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ink/ink2.xml" ContentType="application/inkml+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CED5A" w14:textId="77777777" w:rsidR="00041318" w:rsidRPr="00537076" w:rsidRDefault="00041318" w:rsidP="00041318">
      <w:pPr>
        <w:pStyle w:val="BodyText"/>
        <w:jc w:val="center"/>
        <w:rPr>
          <w:rFonts w:ascii="Arial" w:hAnsi="Arial" w:cs="Arial"/>
          <w:b/>
          <w:bCs/>
          <w:color w:val="auto"/>
          <w:sz w:val="72"/>
          <w:szCs w:val="72"/>
        </w:rPr>
      </w:pPr>
      <w:r w:rsidRPr="00537076">
        <w:rPr>
          <w:rFonts w:ascii="Arial" w:hAnsi="Arial" w:cs="Arial"/>
          <w:b/>
          <w:bCs/>
          <w:color w:val="auto"/>
          <w:sz w:val="72"/>
          <w:szCs w:val="72"/>
        </w:rPr>
        <w:t>Hurricane Standards Report of Activities</w:t>
      </w:r>
    </w:p>
    <w:p w14:paraId="7C3A5D79" w14:textId="712D7F28" w:rsidR="00041318" w:rsidRPr="00537076" w:rsidRDefault="00041318" w:rsidP="00041318">
      <w:pPr>
        <w:pStyle w:val="BodyText"/>
        <w:jc w:val="center"/>
        <w:rPr>
          <w:rFonts w:ascii="Arial" w:hAnsi="Arial" w:cs="Arial"/>
          <w:b/>
          <w:bCs/>
          <w:color w:val="auto"/>
          <w:sz w:val="72"/>
          <w:szCs w:val="72"/>
        </w:rPr>
      </w:pPr>
      <w:r w:rsidRPr="00537076">
        <w:rPr>
          <w:rFonts w:ascii="Arial" w:hAnsi="Arial" w:cs="Arial"/>
          <w:b/>
          <w:bCs/>
          <w:color w:val="auto"/>
          <w:sz w:val="72"/>
          <w:szCs w:val="72"/>
        </w:rPr>
        <w:t>as of</w:t>
      </w:r>
    </w:p>
    <w:p w14:paraId="6620EB9B" w14:textId="559DB476" w:rsidR="00041318" w:rsidRPr="00537076" w:rsidRDefault="00041318" w:rsidP="00041318">
      <w:pPr>
        <w:pStyle w:val="BodyText"/>
        <w:jc w:val="center"/>
        <w:rPr>
          <w:rFonts w:ascii="Arial" w:hAnsi="Arial" w:cs="Arial"/>
          <w:b/>
          <w:bCs/>
          <w:color w:val="auto"/>
          <w:sz w:val="72"/>
          <w:szCs w:val="72"/>
        </w:rPr>
      </w:pPr>
      <w:r w:rsidRPr="00537076">
        <w:rPr>
          <w:rFonts w:ascii="Arial" w:hAnsi="Arial" w:cs="Arial"/>
          <w:b/>
          <w:bCs/>
          <w:color w:val="auto"/>
          <w:sz w:val="72"/>
          <w:szCs w:val="72"/>
        </w:rPr>
        <w:t xml:space="preserve">November 1, </w:t>
      </w:r>
      <w:r w:rsidR="0075020C" w:rsidRPr="00537076">
        <w:rPr>
          <w:rFonts w:ascii="Arial" w:hAnsi="Arial" w:cs="Arial"/>
          <w:b/>
          <w:bCs/>
          <w:color w:val="auto"/>
          <w:sz w:val="72"/>
          <w:szCs w:val="72"/>
        </w:rPr>
        <w:t>2023</w:t>
      </w:r>
    </w:p>
    <w:p w14:paraId="17FB94DE" w14:textId="5CCB5271" w:rsidR="00041318" w:rsidRDefault="00FE025B" w:rsidP="00041318">
      <w:pPr>
        <w:jc w:val="center"/>
        <w:rPr>
          <w:rFonts w:ascii="Century Schoolbook" w:hAnsi="Century Schoolbook"/>
          <w:b/>
          <w:sz w:val="32"/>
        </w:rPr>
      </w:pPr>
      <w:r>
        <w:rPr>
          <w:noProof/>
        </w:rPr>
        <w:drawing>
          <wp:anchor distT="0" distB="0" distL="114300" distR="114300" simplePos="0" relativeHeight="251798528" behindDoc="0" locked="0" layoutInCell="1" allowOverlap="1" wp14:anchorId="18ABAD03" wp14:editId="6C1AC4D0">
            <wp:simplePos x="0" y="0"/>
            <wp:positionH relativeFrom="margin">
              <wp:posOffset>-132393</wp:posOffset>
            </wp:positionH>
            <wp:positionV relativeFrom="paragraph">
              <wp:posOffset>135274</wp:posOffset>
            </wp:positionV>
            <wp:extent cx="420624" cy="420624"/>
            <wp:effectExtent l="0" t="0" r="0" b="0"/>
            <wp:wrapNone/>
            <wp:docPr id="57" name="Picture 57" descr="National Oceanic Atmospheric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l Oceanic Atmospheric Administr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624" cy="420624"/>
                    </a:xfrm>
                    <a:prstGeom prst="rect">
                      <a:avLst/>
                    </a:prstGeom>
                    <a:noFill/>
                    <a:ln>
                      <a:noFill/>
                    </a:ln>
                  </pic:spPr>
                </pic:pic>
              </a:graphicData>
            </a:graphic>
            <wp14:sizeRelH relativeFrom="page">
              <wp14:pctWidth>0</wp14:pctWidth>
            </wp14:sizeRelH>
            <wp14:sizeRelV relativeFrom="page">
              <wp14:pctHeight>0</wp14:pctHeight>
            </wp14:sizeRelV>
          </wp:anchor>
        </w:drawing>
      </w:r>
      <w:r w:rsidR="00775371">
        <w:rPr>
          <w:rFonts w:ascii="Cambria" w:hAnsi="Cambria"/>
          <w:noProof/>
          <w:sz w:val="68"/>
          <w:szCs w:val="68"/>
        </w:rPr>
        <mc:AlternateContent>
          <mc:Choice Requires="wpg">
            <w:drawing>
              <wp:anchor distT="0" distB="0" distL="114300" distR="114300" simplePos="0" relativeHeight="251675648" behindDoc="0" locked="0" layoutInCell="1" allowOverlap="1" wp14:anchorId="6B8B7B65" wp14:editId="401AC921">
                <wp:simplePos x="0" y="0"/>
                <wp:positionH relativeFrom="column">
                  <wp:posOffset>-302150</wp:posOffset>
                </wp:positionH>
                <wp:positionV relativeFrom="paragraph">
                  <wp:posOffset>115294</wp:posOffset>
                </wp:positionV>
                <wp:extent cx="6520891" cy="4453338"/>
                <wp:effectExtent l="0" t="76200" r="203835" b="213995"/>
                <wp:wrapNone/>
                <wp:docPr id="5" name="Group 5"/>
                <wp:cNvGraphicFramePr/>
                <a:graphic xmlns:a="http://schemas.openxmlformats.org/drawingml/2006/main">
                  <a:graphicData uri="http://schemas.microsoft.com/office/word/2010/wordprocessingGroup">
                    <wpg:wgp>
                      <wpg:cNvGrpSpPr/>
                      <wpg:grpSpPr>
                        <a:xfrm>
                          <a:off x="0" y="0"/>
                          <a:ext cx="6520891" cy="4453338"/>
                          <a:chOff x="0" y="0"/>
                          <a:chExt cx="6520891" cy="4267436"/>
                        </a:xfrm>
                      </wpg:grpSpPr>
                      <pic:pic xmlns:pic="http://schemas.openxmlformats.org/drawingml/2006/picture">
                        <pic:nvPicPr>
                          <pic:cNvPr id="8" name="irc_mi" descr="Image result for nasa logo"/>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1582"/>
                            <a:ext cx="776605" cy="396240"/>
                          </a:xfrm>
                          <a:prstGeom prst="rect">
                            <a:avLst/>
                          </a:prstGeom>
                          <a:noFill/>
                          <a:ln>
                            <a:noFill/>
                          </a:ln>
                        </pic:spPr>
                      </pic:pic>
                      <pic:pic xmlns:pic="http://schemas.openxmlformats.org/drawingml/2006/picture">
                        <pic:nvPicPr>
                          <pic:cNvPr id="9"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20091" y="0"/>
                            <a:ext cx="6400800" cy="4266565"/>
                          </a:xfrm>
                          <a:prstGeom prst="rect">
                            <a:avLst/>
                          </a:prstGeom>
                          <a:noFill/>
                          <a:ln w="31750">
                            <a:solidFill>
                              <a:srgbClr val="003A70"/>
                            </a:solidFill>
                          </a:ln>
                          <a:effectLst>
                            <a:outerShdw blurRad="101600" dist="101600" dir="2700000" algn="ctr" rotWithShape="0">
                              <a:srgbClr val="000000">
                                <a:alpha val="40000"/>
                              </a:srgbClr>
                            </a:outerShdw>
                          </a:effectLst>
                        </pic:spPr>
                      </pic:pic>
                      <wps:wsp>
                        <wps:cNvPr id="10" name="TextBox 5"/>
                        <wps:cNvSpPr txBox="1"/>
                        <wps:spPr>
                          <a:xfrm>
                            <a:off x="65836" y="4005181"/>
                            <a:ext cx="1676400" cy="262255"/>
                          </a:xfrm>
                          <a:prstGeom prst="rect">
                            <a:avLst/>
                          </a:prstGeom>
                          <a:noFill/>
                        </wps:spPr>
                        <wps:txbx>
                          <w:txbxContent>
                            <w:p w14:paraId="74564E3A" w14:textId="77777777" w:rsidR="00775371" w:rsidRPr="003F23F7" w:rsidRDefault="00775371" w:rsidP="00775371">
                              <w:pPr>
                                <w:rPr>
                                  <w:rFonts w:ascii="Arial" w:hAnsi="Arial" w:cs="Arial"/>
                                  <w:b/>
                                  <w:bCs/>
                                  <w:color w:val="FFFFFF" w:themeColor="background1"/>
                                  <w:kern w:val="24"/>
                                </w:rPr>
                              </w:pPr>
                              <w:r w:rsidRPr="003F23F7">
                                <w:rPr>
                                  <w:rFonts w:ascii="Arial" w:hAnsi="Arial" w:cs="Arial"/>
                                  <w:b/>
                                  <w:bCs/>
                                  <w:color w:val="FFFFFF" w:themeColor="background1"/>
                                  <w:kern w:val="24"/>
                                </w:rPr>
                                <w:t>Hurricane Ian, 2022</w:t>
                              </w:r>
                            </w:p>
                          </w:txbxContent>
                        </wps:txbx>
                        <wps:bodyPr wrap="square" rtlCol="0">
                          <a:noAutofit/>
                        </wps:bodyPr>
                      </wps:wsp>
                    </wpg:wgp>
                  </a:graphicData>
                </a:graphic>
                <wp14:sizeRelV relativeFrom="margin">
                  <wp14:pctHeight>0</wp14:pctHeight>
                </wp14:sizeRelV>
              </wp:anchor>
            </w:drawing>
          </mc:Choice>
          <mc:Fallback>
            <w:pict>
              <v:group w14:anchorId="6B8B7B65" id="Group 5" o:spid="_x0000_s1026" style="position:absolute;left:0;text-align:left;margin-left:-23.8pt;margin-top:9.1pt;width:513.45pt;height:350.65pt;z-index:251675648;mso-height-relative:margin" coordsize="65208,426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Ug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4AAAAABSZ2h0bG9uZwAAAtA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hOEJJTQQMAAAAAB4MAAAAAQAAAKAAAABr&#10;AAAB4AAAyKAAAB3wABgAAf/Y/+0ADEFkb2JlX0NNAAH/7gAOQWRvYmUAZIAAAAAB/9sAhAAMCAgI&#10;CQgMCQkMEQsKCxEVDwwMDxUYExMVExMYEQwMDAwMDBEMDAwMDAwMDAwMDAwMDAwMDAwMDAwMDAwM&#10;DAwMAQ0LCw0ODRAODhAUDg4OFBQODg4OFBEMDAwMDBERDAwMDAwMEQwMDAwMDAwMDAwMDAwMDAwM&#10;DAwMDAwMDAwMDAz/wAARCABr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s1027" type="#_x0000_t75" alt="Image result for nasa logo" style="position:absolute;top:115;width:7766;height: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">
                  <v:imagedata r:id="rId11" o:title="Image result for nasa logo"/>
                </v:shape>
                <v:shape id="Picture 2" o:spid="_x0000_s1028" type="#_x0000_t75" style="position:absolute;left:1200;width:64008;height:42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" stroked="t" strokecolor="#003a70" strokeweight="2.5pt">
                  <v:imagedata r:id="rId12" o:title=""/>
                  <v:shadow on="t" color="black" opacity="26214f" offset="1.99561mm,1.99561mm"/>
                  <v:path arrowok="t"/>
                </v:shape>
                <v:shapetype id="_x0000_t202" coordsize="21600,21600" o:spt="202" path="m,l,21600r21600,l21600,xe">
                  <v:stroke joinstyle="miter"/>
                  <v:path gradientshapeok="t" o:connecttype="rect"/>
                </v:shapetype>
                <v:shape id="TextBox 5" o:spid="_x0000_s1029" type="#_x0000_t202" style="position:absolute;left:658;top:40051;width:16764;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74564E3A" w14:textId="77777777" w:rsidR="00775371" w:rsidRPr="003F23F7" w:rsidRDefault="00775371" w:rsidP="00775371">
                        <w:pPr>
                          <w:rPr>
                            <w:rFonts w:ascii="Arial" w:hAnsi="Arial" w:cs="Arial"/>
                            <w:b/>
                            <w:bCs/>
                            <w:color w:val="FFFFFF" w:themeColor="background1"/>
                            <w:kern w:val="24"/>
                          </w:rPr>
                        </w:pPr>
                        <w:r w:rsidRPr="003F23F7">
                          <w:rPr>
                            <w:rFonts w:ascii="Arial" w:hAnsi="Arial" w:cs="Arial"/>
                            <w:b/>
                            <w:bCs/>
                            <w:color w:val="FFFFFF" w:themeColor="background1"/>
                            <w:kern w:val="24"/>
                          </w:rPr>
                          <w:t>Hurricane Ian, 2022</w:t>
                        </w:r>
                      </w:p>
                    </w:txbxContent>
                  </v:textbox>
                </v:shape>
              </v:group>
            </w:pict>
          </mc:Fallback>
        </mc:AlternateContent>
      </w:r>
    </w:p>
    <w:p w14:paraId="298AD048" w14:textId="3F6D3D09" w:rsidR="00041318" w:rsidRDefault="00041318" w:rsidP="00041318">
      <w:pPr>
        <w:jc w:val="center"/>
        <w:rPr>
          <w:rFonts w:ascii="Century Schoolbook" w:hAnsi="Century Schoolbook"/>
          <w:b/>
          <w:sz w:val="32"/>
        </w:rPr>
      </w:pPr>
    </w:p>
    <w:p w14:paraId="4D652682" w14:textId="23401633" w:rsidR="00041318" w:rsidRDefault="00041318" w:rsidP="00041318">
      <w:pPr>
        <w:jc w:val="center"/>
        <w:rPr>
          <w:rFonts w:ascii="Century Schoolbook" w:hAnsi="Century Schoolbook"/>
          <w:b/>
          <w:sz w:val="32"/>
        </w:rPr>
      </w:pPr>
    </w:p>
    <w:p w14:paraId="3C832696" w14:textId="3C9F92B4" w:rsidR="00041318" w:rsidRDefault="00041318" w:rsidP="00041318">
      <w:pPr>
        <w:jc w:val="center"/>
        <w:rPr>
          <w:rFonts w:ascii="Century Schoolbook" w:hAnsi="Century Schoolbook"/>
          <w:b/>
          <w:sz w:val="32"/>
        </w:rPr>
      </w:pPr>
    </w:p>
    <w:p w14:paraId="0E6C2EC6" w14:textId="217E6BBE" w:rsidR="00041318" w:rsidRDefault="00041318" w:rsidP="00041318">
      <w:pPr>
        <w:jc w:val="center"/>
        <w:rPr>
          <w:rFonts w:ascii="Century Schoolbook" w:hAnsi="Century Schoolbook"/>
          <w:b/>
          <w:sz w:val="32"/>
        </w:rPr>
      </w:pPr>
    </w:p>
    <w:p w14:paraId="674B1315" w14:textId="7890EF06" w:rsidR="00041318" w:rsidRPr="00A14BB1" w:rsidRDefault="00041318" w:rsidP="00041318">
      <w:pPr>
        <w:jc w:val="center"/>
        <w:rPr>
          <w:rFonts w:ascii="Century Schoolbook" w:hAnsi="Century Schoolbook"/>
          <w:b/>
          <w:sz w:val="32"/>
        </w:rPr>
      </w:pPr>
    </w:p>
    <w:p w14:paraId="4627EC76" w14:textId="77777777" w:rsidR="00041318" w:rsidRDefault="00041318" w:rsidP="00041318">
      <w:pPr>
        <w:jc w:val="center"/>
        <w:rPr>
          <w:rFonts w:ascii="Century Schoolbook" w:hAnsi="Century Schoolbook"/>
          <w:b/>
          <w:bCs/>
          <w:sz w:val="64"/>
        </w:rPr>
      </w:pPr>
    </w:p>
    <w:p w14:paraId="04A750EC" w14:textId="77777777" w:rsidR="00041318" w:rsidRDefault="00041318" w:rsidP="00041318">
      <w:pPr>
        <w:jc w:val="center"/>
        <w:rPr>
          <w:rFonts w:ascii="Century Schoolbook" w:hAnsi="Century Schoolbook"/>
          <w:b/>
          <w:bCs/>
          <w:sz w:val="64"/>
        </w:rPr>
      </w:pPr>
    </w:p>
    <w:p w14:paraId="21D83059" w14:textId="77777777" w:rsidR="00041318" w:rsidRDefault="00041318" w:rsidP="00041318">
      <w:pPr>
        <w:jc w:val="center"/>
        <w:rPr>
          <w:rFonts w:ascii="Century Schoolbook" w:hAnsi="Century Schoolbook"/>
          <w:b/>
          <w:bCs/>
          <w:sz w:val="64"/>
        </w:rPr>
      </w:pPr>
    </w:p>
    <w:p w14:paraId="7DC38C29" w14:textId="77777777" w:rsidR="00041318" w:rsidRDefault="00041318" w:rsidP="00041318">
      <w:pPr>
        <w:jc w:val="center"/>
        <w:rPr>
          <w:rFonts w:ascii="Century Schoolbook" w:hAnsi="Century Schoolbook"/>
          <w:b/>
          <w:bCs/>
          <w:sz w:val="64"/>
        </w:rPr>
      </w:pPr>
    </w:p>
    <w:p w14:paraId="51E50C2F" w14:textId="77777777" w:rsidR="00041318" w:rsidRDefault="00041318" w:rsidP="00041318">
      <w:pPr>
        <w:jc w:val="center"/>
        <w:rPr>
          <w:rFonts w:ascii="Century Schoolbook" w:hAnsi="Century Schoolbook"/>
          <w:b/>
          <w:bCs/>
          <w:sz w:val="64"/>
        </w:rPr>
      </w:pPr>
    </w:p>
    <w:p w14:paraId="5B115AB0" w14:textId="77777777" w:rsidR="00041318" w:rsidRDefault="002F3629" w:rsidP="00041318">
      <w:pPr>
        <w:jc w:val="center"/>
        <w:rPr>
          <w:rFonts w:ascii="Century Schoolbook" w:hAnsi="Century Schoolbook"/>
          <w:b/>
          <w:bCs/>
          <w:sz w:val="64"/>
        </w:rPr>
      </w:pPr>
      <w:r w:rsidRPr="002F3629">
        <w:rPr>
          <w:rFonts w:ascii="Century Schoolbook" w:hAnsi="Century Schoolbook"/>
          <w:b/>
          <w:bCs/>
          <w:noProof/>
          <w:sz w:val="64"/>
        </w:rPr>
        <mc:AlternateContent>
          <mc:Choice Requires="wps">
            <w:drawing>
              <wp:anchor distT="45720" distB="45720" distL="114300" distR="114300" simplePos="0" relativeHeight="251670528" behindDoc="0" locked="0" layoutInCell="1" allowOverlap="1" wp14:anchorId="6DAE822A" wp14:editId="04A6D48A">
                <wp:simplePos x="0" y="0"/>
                <wp:positionH relativeFrom="column">
                  <wp:posOffset>7620</wp:posOffset>
                </wp:positionH>
                <wp:positionV relativeFrom="paragraph">
                  <wp:posOffset>384175</wp:posOffset>
                </wp:positionV>
                <wp:extent cx="20116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3054168E" w14:textId="77777777" w:rsidR="0003528E" w:rsidRPr="00537076" w:rsidRDefault="0003528E">
                            <w:pPr>
                              <w:rPr>
                                <w:rFonts w:ascii="Arial" w:hAnsi="Arial" w:cs="Arial"/>
                                <w:color w:val="FFFFFF" w:themeColor="background1"/>
                              </w:rPr>
                            </w:pPr>
                            <w:r w:rsidRPr="00537076">
                              <w:rPr>
                                <w:rFonts w:ascii="Arial" w:hAnsi="Arial" w:cs="Arial"/>
                                <w:color w:val="FFFFFF" w:themeColor="background1"/>
                              </w:rPr>
                              <w:t>Hurricane Florence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AE822A" id="Text Box 2" o:spid="_x0000_s1030" type="#_x0000_t202" style="position:absolute;left:0;text-align:left;margin-left:.6pt;margin-top:30.25pt;width:158.4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" filled="f" stroked="f">
                <v:textbox style="mso-fit-shape-to-text:t">
                  <w:txbxContent>
                    <w:p w14:paraId="3054168E" w14:textId="77777777" w:rsidR="0003528E" w:rsidRPr="00537076" w:rsidRDefault="0003528E">
                      <w:pPr>
                        <w:rPr>
                          <w:rFonts w:ascii="Arial" w:hAnsi="Arial" w:cs="Arial"/>
                          <w:color w:val="FFFFFF" w:themeColor="background1"/>
                        </w:rPr>
                      </w:pPr>
                      <w:r w:rsidRPr="00537076">
                        <w:rPr>
                          <w:rFonts w:ascii="Arial" w:hAnsi="Arial" w:cs="Arial"/>
                          <w:color w:val="FFFFFF" w:themeColor="background1"/>
                        </w:rPr>
                        <w:t>Hurricane Florence</w:t>
                      </w:r>
                    </w:p>
                  </w:txbxContent>
                </v:textbox>
                <w10:wrap type="square"/>
              </v:shape>
            </w:pict>
          </mc:Fallback>
        </mc:AlternateContent>
      </w:r>
    </w:p>
    <w:p w14:paraId="43D0F631" w14:textId="77777777" w:rsidR="00041318" w:rsidRPr="002E72BE" w:rsidRDefault="00041318" w:rsidP="00041318">
      <w:pPr>
        <w:jc w:val="center"/>
        <w:rPr>
          <w:rFonts w:ascii="Century Schoolbook" w:hAnsi="Century Schoolbook"/>
          <w:b/>
          <w:bCs/>
          <w:sz w:val="32"/>
          <w:szCs w:val="32"/>
        </w:rPr>
      </w:pPr>
    </w:p>
    <w:p w14:paraId="428190FD" w14:textId="77777777" w:rsidR="00041318" w:rsidRPr="00537076" w:rsidRDefault="00041318" w:rsidP="001165C3">
      <w:pPr>
        <w:spacing w:before="120"/>
        <w:jc w:val="center"/>
        <w:rPr>
          <w:rFonts w:ascii="Arial" w:hAnsi="Arial" w:cs="Arial"/>
          <w:b/>
          <w:bCs/>
          <w:sz w:val="72"/>
          <w:szCs w:val="72"/>
        </w:rPr>
      </w:pPr>
      <w:r w:rsidRPr="00537076">
        <w:rPr>
          <w:rFonts w:ascii="Arial" w:hAnsi="Arial" w:cs="Arial"/>
          <w:b/>
          <w:bCs/>
          <w:sz w:val="72"/>
          <w:szCs w:val="72"/>
        </w:rPr>
        <w:t>Florida Commission on</w:t>
      </w:r>
    </w:p>
    <w:p w14:paraId="7FA415EB" w14:textId="77777777" w:rsidR="00041318" w:rsidRPr="00537076" w:rsidRDefault="00041318" w:rsidP="00041318">
      <w:pPr>
        <w:jc w:val="center"/>
        <w:rPr>
          <w:rFonts w:ascii="Arial" w:hAnsi="Arial" w:cs="Arial"/>
          <w:b/>
          <w:bCs/>
          <w:sz w:val="72"/>
          <w:szCs w:val="72"/>
        </w:rPr>
      </w:pPr>
      <w:r w:rsidRPr="00537076">
        <w:rPr>
          <w:rFonts w:ascii="Arial" w:hAnsi="Arial" w:cs="Arial"/>
          <w:b/>
          <w:bCs/>
          <w:sz w:val="72"/>
          <w:szCs w:val="72"/>
        </w:rPr>
        <w:t>Hurricane Loss</w:t>
      </w:r>
    </w:p>
    <w:p w14:paraId="54E9DAAC" w14:textId="77777777" w:rsidR="00041318" w:rsidRPr="00537076" w:rsidRDefault="00041318" w:rsidP="00041318">
      <w:p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s>
        <w:jc w:val="center"/>
        <w:rPr>
          <w:rFonts w:ascii="Arial" w:hAnsi="Arial" w:cs="Arial"/>
          <w:b/>
          <w:bCs/>
          <w:sz w:val="72"/>
          <w:szCs w:val="72"/>
        </w:rPr>
      </w:pPr>
      <w:r w:rsidRPr="00537076">
        <w:rPr>
          <w:rFonts w:ascii="Arial" w:hAnsi="Arial" w:cs="Arial"/>
          <w:b/>
          <w:bCs/>
          <w:sz w:val="72"/>
          <w:szCs w:val="72"/>
        </w:rPr>
        <w:t>Projection Methodology</w:t>
      </w:r>
    </w:p>
    <w:p w14:paraId="2A76CD88" w14:textId="77777777" w:rsidR="00041318" w:rsidRDefault="00041318" w:rsidP="00041318">
      <w:p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s>
        <w:rPr>
          <w:rFonts w:ascii="Century Schoolbook" w:hAnsi="Century Schoolbook"/>
          <w:b/>
          <w:bCs/>
          <w:sz w:val="72"/>
          <w:szCs w:val="72"/>
        </w:rPr>
        <w:sectPr w:rsidR="00041318" w:rsidSect="00775371">
          <w:headerReference w:type="default" r:id="rId13"/>
          <w:pgSz w:w="12240" w:h="15840" w:code="1"/>
          <w:pgMar w:top="1080" w:right="1440" w:bottom="720" w:left="1440" w:header="720" w:footer="720" w:gutter="0"/>
          <w:pgBorders w:display="firstPage" w:offsetFrom="page">
            <w:top w:val="single" w:sz="48" w:space="24" w:color="FFFF00"/>
            <w:left w:val="single" w:sz="48" w:space="24" w:color="FFFF00"/>
            <w:bottom w:val="single" w:sz="48" w:space="24" w:color="FFFF00"/>
            <w:right w:val="single" w:sz="48" w:space="24" w:color="FFFF00"/>
          </w:pgBorders>
          <w:cols w:space="720"/>
          <w:docGrid w:linePitch="360"/>
        </w:sectPr>
      </w:pPr>
    </w:p>
    <w:p w14:paraId="2AB7941A" w14:textId="77777777" w:rsidR="008C76AC" w:rsidRDefault="008C76AC" w:rsidP="00162ED6">
      <w:pPr>
        <w:pStyle w:val="Title"/>
        <w:rPr>
          <w:sz w:val="24"/>
          <w:szCs w:val="24"/>
          <w:u w:val="none"/>
        </w:rPr>
      </w:pPr>
    </w:p>
    <w:p w14:paraId="6755BBDF" w14:textId="77777777" w:rsidR="00537076" w:rsidRDefault="00537076" w:rsidP="00162ED6">
      <w:pPr>
        <w:pStyle w:val="Title"/>
        <w:rPr>
          <w:sz w:val="24"/>
          <w:szCs w:val="24"/>
          <w:u w:val="none"/>
        </w:rPr>
      </w:pPr>
    </w:p>
    <w:p w14:paraId="6A25223E" w14:textId="4CA4BF8F" w:rsidR="00162ED6" w:rsidRPr="00537076" w:rsidRDefault="00162ED6" w:rsidP="00162ED6">
      <w:pPr>
        <w:pStyle w:val="Title"/>
        <w:rPr>
          <w:rFonts w:ascii="Arial" w:hAnsi="Arial" w:cs="Arial"/>
          <w:sz w:val="24"/>
          <w:szCs w:val="24"/>
          <w:u w:val="none"/>
        </w:rPr>
      </w:pPr>
      <w:r w:rsidRPr="00537076">
        <w:rPr>
          <w:rFonts w:ascii="Arial" w:hAnsi="Arial" w:cs="Arial"/>
          <w:sz w:val="24"/>
          <w:szCs w:val="24"/>
          <w:u w:val="none"/>
        </w:rPr>
        <w:lastRenderedPageBreak/>
        <w:t>FLORIDA COMMISSION ON HURRICANE</w:t>
      </w:r>
    </w:p>
    <w:p w14:paraId="2D9F91D8" w14:textId="77777777" w:rsidR="00162ED6" w:rsidRPr="00537076" w:rsidRDefault="00162ED6" w:rsidP="00162ED6">
      <w:pPr>
        <w:jc w:val="center"/>
        <w:rPr>
          <w:rFonts w:ascii="Arial" w:hAnsi="Arial" w:cs="Arial"/>
          <w:b/>
          <w:bCs/>
        </w:rPr>
      </w:pPr>
      <w:r w:rsidRPr="00537076">
        <w:rPr>
          <w:rFonts w:ascii="Arial" w:hAnsi="Arial" w:cs="Arial"/>
          <w:b/>
          <w:bCs/>
        </w:rPr>
        <w:t>LOSS PROJECTION METHODOLOGY</w:t>
      </w:r>
    </w:p>
    <w:p w14:paraId="5DAAE5D5" w14:textId="77777777" w:rsidR="00162ED6" w:rsidRPr="00537076" w:rsidRDefault="00162ED6" w:rsidP="00162ED6">
      <w:pPr>
        <w:jc w:val="center"/>
        <w:rPr>
          <w:rFonts w:ascii="Arial" w:hAnsi="Arial" w:cs="Arial"/>
          <w:b/>
          <w:bCs/>
          <w:sz w:val="20"/>
          <w:szCs w:val="20"/>
        </w:rPr>
      </w:pPr>
    </w:p>
    <w:p w14:paraId="003FF878" w14:textId="77777777" w:rsidR="00162ED6" w:rsidRPr="00537076" w:rsidRDefault="00162ED6" w:rsidP="00162ED6">
      <w:pPr>
        <w:jc w:val="center"/>
        <w:rPr>
          <w:rFonts w:ascii="Arial" w:hAnsi="Arial" w:cs="Arial"/>
          <w:sz w:val="20"/>
          <w:szCs w:val="20"/>
        </w:rPr>
      </w:pPr>
      <w:r w:rsidRPr="00537076">
        <w:rPr>
          <w:rFonts w:ascii="Arial" w:hAnsi="Arial" w:cs="Arial"/>
          <w:sz w:val="20"/>
          <w:szCs w:val="20"/>
        </w:rPr>
        <w:t>Post Office Box 13300, 32317-3300</w:t>
      </w:r>
    </w:p>
    <w:p w14:paraId="312BD023" w14:textId="77777777" w:rsidR="00162ED6" w:rsidRPr="00537076" w:rsidRDefault="00162ED6" w:rsidP="00162ED6">
      <w:pPr>
        <w:jc w:val="center"/>
        <w:rPr>
          <w:rFonts w:ascii="Arial" w:hAnsi="Arial" w:cs="Arial"/>
          <w:sz w:val="20"/>
          <w:szCs w:val="20"/>
        </w:rPr>
      </w:pPr>
      <w:r w:rsidRPr="00537076">
        <w:rPr>
          <w:rFonts w:ascii="Arial" w:hAnsi="Arial" w:cs="Arial"/>
          <w:sz w:val="20"/>
          <w:szCs w:val="20"/>
        </w:rPr>
        <w:t>1801 Hermitage Boulevard, Suite 100</w:t>
      </w:r>
    </w:p>
    <w:p w14:paraId="78DC9F90" w14:textId="77777777" w:rsidR="00162ED6" w:rsidRPr="00537076" w:rsidRDefault="00162ED6" w:rsidP="00162ED6">
      <w:pPr>
        <w:jc w:val="center"/>
        <w:rPr>
          <w:rFonts w:ascii="Arial" w:hAnsi="Arial" w:cs="Arial"/>
          <w:sz w:val="20"/>
          <w:szCs w:val="20"/>
        </w:rPr>
      </w:pPr>
      <w:smartTag w:uri="urn:schemas-microsoft-com:office:smarttags" w:element="place">
        <w:smartTag w:uri="urn:schemas-microsoft-com:office:smarttags" w:element="City">
          <w:r w:rsidRPr="00537076">
            <w:rPr>
              <w:rFonts w:ascii="Arial" w:hAnsi="Arial" w:cs="Arial"/>
              <w:sz w:val="20"/>
              <w:szCs w:val="20"/>
            </w:rPr>
            <w:t>Tallahassee</w:t>
          </w:r>
        </w:smartTag>
        <w:r w:rsidRPr="00537076">
          <w:rPr>
            <w:rFonts w:ascii="Arial" w:hAnsi="Arial" w:cs="Arial"/>
            <w:sz w:val="20"/>
            <w:szCs w:val="20"/>
          </w:rPr>
          <w:t xml:space="preserve">, </w:t>
        </w:r>
        <w:smartTag w:uri="urn:schemas-microsoft-com:office:smarttags" w:element="State">
          <w:r w:rsidRPr="00537076">
            <w:rPr>
              <w:rFonts w:ascii="Arial" w:hAnsi="Arial" w:cs="Arial"/>
              <w:sz w:val="20"/>
              <w:szCs w:val="20"/>
            </w:rPr>
            <w:t>Florida</w:t>
          </w:r>
        </w:smartTag>
        <w:r w:rsidRPr="00537076">
          <w:rPr>
            <w:rFonts w:ascii="Arial" w:hAnsi="Arial" w:cs="Arial"/>
            <w:sz w:val="20"/>
            <w:szCs w:val="20"/>
          </w:rPr>
          <w:t xml:space="preserve"> </w:t>
        </w:r>
        <w:smartTag w:uri="urn:schemas-microsoft-com:office:smarttags" w:element="PostalCode">
          <w:r w:rsidRPr="00537076">
            <w:rPr>
              <w:rFonts w:ascii="Arial" w:hAnsi="Arial" w:cs="Arial"/>
              <w:sz w:val="20"/>
              <w:szCs w:val="20"/>
            </w:rPr>
            <w:t>32308</w:t>
          </w:r>
        </w:smartTag>
      </w:smartTag>
    </w:p>
    <w:p w14:paraId="42E23F2A" w14:textId="77777777" w:rsidR="00162ED6" w:rsidRPr="00537076" w:rsidRDefault="00162ED6" w:rsidP="00162ED6">
      <w:pPr>
        <w:jc w:val="center"/>
        <w:rPr>
          <w:rFonts w:ascii="Arial" w:hAnsi="Arial" w:cs="Arial"/>
          <w:sz w:val="20"/>
          <w:szCs w:val="20"/>
        </w:rPr>
      </w:pPr>
      <w:r w:rsidRPr="00537076">
        <w:rPr>
          <w:rFonts w:ascii="Arial" w:hAnsi="Arial" w:cs="Arial"/>
          <w:sz w:val="20"/>
          <w:szCs w:val="20"/>
        </w:rPr>
        <w:t>(850) 413-1349</w:t>
      </w:r>
    </w:p>
    <w:p w14:paraId="7C9DFECD" w14:textId="23D17F95" w:rsidR="00162ED6" w:rsidRPr="00537076" w:rsidRDefault="00C24B2A" w:rsidP="00162ED6">
      <w:pPr>
        <w:jc w:val="center"/>
        <w:rPr>
          <w:rFonts w:ascii="Arial" w:hAnsi="Arial" w:cs="Arial"/>
          <w:i/>
          <w:sz w:val="20"/>
          <w:szCs w:val="20"/>
        </w:rPr>
      </w:pPr>
      <w:r w:rsidRPr="00537076">
        <w:rPr>
          <w:rFonts w:ascii="Arial" w:hAnsi="Arial" w:cs="Arial"/>
          <w:i/>
          <w:sz w:val="20"/>
          <w:szCs w:val="20"/>
        </w:rPr>
        <w:t>https://fchlpm.sbafla.com/</w:t>
      </w:r>
    </w:p>
    <w:p w14:paraId="69FC8026" w14:textId="7E8239DC" w:rsidR="00876A0C" w:rsidRDefault="00876A0C" w:rsidP="00876A0C">
      <w:pPr>
        <w:rPr>
          <w:iCs/>
          <w:sz w:val="20"/>
          <w:szCs w:val="20"/>
        </w:rPr>
      </w:pPr>
    </w:p>
    <w:tbl>
      <w:tblPr>
        <w:tblStyle w:val="TableGrid1"/>
        <w:tblW w:w="98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8"/>
        <w:gridCol w:w="3550"/>
        <w:gridCol w:w="3150"/>
      </w:tblGrid>
      <w:tr w:rsidR="00876A0C" w:rsidRPr="00626EED" w14:paraId="49948819" w14:textId="77777777" w:rsidTr="005A3F94">
        <w:tc>
          <w:tcPr>
            <w:tcW w:w="3128" w:type="dxa"/>
          </w:tcPr>
          <w:p w14:paraId="7D0AFAE0" w14:textId="77777777" w:rsidR="00775371" w:rsidRPr="00626EED" w:rsidRDefault="00775371" w:rsidP="00775371">
            <w:pPr>
              <w:tabs>
                <w:tab w:val="center" w:pos="5400"/>
                <w:tab w:val="right" w:pos="10800"/>
              </w:tabs>
              <w:ind w:hanging="100"/>
              <w:rPr>
                <w:rFonts w:ascii="Arial" w:hAnsi="Arial" w:cs="Arial"/>
                <w:sz w:val="16"/>
                <w:szCs w:val="16"/>
              </w:rPr>
            </w:pPr>
            <w:r w:rsidRPr="00626EED">
              <w:rPr>
                <w:rFonts w:ascii="Arial" w:hAnsi="Arial" w:cs="Arial"/>
                <w:sz w:val="16"/>
                <w:szCs w:val="16"/>
              </w:rPr>
              <w:t>Patricia Born, Ph.D.</w:t>
            </w:r>
          </w:p>
          <w:p w14:paraId="29475F62" w14:textId="77777777" w:rsidR="00775371" w:rsidRPr="00626EED" w:rsidRDefault="00775371" w:rsidP="00775371">
            <w:pPr>
              <w:tabs>
                <w:tab w:val="center" w:pos="5400"/>
                <w:tab w:val="right" w:pos="10800"/>
              </w:tabs>
              <w:ind w:hanging="100"/>
              <w:rPr>
                <w:rFonts w:ascii="Arial" w:hAnsi="Arial" w:cs="Arial"/>
                <w:sz w:val="16"/>
                <w:szCs w:val="16"/>
              </w:rPr>
            </w:pPr>
            <w:r w:rsidRPr="00626EED">
              <w:rPr>
                <w:rFonts w:ascii="Arial" w:hAnsi="Arial" w:cs="Arial"/>
                <w:sz w:val="16"/>
                <w:szCs w:val="16"/>
              </w:rPr>
              <w:t>Insurance Finance Expert,</w:t>
            </w:r>
          </w:p>
          <w:p w14:paraId="4EAE02D9" w14:textId="3222FDC1" w:rsidR="00876A0C" w:rsidRPr="00626EED" w:rsidRDefault="00775371" w:rsidP="00775371">
            <w:pPr>
              <w:tabs>
                <w:tab w:val="center" w:pos="5400"/>
                <w:tab w:val="right" w:pos="10800"/>
              </w:tabs>
              <w:ind w:hanging="100"/>
              <w:rPr>
                <w:rFonts w:ascii="Arial" w:hAnsi="Arial" w:cs="Arial"/>
                <w:sz w:val="16"/>
                <w:szCs w:val="16"/>
              </w:rPr>
            </w:pPr>
            <w:r w:rsidRPr="00626EED">
              <w:rPr>
                <w:rFonts w:ascii="Arial" w:hAnsi="Arial" w:cs="Arial"/>
                <w:sz w:val="16"/>
                <w:szCs w:val="16"/>
              </w:rPr>
              <w:t>Florida State University</w:t>
            </w:r>
          </w:p>
        </w:tc>
        <w:tc>
          <w:tcPr>
            <w:tcW w:w="3550" w:type="dxa"/>
          </w:tcPr>
          <w:p w14:paraId="685FC5DF" w14:textId="0CBF62A5" w:rsidR="00C24B2A" w:rsidRPr="00626EED" w:rsidRDefault="00C24B2A" w:rsidP="00C24B2A">
            <w:pPr>
              <w:tabs>
                <w:tab w:val="center" w:pos="5400"/>
                <w:tab w:val="right" w:pos="10800"/>
              </w:tabs>
              <w:jc w:val="center"/>
              <w:rPr>
                <w:rFonts w:ascii="Arial" w:hAnsi="Arial" w:cs="Arial"/>
                <w:sz w:val="16"/>
                <w:szCs w:val="16"/>
              </w:rPr>
            </w:pPr>
            <w:r w:rsidRPr="00626EED">
              <w:rPr>
                <w:rFonts w:ascii="Arial" w:hAnsi="Arial" w:cs="Arial"/>
                <w:sz w:val="16"/>
                <w:szCs w:val="16"/>
              </w:rPr>
              <w:t>Steve Paris, Ph.D., ASA, Chair</w:t>
            </w:r>
          </w:p>
          <w:p w14:paraId="3D36D926" w14:textId="77777777" w:rsidR="00C24B2A" w:rsidRPr="00626EED" w:rsidRDefault="00C24B2A" w:rsidP="00C24B2A">
            <w:pPr>
              <w:tabs>
                <w:tab w:val="center" w:pos="5400"/>
                <w:tab w:val="right" w:pos="10800"/>
              </w:tabs>
              <w:jc w:val="center"/>
              <w:rPr>
                <w:rFonts w:ascii="Arial" w:hAnsi="Arial" w:cs="Arial"/>
                <w:sz w:val="16"/>
                <w:szCs w:val="16"/>
              </w:rPr>
            </w:pPr>
            <w:r w:rsidRPr="00626EED">
              <w:rPr>
                <w:rFonts w:ascii="Arial" w:hAnsi="Arial" w:cs="Arial"/>
                <w:sz w:val="16"/>
                <w:szCs w:val="16"/>
              </w:rPr>
              <w:t>Statistics Expert,</w:t>
            </w:r>
          </w:p>
          <w:p w14:paraId="7C35582C" w14:textId="77777777" w:rsidR="00C24B2A" w:rsidRPr="00626EED" w:rsidRDefault="00C24B2A" w:rsidP="00C24B2A">
            <w:pPr>
              <w:tabs>
                <w:tab w:val="center" w:pos="5400"/>
                <w:tab w:val="right" w:pos="10800"/>
              </w:tabs>
              <w:jc w:val="center"/>
              <w:rPr>
                <w:rFonts w:ascii="Arial" w:hAnsi="Arial" w:cs="Arial"/>
                <w:sz w:val="16"/>
                <w:szCs w:val="16"/>
              </w:rPr>
            </w:pPr>
            <w:r w:rsidRPr="00626EED">
              <w:rPr>
                <w:rFonts w:ascii="Arial" w:hAnsi="Arial" w:cs="Arial"/>
                <w:sz w:val="16"/>
                <w:szCs w:val="16"/>
              </w:rPr>
              <w:t>Florida State University</w:t>
            </w:r>
          </w:p>
          <w:p w14:paraId="4260A4E1" w14:textId="77777777" w:rsidR="00876A0C" w:rsidRPr="00626EED" w:rsidRDefault="00876A0C" w:rsidP="00C24B2A">
            <w:pPr>
              <w:tabs>
                <w:tab w:val="center" w:pos="5400"/>
                <w:tab w:val="right" w:pos="10800"/>
              </w:tabs>
              <w:jc w:val="center"/>
              <w:rPr>
                <w:rFonts w:ascii="Arial" w:hAnsi="Arial" w:cs="Arial"/>
                <w:sz w:val="16"/>
                <w:szCs w:val="16"/>
              </w:rPr>
            </w:pPr>
          </w:p>
        </w:tc>
        <w:tc>
          <w:tcPr>
            <w:tcW w:w="3150" w:type="dxa"/>
          </w:tcPr>
          <w:p w14:paraId="3A405033" w14:textId="77777777" w:rsidR="00876A0C" w:rsidRPr="00626EED" w:rsidRDefault="00775371" w:rsidP="00C24B2A">
            <w:pPr>
              <w:tabs>
                <w:tab w:val="center" w:pos="5400"/>
                <w:tab w:val="right" w:pos="10800"/>
              </w:tabs>
              <w:jc w:val="right"/>
              <w:rPr>
                <w:rFonts w:ascii="Arial" w:hAnsi="Arial" w:cs="Arial"/>
                <w:sz w:val="16"/>
                <w:szCs w:val="16"/>
              </w:rPr>
            </w:pPr>
            <w:r w:rsidRPr="00626EED">
              <w:rPr>
                <w:rFonts w:ascii="Arial" w:hAnsi="Arial" w:cs="Arial"/>
                <w:sz w:val="16"/>
                <w:szCs w:val="16"/>
              </w:rPr>
              <w:t>Kathleen Hurta, FCAS</w:t>
            </w:r>
          </w:p>
          <w:p w14:paraId="6745E0F7" w14:textId="77777777" w:rsidR="00775371" w:rsidRPr="00626EED" w:rsidRDefault="00775371" w:rsidP="00C24B2A">
            <w:pPr>
              <w:tabs>
                <w:tab w:val="center" w:pos="5400"/>
                <w:tab w:val="right" w:pos="10800"/>
              </w:tabs>
              <w:jc w:val="right"/>
              <w:rPr>
                <w:rFonts w:ascii="Arial" w:hAnsi="Arial" w:cs="Arial"/>
                <w:sz w:val="16"/>
                <w:szCs w:val="16"/>
              </w:rPr>
            </w:pPr>
            <w:r w:rsidRPr="00626EED">
              <w:rPr>
                <w:rFonts w:ascii="Arial" w:hAnsi="Arial" w:cs="Arial"/>
                <w:sz w:val="16"/>
                <w:szCs w:val="16"/>
              </w:rPr>
              <w:t>Actuary,</w:t>
            </w:r>
          </w:p>
          <w:p w14:paraId="2FAC5A8E" w14:textId="77777777" w:rsidR="00775371" w:rsidRPr="00626EED" w:rsidRDefault="00775371" w:rsidP="00C24B2A">
            <w:pPr>
              <w:tabs>
                <w:tab w:val="center" w:pos="5400"/>
                <w:tab w:val="right" w:pos="10800"/>
              </w:tabs>
              <w:jc w:val="right"/>
              <w:rPr>
                <w:rFonts w:ascii="Arial" w:hAnsi="Arial" w:cs="Arial"/>
                <w:sz w:val="16"/>
                <w:szCs w:val="16"/>
              </w:rPr>
            </w:pPr>
            <w:r w:rsidRPr="00626EED">
              <w:rPr>
                <w:rFonts w:ascii="Arial" w:hAnsi="Arial" w:cs="Arial"/>
                <w:sz w:val="16"/>
                <w:szCs w:val="16"/>
              </w:rPr>
              <w:t>Florida Hurricane Catastrophe Fund</w:t>
            </w:r>
          </w:p>
          <w:p w14:paraId="50F942FD" w14:textId="77777777" w:rsidR="00775371" w:rsidRPr="00626EED" w:rsidRDefault="00775371" w:rsidP="00C24B2A">
            <w:pPr>
              <w:tabs>
                <w:tab w:val="center" w:pos="5400"/>
                <w:tab w:val="right" w:pos="10800"/>
              </w:tabs>
              <w:jc w:val="right"/>
              <w:rPr>
                <w:rFonts w:ascii="Arial" w:hAnsi="Arial" w:cs="Arial"/>
                <w:sz w:val="16"/>
                <w:szCs w:val="16"/>
              </w:rPr>
            </w:pPr>
            <w:r w:rsidRPr="00626EED">
              <w:rPr>
                <w:rFonts w:ascii="Arial" w:hAnsi="Arial" w:cs="Arial"/>
                <w:sz w:val="16"/>
                <w:szCs w:val="16"/>
              </w:rPr>
              <w:t>Advisory Council</w:t>
            </w:r>
          </w:p>
          <w:p w14:paraId="53218FC0" w14:textId="49D023C6" w:rsidR="00775371" w:rsidRPr="00626EED" w:rsidRDefault="00775371" w:rsidP="00C24B2A">
            <w:pPr>
              <w:tabs>
                <w:tab w:val="center" w:pos="5400"/>
                <w:tab w:val="right" w:pos="10800"/>
              </w:tabs>
              <w:jc w:val="right"/>
              <w:rPr>
                <w:rFonts w:ascii="Arial" w:hAnsi="Arial" w:cs="Arial"/>
                <w:sz w:val="16"/>
                <w:szCs w:val="16"/>
              </w:rPr>
            </w:pPr>
          </w:p>
        </w:tc>
      </w:tr>
      <w:tr w:rsidR="00876A0C" w:rsidRPr="00626EED" w14:paraId="3FCAB480" w14:textId="77777777" w:rsidTr="005A3F94">
        <w:tc>
          <w:tcPr>
            <w:tcW w:w="3128" w:type="dxa"/>
          </w:tcPr>
          <w:p w14:paraId="09FEF3F8" w14:textId="77777777" w:rsidR="00775371" w:rsidRPr="00626EED" w:rsidRDefault="00775371" w:rsidP="00775371">
            <w:pPr>
              <w:tabs>
                <w:tab w:val="center" w:pos="5400"/>
                <w:tab w:val="right" w:pos="10800"/>
              </w:tabs>
              <w:ind w:hanging="100"/>
              <w:rPr>
                <w:rFonts w:ascii="Arial" w:hAnsi="Arial" w:cs="Arial"/>
                <w:sz w:val="16"/>
                <w:szCs w:val="16"/>
              </w:rPr>
            </w:pPr>
            <w:r w:rsidRPr="00626EED">
              <w:rPr>
                <w:rFonts w:ascii="Arial" w:hAnsi="Arial" w:cs="Arial"/>
                <w:sz w:val="16"/>
                <w:szCs w:val="16"/>
              </w:rPr>
              <w:t>Tasha Carter</w:t>
            </w:r>
          </w:p>
          <w:p w14:paraId="14E21D3B" w14:textId="77777777" w:rsidR="00775371" w:rsidRPr="00626EED" w:rsidRDefault="00775371" w:rsidP="00775371">
            <w:pPr>
              <w:tabs>
                <w:tab w:val="center" w:pos="5400"/>
                <w:tab w:val="right" w:pos="10800"/>
              </w:tabs>
              <w:ind w:hanging="100"/>
              <w:rPr>
                <w:rFonts w:ascii="Arial" w:hAnsi="Arial" w:cs="Arial"/>
                <w:sz w:val="16"/>
                <w:szCs w:val="16"/>
              </w:rPr>
            </w:pPr>
            <w:r w:rsidRPr="00626EED">
              <w:rPr>
                <w:rFonts w:ascii="Arial" w:hAnsi="Arial" w:cs="Arial"/>
                <w:sz w:val="16"/>
                <w:szCs w:val="16"/>
              </w:rPr>
              <w:t>Insurance Consumer Advocate,</w:t>
            </w:r>
          </w:p>
          <w:p w14:paraId="41881363" w14:textId="77777777" w:rsidR="00775371" w:rsidRPr="00626EED" w:rsidRDefault="00775371" w:rsidP="00775371">
            <w:pPr>
              <w:tabs>
                <w:tab w:val="center" w:pos="5400"/>
                <w:tab w:val="right" w:pos="10800"/>
              </w:tabs>
              <w:ind w:hanging="100"/>
              <w:rPr>
                <w:rFonts w:ascii="Arial" w:hAnsi="Arial" w:cs="Arial"/>
                <w:sz w:val="16"/>
                <w:szCs w:val="16"/>
              </w:rPr>
            </w:pPr>
            <w:r w:rsidRPr="00626EED">
              <w:rPr>
                <w:rFonts w:ascii="Arial" w:hAnsi="Arial" w:cs="Arial"/>
                <w:sz w:val="16"/>
                <w:szCs w:val="16"/>
              </w:rPr>
              <w:t>Florida Department of Financial Services</w:t>
            </w:r>
          </w:p>
          <w:p w14:paraId="71533429" w14:textId="3A34220C" w:rsidR="00876A0C" w:rsidRPr="00626EED" w:rsidRDefault="00876A0C" w:rsidP="0068660D">
            <w:pPr>
              <w:tabs>
                <w:tab w:val="center" w:pos="5400"/>
                <w:tab w:val="right" w:pos="10800"/>
              </w:tabs>
              <w:ind w:hanging="100"/>
              <w:rPr>
                <w:rFonts w:ascii="Arial" w:hAnsi="Arial" w:cs="Arial"/>
                <w:sz w:val="16"/>
                <w:szCs w:val="16"/>
              </w:rPr>
            </w:pPr>
          </w:p>
        </w:tc>
        <w:tc>
          <w:tcPr>
            <w:tcW w:w="3550" w:type="dxa"/>
          </w:tcPr>
          <w:p w14:paraId="1C880229" w14:textId="31B6EA03" w:rsidR="00775371" w:rsidRPr="00626EED" w:rsidRDefault="00775371" w:rsidP="00775371">
            <w:pPr>
              <w:tabs>
                <w:tab w:val="center" w:pos="5400"/>
                <w:tab w:val="right" w:pos="10800"/>
              </w:tabs>
              <w:ind w:hanging="100"/>
              <w:jc w:val="center"/>
              <w:rPr>
                <w:rFonts w:ascii="Arial" w:hAnsi="Arial" w:cs="Arial"/>
                <w:sz w:val="16"/>
                <w:szCs w:val="16"/>
              </w:rPr>
            </w:pPr>
            <w:r w:rsidRPr="00626EED">
              <w:rPr>
                <w:rFonts w:ascii="Arial" w:hAnsi="Arial" w:cs="Arial"/>
                <w:sz w:val="16"/>
                <w:szCs w:val="16"/>
              </w:rPr>
              <w:t>Timothy Barnett, FCAS, CPCU, A</w:t>
            </w:r>
            <w:r w:rsidR="005A3F94">
              <w:rPr>
                <w:rFonts w:ascii="Arial" w:hAnsi="Arial" w:cs="Arial"/>
                <w:sz w:val="16"/>
                <w:szCs w:val="16"/>
              </w:rPr>
              <w:t>R</w:t>
            </w:r>
            <w:r w:rsidRPr="00626EED">
              <w:rPr>
                <w:rFonts w:ascii="Arial" w:hAnsi="Arial" w:cs="Arial"/>
                <w:sz w:val="16"/>
                <w:szCs w:val="16"/>
              </w:rPr>
              <w:t>e</w:t>
            </w:r>
            <w:r w:rsidR="005A3F94">
              <w:rPr>
                <w:rFonts w:ascii="Arial" w:hAnsi="Arial" w:cs="Arial"/>
                <w:sz w:val="16"/>
                <w:szCs w:val="16"/>
              </w:rPr>
              <w:t>, Vice Chair</w:t>
            </w:r>
          </w:p>
          <w:p w14:paraId="7763AD05" w14:textId="77777777" w:rsidR="005A3F94" w:rsidRDefault="00775371" w:rsidP="005A3F94">
            <w:pPr>
              <w:tabs>
                <w:tab w:val="center" w:pos="5400"/>
                <w:tab w:val="right" w:pos="10800"/>
              </w:tabs>
              <w:ind w:hanging="100"/>
              <w:jc w:val="center"/>
              <w:rPr>
                <w:rFonts w:ascii="Arial" w:hAnsi="Arial" w:cs="Arial"/>
                <w:sz w:val="16"/>
                <w:szCs w:val="16"/>
              </w:rPr>
            </w:pPr>
            <w:r w:rsidRPr="00626EED">
              <w:rPr>
                <w:rFonts w:ascii="Arial" w:hAnsi="Arial" w:cs="Arial"/>
                <w:sz w:val="16"/>
                <w:szCs w:val="16"/>
              </w:rPr>
              <w:t>Actuary,</w:t>
            </w:r>
            <w:r w:rsidR="005A3F94">
              <w:rPr>
                <w:rFonts w:ascii="Arial" w:hAnsi="Arial" w:cs="Arial"/>
                <w:sz w:val="16"/>
                <w:szCs w:val="16"/>
              </w:rPr>
              <w:t xml:space="preserve"> </w:t>
            </w:r>
          </w:p>
          <w:p w14:paraId="1890A59A" w14:textId="30B052C2" w:rsidR="00876A0C" w:rsidRPr="00626EED" w:rsidRDefault="00775371" w:rsidP="005A3F94">
            <w:pPr>
              <w:tabs>
                <w:tab w:val="center" w:pos="5400"/>
                <w:tab w:val="right" w:pos="10800"/>
              </w:tabs>
              <w:ind w:hanging="100"/>
              <w:jc w:val="center"/>
              <w:rPr>
                <w:rFonts w:ascii="Arial" w:hAnsi="Arial" w:cs="Arial"/>
                <w:sz w:val="16"/>
                <w:szCs w:val="16"/>
              </w:rPr>
            </w:pPr>
            <w:r w:rsidRPr="00626EED">
              <w:rPr>
                <w:rFonts w:ascii="Arial" w:hAnsi="Arial" w:cs="Arial"/>
                <w:sz w:val="16"/>
                <w:szCs w:val="16"/>
              </w:rPr>
              <w:t>Property and Casualty Industry</w:t>
            </w:r>
          </w:p>
        </w:tc>
        <w:tc>
          <w:tcPr>
            <w:tcW w:w="3150" w:type="dxa"/>
          </w:tcPr>
          <w:p w14:paraId="008B85D5" w14:textId="0BE66AD6" w:rsidR="00876A0C" w:rsidRPr="00626EED" w:rsidRDefault="00C04966" w:rsidP="00C24B2A">
            <w:pPr>
              <w:tabs>
                <w:tab w:val="center" w:pos="5400"/>
                <w:tab w:val="right" w:pos="10800"/>
              </w:tabs>
              <w:jc w:val="right"/>
              <w:rPr>
                <w:rFonts w:ascii="Arial" w:hAnsi="Arial" w:cs="Arial"/>
                <w:sz w:val="16"/>
                <w:szCs w:val="16"/>
              </w:rPr>
            </w:pPr>
            <w:r w:rsidRPr="00626EED">
              <w:rPr>
                <w:rFonts w:ascii="Arial" w:hAnsi="Arial" w:cs="Arial"/>
                <w:sz w:val="16"/>
                <w:szCs w:val="16"/>
              </w:rPr>
              <w:t>Gary Leavens, Ph.D.</w:t>
            </w:r>
          </w:p>
          <w:p w14:paraId="5C25CD94" w14:textId="77777777" w:rsidR="00C24B2A" w:rsidRPr="00626EED" w:rsidRDefault="00C04966">
            <w:pPr>
              <w:tabs>
                <w:tab w:val="center" w:pos="5400"/>
                <w:tab w:val="right" w:pos="10800"/>
              </w:tabs>
              <w:jc w:val="right"/>
              <w:rPr>
                <w:rFonts w:ascii="Arial" w:hAnsi="Arial" w:cs="Arial"/>
                <w:sz w:val="16"/>
                <w:szCs w:val="16"/>
              </w:rPr>
            </w:pPr>
            <w:r w:rsidRPr="00626EED">
              <w:rPr>
                <w:rFonts w:ascii="Arial" w:hAnsi="Arial" w:cs="Arial"/>
                <w:sz w:val="16"/>
                <w:szCs w:val="16"/>
              </w:rPr>
              <w:t>Computer Systems Design Expert,</w:t>
            </w:r>
          </w:p>
          <w:p w14:paraId="618FF05D" w14:textId="77777777" w:rsidR="00C04966" w:rsidRPr="00626EED" w:rsidRDefault="00C04966">
            <w:pPr>
              <w:tabs>
                <w:tab w:val="center" w:pos="5400"/>
                <w:tab w:val="right" w:pos="10800"/>
              </w:tabs>
              <w:jc w:val="right"/>
              <w:rPr>
                <w:rFonts w:ascii="Arial" w:hAnsi="Arial" w:cs="Arial"/>
                <w:sz w:val="16"/>
                <w:szCs w:val="16"/>
              </w:rPr>
            </w:pPr>
            <w:r w:rsidRPr="00626EED">
              <w:rPr>
                <w:rFonts w:ascii="Arial" w:hAnsi="Arial" w:cs="Arial"/>
                <w:sz w:val="16"/>
                <w:szCs w:val="16"/>
              </w:rPr>
              <w:t>University of Central Florida</w:t>
            </w:r>
          </w:p>
          <w:p w14:paraId="35D4CD09" w14:textId="23D94745" w:rsidR="00C04966" w:rsidRPr="00626EED" w:rsidRDefault="00C04966" w:rsidP="00775371">
            <w:pPr>
              <w:tabs>
                <w:tab w:val="center" w:pos="5400"/>
                <w:tab w:val="right" w:pos="10800"/>
              </w:tabs>
              <w:jc w:val="right"/>
              <w:rPr>
                <w:rFonts w:ascii="Arial" w:hAnsi="Arial" w:cs="Arial"/>
                <w:sz w:val="16"/>
                <w:szCs w:val="16"/>
              </w:rPr>
            </w:pPr>
          </w:p>
        </w:tc>
      </w:tr>
      <w:tr w:rsidR="00C3473E" w:rsidRPr="00626EED" w14:paraId="10A27399" w14:textId="77777777" w:rsidTr="00C3473E">
        <w:tc>
          <w:tcPr>
            <w:tcW w:w="3128" w:type="dxa"/>
          </w:tcPr>
          <w:p w14:paraId="08EE1472" w14:textId="77777777" w:rsidR="00775371" w:rsidRPr="00626EED" w:rsidRDefault="00775371" w:rsidP="00775371">
            <w:pPr>
              <w:tabs>
                <w:tab w:val="center" w:pos="5400"/>
                <w:tab w:val="right" w:pos="10800"/>
              </w:tabs>
              <w:ind w:hanging="100"/>
              <w:rPr>
                <w:rFonts w:ascii="Arial" w:hAnsi="Arial" w:cs="Arial"/>
                <w:sz w:val="16"/>
                <w:szCs w:val="16"/>
              </w:rPr>
            </w:pPr>
            <w:r w:rsidRPr="00626EED">
              <w:rPr>
                <w:rFonts w:ascii="Arial" w:hAnsi="Arial" w:cs="Arial"/>
                <w:sz w:val="16"/>
                <w:szCs w:val="16"/>
              </w:rPr>
              <w:t>Tim Cerio</w:t>
            </w:r>
          </w:p>
          <w:p w14:paraId="30932013" w14:textId="77777777" w:rsidR="00775371" w:rsidRPr="00626EED" w:rsidRDefault="00775371" w:rsidP="00775371">
            <w:pPr>
              <w:tabs>
                <w:tab w:val="center" w:pos="5400"/>
                <w:tab w:val="right" w:pos="10800"/>
              </w:tabs>
              <w:ind w:hanging="100"/>
              <w:rPr>
                <w:rFonts w:ascii="Arial" w:hAnsi="Arial" w:cs="Arial"/>
                <w:sz w:val="16"/>
                <w:szCs w:val="16"/>
              </w:rPr>
            </w:pPr>
            <w:r w:rsidRPr="00626EED">
              <w:rPr>
                <w:rFonts w:ascii="Arial" w:hAnsi="Arial" w:cs="Arial"/>
                <w:sz w:val="16"/>
                <w:szCs w:val="16"/>
              </w:rPr>
              <w:t>President, CEO &amp; Executive Director,</w:t>
            </w:r>
          </w:p>
          <w:p w14:paraId="475ACFF6" w14:textId="77777777" w:rsidR="00C3473E" w:rsidRPr="00626EED" w:rsidRDefault="00775371" w:rsidP="00775371">
            <w:pPr>
              <w:tabs>
                <w:tab w:val="center" w:pos="5400"/>
                <w:tab w:val="right" w:pos="10800"/>
              </w:tabs>
              <w:ind w:hanging="100"/>
              <w:rPr>
                <w:rFonts w:ascii="Arial" w:hAnsi="Arial" w:cs="Arial"/>
                <w:sz w:val="16"/>
                <w:szCs w:val="16"/>
              </w:rPr>
            </w:pPr>
            <w:r w:rsidRPr="00626EED">
              <w:rPr>
                <w:rFonts w:ascii="Arial" w:hAnsi="Arial" w:cs="Arial"/>
                <w:sz w:val="16"/>
                <w:szCs w:val="16"/>
              </w:rPr>
              <w:t>Citizens Property Insurance Corporation</w:t>
            </w:r>
          </w:p>
          <w:p w14:paraId="57E84EE2" w14:textId="6253E3E6" w:rsidR="00775371" w:rsidRPr="00626EED" w:rsidRDefault="00775371" w:rsidP="00775371">
            <w:pPr>
              <w:tabs>
                <w:tab w:val="center" w:pos="5400"/>
                <w:tab w:val="right" w:pos="10800"/>
              </w:tabs>
              <w:ind w:hanging="100"/>
              <w:rPr>
                <w:rFonts w:ascii="Arial" w:hAnsi="Arial" w:cs="Arial"/>
                <w:sz w:val="16"/>
                <w:szCs w:val="16"/>
              </w:rPr>
            </w:pPr>
          </w:p>
        </w:tc>
        <w:tc>
          <w:tcPr>
            <w:tcW w:w="6700" w:type="dxa"/>
            <w:gridSpan w:val="2"/>
          </w:tcPr>
          <w:p w14:paraId="639F44B1" w14:textId="77777777" w:rsidR="00C3473E" w:rsidRPr="00626EED" w:rsidRDefault="00C3473E" w:rsidP="00C04966">
            <w:pPr>
              <w:tabs>
                <w:tab w:val="center" w:pos="5400"/>
                <w:tab w:val="right" w:pos="10800"/>
              </w:tabs>
              <w:jc w:val="right"/>
              <w:rPr>
                <w:rFonts w:ascii="Arial" w:hAnsi="Arial" w:cs="Arial"/>
                <w:sz w:val="16"/>
                <w:szCs w:val="16"/>
              </w:rPr>
            </w:pPr>
            <w:r w:rsidRPr="00626EED">
              <w:rPr>
                <w:rFonts w:ascii="Arial" w:hAnsi="Arial" w:cs="Arial"/>
                <w:sz w:val="16"/>
                <w:szCs w:val="16"/>
              </w:rPr>
              <w:t>Sean Martin, Ph.D., P.E.</w:t>
            </w:r>
          </w:p>
          <w:p w14:paraId="701B260C" w14:textId="0E237AC6" w:rsidR="00C3473E" w:rsidRPr="00626EED" w:rsidRDefault="00C3473E" w:rsidP="00C04966">
            <w:pPr>
              <w:tabs>
                <w:tab w:val="center" w:pos="5400"/>
                <w:tab w:val="right" w:pos="10800"/>
              </w:tabs>
              <w:jc w:val="right"/>
              <w:rPr>
                <w:rFonts w:ascii="Arial" w:hAnsi="Arial" w:cs="Arial"/>
                <w:sz w:val="16"/>
                <w:szCs w:val="16"/>
              </w:rPr>
            </w:pPr>
            <w:r w:rsidRPr="00626EED">
              <w:rPr>
                <w:rFonts w:ascii="Arial" w:hAnsi="Arial" w:cs="Arial"/>
                <w:sz w:val="16"/>
                <w:szCs w:val="16"/>
              </w:rPr>
              <w:t>Licensed Professional Structural Engineer</w:t>
            </w:r>
            <w:r w:rsidR="002F43AB" w:rsidRPr="00626EED">
              <w:rPr>
                <w:rFonts w:ascii="Arial" w:hAnsi="Arial" w:cs="Arial"/>
                <w:sz w:val="16"/>
                <w:szCs w:val="16"/>
              </w:rPr>
              <w:t>,</w:t>
            </w:r>
          </w:p>
          <w:p w14:paraId="70192B63" w14:textId="5C8F7BD7" w:rsidR="00C3473E" w:rsidRPr="00626EED" w:rsidRDefault="00C3473E" w:rsidP="00C04966">
            <w:pPr>
              <w:tabs>
                <w:tab w:val="center" w:pos="5400"/>
                <w:tab w:val="right" w:pos="10800"/>
              </w:tabs>
              <w:jc w:val="right"/>
              <w:rPr>
                <w:rFonts w:ascii="Arial" w:hAnsi="Arial" w:cs="Arial"/>
                <w:sz w:val="16"/>
                <w:szCs w:val="16"/>
              </w:rPr>
            </w:pPr>
            <w:r w:rsidRPr="00626EED">
              <w:rPr>
                <w:rFonts w:ascii="Arial" w:hAnsi="Arial" w:cs="Arial"/>
                <w:sz w:val="16"/>
                <w:szCs w:val="16"/>
              </w:rPr>
              <w:t>FSU/FAMU College of Engineering</w:t>
            </w:r>
          </w:p>
        </w:tc>
      </w:tr>
      <w:tr w:rsidR="00876A0C" w:rsidRPr="00626EED" w14:paraId="0E07DE90" w14:textId="77777777" w:rsidTr="005A3F94">
        <w:tc>
          <w:tcPr>
            <w:tcW w:w="3128" w:type="dxa"/>
          </w:tcPr>
          <w:p w14:paraId="7292419A" w14:textId="77777777" w:rsidR="00775371" w:rsidRPr="00626EED" w:rsidRDefault="00775371" w:rsidP="00775371">
            <w:pPr>
              <w:tabs>
                <w:tab w:val="center" w:pos="5400"/>
                <w:tab w:val="right" w:pos="10800"/>
              </w:tabs>
              <w:ind w:hanging="100"/>
              <w:rPr>
                <w:rFonts w:ascii="Arial" w:hAnsi="Arial" w:cs="Arial"/>
                <w:sz w:val="16"/>
                <w:szCs w:val="16"/>
              </w:rPr>
            </w:pPr>
            <w:r w:rsidRPr="00626EED">
              <w:rPr>
                <w:rFonts w:ascii="Arial" w:hAnsi="Arial" w:cs="Arial"/>
                <w:sz w:val="16"/>
                <w:szCs w:val="16"/>
              </w:rPr>
              <w:t>Peggy Cheng, ACAS, MAAA</w:t>
            </w:r>
          </w:p>
          <w:p w14:paraId="6FEB92CD" w14:textId="77777777" w:rsidR="00775371" w:rsidRPr="00626EED" w:rsidRDefault="00775371" w:rsidP="00775371">
            <w:pPr>
              <w:tabs>
                <w:tab w:val="center" w:pos="5400"/>
                <w:tab w:val="right" w:pos="10800"/>
              </w:tabs>
              <w:ind w:hanging="100"/>
              <w:rPr>
                <w:rFonts w:ascii="Arial" w:hAnsi="Arial" w:cs="Arial"/>
                <w:sz w:val="16"/>
                <w:szCs w:val="16"/>
              </w:rPr>
            </w:pPr>
            <w:r w:rsidRPr="00626EED">
              <w:rPr>
                <w:rFonts w:ascii="Arial" w:hAnsi="Arial" w:cs="Arial"/>
                <w:sz w:val="16"/>
                <w:szCs w:val="16"/>
              </w:rPr>
              <w:t>Actuary,</w:t>
            </w:r>
          </w:p>
          <w:p w14:paraId="3C6D3C58" w14:textId="3B6BA501" w:rsidR="00876A0C" w:rsidRPr="00626EED" w:rsidRDefault="00775371" w:rsidP="00775371">
            <w:pPr>
              <w:tabs>
                <w:tab w:val="center" w:pos="5400"/>
                <w:tab w:val="right" w:pos="10800"/>
              </w:tabs>
              <w:ind w:hanging="100"/>
              <w:rPr>
                <w:rFonts w:ascii="Arial" w:hAnsi="Arial" w:cs="Arial"/>
                <w:sz w:val="16"/>
                <w:szCs w:val="16"/>
              </w:rPr>
            </w:pPr>
            <w:r w:rsidRPr="00626EED">
              <w:rPr>
                <w:rFonts w:ascii="Arial" w:hAnsi="Arial" w:cs="Arial"/>
                <w:sz w:val="16"/>
                <w:szCs w:val="16"/>
              </w:rPr>
              <w:t>Florida Office of Insurance Regulation</w:t>
            </w:r>
          </w:p>
          <w:p w14:paraId="45B0D848" w14:textId="77777777" w:rsidR="00876A0C" w:rsidRPr="00626EED" w:rsidRDefault="00876A0C" w:rsidP="0068660D">
            <w:pPr>
              <w:tabs>
                <w:tab w:val="center" w:pos="5400"/>
                <w:tab w:val="right" w:pos="10800"/>
              </w:tabs>
              <w:ind w:hanging="100"/>
              <w:rPr>
                <w:rFonts w:ascii="Arial" w:hAnsi="Arial" w:cs="Arial"/>
                <w:sz w:val="16"/>
                <w:szCs w:val="16"/>
              </w:rPr>
            </w:pPr>
          </w:p>
        </w:tc>
        <w:tc>
          <w:tcPr>
            <w:tcW w:w="3550" w:type="dxa"/>
          </w:tcPr>
          <w:p w14:paraId="2C66139B" w14:textId="77777777" w:rsidR="00876A0C" w:rsidRPr="00626EED" w:rsidRDefault="00876A0C" w:rsidP="0068660D">
            <w:pPr>
              <w:tabs>
                <w:tab w:val="center" w:pos="5400"/>
                <w:tab w:val="right" w:pos="10800"/>
              </w:tabs>
              <w:ind w:hanging="100"/>
              <w:rPr>
                <w:rFonts w:ascii="Arial" w:hAnsi="Arial" w:cs="Arial"/>
                <w:sz w:val="16"/>
                <w:szCs w:val="16"/>
              </w:rPr>
            </w:pPr>
          </w:p>
        </w:tc>
        <w:tc>
          <w:tcPr>
            <w:tcW w:w="3150" w:type="dxa"/>
          </w:tcPr>
          <w:p w14:paraId="6C686FC8" w14:textId="77777777" w:rsidR="00C04966" w:rsidRPr="00626EED" w:rsidRDefault="00C04966" w:rsidP="00C04966">
            <w:pPr>
              <w:tabs>
                <w:tab w:val="center" w:pos="5400"/>
                <w:tab w:val="right" w:pos="10800"/>
              </w:tabs>
              <w:jc w:val="right"/>
              <w:rPr>
                <w:rFonts w:ascii="Arial" w:hAnsi="Arial" w:cs="Arial"/>
                <w:sz w:val="16"/>
                <w:szCs w:val="16"/>
              </w:rPr>
            </w:pPr>
            <w:r w:rsidRPr="00626EED">
              <w:rPr>
                <w:rFonts w:ascii="Arial" w:hAnsi="Arial" w:cs="Arial"/>
                <w:sz w:val="16"/>
                <w:szCs w:val="16"/>
              </w:rPr>
              <w:t>Hugh Willoughby, Ph.D.</w:t>
            </w:r>
          </w:p>
          <w:p w14:paraId="7D953E98" w14:textId="77777777" w:rsidR="00C04966" w:rsidRPr="00626EED" w:rsidRDefault="00C04966" w:rsidP="00C04966">
            <w:pPr>
              <w:tabs>
                <w:tab w:val="center" w:pos="5400"/>
                <w:tab w:val="right" w:pos="10800"/>
              </w:tabs>
              <w:jc w:val="right"/>
              <w:rPr>
                <w:rFonts w:ascii="Arial" w:hAnsi="Arial" w:cs="Arial"/>
                <w:sz w:val="16"/>
                <w:szCs w:val="16"/>
              </w:rPr>
            </w:pPr>
            <w:r w:rsidRPr="00626EED">
              <w:rPr>
                <w:rFonts w:ascii="Arial" w:hAnsi="Arial" w:cs="Arial"/>
                <w:sz w:val="16"/>
                <w:szCs w:val="16"/>
              </w:rPr>
              <w:t>Meteorology Expert,</w:t>
            </w:r>
          </w:p>
          <w:p w14:paraId="0FD4E8E0" w14:textId="618F3FA2" w:rsidR="00876A0C" w:rsidRPr="00626EED" w:rsidRDefault="00C04966" w:rsidP="00C04966">
            <w:pPr>
              <w:tabs>
                <w:tab w:val="center" w:pos="5400"/>
                <w:tab w:val="right" w:pos="10800"/>
              </w:tabs>
              <w:ind w:hanging="100"/>
              <w:jc w:val="right"/>
              <w:rPr>
                <w:rFonts w:ascii="Arial" w:hAnsi="Arial" w:cs="Arial"/>
                <w:sz w:val="16"/>
                <w:szCs w:val="16"/>
              </w:rPr>
            </w:pPr>
            <w:r w:rsidRPr="00626EED">
              <w:rPr>
                <w:rFonts w:ascii="Arial" w:hAnsi="Arial" w:cs="Arial"/>
                <w:sz w:val="16"/>
                <w:szCs w:val="16"/>
              </w:rPr>
              <w:t>Florida International University</w:t>
            </w:r>
          </w:p>
          <w:p w14:paraId="75F6898D" w14:textId="77777777" w:rsidR="00876A0C" w:rsidRPr="00626EED" w:rsidRDefault="00876A0C" w:rsidP="0068660D">
            <w:pPr>
              <w:tabs>
                <w:tab w:val="center" w:pos="5400"/>
                <w:tab w:val="right" w:pos="10800"/>
              </w:tabs>
              <w:jc w:val="right"/>
              <w:rPr>
                <w:rFonts w:ascii="Arial" w:hAnsi="Arial" w:cs="Arial"/>
                <w:sz w:val="16"/>
                <w:szCs w:val="16"/>
              </w:rPr>
            </w:pPr>
          </w:p>
        </w:tc>
      </w:tr>
      <w:tr w:rsidR="00775371" w:rsidRPr="00626EED" w14:paraId="4AF4AF12" w14:textId="77777777" w:rsidTr="005A3F94">
        <w:tc>
          <w:tcPr>
            <w:tcW w:w="6678" w:type="dxa"/>
            <w:gridSpan w:val="2"/>
          </w:tcPr>
          <w:p w14:paraId="73C81DD3" w14:textId="77777777" w:rsidR="00775371" w:rsidRPr="00626EED" w:rsidRDefault="00775371" w:rsidP="00775371">
            <w:pPr>
              <w:tabs>
                <w:tab w:val="center" w:pos="5400"/>
                <w:tab w:val="right" w:pos="10800"/>
              </w:tabs>
              <w:ind w:hanging="100"/>
              <w:rPr>
                <w:rFonts w:ascii="Arial" w:hAnsi="Arial" w:cs="Arial"/>
                <w:sz w:val="16"/>
                <w:szCs w:val="16"/>
              </w:rPr>
            </w:pPr>
            <w:r w:rsidRPr="00626EED">
              <w:rPr>
                <w:rFonts w:ascii="Arial" w:hAnsi="Arial" w:cs="Arial"/>
                <w:sz w:val="16"/>
                <w:szCs w:val="16"/>
              </w:rPr>
              <w:t>Kevin Guthrie</w:t>
            </w:r>
          </w:p>
          <w:p w14:paraId="0FA2A122" w14:textId="77777777" w:rsidR="00775371" w:rsidRPr="00626EED" w:rsidRDefault="00775371" w:rsidP="00775371">
            <w:pPr>
              <w:tabs>
                <w:tab w:val="center" w:pos="5400"/>
                <w:tab w:val="right" w:pos="10800"/>
              </w:tabs>
              <w:ind w:hanging="100"/>
              <w:rPr>
                <w:rFonts w:ascii="Arial" w:hAnsi="Arial" w:cs="Arial"/>
                <w:sz w:val="16"/>
                <w:szCs w:val="16"/>
              </w:rPr>
            </w:pPr>
            <w:r w:rsidRPr="00626EED">
              <w:rPr>
                <w:rFonts w:ascii="Arial" w:hAnsi="Arial" w:cs="Arial"/>
                <w:sz w:val="16"/>
                <w:szCs w:val="16"/>
              </w:rPr>
              <w:t xml:space="preserve">Director, </w:t>
            </w:r>
          </w:p>
          <w:p w14:paraId="4D3D9359" w14:textId="6D05B94D" w:rsidR="00775371" w:rsidRPr="00626EED" w:rsidRDefault="00775371" w:rsidP="00775371">
            <w:pPr>
              <w:tabs>
                <w:tab w:val="center" w:pos="5400"/>
                <w:tab w:val="right" w:pos="10800"/>
              </w:tabs>
              <w:ind w:hanging="100"/>
              <w:rPr>
                <w:rFonts w:ascii="Arial" w:hAnsi="Arial" w:cs="Arial"/>
                <w:sz w:val="16"/>
                <w:szCs w:val="16"/>
              </w:rPr>
            </w:pPr>
            <w:r w:rsidRPr="00626EED">
              <w:rPr>
                <w:rFonts w:ascii="Arial" w:hAnsi="Arial" w:cs="Arial"/>
                <w:sz w:val="16"/>
                <w:szCs w:val="16"/>
              </w:rPr>
              <w:t>Florida Division of Emergency Management</w:t>
            </w:r>
          </w:p>
        </w:tc>
        <w:tc>
          <w:tcPr>
            <w:tcW w:w="3150" w:type="dxa"/>
          </w:tcPr>
          <w:p w14:paraId="56E86E58" w14:textId="77777777" w:rsidR="00775371" w:rsidRPr="00626EED" w:rsidRDefault="00775371" w:rsidP="00C04966">
            <w:pPr>
              <w:tabs>
                <w:tab w:val="center" w:pos="5400"/>
                <w:tab w:val="right" w:pos="10800"/>
              </w:tabs>
              <w:ind w:left="-100"/>
              <w:jc w:val="right"/>
              <w:rPr>
                <w:rFonts w:ascii="Arial" w:hAnsi="Arial" w:cs="Arial"/>
                <w:sz w:val="16"/>
                <w:szCs w:val="16"/>
              </w:rPr>
            </w:pPr>
            <w:r w:rsidRPr="00626EED">
              <w:rPr>
                <w:rFonts w:ascii="Arial" w:hAnsi="Arial" w:cs="Arial"/>
                <w:sz w:val="16"/>
                <w:szCs w:val="16"/>
              </w:rPr>
              <w:t>Gina Wilson, ARe, CPM, CPCU</w:t>
            </w:r>
          </w:p>
          <w:p w14:paraId="2DDE0428" w14:textId="77777777" w:rsidR="00775371" w:rsidRPr="00626EED" w:rsidRDefault="00775371" w:rsidP="00C04966">
            <w:pPr>
              <w:tabs>
                <w:tab w:val="center" w:pos="5400"/>
                <w:tab w:val="right" w:pos="10800"/>
              </w:tabs>
              <w:ind w:hanging="100"/>
              <w:jc w:val="right"/>
              <w:rPr>
                <w:rFonts w:ascii="Arial" w:hAnsi="Arial" w:cs="Arial"/>
                <w:sz w:val="16"/>
                <w:szCs w:val="16"/>
              </w:rPr>
            </w:pPr>
            <w:r w:rsidRPr="00626EED">
              <w:rPr>
                <w:rFonts w:ascii="Arial" w:hAnsi="Arial" w:cs="Arial"/>
                <w:sz w:val="16"/>
                <w:szCs w:val="16"/>
              </w:rPr>
              <w:t>Chief Operating Officer,</w:t>
            </w:r>
          </w:p>
          <w:p w14:paraId="14563C01" w14:textId="3952325F" w:rsidR="00775371" w:rsidRPr="00626EED" w:rsidRDefault="00775371" w:rsidP="00C04966">
            <w:pPr>
              <w:tabs>
                <w:tab w:val="center" w:pos="5400"/>
                <w:tab w:val="right" w:pos="10800"/>
              </w:tabs>
              <w:jc w:val="right"/>
              <w:rPr>
                <w:rFonts w:ascii="Arial" w:hAnsi="Arial" w:cs="Arial"/>
                <w:sz w:val="16"/>
                <w:szCs w:val="16"/>
              </w:rPr>
            </w:pPr>
            <w:r w:rsidRPr="00626EED">
              <w:rPr>
                <w:rFonts w:ascii="Arial" w:hAnsi="Arial" w:cs="Arial"/>
                <w:sz w:val="16"/>
                <w:szCs w:val="16"/>
              </w:rPr>
              <w:t>Florida Hurricane Catastrophe Fund</w:t>
            </w:r>
          </w:p>
          <w:p w14:paraId="31029401" w14:textId="721FDAD5" w:rsidR="00775371" w:rsidRPr="00626EED" w:rsidRDefault="00775371" w:rsidP="00C24B2A">
            <w:pPr>
              <w:tabs>
                <w:tab w:val="center" w:pos="5400"/>
                <w:tab w:val="right" w:pos="10800"/>
              </w:tabs>
              <w:jc w:val="right"/>
              <w:rPr>
                <w:rFonts w:ascii="Arial" w:hAnsi="Arial" w:cs="Arial"/>
                <w:sz w:val="16"/>
                <w:szCs w:val="16"/>
              </w:rPr>
            </w:pPr>
          </w:p>
        </w:tc>
      </w:tr>
    </w:tbl>
    <w:p w14:paraId="00714175" w14:textId="77777777" w:rsidR="00C24B2A" w:rsidRPr="00537076" w:rsidRDefault="00C24B2A" w:rsidP="00162ED6">
      <w:pPr>
        <w:tabs>
          <w:tab w:val="center" w:pos="5400"/>
          <w:tab w:val="right" w:pos="10800"/>
        </w:tabs>
        <w:rPr>
          <w:rFonts w:ascii="Arial" w:hAnsi="Arial" w:cs="Arial"/>
        </w:rPr>
      </w:pPr>
    </w:p>
    <w:p w14:paraId="335E5E40" w14:textId="540F37D5" w:rsidR="00162ED6" w:rsidRPr="00537076" w:rsidRDefault="00162ED6" w:rsidP="00162ED6">
      <w:pPr>
        <w:tabs>
          <w:tab w:val="center" w:pos="5400"/>
          <w:tab w:val="right" w:pos="10800"/>
        </w:tabs>
        <w:rPr>
          <w:rFonts w:ascii="Arial" w:hAnsi="Arial" w:cs="Arial"/>
        </w:rPr>
      </w:pPr>
      <w:r w:rsidRPr="00537076">
        <w:rPr>
          <w:rFonts w:ascii="Arial" w:hAnsi="Arial" w:cs="Arial"/>
        </w:rPr>
        <w:t xml:space="preserve">November 1, </w:t>
      </w:r>
      <w:r w:rsidR="0075020C" w:rsidRPr="00537076">
        <w:rPr>
          <w:rFonts w:ascii="Arial" w:hAnsi="Arial" w:cs="Arial"/>
        </w:rPr>
        <w:t>2023</w:t>
      </w:r>
    </w:p>
    <w:p w14:paraId="465294EB" w14:textId="77777777" w:rsidR="00162ED6" w:rsidRPr="00537076" w:rsidRDefault="00162ED6" w:rsidP="00162ED6">
      <w:pPr>
        <w:tabs>
          <w:tab w:val="center" w:pos="5400"/>
          <w:tab w:val="right" w:pos="10800"/>
        </w:tabs>
        <w:rPr>
          <w:rFonts w:ascii="Arial" w:hAnsi="Arial" w:cs="Arial"/>
        </w:rPr>
      </w:pPr>
    </w:p>
    <w:p w14:paraId="6927C2C7" w14:textId="77777777" w:rsidR="00162ED6" w:rsidRPr="00537076" w:rsidRDefault="00162ED6" w:rsidP="00162ED6">
      <w:pPr>
        <w:tabs>
          <w:tab w:val="center" w:pos="5400"/>
          <w:tab w:val="right" w:pos="10800"/>
        </w:tabs>
        <w:rPr>
          <w:rFonts w:ascii="Arial" w:hAnsi="Arial" w:cs="Arial"/>
        </w:rPr>
      </w:pPr>
      <w:r w:rsidRPr="00537076">
        <w:rPr>
          <w:rFonts w:ascii="Arial" w:hAnsi="Arial" w:cs="Arial"/>
        </w:rPr>
        <w:t>The Honorable Ron DeSantis, Chairman</w:t>
      </w:r>
    </w:p>
    <w:p w14:paraId="35682A1B" w14:textId="77777777" w:rsidR="00162ED6" w:rsidRPr="00537076" w:rsidRDefault="00162ED6" w:rsidP="00162ED6">
      <w:pPr>
        <w:tabs>
          <w:tab w:val="center" w:pos="5400"/>
          <w:tab w:val="right" w:pos="10800"/>
        </w:tabs>
        <w:rPr>
          <w:rFonts w:ascii="Arial" w:hAnsi="Arial" w:cs="Arial"/>
        </w:rPr>
      </w:pPr>
      <w:r w:rsidRPr="00537076">
        <w:rPr>
          <w:rFonts w:ascii="Arial" w:hAnsi="Arial" w:cs="Arial"/>
        </w:rPr>
        <w:t>Governor</w:t>
      </w:r>
    </w:p>
    <w:p w14:paraId="7824112B" w14:textId="77777777" w:rsidR="00162ED6" w:rsidRPr="00537076" w:rsidRDefault="00162ED6" w:rsidP="00162ED6">
      <w:pPr>
        <w:tabs>
          <w:tab w:val="center" w:pos="5400"/>
          <w:tab w:val="right" w:pos="10800"/>
        </w:tabs>
        <w:rPr>
          <w:rFonts w:ascii="Arial" w:hAnsi="Arial" w:cs="Arial"/>
        </w:rPr>
      </w:pPr>
      <w:r w:rsidRPr="00537076">
        <w:rPr>
          <w:rFonts w:ascii="Arial" w:hAnsi="Arial" w:cs="Arial"/>
        </w:rPr>
        <w:t>Plaza Level 02, The Capitol</w:t>
      </w:r>
    </w:p>
    <w:p w14:paraId="1AB383C7" w14:textId="77777777" w:rsidR="00162ED6" w:rsidRPr="00537076" w:rsidRDefault="00162ED6" w:rsidP="00162ED6">
      <w:pPr>
        <w:tabs>
          <w:tab w:val="center" w:pos="5400"/>
          <w:tab w:val="right" w:pos="10800"/>
        </w:tabs>
        <w:rPr>
          <w:rFonts w:ascii="Arial" w:hAnsi="Arial" w:cs="Arial"/>
        </w:rPr>
      </w:pPr>
      <w:r w:rsidRPr="00537076">
        <w:rPr>
          <w:rFonts w:ascii="Arial" w:hAnsi="Arial" w:cs="Arial"/>
        </w:rPr>
        <w:t>Tallahassee, Florida 32399</w:t>
      </w:r>
    </w:p>
    <w:p w14:paraId="7AD0C3E3" w14:textId="77777777" w:rsidR="00775371" w:rsidRDefault="00775371" w:rsidP="00162ED6">
      <w:pPr>
        <w:tabs>
          <w:tab w:val="center" w:pos="5400"/>
          <w:tab w:val="right" w:pos="10800"/>
        </w:tabs>
        <w:rPr>
          <w:rFonts w:ascii="Arial" w:hAnsi="Arial" w:cs="Arial"/>
        </w:rPr>
      </w:pPr>
    </w:p>
    <w:p w14:paraId="064574C2" w14:textId="7A070827" w:rsidR="00162ED6" w:rsidRPr="00537076" w:rsidRDefault="00162ED6" w:rsidP="00162ED6">
      <w:pPr>
        <w:tabs>
          <w:tab w:val="center" w:pos="5400"/>
          <w:tab w:val="right" w:pos="10800"/>
        </w:tabs>
        <w:rPr>
          <w:rFonts w:ascii="Arial" w:hAnsi="Arial" w:cs="Arial"/>
        </w:rPr>
      </w:pPr>
      <w:r w:rsidRPr="00537076">
        <w:rPr>
          <w:rFonts w:ascii="Arial" w:hAnsi="Arial" w:cs="Arial"/>
        </w:rPr>
        <w:t>The Honorable Ashley Moody, Secretary</w:t>
      </w:r>
    </w:p>
    <w:p w14:paraId="319CE874" w14:textId="77777777" w:rsidR="00162ED6" w:rsidRPr="00537076" w:rsidRDefault="00162ED6" w:rsidP="00162ED6">
      <w:pPr>
        <w:tabs>
          <w:tab w:val="center" w:pos="5400"/>
          <w:tab w:val="right" w:pos="10800"/>
        </w:tabs>
        <w:rPr>
          <w:rFonts w:ascii="Arial" w:hAnsi="Arial" w:cs="Arial"/>
        </w:rPr>
      </w:pPr>
      <w:r w:rsidRPr="00537076">
        <w:rPr>
          <w:rFonts w:ascii="Arial" w:hAnsi="Arial" w:cs="Arial"/>
        </w:rPr>
        <w:t>Attorney General</w:t>
      </w:r>
    </w:p>
    <w:p w14:paraId="6B8E89E6" w14:textId="77777777" w:rsidR="00162ED6" w:rsidRPr="00537076" w:rsidRDefault="00162ED6" w:rsidP="00162ED6">
      <w:pPr>
        <w:tabs>
          <w:tab w:val="center" w:pos="5400"/>
          <w:tab w:val="right" w:pos="10800"/>
        </w:tabs>
        <w:rPr>
          <w:rFonts w:ascii="Arial" w:hAnsi="Arial" w:cs="Arial"/>
        </w:rPr>
      </w:pPr>
      <w:r w:rsidRPr="00537076">
        <w:rPr>
          <w:rFonts w:ascii="Arial" w:hAnsi="Arial" w:cs="Arial"/>
        </w:rPr>
        <w:t>Plaza Level 01, The Capitol</w:t>
      </w:r>
    </w:p>
    <w:p w14:paraId="564D1BA3" w14:textId="77777777" w:rsidR="00162ED6" w:rsidRPr="00537076" w:rsidRDefault="00162ED6" w:rsidP="00162ED6">
      <w:pPr>
        <w:tabs>
          <w:tab w:val="center" w:pos="5400"/>
          <w:tab w:val="right" w:pos="10800"/>
        </w:tabs>
        <w:rPr>
          <w:rFonts w:ascii="Arial" w:hAnsi="Arial" w:cs="Arial"/>
        </w:rPr>
      </w:pPr>
      <w:r w:rsidRPr="00537076">
        <w:rPr>
          <w:rFonts w:ascii="Arial" w:hAnsi="Arial" w:cs="Arial"/>
        </w:rPr>
        <w:t>Tallahassee, Florida 32399</w:t>
      </w:r>
    </w:p>
    <w:p w14:paraId="672A2962" w14:textId="77777777" w:rsidR="00162ED6" w:rsidRPr="00537076" w:rsidRDefault="00162ED6" w:rsidP="00162ED6">
      <w:pPr>
        <w:rPr>
          <w:rFonts w:ascii="Arial" w:hAnsi="Arial" w:cs="Arial"/>
        </w:rPr>
      </w:pPr>
    </w:p>
    <w:p w14:paraId="57828764" w14:textId="77777777" w:rsidR="00162ED6" w:rsidRPr="00537076" w:rsidRDefault="00162ED6" w:rsidP="00162ED6">
      <w:pPr>
        <w:tabs>
          <w:tab w:val="center" w:pos="5400"/>
          <w:tab w:val="right" w:pos="10800"/>
        </w:tabs>
        <w:rPr>
          <w:rFonts w:ascii="Arial" w:hAnsi="Arial" w:cs="Arial"/>
        </w:rPr>
      </w:pPr>
      <w:r w:rsidRPr="00537076">
        <w:rPr>
          <w:rFonts w:ascii="Arial" w:hAnsi="Arial" w:cs="Arial"/>
        </w:rPr>
        <w:t>The Honorable Jimmy Patronis, Treasurer</w:t>
      </w:r>
    </w:p>
    <w:p w14:paraId="4590EBA8" w14:textId="77777777" w:rsidR="00162ED6" w:rsidRPr="00537076" w:rsidRDefault="00162ED6" w:rsidP="00162ED6">
      <w:pPr>
        <w:tabs>
          <w:tab w:val="center" w:pos="5400"/>
          <w:tab w:val="right" w:pos="10800"/>
        </w:tabs>
        <w:rPr>
          <w:rFonts w:ascii="Arial" w:hAnsi="Arial" w:cs="Arial"/>
        </w:rPr>
      </w:pPr>
      <w:r w:rsidRPr="00537076">
        <w:rPr>
          <w:rFonts w:ascii="Arial" w:hAnsi="Arial" w:cs="Arial"/>
        </w:rPr>
        <w:t>Chief Financial Officer</w:t>
      </w:r>
    </w:p>
    <w:p w14:paraId="63AD6E2F" w14:textId="77777777" w:rsidR="00162ED6" w:rsidRPr="00537076" w:rsidRDefault="00162ED6" w:rsidP="00162ED6">
      <w:pPr>
        <w:tabs>
          <w:tab w:val="center" w:pos="5400"/>
          <w:tab w:val="right" w:pos="10800"/>
        </w:tabs>
        <w:rPr>
          <w:rFonts w:ascii="Arial" w:hAnsi="Arial" w:cs="Arial"/>
        </w:rPr>
      </w:pPr>
      <w:r w:rsidRPr="00537076">
        <w:rPr>
          <w:rFonts w:ascii="Arial" w:hAnsi="Arial" w:cs="Arial"/>
        </w:rPr>
        <w:t>Plaza Level 11, The Capitol</w:t>
      </w:r>
    </w:p>
    <w:p w14:paraId="0F68FF55" w14:textId="77777777" w:rsidR="00162ED6" w:rsidRPr="00537076" w:rsidRDefault="00162ED6" w:rsidP="00162ED6">
      <w:pPr>
        <w:tabs>
          <w:tab w:val="center" w:pos="5400"/>
          <w:tab w:val="right" w:pos="10800"/>
        </w:tabs>
        <w:rPr>
          <w:rFonts w:ascii="Arial" w:hAnsi="Arial" w:cs="Arial"/>
        </w:rPr>
      </w:pPr>
      <w:r w:rsidRPr="00537076">
        <w:rPr>
          <w:rFonts w:ascii="Arial" w:hAnsi="Arial" w:cs="Arial"/>
        </w:rPr>
        <w:t>Tallahassee, Florida 32399</w:t>
      </w:r>
    </w:p>
    <w:p w14:paraId="4A1815D4" w14:textId="77777777" w:rsidR="00586CD6" w:rsidRPr="00537076" w:rsidRDefault="00586CD6" w:rsidP="00162ED6">
      <w:pPr>
        <w:tabs>
          <w:tab w:val="center" w:pos="5400"/>
          <w:tab w:val="right" w:pos="10800"/>
        </w:tabs>
        <w:rPr>
          <w:rFonts w:ascii="Arial" w:hAnsi="Arial" w:cs="Arial"/>
        </w:rPr>
      </w:pPr>
    </w:p>
    <w:p w14:paraId="190A3777" w14:textId="77777777" w:rsidR="00162ED6" w:rsidRPr="00537076" w:rsidRDefault="00162ED6" w:rsidP="00162ED6">
      <w:pPr>
        <w:tabs>
          <w:tab w:val="center" w:pos="5400"/>
          <w:tab w:val="right" w:pos="10800"/>
        </w:tabs>
        <w:rPr>
          <w:rFonts w:ascii="Arial" w:hAnsi="Arial" w:cs="Arial"/>
        </w:rPr>
      </w:pPr>
      <w:r w:rsidRPr="00537076">
        <w:rPr>
          <w:rFonts w:ascii="Arial" w:hAnsi="Arial" w:cs="Arial"/>
        </w:rPr>
        <w:t>Dear Trustees:</w:t>
      </w:r>
    </w:p>
    <w:p w14:paraId="37FE94B7" w14:textId="77777777" w:rsidR="00162ED6" w:rsidRPr="00537076" w:rsidRDefault="00162ED6" w:rsidP="00162ED6">
      <w:pPr>
        <w:rPr>
          <w:rFonts w:ascii="Arial" w:hAnsi="Arial" w:cs="Arial"/>
        </w:rPr>
      </w:pPr>
    </w:p>
    <w:p w14:paraId="7696199A" w14:textId="77777777" w:rsidR="002F43AB" w:rsidRDefault="00162ED6" w:rsidP="00D966B9">
      <w:pPr>
        <w:tabs>
          <w:tab w:val="center" w:pos="5400"/>
          <w:tab w:val="right" w:pos="10800"/>
        </w:tabs>
        <w:rPr>
          <w:rFonts w:ascii="Arial" w:hAnsi="Arial" w:cs="Arial"/>
        </w:rPr>
      </w:pPr>
      <w:r w:rsidRPr="00537076">
        <w:rPr>
          <w:rFonts w:ascii="Arial" w:hAnsi="Arial" w:cs="Arial"/>
        </w:rPr>
        <w:t xml:space="preserve">As Chair of the Florida Commission on Hurricane Loss Projection Methodology (Commission), I am pleased to present to you the </w:t>
      </w:r>
      <w:r w:rsidRPr="00537076">
        <w:rPr>
          <w:rFonts w:ascii="Arial" w:hAnsi="Arial" w:cs="Arial"/>
          <w:i/>
        </w:rPr>
        <w:t xml:space="preserve">Hurricane Standards Report of Activities as of November 1, </w:t>
      </w:r>
      <w:r w:rsidR="0075020C" w:rsidRPr="00537076">
        <w:rPr>
          <w:rFonts w:ascii="Arial" w:hAnsi="Arial" w:cs="Arial"/>
          <w:i/>
        </w:rPr>
        <w:t>2023</w:t>
      </w:r>
      <w:r w:rsidRPr="00537076">
        <w:rPr>
          <w:rFonts w:ascii="Arial" w:hAnsi="Arial" w:cs="Arial"/>
        </w:rPr>
        <w:t>. This report documents the twenty-</w:t>
      </w:r>
      <w:r w:rsidR="0075020C" w:rsidRPr="00537076">
        <w:rPr>
          <w:rFonts w:ascii="Arial" w:hAnsi="Arial" w:cs="Arial"/>
        </w:rPr>
        <w:t xml:space="preserve">eighth </w:t>
      </w:r>
      <w:r w:rsidRPr="00537076">
        <w:rPr>
          <w:rFonts w:ascii="Arial" w:hAnsi="Arial" w:cs="Arial"/>
        </w:rPr>
        <w:t xml:space="preserve">year </w:t>
      </w:r>
    </w:p>
    <w:p w14:paraId="3C9C0B12" w14:textId="62E7EDAE" w:rsidR="00162ED6" w:rsidRPr="00537076" w:rsidRDefault="00162ED6" w:rsidP="00D966B9">
      <w:pPr>
        <w:tabs>
          <w:tab w:val="center" w:pos="5400"/>
          <w:tab w:val="right" w:pos="10800"/>
        </w:tabs>
        <w:rPr>
          <w:rFonts w:ascii="Arial" w:hAnsi="Arial" w:cs="Arial"/>
        </w:rPr>
      </w:pPr>
      <w:r w:rsidRPr="00537076">
        <w:rPr>
          <w:rFonts w:ascii="Arial" w:hAnsi="Arial" w:cs="Arial"/>
        </w:rPr>
        <w:t>of the Commission’s work.</w:t>
      </w:r>
    </w:p>
    <w:p w14:paraId="49617C2B" w14:textId="1F8D1E43" w:rsidR="00162ED6" w:rsidRDefault="00162ED6" w:rsidP="00D966B9">
      <w:pPr>
        <w:rPr>
          <w:rFonts w:ascii="Arial" w:hAnsi="Arial" w:cs="Arial"/>
        </w:rPr>
      </w:pPr>
    </w:p>
    <w:p w14:paraId="03CEC53D" w14:textId="77777777" w:rsidR="00775371" w:rsidRPr="00537076" w:rsidRDefault="00775371" w:rsidP="00D966B9">
      <w:pPr>
        <w:rPr>
          <w:rFonts w:ascii="Arial" w:hAnsi="Arial" w:cs="Arial"/>
        </w:rPr>
      </w:pPr>
    </w:p>
    <w:p w14:paraId="7515EA9D" w14:textId="77777777" w:rsidR="00775371" w:rsidRDefault="00775371" w:rsidP="00D966B9">
      <w:pPr>
        <w:tabs>
          <w:tab w:val="center" w:pos="5400"/>
          <w:tab w:val="right" w:pos="10800"/>
        </w:tabs>
        <w:rPr>
          <w:rFonts w:ascii="Arial" w:hAnsi="Arial" w:cs="Arial"/>
        </w:rPr>
      </w:pPr>
    </w:p>
    <w:p w14:paraId="358E9904" w14:textId="59177C7C" w:rsidR="00775371" w:rsidRDefault="00775371" w:rsidP="00D966B9">
      <w:pPr>
        <w:tabs>
          <w:tab w:val="center" w:pos="5400"/>
          <w:tab w:val="right" w:pos="10800"/>
        </w:tabs>
        <w:rPr>
          <w:rFonts w:ascii="Arial" w:hAnsi="Arial" w:cs="Arial"/>
        </w:rPr>
      </w:pPr>
      <w:r>
        <w:rPr>
          <w:rFonts w:ascii="Arial" w:hAnsi="Arial" w:cs="Arial"/>
        </w:rPr>
        <w:lastRenderedPageBreak/>
        <w:t>State Board of Administration Trustees</w:t>
      </w:r>
    </w:p>
    <w:p w14:paraId="750F970E" w14:textId="76EF38CB" w:rsidR="00775371" w:rsidRDefault="00775371" w:rsidP="00D966B9">
      <w:pPr>
        <w:tabs>
          <w:tab w:val="center" w:pos="5400"/>
          <w:tab w:val="right" w:pos="10800"/>
        </w:tabs>
        <w:rPr>
          <w:rFonts w:ascii="Arial" w:hAnsi="Arial" w:cs="Arial"/>
        </w:rPr>
      </w:pPr>
      <w:r>
        <w:rPr>
          <w:rFonts w:ascii="Arial" w:hAnsi="Arial" w:cs="Arial"/>
        </w:rPr>
        <w:t>November 1, 2023</w:t>
      </w:r>
    </w:p>
    <w:p w14:paraId="5262B2CA" w14:textId="29C97D42" w:rsidR="00775371" w:rsidRDefault="00775371" w:rsidP="00D966B9">
      <w:pPr>
        <w:tabs>
          <w:tab w:val="center" w:pos="5400"/>
          <w:tab w:val="right" w:pos="10800"/>
        </w:tabs>
        <w:rPr>
          <w:rFonts w:ascii="Arial" w:hAnsi="Arial" w:cs="Arial"/>
        </w:rPr>
      </w:pPr>
      <w:r>
        <w:rPr>
          <w:rFonts w:ascii="Arial" w:hAnsi="Arial" w:cs="Arial"/>
        </w:rPr>
        <w:t>Page Two</w:t>
      </w:r>
    </w:p>
    <w:p w14:paraId="31D7246B" w14:textId="259CF5BD" w:rsidR="00775371" w:rsidRDefault="00775371" w:rsidP="00D966B9">
      <w:pPr>
        <w:tabs>
          <w:tab w:val="center" w:pos="5400"/>
          <w:tab w:val="right" w:pos="10800"/>
        </w:tabs>
        <w:rPr>
          <w:rFonts w:ascii="Arial" w:hAnsi="Arial" w:cs="Arial"/>
        </w:rPr>
      </w:pPr>
    </w:p>
    <w:p w14:paraId="118C1779" w14:textId="77777777" w:rsidR="00775371" w:rsidRDefault="00775371" w:rsidP="00D966B9">
      <w:pPr>
        <w:tabs>
          <w:tab w:val="center" w:pos="5400"/>
          <w:tab w:val="right" w:pos="10800"/>
        </w:tabs>
        <w:rPr>
          <w:rFonts w:ascii="Arial" w:hAnsi="Arial" w:cs="Arial"/>
        </w:rPr>
      </w:pPr>
    </w:p>
    <w:p w14:paraId="731CEE11" w14:textId="77777777" w:rsidR="00F149F5" w:rsidRDefault="00162ED6" w:rsidP="00D966B9">
      <w:pPr>
        <w:tabs>
          <w:tab w:val="center" w:pos="5400"/>
          <w:tab w:val="right" w:pos="10800"/>
        </w:tabs>
        <w:rPr>
          <w:rFonts w:ascii="Arial" w:hAnsi="Arial" w:cs="Arial"/>
        </w:rPr>
      </w:pPr>
      <w:r w:rsidRPr="00537076">
        <w:rPr>
          <w:rFonts w:ascii="Arial" w:hAnsi="Arial" w:cs="Arial"/>
        </w:rPr>
        <w:t>Section 627.0628, F</w:t>
      </w:r>
      <w:r w:rsidR="00F149F5">
        <w:rPr>
          <w:rFonts w:ascii="Arial" w:hAnsi="Arial" w:cs="Arial"/>
        </w:rPr>
        <w:t xml:space="preserve">lorida </w:t>
      </w:r>
      <w:r w:rsidRPr="00537076">
        <w:rPr>
          <w:rFonts w:ascii="Arial" w:hAnsi="Arial" w:cs="Arial"/>
        </w:rPr>
        <w:t>S</w:t>
      </w:r>
      <w:r w:rsidR="00F149F5">
        <w:rPr>
          <w:rFonts w:ascii="Arial" w:hAnsi="Arial" w:cs="Arial"/>
        </w:rPr>
        <w:t>tatutes</w:t>
      </w:r>
      <w:r w:rsidRPr="00537076">
        <w:rPr>
          <w:rFonts w:ascii="Arial" w:hAnsi="Arial" w:cs="Arial"/>
        </w:rPr>
        <w:t xml:space="preserve">, created the Commission as a panel of experts </w:t>
      </w:r>
    </w:p>
    <w:p w14:paraId="3BE5542A" w14:textId="067FE265" w:rsidR="00162ED6" w:rsidRPr="00537076" w:rsidRDefault="00162ED6" w:rsidP="00D966B9">
      <w:pPr>
        <w:tabs>
          <w:tab w:val="center" w:pos="5400"/>
          <w:tab w:val="right" w:pos="10800"/>
        </w:tabs>
        <w:rPr>
          <w:rFonts w:ascii="Arial" w:hAnsi="Arial" w:cs="Arial"/>
        </w:rPr>
      </w:pPr>
      <w:r w:rsidRPr="00537076">
        <w:rPr>
          <w:rFonts w:ascii="Arial" w:hAnsi="Arial" w:cs="Arial"/>
        </w:rPr>
        <w:t>to</w:t>
      </w:r>
      <w:r w:rsidR="00F149F5">
        <w:rPr>
          <w:rFonts w:ascii="Arial" w:hAnsi="Arial" w:cs="Arial"/>
        </w:rPr>
        <w:t xml:space="preserve"> </w:t>
      </w:r>
      <w:r w:rsidRPr="00537076">
        <w:rPr>
          <w:rFonts w:ascii="Arial" w:hAnsi="Arial" w:cs="Arial"/>
        </w:rPr>
        <w:t>be administratively housed in the State Board of Administration but requires the Commission to independently exercise its power and duties. The Commission is required to adopt revisions to “previously adopted actuarial methods, principles, standards, models, or output ranges every odd-numbered year for hurricane loss projections.” Such revisions were made in compliance with the statute.</w:t>
      </w:r>
    </w:p>
    <w:p w14:paraId="67DAA13A" w14:textId="77777777" w:rsidR="00162ED6" w:rsidRPr="00537076" w:rsidRDefault="00162ED6" w:rsidP="00D966B9">
      <w:pPr>
        <w:rPr>
          <w:rFonts w:ascii="Arial" w:hAnsi="Arial" w:cs="Arial"/>
        </w:rPr>
      </w:pPr>
    </w:p>
    <w:p w14:paraId="0C3E48DA" w14:textId="77777777" w:rsidR="00F149F5" w:rsidRDefault="00162ED6" w:rsidP="00D966B9">
      <w:pPr>
        <w:tabs>
          <w:tab w:val="center" w:pos="5400"/>
          <w:tab w:val="right" w:pos="10800"/>
        </w:tabs>
        <w:rPr>
          <w:rFonts w:ascii="Arial" w:hAnsi="Arial" w:cs="Arial"/>
        </w:rPr>
      </w:pPr>
      <w:r w:rsidRPr="00537076">
        <w:rPr>
          <w:rFonts w:ascii="Arial" w:hAnsi="Arial" w:cs="Arial"/>
        </w:rPr>
        <w:t xml:space="preserve">If you have any questions or comments regarding the work of the Commission, </w:t>
      </w:r>
    </w:p>
    <w:p w14:paraId="2AF5DFF7" w14:textId="37E5F6EA" w:rsidR="00162ED6" w:rsidRPr="00537076" w:rsidRDefault="00162ED6" w:rsidP="00D966B9">
      <w:pPr>
        <w:tabs>
          <w:tab w:val="center" w:pos="5400"/>
          <w:tab w:val="right" w:pos="10800"/>
        </w:tabs>
        <w:rPr>
          <w:rFonts w:ascii="Arial" w:hAnsi="Arial" w:cs="Arial"/>
        </w:rPr>
      </w:pPr>
      <w:r w:rsidRPr="00537076">
        <w:rPr>
          <w:rFonts w:ascii="Arial" w:hAnsi="Arial" w:cs="Arial"/>
        </w:rPr>
        <w:t>please call me at (</w:t>
      </w:r>
      <w:r w:rsidR="00C24B2A" w:rsidRPr="00537076">
        <w:rPr>
          <w:rFonts w:ascii="Arial" w:hAnsi="Arial" w:cs="Arial"/>
        </w:rPr>
        <w:t>850</w:t>
      </w:r>
      <w:r w:rsidRPr="00537076">
        <w:rPr>
          <w:rFonts w:ascii="Arial" w:hAnsi="Arial" w:cs="Arial"/>
        </w:rPr>
        <w:t xml:space="preserve">) </w:t>
      </w:r>
      <w:r w:rsidR="00C24B2A" w:rsidRPr="00537076">
        <w:rPr>
          <w:rFonts w:ascii="Arial" w:hAnsi="Arial" w:cs="Arial"/>
        </w:rPr>
        <w:t>644-4419</w:t>
      </w:r>
      <w:r w:rsidRPr="00537076">
        <w:rPr>
          <w:rFonts w:ascii="Arial" w:hAnsi="Arial" w:cs="Arial"/>
        </w:rPr>
        <w:t>.</w:t>
      </w:r>
    </w:p>
    <w:p w14:paraId="359DDF72" w14:textId="5EC4014E" w:rsidR="00162ED6" w:rsidRPr="00537076" w:rsidRDefault="00775371" w:rsidP="00D966B9">
      <w:pPr>
        <w:pStyle w:val="BodyText"/>
        <w:jc w:val="left"/>
        <w:rPr>
          <w:rFonts w:ascii="Arial" w:hAnsi="Arial" w:cs="Arial"/>
          <w:color w:val="auto"/>
        </w:rPr>
      </w:pPr>
      <w:r w:rsidRPr="00321204">
        <w:rPr>
          <w:noProof/>
        </w:rPr>
        <w:drawing>
          <wp:anchor distT="0" distB="0" distL="114300" distR="114300" simplePos="0" relativeHeight="251672576" behindDoc="1" locked="0" layoutInCell="1" allowOverlap="1" wp14:anchorId="4428A17A" wp14:editId="47063758">
            <wp:simplePos x="0" y="0"/>
            <wp:positionH relativeFrom="column">
              <wp:posOffset>-207203</wp:posOffset>
            </wp:positionH>
            <wp:positionV relativeFrom="paragraph">
              <wp:posOffset>225811</wp:posOffset>
            </wp:positionV>
            <wp:extent cx="1344168" cy="493776"/>
            <wp:effectExtent l="0" t="0" r="889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biLevel thresh="50000"/>
                      <a:extLst>
                        <a:ext uri="{28A0092B-C50C-407E-A947-70E740481C1C}">
                          <a14:useLocalDpi xmlns:a14="http://schemas.microsoft.com/office/drawing/2010/main" val="0"/>
                        </a:ext>
                      </a:extLst>
                    </a:blip>
                    <a:stretch>
                      <a:fillRect/>
                    </a:stretch>
                  </pic:blipFill>
                  <pic:spPr>
                    <a:xfrm>
                      <a:off x="0" y="0"/>
                      <a:ext cx="1344168" cy="493776"/>
                    </a:xfrm>
                    <a:prstGeom prst="rect">
                      <a:avLst/>
                    </a:prstGeom>
                  </pic:spPr>
                </pic:pic>
              </a:graphicData>
            </a:graphic>
            <wp14:sizeRelH relativeFrom="page">
              <wp14:pctWidth>0</wp14:pctWidth>
            </wp14:sizeRelH>
            <wp14:sizeRelV relativeFrom="page">
              <wp14:pctHeight>0</wp14:pctHeight>
            </wp14:sizeRelV>
          </wp:anchor>
        </w:drawing>
      </w:r>
    </w:p>
    <w:p w14:paraId="0491F4A8" w14:textId="421C9D1C" w:rsidR="00162ED6" w:rsidRPr="00537076" w:rsidRDefault="00162ED6" w:rsidP="00162ED6">
      <w:pPr>
        <w:tabs>
          <w:tab w:val="center" w:pos="5400"/>
          <w:tab w:val="right" w:pos="10800"/>
        </w:tabs>
        <w:rPr>
          <w:rFonts w:ascii="Arial" w:hAnsi="Arial" w:cs="Arial"/>
        </w:rPr>
      </w:pPr>
      <w:r w:rsidRPr="00537076">
        <w:rPr>
          <w:rFonts w:ascii="Arial" w:hAnsi="Arial" w:cs="Arial"/>
        </w:rPr>
        <w:t>Sincerely,</w:t>
      </w:r>
    </w:p>
    <w:p w14:paraId="6E637525" w14:textId="2E7160EB" w:rsidR="00162ED6" w:rsidRPr="00537076" w:rsidRDefault="00162ED6" w:rsidP="00162ED6">
      <w:pPr>
        <w:rPr>
          <w:rFonts w:ascii="Arial" w:hAnsi="Arial" w:cs="Arial"/>
        </w:rPr>
      </w:pPr>
    </w:p>
    <w:p w14:paraId="7891FB68" w14:textId="2072E7C7" w:rsidR="00162ED6" w:rsidRPr="00537076" w:rsidRDefault="00162ED6" w:rsidP="00162ED6">
      <w:pPr>
        <w:rPr>
          <w:rFonts w:ascii="Arial" w:hAnsi="Arial" w:cs="Arial"/>
        </w:rPr>
      </w:pPr>
    </w:p>
    <w:p w14:paraId="1366C570" w14:textId="29080BA4" w:rsidR="00162ED6" w:rsidRPr="00537076" w:rsidRDefault="00C24B2A" w:rsidP="00162ED6">
      <w:pPr>
        <w:tabs>
          <w:tab w:val="center" w:pos="5400"/>
          <w:tab w:val="right" w:pos="10800"/>
        </w:tabs>
        <w:rPr>
          <w:rFonts w:ascii="Arial" w:hAnsi="Arial" w:cs="Arial"/>
        </w:rPr>
      </w:pPr>
      <w:r w:rsidRPr="00537076">
        <w:rPr>
          <w:rFonts w:ascii="Arial" w:hAnsi="Arial" w:cs="Arial"/>
        </w:rPr>
        <w:t>Steve Paris</w:t>
      </w:r>
      <w:r w:rsidR="00162ED6" w:rsidRPr="00537076">
        <w:rPr>
          <w:rFonts w:ascii="Arial" w:hAnsi="Arial" w:cs="Arial"/>
        </w:rPr>
        <w:t xml:space="preserve">, Chair </w:t>
      </w:r>
    </w:p>
    <w:p w14:paraId="68B10884" w14:textId="77777777" w:rsidR="005571EC" w:rsidRPr="00537076" w:rsidRDefault="005571EC" w:rsidP="00162ED6">
      <w:pPr>
        <w:tabs>
          <w:tab w:val="center" w:pos="5400"/>
          <w:tab w:val="right" w:pos="10800"/>
        </w:tabs>
        <w:rPr>
          <w:rFonts w:ascii="Arial" w:hAnsi="Arial" w:cs="Arial"/>
        </w:rPr>
      </w:pPr>
      <w:r w:rsidRPr="00537076">
        <w:rPr>
          <w:rFonts w:ascii="Arial" w:hAnsi="Arial" w:cs="Arial"/>
        </w:rPr>
        <w:t>Florida Commission on Hurricane Loss Projection Methodology</w:t>
      </w:r>
    </w:p>
    <w:p w14:paraId="6AA09DF2" w14:textId="77777777" w:rsidR="00162ED6" w:rsidRPr="00537076" w:rsidRDefault="00162ED6" w:rsidP="00162ED6">
      <w:p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s>
        <w:rPr>
          <w:rFonts w:ascii="Arial" w:hAnsi="Arial" w:cs="Arial"/>
          <w:b/>
          <w:bCs/>
        </w:rPr>
      </w:pPr>
    </w:p>
    <w:p w14:paraId="2ED83FA1" w14:textId="77777777" w:rsidR="00CC436F" w:rsidRPr="00537076" w:rsidRDefault="00CC436F" w:rsidP="00162ED6">
      <w:p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s>
        <w:rPr>
          <w:rFonts w:ascii="Arial" w:hAnsi="Arial" w:cs="Arial"/>
        </w:rPr>
      </w:pPr>
    </w:p>
    <w:p w14:paraId="45ECCB4E" w14:textId="77777777" w:rsidR="00876A0C" w:rsidRPr="00537076" w:rsidRDefault="00162ED6" w:rsidP="00162ED6">
      <w:pPr>
        <w:jc w:val="center"/>
        <w:rPr>
          <w:rFonts w:ascii="Arial" w:hAnsi="Arial" w:cs="Arial"/>
        </w:rPr>
      </w:pPr>
      <w:r w:rsidRPr="00537076">
        <w:rPr>
          <w:rFonts w:ascii="Arial" w:hAnsi="Arial" w:cs="Arial"/>
        </w:rPr>
        <w:br w:type="page"/>
      </w:r>
    </w:p>
    <w:p w14:paraId="390DE0DA" w14:textId="28404FC5" w:rsidR="00162ED6" w:rsidRPr="00537076" w:rsidRDefault="00162ED6" w:rsidP="00162ED6">
      <w:pPr>
        <w:jc w:val="center"/>
        <w:rPr>
          <w:rFonts w:ascii="Arial" w:hAnsi="Arial" w:cs="Arial"/>
          <w:b/>
          <w:sz w:val="28"/>
        </w:rPr>
      </w:pPr>
      <w:r w:rsidRPr="00537076">
        <w:rPr>
          <w:rFonts w:ascii="Arial" w:hAnsi="Arial" w:cs="Arial"/>
          <w:b/>
          <w:sz w:val="28"/>
        </w:rPr>
        <w:lastRenderedPageBreak/>
        <w:t>Florida Commission on Hurricane Loss Projection Methodology</w:t>
      </w:r>
    </w:p>
    <w:p w14:paraId="62B7C8B0" w14:textId="2D5C9DB7" w:rsidR="00162ED6" w:rsidRDefault="00162ED6" w:rsidP="00162ED6">
      <w:pPr>
        <w:jc w:val="center"/>
        <w:rPr>
          <w:rFonts w:ascii="Arial" w:hAnsi="Arial" w:cs="Arial"/>
          <w:b/>
        </w:rPr>
      </w:pPr>
      <w:r w:rsidRPr="00537076">
        <w:rPr>
          <w:rFonts w:ascii="Arial" w:hAnsi="Arial" w:cs="Arial"/>
          <w:b/>
        </w:rPr>
        <w:t>P. O. Box 13300</w:t>
      </w:r>
      <w:r w:rsidR="00775371">
        <w:rPr>
          <w:rFonts w:ascii="Arial" w:hAnsi="Arial" w:cs="Arial"/>
          <w:b/>
        </w:rPr>
        <w:t xml:space="preserve">, </w:t>
      </w:r>
      <w:r w:rsidRPr="00537076">
        <w:rPr>
          <w:rFonts w:ascii="Arial" w:hAnsi="Arial" w:cs="Arial"/>
          <w:b/>
        </w:rPr>
        <w:t>Tallahassee, Florida 32317-3300</w:t>
      </w:r>
    </w:p>
    <w:p w14:paraId="551B3E03" w14:textId="4EDD1AED" w:rsidR="00775371" w:rsidRPr="00537076" w:rsidRDefault="00775371" w:rsidP="00162ED6">
      <w:pPr>
        <w:jc w:val="center"/>
        <w:rPr>
          <w:rFonts w:ascii="Arial" w:hAnsi="Arial" w:cs="Arial"/>
          <w:b/>
        </w:rPr>
      </w:pPr>
      <w:r>
        <w:rPr>
          <w:rFonts w:ascii="Arial" w:hAnsi="Arial" w:cs="Arial"/>
          <w:b/>
        </w:rPr>
        <w:t>1801 Hermitage Boulevard, Suite 100, Tallahassee, Florida 32308</w:t>
      </w:r>
    </w:p>
    <w:p w14:paraId="3F9AE7C5" w14:textId="5F5958D0" w:rsidR="00162ED6" w:rsidRPr="00537076" w:rsidRDefault="00162ED6" w:rsidP="00162ED6">
      <w:pPr>
        <w:jc w:val="center"/>
        <w:rPr>
          <w:rFonts w:ascii="Arial" w:hAnsi="Arial" w:cs="Arial"/>
          <w:b/>
        </w:rPr>
      </w:pPr>
      <w:r w:rsidRPr="00537076">
        <w:rPr>
          <w:rFonts w:ascii="Arial" w:hAnsi="Arial" w:cs="Arial"/>
          <w:b/>
        </w:rPr>
        <w:t>850-413-1349</w:t>
      </w:r>
    </w:p>
    <w:p w14:paraId="34BA569F" w14:textId="54F4BCDA" w:rsidR="00162ED6" w:rsidRPr="00537076" w:rsidRDefault="00C24B2A" w:rsidP="00162ED6">
      <w:pPr>
        <w:jc w:val="center"/>
        <w:rPr>
          <w:rFonts w:ascii="Arial" w:hAnsi="Arial" w:cs="Arial"/>
          <w:b/>
        </w:rPr>
      </w:pPr>
      <w:r w:rsidRPr="00537076">
        <w:rPr>
          <w:rFonts w:ascii="Arial" w:hAnsi="Arial" w:cs="Arial"/>
        </w:rPr>
        <w:t xml:space="preserve"> </w:t>
      </w:r>
      <w:r w:rsidRPr="00537076">
        <w:rPr>
          <w:rFonts w:ascii="Arial" w:hAnsi="Arial" w:cs="Arial"/>
          <w:b/>
          <w:i/>
        </w:rPr>
        <w:t>https://fchlpm.sbafla.com/</w:t>
      </w:r>
    </w:p>
    <w:p w14:paraId="07752CB6" w14:textId="3DF64D4E" w:rsidR="00162ED6" w:rsidRPr="00537076" w:rsidRDefault="00162ED6" w:rsidP="00162ED6">
      <w:pPr>
        <w:spacing w:line="19" w:lineRule="exact"/>
        <w:jc w:val="both"/>
        <w:rPr>
          <w:rFonts w:ascii="Arial" w:hAnsi="Arial" w:cs="Arial"/>
          <w:sz w:val="16"/>
          <w:szCs w:val="16"/>
        </w:rPr>
      </w:pPr>
    </w:p>
    <w:p w14:paraId="354100AF" w14:textId="77777777" w:rsidR="00162ED6" w:rsidRPr="00825CF1" w:rsidRDefault="00162ED6" w:rsidP="00825CF1">
      <w:pPr>
        <w:pBdr>
          <w:bottom w:val="single" w:sz="12" w:space="1" w:color="auto"/>
        </w:pBdr>
        <w:jc w:val="center"/>
        <w:rPr>
          <w:rFonts w:ascii="Arial" w:hAnsi="Arial" w:cs="Arial"/>
        </w:rPr>
      </w:pPr>
    </w:p>
    <w:p w14:paraId="1E2D39A7" w14:textId="77777777" w:rsidR="00825CF1" w:rsidRDefault="00825CF1" w:rsidP="00775371">
      <w:pPr>
        <w:rPr>
          <w:rFonts w:ascii="Arial" w:hAnsi="Arial" w:cs="Arial"/>
          <w:b/>
          <w:sz w:val="28"/>
          <w:szCs w:val="28"/>
        </w:rPr>
      </w:pPr>
    </w:p>
    <w:p w14:paraId="19C406C1" w14:textId="205CAB88" w:rsidR="00162ED6" w:rsidRPr="00537076" w:rsidRDefault="00162ED6" w:rsidP="00775371">
      <w:pPr>
        <w:rPr>
          <w:rFonts w:ascii="Arial" w:hAnsi="Arial" w:cs="Arial"/>
          <w:sz w:val="28"/>
          <w:szCs w:val="28"/>
        </w:rPr>
      </w:pPr>
      <w:r w:rsidRPr="00537076">
        <w:rPr>
          <w:rFonts w:ascii="Arial" w:hAnsi="Arial" w:cs="Arial"/>
          <w:b/>
          <w:sz w:val="28"/>
          <w:szCs w:val="28"/>
        </w:rPr>
        <w:t>Commission Members</w:t>
      </w:r>
      <w:r w:rsidRPr="00537076">
        <w:rPr>
          <w:rFonts w:ascii="Arial" w:hAnsi="Arial" w:cs="Arial"/>
          <w:sz w:val="28"/>
          <w:szCs w:val="28"/>
        </w:rPr>
        <w:t>:</w:t>
      </w:r>
    </w:p>
    <w:p w14:paraId="1043D10A" w14:textId="77777777" w:rsidR="00162ED6" w:rsidRPr="00825CF1" w:rsidRDefault="00162ED6" w:rsidP="00162ED6">
      <w:pPr>
        <w:jc w:val="center"/>
        <w:rPr>
          <w:rFonts w:ascii="Arial" w:hAnsi="Arial" w:cs="Arial"/>
          <w:b/>
        </w:rPr>
      </w:pPr>
    </w:p>
    <w:p w14:paraId="4D1E337E" w14:textId="30AA1DB3" w:rsidR="00162ED6" w:rsidRPr="00537076" w:rsidRDefault="00162ED6" w:rsidP="00162ED6">
      <w:pPr>
        <w:tabs>
          <w:tab w:val="left" w:pos="72"/>
          <w:tab w:val="right" w:pos="9360"/>
        </w:tabs>
        <w:jc w:val="center"/>
        <w:rPr>
          <w:rFonts w:ascii="Arial" w:hAnsi="Arial" w:cs="Arial"/>
          <w:b/>
        </w:rPr>
      </w:pPr>
      <w:r w:rsidRPr="00537076">
        <w:rPr>
          <w:rFonts w:ascii="Arial" w:hAnsi="Arial" w:cs="Arial"/>
          <w:b/>
        </w:rPr>
        <w:t>Steve Paris, Ph.D., ASA, Chair</w:t>
      </w:r>
    </w:p>
    <w:p w14:paraId="1AAA5319" w14:textId="77777777" w:rsidR="00162ED6" w:rsidRPr="00537076" w:rsidRDefault="00162ED6" w:rsidP="00162ED6">
      <w:pPr>
        <w:tabs>
          <w:tab w:val="left" w:pos="72"/>
          <w:tab w:val="right" w:pos="9360"/>
        </w:tabs>
        <w:jc w:val="center"/>
        <w:rPr>
          <w:rFonts w:ascii="Arial" w:hAnsi="Arial" w:cs="Arial"/>
          <w:b/>
        </w:rPr>
      </w:pPr>
      <w:r w:rsidRPr="00537076">
        <w:rPr>
          <w:rFonts w:ascii="Arial" w:hAnsi="Arial" w:cs="Arial"/>
          <w:b/>
        </w:rPr>
        <w:t>Statistics Expert,</w:t>
      </w:r>
      <w:r w:rsidRPr="00537076" w:rsidDel="005410BE">
        <w:rPr>
          <w:rFonts w:ascii="Arial" w:hAnsi="Arial" w:cs="Arial"/>
          <w:b/>
        </w:rPr>
        <w:t xml:space="preserve"> </w:t>
      </w:r>
    </w:p>
    <w:p w14:paraId="1342B642" w14:textId="135EDD0D" w:rsidR="00162ED6" w:rsidRDefault="00162ED6" w:rsidP="00162ED6">
      <w:pPr>
        <w:tabs>
          <w:tab w:val="left" w:pos="72"/>
          <w:tab w:val="right" w:pos="9360"/>
        </w:tabs>
        <w:jc w:val="center"/>
        <w:rPr>
          <w:rFonts w:ascii="Arial" w:hAnsi="Arial" w:cs="Arial"/>
          <w:b/>
        </w:rPr>
      </w:pPr>
      <w:r w:rsidRPr="00537076">
        <w:rPr>
          <w:rFonts w:ascii="Arial" w:hAnsi="Arial" w:cs="Arial"/>
          <w:b/>
        </w:rPr>
        <w:t>Florida State University</w:t>
      </w:r>
    </w:p>
    <w:p w14:paraId="3953053A" w14:textId="40FC632D" w:rsidR="00775371" w:rsidRDefault="00775371" w:rsidP="00162ED6">
      <w:pPr>
        <w:tabs>
          <w:tab w:val="left" w:pos="72"/>
          <w:tab w:val="right" w:pos="9360"/>
        </w:tabs>
        <w:jc w:val="center"/>
        <w:rPr>
          <w:rFonts w:ascii="Arial" w:hAnsi="Arial" w:cs="Arial"/>
          <w:b/>
        </w:rPr>
      </w:pPr>
    </w:p>
    <w:p w14:paraId="2D759EC6" w14:textId="119EA4C3" w:rsidR="00775371" w:rsidRDefault="00775371" w:rsidP="00162ED6">
      <w:pPr>
        <w:tabs>
          <w:tab w:val="left" w:pos="72"/>
          <w:tab w:val="right" w:pos="9360"/>
        </w:tabs>
        <w:jc w:val="center"/>
        <w:rPr>
          <w:rFonts w:ascii="Arial" w:hAnsi="Arial" w:cs="Arial"/>
          <w:b/>
          <w:bCs/>
        </w:rPr>
      </w:pPr>
      <w:r w:rsidRPr="00775371">
        <w:rPr>
          <w:rFonts w:ascii="Arial" w:hAnsi="Arial" w:cs="Arial"/>
          <w:b/>
          <w:bCs/>
        </w:rPr>
        <w:t>Timothy Barnett, FCAS, CPCU, A</w:t>
      </w:r>
      <w:r w:rsidR="005B62FC">
        <w:rPr>
          <w:rFonts w:ascii="Arial" w:hAnsi="Arial" w:cs="Arial"/>
          <w:b/>
          <w:bCs/>
        </w:rPr>
        <w:t>R</w:t>
      </w:r>
      <w:r w:rsidRPr="00775371">
        <w:rPr>
          <w:rFonts w:ascii="Arial" w:hAnsi="Arial" w:cs="Arial"/>
          <w:b/>
          <w:bCs/>
        </w:rPr>
        <w:t>e, Vice Chair</w:t>
      </w:r>
    </w:p>
    <w:p w14:paraId="4E049160" w14:textId="2A9C5D3C" w:rsidR="00775371" w:rsidRPr="00775371" w:rsidRDefault="00775371" w:rsidP="00162ED6">
      <w:pPr>
        <w:tabs>
          <w:tab w:val="left" w:pos="72"/>
          <w:tab w:val="right" w:pos="9360"/>
        </w:tabs>
        <w:jc w:val="center"/>
        <w:rPr>
          <w:rFonts w:ascii="Arial" w:hAnsi="Arial" w:cs="Arial"/>
          <w:b/>
          <w:bCs/>
        </w:rPr>
      </w:pPr>
      <w:r w:rsidRPr="00775371">
        <w:rPr>
          <w:rFonts w:ascii="Arial" w:hAnsi="Arial" w:cs="Arial"/>
          <w:b/>
          <w:bCs/>
        </w:rPr>
        <w:t>Actuary,</w:t>
      </w:r>
    </w:p>
    <w:p w14:paraId="0156C318" w14:textId="3745619E" w:rsidR="00162ED6" w:rsidRPr="00775371" w:rsidRDefault="00775371" w:rsidP="00162ED6">
      <w:pPr>
        <w:tabs>
          <w:tab w:val="left" w:pos="72"/>
          <w:tab w:val="right" w:pos="9360"/>
        </w:tabs>
        <w:jc w:val="center"/>
        <w:rPr>
          <w:rFonts w:ascii="Arial" w:hAnsi="Arial" w:cs="Arial"/>
          <w:b/>
          <w:bCs/>
          <w:sz w:val="20"/>
          <w:szCs w:val="20"/>
        </w:rPr>
      </w:pPr>
      <w:r w:rsidRPr="00775371">
        <w:rPr>
          <w:rFonts w:ascii="Arial" w:hAnsi="Arial" w:cs="Arial"/>
          <w:b/>
          <w:bCs/>
        </w:rPr>
        <w:t>Property and Casualty Industry</w:t>
      </w:r>
    </w:p>
    <w:p w14:paraId="0EBD9386" w14:textId="77777777" w:rsidR="00775371" w:rsidRDefault="00775371" w:rsidP="00162ED6">
      <w:pPr>
        <w:tabs>
          <w:tab w:val="left" w:pos="72"/>
          <w:tab w:val="right" w:pos="9360"/>
        </w:tabs>
        <w:rPr>
          <w:rFonts w:ascii="Arial" w:hAnsi="Arial" w:cs="Arial"/>
        </w:rPr>
      </w:pPr>
      <w:bookmarkStart w:id="0" w:name="_Hlk77764488"/>
    </w:p>
    <w:p w14:paraId="652EAEB4" w14:textId="7340C72A" w:rsidR="00825CF1" w:rsidRPr="00537076" w:rsidRDefault="00825CF1" w:rsidP="00825CF1">
      <w:pPr>
        <w:tabs>
          <w:tab w:val="right" w:pos="9360"/>
        </w:tabs>
        <w:rPr>
          <w:rFonts w:ascii="Arial" w:hAnsi="Arial" w:cs="Arial"/>
        </w:rPr>
      </w:pPr>
      <w:r w:rsidRPr="00537076">
        <w:rPr>
          <w:rFonts w:ascii="Arial" w:hAnsi="Arial" w:cs="Arial"/>
        </w:rPr>
        <w:t>Patricia Born, Ph.D.</w:t>
      </w:r>
      <w:r w:rsidRPr="00537076" w:rsidDel="00553FD2">
        <w:rPr>
          <w:rFonts w:ascii="Arial" w:hAnsi="Arial" w:cs="Arial"/>
        </w:rPr>
        <w:t xml:space="preserve"> </w:t>
      </w:r>
      <w:r w:rsidRPr="00537076">
        <w:rPr>
          <w:rFonts w:ascii="Arial" w:hAnsi="Arial" w:cs="Arial"/>
        </w:rPr>
        <w:tab/>
        <w:t xml:space="preserve"> </w:t>
      </w:r>
      <w:r>
        <w:rPr>
          <w:rFonts w:ascii="Arial" w:hAnsi="Arial" w:cs="Arial"/>
        </w:rPr>
        <w:t>Kathleen Hurta, FCAS</w:t>
      </w:r>
    </w:p>
    <w:p w14:paraId="4AF12879" w14:textId="310557F0" w:rsidR="00825CF1" w:rsidRPr="00537076" w:rsidRDefault="00825CF1" w:rsidP="00825CF1">
      <w:pPr>
        <w:tabs>
          <w:tab w:val="left" w:pos="72"/>
          <w:tab w:val="right" w:pos="9360"/>
        </w:tabs>
        <w:rPr>
          <w:rFonts w:ascii="Arial" w:hAnsi="Arial" w:cs="Arial"/>
        </w:rPr>
      </w:pPr>
      <w:r w:rsidRPr="00537076">
        <w:rPr>
          <w:rFonts w:ascii="Arial" w:hAnsi="Arial" w:cs="Arial"/>
        </w:rPr>
        <w:t>Insurance Finance Expert,</w:t>
      </w:r>
      <w:r w:rsidRPr="00537076">
        <w:rPr>
          <w:rFonts w:ascii="Arial" w:hAnsi="Arial" w:cs="Arial"/>
        </w:rPr>
        <w:tab/>
      </w:r>
      <w:r>
        <w:rPr>
          <w:rFonts w:ascii="Arial" w:hAnsi="Arial" w:cs="Arial"/>
        </w:rPr>
        <w:t>Actuary,</w:t>
      </w:r>
    </w:p>
    <w:p w14:paraId="20AA982E" w14:textId="70BC3D7D" w:rsidR="00825CF1" w:rsidRPr="00537076" w:rsidRDefault="00825CF1" w:rsidP="00825CF1">
      <w:pPr>
        <w:tabs>
          <w:tab w:val="left" w:pos="72"/>
          <w:tab w:val="right" w:pos="9360"/>
        </w:tabs>
        <w:rPr>
          <w:rFonts w:ascii="Arial" w:hAnsi="Arial" w:cs="Arial"/>
        </w:rPr>
      </w:pPr>
      <w:r w:rsidRPr="00537076">
        <w:rPr>
          <w:rFonts w:ascii="Arial" w:hAnsi="Arial" w:cs="Arial"/>
        </w:rPr>
        <w:t>Florida State University</w:t>
      </w:r>
      <w:r w:rsidRPr="00537076" w:rsidDel="00533F75">
        <w:rPr>
          <w:rFonts w:ascii="Arial" w:hAnsi="Arial" w:cs="Arial"/>
        </w:rPr>
        <w:t xml:space="preserve"> </w:t>
      </w:r>
      <w:r w:rsidRPr="00537076">
        <w:rPr>
          <w:rFonts w:ascii="Arial" w:hAnsi="Arial" w:cs="Arial"/>
        </w:rPr>
        <w:tab/>
      </w:r>
      <w:r>
        <w:rPr>
          <w:rFonts w:ascii="Arial" w:hAnsi="Arial" w:cs="Arial"/>
        </w:rPr>
        <w:t>Florida Hurricane Catastrophe Fund Advisory Council</w:t>
      </w:r>
    </w:p>
    <w:p w14:paraId="0927A1EA" w14:textId="77777777" w:rsidR="00775371" w:rsidRDefault="00775371" w:rsidP="00162ED6">
      <w:pPr>
        <w:tabs>
          <w:tab w:val="left" w:pos="72"/>
          <w:tab w:val="right" w:pos="9360"/>
        </w:tabs>
        <w:rPr>
          <w:rFonts w:ascii="Arial" w:hAnsi="Arial" w:cs="Arial"/>
        </w:rPr>
      </w:pPr>
    </w:p>
    <w:p w14:paraId="158B0D64" w14:textId="761F7FB6" w:rsidR="00825CF1" w:rsidRPr="00537076" w:rsidRDefault="00825CF1" w:rsidP="00825CF1">
      <w:pPr>
        <w:tabs>
          <w:tab w:val="left" w:pos="72"/>
          <w:tab w:val="right" w:pos="9360"/>
        </w:tabs>
        <w:rPr>
          <w:rFonts w:ascii="Arial" w:hAnsi="Arial" w:cs="Arial"/>
        </w:rPr>
      </w:pPr>
      <w:r w:rsidRPr="00537076">
        <w:rPr>
          <w:rFonts w:ascii="Arial" w:hAnsi="Arial" w:cs="Arial"/>
        </w:rPr>
        <w:t>Tasha Carter</w:t>
      </w:r>
      <w:r w:rsidRPr="00537076">
        <w:rPr>
          <w:rFonts w:ascii="Arial" w:hAnsi="Arial" w:cs="Arial"/>
        </w:rPr>
        <w:tab/>
        <w:t>Gary Leavens, Ph.D.</w:t>
      </w:r>
    </w:p>
    <w:p w14:paraId="128D5FBE" w14:textId="056B712B" w:rsidR="00825CF1" w:rsidRPr="00537076" w:rsidRDefault="00825CF1" w:rsidP="00825CF1">
      <w:pPr>
        <w:tabs>
          <w:tab w:val="left" w:pos="72"/>
          <w:tab w:val="right" w:pos="9360"/>
        </w:tabs>
        <w:rPr>
          <w:rFonts w:ascii="Arial" w:hAnsi="Arial" w:cs="Arial"/>
        </w:rPr>
      </w:pPr>
      <w:r w:rsidRPr="00537076">
        <w:rPr>
          <w:rFonts w:ascii="Arial" w:hAnsi="Arial" w:cs="Arial"/>
        </w:rPr>
        <w:t>Insurance Consumer Advocate,</w:t>
      </w:r>
      <w:r w:rsidRPr="00537076">
        <w:rPr>
          <w:rFonts w:ascii="Arial" w:hAnsi="Arial" w:cs="Arial"/>
        </w:rPr>
        <w:tab/>
        <w:t>Computer Systems Design Expert,</w:t>
      </w:r>
    </w:p>
    <w:p w14:paraId="549EA828" w14:textId="0C071FEF" w:rsidR="00825CF1" w:rsidRPr="00537076" w:rsidRDefault="00825CF1" w:rsidP="00825CF1">
      <w:pPr>
        <w:tabs>
          <w:tab w:val="left" w:pos="72"/>
          <w:tab w:val="right" w:pos="9360"/>
        </w:tabs>
        <w:rPr>
          <w:rFonts w:ascii="Arial" w:hAnsi="Arial" w:cs="Arial"/>
        </w:rPr>
      </w:pPr>
      <w:r w:rsidRPr="00537076">
        <w:rPr>
          <w:rFonts w:ascii="Arial" w:hAnsi="Arial" w:cs="Arial"/>
        </w:rPr>
        <w:t xml:space="preserve">Florida Department of Financial Services </w:t>
      </w:r>
      <w:r w:rsidRPr="00537076">
        <w:rPr>
          <w:rFonts w:ascii="Arial" w:hAnsi="Arial" w:cs="Arial"/>
        </w:rPr>
        <w:tab/>
        <w:t>University of Central Florida</w:t>
      </w:r>
    </w:p>
    <w:p w14:paraId="230D8969" w14:textId="77777777" w:rsidR="00775371" w:rsidRDefault="00775371" w:rsidP="00162ED6">
      <w:pPr>
        <w:tabs>
          <w:tab w:val="left" w:pos="72"/>
          <w:tab w:val="right" w:pos="9360"/>
        </w:tabs>
        <w:rPr>
          <w:rFonts w:ascii="Arial" w:hAnsi="Arial" w:cs="Arial"/>
        </w:rPr>
      </w:pPr>
    </w:p>
    <w:p w14:paraId="5EDF8FF1" w14:textId="766E983A" w:rsidR="00825CF1" w:rsidRPr="00537076" w:rsidRDefault="00825CF1" w:rsidP="00825CF1">
      <w:pPr>
        <w:tabs>
          <w:tab w:val="left" w:pos="72"/>
          <w:tab w:val="right" w:pos="9360"/>
        </w:tabs>
        <w:rPr>
          <w:rFonts w:ascii="Arial" w:hAnsi="Arial" w:cs="Arial"/>
        </w:rPr>
      </w:pPr>
      <w:r w:rsidRPr="00537076">
        <w:rPr>
          <w:rFonts w:ascii="Arial" w:hAnsi="Arial" w:cs="Arial"/>
        </w:rPr>
        <w:t>Tim Cerio</w:t>
      </w:r>
      <w:r w:rsidRPr="00537076">
        <w:rPr>
          <w:rFonts w:ascii="Arial" w:hAnsi="Arial" w:cs="Arial"/>
        </w:rPr>
        <w:tab/>
        <w:t>Sean Martin, Ph.D., P.E.</w:t>
      </w:r>
    </w:p>
    <w:p w14:paraId="41A1E84B" w14:textId="776130A3" w:rsidR="00825CF1" w:rsidRPr="00537076" w:rsidRDefault="00825CF1" w:rsidP="00825CF1">
      <w:pPr>
        <w:tabs>
          <w:tab w:val="left" w:pos="72"/>
          <w:tab w:val="right" w:pos="9360"/>
        </w:tabs>
        <w:rPr>
          <w:rFonts w:ascii="Arial" w:hAnsi="Arial" w:cs="Arial"/>
        </w:rPr>
      </w:pPr>
      <w:r w:rsidRPr="00537076">
        <w:rPr>
          <w:rFonts w:ascii="Arial" w:hAnsi="Arial" w:cs="Arial"/>
        </w:rPr>
        <w:t>President, CEO &amp; Executive Director,</w:t>
      </w:r>
      <w:r w:rsidRPr="00537076">
        <w:rPr>
          <w:rFonts w:ascii="Arial" w:hAnsi="Arial" w:cs="Arial"/>
        </w:rPr>
        <w:tab/>
        <w:t>Licensed Professional Structural Engineer</w:t>
      </w:r>
      <w:r w:rsidR="002F43AB">
        <w:rPr>
          <w:rFonts w:ascii="Arial" w:hAnsi="Arial" w:cs="Arial"/>
        </w:rPr>
        <w:t>,</w:t>
      </w:r>
    </w:p>
    <w:p w14:paraId="7B59539E" w14:textId="7F9768AA" w:rsidR="00825CF1" w:rsidRPr="00537076" w:rsidRDefault="00825CF1" w:rsidP="00825CF1">
      <w:pPr>
        <w:tabs>
          <w:tab w:val="left" w:pos="72"/>
          <w:tab w:val="right" w:pos="9360"/>
        </w:tabs>
        <w:rPr>
          <w:rFonts w:ascii="Arial" w:hAnsi="Arial" w:cs="Arial"/>
        </w:rPr>
      </w:pPr>
      <w:r w:rsidRPr="00537076">
        <w:rPr>
          <w:rFonts w:ascii="Arial" w:hAnsi="Arial" w:cs="Arial"/>
        </w:rPr>
        <w:t>Citizens Property Insurance Corporation</w:t>
      </w:r>
      <w:r w:rsidRPr="00537076">
        <w:rPr>
          <w:rFonts w:ascii="Arial" w:hAnsi="Arial" w:cs="Arial"/>
        </w:rPr>
        <w:tab/>
        <w:t>FSU/FAMU College of Engineering</w:t>
      </w:r>
    </w:p>
    <w:p w14:paraId="6BD49A19" w14:textId="77777777" w:rsidR="00775371" w:rsidRDefault="00775371" w:rsidP="00162ED6">
      <w:pPr>
        <w:tabs>
          <w:tab w:val="left" w:pos="72"/>
          <w:tab w:val="right" w:pos="9360"/>
        </w:tabs>
        <w:rPr>
          <w:rFonts w:ascii="Arial" w:hAnsi="Arial" w:cs="Arial"/>
        </w:rPr>
      </w:pPr>
    </w:p>
    <w:p w14:paraId="15ADA827" w14:textId="04E84050" w:rsidR="00825CF1" w:rsidRPr="00537076" w:rsidRDefault="00825CF1" w:rsidP="00825CF1">
      <w:pPr>
        <w:tabs>
          <w:tab w:val="left" w:pos="72"/>
          <w:tab w:val="right" w:pos="9360"/>
        </w:tabs>
        <w:rPr>
          <w:rFonts w:ascii="Arial" w:hAnsi="Arial" w:cs="Arial"/>
        </w:rPr>
      </w:pPr>
      <w:r w:rsidRPr="00537076">
        <w:rPr>
          <w:rFonts w:ascii="Arial" w:hAnsi="Arial" w:cs="Arial"/>
        </w:rPr>
        <w:t>Peggy Cheng, ACAS, MAAA</w:t>
      </w:r>
      <w:r w:rsidRPr="00537076">
        <w:rPr>
          <w:rFonts w:ascii="Arial" w:hAnsi="Arial" w:cs="Arial"/>
        </w:rPr>
        <w:tab/>
        <w:t>Hugh Willoughby, Ph.D.</w:t>
      </w:r>
    </w:p>
    <w:p w14:paraId="4218AE78" w14:textId="04F7A94F" w:rsidR="00825CF1" w:rsidRPr="00537076" w:rsidRDefault="00825CF1" w:rsidP="00825CF1">
      <w:pPr>
        <w:tabs>
          <w:tab w:val="left" w:pos="72"/>
          <w:tab w:val="right" w:pos="9360"/>
        </w:tabs>
        <w:rPr>
          <w:rFonts w:ascii="Arial" w:hAnsi="Arial" w:cs="Arial"/>
        </w:rPr>
      </w:pPr>
      <w:r w:rsidRPr="00537076">
        <w:rPr>
          <w:rFonts w:ascii="Arial" w:hAnsi="Arial" w:cs="Arial"/>
        </w:rPr>
        <w:t>Actuary,</w:t>
      </w:r>
      <w:r w:rsidRPr="00537076">
        <w:rPr>
          <w:rFonts w:ascii="Arial" w:hAnsi="Arial" w:cs="Arial"/>
        </w:rPr>
        <w:tab/>
        <w:t>Meteorology Expert,</w:t>
      </w:r>
    </w:p>
    <w:p w14:paraId="47EA0450" w14:textId="5B832AFF" w:rsidR="00825CF1" w:rsidRPr="00537076" w:rsidRDefault="00825CF1" w:rsidP="00825CF1">
      <w:pPr>
        <w:tabs>
          <w:tab w:val="left" w:pos="72"/>
          <w:tab w:val="right" w:pos="9360"/>
        </w:tabs>
        <w:rPr>
          <w:rFonts w:ascii="Arial" w:hAnsi="Arial" w:cs="Arial"/>
        </w:rPr>
      </w:pPr>
      <w:r w:rsidRPr="00537076">
        <w:rPr>
          <w:rFonts w:ascii="Arial" w:hAnsi="Arial" w:cs="Arial"/>
        </w:rPr>
        <w:t>Florida Office of Insurance Regulation</w:t>
      </w:r>
      <w:r w:rsidRPr="00537076">
        <w:rPr>
          <w:rFonts w:ascii="Arial" w:hAnsi="Arial" w:cs="Arial"/>
        </w:rPr>
        <w:tab/>
        <w:t>Florida International University</w:t>
      </w:r>
    </w:p>
    <w:p w14:paraId="704324FE" w14:textId="77777777" w:rsidR="00775371" w:rsidRDefault="00775371" w:rsidP="00162ED6">
      <w:pPr>
        <w:tabs>
          <w:tab w:val="left" w:pos="72"/>
          <w:tab w:val="right" w:pos="9360"/>
        </w:tabs>
        <w:rPr>
          <w:rFonts w:ascii="Arial" w:hAnsi="Arial" w:cs="Arial"/>
        </w:rPr>
      </w:pPr>
    </w:p>
    <w:p w14:paraId="315DDD40" w14:textId="7221B9ED" w:rsidR="00825CF1" w:rsidRPr="00537076" w:rsidRDefault="00825CF1" w:rsidP="00825CF1">
      <w:pPr>
        <w:tabs>
          <w:tab w:val="left" w:pos="72"/>
          <w:tab w:val="right" w:pos="9360"/>
        </w:tabs>
        <w:rPr>
          <w:rFonts w:ascii="Arial" w:hAnsi="Arial" w:cs="Arial"/>
        </w:rPr>
      </w:pPr>
      <w:r w:rsidRPr="00537076">
        <w:rPr>
          <w:rFonts w:ascii="Arial" w:hAnsi="Arial" w:cs="Arial"/>
        </w:rPr>
        <w:t>Kevin Guthrie</w:t>
      </w:r>
      <w:r w:rsidRPr="00537076">
        <w:rPr>
          <w:rFonts w:ascii="Arial" w:hAnsi="Arial" w:cs="Arial"/>
        </w:rPr>
        <w:tab/>
        <w:t>Gina Wilson, ARe, CPM, CPCU</w:t>
      </w:r>
    </w:p>
    <w:p w14:paraId="78FDBA63" w14:textId="7BF167E3" w:rsidR="00825CF1" w:rsidRPr="00537076" w:rsidRDefault="00825CF1" w:rsidP="00825CF1">
      <w:pPr>
        <w:tabs>
          <w:tab w:val="left" w:pos="72"/>
          <w:tab w:val="right" w:pos="9360"/>
        </w:tabs>
        <w:rPr>
          <w:rFonts w:ascii="Arial" w:hAnsi="Arial" w:cs="Arial"/>
        </w:rPr>
      </w:pPr>
      <w:r w:rsidRPr="00537076">
        <w:rPr>
          <w:rFonts w:ascii="Arial" w:hAnsi="Arial" w:cs="Arial"/>
        </w:rPr>
        <w:t>Director,</w:t>
      </w:r>
      <w:r w:rsidRPr="00537076">
        <w:rPr>
          <w:rFonts w:ascii="Arial" w:hAnsi="Arial" w:cs="Arial"/>
        </w:rPr>
        <w:tab/>
        <w:t>Chief Operating Officer,</w:t>
      </w:r>
    </w:p>
    <w:p w14:paraId="38E45583" w14:textId="77777777" w:rsidR="00825CF1" w:rsidRDefault="00825CF1" w:rsidP="00825CF1">
      <w:pPr>
        <w:tabs>
          <w:tab w:val="left" w:pos="72"/>
          <w:tab w:val="right" w:pos="9360"/>
        </w:tabs>
        <w:rPr>
          <w:rFonts w:ascii="Arial" w:hAnsi="Arial" w:cs="Arial"/>
        </w:rPr>
      </w:pPr>
      <w:r w:rsidRPr="00537076">
        <w:rPr>
          <w:rFonts w:ascii="Arial" w:hAnsi="Arial" w:cs="Arial"/>
        </w:rPr>
        <w:t>Florida Division of Emergency Management</w:t>
      </w:r>
      <w:r w:rsidRPr="00537076">
        <w:rPr>
          <w:rFonts w:ascii="Arial" w:hAnsi="Arial" w:cs="Arial"/>
        </w:rPr>
        <w:tab/>
        <w:t>Florida Hurricane Catastrophe Fund</w:t>
      </w:r>
    </w:p>
    <w:bookmarkEnd w:id="0"/>
    <w:p w14:paraId="6127E508" w14:textId="316BFCE7" w:rsidR="00162ED6" w:rsidRPr="00825CF1" w:rsidRDefault="00162ED6" w:rsidP="00825CF1">
      <w:pPr>
        <w:pBdr>
          <w:bottom w:val="single" w:sz="12" w:space="1" w:color="auto"/>
        </w:pBdr>
        <w:tabs>
          <w:tab w:val="left" w:pos="72"/>
          <w:tab w:val="right" w:pos="9360"/>
        </w:tabs>
        <w:rPr>
          <w:rFonts w:ascii="Arial" w:hAnsi="Arial" w:cs="Arial"/>
          <w:b/>
        </w:rPr>
      </w:pPr>
      <w:r w:rsidRPr="00825CF1">
        <w:rPr>
          <w:rFonts w:ascii="Arial" w:hAnsi="Arial" w:cs="Arial"/>
        </w:rPr>
        <w:tab/>
      </w:r>
    </w:p>
    <w:p w14:paraId="64D07633" w14:textId="77777777" w:rsidR="00825CF1" w:rsidRDefault="00825CF1" w:rsidP="00162ED6">
      <w:pPr>
        <w:tabs>
          <w:tab w:val="left" w:pos="0"/>
          <w:tab w:val="right" w:pos="9360"/>
        </w:tabs>
        <w:jc w:val="both"/>
        <w:rPr>
          <w:rFonts w:ascii="Arial" w:hAnsi="Arial" w:cs="Arial"/>
          <w:b/>
          <w:sz w:val="28"/>
        </w:rPr>
      </w:pPr>
    </w:p>
    <w:p w14:paraId="528A5858" w14:textId="4623C1D9" w:rsidR="00162ED6" w:rsidRPr="00537076" w:rsidRDefault="00162ED6" w:rsidP="00162ED6">
      <w:pPr>
        <w:tabs>
          <w:tab w:val="left" w:pos="0"/>
          <w:tab w:val="right" w:pos="9360"/>
        </w:tabs>
        <w:jc w:val="both"/>
        <w:rPr>
          <w:rFonts w:ascii="Arial" w:hAnsi="Arial" w:cs="Arial"/>
          <w:sz w:val="28"/>
        </w:rPr>
      </w:pPr>
      <w:r w:rsidRPr="00537076">
        <w:rPr>
          <w:rFonts w:ascii="Arial" w:hAnsi="Arial" w:cs="Arial"/>
          <w:b/>
          <w:sz w:val="28"/>
        </w:rPr>
        <w:t>Professional Team Members:</w:t>
      </w:r>
      <w:r w:rsidRPr="00537076">
        <w:rPr>
          <w:rFonts w:ascii="Arial" w:hAnsi="Arial" w:cs="Arial"/>
          <w:b/>
          <w:sz w:val="28"/>
        </w:rPr>
        <w:tab/>
      </w:r>
    </w:p>
    <w:p w14:paraId="206C0C26" w14:textId="77777777" w:rsidR="00162ED6" w:rsidRPr="00C117FC" w:rsidRDefault="00162ED6" w:rsidP="00162ED6">
      <w:pPr>
        <w:tabs>
          <w:tab w:val="left" w:pos="0"/>
          <w:tab w:val="right" w:pos="9360"/>
        </w:tabs>
        <w:jc w:val="both"/>
        <w:rPr>
          <w:rFonts w:ascii="Arial" w:hAnsi="Arial" w:cs="Arial"/>
        </w:rPr>
      </w:pPr>
      <w:r w:rsidRPr="00C117FC">
        <w:rPr>
          <w:rFonts w:ascii="Arial" w:hAnsi="Arial" w:cs="Arial"/>
        </w:rPr>
        <w:tab/>
      </w:r>
    </w:p>
    <w:p w14:paraId="76419F9F" w14:textId="2BC7317E" w:rsidR="0075020C" w:rsidRPr="00537076" w:rsidRDefault="0075020C" w:rsidP="00162ED6">
      <w:pPr>
        <w:tabs>
          <w:tab w:val="left" w:pos="0"/>
          <w:tab w:val="right" w:pos="9360"/>
        </w:tabs>
        <w:jc w:val="both"/>
        <w:rPr>
          <w:rFonts w:ascii="Arial" w:hAnsi="Arial" w:cs="Arial"/>
        </w:rPr>
      </w:pPr>
      <w:r w:rsidRPr="00537076">
        <w:rPr>
          <w:rFonts w:ascii="Arial" w:hAnsi="Arial" w:cs="Arial"/>
        </w:rPr>
        <w:t xml:space="preserve">Jimmy Booth, Ph.D., Meteorology </w:t>
      </w:r>
      <w:r w:rsidRPr="00537076">
        <w:rPr>
          <w:rFonts w:ascii="Arial" w:hAnsi="Arial" w:cs="Arial"/>
        </w:rPr>
        <w:tab/>
      </w:r>
    </w:p>
    <w:p w14:paraId="6C1AE206" w14:textId="6EE52046" w:rsidR="00162ED6" w:rsidRPr="00537076" w:rsidRDefault="00162ED6" w:rsidP="00162ED6">
      <w:pPr>
        <w:tabs>
          <w:tab w:val="left" w:pos="0"/>
          <w:tab w:val="right" w:pos="9360"/>
        </w:tabs>
        <w:jc w:val="both"/>
        <w:rPr>
          <w:rFonts w:ascii="Arial" w:hAnsi="Arial" w:cs="Arial"/>
        </w:rPr>
      </w:pPr>
      <w:r w:rsidRPr="00537076">
        <w:rPr>
          <w:rFonts w:ascii="Arial" w:hAnsi="Arial" w:cs="Arial"/>
        </w:rPr>
        <w:t xml:space="preserve">Jenni Evans, Ph.D., </w:t>
      </w:r>
      <w:r w:rsidR="005E3B2B" w:rsidRPr="00537076">
        <w:rPr>
          <w:rFonts w:ascii="Arial" w:hAnsi="Arial" w:cs="Arial"/>
        </w:rPr>
        <w:t>Meteorology</w:t>
      </w:r>
      <w:r w:rsidRPr="00537076">
        <w:rPr>
          <w:rFonts w:ascii="Arial" w:hAnsi="Arial" w:cs="Arial"/>
        </w:rPr>
        <w:tab/>
      </w:r>
    </w:p>
    <w:p w14:paraId="5E5DE050" w14:textId="5D977B48" w:rsidR="00162ED6" w:rsidRPr="00537076" w:rsidRDefault="00162ED6" w:rsidP="00162ED6">
      <w:pPr>
        <w:pStyle w:val="Header"/>
        <w:tabs>
          <w:tab w:val="clear" w:pos="4320"/>
          <w:tab w:val="clear" w:pos="8640"/>
          <w:tab w:val="left" w:pos="0"/>
          <w:tab w:val="right" w:pos="9360"/>
        </w:tabs>
        <w:rPr>
          <w:rFonts w:ascii="Arial" w:hAnsi="Arial" w:cs="Arial"/>
        </w:rPr>
      </w:pPr>
      <w:r w:rsidRPr="00537076">
        <w:rPr>
          <w:rFonts w:ascii="Arial" w:hAnsi="Arial" w:cs="Arial"/>
        </w:rPr>
        <w:t xml:space="preserve">Paul Fishwick, Ph.D., Computer/Information </w:t>
      </w:r>
      <w:r w:rsidRPr="00537076">
        <w:rPr>
          <w:rFonts w:ascii="Arial" w:hAnsi="Arial" w:cs="Arial"/>
        </w:rPr>
        <w:tab/>
      </w:r>
    </w:p>
    <w:p w14:paraId="29530A7D" w14:textId="5F56E067" w:rsidR="00162ED6" w:rsidRPr="00537076" w:rsidRDefault="00162ED6" w:rsidP="00162ED6">
      <w:pPr>
        <w:tabs>
          <w:tab w:val="left" w:pos="0"/>
          <w:tab w:val="right" w:pos="9360"/>
        </w:tabs>
        <w:jc w:val="both"/>
        <w:rPr>
          <w:rFonts w:ascii="Arial" w:hAnsi="Arial" w:cs="Arial"/>
        </w:rPr>
      </w:pPr>
      <w:r w:rsidRPr="00537076">
        <w:rPr>
          <w:rFonts w:ascii="Arial" w:hAnsi="Arial" w:cs="Arial"/>
        </w:rPr>
        <w:t xml:space="preserve">Mark Johnson, Ph.D., </w:t>
      </w:r>
      <w:r w:rsidR="005E3B2B" w:rsidRPr="00537076">
        <w:rPr>
          <w:rFonts w:ascii="Arial" w:hAnsi="Arial" w:cs="Arial"/>
        </w:rPr>
        <w:t>Statistics</w:t>
      </w:r>
      <w:r w:rsidRPr="00537076">
        <w:rPr>
          <w:rFonts w:ascii="Arial" w:hAnsi="Arial" w:cs="Arial"/>
        </w:rPr>
        <w:t xml:space="preserve">, Team Leader </w:t>
      </w:r>
      <w:r w:rsidRPr="00537076">
        <w:rPr>
          <w:rFonts w:ascii="Arial" w:hAnsi="Arial" w:cs="Arial"/>
        </w:rPr>
        <w:tab/>
      </w:r>
    </w:p>
    <w:p w14:paraId="71C6209E" w14:textId="4FCDE1B7" w:rsidR="00162ED6" w:rsidRPr="00537076" w:rsidRDefault="00162ED6" w:rsidP="00162ED6">
      <w:pPr>
        <w:tabs>
          <w:tab w:val="left" w:pos="0"/>
          <w:tab w:val="right" w:pos="9360"/>
        </w:tabs>
        <w:jc w:val="both"/>
        <w:rPr>
          <w:rFonts w:ascii="Arial" w:hAnsi="Arial" w:cs="Arial"/>
        </w:rPr>
      </w:pPr>
      <w:r w:rsidRPr="00537076">
        <w:rPr>
          <w:rFonts w:ascii="Arial" w:hAnsi="Arial" w:cs="Arial"/>
        </w:rPr>
        <w:t xml:space="preserve">Steve Kolk, ACAS, MAAA, </w:t>
      </w:r>
      <w:r w:rsidR="005E3B2B" w:rsidRPr="00537076">
        <w:rPr>
          <w:rFonts w:ascii="Arial" w:hAnsi="Arial" w:cs="Arial"/>
        </w:rPr>
        <w:t>Actuarial</w:t>
      </w:r>
      <w:r w:rsidR="00B852BD" w:rsidRPr="00537076">
        <w:rPr>
          <w:rFonts w:ascii="Arial" w:hAnsi="Arial" w:cs="Arial"/>
        </w:rPr>
        <w:tab/>
      </w:r>
    </w:p>
    <w:p w14:paraId="58DE4AFA" w14:textId="77777777" w:rsidR="00162ED6" w:rsidRPr="00537076" w:rsidRDefault="00162ED6" w:rsidP="00162ED6">
      <w:pPr>
        <w:tabs>
          <w:tab w:val="left" w:pos="0"/>
          <w:tab w:val="right" w:pos="9360"/>
        </w:tabs>
        <w:jc w:val="both"/>
        <w:rPr>
          <w:rFonts w:ascii="Arial" w:hAnsi="Arial" w:cs="Arial"/>
        </w:rPr>
      </w:pPr>
      <w:r w:rsidRPr="00537076">
        <w:rPr>
          <w:rFonts w:ascii="Arial" w:hAnsi="Arial" w:cs="Arial"/>
        </w:rPr>
        <w:t xml:space="preserve">Stuart Mathewson, FCAS, MAAA, </w:t>
      </w:r>
      <w:r w:rsidR="005E3B2B" w:rsidRPr="00537076">
        <w:rPr>
          <w:rFonts w:ascii="Arial" w:hAnsi="Arial" w:cs="Arial"/>
        </w:rPr>
        <w:t>Actuarial</w:t>
      </w:r>
    </w:p>
    <w:p w14:paraId="62EF4324" w14:textId="77777777" w:rsidR="00162ED6" w:rsidRPr="00537076" w:rsidRDefault="00162ED6" w:rsidP="00162ED6">
      <w:pPr>
        <w:tabs>
          <w:tab w:val="left" w:pos="0"/>
          <w:tab w:val="right" w:pos="9360"/>
        </w:tabs>
        <w:jc w:val="both"/>
        <w:rPr>
          <w:rFonts w:ascii="Arial" w:hAnsi="Arial" w:cs="Arial"/>
        </w:rPr>
      </w:pPr>
      <w:r w:rsidRPr="00537076">
        <w:rPr>
          <w:rFonts w:ascii="Arial" w:hAnsi="Arial" w:cs="Arial"/>
        </w:rPr>
        <w:t xml:space="preserve">Greg McLellan, P.E., </w:t>
      </w:r>
      <w:r w:rsidR="005E3B2B" w:rsidRPr="00537076">
        <w:rPr>
          <w:rFonts w:ascii="Arial" w:hAnsi="Arial" w:cs="Arial"/>
        </w:rPr>
        <w:t>Vulnerability</w:t>
      </w:r>
    </w:p>
    <w:p w14:paraId="0FEFB29E" w14:textId="77777777" w:rsidR="00533F75" w:rsidRPr="00537076" w:rsidRDefault="00533F75" w:rsidP="00162ED6">
      <w:pPr>
        <w:tabs>
          <w:tab w:val="left" w:pos="0"/>
          <w:tab w:val="right" w:pos="9360"/>
        </w:tabs>
        <w:jc w:val="both"/>
        <w:rPr>
          <w:rFonts w:ascii="Arial" w:hAnsi="Arial" w:cs="Arial"/>
        </w:rPr>
      </w:pPr>
      <w:r w:rsidRPr="00537076">
        <w:rPr>
          <w:rFonts w:ascii="Arial" w:hAnsi="Arial" w:cs="Arial"/>
        </w:rPr>
        <w:lastRenderedPageBreak/>
        <w:t xml:space="preserve">Ryan McMahan, Ph.D., Computer/Information </w:t>
      </w:r>
    </w:p>
    <w:p w14:paraId="79A41882" w14:textId="77777777" w:rsidR="00162ED6" w:rsidRPr="00537076" w:rsidRDefault="00162ED6" w:rsidP="00162ED6">
      <w:pPr>
        <w:tabs>
          <w:tab w:val="left" w:pos="0"/>
          <w:tab w:val="right" w:pos="9360"/>
        </w:tabs>
        <w:jc w:val="both"/>
        <w:rPr>
          <w:rFonts w:ascii="Arial" w:hAnsi="Arial" w:cs="Arial"/>
        </w:rPr>
      </w:pPr>
      <w:r w:rsidRPr="00537076">
        <w:rPr>
          <w:rFonts w:ascii="Arial" w:hAnsi="Arial" w:cs="Arial"/>
        </w:rPr>
        <w:t xml:space="preserve">Chris Nachtsheim, Ph.D., </w:t>
      </w:r>
      <w:r w:rsidR="005E3B2B" w:rsidRPr="00537076">
        <w:rPr>
          <w:rFonts w:ascii="Arial" w:hAnsi="Arial" w:cs="Arial"/>
        </w:rPr>
        <w:t>Statistics</w:t>
      </w:r>
    </w:p>
    <w:p w14:paraId="274D2D83" w14:textId="77777777" w:rsidR="00CC436F" w:rsidRPr="00537076" w:rsidRDefault="00162ED6" w:rsidP="00162ED6">
      <w:pPr>
        <w:rPr>
          <w:rFonts w:ascii="Arial" w:hAnsi="Arial" w:cs="Arial"/>
        </w:rPr>
      </w:pPr>
      <w:r w:rsidRPr="00537076">
        <w:rPr>
          <w:rFonts w:ascii="Arial" w:hAnsi="Arial" w:cs="Arial"/>
        </w:rPr>
        <w:t xml:space="preserve">Masoud Zadeh, Ph.D., P.E., </w:t>
      </w:r>
      <w:r w:rsidR="005E3B2B" w:rsidRPr="00537076">
        <w:rPr>
          <w:rFonts w:ascii="Arial" w:hAnsi="Arial" w:cs="Arial"/>
        </w:rPr>
        <w:t>Vulnerability</w:t>
      </w:r>
    </w:p>
    <w:p w14:paraId="3C7B9315" w14:textId="2B588BF0" w:rsidR="006333BD" w:rsidRDefault="006333BD" w:rsidP="00825CF1">
      <w:pPr>
        <w:pBdr>
          <w:bottom w:val="single" w:sz="12" w:space="1" w:color="auto"/>
        </w:pBdr>
        <w:rPr>
          <w:rFonts w:ascii="Arial" w:hAnsi="Arial" w:cs="Arial"/>
        </w:rPr>
      </w:pPr>
      <w:bookmarkStart w:id="1" w:name="_Hlk77764831"/>
    </w:p>
    <w:p w14:paraId="7EFD4FBA" w14:textId="77777777" w:rsidR="00825CF1" w:rsidRPr="00537076" w:rsidRDefault="00825CF1">
      <w:pPr>
        <w:rPr>
          <w:rFonts w:ascii="Arial" w:hAnsi="Arial" w:cs="Arial"/>
          <w:caps/>
          <w:szCs w:val="28"/>
        </w:rPr>
      </w:pPr>
    </w:p>
    <w:p w14:paraId="11D4B2BE" w14:textId="2169024D" w:rsidR="00326A1D" w:rsidRDefault="00326A1D">
      <w:pPr>
        <w:rPr>
          <w:rFonts w:ascii="Arial" w:hAnsi="Arial" w:cs="Arial"/>
          <w:sz w:val="28"/>
        </w:rPr>
      </w:pPr>
      <w:r w:rsidRPr="00537076">
        <w:rPr>
          <w:rFonts w:ascii="Arial" w:hAnsi="Arial" w:cs="Arial"/>
          <w:b/>
          <w:sz w:val="28"/>
        </w:rPr>
        <w:t>Staff Members</w:t>
      </w:r>
      <w:r w:rsidRPr="00592D02">
        <w:rPr>
          <w:rFonts w:ascii="Arial" w:hAnsi="Arial" w:cs="Arial"/>
          <w:b/>
          <w:bCs/>
          <w:sz w:val="28"/>
        </w:rPr>
        <w:t>:</w:t>
      </w:r>
    </w:p>
    <w:p w14:paraId="548A1545" w14:textId="77777777" w:rsidR="00C117FC" w:rsidRPr="00537076" w:rsidRDefault="00C117FC">
      <w:pPr>
        <w:rPr>
          <w:rFonts w:ascii="Arial" w:hAnsi="Arial" w:cs="Arial"/>
          <w:caps/>
          <w:szCs w:val="28"/>
        </w:rPr>
      </w:pPr>
    </w:p>
    <w:p w14:paraId="6CB02B07" w14:textId="6A58A1A2" w:rsidR="00326A1D" w:rsidRPr="00537076" w:rsidRDefault="00326A1D" w:rsidP="00537076">
      <w:pPr>
        <w:ind w:right="-180"/>
        <w:rPr>
          <w:rFonts w:ascii="Arial" w:hAnsi="Arial" w:cs="Arial"/>
        </w:rPr>
      </w:pPr>
      <w:r w:rsidRPr="00537076">
        <w:rPr>
          <w:rFonts w:ascii="Arial" w:hAnsi="Arial" w:cs="Arial"/>
        </w:rPr>
        <w:t>Ben Addleton, Florida Hurricane Catastrophe Fund (FHCF) Operations Support Specialist</w:t>
      </w:r>
    </w:p>
    <w:p w14:paraId="09FB792A" w14:textId="1CF3CF87" w:rsidR="00326A1D" w:rsidRPr="00537076" w:rsidRDefault="00326A1D">
      <w:pPr>
        <w:rPr>
          <w:rFonts w:ascii="Arial" w:hAnsi="Arial" w:cs="Arial"/>
        </w:rPr>
      </w:pPr>
      <w:r w:rsidRPr="00537076">
        <w:rPr>
          <w:rFonts w:ascii="Arial" w:hAnsi="Arial" w:cs="Arial"/>
        </w:rPr>
        <w:t>Mary Linzee Branham, FHCF Director of Legal &amp; Risk Operations</w:t>
      </w:r>
    </w:p>
    <w:p w14:paraId="19752810" w14:textId="0CF3C361" w:rsidR="00326A1D" w:rsidRPr="00537076" w:rsidRDefault="00326A1D">
      <w:pPr>
        <w:rPr>
          <w:rFonts w:ascii="Arial" w:hAnsi="Arial" w:cs="Arial"/>
        </w:rPr>
      </w:pPr>
      <w:r w:rsidRPr="00537076">
        <w:rPr>
          <w:rFonts w:ascii="Arial" w:hAnsi="Arial" w:cs="Arial"/>
        </w:rPr>
        <w:t>Donna Sirmons, FHCF Manager of Modeling Program</w:t>
      </w:r>
    </w:p>
    <w:p w14:paraId="031A031E" w14:textId="25D9616F" w:rsidR="00326A1D" w:rsidRPr="00537076" w:rsidRDefault="00326A1D">
      <w:pPr>
        <w:rPr>
          <w:rFonts w:ascii="Arial" w:hAnsi="Arial" w:cs="Arial"/>
        </w:rPr>
      </w:pPr>
      <w:r w:rsidRPr="00537076">
        <w:rPr>
          <w:rFonts w:ascii="Arial" w:hAnsi="Arial" w:cs="Arial"/>
        </w:rPr>
        <w:t>Emily White, FHCF Budget Analyst</w:t>
      </w:r>
    </w:p>
    <w:p w14:paraId="60D0DDDF" w14:textId="61AB6E36" w:rsidR="00326A1D" w:rsidRPr="00537076" w:rsidRDefault="00326A1D">
      <w:pPr>
        <w:rPr>
          <w:rFonts w:ascii="Arial" w:hAnsi="Arial" w:cs="Arial"/>
        </w:rPr>
      </w:pPr>
      <w:r w:rsidRPr="00537076">
        <w:rPr>
          <w:rFonts w:ascii="Arial" w:hAnsi="Arial" w:cs="Arial"/>
        </w:rPr>
        <w:t>Toma Wilkerson, FHCF Director of Operations</w:t>
      </w:r>
    </w:p>
    <w:p w14:paraId="76AD2E29" w14:textId="77777777" w:rsidR="00326A1D" w:rsidRPr="00537076" w:rsidRDefault="00326A1D">
      <w:pPr>
        <w:rPr>
          <w:rFonts w:ascii="Arial" w:hAnsi="Arial" w:cs="Arial"/>
          <w:caps/>
          <w:szCs w:val="28"/>
        </w:rPr>
      </w:pPr>
    </w:p>
    <w:p w14:paraId="183FB868" w14:textId="05843896" w:rsidR="0075020C" w:rsidRPr="00537076" w:rsidRDefault="0075020C">
      <w:pPr>
        <w:rPr>
          <w:rFonts w:ascii="Arial" w:hAnsi="Arial" w:cs="Arial"/>
          <w:b/>
          <w:caps/>
          <w:sz w:val="28"/>
          <w:szCs w:val="28"/>
        </w:rPr>
      </w:pPr>
      <w:r w:rsidRPr="00537076">
        <w:rPr>
          <w:rFonts w:ascii="Arial" w:hAnsi="Arial" w:cs="Arial"/>
          <w:caps/>
          <w:szCs w:val="28"/>
        </w:rPr>
        <w:br w:type="page"/>
      </w:r>
    </w:p>
    <w:p w14:paraId="23C595D3" w14:textId="77777777" w:rsidR="00626EED" w:rsidRPr="00537076" w:rsidRDefault="00626EED" w:rsidP="00626EED">
      <w:pPr>
        <w:pStyle w:val="Title"/>
        <w:pBdr>
          <w:bottom w:val="single" w:sz="12" w:space="1" w:color="auto"/>
        </w:pBdr>
        <w:tabs>
          <w:tab w:val="right" w:pos="9360"/>
        </w:tabs>
        <w:rPr>
          <w:rFonts w:ascii="Arial" w:hAnsi="Arial" w:cs="Arial"/>
          <w:i/>
          <w:caps/>
          <w:szCs w:val="28"/>
          <w:u w:val="none"/>
        </w:rPr>
      </w:pPr>
      <w:r w:rsidRPr="00537076">
        <w:rPr>
          <w:rFonts w:ascii="Arial" w:hAnsi="Arial" w:cs="Arial"/>
          <w:caps/>
          <w:szCs w:val="28"/>
          <w:u w:val="none"/>
        </w:rPr>
        <w:lastRenderedPageBreak/>
        <w:t>Table of Contents</w:t>
      </w:r>
    </w:p>
    <w:p w14:paraId="2DC176E1" w14:textId="77777777" w:rsidR="0003528E" w:rsidRPr="00825CF1" w:rsidRDefault="0003528E" w:rsidP="0003528E">
      <w:pPr>
        <w:tabs>
          <w:tab w:val="right" w:pos="9360"/>
        </w:tabs>
        <w:spacing w:line="360" w:lineRule="auto"/>
        <w:jc w:val="both"/>
        <w:rPr>
          <w:rFonts w:ascii="Arial" w:hAnsi="Arial" w:cs="Arial"/>
          <w:sz w:val="12"/>
          <w:szCs w:val="12"/>
        </w:rPr>
      </w:pPr>
    </w:p>
    <w:p w14:paraId="71FA6CBA" w14:textId="77777777" w:rsidR="00162ED6" w:rsidRPr="00537076" w:rsidRDefault="00162ED6" w:rsidP="00162ED6">
      <w:pPr>
        <w:tabs>
          <w:tab w:val="right" w:pos="9360"/>
        </w:tabs>
        <w:spacing w:line="360" w:lineRule="auto"/>
        <w:jc w:val="both"/>
        <w:rPr>
          <w:rFonts w:ascii="Arial" w:hAnsi="Arial" w:cs="Arial"/>
          <w:b/>
        </w:rPr>
      </w:pPr>
      <w:r w:rsidRPr="00537076">
        <w:rPr>
          <w:rFonts w:ascii="Arial" w:hAnsi="Arial" w:cs="Arial"/>
          <w:b/>
        </w:rPr>
        <w:t>CHAPTER</w:t>
      </w:r>
      <w:bookmarkEnd w:id="1"/>
      <w:r w:rsidRPr="00537076">
        <w:rPr>
          <w:rFonts w:ascii="Arial" w:hAnsi="Arial" w:cs="Arial"/>
        </w:rPr>
        <w:tab/>
      </w:r>
      <w:r w:rsidRPr="00537076">
        <w:rPr>
          <w:rFonts w:ascii="Arial" w:hAnsi="Arial" w:cs="Arial"/>
          <w:b/>
        </w:rPr>
        <w:t>PAGE</w:t>
      </w:r>
    </w:p>
    <w:p w14:paraId="2F2A175A" w14:textId="6EA1CE51" w:rsidR="00162ED6" w:rsidRPr="00537076" w:rsidRDefault="00162ED6" w:rsidP="00D966B9">
      <w:pPr>
        <w:tabs>
          <w:tab w:val="right" w:pos="9360"/>
        </w:tabs>
        <w:spacing w:line="360" w:lineRule="auto"/>
        <w:ind w:left="720" w:hanging="720"/>
        <w:rPr>
          <w:rFonts w:ascii="Arial" w:hAnsi="Arial" w:cs="Arial"/>
        </w:rPr>
      </w:pPr>
      <w:r w:rsidRPr="00537076">
        <w:rPr>
          <w:rFonts w:ascii="Arial" w:hAnsi="Arial" w:cs="Arial"/>
        </w:rPr>
        <w:t>Introduction</w:t>
      </w:r>
      <w:r w:rsidRPr="00537076">
        <w:rPr>
          <w:rFonts w:ascii="Arial" w:hAnsi="Arial" w:cs="Arial"/>
        </w:rPr>
        <w:tab/>
      </w:r>
      <w:r w:rsidR="00520158" w:rsidRPr="00537076">
        <w:rPr>
          <w:rFonts w:ascii="Arial" w:hAnsi="Arial" w:cs="Arial"/>
        </w:rPr>
        <w:t>1</w:t>
      </w:r>
      <w:r w:rsidR="00CE1216">
        <w:rPr>
          <w:rFonts w:ascii="Arial" w:hAnsi="Arial" w:cs="Arial"/>
        </w:rPr>
        <w:t>1</w:t>
      </w:r>
    </w:p>
    <w:p w14:paraId="7CCEB43A" w14:textId="58895A9C" w:rsidR="00162ED6" w:rsidRPr="00537076" w:rsidRDefault="00162ED6" w:rsidP="00D966B9">
      <w:pPr>
        <w:tabs>
          <w:tab w:val="right" w:pos="9360"/>
        </w:tabs>
        <w:spacing w:line="360" w:lineRule="auto"/>
        <w:ind w:left="720" w:hanging="720"/>
        <w:rPr>
          <w:rFonts w:ascii="Arial" w:hAnsi="Arial" w:cs="Arial"/>
        </w:rPr>
      </w:pPr>
      <w:r w:rsidRPr="00537076">
        <w:rPr>
          <w:rFonts w:ascii="Arial" w:hAnsi="Arial" w:cs="Arial"/>
        </w:rPr>
        <w:t>Principles</w:t>
      </w:r>
      <w:r w:rsidRPr="00537076">
        <w:rPr>
          <w:rFonts w:ascii="Arial" w:hAnsi="Arial" w:cs="Arial"/>
        </w:rPr>
        <w:tab/>
      </w:r>
      <w:r w:rsidR="00CE1216">
        <w:rPr>
          <w:rFonts w:ascii="Arial" w:hAnsi="Arial" w:cs="Arial"/>
        </w:rPr>
        <w:t>19</w:t>
      </w:r>
    </w:p>
    <w:p w14:paraId="20E521CA" w14:textId="6D98DC6F" w:rsidR="00162ED6" w:rsidRPr="00537076" w:rsidRDefault="00162ED6" w:rsidP="00D966B9">
      <w:pPr>
        <w:tabs>
          <w:tab w:val="right" w:pos="9360"/>
        </w:tabs>
        <w:spacing w:line="360" w:lineRule="auto"/>
        <w:ind w:left="720" w:hanging="720"/>
        <w:rPr>
          <w:rFonts w:ascii="Arial" w:hAnsi="Arial" w:cs="Arial"/>
        </w:rPr>
      </w:pPr>
      <w:r w:rsidRPr="00537076">
        <w:rPr>
          <w:rFonts w:ascii="Arial" w:hAnsi="Arial" w:cs="Arial"/>
        </w:rPr>
        <w:t>Commission Structure</w:t>
      </w:r>
      <w:r w:rsidRPr="00537076">
        <w:rPr>
          <w:rFonts w:ascii="Arial" w:hAnsi="Arial" w:cs="Arial"/>
        </w:rPr>
        <w:tab/>
      </w:r>
      <w:r w:rsidR="00520158" w:rsidRPr="00537076">
        <w:rPr>
          <w:rFonts w:ascii="Arial" w:hAnsi="Arial" w:cs="Arial"/>
        </w:rPr>
        <w:t>2</w:t>
      </w:r>
      <w:r w:rsidR="00CE1216">
        <w:rPr>
          <w:rFonts w:ascii="Arial" w:hAnsi="Arial" w:cs="Arial"/>
        </w:rPr>
        <w:t>3</w:t>
      </w:r>
    </w:p>
    <w:p w14:paraId="114DFAA8" w14:textId="651151FE" w:rsidR="00162ED6" w:rsidRPr="00537076" w:rsidRDefault="00162ED6" w:rsidP="00D966B9">
      <w:pPr>
        <w:tabs>
          <w:tab w:val="right" w:pos="9360"/>
        </w:tabs>
        <w:spacing w:line="360" w:lineRule="auto"/>
        <w:ind w:left="720" w:hanging="720"/>
        <w:rPr>
          <w:rFonts w:ascii="Arial" w:hAnsi="Arial" w:cs="Arial"/>
        </w:rPr>
      </w:pPr>
      <w:r w:rsidRPr="00537076">
        <w:rPr>
          <w:rFonts w:ascii="Arial" w:hAnsi="Arial" w:cs="Arial"/>
        </w:rPr>
        <w:t>Findings of the Commission</w:t>
      </w:r>
      <w:r w:rsidRPr="00537076">
        <w:rPr>
          <w:rFonts w:ascii="Arial" w:hAnsi="Arial" w:cs="Arial"/>
        </w:rPr>
        <w:tab/>
        <w:t>4</w:t>
      </w:r>
      <w:r w:rsidR="00CE1216">
        <w:rPr>
          <w:rFonts w:ascii="Arial" w:hAnsi="Arial" w:cs="Arial"/>
        </w:rPr>
        <w:t>8</w:t>
      </w:r>
    </w:p>
    <w:p w14:paraId="7795C250" w14:textId="231B26AC" w:rsidR="00162ED6" w:rsidRPr="00537076" w:rsidRDefault="00162ED6" w:rsidP="00D966B9">
      <w:pPr>
        <w:numPr>
          <w:ilvl w:val="0"/>
          <w:numId w:val="2"/>
        </w:numPr>
        <w:tabs>
          <w:tab w:val="clear" w:pos="1080"/>
          <w:tab w:val="num" w:pos="720"/>
          <w:tab w:val="right" w:pos="9360"/>
        </w:tabs>
        <w:spacing w:line="360" w:lineRule="auto"/>
        <w:ind w:left="720"/>
        <w:rPr>
          <w:rFonts w:ascii="Arial" w:hAnsi="Arial" w:cs="Arial"/>
        </w:rPr>
      </w:pPr>
      <w:r w:rsidRPr="00537076">
        <w:rPr>
          <w:rFonts w:ascii="Arial" w:hAnsi="Arial" w:cs="Arial"/>
        </w:rPr>
        <w:t>Concerning Model Accuracy and Reliability</w:t>
      </w:r>
      <w:r w:rsidRPr="00537076">
        <w:rPr>
          <w:rFonts w:ascii="Arial" w:hAnsi="Arial" w:cs="Arial"/>
        </w:rPr>
        <w:tab/>
      </w:r>
      <w:r w:rsidR="00CE1216">
        <w:rPr>
          <w:rFonts w:ascii="Arial" w:hAnsi="Arial" w:cs="Arial"/>
        </w:rPr>
        <w:t>49</w:t>
      </w:r>
    </w:p>
    <w:p w14:paraId="474C7B9C" w14:textId="25C7FFCA" w:rsidR="00162ED6" w:rsidRPr="00537076" w:rsidRDefault="00162ED6" w:rsidP="00D966B9">
      <w:pPr>
        <w:numPr>
          <w:ilvl w:val="0"/>
          <w:numId w:val="2"/>
        </w:numPr>
        <w:tabs>
          <w:tab w:val="clear" w:pos="1080"/>
          <w:tab w:val="num" w:pos="720"/>
          <w:tab w:val="right" w:pos="9360"/>
        </w:tabs>
        <w:spacing w:line="360" w:lineRule="auto"/>
        <w:ind w:left="720"/>
        <w:rPr>
          <w:rFonts w:ascii="Arial" w:hAnsi="Arial" w:cs="Arial"/>
        </w:rPr>
      </w:pPr>
      <w:r w:rsidRPr="00537076">
        <w:rPr>
          <w:rFonts w:ascii="Arial" w:hAnsi="Arial" w:cs="Arial"/>
        </w:rPr>
        <w:t>Concerning Trade Secrets</w:t>
      </w:r>
      <w:r w:rsidRPr="00537076">
        <w:rPr>
          <w:rFonts w:ascii="Arial" w:hAnsi="Arial" w:cs="Arial"/>
        </w:rPr>
        <w:tab/>
      </w:r>
      <w:r w:rsidR="00BB0DAB">
        <w:rPr>
          <w:rFonts w:ascii="Arial" w:hAnsi="Arial" w:cs="Arial"/>
        </w:rPr>
        <w:t>5</w:t>
      </w:r>
      <w:r w:rsidR="00CE1216">
        <w:rPr>
          <w:rFonts w:ascii="Arial" w:hAnsi="Arial" w:cs="Arial"/>
        </w:rPr>
        <w:t>2</w:t>
      </w:r>
    </w:p>
    <w:p w14:paraId="5C2EF5F3" w14:textId="6DEF6C90" w:rsidR="00162ED6" w:rsidRDefault="00162ED6" w:rsidP="00D966B9">
      <w:pPr>
        <w:numPr>
          <w:ilvl w:val="0"/>
          <w:numId w:val="2"/>
        </w:numPr>
        <w:tabs>
          <w:tab w:val="clear" w:pos="1080"/>
          <w:tab w:val="num" w:pos="720"/>
          <w:tab w:val="right" w:pos="9360"/>
        </w:tabs>
        <w:spacing w:line="360" w:lineRule="auto"/>
        <w:ind w:left="720"/>
        <w:rPr>
          <w:rFonts w:ascii="Arial" w:hAnsi="Arial" w:cs="Arial"/>
        </w:rPr>
      </w:pPr>
      <w:r w:rsidRPr="00537076">
        <w:rPr>
          <w:rFonts w:ascii="Arial" w:hAnsi="Arial" w:cs="Arial"/>
        </w:rPr>
        <w:t>Concerning Lan</w:t>
      </w:r>
      <w:r w:rsidR="00877428" w:rsidRPr="00537076">
        <w:rPr>
          <w:rFonts w:ascii="Arial" w:hAnsi="Arial" w:cs="Arial"/>
        </w:rPr>
        <w:t>d Use and Land Cover Database</w:t>
      </w:r>
      <w:r w:rsidR="00877428" w:rsidRPr="00537076">
        <w:rPr>
          <w:rFonts w:ascii="Arial" w:hAnsi="Arial" w:cs="Arial"/>
        </w:rPr>
        <w:tab/>
      </w:r>
      <w:r w:rsidR="00520158" w:rsidRPr="00537076">
        <w:rPr>
          <w:rFonts w:ascii="Arial" w:hAnsi="Arial" w:cs="Arial"/>
        </w:rPr>
        <w:t>5</w:t>
      </w:r>
      <w:r w:rsidR="00CE1216">
        <w:rPr>
          <w:rFonts w:ascii="Arial" w:hAnsi="Arial" w:cs="Arial"/>
        </w:rPr>
        <w:t>3</w:t>
      </w:r>
    </w:p>
    <w:p w14:paraId="16141369" w14:textId="405D49E8" w:rsidR="00AF2E66" w:rsidRDefault="00AF2E66" w:rsidP="00775371">
      <w:pPr>
        <w:pStyle w:val="ListParagraph"/>
        <w:numPr>
          <w:ilvl w:val="0"/>
          <w:numId w:val="2"/>
        </w:numPr>
        <w:tabs>
          <w:tab w:val="clear" w:pos="1080"/>
          <w:tab w:val="num" w:pos="720"/>
          <w:tab w:val="right" w:pos="9360"/>
        </w:tabs>
        <w:spacing w:line="360" w:lineRule="auto"/>
        <w:ind w:hanging="720"/>
        <w:rPr>
          <w:rFonts w:ascii="Arial" w:hAnsi="Arial" w:cs="Arial"/>
        </w:rPr>
      </w:pPr>
      <w:r>
        <w:rPr>
          <w:rFonts w:ascii="Arial" w:hAnsi="Arial" w:cs="Arial"/>
        </w:rPr>
        <w:t>Concerning FHCF Exposure Data</w:t>
      </w:r>
      <w:r>
        <w:rPr>
          <w:rFonts w:ascii="Arial" w:hAnsi="Arial" w:cs="Arial"/>
        </w:rPr>
        <w:tab/>
      </w:r>
      <w:r w:rsidR="00BB0DAB">
        <w:rPr>
          <w:rFonts w:ascii="Arial" w:hAnsi="Arial" w:cs="Arial"/>
        </w:rPr>
        <w:t>5</w:t>
      </w:r>
      <w:r w:rsidR="00CE1216">
        <w:rPr>
          <w:rFonts w:ascii="Arial" w:hAnsi="Arial" w:cs="Arial"/>
        </w:rPr>
        <w:t>3</w:t>
      </w:r>
    </w:p>
    <w:p w14:paraId="372D90DA" w14:textId="7C255B09" w:rsidR="00AF2E66" w:rsidRPr="00775371" w:rsidRDefault="00AF2E66" w:rsidP="00775371">
      <w:pPr>
        <w:pStyle w:val="ListParagraph"/>
        <w:numPr>
          <w:ilvl w:val="0"/>
          <w:numId w:val="2"/>
        </w:numPr>
        <w:tabs>
          <w:tab w:val="clear" w:pos="1080"/>
          <w:tab w:val="num" w:pos="720"/>
          <w:tab w:val="right" w:pos="9360"/>
        </w:tabs>
        <w:spacing w:line="360" w:lineRule="auto"/>
        <w:ind w:hanging="720"/>
        <w:rPr>
          <w:rFonts w:ascii="Arial" w:hAnsi="Arial" w:cs="Arial"/>
        </w:rPr>
      </w:pPr>
      <w:r>
        <w:rPr>
          <w:rFonts w:ascii="Arial" w:hAnsi="Arial" w:cs="Arial"/>
        </w:rPr>
        <w:t>Concerning Professional Engineer Expert Certification</w:t>
      </w:r>
      <w:r>
        <w:rPr>
          <w:rFonts w:ascii="Arial" w:hAnsi="Arial" w:cs="Arial"/>
        </w:rPr>
        <w:tab/>
      </w:r>
      <w:r w:rsidR="00BB0DAB">
        <w:rPr>
          <w:rFonts w:ascii="Arial" w:hAnsi="Arial" w:cs="Arial"/>
        </w:rPr>
        <w:t>5</w:t>
      </w:r>
      <w:r w:rsidR="00CE1216">
        <w:rPr>
          <w:rFonts w:ascii="Arial" w:hAnsi="Arial" w:cs="Arial"/>
        </w:rPr>
        <w:t>3</w:t>
      </w:r>
    </w:p>
    <w:p w14:paraId="109E42CC" w14:textId="0367D7C6" w:rsidR="00162ED6" w:rsidRPr="00537076" w:rsidRDefault="00162ED6" w:rsidP="00D966B9">
      <w:pPr>
        <w:tabs>
          <w:tab w:val="right" w:pos="9360"/>
        </w:tabs>
        <w:spacing w:line="360" w:lineRule="auto"/>
        <w:ind w:left="720" w:hanging="720"/>
        <w:rPr>
          <w:rFonts w:ascii="Arial" w:hAnsi="Arial" w:cs="Arial"/>
        </w:rPr>
      </w:pPr>
      <w:r w:rsidRPr="00537076">
        <w:rPr>
          <w:rFonts w:ascii="Arial" w:hAnsi="Arial" w:cs="Arial"/>
        </w:rPr>
        <w:t>Process for Determining the Acceptability of a Compute</w:t>
      </w:r>
      <w:r w:rsidR="00877428" w:rsidRPr="00537076">
        <w:rPr>
          <w:rFonts w:ascii="Arial" w:hAnsi="Arial" w:cs="Arial"/>
        </w:rPr>
        <w:t xml:space="preserve">r Simulation Hurricane Model </w:t>
      </w:r>
      <w:r w:rsidR="00877428" w:rsidRPr="00537076">
        <w:rPr>
          <w:rFonts w:ascii="Arial" w:hAnsi="Arial" w:cs="Arial"/>
        </w:rPr>
        <w:tab/>
      </w:r>
      <w:r w:rsidR="00520158" w:rsidRPr="00537076">
        <w:rPr>
          <w:rFonts w:ascii="Arial" w:hAnsi="Arial" w:cs="Arial"/>
        </w:rPr>
        <w:t>5</w:t>
      </w:r>
      <w:r w:rsidR="00CE1216">
        <w:rPr>
          <w:rFonts w:ascii="Arial" w:hAnsi="Arial" w:cs="Arial"/>
        </w:rPr>
        <w:t>4</w:t>
      </w:r>
    </w:p>
    <w:p w14:paraId="22754595" w14:textId="02FD5809" w:rsidR="00F27784" w:rsidRPr="00537076" w:rsidRDefault="00F27784" w:rsidP="00202A21">
      <w:pPr>
        <w:pStyle w:val="ListParagraph"/>
        <w:numPr>
          <w:ilvl w:val="0"/>
          <w:numId w:val="30"/>
        </w:numPr>
        <w:tabs>
          <w:tab w:val="left" w:pos="360"/>
          <w:tab w:val="right" w:pos="9360"/>
        </w:tabs>
        <w:spacing w:line="360" w:lineRule="auto"/>
        <w:rPr>
          <w:rFonts w:ascii="Arial" w:hAnsi="Arial" w:cs="Arial"/>
        </w:rPr>
      </w:pPr>
      <w:r w:rsidRPr="00537076">
        <w:rPr>
          <w:rFonts w:ascii="Arial" w:hAnsi="Arial" w:cs="Arial"/>
        </w:rPr>
        <w:t>Schedul</w:t>
      </w:r>
      <w:r w:rsidR="00586CD6" w:rsidRPr="00537076">
        <w:rPr>
          <w:rFonts w:ascii="Arial" w:hAnsi="Arial" w:cs="Arial"/>
        </w:rPr>
        <w:t>e</w:t>
      </w:r>
      <w:r w:rsidRPr="00537076">
        <w:rPr>
          <w:rFonts w:ascii="Arial" w:hAnsi="Arial" w:cs="Arial"/>
        </w:rPr>
        <w:tab/>
      </w:r>
      <w:r w:rsidR="00520158" w:rsidRPr="00537076">
        <w:rPr>
          <w:rFonts w:ascii="Arial" w:hAnsi="Arial" w:cs="Arial"/>
        </w:rPr>
        <w:t>5</w:t>
      </w:r>
      <w:r w:rsidR="00CE1216">
        <w:rPr>
          <w:rFonts w:ascii="Arial" w:hAnsi="Arial" w:cs="Arial"/>
        </w:rPr>
        <w:t>7</w:t>
      </w:r>
    </w:p>
    <w:p w14:paraId="07FB24D2" w14:textId="0ED151DE" w:rsidR="00F27784" w:rsidRPr="00537076" w:rsidRDefault="00F27784" w:rsidP="00202A21">
      <w:pPr>
        <w:pStyle w:val="ListParagraph"/>
        <w:numPr>
          <w:ilvl w:val="0"/>
          <w:numId w:val="30"/>
        </w:numPr>
        <w:tabs>
          <w:tab w:val="left" w:pos="360"/>
          <w:tab w:val="right" w:pos="9360"/>
        </w:tabs>
        <w:spacing w:line="360" w:lineRule="auto"/>
        <w:rPr>
          <w:rFonts w:ascii="Arial" w:hAnsi="Arial" w:cs="Arial"/>
        </w:rPr>
      </w:pPr>
      <w:r w:rsidRPr="00537076">
        <w:rPr>
          <w:rFonts w:ascii="Arial" w:hAnsi="Arial" w:cs="Arial"/>
        </w:rPr>
        <w:t>Notification Requirements</w:t>
      </w:r>
      <w:r w:rsidRPr="00537076">
        <w:rPr>
          <w:rFonts w:ascii="Arial" w:hAnsi="Arial" w:cs="Arial"/>
        </w:rPr>
        <w:tab/>
      </w:r>
      <w:r w:rsidR="00520158" w:rsidRPr="00537076">
        <w:rPr>
          <w:rFonts w:ascii="Arial" w:hAnsi="Arial" w:cs="Arial"/>
        </w:rPr>
        <w:t>5</w:t>
      </w:r>
      <w:r w:rsidR="00CE1216">
        <w:rPr>
          <w:rFonts w:ascii="Arial" w:hAnsi="Arial" w:cs="Arial"/>
        </w:rPr>
        <w:t>7</w:t>
      </w:r>
    </w:p>
    <w:p w14:paraId="48C04EE6" w14:textId="6901FF8D" w:rsidR="00F27784" w:rsidRPr="00537076" w:rsidRDefault="00F27784" w:rsidP="00202A21">
      <w:pPr>
        <w:pStyle w:val="ListParagraph"/>
        <w:numPr>
          <w:ilvl w:val="0"/>
          <w:numId w:val="30"/>
        </w:numPr>
        <w:tabs>
          <w:tab w:val="left" w:pos="360"/>
          <w:tab w:val="right" w:pos="9360"/>
        </w:tabs>
        <w:spacing w:line="360" w:lineRule="auto"/>
        <w:rPr>
          <w:rFonts w:ascii="Arial" w:hAnsi="Arial" w:cs="Arial"/>
        </w:rPr>
      </w:pPr>
      <w:r w:rsidRPr="00537076">
        <w:rPr>
          <w:rFonts w:ascii="Arial" w:hAnsi="Arial" w:cs="Arial"/>
        </w:rPr>
        <w:t xml:space="preserve">Review of </w:t>
      </w:r>
      <w:r w:rsidR="009F3B28" w:rsidRPr="00537076">
        <w:rPr>
          <w:rFonts w:ascii="Arial" w:hAnsi="Arial" w:cs="Arial"/>
        </w:rPr>
        <w:t xml:space="preserve">the </w:t>
      </w:r>
      <w:r w:rsidRPr="00537076">
        <w:rPr>
          <w:rFonts w:ascii="Arial" w:hAnsi="Arial" w:cs="Arial"/>
        </w:rPr>
        <w:t>Readiness Notification</w:t>
      </w:r>
      <w:r w:rsidRPr="00537076">
        <w:rPr>
          <w:rFonts w:ascii="Arial" w:hAnsi="Arial" w:cs="Arial"/>
        </w:rPr>
        <w:tab/>
      </w:r>
      <w:r w:rsidR="00BB0DAB">
        <w:rPr>
          <w:rFonts w:ascii="Arial" w:hAnsi="Arial" w:cs="Arial"/>
        </w:rPr>
        <w:t>6</w:t>
      </w:r>
      <w:r w:rsidR="00CE1216">
        <w:rPr>
          <w:rFonts w:ascii="Arial" w:hAnsi="Arial" w:cs="Arial"/>
        </w:rPr>
        <w:t>1</w:t>
      </w:r>
    </w:p>
    <w:p w14:paraId="149FB9C1" w14:textId="32C1EC57" w:rsidR="00F27784" w:rsidRPr="00537076" w:rsidRDefault="00F27784" w:rsidP="00202A21">
      <w:pPr>
        <w:pStyle w:val="ListParagraph"/>
        <w:numPr>
          <w:ilvl w:val="0"/>
          <w:numId w:val="30"/>
        </w:numPr>
        <w:tabs>
          <w:tab w:val="left" w:pos="360"/>
          <w:tab w:val="right" w:pos="9360"/>
        </w:tabs>
        <w:spacing w:line="360" w:lineRule="auto"/>
        <w:rPr>
          <w:rFonts w:ascii="Arial" w:hAnsi="Arial" w:cs="Arial"/>
        </w:rPr>
      </w:pPr>
      <w:r w:rsidRPr="00537076">
        <w:rPr>
          <w:rFonts w:ascii="Arial" w:hAnsi="Arial" w:cs="Arial"/>
        </w:rPr>
        <w:t>Professional Team On-Site Review</w:t>
      </w:r>
      <w:r w:rsidRPr="00537076">
        <w:rPr>
          <w:rFonts w:ascii="Arial" w:hAnsi="Arial" w:cs="Arial"/>
        </w:rPr>
        <w:tab/>
      </w:r>
      <w:r w:rsidR="00BB0DAB">
        <w:rPr>
          <w:rFonts w:ascii="Arial" w:hAnsi="Arial" w:cs="Arial"/>
        </w:rPr>
        <w:t>6</w:t>
      </w:r>
      <w:r w:rsidR="00CE1216">
        <w:rPr>
          <w:rFonts w:ascii="Arial" w:hAnsi="Arial" w:cs="Arial"/>
        </w:rPr>
        <w:t>2</w:t>
      </w:r>
    </w:p>
    <w:p w14:paraId="4EA5DFAE" w14:textId="65ACDEF6" w:rsidR="00F27784" w:rsidRPr="00537076" w:rsidRDefault="00F27784" w:rsidP="00202A21">
      <w:pPr>
        <w:pStyle w:val="ListParagraph"/>
        <w:numPr>
          <w:ilvl w:val="0"/>
          <w:numId w:val="30"/>
        </w:numPr>
        <w:tabs>
          <w:tab w:val="left" w:pos="360"/>
          <w:tab w:val="right" w:pos="9360"/>
        </w:tabs>
        <w:spacing w:line="360" w:lineRule="auto"/>
        <w:rPr>
          <w:rFonts w:ascii="Arial" w:hAnsi="Arial" w:cs="Arial"/>
        </w:rPr>
      </w:pPr>
      <w:r w:rsidRPr="00537076">
        <w:rPr>
          <w:rFonts w:ascii="Arial" w:hAnsi="Arial" w:cs="Arial"/>
        </w:rPr>
        <w:t>Submission Revisions</w:t>
      </w:r>
      <w:r w:rsidRPr="00537076">
        <w:rPr>
          <w:rFonts w:ascii="Arial" w:hAnsi="Arial" w:cs="Arial"/>
        </w:rPr>
        <w:tab/>
      </w:r>
      <w:r w:rsidR="00520158" w:rsidRPr="00537076">
        <w:rPr>
          <w:rFonts w:ascii="Arial" w:hAnsi="Arial" w:cs="Arial"/>
        </w:rPr>
        <w:t>6</w:t>
      </w:r>
      <w:r w:rsidR="00CE1216">
        <w:rPr>
          <w:rFonts w:ascii="Arial" w:hAnsi="Arial" w:cs="Arial"/>
        </w:rPr>
        <w:t>4</w:t>
      </w:r>
    </w:p>
    <w:p w14:paraId="4C82E363" w14:textId="783E5A43" w:rsidR="00F27784" w:rsidRPr="00537076" w:rsidRDefault="00F27784" w:rsidP="00202A21">
      <w:pPr>
        <w:pStyle w:val="ListParagraph"/>
        <w:numPr>
          <w:ilvl w:val="0"/>
          <w:numId w:val="30"/>
        </w:numPr>
        <w:tabs>
          <w:tab w:val="left" w:pos="360"/>
          <w:tab w:val="right" w:pos="9360"/>
        </w:tabs>
        <w:spacing w:line="360" w:lineRule="auto"/>
        <w:rPr>
          <w:rFonts w:ascii="Arial" w:hAnsi="Arial" w:cs="Arial"/>
        </w:rPr>
      </w:pPr>
      <w:r w:rsidRPr="00537076">
        <w:rPr>
          <w:rFonts w:ascii="Arial" w:hAnsi="Arial" w:cs="Arial"/>
        </w:rPr>
        <w:t>Review by the Commission</w:t>
      </w:r>
      <w:r w:rsidRPr="00537076">
        <w:rPr>
          <w:rFonts w:ascii="Arial" w:hAnsi="Arial" w:cs="Arial"/>
        </w:rPr>
        <w:tab/>
      </w:r>
      <w:r w:rsidR="00520158" w:rsidRPr="00537076">
        <w:rPr>
          <w:rFonts w:ascii="Arial" w:hAnsi="Arial" w:cs="Arial"/>
        </w:rPr>
        <w:t>6</w:t>
      </w:r>
      <w:r w:rsidR="00CE1216">
        <w:rPr>
          <w:rFonts w:ascii="Arial" w:hAnsi="Arial" w:cs="Arial"/>
        </w:rPr>
        <w:t>5</w:t>
      </w:r>
    </w:p>
    <w:p w14:paraId="545A2A40" w14:textId="73E1C392" w:rsidR="00F27784" w:rsidRPr="00537076" w:rsidRDefault="00F27784" w:rsidP="00202A21">
      <w:pPr>
        <w:pStyle w:val="ListParagraph"/>
        <w:numPr>
          <w:ilvl w:val="0"/>
          <w:numId w:val="30"/>
        </w:numPr>
        <w:tabs>
          <w:tab w:val="left" w:pos="360"/>
          <w:tab w:val="right" w:pos="9360"/>
        </w:tabs>
        <w:spacing w:line="360" w:lineRule="auto"/>
        <w:rPr>
          <w:rFonts w:ascii="Arial" w:hAnsi="Arial" w:cs="Arial"/>
        </w:rPr>
      </w:pPr>
      <w:r w:rsidRPr="00537076">
        <w:rPr>
          <w:rFonts w:ascii="Arial" w:hAnsi="Arial" w:cs="Arial"/>
        </w:rPr>
        <w:t>Appeal Process</w:t>
      </w:r>
      <w:r w:rsidRPr="00537076">
        <w:rPr>
          <w:rFonts w:ascii="Arial" w:hAnsi="Arial" w:cs="Arial"/>
        </w:rPr>
        <w:tab/>
      </w:r>
      <w:r w:rsidR="00BB0DAB">
        <w:rPr>
          <w:rFonts w:ascii="Arial" w:hAnsi="Arial" w:cs="Arial"/>
        </w:rPr>
        <w:t>7</w:t>
      </w:r>
      <w:r w:rsidR="00CE1216">
        <w:rPr>
          <w:rFonts w:ascii="Arial" w:hAnsi="Arial" w:cs="Arial"/>
        </w:rPr>
        <w:t>1</w:t>
      </w:r>
    </w:p>
    <w:p w14:paraId="2213B890" w14:textId="47DFF109" w:rsidR="00F27784" w:rsidRPr="00537076" w:rsidRDefault="00F27784" w:rsidP="00202A21">
      <w:pPr>
        <w:pStyle w:val="ListParagraph"/>
        <w:numPr>
          <w:ilvl w:val="0"/>
          <w:numId w:val="30"/>
        </w:numPr>
        <w:tabs>
          <w:tab w:val="left" w:pos="360"/>
          <w:tab w:val="right" w:pos="9360"/>
        </w:tabs>
        <w:spacing w:line="360" w:lineRule="auto"/>
        <w:rPr>
          <w:rFonts w:ascii="Arial" w:hAnsi="Arial" w:cs="Arial"/>
        </w:rPr>
      </w:pPr>
      <w:r w:rsidRPr="00537076">
        <w:rPr>
          <w:rFonts w:ascii="Arial" w:hAnsi="Arial" w:cs="Arial"/>
        </w:rPr>
        <w:t xml:space="preserve">Discovery of </w:t>
      </w:r>
      <w:r w:rsidR="005571EC" w:rsidRPr="00537076">
        <w:rPr>
          <w:rFonts w:ascii="Arial" w:hAnsi="Arial" w:cs="Arial"/>
        </w:rPr>
        <w:t xml:space="preserve">Editorial </w:t>
      </w:r>
      <w:r w:rsidRPr="00537076">
        <w:rPr>
          <w:rFonts w:ascii="Arial" w:hAnsi="Arial" w:cs="Arial"/>
        </w:rPr>
        <w:t>Errors or Discrepancies in a Submission</w:t>
      </w:r>
      <w:r w:rsidRPr="00537076">
        <w:rPr>
          <w:rFonts w:ascii="Arial" w:hAnsi="Arial" w:cs="Arial"/>
        </w:rPr>
        <w:tab/>
      </w:r>
      <w:r w:rsidR="00BB0DAB">
        <w:rPr>
          <w:rFonts w:ascii="Arial" w:hAnsi="Arial" w:cs="Arial"/>
        </w:rPr>
        <w:t>7</w:t>
      </w:r>
      <w:r w:rsidR="00CE1216">
        <w:rPr>
          <w:rFonts w:ascii="Arial" w:hAnsi="Arial" w:cs="Arial"/>
        </w:rPr>
        <w:t>2</w:t>
      </w:r>
    </w:p>
    <w:p w14:paraId="699C2196" w14:textId="1D396799" w:rsidR="00F27784" w:rsidRPr="00537076" w:rsidRDefault="00F27784" w:rsidP="00202A21">
      <w:pPr>
        <w:pStyle w:val="ListParagraph"/>
        <w:numPr>
          <w:ilvl w:val="0"/>
          <w:numId w:val="30"/>
        </w:numPr>
        <w:tabs>
          <w:tab w:val="left" w:pos="360"/>
          <w:tab w:val="right" w:pos="9360"/>
        </w:tabs>
        <w:spacing w:line="360" w:lineRule="auto"/>
        <w:rPr>
          <w:rFonts w:ascii="Arial" w:hAnsi="Arial" w:cs="Arial"/>
        </w:rPr>
      </w:pPr>
      <w:r w:rsidRPr="00537076">
        <w:rPr>
          <w:rFonts w:ascii="Arial" w:hAnsi="Arial" w:cs="Arial"/>
        </w:rPr>
        <w:t>Discovery of Differences</w:t>
      </w:r>
      <w:r w:rsidR="005571EC" w:rsidRPr="00537076">
        <w:rPr>
          <w:rFonts w:ascii="Arial" w:hAnsi="Arial" w:cs="Arial"/>
        </w:rPr>
        <w:t xml:space="preserve"> in a Model</w:t>
      </w:r>
      <w:r w:rsidRPr="00537076">
        <w:rPr>
          <w:rFonts w:ascii="Arial" w:hAnsi="Arial" w:cs="Arial"/>
        </w:rPr>
        <w:tab/>
      </w:r>
      <w:r w:rsidR="00BB0DAB">
        <w:rPr>
          <w:rFonts w:ascii="Arial" w:hAnsi="Arial" w:cs="Arial"/>
        </w:rPr>
        <w:t>7</w:t>
      </w:r>
      <w:r w:rsidR="00CE1216">
        <w:rPr>
          <w:rFonts w:ascii="Arial" w:hAnsi="Arial" w:cs="Arial"/>
        </w:rPr>
        <w:t>2</w:t>
      </w:r>
    </w:p>
    <w:p w14:paraId="25C156F4" w14:textId="2D771AEB" w:rsidR="00F27784" w:rsidRPr="00537076" w:rsidRDefault="00F27784" w:rsidP="00202A21">
      <w:pPr>
        <w:pStyle w:val="ListParagraph"/>
        <w:numPr>
          <w:ilvl w:val="0"/>
          <w:numId w:val="30"/>
        </w:numPr>
        <w:tabs>
          <w:tab w:val="left" w:pos="360"/>
          <w:tab w:val="right" w:pos="9360"/>
        </w:tabs>
        <w:spacing w:line="360" w:lineRule="auto"/>
        <w:rPr>
          <w:rFonts w:ascii="Arial" w:hAnsi="Arial" w:cs="Arial"/>
        </w:rPr>
      </w:pPr>
      <w:r w:rsidRPr="00537076">
        <w:rPr>
          <w:rFonts w:ascii="Arial" w:hAnsi="Arial" w:cs="Arial"/>
        </w:rPr>
        <w:t>Interim Model Updates</w:t>
      </w:r>
      <w:r w:rsidRPr="00537076">
        <w:rPr>
          <w:rFonts w:ascii="Arial" w:hAnsi="Arial" w:cs="Arial"/>
        </w:rPr>
        <w:tab/>
      </w:r>
      <w:r w:rsidR="00CE1216">
        <w:rPr>
          <w:rFonts w:ascii="Arial" w:hAnsi="Arial" w:cs="Arial"/>
        </w:rPr>
        <w:t>79</w:t>
      </w:r>
    </w:p>
    <w:p w14:paraId="053191DB" w14:textId="23F7899A" w:rsidR="00F27784" w:rsidRPr="00537076" w:rsidRDefault="00F27784" w:rsidP="00202A21">
      <w:pPr>
        <w:pStyle w:val="ListParagraph"/>
        <w:numPr>
          <w:ilvl w:val="0"/>
          <w:numId w:val="30"/>
        </w:numPr>
        <w:tabs>
          <w:tab w:val="left" w:pos="360"/>
          <w:tab w:val="right" w:pos="9360"/>
        </w:tabs>
        <w:spacing w:line="360" w:lineRule="auto"/>
        <w:rPr>
          <w:rFonts w:ascii="Arial" w:hAnsi="Arial" w:cs="Arial"/>
        </w:rPr>
      </w:pPr>
      <w:r w:rsidRPr="00537076">
        <w:rPr>
          <w:rFonts w:ascii="Arial" w:hAnsi="Arial" w:cs="Arial"/>
        </w:rPr>
        <w:t>Interim</w:t>
      </w:r>
      <w:r w:rsidR="005E3B2B" w:rsidRPr="00537076">
        <w:rPr>
          <w:rFonts w:ascii="Arial" w:hAnsi="Arial" w:cs="Arial"/>
        </w:rPr>
        <w:t xml:space="preserve"> Platform Updates </w:t>
      </w:r>
      <w:r w:rsidRPr="00537076">
        <w:rPr>
          <w:rFonts w:ascii="Arial" w:hAnsi="Arial" w:cs="Arial"/>
        </w:rPr>
        <w:tab/>
      </w:r>
      <w:r w:rsidR="00BB0DAB">
        <w:rPr>
          <w:rFonts w:ascii="Arial" w:hAnsi="Arial" w:cs="Arial"/>
        </w:rPr>
        <w:t>8</w:t>
      </w:r>
      <w:r w:rsidR="00CE1216">
        <w:rPr>
          <w:rFonts w:ascii="Arial" w:hAnsi="Arial" w:cs="Arial"/>
        </w:rPr>
        <w:t>2</w:t>
      </w:r>
    </w:p>
    <w:p w14:paraId="59B52F69" w14:textId="7F4D6D0D" w:rsidR="00F27784" w:rsidRPr="00537076" w:rsidRDefault="00F27784" w:rsidP="00202A21">
      <w:pPr>
        <w:pStyle w:val="ListParagraph"/>
        <w:numPr>
          <w:ilvl w:val="0"/>
          <w:numId w:val="30"/>
        </w:numPr>
        <w:tabs>
          <w:tab w:val="left" w:pos="360"/>
          <w:tab w:val="right" w:pos="9360"/>
        </w:tabs>
        <w:spacing w:line="360" w:lineRule="auto"/>
        <w:rPr>
          <w:rFonts w:ascii="Arial" w:hAnsi="Arial" w:cs="Arial"/>
        </w:rPr>
      </w:pPr>
      <w:r w:rsidRPr="00537076">
        <w:rPr>
          <w:rFonts w:ascii="Arial" w:hAnsi="Arial" w:cs="Arial"/>
        </w:rPr>
        <w:t>Review and Acceptance Criteria for Functionally Equivalent Model Platforms</w:t>
      </w:r>
      <w:r w:rsidRPr="00537076">
        <w:rPr>
          <w:rFonts w:ascii="Arial" w:hAnsi="Arial" w:cs="Arial"/>
        </w:rPr>
        <w:tab/>
      </w:r>
      <w:r w:rsidR="00BB0DAB">
        <w:rPr>
          <w:rFonts w:ascii="Arial" w:hAnsi="Arial" w:cs="Arial"/>
        </w:rPr>
        <w:t>8</w:t>
      </w:r>
      <w:r w:rsidR="00CE1216">
        <w:rPr>
          <w:rFonts w:ascii="Arial" w:hAnsi="Arial" w:cs="Arial"/>
        </w:rPr>
        <w:t>3</w:t>
      </w:r>
    </w:p>
    <w:p w14:paraId="16E8B978" w14:textId="193244D0" w:rsidR="00F27784" w:rsidRPr="00537076" w:rsidRDefault="00F27784" w:rsidP="00202A21">
      <w:pPr>
        <w:pStyle w:val="ListParagraph"/>
        <w:numPr>
          <w:ilvl w:val="0"/>
          <w:numId w:val="30"/>
        </w:numPr>
        <w:tabs>
          <w:tab w:val="left" w:pos="360"/>
          <w:tab w:val="right" w:pos="9360"/>
        </w:tabs>
        <w:spacing w:line="360" w:lineRule="auto"/>
        <w:rPr>
          <w:rFonts w:ascii="Arial" w:hAnsi="Arial" w:cs="Arial"/>
        </w:rPr>
      </w:pPr>
      <w:r w:rsidRPr="00537076">
        <w:rPr>
          <w:rFonts w:ascii="Arial" w:hAnsi="Arial" w:cs="Arial"/>
        </w:rPr>
        <w:t>Model Update for Consistency of Hurricane and Flood Models</w:t>
      </w:r>
      <w:r w:rsidRPr="00537076">
        <w:rPr>
          <w:rFonts w:ascii="Arial" w:hAnsi="Arial" w:cs="Arial"/>
        </w:rPr>
        <w:tab/>
      </w:r>
      <w:r w:rsidR="00BB0DAB">
        <w:rPr>
          <w:rFonts w:ascii="Arial" w:hAnsi="Arial" w:cs="Arial"/>
        </w:rPr>
        <w:t>8</w:t>
      </w:r>
      <w:r w:rsidR="00CE1216">
        <w:rPr>
          <w:rFonts w:ascii="Arial" w:hAnsi="Arial" w:cs="Arial"/>
        </w:rPr>
        <w:t>4</w:t>
      </w:r>
    </w:p>
    <w:p w14:paraId="792000C4" w14:textId="1CE66244" w:rsidR="00F27784" w:rsidRPr="00537076" w:rsidRDefault="00F27784" w:rsidP="00202A21">
      <w:pPr>
        <w:pStyle w:val="ListParagraph"/>
        <w:numPr>
          <w:ilvl w:val="0"/>
          <w:numId w:val="30"/>
        </w:numPr>
        <w:tabs>
          <w:tab w:val="left" w:pos="360"/>
          <w:tab w:val="right" w:pos="9360"/>
        </w:tabs>
        <w:spacing w:line="360" w:lineRule="auto"/>
        <w:rPr>
          <w:rFonts w:ascii="Arial" w:hAnsi="Arial" w:cs="Arial"/>
        </w:rPr>
      </w:pPr>
      <w:r w:rsidRPr="00537076">
        <w:rPr>
          <w:rFonts w:ascii="Arial" w:hAnsi="Arial" w:cs="Arial"/>
        </w:rPr>
        <w:t xml:space="preserve">Expiration of </w:t>
      </w:r>
      <w:r w:rsidR="009F3B28" w:rsidRPr="00537076">
        <w:rPr>
          <w:rFonts w:ascii="Arial" w:hAnsi="Arial" w:cs="Arial"/>
        </w:rPr>
        <w:t xml:space="preserve">a </w:t>
      </w:r>
      <w:r w:rsidRPr="00537076">
        <w:rPr>
          <w:rFonts w:ascii="Arial" w:hAnsi="Arial" w:cs="Arial"/>
        </w:rPr>
        <w:t>Model</w:t>
      </w:r>
      <w:r w:rsidR="005571EC" w:rsidRPr="00537076">
        <w:rPr>
          <w:rFonts w:ascii="Arial" w:hAnsi="Arial" w:cs="Arial"/>
        </w:rPr>
        <w:t xml:space="preserve"> Found Acceptable</w:t>
      </w:r>
      <w:r w:rsidRPr="00537076">
        <w:rPr>
          <w:rFonts w:ascii="Arial" w:hAnsi="Arial" w:cs="Arial"/>
        </w:rPr>
        <w:t xml:space="preserve"> </w:t>
      </w:r>
      <w:r w:rsidR="005E3B2B" w:rsidRPr="00537076">
        <w:rPr>
          <w:rFonts w:ascii="Arial" w:hAnsi="Arial" w:cs="Arial"/>
        </w:rPr>
        <w:tab/>
      </w:r>
      <w:r w:rsidR="00BB0DAB">
        <w:rPr>
          <w:rFonts w:ascii="Arial" w:hAnsi="Arial" w:cs="Arial"/>
        </w:rPr>
        <w:t>8</w:t>
      </w:r>
      <w:r w:rsidR="00CE1216">
        <w:rPr>
          <w:rFonts w:ascii="Arial" w:hAnsi="Arial" w:cs="Arial"/>
        </w:rPr>
        <w:t>6</w:t>
      </w:r>
    </w:p>
    <w:p w14:paraId="5BCA46AD" w14:textId="3EF7CB2F" w:rsidR="005E3B2B" w:rsidRDefault="005E3B2B" w:rsidP="00202A21">
      <w:pPr>
        <w:pStyle w:val="ListParagraph"/>
        <w:numPr>
          <w:ilvl w:val="0"/>
          <w:numId w:val="30"/>
        </w:numPr>
        <w:tabs>
          <w:tab w:val="left" w:pos="360"/>
          <w:tab w:val="right" w:pos="9360"/>
        </w:tabs>
        <w:spacing w:line="360" w:lineRule="auto"/>
        <w:rPr>
          <w:rFonts w:ascii="Arial" w:hAnsi="Arial" w:cs="Arial"/>
        </w:rPr>
      </w:pPr>
      <w:r w:rsidRPr="00537076">
        <w:rPr>
          <w:rFonts w:ascii="Arial" w:hAnsi="Arial" w:cs="Arial"/>
        </w:rPr>
        <w:t>Interim Model Update Certification Form</w:t>
      </w:r>
      <w:r w:rsidRPr="00537076">
        <w:rPr>
          <w:rFonts w:ascii="Arial" w:hAnsi="Arial" w:cs="Arial"/>
        </w:rPr>
        <w:tab/>
      </w:r>
      <w:r w:rsidR="00856D60" w:rsidRPr="00537076">
        <w:rPr>
          <w:rFonts w:ascii="Arial" w:hAnsi="Arial" w:cs="Arial"/>
        </w:rPr>
        <w:t>8</w:t>
      </w:r>
      <w:r w:rsidR="00CE1216">
        <w:rPr>
          <w:rFonts w:ascii="Arial" w:hAnsi="Arial" w:cs="Arial"/>
        </w:rPr>
        <w:t>7</w:t>
      </w:r>
    </w:p>
    <w:p w14:paraId="772C8028" w14:textId="0FA35027" w:rsidR="00AF2E66" w:rsidRDefault="00AF2E66" w:rsidP="00202A21">
      <w:pPr>
        <w:pStyle w:val="ListParagraph"/>
        <w:numPr>
          <w:ilvl w:val="0"/>
          <w:numId w:val="30"/>
        </w:numPr>
        <w:tabs>
          <w:tab w:val="left" w:pos="360"/>
          <w:tab w:val="right" w:pos="9360"/>
        </w:tabs>
        <w:spacing w:line="360" w:lineRule="auto"/>
        <w:rPr>
          <w:rFonts w:ascii="Arial" w:hAnsi="Arial" w:cs="Arial"/>
        </w:rPr>
      </w:pPr>
      <w:r>
        <w:rPr>
          <w:rFonts w:ascii="Arial" w:hAnsi="Arial" w:cs="Arial"/>
        </w:rPr>
        <w:t>Interim Platform Update Certification Form</w:t>
      </w:r>
      <w:r>
        <w:rPr>
          <w:rFonts w:ascii="Arial" w:hAnsi="Arial" w:cs="Arial"/>
        </w:rPr>
        <w:tab/>
      </w:r>
      <w:r w:rsidR="00CE1216">
        <w:rPr>
          <w:rFonts w:ascii="Arial" w:hAnsi="Arial" w:cs="Arial"/>
        </w:rPr>
        <w:t>89</w:t>
      </w:r>
    </w:p>
    <w:p w14:paraId="3E60F258" w14:textId="38F38FF4" w:rsidR="00825CF1" w:rsidRDefault="00825CF1" w:rsidP="00825CF1">
      <w:pPr>
        <w:tabs>
          <w:tab w:val="right" w:pos="9360"/>
        </w:tabs>
        <w:rPr>
          <w:rFonts w:ascii="Arial" w:hAnsi="Arial" w:cs="Arial"/>
        </w:rPr>
      </w:pPr>
      <w:r w:rsidRPr="00825CF1">
        <w:rPr>
          <w:rFonts w:ascii="Arial" w:hAnsi="Arial" w:cs="Arial"/>
        </w:rPr>
        <w:t>On-Site Review of a Computer Simulation Hurricane Model by the</w:t>
      </w:r>
      <w:r w:rsidR="00D16529">
        <w:rPr>
          <w:rFonts w:ascii="Arial" w:hAnsi="Arial" w:cs="Arial"/>
        </w:rPr>
        <w:t xml:space="preserve"> Professional</w:t>
      </w:r>
      <w:r w:rsidRPr="00825CF1">
        <w:rPr>
          <w:rFonts w:ascii="Arial" w:hAnsi="Arial" w:cs="Arial"/>
        </w:rPr>
        <w:tab/>
      </w:r>
      <w:r w:rsidR="00BB0DAB">
        <w:rPr>
          <w:rFonts w:ascii="Arial" w:hAnsi="Arial" w:cs="Arial"/>
        </w:rPr>
        <w:t>9</w:t>
      </w:r>
      <w:r w:rsidR="00CE1216">
        <w:rPr>
          <w:rFonts w:ascii="Arial" w:hAnsi="Arial" w:cs="Arial"/>
        </w:rPr>
        <w:t>1</w:t>
      </w:r>
    </w:p>
    <w:p w14:paraId="0CD7D4FA" w14:textId="33352A81" w:rsidR="00825CF1" w:rsidRPr="00825CF1" w:rsidRDefault="00825CF1" w:rsidP="00825CF1">
      <w:pPr>
        <w:tabs>
          <w:tab w:val="right" w:pos="9360"/>
        </w:tabs>
        <w:rPr>
          <w:rFonts w:ascii="Arial" w:hAnsi="Arial" w:cs="Arial"/>
        </w:rPr>
      </w:pPr>
      <w:r>
        <w:rPr>
          <w:rFonts w:ascii="Arial" w:hAnsi="Arial" w:cs="Arial"/>
        </w:rPr>
        <w:t>Team</w:t>
      </w:r>
    </w:p>
    <w:p w14:paraId="5457DA5E" w14:textId="72907AB9" w:rsidR="00825CF1" w:rsidRDefault="00825CF1" w:rsidP="00825CF1">
      <w:pPr>
        <w:tabs>
          <w:tab w:val="left" w:pos="360"/>
          <w:tab w:val="right" w:pos="9360"/>
        </w:tabs>
        <w:spacing w:line="360" w:lineRule="auto"/>
        <w:rPr>
          <w:rFonts w:ascii="Arial" w:hAnsi="Arial" w:cs="Arial"/>
        </w:rPr>
      </w:pPr>
    </w:p>
    <w:p w14:paraId="2BC10245" w14:textId="2F214329" w:rsidR="00825CF1" w:rsidRDefault="00825CF1" w:rsidP="00825CF1">
      <w:pPr>
        <w:tabs>
          <w:tab w:val="left" w:pos="360"/>
          <w:tab w:val="right" w:pos="9360"/>
        </w:tabs>
        <w:spacing w:line="360" w:lineRule="auto"/>
        <w:rPr>
          <w:rFonts w:ascii="Arial" w:hAnsi="Arial" w:cs="Arial"/>
        </w:rPr>
      </w:pPr>
    </w:p>
    <w:p w14:paraId="2A1A4C72" w14:textId="77777777" w:rsidR="00626EED" w:rsidRPr="00825CF1" w:rsidRDefault="00626EED" w:rsidP="00825CF1">
      <w:pPr>
        <w:tabs>
          <w:tab w:val="left" w:pos="360"/>
          <w:tab w:val="right" w:pos="9360"/>
        </w:tabs>
        <w:spacing w:line="360" w:lineRule="auto"/>
        <w:rPr>
          <w:rFonts w:ascii="Arial" w:hAnsi="Arial" w:cs="Arial"/>
        </w:rPr>
      </w:pPr>
    </w:p>
    <w:p w14:paraId="15E098E1" w14:textId="77777777" w:rsidR="00162ED6" w:rsidRPr="00537076" w:rsidRDefault="00162ED6" w:rsidP="00162ED6">
      <w:pPr>
        <w:pStyle w:val="Title"/>
        <w:pBdr>
          <w:bottom w:val="single" w:sz="12" w:space="1" w:color="auto"/>
        </w:pBdr>
        <w:tabs>
          <w:tab w:val="right" w:pos="9360"/>
        </w:tabs>
        <w:rPr>
          <w:rFonts w:ascii="Arial" w:hAnsi="Arial" w:cs="Arial"/>
          <w:i/>
          <w:caps/>
          <w:szCs w:val="28"/>
          <w:u w:val="none"/>
        </w:rPr>
      </w:pPr>
      <w:r w:rsidRPr="00537076">
        <w:rPr>
          <w:rFonts w:ascii="Arial" w:hAnsi="Arial" w:cs="Arial"/>
          <w:caps/>
          <w:szCs w:val="28"/>
          <w:u w:val="none"/>
        </w:rPr>
        <w:lastRenderedPageBreak/>
        <w:t>Table of Contents</w:t>
      </w:r>
    </w:p>
    <w:p w14:paraId="6455AA1B" w14:textId="77777777" w:rsidR="00162ED6" w:rsidRPr="00825CF1" w:rsidRDefault="00162ED6" w:rsidP="002F43AB">
      <w:pPr>
        <w:tabs>
          <w:tab w:val="right" w:pos="9360"/>
        </w:tabs>
        <w:jc w:val="both"/>
        <w:rPr>
          <w:rFonts w:ascii="Arial" w:hAnsi="Arial" w:cs="Arial"/>
          <w:sz w:val="12"/>
          <w:szCs w:val="12"/>
        </w:rPr>
      </w:pPr>
    </w:p>
    <w:p w14:paraId="456BBAC1" w14:textId="3436630C" w:rsidR="00162ED6" w:rsidRDefault="004D1AD9" w:rsidP="00162ED6">
      <w:pPr>
        <w:tabs>
          <w:tab w:val="right" w:pos="9360"/>
        </w:tabs>
        <w:spacing w:line="360" w:lineRule="auto"/>
        <w:jc w:val="both"/>
        <w:rPr>
          <w:rFonts w:ascii="Arial" w:hAnsi="Arial" w:cs="Arial"/>
          <w:b/>
        </w:rPr>
      </w:pPr>
      <w:r w:rsidRPr="00537076">
        <w:rPr>
          <w:rFonts w:ascii="Arial" w:hAnsi="Arial" w:cs="Arial"/>
          <w:b/>
        </w:rPr>
        <w:t>CHAPTER</w:t>
      </w:r>
      <w:r w:rsidR="00162ED6" w:rsidRPr="00537076">
        <w:rPr>
          <w:rFonts w:ascii="Arial" w:hAnsi="Arial" w:cs="Arial"/>
        </w:rPr>
        <w:tab/>
      </w:r>
      <w:r w:rsidR="00162ED6" w:rsidRPr="00537076">
        <w:rPr>
          <w:rFonts w:ascii="Arial" w:hAnsi="Arial" w:cs="Arial"/>
          <w:b/>
        </w:rPr>
        <w:t>PAGE</w:t>
      </w:r>
    </w:p>
    <w:p w14:paraId="07E2477A" w14:textId="08F67C5F" w:rsidR="00AF2E66" w:rsidRPr="00537076" w:rsidRDefault="00AF2E66" w:rsidP="00AF2E66">
      <w:pPr>
        <w:tabs>
          <w:tab w:val="right" w:pos="9360"/>
        </w:tabs>
        <w:spacing w:line="360" w:lineRule="auto"/>
        <w:ind w:left="720" w:hanging="720"/>
        <w:rPr>
          <w:rFonts w:ascii="Arial" w:hAnsi="Arial" w:cs="Arial"/>
        </w:rPr>
      </w:pPr>
      <w:r w:rsidRPr="00537076">
        <w:rPr>
          <w:rFonts w:ascii="Arial" w:hAnsi="Arial" w:cs="Arial"/>
        </w:rPr>
        <w:t>2023 Hurricane Standards, Disclosures, Audit Requirements, and Forms</w:t>
      </w:r>
      <w:r w:rsidRPr="00537076">
        <w:rPr>
          <w:rFonts w:ascii="Arial" w:hAnsi="Arial" w:cs="Arial"/>
        </w:rPr>
        <w:tab/>
      </w:r>
      <w:r w:rsidR="00D91E61">
        <w:rPr>
          <w:rFonts w:ascii="Arial" w:hAnsi="Arial" w:cs="Arial"/>
        </w:rPr>
        <w:t>10</w:t>
      </w:r>
      <w:r w:rsidR="00CE1216">
        <w:rPr>
          <w:rFonts w:ascii="Arial" w:hAnsi="Arial" w:cs="Arial"/>
        </w:rPr>
        <w:t>6</w:t>
      </w:r>
    </w:p>
    <w:p w14:paraId="0EDCC18E" w14:textId="7946F910" w:rsidR="00AF2E66" w:rsidRPr="00537076" w:rsidRDefault="00AF2E66" w:rsidP="00AF2E66">
      <w:pPr>
        <w:numPr>
          <w:ilvl w:val="0"/>
          <w:numId w:val="4"/>
        </w:numPr>
        <w:tabs>
          <w:tab w:val="clear" w:pos="1080"/>
          <w:tab w:val="num" w:pos="720"/>
          <w:tab w:val="right" w:pos="9360"/>
        </w:tabs>
        <w:spacing w:line="360" w:lineRule="auto"/>
        <w:ind w:left="720"/>
        <w:rPr>
          <w:rFonts w:ascii="Arial" w:hAnsi="Arial" w:cs="Arial"/>
        </w:rPr>
      </w:pPr>
      <w:r w:rsidRPr="00537076">
        <w:rPr>
          <w:rFonts w:ascii="Arial" w:hAnsi="Arial" w:cs="Arial"/>
        </w:rPr>
        <w:t>Hurricane Model Identification</w:t>
      </w:r>
      <w:r w:rsidRPr="00537076">
        <w:rPr>
          <w:rFonts w:ascii="Arial" w:hAnsi="Arial" w:cs="Arial"/>
        </w:rPr>
        <w:tab/>
      </w:r>
      <w:r w:rsidR="00D91E61">
        <w:rPr>
          <w:rFonts w:ascii="Arial" w:hAnsi="Arial" w:cs="Arial"/>
        </w:rPr>
        <w:t>10</w:t>
      </w:r>
      <w:r w:rsidR="00CE1216">
        <w:rPr>
          <w:rFonts w:ascii="Arial" w:hAnsi="Arial" w:cs="Arial"/>
        </w:rPr>
        <w:t>7</w:t>
      </w:r>
    </w:p>
    <w:p w14:paraId="6A180352" w14:textId="1E7A78A6" w:rsidR="000B7965" w:rsidRPr="00537076" w:rsidRDefault="000B7965" w:rsidP="00D16529">
      <w:pPr>
        <w:numPr>
          <w:ilvl w:val="0"/>
          <w:numId w:val="4"/>
        </w:numPr>
        <w:tabs>
          <w:tab w:val="clear" w:pos="1080"/>
          <w:tab w:val="num" w:pos="720"/>
          <w:tab w:val="right" w:pos="9360"/>
        </w:tabs>
        <w:spacing w:line="360" w:lineRule="auto"/>
        <w:ind w:left="720"/>
        <w:rPr>
          <w:rFonts w:ascii="Arial" w:hAnsi="Arial" w:cs="Arial"/>
        </w:rPr>
      </w:pPr>
      <w:r w:rsidRPr="00537076">
        <w:rPr>
          <w:rFonts w:ascii="Arial" w:hAnsi="Arial" w:cs="Arial"/>
        </w:rPr>
        <w:t>Hurricane Model Submission Data</w:t>
      </w:r>
      <w:r w:rsidRPr="00537076">
        <w:rPr>
          <w:rFonts w:ascii="Arial" w:hAnsi="Arial" w:cs="Arial"/>
        </w:rPr>
        <w:tab/>
      </w:r>
      <w:r w:rsidR="00D91E61">
        <w:rPr>
          <w:rFonts w:ascii="Arial" w:hAnsi="Arial" w:cs="Arial"/>
        </w:rPr>
        <w:t>10</w:t>
      </w:r>
      <w:r w:rsidR="00CE1216">
        <w:rPr>
          <w:rFonts w:ascii="Arial" w:hAnsi="Arial" w:cs="Arial"/>
        </w:rPr>
        <w:t>8</w:t>
      </w:r>
    </w:p>
    <w:p w14:paraId="5894374F" w14:textId="7173CF00" w:rsidR="000B7965" w:rsidRDefault="006333BD" w:rsidP="00D16529">
      <w:pPr>
        <w:numPr>
          <w:ilvl w:val="0"/>
          <w:numId w:val="4"/>
        </w:numPr>
        <w:tabs>
          <w:tab w:val="clear" w:pos="1080"/>
          <w:tab w:val="num" w:pos="720"/>
          <w:tab w:val="right" w:pos="9360"/>
        </w:tabs>
        <w:spacing w:line="360" w:lineRule="auto"/>
        <w:ind w:left="720"/>
        <w:rPr>
          <w:rFonts w:ascii="Arial" w:hAnsi="Arial" w:cs="Arial"/>
        </w:rPr>
      </w:pPr>
      <w:r w:rsidRPr="00537076">
        <w:rPr>
          <w:rFonts w:ascii="Arial" w:hAnsi="Arial" w:cs="Arial"/>
        </w:rPr>
        <w:t>Comparison of 2023 Hurricane Standards to 2021 Hurricane</w:t>
      </w:r>
      <w:r w:rsidR="00D16529">
        <w:rPr>
          <w:rFonts w:ascii="Arial" w:hAnsi="Arial" w:cs="Arial"/>
        </w:rPr>
        <w:t xml:space="preserve"> Standards</w:t>
      </w:r>
      <w:r w:rsidR="000B7965">
        <w:rPr>
          <w:rFonts w:ascii="Arial" w:hAnsi="Arial" w:cs="Arial"/>
        </w:rPr>
        <w:tab/>
        <w:t>1</w:t>
      </w:r>
      <w:r w:rsidR="00D91E61">
        <w:rPr>
          <w:rFonts w:ascii="Arial" w:hAnsi="Arial" w:cs="Arial"/>
        </w:rPr>
        <w:t>1</w:t>
      </w:r>
      <w:r w:rsidR="00CE1216">
        <w:rPr>
          <w:rFonts w:ascii="Arial" w:hAnsi="Arial" w:cs="Arial"/>
        </w:rPr>
        <w:t>3</w:t>
      </w:r>
    </w:p>
    <w:p w14:paraId="50E85BFF" w14:textId="5EEAA1F4" w:rsidR="00F27784" w:rsidRPr="00537076" w:rsidRDefault="00F27784" w:rsidP="00D966B9">
      <w:pPr>
        <w:tabs>
          <w:tab w:val="num" w:pos="720"/>
          <w:tab w:val="right" w:pos="9360"/>
        </w:tabs>
        <w:ind w:left="720" w:hanging="360"/>
        <w:rPr>
          <w:rFonts w:ascii="Arial" w:hAnsi="Arial" w:cs="Arial"/>
        </w:rPr>
      </w:pPr>
      <w:r w:rsidRPr="00537076">
        <w:rPr>
          <w:rFonts w:ascii="Arial" w:hAnsi="Arial" w:cs="Arial"/>
        </w:rPr>
        <w:t>4.</w:t>
      </w:r>
      <w:r w:rsidRPr="00537076">
        <w:rPr>
          <w:rFonts w:ascii="Arial" w:hAnsi="Arial" w:cs="Arial"/>
        </w:rPr>
        <w:tab/>
        <w:t xml:space="preserve">General </w:t>
      </w:r>
      <w:r w:rsidR="005571EC" w:rsidRPr="00537076">
        <w:rPr>
          <w:rFonts w:ascii="Arial" w:hAnsi="Arial" w:cs="Arial"/>
        </w:rPr>
        <w:t xml:space="preserve">Hurricane </w:t>
      </w:r>
      <w:r w:rsidRPr="00537076">
        <w:rPr>
          <w:rFonts w:ascii="Arial" w:hAnsi="Arial" w:cs="Arial"/>
        </w:rPr>
        <w:t>Standards</w:t>
      </w:r>
      <w:r w:rsidRPr="00537076">
        <w:rPr>
          <w:rFonts w:ascii="Arial" w:hAnsi="Arial" w:cs="Arial"/>
        </w:rPr>
        <w:tab/>
      </w:r>
      <w:r w:rsidR="00520158" w:rsidRPr="00537076">
        <w:rPr>
          <w:rFonts w:ascii="Arial" w:hAnsi="Arial" w:cs="Arial"/>
        </w:rPr>
        <w:t>1</w:t>
      </w:r>
      <w:r w:rsidR="00D91E61">
        <w:rPr>
          <w:rFonts w:ascii="Arial" w:hAnsi="Arial" w:cs="Arial"/>
        </w:rPr>
        <w:t>1</w:t>
      </w:r>
      <w:r w:rsidR="00CE1216">
        <w:rPr>
          <w:rFonts w:ascii="Arial" w:hAnsi="Arial" w:cs="Arial"/>
        </w:rPr>
        <w:t>4</w:t>
      </w:r>
    </w:p>
    <w:p w14:paraId="7D1E3653" w14:textId="313A52F8" w:rsidR="00F27784" w:rsidRPr="00537076" w:rsidRDefault="00F27784" w:rsidP="00D966B9">
      <w:pPr>
        <w:tabs>
          <w:tab w:val="left" w:pos="2340"/>
          <w:tab w:val="right" w:pos="9360"/>
        </w:tabs>
        <w:ind w:left="720"/>
        <w:rPr>
          <w:rFonts w:ascii="Arial" w:hAnsi="Arial" w:cs="Arial"/>
        </w:rPr>
      </w:pPr>
      <w:r w:rsidRPr="00537076">
        <w:rPr>
          <w:rFonts w:ascii="Arial" w:hAnsi="Arial" w:cs="Arial"/>
        </w:rPr>
        <w:t>G-1</w:t>
      </w:r>
      <w:r w:rsidRPr="00537076">
        <w:rPr>
          <w:rFonts w:ascii="Arial" w:hAnsi="Arial" w:cs="Arial"/>
        </w:rPr>
        <w:tab/>
        <w:t>Scope of the Hurricane Model and Its Implementation</w:t>
      </w:r>
      <w:r w:rsidRPr="00537076">
        <w:rPr>
          <w:rFonts w:ascii="Arial" w:hAnsi="Arial" w:cs="Arial"/>
        </w:rPr>
        <w:tab/>
      </w:r>
      <w:r w:rsidR="00520158" w:rsidRPr="00537076">
        <w:rPr>
          <w:rFonts w:ascii="Arial" w:hAnsi="Arial" w:cs="Arial"/>
        </w:rPr>
        <w:t>1</w:t>
      </w:r>
      <w:r w:rsidR="00D91E61">
        <w:rPr>
          <w:rFonts w:ascii="Arial" w:hAnsi="Arial" w:cs="Arial"/>
        </w:rPr>
        <w:t>1</w:t>
      </w:r>
      <w:r w:rsidR="00CE1216">
        <w:rPr>
          <w:rFonts w:ascii="Arial" w:hAnsi="Arial" w:cs="Arial"/>
        </w:rPr>
        <w:t>4</w:t>
      </w:r>
    </w:p>
    <w:p w14:paraId="0B17158D" w14:textId="4BF41D91" w:rsidR="00F27784" w:rsidRPr="00537076" w:rsidRDefault="00F27784" w:rsidP="00D966B9">
      <w:pPr>
        <w:tabs>
          <w:tab w:val="left" w:pos="2340"/>
          <w:tab w:val="right" w:pos="9360"/>
        </w:tabs>
        <w:ind w:left="720"/>
        <w:rPr>
          <w:rFonts w:ascii="Arial" w:hAnsi="Arial" w:cs="Arial"/>
        </w:rPr>
      </w:pPr>
      <w:r w:rsidRPr="00537076">
        <w:rPr>
          <w:rFonts w:ascii="Arial" w:hAnsi="Arial" w:cs="Arial"/>
        </w:rPr>
        <w:t>G-2</w:t>
      </w:r>
      <w:r w:rsidRPr="00537076">
        <w:rPr>
          <w:rFonts w:ascii="Arial" w:hAnsi="Arial" w:cs="Arial"/>
        </w:rPr>
        <w:tab/>
        <w:t>Qualifications of Modeling Organization Personnel and</w:t>
      </w:r>
      <w:r w:rsidRPr="00537076">
        <w:rPr>
          <w:rFonts w:ascii="Arial" w:hAnsi="Arial" w:cs="Arial"/>
        </w:rPr>
        <w:tab/>
        <w:t>1</w:t>
      </w:r>
      <w:r w:rsidR="00D91E61">
        <w:rPr>
          <w:rFonts w:ascii="Arial" w:hAnsi="Arial" w:cs="Arial"/>
        </w:rPr>
        <w:t>1</w:t>
      </w:r>
      <w:r w:rsidR="00CE1216">
        <w:rPr>
          <w:rFonts w:ascii="Arial" w:hAnsi="Arial" w:cs="Arial"/>
        </w:rPr>
        <w:t>8</w:t>
      </w:r>
    </w:p>
    <w:p w14:paraId="0FB50A18" w14:textId="77777777" w:rsidR="00905473" w:rsidRPr="00537076" w:rsidRDefault="00F27784" w:rsidP="00D966B9">
      <w:pPr>
        <w:tabs>
          <w:tab w:val="left" w:pos="2340"/>
          <w:tab w:val="right" w:pos="9360"/>
        </w:tabs>
        <w:ind w:left="720"/>
        <w:rPr>
          <w:rFonts w:ascii="Arial" w:hAnsi="Arial" w:cs="Arial"/>
        </w:rPr>
      </w:pPr>
      <w:r w:rsidRPr="00537076">
        <w:rPr>
          <w:rFonts w:ascii="Arial" w:hAnsi="Arial" w:cs="Arial"/>
        </w:rPr>
        <w:tab/>
        <w:t xml:space="preserve">Consultants Engaged in Development </w:t>
      </w:r>
      <w:r w:rsidR="00905473" w:rsidRPr="00537076">
        <w:rPr>
          <w:rFonts w:ascii="Arial" w:hAnsi="Arial" w:cs="Arial"/>
        </w:rPr>
        <w:t>and Implementation</w:t>
      </w:r>
    </w:p>
    <w:p w14:paraId="0FA27E65" w14:textId="4EE5FA83" w:rsidR="00F27784" w:rsidRPr="00537076" w:rsidRDefault="00905473" w:rsidP="00D966B9">
      <w:pPr>
        <w:tabs>
          <w:tab w:val="left" w:pos="2340"/>
          <w:tab w:val="right" w:pos="9360"/>
        </w:tabs>
        <w:ind w:left="720"/>
        <w:rPr>
          <w:rFonts w:ascii="Arial" w:hAnsi="Arial" w:cs="Arial"/>
        </w:rPr>
      </w:pPr>
      <w:r w:rsidRPr="00537076">
        <w:rPr>
          <w:rFonts w:ascii="Arial" w:hAnsi="Arial" w:cs="Arial"/>
        </w:rPr>
        <w:tab/>
      </w:r>
      <w:r w:rsidR="00F27784" w:rsidRPr="00537076">
        <w:rPr>
          <w:rFonts w:ascii="Arial" w:hAnsi="Arial" w:cs="Arial"/>
        </w:rPr>
        <w:t>of the Hurricane Model</w:t>
      </w:r>
    </w:p>
    <w:p w14:paraId="67D796B2" w14:textId="160CF607" w:rsidR="00F27784" w:rsidRPr="00537076" w:rsidRDefault="00F27784" w:rsidP="00D966B9">
      <w:pPr>
        <w:tabs>
          <w:tab w:val="left" w:pos="2340"/>
          <w:tab w:val="right" w:pos="9360"/>
        </w:tabs>
        <w:ind w:left="720"/>
        <w:rPr>
          <w:rFonts w:ascii="Arial" w:hAnsi="Arial" w:cs="Arial"/>
        </w:rPr>
      </w:pPr>
      <w:r w:rsidRPr="00537076">
        <w:rPr>
          <w:rFonts w:ascii="Arial" w:hAnsi="Arial" w:cs="Arial"/>
        </w:rPr>
        <w:t>G-3</w:t>
      </w:r>
      <w:r w:rsidRPr="00537076">
        <w:rPr>
          <w:rFonts w:ascii="Arial" w:hAnsi="Arial" w:cs="Arial"/>
        </w:rPr>
        <w:tab/>
        <w:t>Insured Exposure Location</w:t>
      </w:r>
      <w:r w:rsidRPr="00537076">
        <w:rPr>
          <w:rFonts w:ascii="Arial" w:hAnsi="Arial" w:cs="Arial"/>
        </w:rPr>
        <w:tab/>
        <w:t>1</w:t>
      </w:r>
      <w:r w:rsidR="00D91E61">
        <w:rPr>
          <w:rFonts w:ascii="Arial" w:hAnsi="Arial" w:cs="Arial"/>
        </w:rPr>
        <w:t>2</w:t>
      </w:r>
      <w:r w:rsidR="00CE1216">
        <w:rPr>
          <w:rFonts w:ascii="Arial" w:hAnsi="Arial" w:cs="Arial"/>
        </w:rPr>
        <w:t>1</w:t>
      </w:r>
    </w:p>
    <w:p w14:paraId="54BD18BC" w14:textId="65ECF0C3" w:rsidR="00F27784" w:rsidRPr="00537076" w:rsidRDefault="00F27784" w:rsidP="00D966B9">
      <w:pPr>
        <w:tabs>
          <w:tab w:val="left" w:pos="2340"/>
          <w:tab w:val="right" w:pos="9360"/>
        </w:tabs>
        <w:ind w:left="720"/>
        <w:rPr>
          <w:rFonts w:ascii="Arial" w:hAnsi="Arial" w:cs="Arial"/>
        </w:rPr>
      </w:pPr>
      <w:r w:rsidRPr="00537076">
        <w:rPr>
          <w:rFonts w:ascii="Arial" w:hAnsi="Arial" w:cs="Arial"/>
        </w:rPr>
        <w:t>G-4</w:t>
      </w:r>
      <w:r w:rsidRPr="00537076">
        <w:rPr>
          <w:rFonts w:ascii="Arial" w:hAnsi="Arial" w:cs="Arial"/>
        </w:rPr>
        <w:tab/>
        <w:t>Independence of Hurricane Model Components</w:t>
      </w:r>
      <w:r w:rsidRPr="00537076">
        <w:rPr>
          <w:rFonts w:ascii="Arial" w:hAnsi="Arial" w:cs="Arial"/>
        </w:rPr>
        <w:tab/>
        <w:t>1</w:t>
      </w:r>
      <w:r w:rsidR="00D91E61">
        <w:rPr>
          <w:rFonts w:ascii="Arial" w:hAnsi="Arial" w:cs="Arial"/>
        </w:rPr>
        <w:t>2</w:t>
      </w:r>
      <w:r w:rsidR="00CE1216">
        <w:rPr>
          <w:rFonts w:ascii="Arial" w:hAnsi="Arial" w:cs="Arial"/>
        </w:rPr>
        <w:t>3</w:t>
      </w:r>
    </w:p>
    <w:p w14:paraId="756AB79D" w14:textId="3EA4043E" w:rsidR="00F27784" w:rsidRPr="00537076" w:rsidRDefault="00F27784" w:rsidP="00D966B9">
      <w:pPr>
        <w:tabs>
          <w:tab w:val="left" w:pos="2340"/>
          <w:tab w:val="right" w:pos="9360"/>
        </w:tabs>
        <w:ind w:left="720"/>
        <w:rPr>
          <w:rFonts w:ascii="Arial" w:hAnsi="Arial" w:cs="Arial"/>
        </w:rPr>
      </w:pPr>
      <w:r w:rsidRPr="00537076">
        <w:rPr>
          <w:rFonts w:ascii="Arial" w:hAnsi="Arial" w:cs="Arial"/>
        </w:rPr>
        <w:t>G-5</w:t>
      </w:r>
      <w:r w:rsidRPr="00537076">
        <w:rPr>
          <w:rFonts w:ascii="Arial" w:hAnsi="Arial" w:cs="Arial"/>
        </w:rPr>
        <w:tab/>
        <w:t>Editorial Compliance</w:t>
      </w:r>
      <w:r w:rsidRPr="00537076">
        <w:rPr>
          <w:rFonts w:ascii="Arial" w:hAnsi="Arial" w:cs="Arial"/>
        </w:rPr>
        <w:tab/>
        <w:t>1</w:t>
      </w:r>
      <w:r w:rsidR="00D91E61">
        <w:rPr>
          <w:rFonts w:ascii="Arial" w:hAnsi="Arial" w:cs="Arial"/>
        </w:rPr>
        <w:t>2</w:t>
      </w:r>
      <w:r w:rsidR="00CE1216">
        <w:rPr>
          <w:rFonts w:ascii="Arial" w:hAnsi="Arial" w:cs="Arial"/>
        </w:rPr>
        <w:t>4</w:t>
      </w:r>
    </w:p>
    <w:p w14:paraId="1A1301A4" w14:textId="7C6A02C4" w:rsidR="00F27784" w:rsidRPr="00537076" w:rsidRDefault="00F27784" w:rsidP="00D966B9">
      <w:pPr>
        <w:tabs>
          <w:tab w:val="left" w:pos="2340"/>
          <w:tab w:val="right" w:pos="9360"/>
        </w:tabs>
        <w:ind w:left="720"/>
        <w:rPr>
          <w:rFonts w:ascii="Arial" w:hAnsi="Arial" w:cs="Arial"/>
        </w:rPr>
      </w:pPr>
      <w:r w:rsidRPr="00537076">
        <w:rPr>
          <w:rFonts w:ascii="Arial" w:hAnsi="Arial" w:cs="Arial"/>
        </w:rPr>
        <w:t>Form G-1</w:t>
      </w:r>
      <w:r w:rsidRPr="00537076">
        <w:rPr>
          <w:rFonts w:ascii="Arial" w:hAnsi="Arial" w:cs="Arial"/>
        </w:rPr>
        <w:tab/>
        <w:t xml:space="preserve">General </w:t>
      </w:r>
      <w:r w:rsidR="009F3B28" w:rsidRPr="00537076">
        <w:rPr>
          <w:rFonts w:ascii="Arial" w:hAnsi="Arial" w:cs="Arial"/>
        </w:rPr>
        <w:t xml:space="preserve">Hurricane </w:t>
      </w:r>
      <w:r w:rsidRPr="00537076">
        <w:rPr>
          <w:rFonts w:ascii="Arial" w:hAnsi="Arial" w:cs="Arial"/>
        </w:rPr>
        <w:t>Standards Expert Certification</w:t>
      </w:r>
      <w:r w:rsidRPr="00537076">
        <w:rPr>
          <w:rFonts w:ascii="Arial" w:hAnsi="Arial" w:cs="Arial"/>
        </w:rPr>
        <w:tab/>
        <w:t>1</w:t>
      </w:r>
      <w:r w:rsidR="00D91E61">
        <w:rPr>
          <w:rFonts w:ascii="Arial" w:hAnsi="Arial" w:cs="Arial"/>
        </w:rPr>
        <w:t>2</w:t>
      </w:r>
      <w:r w:rsidR="00CE1216">
        <w:rPr>
          <w:rFonts w:ascii="Arial" w:hAnsi="Arial" w:cs="Arial"/>
        </w:rPr>
        <w:t>6</w:t>
      </w:r>
    </w:p>
    <w:p w14:paraId="6632B0F1" w14:textId="32B84EE5" w:rsidR="00F27784" w:rsidRPr="00537076" w:rsidRDefault="00F27784" w:rsidP="00D966B9">
      <w:pPr>
        <w:tabs>
          <w:tab w:val="left" w:pos="2340"/>
          <w:tab w:val="right" w:pos="9360"/>
        </w:tabs>
        <w:ind w:left="720"/>
        <w:rPr>
          <w:rFonts w:ascii="Arial" w:hAnsi="Arial" w:cs="Arial"/>
        </w:rPr>
      </w:pPr>
      <w:r w:rsidRPr="00537076">
        <w:rPr>
          <w:rFonts w:ascii="Arial" w:hAnsi="Arial" w:cs="Arial"/>
        </w:rPr>
        <w:t>Form G-2</w:t>
      </w:r>
      <w:r w:rsidRPr="00537076">
        <w:rPr>
          <w:rFonts w:ascii="Arial" w:hAnsi="Arial" w:cs="Arial"/>
        </w:rPr>
        <w:tab/>
        <w:t xml:space="preserve">Meteorological </w:t>
      </w:r>
      <w:r w:rsidR="009F3B28" w:rsidRPr="00537076">
        <w:rPr>
          <w:rFonts w:ascii="Arial" w:hAnsi="Arial" w:cs="Arial"/>
        </w:rPr>
        <w:t xml:space="preserve">Hurricane </w:t>
      </w:r>
      <w:r w:rsidRPr="00537076">
        <w:rPr>
          <w:rFonts w:ascii="Arial" w:hAnsi="Arial" w:cs="Arial"/>
        </w:rPr>
        <w:t>Standards Expert Certification</w:t>
      </w:r>
      <w:r w:rsidRPr="00537076">
        <w:rPr>
          <w:rFonts w:ascii="Arial" w:hAnsi="Arial" w:cs="Arial"/>
        </w:rPr>
        <w:tab/>
        <w:t>1</w:t>
      </w:r>
      <w:r w:rsidR="00D91E61">
        <w:rPr>
          <w:rFonts w:ascii="Arial" w:hAnsi="Arial" w:cs="Arial"/>
        </w:rPr>
        <w:t>2</w:t>
      </w:r>
      <w:r w:rsidR="00CE1216">
        <w:rPr>
          <w:rFonts w:ascii="Arial" w:hAnsi="Arial" w:cs="Arial"/>
        </w:rPr>
        <w:t>8</w:t>
      </w:r>
    </w:p>
    <w:p w14:paraId="41BAE884" w14:textId="0E8DE7BC" w:rsidR="00F27784" w:rsidRPr="00537076" w:rsidRDefault="00F27784" w:rsidP="00D966B9">
      <w:pPr>
        <w:tabs>
          <w:tab w:val="left" w:pos="2340"/>
          <w:tab w:val="right" w:pos="9360"/>
        </w:tabs>
        <w:ind w:left="720"/>
        <w:rPr>
          <w:rFonts w:ascii="Arial" w:hAnsi="Arial" w:cs="Arial"/>
        </w:rPr>
      </w:pPr>
      <w:r w:rsidRPr="00537076">
        <w:rPr>
          <w:rFonts w:ascii="Arial" w:hAnsi="Arial" w:cs="Arial"/>
        </w:rPr>
        <w:t>Form G-3</w:t>
      </w:r>
      <w:r w:rsidRPr="00537076">
        <w:rPr>
          <w:rFonts w:ascii="Arial" w:hAnsi="Arial" w:cs="Arial"/>
        </w:rPr>
        <w:tab/>
        <w:t xml:space="preserve">Statistical </w:t>
      </w:r>
      <w:r w:rsidR="009F3B28" w:rsidRPr="00537076">
        <w:rPr>
          <w:rFonts w:ascii="Arial" w:hAnsi="Arial" w:cs="Arial"/>
        </w:rPr>
        <w:t xml:space="preserve">Hurricane </w:t>
      </w:r>
      <w:r w:rsidRPr="00537076">
        <w:rPr>
          <w:rFonts w:ascii="Arial" w:hAnsi="Arial" w:cs="Arial"/>
        </w:rPr>
        <w:t>Standards Expert Certification</w:t>
      </w:r>
      <w:r w:rsidRPr="00537076">
        <w:rPr>
          <w:rFonts w:ascii="Arial" w:hAnsi="Arial" w:cs="Arial"/>
        </w:rPr>
        <w:tab/>
        <w:t>1</w:t>
      </w:r>
      <w:r w:rsidR="00D91E61">
        <w:rPr>
          <w:rFonts w:ascii="Arial" w:hAnsi="Arial" w:cs="Arial"/>
        </w:rPr>
        <w:t>3</w:t>
      </w:r>
      <w:r w:rsidR="00CE1216">
        <w:rPr>
          <w:rFonts w:ascii="Arial" w:hAnsi="Arial" w:cs="Arial"/>
        </w:rPr>
        <w:t>0</w:t>
      </w:r>
    </w:p>
    <w:p w14:paraId="3A76D710" w14:textId="123894F2" w:rsidR="00F27784" w:rsidRPr="00537076" w:rsidRDefault="00F27784" w:rsidP="00D966B9">
      <w:pPr>
        <w:tabs>
          <w:tab w:val="left" w:pos="2340"/>
          <w:tab w:val="right" w:pos="9360"/>
        </w:tabs>
        <w:ind w:left="720"/>
        <w:rPr>
          <w:rFonts w:ascii="Arial" w:hAnsi="Arial" w:cs="Arial"/>
        </w:rPr>
      </w:pPr>
      <w:r w:rsidRPr="00537076">
        <w:rPr>
          <w:rFonts w:ascii="Arial" w:hAnsi="Arial" w:cs="Arial"/>
        </w:rPr>
        <w:t>Form G-4</w:t>
      </w:r>
      <w:r w:rsidRPr="00537076">
        <w:rPr>
          <w:rFonts w:ascii="Arial" w:hAnsi="Arial" w:cs="Arial"/>
        </w:rPr>
        <w:tab/>
        <w:t xml:space="preserve">Vulnerability </w:t>
      </w:r>
      <w:r w:rsidR="009F3B28" w:rsidRPr="00537076">
        <w:rPr>
          <w:rFonts w:ascii="Arial" w:hAnsi="Arial" w:cs="Arial"/>
        </w:rPr>
        <w:t xml:space="preserve">Hurricane </w:t>
      </w:r>
      <w:r w:rsidRPr="00537076">
        <w:rPr>
          <w:rFonts w:ascii="Arial" w:hAnsi="Arial" w:cs="Arial"/>
        </w:rPr>
        <w:t>Standards Expert Certification</w:t>
      </w:r>
      <w:r w:rsidRPr="00537076">
        <w:rPr>
          <w:rFonts w:ascii="Arial" w:hAnsi="Arial" w:cs="Arial"/>
        </w:rPr>
        <w:tab/>
        <w:t>1</w:t>
      </w:r>
      <w:r w:rsidR="00D91E61">
        <w:rPr>
          <w:rFonts w:ascii="Arial" w:hAnsi="Arial" w:cs="Arial"/>
        </w:rPr>
        <w:t>3</w:t>
      </w:r>
      <w:r w:rsidR="00CE1216">
        <w:rPr>
          <w:rFonts w:ascii="Arial" w:hAnsi="Arial" w:cs="Arial"/>
        </w:rPr>
        <w:t>2</w:t>
      </w:r>
    </w:p>
    <w:p w14:paraId="7C2542BF" w14:textId="3E9C0FE2" w:rsidR="00F27784" w:rsidRPr="00537076" w:rsidRDefault="00F27784" w:rsidP="00D966B9">
      <w:pPr>
        <w:tabs>
          <w:tab w:val="left" w:pos="2340"/>
          <w:tab w:val="right" w:pos="9360"/>
        </w:tabs>
        <w:ind w:left="720"/>
        <w:rPr>
          <w:rFonts w:ascii="Arial" w:hAnsi="Arial" w:cs="Arial"/>
        </w:rPr>
      </w:pPr>
      <w:r w:rsidRPr="00537076">
        <w:rPr>
          <w:rFonts w:ascii="Arial" w:hAnsi="Arial" w:cs="Arial"/>
        </w:rPr>
        <w:t>Form G-5</w:t>
      </w:r>
      <w:r w:rsidRPr="00537076">
        <w:rPr>
          <w:rFonts w:ascii="Arial" w:hAnsi="Arial" w:cs="Arial"/>
        </w:rPr>
        <w:tab/>
        <w:t xml:space="preserve">Actuarial </w:t>
      </w:r>
      <w:r w:rsidR="009F3B28" w:rsidRPr="00537076">
        <w:rPr>
          <w:rFonts w:ascii="Arial" w:hAnsi="Arial" w:cs="Arial"/>
        </w:rPr>
        <w:t xml:space="preserve">Hurricane </w:t>
      </w:r>
      <w:r w:rsidRPr="00537076">
        <w:rPr>
          <w:rFonts w:ascii="Arial" w:hAnsi="Arial" w:cs="Arial"/>
        </w:rPr>
        <w:t>Standards Expert Certification</w:t>
      </w:r>
      <w:r w:rsidRPr="00537076">
        <w:rPr>
          <w:rFonts w:ascii="Arial" w:hAnsi="Arial" w:cs="Arial"/>
        </w:rPr>
        <w:tab/>
        <w:t>1</w:t>
      </w:r>
      <w:r w:rsidR="00D91E61">
        <w:rPr>
          <w:rFonts w:ascii="Arial" w:hAnsi="Arial" w:cs="Arial"/>
        </w:rPr>
        <w:t>3</w:t>
      </w:r>
      <w:r w:rsidR="00CE1216">
        <w:rPr>
          <w:rFonts w:ascii="Arial" w:hAnsi="Arial" w:cs="Arial"/>
        </w:rPr>
        <w:t>4</w:t>
      </w:r>
    </w:p>
    <w:p w14:paraId="470F61FB" w14:textId="790B46F2" w:rsidR="000B7965" w:rsidRDefault="00F27784" w:rsidP="00D966B9">
      <w:pPr>
        <w:tabs>
          <w:tab w:val="left" w:pos="2340"/>
          <w:tab w:val="right" w:pos="9360"/>
        </w:tabs>
        <w:ind w:left="720"/>
        <w:rPr>
          <w:rFonts w:ascii="Arial" w:hAnsi="Arial" w:cs="Arial"/>
        </w:rPr>
      </w:pPr>
      <w:r w:rsidRPr="00537076">
        <w:rPr>
          <w:rFonts w:ascii="Arial" w:hAnsi="Arial" w:cs="Arial"/>
        </w:rPr>
        <w:t>Form G-6</w:t>
      </w:r>
      <w:r w:rsidRPr="00537076">
        <w:rPr>
          <w:rFonts w:ascii="Arial" w:hAnsi="Arial" w:cs="Arial"/>
        </w:rPr>
        <w:tab/>
        <w:t xml:space="preserve">Computer/Information </w:t>
      </w:r>
      <w:r w:rsidR="009F3B28" w:rsidRPr="00537076">
        <w:rPr>
          <w:rFonts w:ascii="Arial" w:hAnsi="Arial" w:cs="Arial"/>
        </w:rPr>
        <w:t xml:space="preserve">Hurricane </w:t>
      </w:r>
      <w:r w:rsidRPr="00537076">
        <w:rPr>
          <w:rFonts w:ascii="Arial" w:hAnsi="Arial" w:cs="Arial"/>
        </w:rPr>
        <w:t>Standards Expert</w:t>
      </w:r>
      <w:r w:rsidR="000B7965">
        <w:rPr>
          <w:rFonts w:ascii="Arial" w:hAnsi="Arial" w:cs="Arial"/>
        </w:rPr>
        <w:tab/>
        <w:t>1</w:t>
      </w:r>
      <w:r w:rsidR="00D91E61">
        <w:rPr>
          <w:rFonts w:ascii="Arial" w:hAnsi="Arial" w:cs="Arial"/>
        </w:rPr>
        <w:t>3</w:t>
      </w:r>
      <w:r w:rsidR="00CE1216">
        <w:rPr>
          <w:rFonts w:ascii="Arial" w:hAnsi="Arial" w:cs="Arial"/>
        </w:rPr>
        <w:t>6</w:t>
      </w:r>
    </w:p>
    <w:p w14:paraId="3C7E9398" w14:textId="63B1684F" w:rsidR="00F27784" w:rsidRPr="00537076" w:rsidRDefault="000B7965" w:rsidP="00D966B9">
      <w:pPr>
        <w:tabs>
          <w:tab w:val="left" w:pos="2340"/>
          <w:tab w:val="right" w:pos="9360"/>
        </w:tabs>
        <w:ind w:left="720"/>
        <w:rPr>
          <w:rFonts w:ascii="Arial" w:hAnsi="Arial" w:cs="Arial"/>
        </w:rPr>
      </w:pPr>
      <w:r>
        <w:rPr>
          <w:rFonts w:ascii="Arial" w:hAnsi="Arial" w:cs="Arial"/>
        </w:rPr>
        <w:tab/>
      </w:r>
      <w:r w:rsidR="00F27784" w:rsidRPr="00537076">
        <w:rPr>
          <w:rFonts w:ascii="Arial" w:hAnsi="Arial" w:cs="Arial"/>
        </w:rPr>
        <w:t>Certification</w:t>
      </w:r>
      <w:r w:rsidR="00F27784" w:rsidRPr="00537076">
        <w:rPr>
          <w:rFonts w:ascii="Arial" w:hAnsi="Arial" w:cs="Arial"/>
        </w:rPr>
        <w:tab/>
      </w:r>
    </w:p>
    <w:p w14:paraId="5EF111F2" w14:textId="62CAB851" w:rsidR="00F27784" w:rsidRPr="00537076" w:rsidRDefault="00F27784" w:rsidP="00D966B9">
      <w:pPr>
        <w:tabs>
          <w:tab w:val="left" w:pos="2340"/>
          <w:tab w:val="right" w:pos="9360"/>
        </w:tabs>
        <w:spacing w:line="360" w:lineRule="auto"/>
        <w:ind w:left="720"/>
        <w:rPr>
          <w:rFonts w:ascii="Arial" w:hAnsi="Arial" w:cs="Arial"/>
        </w:rPr>
      </w:pPr>
      <w:r w:rsidRPr="00537076">
        <w:rPr>
          <w:rFonts w:ascii="Arial" w:hAnsi="Arial" w:cs="Arial"/>
        </w:rPr>
        <w:t>Form G-7</w:t>
      </w:r>
      <w:r w:rsidRPr="00537076">
        <w:rPr>
          <w:rFonts w:ascii="Arial" w:hAnsi="Arial" w:cs="Arial"/>
        </w:rPr>
        <w:tab/>
        <w:t>Editorial Review Expert Certification</w:t>
      </w:r>
      <w:r w:rsidRPr="00537076">
        <w:rPr>
          <w:rFonts w:ascii="Arial" w:hAnsi="Arial" w:cs="Arial"/>
        </w:rPr>
        <w:tab/>
        <w:t>1</w:t>
      </w:r>
      <w:r w:rsidR="00D91E61">
        <w:rPr>
          <w:rFonts w:ascii="Arial" w:hAnsi="Arial" w:cs="Arial"/>
        </w:rPr>
        <w:t>3</w:t>
      </w:r>
      <w:r w:rsidR="00CE1216">
        <w:rPr>
          <w:rFonts w:ascii="Arial" w:hAnsi="Arial" w:cs="Arial"/>
        </w:rPr>
        <w:t>8</w:t>
      </w:r>
    </w:p>
    <w:p w14:paraId="614A680C" w14:textId="2D1733BA" w:rsidR="00CC436F" w:rsidRPr="00537076" w:rsidRDefault="00CC436F" w:rsidP="00D966B9">
      <w:pPr>
        <w:tabs>
          <w:tab w:val="left" w:pos="1080"/>
          <w:tab w:val="left" w:pos="2520"/>
          <w:tab w:val="right" w:pos="9360"/>
        </w:tabs>
        <w:ind w:left="720" w:hanging="360"/>
        <w:rPr>
          <w:rFonts w:ascii="Arial" w:hAnsi="Arial" w:cs="Arial"/>
        </w:rPr>
      </w:pPr>
      <w:r w:rsidRPr="00537076">
        <w:rPr>
          <w:rFonts w:ascii="Arial" w:hAnsi="Arial" w:cs="Arial"/>
        </w:rPr>
        <w:t>5.</w:t>
      </w:r>
      <w:r w:rsidRPr="00537076">
        <w:rPr>
          <w:rFonts w:ascii="Arial" w:hAnsi="Arial" w:cs="Arial"/>
        </w:rPr>
        <w:tab/>
        <w:t>Meteorological</w:t>
      </w:r>
      <w:r w:rsidR="005571EC" w:rsidRPr="00537076">
        <w:rPr>
          <w:rFonts w:ascii="Arial" w:hAnsi="Arial" w:cs="Arial"/>
        </w:rPr>
        <w:t xml:space="preserve"> Hurricane</w:t>
      </w:r>
      <w:r w:rsidRPr="00537076">
        <w:rPr>
          <w:rFonts w:ascii="Arial" w:hAnsi="Arial" w:cs="Arial"/>
        </w:rPr>
        <w:t xml:space="preserve"> Standards</w:t>
      </w:r>
      <w:r w:rsidRPr="00537076">
        <w:rPr>
          <w:rFonts w:ascii="Arial" w:hAnsi="Arial" w:cs="Arial"/>
        </w:rPr>
        <w:tab/>
        <w:t>1</w:t>
      </w:r>
      <w:r w:rsidR="00D91E61">
        <w:rPr>
          <w:rFonts w:ascii="Arial" w:hAnsi="Arial" w:cs="Arial"/>
        </w:rPr>
        <w:t>4</w:t>
      </w:r>
      <w:r w:rsidR="00CE1216">
        <w:rPr>
          <w:rFonts w:ascii="Arial" w:hAnsi="Arial" w:cs="Arial"/>
        </w:rPr>
        <w:t>0</w:t>
      </w:r>
    </w:p>
    <w:p w14:paraId="7E868D37" w14:textId="192D6E77" w:rsidR="00CC436F" w:rsidRPr="00537076" w:rsidRDefault="00CC436F" w:rsidP="00D966B9">
      <w:pPr>
        <w:tabs>
          <w:tab w:val="left" w:pos="2340"/>
          <w:tab w:val="right" w:pos="9360"/>
        </w:tabs>
        <w:ind w:left="720"/>
        <w:rPr>
          <w:rFonts w:ascii="Arial" w:hAnsi="Arial" w:cs="Arial"/>
        </w:rPr>
      </w:pPr>
      <w:r w:rsidRPr="00537076">
        <w:rPr>
          <w:rFonts w:ascii="Arial" w:hAnsi="Arial" w:cs="Arial"/>
        </w:rPr>
        <w:t>M-1</w:t>
      </w:r>
      <w:r w:rsidRPr="00537076">
        <w:rPr>
          <w:rFonts w:ascii="Arial" w:hAnsi="Arial" w:cs="Arial"/>
        </w:rPr>
        <w:tab/>
      </w:r>
      <w:r w:rsidR="008D7433" w:rsidRPr="00537076">
        <w:rPr>
          <w:rFonts w:ascii="Arial" w:hAnsi="Arial" w:cs="Arial"/>
        </w:rPr>
        <w:t xml:space="preserve">Model </w:t>
      </w:r>
      <w:r w:rsidRPr="00537076">
        <w:rPr>
          <w:rFonts w:ascii="Arial" w:hAnsi="Arial" w:cs="Arial"/>
        </w:rPr>
        <w:t>Base Hurricane Set</w:t>
      </w:r>
      <w:r w:rsidRPr="00537076">
        <w:rPr>
          <w:rFonts w:ascii="Arial" w:hAnsi="Arial" w:cs="Arial"/>
        </w:rPr>
        <w:tab/>
        <w:t>1</w:t>
      </w:r>
      <w:r w:rsidR="00D91E61">
        <w:rPr>
          <w:rFonts w:ascii="Arial" w:hAnsi="Arial" w:cs="Arial"/>
        </w:rPr>
        <w:t>4</w:t>
      </w:r>
      <w:r w:rsidR="00CE1216">
        <w:rPr>
          <w:rFonts w:ascii="Arial" w:hAnsi="Arial" w:cs="Arial"/>
        </w:rPr>
        <w:t>0</w:t>
      </w:r>
    </w:p>
    <w:p w14:paraId="0AE476A9" w14:textId="6158D482" w:rsidR="00CC436F" w:rsidRPr="00537076" w:rsidRDefault="00CC436F" w:rsidP="00D966B9">
      <w:pPr>
        <w:tabs>
          <w:tab w:val="left" w:pos="2340"/>
          <w:tab w:val="right" w:pos="9360"/>
        </w:tabs>
        <w:ind w:left="720"/>
        <w:rPr>
          <w:rFonts w:ascii="Arial" w:hAnsi="Arial" w:cs="Arial"/>
        </w:rPr>
      </w:pPr>
      <w:r w:rsidRPr="00537076">
        <w:rPr>
          <w:rFonts w:ascii="Arial" w:hAnsi="Arial" w:cs="Arial"/>
        </w:rPr>
        <w:t>M-2</w:t>
      </w:r>
      <w:r w:rsidRPr="00537076">
        <w:rPr>
          <w:rFonts w:ascii="Arial" w:hAnsi="Arial" w:cs="Arial"/>
        </w:rPr>
        <w:tab/>
        <w:t>Hurricane Parameters</w:t>
      </w:r>
      <w:r w:rsidR="008D7433" w:rsidRPr="00537076">
        <w:rPr>
          <w:rFonts w:ascii="Arial" w:hAnsi="Arial" w:cs="Arial"/>
        </w:rPr>
        <w:t xml:space="preserve"> (Inputs)</w:t>
      </w:r>
      <w:r w:rsidRPr="00537076">
        <w:rPr>
          <w:rFonts w:ascii="Arial" w:hAnsi="Arial" w:cs="Arial"/>
        </w:rPr>
        <w:tab/>
        <w:t>1</w:t>
      </w:r>
      <w:r w:rsidR="00D91E61">
        <w:rPr>
          <w:rFonts w:ascii="Arial" w:hAnsi="Arial" w:cs="Arial"/>
        </w:rPr>
        <w:t>4</w:t>
      </w:r>
      <w:r w:rsidR="00CE1216">
        <w:rPr>
          <w:rFonts w:ascii="Arial" w:hAnsi="Arial" w:cs="Arial"/>
        </w:rPr>
        <w:t>2</w:t>
      </w:r>
    </w:p>
    <w:p w14:paraId="79A8F8A6" w14:textId="7197B3E1" w:rsidR="00CC436F" w:rsidRPr="00537076" w:rsidRDefault="00CC436F" w:rsidP="00D966B9">
      <w:pPr>
        <w:tabs>
          <w:tab w:val="left" w:pos="2340"/>
          <w:tab w:val="right" w:pos="9360"/>
        </w:tabs>
        <w:ind w:left="720"/>
        <w:rPr>
          <w:rFonts w:ascii="Arial" w:hAnsi="Arial" w:cs="Arial"/>
        </w:rPr>
      </w:pPr>
      <w:r w:rsidRPr="00537076">
        <w:rPr>
          <w:rFonts w:ascii="Arial" w:hAnsi="Arial" w:cs="Arial"/>
        </w:rPr>
        <w:t>M-3</w:t>
      </w:r>
      <w:r w:rsidRPr="00537076">
        <w:rPr>
          <w:rFonts w:ascii="Arial" w:hAnsi="Arial" w:cs="Arial"/>
        </w:rPr>
        <w:tab/>
        <w:t>Hurricane Probability Distributions</w:t>
      </w:r>
      <w:r w:rsidRPr="00537076">
        <w:rPr>
          <w:rFonts w:ascii="Arial" w:hAnsi="Arial" w:cs="Arial"/>
        </w:rPr>
        <w:tab/>
        <w:t>1</w:t>
      </w:r>
      <w:r w:rsidR="00D91E61">
        <w:rPr>
          <w:rFonts w:ascii="Arial" w:hAnsi="Arial" w:cs="Arial"/>
        </w:rPr>
        <w:t>4</w:t>
      </w:r>
      <w:r w:rsidR="00CE1216">
        <w:rPr>
          <w:rFonts w:ascii="Arial" w:hAnsi="Arial" w:cs="Arial"/>
        </w:rPr>
        <w:t>4</w:t>
      </w:r>
    </w:p>
    <w:p w14:paraId="6257EE8A" w14:textId="25B5BF63" w:rsidR="00CC436F" w:rsidRPr="00537076" w:rsidRDefault="00CC436F" w:rsidP="00D966B9">
      <w:pPr>
        <w:tabs>
          <w:tab w:val="left" w:pos="2340"/>
          <w:tab w:val="right" w:pos="9360"/>
        </w:tabs>
        <w:ind w:left="720"/>
        <w:rPr>
          <w:rFonts w:ascii="Arial" w:hAnsi="Arial" w:cs="Arial"/>
        </w:rPr>
      </w:pPr>
      <w:r w:rsidRPr="00537076">
        <w:rPr>
          <w:rFonts w:ascii="Arial" w:hAnsi="Arial" w:cs="Arial"/>
        </w:rPr>
        <w:t>M-4</w:t>
      </w:r>
      <w:r w:rsidRPr="00537076">
        <w:rPr>
          <w:rFonts w:ascii="Arial" w:hAnsi="Arial" w:cs="Arial"/>
        </w:rPr>
        <w:tab/>
        <w:t>Hurricane Windfield Structure</w:t>
      </w:r>
      <w:r w:rsidRPr="00537076">
        <w:rPr>
          <w:rFonts w:ascii="Arial" w:hAnsi="Arial" w:cs="Arial"/>
        </w:rPr>
        <w:tab/>
        <w:t>1</w:t>
      </w:r>
      <w:r w:rsidR="00D91E61">
        <w:rPr>
          <w:rFonts w:ascii="Arial" w:hAnsi="Arial" w:cs="Arial"/>
        </w:rPr>
        <w:t>4</w:t>
      </w:r>
      <w:r w:rsidR="00CE1216">
        <w:rPr>
          <w:rFonts w:ascii="Arial" w:hAnsi="Arial" w:cs="Arial"/>
        </w:rPr>
        <w:t>6</w:t>
      </w:r>
    </w:p>
    <w:p w14:paraId="7EAE9D2A" w14:textId="5D382AC8" w:rsidR="000B7965" w:rsidRDefault="00CC436F" w:rsidP="00D966B9">
      <w:pPr>
        <w:tabs>
          <w:tab w:val="left" w:pos="2340"/>
          <w:tab w:val="right" w:pos="9360"/>
        </w:tabs>
        <w:ind w:left="720"/>
        <w:rPr>
          <w:rFonts w:ascii="Arial" w:hAnsi="Arial" w:cs="Arial"/>
        </w:rPr>
      </w:pPr>
      <w:r w:rsidRPr="00537076">
        <w:rPr>
          <w:rFonts w:ascii="Arial" w:hAnsi="Arial" w:cs="Arial"/>
        </w:rPr>
        <w:t>M-5</w:t>
      </w:r>
      <w:r w:rsidRPr="00537076">
        <w:rPr>
          <w:rFonts w:ascii="Arial" w:hAnsi="Arial" w:cs="Arial"/>
        </w:rPr>
        <w:tab/>
        <w:t>Hurricane</w:t>
      </w:r>
      <w:r w:rsidR="000B7965" w:rsidRPr="000B7965">
        <w:rPr>
          <w:rFonts w:ascii="Arial" w:hAnsi="Arial" w:cs="Arial"/>
        </w:rPr>
        <w:t xml:space="preserve"> </w:t>
      </w:r>
      <w:r w:rsidR="000B7965" w:rsidRPr="00537076">
        <w:rPr>
          <w:rFonts w:ascii="Arial" w:hAnsi="Arial" w:cs="Arial"/>
        </w:rPr>
        <w:t>Intensity</w:t>
      </w:r>
      <w:r w:rsidR="00825CF1">
        <w:rPr>
          <w:rFonts w:ascii="Arial" w:hAnsi="Arial" w:cs="Arial"/>
        </w:rPr>
        <w:t xml:space="preserve"> Change Methodologies</w:t>
      </w:r>
      <w:r w:rsidR="000B7965">
        <w:rPr>
          <w:rFonts w:ascii="Arial" w:hAnsi="Arial" w:cs="Arial"/>
        </w:rPr>
        <w:tab/>
        <w:t>1</w:t>
      </w:r>
      <w:r w:rsidR="00CE1216">
        <w:rPr>
          <w:rFonts w:ascii="Arial" w:hAnsi="Arial" w:cs="Arial"/>
        </w:rPr>
        <w:t>49</w:t>
      </w:r>
    </w:p>
    <w:p w14:paraId="27CD613B" w14:textId="57C64654" w:rsidR="00CC436F" w:rsidRPr="00537076" w:rsidRDefault="00CC436F" w:rsidP="00D966B9">
      <w:pPr>
        <w:tabs>
          <w:tab w:val="left" w:pos="2340"/>
          <w:tab w:val="right" w:pos="9360"/>
        </w:tabs>
        <w:ind w:left="720"/>
        <w:rPr>
          <w:rFonts w:ascii="Arial" w:hAnsi="Arial" w:cs="Arial"/>
        </w:rPr>
      </w:pPr>
      <w:r w:rsidRPr="00537076">
        <w:rPr>
          <w:rFonts w:ascii="Arial" w:hAnsi="Arial" w:cs="Arial"/>
        </w:rPr>
        <w:t>M-6</w:t>
      </w:r>
      <w:r w:rsidRPr="00537076">
        <w:rPr>
          <w:rFonts w:ascii="Arial" w:hAnsi="Arial" w:cs="Arial"/>
        </w:rPr>
        <w:tab/>
        <w:t>Logical Relationships of Hurricane Characteristics</w:t>
      </w:r>
      <w:r w:rsidRPr="00537076">
        <w:rPr>
          <w:rFonts w:ascii="Arial" w:hAnsi="Arial" w:cs="Arial"/>
        </w:rPr>
        <w:tab/>
        <w:t>1</w:t>
      </w:r>
      <w:r w:rsidR="00D91E61">
        <w:rPr>
          <w:rFonts w:ascii="Arial" w:hAnsi="Arial" w:cs="Arial"/>
        </w:rPr>
        <w:t>5</w:t>
      </w:r>
      <w:r w:rsidR="00CE1216">
        <w:rPr>
          <w:rFonts w:ascii="Arial" w:hAnsi="Arial" w:cs="Arial"/>
        </w:rPr>
        <w:t>1</w:t>
      </w:r>
    </w:p>
    <w:p w14:paraId="0D17CEF5" w14:textId="29E53150" w:rsidR="00CC436F" w:rsidRPr="00537076" w:rsidRDefault="00CC436F" w:rsidP="00D966B9">
      <w:pPr>
        <w:tabs>
          <w:tab w:val="left" w:pos="2340"/>
          <w:tab w:val="right" w:pos="9360"/>
        </w:tabs>
        <w:ind w:left="720"/>
        <w:rPr>
          <w:rFonts w:ascii="Arial" w:hAnsi="Arial" w:cs="Arial"/>
        </w:rPr>
      </w:pPr>
      <w:r w:rsidRPr="00537076">
        <w:rPr>
          <w:rFonts w:ascii="Arial" w:hAnsi="Arial" w:cs="Arial"/>
        </w:rPr>
        <w:t>Form M-1</w:t>
      </w:r>
      <w:r w:rsidRPr="00537076">
        <w:rPr>
          <w:rFonts w:ascii="Arial" w:hAnsi="Arial" w:cs="Arial"/>
        </w:rPr>
        <w:tab/>
        <w:t>Annual Occurrence Rates</w:t>
      </w:r>
      <w:r w:rsidRPr="00537076">
        <w:rPr>
          <w:rFonts w:ascii="Arial" w:hAnsi="Arial" w:cs="Arial"/>
        </w:rPr>
        <w:tab/>
        <w:t>1</w:t>
      </w:r>
      <w:r w:rsidR="00D91E61">
        <w:rPr>
          <w:rFonts w:ascii="Arial" w:hAnsi="Arial" w:cs="Arial"/>
        </w:rPr>
        <w:t>5</w:t>
      </w:r>
      <w:r w:rsidR="00CE1216">
        <w:rPr>
          <w:rFonts w:ascii="Arial" w:hAnsi="Arial" w:cs="Arial"/>
        </w:rPr>
        <w:t>3</w:t>
      </w:r>
    </w:p>
    <w:p w14:paraId="656B3B28" w14:textId="4C3C250A" w:rsidR="00CC436F" w:rsidRPr="00537076" w:rsidRDefault="00CC436F" w:rsidP="00D966B9">
      <w:pPr>
        <w:tabs>
          <w:tab w:val="left" w:pos="2340"/>
          <w:tab w:val="right" w:pos="9360"/>
        </w:tabs>
        <w:ind w:left="720"/>
        <w:rPr>
          <w:rFonts w:ascii="Arial" w:hAnsi="Arial" w:cs="Arial"/>
        </w:rPr>
      </w:pPr>
      <w:r w:rsidRPr="00537076">
        <w:rPr>
          <w:rFonts w:ascii="Arial" w:hAnsi="Arial" w:cs="Arial"/>
        </w:rPr>
        <w:t>Form M-2</w:t>
      </w:r>
      <w:r w:rsidRPr="00537076">
        <w:rPr>
          <w:rFonts w:ascii="Arial" w:hAnsi="Arial" w:cs="Arial"/>
        </w:rPr>
        <w:tab/>
        <w:t>Maps of Maximum Winds</w:t>
      </w:r>
      <w:r w:rsidRPr="00537076">
        <w:rPr>
          <w:rFonts w:ascii="Arial" w:hAnsi="Arial" w:cs="Arial"/>
        </w:rPr>
        <w:tab/>
        <w:t>1</w:t>
      </w:r>
      <w:r w:rsidR="00D91E61">
        <w:rPr>
          <w:rFonts w:ascii="Arial" w:hAnsi="Arial" w:cs="Arial"/>
        </w:rPr>
        <w:t>5</w:t>
      </w:r>
      <w:r w:rsidR="00CE1216">
        <w:rPr>
          <w:rFonts w:ascii="Arial" w:hAnsi="Arial" w:cs="Arial"/>
        </w:rPr>
        <w:t>6</w:t>
      </w:r>
    </w:p>
    <w:p w14:paraId="5DC96989" w14:textId="6C5AA98B" w:rsidR="00533F75" w:rsidRPr="00537076" w:rsidRDefault="00533F75" w:rsidP="00D966B9">
      <w:pPr>
        <w:tabs>
          <w:tab w:val="left" w:pos="2340"/>
          <w:tab w:val="right" w:pos="9360"/>
        </w:tabs>
        <w:ind w:left="720"/>
        <w:rPr>
          <w:rFonts w:ascii="Arial" w:hAnsi="Arial" w:cs="Arial"/>
        </w:rPr>
      </w:pPr>
      <w:r w:rsidRPr="00537076">
        <w:rPr>
          <w:rFonts w:ascii="Arial" w:hAnsi="Arial" w:cs="Arial"/>
        </w:rPr>
        <w:t>Form M-3</w:t>
      </w:r>
      <w:r w:rsidRPr="00537076">
        <w:rPr>
          <w:rFonts w:ascii="Arial" w:hAnsi="Arial" w:cs="Arial"/>
        </w:rPr>
        <w:tab/>
        <w:t xml:space="preserve">Radius of Maximum Winds and Radii of Standard Wind   </w:t>
      </w:r>
      <w:r w:rsidRPr="00537076">
        <w:rPr>
          <w:rFonts w:ascii="Arial" w:hAnsi="Arial" w:cs="Arial"/>
        </w:rPr>
        <w:tab/>
        <w:t>1</w:t>
      </w:r>
      <w:r w:rsidR="00D91E61">
        <w:rPr>
          <w:rFonts w:ascii="Arial" w:hAnsi="Arial" w:cs="Arial"/>
        </w:rPr>
        <w:t>5</w:t>
      </w:r>
      <w:r w:rsidR="00CE1216">
        <w:rPr>
          <w:rFonts w:ascii="Arial" w:hAnsi="Arial" w:cs="Arial"/>
        </w:rPr>
        <w:t>7</w:t>
      </w:r>
    </w:p>
    <w:p w14:paraId="12E29E37" w14:textId="77777777" w:rsidR="00533F75" w:rsidRPr="00537076" w:rsidRDefault="00533F75" w:rsidP="00D966B9">
      <w:pPr>
        <w:tabs>
          <w:tab w:val="left" w:pos="2340"/>
          <w:tab w:val="right" w:pos="9360"/>
        </w:tabs>
        <w:spacing w:line="360" w:lineRule="auto"/>
        <w:ind w:left="720"/>
        <w:rPr>
          <w:rFonts w:ascii="Arial" w:hAnsi="Arial" w:cs="Arial"/>
        </w:rPr>
      </w:pPr>
      <w:r w:rsidRPr="00537076">
        <w:rPr>
          <w:rFonts w:ascii="Arial" w:hAnsi="Arial" w:cs="Arial"/>
        </w:rPr>
        <w:tab/>
        <w:t>Thresholds</w:t>
      </w:r>
    </w:p>
    <w:p w14:paraId="1ADC579C" w14:textId="122B78D1" w:rsidR="00162ED6" w:rsidRPr="00537076" w:rsidRDefault="00533F75" w:rsidP="00D966B9">
      <w:pPr>
        <w:tabs>
          <w:tab w:val="left" w:pos="1080"/>
          <w:tab w:val="left" w:pos="2520"/>
          <w:tab w:val="right" w:pos="9360"/>
        </w:tabs>
        <w:ind w:left="720" w:hanging="360"/>
        <w:rPr>
          <w:rFonts w:ascii="Arial" w:hAnsi="Arial" w:cs="Arial"/>
        </w:rPr>
      </w:pPr>
      <w:r w:rsidRPr="00537076">
        <w:rPr>
          <w:rFonts w:ascii="Arial" w:hAnsi="Arial" w:cs="Arial"/>
        </w:rPr>
        <w:t>6.</w:t>
      </w:r>
      <w:r w:rsidRPr="00537076">
        <w:rPr>
          <w:rFonts w:ascii="Arial" w:hAnsi="Arial" w:cs="Arial"/>
        </w:rPr>
        <w:tab/>
      </w:r>
      <w:r w:rsidR="00877428" w:rsidRPr="00537076">
        <w:rPr>
          <w:rFonts w:ascii="Arial" w:hAnsi="Arial" w:cs="Arial"/>
        </w:rPr>
        <w:t xml:space="preserve">Statistical </w:t>
      </w:r>
      <w:r w:rsidR="001165C3" w:rsidRPr="00537076">
        <w:rPr>
          <w:rFonts w:ascii="Arial" w:hAnsi="Arial" w:cs="Arial"/>
        </w:rPr>
        <w:t xml:space="preserve">Hurricane </w:t>
      </w:r>
      <w:r w:rsidR="00877428" w:rsidRPr="00537076">
        <w:rPr>
          <w:rFonts w:ascii="Arial" w:hAnsi="Arial" w:cs="Arial"/>
        </w:rPr>
        <w:t>Standards</w:t>
      </w:r>
      <w:r w:rsidR="00877428" w:rsidRPr="00537076">
        <w:rPr>
          <w:rFonts w:ascii="Arial" w:hAnsi="Arial" w:cs="Arial"/>
        </w:rPr>
        <w:tab/>
        <w:t>1</w:t>
      </w:r>
      <w:r w:rsidR="00D91E61">
        <w:rPr>
          <w:rFonts w:ascii="Arial" w:hAnsi="Arial" w:cs="Arial"/>
        </w:rPr>
        <w:t>5</w:t>
      </w:r>
      <w:r w:rsidR="00CE1216">
        <w:rPr>
          <w:rFonts w:ascii="Arial" w:hAnsi="Arial" w:cs="Arial"/>
        </w:rPr>
        <w:t>8</w:t>
      </w:r>
    </w:p>
    <w:p w14:paraId="1219B4EC" w14:textId="664C4D31" w:rsidR="00162ED6" w:rsidRPr="00537076" w:rsidRDefault="00162ED6" w:rsidP="00D966B9">
      <w:pPr>
        <w:tabs>
          <w:tab w:val="left" w:pos="2340"/>
          <w:tab w:val="right" w:pos="9360"/>
        </w:tabs>
        <w:ind w:left="720"/>
        <w:rPr>
          <w:rFonts w:ascii="Arial" w:hAnsi="Arial" w:cs="Arial"/>
        </w:rPr>
      </w:pPr>
      <w:r w:rsidRPr="00537076">
        <w:rPr>
          <w:rFonts w:ascii="Arial" w:hAnsi="Arial" w:cs="Arial"/>
        </w:rPr>
        <w:t>S-1</w:t>
      </w:r>
      <w:r w:rsidRPr="00537076">
        <w:rPr>
          <w:rFonts w:ascii="Arial" w:hAnsi="Arial" w:cs="Arial"/>
        </w:rPr>
        <w:tab/>
        <w:t>Modeled Results and Goodness-of-Fi</w:t>
      </w:r>
      <w:r w:rsidR="00877428" w:rsidRPr="00537076">
        <w:rPr>
          <w:rFonts w:ascii="Arial" w:hAnsi="Arial" w:cs="Arial"/>
        </w:rPr>
        <w:t>t</w:t>
      </w:r>
      <w:r w:rsidR="00877428" w:rsidRPr="00537076">
        <w:rPr>
          <w:rFonts w:ascii="Arial" w:hAnsi="Arial" w:cs="Arial"/>
        </w:rPr>
        <w:tab/>
        <w:t>1</w:t>
      </w:r>
      <w:r w:rsidR="00D91E61">
        <w:rPr>
          <w:rFonts w:ascii="Arial" w:hAnsi="Arial" w:cs="Arial"/>
        </w:rPr>
        <w:t>5</w:t>
      </w:r>
      <w:r w:rsidR="00CE1216">
        <w:rPr>
          <w:rFonts w:ascii="Arial" w:hAnsi="Arial" w:cs="Arial"/>
        </w:rPr>
        <w:t>8</w:t>
      </w:r>
    </w:p>
    <w:p w14:paraId="7F3E6C84" w14:textId="0DC441C0" w:rsidR="00162ED6" w:rsidRPr="00537076" w:rsidRDefault="00162ED6" w:rsidP="00D966B9">
      <w:pPr>
        <w:tabs>
          <w:tab w:val="left" w:pos="2340"/>
          <w:tab w:val="right" w:pos="9360"/>
        </w:tabs>
        <w:ind w:left="720"/>
        <w:rPr>
          <w:rFonts w:ascii="Arial" w:hAnsi="Arial" w:cs="Arial"/>
        </w:rPr>
      </w:pPr>
      <w:r w:rsidRPr="00537076">
        <w:rPr>
          <w:rFonts w:ascii="Arial" w:hAnsi="Arial" w:cs="Arial"/>
        </w:rPr>
        <w:t>S-2</w:t>
      </w:r>
      <w:r w:rsidRPr="00537076">
        <w:rPr>
          <w:rFonts w:ascii="Arial" w:hAnsi="Arial" w:cs="Arial"/>
        </w:rPr>
        <w:tab/>
        <w:t>Sensitivity Analysi</w:t>
      </w:r>
      <w:r w:rsidR="00877428" w:rsidRPr="00537076">
        <w:rPr>
          <w:rFonts w:ascii="Arial" w:hAnsi="Arial" w:cs="Arial"/>
        </w:rPr>
        <w:t>s for Hurricane Model Output</w:t>
      </w:r>
      <w:r w:rsidR="00877428" w:rsidRPr="00537076">
        <w:rPr>
          <w:rFonts w:ascii="Arial" w:hAnsi="Arial" w:cs="Arial"/>
        </w:rPr>
        <w:tab/>
        <w:t>1</w:t>
      </w:r>
      <w:r w:rsidR="00D91E61">
        <w:rPr>
          <w:rFonts w:ascii="Arial" w:hAnsi="Arial" w:cs="Arial"/>
        </w:rPr>
        <w:t>6</w:t>
      </w:r>
      <w:r w:rsidR="00CE1216">
        <w:rPr>
          <w:rFonts w:ascii="Arial" w:hAnsi="Arial" w:cs="Arial"/>
        </w:rPr>
        <w:t>0</w:t>
      </w:r>
    </w:p>
    <w:p w14:paraId="18D5F94B" w14:textId="523F0B9B" w:rsidR="00162ED6" w:rsidRPr="00537076" w:rsidRDefault="00162ED6" w:rsidP="00D966B9">
      <w:pPr>
        <w:tabs>
          <w:tab w:val="left" w:pos="2340"/>
          <w:tab w:val="right" w:pos="9360"/>
        </w:tabs>
        <w:ind w:left="720"/>
        <w:rPr>
          <w:rFonts w:ascii="Arial" w:hAnsi="Arial" w:cs="Arial"/>
        </w:rPr>
      </w:pPr>
      <w:r w:rsidRPr="00537076">
        <w:rPr>
          <w:rFonts w:ascii="Arial" w:hAnsi="Arial" w:cs="Arial"/>
        </w:rPr>
        <w:t>S-3</w:t>
      </w:r>
      <w:r w:rsidRPr="00537076">
        <w:rPr>
          <w:rFonts w:ascii="Arial" w:hAnsi="Arial" w:cs="Arial"/>
        </w:rPr>
        <w:tab/>
        <w:t>Uncertainty Analysi</w:t>
      </w:r>
      <w:r w:rsidR="00877428" w:rsidRPr="00537076">
        <w:rPr>
          <w:rFonts w:ascii="Arial" w:hAnsi="Arial" w:cs="Arial"/>
        </w:rPr>
        <w:t>s for Hurricane Model Output</w:t>
      </w:r>
      <w:r w:rsidR="00877428" w:rsidRPr="00537076">
        <w:rPr>
          <w:rFonts w:ascii="Arial" w:hAnsi="Arial" w:cs="Arial"/>
        </w:rPr>
        <w:tab/>
        <w:t>1</w:t>
      </w:r>
      <w:r w:rsidR="00D91E61">
        <w:rPr>
          <w:rFonts w:ascii="Arial" w:hAnsi="Arial" w:cs="Arial"/>
        </w:rPr>
        <w:t>6</w:t>
      </w:r>
      <w:r w:rsidR="00CE1216">
        <w:rPr>
          <w:rFonts w:ascii="Arial" w:hAnsi="Arial" w:cs="Arial"/>
        </w:rPr>
        <w:t>1</w:t>
      </w:r>
    </w:p>
    <w:p w14:paraId="63C9771A" w14:textId="25D5A9B4" w:rsidR="00162ED6" w:rsidRPr="00537076" w:rsidRDefault="00877428" w:rsidP="00D966B9">
      <w:pPr>
        <w:tabs>
          <w:tab w:val="left" w:pos="2340"/>
          <w:tab w:val="right" w:pos="9360"/>
        </w:tabs>
        <w:ind w:left="720"/>
        <w:rPr>
          <w:rFonts w:ascii="Arial" w:hAnsi="Arial" w:cs="Arial"/>
        </w:rPr>
      </w:pPr>
      <w:r w:rsidRPr="00537076">
        <w:rPr>
          <w:rFonts w:ascii="Arial" w:hAnsi="Arial" w:cs="Arial"/>
        </w:rPr>
        <w:t>S-4</w:t>
      </w:r>
      <w:r w:rsidRPr="00537076">
        <w:rPr>
          <w:rFonts w:ascii="Arial" w:hAnsi="Arial" w:cs="Arial"/>
        </w:rPr>
        <w:tab/>
        <w:t>County Level Aggregation</w:t>
      </w:r>
      <w:r w:rsidRPr="00537076">
        <w:rPr>
          <w:rFonts w:ascii="Arial" w:hAnsi="Arial" w:cs="Arial"/>
        </w:rPr>
        <w:tab/>
        <w:t>1</w:t>
      </w:r>
      <w:r w:rsidR="00D91E61">
        <w:rPr>
          <w:rFonts w:ascii="Arial" w:hAnsi="Arial" w:cs="Arial"/>
        </w:rPr>
        <w:t>6</w:t>
      </w:r>
      <w:r w:rsidR="00CE1216">
        <w:rPr>
          <w:rFonts w:ascii="Arial" w:hAnsi="Arial" w:cs="Arial"/>
        </w:rPr>
        <w:t>2</w:t>
      </w:r>
    </w:p>
    <w:p w14:paraId="42EB1DE0" w14:textId="67A02C8F" w:rsidR="00162ED6" w:rsidRPr="00537076" w:rsidRDefault="00162ED6" w:rsidP="00D966B9">
      <w:pPr>
        <w:tabs>
          <w:tab w:val="left" w:pos="2340"/>
          <w:tab w:val="right" w:pos="9360"/>
        </w:tabs>
        <w:ind w:left="720"/>
        <w:rPr>
          <w:rFonts w:ascii="Arial" w:hAnsi="Arial" w:cs="Arial"/>
        </w:rPr>
      </w:pPr>
      <w:r w:rsidRPr="00537076">
        <w:rPr>
          <w:rFonts w:ascii="Arial" w:hAnsi="Arial" w:cs="Arial"/>
        </w:rPr>
        <w:t>S-5</w:t>
      </w:r>
      <w:r w:rsidRPr="00537076">
        <w:rPr>
          <w:rFonts w:ascii="Arial" w:hAnsi="Arial" w:cs="Arial"/>
        </w:rPr>
        <w:tab/>
        <w:t>Replicati</w:t>
      </w:r>
      <w:r w:rsidR="00877428" w:rsidRPr="00537076">
        <w:rPr>
          <w:rFonts w:ascii="Arial" w:hAnsi="Arial" w:cs="Arial"/>
        </w:rPr>
        <w:t>on of Known Hurricane Losses</w:t>
      </w:r>
      <w:r w:rsidR="00877428" w:rsidRPr="00537076">
        <w:rPr>
          <w:rFonts w:ascii="Arial" w:hAnsi="Arial" w:cs="Arial"/>
        </w:rPr>
        <w:tab/>
        <w:t>1</w:t>
      </w:r>
      <w:r w:rsidR="00D91E61">
        <w:rPr>
          <w:rFonts w:ascii="Arial" w:hAnsi="Arial" w:cs="Arial"/>
        </w:rPr>
        <w:t>6</w:t>
      </w:r>
      <w:r w:rsidR="00CE1216">
        <w:rPr>
          <w:rFonts w:ascii="Arial" w:hAnsi="Arial" w:cs="Arial"/>
        </w:rPr>
        <w:t>3</w:t>
      </w:r>
    </w:p>
    <w:p w14:paraId="50E5F6C3" w14:textId="7EE0289F" w:rsidR="00162ED6" w:rsidRPr="00537076" w:rsidRDefault="00162ED6" w:rsidP="00D966B9">
      <w:pPr>
        <w:tabs>
          <w:tab w:val="left" w:pos="2340"/>
          <w:tab w:val="right" w:pos="9360"/>
        </w:tabs>
        <w:ind w:left="720"/>
        <w:rPr>
          <w:rFonts w:ascii="Arial" w:hAnsi="Arial" w:cs="Arial"/>
        </w:rPr>
      </w:pPr>
      <w:r w:rsidRPr="00537076">
        <w:rPr>
          <w:rFonts w:ascii="Arial" w:hAnsi="Arial" w:cs="Arial"/>
        </w:rPr>
        <w:t>S-6</w:t>
      </w:r>
      <w:r w:rsidRPr="00537076">
        <w:rPr>
          <w:rFonts w:ascii="Arial" w:hAnsi="Arial" w:cs="Arial"/>
        </w:rPr>
        <w:tab/>
        <w:t>Comparison of Projected Hurricane Loss Costs</w:t>
      </w:r>
      <w:r w:rsidR="00877428" w:rsidRPr="00537076">
        <w:rPr>
          <w:rFonts w:ascii="Arial" w:hAnsi="Arial" w:cs="Arial"/>
        </w:rPr>
        <w:tab/>
        <w:t>1</w:t>
      </w:r>
      <w:r w:rsidR="00D91E61">
        <w:rPr>
          <w:rFonts w:ascii="Arial" w:hAnsi="Arial" w:cs="Arial"/>
        </w:rPr>
        <w:t>6</w:t>
      </w:r>
      <w:r w:rsidR="00CE1216">
        <w:rPr>
          <w:rFonts w:ascii="Arial" w:hAnsi="Arial" w:cs="Arial"/>
        </w:rPr>
        <w:t>6</w:t>
      </w:r>
    </w:p>
    <w:p w14:paraId="61871B8F" w14:textId="5F698723" w:rsidR="00825CF1" w:rsidRPr="00537076" w:rsidRDefault="00825CF1" w:rsidP="00825CF1">
      <w:pPr>
        <w:tabs>
          <w:tab w:val="left" w:pos="2340"/>
          <w:tab w:val="right" w:pos="9360"/>
        </w:tabs>
        <w:ind w:left="720"/>
        <w:rPr>
          <w:rFonts w:ascii="Arial" w:hAnsi="Arial" w:cs="Arial"/>
        </w:rPr>
      </w:pPr>
      <w:r w:rsidRPr="00537076">
        <w:rPr>
          <w:rFonts w:ascii="Arial" w:hAnsi="Arial" w:cs="Arial"/>
        </w:rPr>
        <w:t>Form S-1</w:t>
      </w:r>
      <w:r w:rsidRPr="00537076">
        <w:rPr>
          <w:rFonts w:ascii="Arial" w:hAnsi="Arial" w:cs="Arial"/>
        </w:rPr>
        <w:tab/>
        <w:t>Probability and Frequency of Florida Landfalling Hurricanes</w:t>
      </w:r>
      <w:r w:rsidRPr="00537076">
        <w:rPr>
          <w:rFonts w:ascii="Arial" w:hAnsi="Arial" w:cs="Arial"/>
        </w:rPr>
        <w:tab/>
        <w:t>1</w:t>
      </w:r>
      <w:r w:rsidR="00D91E61">
        <w:rPr>
          <w:rFonts w:ascii="Arial" w:hAnsi="Arial" w:cs="Arial"/>
        </w:rPr>
        <w:t>6</w:t>
      </w:r>
      <w:r w:rsidR="00CE1216">
        <w:rPr>
          <w:rFonts w:ascii="Arial" w:hAnsi="Arial" w:cs="Arial"/>
        </w:rPr>
        <w:t>7</w:t>
      </w:r>
    </w:p>
    <w:p w14:paraId="17391871" w14:textId="77777777" w:rsidR="00825CF1" w:rsidRPr="00537076" w:rsidRDefault="00825CF1" w:rsidP="00825CF1">
      <w:pPr>
        <w:tabs>
          <w:tab w:val="left" w:pos="2340"/>
          <w:tab w:val="right" w:pos="9360"/>
        </w:tabs>
        <w:ind w:left="720"/>
        <w:rPr>
          <w:rFonts w:ascii="Arial" w:hAnsi="Arial" w:cs="Arial"/>
        </w:rPr>
      </w:pPr>
      <w:r w:rsidRPr="00537076">
        <w:rPr>
          <w:rFonts w:ascii="Arial" w:hAnsi="Arial" w:cs="Arial"/>
        </w:rPr>
        <w:tab/>
        <w:t>per Year</w:t>
      </w:r>
      <w:r w:rsidRPr="00537076">
        <w:rPr>
          <w:rFonts w:ascii="Arial" w:hAnsi="Arial" w:cs="Arial"/>
        </w:rPr>
        <w:tab/>
      </w:r>
    </w:p>
    <w:p w14:paraId="148E6A96" w14:textId="2B9152D9" w:rsidR="00D16529" w:rsidRPr="00537076" w:rsidRDefault="00D16529" w:rsidP="00D16529">
      <w:pPr>
        <w:tabs>
          <w:tab w:val="left" w:pos="2340"/>
          <w:tab w:val="right" w:pos="9360"/>
        </w:tabs>
        <w:ind w:left="2340" w:hanging="1620"/>
        <w:rPr>
          <w:rFonts w:ascii="Arial" w:hAnsi="Arial" w:cs="Arial"/>
        </w:rPr>
      </w:pPr>
      <w:r w:rsidRPr="00537076">
        <w:rPr>
          <w:rFonts w:ascii="Arial" w:hAnsi="Arial" w:cs="Arial"/>
        </w:rPr>
        <w:t>Form S-2</w:t>
      </w:r>
      <w:r w:rsidRPr="00537076">
        <w:rPr>
          <w:rFonts w:ascii="Arial" w:hAnsi="Arial" w:cs="Arial"/>
        </w:rPr>
        <w:tab/>
        <w:t>Examples of Hurricane Loss Exceedance Estimates</w:t>
      </w:r>
      <w:r w:rsidRPr="00537076">
        <w:rPr>
          <w:rFonts w:ascii="Arial" w:hAnsi="Arial" w:cs="Arial"/>
        </w:rPr>
        <w:tab/>
        <w:t>1</w:t>
      </w:r>
      <w:r>
        <w:rPr>
          <w:rFonts w:ascii="Arial" w:hAnsi="Arial" w:cs="Arial"/>
        </w:rPr>
        <w:t>6</w:t>
      </w:r>
      <w:r w:rsidR="00CE1216">
        <w:rPr>
          <w:rFonts w:ascii="Arial" w:hAnsi="Arial" w:cs="Arial"/>
        </w:rPr>
        <w:t>8</w:t>
      </w:r>
    </w:p>
    <w:p w14:paraId="0D6CF243" w14:textId="5E48590F" w:rsidR="00D16529" w:rsidRPr="00537076" w:rsidRDefault="00D16529" w:rsidP="00D16529">
      <w:pPr>
        <w:tabs>
          <w:tab w:val="left" w:pos="2340"/>
          <w:tab w:val="right" w:pos="9360"/>
        </w:tabs>
        <w:ind w:firstLine="720"/>
        <w:rPr>
          <w:rFonts w:ascii="Arial" w:hAnsi="Arial" w:cs="Arial"/>
        </w:rPr>
      </w:pPr>
      <w:r w:rsidRPr="00537076">
        <w:rPr>
          <w:rFonts w:ascii="Arial" w:hAnsi="Arial" w:cs="Arial"/>
        </w:rPr>
        <w:t>Form S-3</w:t>
      </w:r>
      <w:r w:rsidRPr="00537076">
        <w:rPr>
          <w:rFonts w:ascii="Arial" w:hAnsi="Arial" w:cs="Arial"/>
        </w:rPr>
        <w:tab/>
        <w:t>Distributions of Stochastic Hurricane Parameters</w:t>
      </w:r>
      <w:r w:rsidRPr="00537076">
        <w:rPr>
          <w:rFonts w:ascii="Arial" w:hAnsi="Arial" w:cs="Arial"/>
        </w:rPr>
        <w:tab/>
        <w:t>1</w:t>
      </w:r>
      <w:r>
        <w:rPr>
          <w:rFonts w:ascii="Arial" w:hAnsi="Arial" w:cs="Arial"/>
        </w:rPr>
        <w:t>7</w:t>
      </w:r>
      <w:r w:rsidR="00CE1216">
        <w:rPr>
          <w:rFonts w:ascii="Arial" w:hAnsi="Arial" w:cs="Arial"/>
        </w:rPr>
        <w:t>0</w:t>
      </w:r>
    </w:p>
    <w:p w14:paraId="76D7B17D" w14:textId="77777777" w:rsidR="00162ED6" w:rsidRPr="00537076" w:rsidRDefault="00162ED6" w:rsidP="00162ED6">
      <w:pPr>
        <w:pStyle w:val="Title"/>
        <w:pBdr>
          <w:bottom w:val="single" w:sz="12" w:space="1" w:color="auto"/>
        </w:pBdr>
        <w:tabs>
          <w:tab w:val="right" w:pos="9360"/>
        </w:tabs>
        <w:rPr>
          <w:rFonts w:ascii="Arial" w:hAnsi="Arial" w:cs="Arial"/>
          <w:i/>
          <w:caps/>
          <w:szCs w:val="28"/>
          <w:u w:val="none"/>
        </w:rPr>
      </w:pPr>
      <w:r w:rsidRPr="00537076">
        <w:rPr>
          <w:rFonts w:ascii="Arial" w:hAnsi="Arial" w:cs="Arial"/>
          <w:caps/>
          <w:szCs w:val="28"/>
          <w:u w:val="none"/>
        </w:rPr>
        <w:lastRenderedPageBreak/>
        <w:t xml:space="preserve">Table of Contents   </w:t>
      </w:r>
    </w:p>
    <w:p w14:paraId="4BC10C35" w14:textId="77777777" w:rsidR="00162ED6" w:rsidRPr="00825CF1" w:rsidRDefault="00162ED6" w:rsidP="00162ED6">
      <w:pPr>
        <w:tabs>
          <w:tab w:val="left" w:pos="720"/>
          <w:tab w:val="left" w:pos="2340"/>
          <w:tab w:val="right" w:pos="9360"/>
        </w:tabs>
        <w:ind w:left="2405" w:hanging="1685"/>
        <w:jc w:val="both"/>
        <w:rPr>
          <w:rFonts w:ascii="Arial" w:hAnsi="Arial" w:cs="Arial"/>
          <w:i/>
          <w:iCs/>
          <w:sz w:val="12"/>
          <w:szCs w:val="12"/>
        </w:rPr>
      </w:pPr>
    </w:p>
    <w:p w14:paraId="47FE3A93" w14:textId="77777777" w:rsidR="00162ED6" w:rsidRPr="00537076" w:rsidRDefault="004D1AD9" w:rsidP="002F43AB">
      <w:pPr>
        <w:tabs>
          <w:tab w:val="right" w:pos="9360"/>
        </w:tabs>
        <w:spacing w:line="360" w:lineRule="auto"/>
        <w:jc w:val="both"/>
        <w:rPr>
          <w:rFonts w:ascii="Arial" w:hAnsi="Arial" w:cs="Arial"/>
          <w:b/>
        </w:rPr>
      </w:pPr>
      <w:r w:rsidRPr="00537076">
        <w:rPr>
          <w:rFonts w:ascii="Arial" w:hAnsi="Arial" w:cs="Arial"/>
          <w:b/>
        </w:rPr>
        <w:t>CHAPTER</w:t>
      </w:r>
      <w:r w:rsidR="00162ED6" w:rsidRPr="00537076">
        <w:rPr>
          <w:rFonts w:ascii="Arial" w:hAnsi="Arial" w:cs="Arial"/>
        </w:rPr>
        <w:tab/>
        <w:t xml:space="preserve">  </w:t>
      </w:r>
      <w:r w:rsidR="00162ED6" w:rsidRPr="00537076">
        <w:rPr>
          <w:rFonts w:ascii="Arial" w:hAnsi="Arial" w:cs="Arial"/>
          <w:b/>
        </w:rPr>
        <w:t>PAGE</w:t>
      </w:r>
    </w:p>
    <w:p w14:paraId="404C4DAD" w14:textId="42EE36AD" w:rsidR="000B7965" w:rsidRPr="00537076" w:rsidRDefault="000B7965" w:rsidP="00D966B9">
      <w:pPr>
        <w:tabs>
          <w:tab w:val="left" w:pos="2340"/>
          <w:tab w:val="right" w:pos="9360"/>
        </w:tabs>
        <w:ind w:left="720"/>
        <w:rPr>
          <w:rFonts w:ascii="Arial" w:hAnsi="Arial" w:cs="Arial"/>
        </w:rPr>
      </w:pPr>
      <w:r w:rsidRPr="00537076">
        <w:rPr>
          <w:rFonts w:ascii="Arial" w:hAnsi="Arial" w:cs="Arial"/>
        </w:rPr>
        <w:t>Form S-4</w:t>
      </w:r>
      <w:r w:rsidRPr="00537076">
        <w:rPr>
          <w:rFonts w:ascii="Arial" w:hAnsi="Arial" w:cs="Arial"/>
        </w:rPr>
        <w:tab/>
        <w:t>Validation Comparisons</w:t>
      </w:r>
      <w:r w:rsidRPr="00537076">
        <w:rPr>
          <w:rFonts w:ascii="Arial" w:hAnsi="Arial" w:cs="Arial"/>
        </w:rPr>
        <w:tab/>
        <w:t>1</w:t>
      </w:r>
      <w:r w:rsidR="00D91E61">
        <w:rPr>
          <w:rFonts w:ascii="Arial" w:hAnsi="Arial" w:cs="Arial"/>
        </w:rPr>
        <w:t>7</w:t>
      </w:r>
      <w:r w:rsidR="00CE1216">
        <w:rPr>
          <w:rFonts w:ascii="Arial" w:hAnsi="Arial" w:cs="Arial"/>
        </w:rPr>
        <w:t>2</w:t>
      </w:r>
    </w:p>
    <w:p w14:paraId="1A2FAF37" w14:textId="6FA418CE" w:rsidR="000B7965" w:rsidRDefault="008D7433" w:rsidP="00D966B9">
      <w:pPr>
        <w:tabs>
          <w:tab w:val="left" w:pos="2340"/>
          <w:tab w:val="right" w:pos="9360"/>
        </w:tabs>
        <w:ind w:left="720"/>
        <w:rPr>
          <w:rFonts w:ascii="Arial" w:hAnsi="Arial" w:cs="Arial"/>
        </w:rPr>
      </w:pPr>
      <w:r w:rsidRPr="00537076">
        <w:rPr>
          <w:rFonts w:ascii="Arial" w:hAnsi="Arial" w:cs="Arial"/>
        </w:rPr>
        <w:t>Form S-5</w:t>
      </w:r>
      <w:r w:rsidRPr="00537076">
        <w:rPr>
          <w:rFonts w:ascii="Arial" w:hAnsi="Arial" w:cs="Arial"/>
        </w:rPr>
        <w:tab/>
        <w:t>Average Annual Zero Deductible Statewide Hurricane</w:t>
      </w:r>
      <w:r w:rsidR="000B7965">
        <w:rPr>
          <w:rFonts w:ascii="Arial" w:hAnsi="Arial" w:cs="Arial"/>
        </w:rPr>
        <w:tab/>
        <w:t>1</w:t>
      </w:r>
      <w:r w:rsidR="00D91E61">
        <w:rPr>
          <w:rFonts w:ascii="Arial" w:hAnsi="Arial" w:cs="Arial"/>
        </w:rPr>
        <w:t>7</w:t>
      </w:r>
      <w:r w:rsidR="00CE1216">
        <w:rPr>
          <w:rFonts w:ascii="Arial" w:hAnsi="Arial" w:cs="Arial"/>
        </w:rPr>
        <w:t>4</w:t>
      </w:r>
    </w:p>
    <w:p w14:paraId="24BF1B8C" w14:textId="52861BA8" w:rsidR="008D7433" w:rsidRPr="00537076" w:rsidRDefault="000B7965" w:rsidP="00D966B9">
      <w:pPr>
        <w:tabs>
          <w:tab w:val="left" w:pos="2340"/>
          <w:tab w:val="right" w:pos="9360"/>
        </w:tabs>
        <w:ind w:left="720"/>
        <w:rPr>
          <w:rFonts w:ascii="Arial" w:hAnsi="Arial" w:cs="Arial"/>
        </w:rPr>
      </w:pPr>
      <w:r>
        <w:rPr>
          <w:rFonts w:ascii="Arial" w:hAnsi="Arial" w:cs="Arial"/>
        </w:rPr>
        <w:tab/>
      </w:r>
      <w:r w:rsidR="008D7433" w:rsidRPr="00537076">
        <w:rPr>
          <w:rFonts w:ascii="Arial" w:hAnsi="Arial" w:cs="Arial"/>
        </w:rPr>
        <w:t>Loss Costs</w:t>
      </w:r>
      <w:r>
        <w:rPr>
          <w:rFonts w:ascii="Arial" w:hAnsi="Arial" w:cs="Arial"/>
        </w:rPr>
        <w:t xml:space="preserve"> </w:t>
      </w:r>
    </w:p>
    <w:p w14:paraId="560350F1" w14:textId="2EEFB71D" w:rsidR="00905473" w:rsidRPr="00537076" w:rsidRDefault="00905473" w:rsidP="00D966B9">
      <w:pPr>
        <w:tabs>
          <w:tab w:val="left" w:pos="2340"/>
          <w:tab w:val="right" w:pos="9360"/>
        </w:tabs>
        <w:spacing w:line="360" w:lineRule="auto"/>
        <w:ind w:left="360" w:firstLine="360"/>
        <w:rPr>
          <w:rFonts w:ascii="Arial" w:hAnsi="Arial" w:cs="Arial"/>
        </w:rPr>
      </w:pPr>
      <w:r w:rsidRPr="00537076">
        <w:rPr>
          <w:rFonts w:ascii="Arial" w:hAnsi="Arial" w:cs="Arial"/>
        </w:rPr>
        <w:t>Form S-6</w:t>
      </w:r>
      <w:r w:rsidRPr="00537076">
        <w:rPr>
          <w:rFonts w:ascii="Arial" w:hAnsi="Arial" w:cs="Arial"/>
        </w:rPr>
        <w:tab/>
        <w:t xml:space="preserve">Hypothetical Events for Sensitivity and Uncertainty Analysis </w:t>
      </w:r>
      <w:r w:rsidRPr="00537076">
        <w:rPr>
          <w:rFonts w:ascii="Arial" w:hAnsi="Arial" w:cs="Arial"/>
        </w:rPr>
        <w:tab/>
        <w:t>1</w:t>
      </w:r>
      <w:r w:rsidR="00D91E61">
        <w:rPr>
          <w:rFonts w:ascii="Arial" w:hAnsi="Arial" w:cs="Arial"/>
        </w:rPr>
        <w:t>7</w:t>
      </w:r>
      <w:r w:rsidR="00CE1216">
        <w:rPr>
          <w:rFonts w:ascii="Arial" w:hAnsi="Arial" w:cs="Arial"/>
        </w:rPr>
        <w:t>6</w:t>
      </w:r>
    </w:p>
    <w:p w14:paraId="7F19F3C3" w14:textId="587A4BAE" w:rsidR="00F27784" w:rsidRPr="00537076" w:rsidRDefault="00F27784" w:rsidP="00D966B9">
      <w:pPr>
        <w:tabs>
          <w:tab w:val="left" w:pos="1080"/>
          <w:tab w:val="right" w:pos="9360"/>
        </w:tabs>
        <w:ind w:left="720" w:hanging="360"/>
        <w:rPr>
          <w:rFonts w:ascii="Arial" w:hAnsi="Arial" w:cs="Arial"/>
        </w:rPr>
      </w:pPr>
      <w:r w:rsidRPr="00537076">
        <w:rPr>
          <w:rFonts w:ascii="Arial" w:hAnsi="Arial" w:cs="Arial"/>
        </w:rPr>
        <w:t>7.</w:t>
      </w:r>
      <w:r w:rsidRPr="00537076">
        <w:rPr>
          <w:rFonts w:ascii="Arial" w:hAnsi="Arial" w:cs="Arial"/>
        </w:rPr>
        <w:tab/>
        <w:t xml:space="preserve">Vulnerability </w:t>
      </w:r>
      <w:r w:rsidR="001165C3" w:rsidRPr="00537076">
        <w:rPr>
          <w:rFonts w:ascii="Arial" w:hAnsi="Arial" w:cs="Arial"/>
        </w:rPr>
        <w:t xml:space="preserve">Hurricane </w:t>
      </w:r>
      <w:r w:rsidRPr="00537076">
        <w:rPr>
          <w:rFonts w:ascii="Arial" w:hAnsi="Arial" w:cs="Arial"/>
        </w:rPr>
        <w:t>Standards</w:t>
      </w:r>
      <w:r w:rsidRPr="00537076">
        <w:rPr>
          <w:rFonts w:ascii="Arial" w:hAnsi="Arial" w:cs="Arial"/>
        </w:rPr>
        <w:tab/>
        <w:t>1</w:t>
      </w:r>
      <w:r w:rsidR="00D91E61">
        <w:rPr>
          <w:rFonts w:ascii="Arial" w:hAnsi="Arial" w:cs="Arial"/>
        </w:rPr>
        <w:t>9</w:t>
      </w:r>
      <w:r w:rsidR="00CE1216">
        <w:rPr>
          <w:rFonts w:ascii="Arial" w:hAnsi="Arial" w:cs="Arial"/>
        </w:rPr>
        <w:t>1</w:t>
      </w:r>
    </w:p>
    <w:p w14:paraId="10639970" w14:textId="75DE9F3A" w:rsidR="00B5392B" w:rsidRPr="00537076" w:rsidRDefault="00F27784" w:rsidP="00D16529">
      <w:pPr>
        <w:tabs>
          <w:tab w:val="left" w:pos="1080"/>
          <w:tab w:val="left" w:pos="2340"/>
          <w:tab w:val="right" w:pos="9360"/>
        </w:tabs>
        <w:ind w:left="1080" w:hanging="360"/>
        <w:rPr>
          <w:rFonts w:ascii="Arial" w:hAnsi="Arial" w:cs="Arial"/>
        </w:rPr>
      </w:pPr>
      <w:r w:rsidRPr="00537076">
        <w:rPr>
          <w:rFonts w:ascii="Arial" w:hAnsi="Arial" w:cs="Arial"/>
        </w:rPr>
        <w:t>V-1</w:t>
      </w:r>
      <w:r w:rsidRPr="00537076">
        <w:rPr>
          <w:rFonts w:ascii="Arial" w:hAnsi="Arial" w:cs="Arial"/>
        </w:rPr>
        <w:tab/>
      </w:r>
      <w:r w:rsidR="00B5392B">
        <w:rPr>
          <w:rFonts w:ascii="Arial" w:hAnsi="Arial" w:cs="Arial"/>
        </w:rPr>
        <w:t>Development</w:t>
      </w:r>
      <w:r w:rsidR="00B5392B" w:rsidRPr="00537076">
        <w:rPr>
          <w:rFonts w:ascii="Arial" w:hAnsi="Arial" w:cs="Arial"/>
        </w:rPr>
        <w:t xml:space="preserve"> </w:t>
      </w:r>
      <w:r w:rsidRPr="00537076">
        <w:rPr>
          <w:rFonts w:ascii="Arial" w:hAnsi="Arial" w:cs="Arial"/>
        </w:rPr>
        <w:t>of Building Hurricane Vulnerability</w:t>
      </w:r>
      <w:r w:rsidR="00D16529">
        <w:rPr>
          <w:rFonts w:ascii="Arial" w:hAnsi="Arial" w:cs="Arial"/>
        </w:rPr>
        <w:t xml:space="preserve"> Functions</w:t>
      </w:r>
      <w:r w:rsidRPr="00537076">
        <w:rPr>
          <w:rFonts w:ascii="Arial" w:hAnsi="Arial" w:cs="Arial"/>
        </w:rPr>
        <w:tab/>
        <w:t>1</w:t>
      </w:r>
      <w:r w:rsidR="00D91E61">
        <w:rPr>
          <w:rFonts w:ascii="Arial" w:hAnsi="Arial" w:cs="Arial"/>
        </w:rPr>
        <w:t>9</w:t>
      </w:r>
      <w:r w:rsidR="00CE1216">
        <w:rPr>
          <w:rFonts w:ascii="Arial" w:hAnsi="Arial" w:cs="Arial"/>
        </w:rPr>
        <w:t>1</w:t>
      </w:r>
    </w:p>
    <w:p w14:paraId="7EF833DC" w14:textId="328C11D4" w:rsidR="00F27784" w:rsidRDefault="00F27784" w:rsidP="00D16529">
      <w:pPr>
        <w:tabs>
          <w:tab w:val="left" w:pos="1080"/>
          <w:tab w:val="left" w:pos="2340"/>
          <w:tab w:val="right" w:pos="9360"/>
        </w:tabs>
        <w:ind w:left="1080" w:hanging="360"/>
        <w:rPr>
          <w:rFonts w:ascii="Arial" w:hAnsi="Arial" w:cs="Arial"/>
        </w:rPr>
      </w:pPr>
      <w:r w:rsidRPr="00537076">
        <w:rPr>
          <w:rFonts w:ascii="Arial" w:hAnsi="Arial" w:cs="Arial"/>
        </w:rPr>
        <w:t>V-2</w:t>
      </w:r>
      <w:r w:rsidRPr="00537076">
        <w:rPr>
          <w:rFonts w:ascii="Arial" w:hAnsi="Arial" w:cs="Arial"/>
        </w:rPr>
        <w:tab/>
      </w:r>
      <w:r w:rsidR="00B5392B">
        <w:rPr>
          <w:rFonts w:ascii="Arial" w:hAnsi="Arial" w:cs="Arial"/>
        </w:rPr>
        <w:t>Development</w:t>
      </w:r>
      <w:r w:rsidR="00B5392B" w:rsidRPr="00537076">
        <w:rPr>
          <w:rFonts w:ascii="Arial" w:hAnsi="Arial" w:cs="Arial"/>
        </w:rPr>
        <w:t xml:space="preserve"> </w:t>
      </w:r>
      <w:r w:rsidRPr="00537076">
        <w:rPr>
          <w:rFonts w:ascii="Arial" w:hAnsi="Arial" w:cs="Arial"/>
        </w:rPr>
        <w:t>of Contents Hurricane Vulnerability</w:t>
      </w:r>
      <w:r w:rsidR="00D16529">
        <w:rPr>
          <w:rFonts w:ascii="Arial" w:hAnsi="Arial" w:cs="Arial"/>
        </w:rPr>
        <w:t xml:space="preserve"> Functions</w:t>
      </w:r>
      <w:r w:rsidRPr="00537076">
        <w:rPr>
          <w:rFonts w:ascii="Arial" w:hAnsi="Arial" w:cs="Arial"/>
        </w:rPr>
        <w:tab/>
        <w:t>1</w:t>
      </w:r>
      <w:r w:rsidR="00D91E61">
        <w:rPr>
          <w:rFonts w:ascii="Arial" w:hAnsi="Arial" w:cs="Arial"/>
        </w:rPr>
        <w:t>9</w:t>
      </w:r>
      <w:r w:rsidR="00CE1216">
        <w:rPr>
          <w:rFonts w:ascii="Arial" w:hAnsi="Arial" w:cs="Arial"/>
        </w:rPr>
        <w:t>6</w:t>
      </w:r>
    </w:p>
    <w:p w14:paraId="12EA7D1B" w14:textId="53D28284" w:rsidR="00F27784" w:rsidRDefault="00F27784" w:rsidP="00D966B9">
      <w:pPr>
        <w:tabs>
          <w:tab w:val="left" w:pos="1080"/>
          <w:tab w:val="left" w:pos="2340"/>
          <w:tab w:val="right" w:pos="9360"/>
        </w:tabs>
        <w:ind w:left="1080" w:hanging="360"/>
        <w:rPr>
          <w:rFonts w:ascii="Arial" w:hAnsi="Arial" w:cs="Arial"/>
        </w:rPr>
      </w:pPr>
      <w:r w:rsidRPr="00537076">
        <w:rPr>
          <w:rFonts w:ascii="Arial" w:hAnsi="Arial" w:cs="Arial"/>
        </w:rPr>
        <w:t>V-3</w:t>
      </w:r>
      <w:r w:rsidRPr="00537076">
        <w:rPr>
          <w:rFonts w:ascii="Arial" w:hAnsi="Arial" w:cs="Arial"/>
        </w:rPr>
        <w:tab/>
      </w:r>
      <w:r w:rsidR="00B5392B">
        <w:rPr>
          <w:rFonts w:ascii="Arial" w:hAnsi="Arial" w:cs="Arial"/>
        </w:rPr>
        <w:t>Development</w:t>
      </w:r>
      <w:r w:rsidR="00B5392B" w:rsidRPr="00537076">
        <w:rPr>
          <w:rFonts w:ascii="Arial" w:hAnsi="Arial" w:cs="Arial"/>
        </w:rPr>
        <w:t xml:space="preserve"> </w:t>
      </w:r>
      <w:r w:rsidRPr="00537076">
        <w:rPr>
          <w:rFonts w:ascii="Arial" w:hAnsi="Arial" w:cs="Arial"/>
        </w:rPr>
        <w:t>of Time Element Hurricane</w:t>
      </w:r>
      <w:r w:rsidR="00D16529">
        <w:rPr>
          <w:rFonts w:ascii="Arial" w:hAnsi="Arial" w:cs="Arial"/>
        </w:rPr>
        <w:t xml:space="preserve"> Vulnerability</w:t>
      </w:r>
      <w:r w:rsidRPr="00537076">
        <w:rPr>
          <w:rFonts w:ascii="Arial" w:hAnsi="Arial" w:cs="Arial"/>
        </w:rPr>
        <w:tab/>
      </w:r>
      <w:r w:rsidR="00CE1216">
        <w:rPr>
          <w:rFonts w:ascii="Arial" w:hAnsi="Arial" w:cs="Arial"/>
        </w:rPr>
        <w:t>199</w:t>
      </w:r>
    </w:p>
    <w:p w14:paraId="5276A0C5" w14:textId="52AA8BF8" w:rsidR="00B5392B" w:rsidRPr="00537076" w:rsidRDefault="00B5392B" w:rsidP="00D966B9">
      <w:pPr>
        <w:tabs>
          <w:tab w:val="left" w:pos="1080"/>
          <w:tab w:val="left" w:pos="2340"/>
          <w:tab w:val="right" w:pos="9360"/>
        </w:tabs>
        <w:ind w:left="1080" w:hanging="360"/>
        <w:rPr>
          <w:rFonts w:ascii="Arial" w:hAnsi="Arial" w:cs="Arial"/>
        </w:rPr>
      </w:pPr>
      <w:r>
        <w:rPr>
          <w:rFonts w:ascii="Arial" w:hAnsi="Arial" w:cs="Arial"/>
        </w:rPr>
        <w:tab/>
      </w:r>
      <w:r>
        <w:rPr>
          <w:rFonts w:ascii="Arial" w:hAnsi="Arial" w:cs="Arial"/>
        </w:rPr>
        <w:tab/>
        <w:t>Functions</w:t>
      </w:r>
    </w:p>
    <w:p w14:paraId="48CE23CA" w14:textId="08F0EC9C" w:rsidR="00F27784" w:rsidRDefault="00F27784" w:rsidP="00D966B9">
      <w:pPr>
        <w:tabs>
          <w:tab w:val="left" w:pos="1080"/>
          <w:tab w:val="left" w:pos="2340"/>
          <w:tab w:val="right" w:pos="9360"/>
        </w:tabs>
        <w:ind w:left="1080" w:hanging="360"/>
        <w:rPr>
          <w:rFonts w:ascii="Arial" w:hAnsi="Arial" w:cs="Arial"/>
        </w:rPr>
      </w:pPr>
      <w:r w:rsidRPr="00537076">
        <w:rPr>
          <w:rFonts w:ascii="Arial" w:hAnsi="Arial" w:cs="Arial"/>
        </w:rPr>
        <w:t>V-4</w:t>
      </w:r>
      <w:r w:rsidRPr="00537076">
        <w:rPr>
          <w:rFonts w:ascii="Arial" w:hAnsi="Arial" w:cs="Arial"/>
        </w:rPr>
        <w:tab/>
        <w:t>Hurricane Mitigation Measures and Secondary</w:t>
      </w:r>
      <w:r w:rsidRPr="00537076">
        <w:rPr>
          <w:rFonts w:ascii="Arial" w:hAnsi="Arial" w:cs="Arial"/>
        </w:rPr>
        <w:tab/>
      </w:r>
      <w:r w:rsidR="00D91E61">
        <w:rPr>
          <w:rFonts w:ascii="Arial" w:hAnsi="Arial" w:cs="Arial"/>
        </w:rPr>
        <w:t>20</w:t>
      </w:r>
      <w:r w:rsidR="00CE1216">
        <w:rPr>
          <w:rFonts w:ascii="Arial" w:hAnsi="Arial" w:cs="Arial"/>
        </w:rPr>
        <w:t>2</w:t>
      </w:r>
    </w:p>
    <w:p w14:paraId="7E5C0BB6" w14:textId="18189E02" w:rsidR="002F43AB" w:rsidRPr="00537076" w:rsidRDefault="002F43AB" w:rsidP="00D966B9">
      <w:pPr>
        <w:tabs>
          <w:tab w:val="left" w:pos="1080"/>
          <w:tab w:val="left" w:pos="2340"/>
          <w:tab w:val="right" w:pos="9360"/>
        </w:tabs>
        <w:ind w:left="1080" w:hanging="360"/>
        <w:rPr>
          <w:rFonts w:ascii="Arial" w:hAnsi="Arial" w:cs="Arial"/>
        </w:rPr>
      </w:pPr>
      <w:r>
        <w:rPr>
          <w:rFonts w:ascii="Arial" w:hAnsi="Arial" w:cs="Arial"/>
        </w:rPr>
        <w:tab/>
      </w:r>
      <w:r>
        <w:rPr>
          <w:rFonts w:ascii="Arial" w:hAnsi="Arial" w:cs="Arial"/>
        </w:rPr>
        <w:tab/>
        <w:t>Characteristics</w:t>
      </w:r>
    </w:p>
    <w:p w14:paraId="273FD1F4" w14:textId="47073072" w:rsidR="00F27784" w:rsidRPr="00537076" w:rsidRDefault="00F27784" w:rsidP="00D966B9">
      <w:pPr>
        <w:tabs>
          <w:tab w:val="left" w:pos="1080"/>
          <w:tab w:val="left" w:pos="2340"/>
          <w:tab w:val="right" w:pos="9360"/>
        </w:tabs>
        <w:ind w:left="1080" w:hanging="360"/>
        <w:rPr>
          <w:rFonts w:ascii="Arial" w:hAnsi="Arial" w:cs="Arial"/>
        </w:rPr>
      </w:pPr>
      <w:r w:rsidRPr="00537076">
        <w:rPr>
          <w:rFonts w:ascii="Arial" w:hAnsi="Arial" w:cs="Arial"/>
        </w:rPr>
        <w:t>Form V-1</w:t>
      </w:r>
      <w:r w:rsidRPr="00537076">
        <w:rPr>
          <w:rFonts w:ascii="Arial" w:hAnsi="Arial" w:cs="Arial"/>
        </w:rPr>
        <w:tab/>
        <w:t>One Hypothetical Event</w:t>
      </w:r>
      <w:r w:rsidRPr="00537076">
        <w:rPr>
          <w:rFonts w:ascii="Arial" w:hAnsi="Arial" w:cs="Arial"/>
        </w:rPr>
        <w:tab/>
      </w:r>
      <w:r w:rsidR="00D91E61">
        <w:rPr>
          <w:rFonts w:ascii="Arial" w:hAnsi="Arial" w:cs="Arial"/>
        </w:rPr>
        <w:t>20</w:t>
      </w:r>
      <w:r w:rsidR="00CE1216">
        <w:rPr>
          <w:rFonts w:ascii="Arial" w:hAnsi="Arial" w:cs="Arial"/>
        </w:rPr>
        <w:t>6</w:t>
      </w:r>
    </w:p>
    <w:p w14:paraId="6E7691C8" w14:textId="362F0524" w:rsidR="000B7965" w:rsidRDefault="00F27784" w:rsidP="00D966B9">
      <w:pPr>
        <w:tabs>
          <w:tab w:val="left" w:pos="1080"/>
          <w:tab w:val="left" w:pos="2340"/>
          <w:tab w:val="right" w:pos="9360"/>
        </w:tabs>
        <w:ind w:left="1080" w:hanging="360"/>
        <w:rPr>
          <w:rFonts w:ascii="Arial" w:hAnsi="Arial" w:cs="Arial"/>
        </w:rPr>
      </w:pPr>
      <w:r w:rsidRPr="00537076">
        <w:rPr>
          <w:rFonts w:ascii="Arial" w:hAnsi="Arial" w:cs="Arial"/>
        </w:rPr>
        <w:t>Form V-2</w:t>
      </w:r>
      <w:r w:rsidRPr="00537076">
        <w:rPr>
          <w:rFonts w:ascii="Arial" w:hAnsi="Arial" w:cs="Arial"/>
        </w:rPr>
        <w:tab/>
        <w:t xml:space="preserve">Hurricane Mitigation Measures and Secondary </w:t>
      </w:r>
      <w:r w:rsidR="000B7965">
        <w:rPr>
          <w:rFonts w:ascii="Arial" w:hAnsi="Arial" w:cs="Arial"/>
        </w:rPr>
        <w:tab/>
      </w:r>
      <w:r w:rsidR="00D91E61">
        <w:rPr>
          <w:rFonts w:ascii="Arial" w:hAnsi="Arial" w:cs="Arial"/>
        </w:rPr>
        <w:t>2</w:t>
      </w:r>
      <w:r w:rsidR="00CE1216">
        <w:rPr>
          <w:rFonts w:ascii="Arial" w:hAnsi="Arial" w:cs="Arial"/>
        </w:rPr>
        <w:t>09</w:t>
      </w:r>
    </w:p>
    <w:p w14:paraId="2BF540DD" w14:textId="363303D5" w:rsidR="00F27784" w:rsidRPr="00537076" w:rsidRDefault="000B7965" w:rsidP="00D966B9">
      <w:pPr>
        <w:tabs>
          <w:tab w:val="left" w:pos="1080"/>
          <w:tab w:val="left" w:pos="2340"/>
          <w:tab w:val="right" w:pos="9360"/>
        </w:tabs>
        <w:ind w:left="1080" w:hanging="360"/>
        <w:rPr>
          <w:rFonts w:ascii="Arial" w:hAnsi="Arial" w:cs="Arial"/>
        </w:rPr>
      </w:pPr>
      <w:r>
        <w:rPr>
          <w:rFonts w:ascii="Arial" w:hAnsi="Arial" w:cs="Arial"/>
        </w:rPr>
        <w:tab/>
      </w:r>
      <w:r>
        <w:rPr>
          <w:rFonts w:ascii="Arial" w:hAnsi="Arial" w:cs="Arial"/>
        </w:rPr>
        <w:tab/>
      </w:r>
      <w:r w:rsidR="00F27784" w:rsidRPr="00537076">
        <w:rPr>
          <w:rFonts w:ascii="Arial" w:hAnsi="Arial" w:cs="Arial"/>
        </w:rPr>
        <w:t>Characteristics,</w:t>
      </w:r>
      <w:r>
        <w:rPr>
          <w:rFonts w:ascii="Arial" w:hAnsi="Arial" w:cs="Arial"/>
        </w:rPr>
        <w:t xml:space="preserve"> </w:t>
      </w:r>
      <w:r w:rsidR="00F27784" w:rsidRPr="00537076">
        <w:rPr>
          <w:rFonts w:ascii="Arial" w:hAnsi="Arial" w:cs="Arial"/>
        </w:rPr>
        <w:t>Range of Changes in Damage</w:t>
      </w:r>
      <w:r w:rsidR="00F27784" w:rsidRPr="00537076">
        <w:rPr>
          <w:rFonts w:ascii="Arial" w:hAnsi="Arial" w:cs="Arial"/>
        </w:rPr>
        <w:tab/>
      </w:r>
    </w:p>
    <w:p w14:paraId="47F116D8" w14:textId="240AABC0" w:rsidR="000B7965" w:rsidRDefault="00F27784" w:rsidP="00D966B9">
      <w:pPr>
        <w:tabs>
          <w:tab w:val="left" w:pos="1080"/>
          <w:tab w:val="left" w:pos="2340"/>
          <w:tab w:val="right" w:pos="9360"/>
        </w:tabs>
        <w:ind w:left="1080" w:hanging="360"/>
        <w:rPr>
          <w:rFonts w:ascii="Arial" w:hAnsi="Arial" w:cs="Arial"/>
        </w:rPr>
      </w:pPr>
      <w:r w:rsidRPr="00537076">
        <w:rPr>
          <w:rFonts w:ascii="Arial" w:hAnsi="Arial" w:cs="Arial"/>
        </w:rPr>
        <w:t>Form V-3</w:t>
      </w:r>
      <w:r w:rsidRPr="00537076">
        <w:rPr>
          <w:rFonts w:ascii="Arial" w:hAnsi="Arial" w:cs="Arial"/>
        </w:rPr>
        <w:tab/>
        <w:t>Hurricane Mitigation Measures and Secondary</w:t>
      </w:r>
      <w:r w:rsidR="000B7965">
        <w:rPr>
          <w:rFonts w:ascii="Arial" w:hAnsi="Arial" w:cs="Arial"/>
        </w:rPr>
        <w:tab/>
      </w:r>
      <w:r w:rsidR="00D91E61">
        <w:rPr>
          <w:rFonts w:ascii="Arial" w:hAnsi="Arial" w:cs="Arial"/>
        </w:rPr>
        <w:t>21</w:t>
      </w:r>
      <w:r w:rsidR="00CE1216">
        <w:rPr>
          <w:rFonts w:ascii="Arial" w:hAnsi="Arial" w:cs="Arial"/>
        </w:rPr>
        <w:t>2</w:t>
      </w:r>
    </w:p>
    <w:p w14:paraId="539568C0" w14:textId="77777777" w:rsidR="000B7965" w:rsidRDefault="000B7965" w:rsidP="00D966B9">
      <w:pPr>
        <w:tabs>
          <w:tab w:val="left" w:pos="1080"/>
          <w:tab w:val="left" w:pos="2340"/>
          <w:tab w:val="right" w:pos="9360"/>
        </w:tabs>
        <w:ind w:left="1080" w:hanging="360"/>
        <w:rPr>
          <w:rFonts w:ascii="Arial" w:hAnsi="Arial" w:cs="Arial"/>
        </w:rPr>
      </w:pPr>
      <w:r>
        <w:rPr>
          <w:rFonts w:ascii="Arial" w:hAnsi="Arial" w:cs="Arial"/>
        </w:rPr>
        <w:tab/>
      </w:r>
      <w:r>
        <w:rPr>
          <w:rFonts w:ascii="Arial" w:hAnsi="Arial" w:cs="Arial"/>
        </w:rPr>
        <w:tab/>
      </w:r>
      <w:r w:rsidR="00F27784" w:rsidRPr="00537076">
        <w:rPr>
          <w:rFonts w:ascii="Arial" w:hAnsi="Arial" w:cs="Arial"/>
        </w:rPr>
        <w:t>Characteristics,</w:t>
      </w:r>
      <w:r>
        <w:rPr>
          <w:rFonts w:ascii="Arial" w:hAnsi="Arial" w:cs="Arial"/>
        </w:rPr>
        <w:t xml:space="preserve"> </w:t>
      </w:r>
      <w:r w:rsidR="00F27784" w:rsidRPr="00537076">
        <w:rPr>
          <w:rFonts w:ascii="Arial" w:hAnsi="Arial" w:cs="Arial"/>
        </w:rPr>
        <w:t>Mean Damage Ratios and Hurricane Loss</w:t>
      </w:r>
    </w:p>
    <w:p w14:paraId="1C732E34" w14:textId="62A842B1" w:rsidR="00F27784" w:rsidRPr="00537076" w:rsidRDefault="000B7965" w:rsidP="00D966B9">
      <w:pPr>
        <w:tabs>
          <w:tab w:val="left" w:pos="1080"/>
          <w:tab w:val="left" w:pos="2340"/>
          <w:tab w:val="right" w:pos="9360"/>
        </w:tabs>
        <w:ind w:left="1080" w:hanging="360"/>
        <w:rPr>
          <w:rFonts w:ascii="Arial" w:hAnsi="Arial" w:cs="Arial"/>
        </w:rPr>
      </w:pPr>
      <w:r>
        <w:rPr>
          <w:rFonts w:ascii="Arial" w:hAnsi="Arial" w:cs="Arial"/>
        </w:rPr>
        <w:tab/>
      </w:r>
      <w:r>
        <w:rPr>
          <w:rFonts w:ascii="Arial" w:hAnsi="Arial" w:cs="Arial"/>
        </w:rPr>
        <w:tab/>
      </w:r>
      <w:r w:rsidR="00F27784" w:rsidRPr="00537076">
        <w:rPr>
          <w:rFonts w:ascii="Arial" w:hAnsi="Arial" w:cs="Arial"/>
        </w:rPr>
        <w:t>Costs (Trade Secret Item)</w:t>
      </w:r>
    </w:p>
    <w:p w14:paraId="09C03E43" w14:textId="65569CBD" w:rsidR="00F27784" w:rsidRPr="00537076" w:rsidRDefault="00F27784" w:rsidP="00D966B9">
      <w:pPr>
        <w:tabs>
          <w:tab w:val="left" w:pos="1080"/>
          <w:tab w:val="left" w:pos="2340"/>
          <w:tab w:val="right" w:pos="9360"/>
        </w:tabs>
        <w:ind w:left="1080" w:hanging="360"/>
        <w:rPr>
          <w:rFonts w:ascii="Arial" w:hAnsi="Arial" w:cs="Arial"/>
        </w:rPr>
      </w:pPr>
      <w:r w:rsidRPr="00537076">
        <w:rPr>
          <w:rFonts w:ascii="Arial" w:hAnsi="Arial" w:cs="Arial"/>
        </w:rPr>
        <w:t>Form V-4</w:t>
      </w:r>
      <w:r w:rsidRPr="00537076">
        <w:rPr>
          <w:rFonts w:ascii="Arial" w:hAnsi="Arial" w:cs="Arial"/>
        </w:rPr>
        <w:tab/>
        <w:t>Differences in Hurricane Mitigation Measures and Secondary</w:t>
      </w:r>
      <w:r w:rsidRPr="00537076">
        <w:rPr>
          <w:rFonts w:ascii="Arial" w:hAnsi="Arial" w:cs="Arial"/>
        </w:rPr>
        <w:tab/>
      </w:r>
      <w:r w:rsidR="00D91E61">
        <w:rPr>
          <w:rFonts w:ascii="Arial" w:hAnsi="Arial" w:cs="Arial"/>
        </w:rPr>
        <w:t>21</w:t>
      </w:r>
      <w:r w:rsidR="00CE1216">
        <w:rPr>
          <w:rFonts w:ascii="Arial" w:hAnsi="Arial" w:cs="Arial"/>
        </w:rPr>
        <w:t>5</w:t>
      </w:r>
    </w:p>
    <w:p w14:paraId="2F213AC0" w14:textId="77777777" w:rsidR="00F27784" w:rsidRPr="00537076" w:rsidRDefault="00F27784" w:rsidP="00D966B9">
      <w:pPr>
        <w:tabs>
          <w:tab w:val="left" w:pos="2340"/>
          <w:tab w:val="right" w:pos="9360"/>
        </w:tabs>
        <w:ind w:left="2340" w:hanging="1620"/>
        <w:rPr>
          <w:rFonts w:ascii="Arial" w:hAnsi="Arial" w:cs="Arial"/>
        </w:rPr>
      </w:pPr>
      <w:r w:rsidRPr="00537076">
        <w:rPr>
          <w:rFonts w:ascii="Arial" w:hAnsi="Arial" w:cs="Arial"/>
        </w:rPr>
        <w:tab/>
        <w:t>Characteristics</w:t>
      </w:r>
    </w:p>
    <w:p w14:paraId="28D7AA3F" w14:textId="7C2B33C5" w:rsidR="00F27784" w:rsidRPr="00537076" w:rsidRDefault="00F27784" w:rsidP="00D966B9">
      <w:pPr>
        <w:tabs>
          <w:tab w:val="left" w:pos="1080"/>
          <w:tab w:val="left" w:pos="2340"/>
          <w:tab w:val="right" w:pos="9360"/>
        </w:tabs>
        <w:ind w:left="1080" w:hanging="360"/>
        <w:rPr>
          <w:rFonts w:ascii="Arial" w:hAnsi="Arial" w:cs="Arial"/>
        </w:rPr>
      </w:pPr>
      <w:r w:rsidRPr="00537076">
        <w:rPr>
          <w:rFonts w:ascii="Arial" w:hAnsi="Arial" w:cs="Arial"/>
        </w:rPr>
        <w:t>Form V-5</w:t>
      </w:r>
      <w:r w:rsidRPr="00537076">
        <w:rPr>
          <w:rFonts w:ascii="Arial" w:hAnsi="Arial" w:cs="Arial"/>
        </w:rPr>
        <w:tab/>
        <w:t>Differences in Hurricane Mitigation Measures and Secondary</w:t>
      </w:r>
      <w:r w:rsidRPr="00537076">
        <w:rPr>
          <w:rFonts w:ascii="Arial" w:hAnsi="Arial" w:cs="Arial"/>
        </w:rPr>
        <w:tab/>
      </w:r>
      <w:r w:rsidR="00D91E61">
        <w:rPr>
          <w:rFonts w:ascii="Arial" w:hAnsi="Arial" w:cs="Arial"/>
        </w:rPr>
        <w:t>21</w:t>
      </w:r>
      <w:r w:rsidR="00CE1216">
        <w:rPr>
          <w:rFonts w:ascii="Arial" w:hAnsi="Arial" w:cs="Arial"/>
        </w:rPr>
        <w:t>7</w:t>
      </w:r>
    </w:p>
    <w:p w14:paraId="5F86A1CE" w14:textId="77777777" w:rsidR="000B7965" w:rsidRDefault="00F27784" w:rsidP="00D966B9">
      <w:pPr>
        <w:tabs>
          <w:tab w:val="left" w:pos="2340"/>
          <w:tab w:val="right" w:pos="9360"/>
        </w:tabs>
        <w:ind w:left="2340" w:hanging="1620"/>
        <w:rPr>
          <w:rFonts w:ascii="Arial" w:hAnsi="Arial" w:cs="Arial"/>
        </w:rPr>
      </w:pPr>
      <w:r w:rsidRPr="00537076">
        <w:rPr>
          <w:rFonts w:ascii="Arial" w:hAnsi="Arial" w:cs="Arial"/>
        </w:rPr>
        <w:tab/>
        <w:t>Characteristics, Mean Damage Ratios and Hurricane Loss</w:t>
      </w:r>
    </w:p>
    <w:p w14:paraId="60FFEE25" w14:textId="548A3CAD" w:rsidR="00F27784" w:rsidRPr="00537076" w:rsidRDefault="000B7965" w:rsidP="00D966B9">
      <w:pPr>
        <w:tabs>
          <w:tab w:val="left" w:pos="2340"/>
          <w:tab w:val="right" w:pos="9360"/>
        </w:tabs>
        <w:spacing w:line="360" w:lineRule="auto"/>
        <w:ind w:left="2347" w:hanging="1627"/>
        <w:rPr>
          <w:rFonts w:ascii="Arial" w:hAnsi="Arial" w:cs="Arial"/>
        </w:rPr>
      </w:pPr>
      <w:r>
        <w:rPr>
          <w:rFonts w:ascii="Arial" w:hAnsi="Arial" w:cs="Arial"/>
        </w:rPr>
        <w:tab/>
      </w:r>
      <w:r w:rsidR="00F27784" w:rsidRPr="00537076">
        <w:rPr>
          <w:rFonts w:ascii="Arial" w:hAnsi="Arial" w:cs="Arial"/>
        </w:rPr>
        <w:t>Costs</w:t>
      </w:r>
      <w:r>
        <w:rPr>
          <w:rFonts w:ascii="Arial" w:hAnsi="Arial" w:cs="Arial"/>
        </w:rPr>
        <w:t xml:space="preserve"> </w:t>
      </w:r>
      <w:r w:rsidR="00F27784" w:rsidRPr="00537076">
        <w:rPr>
          <w:rFonts w:ascii="Arial" w:hAnsi="Arial" w:cs="Arial"/>
        </w:rPr>
        <w:t>(Trade Secret Item)</w:t>
      </w:r>
    </w:p>
    <w:p w14:paraId="555FF7C1" w14:textId="5A38B037" w:rsidR="00CC436F" w:rsidRPr="00537076" w:rsidRDefault="00CC436F" w:rsidP="00D966B9">
      <w:pPr>
        <w:tabs>
          <w:tab w:val="left" w:pos="1080"/>
          <w:tab w:val="left" w:pos="2520"/>
          <w:tab w:val="right" w:pos="9360"/>
        </w:tabs>
        <w:ind w:left="720" w:hanging="360"/>
        <w:rPr>
          <w:rFonts w:ascii="Arial" w:hAnsi="Arial" w:cs="Arial"/>
        </w:rPr>
      </w:pPr>
      <w:r w:rsidRPr="00537076">
        <w:rPr>
          <w:rFonts w:ascii="Arial" w:hAnsi="Arial" w:cs="Arial"/>
        </w:rPr>
        <w:t>8.</w:t>
      </w:r>
      <w:r w:rsidRPr="00537076">
        <w:rPr>
          <w:rFonts w:ascii="Arial" w:hAnsi="Arial" w:cs="Arial"/>
        </w:rPr>
        <w:tab/>
        <w:t xml:space="preserve">Actuarial </w:t>
      </w:r>
      <w:r w:rsidR="001165C3" w:rsidRPr="00537076">
        <w:rPr>
          <w:rFonts w:ascii="Arial" w:hAnsi="Arial" w:cs="Arial"/>
        </w:rPr>
        <w:t xml:space="preserve">Hurricane </w:t>
      </w:r>
      <w:r w:rsidRPr="00537076">
        <w:rPr>
          <w:rFonts w:ascii="Arial" w:hAnsi="Arial" w:cs="Arial"/>
        </w:rPr>
        <w:t>Standards</w:t>
      </w:r>
      <w:r w:rsidRPr="00537076">
        <w:rPr>
          <w:rFonts w:ascii="Arial" w:hAnsi="Arial" w:cs="Arial"/>
        </w:rPr>
        <w:tab/>
      </w:r>
      <w:r w:rsidR="00856D60" w:rsidRPr="00537076">
        <w:rPr>
          <w:rFonts w:ascii="Arial" w:hAnsi="Arial" w:cs="Arial"/>
        </w:rPr>
        <w:t>2</w:t>
      </w:r>
      <w:r w:rsidR="00CE1216">
        <w:rPr>
          <w:rFonts w:ascii="Arial" w:hAnsi="Arial" w:cs="Arial"/>
        </w:rPr>
        <w:t>19</w:t>
      </w:r>
    </w:p>
    <w:p w14:paraId="5DB079AF" w14:textId="1075EFEE" w:rsidR="00CC436F" w:rsidRPr="00537076" w:rsidRDefault="00CC436F" w:rsidP="00D966B9">
      <w:pPr>
        <w:tabs>
          <w:tab w:val="left" w:pos="2340"/>
          <w:tab w:val="right" w:pos="9360"/>
        </w:tabs>
        <w:ind w:left="2340" w:hanging="1620"/>
        <w:rPr>
          <w:rFonts w:ascii="Arial" w:hAnsi="Arial" w:cs="Arial"/>
        </w:rPr>
      </w:pPr>
      <w:r w:rsidRPr="00537076">
        <w:rPr>
          <w:rFonts w:ascii="Arial" w:hAnsi="Arial" w:cs="Arial"/>
        </w:rPr>
        <w:t>A-1</w:t>
      </w:r>
      <w:r w:rsidRPr="00537076">
        <w:rPr>
          <w:rFonts w:ascii="Arial" w:hAnsi="Arial" w:cs="Arial"/>
        </w:rPr>
        <w:tab/>
        <w:t>Hurricane Model Input Data and Output Reports</w:t>
      </w:r>
      <w:r w:rsidRPr="00537076">
        <w:rPr>
          <w:rFonts w:ascii="Arial" w:hAnsi="Arial" w:cs="Arial"/>
        </w:rPr>
        <w:tab/>
      </w:r>
      <w:r w:rsidR="00856D60" w:rsidRPr="00537076">
        <w:rPr>
          <w:rFonts w:ascii="Arial" w:hAnsi="Arial" w:cs="Arial"/>
        </w:rPr>
        <w:t>2</w:t>
      </w:r>
      <w:r w:rsidR="00CE1216">
        <w:rPr>
          <w:rFonts w:ascii="Arial" w:hAnsi="Arial" w:cs="Arial"/>
        </w:rPr>
        <w:t>19</w:t>
      </w:r>
    </w:p>
    <w:p w14:paraId="56390EDB" w14:textId="7B9316B7" w:rsidR="00CC436F" w:rsidRPr="00537076" w:rsidRDefault="00CC436F" w:rsidP="00D966B9">
      <w:pPr>
        <w:tabs>
          <w:tab w:val="left" w:pos="2340"/>
          <w:tab w:val="right" w:pos="9360"/>
        </w:tabs>
        <w:ind w:left="2340" w:hanging="1620"/>
        <w:rPr>
          <w:rFonts w:ascii="Arial" w:hAnsi="Arial" w:cs="Arial"/>
        </w:rPr>
      </w:pPr>
      <w:r w:rsidRPr="00537076">
        <w:rPr>
          <w:rFonts w:ascii="Arial" w:hAnsi="Arial" w:cs="Arial"/>
        </w:rPr>
        <w:t>A-2</w:t>
      </w:r>
      <w:r w:rsidRPr="00537076">
        <w:rPr>
          <w:rFonts w:ascii="Arial" w:hAnsi="Arial" w:cs="Arial"/>
        </w:rPr>
        <w:tab/>
        <w:t>Hurricane Events Resulting in Modeled Hurricane Losses</w:t>
      </w:r>
      <w:r w:rsidRPr="00537076">
        <w:rPr>
          <w:rFonts w:ascii="Arial" w:hAnsi="Arial" w:cs="Arial"/>
        </w:rPr>
        <w:tab/>
      </w:r>
      <w:r w:rsidR="00520158" w:rsidRPr="00537076">
        <w:rPr>
          <w:rFonts w:ascii="Arial" w:hAnsi="Arial" w:cs="Arial"/>
        </w:rPr>
        <w:t>2</w:t>
      </w:r>
      <w:r w:rsidR="00D91E61">
        <w:rPr>
          <w:rFonts w:ascii="Arial" w:hAnsi="Arial" w:cs="Arial"/>
        </w:rPr>
        <w:t>2</w:t>
      </w:r>
      <w:r w:rsidR="00CE1216">
        <w:rPr>
          <w:rFonts w:ascii="Arial" w:hAnsi="Arial" w:cs="Arial"/>
        </w:rPr>
        <w:t>1</w:t>
      </w:r>
    </w:p>
    <w:p w14:paraId="65FBD10E" w14:textId="7E7665E4" w:rsidR="00CC436F" w:rsidRPr="00537076" w:rsidRDefault="00CC436F" w:rsidP="00D966B9">
      <w:pPr>
        <w:tabs>
          <w:tab w:val="left" w:pos="2340"/>
          <w:tab w:val="right" w:pos="9360"/>
        </w:tabs>
        <w:ind w:left="2340" w:hanging="1620"/>
        <w:rPr>
          <w:rFonts w:ascii="Arial" w:hAnsi="Arial" w:cs="Arial"/>
        </w:rPr>
      </w:pPr>
      <w:r w:rsidRPr="00537076">
        <w:rPr>
          <w:rFonts w:ascii="Arial" w:hAnsi="Arial" w:cs="Arial"/>
        </w:rPr>
        <w:t>A-3</w:t>
      </w:r>
      <w:r w:rsidRPr="00537076">
        <w:rPr>
          <w:rFonts w:ascii="Arial" w:hAnsi="Arial" w:cs="Arial"/>
        </w:rPr>
        <w:tab/>
        <w:t>Hurricane Coverages</w:t>
      </w:r>
      <w:r w:rsidRPr="00537076">
        <w:rPr>
          <w:rFonts w:ascii="Arial" w:hAnsi="Arial" w:cs="Arial"/>
        </w:rPr>
        <w:tab/>
      </w:r>
      <w:r w:rsidR="00520158" w:rsidRPr="00537076">
        <w:rPr>
          <w:rFonts w:ascii="Arial" w:hAnsi="Arial" w:cs="Arial"/>
        </w:rPr>
        <w:t>2</w:t>
      </w:r>
      <w:r w:rsidR="00D91E61">
        <w:rPr>
          <w:rFonts w:ascii="Arial" w:hAnsi="Arial" w:cs="Arial"/>
        </w:rPr>
        <w:t>2</w:t>
      </w:r>
      <w:r w:rsidR="00CE1216">
        <w:rPr>
          <w:rFonts w:ascii="Arial" w:hAnsi="Arial" w:cs="Arial"/>
        </w:rPr>
        <w:t>3</w:t>
      </w:r>
    </w:p>
    <w:p w14:paraId="22A3AEF4" w14:textId="07AEEC63" w:rsidR="000B7965" w:rsidRDefault="00CC436F" w:rsidP="00D966B9">
      <w:pPr>
        <w:tabs>
          <w:tab w:val="left" w:pos="2340"/>
          <w:tab w:val="right" w:pos="9360"/>
        </w:tabs>
        <w:ind w:left="2340" w:hanging="1620"/>
        <w:rPr>
          <w:rFonts w:ascii="Arial" w:hAnsi="Arial" w:cs="Arial"/>
        </w:rPr>
      </w:pPr>
      <w:r w:rsidRPr="00537076">
        <w:rPr>
          <w:rFonts w:ascii="Arial" w:hAnsi="Arial" w:cs="Arial"/>
        </w:rPr>
        <w:t>A-4</w:t>
      </w:r>
      <w:r w:rsidRPr="00537076">
        <w:rPr>
          <w:rFonts w:ascii="Arial" w:hAnsi="Arial" w:cs="Arial"/>
        </w:rPr>
        <w:tab/>
        <w:t>Modeled Hurricane Loss Cost and Hurricane Probable</w:t>
      </w:r>
      <w:r w:rsidR="000B7965">
        <w:rPr>
          <w:rFonts w:ascii="Arial" w:hAnsi="Arial" w:cs="Arial"/>
        </w:rPr>
        <w:tab/>
        <w:t>2</w:t>
      </w:r>
      <w:r w:rsidR="00D91E61">
        <w:rPr>
          <w:rFonts w:ascii="Arial" w:hAnsi="Arial" w:cs="Arial"/>
        </w:rPr>
        <w:t>2</w:t>
      </w:r>
      <w:r w:rsidR="00CE1216">
        <w:rPr>
          <w:rFonts w:ascii="Arial" w:hAnsi="Arial" w:cs="Arial"/>
        </w:rPr>
        <w:t>5</w:t>
      </w:r>
    </w:p>
    <w:p w14:paraId="16DE271C" w14:textId="6816F885" w:rsidR="00CC436F" w:rsidRPr="00537076" w:rsidRDefault="000B7965" w:rsidP="00D966B9">
      <w:pPr>
        <w:tabs>
          <w:tab w:val="left" w:pos="2340"/>
          <w:tab w:val="right" w:pos="9360"/>
        </w:tabs>
        <w:ind w:left="2340" w:hanging="1620"/>
        <w:rPr>
          <w:rFonts w:ascii="Arial" w:hAnsi="Arial" w:cs="Arial"/>
        </w:rPr>
      </w:pPr>
      <w:r>
        <w:rPr>
          <w:rFonts w:ascii="Arial" w:hAnsi="Arial" w:cs="Arial"/>
        </w:rPr>
        <w:tab/>
      </w:r>
      <w:r w:rsidR="00CC436F" w:rsidRPr="00537076">
        <w:rPr>
          <w:rFonts w:ascii="Arial" w:hAnsi="Arial" w:cs="Arial"/>
        </w:rPr>
        <w:t>Maximum</w:t>
      </w:r>
      <w:r>
        <w:rPr>
          <w:rFonts w:ascii="Arial" w:hAnsi="Arial" w:cs="Arial"/>
        </w:rPr>
        <w:t xml:space="preserve"> </w:t>
      </w:r>
      <w:r w:rsidR="00CC436F" w:rsidRPr="00537076">
        <w:rPr>
          <w:rFonts w:ascii="Arial" w:hAnsi="Arial" w:cs="Arial"/>
        </w:rPr>
        <w:t>Loss Level Considerations</w:t>
      </w:r>
      <w:r w:rsidR="00CC436F" w:rsidRPr="00537076">
        <w:rPr>
          <w:rFonts w:ascii="Arial" w:hAnsi="Arial" w:cs="Arial"/>
        </w:rPr>
        <w:tab/>
      </w:r>
    </w:p>
    <w:p w14:paraId="638F2CF8" w14:textId="4B836C29" w:rsidR="00CC436F" w:rsidRPr="00537076" w:rsidRDefault="00CC436F" w:rsidP="00D966B9">
      <w:pPr>
        <w:tabs>
          <w:tab w:val="left" w:pos="2340"/>
          <w:tab w:val="right" w:pos="9360"/>
        </w:tabs>
        <w:ind w:left="2340" w:hanging="1620"/>
        <w:rPr>
          <w:rFonts w:ascii="Arial" w:hAnsi="Arial" w:cs="Arial"/>
        </w:rPr>
      </w:pPr>
      <w:r w:rsidRPr="00537076">
        <w:rPr>
          <w:rFonts w:ascii="Arial" w:hAnsi="Arial" w:cs="Arial"/>
        </w:rPr>
        <w:t>A-5</w:t>
      </w:r>
      <w:r w:rsidRPr="00537076">
        <w:rPr>
          <w:rFonts w:ascii="Arial" w:hAnsi="Arial" w:cs="Arial"/>
        </w:rPr>
        <w:tab/>
        <w:t>Hurricane Policy Conditions</w:t>
      </w:r>
      <w:r w:rsidRPr="00537076">
        <w:rPr>
          <w:rFonts w:ascii="Arial" w:hAnsi="Arial" w:cs="Arial"/>
        </w:rPr>
        <w:tab/>
      </w:r>
      <w:r w:rsidR="00520158" w:rsidRPr="00537076">
        <w:rPr>
          <w:rFonts w:ascii="Arial" w:hAnsi="Arial" w:cs="Arial"/>
        </w:rPr>
        <w:t>2</w:t>
      </w:r>
      <w:r w:rsidR="001E5AA8">
        <w:rPr>
          <w:rFonts w:ascii="Arial" w:hAnsi="Arial" w:cs="Arial"/>
        </w:rPr>
        <w:t>2</w:t>
      </w:r>
      <w:r w:rsidR="00CE1216">
        <w:rPr>
          <w:rFonts w:ascii="Arial" w:hAnsi="Arial" w:cs="Arial"/>
        </w:rPr>
        <w:t>8</w:t>
      </w:r>
    </w:p>
    <w:p w14:paraId="06BD1118" w14:textId="29CE5787" w:rsidR="00CC436F" w:rsidRPr="00537076" w:rsidRDefault="00CC436F" w:rsidP="00D966B9">
      <w:pPr>
        <w:tabs>
          <w:tab w:val="left" w:pos="2340"/>
          <w:tab w:val="right" w:pos="9360"/>
        </w:tabs>
        <w:ind w:left="2340" w:hanging="1620"/>
        <w:rPr>
          <w:rFonts w:ascii="Arial" w:hAnsi="Arial" w:cs="Arial"/>
        </w:rPr>
      </w:pPr>
      <w:r w:rsidRPr="00537076">
        <w:rPr>
          <w:rFonts w:ascii="Arial" w:hAnsi="Arial" w:cs="Arial"/>
        </w:rPr>
        <w:t>A-6</w:t>
      </w:r>
      <w:r w:rsidRPr="00537076">
        <w:rPr>
          <w:rFonts w:ascii="Arial" w:hAnsi="Arial" w:cs="Arial"/>
        </w:rPr>
        <w:tab/>
        <w:t>Hurricane Loss Outputs and Logical Relationships to Risk</w:t>
      </w:r>
      <w:r w:rsidRPr="00537076">
        <w:rPr>
          <w:rFonts w:ascii="Arial" w:hAnsi="Arial" w:cs="Arial"/>
        </w:rPr>
        <w:tab/>
      </w:r>
      <w:r w:rsidR="00520158" w:rsidRPr="00537076">
        <w:rPr>
          <w:rFonts w:ascii="Arial" w:hAnsi="Arial" w:cs="Arial"/>
        </w:rPr>
        <w:t>2</w:t>
      </w:r>
      <w:r w:rsidR="00D91E61">
        <w:rPr>
          <w:rFonts w:ascii="Arial" w:hAnsi="Arial" w:cs="Arial"/>
        </w:rPr>
        <w:t>3</w:t>
      </w:r>
      <w:r w:rsidR="00CE1216">
        <w:rPr>
          <w:rFonts w:ascii="Arial" w:hAnsi="Arial" w:cs="Arial"/>
        </w:rPr>
        <w:t>0</w:t>
      </w:r>
    </w:p>
    <w:p w14:paraId="77ECDB45" w14:textId="6F997798" w:rsidR="000B7965" w:rsidRDefault="00CC436F" w:rsidP="00D966B9">
      <w:pPr>
        <w:tabs>
          <w:tab w:val="left" w:pos="2340"/>
          <w:tab w:val="right" w:pos="9360"/>
        </w:tabs>
        <w:ind w:left="2340" w:hanging="1620"/>
        <w:rPr>
          <w:rFonts w:ascii="Arial" w:hAnsi="Arial" w:cs="Arial"/>
        </w:rPr>
      </w:pPr>
      <w:r w:rsidRPr="00537076">
        <w:rPr>
          <w:rFonts w:ascii="Arial" w:hAnsi="Arial" w:cs="Arial"/>
        </w:rPr>
        <w:t>Form A-1</w:t>
      </w:r>
      <w:r w:rsidRPr="00537076">
        <w:rPr>
          <w:rFonts w:ascii="Arial" w:hAnsi="Arial" w:cs="Arial"/>
        </w:rPr>
        <w:tab/>
        <w:t>Zero Deductible Personal Residential Hurricane Loss Costs</w:t>
      </w:r>
      <w:r w:rsidR="000B7965">
        <w:rPr>
          <w:rFonts w:ascii="Arial" w:hAnsi="Arial" w:cs="Arial"/>
        </w:rPr>
        <w:tab/>
        <w:t>2</w:t>
      </w:r>
      <w:r w:rsidR="00D91E61">
        <w:rPr>
          <w:rFonts w:ascii="Arial" w:hAnsi="Arial" w:cs="Arial"/>
        </w:rPr>
        <w:t>3</w:t>
      </w:r>
      <w:r w:rsidR="00CE1216">
        <w:rPr>
          <w:rFonts w:ascii="Arial" w:hAnsi="Arial" w:cs="Arial"/>
        </w:rPr>
        <w:t>4</w:t>
      </w:r>
    </w:p>
    <w:p w14:paraId="6C7AAB7C" w14:textId="7E395301" w:rsidR="00CC436F" w:rsidRPr="00537076" w:rsidRDefault="000B7965" w:rsidP="00D966B9">
      <w:pPr>
        <w:tabs>
          <w:tab w:val="left" w:pos="2340"/>
          <w:tab w:val="right" w:pos="9360"/>
        </w:tabs>
        <w:ind w:left="2340" w:hanging="1620"/>
        <w:rPr>
          <w:rFonts w:ascii="Arial" w:hAnsi="Arial" w:cs="Arial"/>
        </w:rPr>
      </w:pPr>
      <w:r>
        <w:rPr>
          <w:rFonts w:ascii="Arial" w:hAnsi="Arial" w:cs="Arial"/>
        </w:rPr>
        <w:tab/>
        <w:t>b</w:t>
      </w:r>
      <w:r w:rsidR="00CC436F" w:rsidRPr="00537076">
        <w:rPr>
          <w:rFonts w:ascii="Arial" w:hAnsi="Arial" w:cs="Arial"/>
        </w:rPr>
        <w:t>y</w:t>
      </w:r>
      <w:r>
        <w:rPr>
          <w:rFonts w:ascii="Arial" w:hAnsi="Arial" w:cs="Arial"/>
        </w:rPr>
        <w:t xml:space="preserve"> </w:t>
      </w:r>
      <w:r w:rsidR="00CC436F" w:rsidRPr="00537076">
        <w:rPr>
          <w:rFonts w:ascii="Arial" w:hAnsi="Arial" w:cs="Arial"/>
        </w:rPr>
        <w:t>ZIP Code</w:t>
      </w:r>
    </w:p>
    <w:p w14:paraId="535EB0BE" w14:textId="320A4756" w:rsidR="00905473" w:rsidRPr="00537076" w:rsidRDefault="00CC436F" w:rsidP="00D966B9">
      <w:pPr>
        <w:tabs>
          <w:tab w:val="left" w:pos="2340"/>
          <w:tab w:val="right" w:pos="9360"/>
        </w:tabs>
        <w:ind w:left="2340" w:hanging="1620"/>
        <w:rPr>
          <w:rFonts w:ascii="Arial" w:hAnsi="Arial" w:cs="Arial"/>
        </w:rPr>
      </w:pPr>
      <w:r w:rsidRPr="00537076">
        <w:rPr>
          <w:rFonts w:ascii="Arial" w:hAnsi="Arial" w:cs="Arial"/>
        </w:rPr>
        <w:t>Form A-2</w:t>
      </w:r>
      <w:r w:rsidRPr="00537076">
        <w:rPr>
          <w:rFonts w:ascii="Arial" w:hAnsi="Arial" w:cs="Arial"/>
        </w:rPr>
        <w:tab/>
      </w:r>
      <w:r w:rsidR="0029646F" w:rsidRPr="00537076">
        <w:rPr>
          <w:rFonts w:ascii="Arial" w:hAnsi="Arial" w:cs="Arial"/>
        </w:rPr>
        <w:t xml:space="preserve">Model </w:t>
      </w:r>
      <w:r w:rsidRPr="00537076">
        <w:rPr>
          <w:rFonts w:ascii="Arial" w:hAnsi="Arial" w:cs="Arial"/>
        </w:rPr>
        <w:t>Base Hurricane Set Statewide Hurricane Losses</w:t>
      </w:r>
      <w:r w:rsidR="00905473" w:rsidRPr="00537076">
        <w:rPr>
          <w:rFonts w:ascii="Arial" w:hAnsi="Arial" w:cs="Arial"/>
        </w:rPr>
        <w:tab/>
        <w:t>2</w:t>
      </w:r>
      <w:r w:rsidR="00D91E61">
        <w:rPr>
          <w:rFonts w:ascii="Arial" w:hAnsi="Arial" w:cs="Arial"/>
        </w:rPr>
        <w:t>3</w:t>
      </w:r>
      <w:r w:rsidR="00CE1216">
        <w:rPr>
          <w:rFonts w:ascii="Arial" w:hAnsi="Arial" w:cs="Arial"/>
        </w:rPr>
        <w:t>7</w:t>
      </w:r>
    </w:p>
    <w:p w14:paraId="20B27D89" w14:textId="1B064C91" w:rsidR="00825CF1" w:rsidRPr="00537076" w:rsidRDefault="00825CF1" w:rsidP="00825CF1">
      <w:pPr>
        <w:tabs>
          <w:tab w:val="left" w:pos="2340"/>
          <w:tab w:val="right" w:pos="9360"/>
        </w:tabs>
        <w:ind w:left="2340" w:hanging="1620"/>
        <w:rPr>
          <w:rFonts w:ascii="Arial" w:hAnsi="Arial" w:cs="Arial"/>
        </w:rPr>
      </w:pPr>
      <w:r w:rsidRPr="00537076">
        <w:rPr>
          <w:rFonts w:ascii="Arial" w:hAnsi="Arial" w:cs="Arial"/>
        </w:rPr>
        <w:t>Form A-3</w:t>
      </w:r>
      <w:r w:rsidRPr="00537076">
        <w:rPr>
          <w:rFonts w:ascii="Arial" w:hAnsi="Arial" w:cs="Arial"/>
        </w:rPr>
        <w:tab/>
        <w:t>Hurricane Losses</w:t>
      </w:r>
      <w:r w:rsidRPr="00537076">
        <w:rPr>
          <w:rFonts w:ascii="Arial" w:hAnsi="Arial" w:cs="Arial"/>
        </w:rPr>
        <w:tab/>
        <w:t>2</w:t>
      </w:r>
      <w:r w:rsidR="00D91E61">
        <w:rPr>
          <w:rFonts w:ascii="Arial" w:hAnsi="Arial" w:cs="Arial"/>
        </w:rPr>
        <w:t>4</w:t>
      </w:r>
      <w:r w:rsidR="00CE1216">
        <w:rPr>
          <w:rFonts w:ascii="Arial" w:hAnsi="Arial" w:cs="Arial"/>
        </w:rPr>
        <w:t>2</w:t>
      </w:r>
    </w:p>
    <w:p w14:paraId="7A86A511" w14:textId="2854A50B" w:rsidR="00825CF1" w:rsidRPr="00537076" w:rsidRDefault="00825CF1" w:rsidP="00825CF1">
      <w:pPr>
        <w:tabs>
          <w:tab w:val="left" w:pos="2340"/>
          <w:tab w:val="right" w:pos="9360"/>
        </w:tabs>
        <w:ind w:left="2340" w:hanging="1620"/>
        <w:rPr>
          <w:rFonts w:ascii="Arial" w:hAnsi="Arial" w:cs="Arial"/>
        </w:rPr>
      </w:pPr>
      <w:r w:rsidRPr="00537076">
        <w:rPr>
          <w:rFonts w:ascii="Arial" w:hAnsi="Arial" w:cs="Arial"/>
        </w:rPr>
        <w:t>Form A-4</w:t>
      </w:r>
      <w:r w:rsidRPr="00537076">
        <w:rPr>
          <w:rFonts w:ascii="Arial" w:hAnsi="Arial" w:cs="Arial"/>
        </w:rPr>
        <w:tab/>
        <w:t>Hurricane Output Ranges</w:t>
      </w:r>
      <w:r w:rsidRPr="00537076">
        <w:rPr>
          <w:rFonts w:ascii="Arial" w:hAnsi="Arial" w:cs="Arial"/>
        </w:rPr>
        <w:tab/>
        <w:t>2</w:t>
      </w:r>
      <w:r w:rsidR="00D91E61">
        <w:rPr>
          <w:rFonts w:ascii="Arial" w:hAnsi="Arial" w:cs="Arial"/>
        </w:rPr>
        <w:t>4</w:t>
      </w:r>
      <w:r w:rsidR="00CE1216">
        <w:rPr>
          <w:rFonts w:ascii="Arial" w:hAnsi="Arial" w:cs="Arial"/>
        </w:rPr>
        <w:t>5</w:t>
      </w:r>
    </w:p>
    <w:p w14:paraId="1A777523" w14:textId="5832E331" w:rsidR="00825CF1" w:rsidRPr="00537076" w:rsidRDefault="00825CF1" w:rsidP="00825CF1">
      <w:pPr>
        <w:tabs>
          <w:tab w:val="left" w:pos="2340"/>
          <w:tab w:val="left" w:pos="2520"/>
          <w:tab w:val="right" w:pos="9360"/>
        </w:tabs>
        <w:ind w:left="2340" w:hanging="1620"/>
        <w:rPr>
          <w:rFonts w:ascii="Arial" w:hAnsi="Arial" w:cs="Arial"/>
        </w:rPr>
      </w:pPr>
      <w:r w:rsidRPr="00537076">
        <w:rPr>
          <w:rFonts w:ascii="Arial" w:hAnsi="Arial" w:cs="Arial"/>
        </w:rPr>
        <w:t>Form A-5</w:t>
      </w:r>
      <w:r w:rsidRPr="00537076">
        <w:rPr>
          <w:rFonts w:ascii="Arial" w:hAnsi="Arial" w:cs="Arial"/>
        </w:rPr>
        <w:tab/>
        <w:t>Percentage Change in Hurricane Output Ranges</w:t>
      </w:r>
      <w:r w:rsidRPr="00537076">
        <w:rPr>
          <w:rFonts w:ascii="Arial" w:hAnsi="Arial" w:cs="Arial"/>
        </w:rPr>
        <w:tab/>
        <w:t>2</w:t>
      </w:r>
      <w:r w:rsidR="00D91E61">
        <w:rPr>
          <w:rFonts w:ascii="Arial" w:hAnsi="Arial" w:cs="Arial"/>
        </w:rPr>
        <w:t>5</w:t>
      </w:r>
      <w:r w:rsidR="00CE1216">
        <w:rPr>
          <w:rFonts w:ascii="Arial" w:hAnsi="Arial" w:cs="Arial"/>
        </w:rPr>
        <w:t>1</w:t>
      </w:r>
    </w:p>
    <w:p w14:paraId="61B2A1B7" w14:textId="1FD6670B" w:rsidR="00825CF1" w:rsidRPr="00537076" w:rsidRDefault="00825CF1" w:rsidP="00825CF1">
      <w:pPr>
        <w:tabs>
          <w:tab w:val="left" w:pos="2340"/>
          <w:tab w:val="left" w:pos="2520"/>
          <w:tab w:val="right" w:pos="9360"/>
        </w:tabs>
        <w:ind w:left="2340" w:hanging="1620"/>
        <w:rPr>
          <w:rFonts w:ascii="Arial" w:hAnsi="Arial" w:cs="Arial"/>
        </w:rPr>
      </w:pPr>
      <w:r w:rsidRPr="00537076">
        <w:rPr>
          <w:rFonts w:ascii="Arial" w:hAnsi="Arial" w:cs="Arial"/>
        </w:rPr>
        <w:t>Form A-6</w:t>
      </w:r>
      <w:r w:rsidRPr="00537076">
        <w:rPr>
          <w:rFonts w:ascii="Arial" w:hAnsi="Arial" w:cs="Arial"/>
        </w:rPr>
        <w:tab/>
        <w:t>Logical Relationships to Hurricane Risk (Trade Secret Item)</w:t>
      </w:r>
      <w:r w:rsidRPr="00537076">
        <w:rPr>
          <w:rFonts w:ascii="Arial" w:hAnsi="Arial" w:cs="Arial"/>
        </w:rPr>
        <w:tab/>
        <w:t>2</w:t>
      </w:r>
      <w:r w:rsidR="00D91E61">
        <w:rPr>
          <w:rFonts w:ascii="Arial" w:hAnsi="Arial" w:cs="Arial"/>
        </w:rPr>
        <w:t>5</w:t>
      </w:r>
      <w:r w:rsidR="00CE1216">
        <w:rPr>
          <w:rFonts w:ascii="Arial" w:hAnsi="Arial" w:cs="Arial"/>
        </w:rPr>
        <w:t>4</w:t>
      </w:r>
    </w:p>
    <w:p w14:paraId="116B3EFF" w14:textId="77777777" w:rsidR="002F43AB" w:rsidRDefault="002F43AB" w:rsidP="002F43AB">
      <w:pPr>
        <w:tabs>
          <w:tab w:val="left" w:pos="2340"/>
          <w:tab w:val="left" w:pos="2520"/>
          <w:tab w:val="right" w:pos="9360"/>
        </w:tabs>
        <w:ind w:left="2340" w:hanging="1620"/>
        <w:rPr>
          <w:rFonts w:ascii="Arial" w:hAnsi="Arial" w:cs="Arial"/>
        </w:rPr>
      </w:pPr>
      <w:r w:rsidRPr="00537076">
        <w:rPr>
          <w:rFonts w:ascii="Arial" w:hAnsi="Arial" w:cs="Arial"/>
        </w:rPr>
        <w:t>Form A-7</w:t>
      </w:r>
      <w:r w:rsidRPr="00537076">
        <w:rPr>
          <w:rFonts w:ascii="Arial" w:hAnsi="Arial" w:cs="Arial"/>
        </w:rPr>
        <w:tab/>
        <w:t>Reserved for Future Use</w:t>
      </w:r>
      <w:r>
        <w:rPr>
          <w:rFonts w:ascii="Arial" w:hAnsi="Arial" w:cs="Arial"/>
        </w:rPr>
        <w:t xml:space="preserve"> </w:t>
      </w:r>
      <w:r>
        <w:rPr>
          <w:rFonts w:ascii="Arial" w:hAnsi="Arial" w:cs="Arial"/>
        </w:rPr>
        <w:tab/>
        <w:t xml:space="preserve"> </w:t>
      </w:r>
    </w:p>
    <w:p w14:paraId="5A5C7462" w14:textId="37B5B089" w:rsidR="002F43AB" w:rsidRPr="00537076" w:rsidRDefault="002F43AB" w:rsidP="00D16529">
      <w:pPr>
        <w:tabs>
          <w:tab w:val="left" w:pos="2340"/>
          <w:tab w:val="left" w:pos="2520"/>
          <w:tab w:val="right" w:pos="9360"/>
        </w:tabs>
        <w:spacing w:line="360" w:lineRule="auto"/>
        <w:ind w:left="2347" w:hanging="1627"/>
        <w:rPr>
          <w:rFonts w:ascii="Arial" w:hAnsi="Arial" w:cs="Arial"/>
        </w:rPr>
      </w:pPr>
      <w:r w:rsidRPr="00537076">
        <w:rPr>
          <w:rFonts w:ascii="Arial" w:hAnsi="Arial" w:cs="Arial"/>
        </w:rPr>
        <w:t>Form A-8</w:t>
      </w:r>
      <w:r w:rsidRPr="00537076">
        <w:rPr>
          <w:rFonts w:ascii="Arial" w:hAnsi="Arial" w:cs="Arial"/>
        </w:rPr>
        <w:tab/>
        <w:t>Hurricane Probable Maximum Loss for Florida</w:t>
      </w:r>
      <w:r w:rsidRPr="00537076">
        <w:rPr>
          <w:rFonts w:ascii="Arial" w:hAnsi="Arial" w:cs="Arial"/>
        </w:rPr>
        <w:tab/>
        <w:t>2</w:t>
      </w:r>
      <w:r w:rsidR="00D91E61">
        <w:rPr>
          <w:rFonts w:ascii="Arial" w:hAnsi="Arial" w:cs="Arial"/>
        </w:rPr>
        <w:t>6</w:t>
      </w:r>
      <w:r w:rsidR="00CE1216">
        <w:rPr>
          <w:rFonts w:ascii="Arial" w:hAnsi="Arial" w:cs="Arial"/>
        </w:rPr>
        <w:t>0</w:t>
      </w:r>
    </w:p>
    <w:p w14:paraId="61450934" w14:textId="1C8F1058" w:rsidR="00D16529" w:rsidRPr="00537076" w:rsidRDefault="00D16529" w:rsidP="00D16529">
      <w:pPr>
        <w:tabs>
          <w:tab w:val="left" w:pos="720"/>
          <w:tab w:val="left" w:pos="2340"/>
          <w:tab w:val="left" w:pos="2520"/>
          <w:tab w:val="right" w:pos="9360"/>
        </w:tabs>
        <w:ind w:left="2347" w:hanging="1987"/>
        <w:rPr>
          <w:rFonts w:ascii="Arial" w:hAnsi="Arial" w:cs="Arial"/>
          <w:lang w:val="fr-FR"/>
        </w:rPr>
      </w:pPr>
      <w:r w:rsidRPr="00537076">
        <w:rPr>
          <w:rFonts w:ascii="Arial" w:hAnsi="Arial" w:cs="Arial"/>
          <w:lang w:val="fr-FR"/>
        </w:rPr>
        <w:t>9.</w:t>
      </w:r>
      <w:r w:rsidRPr="00537076">
        <w:rPr>
          <w:rFonts w:ascii="Arial" w:hAnsi="Arial" w:cs="Arial"/>
          <w:lang w:val="fr-FR"/>
        </w:rPr>
        <w:tab/>
        <w:t>Computer/Information Hurricane Standards</w:t>
      </w:r>
      <w:r w:rsidRPr="00537076">
        <w:rPr>
          <w:rFonts w:ascii="Arial" w:hAnsi="Arial" w:cs="Arial"/>
          <w:lang w:val="fr-FR"/>
        </w:rPr>
        <w:tab/>
        <w:t>2</w:t>
      </w:r>
      <w:r>
        <w:rPr>
          <w:rFonts w:ascii="Arial" w:hAnsi="Arial" w:cs="Arial"/>
          <w:lang w:val="fr-FR"/>
        </w:rPr>
        <w:t>6</w:t>
      </w:r>
      <w:r w:rsidR="00CE1216">
        <w:rPr>
          <w:rFonts w:ascii="Arial" w:hAnsi="Arial" w:cs="Arial"/>
          <w:lang w:val="fr-FR"/>
        </w:rPr>
        <w:t>6</w:t>
      </w:r>
      <w:r w:rsidRPr="00537076">
        <w:rPr>
          <w:rFonts w:ascii="Arial" w:hAnsi="Arial" w:cs="Arial"/>
          <w:lang w:val="fr-FR"/>
        </w:rPr>
        <w:t xml:space="preserve"> </w:t>
      </w:r>
    </w:p>
    <w:p w14:paraId="307EEF20" w14:textId="49630B2B" w:rsidR="00D16529" w:rsidRPr="00537076" w:rsidRDefault="00D16529" w:rsidP="00D16529">
      <w:pPr>
        <w:tabs>
          <w:tab w:val="left" w:pos="2340"/>
          <w:tab w:val="left" w:pos="2520"/>
          <w:tab w:val="right" w:pos="9360"/>
        </w:tabs>
        <w:ind w:left="2340" w:hanging="1620"/>
        <w:rPr>
          <w:rFonts w:ascii="Arial" w:hAnsi="Arial" w:cs="Arial"/>
          <w:lang w:val="fr-FR"/>
        </w:rPr>
      </w:pPr>
      <w:r w:rsidRPr="00537076">
        <w:rPr>
          <w:rFonts w:ascii="Arial" w:hAnsi="Arial" w:cs="Arial"/>
          <w:lang w:val="fr-FR"/>
        </w:rPr>
        <w:t>CI-1</w:t>
      </w:r>
      <w:r w:rsidRPr="00537076">
        <w:rPr>
          <w:rFonts w:ascii="Arial" w:hAnsi="Arial" w:cs="Arial"/>
          <w:lang w:val="fr-FR"/>
        </w:rPr>
        <w:tab/>
        <w:t>Hurricane Model Documentation</w:t>
      </w:r>
      <w:r w:rsidRPr="00537076">
        <w:rPr>
          <w:rFonts w:ascii="Arial" w:hAnsi="Arial" w:cs="Arial"/>
          <w:lang w:val="fr-FR"/>
        </w:rPr>
        <w:tab/>
        <w:t>2</w:t>
      </w:r>
      <w:r>
        <w:rPr>
          <w:rFonts w:ascii="Arial" w:hAnsi="Arial" w:cs="Arial"/>
          <w:lang w:val="fr-FR"/>
        </w:rPr>
        <w:t>6</w:t>
      </w:r>
      <w:r w:rsidR="00CE1216">
        <w:rPr>
          <w:rFonts w:ascii="Arial" w:hAnsi="Arial" w:cs="Arial"/>
          <w:lang w:val="fr-FR"/>
        </w:rPr>
        <w:t>6</w:t>
      </w:r>
    </w:p>
    <w:p w14:paraId="75BB3D6F" w14:textId="410E6393" w:rsidR="00D16529" w:rsidRPr="00537076" w:rsidRDefault="00D16529" w:rsidP="00D16529">
      <w:pPr>
        <w:tabs>
          <w:tab w:val="left" w:pos="2340"/>
          <w:tab w:val="left" w:pos="2520"/>
          <w:tab w:val="right" w:pos="9360"/>
        </w:tabs>
        <w:ind w:left="2340" w:hanging="1620"/>
        <w:rPr>
          <w:rFonts w:ascii="Arial" w:hAnsi="Arial" w:cs="Arial"/>
        </w:rPr>
      </w:pPr>
      <w:r w:rsidRPr="00537076">
        <w:rPr>
          <w:rFonts w:ascii="Arial" w:hAnsi="Arial" w:cs="Arial"/>
        </w:rPr>
        <w:t>CI-2</w:t>
      </w:r>
      <w:r w:rsidRPr="00537076">
        <w:rPr>
          <w:rFonts w:ascii="Arial" w:hAnsi="Arial" w:cs="Arial"/>
        </w:rPr>
        <w:tab/>
        <w:t>Hurricane Model Requirements</w:t>
      </w:r>
      <w:r w:rsidRPr="00537076">
        <w:rPr>
          <w:rFonts w:ascii="Arial" w:hAnsi="Arial" w:cs="Arial"/>
        </w:rPr>
        <w:tab/>
        <w:t>2</w:t>
      </w:r>
      <w:r>
        <w:rPr>
          <w:rFonts w:ascii="Arial" w:hAnsi="Arial" w:cs="Arial"/>
        </w:rPr>
        <w:t>6</w:t>
      </w:r>
      <w:r w:rsidR="00CE1216">
        <w:rPr>
          <w:rFonts w:ascii="Arial" w:hAnsi="Arial" w:cs="Arial"/>
        </w:rPr>
        <w:t>8</w:t>
      </w:r>
    </w:p>
    <w:p w14:paraId="2B30C8AE" w14:textId="33B01E06" w:rsidR="00D16529" w:rsidRPr="00537076" w:rsidRDefault="00D16529" w:rsidP="00D16529">
      <w:pPr>
        <w:tabs>
          <w:tab w:val="left" w:pos="2340"/>
          <w:tab w:val="left" w:pos="2520"/>
          <w:tab w:val="right" w:pos="9360"/>
        </w:tabs>
        <w:ind w:left="2340" w:hanging="1620"/>
        <w:rPr>
          <w:rFonts w:ascii="Arial" w:hAnsi="Arial" w:cs="Arial"/>
        </w:rPr>
      </w:pPr>
      <w:r w:rsidRPr="00537076">
        <w:rPr>
          <w:rFonts w:ascii="Arial" w:hAnsi="Arial" w:cs="Arial"/>
        </w:rPr>
        <w:t>CI-3</w:t>
      </w:r>
      <w:r w:rsidRPr="00537076">
        <w:rPr>
          <w:rFonts w:ascii="Arial" w:hAnsi="Arial" w:cs="Arial"/>
        </w:rPr>
        <w:tab/>
        <w:t>Hurricane Model Organization and Component Design</w:t>
      </w:r>
      <w:r w:rsidRPr="00537076">
        <w:rPr>
          <w:rFonts w:ascii="Arial" w:hAnsi="Arial" w:cs="Arial"/>
        </w:rPr>
        <w:tab/>
        <w:t>2</w:t>
      </w:r>
      <w:r>
        <w:rPr>
          <w:rFonts w:ascii="Arial" w:hAnsi="Arial" w:cs="Arial"/>
        </w:rPr>
        <w:t>7</w:t>
      </w:r>
      <w:r w:rsidR="00CE1216">
        <w:rPr>
          <w:rFonts w:ascii="Arial" w:hAnsi="Arial" w:cs="Arial"/>
        </w:rPr>
        <w:t>0</w:t>
      </w:r>
    </w:p>
    <w:p w14:paraId="2E77E703" w14:textId="2665C071" w:rsidR="006333BD" w:rsidRDefault="00905473" w:rsidP="00D966B9">
      <w:pPr>
        <w:tabs>
          <w:tab w:val="left" w:pos="2340"/>
          <w:tab w:val="right" w:pos="9360"/>
        </w:tabs>
        <w:ind w:left="2340" w:hanging="1620"/>
        <w:rPr>
          <w:rFonts w:ascii="Arial" w:hAnsi="Arial" w:cs="Arial"/>
        </w:rPr>
      </w:pPr>
      <w:r w:rsidRPr="00537076">
        <w:rPr>
          <w:rFonts w:ascii="Arial" w:hAnsi="Arial" w:cs="Arial"/>
        </w:rPr>
        <w:tab/>
      </w:r>
    </w:p>
    <w:p w14:paraId="537A621F" w14:textId="06052FF6" w:rsidR="00162ED6" w:rsidRPr="00537076" w:rsidRDefault="00162ED6" w:rsidP="00162ED6">
      <w:pPr>
        <w:pStyle w:val="Title"/>
        <w:pBdr>
          <w:bottom w:val="single" w:sz="12" w:space="1" w:color="auto"/>
        </w:pBdr>
        <w:tabs>
          <w:tab w:val="right" w:pos="9360"/>
        </w:tabs>
        <w:rPr>
          <w:rFonts w:ascii="Arial" w:hAnsi="Arial" w:cs="Arial"/>
          <w:i/>
          <w:caps/>
          <w:szCs w:val="28"/>
          <w:u w:val="none"/>
        </w:rPr>
      </w:pPr>
      <w:r w:rsidRPr="00537076">
        <w:rPr>
          <w:rFonts w:ascii="Arial" w:hAnsi="Arial" w:cs="Arial"/>
          <w:caps/>
          <w:szCs w:val="28"/>
          <w:u w:val="none"/>
        </w:rPr>
        <w:lastRenderedPageBreak/>
        <w:t>Table of Contents</w:t>
      </w:r>
    </w:p>
    <w:p w14:paraId="191329F6" w14:textId="77777777" w:rsidR="00162ED6" w:rsidRPr="002F43AB" w:rsidRDefault="00162ED6" w:rsidP="00162ED6">
      <w:pPr>
        <w:tabs>
          <w:tab w:val="left" w:pos="720"/>
          <w:tab w:val="left" w:pos="2340"/>
          <w:tab w:val="right" w:pos="9360"/>
        </w:tabs>
        <w:ind w:left="2405" w:hanging="1685"/>
        <w:jc w:val="both"/>
        <w:rPr>
          <w:rFonts w:ascii="Arial" w:hAnsi="Arial" w:cs="Arial"/>
          <w:i/>
          <w:iCs/>
          <w:sz w:val="12"/>
          <w:szCs w:val="12"/>
        </w:rPr>
      </w:pPr>
    </w:p>
    <w:p w14:paraId="0F3D8F06" w14:textId="02C7CE48" w:rsidR="00162ED6" w:rsidRDefault="006D7B7E" w:rsidP="002F43AB">
      <w:pPr>
        <w:tabs>
          <w:tab w:val="right" w:pos="9360"/>
        </w:tabs>
        <w:spacing w:line="360" w:lineRule="auto"/>
        <w:jc w:val="both"/>
        <w:rPr>
          <w:rFonts w:ascii="Arial" w:hAnsi="Arial" w:cs="Arial"/>
          <w:b/>
        </w:rPr>
      </w:pPr>
      <w:r w:rsidRPr="00537076">
        <w:rPr>
          <w:rFonts w:ascii="Arial" w:hAnsi="Arial" w:cs="Arial"/>
          <w:b/>
        </w:rPr>
        <w:t>CHAPTER</w:t>
      </w:r>
      <w:r w:rsidR="002F43AB">
        <w:rPr>
          <w:rFonts w:ascii="Arial" w:hAnsi="Arial" w:cs="Arial"/>
          <w:b/>
        </w:rPr>
        <w:tab/>
      </w:r>
      <w:r w:rsidR="00162ED6" w:rsidRPr="00537076">
        <w:rPr>
          <w:rFonts w:ascii="Arial" w:hAnsi="Arial" w:cs="Arial"/>
        </w:rPr>
        <w:t xml:space="preserve">  </w:t>
      </w:r>
      <w:r w:rsidR="00162ED6" w:rsidRPr="00537076">
        <w:rPr>
          <w:rFonts w:ascii="Arial" w:hAnsi="Arial" w:cs="Arial"/>
          <w:b/>
        </w:rPr>
        <w:t>PAGE</w:t>
      </w:r>
    </w:p>
    <w:p w14:paraId="07066082" w14:textId="77DA1566" w:rsidR="006333BD" w:rsidRPr="00537076" w:rsidRDefault="006333BD" w:rsidP="00D966B9">
      <w:pPr>
        <w:tabs>
          <w:tab w:val="left" w:pos="2340"/>
          <w:tab w:val="left" w:pos="2520"/>
          <w:tab w:val="right" w:pos="9360"/>
        </w:tabs>
        <w:ind w:left="2340" w:hanging="1620"/>
        <w:rPr>
          <w:rFonts w:ascii="Arial" w:hAnsi="Arial" w:cs="Arial"/>
        </w:rPr>
      </w:pPr>
      <w:r w:rsidRPr="00537076">
        <w:rPr>
          <w:rFonts w:ascii="Arial" w:hAnsi="Arial" w:cs="Arial"/>
        </w:rPr>
        <w:t>CI-4</w:t>
      </w:r>
      <w:r w:rsidRPr="00537076">
        <w:rPr>
          <w:rFonts w:ascii="Arial" w:hAnsi="Arial" w:cs="Arial"/>
        </w:rPr>
        <w:tab/>
        <w:t>Hurricane Model Implementation</w:t>
      </w:r>
      <w:r w:rsidRPr="00537076">
        <w:rPr>
          <w:rFonts w:ascii="Arial" w:hAnsi="Arial" w:cs="Arial"/>
        </w:rPr>
        <w:tab/>
        <w:t>2</w:t>
      </w:r>
      <w:r w:rsidR="00D91E61">
        <w:rPr>
          <w:rFonts w:ascii="Arial" w:hAnsi="Arial" w:cs="Arial"/>
        </w:rPr>
        <w:t>7</w:t>
      </w:r>
      <w:r w:rsidR="00CE1216">
        <w:rPr>
          <w:rFonts w:ascii="Arial" w:hAnsi="Arial" w:cs="Arial"/>
        </w:rPr>
        <w:t>2</w:t>
      </w:r>
    </w:p>
    <w:p w14:paraId="1AB10E68" w14:textId="6BAFD196" w:rsidR="006333BD" w:rsidRPr="00537076" w:rsidRDefault="006333BD" w:rsidP="00D966B9">
      <w:pPr>
        <w:tabs>
          <w:tab w:val="left" w:pos="2340"/>
          <w:tab w:val="left" w:pos="2520"/>
          <w:tab w:val="right" w:pos="9360"/>
        </w:tabs>
        <w:ind w:left="2340" w:hanging="1620"/>
        <w:rPr>
          <w:rFonts w:ascii="Arial" w:hAnsi="Arial" w:cs="Arial"/>
        </w:rPr>
      </w:pPr>
      <w:r w:rsidRPr="00537076">
        <w:rPr>
          <w:rFonts w:ascii="Arial" w:hAnsi="Arial" w:cs="Arial"/>
        </w:rPr>
        <w:t>CI-5</w:t>
      </w:r>
      <w:r w:rsidRPr="00537076">
        <w:rPr>
          <w:rFonts w:ascii="Arial" w:hAnsi="Arial" w:cs="Arial"/>
        </w:rPr>
        <w:tab/>
        <w:t>Hurricane Model Verification</w:t>
      </w:r>
      <w:r w:rsidRPr="00537076">
        <w:rPr>
          <w:rFonts w:ascii="Arial" w:hAnsi="Arial" w:cs="Arial"/>
        </w:rPr>
        <w:tab/>
        <w:t>2</w:t>
      </w:r>
      <w:r w:rsidR="00D91E61">
        <w:rPr>
          <w:rFonts w:ascii="Arial" w:hAnsi="Arial" w:cs="Arial"/>
        </w:rPr>
        <w:t>7</w:t>
      </w:r>
      <w:r w:rsidR="00CE1216">
        <w:rPr>
          <w:rFonts w:ascii="Arial" w:hAnsi="Arial" w:cs="Arial"/>
        </w:rPr>
        <w:t>5</w:t>
      </w:r>
    </w:p>
    <w:p w14:paraId="15826195" w14:textId="02822061" w:rsidR="006333BD" w:rsidRPr="00537076" w:rsidRDefault="006333BD" w:rsidP="00D966B9">
      <w:pPr>
        <w:tabs>
          <w:tab w:val="left" w:pos="2340"/>
          <w:tab w:val="left" w:pos="2520"/>
          <w:tab w:val="right" w:pos="9360"/>
        </w:tabs>
        <w:ind w:left="2340" w:hanging="1620"/>
        <w:rPr>
          <w:rFonts w:ascii="Arial" w:hAnsi="Arial" w:cs="Arial"/>
        </w:rPr>
      </w:pPr>
      <w:r w:rsidRPr="00537076">
        <w:rPr>
          <w:rFonts w:ascii="Arial" w:hAnsi="Arial" w:cs="Arial"/>
        </w:rPr>
        <w:t>CI-6</w:t>
      </w:r>
      <w:r w:rsidRPr="00537076">
        <w:rPr>
          <w:rFonts w:ascii="Arial" w:hAnsi="Arial" w:cs="Arial"/>
        </w:rPr>
        <w:tab/>
        <w:t>Human-Computer Interaction</w:t>
      </w:r>
      <w:r w:rsidRPr="00537076">
        <w:rPr>
          <w:rFonts w:ascii="Arial" w:hAnsi="Arial" w:cs="Arial"/>
        </w:rPr>
        <w:tab/>
        <w:t>2</w:t>
      </w:r>
      <w:r w:rsidR="00D91E61">
        <w:rPr>
          <w:rFonts w:ascii="Arial" w:hAnsi="Arial" w:cs="Arial"/>
        </w:rPr>
        <w:t>7</w:t>
      </w:r>
      <w:r w:rsidR="00CE1216">
        <w:rPr>
          <w:rFonts w:ascii="Arial" w:hAnsi="Arial" w:cs="Arial"/>
        </w:rPr>
        <w:t>7</w:t>
      </w:r>
    </w:p>
    <w:p w14:paraId="45E654A4" w14:textId="6AD9B1F8" w:rsidR="006333BD" w:rsidRPr="00537076" w:rsidRDefault="006333BD" w:rsidP="00D966B9">
      <w:pPr>
        <w:tabs>
          <w:tab w:val="left" w:pos="2340"/>
          <w:tab w:val="left" w:pos="2520"/>
          <w:tab w:val="right" w:pos="9360"/>
        </w:tabs>
        <w:ind w:left="2340" w:hanging="1620"/>
        <w:rPr>
          <w:rFonts w:ascii="Arial" w:hAnsi="Arial" w:cs="Arial"/>
        </w:rPr>
      </w:pPr>
      <w:r w:rsidRPr="00537076">
        <w:rPr>
          <w:rFonts w:ascii="Arial" w:hAnsi="Arial" w:cs="Arial"/>
        </w:rPr>
        <w:t>CI-7</w:t>
      </w:r>
      <w:r w:rsidRPr="00537076">
        <w:rPr>
          <w:rFonts w:ascii="Arial" w:hAnsi="Arial" w:cs="Arial"/>
        </w:rPr>
        <w:tab/>
        <w:t>Hurricane Model Maintenance and Revision</w:t>
      </w:r>
      <w:r w:rsidRPr="00537076">
        <w:rPr>
          <w:rFonts w:ascii="Arial" w:hAnsi="Arial" w:cs="Arial"/>
        </w:rPr>
        <w:tab/>
        <w:t>2</w:t>
      </w:r>
      <w:r w:rsidR="001E5AA8">
        <w:rPr>
          <w:rFonts w:ascii="Arial" w:hAnsi="Arial" w:cs="Arial"/>
        </w:rPr>
        <w:t>7</w:t>
      </w:r>
      <w:r w:rsidR="00CE1216">
        <w:rPr>
          <w:rFonts w:ascii="Arial" w:hAnsi="Arial" w:cs="Arial"/>
        </w:rPr>
        <w:t>8</w:t>
      </w:r>
    </w:p>
    <w:p w14:paraId="3049E44E" w14:textId="0FBE2612" w:rsidR="006333BD" w:rsidRPr="00537076" w:rsidRDefault="006333BD" w:rsidP="00D966B9">
      <w:pPr>
        <w:tabs>
          <w:tab w:val="left" w:pos="2340"/>
          <w:tab w:val="left" w:pos="2520"/>
          <w:tab w:val="right" w:pos="9360"/>
        </w:tabs>
        <w:spacing w:line="360" w:lineRule="auto"/>
        <w:ind w:left="2340" w:hanging="1620"/>
        <w:rPr>
          <w:rFonts w:ascii="Arial" w:hAnsi="Arial" w:cs="Arial"/>
        </w:rPr>
      </w:pPr>
      <w:r w:rsidRPr="00537076">
        <w:rPr>
          <w:rFonts w:ascii="Arial" w:hAnsi="Arial" w:cs="Arial"/>
        </w:rPr>
        <w:t>CI-8</w:t>
      </w:r>
      <w:r w:rsidRPr="00537076">
        <w:rPr>
          <w:rFonts w:ascii="Arial" w:hAnsi="Arial" w:cs="Arial"/>
        </w:rPr>
        <w:tab/>
        <w:t>Hurricane Model Security</w:t>
      </w:r>
      <w:r w:rsidRPr="00537076">
        <w:rPr>
          <w:rFonts w:ascii="Arial" w:hAnsi="Arial" w:cs="Arial"/>
        </w:rPr>
        <w:tab/>
        <w:t>2</w:t>
      </w:r>
      <w:r w:rsidR="00D91E61">
        <w:rPr>
          <w:rFonts w:ascii="Arial" w:hAnsi="Arial" w:cs="Arial"/>
        </w:rPr>
        <w:t>8</w:t>
      </w:r>
      <w:r w:rsidR="00CE1216">
        <w:rPr>
          <w:rFonts w:ascii="Arial" w:hAnsi="Arial" w:cs="Arial"/>
        </w:rPr>
        <w:t>0</w:t>
      </w:r>
    </w:p>
    <w:p w14:paraId="1DC85E2D" w14:textId="51F525AF" w:rsidR="006333BD" w:rsidRPr="00537076" w:rsidRDefault="006333BD" w:rsidP="002F43AB">
      <w:pPr>
        <w:tabs>
          <w:tab w:val="left" w:pos="2520"/>
          <w:tab w:val="right" w:pos="9360"/>
        </w:tabs>
        <w:spacing w:line="360" w:lineRule="auto"/>
        <w:ind w:left="720" w:hanging="360"/>
        <w:rPr>
          <w:rFonts w:ascii="Arial" w:hAnsi="Arial" w:cs="Arial"/>
        </w:rPr>
      </w:pPr>
      <w:r w:rsidRPr="00537076">
        <w:rPr>
          <w:rFonts w:ascii="Arial" w:hAnsi="Arial" w:cs="Arial"/>
        </w:rPr>
        <w:t>10. Working Definitions of Terms</w:t>
      </w:r>
      <w:r w:rsidRPr="00537076">
        <w:rPr>
          <w:rFonts w:ascii="Arial" w:hAnsi="Arial" w:cs="Arial"/>
        </w:rPr>
        <w:tab/>
        <w:t>2</w:t>
      </w:r>
      <w:r w:rsidR="00D91E61">
        <w:rPr>
          <w:rFonts w:ascii="Arial" w:hAnsi="Arial" w:cs="Arial"/>
        </w:rPr>
        <w:t>8</w:t>
      </w:r>
      <w:r w:rsidR="00CE1216">
        <w:rPr>
          <w:rFonts w:ascii="Arial" w:hAnsi="Arial" w:cs="Arial"/>
        </w:rPr>
        <w:t>1</w:t>
      </w:r>
    </w:p>
    <w:p w14:paraId="47A485B0" w14:textId="36C33E7B" w:rsidR="001165C3" w:rsidRPr="00537076" w:rsidRDefault="00F27784" w:rsidP="00D966B9">
      <w:pPr>
        <w:tabs>
          <w:tab w:val="left" w:pos="2520"/>
          <w:tab w:val="right" w:pos="9360"/>
        </w:tabs>
        <w:spacing w:line="360" w:lineRule="auto"/>
        <w:ind w:left="720" w:hanging="360"/>
        <w:rPr>
          <w:rFonts w:ascii="Arial" w:hAnsi="Arial" w:cs="Arial"/>
        </w:rPr>
      </w:pPr>
      <w:r w:rsidRPr="00537076">
        <w:rPr>
          <w:rFonts w:ascii="Arial" w:hAnsi="Arial" w:cs="Arial"/>
        </w:rPr>
        <w:t>11. References</w:t>
      </w:r>
      <w:r w:rsidR="001165C3" w:rsidRPr="00537076">
        <w:rPr>
          <w:rFonts w:ascii="Arial" w:hAnsi="Arial" w:cs="Arial"/>
        </w:rPr>
        <w:tab/>
      </w:r>
      <w:r w:rsidR="001165C3" w:rsidRPr="00537076">
        <w:rPr>
          <w:rFonts w:ascii="Arial" w:hAnsi="Arial" w:cs="Arial"/>
        </w:rPr>
        <w:tab/>
      </w:r>
      <w:r w:rsidR="00D91E61">
        <w:rPr>
          <w:rFonts w:ascii="Arial" w:hAnsi="Arial" w:cs="Arial"/>
        </w:rPr>
        <w:t>31</w:t>
      </w:r>
      <w:r w:rsidR="00CE1216">
        <w:rPr>
          <w:rFonts w:ascii="Arial" w:hAnsi="Arial" w:cs="Arial"/>
        </w:rPr>
        <w:t>2</w:t>
      </w:r>
    </w:p>
    <w:p w14:paraId="0DA986BC" w14:textId="7FDB20E0" w:rsidR="00F27784" w:rsidRPr="00537076" w:rsidRDefault="00F27784" w:rsidP="00D966B9">
      <w:pPr>
        <w:tabs>
          <w:tab w:val="right" w:pos="9360"/>
        </w:tabs>
        <w:spacing w:line="360" w:lineRule="auto"/>
        <w:ind w:left="720" w:hanging="720"/>
        <w:rPr>
          <w:rFonts w:ascii="Arial" w:hAnsi="Arial" w:cs="Arial"/>
        </w:rPr>
      </w:pPr>
      <w:r w:rsidRPr="00537076">
        <w:rPr>
          <w:rFonts w:ascii="Arial" w:hAnsi="Arial" w:cs="Arial"/>
        </w:rPr>
        <w:t>Inquiries or Investigations</w:t>
      </w:r>
      <w:r w:rsidRPr="00537076">
        <w:rPr>
          <w:rFonts w:ascii="Arial" w:hAnsi="Arial" w:cs="Arial"/>
        </w:rPr>
        <w:tab/>
      </w:r>
      <w:r w:rsidR="00D91E61">
        <w:rPr>
          <w:rFonts w:ascii="Arial" w:hAnsi="Arial" w:cs="Arial"/>
        </w:rPr>
        <w:t>31</w:t>
      </w:r>
      <w:r w:rsidR="00CE1216">
        <w:rPr>
          <w:rFonts w:ascii="Arial" w:hAnsi="Arial" w:cs="Arial"/>
        </w:rPr>
        <w:t>5</w:t>
      </w:r>
    </w:p>
    <w:p w14:paraId="3BA28CF3" w14:textId="6CCFDD10" w:rsidR="00F27784" w:rsidRPr="00537076" w:rsidRDefault="00F27784" w:rsidP="00D966B9">
      <w:pPr>
        <w:pStyle w:val="Heading4"/>
        <w:numPr>
          <w:ilvl w:val="0"/>
          <w:numId w:val="0"/>
        </w:numPr>
        <w:tabs>
          <w:tab w:val="clear" w:pos="8640"/>
          <w:tab w:val="right" w:pos="9360"/>
        </w:tabs>
        <w:ind w:left="720" w:hanging="720"/>
        <w:jc w:val="left"/>
        <w:rPr>
          <w:rFonts w:ascii="Arial" w:hAnsi="Arial" w:cs="Arial"/>
        </w:rPr>
      </w:pPr>
      <w:r w:rsidRPr="00537076">
        <w:rPr>
          <w:rFonts w:ascii="Arial" w:hAnsi="Arial" w:cs="Arial"/>
        </w:rPr>
        <w:t>Appendices</w:t>
      </w:r>
      <w:r w:rsidRPr="00537076">
        <w:rPr>
          <w:rFonts w:ascii="Arial" w:hAnsi="Arial" w:cs="Arial"/>
        </w:rPr>
        <w:tab/>
      </w:r>
      <w:r w:rsidR="00D91E61">
        <w:rPr>
          <w:rFonts w:ascii="Arial" w:hAnsi="Arial" w:cs="Arial"/>
        </w:rPr>
        <w:t>32</w:t>
      </w:r>
      <w:r w:rsidR="00CE1216">
        <w:rPr>
          <w:rFonts w:ascii="Arial" w:hAnsi="Arial" w:cs="Arial"/>
        </w:rPr>
        <w:t>4</w:t>
      </w:r>
    </w:p>
    <w:p w14:paraId="66061806" w14:textId="00B12395" w:rsidR="001165C3" w:rsidRPr="00537076" w:rsidRDefault="00F27784" w:rsidP="002F43AB">
      <w:pPr>
        <w:numPr>
          <w:ilvl w:val="0"/>
          <w:numId w:val="3"/>
        </w:numPr>
        <w:tabs>
          <w:tab w:val="clear" w:pos="1080"/>
          <w:tab w:val="num" w:pos="720"/>
          <w:tab w:val="right" w:pos="9360"/>
        </w:tabs>
        <w:spacing w:line="360" w:lineRule="auto"/>
        <w:ind w:left="720"/>
        <w:rPr>
          <w:rFonts w:ascii="Arial" w:hAnsi="Arial" w:cs="Arial"/>
        </w:rPr>
      </w:pPr>
      <w:r w:rsidRPr="00537076">
        <w:rPr>
          <w:rFonts w:ascii="Arial" w:hAnsi="Arial" w:cs="Arial"/>
        </w:rPr>
        <w:t>Acronyms</w:t>
      </w:r>
      <w:r w:rsidR="001165C3" w:rsidRPr="00537076">
        <w:rPr>
          <w:rFonts w:ascii="Arial" w:hAnsi="Arial" w:cs="Arial"/>
        </w:rPr>
        <w:tab/>
      </w:r>
      <w:r w:rsidR="00D91E61">
        <w:rPr>
          <w:rFonts w:ascii="Arial" w:hAnsi="Arial" w:cs="Arial"/>
        </w:rPr>
        <w:t>32</w:t>
      </w:r>
      <w:r w:rsidR="00CE1216">
        <w:rPr>
          <w:rFonts w:ascii="Arial" w:hAnsi="Arial" w:cs="Arial"/>
        </w:rPr>
        <w:t>5</w:t>
      </w:r>
    </w:p>
    <w:p w14:paraId="7D073E3C" w14:textId="176EA205" w:rsidR="00F27784" w:rsidRPr="00537076" w:rsidRDefault="00F27784" w:rsidP="00D966B9">
      <w:pPr>
        <w:numPr>
          <w:ilvl w:val="0"/>
          <w:numId w:val="3"/>
        </w:numPr>
        <w:tabs>
          <w:tab w:val="clear" w:pos="1080"/>
          <w:tab w:val="num" w:pos="720"/>
          <w:tab w:val="right" w:pos="9360"/>
        </w:tabs>
        <w:spacing w:line="360" w:lineRule="auto"/>
        <w:ind w:left="720"/>
        <w:rPr>
          <w:rFonts w:ascii="Arial" w:hAnsi="Arial" w:cs="Arial"/>
        </w:rPr>
      </w:pPr>
      <w:r w:rsidRPr="00537076">
        <w:rPr>
          <w:rFonts w:ascii="Arial" w:hAnsi="Arial" w:cs="Arial"/>
        </w:rPr>
        <w:t xml:space="preserve">Florida Statutes, </w:t>
      </w:r>
      <w:r w:rsidR="0075020C" w:rsidRPr="00537076">
        <w:rPr>
          <w:rFonts w:ascii="Arial" w:hAnsi="Arial" w:cs="Arial"/>
        </w:rPr>
        <w:t>2023</w:t>
      </w:r>
      <w:r w:rsidRPr="00537076">
        <w:rPr>
          <w:rFonts w:ascii="Arial" w:hAnsi="Arial" w:cs="Arial"/>
        </w:rPr>
        <w:tab/>
      </w:r>
      <w:r w:rsidR="00D91E61">
        <w:rPr>
          <w:rFonts w:ascii="Arial" w:hAnsi="Arial" w:cs="Arial"/>
        </w:rPr>
        <w:t>32</w:t>
      </w:r>
      <w:r w:rsidR="00CE1216">
        <w:rPr>
          <w:rFonts w:ascii="Arial" w:hAnsi="Arial" w:cs="Arial"/>
        </w:rPr>
        <w:t>7</w:t>
      </w:r>
    </w:p>
    <w:p w14:paraId="19EB764A" w14:textId="63036FA2" w:rsidR="00F27784" w:rsidRPr="00537076" w:rsidRDefault="00F27784" w:rsidP="00D966B9">
      <w:pPr>
        <w:tabs>
          <w:tab w:val="num" w:pos="720"/>
          <w:tab w:val="left" w:pos="1260"/>
          <w:tab w:val="left" w:pos="3240"/>
          <w:tab w:val="right" w:pos="9360"/>
        </w:tabs>
        <w:ind w:left="720" w:hanging="360"/>
        <w:rPr>
          <w:rFonts w:ascii="Arial" w:hAnsi="Arial" w:cs="Arial"/>
        </w:rPr>
      </w:pPr>
      <w:r w:rsidRPr="00537076">
        <w:rPr>
          <w:rFonts w:ascii="Arial" w:hAnsi="Arial" w:cs="Arial"/>
        </w:rPr>
        <w:tab/>
        <w:t>Section 627.0628</w:t>
      </w:r>
      <w:r w:rsidRPr="00537076">
        <w:rPr>
          <w:rFonts w:ascii="Arial" w:hAnsi="Arial" w:cs="Arial"/>
        </w:rPr>
        <w:tab/>
      </w:r>
      <w:r w:rsidRPr="00537076">
        <w:rPr>
          <w:rFonts w:ascii="Arial" w:hAnsi="Arial" w:cs="Arial"/>
        </w:rPr>
        <w:tab/>
      </w:r>
      <w:r w:rsidR="00D91E61">
        <w:rPr>
          <w:rFonts w:ascii="Arial" w:hAnsi="Arial" w:cs="Arial"/>
        </w:rPr>
        <w:t>32</w:t>
      </w:r>
      <w:r w:rsidR="00CE1216">
        <w:rPr>
          <w:rFonts w:ascii="Arial" w:hAnsi="Arial" w:cs="Arial"/>
        </w:rPr>
        <w:t>7</w:t>
      </w:r>
    </w:p>
    <w:p w14:paraId="424E13E9" w14:textId="77777777" w:rsidR="000B7965" w:rsidRDefault="00F27784" w:rsidP="00D966B9">
      <w:pPr>
        <w:tabs>
          <w:tab w:val="num" w:pos="720"/>
          <w:tab w:val="left" w:pos="900"/>
          <w:tab w:val="left" w:pos="2520"/>
          <w:tab w:val="right" w:pos="9360"/>
        </w:tabs>
        <w:ind w:left="720" w:hanging="360"/>
        <w:rPr>
          <w:rFonts w:ascii="Arial" w:hAnsi="Arial" w:cs="Arial"/>
        </w:rPr>
      </w:pPr>
      <w:r w:rsidRPr="00537076">
        <w:rPr>
          <w:rFonts w:ascii="Arial" w:hAnsi="Arial" w:cs="Arial"/>
        </w:rPr>
        <w:tab/>
      </w:r>
      <w:r w:rsidRPr="00537076">
        <w:rPr>
          <w:rFonts w:ascii="Arial" w:hAnsi="Arial" w:cs="Arial"/>
        </w:rPr>
        <w:tab/>
        <w:t>Florida Commission on Hurricane Loss Projection Methodology</w:t>
      </w:r>
      <w:r w:rsidR="009F3B28" w:rsidRPr="00537076">
        <w:rPr>
          <w:rFonts w:ascii="Arial" w:hAnsi="Arial" w:cs="Arial"/>
        </w:rPr>
        <w:t>; Public</w:t>
      </w:r>
    </w:p>
    <w:p w14:paraId="37DD7EE2" w14:textId="63373136" w:rsidR="009F3B28" w:rsidRPr="00537076" w:rsidRDefault="000B7965" w:rsidP="00D966B9">
      <w:pPr>
        <w:tabs>
          <w:tab w:val="num" w:pos="720"/>
          <w:tab w:val="left" w:pos="900"/>
          <w:tab w:val="left" w:pos="2520"/>
          <w:tab w:val="right" w:pos="9360"/>
        </w:tabs>
        <w:spacing w:line="360" w:lineRule="auto"/>
        <w:ind w:left="720" w:hanging="360"/>
        <w:rPr>
          <w:rFonts w:ascii="Arial" w:hAnsi="Arial" w:cs="Arial"/>
        </w:rPr>
      </w:pPr>
      <w:r>
        <w:rPr>
          <w:rFonts w:ascii="Arial" w:hAnsi="Arial" w:cs="Arial"/>
        </w:rPr>
        <w:tab/>
      </w:r>
      <w:r>
        <w:rPr>
          <w:rFonts w:ascii="Arial" w:hAnsi="Arial" w:cs="Arial"/>
        </w:rPr>
        <w:tab/>
      </w:r>
      <w:r w:rsidR="009F3B28" w:rsidRPr="00537076">
        <w:rPr>
          <w:rFonts w:ascii="Arial" w:hAnsi="Arial" w:cs="Arial"/>
        </w:rPr>
        <w:t>Records</w:t>
      </w:r>
      <w:r>
        <w:rPr>
          <w:rFonts w:ascii="Arial" w:hAnsi="Arial" w:cs="Arial"/>
        </w:rPr>
        <w:t xml:space="preserve"> </w:t>
      </w:r>
      <w:r w:rsidR="009F3B28" w:rsidRPr="00537076">
        <w:rPr>
          <w:rFonts w:ascii="Arial" w:hAnsi="Arial" w:cs="Arial"/>
        </w:rPr>
        <w:t>Exemption; Public Meetings Exemption</w:t>
      </w:r>
      <w:r w:rsidR="009F3B28" w:rsidRPr="00537076">
        <w:rPr>
          <w:rFonts w:ascii="Arial" w:hAnsi="Arial" w:cs="Arial"/>
        </w:rPr>
        <w:tab/>
      </w:r>
    </w:p>
    <w:p w14:paraId="47597AA5" w14:textId="122FED44" w:rsidR="00F27784" w:rsidRPr="00537076" w:rsidRDefault="009F3B28" w:rsidP="00D966B9">
      <w:pPr>
        <w:tabs>
          <w:tab w:val="num" w:pos="720"/>
          <w:tab w:val="left" w:pos="900"/>
          <w:tab w:val="left" w:pos="2520"/>
          <w:tab w:val="right" w:pos="9360"/>
        </w:tabs>
        <w:ind w:left="720" w:hanging="360"/>
        <w:rPr>
          <w:rFonts w:ascii="Arial" w:hAnsi="Arial" w:cs="Arial"/>
        </w:rPr>
      </w:pPr>
      <w:r w:rsidRPr="00537076">
        <w:rPr>
          <w:rFonts w:ascii="Arial" w:hAnsi="Arial" w:cs="Arial"/>
        </w:rPr>
        <w:tab/>
      </w:r>
      <w:r w:rsidR="00F27784" w:rsidRPr="00537076">
        <w:rPr>
          <w:rFonts w:ascii="Arial" w:hAnsi="Arial" w:cs="Arial"/>
        </w:rPr>
        <w:t>Section 627.4025</w:t>
      </w:r>
      <w:r w:rsidR="00F27784" w:rsidRPr="00537076">
        <w:rPr>
          <w:rFonts w:ascii="Arial" w:hAnsi="Arial" w:cs="Arial"/>
        </w:rPr>
        <w:tab/>
      </w:r>
      <w:r w:rsidR="00D91E61">
        <w:rPr>
          <w:rFonts w:ascii="Arial" w:hAnsi="Arial" w:cs="Arial"/>
        </w:rPr>
        <w:t>33</w:t>
      </w:r>
      <w:r w:rsidR="00CE1216">
        <w:rPr>
          <w:rFonts w:ascii="Arial" w:hAnsi="Arial" w:cs="Arial"/>
        </w:rPr>
        <w:t>2</w:t>
      </w:r>
    </w:p>
    <w:p w14:paraId="4EC2DDEA" w14:textId="77777777" w:rsidR="00F27784" w:rsidRPr="00537076" w:rsidRDefault="00F27784" w:rsidP="00D966B9">
      <w:pPr>
        <w:tabs>
          <w:tab w:val="num" w:pos="720"/>
          <w:tab w:val="left" w:pos="900"/>
          <w:tab w:val="left" w:pos="3240"/>
          <w:tab w:val="right" w:pos="9360"/>
        </w:tabs>
        <w:spacing w:line="360" w:lineRule="auto"/>
        <w:ind w:left="720" w:hanging="360"/>
        <w:rPr>
          <w:rFonts w:ascii="Arial" w:hAnsi="Arial" w:cs="Arial"/>
        </w:rPr>
      </w:pPr>
      <w:r w:rsidRPr="00537076">
        <w:rPr>
          <w:rFonts w:ascii="Arial" w:hAnsi="Arial" w:cs="Arial"/>
        </w:rPr>
        <w:tab/>
      </w:r>
      <w:r w:rsidRPr="00537076">
        <w:rPr>
          <w:rFonts w:ascii="Arial" w:hAnsi="Arial" w:cs="Arial"/>
        </w:rPr>
        <w:tab/>
        <w:t>Residential Coverage and Hurricane Coverage Defined</w:t>
      </w:r>
    </w:p>
    <w:p w14:paraId="24C828E9" w14:textId="587435BD" w:rsidR="00F27784" w:rsidRPr="00537076" w:rsidRDefault="00F27784" w:rsidP="00D966B9">
      <w:pPr>
        <w:tabs>
          <w:tab w:val="num" w:pos="720"/>
          <w:tab w:val="left" w:pos="1260"/>
          <w:tab w:val="left" w:pos="3240"/>
          <w:tab w:val="right" w:pos="9360"/>
        </w:tabs>
        <w:ind w:left="1080" w:hanging="360"/>
        <w:rPr>
          <w:rFonts w:ascii="Arial" w:hAnsi="Arial" w:cs="Arial"/>
        </w:rPr>
      </w:pPr>
      <w:r w:rsidRPr="00537076">
        <w:rPr>
          <w:rFonts w:ascii="Arial" w:hAnsi="Arial" w:cs="Arial"/>
        </w:rPr>
        <w:t>Section 627.701(5)-(</w:t>
      </w:r>
      <w:r w:rsidR="006333BD" w:rsidRPr="00537076">
        <w:rPr>
          <w:rFonts w:ascii="Arial" w:hAnsi="Arial" w:cs="Arial"/>
        </w:rPr>
        <w:t>10</w:t>
      </w:r>
      <w:r w:rsidRPr="00537076">
        <w:rPr>
          <w:rFonts w:ascii="Arial" w:hAnsi="Arial" w:cs="Arial"/>
        </w:rPr>
        <w:t>)</w:t>
      </w:r>
      <w:r w:rsidRPr="00537076">
        <w:rPr>
          <w:rFonts w:ascii="Arial" w:hAnsi="Arial" w:cs="Arial"/>
        </w:rPr>
        <w:tab/>
      </w:r>
      <w:r w:rsidR="00856D60" w:rsidRPr="00537076">
        <w:rPr>
          <w:rFonts w:ascii="Arial" w:hAnsi="Arial" w:cs="Arial"/>
        </w:rPr>
        <w:t>3</w:t>
      </w:r>
      <w:r w:rsidR="00D91E61">
        <w:rPr>
          <w:rFonts w:ascii="Arial" w:hAnsi="Arial" w:cs="Arial"/>
        </w:rPr>
        <w:t>3</w:t>
      </w:r>
      <w:r w:rsidR="00CE1216">
        <w:rPr>
          <w:rFonts w:ascii="Arial" w:hAnsi="Arial" w:cs="Arial"/>
        </w:rPr>
        <w:t>3</w:t>
      </w:r>
    </w:p>
    <w:p w14:paraId="2DD63063" w14:textId="01878BB5" w:rsidR="00F27784" w:rsidRPr="00537076" w:rsidRDefault="00F27784" w:rsidP="00D966B9">
      <w:pPr>
        <w:tabs>
          <w:tab w:val="num" w:pos="720"/>
          <w:tab w:val="left" w:pos="900"/>
          <w:tab w:val="left" w:pos="2520"/>
          <w:tab w:val="right" w:pos="9360"/>
        </w:tabs>
        <w:spacing w:line="360" w:lineRule="auto"/>
        <w:ind w:left="1080" w:hanging="360"/>
        <w:rPr>
          <w:rFonts w:ascii="Arial" w:hAnsi="Arial" w:cs="Arial"/>
        </w:rPr>
      </w:pPr>
      <w:r w:rsidRPr="00537076">
        <w:rPr>
          <w:rFonts w:ascii="Arial" w:hAnsi="Arial" w:cs="Arial"/>
        </w:rPr>
        <w:tab/>
        <w:t>Liability of Insureds</w:t>
      </w:r>
      <w:r w:rsidR="00D573DC">
        <w:rPr>
          <w:rFonts w:ascii="Arial" w:hAnsi="Arial" w:cs="Arial"/>
        </w:rPr>
        <w:t>;</w:t>
      </w:r>
      <w:r w:rsidRPr="00537076">
        <w:rPr>
          <w:rFonts w:ascii="Arial" w:hAnsi="Arial" w:cs="Arial"/>
        </w:rPr>
        <w:t xml:space="preserve"> Coinsurance</w:t>
      </w:r>
      <w:r w:rsidR="00D573DC">
        <w:rPr>
          <w:rFonts w:ascii="Arial" w:hAnsi="Arial" w:cs="Arial"/>
        </w:rPr>
        <w:t>;</w:t>
      </w:r>
      <w:r w:rsidRPr="00537076">
        <w:rPr>
          <w:rFonts w:ascii="Arial" w:hAnsi="Arial" w:cs="Arial"/>
        </w:rPr>
        <w:t xml:space="preserve"> Deductibles</w:t>
      </w:r>
    </w:p>
    <w:p w14:paraId="0D0B1338" w14:textId="6145FECA" w:rsidR="00CC436F" w:rsidRPr="00537076" w:rsidRDefault="00CC436F" w:rsidP="00D966B9">
      <w:pPr>
        <w:tabs>
          <w:tab w:val="num" w:pos="720"/>
          <w:tab w:val="left" w:pos="900"/>
          <w:tab w:val="left" w:pos="2520"/>
          <w:tab w:val="right" w:pos="9360"/>
        </w:tabs>
        <w:ind w:left="1080" w:hanging="360"/>
        <w:rPr>
          <w:rFonts w:ascii="Arial" w:hAnsi="Arial" w:cs="Arial"/>
        </w:rPr>
      </w:pPr>
      <w:r w:rsidRPr="00537076">
        <w:rPr>
          <w:rFonts w:ascii="Arial" w:hAnsi="Arial" w:cs="Arial"/>
        </w:rPr>
        <w:t>Section 627.7011</w:t>
      </w:r>
      <w:r w:rsidRPr="00537076">
        <w:rPr>
          <w:rFonts w:ascii="Arial" w:hAnsi="Arial" w:cs="Arial"/>
        </w:rPr>
        <w:tab/>
      </w:r>
      <w:r w:rsidR="00520158" w:rsidRPr="00537076">
        <w:rPr>
          <w:rFonts w:ascii="Arial" w:hAnsi="Arial" w:cs="Arial"/>
        </w:rPr>
        <w:t>3</w:t>
      </w:r>
      <w:r w:rsidR="00D91E61">
        <w:rPr>
          <w:rFonts w:ascii="Arial" w:hAnsi="Arial" w:cs="Arial"/>
        </w:rPr>
        <w:t>3</w:t>
      </w:r>
      <w:r w:rsidR="00CE1216">
        <w:rPr>
          <w:rFonts w:ascii="Arial" w:hAnsi="Arial" w:cs="Arial"/>
        </w:rPr>
        <w:t>8</w:t>
      </w:r>
    </w:p>
    <w:p w14:paraId="7CED093B" w14:textId="0F4E8B35" w:rsidR="00CC436F" w:rsidRPr="00537076" w:rsidRDefault="00CC436F" w:rsidP="00D966B9">
      <w:pPr>
        <w:tabs>
          <w:tab w:val="num" w:pos="720"/>
          <w:tab w:val="left" w:pos="900"/>
          <w:tab w:val="left" w:pos="2520"/>
          <w:tab w:val="right" w:pos="9360"/>
        </w:tabs>
        <w:ind w:left="720" w:hanging="360"/>
        <w:rPr>
          <w:rFonts w:ascii="Arial" w:hAnsi="Arial" w:cs="Arial"/>
        </w:rPr>
      </w:pPr>
      <w:r w:rsidRPr="00537076">
        <w:rPr>
          <w:rFonts w:ascii="Arial" w:hAnsi="Arial" w:cs="Arial"/>
        </w:rPr>
        <w:tab/>
      </w:r>
      <w:r w:rsidRPr="00537076">
        <w:rPr>
          <w:rFonts w:ascii="Arial" w:hAnsi="Arial" w:cs="Arial"/>
        </w:rPr>
        <w:tab/>
        <w:t>Homeowners’ Policies; Offer of Replacement Cost Coverage and</w:t>
      </w:r>
      <w:r w:rsidR="00D573DC">
        <w:rPr>
          <w:rFonts w:ascii="Arial" w:hAnsi="Arial" w:cs="Arial"/>
        </w:rPr>
        <w:t xml:space="preserve"> Law</w:t>
      </w:r>
    </w:p>
    <w:p w14:paraId="2C881DFC" w14:textId="794484B4" w:rsidR="00CC436F" w:rsidRDefault="00CC436F" w:rsidP="00D966B9">
      <w:pPr>
        <w:tabs>
          <w:tab w:val="num" w:pos="720"/>
          <w:tab w:val="left" w:pos="900"/>
          <w:tab w:val="left" w:pos="2520"/>
          <w:tab w:val="right" w:pos="9360"/>
        </w:tabs>
        <w:spacing w:line="360" w:lineRule="auto"/>
        <w:ind w:left="720" w:hanging="360"/>
        <w:rPr>
          <w:rFonts w:ascii="Arial" w:hAnsi="Arial" w:cs="Arial"/>
        </w:rPr>
      </w:pPr>
      <w:r w:rsidRPr="00537076">
        <w:rPr>
          <w:rFonts w:ascii="Arial" w:hAnsi="Arial" w:cs="Arial"/>
        </w:rPr>
        <w:tab/>
      </w:r>
      <w:r w:rsidRPr="00537076">
        <w:rPr>
          <w:rFonts w:ascii="Arial" w:hAnsi="Arial" w:cs="Arial"/>
        </w:rPr>
        <w:tab/>
        <w:t>and Ordinance Coverage</w:t>
      </w:r>
    </w:p>
    <w:p w14:paraId="0379D29E" w14:textId="6F470834" w:rsidR="002F43AB" w:rsidRPr="00537076" w:rsidRDefault="002F43AB" w:rsidP="002F43AB">
      <w:pPr>
        <w:tabs>
          <w:tab w:val="num" w:pos="720"/>
          <w:tab w:val="left" w:pos="900"/>
          <w:tab w:val="left" w:pos="2520"/>
          <w:tab w:val="right" w:pos="9360"/>
        </w:tabs>
        <w:ind w:left="720" w:hanging="360"/>
        <w:rPr>
          <w:rFonts w:ascii="Arial" w:hAnsi="Arial" w:cs="Arial"/>
        </w:rPr>
      </w:pPr>
      <w:r w:rsidRPr="00537076">
        <w:rPr>
          <w:rFonts w:ascii="Arial" w:hAnsi="Arial" w:cs="Arial"/>
        </w:rPr>
        <w:tab/>
        <w:t>Section 627.714</w:t>
      </w:r>
      <w:r w:rsidRPr="00537076">
        <w:rPr>
          <w:rFonts w:ascii="Arial" w:hAnsi="Arial" w:cs="Arial"/>
        </w:rPr>
        <w:tab/>
      </w:r>
      <w:r w:rsidRPr="00537076">
        <w:rPr>
          <w:rFonts w:ascii="Arial" w:hAnsi="Arial" w:cs="Arial"/>
        </w:rPr>
        <w:tab/>
        <w:t>3</w:t>
      </w:r>
      <w:r w:rsidR="00D91E61">
        <w:rPr>
          <w:rFonts w:ascii="Arial" w:hAnsi="Arial" w:cs="Arial"/>
        </w:rPr>
        <w:t>4</w:t>
      </w:r>
      <w:r w:rsidR="00CE1216">
        <w:rPr>
          <w:rFonts w:ascii="Arial" w:hAnsi="Arial" w:cs="Arial"/>
        </w:rPr>
        <w:t>2</w:t>
      </w:r>
    </w:p>
    <w:p w14:paraId="7391AA6C" w14:textId="77777777" w:rsidR="002F43AB" w:rsidRPr="00537076" w:rsidRDefault="002F43AB" w:rsidP="002F43AB">
      <w:pPr>
        <w:tabs>
          <w:tab w:val="num" w:pos="720"/>
          <w:tab w:val="left" w:pos="900"/>
          <w:tab w:val="left" w:pos="2520"/>
          <w:tab w:val="right" w:pos="9360"/>
        </w:tabs>
        <w:ind w:left="720" w:hanging="360"/>
        <w:rPr>
          <w:rFonts w:ascii="Arial" w:hAnsi="Arial" w:cs="Arial"/>
        </w:rPr>
      </w:pPr>
      <w:r w:rsidRPr="00537076">
        <w:rPr>
          <w:rFonts w:ascii="Arial" w:hAnsi="Arial" w:cs="Arial"/>
        </w:rPr>
        <w:tab/>
      </w:r>
      <w:r w:rsidRPr="00537076">
        <w:rPr>
          <w:rFonts w:ascii="Arial" w:hAnsi="Arial" w:cs="Arial"/>
        </w:rPr>
        <w:tab/>
        <w:t>Residential Condominium Unit Owner Coverage; Loss Assessment</w:t>
      </w:r>
    </w:p>
    <w:p w14:paraId="3643F152" w14:textId="77777777" w:rsidR="002F43AB" w:rsidRPr="00537076" w:rsidRDefault="002F43AB" w:rsidP="002F43AB">
      <w:pPr>
        <w:tabs>
          <w:tab w:val="num" w:pos="720"/>
          <w:tab w:val="left" w:pos="900"/>
          <w:tab w:val="left" w:pos="2520"/>
          <w:tab w:val="right" w:pos="9360"/>
        </w:tabs>
        <w:spacing w:line="360" w:lineRule="auto"/>
        <w:ind w:left="720" w:hanging="360"/>
        <w:rPr>
          <w:rFonts w:ascii="Arial" w:hAnsi="Arial" w:cs="Arial"/>
        </w:rPr>
      </w:pPr>
      <w:r w:rsidRPr="00537076">
        <w:rPr>
          <w:rFonts w:ascii="Arial" w:hAnsi="Arial" w:cs="Arial"/>
        </w:rPr>
        <w:tab/>
      </w:r>
      <w:r w:rsidRPr="00537076">
        <w:rPr>
          <w:rFonts w:ascii="Arial" w:hAnsi="Arial" w:cs="Arial"/>
        </w:rPr>
        <w:tab/>
        <w:t>Coverage Required</w:t>
      </w:r>
    </w:p>
    <w:p w14:paraId="114A36F0" w14:textId="4DA745E6" w:rsidR="002F43AB" w:rsidRPr="00537076" w:rsidRDefault="002F43AB" w:rsidP="002F43AB">
      <w:pPr>
        <w:numPr>
          <w:ilvl w:val="0"/>
          <w:numId w:val="3"/>
        </w:numPr>
        <w:tabs>
          <w:tab w:val="clear" w:pos="1080"/>
          <w:tab w:val="num" w:pos="720"/>
          <w:tab w:val="right" w:pos="9360"/>
        </w:tabs>
        <w:spacing w:line="360" w:lineRule="auto"/>
        <w:ind w:left="720"/>
        <w:rPr>
          <w:rFonts w:ascii="Arial" w:hAnsi="Arial" w:cs="Arial"/>
        </w:rPr>
      </w:pPr>
      <w:r w:rsidRPr="00537076">
        <w:rPr>
          <w:rFonts w:ascii="Arial" w:hAnsi="Arial" w:cs="Arial"/>
        </w:rPr>
        <w:t>Florida Office of Insurance Regulation Informational Memoranda</w:t>
      </w:r>
      <w:r w:rsidRPr="00537076">
        <w:rPr>
          <w:rFonts w:ascii="Arial" w:hAnsi="Arial" w:cs="Arial"/>
        </w:rPr>
        <w:tab/>
        <w:t>3</w:t>
      </w:r>
      <w:r w:rsidR="00D91E61">
        <w:rPr>
          <w:rFonts w:ascii="Arial" w:hAnsi="Arial" w:cs="Arial"/>
        </w:rPr>
        <w:t>4</w:t>
      </w:r>
      <w:r w:rsidR="00CE1216">
        <w:rPr>
          <w:rFonts w:ascii="Arial" w:hAnsi="Arial" w:cs="Arial"/>
        </w:rPr>
        <w:t>3</w:t>
      </w:r>
    </w:p>
    <w:p w14:paraId="672A57F2" w14:textId="736A64EB" w:rsidR="002F43AB" w:rsidRPr="00537076" w:rsidRDefault="002F43AB" w:rsidP="002F43AB">
      <w:pPr>
        <w:tabs>
          <w:tab w:val="num" w:pos="720"/>
          <w:tab w:val="right" w:pos="9360"/>
        </w:tabs>
        <w:ind w:left="1080" w:hanging="360"/>
        <w:rPr>
          <w:rFonts w:ascii="Arial" w:hAnsi="Arial" w:cs="Arial"/>
        </w:rPr>
      </w:pPr>
      <w:r w:rsidRPr="00537076">
        <w:rPr>
          <w:rFonts w:ascii="Arial" w:hAnsi="Arial" w:cs="Arial"/>
        </w:rPr>
        <w:tab/>
        <w:t>Informational Memorandum 02-0470M – June 6, 2002</w:t>
      </w:r>
      <w:r w:rsidRPr="00537076">
        <w:rPr>
          <w:rFonts w:ascii="Arial" w:hAnsi="Arial" w:cs="Arial"/>
        </w:rPr>
        <w:tab/>
        <w:t>3</w:t>
      </w:r>
      <w:r w:rsidR="00D91E61">
        <w:rPr>
          <w:rFonts w:ascii="Arial" w:hAnsi="Arial" w:cs="Arial"/>
        </w:rPr>
        <w:t>4</w:t>
      </w:r>
      <w:r w:rsidR="00CE1216">
        <w:rPr>
          <w:rFonts w:ascii="Arial" w:hAnsi="Arial" w:cs="Arial"/>
        </w:rPr>
        <w:t>3</w:t>
      </w:r>
    </w:p>
    <w:p w14:paraId="5E7CD90C" w14:textId="77777777" w:rsidR="002F43AB" w:rsidRPr="00537076" w:rsidRDefault="002F43AB" w:rsidP="002F43AB">
      <w:pPr>
        <w:tabs>
          <w:tab w:val="num" w:pos="720"/>
          <w:tab w:val="left" w:pos="900"/>
          <w:tab w:val="right" w:pos="9360"/>
        </w:tabs>
        <w:ind w:left="1260" w:hanging="360"/>
        <w:rPr>
          <w:rFonts w:ascii="Arial" w:hAnsi="Arial" w:cs="Arial"/>
        </w:rPr>
      </w:pPr>
      <w:r w:rsidRPr="00537076">
        <w:rPr>
          <w:rFonts w:ascii="Arial" w:hAnsi="Arial" w:cs="Arial"/>
        </w:rPr>
        <w:tab/>
        <w:t>Implementation of Revision to Section 627.0629(1), F.S. Concerning</w:t>
      </w:r>
    </w:p>
    <w:p w14:paraId="769F7E0B" w14:textId="77777777" w:rsidR="002F43AB" w:rsidRPr="00537076" w:rsidRDefault="002F43AB" w:rsidP="002F43AB">
      <w:pPr>
        <w:tabs>
          <w:tab w:val="num" w:pos="720"/>
          <w:tab w:val="left" w:pos="900"/>
          <w:tab w:val="right" w:pos="9360"/>
        </w:tabs>
        <w:ind w:left="1260" w:hanging="360"/>
        <w:rPr>
          <w:rFonts w:ascii="Arial" w:hAnsi="Arial" w:cs="Arial"/>
        </w:rPr>
      </w:pPr>
      <w:r w:rsidRPr="00537076">
        <w:rPr>
          <w:rFonts w:ascii="Arial" w:hAnsi="Arial" w:cs="Arial"/>
        </w:rPr>
        <w:tab/>
        <w:t>Residential Property Insurance Rate Filings – Delayed Effective Date</w:t>
      </w:r>
    </w:p>
    <w:p w14:paraId="5FB36048" w14:textId="77777777" w:rsidR="002F43AB" w:rsidRPr="00537076" w:rsidRDefault="002F43AB" w:rsidP="002F43AB">
      <w:pPr>
        <w:tabs>
          <w:tab w:val="num" w:pos="720"/>
          <w:tab w:val="left" w:pos="900"/>
          <w:tab w:val="left" w:pos="1440"/>
          <w:tab w:val="right" w:pos="9360"/>
        </w:tabs>
        <w:spacing w:line="360" w:lineRule="auto"/>
        <w:ind w:left="1260" w:hanging="360"/>
        <w:rPr>
          <w:rFonts w:ascii="Arial" w:hAnsi="Arial" w:cs="Arial"/>
        </w:rPr>
      </w:pPr>
      <w:r w:rsidRPr="00537076">
        <w:rPr>
          <w:rFonts w:ascii="Arial" w:hAnsi="Arial" w:cs="Arial"/>
        </w:rPr>
        <w:tab/>
        <w:t>Pursuant to HB 1307</w:t>
      </w:r>
    </w:p>
    <w:p w14:paraId="5D695577" w14:textId="6B04EE86" w:rsidR="00D16529" w:rsidRPr="00537076" w:rsidRDefault="00D16529" w:rsidP="00D16529">
      <w:pPr>
        <w:tabs>
          <w:tab w:val="num" w:pos="720"/>
          <w:tab w:val="left" w:pos="1080"/>
          <w:tab w:val="left" w:pos="1440"/>
          <w:tab w:val="right" w:pos="9360"/>
        </w:tabs>
        <w:ind w:left="1267" w:hanging="547"/>
        <w:rPr>
          <w:rFonts w:ascii="Arial" w:hAnsi="Arial" w:cs="Arial"/>
        </w:rPr>
      </w:pPr>
      <w:r>
        <w:rPr>
          <w:rFonts w:ascii="Arial" w:hAnsi="Arial" w:cs="Arial"/>
        </w:rPr>
        <w:tab/>
      </w:r>
      <w:r w:rsidRPr="00537076">
        <w:rPr>
          <w:rFonts w:ascii="Arial" w:hAnsi="Arial" w:cs="Arial"/>
        </w:rPr>
        <w:t>Informational Memorandum OIR-03-001M – January 23, 2003</w:t>
      </w:r>
      <w:r w:rsidRPr="00537076">
        <w:rPr>
          <w:rFonts w:ascii="Arial" w:hAnsi="Arial" w:cs="Arial"/>
        </w:rPr>
        <w:tab/>
        <w:t>3</w:t>
      </w:r>
      <w:r>
        <w:rPr>
          <w:rFonts w:ascii="Arial" w:hAnsi="Arial" w:cs="Arial"/>
        </w:rPr>
        <w:t>4</w:t>
      </w:r>
      <w:r w:rsidR="00CE1216">
        <w:rPr>
          <w:rFonts w:ascii="Arial" w:hAnsi="Arial" w:cs="Arial"/>
        </w:rPr>
        <w:t>6</w:t>
      </w:r>
    </w:p>
    <w:p w14:paraId="2D009D8F" w14:textId="77777777" w:rsidR="00D16529" w:rsidRPr="00537076" w:rsidRDefault="00D16529" w:rsidP="00D16529">
      <w:pPr>
        <w:tabs>
          <w:tab w:val="num" w:pos="720"/>
          <w:tab w:val="left" w:pos="900"/>
          <w:tab w:val="left" w:pos="1440"/>
          <w:tab w:val="right" w:pos="9360"/>
        </w:tabs>
        <w:ind w:left="1260" w:hanging="360"/>
        <w:rPr>
          <w:rFonts w:ascii="Arial" w:hAnsi="Arial" w:cs="Arial"/>
        </w:rPr>
      </w:pPr>
      <w:r w:rsidRPr="00537076">
        <w:rPr>
          <w:rFonts w:ascii="Arial" w:hAnsi="Arial" w:cs="Arial"/>
        </w:rPr>
        <w:tab/>
        <w:t xml:space="preserve">Implementation of Revision to Section 627.0629(1), F.S. Concerning </w:t>
      </w:r>
    </w:p>
    <w:p w14:paraId="0BA93CF0" w14:textId="77777777" w:rsidR="00D16529" w:rsidRPr="00537076" w:rsidRDefault="00D16529" w:rsidP="00D16529">
      <w:pPr>
        <w:tabs>
          <w:tab w:val="num" w:pos="720"/>
          <w:tab w:val="left" w:pos="900"/>
          <w:tab w:val="left" w:pos="1440"/>
          <w:tab w:val="right" w:pos="9360"/>
        </w:tabs>
        <w:ind w:left="1260" w:hanging="360"/>
        <w:rPr>
          <w:rFonts w:ascii="Arial" w:hAnsi="Arial" w:cs="Arial"/>
        </w:rPr>
      </w:pPr>
      <w:r w:rsidRPr="00537076">
        <w:rPr>
          <w:rFonts w:ascii="Arial" w:hAnsi="Arial" w:cs="Arial"/>
        </w:rPr>
        <w:tab/>
        <w:t>Residential Property Insurance Rate Filings, Effective June 1, 2002</w:t>
      </w:r>
    </w:p>
    <w:p w14:paraId="76936953" w14:textId="77777777" w:rsidR="00D16529" w:rsidRDefault="00D16529" w:rsidP="00D16529">
      <w:pPr>
        <w:tabs>
          <w:tab w:val="num" w:pos="720"/>
          <w:tab w:val="left" w:pos="900"/>
          <w:tab w:val="left" w:pos="1440"/>
          <w:tab w:val="right" w:pos="9360"/>
        </w:tabs>
        <w:ind w:left="1267" w:hanging="360"/>
        <w:rPr>
          <w:rFonts w:ascii="Arial" w:hAnsi="Arial" w:cs="Arial"/>
        </w:rPr>
      </w:pPr>
      <w:r w:rsidRPr="00537076">
        <w:rPr>
          <w:rFonts w:ascii="Arial" w:hAnsi="Arial" w:cs="Arial"/>
        </w:rPr>
        <w:tab/>
        <w:t>Supplement to Informational Memorandum 02-0470M issued on</w:t>
      </w:r>
    </w:p>
    <w:p w14:paraId="103C8074" w14:textId="77777777" w:rsidR="00D16529" w:rsidRPr="00537076" w:rsidRDefault="00D16529" w:rsidP="00D16529">
      <w:pPr>
        <w:tabs>
          <w:tab w:val="num" w:pos="720"/>
          <w:tab w:val="left" w:pos="900"/>
          <w:tab w:val="left" w:pos="1440"/>
          <w:tab w:val="right" w:pos="9360"/>
        </w:tabs>
        <w:spacing w:line="360" w:lineRule="auto"/>
        <w:ind w:left="1260" w:hanging="360"/>
        <w:rPr>
          <w:rFonts w:ascii="Arial" w:hAnsi="Arial" w:cs="Arial"/>
        </w:rPr>
      </w:pPr>
      <w:r>
        <w:rPr>
          <w:rFonts w:ascii="Arial" w:hAnsi="Arial" w:cs="Arial"/>
        </w:rPr>
        <w:tab/>
      </w:r>
      <w:r w:rsidRPr="00537076">
        <w:rPr>
          <w:rFonts w:ascii="Arial" w:hAnsi="Arial" w:cs="Arial"/>
        </w:rPr>
        <w:t>June 6, 2002</w:t>
      </w:r>
    </w:p>
    <w:p w14:paraId="56D198D4" w14:textId="17B2209D" w:rsidR="00D16529" w:rsidRPr="00537076" w:rsidRDefault="00D16529" w:rsidP="00D16529">
      <w:pPr>
        <w:pStyle w:val="ListParagraph"/>
        <w:numPr>
          <w:ilvl w:val="0"/>
          <w:numId w:val="3"/>
        </w:numPr>
        <w:tabs>
          <w:tab w:val="right" w:pos="9360"/>
        </w:tabs>
        <w:spacing w:line="360" w:lineRule="auto"/>
        <w:ind w:left="720"/>
        <w:rPr>
          <w:rFonts w:ascii="Arial" w:hAnsi="Arial" w:cs="Arial"/>
        </w:rPr>
      </w:pPr>
      <w:r w:rsidRPr="00537076">
        <w:rPr>
          <w:rFonts w:ascii="Arial" w:hAnsi="Arial" w:cs="Arial"/>
        </w:rPr>
        <w:t>Meeting Schedule and Topics of Discussion</w:t>
      </w:r>
      <w:r w:rsidRPr="00537076">
        <w:rPr>
          <w:rFonts w:ascii="Arial" w:hAnsi="Arial" w:cs="Arial"/>
        </w:rPr>
        <w:tab/>
        <w:t>3</w:t>
      </w:r>
      <w:r>
        <w:rPr>
          <w:rFonts w:ascii="Arial" w:hAnsi="Arial" w:cs="Arial"/>
        </w:rPr>
        <w:t>4</w:t>
      </w:r>
      <w:r w:rsidR="00CE1216">
        <w:rPr>
          <w:rFonts w:ascii="Arial" w:hAnsi="Arial" w:cs="Arial"/>
        </w:rPr>
        <w:t>8</w:t>
      </w:r>
    </w:p>
    <w:p w14:paraId="697CE2C8" w14:textId="69D6D5BE" w:rsidR="00D16529" w:rsidRPr="00537076" w:rsidRDefault="00D16529" w:rsidP="00D16529">
      <w:pPr>
        <w:numPr>
          <w:ilvl w:val="0"/>
          <w:numId w:val="3"/>
        </w:numPr>
        <w:tabs>
          <w:tab w:val="right" w:pos="9360"/>
        </w:tabs>
        <w:spacing w:line="360" w:lineRule="auto"/>
        <w:ind w:left="720"/>
        <w:rPr>
          <w:rFonts w:ascii="Arial" w:hAnsi="Arial" w:cs="Arial"/>
        </w:rPr>
      </w:pPr>
      <w:r w:rsidRPr="00537076">
        <w:rPr>
          <w:rFonts w:ascii="Arial" w:hAnsi="Arial" w:cs="Arial"/>
        </w:rPr>
        <w:t>Transcript Information</w:t>
      </w:r>
      <w:r w:rsidRPr="00537076">
        <w:rPr>
          <w:rFonts w:ascii="Arial" w:hAnsi="Arial" w:cs="Arial"/>
        </w:rPr>
        <w:tab/>
        <w:t>3</w:t>
      </w:r>
      <w:r w:rsidR="00CE1216">
        <w:rPr>
          <w:rFonts w:ascii="Arial" w:hAnsi="Arial" w:cs="Arial"/>
        </w:rPr>
        <w:t>58</w:t>
      </w:r>
    </w:p>
    <w:p w14:paraId="70951679" w14:textId="7F81A6C2" w:rsidR="00FF77CB" w:rsidRDefault="00FF77CB" w:rsidP="00D966B9">
      <w:pPr>
        <w:tabs>
          <w:tab w:val="num" w:pos="720"/>
          <w:tab w:val="left" w:pos="900"/>
          <w:tab w:val="left" w:pos="2520"/>
          <w:tab w:val="right" w:pos="9360"/>
        </w:tabs>
        <w:spacing w:line="360" w:lineRule="auto"/>
        <w:ind w:left="720" w:hanging="360"/>
        <w:rPr>
          <w:rFonts w:ascii="Arial" w:hAnsi="Arial" w:cs="Arial"/>
        </w:rPr>
      </w:pPr>
    </w:p>
    <w:p w14:paraId="2D13358A" w14:textId="34D2B945" w:rsidR="00CC436F" w:rsidRPr="00537076" w:rsidRDefault="00CC436F" w:rsidP="00CC436F">
      <w:pPr>
        <w:pStyle w:val="Title"/>
        <w:pBdr>
          <w:bottom w:val="single" w:sz="12" w:space="1" w:color="auto"/>
        </w:pBdr>
        <w:tabs>
          <w:tab w:val="right" w:pos="9360"/>
        </w:tabs>
        <w:rPr>
          <w:rFonts w:ascii="Arial" w:hAnsi="Arial" w:cs="Arial"/>
          <w:i/>
          <w:caps/>
          <w:szCs w:val="28"/>
          <w:u w:val="none"/>
        </w:rPr>
      </w:pPr>
      <w:r w:rsidRPr="00537076">
        <w:rPr>
          <w:rFonts w:ascii="Arial" w:hAnsi="Arial" w:cs="Arial"/>
          <w:caps/>
          <w:szCs w:val="28"/>
          <w:u w:val="none"/>
        </w:rPr>
        <w:lastRenderedPageBreak/>
        <w:t>Table of Contents</w:t>
      </w:r>
    </w:p>
    <w:p w14:paraId="54F9B963" w14:textId="77777777" w:rsidR="00CC436F" w:rsidRPr="002F43AB" w:rsidRDefault="00CC436F" w:rsidP="00CC436F">
      <w:pPr>
        <w:tabs>
          <w:tab w:val="left" w:pos="720"/>
          <w:tab w:val="left" w:pos="2340"/>
          <w:tab w:val="right" w:pos="9360"/>
        </w:tabs>
        <w:ind w:left="2405" w:hanging="1685"/>
        <w:jc w:val="both"/>
        <w:rPr>
          <w:rFonts w:ascii="Arial" w:hAnsi="Arial" w:cs="Arial"/>
          <w:i/>
          <w:iCs/>
          <w:sz w:val="12"/>
          <w:szCs w:val="12"/>
        </w:rPr>
      </w:pPr>
    </w:p>
    <w:p w14:paraId="0B49E508" w14:textId="44ABDE45" w:rsidR="00CC436F" w:rsidRDefault="00CC436F" w:rsidP="00CC436F">
      <w:pPr>
        <w:tabs>
          <w:tab w:val="right" w:pos="9360"/>
        </w:tabs>
        <w:spacing w:line="360" w:lineRule="auto"/>
        <w:jc w:val="both"/>
        <w:rPr>
          <w:rFonts w:ascii="Arial" w:hAnsi="Arial" w:cs="Arial"/>
          <w:b/>
        </w:rPr>
      </w:pPr>
      <w:r w:rsidRPr="00537076">
        <w:rPr>
          <w:rFonts w:ascii="Arial" w:hAnsi="Arial" w:cs="Arial"/>
          <w:b/>
        </w:rPr>
        <w:t>CHAPTER</w:t>
      </w:r>
      <w:r w:rsidR="00B5392B" w:rsidRPr="00537076">
        <w:rPr>
          <w:rFonts w:ascii="Arial" w:hAnsi="Arial" w:cs="Arial"/>
        </w:rPr>
        <w:tab/>
        <w:t xml:space="preserve"> </w:t>
      </w:r>
      <w:r w:rsidR="00B5392B" w:rsidRPr="00B5392B">
        <w:rPr>
          <w:rFonts w:ascii="Arial" w:hAnsi="Arial" w:cs="Arial"/>
          <w:b/>
          <w:bCs/>
        </w:rPr>
        <w:t>PAGE</w:t>
      </w:r>
    </w:p>
    <w:p w14:paraId="45D042F0" w14:textId="3E13D6E2" w:rsidR="006333BD" w:rsidRPr="00537076" w:rsidRDefault="006333BD" w:rsidP="00D966B9">
      <w:pPr>
        <w:numPr>
          <w:ilvl w:val="0"/>
          <w:numId w:val="3"/>
        </w:numPr>
        <w:tabs>
          <w:tab w:val="left" w:pos="720"/>
          <w:tab w:val="right" w:pos="9360"/>
        </w:tabs>
        <w:spacing w:line="360" w:lineRule="auto"/>
        <w:ind w:hanging="720"/>
        <w:rPr>
          <w:rFonts w:ascii="Arial" w:hAnsi="Arial" w:cs="Arial"/>
        </w:rPr>
      </w:pPr>
      <w:r w:rsidRPr="00537076">
        <w:rPr>
          <w:rFonts w:ascii="Arial" w:hAnsi="Arial" w:cs="Arial"/>
        </w:rPr>
        <w:t>Commission Documentation</w:t>
      </w:r>
      <w:r w:rsidRPr="00537076">
        <w:rPr>
          <w:rFonts w:ascii="Arial" w:hAnsi="Arial" w:cs="Arial"/>
        </w:rPr>
        <w:tab/>
        <w:t>3</w:t>
      </w:r>
      <w:r w:rsidR="00D91E61">
        <w:rPr>
          <w:rFonts w:ascii="Arial" w:hAnsi="Arial" w:cs="Arial"/>
        </w:rPr>
        <w:t>6</w:t>
      </w:r>
      <w:r w:rsidR="00CE1216">
        <w:rPr>
          <w:rFonts w:ascii="Arial" w:hAnsi="Arial" w:cs="Arial"/>
        </w:rPr>
        <w:t>4</w:t>
      </w:r>
    </w:p>
    <w:p w14:paraId="61A4C3AF" w14:textId="77777777" w:rsidR="006333BD" w:rsidRPr="00537076" w:rsidRDefault="006333BD" w:rsidP="00D966B9">
      <w:pPr>
        <w:tabs>
          <w:tab w:val="right" w:pos="9360"/>
        </w:tabs>
        <w:spacing w:line="360" w:lineRule="auto"/>
        <w:rPr>
          <w:rFonts w:ascii="Arial" w:hAnsi="Arial" w:cs="Arial"/>
        </w:rPr>
      </w:pPr>
      <w:r w:rsidRPr="00537076">
        <w:rPr>
          <w:rFonts w:ascii="Arial" w:hAnsi="Arial" w:cs="Arial"/>
        </w:rPr>
        <w:t>Figures</w:t>
      </w:r>
    </w:p>
    <w:p w14:paraId="08F3E9E4" w14:textId="006235E2" w:rsidR="006333BD" w:rsidRPr="00537076" w:rsidRDefault="006333BD" w:rsidP="00D966B9">
      <w:pPr>
        <w:tabs>
          <w:tab w:val="left" w:pos="360"/>
          <w:tab w:val="left" w:pos="2160"/>
          <w:tab w:val="right" w:pos="9360"/>
        </w:tabs>
        <w:spacing w:line="360" w:lineRule="auto"/>
        <w:rPr>
          <w:rFonts w:ascii="Arial" w:hAnsi="Arial" w:cs="Arial"/>
        </w:rPr>
      </w:pPr>
      <w:r w:rsidRPr="00537076">
        <w:rPr>
          <w:rFonts w:ascii="Arial" w:hAnsi="Arial" w:cs="Arial"/>
        </w:rPr>
        <w:tab/>
      </w:r>
      <w:r w:rsidRPr="00537076">
        <w:rPr>
          <w:rFonts w:ascii="Arial" w:hAnsi="Arial" w:cs="Arial"/>
          <w:i/>
          <w:iCs/>
        </w:rPr>
        <w:t>Figure 1</w:t>
      </w:r>
      <w:r w:rsidRPr="00537076">
        <w:rPr>
          <w:rFonts w:ascii="Arial" w:hAnsi="Arial" w:cs="Arial"/>
        </w:rPr>
        <w:tab/>
        <w:t>State of Florida and Neighboring States by Region</w:t>
      </w:r>
      <w:r w:rsidRPr="00537076">
        <w:rPr>
          <w:rFonts w:ascii="Arial" w:hAnsi="Arial" w:cs="Arial"/>
        </w:rPr>
        <w:tab/>
        <w:t>1</w:t>
      </w:r>
      <w:r w:rsidR="00D91E61">
        <w:rPr>
          <w:rFonts w:ascii="Arial" w:hAnsi="Arial" w:cs="Arial"/>
        </w:rPr>
        <w:t>5</w:t>
      </w:r>
      <w:r w:rsidR="00CE1216">
        <w:rPr>
          <w:rFonts w:ascii="Arial" w:hAnsi="Arial" w:cs="Arial"/>
        </w:rPr>
        <w:t>5</w:t>
      </w:r>
      <w:r w:rsidRPr="00537076">
        <w:rPr>
          <w:rFonts w:ascii="Arial" w:hAnsi="Arial" w:cs="Arial"/>
        </w:rPr>
        <w:t xml:space="preserve"> and 2</w:t>
      </w:r>
      <w:r w:rsidR="00D91E61">
        <w:rPr>
          <w:rFonts w:ascii="Arial" w:hAnsi="Arial" w:cs="Arial"/>
        </w:rPr>
        <w:t>4</w:t>
      </w:r>
      <w:r w:rsidR="00CE1216">
        <w:rPr>
          <w:rFonts w:ascii="Arial" w:hAnsi="Arial" w:cs="Arial"/>
        </w:rPr>
        <w:t>1</w:t>
      </w:r>
    </w:p>
    <w:p w14:paraId="10609717" w14:textId="3B61B003" w:rsidR="006333BD" w:rsidRPr="00537076" w:rsidRDefault="006333BD" w:rsidP="00D966B9">
      <w:pPr>
        <w:tabs>
          <w:tab w:val="left" w:pos="360"/>
          <w:tab w:val="left" w:pos="2160"/>
          <w:tab w:val="right" w:pos="9360"/>
        </w:tabs>
        <w:spacing w:line="360" w:lineRule="auto"/>
        <w:rPr>
          <w:rFonts w:ascii="Arial" w:hAnsi="Arial" w:cs="Arial"/>
        </w:rPr>
      </w:pPr>
      <w:r w:rsidRPr="00537076">
        <w:rPr>
          <w:rFonts w:ascii="Arial" w:hAnsi="Arial" w:cs="Arial"/>
          <w:i/>
          <w:iCs/>
        </w:rPr>
        <w:tab/>
        <w:t>Figure 2</w:t>
      </w:r>
      <w:r w:rsidRPr="00537076">
        <w:rPr>
          <w:rFonts w:ascii="Arial" w:hAnsi="Arial" w:cs="Arial"/>
        </w:rPr>
        <w:tab/>
        <w:t xml:space="preserve">Probability </w:t>
      </w:r>
      <w:r w:rsidRPr="00537076">
        <w:rPr>
          <w:rFonts w:ascii="Arial" w:hAnsi="Arial" w:cs="Arial"/>
          <w:iCs/>
        </w:rPr>
        <w:t>Distributions for Hurricane Model Input Variables</w:t>
      </w:r>
      <w:r w:rsidRPr="00537076">
        <w:rPr>
          <w:rFonts w:ascii="Arial" w:hAnsi="Arial" w:cs="Arial"/>
        </w:rPr>
        <w:tab/>
        <w:t>1</w:t>
      </w:r>
      <w:r w:rsidR="00D91E61">
        <w:rPr>
          <w:rFonts w:ascii="Arial" w:hAnsi="Arial" w:cs="Arial"/>
        </w:rPr>
        <w:t>7</w:t>
      </w:r>
      <w:r w:rsidR="00CE1216">
        <w:rPr>
          <w:rFonts w:ascii="Arial" w:hAnsi="Arial" w:cs="Arial"/>
        </w:rPr>
        <w:t>7</w:t>
      </w:r>
      <w:r w:rsidRPr="00537076">
        <w:rPr>
          <w:rFonts w:ascii="Arial" w:hAnsi="Arial" w:cs="Arial"/>
          <w:i/>
          <w:iCs/>
        </w:rPr>
        <w:t xml:space="preserve"> </w:t>
      </w:r>
      <w:r w:rsidRPr="00537076">
        <w:rPr>
          <w:rFonts w:ascii="Arial" w:hAnsi="Arial" w:cs="Arial"/>
          <w:iCs/>
        </w:rPr>
        <w:tab/>
      </w:r>
      <w:r w:rsidRPr="00537076">
        <w:rPr>
          <w:rFonts w:ascii="Arial" w:hAnsi="Arial" w:cs="Arial"/>
          <w:i/>
          <w:iCs/>
        </w:rPr>
        <w:t>Figure 3</w:t>
      </w:r>
      <w:r w:rsidRPr="00537076">
        <w:rPr>
          <w:rFonts w:ascii="Arial" w:hAnsi="Arial" w:cs="Arial"/>
        </w:rPr>
        <w:tab/>
        <w:t>Uncertainty</w:t>
      </w:r>
      <w:r w:rsidRPr="00537076">
        <w:rPr>
          <w:rFonts w:ascii="Arial" w:hAnsi="Arial" w:cs="Arial"/>
          <w:iCs/>
        </w:rPr>
        <w:t xml:space="preserve"> Envelope for the Conversion Factor</w:t>
      </w:r>
      <w:r w:rsidRPr="00537076">
        <w:rPr>
          <w:rFonts w:ascii="Arial" w:hAnsi="Arial" w:cs="Arial"/>
        </w:rPr>
        <w:tab/>
        <w:t>1</w:t>
      </w:r>
      <w:r w:rsidR="00CE1216">
        <w:rPr>
          <w:rFonts w:ascii="Arial" w:hAnsi="Arial" w:cs="Arial"/>
        </w:rPr>
        <w:t>79</w:t>
      </w:r>
    </w:p>
    <w:p w14:paraId="2CE4241F" w14:textId="75FED2FE" w:rsidR="00F27784" w:rsidRPr="00537076" w:rsidRDefault="00F27784" w:rsidP="00D966B9">
      <w:pPr>
        <w:tabs>
          <w:tab w:val="left" w:pos="360"/>
          <w:tab w:val="left" w:pos="2160"/>
          <w:tab w:val="right" w:pos="9360"/>
        </w:tabs>
        <w:spacing w:line="360" w:lineRule="auto"/>
        <w:rPr>
          <w:rFonts w:ascii="Arial" w:hAnsi="Arial" w:cs="Arial"/>
        </w:rPr>
      </w:pPr>
      <w:r w:rsidRPr="00537076">
        <w:rPr>
          <w:rFonts w:ascii="Arial" w:hAnsi="Arial" w:cs="Arial"/>
          <w:i/>
          <w:iCs/>
        </w:rPr>
        <w:tab/>
        <w:t xml:space="preserve">Figure </w:t>
      </w:r>
      <w:r w:rsidR="00094D28" w:rsidRPr="00537076">
        <w:rPr>
          <w:rFonts w:ascii="Arial" w:hAnsi="Arial" w:cs="Arial"/>
          <w:i/>
          <w:iCs/>
        </w:rPr>
        <w:t>4</w:t>
      </w:r>
      <w:r w:rsidRPr="00537076">
        <w:rPr>
          <w:rFonts w:ascii="Arial" w:hAnsi="Arial" w:cs="Arial"/>
          <w:i/>
          <w:iCs/>
        </w:rPr>
        <w:tab/>
      </w:r>
      <w:r w:rsidRPr="00537076">
        <w:rPr>
          <w:rFonts w:ascii="Arial" w:hAnsi="Arial" w:cs="Arial"/>
          <w:iCs/>
        </w:rPr>
        <w:t>Map Version of Grid for Calculating Hourly Wind Velocities</w:t>
      </w:r>
      <w:r w:rsidRPr="00537076">
        <w:rPr>
          <w:rFonts w:ascii="Arial" w:hAnsi="Arial" w:cs="Arial"/>
        </w:rPr>
        <w:tab/>
        <w:t>1</w:t>
      </w:r>
      <w:r w:rsidR="00D91E61">
        <w:rPr>
          <w:rFonts w:ascii="Arial" w:hAnsi="Arial" w:cs="Arial"/>
        </w:rPr>
        <w:t>8</w:t>
      </w:r>
      <w:r w:rsidR="00CE1216">
        <w:rPr>
          <w:rFonts w:ascii="Arial" w:hAnsi="Arial" w:cs="Arial"/>
        </w:rPr>
        <w:t>0</w:t>
      </w:r>
    </w:p>
    <w:p w14:paraId="474A864A" w14:textId="053A0B4C" w:rsidR="00F27784" w:rsidRPr="00537076" w:rsidRDefault="00F27784" w:rsidP="00D966B9">
      <w:pPr>
        <w:tabs>
          <w:tab w:val="left" w:pos="360"/>
          <w:tab w:val="left" w:pos="2160"/>
          <w:tab w:val="right" w:pos="9360"/>
        </w:tabs>
        <w:spacing w:line="360" w:lineRule="auto"/>
        <w:rPr>
          <w:rFonts w:ascii="Arial" w:hAnsi="Arial" w:cs="Arial"/>
        </w:rPr>
      </w:pPr>
      <w:r w:rsidRPr="00537076">
        <w:rPr>
          <w:rFonts w:ascii="Arial" w:hAnsi="Arial" w:cs="Arial"/>
          <w:i/>
          <w:iCs/>
        </w:rPr>
        <w:tab/>
        <w:t xml:space="preserve">Figure </w:t>
      </w:r>
      <w:r w:rsidR="00094D28" w:rsidRPr="00537076">
        <w:rPr>
          <w:rFonts w:ascii="Arial" w:hAnsi="Arial" w:cs="Arial"/>
          <w:i/>
          <w:iCs/>
        </w:rPr>
        <w:t>5</w:t>
      </w:r>
      <w:r w:rsidRPr="00537076">
        <w:rPr>
          <w:rFonts w:ascii="Arial" w:hAnsi="Arial" w:cs="Arial"/>
        </w:rPr>
        <w:tab/>
        <w:t>Grid for Calculating Hourly Wind Velocities</w:t>
      </w:r>
      <w:r w:rsidRPr="00537076">
        <w:rPr>
          <w:rFonts w:ascii="Arial" w:hAnsi="Arial" w:cs="Arial"/>
        </w:rPr>
        <w:tab/>
        <w:t>1</w:t>
      </w:r>
      <w:r w:rsidR="00D91E61">
        <w:rPr>
          <w:rFonts w:ascii="Arial" w:hAnsi="Arial" w:cs="Arial"/>
        </w:rPr>
        <w:t>8</w:t>
      </w:r>
      <w:r w:rsidR="00CE1216">
        <w:rPr>
          <w:rFonts w:ascii="Arial" w:hAnsi="Arial" w:cs="Arial"/>
        </w:rPr>
        <w:t>1</w:t>
      </w:r>
    </w:p>
    <w:p w14:paraId="110E943C" w14:textId="2D319B17" w:rsidR="00F27784" w:rsidRPr="00537076" w:rsidRDefault="00F27784" w:rsidP="00D966B9">
      <w:pPr>
        <w:tabs>
          <w:tab w:val="left" w:pos="360"/>
          <w:tab w:val="left" w:pos="2160"/>
          <w:tab w:val="right" w:pos="9360"/>
        </w:tabs>
        <w:rPr>
          <w:rFonts w:ascii="Arial" w:hAnsi="Arial" w:cs="Arial"/>
        </w:rPr>
      </w:pPr>
      <w:r w:rsidRPr="00537076">
        <w:rPr>
          <w:rFonts w:ascii="Arial" w:hAnsi="Arial" w:cs="Arial"/>
          <w:i/>
          <w:iCs/>
        </w:rPr>
        <w:tab/>
        <w:t xml:space="preserve">Figure </w:t>
      </w:r>
      <w:r w:rsidR="00094D28" w:rsidRPr="00537076">
        <w:rPr>
          <w:rFonts w:ascii="Arial" w:hAnsi="Arial" w:cs="Arial"/>
          <w:i/>
          <w:iCs/>
        </w:rPr>
        <w:t>6</w:t>
      </w:r>
      <w:r w:rsidRPr="00537076">
        <w:rPr>
          <w:rFonts w:ascii="Arial" w:hAnsi="Arial" w:cs="Arial"/>
        </w:rPr>
        <w:tab/>
        <w:t>Comparison of Cumulative Empirical Distribution Functions of</w:t>
      </w:r>
      <w:r w:rsidRPr="00537076">
        <w:rPr>
          <w:rFonts w:ascii="Arial" w:hAnsi="Arial" w:cs="Arial"/>
        </w:rPr>
        <w:tab/>
        <w:t>1</w:t>
      </w:r>
      <w:r w:rsidR="00D91E61">
        <w:rPr>
          <w:rFonts w:ascii="Arial" w:hAnsi="Arial" w:cs="Arial"/>
        </w:rPr>
        <w:t>8</w:t>
      </w:r>
      <w:r w:rsidR="00CE1216">
        <w:rPr>
          <w:rFonts w:ascii="Arial" w:hAnsi="Arial" w:cs="Arial"/>
        </w:rPr>
        <w:t>3</w:t>
      </w:r>
    </w:p>
    <w:p w14:paraId="775982FB" w14:textId="77777777" w:rsidR="00F27784" w:rsidRPr="00537076" w:rsidRDefault="00F27784" w:rsidP="00D966B9">
      <w:pPr>
        <w:tabs>
          <w:tab w:val="left" w:pos="360"/>
          <w:tab w:val="left" w:pos="2160"/>
          <w:tab w:val="right" w:pos="9360"/>
        </w:tabs>
        <w:spacing w:line="360" w:lineRule="auto"/>
        <w:rPr>
          <w:rFonts w:ascii="Arial" w:hAnsi="Arial" w:cs="Arial"/>
        </w:rPr>
      </w:pPr>
      <w:r w:rsidRPr="00537076">
        <w:rPr>
          <w:rFonts w:ascii="Arial" w:hAnsi="Arial" w:cs="Arial"/>
        </w:rPr>
        <w:tab/>
      </w:r>
      <w:r w:rsidRPr="00537076">
        <w:rPr>
          <w:rFonts w:ascii="Arial" w:hAnsi="Arial" w:cs="Arial"/>
        </w:rPr>
        <w:tab/>
        <w:t>Hurricane Loss Costs for all Hurricane Categories</w:t>
      </w:r>
    </w:p>
    <w:p w14:paraId="4002D86F" w14:textId="1C30B8C3" w:rsidR="00F27784" w:rsidRPr="00537076" w:rsidRDefault="00F27784" w:rsidP="00D966B9">
      <w:pPr>
        <w:tabs>
          <w:tab w:val="left" w:pos="360"/>
          <w:tab w:val="left" w:pos="2160"/>
          <w:tab w:val="right" w:pos="9360"/>
        </w:tabs>
        <w:spacing w:line="360" w:lineRule="auto"/>
        <w:rPr>
          <w:rFonts w:ascii="Arial" w:hAnsi="Arial" w:cs="Arial"/>
        </w:rPr>
      </w:pPr>
      <w:r w:rsidRPr="00537076">
        <w:rPr>
          <w:rFonts w:ascii="Arial" w:hAnsi="Arial" w:cs="Arial"/>
          <w:iCs/>
        </w:rPr>
        <w:tab/>
      </w:r>
      <w:r w:rsidRPr="00537076">
        <w:rPr>
          <w:rFonts w:ascii="Arial" w:hAnsi="Arial" w:cs="Arial"/>
          <w:i/>
          <w:iCs/>
        </w:rPr>
        <w:t xml:space="preserve">Figure </w:t>
      </w:r>
      <w:r w:rsidR="00094D28" w:rsidRPr="00537076">
        <w:rPr>
          <w:rFonts w:ascii="Arial" w:hAnsi="Arial" w:cs="Arial"/>
          <w:i/>
          <w:iCs/>
        </w:rPr>
        <w:t>7</w:t>
      </w:r>
      <w:r w:rsidRPr="00537076">
        <w:rPr>
          <w:rFonts w:ascii="Arial" w:hAnsi="Arial" w:cs="Arial"/>
        </w:rPr>
        <w:tab/>
        <w:t>Contour Plot of Hurricane Loss Cost for a Category 1 Hurricane</w:t>
      </w:r>
      <w:r w:rsidRPr="00537076">
        <w:rPr>
          <w:rFonts w:ascii="Arial" w:hAnsi="Arial" w:cs="Arial"/>
        </w:rPr>
        <w:tab/>
        <w:t>1</w:t>
      </w:r>
      <w:r w:rsidR="00D91E61">
        <w:rPr>
          <w:rFonts w:ascii="Arial" w:hAnsi="Arial" w:cs="Arial"/>
        </w:rPr>
        <w:t>8</w:t>
      </w:r>
      <w:r w:rsidR="00CE1216">
        <w:rPr>
          <w:rFonts w:ascii="Arial" w:hAnsi="Arial" w:cs="Arial"/>
        </w:rPr>
        <w:t>4</w:t>
      </w:r>
    </w:p>
    <w:p w14:paraId="483600E7" w14:textId="141B0D1C" w:rsidR="00F27784" w:rsidRPr="00537076" w:rsidRDefault="00F27784" w:rsidP="00D966B9">
      <w:pPr>
        <w:tabs>
          <w:tab w:val="left" w:pos="360"/>
          <w:tab w:val="left" w:pos="2160"/>
          <w:tab w:val="right" w:pos="9360"/>
        </w:tabs>
        <w:spacing w:line="360" w:lineRule="auto"/>
        <w:ind w:left="2347" w:hanging="2347"/>
        <w:rPr>
          <w:rFonts w:ascii="Arial" w:hAnsi="Arial" w:cs="Arial"/>
        </w:rPr>
      </w:pPr>
      <w:r w:rsidRPr="00537076">
        <w:rPr>
          <w:rFonts w:ascii="Arial" w:hAnsi="Arial" w:cs="Arial"/>
          <w:i/>
          <w:iCs/>
        </w:rPr>
        <w:tab/>
        <w:t xml:space="preserve">Figure </w:t>
      </w:r>
      <w:r w:rsidR="00094D28" w:rsidRPr="00537076">
        <w:rPr>
          <w:rFonts w:ascii="Arial" w:hAnsi="Arial" w:cs="Arial"/>
          <w:i/>
          <w:iCs/>
        </w:rPr>
        <w:t>8</w:t>
      </w:r>
      <w:r w:rsidRPr="00537076">
        <w:rPr>
          <w:rFonts w:ascii="Arial" w:hAnsi="Arial" w:cs="Arial"/>
        </w:rPr>
        <w:t xml:space="preserve"> </w:t>
      </w:r>
      <w:r w:rsidRPr="00537076">
        <w:rPr>
          <w:rFonts w:ascii="Arial" w:hAnsi="Arial" w:cs="Arial"/>
        </w:rPr>
        <w:tab/>
        <w:t>Contour Plot of Hurricane Loss Cost for a Category 3 Hurricane</w:t>
      </w:r>
      <w:r w:rsidRPr="00537076">
        <w:rPr>
          <w:rFonts w:ascii="Arial" w:hAnsi="Arial" w:cs="Arial"/>
        </w:rPr>
        <w:tab/>
        <w:t>1</w:t>
      </w:r>
      <w:r w:rsidR="00D91E61">
        <w:rPr>
          <w:rFonts w:ascii="Arial" w:hAnsi="Arial" w:cs="Arial"/>
        </w:rPr>
        <w:t>8</w:t>
      </w:r>
      <w:r w:rsidR="00CE1216">
        <w:rPr>
          <w:rFonts w:ascii="Arial" w:hAnsi="Arial" w:cs="Arial"/>
        </w:rPr>
        <w:t>5</w:t>
      </w:r>
    </w:p>
    <w:p w14:paraId="5ACD6AF1" w14:textId="68F1A2E5" w:rsidR="00F27784" w:rsidRPr="00537076" w:rsidRDefault="00F27784" w:rsidP="00D966B9">
      <w:pPr>
        <w:tabs>
          <w:tab w:val="left" w:pos="360"/>
          <w:tab w:val="left" w:pos="2160"/>
          <w:tab w:val="right" w:pos="9360"/>
        </w:tabs>
        <w:spacing w:line="360" w:lineRule="auto"/>
        <w:ind w:left="2347" w:hanging="2347"/>
        <w:rPr>
          <w:rFonts w:ascii="Arial" w:hAnsi="Arial" w:cs="Arial"/>
        </w:rPr>
      </w:pPr>
      <w:r w:rsidRPr="00537076">
        <w:rPr>
          <w:rFonts w:ascii="Arial" w:hAnsi="Arial" w:cs="Arial"/>
          <w:iCs/>
        </w:rPr>
        <w:tab/>
      </w:r>
      <w:r w:rsidRPr="00537076">
        <w:rPr>
          <w:rFonts w:ascii="Arial" w:hAnsi="Arial" w:cs="Arial"/>
          <w:i/>
          <w:iCs/>
        </w:rPr>
        <w:t xml:space="preserve">Figure </w:t>
      </w:r>
      <w:r w:rsidR="00094D28" w:rsidRPr="00537076">
        <w:rPr>
          <w:rFonts w:ascii="Arial" w:hAnsi="Arial" w:cs="Arial"/>
          <w:i/>
          <w:iCs/>
        </w:rPr>
        <w:t>9</w:t>
      </w:r>
      <w:r w:rsidRPr="00537076">
        <w:rPr>
          <w:rFonts w:ascii="Arial" w:hAnsi="Arial" w:cs="Arial"/>
          <w:i/>
          <w:iCs/>
        </w:rPr>
        <w:tab/>
      </w:r>
      <w:r w:rsidRPr="00537076">
        <w:rPr>
          <w:rFonts w:ascii="Arial" w:hAnsi="Arial" w:cs="Arial"/>
        </w:rPr>
        <w:t>Contour Plot of Hurricane Loss Cost for a Category 5 Hurricane</w:t>
      </w:r>
      <w:r w:rsidRPr="00537076">
        <w:rPr>
          <w:rFonts w:ascii="Arial" w:hAnsi="Arial" w:cs="Arial"/>
        </w:rPr>
        <w:tab/>
        <w:t>1</w:t>
      </w:r>
      <w:r w:rsidR="00D91E61">
        <w:rPr>
          <w:rFonts w:ascii="Arial" w:hAnsi="Arial" w:cs="Arial"/>
        </w:rPr>
        <w:t>8</w:t>
      </w:r>
      <w:r w:rsidR="00CE1216">
        <w:rPr>
          <w:rFonts w:ascii="Arial" w:hAnsi="Arial" w:cs="Arial"/>
        </w:rPr>
        <w:t>5</w:t>
      </w:r>
    </w:p>
    <w:p w14:paraId="158C9544" w14:textId="26A7F5C4" w:rsidR="00F27784" w:rsidRPr="00537076" w:rsidRDefault="00F27784" w:rsidP="00D966B9">
      <w:pPr>
        <w:tabs>
          <w:tab w:val="left" w:pos="360"/>
          <w:tab w:val="left" w:pos="2160"/>
          <w:tab w:val="right" w:pos="9360"/>
        </w:tabs>
        <w:ind w:left="2347" w:hanging="2347"/>
        <w:rPr>
          <w:rFonts w:ascii="Arial" w:hAnsi="Arial" w:cs="Arial"/>
          <w:iCs/>
        </w:rPr>
      </w:pPr>
      <w:r w:rsidRPr="00537076">
        <w:rPr>
          <w:rFonts w:ascii="Arial" w:hAnsi="Arial" w:cs="Arial"/>
          <w:i/>
          <w:iCs/>
        </w:rPr>
        <w:tab/>
        <w:t>Figure 1</w:t>
      </w:r>
      <w:r w:rsidR="00094D28" w:rsidRPr="00537076">
        <w:rPr>
          <w:rFonts w:ascii="Arial" w:hAnsi="Arial" w:cs="Arial"/>
          <w:i/>
          <w:iCs/>
        </w:rPr>
        <w:t>0</w:t>
      </w:r>
      <w:r w:rsidRPr="00537076">
        <w:rPr>
          <w:rFonts w:ascii="Arial" w:hAnsi="Arial" w:cs="Arial"/>
          <w:i/>
          <w:iCs/>
        </w:rPr>
        <w:tab/>
      </w:r>
      <w:r w:rsidRPr="00537076">
        <w:rPr>
          <w:rFonts w:ascii="Arial" w:hAnsi="Arial" w:cs="Arial"/>
          <w:iCs/>
        </w:rPr>
        <w:t xml:space="preserve">Standardized Regression Coefficients for Expected </w:t>
      </w:r>
      <w:r w:rsidR="00254903">
        <w:rPr>
          <w:rFonts w:ascii="Arial" w:hAnsi="Arial" w:cs="Arial"/>
          <w:iCs/>
        </w:rPr>
        <w:t>Hurricane</w:t>
      </w:r>
      <w:r w:rsidRPr="00537076">
        <w:rPr>
          <w:rFonts w:ascii="Arial" w:hAnsi="Arial" w:cs="Arial"/>
          <w:iCs/>
        </w:rPr>
        <w:tab/>
        <w:t>1</w:t>
      </w:r>
      <w:r w:rsidR="00D91E61">
        <w:rPr>
          <w:rFonts w:ascii="Arial" w:hAnsi="Arial" w:cs="Arial"/>
          <w:iCs/>
        </w:rPr>
        <w:t>8</w:t>
      </w:r>
      <w:r w:rsidR="00CE1216">
        <w:rPr>
          <w:rFonts w:ascii="Arial" w:hAnsi="Arial" w:cs="Arial"/>
          <w:iCs/>
        </w:rPr>
        <w:t>7</w:t>
      </w:r>
    </w:p>
    <w:p w14:paraId="4D4712E4" w14:textId="360DEF21" w:rsidR="00F27784" w:rsidRPr="00537076" w:rsidRDefault="00F27784" w:rsidP="00D966B9">
      <w:pPr>
        <w:tabs>
          <w:tab w:val="left" w:pos="360"/>
          <w:tab w:val="left" w:pos="2160"/>
          <w:tab w:val="right" w:pos="9360"/>
        </w:tabs>
        <w:ind w:left="2347" w:hanging="2347"/>
        <w:rPr>
          <w:rFonts w:ascii="Arial" w:hAnsi="Arial" w:cs="Arial"/>
          <w:iCs/>
        </w:rPr>
      </w:pPr>
      <w:r w:rsidRPr="00537076">
        <w:rPr>
          <w:rFonts w:ascii="Arial" w:hAnsi="Arial" w:cs="Arial"/>
          <w:i/>
          <w:iCs/>
        </w:rPr>
        <w:tab/>
      </w:r>
      <w:r w:rsidRPr="00537076">
        <w:rPr>
          <w:rFonts w:ascii="Arial" w:hAnsi="Arial" w:cs="Arial"/>
          <w:i/>
          <w:iCs/>
        </w:rPr>
        <w:tab/>
      </w:r>
      <w:r w:rsidRPr="00537076">
        <w:rPr>
          <w:rFonts w:ascii="Arial" w:hAnsi="Arial" w:cs="Arial"/>
          <w:iCs/>
        </w:rPr>
        <w:t xml:space="preserve">Loss Costs for </w:t>
      </w:r>
      <w:r w:rsidR="00391DCB">
        <w:rPr>
          <w:rFonts w:ascii="Arial" w:hAnsi="Arial" w:cs="Arial"/>
          <w:iCs/>
        </w:rPr>
        <w:t>A</w:t>
      </w:r>
      <w:r w:rsidRPr="00537076">
        <w:rPr>
          <w:rFonts w:ascii="Arial" w:hAnsi="Arial" w:cs="Arial"/>
          <w:iCs/>
        </w:rPr>
        <w:t xml:space="preserve">ll Input Variables for </w:t>
      </w:r>
      <w:r w:rsidR="00391DCB">
        <w:rPr>
          <w:rFonts w:ascii="Arial" w:hAnsi="Arial" w:cs="Arial"/>
          <w:iCs/>
        </w:rPr>
        <w:t>A</w:t>
      </w:r>
      <w:r w:rsidRPr="00537076">
        <w:rPr>
          <w:rFonts w:ascii="Arial" w:hAnsi="Arial" w:cs="Arial"/>
          <w:iCs/>
        </w:rPr>
        <w:t>ll Hurricane</w:t>
      </w:r>
      <w:r w:rsidR="00254903">
        <w:rPr>
          <w:rFonts w:ascii="Arial" w:hAnsi="Arial" w:cs="Arial"/>
          <w:iCs/>
        </w:rPr>
        <w:t xml:space="preserve"> Categories</w:t>
      </w:r>
    </w:p>
    <w:p w14:paraId="091245FC" w14:textId="428DC865" w:rsidR="00162ED6" w:rsidRPr="00537076" w:rsidRDefault="00F27784" w:rsidP="00D966B9">
      <w:pPr>
        <w:tabs>
          <w:tab w:val="left" w:pos="360"/>
          <w:tab w:val="left" w:pos="2160"/>
          <w:tab w:val="right" w:pos="9360"/>
        </w:tabs>
        <w:spacing w:before="120"/>
        <w:ind w:left="2347" w:hanging="2347"/>
        <w:rPr>
          <w:rFonts w:ascii="Arial" w:hAnsi="Arial" w:cs="Arial"/>
        </w:rPr>
      </w:pPr>
      <w:r w:rsidRPr="00537076">
        <w:rPr>
          <w:rFonts w:ascii="Arial" w:hAnsi="Arial" w:cs="Arial"/>
          <w:i/>
          <w:iCs/>
        </w:rPr>
        <w:tab/>
      </w:r>
      <w:r w:rsidR="00162ED6" w:rsidRPr="00537076">
        <w:rPr>
          <w:rFonts w:ascii="Arial" w:hAnsi="Arial" w:cs="Arial"/>
          <w:i/>
          <w:iCs/>
        </w:rPr>
        <w:t>Figure 1</w:t>
      </w:r>
      <w:r w:rsidR="00094D28" w:rsidRPr="00537076">
        <w:rPr>
          <w:rFonts w:ascii="Arial" w:hAnsi="Arial" w:cs="Arial"/>
          <w:i/>
          <w:iCs/>
        </w:rPr>
        <w:t>1</w:t>
      </w:r>
      <w:r w:rsidR="00162ED6" w:rsidRPr="00537076">
        <w:rPr>
          <w:rFonts w:ascii="Arial" w:hAnsi="Arial" w:cs="Arial"/>
          <w:iCs/>
        </w:rPr>
        <w:tab/>
      </w:r>
      <w:r w:rsidR="00162ED6" w:rsidRPr="00537076">
        <w:rPr>
          <w:rFonts w:ascii="Arial" w:hAnsi="Arial" w:cs="Arial"/>
        </w:rPr>
        <w:t xml:space="preserve">Expected Percentage Reduction </w:t>
      </w:r>
      <w:r w:rsidR="00877428" w:rsidRPr="00537076">
        <w:rPr>
          <w:rFonts w:ascii="Arial" w:hAnsi="Arial" w:cs="Arial"/>
        </w:rPr>
        <w:t xml:space="preserve">for Expected Hurricane </w:t>
      </w:r>
      <w:r w:rsidR="00254903">
        <w:rPr>
          <w:rFonts w:ascii="Arial" w:hAnsi="Arial" w:cs="Arial"/>
        </w:rPr>
        <w:t>Loss</w:t>
      </w:r>
      <w:r w:rsidR="00877428" w:rsidRPr="00537076">
        <w:rPr>
          <w:rFonts w:ascii="Arial" w:hAnsi="Arial" w:cs="Arial"/>
        </w:rPr>
        <w:tab/>
        <w:t>1</w:t>
      </w:r>
      <w:r w:rsidR="00CE1216">
        <w:rPr>
          <w:rFonts w:ascii="Arial" w:hAnsi="Arial" w:cs="Arial"/>
        </w:rPr>
        <w:t>89</w:t>
      </w:r>
    </w:p>
    <w:p w14:paraId="1D139A9B" w14:textId="26F39740" w:rsidR="00162ED6" w:rsidRPr="00537076" w:rsidRDefault="00162ED6" w:rsidP="00D966B9">
      <w:pPr>
        <w:tabs>
          <w:tab w:val="left" w:pos="360"/>
          <w:tab w:val="left" w:pos="2160"/>
          <w:tab w:val="right" w:pos="9360"/>
        </w:tabs>
        <w:spacing w:line="360" w:lineRule="auto"/>
        <w:ind w:left="2347" w:hanging="2347"/>
        <w:rPr>
          <w:rFonts w:ascii="Arial" w:hAnsi="Arial" w:cs="Arial"/>
        </w:rPr>
      </w:pPr>
      <w:r w:rsidRPr="00537076">
        <w:rPr>
          <w:rFonts w:ascii="Arial" w:hAnsi="Arial" w:cs="Arial"/>
          <w:i/>
          <w:iCs/>
        </w:rPr>
        <w:tab/>
      </w:r>
      <w:r w:rsidRPr="00537076">
        <w:rPr>
          <w:rFonts w:ascii="Arial" w:hAnsi="Arial" w:cs="Arial"/>
          <w:iCs/>
        </w:rPr>
        <w:tab/>
      </w:r>
      <w:r w:rsidRPr="00537076">
        <w:rPr>
          <w:rFonts w:ascii="Arial" w:hAnsi="Arial" w:cs="Arial"/>
        </w:rPr>
        <w:t xml:space="preserve">Costs for </w:t>
      </w:r>
      <w:r w:rsidR="00391DCB">
        <w:rPr>
          <w:rFonts w:ascii="Arial" w:hAnsi="Arial" w:cs="Arial"/>
        </w:rPr>
        <w:t>A</w:t>
      </w:r>
      <w:r w:rsidRPr="00537076">
        <w:rPr>
          <w:rFonts w:ascii="Arial" w:hAnsi="Arial" w:cs="Arial"/>
        </w:rPr>
        <w:t xml:space="preserve">ll Input Variables for </w:t>
      </w:r>
      <w:r w:rsidR="00391DCB">
        <w:rPr>
          <w:rFonts w:ascii="Arial" w:hAnsi="Arial" w:cs="Arial"/>
        </w:rPr>
        <w:t>A</w:t>
      </w:r>
      <w:r w:rsidRPr="00537076">
        <w:rPr>
          <w:rFonts w:ascii="Arial" w:hAnsi="Arial" w:cs="Arial"/>
        </w:rPr>
        <w:t>ll Hurricane Categories</w:t>
      </w:r>
    </w:p>
    <w:p w14:paraId="141EFFC8" w14:textId="42CD3A25" w:rsidR="00094D28" w:rsidRPr="00537076" w:rsidRDefault="00094D28" w:rsidP="00D966B9">
      <w:pPr>
        <w:tabs>
          <w:tab w:val="left" w:pos="360"/>
          <w:tab w:val="left" w:pos="2160"/>
          <w:tab w:val="right" w:pos="9360"/>
        </w:tabs>
        <w:spacing w:line="360" w:lineRule="auto"/>
        <w:rPr>
          <w:rFonts w:ascii="Arial" w:hAnsi="Arial" w:cs="Arial"/>
        </w:rPr>
      </w:pPr>
      <w:r w:rsidRPr="00537076">
        <w:rPr>
          <w:rFonts w:ascii="Arial" w:hAnsi="Arial" w:cs="Arial"/>
        </w:rPr>
        <w:tab/>
      </w:r>
      <w:r w:rsidRPr="00537076">
        <w:rPr>
          <w:rFonts w:ascii="Arial" w:hAnsi="Arial" w:cs="Arial"/>
          <w:i/>
          <w:iCs/>
        </w:rPr>
        <w:t>Figure 12</w:t>
      </w:r>
      <w:r w:rsidRPr="00537076">
        <w:rPr>
          <w:rFonts w:ascii="Arial" w:hAnsi="Arial" w:cs="Arial"/>
        </w:rPr>
        <w:tab/>
        <w:t>Florida County Codes</w:t>
      </w:r>
      <w:r w:rsidRPr="00537076">
        <w:rPr>
          <w:rFonts w:ascii="Arial" w:hAnsi="Arial" w:cs="Arial"/>
        </w:rPr>
        <w:tab/>
      </w:r>
      <w:r w:rsidR="00520158" w:rsidRPr="00537076">
        <w:rPr>
          <w:rFonts w:ascii="Arial" w:hAnsi="Arial" w:cs="Arial"/>
        </w:rPr>
        <w:t>2</w:t>
      </w:r>
      <w:r w:rsidR="00D91E61">
        <w:rPr>
          <w:rFonts w:ascii="Arial" w:hAnsi="Arial" w:cs="Arial"/>
        </w:rPr>
        <w:t>3</w:t>
      </w:r>
      <w:r w:rsidR="00CE1216">
        <w:rPr>
          <w:rFonts w:ascii="Arial" w:hAnsi="Arial" w:cs="Arial"/>
        </w:rPr>
        <w:t>5</w:t>
      </w:r>
    </w:p>
    <w:p w14:paraId="04475C79" w14:textId="6A230688" w:rsidR="00094D28" w:rsidRPr="00537076" w:rsidRDefault="00094D28" w:rsidP="00D966B9">
      <w:pPr>
        <w:tabs>
          <w:tab w:val="left" w:pos="360"/>
          <w:tab w:val="left" w:pos="2160"/>
          <w:tab w:val="right" w:pos="9360"/>
        </w:tabs>
        <w:spacing w:line="360" w:lineRule="auto"/>
        <w:rPr>
          <w:rFonts w:ascii="Arial" w:hAnsi="Arial" w:cs="Arial"/>
        </w:rPr>
      </w:pPr>
      <w:r w:rsidRPr="00537076">
        <w:rPr>
          <w:rFonts w:ascii="Arial" w:hAnsi="Arial" w:cs="Arial"/>
          <w:i/>
          <w:iCs/>
        </w:rPr>
        <w:tab/>
        <w:t>Figure 13</w:t>
      </w:r>
      <w:r w:rsidRPr="00537076">
        <w:rPr>
          <w:rFonts w:ascii="Arial" w:hAnsi="Arial" w:cs="Arial"/>
        </w:rPr>
        <w:tab/>
        <w:t>State of Florida by County</w:t>
      </w:r>
      <w:r w:rsidRPr="00537076">
        <w:rPr>
          <w:rFonts w:ascii="Arial" w:hAnsi="Arial" w:cs="Arial"/>
        </w:rPr>
        <w:tab/>
      </w:r>
      <w:r w:rsidR="00520158" w:rsidRPr="00537076">
        <w:rPr>
          <w:rFonts w:ascii="Arial" w:hAnsi="Arial" w:cs="Arial"/>
        </w:rPr>
        <w:t>2</w:t>
      </w:r>
      <w:r w:rsidR="00D91E61">
        <w:rPr>
          <w:rFonts w:ascii="Arial" w:hAnsi="Arial" w:cs="Arial"/>
        </w:rPr>
        <w:t>4</w:t>
      </w:r>
      <w:r w:rsidR="00CE1216">
        <w:rPr>
          <w:rFonts w:ascii="Arial" w:hAnsi="Arial" w:cs="Arial"/>
        </w:rPr>
        <w:t>7</w:t>
      </w:r>
    </w:p>
    <w:p w14:paraId="40B34601" w14:textId="1273498F" w:rsidR="00162ED6" w:rsidRDefault="00094D28" w:rsidP="00D966B9">
      <w:pPr>
        <w:tabs>
          <w:tab w:val="left" w:pos="360"/>
          <w:tab w:val="left" w:pos="2160"/>
          <w:tab w:val="right" w:pos="9360"/>
        </w:tabs>
        <w:spacing w:line="360" w:lineRule="auto"/>
        <w:ind w:left="2347" w:hanging="2347"/>
        <w:rPr>
          <w:rFonts w:ascii="Arial" w:hAnsi="Arial" w:cs="Arial"/>
          <w:iCs/>
        </w:rPr>
      </w:pPr>
      <w:r w:rsidRPr="00537076">
        <w:rPr>
          <w:rFonts w:ascii="Arial" w:hAnsi="Arial" w:cs="Arial"/>
          <w:i/>
          <w:iCs/>
        </w:rPr>
        <w:tab/>
      </w:r>
      <w:r w:rsidR="00162ED6" w:rsidRPr="00537076">
        <w:rPr>
          <w:rFonts w:ascii="Arial" w:hAnsi="Arial" w:cs="Arial"/>
          <w:i/>
          <w:iCs/>
        </w:rPr>
        <w:t>Figure 14</w:t>
      </w:r>
      <w:r w:rsidR="00162ED6" w:rsidRPr="00537076">
        <w:rPr>
          <w:rFonts w:ascii="Arial" w:hAnsi="Arial" w:cs="Arial"/>
          <w:i/>
          <w:iCs/>
        </w:rPr>
        <w:tab/>
      </w:r>
      <w:r w:rsidR="00162ED6" w:rsidRPr="00537076">
        <w:rPr>
          <w:rFonts w:ascii="Arial" w:hAnsi="Arial" w:cs="Arial"/>
        </w:rPr>
        <w:t>State of Florida by North/Central/South Regions</w:t>
      </w:r>
      <w:r w:rsidR="00877428" w:rsidRPr="00537076">
        <w:rPr>
          <w:rFonts w:ascii="Arial" w:hAnsi="Arial" w:cs="Arial"/>
          <w:iCs/>
        </w:rPr>
        <w:tab/>
        <w:t>2</w:t>
      </w:r>
      <w:r w:rsidR="00D91E61">
        <w:rPr>
          <w:rFonts w:ascii="Arial" w:hAnsi="Arial" w:cs="Arial"/>
          <w:iCs/>
        </w:rPr>
        <w:t>5</w:t>
      </w:r>
      <w:r w:rsidR="00CE1216">
        <w:rPr>
          <w:rFonts w:ascii="Arial" w:hAnsi="Arial" w:cs="Arial"/>
          <w:iCs/>
        </w:rPr>
        <w:t>3</w:t>
      </w:r>
    </w:p>
    <w:p w14:paraId="5AAA274D" w14:textId="183430E0" w:rsidR="002F43AB" w:rsidRPr="00537076" w:rsidRDefault="002F43AB" w:rsidP="002F43AB">
      <w:pPr>
        <w:tabs>
          <w:tab w:val="left" w:pos="360"/>
          <w:tab w:val="left" w:pos="2160"/>
          <w:tab w:val="right" w:pos="9360"/>
        </w:tabs>
        <w:spacing w:line="360" w:lineRule="auto"/>
        <w:ind w:left="2340" w:hanging="2340"/>
        <w:rPr>
          <w:rFonts w:ascii="Arial" w:hAnsi="Arial" w:cs="Arial"/>
        </w:rPr>
      </w:pPr>
      <w:r w:rsidRPr="00537076">
        <w:rPr>
          <w:rFonts w:ascii="Arial" w:hAnsi="Arial" w:cs="Arial"/>
          <w:i/>
          <w:iCs/>
        </w:rPr>
        <w:tab/>
      </w:r>
      <w:r w:rsidRPr="00537076">
        <w:rPr>
          <w:rFonts w:ascii="Arial" w:hAnsi="Arial" w:cs="Arial"/>
          <w:i/>
        </w:rPr>
        <w:t>Figure 15</w:t>
      </w:r>
      <w:r w:rsidRPr="00537076">
        <w:rPr>
          <w:rFonts w:ascii="Arial" w:hAnsi="Arial" w:cs="Arial"/>
          <w:i/>
        </w:rPr>
        <w:tab/>
      </w:r>
      <w:r w:rsidRPr="00537076">
        <w:rPr>
          <w:rFonts w:ascii="Arial" w:hAnsi="Arial" w:cs="Arial"/>
        </w:rPr>
        <w:t>State of Florida by Coastal/Inland Counties</w:t>
      </w:r>
      <w:r w:rsidRPr="00537076">
        <w:rPr>
          <w:rFonts w:ascii="Arial" w:hAnsi="Arial" w:cs="Arial"/>
        </w:rPr>
        <w:tab/>
        <w:t>2</w:t>
      </w:r>
      <w:r w:rsidR="00D91E61">
        <w:rPr>
          <w:rFonts w:ascii="Arial" w:hAnsi="Arial" w:cs="Arial"/>
        </w:rPr>
        <w:t>5</w:t>
      </w:r>
      <w:r w:rsidR="00CE1216">
        <w:rPr>
          <w:rFonts w:ascii="Arial" w:hAnsi="Arial" w:cs="Arial"/>
        </w:rPr>
        <w:t>3</w:t>
      </w:r>
    </w:p>
    <w:p w14:paraId="4CB28944" w14:textId="336C4AA0" w:rsidR="002F43AB" w:rsidRPr="00537076" w:rsidRDefault="002F43AB" w:rsidP="002F43AB">
      <w:pPr>
        <w:tabs>
          <w:tab w:val="left" w:pos="360"/>
          <w:tab w:val="left" w:pos="2160"/>
          <w:tab w:val="right" w:pos="9360"/>
        </w:tabs>
        <w:ind w:left="2707" w:hanging="2347"/>
        <w:rPr>
          <w:rFonts w:ascii="Arial" w:hAnsi="Arial" w:cs="Arial"/>
          <w:iCs/>
        </w:rPr>
      </w:pPr>
      <w:r w:rsidRPr="00537076">
        <w:rPr>
          <w:rFonts w:ascii="Arial" w:hAnsi="Arial" w:cs="Arial"/>
          <w:i/>
        </w:rPr>
        <w:t>Figure 16</w:t>
      </w:r>
      <w:r w:rsidRPr="00537076">
        <w:rPr>
          <w:rFonts w:ascii="Arial" w:hAnsi="Arial" w:cs="Arial"/>
          <w:i/>
        </w:rPr>
        <w:tab/>
      </w:r>
      <w:r w:rsidRPr="00537076">
        <w:rPr>
          <w:rFonts w:ascii="Arial" w:hAnsi="Arial" w:cs="Arial"/>
        </w:rPr>
        <w:t>Notional Set 1 – Deductible Sensitivities, Frame Owners</w:t>
      </w:r>
      <w:r w:rsidRPr="00537076">
        <w:rPr>
          <w:rFonts w:ascii="Arial" w:hAnsi="Arial" w:cs="Arial"/>
          <w:iCs/>
        </w:rPr>
        <w:tab/>
        <w:t>2</w:t>
      </w:r>
      <w:r w:rsidR="00D91E61">
        <w:rPr>
          <w:rFonts w:ascii="Arial" w:hAnsi="Arial" w:cs="Arial"/>
          <w:iCs/>
        </w:rPr>
        <w:t>5</w:t>
      </w:r>
      <w:r w:rsidR="00CE1216">
        <w:rPr>
          <w:rFonts w:ascii="Arial" w:hAnsi="Arial" w:cs="Arial"/>
          <w:iCs/>
        </w:rPr>
        <w:t>5</w:t>
      </w:r>
    </w:p>
    <w:p w14:paraId="7848DCCD" w14:textId="77777777" w:rsidR="002F43AB" w:rsidRPr="00537076" w:rsidRDefault="002F43AB" w:rsidP="002F43AB">
      <w:pPr>
        <w:tabs>
          <w:tab w:val="left" w:pos="360"/>
          <w:tab w:val="left" w:pos="2160"/>
          <w:tab w:val="right" w:pos="9360"/>
        </w:tabs>
        <w:ind w:left="2707" w:hanging="2347"/>
        <w:rPr>
          <w:rFonts w:ascii="Arial" w:hAnsi="Arial" w:cs="Arial"/>
          <w:iCs/>
        </w:rPr>
      </w:pPr>
      <w:r w:rsidRPr="00537076">
        <w:rPr>
          <w:rFonts w:ascii="Arial" w:hAnsi="Arial" w:cs="Arial"/>
          <w:i/>
        </w:rPr>
        <w:tab/>
      </w:r>
      <w:r w:rsidRPr="00537076">
        <w:rPr>
          <w:rFonts w:ascii="Arial" w:hAnsi="Arial" w:cs="Arial"/>
          <w:iCs/>
        </w:rPr>
        <w:t xml:space="preserve">Florida Public Hurricane Loss Model 2019 Data </w:t>
      </w:r>
    </w:p>
    <w:p w14:paraId="1E4BA248" w14:textId="77777777" w:rsidR="002F43AB" w:rsidRPr="00537076" w:rsidRDefault="002F43AB" w:rsidP="002F43AB">
      <w:pPr>
        <w:tabs>
          <w:tab w:val="left" w:pos="360"/>
          <w:tab w:val="left" w:pos="2160"/>
          <w:tab w:val="right" w:pos="9360"/>
        </w:tabs>
        <w:spacing w:line="360" w:lineRule="auto"/>
        <w:ind w:left="2707" w:hanging="2347"/>
        <w:rPr>
          <w:rFonts w:ascii="Arial" w:hAnsi="Arial" w:cs="Arial"/>
          <w:iCs/>
        </w:rPr>
      </w:pPr>
      <w:r w:rsidRPr="00537076">
        <w:rPr>
          <w:rFonts w:ascii="Arial" w:hAnsi="Arial" w:cs="Arial"/>
          <w:iCs/>
        </w:rPr>
        <w:tab/>
        <w:t>(</w:t>
      </w:r>
      <w:r w:rsidRPr="00537076">
        <w:rPr>
          <w:rFonts w:ascii="Arial" w:hAnsi="Arial" w:cs="Arial"/>
          <w:i/>
        </w:rPr>
        <w:t>x</w:t>
      </w:r>
      <w:r w:rsidRPr="00537076">
        <w:rPr>
          <w:rFonts w:ascii="Arial" w:hAnsi="Arial" w:cs="Arial"/>
          <w:iCs/>
        </w:rPr>
        <w:t>-axis ordered by $500 deductible ratio)</w:t>
      </w:r>
    </w:p>
    <w:p w14:paraId="01A5503B" w14:textId="74BDF6BB" w:rsidR="000B7965" w:rsidRPr="00537076" w:rsidRDefault="000B7965" w:rsidP="00D966B9">
      <w:pPr>
        <w:tabs>
          <w:tab w:val="left" w:pos="360"/>
          <w:tab w:val="left" w:pos="2160"/>
          <w:tab w:val="right" w:pos="9360"/>
        </w:tabs>
        <w:ind w:left="2707" w:hanging="2347"/>
        <w:rPr>
          <w:rFonts w:ascii="Arial" w:hAnsi="Arial" w:cs="Arial"/>
          <w:iCs/>
        </w:rPr>
      </w:pPr>
      <w:r w:rsidRPr="00537076">
        <w:rPr>
          <w:rFonts w:ascii="Arial" w:hAnsi="Arial" w:cs="Arial"/>
          <w:i/>
        </w:rPr>
        <w:t>Figure 17</w:t>
      </w:r>
      <w:r w:rsidRPr="00537076">
        <w:rPr>
          <w:rFonts w:ascii="Arial" w:hAnsi="Arial" w:cs="Arial"/>
          <w:iCs/>
        </w:rPr>
        <w:tab/>
        <w:t>Notional Set 1 – Deductible Sensitivities, Frame Owners</w:t>
      </w:r>
      <w:r w:rsidRPr="00537076">
        <w:rPr>
          <w:rFonts w:ascii="Arial" w:hAnsi="Arial" w:cs="Arial"/>
          <w:iCs/>
        </w:rPr>
        <w:tab/>
      </w:r>
      <w:r w:rsidR="00D91E61">
        <w:rPr>
          <w:rFonts w:ascii="Arial" w:hAnsi="Arial" w:cs="Arial"/>
          <w:iCs/>
        </w:rPr>
        <w:t>25</w:t>
      </w:r>
      <w:r w:rsidR="00CE1216">
        <w:rPr>
          <w:rFonts w:ascii="Arial" w:hAnsi="Arial" w:cs="Arial"/>
          <w:iCs/>
        </w:rPr>
        <w:t>6</w:t>
      </w:r>
    </w:p>
    <w:p w14:paraId="3E038F39" w14:textId="77777777" w:rsidR="000B7965" w:rsidRPr="00537076" w:rsidRDefault="000B7965" w:rsidP="00D966B9">
      <w:pPr>
        <w:tabs>
          <w:tab w:val="left" w:pos="360"/>
          <w:tab w:val="left" w:pos="2160"/>
          <w:tab w:val="right" w:pos="9360"/>
        </w:tabs>
        <w:ind w:left="2707" w:hanging="2347"/>
        <w:rPr>
          <w:rFonts w:ascii="Arial" w:hAnsi="Arial" w:cs="Arial"/>
          <w:iCs/>
        </w:rPr>
      </w:pPr>
      <w:r w:rsidRPr="00537076">
        <w:rPr>
          <w:rFonts w:ascii="Arial" w:hAnsi="Arial" w:cs="Arial"/>
          <w:i/>
        </w:rPr>
        <w:tab/>
      </w:r>
      <w:r w:rsidRPr="00537076">
        <w:rPr>
          <w:rFonts w:ascii="Arial" w:hAnsi="Arial" w:cs="Arial"/>
          <w:iCs/>
        </w:rPr>
        <w:t>Florida Public Hurricane Loss Model 2021 Data</w:t>
      </w:r>
    </w:p>
    <w:p w14:paraId="299A427E" w14:textId="77777777" w:rsidR="000B7965" w:rsidRPr="00537076" w:rsidRDefault="000B7965" w:rsidP="00D966B9">
      <w:pPr>
        <w:tabs>
          <w:tab w:val="left" w:pos="360"/>
          <w:tab w:val="left" w:pos="2160"/>
          <w:tab w:val="right" w:pos="9360"/>
        </w:tabs>
        <w:spacing w:line="360" w:lineRule="auto"/>
        <w:ind w:left="2707" w:hanging="2347"/>
        <w:rPr>
          <w:rFonts w:ascii="Arial" w:hAnsi="Arial" w:cs="Arial"/>
          <w:iCs/>
        </w:rPr>
      </w:pPr>
      <w:r w:rsidRPr="00537076">
        <w:rPr>
          <w:rFonts w:ascii="Arial" w:hAnsi="Arial" w:cs="Arial"/>
          <w:iCs/>
        </w:rPr>
        <w:tab/>
        <w:t>(</w:t>
      </w:r>
      <w:r w:rsidRPr="00537076">
        <w:rPr>
          <w:rFonts w:ascii="Arial" w:hAnsi="Arial" w:cs="Arial"/>
          <w:i/>
        </w:rPr>
        <w:t>x</w:t>
      </w:r>
      <w:r w:rsidRPr="00537076">
        <w:rPr>
          <w:rFonts w:ascii="Arial" w:hAnsi="Arial" w:cs="Arial"/>
          <w:iCs/>
        </w:rPr>
        <w:t>-axis ordered by $500 deductible ratio)</w:t>
      </w:r>
    </w:p>
    <w:p w14:paraId="2E2738B5" w14:textId="00BB6ED0" w:rsidR="00876FC6" w:rsidRPr="00537076" w:rsidRDefault="00876FC6" w:rsidP="00D966B9">
      <w:pPr>
        <w:tabs>
          <w:tab w:val="left" w:pos="360"/>
          <w:tab w:val="left" w:pos="2160"/>
          <w:tab w:val="right" w:pos="9360"/>
        </w:tabs>
        <w:ind w:left="2707" w:hanging="2347"/>
        <w:rPr>
          <w:rFonts w:ascii="Arial" w:hAnsi="Arial" w:cs="Arial"/>
          <w:iCs/>
        </w:rPr>
      </w:pPr>
      <w:r w:rsidRPr="00537076">
        <w:rPr>
          <w:rFonts w:ascii="Arial" w:hAnsi="Arial" w:cs="Arial"/>
          <w:i/>
        </w:rPr>
        <w:t>Figure 18</w:t>
      </w:r>
      <w:r w:rsidRPr="00537076">
        <w:rPr>
          <w:rFonts w:ascii="Arial" w:hAnsi="Arial" w:cs="Arial"/>
          <w:iCs/>
        </w:rPr>
        <w:tab/>
        <w:t>Notional Set 1 – Deductible Sensitivities, Frame Owners</w:t>
      </w:r>
      <w:r w:rsidRPr="00537076">
        <w:rPr>
          <w:rFonts w:ascii="Arial" w:hAnsi="Arial" w:cs="Arial"/>
          <w:iCs/>
        </w:rPr>
        <w:tab/>
      </w:r>
      <w:r w:rsidR="00D91E61">
        <w:rPr>
          <w:rFonts w:ascii="Arial" w:hAnsi="Arial" w:cs="Arial"/>
          <w:iCs/>
        </w:rPr>
        <w:t>25</w:t>
      </w:r>
      <w:r w:rsidR="00CE1216">
        <w:rPr>
          <w:rFonts w:ascii="Arial" w:hAnsi="Arial" w:cs="Arial"/>
          <w:iCs/>
        </w:rPr>
        <w:t>6</w:t>
      </w:r>
    </w:p>
    <w:p w14:paraId="5F09DFE8" w14:textId="2D7E0C3C" w:rsidR="00876FC6" w:rsidRPr="00537076" w:rsidRDefault="00876FC6" w:rsidP="00D966B9">
      <w:pPr>
        <w:tabs>
          <w:tab w:val="left" w:pos="360"/>
          <w:tab w:val="left" w:pos="2160"/>
          <w:tab w:val="right" w:pos="9360"/>
        </w:tabs>
        <w:ind w:left="2707" w:hanging="2347"/>
        <w:rPr>
          <w:rFonts w:ascii="Arial" w:hAnsi="Arial" w:cs="Arial"/>
          <w:iCs/>
        </w:rPr>
      </w:pPr>
      <w:r w:rsidRPr="00537076">
        <w:rPr>
          <w:rFonts w:ascii="Arial" w:hAnsi="Arial" w:cs="Arial"/>
          <w:i/>
        </w:rPr>
        <w:tab/>
      </w:r>
      <w:r w:rsidRPr="00537076">
        <w:rPr>
          <w:rFonts w:ascii="Arial" w:hAnsi="Arial" w:cs="Arial"/>
          <w:iCs/>
        </w:rPr>
        <w:t>Florida Public Hurricane Loss Model 2021 Data</w:t>
      </w:r>
    </w:p>
    <w:p w14:paraId="57A835BC" w14:textId="677DFB5F" w:rsidR="00876FC6" w:rsidRPr="00537076" w:rsidRDefault="00876FC6" w:rsidP="00D966B9">
      <w:pPr>
        <w:tabs>
          <w:tab w:val="left" w:pos="360"/>
          <w:tab w:val="left" w:pos="2160"/>
          <w:tab w:val="right" w:pos="9360"/>
        </w:tabs>
        <w:ind w:left="2707" w:hanging="2347"/>
        <w:rPr>
          <w:rFonts w:ascii="Arial" w:hAnsi="Arial" w:cs="Arial"/>
          <w:iCs/>
        </w:rPr>
      </w:pPr>
      <w:r w:rsidRPr="00537076">
        <w:rPr>
          <w:rFonts w:ascii="Arial" w:hAnsi="Arial" w:cs="Arial"/>
          <w:iCs/>
        </w:rPr>
        <w:tab/>
        <w:t>(</w:t>
      </w:r>
      <w:r w:rsidRPr="00537076">
        <w:rPr>
          <w:rFonts w:ascii="Arial" w:hAnsi="Arial" w:cs="Arial"/>
          <w:i/>
        </w:rPr>
        <w:t>x</w:t>
      </w:r>
      <w:r w:rsidRPr="00537076">
        <w:rPr>
          <w:rFonts w:ascii="Arial" w:hAnsi="Arial" w:cs="Arial"/>
          <w:iCs/>
        </w:rPr>
        <w:t>-axis ordered alphabetically)</w:t>
      </w:r>
    </w:p>
    <w:p w14:paraId="10785724" w14:textId="77777777" w:rsidR="0095527C" w:rsidRPr="00537076" w:rsidRDefault="0095527C" w:rsidP="008C76AC">
      <w:pPr>
        <w:tabs>
          <w:tab w:val="left" w:pos="360"/>
          <w:tab w:val="left" w:pos="2160"/>
          <w:tab w:val="right" w:pos="9360"/>
        </w:tabs>
        <w:spacing w:line="360" w:lineRule="auto"/>
        <w:ind w:left="2700" w:hanging="2340"/>
        <w:jc w:val="both"/>
        <w:rPr>
          <w:rFonts w:ascii="Arial" w:hAnsi="Arial" w:cs="Arial"/>
          <w:i/>
        </w:rPr>
      </w:pPr>
      <w:r w:rsidRPr="00537076">
        <w:rPr>
          <w:rFonts w:ascii="Arial" w:hAnsi="Arial" w:cs="Arial"/>
          <w:iCs/>
        </w:rPr>
        <w:tab/>
      </w:r>
    </w:p>
    <w:p w14:paraId="73B3B4D3" w14:textId="7EEE9CD3" w:rsidR="00AA7321" w:rsidRDefault="00162ED6" w:rsidP="00533F75">
      <w:pPr>
        <w:tabs>
          <w:tab w:val="left" w:pos="720"/>
          <w:tab w:val="left" w:pos="2340"/>
          <w:tab w:val="right" w:pos="9360"/>
        </w:tabs>
        <w:spacing w:line="360" w:lineRule="auto"/>
        <w:ind w:left="2340" w:hanging="2340"/>
        <w:jc w:val="both"/>
        <w:rPr>
          <w:rFonts w:ascii="Arial" w:hAnsi="Arial" w:cs="Arial"/>
        </w:rPr>
      </w:pPr>
      <w:r w:rsidRPr="00537076">
        <w:rPr>
          <w:rFonts w:ascii="Arial" w:hAnsi="Arial" w:cs="Arial"/>
        </w:rPr>
        <w:tab/>
      </w:r>
      <w:r w:rsidRPr="00537076">
        <w:rPr>
          <w:rFonts w:ascii="Arial" w:hAnsi="Arial" w:cs="Arial"/>
        </w:rPr>
        <w:tab/>
      </w:r>
    </w:p>
    <w:p w14:paraId="230354F9" w14:textId="77777777" w:rsidR="00AA7321" w:rsidRDefault="00AA7321">
      <w:pPr>
        <w:rPr>
          <w:rFonts w:ascii="Arial" w:hAnsi="Arial" w:cs="Arial"/>
        </w:rPr>
      </w:pPr>
      <w:r>
        <w:rPr>
          <w:rFonts w:ascii="Arial" w:hAnsi="Arial" w:cs="Arial"/>
        </w:rPr>
        <w:br w:type="page"/>
      </w:r>
    </w:p>
    <w:p w14:paraId="51DF93EC" w14:textId="77777777" w:rsidR="00AA7321" w:rsidRDefault="00AA7321" w:rsidP="00AA7321">
      <w:pPr>
        <w:tabs>
          <w:tab w:val="left" w:pos="720"/>
          <w:tab w:val="left" w:pos="2340"/>
          <w:tab w:val="right" w:pos="9360"/>
        </w:tabs>
        <w:ind w:left="2405" w:hanging="1685"/>
        <w:jc w:val="both"/>
        <w:rPr>
          <w:bCs/>
          <w:iCs/>
        </w:rPr>
      </w:pPr>
    </w:p>
    <w:p w14:paraId="093A98CF" w14:textId="77777777" w:rsidR="00AA7321" w:rsidRPr="00B15D19" w:rsidRDefault="00AA7321" w:rsidP="00AA7321"/>
    <w:p w14:paraId="2804E909"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both"/>
        <w:rPr>
          <w:b/>
        </w:rPr>
      </w:pPr>
    </w:p>
    <w:p w14:paraId="5F6CBBB6"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both"/>
        <w:rPr>
          <w:b/>
        </w:rPr>
      </w:pPr>
    </w:p>
    <w:p w14:paraId="696A0CDB"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both"/>
        <w:rPr>
          <w:b/>
        </w:rPr>
      </w:pPr>
    </w:p>
    <w:p w14:paraId="247C224D"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both"/>
        <w:rPr>
          <w:b/>
        </w:rPr>
      </w:pPr>
    </w:p>
    <w:p w14:paraId="493C974C"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both"/>
        <w:rPr>
          <w:b/>
        </w:rPr>
      </w:pPr>
    </w:p>
    <w:p w14:paraId="348528B5"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both"/>
        <w:rPr>
          <w:b/>
        </w:rPr>
      </w:pPr>
    </w:p>
    <w:p w14:paraId="73778962"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both"/>
        <w:rPr>
          <w:b/>
        </w:rPr>
      </w:pPr>
    </w:p>
    <w:p w14:paraId="4BDE6871"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both"/>
        <w:rPr>
          <w:b/>
        </w:rPr>
      </w:pPr>
    </w:p>
    <w:p w14:paraId="2E5989FF"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both"/>
        <w:rPr>
          <w:b/>
        </w:rPr>
      </w:pPr>
    </w:p>
    <w:p w14:paraId="3C0FD866"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both"/>
        <w:rPr>
          <w:b/>
        </w:rPr>
      </w:pPr>
    </w:p>
    <w:p w14:paraId="46ED95F3"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both"/>
        <w:rPr>
          <w:b/>
        </w:rPr>
      </w:pPr>
    </w:p>
    <w:p w14:paraId="239E5D67" w14:textId="77777777" w:rsidR="00AA7321" w:rsidRDefault="00AA7321" w:rsidP="00AA7321">
      <w:pPr>
        <w:tabs>
          <w:tab w:val="center" w:pos="4680"/>
          <w:tab w:val="right" w:pos="9000"/>
          <w:tab w:val="left" w:pos="9360"/>
        </w:tabs>
        <w:jc w:val="center"/>
        <w:rPr>
          <w:b/>
        </w:rPr>
      </w:pPr>
    </w:p>
    <w:p w14:paraId="0D71EEE5" w14:textId="77777777" w:rsidR="00AA7321" w:rsidRDefault="00AA7321" w:rsidP="00AA7321">
      <w:pPr>
        <w:tabs>
          <w:tab w:val="center" w:pos="4680"/>
          <w:tab w:val="right" w:pos="9000"/>
          <w:tab w:val="left" w:pos="9360"/>
        </w:tabs>
        <w:jc w:val="center"/>
        <w:rPr>
          <w:b/>
        </w:rPr>
      </w:pPr>
    </w:p>
    <w:p w14:paraId="66E67CB0" w14:textId="77777777" w:rsidR="00AA7321" w:rsidRDefault="00AA7321" w:rsidP="00AA7321">
      <w:pPr>
        <w:tabs>
          <w:tab w:val="center" w:pos="4680"/>
          <w:tab w:val="right" w:pos="9000"/>
          <w:tab w:val="left" w:pos="9360"/>
        </w:tabs>
        <w:jc w:val="center"/>
        <w:rPr>
          <w:b/>
        </w:rPr>
      </w:pPr>
    </w:p>
    <w:p w14:paraId="334A604D" w14:textId="77777777" w:rsidR="00AA7321" w:rsidRDefault="00AA7321" w:rsidP="00AA7321">
      <w:pPr>
        <w:tabs>
          <w:tab w:val="center" w:pos="4680"/>
          <w:tab w:val="right" w:pos="9000"/>
          <w:tab w:val="left" w:pos="9360"/>
        </w:tabs>
        <w:jc w:val="center"/>
        <w:rPr>
          <w:b/>
        </w:rPr>
      </w:pPr>
    </w:p>
    <w:p w14:paraId="475D472F" w14:textId="77777777" w:rsidR="00AA7321" w:rsidRDefault="00AA7321" w:rsidP="00AA7321">
      <w:pPr>
        <w:tabs>
          <w:tab w:val="center" w:pos="4680"/>
          <w:tab w:val="right" w:pos="9000"/>
          <w:tab w:val="left" w:pos="9360"/>
        </w:tabs>
        <w:jc w:val="center"/>
        <w:rPr>
          <w:b/>
        </w:rPr>
      </w:pPr>
    </w:p>
    <w:p w14:paraId="6080AE6A" w14:textId="77777777" w:rsidR="00AA7321" w:rsidRDefault="00AA7321" w:rsidP="00AA7321">
      <w:pPr>
        <w:tabs>
          <w:tab w:val="center" w:pos="4680"/>
          <w:tab w:val="right" w:pos="9000"/>
          <w:tab w:val="left" w:pos="9360"/>
        </w:tabs>
        <w:jc w:val="center"/>
        <w:rPr>
          <w:b/>
        </w:rPr>
      </w:pPr>
    </w:p>
    <w:p w14:paraId="43AFF844" w14:textId="77777777" w:rsidR="00AA7321" w:rsidRDefault="00AA7321" w:rsidP="00AA7321">
      <w:pPr>
        <w:tabs>
          <w:tab w:val="center" w:pos="4680"/>
          <w:tab w:val="right" w:pos="9000"/>
          <w:tab w:val="left" w:pos="9360"/>
        </w:tabs>
        <w:jc w:val="center"/>
        <w:rPr>
          <w:b/>
        </w:rPr>
      </w:pPr>
    </w:p>
    <w:p w14:paraId="50D427C9" w14:textId="77777777" w:rsidR="00AA7321" w:rsidRPr="00AA7321" w:rsidRDefault="00AA7321" w:rsidP="00AA7321">
      <w:pPr>
        <w:tabs>
          <w:tab w:val="center" w:pos="4680"/>
          <w:tab w:val="right" w:pos="9000"/>
          <w:tab w:val="left" w:pos="9360"/>
        </w:tabs>
        <w:jc w:val="center"/>
        <w:rPr>
          <w:rFonts w:ascii="Arial" w:hAnsi="Arial" w:cs="Arial"/>
          <w:b/>
          <w:sz w:val="48"/>
        </w:rPr>
      </w:pPr>
      <w:r w:rsidRPr="00AA7321">
        <w:rPr>
          <w:rFonts w:ascii="Arial" w:hAnsi="Arial" w:cs="Arial"/>
          <w:b/>
          <w:sz w:val="48"/>
        </w:rPr>
        <w:t>INTRODUCTION</w:t>
      </w:r>
    </w:p>
    <w:p w14:paraId="7607371D" w14:textId="77777777" w:rsidR="00AA7321" w:rsidRDefault="00AA7321" w:rsidP="00AA7321">
      <w:pPr>
        <w:tabs>
          <w:tab w:val="center" w:pos="4680"/>
          <w:tab w:val="right" w:pos="9000"/>
          <w:tab w:val="left" w:pos="9360"/>
        </w:tabs>
        <w:jc w:val="both"/>
        <w:rPr>
          <w:rFonts w:ascii="GoudyOlSt BT" w:hAnsi="GoudyOlSt BT"/>
          <w:b/>
          <w:sz w:val="28"/>
        </w:rPr>
      </w:pPr>
      <w:r>
        <w:rPr>
          <w:rFonts w:ascii="GoudyOlSt BT" w:hAnsi="GoudyOlSt BT"/>
          <w:b/>
          <w:sz w:val="28"/>
        </w:rPr>
        <w:tab/>
      </w:r>
      <w:r>
        <w:rPr>
          <w:rFonts w:ascii="GoudyOlSt BT" w:hAnsi="GoudyOlSt BT"/>
          <w:b/>
          <w:sz w:val="28"/>
        </w:rPr>
        <w:br/>
      </w:r>
    </w:p>
    <w:p w14:paraId="1E9F7F9B" w14:textId="77777777" w:rsidR="00AA7321" w:rsidRPr="00EA5693" w:rsidRDefault="00AA7321" w:rsidP="00AA7321">
      <w:pPr>
        <w:tabs>
          <w:tab w:val="center" w:pos="4680"/>
          <w:tab w:val="right" w:pos="9000"/>
          <w:tab w:val="left" w:pos="9360"/>
        </w:tabs>
        <w:jc w:val="center"/>
        <w:rPr>
          <w:rFonts w:ascii="Arial" w:hAnsi="Arial" w:cs="Arial"/>
          <w:sz w:val="28"/>
        </w:rPr>
      </w:pPr>
      <w:r>
        <w:br w:type="page"/>
      </w:r>
      <w:r w:rsidRPr="00EA5693">
        <w:rPr>
          <w:rFonts w:ascii="Arial" w:hAnsi="Arial" w:cs="Arial"/>
          <w:b/>
          <w:sz w:val="28"/>
        </w:rPr>
        <w:lastRenderedPageBreak/>
        <w:t>INTRODUCTION</w:t>
      </w:r>
    </w:p>
    <w:p w14:paraId="5AC270EA"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jc w:val="both"/>
        <w:rPr>
          <w:rFonts w:ascii="Arial" w:hAnsi="Arial" w:cs="Arial"/>
          <w:b/>
          <w:i/>
        </w:rPr>
      </w:pPr>
    </w:p>
    <w:p w14:paraId="70729659"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jc w:val="both"/>
        <w:rPr>
          <w:rFonts w:ascii="Arial" w:hAnsi="Arial" w:cs="Arial"/>
          <w:b/>
          <w:i/>
        </w:rPr>
      </w:pPr>
      <w:r w:rsidRPr="00EA5693">
        <w:rPr>
          <w:rFonts w:ascii="Arial" w:hAnsi="Arial" w:cs="Arial"/>
          <w:b/>
          <w:i/>
        </w:rPr>
        <w:t>Legislative Findings and Intent</w:t>
      </w:r>
    </w:p>
    <w:p w14:paraId="76FED043" w14:textId="77777777" w:rsidR="00AA7321" w:rsidRPr="00EA5693" w:rsidRDefault="00AA7321" w:rsidP="00AA7321">
      <w:pPr>
        <w:rPr>
          <w:rFonts w:ascii="Arial" w:hAnsi="Arial" w:cs="Arial"/>
        </w:rPr>
      </w:pPr>
    </w:p>
    <w:p w14:paraId="288884F7" w14:textId="77777777" w:rsidR="00AA7321" w:rsidRPr="00EA5693" w:rsidRDefault="00AA7321" w:rsidP="00AA7321">
      <w:pPr>
        <w:pStyle w:val="BodyText2"/>
        <w:tabs>
          <w:tab w:val="left" w:pos="-1080"/>
          <w:tab w:val="left" w:pos="-720"/>
          <w:tab w:val="left" w:pos="0"/>
          <w:tab w:val="left" w:pos="720"/>
          <w:tab w:val="left" w:pos="1440"/>
          <w:tab w:val="left" w:pos="2160"/>
          <w:tab w:val="left" w:pos="2880"/>
          <w:tab w:val="right" w:pos="9000"/>
          <w:tab w:val="left" w:pos="9360"/>
        </w:tabs>
        <w:spacing w:after="0" w:line="240" w:lineRule="auto"/>
        <w:rPr>
          <w:rFonts w:ascii="Arial" w:hAnsi="Arial" w:cs="Arial"/>
        </w:rPr>
      </w:pPr>
      <w:r w:rsidRPr="00EA5693">
        <w:rPr>
          <w:rFonts w:ascii="Arial" w:hAnsi="Arial" w:cs="Arial"/>
        </w:rPr>
        <w:t xml:space="preserve">In 1995, the Florida Legislature enacted </w:t>
      </w:r>
      <w:r>
        <w:rPr>
          <w:rFonts w:ascii="Arial" w:hAnsi="Arial" w:cs="Arial"/>
        </w:rPr>
        <w:t>section (</w:t>
      </w:r>
      <w:r w:rsidRPr="00EA5693">
        <w:rPr>
          <w:rFonts w:ascii="Arial" w:hAnsi="Arial" w:cs="Arial"/>
        </w:rPr>
        <w:t>s.</w:t>
      </w:r>
      <w:r>
        <w:rPr>
          <w:rFonts w:ascii="Arial" w:hAnsi="Arial" w:cs="Arial"/>
        </w:rPr>
        <w:t>)</w:t>
      </w:r>
      <w:r w:rsidRPr="00EA5693">
        <w:rPr>
          <w:rFonts w:ascii="Arial" w:hAnsi="Arial" w:cs="Arial"/>
        </w:rPr>
        <w:t xml:space="preserve"> 627.0628, Florida Statutes (F.S.), creating the Florida Commission on Hurricane Loss Projection Methodology (Commission).</w:t>
      </w:r>
      <w:r w:rsidRPr="00EA5693">
        <w:rPr>
          <w:rStyle w:val="FootnoteReference"/>
          <w:rFonts w:ascii="Arial" w:hAnsi="Arial" w:cs="Arial"/>
        </w:rPr>
        <w:footnoteReference w:id="1"/>
      </w:r>
      <w:r w:rsidRPr="00EA5693">
        <w:rPr>
          <w:rFonts w:ascii="Arial" w:hAnsi="Arial" w:cs="Arial"/>
        </w:rPr>
        <w:t xml:space="preserve"> The Legislature specifically determined that “reliable projections of hurricane losses are necessary to assure that rates for residential insurance are neither excessive nor inadequate,” and that in recent years computer modeling has made it possible to improve on the accuracy of hurricane loss projections. The Legislature found that “it is the public policy of this state to encourage the use of the most sophisticated actuarial methods to ensure that consumers are charged lawful rates for residential property insurance coverage.”</w:t>
      </w:r>
      <w:r w:rsidRPr="00EA5693">
        <w:rPr>
          <w:rStyle w:val="FootnoteReference"/>
          <w:rFonts w:ascii="Arial" w:hAnsi="Arial" w:cs="Arial"/>
        </w:rPr>
        <w:footnoteReference w:id="2"/>
      </w:r>
      <w:r w:rsidRPr="00EA5693">
        <w:rPr>
          <w:rFonts w:ascii="Arial" w:hAnsi="Arial" w:cs="Arial"/>
        </w:rPr>
        <w:t xml:space="preserve"> The Legislature clearly supports and encourages the use of computer modeling as part of the ratemaking process.</w:t>
      </w:r>
    </w:p>
    <w:p w14:paraId="1861BD7E"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p>
    <w:p w14:paraId="78AF425E" w14:textId="77777777" w:rsidR="00AA7321" w:rsidRPr="00EA5693" w:rsidRDefault="00AA7321" w:rsidP="00AA7321">
      <w:pPr>
        <w:rPr>
          <w:rFonts w:ascii="Arial" w:hAnsi="Arial" w:cs="Arial"/>
        </w:rPr>
      </w:pPr>
      <w:r w:rsidRPr="00EA5693">
        <w:rPr>
          <w:rFonts w:ascii="Arial" w:hAnsi="Arial" w:cs="Arial"/>
        </w:rPr>
        <w:t>In 2014, the Florida Legislature expanded the role of the Commission by passing CS/CS/CS/</w:t>
      </w:r>
      <w:r>
        <w:rPr>
          <w:rFonts w:ascii="Arial" w:hAnsi="Arial" w:cs="Arial"/>
        </w:rPr>
        <w:t>Senate Bill (</w:t>
      </w:r>
      <w:r w:rsidRPr="00EA5693">
        <w:rPr>
          <w:rFonts w:ascii="Arial" w:hAnsi="Arial" w:cs="Arial"/>
        </w:rPr>
        <w:t>SB</w:t>
      </w:r>
      <w:r>
        <w:rPr>
          <w:rFonts w:ascii="Arial" w:hAnsi="Arial" w:cs="Arial"/>
        </w:rPr>
        <w:t>)</w:t>
      </w:r>
      <w:r w:rsidRPr="00EA5693">
        <w:rPr>
          <w:rFonts w:ascii="Arial" w:hAnsi="Arial" w:cs="Arial"/>
        </w:rPr>
        <w:t xml:space="preserve"> 542 creating s. 627.715, F.S., which allowed for authorized insurers in Florida to write flood insurance. Additionally, several existing statutes were amended including the statute creating the Commission, s. 627.0628, F.S., and the insurance rating law statutory section, s. 627.062, F.S., dealing with rate filings. The new legislation tasked the Commission with adopting “actuarial methods, principles, standards, models, or output ranges for personal lines residential flood loss no later than July 1, 2017.” The Commission started the process in 2014, and published </w:t>
      </w:r>
      <w:r w:rsidRPr="00EA5693">
        <w:rPr>
          <w:rFonts w:ascii="Arial" w:hAnsi="Arial" w:cs="Arial"/>
          <w:i/>
        </w:rPr>
        <w:t>Discussion Flood Standards as of December 1, 2015</w:t>
      </w:r>
      <w:r w:rsidRPr="00EA5693">
        <w:rPr>
          <w:rFonts w:ascii="Arial" w:hAnsi="Arial" w:cs="Arial"/>
        </w:rPr>
        <w:t xml:space="preserve">, which also provided for various types of feedback leading up to the July 1, 2017, statutory deadline for adopting flood standards. The Commission adopted principles, standards, and output ranges for personal lines residential flood loss in June 2017. </w:t>
      </w:r>
    </w:p>
    <w:p w14:paraId="769207CE" w14:textId="77777777" w:rsidR="00AA7321" w:rsidRDefault="00AA7321" w:rsidP="00AA7321">
      <w:pPr>
        <w:rPr>
          <w:rFonts w:ascii="Arial" w:hAnsi="Arial" w:cs="Arial"/>
        </w:rPr>
      </w:pPr>
    </w:p>
    <w:p w14:paraId="5FD3706B" w14:textId="77777777" w:rsidR="00340941" w:rsidRDefault="00AA7321" w:rsidP="00AA7321">
      <w:pPr>
        <w:rPr>
          <w:rFonts w:ascii="Arial" w:hAnsi="Arial" w:cs="Arial"/>
        </w:rPr>
      </w:pPr>
      <w:r w:rsidRPr="00EA5693">
        <w:rPr>
          <w:rFonts w:ascii="Arial" w:hAnsi="Arial" w:cs="Arial"/>
        </w:rPr>
        <w:t xml:space="preserve">Where appropriate, this </w:t>
      </w:r>
      <w:r w:rsidRPr="00EA5693">
        <w:rPr>
          <w:rFonts w:ascii="Arial" w:hAnsi="Arial" w:cs="Arial"/>
          <w:i/>
        </w:rPr>
        <w:t>Hurricane Standards Report of Activities</w:t>
      </w:r>
      <w:r w:rsidRPr="00EA5693">
        <w:rPr>
          <w:rFonts w:ascii="Arial" w:hAnsi="Arial" w:cs="Arial"/>
        </w:rPr>
        <w:t xml:space="preserve"> refers to flood and attempts to incorporate the references to flood in the context of the Commission’s duties, but the report does not contain any specific flood standards, nor does it specifically address the process for reviewing flood models. The flood standards and process for reviewing flood models </w:t>
      </w:r>
      <w:r w:rsidR="00340941">
        <w:rPr>
          <w:rFonts w:ascii="Arial" w:hAnsi="Arial" w:cs="Arial"/>
        </w:rPr>
        <w:t>are</w:t>
      </w:r>
      <w:r w:rsidRPr="00EA5693">
        <w:rPr>
          <w:rFonts w:ascii="Arial" w:hAnsi="Arial" w:cs="Arial"/>
        </w:rPr>
        <w:t xml:space="preserve"> published in the</w:t>
      </w:r>
      <w:r w:rsidRPr="00EA5693">
        <w:rPr>
          <w:rFonts w:ascii="Arial" w:hAnsi="Arial" w:cs="Arial"/>
          <w:i/>
        </w:rPr>
        <w:t xml:space="preserve"> Flood Standards Report of Activities as of November 1, 2021. </w:t>
      </w:r>
      <w:r w:rsidRPr="00EA5693">
        <w:rPr>
          <w:rFonts w:ascii="Arial" w:hAnsi="Arial" w:cs="Arial"/>
        </w:rPr>
        <w:t xml:space="preserve">Flood models will be reviewed separately from hurricane models using their respective standards as adopted by the Commission. </w:t>
      </w:r>
    </w:p>
    <w:p w14:paraId="5B426D2F" w14:textId="2692910D" w:rsidR="00AA7321" w:rsidRPr="00EA5693" w:rsidRDefault="00AA7321" w:rsidP="00AA7321">
      <w:pPr>
        <w:rPr>
          <w:rFonts w:ascii="Arial" w:hAnsi="Arial" w:cs="Arial"/>
        </w:rPr>
      </w:pPr>
      <w:r w:rsidRPr="00EA5693">
        <w:rPr>
          <w:rFonts w:ascii="Arial" w:hAnsi="Arial" w:cs="Arial"/>
        </w:rPr>
        <w:t>The adoption of flood standards and the acceptability process for flood models is accomplished in parallel with the Commission’s role regarding hurricane models.</w:t>
      </w:r>
    </w:p>
    <w:p w14:paraId="1E638DF3"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both"/>
        <w:rPr>
          <w:rFonts w:ascii="Arial" w:hAnsi="Arial" w:cs="Arial"/>
          <w:b/>
          <w:i/>
        </w:rPr>
      </w:pPr>
    </w:p>
    <w:p w14:paraId="6C497000"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both"/>
        <w:rPr>
          <w:rFonts w:ascii="Arial" w:hAnsi="Arial" w:cs="Arial"/>
          <w:b/>
          <w:i/>
        </w:rPr>
      </w:pPr>
    </w:p>
    <w:p w14:paraId="585AB033"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jc w:val="both"/>
        <w:rPr>
          <w:rFonts w:ascii="Arial" w:hAnsi="Arial" w:cs="Arial"/>
          <w:i/>
        </w:rPr>
      </w:pPr>
      <w:r w:rsidRPr="00EA5693">
        <w:rPr>
          <w:rFonts w:ascii="Arial" w:hAnsi="Arial" w:cs="Arial"/>
          <w:b/>
          <w:i/>
        </w:rPr>
        <w:t xml:space="preserve">The Role of the Commission </w:t>
      </w:r>
    </w:p>
    <w:p w14:paraId="2A268CA4"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p>
    <w:p w14:paraId="23EE2993" w14:textId="77777777" w:rsidR="00AA7321" w:rsidRPr="00EA5693" w:rsidRDefault="00AA7321" w:rsidP="00AA7321">
      <w:pPr>
        <w:pStyle w:val="BodyText2"/>
        <w:spacing w:after="0" w:line="240" w:lineRule="auto"/>
        <w:rPr>
          <w:rFonts w:ascii="Arial" w:hAnsi="Arial" w:cs="Arial"/>
        </w:rPr>
      </w:pPr>
      <w:r w:rsidRPr="00EA5693">
        <w:rPr>
          <w:rFonts w:ascii="Arial" w:hAnsi="Arial" w:cs="Arial"/>
        </w:rPr>
        <w:t xml:space="preserve">Although the statutory section creating the Commission is in the Florida Insurance Code, the Commission is an independent body and is administratively housed in the State Board of Administration of Florida (SBA). The role of the Commission is limited to adopting findings relating to the accuracy or reliability of particular methods, principles, </w:t>
      </w:r>
      <w:r w:rsidRPr="00EA5693">
        <w:rPr>
          <w:rFonts w:ascii="Arial" w:hAnsi="Arial" w:cs="Arial"/>
        </w:rPr>
        <w:lastRenderedPageBreak/>
        <w:t>standards, models, or output ranges used to project hurricane losses, flood losses, and probable maximum loss calculations.</w:t>
      </w:r>
    </w:p>
    <w:p w14:paraId="02BDB683" w14:textId="77777777" w:rsidR="00AA7321" w:rsidRPr="00EA5693" w:rsidRDefault="00AA7321" w:rsidP="00AA7321">
      <w:pPr>
        <w:pStyle w:val="BodyText2"/>
        <w:spacing w:after="0" w:line="240" w:lineRule="auto"/>
        <w:rPr>
          <w:rFonts w:ascii="Arial" w:hAnsi="Arial" w:cs="Arial"/>
        </w:rPr>
      </w:pPr>
    </w:p>
    <w:p w14:paraId="430F655B" w14:textId="77777777" w:rsidR="00AA7321" w:rsidRPr="00EA5693" w:rsidRDefault="00AA7321" w:rsidP="00AA7321">
      <w:pPr>
        <w:pStyle w:val="BodyText2"/>
        <w:spacing w:after="0" w:line="240" w:lineRule="auto"/>
        <w:rPr>
          <w:rFonts w:ascii="Arial" w:hAnsi="Arial" w:cs="Arial"/>
        </w:rPr>
      </w:pPr>
      <w:r w:rsidRPr="00EA5693">
        <w:rPr>
          <w:rFonts w:ascii="Arial" w:hAnsi="Arial" w:cs="Arial"/>
        </w:rPr>
        <w:t>Section 627.0628(3)(c), F.S., states that “to the extent feasible,” the SBA must “employ actuarial methods, principles, standards, models, or output ranges found by the Commission to be accurate or reliable” in formulating reimbursement premiums for the Florida Hurricane Catastrophe Fund (FHCF). Under s. 627.0628(3)(d), F.S., individual insurers are required to use the Commission’s findings in order to support or justify a rate filing with the Office of Insurance Regulation (OIR) as follows, “an insurer shall employ and may not modify or adjust actuarial methods, principles, standards, models, or output ranges found by the commission to be accurate or reliable in determining hurricane loss factors and probable maximum loss levels for use in a rate filing under s.</w:t>
      </w:r>
      <w:r>
        <w:rPr>
          <w:rFonts w:ascii="Arial" w:hAnsi="Arial" w:cs="Arial"/>
        </w:rPr>
        <w:t> </w:t>
      </w:r>
      <w:r w:rsidRPr="00EA5693">
        <w:rPr>
          <w:rFonts w:ascii="Arial" w:hAnsi="Arial" w:cs="Arial"/>
        </w:rPr>
        <w:t xml:space="preserve">627.062. An insurer may employ a model in a rate filing until 120 days after the expiration of the commission’s acceptance of that model and may not modify or adjust models found by the commission to be accurate or reliable in determining probable maximum loss levels.”  </w:t>
      </w:r>
    </w:p>
    <w:p w14:paraId="40B01C84" w14:textId="77777777" w:rsidR="00AA7321" w:rsidRPr="00EA5693" w:rsidRDefault="00AA7321" w:rsidP="00AA7321">
      <w:pPr>
        <w:pStyle w:val="BodyText2"/>
        <w:spacing w:after="0" w:line="240" w:lineRule="auto"/>
        <w:rPr>
          <w:rFonts w:ascii="Arial" w:hAnsi="Arial" w:cs="Arial"/>
        </w:rPr>
      </w:pPr>
    </w:p>
    <w:p w14:paraId="3F42D73C"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r w:rsidRPr="00EA5693">
        <w:rPr>
          <w:rFonts w:ascii="Arial" w:hAnsi="Arial" w:cs="Arial"/>
        </w:rPr>
        <w:t>The Legislature addressed the definition of and the protection of trade secrets used in designing and constructing a hurricane model in 2005 and 2010, and for a flood model in 2014. In s. 627.0628(3)(g), F.S.,</w:t>
      </w:r>
      <w:r w:rsidRPr="00EA5693">
        <w:rPr>
          <w:rStyle w:val="FootnoteReference"/>
          <w:rFonts w:ascii="Arial" w:hAnsi="Arial" w:cs="Arial"/>
        </w:rPr>
        <w:footnoteReference w:id="3"/>
      </w:r>
      <w:r w:rsidRPr="00EA5693">
        <w:rPr>
          <w:rFonts w:ascii="Arial" w:hAnsi="Arial" w:cs="Arial"/>
        </w:rPr>
        <w:t xml:space="preserve"> the Legislature found that it is a public necessity to protect trade secrets “used in designing and constructing a hurricane or flood loss model,” and therefore, allowed an exemption from the public records law requirements and the public meetings law requirements. The goal of this legislation was to enable the Commission to have access to all aspects of hurricane and flood models and to encourage private companies to submit such models for review without concern that trade secrets will be disclosed. The exemption applies to “a trade secret, as defined in s. 812.081, F.S., which is used in designing and constructing a hurricane loss model” being exempt pursuant to s. 627.0628(3)(g), F.S., from the requirements of the public records law s. 119.07(1), F.S., including s. 24(a), Article I of the State Constitution and the public meetings law s. 286.011, F.S., including s. 24(b), Article I of the State Constitution. </w:t>
      </w:r>
    </w:p>
    <w:p w14:paraId="0247E621"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p>
    <w:p w14:paraId="1B541E7D" w14:textId="77777777" w:rsidR="00AA7321" w:rsidRPr="00EA5693" w:rsidRDefault="00AA7321" w:rsidP="00AA7321">
      <w:pPr>
        <w:pStyle w:val="BodyText2"/>
        <w:spacing w:after="0" w:line="240" w:lineRule="auto"/>
        <w:rPr>
          <w:rFonts w:ascii="Arial" w:hAnsi="Arial" w:cs="Arial"/>
        </w:rPr>
      </w:pPr>
      <w:r w:rsidRPr="00EA5693">
        <w:rPr>
          <w:rFonts w:ascii="Arial" w:hAnsi="Arial" w:cs="Arial"/>
        </w:rPr>
        <w:t>In 2010 the Legislature revised the scope of the public records exemption by providing that the definition of “trade secret” in the Uniform Trade Secrets Act would apply in place of the definition in s. 812.081, F.S.</w:t>
      </w:r>
      <w:r w:rsidRPr="00EA5693">
        <w:rPr>
          <w:rStyle w:val="FootnoteReference"/>
          <w:rFonts w:ascii="Arial" w:hAnsi="Arial" w:cs="Arial"/>
        </w:rPr>
        <w:footnoteReference w:id="4"/>
      </w:r>
      <w:r w:rsidRPr="00EA5693">
        <w:rPr>
          <w:rFonts w:ascii="Arial" w:hAnsi="Arial" w:cs="Arial"/>
        </w:rPr>
        <w:t xml:space="preserve"> The effect of this change was to make the public records exemption for trade secrets consistent with other similar exemptions.</w:t>
      </w:r>
    </w:p>
    <w:p w14:paraId="50304180" w14:textId="77777777" w:rsidR="00340941" w:rsidRDefault="0034094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p>
    <w:p w14:paraId="7852C923" w14:textId="1DD6B025" w:rsidR="00340941"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r w:rsidRPr="00EA5693">
        <w:rPr>
          <w:rFonts w:ascii="Arial" w:hAnsi="Arial" w:cs="Arial"/>
        </w:rPr>
        <w:t xml:space="preserve">The 2010 legislation also required that all portions of a closed Commission meeting be recorded. No portion of the closed meeting may be off the record. The bill also created </w:t>
      </w:r>
    </w:p>
    <w:p w14:paraId="0522521F" w14:textId="7F72F5F6"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r w:rsidRPr="00EA5693">
        <w:rPr>
          <w:rFonts w:ascii="Arial" w:hAnsi="Arial" w:cs="Arial"/>
        </w:rPr>
        <w:t>a public records exemption for the recordings of closed meetings.</w:t>
      </w:r>
    </w:p>
    <w:p w14:paraId="10B515EE"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p>
    <w:p w14:paraId="0E16F473" w14:textId="54A3D504"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r w:rsidRPr="00EA5693">
        <w:rPr>
          <w:rFonts w:ascii="Arial" w:hAnsi="Arial" w:cs="Arial"/>
        </w:rPr>
        <w:lastRenderedPageBreak/>
        <w:t>In 2014 the Legislature expanded the definition of trade secret and the related protection to include those used in designing and constructing a “flood loss model.”</w:t>
      </w:r>
      <w:r w:rsidRPr="00EA5693">
        <w:rPr>
          <w:rStyle w:val="FootnoteReference"/>
          <w:rFonts w:ascii="Arial" w:hAnsi="Arial" w:cs="Arial"/>
        </w:rPr>
        <w:footnoteReference w:id="5"/>
      </w:r>
      <w:r w:rsidRPr="00EA5693">
        <w:rPr>
          <w:rFonts w:ascii="Arial" w:hAnsi="Arial" w:cs="Arial"/>
        </w:rPr>
        <w:t xml:space="preserve"> </w:t>
      </w:r>
    </w:p>
    <w:p w14:paraId="21ACA0F8"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p>
    <w:p w14:paraId="76A7FE9E"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r w:rsidRPr="00EA5693">
        <w:rPr>
          <w:rFonts w:ascii="Arial" w:hAnsi="Arial" w:cs="Arial"/>
        </w:rPr>
        <w:t>In 2019 the Legislature removed the scheduled repeal of the trade secret exemptions making them permanent.</w:t>
      </w:r>
      <w:r w:rsidRPr="00EA5693">
        <w:rPr>
          <w:rStyle w:val="FootnoteReference"/>
          <w:rFonts w:ascii="Arial" w:hAnsi="Arial" w:cs="Arial"/>
        </w:rPr>
        <w:footnoteReference w:id="6"/>
      </w:r>
    </w:p>
    <w:p w14:paraId="25DFD9E7" w14:textId="77777777" w:rsidR="00AA7321" w:rsidRDefault="00AA7321" w:rsidP="00AA7321">
      <w:pPr>
        <w:pStyle w:val="BodyText2"/>
        <w:spacing w:after="0" w:line="240" w:lineRule="auto"/>
        <w:rPr>
          <w:rFonts w:ascii="Arial" w:hAnsi="Arial" w:cs="Arial"/>
          <w:b/>
          <w:i/>
        </w:rPr>
      </w:pPr>
    </w:p>
    <w:p w14:paraId="17B738FB" w14:textId="77777777" w:rsidR="00AA7321" w:rsidRDefault="00AA7321" w:rsidP="00AA7321">
      <w:pPr>
        <w:pStyle w:val="BodyText2"/>
        <w:spacing w:after="0" w:line="240" w:lineRule="auto"/>
        <w:rPr>
          <w:rFonts w:ascii="Arial" w:hAnsi="Arial" w:cs="Arial"/>
          <w:b/>
          <w:i/>
        </w:rPr>
      </w:pPr>
    </w:p>
    <w:p w14:paraId="6B11A24A" w14:textId="77777777" w:rsidR="00AA7321" w:rsidRPr="00EA5693" w:rsidRDefault="00AA7321" w:rsidP="00AA7321">
      <w:pPr>
        <w:pStyle w:val="BodyText2"/>
        <w:spacing w:after="0" w:line="240" w:lineRule="auto"/>
        <w:rPr>
          <w:rFonts w:ascii="Arial" w:hAnsi="Arial" w:cs="Arial"/>
          <w:i/>
        </w:rPr>
      </w:pPr>
      <w:r w:rsidRPr="00EA5693">
        <w:rPr>
          <w:rFonts w:ascii="Arial" w:hAnsi="Arial" w:cs="Arial"/>
          <w:b/>
          <w:i/>
        </w:rPr>
        <w:t>The Work of the Commission</w:t>
      </w:r>
    </w:p>
    <w:p w14:paraId="1E8BD810"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p>
    <w:p w14:paraId="75EC95EE"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r w:rsidRPr="00EA5693">
        <w:rPr>
          <w:rFonts w:ascii="Arial" w:hAnsi="Arial" w:cs="Arial"/>
        </w:rPr>
        <w:t>The Commission was created as a panel of experts to evaluate computer models and other recently developed or improved actuarial methodologies for projecting hurricane losses, flood losses, and probable maximum loss levels so as “to resolve conflicts among actuarial professionals” and “to provide both immediate and continuing improvement in the sophistication of actuarial methods used to set rates.”</w:t>
      </w:r>
      <w:r w:rsidRPr="00EA5693">
        <w:rPr>
          <w:rStyle w:val="FootnoteReference"/>
          <w:rFonts w:ascii="Arial" w:hAnsi="Arial" w:cs="Arial"/>
        </w:rPr>
        <w:footnoteReference w:id="7"/>
      </w:r>
      <w:r w:rsidRPr="00EA5693">
        <w:rPr>
          <w:rFonts w:ascii="Arial" w:hAnsi="Arial" w:cs="Arial"/>
        </w:rPr>
        <w:t xml:space="preserve"> </w:t>
      </w:r>
    </w:p>
    <w:p w14:paraId="1040CD8A"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p>
    <w:p w14:paraId="2119E733"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r w:rsidRPr="00EA5693">
        <w:rPr>
          <w:rFonts w:ascii="Arial" w:hAnsi="Arial" w:cs="Arial"/>
        </w:rPr>
        <w:t>Sections 627.0628(3)(a) and (b), F.S., define the role of the Commission:</w:t>
      </w:r>
    </w:p>
    <w:p w14:paraId="79C74E9D"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p>
    <w:p w14:paraId="6E1FDAFD"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s>
        <w:ind w:left="720" w:right="720"/>
        <w:rPr>
          <w:rFonts w:ascii="Arial" w:hAnsi="Arial" w:cs="Arial"/>
        </w:rPr>
      </w:pPr>
      <w:r w:rsidRPr="00EA5693">
        <w:rPr>
          <w:rFonts w:ascii="Arial" w:hAnsi="Arial" w:cs="Arial"/>
        </w:rPr>
        <w:t>The commission shall consider any actuarial methods, principles, standards, models, or output ranges that have the potential for improving the accuracy of or reliability of the hurricane loss projections used in residential property insurance rate filings and flood loss projections used in rate filings for personal lines residential flood insurance coverage. The commission shall, from time to time, adopt findings as to the accuracy or reliability of particular methods, principles, standards, models, or output ranges.</w:t>
      </w:r>
    </w:p>
    <w:p w14:paraId="572102C9"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s>
        <w:ind w:left="720" w:right="720"/>
        <w:rPr>
          <w:rFonts w:ascii="Arial" w:hAnsi="Arial" w:cs="Arial"/>
        </w:rPr>
      </w:pPr>
    </w:p>
    <w:p w14:paraId="2874C1FF"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s>
        <w:ind w:left="720" w:right="720"/>
        <w:rPr>
          <w:rFonts w:ascii="Arial" w:hAnsi="Arial" w:cs="Arial"/>
        </w:rPr>
      </w:pPr>
      <w:r w:rsidRPr="00EA5693">
        <w:rPr>
          <w:rFonts w:ascii="Arial" w:hAnsi="Arial" w:cs="Arial"/>
        </w:rPr>
        <w:t>The commission shall consider any actuarial methods, principles, standards, or models that have the potential for improving the accuracy of or reliability of projecting probable maximum loss levels. The commission shall adopt findings as to the accuracy or reliability of particular methods, principles, standards, or models related to probable maximum loss calculations.</w:t>
      </w:r>
    </w:p>
    <w:p w14:paraId="22431979"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s>
        <w:ind w:left="720" w:right="720"/>
        <w:rPr>
          <w:rFonts w:ascii="Arial" w:hAnsi="Arial" w:cs="Arial"/>
        </w:rPr>
      </w:pPr>
    </w:p>
    <w:p w14:paraId="0334F587"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r w:rsidRPr="00EA5693">
        <w:rPr>
          <w:rFonts w:ascii="Arial" w:hAnsi="Arial" w:cs="Arial"/>
        </w:rPr>
        <w:t xml:space="preserve">The statutory language is clear in that those methods or models that have the potential for improving the accuracy or reliability of hurricane loss projections, flood loss projections, and probable maximum loss levels are the ones to be considered by the Commission. “Improving” suggests that the methods or models should be an improvement over the then existing current methods or models used in the residential rate filing process prior to the Commission’s enactment. </w:t>
      </w:r>
    </w:p>
    <w:p w14:paraId="21BBE2DC"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p>
    <w:p w14:paraId="3FFAC8D9"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r w:rsidRPr="00EA5693">
        <w:rPr>
          <w:rFonts w:ascii="Arial" w:hAnsi="Arial" w:cs="Arial"/>
        </w:rPr>
        <w:t xml:space="preserve">Section 627.0628(3)(f), F.S., originally established two deadlines for the Commission to take action. No later than December 31, 1995, the Commission was required to “adopt initial actuarial methods, principles, standards, models, or output ranges.” No later than July 1, 1996, the Commission was required to “adopt revised actuarial methods, principles, standards, models, or output ranges which include specification of </w:t>
      </w:r>
      <w:r w:rsidRPr="00EA5693">
        <w:rPr>
          <w:rFonts w:ascii="Arial" w:hAnsi="Arial" w:cs="Arial"/>
        </w:rPr>
        <w:lastRenderedPageBreak/>
        <w:t>acceptable computer models or output ranges derived from computer models.” The Commission met both those deadlines. To achieve the requirements of the Florida Statutes, in 1995 the Commission developed the following three-step evaluation process:</w:t>
      </w:r>
    </w:p>
    <w:p w14:paraId="12F7FCC9"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p>
    <w:p w14:paraId="4EA9573A" w14:textId="77777777" w:rsidR="00AA7321" w:rsidRPr="00EA5693" w:rsidRDefault="00AA7321" w:rsidP="00AA7321">
      <w:pPr>
        <w:pStyle w:val="ListParagraph"/>
        <w:numPr>
          <w:ilvl w:val="0"/>
          <w:numId w:val="5"/>
        </w:numPr>
        <w:tabs>
          <w:tab w:val="left" w:pos="-1080"/>
          <w:tab w:val="left" w:pos="-720"/>
          <w:tab w:val="num" w:pos="0"/>
          <w:tab w:val="left" w:pos="720"/>
          <w:tab w:val="left" w:pos="1440"/>
          <w:tab w:val="left" w:pos="2160"/>
          <w:tab w:val="left" w:pos="2880"/>
          <w:tab w:val="right" w:pos="9000"/>
          <w:tab w:val="left" w:pos="9360"/>
        </w:tabs>
        <w:ind w:left="360"/>
        <w:rPr>
          <w:rFonts w:ascii="Arial" w:hAnsi="Arial" w:cs="Arial"/>
        </w:rPr>
      </w:pPr>
      <w:r w:rsidRPr="00EA5693">
        <w:rPr>
          <w:rFonts w:ascii="Arial" w:hAnsi="Arial" w:cs="Arial"/>
        </w:rPr>
        <w:t>Identification of methods or models –</w:t>
      </w:r>
      <w:r w:rsidRPr="00EA5693">
        <w:rPr>
          <w:rFonts w:ascii="Arial" w:hAnsi="Arial" w:cs="Arial"/>
          <w:b/>
        </w:rPr>
        <w:t xml:space="preserve"> </w:t>
      </w:r>
      <w:r w:rsidRPr="00EA5693">
        <w:rPr>
          <w:rFonts w:ascii="Arial" w:hAnsi="Arial" w:cs="Arial"/>
        </w:rPr>
        <w:t>models were identified by (1) referral after having been rejected by the Department of Insurance (now OIR), (2) being submitted directly to the Commission, or (3) the Commission’s soliciting them directly from the sponsor or owner.</w:t>
      </w:r>
    </w:p>
    <w:p w14:paraId="51842C5A" w14:textId="77777777" w:rsidR="00AA7321" w:rsidRPr="00EA5693" w:rsidRDefault="00AA7321" w:rsidP="00AA7321">
      <w:pPr>
        <w:pStyle w:val="ListParagraph"/>
        <w:tabs>
          <w:tab w:val="left" w:pos="-1080"/>
          <w:tab w:val="left" w:pos="-720"/>
          <w:tab w:val="left" w:pos="720"/>
          <w:tab w:val="left" w:pos="1440"/>
          <w:tab w:val="left" w:pos="2160"/>
          <w:tab w:val="left" w:pos="2880"/>
          <w:tab w:val="right" w:pos="9000"/>
          <w:tab w:val="left" w:pos="9360"/>
        </w:tabs>
        <w:ind w:left="360"/>
        <w:rPr>
          <w:rFonts w:ascii="Arial" w:hAnsi="Arial" w:cs="Arial"/>
        </w:rPr>
      </w:pPr>
    </w:p>
    <w:p w14:paraId="56A66231" w14:textId="3BCAC399" w:rsidR="00AA7321" w:rsidRPr="00EA5693" w:rsidRDefault="00AA7321" w:rsidP="00AA7321">
      <w:pPr>
        <w:pStyle w:val="ListParagraph"/>
        <w:numPr>
          <w:ilvl w:val="0"/>
          <w:numId w:val="5"/>
        </w:numPr>
        <w:tabs>
          <w:tab w:val="num" w:pos="0"/>
        </w:tabs>
        <w:ind w:left="360"/>
        <w:rPr>
          <w:rFonts w:ascii="Arial" w:hAnsi="Arial" w:cs="Arial"/>
        </w:rPr>
      </w:pPr>
      <w:r w:rsidRPr="00EA5693">
        <w:rPr>
          <w:rFonts w:ascii="Arial" w:hAnsi="Arial" w:cs="Arial"/>
        </w:rPr>
        <w:t>Analysis of the method or model –</w:t>
      </w:r>
      <w:r w:rsidRPr="00EA5693">
        <w:rPr>
          <w:rFonts w:ascii="Arial" w:hAnsi="Arial" w:cs="Arial"/>
          <w:b/>
        </w:rPr>
        <w:t xml:space="preserve"> </w:t>
      </w:r>
      <w:r w:rsidRPr="00EA5693">
        <w:rPr>
          <w:rFonts w:ascii="Arial" w:hAnsi="Arial" w:cs="Arial"/>
        </w:rPr>
        <w:t>the Commission adopted standards and five modules to assist in its analysis. The modules were, as follows</w:t>
      </w:r>
      <w:r w:rsidR="0033760D">
        <w:rPr>
          <w:rFonts w:ascii="Arial" w:hAnsi="Arial" w:cs="Arial"/>
        </w:rPr>
        <w:t>.</w:t>
      </w:r>
    </w:p>
    <w:p w14:paraId="4811E869" w14:textId="77777777" w:rsidR="00AA7321" w:rsidRPr="00EA5693" w:rsidRDefault="00AA7321" w:rsidP="00AA7321">
      <w:pPr>
        <w:ind w:left="1620"/>
        <w:rPr>
          <w:rFonts w:ascii="Arial" w:hAnsi="Arial" w:cs="Arial"/>
        </w:rPr>
      </w:pPr>
    </w:p>
    <w:p w14:paraId="720DF296" w14:textId="77777777" w:rsidR="00AA7321" w:rsidRPr="00EA5693" w:rsidRDefault="00AA7321" w:rsidP="00AA7321">
      <w:pPr>
        <w:ind w:left="720"/>
        <w:rPr>
          <w:rFonts w:ascii="Arial" w:hAnsi="Arial" w:cs="Arial"/>
        </w:rPr>
      </w:pPr>
      <w:r w:rsidRPr="00EA5693">
        <w:rPr>
          <w:rFonts w:ascii="Arial" w:hAnsi="Arial" w:cs="Arial"/>
        </w:rPr>
        <w:t>Module 1 – Description of the Model</w:t>
      </w:r>
    </w:p>
    <w:p w14:paraId="1C205AA8" w14:textId="77777777" w:rsidR="00AA7321" w:rsidRPr="00EA5693" w:rsidRDefault="00AA7321" w:rsidP="00AA7321">
      <w:pPr>
        <w:tabs>
          <w:tab w:val="left" w:pos="1980"/>
        </w:tabs>
        <w:ind w:left="720"/>
        <w:rPr>
          <w:rFonts w:ascii="Arial" w:hAnsi="Arial" w:cs="Arial"/>
        </w:rPr>
      </w:pPr>
      <w:r w:rsidRPr="00EA5693">
        <w:rPr>
          <w:rFonts w:ascii="Arial" w:hAnsi="Arial" w:cs="Arial"/>
        </w:rPr>
        <w:t xml:space="preserve">Module 2 – Background and Professional Credentials of the Modeling </w:t>
      </w:r>
      <w:r>
        <w:rPr>
          <w:rFonts w:ascii="Arial" w:hAnsi="Arial" w:cs="Arial"/>
        </w:rPr>
        <w:tab/>
      </w:r>
      <w:r>
        <w:rPr>
          <w:rFonts w:ascii="Arial" w:hAnsi="Arial" w:cs="Arial"/>
        </w:rPr>
        <w:tab/>
      </w:r>
      <w:r>
        <w:rPr>
          <w:rFonts w:ascii="Arial" w:hAnsi="Arial" w:cs="Arial"/>
        </w:rPr>
        <w:tab/>
      </w:r>
      <w:r w:rsidRPr="00EA5693">
        <w:rPr>
          <w:rFonts w:ascii="Arial" w:hAnsi="Arial" w:cs="Arial"/>
        </w:rPr>
        <w:t>Organization</w:t>
      </w:r>
    </w:p>
    <w:p w14:paraId="2042A3BE" w14:textId="77777777" w:rsidR="00AA7321" w:rsidRPr="00EA5693" w:rsidRDefault="00AA7321" w:rsidP="00AA7321">
      <w:pPr>
        <w:ind w:left="720"/>
        <w:rPr>
          <w:rFonts w:ascii="Arial" w:hAnsi="Arial" w:cs="Arial"/>
        </w:rPr>
      </w:pPr>
      <w:r w:rsidRPr="00EA5693">
        <w:rPr>
          <w:rFonts w:ascii="Arial" w:hAnsi="Arial" w:cs="Arial"/>
        </w:rPr>
        <w:t>Module 3 – Tests of the Model</w:t>
      </w:r>
    </w:p>
    <w:p w14:paraId="37907927" w14:textId="77777777" w:rsidR="00AA7321" w:rsidRPr="00EA5693" w:rsidRDefault="00AA7321" w:rsidP="00AA7321">
      <w:pPr>
        <w:ind w:left="720"/>
        <w:rPr>
          <w:rFonts w:ascii="Arial" w:hAnsi="Arial" w:cs="Arial"/>
        </w:rPr>
      </w:pPr>
      <w:r w:rsidRPr="00EA5693">
        <w:rPr>
          <w:rFonts w:ascii="Arial" w:hAnsi="Arial" w:cs="Arial"/>
        </w:rPr>
        <w:t>Module 4 – Professional Team On-Site Review</w:t>
      </w:r>
    </w:p>
    <w:p w14:paraId="3C84B1CC" w14:textId="77777777" w:rsidR="00AA7321" w:rsidRPr="00EA5693" w:rsidRDefault="00AA7321" w:rsidP="00AA7321">
      <w:pPr>
        <w:ind w:left="720"/>
        <w:rPr>
          <w:rFonts w:ascii="Arial" w:hAnsi="Arial" w:cs="Arial"/>
        </w:rPr>
      </w:pPr>
      <w:r w:rsidRPr="00EA5693">
        <w:rPr>
          <w:rFonts w:ascii="Arial" w:hAnsi="Arial" w:cs="Arial"/>
        </w:rPr>
        <w:t xml:space="preserve">Module 5 – Modeling Organization Presentation </w:t>
      </w:r>
    </w:p>
    <w:p w14:paraId="49A5B6C6" w14:textId="77777777" w:rsidR="00AA7321" w:rsidRPr="00EA5693" w:rsidRDefault="00AA7321" w:rsidP="00AA7321">
      <w:pPr>
        <w:ind w:left="360" w:firstLine="720"/>
        <w:rPr>
          <w:rFonts w:ascii="Arial" w:hAnsi="Arial" w:cs="Arial"/>
        </w:rPr>
      </w:pPr>
    </w:p>
    <w:p w14:paraId="7561B7B2" w14:textId="77777777" w:rsidR="00AA7321" w:rsidRPr="00EA5693" w:rsidRDefault="00AA7321" w:rsidP="00AA7321">
      <w:pPr>
        <w:pStyle w:val="ListParagraph"/>
        <w:numPr>
          <w:ilvl w:val="0"/>
          <w:numId w:val="5"/>
        </w:numPr>
        <w:tabs>
          <w:tab w:val="left" w:pos="-1080"/>
          <w:tab w:val="left" w:pos="-720"/>
          <w:tab w:val="num" w:pos="0"/>
          <w:tab w:val="left" w:pos="720"/>
          <w:tab w:val="left" w:pos="1440"/>
          <w:tab w:val="left" w:pos="2160"/>
          <w:tab w:val="left" w:pos="2880"/>
          <w:tab w:val="right" w:pos="9000"/>
          <w:tab w:val="left" w:pos="9360"/>
        </w:tabs>
        <w:ind w:left="360"/>
        <w:rPr>
          <w:rFonts w:ascii="Arial" w:hAnsi="Arial" w:cs="Arial"/>
          <w:bCs/>
        </w:rPr>
      </w:pPr>
      <w:r w:rsidRPr="00EA5693">
        <w:rPr>
          <w:rFonts w:ascii="Arial" w:hAnsi="Arial" w:cs="Arial"/>
        </w:rPr>
        <w:t>Adoption of findings –</w:t>
      </w:r>
      <w:r w:rsidRPr="00EA5693">
        <w:rPr>
          <w:rFonts w:ascii="Arial" w:hAnsi="Arial" w:cs="Arial"/>
          <w:b/>
        </w:rPr>
        <w:t xml:space="preserve"> </w:t>
      </w:r>
      <w:r w:rsidRPr="00EA5693">
        <w:rPr>
          <w:rFonts w:ascii="Arial" w:hAnsi="Arial" w:cs="Arial"/>
        </w:rPr>
        <w:t>the Commission may (1) accept a method or model, model specifications, or output ranges derived from computer models; or (2) accept the method or model, model specifications, or output ranges subject to modification; or (3) reject the method or model, model specifications, or output ranges.</w:t>
      </w:r>
    </w:p>
    <w:p w14:paraId="40D12BD6" w14:textId="77777777" w:rsidR="00AA7321" w:rsidRPr="00EA5693" w:rsidRDefault="00AA7321" w:rsidP="00AA7321">
      <w:pPr>
        <w:pStyle w:val="BodyText2"/>
        <w:spacing w:after="0" w:line="240" w:lineRule="auto"/>
        <w:rPr>
          <w:rFonts w:ascii="Arial" w:hAnsi="Arial" w:cs="Arial"/>
        </w:rPr>
      </w:pPr>
    </w:p>
    <w:p w14:paraId="338B9A78" w14:textId="69ECA28F" w:rsidR="00AA7321" w:rsidRDefault="00AA7321" w:rsidP="00AA7321">
      <w:pPr>
        <w:pStyle w:val="BodyText2"/>
        <w:spacing w:after="0" w:line="240" w:lineRule="auto"/>
        <w:rPr>
          <w:rFonts w:ascii="Arial" w:hAnsi="Arial" w:cs="Arial"/>
        </w:rPr>
      </w:pPr>
      <w:r w:rsidRPr="00EA5693">
        <w:rPr>
          <w:rFonts w:ascii="Arial" w:hAnsi="Arial" w:cs="Arial"/>
        </w:rPr>
        <w:t xml:space="preserve">In an effort to streamline the model submission and eliminate redundancies, the Commission conducted a complete and thorough reorganization of the </w:t>
      </w:r>
      <w:r w:rsidRPr="00EA5693">
        <w:rPr>
          <w:rFonts w:ascii="Arial" w:hAnsi="Arial" w:cs="Arial"/>
          <w:i/>
        </w:rPr>
        <w:t xml:space="preserve">Hurricane Standards </w:t>
      </w:r>
      <w:r w:rsidRPr="00EA5693">
        <w:rPr>
          <w:rFonts w:ascii="Arial" w:hAnsi="Arial" w:cs="Arial"/>
          <w:i/>
          <w:iCs/>
        </w:rPr>
        <w:t>Report of Activities</w:t>
      </w:r>
      <w:r w:rsidRPr="00EA5693">
        <w:rPr>
          <w:rFonts w:ascii="Arial" w:hAnsi="Arial" w:cs="Arial"/>
        </w:rPr>
        <w:t xml:space="preserve"> in 2003. Part of the reorganization included renaming and incorporating the questions and forms in Modules 1–3 to sub-sections of the standards called disclosures and forms. Module 4 was moved to a separate </w:t>
      </w:r>
      <w:r>
        <w:rPr>
          <w:rFonts w:ascii="Arial" w:hAnsi="Arial" w:cs="Arial"/>
        </w:rPr>
        <w:t>chapter</w:t>
      </w:r>
      <w:r w:rsidRPr="00EA5693">
        <w:rPr>
          <w:rFonts w:ascii="Arial" w:hAnsi="Arial" w:cs="Arial"/>
        </w:rPr>
        <w:t xml:space="preserve"> called On-Site Review, and Module 5 was moved to the acceptability process</w:t>
      </w:r>
      <w:r w:rsidR="0033760D">
        <w:rPr>
          <w:rFonts w:ascii="Arial" w:hAnsi="Arial" w:cs="Arial"/>
        </w:rPr>
        <w:t xml:space="preserve"> chapter</w:t>
      </w:r>
      <w:r w:rsidRPr="00EA5693">
        <w:rPr>
          <w:rFonts w:ascii="Arial" w:hAnsi="Arial" w:cs="Arial"/>
        </w:rPr>
        <w:t>. The standards were realigned to facilitate the Commission voting process.</w:t>
      </w:r>
    </w:p>
    <w:p w14:paraId="0DB1AC63" w14:textId="77777777" w:rsidR="00AA7321" w:rsidRDefault="00AA7321" w:rsidP="00AA7321">
      <w:pPr>
        <w:pStyle w:val="BodyText2"/>
        <w:spacing w:after="0" w:line="240" w:lineRule="auto"/>
        <w:rPr>
          <w:rFonts w:ascii="Arial" w:hAnsi="Arial" w:cs="Arial"/>
        </w:rPr>
      </w:pPr>
    </w:p>
    <w:p w14:paraId="742F0DAE" w14:textId="49F58F66" w:rsidR="00AA7321" w:rsidRPr="00EA5693" w:rsidRDefault="00AA7321" w:rsidP="00AA7321">
      <w:pPr>
        <w:pStyle w:val="BodyText2"/>
        <w:spacing w:after="0" w:line="240" w:lineRule="auto"/>
        <w:rPr>
          <w:rFonts w:ascii="Arial" w:hAnsi="Arial" w:cs="Arial"/>
        </w:rPr>
      </w:pPr>
      <w:r w:rsidRPr="00EA5693">
        <w:rPr>
          <w:rFonts w:ascii="Arial" w:hAnsi="Arial" w:cs="Arial"/>
        </w:rPr>
        <w:t>As originally required in s. 627.0628(3)(f), F.S., the Commission adopted revisions to actuarial methods, principles, standards, models, or output ranges on an annual basis. The Commission initially adopted standards for the specifications of a computer model on June 3, 1996. Those original standards have subsequently been revised and then adopted on the following dates</w:t>
      </w:r>
      <w:r w:rsidR="0033760D">
        <w:rPr>
          <w:rFonts w:ascii="Arial" w:hAnsi="Arial" w:cs="Arial"/>
        </w:rPr>
        <w:t>:</w:t>
      </w:r>
    </w:p>
    <w:p w14:paraId="4C2CC37F" w14:textId="77777777" w:rsidR="00AA7321" w:rsidRDefault="00AA7321" w:rsidP="00AA7321">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rPr>
          <w:rFonts w:ascii="Arial" w:hAnsi="Arial" w:cs="Arial"/>
        </w:rPr>
      </w:pPr>
      <w:r w:rsidRPr="00EA5693">
        <w:rPr>
          <w:rFonts w:ascii="Arial" w:hAnsi="Arial" w:cs="Arial"/>
        </w:rPr>
        <w:tab/>
      </w:r>
    </w:p>
    <w:p w14:paraId="6C54BF91" w14:textId="77777777" w:rsidR="00AA7321" w:rsidRPr="00EA5693" w:rsidRDefault="00AA7321" w:rsidP="00AA7321">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rPr>
          <w:rFonts w:ascii="Arial" w:hAnsi="Arial" w:cs="Arial"/>
        </w:rPr>
      </w:pPr>
      <w:r>
        <w:rPr>
          <w:rFonts w:ascii="Arial" w:hAnsi="Arial" w:cs="Arial"/>
        </w:rPr>
        <w:tab/>
      </w:r>
      <w:r w:rsidRPr="00EA5693">
        <w:rPr>
          <w:rFonts w:ascii="Arial" w:hAnsi="Arial" w:cs="Arial"/>
        </w:rPr>
        <w:t>May 29, 1997</w:t>
      </w:r>
      <w:r w:rsidRPr="00EA5693">
        <w:rPr>
          <w:rFonts w:ascii="Arial" w:hAnsi="Arial" w:cs="Arial"/>
        </w:rPr>
        <w:tab/>
      </w:r>
      <w:r w:rsidRPr="00EA5693">
        <w:rPr>
          <w:rFonts w:ascii="Arial" w:hAnsi="Arial" w:cs="Arial"/>
        </w:rPr>
        <w:tab/>
        <w:t>September 20 &amp; 21, 2007</w:t>
      </w:r>
    </w:p>
    <w:p w14:paraId="0A46151D" w14:textId="77777777" w:rsidR="00AA7321" w:rsidRPr="00EA5693" w:rsidRDefault="00AA7321" w:rsidP="00AA7321">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rPr>
          <w:rFonts w:ascii="Arial" w:hAnsi="Arial" w:cs="Arial"/>
        </w:rPr>
      </w:pPr>
      <w:r w:rsidRPr="00EA5693">
        <w:rPr>
          <w:rFonts w:ascii="Arial" w:hAnsi="Arial" w:cs="Arial"/>
        </w:rPr>
        <w:tab/>
        <w:t xml:space="preserve">April 24 &amp; May 21, 1998 </w:t>
      </w:r>
      <w:r w:rsidRPr="00EA5693">
        <w:rPr>
          <w:rFonts w:ascii="Arial" w:hAnsi="Arial" w:cs="Arial"/>
        </w:rPr>
        <w:tab/>
        <w:t>September 17 &amp; 18, 2008</w:t>
      </w:r>
      <w:r w:rsidRPr="00EA5693">
        <w:rPr>
          <w:rFonts w:ascii="Arial" w:hAnsi="Arial" w:cs="Arial"/>
        </w:rPr>
        <w:tab/>
      </w:r>
    </w:p>
    <w:p w14:paraId="3DA4C1B1" w14:textId="77777777" w:rsidR="00AA7321" w:rsidRPr="00EA5693" w:rsidRDefault="00AA7321" w:rsidP="00AA7321">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rPr>
          <w:rFonts w:ascii="Arial" w:hAnsi="Arial" w:cs="Arial"/>
        </w:rPr>
      </w:pPr>
      <w:r w:rsidRPr="00EA5693">
        <w:rPr>
          <w:rFonts w:ascii="Arial" w:hAnsi="Arial" w:cs="Arial"/>
        </w:rPr>
        <w:tab/>
        <w:t xml:space="preserve">August 17, 1999 </w:t>
      </w:r>
      <w:r w:rsidRPr="00EA5693">
        <w:rPr>
          <w:rFonts w:ascii="Arial" w:hAnsi="Arial" w:cs="Arial"/>
        </w:rPr>
        <w:tab/>
      </w:r>
      <w:r w:rsidRPr="00EA5693">
        <w:rPr>
          <w:rFonts w:ascii="Arial" w:hAnsi="Arial" w:cs="Arial"/>
        </w:rPr>
        <w:tab/>
        <w:t>September 15 &amp; 16, 2009</w:t>
      </w:r>
    </w:p>
    <w:p w14:paraId="74A77A11" w14:textId="77777777" w:rsidR="00AA7321" w:rsidRPr="00EA5693" w:rsidRDefault="00AA7321" w:rsidP="00AA7321">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rPr>
          <w:rFonts w:ascii="Arial" w:hAnsi="Arial" w:cs="Arial"/>
        </w:rPr>
      </w:pPr>
      <w:r w:rsidRPr="00EA5693">
        <w:rPr>
          <w:rFonts w:ascii="Arial" w:hAnsi="Arial" w:cs="Arial"/>
        </w:rPr>
        <w:tab/>
        <w:t xml:space="preserve">September 14 &amp; 15, 2000 </w:t>
      </w:r>
      <w:r w:rsidRPr="00EA5693">
        <w:rPr>
          <w:rFonts w:ascii="Arial" w:hAnsi="Arial" w:cs="Arial"/>
        </w:rPr>
        <w:tab/>
        <w:t>October 19, 20 &amp; November 16, 2011</w:t>
      </w:r>
    </w:p>
    <w:p w14:paraId="5802C50D" w14:textId="77777777" w:rsidR="00AA7321" w:rsidRPr="00EA5693" w:rsidRDefault="00AA7321" w:rsidP="00AA7321">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rPr>
          <w:rFonts w:ascii="Arial" w:hAnsi="Arial" w:cs="Arial"/>
        </w:rPr>
      </w:pPr>
      <w:r w:rsidRPr="00EA5693">
        <w:rPr>
          <w:rFonts w:ascii="Arial" w:hAnsi="Arial" w:cs="Arial"/>
        </w:rPr>
        <w:tab/>
        <w:t xml:space="preserve">September 19 &amp; October 15, 2001 </w:t>
      </w:r>
      <w:r w:rsidRPr="00EA5693">
        <w:rPr>
          <w:rFonts w:ascii="Arial" w:hAnsi="Arial" w:cs="Arial"/>
        </w:rPr>
        <w:tab/>
        <w:t>September 24 &amp; 25, 2013</w:t>
      </w:r>
    </w:p>
    <w:p w14:paraId="7D4E6CB2" w14:textId="77777777" w:rsidR="00AA7321" w:rsidRPr="00EA5693" w:rsidRDefault="00AA7321" w:rsidP="00AA7321">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rPr>
          <w:rFonts w:ascii="Arial" w:hAnsi="Arial" w:cs="Arial"/>
        </w:rPr>
      </w:pPr>
      <w:r w:rsidRPr="00EA5693">
        <w:rPr>
          <w:rFonts w:ascii="Arial" w:hAnsi="Arial" w:cs="Arial"/>
        </w:rPr>
        <w:tab/>
        <w:t xml:space="preserve">September 18 &amp; 19, 2002 </w:t>
      </w:r>
      <w:r w:rsidRPr="00EA5693">
        <w:rPr>
          <w:rFonts w:ascii="Arial" w:hAnsi="Arial" w:cs="Arial"/>
        </w:rPr>
        <w:tab/>
        <w:t>October 13 &amp; 14, 2015</w:t>
      </w:r>
    </w:p>
    <w:p w14:paraId="44ACD4DC" w14:textId="77777777" w:rsidR="00AA7321" w:rsidRPr="00EA5693" w:rsidRDefault="00AA7321" w:rsidP="00AA7321">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rPr>
          <w:rFonts w:ascii="Arial" w:hAnsi="Arial" w:cs="Arial"/>
        </w:rPr>
      </w:pPr>
      <w:r w:rsidRPr="00EA5693">
        <w:rPr>
          <w:rFonts w:ascii="Arial" w:hAnsi="Arial" w:cs="Arial"/>
        </w:rPr>
        <w:tab/>
        <w:t xml:space="preserve">August 21 &amp; 22, 2003 </w:t>
      </w:r>
      <w:r w:rsidRPr="00EA5693">
        <w:rPr>
          <w:rFonts w:ascii="Arial" w:hAnsi="Arial" w:cs="Arial"/>
        </w:rPr>
        <w:tab/>
        <w:t>October 25, 2017</w:t>
      </w:r>
    </w:p>
    <w:p w14:paraId="356EE0DA" w14:textId="77777777" w:rsidR="00AA7321" w:rsidRPr="00EA5693" w:rsidRDefault="00AA7321" w:rsidP="00AA7321">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ind w:firstLine="720"/>
        <w:jc w:val="both"/>
        <w:rPr>
          <w:rFonts w:ascii="Arial" w:hAnsi="Arial" w:cs="Arial"/>
        </w:rPr>
      </w:pPr>
      <w:r w:rsidRPr="00EA5693">
        <w:rPr>
          <w:rFonts w:ascii="Arial" w:hAnsi="Arial" w:cs="Arial"/>
        </w:rPr>
        <w:t>October 6 &amp; 7, 2004</w:t>
      </w:r>
      <w:r w:rsidRPr="00EA5693">
        <w:rPr>
          <w:rFonts w:ascii="Arial" w:hAnsi="Arial" w:cs="Arial"/>
        </w:rPr>
        <w:tab/>
      </w:r>
      <w:r w:rsidRPr="00EA5693">
        <w:rPr>
          <w:rFonts w:ascii="Arial" w:hAnsi="Arial" w:cs="Arial"/>
        </w:rPr>
        <w:tab/>
        <w:t>October 29, 2019</w:t>
      </w:r>
    </w:p>
    <w:p w14:paraId="79B4D85E" w14:textId="77777777" w:rsidR="00AA7321" w:rsidRPr="00EA5693" w:rsidRDefault="00AA7321" w:rsidP="00AA7321">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rPr>
          <w:rFonts w:ascii="Arial" w:hAnsi="Arial" w:cs="Arial"/>
        </w:rPr>
      </w:pPr>
      <w:r w:rsidRPr="00EA5693">
        <w:rPr>
          <w:rFonts w:ascii="Arial" w:hAnsi="Arial" w:cs="Arial"/>
        </w:rPr>
        <w:tab/>
        <w:t>September 14 &amp; 15, 2005</w:t>
      </w:r>
      <w:r w:rsidRPr="00EA5693">
        <w:rPr>
          <w:rFonts w:ascii="Arial" w:hAnsi="Arial" w:cs="Arial"/>
        </w:rPr>
        <w:tab/>
        <w:t>October 26 &amp; 27, 2021</w:t>
      </w:r>
    </w:p>
    <w:p w14:paraId="29DD91CD" w14:textId="77777777" w:rsidR="00AA7321" w:rsidRDefault="00AA7321" w:rsidP="00AA7321">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rPr>
          <w:rFonts w:ascii="Arial" w:hAnsi="Arial" w:cs="Arial"/>
        </w:rPr>
      </w:pPr>
      <w:r w:rsidRPr="00EA5693">
        <w:rPr>
          <w:rFonts w:ascii="Arial" w:hAnsi="Arial" w:cs="Arial"/>
        </w:rPr>
        <w:tab/>
        <w:t>August 17 &amp; 18, 2006</w:t>
      </w:r>
      <w:r w:rsidRPr="00EA5693">
        <w:rPr>
          <w:rFonts w:ascii="Arial" w:hAnsi="Arial" w:cs="Arial"/>
        </w:rPr>
        <w:tab/>
        <w:t>October 25 &amp; 26, 2023</w:t>
      </w:r>
    </w:p>
    <w:p w14:paraId="342F1E7E" w14:textId="6C8B1A89" w:rsidR="00AA7321" w:rsidRPr="00EA5693" w:rsidRDefault="00AA7321" w:rsidP="00AA7321">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rPr>
          <w:rFonts w:ascii="Arial" w:hAnsi="Arial" w:cs="Arial"/>
        </w:rPr>
      </w:pPr>
      <w:r w:rsidRPr="00EA5693">
        <w:rPr>
          <w:rFonts w:ascii="Arial" w:hAnsi="Arial" w:cs="Arial"/>
        </w:rPr>
        <w:lastRenderedPageBreak/>
        <w:t>The Commission has operated on a biennial cycle since 2009. In 2009 the Legislature amended s. 627.0628(3)(f), F.S., to require the Commission to adopt revisions to “actuarial methods, principles, standards, models, or output ranges every odd-numbered year.”</w:t>
      </w:r>
      <w:r w:rsidRPr="00EA5693">
        <w:rPr>
          <w:rStyle w:val="FootnoteReference"/>
          <w:rFonts w:ascii="Arial" w:hAnsi="Arial" w:cs="Arial"/>
        </w:rPr>
        <w:footnoteReference w:id="8"/>
      </w:r>
      <w:r w:rsidRPr="00EA5693">
        <w:rPr>
          <w:rFonts w:ascii="Arial" w:hAnsi="Arial" w:cs="Arial"/>
        </w:rPr>
        <w:t xml:space="preserve"> Under the prior law, these were adopted annually. The standards in this </w:t>
      </w:r>
      <w:r w:rsidRPr="00EA5693">
        <w:rPr>
          <w:rFonts w:ascii="Arial" w:hAnsi="Arial" w:cs="Arial"/>
          <w:i/>
        </w:rPr>
        <w:t>Hurricane Standards Report of Activities</w:t>
      </w:r>
      <w:r w:rsidRPr="00EA5693">
        <w:rPr>
          <w:rFonts w:ascii="Arial" w:hAnsi="Arial" w:cs="Arial"/>
        </w:rPr>
        <w:t xml:space="preserve"> were revised and adopted on October 25</w:t>
      </w:r>
      <w:r>
        <w:rPr>
          <w:rFonts w:ascii="Arial" w:hAnsi="Arial" w:cs="Arial"/>
        </w:rPr>
        <w:t xml:space="preserve"> </w:t>
      </w:r>
      <w:r w:rsidRPr="00EA5693">
        <w:rPr>
          <w:rFonts w:ascii="Arial" w:hAnsi="Arial" w:cs="Arial"/>
        </w:rPr>
        <w:t>&amp;</w:t>
      </w:r>
      <w:r>
        <w:rPr>
          <w:rFonts w:ascii="Arial" w:hAnsi="Arial" w:cs="Arial"/>
        </w:rPr>
        <w:t> </w:t>
      </w:r>
      <w:r w:rsidRPr="00EA5693">
        <w:rPr>
          <w:rFonts w:ascii="Arial" w:hAnsi="Arial" w:cs="Arial"/>
        </w:rPr>
        <w:t xml:space="preserve">26, 2023. The Commission will again adopt revisions to the standards in 2025. </w:t>
      </w:r>
    </w:p>
    <w:p w14:paraId="0EB1AA62" w14:textId="77777777" w:rsidR="00AA7321" w:rsidRPr="00EA5693" w:rsidRDefault="00AA7321" w:rsidP="00AA7321">
      <w:pPr>
        <w:rPr>
          <w:rFonts w:ascii="Arial" w:hAnsi="Arial" w:cs="Arial"/>
        </w:rPr>
      </w:pPr>
    </w:p>
    <w:p w14:paraId="50E22693"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r w:rsidRPr="00EA5693">
        <w:rPr>
          <w:rFonts w:ascii="Arial" w:hAnsi="Arial" w:cs="Arial"/>
        </w:rPr>
        <w:t>Also in 2009, the Legislature added subsection (4) to s. 627.0628, F.S., requiring the Commission to “hold public meetings for the purpose of receiving testimony and data regarding the implementation of windstorm mitigation discounts, credits, other rate differentials, and appropriate reductions in deductibles pursuant to s. 627.0629.”</w:t>
      </w:r>
      <w:r w:rsidRPr="00EA5693">
        <w:rPr>
          <w:rStyle w:val="FootnoteReference"/>
          <w:rFonts w:ascii="Arial" w:hAnsi="Arial" w:cs="Arial"/>
        </w:rPr>
        <w:footnoteReference w:id="9"/>
      </w:r>
      <w:r w:rsidRPr="00EA5693">
        <w:rPr>
          <w:rFonts w:ascii="Arial" w:hAnsi="Arial" w:cs="Arial"/>
        </w:rPr>
        <w:t xml:space="preserve"> The legislation further required the Commission to present a report to the Governor, the Cabinet, the President of the Senate, and the Speaker of the House of Representatives by February 1, 2010, on its recommendations for “improving the process of assessing, determining, and applying windstorm mitigation discounts, credits, other rate differentials, and appropriate reductions in deductibles pursuant to s. 627.0629.”</w:t>
      </w:r>
    </w:p>
    <w:p w14:paraId="0EEEBF5B"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p>
    <w:p w14:paraId="782FB363"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r w:rsidRPr="00EA5693">
        <w:rPr>
          <w:rFonts w:ascii="Arial" w:hAnsi="Arial" w:cs="Arial"/>
        </w:rPr>
        <w:t xml:space="preserve">The Commission held six public meetings for the purpose of receiving testimony and data regarding the implementation of windstorm mitigation discounts. The input and data received during the process, as well as other information gathered by the Commission, resulted in the </w:t>
      </w:r>
      <w:r w:rsidRPr="00EA5693">
        <w:rPr>
          <w:rFonts w:ascii="Arial" w:hAnsi="Arial" w:cs="Arial"/>
          <w:i/>
        </w:rPr>
        <w:t>Windstorm Mitigation Discounts Report</w:t>
      </w:r>
      <w:r w:rsidRPr="00EA5693">
        <w:rPr>
          <w:rFonts w:ascii="Arial" w:hAnsi="Arial" w:cs="Arial"/>
        </w:rPr>
        <w:t>. The report includes the Commission’s findings and recommendations designed to improve the mitigation discount process.</w:t>
      </w:r>
    </w:p>
    <w:p w14:paraId="5901D90B"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p>
    <w:p w14:paraId="36F07368" w14:textId="77777777" w:rsidR="00AA7321" w:rsidRDefault="00AA7321" w:rsidP="00AA7321">
      <w:pPr>
        <w:pStyle w:val="BodyText2"/>
        <w:spacing w:after="0" w:line="240" w:lineRule="auto"/>
        <w:rPr>
          <w:rFonts w:ascii="Arial" w:hAnsi="Arial" w:cs="Arial"/>
        </w:rPr>
      </w:pPr>
      <w:r w:rsidRPr="00EA5693">
        <w:rPr>
          <w:rFonts w:ascii="Arial" w:hAnsi="Arial" w:cs="Arial"/>
        </w:rPr>
        <w:t>In 2014, the Legislature revised s. 627.0628(3)(e), F.S., establishing a new deadline for the Commission to take action. No later than July 1, 2017, “the Commission shall adopt actuarial methods, principles, standards, models, or output ranges for personal lines residential flood loss.”</w:t>
      </w:r>
      <w:r>
        <w:rPr>
          <w:rStyle w:val="FootnoteReference"/>
          <w:rFonts w:ascii="Arial" w:hAnsi="Arial" w:cs="Arial"/>
        </w:rPr>
        <w:footnoteReference w:id="10"/>
      </w:r>
      <w:r w:rsidRPr="00EA5693">
        <w:rPr>
          <w:rFonts w:ascii="Arial" w:hAnsi="Arial" w:cs="Arial"/>
        </w:rPr>
        <w:t xml:space="preserve"> To achieve the requirements of the new statutory mandate, the </w:t>
      </w:r>
    </w:p>
    <w:p w14:paraId="418832A6" w14:textId="2F85FBD9" w:rsidR="00AA7321" w:rsidRPr="00EA5693" w:rsidRDefault="00AA7321" w:rsidP="00AA7321">
      <w:pPr>
        <w:pStyle w:val="BodyText2"/>
        <w:spacing w:after="0" w:line="240" w:lineRule="auto"/>
        <w:rPr>
          <w:rFonts w:ascii="Arial" w:hAnsi="Arial" w:cs="Arial"/>
          <w:iCs/>
        </w:rPr>
      </w:pPr>
      <w:r w:rsidRPr="00EA5693">
        <w:rPr>
          <w:rFonts w:ascii="Arial" w:hAnsi="Arial" w:cs="Arial"/>
        </w:rPr>
        <w:t>Commission, in 2014, created a Flood Standards Development Committee. The committee met monthly to develop a set of “discussion flood standards” which were published December 1, 2015. After receiving input during on-site modeling organization feedback visits and further refinement through committee meetings, the Commission adopted flood standards in June 2017. The Commission subsequently adopted revisions to the flood standards and procedures on October 26 &amp; 27, 2021</w:t>
      </w:r>
      <w:r w:rsidR="0033760D">
        <w:rPr>
          <w:rFonts w:ascii="Arial" w:hAnsi="Arial" w:cs="Arial"/>
        </w:rPr>
        <w:t>,</w:t>
      </w:r>
      <w:r w:rsidRPr="00EA5693">
        <w:rPr>
          <w:rFonts w:ascii="Arial" w:hAnsi="Arial" w:cs="Arial"/>
        </w:rPr>
        <w:t xml:space="preserve"> which are published in the </w:t>
      </w:r>
      <w:r w:rsidRPr="00EA5693">
        <w:rPr>
          <w:rFonts w:ascii="Arial" w:hAnsi="Arial" w:cs="Arial"/>
          <w:i/>
        </w:rPr>
        <w:t>Flood Standards Report of Activities as of November 1, 2021.</w:t>
      </w:r>
    </w:p>
    <w:p w14:paraId="210BEA4A" w14:textId="77777777" w:rsidR="00AA7321" w:rsidRDefault="00AA7321" w:rsidP="00AA7321">
      <w:pPr>
        <w:pStyle w:val="BodyText2"/>
        <w:spacing w:after="0" w:line="240" w:lineRule="auto"/>
        <w:rPr>
          <w:rFonts w:ascii="Arial" w:hAnsi="Arial" w:cs="Arial"/>
          <w:iCs/>
        </w:rPr>
      </w:pPr>
    </w:p>
    <w:p w14:paraId="7231C52F" w14:textId="77777777" w:rsidR="0033760D" w:rsidRDefault="00AA7321" w:rsidP="00AA7321">
      <w:pPr>
        <w:pStyle w:val="BodyText2"/>
        <w:spacing w:after="0" w:line="240" w:lineRule="auto"/>
        <w:rPr>
          <w:rFonts w:ascii="Arial" w:hAnsi="Arial" w:cs="Arial"/>
          <w:iCs/>
        </w:rPr>
      </w:pPr>
      <w:r w:rsidRPr="00EA5693">
        <w:rPr>
          <w:rFonts w:ascii="Arial" w:hAnsi="Arial" w:cs="Arial"/>
          <w:iCs/>
        </w:rPr>
        <w:t>In 2022, the Legislature created in s. 627.7154, F.S., a Property Insurer Stability Unit within the OIR.</w:t>
      </w:r>
      <w:r w:rsidRPr="00EA5693">
        <w:rPr>
          <w:rStyle w:val="FootnoteReference"/>
          <w:rFonts w:ascii="Arial" w:hAnsi="Arial" w:cs="Arial"/>
          <w:iCs/>
        </w:rPr>
        <w:footnoteReference w:id="11"/>
      </w:r>
      <w:r w:rsidRPr="00EA5693">
        <w:rPr>
          <w:rFonts w:ascii="Arial" w:hAnsi="Arial" w:cs="Arial"/>
          <w:iCs/>
        </w:rPr>
        <w:t xml:space="preserve"> The statute specifies that the insurer stability unit is to cooperate with the Commission to select the hurricane scenarios that are used in the annual catastrophe stress testing. The Commission held public meetings to determine how </w:t>
      </w:r>
    </w:p>
    <w:p w14:paraId="6127E682" w14:textId="0D9D9A36" w:rsidR="00AA7321" w:rsidRPr="00EA5693" w:rsidRDefault="00AA7321" w:rsidP="00AA7321">
      <w:pPr>
        <w:pStyle w:val="BodyText2"/>
        <w:spacing w:after="0" w:line="240" w:lineRule="auto"/>
        <w:rPr>
          <w:rFonts w:ascii="Arial" w:hAnsi="Arial" w:cs="Arial"/>
          <w:iCs/>
        </w:rPr>
      </w:pPr>
      <w:r w:rsidRPr="00EA5693">
        <w:rPr>
          <w:rFonts w:ascii="Arial" w:hAnsi="Arial" w:cs="Arial"/>
          <w:iCs/>
        </w:rPr>
        <w:t>best to meet the needs of the OIR.</w:t>
      </w:r>
    </w:p>
    <w:p w14:paraId="52C2E9F5"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jc w:val="both"/>
        <w:rPr>
          <w:rFonts w:ascii="Arial" w:hAnsi="Arial" w:cs="Arial"/>
        </w:rPr>
      </w:pPr>
    </w:p>
    <w:p w14:paraId="1A9648F4"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jc w:val="both"/>
        <w:rPr>
          <w:rFonts w:ascii="Arial" w:hAnsi="Arial" w:cs="Arial"/>
        </w:rPr>
      </w:pPr>
    </w:p>
    <w:p w14:paraId="1279702A"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both"/>
        <w:rPr>
          <w:rFonts w:ascii="Arial" w:hAnsi="Arial" w:cs="Arial"/>
          <w:b/>
          <w:i/>
        </w:rPr>
      </w:pPr>
    </w:p>
    <w:p w14:paraId="57D0C596"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jc w:val="both"/>
        <w:rPr>
          <w:rFonts w:ascii="Arial" w:hAnsi="Arial" w:cs="Arial"/>
          <w:i/>
        </w:rPr>
      </w:pPr>
      <w:r w:rsidRPr="00EA5693">
        <w:rPr>
          <w:rFonts w:ascii="Arial" w:hAnsi="Arial" w:cs="Arial"/>
          <w:b/>
          <w:i/>
        </w:rPr>
        <w:lastRenderedPageBreak/>
        <w:t>The Mission Statement</w:t>
      </w:r>
    </w:p>
    <w:p w14:paraId="7F38EC85"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p>
    <w:p w14:paraId="45D6B323"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r w:rsidRPr="00EA5693">
        <w:rPr>
          <w:rFonts w:ascii="Arial" w:hAnsi="Arial" w:cs="Arial"/>
        </w:rPr>
        <w:t>At the September 21, 1995, Commission meeting, the following mission statement was adopted:</w:t>
      </w:r>
    </w:p>
    <w:p w14:paraId="58A31344"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p>
    <w:p w14:paraId="0326F179"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s>
        <w:ind w:left="720" w:right="720"/>
        <w:rPr>
          <w:rFonts w:ascii="Arial" w:hAnsi="Arial" w:cs="Arial"/>
        </w:rPr>
      </w:pPr>
      <w:r w:rsidRPr="00EA5693">
        <w:rPr>
          <w:rFonts w:ascii="Arial" w:hAnsi="Arial" w:cs="Arial"/>
        </w:rPr>
        <w:t xml:space="preserve">The mission of the Florida Commission on Hurricane Loss Projection Methodology is to assess the efficacy of various methodologies which have the potential for improving the accuracy of projecting insured </w:t>
      </w:r>
      <w:smartTag w:uri="urn:schemas-microsoft-com:office:smarttags" w:element="State">
        <w:smartTag w:uri="urn:schemas-microsoft-com:office:smarttags" w:element="place">
          <w:r w:rsidRPr="00EA5693">
            <w:rPr>
              <w:rFonts w:ascii="Arial" w:hAnsi="Arial" w:cs="Arial"/>
            </w:rPr>
            <w:t>Florida</w:t>
          </w:r>
        </w:smartTag>
      </w:smartTag>
      <w:r w:rsidRPr="00EA5693">
        <w:rPr>
          <w:rFonts w:ascii="Arial" w:hAnsi="Arial" w:cs="Arial"/>
        </w:rPr>
        <w:t xml:space="preserve"> losses resulting from hurricanes and to adopt findings regarding the accuracy or reliability of these methodologies for use in residential rate filings.</w:t>
      </w:r>
    </w:p>
    <w:p w14:paraId="080A534D"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p>
    <w:p w14:paraId="0F2A6820"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r w:rsidRPr="00EA5693">
        <w:rPr>
          <w:rFonts w:ascii="Arial" w:hAnsi="Arial" w:cs="Arial"/>
        </w:rPr>
        <w:t>The mission statement closely tracks the statute and restates the critical aspects of the Commission’s work. Minor revisions to the mission statement were adopted on November 30, 1995.</w:t>
      </w:r>
    </w:p>
    <w:p w14:paraId="68E9521B"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p>
    <w:p w14:paraId="59FFB321"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r w:rsidRPr="00EA5693">
        <w:rPr>
          <w:rFonts w:ascii="Arial" w:hAnsi="Arial" w:cs="Arial"/>
        </w:rPr>
        <w:t>The mission statement was revised on September 15, 2009, to reflect the Commission’s role in reviewing models for their ability to project probable maximum loss levels. Thus, the mission statement was modified, as follows:</w:t>
      </w:r>
    </w:p>
    <w:p w14:paraId="4187EEED"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p>
    <w:p w14:paraId="16E5D031"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s>
        <w:ind w:left="720" w:right="720"/>
        <w:rPr>
          <w:rFonts w:ascii="Arial" w:hAnsi="Arial" w:cs="Arial"/>
        </w:rPr>
      </w:pPr>
      <w:r w:rsidRPr="00EA5693">
        <w:rPr>
          <w:rFonts w:ascii="Arial" w:hAnsi="Arial" w:cs="Arial"/>
        </w:rPr>
        <w:t>The mission of the Florida Commission on Hurricane Loss Projection Methodology is to assess the effectiveness of various methodologies which have the potential for improving the accuracy of projecting insured Florida losses and probable maximum loss levels resulting from hurricanes and to adopt findings regarding the accuracy or reliability of these methodologies for use in residential rate filings and probable maximum loss calculations.</w:t>
      </w:r>
    </w:p>
    <w:p w14:paraId="0970B654"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s>
        <w:ind w:right="720"/>
        <w:rPr>
          <w:rFonts w:ascii="Arial" w:hAnsi="Arial" w:cs="Arial"/>
        </w:rPr>
      </w:pPr>
    </w:p>
    <w:p w14:paraId="440F75C7"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s>
        <w:rPr>
          <w:rFonts w:ascii="Arial" w:hAnsi="Arial" w:cs="Arial"/>
        </w:rPr>
      </w:pPr>
      <w:r w:rsidRPr="00EA5693">
        <w:rPr>
          <w:rFonts w:ascii="Arial" w:hAnsi="Arial" w:cs="Arial"/>
        </w:rPr>
        <w:t>The mission statement was revised again on October 13, 2015, to reflect the Commission’s role in reviewing models for their ability to project flood losses used in rate filings for personal lines residential flood insurance coverage. Thus, the mission statement was modified, as follows:</w:t>
      </w:r>
    </w:p>
    <w:p w14:paraId="20263527"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s>
        <w:ind w:left="720" w:right="720"/>
        <w:rPr>
          <w:rFonts w:ascii="Arial" w:hAnsi="Arial" w:cs="Arial"/>
        </w:rPr>
      </w:pPr>
    </w:p>
    <w:p w14:paraId="74D1D52F"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s>
        <w:ind w:left="720" w:right="720"/>
        <w:rPr>
          <w:rFonts w:ascii="Arial" w:hAnsi="Arial" w:cs="Arial"/>
        </w:rPr>
      </w:pPr>
      <w:r w:rsidRPr="00EA5693">
        <w:rPr>
          <w:rFonts w:ascii="Arial" w:hAnsi="Arial" w:cs="Arial"/>
        </w:rPr>
        <w:t>The mission of the Florida Commission on Hurricane Loss Projection Methodology is to assess the effectiveness of various methodologies which have the potential for improving the accuracy of projecting insured Florida losses and probable maximum loss levels resulting from hurricanes and floods and to adopt findings regarding the accuracy or reliability of these methodologies for use in residential rate filings (hurricane loss projections), personal lines residential rate filings (flood loss projections), and probable maximum loss calculations.</w:t>
      </w:r>
    </w:p>
    <w:p w14:paraId="30EC58DF"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b/>
          <w:i/>
        </w:rPr>
      </w:pPr>
    </w:p>
    <w:p w14:paraId="761A32F5"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both"/>
        <w:rPr>
          <w:rFonts w:ascii="Arial" w:hAnsi="Arial" w:cs="Arial"/>
          <w:b/>
          <w:i/>
        </w:rPr>
      </w:pPr>
    </w:p>
    <w:p w14:paraId="6621D9F0"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both"/>
        <w:rPr>
          <w:rFonts w:ascii="Arial" w:hAnsi="Arial" w:cs="Arial"/>
          <w:b/>
          <w:i/>
        </w:rPr>
      </w:pPr>
    </w:p>
    <w:p w14:paraId="3BB2AC9F"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both"/>
        <w:rPr>
          <w:rFonts w:ascii="Arial" w:hAnsi="Arial" w:cs="Arial"/>
          <w:b/>
          <w:i/>
        </w:rPr>
      </w:pPr>
    </w:p>
    <w:p w14:paraId="509520D5"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both"/>
        <w:rPr>
          <w:rFonts w:ascii="Arial" w:hAnsi="Arial" w:cs="Arial"/>
          <w:b/>
          <w:i/>
        </w:rPr>
      </w:pPr>
    </w:p>
    <w:p w14:paraId="041979C1"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both"/>
        <w:rPr>
          <w:rFonts w:ascii="Arial" w:hAnsi="Arial" w:cs="Arial"/>
          <w:b/>
          <w:i/>
        </w:rPr>
      </w:pPr>
    </w:p>
    <w:p w14:paraId="60608394"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both"/>
        <w:rPr>
          <w:rFonts w:ascii="Arial" w:hAnsi="Arial" w:cs="Arial"/>
          <w:b/>
          <w:i/>
        </w:rPr>
      </w:pPr>
    </w:p>
    <w:p w14:paraId="71A4B3E2"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both"/>
        <w:rPr>
          <w:rFonts w:ascii="Arial" w:hAnsi="Arial" w:cs="Arial"/>
          <w:b/>
          <w:i/>
        </w:rPr>
      </w:pPr>
    </w:p>
    <w:p w14:paraId="5695CD40"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jc w:val="both"/>
        <w:rPr>
          <w:rFonts w:ascii="Arial" w:hAnsi="Arial" w:cs="Arial"/>
          <w:b/>
          <w:i/>
        </w:rPr>
      </w:pPr>
      <w:r w:rsidRPr="00EA5693">
        <w:rPr>
          <w:rFonts w:ascii="Arial" w:hAnsi="Arial" w:cs="Arial"/>
          <w:b/>
          <w:i/>
        </w:rPr>
        <w:lastRenderedPageBreak/>
        <w:t>Overview</w:t>
      </w:r>
    </w:p>
    <w:p w14:paraId="4BEFFCAC"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jc w:val="both"/>
        <w:rPr>
          <w:rFonts w:ascii="Arial" w:hAnsi="Arial" w:cs="Arial"/>
          <w:b/>
          <w:u w:val="single"/>
        </w:rPr>
      </w:pPr>
    </w:p>
    <w:p w14:paraId="50BD25F4"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rPr>
          <w:rFonts w:ascii="Arial" w:hAnsi="Arial" w:cs="Arial"/>
        </w:rPr>
      </w:pPr>
      <w:r w:rsidRPr="00EA5693">
        <w:rPr>
          <w:rFonts w:ascii="Arial" w:hAnsi="Arial" w:cs="Arial"/>
        </w:rPr>
        <w:t xml:space="preserve">To date, the following hurricane models have been evaluated by the Commission against the standards for the applicable years listed below and were found acceptable.  </w:t>
      </w:r>
    </w:p>
    <w:p w14:paraId="0365E8D2" w14:textId="77777777" w:rsidR="00AA7321" w:rsidRPr="00EA5693" w:rsidRDefault="00AA7321" w:rsidP="00AA7321">
      <w:pPr>
        <w:tabs>
          <w:tab w:val="left" w:pos="-1080"/>
          <w:tab w:val="left" w:pos="-720"/>
          <w:tab w:val="left" w:pos="0"/>
          <w:tab w:val="left" w:pos="720"/>
          <w:tab w:val="left" w:pos="1440"/>
          <w:tab w:val="left" w:pos="2160"/>
          <w:tab w:val="left" w:pos="2880"/>
          <w:tab w:val="right" w:pos="9000"/>
          <w:tab w:val="left" w:pos="9360"/>
        </w:tabs>
        <w:jc w:val="both"/>
        <w:rPr>
          <w:rFonts w:ascii="Arial" w:hAnsi="Arial" w:cs="Arial"/>
          <w:b/>
        </w:rPr>
      </w:pPr>
    </w:p>
    <w:p w14:paraId="77A17855" w14:textId="77777777" w:rsidR="00AA7321" w:rsidRPr="00EA5693" w:rsidRDefault="00AA7321" w:rsidP="00AA7321">
      <w:pPr>
        <w:pStyle w:val="Heading9"/>
        <w:keepLines w:val="0"/>
        <w:tabs>
          <w:tab w:val="right" w:pos="9360"/>
        </w:tabs>
        <w:spacing w:before="0"/>
        <w:rPr>
          <w:rFonts w:ascii="Arial" w:eastAsia="Times New Roman" w:hAnsi="Arial" w:cs="Arial"/>
          <w:b/>
          <w:i w:val="0"/>
          <w:iCs w:val="0"/>
          <w:color w:val="auto"/>
          <w:sz w:val="24"/>
          <w:szCs w:val="24"/>
          <w:u w:val="single"/>
        </w:rPr>
      </w:pPr>
      <w:r w:rsidRPr="00EA5693">
        <w:rPr>
          <w:rFonts w:ascii="Arial" w:eastAsia="Times New Roman" w:hAnsi="Arial" w:cs="Arial"/>
          <w:b/>
          <w:i w:val="0"/>
          <w:iCs w:val="0"/>
          <w:color w:val="auto"/>
          <w:sz w:val="24"/>
          <w:szCs w:val="24"/>
          <w:u w:val="single"/>
        </w:rPr>
        <w:t>Modeling Organization</w:t>
      </w:r>
      <w:r w:rsidRPr="00EA5693">
        <w:rPr>
          <w:rFonts w:ascii="Arial" w:eastAsia="Times New Roman" w:hAnsi="Arial" w:cs="Arial"/>
          <w:b/>
          <w:i w:val="0"/>
          <w:iCs w:val="0"/>
          <w:color w:val="auto"/>
          <w:sz w:val="24"/>
          <w:szCs w:val="24"/>
          <w:u w:val="single"/>
        </w:rPr>
        <w:tab/>
        <w:t>Standards</w:t>
      </w:r>
    </w:p>
    <w:p w14:paraId="08924FFD" w14:textId="77777777" w:rsidR="00AA7321" w:rsidRPr="00EA5693" w:rsidRDefault="00AA7321" w:rsidP="00AA7321">
      <w:pPr>
        <w:rPr>
          <w:rFonts w:ascii="Arial" w:hAnsi="Arial" w:cs="Arial"/>
          <w:b/>
        </w:rPr>
      </w:pPr>
    </w:p>
    <w:p w14:paraId="7013612B" w14:textId="77777777" w:rsidR="00AA7321" w:rsidRPr="00EA5693" w:rsidRDefault="00AA7321" w:rsidP="00AA7321">
      <w:pPr>
        <w:tabs>
          <w:tab w:val="left" w:pos="-1080"/>
          <w:tab w:val="left" w:pos="-720"/>
          <w:tab w:val="left" w:pos="0"/>
          <w:tab w:val="left" w:pos="720"/>
          <w:tab w:val="left" w:pos="1440"/>
          <w:tab w:val="left" w:pos="2160"/>
          <w:tab w:val="left" w:pos="2880"/>
          <w:tab w:val="right" w:pos="9360"/>
        </w:tabs>
        <w:jc w:val="both"/>
        <w:rPr>
          <w:rFonts w:ascii="Arial" w:hAnsi="Arial" w:cs="Arial"/>
        </w:rPr>
      </w:pPr>
      <w:r w:rsidRPr="00EA5693">
        <w:rPr>
          <w:rFonts w:ascii="Arial" w:hAnsi="Arial" w:cs="Arial"/>
        </w:rPr>
        <w:t>Applied Research Associates, Inc.</w:t>
      </w:r>
      <w:r w:rsidRPr="00EA5693">
        <w:rPr>
          <w:rFonts w:ascii="Arial" w:hAnsi="Arial" w:cs="Arial"/>
        </w:rPr>
        <w:tab/>
        <w:t xml:space="preserve">1999, 2000, </w:t>
      </w:r>
    </w:p>
    <w:p w14:paraId="32839AAB" w14:textId="77777777" w:rsidR="00AA7321" w:rsidRPr="00EA5693" w:rsidRDefault="00AA7321" w:rsidP="00AA7321">
      <w:pPr>
        <w:tabs>
          <w:tab w:val="left" w:pos="-1080"/>
          <w:tab w:val="left" w:pos="-720"/>
          <w:tab w:val="right" w:pos="9360"/>
        </w:tabs>
        <w:jc w:val="both"/>
        <w:rPr>
          <w:rFonts w:ascii="Arial" w:hAnsi="Arial" w:cs="Arial"/>
        </w:rPr>
      </w:pPr>
      <w:r w:rsidRPr="00EA5693">
        <w:rPr>
          <w:rFonts w:ascii="Arial" w:hAnsi="Arial" w:cs="Arial"/>
        </w:rPr>
        <w:tab/>
        <w:t xml:space="preserve">2001, 2002, 2003, 2004, 2005, 2006, 2007, 2008, 2009, </w:t>
      </w:r>
    </w:p>
    <w:p w14:paraId="7DD16942" w14:textId="77777777" w:rsidR="00AA7321" w:rsidRPr="00EA5693" w:rsidRDefault="00AA7321" w:rsidP="00AA7321">
      <w:pPr>
        <w:tabs>
          <w:tab w:val="left" w:pos="-1080"/>
          <w:tab w:val="left" w:pos="-720"/>
          <w:tab w:val="right" w:pos="9360"/>
        </w:tabs>
        <w:jc w:val="both"/>
        <w:rPr>
          <w:rFonts w:ascii="Arial" w:hAnsi="Arial" w:cs="Arial"/>
        </w:rPr>
      </w:pPr>
      <w:r w:rsidRPr="00EA5693">
        <w:rPr>
          <w:rFonts w:ascii="Arial" w:hAnsi="Arial" w:cs="Arial"/>
        </w:rPr>
        <w:tab/>
        <w:t>2011, 2013, 2015, 2017, 2019, 2021</w:t>
      </w:r>
    </w:p>
    <w:p w14:paraId="65C012B1" w14:textId="77777777" w:rsidR="00AA7321" w:rsidRPr="00EA5693" w:rsidRDefault="00AA7321" w:rsidP="00AA7321">
      <w:pPr>
        <w:tabs>
          <w:tab w:val="left" w:pos="-1080"/>
          <w:tab w:val="left" w:pos="-720"/>
          <w:tab w:val="left" w:pos="0"/>
          <w:tab w:val="left" w:pos="720"/>
          <w:tab w:val="left" w:pos="1440"/>
          <w:tab w:val="left" w:pos="2160"/>
          <w:tab w:val="left" w:pos="2880"/>
          <w:tab w:val="right" w:pos="9360"/>
        </w:tabs>
        <w:jc w:val="both"/>
        <w:rPr>
          <w:rFonts w:ascii="Arial" w:hAnsi="Arial" w:cs="Arial"/>
        </w:rPr>
      </w:pPr>
    </w:p>
    <w:p w14:paraId="149A0B1C" w14:textId="77777777" w:rsidR="00AA7321" w:rsidRPr="00EA5693" w:rsidRDefault="00AA7321" w:rsidP="00AA7321">
      <w:pPr>
        <w:tabs>
          <w:tab w:val="left" w:pos="-1080"/>
          <w:tab w:val="left" w:pos="-720"/>
          <w:tab w:val="left" w:pos="0"/>
          <w:tab w:val="left" w:pos="720"/>
          <w:tab w:val="left" w:pos="1440"/>
          <w:tab w:val="left" w:pos="2160"/>
          <w:tab w:val="left" w:pos="2880"/>
          <w:tab w:val="right" w:pos="9360"/>
        </w:tabs>
        <w:jc w:val="both"/>
        <w:rPr>
          <w:rFonts w:ascii="Arial" w:hAnsi="Arial" w:cs="Arial"/>
        </w:rPr>
      </w:pPr>
      <w:r w:rsidRPr="00EA5693">
        <w:rPr>
          <w:rFonts w:ascii="Arial" w:hAnsi="Arial" w:cs="Arial"/>
        </w:rPr>
        <w:t>E.W. Blanch Company</w:t>
      </w:r>
      <w:r w:rsidRPr="00EA5693">
        <w:rPr>
          <w:rFonts w:ascii="Arial" w:hAnsi="Arial" w:cs="Arial"/>
        </w:rPr>
        <w:tab/>
      </w:r>
      <w:r w:rsidRPr="00EA5693">
        <w:rPr>
          <w:rFonts w:ascii="Arial" w:hAnsi="Arial" w:cs="Arial"/>
        </w:rPr>
        <w:tab/>
        <w:t>1998, 1999, 2000</w:t>
      </w:r>
    </w:p>
    <w:p w14:paraId="74A8FFD8" w14:textId="77777777" w:rsidR="00AA7321" w:rsidRPr="00EA5693" w:rsidRDefault="00AA7321" w:rsidP="00AA7321">
      <w:pPr>
        <w:tabs>
          <w:tab w:val="left" w:pos="-1080"/>
          <w:tab w:val="left" w:pos="-720"/>
          <w:tab w:val="left" w:pos="0"/>
          <w:tab w:val="left" w:pos="720"/>
          <w:tab w:val="left" w:pos="1440"/>
          <w:tab w:val="left" w:pos="2160"/>
          <w:tab w:val="left" w:pos="2880"/>
          <w:tab w:val="right" w:pos="9360"/>
        </w:tabs>
        <w:jc w:val="both"/>
        <w:rPr>
          <w:rFonts w:ascii="Arial" w:hAnsi="Arial" w:cs="Arial"/>
        </w:rPr>
      </w:pPr>
    </w:p>
    <w:p w14:paraId="126BF709" w14:textId="77777777" w:rsidR="00AA7321" w:rsidRPr="00EA5693" w:rsidRDefault="00AA7321" w:rsidP="00AA7321">
      <w:pPr>
        <w:tabs>
          <w:tab w:val="left" w:pos="-1080"/>
          <w:tab w:val="left" w:pos="-720"/>
          <w:tab w:val="left" w:pos="0"/>
          <w:tab w:val="left" w:pos="720"/>
          <w:tab w:val="left" w:pos="1440"/>
          <w:tab w:val="left" w:pos="2160"/>
          <w:tab w:val="left" w:pos="2880"/>
          <w:tab w:val="right" w:pos="9360"/>
        </w:tabs>
        <w:jc w:val="both"/>
        <w:rPr>
          <w:rFonts w:ascii="Arial" w:hAnsi="Arial" w:cs="Arial"/>
        </w:rPr>
      </w:pPr>
      <w:r w:rsidRPr="00EA5693">
        <w:rPr>
          <w:rFonts w:ascii="Arial" w:hAnsi="Arial" w:cs="Arial"/>
        </w:rPr>
        <w:t>CoreLogic, Inc.</w:t>
      </w:r>
      <w:r>
        <w:rPr>
          <w:rFonts w:ascii="Arial" w:hAnsi="Arial" w:cs="Arial"/>
        </w:rPr>
        <w:t xml:space="preserve"> (formerly EQECAT, Inc.)</w:t>
      </w:r>
      <w:r w:rsidRPr="00EA5693">
        <w:rPr>
          <w:rFonts w:ascii="Arial" w:hAnsi="Arial" w:cs="Arial"/>
        </w:rPr>
        <w:tab/>
        <w:t>1997, 1998, 1999, 2000,</w:t>
      </w:r>
    </w:p>
    <w:p w14:paraId="52F0C798" w14:textId="77777777" w:rsidR="00AA7321" w:rsidRPr="00EA5693" w:rsidRDefault="00AA7321" w:rsidP="00AA7321">
      <w:pPr>
        <w:tabs>
          <w:tab w:val="left" w:pos="-1080"/>
          <w:tab w:val="left" w:pos="-720"/>
          <w:tab w:val="right" w:pos="9360"/>
        </w:tabs>
        <w:jc w:val="both"/>
        <w:rPr>
          <w:rFonts w:ascii="Arial" w:hAnsi="Arial" w:cs="Arial"/>
        </w:rPr>
      </w:pPr>
      <w:r w:rsidRPr="00EA5693">
        <w:rPr>
          <w:rFonts w:ascii="Arial" w:hAnsi="Arial" w:cs="Arial"/>
        </w:rPr>
        <w:tab/>
        <w:t xml:space="preserve">2001, 2002, 2003, 2004, 2005, 2006, 2007, 2008, 2009, </w:t>
      </w:r>
    </w:p>
    <w:p w14:paraId="7A25FC50" w14:textId="77777777" w:rsidR="00AA7321" w:rsidRPr="00EA5693" w:rsidRDefault="00AA7321" w:rsidP="00AA7321">
      <w:pPr>
        <w:tabs>
          <w:tab w:val="left" w:pos="-1080"/>
          <w:tab w:val="left" w:pos="-720"/>
          <w:tab w:val="right" w:pos="9360"/>
        </w:tabs>
        <w:jc w:val="both"/>
        <w:rPr>
          <w:rFonts w:ascii="Arial" w:hAnsi="Arial" w:cs="Arial"/>
        </w:rPr>
      </w:pPr>
      <w:r w:rsidRPr="00EA5693">
        <w:rPr>
          <w:rFonts w:ascii="Arial" w:hAnsi="Arial" w:cs="Arial"/>
        </w:rPr>
        <w:tab/>
        <w:t>2011, 2013, 2015, 2017, 2019, 2021</w:t>
      </w:r>
    </w:p>
    <w:p w14:paraId="1E4D910F" w14:textId="77777777" w:rsidR="00AA7321" w:rsidRPr="00EA5693" w:rsidRDefault="00AA7321" w:rsidP="00AA7321">
      <w:pPr>
        <w:tabs>
          <w:tab w:val="left" w:pos="-1080"/>
          <w:tab w:val="left" w:pos="-720"/>
          <w:tab w:val="right" w:pos="9360"/>
        </w:tabs>
        <w:jc w:val="both"/>
        <w:rPr>
          <w:rFonts w:ascii="Arial" w:hAnsi="Arial" w:cs="Arial"/>
        </w:rPr>
      </w:pPr>
    </w:p>
    <w:p w14:paraId="20C2BA01" w14:textId="77777777" w:rsidR="00AA7321" w:rsidRPr="00EA5693" w:rsidRDefault="00AA7321" w:rsidP="00AA7321">
      <w:pPr>
        <w:tabs>
          <w:tab w:val="left" w:pos="-1080"/>
          <w:tab w:val="left" w:pos="-720"/>
          <w:tab w:val="left" w:pos="0"/>
          <w:tab w:val="left" w:pos="720"/>
          <w:tab w:val="left" w:pos="1440"/>
          <w:tab w:val="left" w:pos="2160"/>
          <w:tab w:val="left" w:pos="2880"/>
          <w:tab w:val="right" w:pos="9360"/>
        </w:tabs>
        <w:jc w:val="both"/>
        <w:rPr>
          <w:rFonts w:ascii="Arial" w:hAnsi="Arial" w:cs="Arial"/>
        </w:rPr>
      </w:pPr>
      <w:r w:rsidRPr="00EA5693">
        <w:rPr>
          <w:rFonts w:ascii="Arial" w:hAnsi="Arial" w:cs="Arial"/>
        </w:rPr>
        <w:t>Florida Public Hurricane Loss Model</w:t>
      </w:r>
      <w:r w:rsidRPr="00EA5693">
        <w:rPr>
          <w:rFonts w:ascii="Arial" w:hAnsi="Arial" w:cs="Arial"/>
        </w:rPr>
        <w:tab/>
        <w:t xml:space="preserve">2006, 2007, 2008, 2009, </w:t>
      </w:r>
    </w:p>
    <w:p w14:paraId="69666BC3" w14:textId="77777777" w:rsidR="00AA7321" w:rsidRPr="00EA5693" w:rsidRDefault="00AA7321" w:rsidP="00AA7321">
      <w:pPr>
        <w:tabs>
          <w:tab w:val="left" w:pos="-1080"/>
          <w:tab w:val="left" w:pos="-720"/>
          <w:tab w:val="left" w:pos="0"/>
          <w:tab w:val="left" w:pos="720"/>
          <w:tab w:val="left" w:pos="1440"/>
          <w:tab w:val="left" w:pos="2160"/>
          <w:tab w:val="left" w:pos="2880"/>
          <w:tab w:val="right" w:pos="9360"/>
        </w:tabs>
        <w:jc w:val="both"/>
        <w:rPr>
          <w:rFonts w:ascii="Arial" w:hAnsi="Arial" w:cs="Arial"/>
        </w:rPr>
      </w:pPr>
      <w:r w:rsidRPr="00EA5693">
        <w:rPr>
          <w:rFonts w:ascii="Arial" w:hAnsi="Arial" w:cs="Arial"/>
        </w:rPr>
        <w:tab/>
      </w:r>
      <w:r w:rsidRPr="00EA5693">
        <w:rPr>
          <w:rFonts w:ascii="Arial" w:hAnsi="Arial" w:cs="Arial"/>
        </w:rPr>
        <w:tab/>
      </w:r>
      <w:r w:rsidRPr="00EA5693">
        <w:rPr>
          <w:rFonts w:ascii="Arial" w:hAnsi="Arial" w:cs="Arial"/>
        </w:rPr>
        <w:tab/>
      </w:r>
      <w:r w:rsidRPr="00EA5693">
        <w:rPr>
          <w:rFonts w:ascii="Arial" w:hAnsi="Arial" w:cs="Arial"/>
        </w:rPr>
        <w:tab/>
      </w:r>
      <w:r w:rsidRPr="00EA5693">
        <w:rPr>
          <w:rFonts w:ascii="Arial" w:hAnsi="Arial" w:cs="Arial"/>
        </w:rPr>
        <w:tab/>
        <w:t>2011, 2013, 2015, 2017, 2019, 2021</w:t>
      </w:r>
    </w:p>
    <w:p w14:paraId="194108E9" w14:textId="77777777" w:rsidR="00AA7321" w:rsidRPr="00EA5693" w:rsidRDefault="00AA7321" w:rsidP="00AA7321">
      <w:pPr>
        <w:tabs>
          <w:tab w:val="left" w:pos="-1080"/>
          <w:tab w:val="left" w:pos="-720"/>
          <w:tab w:val="left" w:pos="0"/>
          <w:tab w:val="left" w:pos="720"/>
          <w:tab w:val="left" w:pos="1440"/>
          <w:tab w:val="left" w:pos="2160"/>
          <w:tab w:val="left" w:pos="2880"/>
          <w:tab w:val="right" w:pos="9360"/>
        </w:tabs>
        <w:jc w:val="both"/>
        <w:rPr>
          <w:rFonts w:ascii="Arial" w:hAnsi="Arial" w:cs="Arial"/>
        </w:rPr>
      </w:pPr>
    </w:p>
    <w:p w14:paraId="6EFF89CA" w14:textId="77777777" w:rsidR="00AA7321" w:rsidRPr="00EA5693" w:rsidRDefault="00AA7321" w:rsidP="00AA7321">
      <w:pPr>
        <w:tabs>
          <w:tab w:val="left" w:pos="-1080"/>
          <w:tab w:val="left" w:pos="-720"/>
          <w:tab w:val="left" w:pos="0"/>
          <w:tab w:val="left" w:pos="720"/>
          <w:tab w:val="left" w:pos="1440"/>
          <w:tab w:val="left" w:pos="2160"/>
          <w:tab w:val="left" w:pos="2880"/>
          <w:tab w:val="right" w:pos="9360"/>
        </w:tabs>
        <w:jc w:val="both"/>
        <w:rPr>
          <w:rFonts w:ascii="Arial" w:hAnsi="Arial" w:cs="Arial"/>
        </w:rPr>
      </w:pPr>
      <w:r w:rsidRPr="00EA5693">
        <w:rPr>
          <w:rFonts w:ascii="Arial" w:hAnsi="Arial" w:cs="Arial"/>
        </w:rPr>
        <w:t>Impact Forecasting</w:t>
      </w:r>
      <w:r w:rsidRPr="00EA5693">
        <w:rPr>
          <w:rFonts w:ascii="Arial" w:hAnsi="Arial" w:cs="Arial"/>
        </w:rPr>
        <w:tab/>
      </w:r>
      <w:r w:rsidRPr="00EA5693">
        <w:rPr>
          <w:rFonts w:ascii="Arial" w:hAnsi="Arial" w:cs="Arial"/>
        </w:rPr>
        <w:tab/>
      </w:r>
      <w:r w:rsidRPr="00EA5693">
        <w:rPr>
          <w:rFonts w:ascii="Arial" w:hAnsi="Arial" w:cs="Arial"/>
        </w:rPr>
        <w:tab/>
        <w:t>2019, 2021</w:t>
      </w:r>
    </w:p>
    <w:p w14:paraId="5C55FE98" w14:textId="77777777" w:rsidR="00AA7321" w:rsidRPr="00EA5693" w:rsidRDefault="00AA7321" w:rsidP="00AA7321">
      <w:pPr>
        <w:tabs>
          <w:tab w:val="left" w:pos="-1080"/>
          <w:tab w:val="left" w:pos="-720"/>
          <w:tab w:val="left" w:pos="0"/>
          <w:tab w:val="left" w:pos="720"/>
          <w:tab w:val="left" w:pos="1440"/>
          <w:tab w:val="left" w:pos="2160"/>
          <w:tab w:val="left" w:pos="2880"/>
          <w:tab w:val="right" w:pos="9360"/>
        </w:tabs>
        <w:jc w:val="both"/>
        <w:rPr>
          <w:rFonts w:ascii="Arial" w:hAnsi="Arial" w:cs="Arial"/>
        </w:rPr>
      </w:pPr>
    </w:p>
    <w:p w14:paraId="6A1502EE" w14:textId="77777777" w:rsidR="00AA7321" w:rsidRPr="00EA5693" w:rsidRDefault="00AA7321" w:rsidP="00AA7321">
      <w:pPr>
        <w:tabs>
          <w:tab w:val="left" w:pos="-1080"/>
          <w:tab w:val="left" w:pos="-720"/>
          <w:tab w:val="left" w:pos="0"/>
          <w:tab w:val="left" w:pos="720"/>
          <w:tab w:val="left" w:pos="1440"/>
          <w:tab w:val="left" w:pos="2160"/>
          <w:tab w:val="left" w:pos="2880"/>
          <w:tab w:val="right" w:pos="9360"/>
        </w:tabs>
        <w:jc w:val="both"/>
        <w:rPr>
          <w:rFonts w:ascii="Arial" w:hAnsi="Arial" w:cs="Arial"/>
        </w:rPr>
      </w:pPr>
      <w:r w:rsidRPr="00EA5693">
        <w:rPr>
          <w:rFonts w:ascii="Arial" w:hAnsi="Arial" w:cs="Arial"/>
        </w:rPr>
        <w:t>Karen Clark &amp; Company</w:t>
      </w:r>
      <w:r w:rsidRPr="00EA5693">
        <w:rPr>
          <w:rFonts w:ascii="Arial" w:hAnsi="Arial" w:cs="Arial"/>
        </w:rPr>
        <w:tab/>
      </w:r>
      <w:r w:rsidRPr="00EA5693">
        <w:rPr>
          <w:rFonts w:ascii="Arial" w:hAnsi="Arial" w:cs="Arial"/>
        </w:rPr>
        <w:tab/>
        <w:t>2017, 2019, 2021</w:t>
      </w:r>
    </w:p>
    <w:p w14:paraId="431E4C03" w14:textId="77777777" w:rsidR="00AA7321" w:rsidRPr="00EA5693" w:rsidRDefault="00AA7321" w:rsidP="00AA7321">
      <w:pPr>
        <w:tabs>
          <w:tab w:val="left" w:pos="-1080"/>
          <w:tab w:val="left" w:pos="-720"/>
          <w:tab w:val="left" w:pos="0"/>
          <w:tab w:val="left" w:pos="720"/>
          <w:tab w:val="left" w:pos="1440"/>
          <w:tab w:val="left" w:pos="2160"/>
          <w:tab w:val="left" w:pos="2880"/>
          <w:tab w:val="right" w:pos="9360"/>
        </w:tabs>
        <w:jc w:val="both"/>
        <w:rPr>
          <w:rFonts w:ascii="Arial" w:hAnsi="Arial" w:cs="Arial"/>
        </w:rPr>
      </w:pPr>
    </w:p>
    <w:p w14:paraId="7C56E9F9" w14:textId="77777777" w:rsidR="00AA7321" w:rsidRPr="00EA5693" w:rsidRDefault="00AA7321" w:rsidP="00AA7321">
      <w:pPr>
        <w:tabs>
          <w:tab w:val="left" w:pos="-1080"/>
          <w:tab w:val="left" w:pos="-720"/>
          <w:tab w:val="left" w:pos="0"/>
          <w:tab w:val="left" w:pos="720"/>
          <w:tab w:val="left" w:pos="1440"/>
          <w:tab w:val="left" w:pos="2160"/>
          <w:tab w:val="left" w:pos="2880"/>
          <w:tab w:val="right" w:pos="9360"/>
        </w:tabs>
        <w:jc w:val="both"/>
        <w:rPr>
          <w:rFonts w:ascii="Arial" w:hAnsi="Arial" w:cs="Arial"/>
        </w:rPr>
      </w:pPr>
      <w:r>
        <w:rPr>
          <w:rFonts w:ascii="Arial" w:hAnsi="Arial" w:cs="Arial"/>
        </w:rPr>
        <w:t xml:space="preserve">Moody’s RMS (formerly </w:t>
      </w:r>
      <w:r w:rsidRPr="00EA5693">
        <w:rPr>
          <w:rFonts w:ascii="Arial" w:hAnsi="Arial" w:cs="Arial"/>
        </w:rPr>
        <w:t>Risk Management Solutions, Inc.</w:t>
      </w:r>
      <w:r>
        <w:rPr>
          <w:rFonts w:ascii="Arial" w:hAnsi="Arial" w:cs="Arial"/>
        </w:rPr>
        <w:t>)</w:t>
      </w:r>
      <w:r w:rsidRPr="00EA5693">
        <w:rPr>
          <w:rFonts w:ascii="Arial" w:hAnsi="Arial" w:cs="Arial"/>
        </w:rPr>
        <w:t xml:space="preserve"> </w:t>
      </w:r>
      <w:r w:rsidRPr="00EA5693">
        <w:rPr>
          <w:rFonts w:ascii="Arial" w:hAnsi="Arial" w:cs="Arial"/>
        </w:rPr>
        <w:tab/>
        <w:t xml:space="preserve">1997, 1998, 1999, 2000, </w:t>
      </w:r>
    </w:p>
    <w:p w14:paraId="2D5B0253" w14:textId="77777777" w:rsidR="00AA7321" w:rsidRPr="00EA5693" w:rsidRDefault="00AA7321" w:rsidP="00AA7321">
      <w:pPr>
        <w:tabs>
          <w:tab w:val="left" w:pos="-1080"/>
          <w:tab w:val="left" w:pos="-720"/>
          <w:tab w:val="right" w:pos="9360"/>
        </w:tabs>
        <w:jc w:val="both"/>
        <w:rPr>
          <w:rFonts w:ascii="Arial" w:hAnsi="Arial" w:cs="Arial"/>
        </w:rPr>
      </w:pPr>
      <w:r w:rsidRPr="00EA5693">
        <w:rPr>
          <w:rFonts w:ascii="Arial" w:hAnsi="Arial" w:cs="Arial"/>
        </w:rPr>
        <w:tab/>
        <w:t xml:space="preserve">2001, 2002, 2003, 2004, 2005, 2006, 2007, 2008, 2009, </w:t>
      </w:r>
    </w:p>
    <w:p w14:paraId="1774F037" w14:textId="77777777" w:rsidR="00AA7321" w:rsidRPr="00EA5693" w:rsidRDefault="00AA7321" w:rsidP="00AA7321">
      <w:pPr>
        <w:tabs>
          <w:tab w:val="left" w:pos="-1080"/>
          <w:tab w:val="left" w:pos="-720"/>
          <w:tab w:val="right" w:pos="9360"/>
        </w:tabs>
        <w:jc w:val="both"/>
        <w:rPr>
          <w:rFonts w:ascii="Arial" w:hAnsi="Arial" w:cs="Arial"/>
        </w:rPr>
      </w:pPr>
      <w:r w:rsidRPr="00EA5693">
        <w:rPr>
          <w:rFonts w:ascii="Arial" w:hAnsi="Arial" w:cs="Arial"/>
        </w:rPr>
        <w:tab/>
        <w:t>2011, 2013, 2015, 2017, 2019, 2021</w:t>
      </w:r>
    </w:p>
    <w:p w14:paraId="7C301B15" w14:textId="77777777" w:rsidR="00AA7321" w:rsidRDefault="00AA7321" w:rsidP="00AA7321">
      <w:pPr>
        <w:tabs>
          <w:tab w:val="left" w:pos="-1080"/>
          <w:tab w:val="left" w:pos="-720"/>
          <w:tab w:val="left" w:pos="0"/>
          <w:tab w:val="left" w:pos="720"/>
          <w:tab w:val="left" w:pos="1440"/>
          <w:tab w:val="left" w:pos="2160"/>
          <w:tab w:val="left" w:pos="2880"/>
          <w:tab w:val="right" w:pos="9360"/>
        </w:tabs>
        <w:jc w:val="both"/>
        <w:rPr>
          <w:rFonts w:ascii="Arial" w:hAnsi="Arial" w:cs="Arial"/>
        </w:rPr>
      </w:pPr>
    </w:p>
    <w:p w14:paraId="5C8C022B" w14:textId="77777777" w:rsidR="00AA7321" w:rsidRPr="00EA5693" w:rsidRDefault="00AA7321" w:rsidP="00AA7321">
      <w:pPr>
        <w:tabs>
          <w:tab w:val="left" w:pos="-1080"/>
          <w:tab w:val="left" w:pos="-720"/>
          <w:tab w:val="left" w:pos="0"/>
          <w:tab w:val="left" w:pos="720"/>
          <w:tab w:val="left" w:pos="1440"/>
          <w:tab w:val="left" w:pos="2160"/>
          <w:tab w:val="left" w:pos="2880"/>
          <w:tab w:val="right" w:pos="9360"/>
        </w:tabs>
        <w:jc w:val="both"/>
        <w:rPr>
          <w:rFonts w:ascii="Arial" w:hAnsi="Arial" w:cs="Arial"/>
          <w:b/>
        </w:rPr>
      </w:pPr>
      <w:r w:rsidRPr="00EA5693">
        <w:rPr>
          <w:rFonts w:ascii="Arial" w:hAnsi="Arial" w:cs="Arial"/>
        </w:rPr>
        <w:t xml:space="preserve">Tillinghast–Towers Perrin </w:t>
      </w:r>
      <w:r w:rsidRPr="00EA5693">
        <w:rPr>
          <w:rFonts w:ascii="Arial" w:hAnsi="Arial" w:cs="Arial"/>
        </w:rPr>
        <w:tab/>
      </w:r>
      <w:r w:rsidRPr="00EA5693">
        <w:rPr>
          <w:rFonts w:ascii="Arial" w:hAnsi="Arial" w:cs="Arial"/>
        </w:rPr>
        <w:tab/>
        <w:t>1998</w:t>
      </w:r>
    </w:p>
    <w:p w14:paraId="023C0A1C" w14:textId="77777777" w:rsidR="00AA7321" w:rsidRPr="00EA5693" w:rsidRDefault="00AA7321" w:rsidP="00AA7321">
      <w:pPr>
        <w:rPr>
          <w:rFonts w:ascii="Arial" w:hAnsi="Arial" w:cs="Arial"/>
        </w:rPr>
      </w:pPr>
    </w:p>
    <w:p w14:paraId="545C8985" w14:textId="77777777" w:rsidR="00AA7321" w:rsidRPr="00EA5693" w:rsidRDefault="00AA7321" w:rsidP="00AA7321">
      <w:pPr>
        <w:tabs>
          <w:tab w:val="left" w:pos="-1080"/>
          <w:tab w:val="left" w:pos="-720"/>
          <w:tab w:val="left" w:pos="0"/>
          <w:tab w:val="left" w:pos="720"/>
          <w:tab w:val="left" w:pos="1440"/>
          <w:tab w:val="left" w:pos="2160"/>
          <w:tab w:val="left" w:pos="2880"/>
          <w:tab w:val="right" w:pos="9360"/>
        </w:tabs>
        <w:jc w:val="both"/>
        <w:rPr>
          <w:rFonts w:ascii="Arial" w:hAnsi="Arial" w:cs="Arial"/>
        </w:rPr>
      </w:pPr>
      <w:r w:rsidRPr="00EA5693">
        <w:rPr>
          <w:rFonts w:ascii="Arial" w:hAnsi="Arial" w:cs="Arial"/>
        </w:rPr>
        <w:t>Verisk</w:t>
      </w:r>
      <w:r w:rsidRPr="00EA5693">
        <w:rPr>
          <w:rFonts w:ascii="Arial" w:hAnsi="Arial" w:cs="Arial"/>
        </w:rPr>
        <w:tab/>
        <w:t>(formerly AIR Worldwide Corporation)</w:t>
      </w:r>
      <w:r w:rsidRPr="00EA5693">
        <w:rPr>
          <w:rFonts w:ascii="Arial" w:hAnsi="Arial" w:cs="Arial"/>
        </w:rPr>
        <w:tab/>
        <w:t>1996, 1997, 1998, 1999, 2000,</w:t>
      </w:r>
    </w:p>
    <w:p w14:paraId="7D1499BE" w14:textId="77777777" w:rsidR="00AA7321" w:rsidRPr="00EA5693" w:rsidRDefault="00AA7321" w:rsidP="00AA7321">
      <w:pPr>
        <w:tabs>
          <w:tab w:val="left" w:pos="-1080"/>
          <w:tab w:val="left" w:pos="-720"/>
          <w:tab w:val="right" w:pos="9360"/>
        </w:tabs>
        <w:jc w:val="both"/>
        <w:rPr>
          <w:rFonts w:ascii="Arial" w:hAnsi="Arial" w:cs="Arial"/>
        </w:rPr>
      </w:pPr>
      <w:r w:rsidRPr="00EA5693">
        <w:rPr>
          <w:rFonts w:ascii="Arial" w:hAnsi="Arial" w:cs="Arial"/>
        </w:rPr>
        <w:tab/>
        <w:t xml:space="preserve">2001, 2002, 2003, 2004, 2005, 2006, 2007, 2008, 2009, </w:t>
      </w:r>
    </w:p>
    <w:p w14:paraId="1A5B0A7B" w14:textId="77777777" w:rsidR="00AA7321" w:rsidRPr="00EA5693" w:rsidRDefault="00AA7321" w:rsidP="00AA7321">
      <w:pPr>
        <w:tabs>
          <w:tab w:val="left" w:pos="-1080"/>
          <w:tab w:val="left" w:pos="-720"/>
          <w:tab w:val="right" w:pos="9360"/>
        </w:tabs>
        <w:jc w:val="both"/>
        <w:rPr>
          <w:rFonts w:ascii="Arial" w:hAnsi="Arial" w:cs="Arial"/>
        </w:rPr>
      </w:pPr>
      <w:r w:rsidRPr="00EA5693">
        <w:rPr>
          <w:rFonts w:ascii="Arial" w:hAnsi="Arial" w:cs="Arial"/>
        </w:rPr>
        <w:tab/>
        <w:t>2011, 2013, 2015, 2017, 2019</w:t>
      </w:r>
    </w:p>
    <w:p w14:paraId="31ADDF49" w14:textId="77777777" w:rsidR="00AA7321" w:rsidRPr="00EA5693" w:rsidRDefault="00AA7321" w:rsidP="00AA7321">
      <w:pPr>
        <w:tabs>
          <w:tab w:val="left" w:pos="-1080"/>
          <w:tab w:val="left" w:pos="-720"/>
          <w:tab w:val="right" w:pos="9360"/>
        </w:tabs>
        <w:jc w:val="both"/>
        <w:rPr>
          <w:rFonts w:ascii="Arial" w:hAnsi="Arial" w:cs="Arial"/>
        </w:rPr>
      </w:pPr>
    </w:p>
    <w:p w14:paraId="67BAA8E7" w14:textId="76C56130" w:rsidR="00AA7321" w:rsidRDefault="00AA7321">
      <w:pPr>
        <w:rPr>
          <w:rFonts w:ascii="Arial" w:hAnsi="Arial" w:cs="Arial"/>
        </w:rPr>
      </w:pPr>
      <w:r>
        <w:rPr>
          <w:rFonts w:ascii="Arial" w:hAnsi="Arial" w:cs="Arial"/>
        </w:rPr>
        <w:br w:type="page"/>
      </w:r>
    </w:p>
    <w:p w14:paraId="5E41B17E"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19430744"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3B7A8309"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6601C71C"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6D406B04"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5B565D3B"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1B43861D"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087CCCAC"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36C4968F"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2ED0CF01"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1BA23826"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3950DB07"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6DEF717C"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15E18900"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08518EA9"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3BDA8BB6"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4A2EA64D"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7AAEA200"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1889C586"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786B7254"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4D0DF9C0" w14:textId="77777777" w:rsidR="00AA7321" w:rsidRP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rFonts w:ascii="Arial" w:hAnsi="Arial" w:cs="Arial"/>
          <w:b/>
          <w:sz w:val="48"/>
        </w:rPr>
      </w:pPr>
      <w:r w:rsidRPr="00AA7321">
        <w:rPr>
          <w:rFonts w:ascii="Arial" w:hAnsi="Arial" w:cs="Arial"/>
          <w:b/>
          <w:sz w:val="48"/>
        </w:rPr>
        <w:t>PRINCIPLES</w:t>
      </w:r>
    </w:p>
    <w:p w14:paraId="1C131DE9" w14:textId="2C2FDC63"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rFonts w:ascii="Arial" w:hAnsi="Arial" w:cs="Arial"/>
          <w:b/>
          <w:sz w:val="28"/>
        </w:rPr>
      </w:pPr>
      <w:r>
        <w:rPr>
          <w:rFonts w:ascii="GoudyOlSt BT" w:hAnsi="GoudyOlSt BT"/>
          <w:b/>
          <w:sz w:val="40"/>
        </w:rPr>
        <w:br w:type="page"/>
      </w:r>
      <w:r w:rsidRPr="005702E3">
        <w:rPr>
          <w:rFonts w:ascii="Arial" w:hAnsi="Arial" w:cs="Arial"/>
          <w:b/>
          <w:sz w:val="28"/>
        </w:rPr>
        <w:lastRenderedPageBreak/>
        <w:t>PRINCIPLES</w:t>
      </w:r>
    </w:p>
    <w:p w14:paraId="246F4146" w14:textId="77777777" w:rsidR="00AA7321" w:rsidRPr="00D573DC" w:rsidRDefault="00AA7321" w:rsidP="00AA7321">
      <w:pPr>
        <w:tabs>
          <w:tab w:val="center" w:pos="4680"/>
          <w:tab w:val="right" w:pos="9000"/>
          <w:tab w:val="left" w:pos="9360"/>
        </w:tabs>
        <w:rPr>
          <w:rFonts w:ascii="Arial" w:hAnsi="Arial" w:cs="Arial"/>
          <w:b/>
        </w:rPr>
      </w:pPr>
    </w:p>
    <w:p w14:paraId="5B27D4CC" w14:textId="77777777" w:rsidR="00AA7321" w:rsidRDefault="00AA7321" w:rsidP="00AA7321">
      <w:pPr>
        <w:tabs>
          <w:tab w:val="left" w:pos="-1080"/>
          <w:tab w:val="left" w:pos="-720"/>
          <w:tab w:val="left" w:pos="0"/>
          <w:tab w:val="left" w:pos="360"/>
          <w:tab w:val="left" w:pos="1440"/>
          <w:tab w:val="left" w:pos="2160"/>
          <w:tab w:val="left" w:pos="2880"/>
          <w:tab w:val="right" w:pos="9000"/>
          <w:tab w:val="left" w:pos="9360"/>
        </w:tabs>
        <w:ind w:left="360" w:hanging="360"/>
        <w:rPr>
          <w:rFonts w:ascii="Arial" w:hAnsi="Arial" w:cs="Arial"/>
          <w:i/>
        </w:rPr>
      </w:pPr>
      <w:r w:rsidRPr="005702E3">
        <w:rPr>
          <w:rFonts w:ascii="Arial" w:hAnsi="Arial" w:cs="Arial"/>
          <w:bCs/>
        </w:rPr>
        <w:t>1.</w:t>
      </w:r>
      <w:r w:rsidRPr="005702E3">
        <w:rPr>
          <w:rFonts w:ascii="Arial" w:hAnsi="Arial" w:cs="Arial"/>
        </w:rPr>
        <w:tab/>
        <w:t>The mission of the Florida Commission on Hurricane Loss Projection Methodology</w:t>
      </w:r>
      <w:r w:rsidRPr="004F5FA6">
        <w:rPr>
          <w:rFonts w:ascii="Arial" w:hAnsi="Arial" w:cs="Arial"/>
        </w:rPr>
        <w:t xml:space="preserve"> is to assess the effectiveness of various methodologies which have the potential for improving the accuracy of projecting insured Florida losses and probable maximum loss levels resulting from hurricanes and floods and to adopt findings regarding the accuracy or reliability of these methodologies for use in residential rate filings (hurricane loss projections), personal lines residential rate filings (flood loss projections), and probable maximum loss calculations. </w:t>
      </w:r>
      <w:r w:rsidRPr="004F5FA6">
        <w:rPr>
          <w:rFonts w:ascii="Arial" w:hAnsi="Arial" w:cs="Arial"/>
          <w:i/>
        </w:rPr>
        <w:t xml:space="preserve"> </w:t>
      </w:r>
    </w:p>
    <w:p w14:paraId="221B830F" w14:textId="77777777" w:rsidR="00AA7321" w:rsidRPr="004F5FA6" w:rsidRDefault="00AA7321" w:rsidP="00AA7321">
      <w:pPr>
        <w:tabs>
          <w:tab w:val="left" w:pos="-1080"/>
          <w:tab w:val="left" w:pos="-720"/>
          <w:tab w:val="left" w:pos="0"/>
          <w:tab w:val="left" w:pos="360"/>
          <w:tab w:val="left" w:pos="1440"/>
          <w:tab w:val="left" w:pos="2160"/>
          <w:tab w:val="left" w:pos="2880"/>
          <w:tab w:val="right" w:pos="9000"/>
          <w:tab w:val="left" w:pos="9360"/>
        </w:tabs>
        <w:ind w:left="360" w:hanging="360"/>
        <w:rPr>
          <w:rFonts w:ascii="Arial" w:hAnsi="Arial" w:cs="Arial"/>
          <w:i/>
        </w:rPr>
      </w:pPr>
      <w:r>
        <w:rPr>
          <w:rFonts w:ascii="Arial" w:hAnsi="Arial" w:cs="Arial"/>
          <w:i/>
        </w:rPr>
        <w:tab/>
      </w:r>
      <w:r w:rsidRPr="004F5FA6">
        <w:rPr>
          <w:rFonts w:ascii="Arial" w:hAnsi="Arial" w:cs="Arial"/>
          <w:i/>
        </w:rPr>
        <w:t>History-New 9/21/95, rev. 11/30/95, rev. 9/15/09, rev. 10/13/15</w:t>
      </w:r>
    </w:p>
    <w:p w14:paraId="147F8DF9" w14:textId="77777777" w:rsidR="00AA7321" w:rsidRPr="004F5FA6" w:rsidRDefault="00AA7321" w:rsidP="00AA7321">
      <w:pPr>
        <w:tabs>
          <w:tab w:val="left" w:pos="-1080"/>
          <w:tab w:val="left" w:pos="-720"/>
          <w:tab w:val="left" w:pos="0"/>
          <w:tab w:val="left" w:pos="360"/>
          <w:tab w:val="left" w:pos="1440"/>
          <w:tab w:val="left" w:pos="2160"/>
          <w:tab w:val="left" w:pos="2880"/>
          <w:tab w:val="right" w:pos="9000"/>
          <w:tab w:val="left" w:pos="9360"/>
        </w:tabs>
        <w:ind w:left="360" w:hanging="360"/>
        <w:rPr>
          <w:rFonts w:ascii="Arial" w:hAnsi="Arial" w:cs="Arial"/>
        </w:rPr>
      </w:pPr>
    </w:p>
    <w:p w14:paraId="7C7653C8" w14:textId="77777777" w:rsidR="00AA7321" w:rsidRDefault="00AA7321" w:rsidP="00AA7321">
      <w:pPr>
        <w:tabs>
          <w:tab w:val="left" w:pos="-1080"/>
          <w:tab w:val="left" w:pos="-720"/>
          <w:tab w:val="left" w:pos="360"/>
          <w:tab w:val="left" w:pos="1440"/>
          <w:tab w:val="left" w:pos="2160"/>
          <w:tab w:val="left" w:pos="2880"/>
          <w:tab w:val="right" w:pos="9000"/>
          <w:tab w:val="left" w:pos="9360"/>
        </w:tabs>
        <w:ind w:left="360" w:hanging="360"/>
        <w:rPr>
          <w:rFonts w:ascii="Arial" w:hAnsi="Arial" w:cs="Arial"/>
        </w:rPr>
      </w:pPr>
      <w:r w:rsidRPr="00E606BE">
        <w:rPr>
          <w:rFonts w:ascii="Arial" w:hAnsi="Arial" w:cs="Arial"/>
          <w:bCs/>
        </w:rPr>
        <w:t>2.</w:t>
      </w:r>
      <w:r w:rsidRPr="004F5FA6">
        <w:rPr>
          <w:rFonts w:ascii="Arial" w:hAnsi="Arial" w:cs="Arial"/>
          <w:b/>
        </w:rPr>
        <w:tab/>
      </w:r>
      <w:r w:rsidRPr="004F5FA6">
        <w:rPr>
          <w:rFonts w:ascii="Arial" w:hAnsi="Arial" w:cs="Arial"/>
        </w:rPr>
        <w:t xml:space="preserve">The Commission shall recognize that a modeling organization may develop either a hurricane model, a flood model, or both. As a result, the Commission’s adoption of standards and the review of each respective model shall be independent and separate of the other type of model. The acceptability or failure of one type of model shall not have an immediate impact on the acceptability or failure of another type of model from the same modeling organization. Although the review process is similar in context for all types of models, the Commission shall recognize the unique process applicable to a hurricane model review and the unique process applicable to a flood model review. Only one type of model shall be submitted at a time by a modeling organization for review for that type of model (hurricane or flood) except as provided for in the Acceptability Process of its most recent </w:t>
      </w:r>
      <w:r w:rsidRPr="004F5FA6">
        <w:rPr>
          <w:rFonts w:ascii="Arial" w:hAnsi="Arial" w:cs="Arial"/>
          <w:i/>
        </w:rPr>
        <w:t>Hurricane Standards Report of Activities</w:t>
      </w:r>
      <w:r w:rsidRPr="004F5FA6">
        <w:rPr>
          <w:rFonts w:ascii="Arial" w:hAnsi="Arial" w:cs="Arial"/>
        </w:rPr>
        <w:t xml:space="preserve"> or </w:t>
      </w:r>
      <w:r w:rsidRPr="004F5FA6">
        <w:rPr>
          <w:rFonts w:ascii="Arial" w:hAnsi="Arial" w:cs="Arial"/>
          <w:i/>
        </w:rPr>
        <w:t>Flood Standards Report of Activities</w:t>
      </w:r>
      <w:r w:rsidRPr="004F5FA6">
        <w:rPr>
          <w:rFonts w:ascii="Arial" w:hAnsi="Arial" w:cs="Arial"/>
        </w:rPr>
        <w:t xml:space="preserve">.  </w:t>
      </w:r>
    </w:p>
    <w:p w14:paraId="6279270D" w14:textId="77777777" w:rsidR="00AA7321" w:rsidRPr="004F5FA6" w:rsidRDefault="00AA7321" w:rsidP="00AA7321">
      <w:pPr>
        <w:tabs>
          <w:tab w:val="left" w:pos="-1080"/>
          <w:tab w:val="left" w:pos="-720"/>
          <w:tab w:val="left" w:pos="360"/>
          <w:tab w:val="left" w:pos="1440"/>
          <w:tab w:val="left" w:pos="2160"/>
          <w:tab w:val="left" w:pos="2880"/>
          <w:tab w:val="right" w:pos="9000"/>
          <w:tab w:val="left" w:pos="9360"/>
        </w:tabs>
        <w:ind w:left="360" w:hanging="360"/>
        <w:rPr>
          <w:rFonts w:ascii="Arial" w:hAnsi="Arial" w:cs="Arial"/>
          <w:i/>
        </w:rPr>
      </w:pPr>
      <w:r>
        <w:rPr>
          <w:rFonts w:ascii="Arial" w:hAnsi="Arial" w:cs="Arial"/>
          <w:b/>
        </w:rPr>
        <w:tab/>
      </w:r>
      <w:r w:rsidRPr="004F5FA6">
        <w:rPr>
          <w:rFonts w:ascii="Arial" w:hAnsi="Arial" w:cs="Arial"/>
          <w:i/>
        </w:rPr>
        <w:t>History-New 6/16/17</w:t>
      </w:r>
    </w:p>
    <w:p w14:paraId="5CDC0040" w14:textId="77777777" w:rsidR="00AA7321" w:rsidRPr="004F5FA6" w:rsidRDefault="00AA7321" w:rsidP="00AA7321">
      <w:pPr>
        <w:tabs>
          <w:tab w:val="left" w:pos="-1080"/>
          <w:tab w:val="left" w:pos="-720"/>
          <w:tab w:val="left" w:pos="360"/>
          <w:tab w:val="left" w:pos="1440"/>
          <w:tab w:val="left" w:pos="2160"/>
          <w:tab w:val="left" w:pos="2880"/>
          <w:tab w:val="right" w:pos="9000"/>
          <w:tab w:val="left" w:pos="9360"/>
        </w:tabs>
        <w:ind w:left="360" w:hanging="360"/>
        <w:rPr>
          <w:rFonts w:ascii="Arial" w:hAnsi="Arial" w:cs="Arial"/>
          <w:b/>
        </w:rPr>
      </w:pPr>
    </w:p>
    <w:p w14:paraId="7F0291FB" w14:textId="77777777" w:rsidR="00AA7321" w:rsidRDefault="00AA7321" w:rsidP="00AA7321">
      <w:pPr>
        <w:tabs>
          <w:tab w:val="left" w:pos="-1080"/>
          <w:tab w:val="left" w:pos="-720"/>
          <w:tab w:val="left" w:pos="360"/>
          <w:tab w:val="left" w:pos="1440"/>
          <w:tab w:val="left" w:pos="2160"/>
          <w:tab w:val="left" w:pos="2880"/>
          <w:tab w:val="right" w:pos="9000"/>
          <w:tab w:val="left" w:pos="9360"/>
        </w:tabs>
        <w:ind w:left="360" w:hanging="360"/>
        <w:rPr>
          <w:rFonts w:ascii="Arial" w:hAnsi="Arial" w:cs="Arial"/>
        </w:rPr>
      </w:pPr>
      <w:r w:rsidRPr="00E606BE">
        <w:rPr>
          <w:rFonts w:ascii="Arial" w:hAnsi="Arial" w:cs="Arial"/>
          <w:bCs/>
        </w:rPr>
        <w:t>3.</w:t>
      </w:r>
      <w:r w:rsidRPr="004F5FA6">
        <w:rPr>
          <w:rFonts w:ascii="Arial" w:hAnsi="Arial" w:cs="Arial"/>
        </w:rPr>
        <w:tab/>
        <w:t xml:space="preserve">The Commission shall consider the costs and benefits associated with its review process, including costs and benefits to the State and its citizens, to the insurance industry, and to the modeling organizations.  </w:t>
      </w:r>
    </w:p>
    <w:p w14:paraId="20A73841" w14:textId="77777777" w:rsidR="00AA7321" w:rsidRPr="004F5FA6" w:rsidRDefault="00AA7321" w:rsidP="00AA7321">
      <w:pPr>
        <w:tabs>
          <w:tab w:val="left" w:pos="-1080"/>
          <w:tab w:val="left" w:pos="-720"/>
          <w:tab w:val="left" w:pos="360"/>
          <w:tab w:val="left" w:pos="1440"/>
          <w:tab w:val="left" w:pos="2160"/>
          <w:tab w:val="left" w:pos="2880"/>
          <w:tab w:val="right" w:pos="9000"/>
          <w:tab w:val="left" w:pos="9360"/>
        </w:tabs>
        <w:ind w:left="360" w:hanging="360"/>
        <w:rPr>
          <w:rFonts w:ascii="Arial" w:hAnsi="Arial" w:cs="Arial"/>
          <w:i/>
        </w:rPr>
      </w:pPr>
      <w:r>
        <w:rPr>
          <w:rFonts w:ascii="Arial" w:hAnsi="Arial" w:cs="Arial"/>
          <w:b/>
        </w:rPr>
        <w:tab/>
      </w:r>
      <w:r w:rsidRPr="004F5FA6">
        <w:rPr>
          <w:rFonts w:ascii="Arial" w:hAnsi="Arial" w:cs="Arial"/>
          <w:i/>
        </w:rPr>
        <w:t>History-New 8/18/06</w:t>
      </w:r>
    </w:p>
    <w:p w14:paraId="4A25E902" w14:textId="77777777" w:rsidR="00AA7321" w:rsidRPr="004F5FA6" w:rsidRDefault="00AA7321" w:rsidP="00AA7321">
      <w:pPr>
        <w:tabs>
          <w:tab w:val="left" w:pos="-1080"/>
          <w:tab w:val="left" w:pos="-720"/>
          <w:tab w:val="left" w:pos="360"/>
          <w:tab w:val="left" w:pos="1440"/>
          <w:tab w:val="left" w:pos="2160"/>
          <w:tab w:val="left" w:pos="2880"/>
          <w:tab w:val="right" w:pos="9000"/>
          <w:tab w:val="left" w:pos="9360"/>
        </w:tabs>
        <w:ind w:left="360" w:hanging="360"/>
        <w:rPr>
          <w:rFonts w:ascii="Arial" w:hAnsi="Arial" w:cs="Arial"/>
          <w:b/>
        </w:rPr>
      </w:pPr>
    </w:p>
    <w:p w14:paraId="2B68D1F0" w14:textId="77777777" w:rsidR="00AA7321" w:rsidRDefault="00AA7321" w:rsidP="00AA7321">
      <w:pPr>
        <w:tabs>
          <w:tab w:val="left" w:pos="-1080"/>
          <w:tab w:val="left" w:pos="-720"/>
          <w:tab w:val="left" w:pos="360"/>
          <w:tab w:val="left" w:pos="1440"/>
          <w:tab w:val="left" w:pos="2160"/>
          <w:tab w:val="left" w:pos="2880"/>
          <w:tab w:val="right" w:pos="9000"/>
          <w:tab w:val="left" w:pos="9360"/>
        </w:tabs>
        <w:ind w:left="360" w:hanging="360"/>
        <w:rPr>
          <w:rFonts w:ascii="Arial" w:hAnsi="Arial" w:cs="Arial"/>
        </w:rPr>
      </w:pPr>
      <w:r w:rsidRPr="00E606BE">
        <w:rPr>
          <w:rFonts w:ascii="Arial" w:hAnsi="Arial" w:cs="Arial"/>
          <w:bCs/>
        </w:rPr>
        <w:t>4.</w:t>
      </w:r>
      <w:r w:rsidRPr="004F5FA6">
        <w:rPr>
          <w:rFonts w:ascii="Arial" w:hAnsi="Arial" w:cs="Arial"/>
          <w:b/>
        </w:rPr>
        <w:tab/>
      </w:r>
      <w:r w:rsidRPr="004F5FA6">
        <w:rPr>
          <w:rFonts w:ascii="Arial" w:hAnsi="Arial" w:cs="Arial"/>
        </w:rPr>
        <w:t xml:space="preserve">The general focus of the Commission shall be on those areas of modeling which produce the most variation in output results and have the most promise of improving the science of modeling.  </w:t>
      </w:r>
    </w:p>
    <w:p w14:paraId="6F4AA05A" w14:textId="77777777" w:rsidR="00AA7321" w:rsidRPr="004F5FA6" w:rsidRDefault="00AA7321" w:rsidP="00AA7321">
      <w:pPr>
        <w:tabs>
          <w:tab w:val="left" w:pos="-1080"/>
          <w:tab w:val="left" w:pos="-720"/>
          <w:tab w:val="left" w:pos="360"/>
          <w:tab w:val="left" w:pos="1440"/>
          <w:tab w:val="left" w:pos="2160"/>
          <w:tab w:val="left" w:pos="2880"/>
          <w:tab w:val="right" w:pos="9000"/>
          <w:tab w:val="left" w:pos="9360"/>
        </w:tabs>
        <w:ind w:left="360" w:hanging="360"/>
        <w:rPr>
          <w:rFonts w:ascii="Arial" w:hAnsi="Arial" w:cs="Arial"/>
          <w:i/>
        </w:rPr>
      </w:pPr>
      <w:r>
        <w:rPr>
          <w:rFonts w:ascii="Arial" w:hAnsi="Arial" w:cs="Arial"/>
          <w:b/>
        </w:rPr>
        <w:tab/>
      </w:r>
      <w:r w:rsidRPr="004F5FA6">
        <w:rPr>
          <w:rFonts w:ascii="Arial" w:hAnsi="Arial" w:cs="Arial"/>
          <w:i/>
        </w:rPr>
        <w:t>History-New 8/18/06</w:t>
      </w:r>
    </w:p>
    <w:p w14:paraId="1CF6976E" w14:textId="77777777" w:rsidR="00AA7321" w:rsidRPr="004F5FA6" w:rsidRDefault="00AA7321" w:rsidP="00AA7321">
      <w:pPr>
        <w:tabs>
          <w:tab w:val="left" w:pos="-1080"/>
          <w:tab w:val="left" w:pos="-720"/>
          <w:tab w:val="left" w:pos="360"/>
          <w:tab w:val="left" w:pos="1440"/>
          <w:tab w:val="left" w:pos="2160"/>
          <w:tab w:val="left" w:pos="2880"/>
          <w:tab w:val="right" w:pos="9000"/>
          <w:tab w:val="left" w:pos="9360"/>
        </w:tabs>
        <w:ind w:left="360" w:hanging="360"/>
        <w:rPr>
          <w:rFonts w:ascii="Arial" w:hAnsi="Arial" w:cs="Arial"/>
        </w:rPr>
      </w:pPr>
    </w:p>
    <w:p w14:paraId="3B1C1ED1" w14:textId="77777777" w:rsidR="00AA7321" w:rsidRDefault="00AA7321" w:rsidP="00AA7321">
      <w:pPr>
        <w:tabs>
          <w:tab w:val="left" w:pos="-1080"/>
          <w:tab w:val="left" w:pos="-720"/>
          <w:tab w:val="left" w:pos="0"/>
          <w:tab w:val="left" w:pos="360"/>
          <w:tab w:val="left" w:pos="1440"/>
          <w:tab w:val="left" w:pos="2160"/>
          <w:tab w:val="left" w:pos="2880"/>
          <w:tab w:val="right" w:pos="9000"/>
          <w:tab w:val="left" w:pos="9360"/>
        </w:tabs>
        <w:ind w:left="360" w:hanging="360"/>
        <w:rPr>
          <w:rFonts w:ascii="Arial" w:hAnsi="Arial" w:cs="Arial"/>
        </w:rPr>
      </w:pPr>
      <w:r w:rsidRPr="00E606BE">
        <w:rPr>
          <w:rFonts w:ascii="Arial" w:hAnsi="Arial" w:cs="Arial"/>
          <w:bCs/>
        </w:rPr>
        <w:t>5.</w:t>
      </w:r>
      <w:r w:rsidRPr="004F5FA6">
        <w:rPr>
          <w:rFonts w:ascii="Arial" w:hAnsi="Arial" w:cs="Arial"/>
          <w:b/>
        </w:rPr>
        <w:tab/>
      </w:r>
      <w:r w:rsidRPr="004F5FA6">
        <w:rPr>
          <w:rFonts w:ascii="Arial" w:hAnsi="Arial" w:cs="Arial"/>
        </w:rPr>
        <w:t xml:space="preserve">The Commission shall pursue and promote research opportunities from time to time when issues need resolution and such research would advance the science of modeling.  </w:t>
      </w:r>
    </w:p>
    <w:p w14:paraId="40D7192F" w14:textId="77777777" w:rsidR="00AA7321" w:rsidRPr="004F5FA6" w:rsidRDefault="00AA7321" w:rsidP="00AA7321">
      <w:pPr>
        <w:tabs>
          <w:tab w:val="left" w:pos="-1080"/>
          <w:tab w:val="left" w:pos="-720"/>
          <w:tab w:val="left" w:pos="0"/>
          <w:tab w:val="left" w:pos="360"/>
          <w:tab w:val="left" w:pos="1440"/>
          <w:tab w:val="left" w:pos="2160"/>
          <w:tab w:val="left" w:pos="2880"/>
          <w:tab w:val="right" w:pos="9000"/>
          <w:tab w:val="left" w:pos="9360"/>
        </w:tabs>
        <w:ind w:left="360" w:hanging="360"/>
        <w:rPr>
          <w:rFonts w:ascii="Arial" w:hAnsi="Arial" w:cs="Arial"/>
          <w:i/>
        </w:rPr>
      </w:pPr>
      <w:r>
        <w:rPr>
          <w:rFonts w:ascii="Arial" w:hAnsi="Arial" w:cs="Arial"/>
          <w:b/>
        </w:rPr>
        <w:tab/>
      </w:r>
      <w:r w:rsidRPr="004F5FA6">
        <w:rPr>
          <w:rFonts w:ascii="Arial" w:hAnsi="Arial" w:cs="Arial"/>
          <w:i/>
        </w:rPr>
        <w:t>History-New 8/18/06</w:t>
      </w:r>
    </w:p>
    <w:p w14:paraId="16EDF113" w14:textId="77777777" w:rsidR="00AA7321" w:rsidRPr="004F5FA6" w:rsidRDefault="00AA7321" w:rsidP="00AA7321">
      <w:pPr>
        <w:tabs>
          <w:tab w:val="left" w:pos="-1080"/>
          <w:tab w:val="left" w:pos="-720"/>
          <w:tab w:val="left" w:pos="0"/>
          <w:tab w:val="left" w:pos="360"/>
          <w:tab w:val="left" w:pos="1440"/>
          <w:tab w:val="left" w:pos="2160"/>
          <w:tab w:val="left" w:pos="2880"/>
          <w:tab w:val="right" w:pos="9000"/>
          <w:tab w:val="left" w:pos="9360"/>
        </w:tabs>
        <w:ind w:left="360" w:hanging="360"/>
        <w:rPr>
          <w:rFonts w:ascii="Arial" w:hAnsi="Arial" w:cs="Arial"/>
          <w:i/>
        </w:rPr>
      </w:pPr>
    </w:p>
    <w:p w14:paraId="414626F1" w14:textId="77777777" w:rsidR="00AA7321" w:rsidRDefault="00AA7321" w:rsidP="00AA7321">
      <w:pPr>
        <w:tabs>
          <w:tab w:val="left" w:pos="-1080"/>
          <w:tab w:val="left" w:pos="-720"/>
          <w:tab w:val="left" w:pos="360"/>
          <w:tab w:val="left" w:pos="748"/>
          <w:tab w:val="left" w:pos="1440"/>
          <w:tab w:val="left" w:pos="2160"/>
          <w:tab w:val="left" w:pos="2880"/>
          <w:tab w:val="right" w:pos="9000"/>
          <w:tab w:val="left" w:pos="9360"/>
        </w:tabs>
        <w:ind w:left="360" w:hanging="360"/>
        <w:rPr>
          <w:rFonts w:ascii="Arial" w:hAnsi="Arial" w:cs="Arial"/>
        </w:rPr>
      </w:pPr>
      <w:r w:rsidRPr="00E606BE">
        <w:rPr>
          <w:rFonts w:ascii="Arial" w:hAnsi="Arial" w:cs="Arial"/>
          <w:bCs/>
        </w:rPr>
        <w:t>6.</w:t>
      </w:r>
      <w:r w:rsidRPr="004F5FA6">
        <w:rPr>
          <w:rFonts w:ascii="Arial" w:hAnsi="Arial" w:cs="Arial"/>
          <w:b/>
        </w:rPr>
        <w:tab/>
      </w:r>
      <w:r w:rsidRPr="004F5FA6">
        <w:rPr>
          <w:rFonts w:ascii="Arial" w:hAnsi="Arial" w:cs="Arial"/>
        </w:rPr>
        <w:t xml:space="preserve">All models or methods shall be theoretically sound.  </w:t>
      </w:r>
    </w:p>
    <w:p w14:paraId="3B50B881" w14:textId="77777777" w:rsidR="00AA7321" w:rsidRPr="004F5FA6" w:rsidRDefault="00AA7321" w:rsidP="00AA7321">
      <w:pPr>
        <w:tabs>
          <w:tab w:val="left" w:pos="-1080"/>
          <w:tab w:val="left" w:pos="-720"/>
          <w:tab w:val="left" w:pos="360"/>
          <w:tab w:val="left" w:pos="748"/>
          <w:tab w:val="left" w:pos="1440"/>
          <w:tab w:val="left" w:pos="2160"/>
          <w:tab w:val="left" w:pos="2880"/>
          <w:tab w:val="right" w:pos="9000"/>
          <w:tab w:val="left" w:pos="9360"/>
        </w:tabs>
        <w:ind w:left="360" w:hanging="360"/>
        <w:rPr>
          <w:rFonts w:ascii="Arial" w:hAnsi="Arial" w:cs="Arial"/>
          <w:i/>
        </w:rPr>
      </w:pPr>
      <w:r>
        <w:rPr>
          <w:rFonts w:ascii="Arial" w:hAnsi="Arial" w:cs="Arial"/>
          <w:b/>
        </w:rPr>
        <w:tab/>
      </w:r>
      <w:r w:rsidRPr="004F5FA6">
        <w:rPr>
          <w:rFonts w:ascii="Arial" w:hAnsi="Arial" w:cs="Arial"/>
          <w:i/>
        </w:rPr>
        <w:t>History-New 9/21/95, rev. 8/18/06</w:t>
      </w:r>
    </w:p>
    <w:p w14:paraId="22C2F53F" w14:textId="77777777" w:rsidR="00AA7321" w:rsidRPr="004F5FA6" w:rsidRDefault="00AA7321" w:rsidP="00AA7321">
      <w:pPr>
        <w:tabs>
          <w:tab w:val="left" w:pos="-1080"/>
          <w:tab w:val="left" w:pos="-720"/>
          <w:tab w:val="left" w:pos="0"/>
          <w:tab w:val="left" w:pos="360"/>
          <w:tab w:val="left" w:pos="1440"/>
          <w:tab w:val="left" w:pos="2160"/>
          <w:tab w:val="left" w:pos="2880"/>
          <w:tab w:val="right" w:pos="9000"/>
          <w:tab w:val="left" w:pos="9360"/>
        </w:tabs>
        <w:ind w:left="360" w:hanging="360"/>
        <w:rPr>
          <w:rFonts w:ascii="Arial" w:hAnsi="Arial" w:cs="Arial"/>
          <w:i/>
        </w:rPr>
      </w:pPr>
    </w:p>
    <w:p w14:paraId="2C473732" w14:textId="77777777" w:rsidR="00AA7321" w:rsidRDefault="00AA7321" w:rsidP="00AA7321">
      <w:pPr>
        <w:tabs>
          <w:tab w:val="left" w:pos="-1080"/>
          <w:tab w:val="left" w:pos="-720"/>
          <w:tab w:val="left" w:pos="360"/>
          <w:tab w:val="left" w:pos="1440"/>
          <w:tab w:val="left" w:pos="2160"/>
          <w:tab w:val="left" w:pos="2880"/>
          <w:tab w:val="right" w:pos="9000"/>
          <w:tab w:val="left" w:pos="9360"/>
        </w:tabs>
        <w:ind w:left="360" w:hanging="360"/>
        <w:rPr>
          <w:rFonts w:ascii="Arial" w:hAnsi="Arial" w:cs="Arial"/>
        </w:rPr>
      </w:pPr>
      <w:r w:rsidRPr="00E606BE">
        <w:rPr>
          <w:rFonts w:ascii="Arial" w:hAnsi="Arial" w:cs="Arial"/>
          <w:bCs/>
        </w:rPr>
        <w:t>7.</w:t>
      </w:r>
      <w:r w:rsidRPr="00E606BE">
        <w:rPr>
          <w:rFonts w:ascii="Arial" w:hAnsi="Arial" w:cs="Arial"/>
          <w:bCs/>
        </w:rPr>
        <w:tab/>
        <w:t>The Commission’s review process shall be active and designed to test model</w:t>
      </w:r>
      <w:r w:rsidRPr="004F5FA6">
        <w:rPr>
          <w:rFonts w:ascii="Arial" w:hAnsi="Arial" w:cs="Arial"/>
        </w:rPr>
        <w:t xml:space="preserve"> output for reasonableness and to test model assumptions.  </w:t>
      </w:r>
    </w:p>
    <w:p w14:paraId="431D53AD" w14:textId="77777777" w:rsidR="00AA7321" w:rsidRPr="004F5FA6" w:rsidRDefault="00AA7321" w:rsidP="00AA7321">
      <w:pPr>
        <w:tabs>
          <w:tab w:val="left" w:pos="-1080"/>
          <w:tab w:val="left" w:pos="-720"/>
          <w:tab w:val="left" w:pos="360"/>
          <w:tab w:val="left" w:pos="1440"/>
          <w:tab w:val="left" w:pos="2160"/>
          <w:tab w:val="left" w:pos="2880"/>
          <w:tab w:val="right" w:pos="9000"/>
          <w:tab w:val="left" w:pos="9360"/>
        </w:tabs>
        <w:ind w:left="360" w:hanging="360"/>
        <w:rPr>
          <w:rFonts w:ascii="Arial" w:hAnsi="Arial" w:cs="Arial"/>
          <w:i/>
        </w:rPr>
      </w:pPr>
      <w:r>
        <w:rPr>
          <w:rFonts w:ascii="Arial" w:hAnsi="Arial" w:cs="Arial"/>
          <w:b/>
        </w:rPr>
        <w:tab/>
      </w:r>
      <w:r w:rsidRPr="004F5FA6">
        <w:rPr>
          <w:rFonts w:ascii="Arial" w:hAnsi="Arial" w:cs="Arial"/>
          <w:i/>
        </w:rPr>
        <w:t>History-New 8/18/06</w:t>
      </w:r>
    </w:p>
    <w:p w14:paraId="571FFDDF" w14:textId="77777777" w:rsidR="00AA7321" w:rsidRPr="004F5FA6" w:rsidRDefault="00AA7321" w:rsidP="00AA7321">
      <w:pPr>
        <w:tabs>
          <w:tab w:val="left" w:pos="-1080"/>
          <w:tab w:val="left" w:pos="-720"/>
          <w:tab w:val="left" w:pos="360"/>
          <w:tab w:val="left" w:pos="1440"/>
          <w:tab w:val="left" w:pos="2160"/>
          <w:tab w:val="left" w:pos="2880"/>
          <w:tab w:val="right" w:pos="9000"/>
          <w:tab w:val="left" w:pos="9360"/>
        </w:tabs>
        <w:ind w:left="360" w:hanging="360"/>
        <w:rPr>
          <w:rFonts w:ascii="Arial" w:hAnsi="Arial" w:cs="Arial"/>
          <w:i/>
        </w:rPr>
      </w:pPr>
    </w:p>
    <w:p w14:paraId="015B2EAE" w14:textId="77777777" w:rsidR="00AA7321" w:rsidRDefault="00AA7321" w:rsidP="00AA7321">
      <w:pPr>
        <w:tabs>
          <w:tab w:val="left" w:pos="-1080"/>
          <w:tab w:val="left" w:pos="-720"/>
          <w:tab w:val="left" w:pos="360"/>
          <w:tab w:val="left" w:pos="1440"/>
          <w:tab w:val="left" w:pos="2160"/>
          <w:tab w:val="left" w:pos="2880"/>
          <w:tab w:val="right" w:pos="9000"/>
          <w:tab w:val="left" w:pos="9360"/>
        </w:tabs>
        <w:ind w:left="360" w:hanging="360"/>
        <w:rPr>
          <w:rFonts w:ascii="Arial" w:hAnsi="Arial" w:cs="Arial"/>
        </w:rPr>
      </w:pPr>
      <w:r w:rsidRPr="00E606BE">
        <w:rPr>
          <w:rFonts w:ascii="Arial" w:hAnsi="Arial" w:cs="Arial"/>
          <w:bCs/>
        </w:rPr>
        <w:lastRenderedPageBreak/>
        <w:t>8.</w:t>
      </w:r>
      <w:r w:rsidRPr="004F5FA6">
        <w:rPr>
          <w:rFonts w:ascii="Arial" w:hAnsi="Arial" w:cs="Arial"/>
          <w:b/>
        </w:rPr>
        <w:tab/>
      </w:r>
      <w:r w:rsidRPr="004F5FA6">
        <w:rPr>
          <w:rFonts w:ascii="Arial" w:hAnsi="Arial" w:cs="Arial"/>
        </w:rPr>
        <w:t xml:space="preserve">Models or methods shall not be biased in a way that overstates or understates results.  </w:t>
      </w:r>
    </w:p>
    <w:p w14:paraId="221A7472" w14:textId="77777777" w:rsidR="00AA7321" w:rsidRPr="004F5FA6" w:rsidRDefault="00AA7321" w:rsidP="00AA7321">
      <w:pPr>
        <w:tabs>
          <w:tab w:val="left" w:pos="-1080"/>
          <w:tab w:val="left" w:pos="-720"/>
          <w:tab w:val="left" w:pos="360"/>
          <w:tab w:val="left" w:pos="1440"/>
          <w:tab w:val="left" w:pos="2160"/>
          <w:tab w:val="left" w:pos="2880"/>
          <w:tab w:val="right" w:pos="9000"/>
          <w:tab w:val="left" w:pos="9360"/>
        </w:tabs>
        <w:ind w:left="360" w:hanging="360"/>
        <w:rPr>
          <w:rFonts w:ascii="Arial" w:hAnsi="Arial" w:cs="Arial"/>
          <w:i/>
        </w:rPr>
      </w:pPr>
      <w:r>
        <w:rPr>
          <w:rFonts w:ascii="Arial" w:hAnsi="Arial" w:cs="Arial"/>
          <w:b/>
        </w:rPr>
        <w:tab/>
      </w:r>
      <w:r w:rsidRPr="004F5FA6">
        <w:rPr>
          <w:rFonts w:ascii="Arial" w:hAnsi="Arial" w:cs="Arial"/>
          <w:i/>
        </w:rPr>
        <w:t>History-New 9/21/95, rev. 8/18/06</w:t>
      </w:r>
    </w:p>
    <w:p w14:paraId="6BF20BD6" w14:textId="77777777" w:rsidR="00AA7321" w:rsidRPr="004F5FA6" w:rsidRDefault="00AA7321" w:rsidP="00AA7321">
      <w:pPr>
        <w:tabs>
          <w:tab w:val="left" w:pos="-1080"/>
          <w:tab w:val="left" w:pos="-720"/>
          <w:tab w:val="left" w:pos="360"/>
          <w:tab w:val="left" w:pos="1440"/>
          <w:tab w:val="left" w:pos="2160"/>
          <w:tab w:val="left" w:pos="2880"/>
          <w:tab w:val="right" w:pos="9000"/>
          <w:tab w:val="left" w:pos="9360"/>
        </w:tabs>
        <w:ind w:left="360" w:hanging="360"/>
        <w:rPr>
          <w:rFonts w:ascii="Arial" w:hAnsi="Arial" w:cs="Arial"/>
          <w:i/>
        </w:rPr>
      </w:pPr>
    </w:p>
    <w:p w14:paraId="3FBCEE97" w14:textId="77777777" w:rsidR="00AA7321" w:rsidRDefault="00AA7321" w:rsidP="00AA7321">
      <w:pPr>
        <w:tabs>
          <w:tab w:val="left" w:pos="-1080"/>
          <w:tab w:val="left" w:pos="-720"/>
          <w:tab w:val="left" w:pos="360"/>
          <w:tab w:val="left" w:pos="1440"/>
          <w:tab w:val="left" w:pos="2160"/>
          <w:tab w:val="left" w:pos="2880"/>
          <w:tab w:val="right" w:pos="9000"/>
          <w:tab w:val="left" w:pos="9360"/>
        </w:tabs>
        <w:ind w:left="360" w:hanging="360"/>
        <w:rPr>
          <w:rFonts w:ascii="Arial" w:hAnsi="Arial" w:cs="Arial"/>
          <w:i/>
        </w:rPr>
      </w:pPr>
      <w:r w:rsidRPr="00E606BE">
        <w:rPr>
          <w:rFonts w:ascii="Arial" w:hAnsi="Arial" w:cs="Arial"/>
          <w:bCs/>
        </w:rPr>
        <w:t>9.</w:t>
      </w:r>
      <w:r w:rsidRPr="004F5FA6">
        <w:rPr>
          <w:rFonts w:ascii="Arial" w:hAnsi="Arial" w:cs="Arial"/>
          <w:b/>
        </w:rPr>
        <w:tab/>
      </w:r>
      <w:r w:rsidRPr="004F5FA6">
        <w:rPr>
          <w:rFonts w:ascii="Arial" w:hAnsi="Arial" w:cs="Arial"/>
        </w:rPr>
        <w:t>All sensitive components of models or methods shall be identified</w:t>
      </w:r>
      <w:r w:rsidRPr="004F5FA6">
        <w:rPr>
          <w:rFonts w:ascii="Arial" w:hAnsi="Arial" w:cs="Arial"/>
          <w:i/>
        </w:rPr>
        <w:t xml:space="preserve">.  </w:t>
      </w:r>
    </w:p>
    <w:p w14:paraId="4E19F0FE" w14:textId="77777777" w:rsidR="00AA7321" w:rsidRPr="004F5FA6" w:rsidRDefault="00AA7321" w:rsidP="00AA7321">
      <w:pPr>
        <w:tabs>
          <w:tab w:val="left" w:pos="-1080"/>
          <w:tab w:val="left" w:pos="-720"/>
          <w:tab w:val="left" w:pos="360"/>
          <w:tab w:val="left" w:pos="1440"/>
          <w:tab w:val="left" w:pos="2160"/>
          <w:tab w:val="left" w:pos="2880"/>
          <w:tab w:val="right" w:pos="9000"/>
          <w:tab w:val="left" w:pos="9360"/>
        </w:tabs>
        <w:ind w:left="360" w:hanging="360"/>
        <w:rPr>
          <w:rFonts w:ascii="Arial" w:hAnsi="Arial" w:cs="Arial"/>
          <w:i/>
        </w:rPr>
      </w:pPr>
      <w:r>
        <w:rPr>
          <w:rFonts w:ascii="Arial" w:hAnsi="Arial" w:cs="Arial"/>
          <w:b/>
        </w:rPr>
        <w:tab/>
      </w:r>
      <w:r w:rsidRPr="004F5FA6">
        <w:rPr>
          <w:rFonts w:ascii="Arial" w:hAnsi="Arial" w:cs="Arial"/>
          <w:i/>
        </w:rPr>
        <w:t>History-New 9/21/95, rev. 8/18/06</w:t>
      </w:r>
    </w:p>
    <w:p w14:paraId="543F2DD1" w14:textId="77777777" w:rsidR="00AA7321" w:rsidRPr="004F5FA6" w:rsidRDefault="00AA7321" w:rsidP="00AA7321">
      <w:pPr>
        <w:tabs>
          <w:tab w:val="left" w:pos="-1080"/>
          <w:tab w:val="left" w:pos="-720"/>
          <w:tab w:val="left" w:pos="360"/>
          <w:tab w:val="left" w:pos="1440"/>
          <w:tab w:val="left" w:pos="2160"/>
          <w:tab w:val="left" w:pos="2880"/>
          <w:tab w:val="right" w:pos="9000"/>
          <w:tab w:val="left" w:pos="9360"/>
        </w:tabs>
        <w:ind w:left="360" w:hanging="360"/>
        <w:rPr>
          <w:rFonts w:ascii="Arial" w:hAnsi="Arial" w:cs="Arial"/>
        </w:rPr>
      </w:pPr>
    </w:p>
    <w:p w14:paraId="16CD9A32" w14:textId="77777777" w:rsidR="00AA7321" w:rsidRDefault="00AA7321" w:rsidP="00AA7321">
      <w:pPr>
        <w:tabs>
          <w:tab w:val="left" w:pos="-1080"/>
          <w:tab w:val="left" w:pos="-720"/>
          <w:tab w:val="left" w:pos="0"/>
          <w:tab w:val="left" w:pos="360"/>
          <w:tab w:val="left" w:pos="1440"/>
          <w:tab w:val="left" w:pos="2160"/>
          <w:tab w:val="left" w:pos="2880"/>
          <w:tab w:val="right" w:pos="9000"/>
          <w:tab w:val="left" w:pos="9360"/>
        </w:tabs>
        <w:ind w:left="360" w:hanging="360"/>
        <w:rPr>
          <w:rFonts w:ascii="Arial" w:hAnsi="Arial" w:cs="Arial"/>
        </w:rPr>
      </w:pPr>
      <w:r w:rsidRPr="00E606BE">
        <w:rPr>
          <w:rFonts w:ascii="Arial" w:hAnsi="Arial" w:cs="Arial"/>
          <w:bCs/>
        </w:rPr>
        <w:t>10.</w:t>
      </w:r>
      <w:r w:rsidRPr="004F5FA6">
        <w:rPr>
          <w:rFonts w:ascii="Arial" w:hAnsi="Arial" w:cs="Arial"/>
        </w:rPr>
        <w:tab/>
        <w:t xml:space="preserve">The trade secret aspects of models or methods being reviewed by the Commission shall be protected.  </w:t>
      </w:r>
    </w:p>
    <w:p w14:paraId="68A13FE3" w14:textId="77777777" w:rsidR="00AA7321" w:rsidRDefault="00AA7321" w:rsidP="00AA7321">
      <w:pPr>
        <w:tabs>
          <w:tab w:val="left" w:pos="-1080"/>
          <w:tab w:val="left" w:pos="-720"/>
          <w:tab w:val="left" w:pos="0"/>
          <w:tab w:val="left" w:pos="360"/>
          <w:tab w:val="left" w:pos="1440"/>
          <w:tab w:val="left" w:pos="2160"/>
          <w:tab w:val="left" w:pos="2880"/>
          <w:tab w:val="right" w:pos="9000"/>
          <w:tab w:val="left" w:pos="9360"/>
        </w:tabs>
        <w:ind w:left="360" w:hanging="360"/>
        <w:rPr>
          <w:rFonts w:ascii="Arial" w:hAnsi="Arial" w:cs="Arial"/>
          <w:i/>
        </w:rPr>
      </w:pPr>
      <w:r>
        <w:rPr>
          <w:rFonts w:ascii="Arial" w:hAnsi="Arial" w:cs="Arial"/>
          <w:b/>
        </w:rPr>
        <w:tab/>
      </w:r>
      <w:r w:rsidRPr="004F5FA6">
        <w:rPr>
          <w:rFonts w:ascii="Arial" w:hAnsi="Arial" w:cs="Arial"/>
          <w:i/>
        </w:rPr>
        <w:t>History-New 11/30/95, rev. 5/20/96, rev. 9/14/05, rev. 8/18/06</w:t>
      </w:r>
    </w:p>
    <w:p w14:paraId="0D1CCB7F" w14:textId="77777777" w:rsidR="00AA7321" w:rsidRPr="004F5FA6" w:rsidRDefault="00AA7321" w:rsidP="00AA7321">
      <w:pPr>
        <w:tabs>
          <w:tab w:val="left" w:pos="-1080"/>
          <w:tab w:val="left" w:pos="-720"/>
          <w:tab w:val="left" w:pos="0"/>
          <w:tab w:val="left" w:pos="360"/>
          <w:tab w:val="left" w:pos="1440"/>
          <w:tab w:val="left" w:pos="2160"/>
          <w:tab w:val="left" w:pos="2880"/>
          <w:tab w:val="right" w:pos="9000"/>
          <w:tab w:val="left" w:pos="9360"/>
        </w:tabs>
        <w:ind w:left="360" w:hanging="360"/>
        <w:rPr>
          <w:rFonts w:ascii="Arial" w:hAnsi="Arial" w:cs="Arial"/>
          <w:i/>
        </w:rPr>
      </w:pPr>
    </w:p>
    <w:p w14:paraId="24B78D6C" w14:textId="77777777" w:rsidR="00AA7321" w:rsidRDefault="00AA7321" w:rsidP="00AA7321">
      <w:pPr>
        <w:tabs>
          <w:tab w:val="left" w:pos="-1080"/>
          <w:tab w:val="left" w:pos="-720"/>
          <w:tab w:val="left" w:pos="0"/>
          <w:tab w:val="left" w:pos="360"/>
          <w:tab w:val="left" w:pos="1440"/>
          <w:tab w:val="left" w:pos="2160"/>
          <w:tab w:val="left" w:pos="2880"/>
          <w:tab w:val="right" w:pos="9000"/>
          <w:tab w:val="left" w:pos="9360"/>
        </w:tabs>
        <w:ind w:left="360" w:hanging="360"/>
        <w:rPr>
          <w:rFonts w:ascii="Arial" w:hAnsi="Arial" w:cs="Arial"/>
        </w:rPr>
      </w:pPr>
      <w:r w:rsidRPr="00E606BE">
        <w:rPr>
          <w:rFonts w:ascii="Arial" w:hAnsi="Arial" w:cs="Arial"/>
          <w:bCs/>
        </w:rPr>
        <w:t>11.</w:t>
      </w:r>
      <w:r w:rsidRPr="004F5FA6">
        <w:rPr>
          <w:rFonts w:ascii="Arial" w:hAnsi="Arial" w:cs="Arial"/>
        </w:rPr>
        <w:tab/>
        <w:t xml:space="preserve">Commission members shall have sufficient information concerning model assumptions and factors used in model development, whether trade secret or not, to make a finding about a model’s acceptability.  </w:t>
      </w:r>
    </w:p>
    <w:p w14:paraId="30B92A3F" w14:textId="77777777" w:rsidR="00AA7321" w:rsidRPr="004F5FA6" w:rsidRDefault="00AA7321" w:rsidP="00AA7321">
      <w:pPr>
        <w:tabs>
          <w:tab w:val="left" w:pos="-1080"/>
          <w:tab w:val="left" w:pos="-720"/>
          <w:tab w:val="left" w:pos="0"/>
          <w:tab w:val="left" w:pos="360"/>
          <w:tab w:val="left" w:pos="1440"/>
          <w:tab w:val="left" w:pos="2160"/>
          <w:tab w:val="left" w:pos="2880"/>
          <w:tab w:val="right" w:pos="9000"/>
          <w:tab w:val="left" w:pos="9360"/>
        </w:tabs>
        <w:ind w:left="360" w:hanging="360"/>
        <w:rPr>
          <w:rFonts w:ascii="Arial" w:hAnsi="Arial" w:cs="Arial"/>
          <w:i/>
        </w:rPr>
      </w:pPr>
      <w:r>
        <w:rPr>
          <w:rFonts w:ascii="Arial" w:hAnsi="Arial" w:cs="Arial"/>
          <w:b/>
        </w:rPr>
        <w:tab/>
      </w:r>
      <w:r w:rsidRPr="004F5FA6">
        <w:rPr>
          <w:rFonts w:ascii="Arial" w:hAnsi="Arial" w:cs="Arial"/>
          <w:i/>
        </w:rPr>
        <w:t>History-New 8/18/06</w:t>
      </w:r>
    </w:p>
    <w:p w14:paraId="4A968DB3" w14:textId="77777777" w:rsidR="00AA7321" w:rsidRPr="004F5FA6" w:rsidRDefault="00AA7321" w:rsidP="00AA7321">
      <w:pPr>
        <w:tabs>
          <w:tab w:val="left" w:pos="-1080"/>
          <w:tab w:val="left" w:pos="-720"/>
          <w:tab w:val="left" w:pos="0"/>
          <w:tab w:val="left" w:pos="360"/>
          <w:tab w:val="left" w:pos="1440"/>
          <w:tab w:val="left" w:pos="2160"/>
          <w:tab w:val="left" w:pos="2880"/>
          <w:tab w:val="right" w:pos="9000"/>
          <w:tab w:val="left" w:pos="9360"/>
        </w:tabs>
        <w:ind w:left="360" w:hanging="360"/>
        <w:rPr>
          <w:rFonts w:ascii="Arial" w:hAnsi="Arial" w:cs="Arial"/>
          <w:b/>
        </w:rPr>
      </w:pPr>
    </w:p>
    <w:p w14:paraId="0CC6EB90" w14:textId="77777777" w:rsidR="00AA7321" w:rsidRDefault="00AA7321" w:rsidP="00AA7321">
      <w:pPr>
        <w:tabs>
          <w:tab w:val="left" w:pos="-1080"/>
          <w:tab w:val="left" w:pos="-720"/>
          <w:tab w:val="left" w:pos="0"/>
          <w:tab w:val="left" w:pos="360"/>
          <w:tab w:val="left" w:pos="1440"/>
          <w:tab w:val="left" w:pos="2160"/>
          <w:tab w:val="left" w:pos="2880"/>
          <w:tab w:val="right" w:pos="9000"/>
          <w:tab w:val="left" w:pos="9360"/>
        </w:tabs>
        <w:ind w:left="360" w:hanging="360"/>
        <w:rPr>
          <w:rFonts w:ascii="Arial" w:hAnsi="Arial" w:cs="Arial"/>
          <w:i/>
        </w:rPr>
      </w:pPr>
      <w:r w:rsidRPr="00E606BE">
        <w:rPr>
          <w:rFonts w:ascii="Arial" w:hAnsi="Arial" w:cs="Arial"/>
          <w:bCs/>
        </w:rPr>
        <w:t>12.</w:t>
      </w:r>
      <w:r w:rsidRPr="004F5FA6">
        <w:rPr>
          <w:rFonts w:ascii="Arial" w:hAnsi="Arial" w:cs="Arial"/>
        </w:rPr>
        <w:tab/>
        <w:t>The Commission’s review process of models or methods shall not restrict competition in the catastrophe modeling industry or thwart innovation in that industry.</w:t>
      </w:r>
      <w:r w:rsidRPr="004F5FA6">
        <w:rPr>
          <w:rFonts w:ascii="Arial" w:hAnsi="Arial" w:cs="Arial"/>
          <w:i/>
        </w:rPr>
        <w:t xml:space="preserve">  </w:t>
      </w:r>
    </w:p>
    <w:p w14:paraId="4647BD7E" w14:textId="77777777" w:rsidR="00AA7321" w:rsidRPr="004F5FA6" w:rsidRDefault="00AA7321" w:rsidP="00AA7321">
      <w:pPr>
        <w:tabs>
          <w:tab w:val="left" w:pos="-1080"/>
          <w:tab w:val="left" w:pos="-720"/>
          <w:tab w:val="left" w:pos="0"/>
          <w:tab w:val="left" w:pos="360"/>
          <w:tab w:val="left" w:pos="1440"/>
          <w:tab w:val="left" w:pos="2160"/>
          <w:tab w:val="left" w:pos="2880"/>
          <w:tab w:val="right" w:pos="9000"/>
          <w:tab w:val="left" w:pos="9360"/>
        </w:tabs>
        <w:ind w:left="360" w:hanging="360"/>
        <w:rPr>
          <w:rFonts w:ascii="Arial" w:hAnsi="Arial" w:cs="Arial"/>
          <w:i/>
        </w:rPr>
      </w:pPr>
      <w:r>
        <w:rPr>
          <w:rFonts w:ascii="Arial" w:hAnsi="Arial" w:cs="Arial"/>
          <w:b/>
        </w:rPr>
        <w:tab/>
      </w:r>
      <w:r w:rsidRPr="004F5FA6">
        <w:rPr>
          <w:rFonts w:ascii="Arial" w:hAnsi="Arial" w:cs="Arial"/>
          <w:i/>
        </w:rPr>
        <w:t>History-New 11/30/95, rev. 5/20/96, rev. 8/18/06</w:t>
      </w:r>
    </w:p>
    <w:p w14:paraId="493D5DDE" w14:textId="77777777" w:rsidR="00AA7321" w:rsidRPr="004F5FA6" w:rsidRDefault="00AA7321" w:rsidP="00AA7321">
      <w:pPr>
        <w:tabs>
          <w:tab w:val="left" w:pos="-1080"/>
          <w:tab w:val="left" w:pos="-720"/>
          <w:tab w:val="left" w:pos="0"/>
          <w:tab w:val="left" w:pos="360"/>
          <w:tab w:val="left" w:pos="1440"/>
          <w:tab w:val="left" w:pos="2160"/>
          <w:tab w:val="left" w:pos="2880"/>
          <w:tab w:val="right" w:pos="9000"/>
          <w:tab w:val="left" w:pos="9360"/>
        </w:tabs>
        <w:ind w:left="360" w:hanging="360"/>
        <w:rPr>
          <w:rFonts w:ascii="Arial" w:hAnsi="Arial" w:cs="Arial"/>
          <w:i/>
        </w:rPr>
      </w:pPr>
    </w:p>
    <w:p w14:paraId="5246F858" w14:textId="77777777" w:rsidR="00AA7321" w:rsidRDefault="00AA7321" w:rsidP="00AA7321">
      <w:pPr>
        <w:tabs>
          <w:tab w:val="left" w:pos="-1080"/>
          <w:tab w:val="left" w:pos="-720"/>
          <w:tab w:val="left" w:pos="360"/>
          <w:tab w:val="left" w:pos="1440"/>
          <w:tab w:val="left" w:pos="2160"/>
          <w:tab w:val="left" w:pos="2880"/>
          <w:tab w:val="right" w:pos="9000"/>
          <w:tab w:val="left" w:pos="9360"/>
        </w:tabs>
        <w:ind w:left="360" w:hanging="360"/>
        <w:rPr>
          <w:rFonts w:ascii="Arial" w:hAnsi="Arial" w:cs="Arial"/>
        </w:rPr>
      </w:pPr>
      <w:r w:rsidRPr="00E606BE">
        <w:rPr>
          <w:rFonts w:ascii="Arial" w:hAnsi="Arial" w:cs="Arial"/>
          <w:bCs/>
        </w:rPr>
        <w:t>13.</w:t>
      </w:r>
      <w:r w:rsidRPr="004F5FA6">
        <w:rPr>
          <w:rFonts w:ascii="Arial" w:hAnsi="Arial" w:cs="Arial"/>
        </w:rPr>
        <w:tab/>
        <w:t xml:space="preserve">The Commission shall consider how advances in science or technology shall be incorporated in its revision of standards, and, where and when appropriate, develop new standards or revise existing standards to reflect these advances.  </w:t>
      </w:r>
    </w:p>
    <w:p w14:paraId="07B23AFD" w14:textId="77777777" w:rsidR="00AA7321" w:rsidRPr="004F5FA6" w:rsidRDefault="00AA7321" w:rsidP="00AA7321">
      <w:pPr>
        <w:tabs>
          <w:tab w:val="left" w:pos="-1080"/>
          <w:tab w:val="left" w:pos="-720"/>
          <w:tab w:val="left" w:pos="360"/>
          <w:tab w:val="left" w:pos="1440"/>
          <w:tab w:val="left" w:pos="2160"/>
          <w:tab w:val="left" w:pos="2880"/>
          <w:tab w:val="right" w:pos="9000"/>
          <w:tab w:val="left" w:pos="9360"/>
        </w:tabs>
        <w:ind w:left="360" w:hanging="360"/>
        <w:rPr>
          <w:rFonts w:ascii="Arial" w:hAnsi="Arial" w:cs="Arial"/>
          <w:i/>
        </w:rPr>
      </w:pPr>
      <w:r>
        <w:rPr>
          <w:rFonts w:ascii="Arial" w:hAnsi="Arial" w:cs="Arial"/>
          <w:b/>
        </w:rPr>
        <w:tab/>
      </w:r>
      <w:r w:rsidRPr="004F5FA6">
        <w:rPr>
          <w:rFonts w:ascii="Arial" w:hAnsi="Arial" w:cs="Arial"/>
          <w:i/>
        </w:rPr>
        <w:t>History-New 8/18/06, rev. 9/16/09</w:t>
      </w:r>
    </w:p>
    <w:p w14:paraId="5B8DA86B" w14:textId="77777777" w:rsidR="00AA7321" w:rsidRPr="004F5FA6" w:rsidRDefault="00AA7321" w:rsidP="00AA7321">
      <w:pPr>
        <w:tabs>
          <w:tab w:val="left" w:pos="-1080"/>
          <w:tab w:val="left" w:pos="-720"/>
          <w:tab w:val="left" w:pos="360"/>
          <w:tab w:val="left" w:pos="1440"/>
          <w:tab w:val="left" w:pos="2160"/>
          <w:tab w:val="left" w:pos="2880"/>
          <w:tab w:val="right" w:pos="9000"/>
          <w:tab w:val="left" w:pos="9360"/>
        </w:tabs>
        <w:ind w:left="360" w:hanging="360"/>
        <w:rPr>
          <w:rFonts w:ascii="Arial" w:hAnsi="Arial" w:cs="Arial"/>
          <w:i/>
        </w:rPr>
      </w:pPr>
    </w:p>
    <w:p w14:paraId="6482E6A9" w14:textId="77777777" w:rsidR="00AA7321" w:rsidRDefault="00AA7321" w:rsidP="00AA7321">
      <w:pPr>
        <w:tabs>
          <w:tab w:val="left" w:pos="-1080"/>
          <w:tab w:val="left" w:pos="-720"/>
          <w:tab w:val="left" w:pos="0"/>
          <w:tab w:val="left" w:pos="360"/>
          <w:tab w:val="left" w:pos="1440"/>
          <w:tab w:val="left" w:pos="2160"/>
          <w:tab w:val="left" w:pos="2880"/>
          <w:tab w:val="right" w:pos="9000"/>
          <w:tab w:val="left" w:pos="9360"/>
        </w:tabs>
        <w:ind w:left="360" w:hanging="360"/>
        <w:rPr>
          <w:rFonts w:ascii="Arial" w:hAnsi="Arial" w:cs="Arial"/>
        </w:rPr>
      </w:pPr>
      <w:r w:rsidRPr="00E606BE">
        <w:rPr>
          <w:rFonts w:ascii="Arial" w:hAnsi="Arial" w:cs="Arial"/>
          <w:bCs/>
        </w:rPr>
        <w:t>14.</w:t>
      </w:r>
      <w:r w:rsidRPr="004F5FA6">
        <w:rPr>
          <w:rFonts w:ascii="Arial" w:hAnsi="Arial" w:cs="Arial"/>
        </w:rPr>
        <w:tab/>
        <w:t xml:space="preserve">The Commission shall consider how statutory changes shall be incorporated in its revision of standards, and, where and when appropriate, develop new standards or revise existing standards to reflect these statutory changes.  </w:t>
      </w:r>
    </w:p>
    <w:p w14:paraId="0CD7E0C7" w14:textId="77777777" w:rsidR="00AA7321" w:rsidRPr="004F5FA6" w:rsidRDefault="00AA7321" w:rsidP="00AA7321">
      <w:pPr>
        <w:tabs>
          <w:tab w:val="left" w:pos="-1080"/>
          <w:tab w:val="left" w:pos="-720"/>
          <w:tab w:val="left" w:pos="0"/>
          <w:tab w:val="left" w:pos="360"/>
          <w:tab w:val="left" w:pos="1440"/>
          <w:tab w:val="left" w:pos="2160"/>
          <w:tab w:val="left" w:pos="2880"/>
          <w:tab w:val="right" w:pos="9000"/>
          <w:tab w:val="left" w:pos="9360"/>
        </w:tabs>
        <w:ind w:left="360" w:hanging="360"/>
        <w:rPr>
          <w:rFonts w:ascii="Arial" w:hAnsi="Arial" w:cs="Arial"/>
          <w:i/>
        </w:rPr>
      </w:pPr>
      <w:r>
        <w:rPr>
          <w:rFonts w:ascii="Arial" w:hAnsi="Arial" w:cs="Arial"/>
          <w:b/>
        </w:rPr>
        <w:tab/>
      </w:r>
      <w:r w:rsidRPr="004F5FA6">
        <w:rPr>
          <w:rFonts w:ascii="Arial" w:hAnsi="Arial" w:cs="Arial"/>
          <w:i/>
        </w:rPr>
        <w:t>History-New 8/18/06, rev. 9/16/09</w:t>
      </w:r>
    </w:p>
    <w:p w14:paraId="50D6DDAD" w14:textId="77777777" w:rsidR="00AA7321" w:rsidRPr="004F5FA6" w:rsidRDefault="00AA7321" w:rsidP="00AA7321">
      <w:pPr>
        <w:tabs>
          <w:tab w:val="left" w:pos="-1080"/>
          <w:tab w:val="left" w:pos="-720"/>
          <w:tab w:val="left" w:pos="360"/>
          <w:tab w:val="left" w:pos="1440"/>
          <w:tab w:val="left" w:pos="2160"/>
          <w:tab w:val="left" w:pos="2880"/>
          <w:tab w:val="right" w:pos="9000"/>
          <w:tab w:val="left" w:pos="9360"/>
        </w:tabs>
        <w:ind w:left="360" w:hanging="360"/>
        <w:rPr>
          <w:rFonts w:ascii="Arial" w:hAnsi="Arial" w:cs="Arial"/>
        </w:rPr>
      </w:pPr>
    </w:p>
    <w:p w14:paraId="5E031634" w14:textId="77777777" w:rsidR="00AA7321" w:rsidRDefault="00AA7321" w:rsidP="00AA7321">
      <w:pPr>
        <w:tabs>
          <w:tab w:val="left" w:pos="-1080"/>
          <w:tab w:val="left" w:pos="-720"/>
          <w:tab w:val="left" w:pos="360"/>
          <w:tab w:val="left" w:pos="1440"/>
          <w:tab w:val="left" w:pos="2160"/>
          <w:tab w:val="left" w:pos="2880"/>
          <w:tab w:val="right" w:pos="9000"/>
          <w:tab w:val="left" w:pos="9360"/>
        </w:tabs>
        <w:ind w:left="360" w:hanging="360"/>
        <w:rPr>
          <w:rFonts w:ascii="Arial" w:hAnsi="Arial" w:cs="Arial"/>
        </w:rPr>
      </w:pPr>
      <w:r w:rsidRPr="00E606BE">
        <w:rPr>
          <w:rFonts w:ascii="Arial" w:hAnsi="Arial" w:cs="Arial"/>
          <w:bCs/>
        </w:rPr>
        <w:t>15.</w:t>
      </w:r>
      <w:r w:rsidRPr="004F5FA6">
        <w:rPr>
          <w:rFonts w:ascii="Arial" w:hAnsi="Arial" w:cs="Arial"/>
        </w:rPr>
        <w:tab/>
        <w:t xml:space="preserve">The Commission’s review of models or methods for acceptability shall give priority to new standards and standards that have been modified.  </w:t>
      </w:r>
    </w:p>
    <w:p w14:paraId="3777B95C" w14:textId="77777777" w:rsidR="00AA7321" w:rsidRPr="004F5FA6" w:rsidRDefault="00AA7321" w:rsidP="00AA7321">
      <w:pPr>
        <w:tabs>
          <w:tab w:val="left" w:pos="-1080"/>
          <w:tab w:val="left" w:pos="-720"/>
          <w:tab w:val="left" w:pos="360"/>
          <w:tab w:val="left" w:pos="1440"/>
          <w:tab w:val="left" w:pos="2160"/>
          <w:tab w:val="left" w:pos="2880"/>
          <w:tab w:val="right" w:pos="9000"/>
          <w:tab w:val="left" w:pos="9360"/>
        </w:tabs>
        <w:ind w:left="360" w:hanging="360"/>
        <w:rPr>
          <w:rFonts w:ascii="Arial" w:hAnsi="Arial" w:cs="Arial"/>
        </w:rPr>
      </w:pPr>
      <w:r>
        <w:rPr>
          <w:rFonts w:ascii="Arial" w:hAnsi="Arial" w:cs="Arial"/>
          <w:b/>
        </w:rPr>
        <w:tab/>
      </w:r>
      <w:r w:rsidRPr="004F5FA6">
        <w:rPr>
          <w:rFonts w:ascii="Arial" w:hAnsi="Arial" w:cs="Arial"/>
          <w:i/>
        </w:rPr>
        <w:t>History-New 8/18/06, rev. 9/16/09</w:t>
      </w:r>
      <w:r w:rsidRPr="004F5FA6">
        <w:rPr>
          <w:rFonts w:ascii="Arial" w:hAnsi="Arial" w:cs="Arial"/>
        </w:rPr>
        <w:t xml:space="preserve">  </w:t>
      </w:r>
    </w:p>
    <w:p w14:paraId="070ECA8E" w14:textId="77777777" w:rsidR="00AA7321" w:rsidRPr="004F5FA6" w:rsidRDefault="00AA7321" w:rsidP="00AA7321">
      <w:pPr>
        <w:tabs>
          <w:tab w:val="left" w:pos="-1080"/>
          <w:tab w:val="left" w:pos="-720"/>
          <w:tab w:val="left" w:pos="360"/>
          <w:tab w:val="left" w:pos="1440"/>
          <w:tab w:val="left" w:pos="2160"/>
          <w:tab w:val="left" w:pos="2880"/>
          <w:tab w:val="right" w:pos="9000"/>
          <w:tab w:val="left" w:pos="9360"/>
        </w:tabs>
        <w:ind w:left="360" w:hanging="360"/>
        <w:rPr>
          <w:rFonts w:ascii="Arial" w:hAnsi="Arial" w:cs="Arial"/>
        </w:rPr>
      </w:pPr>
    </w:p>
    <w:p w14:paraId="5D7D4BAD" w14:textId="77777777" w:rsidR="00AA7321" w:rsidRDefault="00AA7321" w:rsidP="00AA7321">
      <w:pPr>
        <w:tabs>
          <w:tab w:val="left" w:pos="-1080"/>
          <w:tab w:val="left" w:pos="-720"/>
          <w:tab w:val="left" w:pos="360"/>
          <w:tab w:val="left" w:pos="1440"/>
          <w:tab w:val="left" w:pos="2160"/>
          <w:tab w:val="left" w:pos="2880"/>
          <w:tab w:val="right" w:pos="9000"/>
          <w:tab w:val="left" w:pos="9360"/>
        </w:tabs>
        <w:ind w:left="360" w:hanging="360"/>
        <w:rPr>
          <w:rFonts w:ascii="Arial" w:hAnsi="Arial" w:cs="Arial"/>
        </w:rPr>
      </w:pPr>
      <w:r w:rsidRPr="00E606BE">
        <w:rPr>
          <w:rFonts w:ascii="Arial" w:hAnsi="Arial" w:cs="Arial"/>
          <w:bCs/>
        </w:rPr>
        <w:t>16.</w:t>
      </w:r>
      <w:r w:rsidRPr="004F5FA6">
        <w:rPr>
          <w:rFonts w:ascii="Arial" w:hAnsi="Arial" w:cs="Arial"/>
          <w:b/>
        </w:rPr>
        <w:tab/>
      </w:r>
      <w:r w:rsidRPr="004F5FA6">
        <w:rPr>
          <w:rFonts w:ascii="Arial" w:hAnsi="Arial" w:cs="Arial"/>
        </w:rPr>
        <w:t>The output of models or methods shall be reasonable</w:t>
      </w:r>
      <w:r>
        <w:rPr>
          <w:rFonts w:ascii="Arial" w:hAnsi="Arial" w:cs="Arial"/>
        </w:rPr>
        <w:t>,</w:t>
      </w:r>
      <w:r w:rsidRPr="004F5FA6">
        <w:rPr>
          <w:rFonts w:ascii="Arial" w:hAnsi="Arial" w:cs="Arial"/>
        </w:rPr>
        <w:t xml:space="preserve"> and the modeling organization shall demonstrate its reasonableness.  </w:t>
      </w:r>
    </w:p>
    <w:p w14:paraId="2ACD1E7D" w14:textId="77777777" w:rsidR="00AA7321" w:rsidRPr="004F5FA6" w:rsidRDefault="00AA7321" w:rsidP="00AA7321">
      <w:pPr>
        <w:tabs>
          <w:tab w:val="left" w:pos="-1080"/>
          <w:tab w:val="left" w:pos="-720"/>
          <w:tab w:val="left" w:pos="360"/>
          <w:tab w:val="left" w:pos="1440"/>
          <w:tab w:val="left" w:pos="2160"/>
          <w:tab w:val="left" w:pos="2880"/>
          <w:tab w:val="right" w:pos="9000"/>
          <w:tab w:val="left" w:pos="9360"/>
        </w:tabs>
        <w:ind w:left="360" w:hanging="360"/>
        <w:rPr>
          <w:rFonts w:ascii="Arial" w:hAnsi="Arial" w:cs="Arial"/>
          <w:i/>
        </w:rPr>
      </w:pPr>
      <w:r>
        <w:rPr>
          <w:rFonts w:ascii="Arial" w:hAnsi="Arial" w:cs="Arial"/>
          <w:b/>
        </w:rPr>
        <w:tab/>
      </w:r>
      <w:r w:rsidRPr="004F5FA6">
        <w:rPr>
          <w:rFonts w:ascii="Arial" w:hAnsi="Arial" w:cs="Arial"/>
          <w:i/>
        </w:rPr>
        <w:t>History-New 9/21/95, rev. 8/22/03, rev. 8/18/06</w:t>
      </w:r>
    </w:p>
    <w:p w14:paraId="1A1777CE" w14:textId="77777777" w:rsidR="00AA7321" w:rsidRDefault="00AA7321" w:rsidP="00AA7321">
      <w:pPr>
        <w:tabs>
          <w:tab w:val="left" w:pos="-1080"/>
          <w:tab w:val="left" w:pos="-720"/>
          <w:tab w:val="left" w:pos="360"/>
          <w:tab w:val="left" w:pos="1440"/>
          <w:tab w:val="left" w:pos="2160"/>
          <w:tab w:val="left" w:pos="2880"/>
          <w:tab w:val="right" w:pos="9000"/>
          <w:tab w:val="left" w:pos="9360"/>
        </w:tabs>
        <w:ind w:left="360" w:hanging="360"/>
        <w:rPr>
          <w:rFonts w:ascii="Arial" w:hAnsi="Arial" w:cs="Arial"/>
        </w:rPr>
      </w:pPr>
    </w:p>
    <w:p w14:paraId="115BDDE0" w14:textId="77777777" w:rsidR="00AA7321" w:rsidRDefault="00AA7321" w:rsidP="00AA7321">
      <w:pPr>
        <w:tabs>
          <w:tab w:val="left" w:pos="-1080"/>
          <w:tab w:val="left" w:pos="-720"/>
          <w:tab w:val="left" w:pos="0"/>
          <w:tab w:val="left" w:pos="360"/>
          <w:tab w:val="left" w:pos="1440"/>
          <w:tab w:val="left" w:pos="2160"/>
          <w:tab w:val="left" w:pos="2880"/>
          <w:tab w:val="right" w:pos="9000"/>
          <w:tab w:val="left" w:pos="9360"/>
        </w:tabs>
        <w:ind w:left="360" w:hanging="360"/>
        <w:rPr>
          <w:rFonts w:ascii="Arial" w:hAnsi="Arial" w:cs="Arial"/>
        </w:rPr>
      </w:pPr>
      <w:r w:rsidRPr="00E606BE">
        <w:rPr>
          <w:rFonts w:ascii="Arial" w:hAnsi="Arial" w:cs="Arial"/>
          <w:bCs/>
        </w:rPr>
        <w:t>17.</w:t>
      </w:r>
      <w:r w:rsidRPr="004F5FA6">
        <w:rPr>
          <w:rFonts w:ascii="Arial" w:hAnsi="Arial" w:cs="Arial"/>
        </w:rPr>
        <w:tab/>
        <w:t xml:space="preserve">All adoptions of findings and any other formal action taken by the Commission shall be made at a publicly noticed meeting, by motion followed by a formal member by member roll call vote, all of which shall be transcribed by a court reporter, such transcription to be made a part of the official record of the proceedings of the Commission. The Commission shall not record a transcript for the portion of a Commission meeting where trade secrets used in the design and construction of the model are discussed. No official action or decision shall be made in a closed meeting.  </w:t>
      </w:r>
    </w:p>
    <w:p w14:paraId="0C5B8B28" w14:textId="77777777" w:rsidR="00AA7321" w:rsidRPr="004F5FA6" w:rsidRDefault="00AA7321" w:rsidP="00AA7321">
      <w:pPr>
        <w:tabs>
          <w:tab w:val="left" w:pos="-1080"/>
          <w:tab w:val="left" w:pos="-720"/>
          <w:tab w:val="left" w:pos="0"/>
          <w:tab w:val="left" w:pos="360"/>
          <w:tab w:val="left" w:pos="1440"/>
          <w:tab w:val="left" w:pos="2160"/>
          <w:tab w:val="left" w:pos="2880"/>
          <w:tab w:val="right" w:pos="9000"/>
          <w:tab w:val="left" w:pos="9360"/>
        </w:tabs>
        <w:ind w:left="360" w:hanging="360"/>
        <w:rPr>
          <w:rFonts w:ascii="Arial" w:hAnsi="Arial" w:cs="Arial"/>
          <w:i/>
        </w:rPr>
      </w:pPr>
      <w:r>
        <w:rPr>
          <w:rFonts w:ascii="Arial" w:hAnsi="Arial" w:cs="Arial"/>
          <w:b/>
        </w:rPr>
        <w:tab/>
      </w:r>
      <w:r w:rsidRPr="004F5FA6">
        <w:rPr>
          <w:rFonts w:ascii="Arial" w:hAnsi="Arial" w:cs="Arial"/>
          <w:i/>
        </w:rPr>
        <w:t>History-New 11/30/95, rev. 8/22/03, rev. 9/14/05, rev. 8/18/06, rev. 9/15/09, rev.</w:t>
      </w:r>
      <w:r>
        <w:rPr>
          <w:rFonts w:ascii="Arial" w:hAnsi="Arial" w:cs="Arial"/>
          <w:i/>
        </w:rPr>
        <w:t> </w:t>
      </w:r>
      <w:r w:rsidRPr="004F5FA6">
        <w:rPr>
          <w:rFonts w:ascii="Arial" w:hAnsi="Arial" w:cs="Arial"/>
          <w:i/>
        </w:rPr>
        <w:t>10/13/15</w:t>
      </w:r>
    </w:p>
    <w:p w14:paraId="2EF63A86" w14:textId="77777777" w:rsidR="00AA7321" w:rsidRDefault="00AA7321" w:rsidP="00AA7321">
      <w:pPr>
        <w:tabs>
          <w:tab w:val="left" w:pos="-1080"/>
          <w:tab w:val="left" w:pos="-720"/>
          <w:tab w:val="left" w:pos="0"/>
          <w:tab w:val="left" w:pos="360"/>
          <w:tab w:val="left" w:pos="1440"/>
          <w:tab w:val="left" w:pos="2160"/>
          <w:tab w:val="left" w:pos="2880"/>
          <w:tab w:val="right" w:pos="9000"/>
          <w:tab w:val="left" w:pos="9360"/>
        </w:tabs>
        <w:ind w:left="360" w:hanging="360"/>
        <w:rPr>
          <w:rFonts w:ascii="Arial" w:hAnsi="Arial" w:cs="Arial"/>
        </w:rPr>
      </w:pPr>
      <w:r w:rsidRPr="00E606BE">
        <w:rPr>
          <w:rFonts w:ascii="Arial" w:hAnsi="Arial" w:cs="Arial"/>
          <w:bCs/>
        </w:rPr>
        <w:lastRenderedPageBreak/>
        <w:t>18.</w:t>
      </w:r>
      <w:r w:rsidRPr="004F5FA6">
        <w:rPr>
          <w:rFonts w:ascii="Arial" w:hAnsi="Arial" w:cs="Arial"/>
        </w:rPr>
        <w:tab/>
        <w:t xml:space="preserve">All findings adopted by the Commission are subject to revision at the discretion of the Commission.  </w:t>
      </w:r>
    </w:p>
    <w:p w14:paraId="372FFAFA" w14:textId="77777777" w:rsidR="00AA7321" w:rsidRPr="004F5FA6" w:rsidRDefault="00AA7321" w:rsidP="00AA7321">
      <w:pPr>
        <w:tabs>
          <w:tab w:val="left" w:pos="-1080"/>
          <w:tab w:val="left" w:pos="-720"/>
          <w:tab w:val="left" w:pos="0"/>
          <w:tab w:val="left" w:pos="360"/>
          <w:tab w:val="left" w:pos="1440"/>
          <w:tab w:val="left" w:pos="2160"/>
          <w:tab w:val="left" w:pos="2880"/>
          <w:tab w:val="right" w:pos="9000"/>
          <w:tab w:val="left" w:pos="9360"/>
        </w:tabs>
        <w:ind w:left="360" w:hanging="360"/>
        <w:rPr>
          <w:rFonts w:ascii="Arial" w:hAnsi="Arial" w:cs="Arial"/>
          <w:i/>
        </w:rPr>
      </w:pPr>
      <w:r>
        <w:rPr>
          <w:rFonts w:ascii="Arial" w:hAnsi="Arial" w:cs="Arial"/>
          <w:b/>
        </w:rPr>
        <w:tab/>
      </w:r>
      <w:r w:rsidRPr="004F5FA6">
        <w:rPr>
          <w:rFonts w:ascii="Arial" w:hAnsi="Arial" w:cs="Arial"/>
          <w:i/>
        </w:rPr>
        <w:t>History-New 11/30/95</w:t>
      </w:r>
    </w:p>
    <w:p w14:paraId="46BC098F" w14:textId="77777777" w:rsidR="00AA7321" w:rsidRPr="004F5FA6" w:rsidRDefault="00AA7321" w:rsidP="00AA7321">
      <w:pPr>
        <w:tabs>
          <w:tab w:val="left" w:pos="-1080"/>
          <w:tab w:val="left" w:pos="-720"/>
          <w:tab w:val="left" w:pos="0"/>
          <w:tab w:val="left" w:pos="360"/>
          <w:tab w:val="left" w:pos="1440"/>
          <w:tab w:val="left" w:pos="2160"/>
          <w:tab w:val="left" w:pos="2880"/>
          <w:tab w:val="right" w:pos="9000"/>
          <w:tab w:val="left" w:pos="9360"/>
        </w:tabs>
        <w:ind w:left="360" w:hanging="360"/>
        <w:rPr>
          <w:rFonts w:ascii="Arial" w:hAnsi="Arial" w:cs="Arial"/>
          <w:i/>
        </w:rPr>
      </w:pPr>
    </w:p>
    <w:p w14:paraId="36C78A64" w14:textId="77777777" w:rsidR="00AA7321" w:rsidRPr="004F5FA6" w:rsidRDefault="00AA7321" w:rsidP="00AA7321">
      <w:pPr>
        <w:tabs>
          <w:tab w:val="left" w:pos="-1080"/>
          <w:tab w:val="left" w:pos="-720"/>
          <w:tab w:val="left" w:pos="0"/>
          <w:tab w:val="left" w:pos="360"/>
          <w:tab w:val="left" w:pos="1440"/>
          <w:tab w:val="left" w:pos="2160"/>
          <w:tab w:val="left" w:pos="2880"/>
          <w:tab w:val="right" w:pos="9000"/>
          <w:tab w:val="left" w:pos="9360"/>
        </w:tabs>
        <w:ind w:left="360" w:hanging="360"/>
        <w:rPr>
          <w:rFonts w:ascii="Arial" w:hAnsi="Arial" w:cs="Arial"/>
          <w:i/>
        </w:rPr>
      </w:pPr>
      <w:r w:rsidRPr="00E606BE">
        <w:rPr>
          <w:rFonts w:ascii="Arial" w:hAnsi="Arial" w:cs="Arial"/>
          <w:bCs/>
        </w:rPr>
        <w:t>19.</w:t>
      </w:r>
      <w:r w:rsidRPr="004F5FA6">
        <w:rPr>
          <w:rFonts w:ascii="Arial" w:hAnsi="Arial" w:cs="Arial"/>
        </w:rPr>
        <w:tab/>
        <w:t xml:space="preserve">No model or method shall be determined to be acceptable by the Commission until it has been evaluated by the Commission in accordance with the process and procedures which the Commission considers appropriate for that model or method.  </w:t>
      </w:r>
      <w:r w:rsidRPr="004F5FA6">
        <w:rPr>
          <w:rFonts w:ascii="Arial" w:hAnsi="Arial" w:cs="Arial"/>
          <w:i/>
        </w:rPr>
        <w:t xml:space="preserve">History-New 11/30/95, rev. 5/20/96, rev. 8/18/06 </w:t>
      </w:r>
    </w:p>
    <w:p w14:paraId="2014F732" w14:textId="77777777" w:rsidR="00AA7321" w:rsidRPr="004F5FA6" w:rsidRDefault="00AA7321" w:rsidP="00AA7321">
      <w:pPr>
        <w:tabs>
          <w:tab w:val="left" w:pos="-1080"/>
          <w:tab w:val="left" w:pos="-720"/>
          <w:tab w:val="left" w:pos="0"/>
          <w:tab w:val="left" w:pos="360"/>
          <w:tab w:val="left" w:pos="1440"/>
          <w:tab w:val="left" w:pos="2160"/>
          <w:tab w:val="left" w:pos="2880"/>
          <w:tab w:val="right" w:pos="9000"/>
          <w:tab w:val="left" w:pos="9360"/>
        </w:tabs>
        <w:ind w:left="360" w:hanging="360"/>
        <w:rPr>
          <w:rFonts w:ascii="Arial" w:hAnsi="Arial" w:cs="Arial"/>
        </w:rPr>
      </w:pPr>
    </w:p>
    <w:p w14:paraId="5F5BFCF9" w14:textId="77777777" w:rsidR="00AA7321" w:rsidRDefault="00AA7321" w:rsidP="00AA7321">
      <w:pPr>
        <w:tabs>
          <w:tab w:val="left" w:pos="-1080"/>
          <w:tab w:val="left" w:pos="-720"/>
          <w:tab w:val="left" w:pos="0"/>
          <w:tab w:val="left" w:pos="360"/>
          <w:tab w:val="left" w:pos="1440"/>
          <w:tab w:val="left" w:pos="2160"/>
          <w:tab w:val="left" w:pos="2880"/>
          <w:tab w:val="right" w:pos="9000"/>
          <w:tab w:val="left" w:pos="9360"/>
        </w:tabs>
        <w:ind w:left="360" w:hanging="360"/>
        <w:rPr>
          <w:rFonts w:ascii="Arial" w:hAnsi="Arial" w:cs="Arial"/>
          <w:i/>
        </w:rPr>
      </w:pPr>
      <w:r w:rsidRPr="00E606BE">
        <w:rPr>
          <w:rFonts w:ascii="Arial" w:hAnsi="Arial" w:cs="Arial"/>
          <w:bCs/>
        </w:rPr>
        <w:t>20.</w:t>
      </w:r>
      <w:r w:rsidRPr="004F5FA6">
        <w:rPr>
          <w:rFonts w:ascii="Arial" w:hAnsi="Arial" w:cs="Arial"/>
        </w:rPr>
        <w:tab/>
        <w:t>The Commission’s determination of acceptability of a specific model or method does not constitute determination of acceptability of other versions or variations of that model or method; however, the Commission shall attempt to accommodate routine updating of acceptable models or methods.</w:t>
      </w:r>
      <w:r w:rsidRPr="004F5FA6">
        <w:rPr>
          <w:rFonts w:ascii="Arial" w:hAnsi="Arial" w:cs="Arial"/>
          <w:i/>
        </w:rPr>
        <w:t xml:space="preserve">  </w:t>
      </w:r>
    </w:p>
    <w:p w14:paraId="6704C50E" w14:textId="77777777" w:rsidR="00AA7321" w:rsidRPr="004F5FA6" w:rsidRDefault="00AA7321" w:rsidP="00AA7321">
      <w:pPr>
        <w:tabs>
          <w:tab w:val="left" w:pos="-1080"/>
          <w:tab w:val="left" w:pos="-720"/>
          <w:tab w:val="left" w:pos="0"/>
          <w:tab w:val="left" w:pos="360"/>
          <w:tab w:val="left" w:pos="1440"/>
          <w:tab w:val="left" w:pos="2160"/>
          <w:tab w:val="left" w:pos="2880"/>
          <w:tab w:val="right" w:pos="9000"/>
          <w:tab w:val="left" w:pos="9360"/>
        </w:tabs>
        <w:ind w:left="360" w:hanging="360"/>
        <w:rPr>
          <w:rFonts w:ascii="Arial" w:hAnsi="Arial" w:cs="Arial"/>
          <w:i/>
        </w:rPr>
      </w:pPr>
      <w:r>
        <w:rPr>
          <w:rFonts w:ascii="Arial" w:hAnsi="Arial" w:cs="Arial"/>
          <w:b/>
        </w:rPr>
        <w:tab/>
      </w:r>
      <w:r w:rsidRPr="004F5FA6">
        <w:rPr>
          <w:rFonts w:ascii="Arial" w:hAnsi="Arial" w:cs="Arial"/>
          <w:i/>
        </w:rPr>
        <w:t>History-New 11/30/95, rev. 5/20/96, rev. 8/18/06</w:t>
      </w:r>
    </w:p>
    <w:p w14:paraId="3D0899CE" w14:textId="77777777" w:rsidR="00AA7321" w:rsidRPr="004F5FA6" w:rsidRDefault="00AA7321" w:rsidP="00AA7321">
      <w:pPr>
        <w:tabs>
          <w:tab w:val="left" w:pos="-1080"/>
          <w:tab w:val="left" w:pos="-720"/>
          <w:tab w:val="left" w:pos="0"/>
          <w:tab w:val="left" w:pos="360"/>
          <w:tab w:val="left" w:pos="1440"/>
          <w:tab w:val="left" w:pos="2160"/>
          <w:tab w:val="left" w:pos="2880"/>
          <w:tab w:val="right" w:pos="9000"/>
          <w:tab w:val="left" w:pos="9360"/>
        </w:tabs>
        <w:ind w:left="360" w:hanging="360"/>
        <w:rPr>
          <w:rFonts w:ascii="Arial" w:hAnsi="Arial" w:cs="Arial"/>
          <w:i/>
        </w:rPr>
      </w:pPr>
    </w:p>
    <w:p w14:paraId="0E014702" w14:textId="77777777" w:rsidR="00AA7321" w:rsidRDefault="00AA7321" w:rsidP="00AA7321">
      <w:pPr>
        <w:tabs>
          <w:tab w:val="left" w:pos="-1080"/>
          <w:tab w:val="left" w:pos="-720"/>
          <w:tab w:val="left" w:pos="360"/>
          <w:tab w:val="left" w:pos="1440"/>
          <w:tab w:val="left" w:pos="2160"/>
          <w:tab w:val="left" w:pos="2880"/>
          <w:tab w:val="right" w:pos="9000"/>
          <w:tab w:val="left" w:pos="9360"/>
        </w:tabs>
        <w:ind w:left="360" w:hanging="360"/>
        <w:rPr>
          <w:rFonts w:ascii="Arial" w:hAnsi="Arial" w:cs="Arial"/>
        </w:rPr>
      </w:pPr>
      <w:r w:rsidRPr="00E606BE">
        <w:rPr>
          <w:rFonts w:ascii="Arial" w:hAnsi="Arial" w:cs="Arial"/>
          <w:bCs/>
        </w:rPr>
        <w:t>21.</w:t>
      </w:r>
      <w:r w:rsidRPr="004F5FA6">
        <w:rPr>
          <w:rFonts w:ascii="Arial" w:hAnsi="Arial" w:cs="Arial"/>
          <w:b/>
        </w:rPr>
        <w:tab/>
      </w:r>
      <w:r w:rsidRPr="004F5FA6">
        <w:rPr>
          <w:rFonts w:ascii="Arial" w:hAnsi="Arial" w:cs="Arial"/>
        </w:rPr>
        <w:t xml:space="preserve">The Commission shall consider the educational needs of its members and from time to time implement educational programs that further Commission members’ understanding of the science of modeling.  </w:t>
      </w:r>
    </w:p>
    <w:p w14:paraId="620DE307" w14:textId="77777777" w:rsidR="00AA7321" w:rsidRPr="004F5FA6" w:rsidRDefault="00AA7321" w:rsidP="00AA7321">
      <w:pPr>
        <w:tabs>
          <w:tab w:val="left" w:pos="-1080"/>
          <w:tab w:val="left" w:pos="-720"/>
          <w:tab w:val="left" w:pos="360"/>
          <w:tab w:val="left" w:pos="1440"/>
          <w:tab w:val="left" w:pos="2160"/>
          <w:tab w:val="left" w:pos="2880"/>
          <w:tab w:val="right" w:pos="9000"/>
          <w:tab w:val="left" w:pos="9360"/>
        </w:tabs>
        <w:ind w:left="360" w:hanging="360"/>
        <w:rPr>
          <w:rFonts w:ascii="Arial" w:hAnsi="Arial" w:cs="Arial"/>
        </w:rPr>
      </w:pPr>
      <w:r>
        <w:rPr>
          <w:rFonts w:ascii="Arial" w:hAnsi="Arial" w:cs="Arial"/>
          <w:b/>
        </w:rPr>
        <w:tab/>
      </w:r>
      <w:r w:rsidRPr="004F5FA6">
        <w:rPr>
          <w:rFonts w:ascii="Arial" w:hAnsi="Arial" w:cs="Arial"/>
          <w:i/>
        </w:rPr>
        <w:t>History-New 8/18/06</w:t>
      </w:r>
      <w:r w:rsidRPr="004F5FA6">
        <w:rPr>
          <w:rFonts w:ascii="Arial" w:hAnsi="Arial" w:cs="Arial"/>
        </w:rPr>
        <w:t xml:space="preserve">  </w:t>
      </w:r>
    </w:p>
    <w:p w14:paraId="0D2E6FFE" w14:textId="24C294C1" w:rsidR="00AA7321" w:rsidRDefault="00AA7321">
      <w:pPr>
        <w:rPr>
          <w:rFonts w:ascii="Arial" w:hAnsi="Arial" w:cs="Arial"/>
        </w:rPr>
      </w:pPr>
      <w:r>
        <w:rPr>
          <w:rFonts w:ascii="Arial" w:hAnsi="Arial" w:cs="Arial"/>
        </w:rPr>
        <w:br w:type="page"/>
      </w:r>
    </w:p>
    <w:p w14:paraId="54B20716"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4CC6BE9E"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7F8B9540"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28E9C0FF"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2A9DBD25"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006E0B5D"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18B696E0"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2FC6C9AC"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78339699"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6E255C3C"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2A505A91"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67AF2E63"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46937145"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216D2DB9"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747FDAE2"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67FD17A5"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73810568"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37B95946"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5CA29AE2"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651CC2BD" w14:textId="77777777" w:rsid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b/>
        </w:rPr>
      </w:pPr>
    </w:p>
    <w:p w14:paraId="1B67C96B" w14:textId="77777777" w:rsidR="00AA7321" w:rsidRPr="00AA7321" w:rsidRDefault="00AA7321" w:rsidP="00AA7321">
      <w:pPr>
        <w:tabs>
          <w:tab w:val="left" w:pos="-1080"/>
          <w:tab w:val="left" w:pos="-720"/>
          <w:tab w:val="left" w:pos="0"/>
          <w:tab w:val="left" w:pos="720"/>
          <w:tab w:val="left" w:pos="1440"/>
          <w:tab w:val="left" w:pos="2160"/>
          <w:tab w:val="left" w:pos="2880"/>
          <w:tab w:val="right" w:pos="9000"/>
          <w:tab w:val="left" w:pos="9360"/>
        </w:tabs>
        <w:jc w:val="center"/>
        <w:rPr>
          <w:rFonts w:ascii="Arial" w:hAnsi="Arial" w:cs="Arial"/>
          <w:b/>
          <w:sz w:val="48"/>
        </w:rPr>
      </w:pPr>
      <w:r w:rsidRPr="00AA7321">
        <w:rPr>
          <w:rFonts w:ascii="Arial" w:hAnsi="Arial" w:cs="Arial"/>
          <w:b/>
          <w:sz w:val="48"/>
        </w:rPr>
        <w:t>COMMISSION STRUCTURE</w:t>
      </w:r>
    </w:p>
    <w:p w14:paraId="77A6D1E7" w14:textId="77777777" w:rsidR="00AA7321" w:rsidRDefault="00AA7321" w:rsidP="00AA7321">
      <w:pPr>
        <w:tabs>
          <w:tab w:val="left" w:pos="720"/>
          <w:tab w:val="left" w:pos="2340"/>
          <w:tab w:val="right" w:pos="8640"/>
        </w:tabs>
        <w:spacing w:line="360" w:lineRule="auto"/>
        <w:jc w:val="both"/>
      </w:pPr>
    </w:p>
    <w:p w14:paraId="37181C33" w14:textId="77777777" w:rsidR="00C0674E" w:rsidRPr="00C665FF" w:rsidRDefault="00AA7321" w:rsidP="00C0674E">
      <w:pPr>
        <w:tabs>
          <w:tab w:val="left" w:pos="720"/>
          <w:tab w:val="left" w:pos="2340"/>
          <w:tab w:val="right" w:pos="8640"/>
        </w:tabs>
        <w:jc w:val="center"/>
        <w:rPr>
          <w:rFonts w:ascii="Arial" w:hAnsi="Arial" w:cs="Arial"/>
          <w:b/>
          <w:bCs/>
          <w:sz w:val="28"/>
        </w:rPr>
      </w:pPr>
      <w:r>
        <w:rPr>
          <w:b/>
          <w:sz w:val="28"/>
        </w:rPr>
        <w:br w:type="page"/>
      </w:r>
      <w:r w:rsidR="00C0674E" w:rsidRPr="00C665FF">
        <w:rPr>
          <w:rFonts w:ascii="Arial" w:hAnsi="Arial" w:cs="Arial"/>
          <w:b/>
          <w:bCs/>
          <w:sz w:val="28"/>
        </w:rPr>
        <w:lastRenderedPageBreak/>
        <w:t>COMMISSION STRUCTURE</w:t>
      </w:r>
    </w:p>
    <w:p w14:paraId="72F9CEF6" w14:textId="77777777" w:rsidR="00D573DC" w:rsidRPr="00C665FF" w:rsidRDefault="00D573DC" w:rsidP="00C0674E">
      <w:pPr>
        <w:tabs>
          <w:tab w:val="left" w:pos="720"/>
          <w:tab w:val="left" w:pos="2340"/>
          <w:tab w:val="right" w:pos="8640"/>
        </w:tabs>
        <w:rPr>
          <w:rFonts w:ascii="Arial" w:hAnsi="Arial" w:cs="Arial"/>
        </w:rPr>
      </w:pPr>
    </w:p>
    <w:p w14:paraId="6CD6B0FF" w14:textId="77777777" w:rsidR="00C0674E" w:rsidRPr="00C665FF" w:rsidRDefault="00C0674E" w:rsidP="00C0674E">
      <w:pPr>
        <w:pStyle w:val="Heading5"/>
        <w:spacing w:before="0"/>
        <w:rPr>
          <w:rFonts w:ascii="Arial" w:hAnsi="Arial" w:cs="Arial"/>
          <w:b/>
          <w:i/>
          <w:color w:val="auto"/>
        </w:rPr>
      </w:pPr>
      <w:r w:rsidRPr="00C665FF">
        <w:rPr>
          <w:rFonts w:ascii="Arial" w:hAnsi="Arial" w:cs="Arial"/>
          <w:b/>
          <w:i/>
          <w:color w:val="auto"/>
        </w:rPr>
        <w:t>Oversight</w:t>
      </w:r>
    </w:p>
    <w:p w14:paraId="03510760" w14:textId="77777777" w:rsidR="00C0674E" w:rsidRPr="00C665FF" w:rsidRDefault="00C0674E" w:rsidP="00C0674E">
      <w:pPr>
        <w:rPr>
          <w:rFonts w:ascii="Arial" w:hAnsi="Arial" w:cs="Arial"/>
        </w:rPr>
      </w:pPr>
    </w:p>
    <w:p w14:paraId="56948E2B" w14:textId="77777777" w:rsidR="00C0674E" w:rsidRPr="00C665FF" w:rsidRDefault="00C0674E" w:rsidP="00C0674E">
      <w:pPr>
        <w:rPr>
          <w:rFonts w:ascii="Arial" w:hAnsi="Arial" w:cs="Arial"/>
        </w:rPr>
      </w:pPr>
      <w:r w:rsidRPr="00C665FF">
        <w:rPr>
          <w:rFonts w:ascii="Arial" w:hAnsi="Arial" w:cs="Arial"/>
        </w:rPr>
        <w:t xml:space="preserve">The Commission was created, pursuant to s. 627.0628, F.S., “to </w:t>
      </w:r>
      <w:r w:rsidRPr="00C665FF">
        <w:rPr>
          <w:rFonts w:ascii="Arial" w:hAnsi="Arial" w:cs="Arial"/>
          <w:bCs/>
        </w:rPr>
        <w:t>independently</w:t>
      </w:r>
      <w:r w:rsidRPr="00C665FF">
        <w:rPr>
          <w:rFonts w:ascii="Arial" w:hAnsi="Arial" w:cs="Arial"/>
        </w:rPr>
        <w:t xml:space="preserve"> exercise the powers and duties specified” in that statute. The Commission is administratively housed within the State Board of Administration of Florida (SBA), and as a cost of administration, the Florida Hurricane Catastrophe Fund (FHCF) provides travel reimbursement, expenses, and staff support. The SBA has no governing authority over the Commission; however, the SBA annually appoints one of the Commission members to serve as Chair, appoints one of the Commission members who is the actuary member of the FHCF Advisory Council, and has final approval authority over the Commission’s budget.</w:t>
      </w:r>
    </w:p>
    <w:p w14:paraId="1C1EEC7B" w14:textId="77777777" w:rsidR="00C0674E" w:rsidRPr="00C665FF" w:rsidRDefault="00C0674E" w:rsidP="00C0674E">
      <w:pPr>
        <w:rPr>
          <w:rFonts w:ascii="Arial" w:hAnsi="Arial" w:cs="Arial"/>
        </w:rPr>
      </w:pPr>
    </w:p>
    <w:p w14:paraId="6962E187" w14:textId="77777777" w:rsidR="00C0674E" w:rsidRPr="00C665FF" w:rsidRDefault="00C0674E" w:rsidP="00C0674E">
      <w:pPr>
        <w:rPr>
          <w:rFonts w:ascii="Arial" w:hAnsi="Arial" w:cs="Arial"/>
        </w:rPr>
      </w:pPr>
    </w:p>
    <w:p w14:paraId="1172F6C0" w14:textId="77777777" w:rsidR="00C0674E" w:rsidRPr="00C665FF" w:rsidRDefault="00C0674E" w:rsidP="00C0674E">
      <w:pPr>
        <w:pStyle w:val="Heading5"/>
        <w:spacing w:before="0"/>
        <w:rPr>
          <w:rFonts w:ascii="Arial" w:hAnsi="Arial" w:cs="Arial"/>
          <w:b/>
          <w:i/>
          <w:color w:val="auto"/>
        </w:rPr>
      </w:pPr>
      <w:r w:rsidRPr="00C665FF">
        <w:rPr>
          <w:rFonts w:ascii="Arial" w:hAnsi="Arial" w:cs="Arial"/>
          <w:b/>
          <w:i/>
          <w:color w:val="auto"/>
        </w:rPr>
        <w:t>Membership and Required Expertise</w:t>
      </w:r>
    </w:p>
    <w:p w14:paraId="0270DD26" w14:textId="77777777" w:rsidR="00C0674E" w:rsidRPr="00C665FF" w:rsidRDefault="00C0674E" w:rsidP="00C0674E">
      <w:pPr>
        <w:rPr>
          <w:rFonts w:ascii="Arial" w:hAnsi="Arial" w:cs="Arial"/>
        </w:rPr>
      </w:pPr>
    </w:p>
    <w:p w14:paraId="3EE0B387" w14:textId="77777777" w:rsidR="00C0674E" w:rsidRPr="00C665FF" w:rsidRDefault="00C0674E" w:rsidP="00C0674E">
      <w:pPr>
        <w:rPr>
          <w:rFonts w:ascii="Arial" w:hAnsi="Arial" w:cs="Arial"/>
        </w:rPr>
      </w:pPr>
      <w:r w:rsidRPr="00C665FF">
        <w:rPr>
          <w:rFonts w:ascii="Arial" w:hAnsi="Arial" w:cs="Arial"/>
        </w:rPr>
        <w:t>Section 627.0628(2)(b), F.S., requires that the Commission consist of twelve members with the following qualifications and expertise:</w:t>
      </w:r>
    </w:p>
    <w:p w14:paraId="4D5408C7" w14:textId="77777777" w:rsidR="00C0674E" w:rsidRPr="00C665FF" w:rsidRDefault="00C0674E" w:rsidP="00C0674E">
      <w:pPr>
        <w:rPr>
          <w:rFonts w:ascii="Arial" w:hAnsi="Arial" w:cs="Arial"/>
        </w:rPr>
      </w:pPr>
    </w:p>
    <w:p w14:paraId="2BE196C2" w14:textId="7ED67E23" w:rsidR="00C0674E" w:rsidRPr="00C665FF" w:rsidRDefault="00C0674E" w:rsidP="00C0674E">
      <w:pPr>
        <w:numPr>
          <w:ilvl w:val="0"/>
          <w:numId w:val="7"/>
        </w:numPr>
        <w:rPr>
          <w:rFonts w:ascii="Arial" w:hAnsi="Arial" w:cs="Arial"/>
        </w:rPr>
      </w:pPr>
      <w:r w:rsidRPr="00C665FF">
        <w:rPr>
          <w:rFonts w:ascii="Arial" w:hAnsi="Arial" w:cs="Arial"/>
        </w:rPr>
        <w:t>The Insurance Consumer Advocate</w:t>
      </w:r>
      <w:r w:rsidR="00E15B48">
        <w:rPr>
          <w:rFonts w:ascii="Arial" w:hAnsi="Arial" w:cs="Arial"/>
        </w:rPr>
        <w:t>,</w:t>
      </w:r>
    </w:p>
    <w:p w14:paraId="08614980" w14:textId="77777777" w:rsidR="00C0674E" w:rsidRPr="00C665FF" w:rsidRDefault="00C0674E" w:rsidP="00C0674E">
      <w:pPr>
        <w:ind w:left="720"/>
        <w:rPr>
          <w:rFonts w:ascii="Arial" w:hAnsi="Arial" w:cs="Arial"/>
        </w:rPr>
      </w:pPr>
    </w:p>
    <w:p w14:paraId="174D6FBF" w14:textId="18CFA491" w:rsidR="00C0674E" w:rsidRPr="00C665FF" w:rsidRDefault="00C0674E" w:rsidP="00C0674E">
      <w:pPr>
        <w:numPr>
          <w:ilvl w:val="0"/>
          <w:numId w:val="7"/>
        </w:numPr>
        <w:rPr>
          <w:rFonts w:ascii="Arial" w:hAnsi="Arial" w:cs="Arial"/>
        </w:rPr>
      </w:pPr>
      <w:r w:rsidRPr="00C665FF">
        <w:rPr>
          <w:rFonts w:ascii="Arial" w:hAnsi="Arial" w:cs="Arial"/>
        </w:rPr>
        <w:t>The senior employee of the State Board of Administration responsible for operations of the Florida Hurricane Catastrophe Fund</w:t>
      </w:r>
      <w:r w:rsidR="00E15B48">
        <w:rPr>
          <w:rFonts w:ascii="Arial" w:hAnsi="Arial" w:cs="Arial"/>
        </w:rPr>
        <w:t>,</w:t>
      </w:r>
    </w:p>
    <w:p w14:paraId="10C4A75D" w14:textId="77777777" w:rsidR="00C0674E" w:rsidRPr="00C665FF" w:rsidRDefault="00C0674E" w:rsidP="00C0674E">
      <w:pPr>
        <w:rPr>
          <w:rFonts w:ascii="Arial" w:hAnsi="Arial" w:cs="Arial"/>
        </w:rPr>
      </w:pPr>
    </w:p>
    <w:p w14:paraId="63555E5E" w14:textId="38BEE46A" w:rsidR="00C0674E" w:rsidRPr="00C665FF" w:rsidRDefault="00C0674E" w:rsidP="00C0674E">
      <w:pPr>
        <w:numPr>
          <w:ilvl w:val="0"/>
          <w:numId w:val="7"/>
        </w:numPr>
        <w:rPr>
          <w:rFonts w:ascii="Arial" w:hAnsi="Arial" w:cs="Arial"/>
        </w:rPr>
      </w:pPr>
      <w:r w:rsidRPr="00C665FF">
        <w:rPr>
          <w:rFonts w:ascii="Arial" w:hAnsi="Arial" w:cs="Arial"/>
        </w:rPr>
        <w:t>The Executive Director of the Citizens Property Insurance Corporation or the Executive Director’s designee who must be a full-time employee of the corporation and have actuarial science experience</w:t>
      </w:r>
      <w:r w:rsidR="00E15B48">
        <w:rPr>
          <w:rFonts w:ascii="Arial" w:hAnsi="Arial" w:cs="Arial"/>
        </w:rPr>
        <w:t>,</w:t>
      </w:r>
    </w:p>
    <w:p w14:paraId="5D123635" w14:textId="77777777" w:rsidR="00C0674E" w:rsidRPr="00C665FF" w:rsidRDefault="00C0674E" w:rsidP="00C0674E">
      <w:pPr>
        <w:rPr>
          <w:rFonts w:ascii="Arial" w:hAnsi="Arial" w:cs="Arial"/>
        </w:rPr>
      </w:pPr>
    </w:p>
    <w:p w14:paraId="1EB664F9" w14:textId="5000BF81" w:rsidR="00C0674E" w:rsidRPr="00C665FF" w:rsidRDefault="00C0674E" w:rsidP="00C0674E">
      <w:pPr>
        <w:numPr>
          <w:ilvl w:val="0"/>
          <w:numId w:val="7"/>
        </w:numPr>
        <w:rPr>
          <w:rFonts w:ascii="Arial" w:hAnsi="Arial" w:cs="Arial"/>
        </w:rPr>
      </w:pPr>
      <w:r w:rsidRPr="00C665FF">
        <w:rPr>
          <w:rFonts w:ascii="Arial" w:hAnsi="Arial" w:cs="Arial"/>
        </w:rPr>
        <w:t>The Director of the Division of Emergency Management or the Director’s designee who must be a full-time employee of the division</w:t>
      </w:r>
      <w:r w:rsidR="00E15B48">
        <w:rPr>
          <w:rFonts w:ascii="Arial" w:hAnsi="Arial" w:cs="Arial"/>
        </w:rPr>
        <w:t>,</w:t>
      </w:r>
    </w:p>
    <w:p w14:paraId="564C7681" w14:textId="77777777" w:rsidR="00C0674E" w:rsidRPr="00C665FF" w:rsidRDefault="00C0674E" w:rsidP="00C0674E">
      <w:pPr>
        <w:rPr>
          <w:rFonts w:ascii="Arial" w:hAnsi="Arial" w:cs="Arial"/>
        </w:rPr>
      </w:pPr>
    </w:p>
    <w:p w14:paraId="4E6B08BB" w14:textId="1C876995" w:rsidR="00C0674E" w:rsidRPr="00C665FF" w:rsidRDefault="00C0674E" w:rsidP="00C0674E">
      <w:pPr>
        <w:numPr>
          <w:ilvl w:val="0"/>
          <w:numId w:val="7"/>
        </w:numPr>
        <w:rPr>
          <w:rFonts w:ascii="Arial" w:hAnsi="Arial" w:cs="Arial"/>
        </w:rPr>
      </w:pPr>
      <w:r w:rsidRPr="00C665FF">
        <w:rPr>
          <w:rFonts w:ascii="Arial" w:hAnsi="Arial" w:cs="Arial"/>
        </w:rPr>
        <w:t>The actuary member of the Florida Hurricane Catastrophe Fund Advisory Council</w:t>
      </w:r>
      <w:r w:rsidR="00E15B48">
        <w:rPr>
          <w:rFonts w:ascii="Arial" w:hAnsi="Arial" w:cs="Arial"/>
        </w:rPr>
        <w:t>,</w:t>
      </w:r>
    </w:p>
    <w:p w14:paraId="7B3ACDEA" w14:textId="77777777" w:rsidR="00C0674E" w:rsidRPr="00C665FF" w:rsidRDefault="00C0674E" w:rsidP="00C0674E">
      <w:pPr>
        <w:rPr>
          <w:rFonts w:ascii="Arial" w:hAnsi="Arial" w:cs="Arial"/>
        </w:rPr>
      </w:pPr>
    </w:p>
    <w:p w14:paraId="19FA7E00" w14:textId="5F7ECAD3" w:rsidR="00C0674E" w:rsidRPr="00C665FF" w:rsidRDefault="00C0674E" w:rsidP="00C0674E">
      <w:pPr>
        <w:numPr>
          <w:ilvl w:val="0"/>
          <w:numId w:val="7"/>
        </w:numPr>
        <w:rPr>
          <w:rFonts w:ascii="Arial" w:hAnsi="Arial" w:cs="Arial"/>
        </w:rPr>
      </w:pPr>
      <w:r w:rsidRPr="00C665FF">
        <w:rPr>
          <w:rFonts w:ascii="Arial" w:hAnsi="Arial" w:cs="Arial"/>
        </w:rPr>
        <w:t>An employee of the Florida Department of Financial Services, Office of Insurance Regulation who is an actuary responsible for property insurance rate filings and who is appointed by the Director of the Office of Insurance Regulation</w:t>
      </w:r>
      <w:r w:rsidR="00E15B48">
        <w:rPr>
          <w:rFonts w:ascii="Arial" w:hAnsi="Arial" w:cs="Arial"/>
        </w:rPr>
        <w:t>,</w:t>
      </w:r>
    </w:p>
    <w:p w14:paraId="39C0805F" w14:textId="77777777" w:rsidR="00C0674E" w:rsidRPr="00C665FF" w:rsidRDefault="00C0674E" w:rsidP="00C0674E">
      <w:pPr>
        <w:rPr>
          <w:rFonts w:ascii="Arial" w:hAnsi="Arial" w:cs="Arial"/>
        </w:rPr>
      </w:pPr>
    </w:p>
    <w:p w14:paraId="29098319" w14:textId="77777777" w:rsidR="00C0674E" w:rsidRPr="00C665FF" w:rsidRDefault="00C0674E" w:rsidP="00C0674E">
      <w:pPr>
        <w:numPr>
          <w:ilvl w:val="0"/>
          <w:numId w:val="7"/>
        </w:numPr>
        <w:rPr>
          <w:rFonts w:ascii="Arial" w:hAnsi="Arial" w:cs="Arial"/>
        </w:rPr>
      </w:pPr>
      <w:r w:rsidRPr="00C665FF">
        <w:rPr>
          <w:rFonts w:ascii="Arial" w:hAnsi="Arial" w:cs="Arial"/>
        </w:rPr>
        <w:t>Five members appointed by the Chief Financial Officer, as follows:</w:t>
      </w:r>
    </w:p>
    <w:p w14:paraId="6CF70D9A" w14:textId="77777777" w:rsidR="00C0674E" w:rsidRPr="00C665FF" w:rsidRDefault="00C0674E" w:rsidP="00C0674E">
      <w:pPr>
        <w:rPr>
          <w:rFonts w:ascii="Arial" w:hAnsi="Arial" w:cs="Arial"/>
        </w:rPr>
      </w:pPr>
    </w:p>
    <w:p w14:paraId="5CD1BDA3" w14:textId="61CB4E2A" w:rsidR="00C0674E" w:rsidRDefault="00C0674E" w:rsidP="00C0674E">
      <w:pPr>
        <w:numPr>
          <w:ilvl w:val="1"/>
          <w:numId w:val="7"/>
        </w:numPr>
        <w:tabs>
          <w:tab w:val="clear" w:pos="1488"/>
          <w:tab w:val="num" w:pos="1080"/>
        </w:tabs>
        <w:ind w:left="1080" w:hanging="360"/>
        <w:rPr>
          <w:rFonts w:ascii="Arial" w:hAnsi="Arial" w:cs="Arial"/>
        </w:rPr>
      </w:pPr>
      <w:r w:rsidRPr="00C665FF">
        <w:rPr>
          <w:rFonts w:ascii="Arial" w:hAnsi="Arial" w:cs="Arial"/>
        </w:rPr>
        <w:t>An actuary who is employed full time by a property and casualty insurer which was responsible for at least 1 percent of the aggregate statewide direct written premium for homeowner’s insurance in the calendar year preceding the member’s appointment to the Commission</w:t>
      </w:r>
      <w:r w:rsidR="00E15B48">
        <w:rPr>
          <w:rFonts w:ascii="Arial" w:hAnsi="Arial" w:cs="Arial"/>
        </w:rPr>
        <w:t>,</w:t>
      </w:r>
    </w:p>
    <w:p w14:paraId="7564F73E" w14:textId="77777777" w:rsidR="00C0674E" w:rsidRPr="00C665FF" w:rsidRDefault="00C0674E" w:rsidP="00C0674E">
      <w:pPr>
        <w:ind w:left="1080"/>
        <w:rPr>
          <w:rFonts w:ascii="Arial" w:hAnsi="Arial" w:cs="Arial"/>
        </w:rPr>
      </w:pPr>
    </w:p>
    <w:p w14:paraId="3D6E0E58" w14:textId="5F79548F" w:rsidR="00C0674E" w:rsidRPr="00C665FF" w:rsidRDefault="00C0674E" w:rsidP="00C0674E">
      <w:pPr>
        <w:numPr>
          <w:ilvl w:val="1"/>
          <w:numId w:val="7"/>
        </w:numPr>
        <w:tabs>
          <w:tab w:val="clear" w:pos="1488"/>
          <w:tab w:val="num" w:pos="1080"/>
        </w:tabs>
        <w:ind w:left="1080" w:hanging="360"/>
        <w:rPr>
          <w:rFonts w:ascii="Arial" w:hAnsi="Arial" w:cs="Arial"/>
        </w:rPr>
      </w:pPr>
      <w:r w:rsidRPr="00C665FF">
        <w:rPr>
          <w:rFonts w:ascii="Arial" w:hAnsi="Arial" w:cs="Arial"/>
        </w:rPr>
        <w:t>An expert in insurance finance who is a full-time member of the faculty of the State University System and who has a background in actuarial science</w:t>
      </w:r>
      <w:r w:rsidR="00E15B48">
        <w:rPr>
          <w:rFonts w:ascii="Arial" w:hAnsi="Arial" w:cs="Arial"/>
        </w:rPr>
        <w:t>,</w:t>
      </w:r>
    </w:p>
    <w:p w14:paraId="42291385" w14:textId="4310CED0" w:rsidR="00C0674E" w:rsidRPr="00C665FF" w:rsidRDefault="00C0674E" w:rsidP="00C0674E">
      <w:pPr>
        <w:numPr>
          <w:ilvl w:val="1"/>
          <w:numId w:val="7"/>
        </w:numPr>
        <w:tabs>
          <w:tab w:val="clear" w:pos="1488"/>
          <w:tab w:val="num" w:pos="1080"/>
        </w:tabs>
        <w:ind w:left="1080" w:hanging="360"/>
        <w:rPr>
          <w:rFonts w:ascii="Arial" w:hAnsi="Arial" w:cs="Arial"/>
        </w:rPr>
      </w:pPr>
      <w:r w:rsidRPr="00C665FF">
        <w:rPr>
          <w:rFonts w:ascii="Arial" w:hAnsi="Arial" w:cs="Arial"/>
        </w:rPr>
        <w:lastRenderedPageBreak/>
        <w:t>An expert in statistics who is a full-time member of the faculty of the State University System and who has a background in insurance</w:t>
      </w:r>
      <w:r w:rsidR="00E15B48">
        <w:rPr>
          <w:rFonts w:ascii="Arial" w:hAnsi="Arial" w:cs="Arial"/>
        </w:rPr>
        <w:t>,</w:t>
      </w:r>
    </w:p>
    <w:p w14:paraId="3CDEAF15" w14:textId="77777777" w:rsidR="00C0674E" w:rsidRPr="00C665FF" w:rsidRDefault="00C0674E" w:rsidP="00C0674E">
      <w:pPr>
        <w:rPr>
          <w:rFonts w:ascii="Arial" w:hAnsi="Arial" w:cs="Arial"/>
        </w:rPr>
      </w:pPr>
    </w:p>
    <w:p w14:paraId="45EF8355" w14:textId="44F791E7" w:rsidR="00C0674E" w:rsidRPr="00C665FF" w:rsidRDefault="00C0674E" w:rsidP="00C0674E">
      <w:pPr>
        <w:numPr>
          <w:ilvl w:val="1"/>
          <w:numId w:val="7"/>
        </w:numPr>
        <w:tabs>
          <w:tab w:val="clear" w:pos="1488"/>
          <w:tab w:val="num" w:pos="1080"/>
        </w:tabs>
        <w:ind w:left="1080" w:hanging="360"/>
        <w:rPr>
          <w:rFonts w:ascii="Arial" w:hAnsi="Arial" w:cs="Arial"/>
        </w:rPr>
      </w:pPr>
      <w:r w:rsidRPr="00C665FF">
        <w:rPr>
          <w:rFonts w:ascii="Arial" w:hAnsi="Arial" w:cs="Arial"/>
        </w:rPr>
        <w:t>An expert in computer system design who is a full-time member of the faculty of the State University System</w:t>
      </w:r>
      <w:r w:rsidR="00E15B48">
        <w:rPr>
          <w:rFonts w:ascii="Arial" w:hAnsi="Arial" w:cs="Arial"/>
        </w:rPr>
        <w:t>,</w:t>
      </w:r>
    </w:p>
    <w:p w14:paraId="108E3165" w14:textId="77777777" w:rsidR="00C0674E" w:rsidRPr="00C665FF" w:rsidRDefault="00C0674E" w:rsidP="00C0674E">
      <w:pPr>
        <w:tabs>
          <w:tab w:val="num" w:pos="1080"/>
        </w:tabs>
        <w:ind w:left="1080" w:hanging="360"/>
        <w:rPr>
          <w:rFonts w:ascii="Arial" w:hAnsi="Arial" w:cs="Arial"/>
        </w:rPr>
      </w:pPr>
    </w:p>
    <w:p w14:paraId="3A09972E" w14:textId="1F9499C7" w:rsidR="00C0674E" w:rsidRPr="00C665FF" w:rsidRDefault="00C0674E" w:rsidP="00C0674E">
      <w:pPr>
        <w:numPr>
          <w:ilvl w:val="1"/>
          <w:numId w:val="7"/>
        </w:numPr>
        <w:tabs>
          <w:tab w:val="clear" w:pos="1488"/>
          <w:tab w:val="num" w:pos="1080"/>
        </w:tabs>
        <w:ind w:left="1080" w:hanging="360"/>
        <w:rPr>
          <w:rFonts w:ascii="Arial" w:hAnsi="Arial" w:cs="Arial"/>
        </w:rPr>
      </w:pPr>
      <w:r w:rsidRPr="00C665FF">
        <w:rPr>
          <w:rFonts w:ascii="Arial" w:hAnsi="Arial" w:cs="Arial"/>
        </w:rPr>
        <w:t>An expert in meteorology who is a full-time member of the faculty of the State University System and who specializes in hurricanes</w:t>
      </w:r>
      <w:r w:rsidR="00E15B48">
        <w:rPr>
          <w:rFonts w:ascii="Arial" w:hAnsi="Arial" w:cs="Arial"/>
        </w:rPr>
        <w:t>,</w:t>
      </w:r>
    </w:p>
    <w:p w14:paraId="1CF98EFD" w14:textId="77777777" w:rsidR="00C0674E" w:rsidRPr="00C665FF" w:rsidRDefault="00C0674E" w:rsidP="00C0674E">
      <w:pPr>
        <w:rPr>
          <w:rFonts w:ascii="Arial" w:hAnsi="Arial" w:cs="Arial"/>
        </w:rPr>
      </w:pPr>
    </w:p>
    <w:p w14:paraId="2CEF3A22" w14:textId="77777777" w:rsidR="00C0674E" w:rsidRPr="00C665FF" w:rsidRDefault="00C0674E" w:rsidP="00C0674E">
      <w:pPr>
        <w:pStyle w:val="ListParagraph"/>
        <w:numPr>
          <w:ilvl w:val="0"/>
          <w:numId w:val="7"/>
        </w:numPr>
        <w:rPr>
          <w:rFonts w:ascii="Arial" w:hAnsi="Arial" w:cs="Arial"/>
        </w:rPr>
      </w:pPr>
      <w:r w:rsidRPr="00C665FF">
        <w:rPr>
          <w:rFonts w:ascii="Arial" w:hAnsi="Arial" w:cs="Arial"/>
        </w:rPr>
        <w:t>A licensed professional structural engineer who is a full-time faculty member in the State University System and who has expertise in wind mitigation techniques. This appointment shall be made by the Governor.</w:t>
      </w:r>
    </w:p>
    <w:p w14:paraId="7095E2FF" w14:textId="77777777" w:rsidR="00C0674E" w:rsidRPr="00C665FF" w:rsidRDefault="00C0674E" w:rsidP="00C0674E">
      <w:pPr>
        <w:rPr>
          <w:rFonts w:ascii="Arial" w:hAnsi="Arial" w:cs="Arial"/>
        </w:rPr>
      </w:pPr>
    </w:p>
    <w:p w14:paraId="413236C4" w14:textId="77777777" w:rsidR="00C0674E" w:rsidRPr="00C665FF" w:rsidRDefault="00C0674E" w:rsidP="00C0674E">
      <w:pPr>
        <w:rPr>
          <w:rFonts w:ascii="Arial" w:hAnsi="Arial" w:cs="Arial"/>
        </w:rPr>
      </w:pPr>
      <w:r w:rsidRPr="00C665FF">
        <w:rPr>
          <w:rFonts w:ascii="Arial" w:hAnsi="Arial" w:cs="Arial"/>
        </w:rPr>
        <w:t>The licensed professional structural engineer was added by virtue of CS/SB 1770, which was enacted and became law in 2013. This legislation amended the requirements in s. 627.0628(2)(b), F.S., and enhanced the expertise immediately available to the Commission by increasing the membership to provide for the appointment of an additional member with special qualifications and attributes.</w:t>
      </w:r>
    </w:p>
    <w:p w14:paraId="3E6BC6DC" w14:textId="77777777" w:rsidR="00C0674E" w:rsidRPr="00C665FF" w:rsidRDefault="00C0674E" w:rsidP="00C0674E">
      <w:pPr>
        <w:rPr>
          <w:rFonts w:ascii="Arial" w:hAnsi="Arial" w:cs="Arial"/>
        </w:rPr>
      </w:pPr>
    </w:p>
    <w:p w14:paraId="47B8AE9A" w14:textId="77777777" w:rsidR="00C0674E" w:rsidRPr="00C665FF" w:rsidRDefault="00C0674E" w:rsidP="00C0674E">
      <w:pPr>
        <w:rPr>
          <w:rFonts w:ascii="Arial" w:hAnsi="Arial" w:cs="Arial"/>
        </w:rPr>
      </w:pPr>
    </w:p>
    <w:p w14:paraId="130F2B21" w14:textId="77777777" w:rsidR="00C0674E" w:rsidRPr="00C665FF" w:rsidRDefault="00C0674E" w:rsidP="00C0674E">
      <w:pPr>
        <w:pStyle w:val="Heading5"/>
        <w:spacing w:before="0"/>
        <w:rPr>
          <w:rFonts w:ascii="Arial" w:hAnsi="Arial" w:cs="Arial"/>
          <w:b/>
          <w:i/>
          <w:color w:val="auto"/>
        </w:rPr>
      </w:pPr>
      <w:r w:rsidRPr="00C665FF">
        <w:rPr>
          <w:rFonts w:ascii="Arial" w:hAnsi="Arial" w:cs="Arial"/>
          <w:b/>
          <w:i/>
          <w:color w:val="auto"/>
        </w:rPr>
        <w:t>Terms of Members</w:t>
      </w:r>
    </w:p>
    <w:p w14:paraId="47F65B04" w14:textId="77777777" w:rsidR="00C0674E" w:rsidRPr="00C665FF" w:rsidRDefault="00C0674E" w:rsidP="00C0674E">
      <w:pPr>
        <w:rPr>
          <w:rFonts w:ascii="Arial" w:hAnsi="Arial" w:cs="Arial"/>
        </w:rPr>
      </w:pPr>
    </w:p>
    <w:p w14:paraId="510E93F9" w14:textId="27BAD14A" w:rsidR="00C0674E" w:rsidRPr="00C665FF" w:rsidRDefault="00C0674E" w:rsidP="00C0674E">
      <w:pPr>
        <w:rPr>
          <w:rFonts w:ascii="Arial" w:hAnsi="Arial" w:cs="Arial"/>
        </w:rPr>
      </w:pPr>
      <w:r w:rsidRPr="00C665FF">
        <w:rPr>
          <w:rFonts w:ascii="Arial" w:hAnsi="Arial" w:cs="Arial"/>
        </w:rPr>
        <w:t xml:space="preserve">The Insurance Consumer Advocate, </w:t>
      </w:r>
      <w:r w:rsidR="00E734EA">
        <w:rPr>
          <w:rFonts w:ascii="Arial" w:hAnsi="Arial" w:cs="Arial"/>
        </w:rPr>
        <w:t xml:space="preserve">FHCF </w:t>
      </w:r>
      <w:r w:rsidRPr="00C665FF">
        <w:rPr>
          <w:rFonts w:ascii="Arial" w:hAnsi="Arial" w:cs="Arial"/>
        </w:rPr>
        <w:t>Chief Operating Officer, Executive Director of Citizens Property Insurance Corporation, Director of the Division of Emergency Management, and the actuary member of the FHCF Advisory Council shall serve as a Commission member for as long as the individual holds the position listed.</w:t>
      </w:r>
    </w:p>
    <w:p w14:paraId="374FAA66" w14:textId="77777777" w:rsidR="00C0674E" w:rsidRPr="00C665FF" w:rsidRDefault="00C0674E" w:rsidP="00C0674E">
      <w:pPr>
        <w:rPr>
          <w:rFonts w:ascii="Arial" w:hAnsi="Arial" w:cs="Arial"/>
        </w:rPr>
      </w:pPr>
    </w:p>
    <w:p w14:paraId="0648D6F6" w14:textId="6D000C72" w:rsidR="00C0674E" w:rsidRPr="00C665FF" w:rsidRDefault="00C0674E" w:rsidP="00C0674E">
      <w:pPr>
        <w:rPr>
          <w:rFonts w:ascii="Arial" w:hAnsi="Arial" w:cs="Arial"/>
        </w:rPr>
      </w:pPr>
      <w:r w:rsidRPr="00C665FF">
        <w:rPr>
          <w:rFonts w:ascii="Arial" w:hAnsi="Arial" w:cs="Arial"/>
        </w:rPr>
        <w:t xml:space="preserve">The member appointed by the Director of the Office of Insurance Regulation shall serve until the end of the term of office of the Director who appointed the member, unless removed earlier by the Director for cause. The five members appointed by the Chief Financial Officer shall serve until the end of the Chief Financial Officer’s term of office, unless the Chief Financial Officer </w:t>
      </w:r>
      <w:r w:rsidR="00E734EA">
        <w:rPr>
          <w:rFonts w:ascii="Arial" w:hAnsi="Arial" w:cs="Arial"/>
        </w:rPr>
        <w:t>removes</w:t>
      </w:r>
      <w:r w:rsidRPr="00C665FF">
        <w:rPr>
          <w:rFonts w:ascii="Arial" w:hAnsi="Arial" w:cs="Arial"/>
        </w:rPr>
        <w:t xml:space="preserve"> them earlier for cause (s. 627.0628(2)(c), F.S.).</w:t>
      </w:r>
    </w:p>
    <w:p w14:paraId="336B4EEB" w14:textId="77777777" w:rsidR="00C0674E" w:rsidRPr="00C665FF" w:rsidRDefault="00C0674E" w:rsidP="00C0674E">
      <w:pPr>
        <w:rPr>
          <w:rFonts w:ascii="Arial" w:hAnsi="Arial" w:cs="Arial"/>
        </w:rPr>
      </w:pPr>
    </w:p>
    <w:p w14:paraId="36BF6603" w14:textId="77777777" w:rsidR="00C0674E" w:rsidRPr="00C665FF" w:rsidRDefault="00C0674E" w:rsidP="00C0674E">
      <w:pPr>
        <w:rPr>
          <w:rFonts w:ascii="Arial" w:hAnsi="Arial" w:cs="Arial"/>
        </w:rPr>
      </w:pPr>
    </w:p>
    <w:p w14:paraId="67B9565B" w14:textId="77777777" w:rsidR="00C0674E" w:rsidRPr="00C665FF" w:rsidRDefault="00C0674E" w:rsidP="00C0674E">
      <w:pPr>
        <w:pStyle w:val="Heading5"/>
        <w:spacing w:before="0"/>
        <w:rPr>
          <w:rFonts w:ascii="Arial" w:hAnsi="Arial" w:cs="Arial"/>
          <w:b/>
          <w:i/>
          <w:color w:val="auto"/>
        </w:rPr>
      </w:pPr>
      <w:r w:rsidRPr="00C665FF">
        <w:rPr>
          <w:rFonts w:ascii="Arial" w:hAnsi="Arial" w:cs="Arial"/>
          <w:b/>
          <w:i/>
          <w:color w:val="auto"/>
        </w:rPr>
        <w:t>Officers</w:t>
      </w:r>
    </w:p>
    <w:p w14:paraId="4C32D605" w14:textId="77777777" w:rsidR="00C0674E" w:rsidRPr="00C665FF" w:rsidRDefault="00C0674E" w:rsidP="00C0674E">
      <w:pPr>
        <w:rPr>
          <w:rFonts w:ascii="Arial" w:hAnsi="Arial" w:cs="Arial"/>
        </w:rPr>
      </w:pPr>
    </w:p>
    <w:p w14:paraId="55496C69" w14:textId="7485A8C7" w:rsidR="00C0674E" w:rsidRPr="00C665FF" w:rsidRDefault="00C0674E" w:rsidP="00C0674E">
      <w:pPr>
        <w:rPr>
          <w:rFonts w:ascii="Arial" w:hAnsi="Arial" w:cs="Arial"/>
        </w:rPr>
      </w:pPr>
      <w:r w:rsidRPr="00C665FF">
        <w:rPr>
          <w:rFonts w:ascii="Arial" w:hAnsi="Arial" w:cs="Arial"/>
        </w:rPr>
        <w:t>The officers of the Commission shall be a Chair and a Vice Chair.</w:t>
      </w:r>
    </w:p>
    <w:p w14:paraId="7CD0D5E0" w14:textId="77777777" w:rsidR="00C0674E" w:rsidRPr="00C665FF" w:rsidRDefault="00C0674E" w:rsidP="00C0674E">
      <w:pPr>
        <w:rPr>
          <w:rFonts w:ascii="Arial" w:hAnsi="Arial" w:cs="Arial"/>
        </w:rPr>
      </w:pPr>
    </w:p>
    <w:p w14:paraId="72A9FB7E" w14:textId="46A8CC69" w:rsidR="00C0674E" w:rsidRPr="00C665FF" w:rsidRDefault="00C0674E" w:rsidP="00C0674E">
      <w:pPr>
        <w:rPr>
          <w:rFonts w:ascii="Arial" w:hAnsi="Arial" w:cs="Arial"/>
        </w:rPr>
      </w:pPr>
      <w:r w:rsidRPr="00C665FF">
        <w:rPr>
          <w:rFonts w:ascii="Arial" w:hAnsi="Arial" w:cs="Arial"/>
        </w:rPr>
        <w:t>Annually, the SBA shall appoint one of the Commission members to serve as the Chair (s. 627.0628(2)(d), F.S.). After the Chair is appointed, the Commission shall, by majority roll call vote, elect a Vice Chair.</w:t>
      </w:r>
    </w:p>
    <w:p w14:paraId="7E21FA32" w14:textId="77777777" w:rsidR="00C0674E" w:rsidRDefault="00C0674E" w:rsidP="00C0674E">
      <w:pPr>
        <w:rPr>
          <w:rFonts w:ascii="Arial" w:hAnsi="Arial" w:cs="Arial"/>
        </w:rPr>
      </w:pPr>
    </w:p>
    <w:p w14:paraId="78883FE1" w14:textId="77777777" w:rsidR="00C0674E" w:rsidRDefault="00C0674E" w:rsidP="00C0674E">
      <w:pPr>
        <w:rPr>
          <w:rFonts w:ascii="Arial" w:hAnsi="Arial" w:cs="Arial"/>
        </w:rPr>
      </w:pPr>
    </w:p>
    <w:p w14:paraId="1E079459" w14:textId="77777777" w:rsidR="00C0674E" w:rsidRDefault="00C0674E" w:rsidP="00C0674E">
      <w:pPr>
        <w:rPr>
          <w:rFonts w:ascii="Arial" w:hAnsi="Arial" w:cs="Arial"/>
        </w:rPr>
      </w:pPr>
    </w:p>
    <w:p w14:paraId="23D2ECAE" w14:textId="77777777" w:rsidR="00C0674E" w:rsidRDefault="00C0674E" w:rsidP="00C0674E">
      <w:pPr>
        <w:rPr>
          <w:rFonts w:ascii="Arial" w:hAnsi="Arial" w:cs="Arial"/>
        </w:rPr>
      </w:pPr>
    </w:p>
    <w:p w14:paraId="6DCE9A96" w14:textId="77777777" w:rsidR="00C0674E" w:rsidRDefault="00C0674E" w:rsidP="00C0674E">
      <w:pPr>
        <w:rPr>
          <w:rFonts w:ascii="Arial" w:hAnsi="Arial" w:cs="Arial"/>
        </w:rPr>
      </w:pPr>
    </w:p>
    <w:p w14:paraId="2A0D625B" w14:textId="77777777" w:rsidR="00C0674E" w:rsidRDefault="00C0674E" w:rsidP="00C0674E">
      <w:pPr>
        <w:rPr>
          <w:rFonts w:ascii="Arial" w:hAnsi="Arial" w:cs="Arial"/>
        </w:rPr>
      </w:pPr>
    </w:p>
    <w:p w14:paraId="5E830C42" w14:textId="77777777" w:rsidR="00C0674E" w:rsidRDefault="00C0674E" w:rsidP="00C0674E">
      <w:pPr>
        <w:rPr>
          <w:rFonts w:ascii="Arial" w:hAnsi="Arial" w:cs="Arial"/>
        </w:rPr>
      </w:pPr>
    </w:p>
    <w:p w14:paraId="647A1997" w14:textId="77777777" w:rsidR="00C0674E" w:rsidRPr="00C665FF" w:rsidRDefault="00C0674E" w:rsidP="00C0674E">
      <w:pPr>
        <w:rPr>
          <w:rFonts w:ascii="Arial" w:hAnsi="Arial" w:cs="Arial"/>
        </w:rPr>
      </w:pPr>
      <w:r w:rsidRPr="00C665FF">
        <w:rPr>
          <w:rFonts w:ascii="Arial" w:hAnsi="Arial" w:cs="Arial"/>
        </w:rPr>
        <w:lastRenderedPageBreak/>
        <w:t>Duties of the Chair and Vice Chair:</w:t>
      </w:r>
    </w:p>
    <w:p w14:paraId="3B3498FC" w14:textId="77777777" w:rsidR="00C0674E" w:rsidRPr="00C665FF" w:rsidRDefault="00C0674E" w:rsidP="00C0674E">
      <w:pPr>
        <w:rPr>
          <w:rFonts w:ascii="Arial" w:hAnsi="Arial" w:cs="Arial"/>
        </w:rPr>
      </w:pPr>
    </w:p>
    <w:p w14:paraId="6BDDE14C" w14:textId="77777777" w:rsidR="00C0674E" w:rsidRPr="00C665FF" w:rsidRDefault="00C0674E" w:rsidP="00D573DC">
      <w:pPr>
        <w:numPr>
          <w:ilvl w:val="0"/>
          <w:numId w:val="8"/>
        </w:numPr>
        <w:tabs>
          <w:tab w:val="clear" w:pos="1080"/>
          <w:tab w:val="num" w:pos="720"/>
        </w:tabs>
        <w:ind w:left="720"/>
        <w:rPr>
          <w:rFonts w:ascii="Arial" w:hAnsi="Arial" w:cs="Arial"/>
        </w:rPr>
      </w:pPr>
      <w:r w:rsidRPr="00C665FF">
        <w:rPr>
          <w:rFonts w:ascii="Arial" w:hAnsi="Arial" w:cs="Arial"/>
        </w:rPr>
        <w:t xml:space="preserve">The </w:t>
      </w:r>
      <w:r w:rsidRPr="00C665FF">
        <w:rPr>
          <w:rFonts w:ascii="Arial" w:hAnsi="Arial" w:cs="Arial"/>
          <w:b/>
          <w:bCs/>
        </w:rPr>
        <w:t>CHAIR</w:t>
      </w:r>
      <w:r w:rsidRPr="00C665FF">
        <w:rPr>
          <w:rFonts w:ascii="Arial" w:hAnsi="Arial" w:cs="Arial"/>
        </w:rPr>
        <w:t xml:space="preserve"> shall:</w:t>
      </w:r>
    </w:p>
    <w:p w14:paraId="3A191413" w14:textId="77777777" w:rsidR="00C0674E" w:rsidRDefault="00C0674E" w:rsidP="00C0674E">
      <w:pPr>
        <w:ind w:left="720"/>
        <w:rPr>
          <w:rFonts w:ascii="Arial" w:hAnsi="Arial" w:cs="Arial"/>
        </w:rPr>
      </w:pPr>
    </w:p>
    <w:p w14:paraId="6F23F34B" w14:textId="306B412F" w:rsidR="00C0674E" w:rsidRPr="00D573DC" w:rsidRDefault="00C0674E" w:rsidP="00D573DC">
      <w:pPr>
        <w:pStyle w:val="ListParagraph"/>
        <w:numPr>
          <w:ilvl w:val="0"/>
          <w:numId w:val="272"/>
        </w:numPr>
        <w:rPr>
          <w:rFonts w:ascii="Arial" w:hAnsi="Arial" w:cs="Arial"/>
        </w:rPr>
      </w:pPr>
      <w:r w:rsidRPr="00D573DC">
        <w:rPr>
          <w:rFonts w:ascii="Arial" w:hAnsi="Arial" w:cs="Arial"/>
        </w:rPr>
        <w:t>Preside at all meetings except during committee meetings where other Commission members are designated to act as committee chairs</w:t>
      </w:r>
      <w:r w:rsidR="00E734EA" w:rsidRPr="00D573DC">
        <w:rPr>
          <w:rFonts w:ascii="Arial" w:hAnsi="Arial" w:cs="Arial"/>
        </w:rPr>
        <w:t>,</w:t>
      </w:r>
    </w:p>
    <w:p w14:paraId="51396EA5" w14:textId="77777777" w:rsidR="00C0674E" w:rsidRPr="00C665FF" w:rsidRDefault="00C0674E" w:rsidP="00C0674E">
      <w:pPr>
        <w:tabs>
          <w:tab w:val="num" w:pos="1080"/>
        </w:tabs>
        <w:ind w:left="1080" w:hanging="360"/>
        <w:rPr>
          <w:rFonts w:ascii="Arial" w:hAnsi="Arial" w:cs="Arial"/>
        </w:rPr>
      </w:pPr>
    </w:p>
    <w:p w14:paraId="23568716" w14:textId="43595BD4" w:rsidR="00C0674E" w:rsidRPr="00D573DC" w:rsidRDefault="00C0674E" w:rsidP="00D573DC">
      <w:pPr>
        <w:pStyle w:val="ListParagraph"/>
        <w:numPr>
          <w:ilvl w:val="0"/>
          <w:numId w:val="272"/>
        </w:numPr>
        <w:rPr>
          <w:rFonts w:ascii="Arial" w:hAnsi="Arial" w:cs="Arial"/>
        </w:rPr>
      </w:pPr>
      <w:r w:rsidRPr="00D573DC">
        <w:rPr>
          <w:rFonts w:ascii="Arial" w:hAnsi="Arial" w:cs="Arial"/>
        </w:rPr>
        <w:t>Conduct a roll call of members at each meeting</w:t>
      </w:r>
      <w:r w:rsidR="00E734EA" w:rsidRPr="00D573DC">
        <w:rPr>
          <w:rFonts w:ascii="Arial" w:hAnsi="Arial" w:cs="Arial"/>
        </w:rPr>
        <w:t>,</w:t>
      </w:r>
    </w:p>
    <w:p w14:paraId="498913FC" w14:textId="77777777" w:rsidR="00C0674E" w:rsidRPr="00C665FF" w:rsidRDefault="00C0674E" w:rsidP="00C0674E">
      <w:pPr>
        <w:rPr>
          <w:rFonts w:ascii="Arial" w:hAnsi="Arial" w:cs="Arial"/>
        </w:rPr>
      </w:pPr>
    </w:p>
    <w:p w14:paraId="2AD07ED8" w14:textId="50C69F0F" w:rsidR="00C0674E" w:rsidRPr="00D573DC" w:rsidRDefault="00C0674E" w:rsidP="00D573DC">
      <w:pPr>
        <w:pStyle w:val="ListParagraph"/>
        <w:numPr>
          <w:ilvl w:val="0"/>
          <w:numId w:val="272"/>
        </w:numPr>
        <w:rPr>
          <w:rFonts w:ascii="Arial" w:hAnsi="Arial" w:cs="Arial"/>
        </w:rPr>
      </w:pPr>
      <w:r w:rsidRPr="00D573DC">
        <w:rPr>
          <w:rFonts w:ascii="Arial" w:hAnsi="Arial" w:cs="Arial"/>
        </w:rPr>
        <w:t>Ensure all procedures established by the Commission are followed</w:t>
      </w:r>
      <w:r w:rsidR="00E734EA" w:rsidRPr="00D573DC">
        <w:rPr>
          <w:rFonts w:ascii="Arial" w:hAnsi="Arial" w:cs="Arial"/>
        </w:rPr>
        <w:t>,</w:t>
      </w:r>
    </w:p>
    <w:p w14:paraId="1B9EE536" w14:textId="77777777" w:rsidR="00C0674E" w:rsidRPr="00C665FF" w:rsidRDefault="00C0674E" w:rsidP="00C0674E">
      <w:pPr>
        <w:tabs>
          <w:tab w:val="num" w:pos="1080"/>
        </w:tabs>
        <w:ind w:left="1080" w:hanging="360"/>
        <w:rPr>
          <w:rFonts w:ascii="Arial" w:hAnsi="Arial" w:cs="Arial"/>
        </w:rPr>
      </w:pPr>
    </w:p>
    <w:p w14:paraId="39CBF9B2" w14:textId="1C04A3E3" w:rsidR="00C0674E" w:rsidRPr="00D573DC" w:rsidRDefault="00C0674E" w:rsidP="00D573DC">
      <w:pPr>
        <w:pStyle w:val="ListParagraph"/>
        <w:numPr>
          <w:ilvl w:val="0"/>
          <w:numId w:val="272"/>
        </w:numPr>
        <w:rPr>
          <w:rFonts w:ascii="Arial" w:hAnsi="Arial" w:cs="Arial"/>
        </w:rPr>
      </w:pPr>
      <w:r w:rsidRPr="00D573DC">
        <w:rPr>
          <w:rFonts w:ascii="Arial" w:hAnsi="Arial" w:cs="Arial"/>
        </w:rPr>
        <w:t>Designate one of the Commission members to act in the role of Chair at any meeting where the Chair and Vice Chair cannot attend</w:t>
      </w:r>
      <w:r w:rsidR="00E734EA" w:rsidRPr="00D573DC">
        <w:rPr>
          <w:rFonts w:ascii="Arial" w:hAnsi="Arial" w:cs="Arial"/>
        </w:rPr>
        <w:t>, and</w:t>
      </w:r>
    </w:p>
    <w:p w14:paraId="6136FA87" w14:textId="77777777" w:rsidR="00C0674E" w:rsidRPr="00C665FF" w:rsidRDefault="00C0674E" w:rsidP="00C0674E">
      <w:pPr>
        <w:tabs>
          <w:tab w:val="num" w:pos="1080"/>
        </w:tabs>
        <w:ind w:left="1080" w:hanging="360"/>
        <w:rPr>
          <w:rFonts w:ascii="Arial" w:hAnsi="Arial" w:cs="Arial"/>
        </w:rPr>
      </w:pPr>
    </w:p>
    <w:p w14:paraId="1535F738" w14:textId="50E8BCC2" w:rsidR="00C0674E" w:rsidRPr="00D573DC" w:rsidRDefault="00C0674E" w:rsidP="00D573DC">
      <w:pPr>
        <w:pStyle w:val="ListParagraph"/>
        <w:numPr>
          <w:ilvl w:val="0"/>
          <w:numId w:val="272"/>
        </w:numPr>
        <w:rPr>
          <w:rFonts w:ascii="Arial" w:hAnsi="Arial" w:cs="Arial"/>
        </w:rPr>
      </w:pPr>
      <w:r w:rsidRPr="00D573DC">
        <w:rPr>
          <w:rFonts w:ascii="Arial" w:hAnsi="Arial" w:cs="Arial"/>
        </w:rPr>
        <w:t>Assign members to serve on committees and appoint committee chairs.</w:t>
      </w:r>
    </w:p>
    <w:p w14:paraId="5259E194" w14:textId="77777777" w:rsidR="00C0674E" w:rsidRPr="00C665FF" w:rsidRDefault="00C0674E" w:rsidP="00C0674E">
      <w:pPr>
        <w:rPr>
          <w:rFonts w:ascii="Arial" w:hAnsi="Arial" w:cs="Arial"/>
        </w:rPr>
      </w:pPr>
    </w:p>
    <w:p w14:paraId="5D2FDA7B" w14:textId="2D9B6BB3" w:rsidR="00C0674E" w:rsidRPr="00D573DC" w:rsidRDefault="00C0674E" w:rsidP="00D573DC">
      <w:pPr>
        <w:pStyle w:val="ListParagraph"/>
        <w:numPr>
          <w:ilvl w:val="0"/>
          <w:numId w:val="8"/>
        </w:numPr>
        <w:tabs>
          <w:tab w:val="clear" w:pos="1080"/>
          <w:tab w:val="num" w:pos="720"/>
        </w:tabs>
        <w:ind w:left="720"/>
        <w:rPr>
          <w:rFonts w:ascii="Arial" w:hAnsi="Arial" w:cs="Arial"/>
        </w:rPr>
      </w:pPr>
      <w:r w:rsidRPr="00D573DC">
        <w:rPr>
          <w:rFonts w:ascii="Arial" w:hAnsi="Arial" w:cs="Arial"/>
        </w:rPr>
        <w:t xml:space="preserve">The </w:t>
      </w:r>
      <w:r w:rsidRPr="00D573DC">
        <w:rPr>
          <w:rFonts w:ascii="Arial" w:hAnsi="Arial" w:cs="Arial"/>
          <w:b/>
          <w:bCs/>
        </w:rPr>
        <w:t>VICE CHAIR</w:t>
      </w:r>
      <w:r w:rsidRPr="00D573DC">
        <w:rPr>
          <w:rFonts w:ascii="Arial" w:hAnsi="Arial" w:cs="Arial"/>
        </w:rPr>
        <w:t xml:space="preserve"> shall:</w:t>
      </w:r>
    </w:p>
    <w:p w14:paraId="0FDD9A38" w14:textId="77777777" w:rsidR="00C0674E" w:rsidRPr="00C665FF" w:rsidRDefault="00C0674E" w:rsidP="00C0674E">
      <w:pPr>
        <w:ind w:left="720"/>
        <w:rPr>
          <w:rFonts w:ascii="Arial" w:hAnsi="Arial" w:cs="Arial"/>
        </w:rPr>
      </w:pPr>
    </w:p>
    <w:p w14:paraId="437221A6" w14:textId="036B077A" w:rsidR="00C0674E" w:rsidRPr="00D573DC" w:rsidRDefault="00C0674E" w:rsidP="00D573DC">
      <w:pPr>
        <w:pStyle w:val="ListParagraph"/>
        <w:numPr>
          <w:ilvl w:val="0"/>
          <w:numId w:val="273"/>
        </w:numPr>
        <w:rPr>
          <w:rFonts w:ascii="Arial" w:hAnsi="Arial" w:cs="Arial"/>
        </w:rPr>
      </w:pPr>
      <w:r w:rsidRPr="00D573DC">
        <w:rPr>
          <w:rFonts w:ascii="Arial" w:hAnsi="Arial" w:cs="Arial"/>
        </w:rPr>
        <w:t>In the absence or request of the Chair, preside at Commission meetings and have the duties, powers, and prerogatives of the Chair.</w:t>
      </w:r>
    </w:p>
    <w:p w14:paraId="0C81A5D7" w14:textId="77777777" w:rsidR="00C0674E" w:rsidRPr="00C665FF" w:rsidRDefault="00C0674E" w:rsidP="00C0674E">
      <w:pPr>
        <w:rPr>
          <w:rFonts w:ascii="Arial" w:hAnsi="Arial" w:cs="Arial"/>
        </w:rPr>
      </w:pPr>
    </w:p>
    <w:p w14:paraId="64C3D5FC" w14:textId="77777777" w:rsidR="00C0674E" w:rsidRPr="00C665FF" w:rsidRDefault="00C0674E" w:rsidP="00C0674E">
      <w:pPr>
        <w:rPr>
          <w:rFonts w:ascii="Arial" w:hAnsi="Arial" w:cs="Arial"/>
        </w:rPr>
      </w:pPr>
    </w:p>
    <w:p w14:paraId="47F51D2E" w14:textId="77777777" w:rsidR="00C0674E" w:rsidRPr="00C665FF" w:rsidRDefault="00C0674E" w:rsidP="00C0674E">
      <w:pPr>
        <w:pStyle w:val="Heading5"/>
        <w:spacing w:before="0"/>
        <w:rPr>
          <w:rFonts w:ascii="Arial" w:hAnsi="Arial" w:cs="Arial"/>
          <w:b/>
          <w:i/>
          <w:color w:val="auto"/>
        </w:rPr>
      </w:pPr>
      <w:r w:rsidRPr="00C665FF">
        <w:rPr>
          <w:rFonts w:ascii="Arial" w:hAnsi="Arial" w:cs="Arial"/>
          <w:b/>
          <w:i/>
          <w:color w:val="auto"/>
        </w:rPr>
        <w:t>Member Duties and Responsibilities</w:t>
      </w:r>
    </w:p>
    <w:p w14:paraId="216D587C" w14:textId="77777777" w:rsidR="00C0674E" w:rsidRPr="00C665FF" w:rsidRDefault="00C0674E" w:rsidP="00C0674E">
      <w:pPr>
        <w:rPr>
          <w:rFonts w:ascii="Arial" w:hAnsi="Arial" w:cs="Arial"/>
        </w:rPr>
      </w:pPr>
    </w:p>
    <w:p w14:paraId="7AE860AA" w14:textId="052489CA" w:rsidR="00C0674E" w:rsidRPr="00C665FF" w:rsidRDefault="00C0674E" w:rsidP="00C0674E">
      <w:pPr>
        <w:rPr>
          <w:rFonts w:ascii="Arial" w:hAnsi="Arial" w:cs="Arial"/>
        </w:rPr>
      </w:pPr>
      <w:r w:rsidRPr="00C665FF">
        <w:rPr>
          <w:rFonts w:ascii="Arial" w:hAnsi="Arial" w:cs="Arial"/>
        </w:rPr>
        <w:t>The purpose of the Commission is to adopt findings relating to the accuracy or reliability of particular methods, principles, standards, models, or output ranges used to project hurricane losses, flood losses, and probable maximum loss levels. This work is extremely technical and requires specialized expertise. Therefore, the Legislature, in s.</w:t>
      </w:r>
      <w:r>
        <w:rPr>
          <w:rFonts w:ascii="Arial" w:hAnsi="Arial" w:cs="Arial"/>
        </w:rPr>
        <w:t> </w:t>
      </w:r>
      <w:r w:rsidRPr="00C665FF">
        <w:rPr>
          <w:rFonts w:ascii="Arial" w:hAnsi="Arial" w:cs="Arial"/>
        </w:rPr>
        <w:t>627.0628, F.S., limited membership on the Commission to a careful balance of individuals meeting specific employment, education, and expertise requirements. Thus, each member’s contribution cannot be underestimated</w:t>
      </w:r>
      <w:r>
        <w:rPr>
          <w:rFonts w:ascii="Arial" w:hAnsi="Arial" w:cs="Arial"/>
        </w:rPr>
        <w:t>,</w:t>
      </w:r>
      <w:r w:rsidRPr="00C665FF">
        <w:rPr>
          <w:rFonts w:ascii="Arial" w:hAnsi="Arial" w:cs="Arial"/>
        </w:rPr>
        <w:t xml:space="preserve"> and each member </w:t>
      </w:r>
      <w:r>
        <w:rPr>
          <w:rFonts w:ascii="Arial" w:hAnsi="Arial" w:cs="Arial"/>
        </w:rPr>
        <w:t>shall</w:t>
      </w:r>
      <w:r w:rsidRPr="00C665FF">
        <w:rPr>
          <w:rFonts w:ascii="Arial" w:hAnsi="Arial" w:cs="Arial"/>
        </w:rPr>
        <w:t xml:space="preserve"> make every effort to attend all meetings, in person, virtually, or by telephone, and be prepared to actively participate. In particular, each member has the following responsibilities and duties</w:t>
      </w:r>
      <w:r w:rsidR="00E734EA">
        <w:rPr>
          <w:rFonts w:ascii="Arial" w:hAnsi="Arial" w:cs="Arial"/>
        </w:rPr>
        <w:t>.</w:t>
      </w:r>
    </w:p>
    <w:p w14:paraId="3FD14EDF" w14:textId="77777777" w:rsidR="00C0674E" w:rsidRPr="00C665FF" w:rsidRDefault="00C0674E" w:rsidP="00C0674E">
      <w:pPr>
        <w:rPr>
          <w:rFonts w:ascii="Arial" w:hAnsi="Arial" w:cs="Arial"/>
        </w:rPr>
      </w:pPr>
    </w:p>
    <w:p w14:paraId="5BCB9741" w14:textId="170C3477" w:rsidR="00C0674E" w:rsidRPr="00C665FF" w:rsidRDefault="00C0674E" w:rsidP="00C0674E">
      <w:pPr>
        <w:numPr>
          <w:ilvl w:val="0"/>
          <w:numId w:val="9"/>
        </w:numPr>
        <w:tabs>
          <w:tab w:val="clear" w:pos="1080"/>
          <w:tab w:val="num" w:pos="720"/>
        </w:tabs>
        <w:ind w:left="720"/>
        <w:rPr>
          <w:rFonts w:ascii="Arial" w:hAnsi="Arial" w:cs="Arial"/>
        </w:rPr>
      </w:pPr>
      <w:r w:rsidRPr="00C665FF">
        <w:rPr>
          <w:rFonts w:ascii="Arial" w:hAnsi="Arial" w:cs="Arial"/>
        </w:rPr>
        <w:t>Fully prepare for each Commission meeting and committee meeting where the member is designated as a committee member</w:t>
      </w:r>
      <w:r w:rsidR="00E734EA">
        <w:rPr>
          <w:rFonts w:ascii="Arial" w:hAnsi="Arial" w:cs="Arial"/>
        </w:rPr>
        <w:t>.</w:t>
      </w:r>
    </w:p>
    <w:p w14:paraId="2C767514" w14:textId="77777777" w:rsidR="00C0674E" w:rsidRPr="00C665FF" w:rsidRDefault="00C0674E" w:rsidP="00C0674E">
      <w:pPr>
        <w:ind w:left="720"/>
        <w:rPr>
          <w:rFonts w:ascii="Arial" w:hAnsi="Arial" w:cs="Arial"/>
        </w:rPr>
      </w:pPr>
    </w:p>
    <w:p w14:paraId="57763949" w14:textId="642BD024" w:rsidR="00C0674E" w:rsidRPr="00C665FF" w:rsidRDefault="00C0674E" w:rsidP="00C0674E">
      <w:pPr>
        <w:numPr>
          <w:ilvl w:val="0"/>
          <w:numId w:val="9"/>
        </w:numPr>
        <w:tabs>
          <w:tab w:val="clear" w:pos="1080"/>
          <w:tab w:val="num" w:pos="720"/>
        </w:tabs>
        <w:ind w:left="720"/>
        <w:rPr>
          <w:rFonts w:ascii="Arial" w:hAnsi="Arial" w:cs="Arial"/>
        </w:rPr>
      </w:pPr>
      <w:r w:rsidRPr="00C665FF">
        <w:rPr>
          <w:rFonts w:ascii="Arial" w:hAnsi="Arial" w:cs="Arial"/>
        </w:rPr>
        <w:t>Attend and participate at each meeting in person, virtually, or by telephone</w:t>
      </w:r>
      <w:r w:rsidR="00E734EA">
        <w:rPr>
          <w:rFonts w:ascii="Arial" w:hAnsi="Arial" w:cs="Arial"/>
        </w:rPr>
        <w:t>.</w:t>
      </w:r>
    </w:p>
    <w:p w14:paraId="6D80881F" w14:textId="77777777" w:rsidR="00C0674E" w:rsidRPr="00C665FF" w:rsidRDefault="00C0674E" w:rsidP="00C0674E">
      <w:pPr>
        <w:rPr>
          <w:rFonts w:ascii="Arial" w:hAnsi="Arial" w:cs="Arial"/>
        </w:rPr>
      </w:pPr>
    </w:p>
    <w:p w14:paraId="76F30EF6" w14:textId="5CBD45F6" w:rsidR="00C0674E" w:rsidRPr="00C665FF" w:rsidRDefault="00C0674E" w:rsidP="00C0674E">
      <w:pPr>
        <w:numPr>
          <w:ilvl w:val="0"/>
          <w:numId w:val="9"/>
        </w:numPr>
        <w:tabs>
          <w:tab w:val="clear" w:pos="1080"/>
          <w:tab w:val="num" w:pos="720"/>
        </w:tabs>
        <w:ind w:left="720"/>
        <w:rPr>
          <w:rFonts w:ascii="Arial" w:hAnsi="Arial" w:cs="Arial"/>
        </w:rPr>
      </w:pPr>
      <w:r w:rsidRPr="00C665FF">
        <w:rPr>
          <w:rFonts w:ascii="Arial" w:hAnsi="Arial" w:cs="Arial"/>
        </w:rPr>
        <w:t xml:space="preserve">Give </w:t>
      </w:r>
      <w:r w:rsidR="00E734EA">
        <w:rPr>
          <w:rFonts w:ascii="Arial" w:hAnsi="Arial" w:cs="Arial"/>
        </w:rPr>
        <w:t xml:space="preserve">advance </w:t>
      </w:r>
      <w:r w:rsidRPr="00C665FF">
        <w:rPr>
          <w:rFonts w:ascii="Arial" w:hAnsi="Arial" w:cs="Arial"/>
        </w:rPr>
        <w:t>notice to SBA staff, if possible, when a member must leave a meeting early or cannot attend at all</w:t>
      </w:r>
      <w:r w:rsidR="00E734EA">
        <w:rPr>
          <w:rFonts w:ascii="Arial" w:hAnsi="Arial" w:cs="Arial"/>
        </w:rPr>
        <w:t>.</w:t>
      </w:r>
    </w:p>
    <w:p w14:paraId="6591DD64" w14:textId="77777777" w:rsidR="00C0674E" w:rsidRPr="00C665FF" w:rsidRDefault="00C0674E" w:rsidP="00C0674E">
      <w:pPr>
        <w:rPr>
          <w:rFonts w:ascii="Arial" w:hAnsi="Arial" w:cs="Arial"/>
        </w:rPr>
      </w:pPr>
    </w:p>
    <w:p w14:paraId="27E72011" w14:textId="651C87F3" w:rsidR="00C0674E" w:rsidRPr="00C665FF" w:rsidRDefault="00C0674E" w:rsidP="00C0674E">
      <w:pPr>
        <w:numPr>
          <w:ilvl w:val="0"/>
          <w:numId w:val="9"/>
        </w:numPr>
        <w:tabs>
          <w:tab w:val="clear" w:pos="1080"/>
          <w:tab w:val="num" w:pos="720"/>
        </w:tabs>
        <w:ind w:left="720"/>
        <w:rPr>
          <w:rFonts w:ascii="Arial" w:hAnsi="Arial" w:cs="Arial"/>
        </w:rPr>
      </w:pPr>
      <w:r w:rsidRPr="00C665FF">
        <w:rPr>
          <w:rFonts w:ascii="Arial" w:hAnsi="Arial" w:cs="Arial"/>
        </w:rPr>
        <w:t xml:space="preserve">Abide by the requirements of </w:t>
      </w:r>
      <w:smartTag w:uri="urn:schemas-microsoft-com:office:smarttags" w:element="place">
        <w:smartTag w:uri="urn:schemas-microsoft-com:office:smarttags" w:element="State">
          <w:r w:rsidRPr="00C665FF">
            <w:rPr>
              <w:rFonts w:ascii="Arial" w:hAnsi="Arial" w:cs="Arial"/>
            </w:rPr>
            <w:t>Florida</w:t>
          </w:r>
        </w:smartTag>
      </w:smartTag>
      <w:r w:rsidRPr="00C665FF">
        <w:rPr>
          <w:rFonts w:ascii="Arial" w:hAnsi="Arial" w:cs="Arial"/>
        </w:rPr>
        <w:t>’s Sunshine Law. A summary of the requirements of the law is outlined in this section</w:t>
      </w:r>
      <w:r w:rsidR="00E734EA">
        <w:rPr>
          <w:rFonts w:ascii="Arial" w:hAnsi="Arial" w:cs="Arial"/>
        </w:rPr>
        <w:t>.</w:t>
      </w:r>
    </w:p>
    <w:p w14:paraId="68C604BD" w14:textId="77777777" w:rsidR="00C0674E" w:rsidRDefault="00C0674E" w:rsidP="00C0674E">
      <w:pPr>
        <w:rPr>
          <w:rFonts w:ascii="Arial" w:hAnsi="Arial" w:cs="Arial"/>
        </w:rPr>
      </w:pPr>
    </w:p>
    <w:p w14:paraId="0FB0BB54" w14:textId="77777777" w:rsidR="00C0674E" w:rsidRDefault="00C0674E" w:rsidP="00C0674E">
      <w:pPr>
        <w:rPr>
          <w:rFonts w:ascii="Arial" w:hAnsi="Arial" w:cs="Arial"/>
        </w:rPr>
      </w:pPr>
    </w:p>
    <w:p w14:paraId="0A0F31E0" w14:textId="77777777" w:rsidR="00C0674E" w:rsidRPr="00C665FF" w:rsidRDefault="00C0674E" w:rsidP="00C0674E">
      <w:pPr>
        <w:rPr>
          <w:rFonts w:ascii="Arial" w:hAnsi="Arial" w:cs="Arial"/>
        </w:rPr>
      </w:pPr>
    </w:p>
    <w:p w14:paraId="03F9263C" w14:textId="77777777" w:rsidR="00C0674E" w:rsidRPr="00C665FF" w:rsidRDefault="00C0674E" w:rsidP="00C0674E">
      <w:pPr>
        <w:numPr>
          <w:ilvl w:val="0"/>
          <w:numId w:val="9"/>
        </w:numPr>
        <w:tabs>
          <w:tab w:val="clear" w:pos="1080"/>
          <w:tab w:val="num" w:pos="720"/>
        </w:tabs>
        <w:ind w:left="720"/>
        <w:rPr>
          <w:rFonts w:ascii="Arial" w:hAnsi="Arial" w:cs="Arial"/>
        </w:rPr>
      </w:pPr>
      <w:r w:rsidRPr="00C665FF">
        <w:rPr>
          <w:rFonts w:ascii="Arial" w:hAnsi="Arial" w:cs="Arial"/>
        </w:rPr>
        <w:lastRenderedPageBreak/>
        <w:t xml:space="preserve">Since it is the SBA’s responsibility to fund all Commission activities, direct all communications related directly to Commission activities to SBA staff who are responsible for administrative support of the Commission. The following communications, directly related to Commission activities, shall not take place:  </w:t>
      </w:r>
    </w:p>
    <w:p w14:paraId="083C86B2" w14:textId="77777777" w:rsidR="00C0674E" w:rsidRPr="00C665FF" w:rsidRDefault="00C0674E" w:rsidP="00C0674E">
      <w:pPr>
        <w:rPr>
          <w:rFonts w:ascii="Arial" w:hAnsi="Arial" w:cs="Arial"/>
        </w:rPr>
      </w:pPr>
    </w:p>
    <w:p w14:paraId="1508054D" w14:textId="77777777" w:rsidR="00C0674E" w:rsidRPr="00C665FF" w:rsidRDefault="00C0674E" w:rsidP="00C0674E">
      <w:pPr>
        <w:numPr>
          <w:ilvl w:val="1"/>
          <w:numId w:val="9"/>
        </w:numPr>
        <w:tabs>
          <w:tab w:val="clear" w:pos="1800"/>
          <w:tab w:val="num" w:pos="1080"/>
        </w:tabs>
        <w:ind w:left="1080"/>
        <w:rPr>
          <w:rFonts w:ascii="Arial" w:hAnsi="Arial" w:cs="Arial"/>
        </w:rPr>
      </w:pPr>
      <w:r w:rsidRPr="00C665FF">
        <w:rPr>
          <w:rFonts w:ascii="Arial" w:hAnsi="Arial" w:cs="Arial"/>
        </w:rPr>
        <w:t xml:space="preserve">Commission members shall not contact Professional Team members or modeling organizations directly, except in conjunction with participation in the on-site visit of a Commission member, </w:t>
      </w:r>
    </w:p>
    <w:p w14:paraId="6FC01C02" w14:textId="77777777" w:rsidR="00C0674E" w:rsidRPr="00C665FF" w:rsidRDefault="00C0674E" w:rsidP="00C0674E">
      <w:pPr>
        <w:ind w:left="1080"/>
        <w:rPr>
          <w:rFonts w:ascii="Arial" w:hAnsi="Arial" w:cs="Arial"/>
        </w:rPr>
      </w:pPr>
    </w:p>
    <w:p w14:paraId="37FF6C0B" w14:textId="38AF3D12" w:rsidR="00C0674E" w:rsidRPr="00C665FF" w:rsidRDefault="00C0674E" w:rsidP="00C0674E">
      <w:pPr>
        <w:numPr>
          <w:ilvl w:val="1"/>
          <w:numId w:val="9"/>
        </w:numPr>
        <w:tabs>
          <w:tab w:val="clear" w:pos="1800"/>
          <w:tab w:val="num" w:pos="1080"/>
        </w:tabs>
        <w:ind w:left="1080"/>
        <w:rPr>
          <w:rFonts w:ascii="Arial" w:hAnsi="Arial" w:cs="Arial"/>
        </w:rPr>
      </w:pPr>
      <w:r w:rsidRPr="00C665FF">
        <w:rPr>
          <w:rFonts w:ascii="Arial" w:hAnsi="Arial" w:cs="Arial"/>
        </w:rPr>
        <w:t>Modeling organizations shall not contact Commission members or Professional Team members directly, except in conjunction with remote participation in a virtual review,</w:t>
      </w:r>
      <w:r w:rsidR="00E734EA">
        <w:rPr>
          <w:rFonts w:ascii="Arial" w:hAnsi="Arial" w:cs="Arial"/>
        </w:rPr>
        <w:t xml:space="preserve"> and</w:t>
      </w:r>
    </w:p>
    <w:p w14:paraId="5CE0AA73" w14:textId="77777777" w:rsidR="00C0674E" w:rsidRPr="00C665FF" w:rsidRDefault="00C0674E" w:rsidP="00C0674E">
      <w:pPr>
        <w:rPr>
          <w:rFonts w:ascii="Arial" w:hAnsi="Arial" w:cs="Arial"/>
        </w:rPr>
      </w:pPr>
    </w:p>
    <w:p w14:paraId="31F7F06B" w14:textId="77777777" w:rsidR="00C0674E" w:rsidRPr="00C665FF" w:rsidRDefault="00C0674E" w:rsidP="00C0674E">
      <w:pPr>
        <w:numPr>
          <w:ilvl w:val="1"/>
          <w:numId w:val="9"/>
        </w:numPr>
        <w:tabs>
          <w:tab w:val="clear" w:pos="1800"/>
          <w:tab w:val="num" w:pos="1080"/>
        </w:tabs>
        <w:ind w:left="1080"/>
        <w:rPr>
          <w:rFonts w:ascii="Arial" w:hAnsi="Arial" w:cs="Arial"/>
        </w:rPr>
      </w:pPr>
      <w:r w:rsidRPr="00C665FF">
        <w:rPr>
          <w:rFonts w:ascii="Arial" w:hAnsi="Arial" w:cs="Arial"/>
        </w:rPr>
        <w:t>Professional Team members shall not contact Commission members or modeling organizations directly.</w:t>
      </w:r>
    </w:p>
    <w:p w14:paraId="0FCF0F44" w14:textId="77777777" w:rsidR="00C0674E" w:rsidRPr="00C665FF" w:rsidRDefault="00C0674E" w:rsidP="00C0674E">
      <w:pPr>
        <w:ind w:left="1440"/>
        <w:rPr>
          <w:rFonts w:ascii="Arial" w:hAnsi="Arial" w:cs="Arial"/>
        </w:rPr>
      </w:pPr>
    </w:p>
    <w:p w14:paraId="158967BE" w14:textId="0EFA3C88" w:rsidR="00C0674E" w:rsidRPr="00C665FF" w:rsidRDefault="00C0674E" w:rsidP="00C0674E">
      <w:pPr>
        <w:ind w:left="720"/>
        <w:rPr>
          <w:rFonts w:ascii="Arial" w:hAnsi="Arial" w:cs="Arial"/>
        </w:rPr>
      </w:pPr>
      <w:r w:rsidRPr="00C665FF">
        <w:rPr>
          <w:rFonts w:ascii="Arial" w:hAnsi="Arial" w:cs="Arial"/>
        </w:rPr>
        <w:t xml:space="preserve">A </w:t>
      </w:r>
      <w:r>
        <w:rPr>
          <w:rFonts w:ascii="Arial" w:hAnsi="Arial" w:cs="Arial"/>
        </w:rPr>
        <w:t>c</w:t>
      </w:r>
      <w:r w:rsidRPr="00C665FF">
        <w:rPr>
          <w:rFonts w:ascii="Arial" w:hAnsi="Arial" w:cs="Arial"/>
        </w:rPr>
        <w:t xml:space="preserve">ommittee </w:t>
      </w:r>
      <w:r>
        <w:rPr>
          <w:rFonts w:ascii="Arial" w:hAnsi="Arial" w:cs="Arial"/>
        </w:rPr>
        <w:t>c</w:t>
      </w:r>
      <w:r w:rsidRPr="00C665FF">
        <w:rPr>
          <w:rFonts w:ascii="Arial" w:hAnsi="Arial" w:cs="Arial"/>
        </w:rPr>
        <w:t xml:space="preserve">hair or the Commission Chair may, in conjunction with SBA staff, contact a modeling organization or outside party for the purpose of clarifying or refining input or suggested revisions to the </w:t>
      </w:r>
      <w:r w:rsidRPr="00C665FF">
        <w:rPr>
          <w:rFonts w:ascii="Arial" w:hAnsi="Arial" w:cs="Arial"/>
          <w:i/>
        </w:rPr>
        <w:t xml:space="preserve">Hurricane Standards Report of Activities </w:t>
      </w:r>
      <w:r w:rsidR="00E734EA">
        <w:rPr>
          <w:rFonts w:ascii="Arial" w:hAnsi="Arial" w:cs="Arial"/>
        </w:rPr>
        <w:t>or</w:t>
      </w:r>
      <w:r w:rsidRPr="00C665FF">
        <w:rPr>
          <w:rFonts w:ascii="Arial" w:hAnsi="Arial" w:cs="Arial"/>
          <w:i/>
        </w:rPr>
        <w:t xml:space="preserve"> Flood Standards Report of Activities</w:t>
      </w:r>
      <w:r w:rsidR="00E734EA">
        <w:rPr>
          <w:rFonts w:ascii="Arial" w:hAnsi="Arial" w:cs="Arial"/>
        </w:rPr>
        <w:t>.</w:t>
      </w:r>
    </w:p>
    <w:p w14:paraId="535D94CD" w14:textId="77777777" w:rsidR="00C0674E" w:rsidRPr="00C665FF" w:rsidRDefault="00C0674E" w:rsidP="00C0674E">
      <w:pPr>
        <w:rPr>
          <w:rFonts w:ascii="Arial" w:hAnsi="Arial" w:cs="Arial"/>
        </w:rPr>
      </w:pPr>
    </w:p>
    <w:p w14:paraId="48225FD4" w14:textId="2E68C8A2" w:rsidR="00C0674E" w:rsidRPr="00C665FF" w:rsidRDefault="00C0674E" w:rsidP="00C0674E">
      <w:pPr>
        <w:numPr>
          <w:ilvl w:val="0"/>
          <w:numId w:val="9"/>
        </w:numPr>
        <w:tabs>
          <w:tab w:val="clear" w:pos="1080"/>
          <w:tab w:val="num" w:pos="720"/>
        </w:tabs>
        <w:ind w:left="720"/>
        <w:rPr>
          <w:rFonts w:ascii="Arial" w:hAnsi="Arial" w:cs="Arial"/>
        </w:rPr>
      </w:pPr>
      <w:r w:rsidRPr="00C665FF">
        <w:rPr>
          <w:rFonts w:ascii="Arial" w:hAnsi="Arial" w:cs="Arial"/>
        </w:rPr>
        <w:t xml:space="preserve">Give notice of “special” conflicts of interest where the member, the member’s relative, business associate, or any principal by whom he or she is retained stands to reap a direct financial benefit or suffer a potential loss from the issue being voted on. Financial benefit, which is speculative, uncertain, or subject to many contingencies is not a special benefit that would preclude a member from voting. See Attorney General’s Opinion 96-63 (September 4, 1996) and Commission on Ethics Opinion 94-18 (April 21, 1994). If a special conflict of interest arises and the special conflict is apparent prior to the meeting, the member must give advance notice to SBA staff. If the special conflict becomes apparent during a meeting, the member </w:t>
      </w:r>
      <w:r>
        <w:rPr>
          <w:rFonts w:ascii="Arial" w:hAnsi="Arial" w:cs="Arial"/>
        </w:rPr>
        <w:t>shall</w:t>
      </w:r>
      <w:r w:rsidRPr="00C665FF">
        <w:rPr>
          <w:rFonts w:ascii="Arial" w:hAnsi="Arial" w:cs="Arial"/>
        </w:rPr>
        <w:t xml:space="preserve"> immediately inform the Commission Chair or Vice Chair. The conflicted member shall recuse himself or herself from any activity of the Commission in the area of the special conflict</w:t>
      </w:r>
      <w:r w:rsidR="00C52C06">
        <w:rPr>
          <w:rFonts w:ascii="Arial" w:hAnsi="Arial" w:cs="Arial"/>
        </w:rPr>
        <w:t>.</w:t>
      </w:r>
      <w:r w:rsidRPr="00C665FF">
        <w:rPr>
          <w:rFonts w:ascii="Arial" w:hAnsi="Arial" w:cs="Arial"/>
        </w:rPr>
        <w:t xml:space="preserve">  </w:t>
      </w:r>
    </w:p>
    <w:p w14:paraId="69C31C4F" w14:textId="77777777" w:rsidR="00C0674E" w:rsidRDefault="00C0674E" w:rsidP="00C0674E">
      <w:pPr>
        <w:ind w:left="720"/>
        <w:rPr>
          <w:rFonts w:ascii="Arial" w:hAnsi="Arial" w:cs="Arial"/>
        </w:rPr>
      </w:pPr>
    </w:p>
    <w:p w14:paraId="7D21E9CC" w14:textId="77777777" w:rsidR="00C0674E" w:rsidRDefault="00C0674E" w:rsidP="00C0674E">
      <w:pPr>
        <w:numPr>
          <w:ilvl w:val="0"/>
          <w:numId w:val="9"/>
        </w:numPr>
        <w:tabs>
          <w:tab w:val="clear" w:pos="1080"/>
          <w:tab w:val="num" w:pos="720"/>
        </w:tabs>
        <w:ind w:left="720"/>
        <w:rPr>
          <w:rFonts w:ascii="Arial" w:hAnsi="Arial" w:cs="Arial"/>
        </w:rPr>
      </w:pPr>
      <w:r w:rsidRPr="00C665FF">
        <w:rPr>
          <w:rFonts w:ascii="Arial" w:hAnsi="Arial" w:cs="Arial"/>
        </w:rPr>
        <w:t xml:space="preserve">Commission members are expected to meet the highest standards of ethical behavior. Commission members may be subject to the Code of Ethics for Public Officers and Employees, ss. 112.311-112.3261, F.S., including, but not limited to, s. 112.313(7), F.S., relating to conflicting employment or contractual relationships; s. 112.3143, F.S., relating to voting conflicts; and s. 112.3145, F.S., relating to disclosure of financial interests. It is understood, given the nature of the expertise held by Commission members, that general conflicts of interest are inherent. The conflicts of interest which are addressed in s. 112.3143, F.S., and the conflicts which would preclude a Commission member from voting on an issue are only those conflicts which are special. Additionally, Commission members </w:t>
      </w:r>
      <w:r>
        <w:rPr>
          <w:rFonts w:ascii="Arial" w:hAnsi="Arial" w:cs="Arial"/>
        </w:rPr>
        <w:t>shall</w:t>
      </w:r>
      <w:r w:rsidRPr="00C665FF">
        <w:rPr>
          <w:rFonts w:ascii="Arial" w:hAnsi="Arial" w:cs="Arial"/>
        </w:rPr>
        <w:t xml:space="preserve"> be mindful of situations which may arise that have the potential to give an unfair advantage to any modeling organization or result in a particular Commission member having unique information and being in a position to exercise greater influence than other Commission members.</w:t>
      </w:r>
    </w:p>
    <w:p w14:paraId="191334EB" w14:textId="77777777" w:rsidR="00C0674E" w:rsidRDefault="00C0674E" w:rsidP="00C0674E">
      <w:pPr>
        <w:rPr>
          <w:rFonts w:ascii="Arial" w:hAnsi="Arial" w:cs="Arial"/>
        </w:rPr>
      </w:pPr>
    </w:p>
    <w:p w14:paraId="10E1CDF3" w14:textId="77777777" w:rsidR="00C0674E" w:rsidRPr="00C665FF" w:rsidRDefault="00C0674E" w:rsidP="00C0674E">
      <w:pPr>
        <w:pStyle w:val="ListParagraph"/>
        <w:numPr>
          <w:ilvl w:val="0"/>
          <w:numId w:val="9"/>
        </w:numPr>
        <w:tabs>
          <w:tab w:val="clear" w:pos="1080"/>
          <w:tab w:val="num" w:pos="720"/>
        </w:tabs>
        <w:ind w:left="720"/>
        <w:rPr>
          <w:rFonts w:ascii="Arial" w:hAnsi="Arial" w:cs="Arial"/>
        </w:rPr>
      </w:pPr>
      <w:r w:rsidRPr="00C665FF">
        <w:rPr>
          <w:rFonts w:ascii="Arial" w:hAnsi="Arial" w:cs="Arial"/>
        </w:rPr>
        <w:lastRenderedPageBreak/>
        <w:t>No one Commission member shall speak on behalf of the Commission. Members are free to give statements as their own opinion.</w:t>
      </w:r>
    </w:p>
    <w:p w14:paraId="41A6AE0E" w14:textId="77777777" w:rsidR="00C0674E" w:rsidRDefault="00C0674E" w:rsidP="00C0674E">
      <w:pPr>
        <w:ind w:left="360"/>
        <w:rPr>
          <w:rFonts w:ascii="Arial" w:hAnsi="Arial" w:cs="Arial"/>
        </w:rPr>
      </w:pPr>
    </w:p>
    <w:p w14:paraId="32703391" w14:textId="77777777" w:rsidR="00C0674E" w:rsidRPr="00C665FF" w:rsidRDefault="00C0674E" w:rsidP="00C0674E">
      <w:pPr>
        <w:ind w:left="360"/>
        <w:rPr>
          <w:rFonts w:ascii="Arial" w:hAnsi="Arial" w:cs="Arial"/>
        </w:rPr>
      </w:pPr>
    </w:p>
    <w:p w14:paraId="15770B68" w14:textId="77777777" w:rsidR="00C0674E" w:rsidRPr="00C665FF" w:rsidRDefault="00C0674E" w:rsidP="00C0674E">
      <w:pPr>
        <w:pStyle w:val="Heading5"/>
        <w:spacing w:before="0"/>
        <w:rPr>
          <w:rFonts w:ascii="Arial" w:hAnsi="Arial" w:cs="Arial"/>
          <w:b/>
          <w:i/>
          <w:color w:val="auto"/>
        </w:rPr>
      </w:pPr>
      <w:r w:rsidRPr="00C665FF">
        <w:rPr>
          <w:rFonts w:ascii="Arial" w:hAnsi="Arial" w:cs="Arial"/>
          <w:b/>
          <w:i/>
          <w:color w:val="auto"/>
        </w:rPr>
        <w:t>New Member Orientation and Continuing Education of Existing Members</w:t>
      </w:r>
    </w:p>
    <w:p w14:paraId="12FD646F" w14:textId="77777777" w:rsidR="00C0674E" w:rsidRPr="00C665FF" w:rsidRDefault="00C0674E" w:rsidP="00C0674E">
      <w:pPr>
        <w:rPr>
          <w:rFonts w:ascii="Arial" w:hAnsi="Arial" w:cs="Arial"/>
        </w:rPr>
      </w:pPr>
    </w:p>
    <w:p w14:paraId="1E02AD06" w14:textId="77777777" w:rsidR="00C0674E" w:rsidRPr="00C665FF" w:rsidRDefault="00C0674E" w:rsidP="00C0674E">
      <w:pPr>
        <w:rPr>
          <w:rFonts w:ascii="Arial" w:hAnsi="Arial" w:cs="Arial"/>
        </w:rPr>
      </w:pPr>
      <w:r w:rsidRPr="00C665FF">
        <w:rPr>
          <w:rFonts w:ascii="Arial" w:hAnsi="Arial" w:cs="Arial"/>
        </w:rPr>
        <w:t xml:space="preserve">As part of the SBA’s administrative support of the Commission, the SBA staff is responsible for new member orientation. The SBA staff may also design programs for continuing education at the request of the Commission. The cost of such programs is subject to approval through the state budgetary process as outlined under </w:t>
      </w:r>
      <w:r w:rsidRPr="00C665FF">
        <w:rPr>
          <w:rFonts w:ascii="Arial" w:hAnsi="Arial" w:cs="Arial"/>
          <w:b/>
          <w:bCs/>
          <w:i/>
          <w:iCs/>
        </w:rPr>
        <w:t>Budget Consideration</w:t>
      </w:r>
      <w:r w:rsidRPr="00C665FF">
        <w:rPr>
          <w:rFonts w:ascii="Arial" w:hAnsi="Arial" w:cs="Arial"/>
        </w:rPr>
        <w:t>.</w:t>
      </w:r>
    </w:p>
    <w:p w14:paraId="67B48995" w14:textId="77777777" w:rsidR="00C0674E" w:rsidRPr="00C665FF" w:rsidRDefault="00C0674E" w:rsidP="00C0674E">
      <w:pPr>
        <w:pStyle w:val="Heading6"/>
        <w:spacing w:before="0"/>
        <w:rPr>
          <w:rFonts w:ascii="Arial" w:hAnsi="Arial" w:cs="Arial"/>
        </w:rPr>
      </w:pPr>
    </w:p>
    <w:p w14:paraId="140F0122" w14:textId="77777777" w:rsidR="00C0674E" w:rsidRPr="00C665FF" w:rsidRDefault="00C0674E" w:rsidP="00C0674E">
      <w:pPr>
        <w:rPr>
          <w:rFonts w:ascii="Arial" w:hAnsi="Arial" w:cs="Arial"/>
        </w:rPr>
      </w:pPr>
    </w:p>
    <w:p w14:paraId="1EAB2D53" w14:textId="77777777" w:rsidR="00C0674E" w:rsidRPr="00C665FF" w:rsidRDefault="00C0674E" w:rsidP="00C0674E">
      <w:pPr>
        <w:rPr>
          <w:rFonts w:ascii="Arial" w:hAnsi="Arial" w:cs="Arial"/>
          <w:b/>
          <w:i/>
        </w:rPr>
      </w:pPr>
      <w:r w:rsidRPr="00C665FF">
        <w:rPr>
          <w:rFonts w:ascii="Arial" w:hAnsi="Arial" w:cs="Arial"/>
          <w:b/>
          <w:i/>
        </w:rPr>
        <w:t xml:space="preserve">On-Site Visits to the Modeling Organization by Commission Members  </w:t>
      </w:r>
    </w:p>
    <w:p w14:paraId="27F696EE" w14:textId="77777777" w:rsidR="00C0674E" w:rsidRPr="00C665FF" w:rsidRDefault="00C0674E" w:rsidP="00C0674E">
      <w:pPr>
        <w:rPr>
          <w:rFonts w:ascii="Arial" w:hAnsi="Arial" w:cs="Arial"/>
          <w:i/>
        </w:rPr>
      </w:pPr>
    </w:p>
    <w:p w14:paraId="3A08F0C4" w14:textId="77777777" w:rsidR="00C0674E" w:rsidRPr="00C665FF" w:rsidRDefault="00C0674E" w:rsidP="00C0674E">
      <w:pPr>
        <w:rPr>
          <w:rFonts w:ascii="Arial" w:hAnsi="Arial" w:cs="Arial"/>
        </w:rPr>
      </w:pPr>
      <w:r w:rsidRPr="00C665FF">
        <w:rPr>
          <w:rFonts w:ascii="Arial" w:hAnsi="Arial" w:cs="Arial"/>
        </w:rPr>
        <w:t xml:space="preserve">The 2005 and 2014 legislative changes to s. 627.0628, F.S., specified that the goal was to enable the Commission to have access to all aspects of hurricane and flood models. Since both a public records exemption and a public meetings exemption are provided in the law, Commission members are able to review trade secrets in much more depth and are able to inquire into the underlying nature of the hurricane and flood models without exposing such trade secret information to modeling organization competitors. </w:t>
      </w:r>
    </w:p>
    <w:p w14:paraId="040973E9" w14:textId="77777777" w:rsidR="00C0674E" w:rsidRPr="00C665FF" w:rsidRDefault="00C0674E" w:rsidP="00C0674E">
      <w:pPr>
        <w:rPr>
          <w:rFonts w:ascii="Arial" w:hAnsi="Arial" w:cs="Arial"/>
        </w:rPr>
      </w:pPr>
    </w:p>
    <w:p w14:paraId="79B069EA" w14:textId="77777777" w:rsidR="00C0674E" w:rsidRPr="00C665FF" w:rsidRDefault="00C0674E" w:rsidP="00C0674E">
      <w:pPr>
        <w:rPr>
          <w:rFonts w:ascii="Arial" w:hAnsi="Arial" w:cs="Arial"/>
        </w:rPr>
      </w:pPr>
      <w:r w:rsidRPr="00C665FF">
        <w:rPr>
          <w:rFonts w:ascii="Arial" w:hAnsi="Arial" w:cs="Arial"/>
        </w:rPr>
        <w:t xml:space="preserve">Although reliance on the expertise of the Professional Team continues to be necessary in the Commission’s review process, Commission members may request to have greater access to the hurricane and flood models by going to the modeling organization’s location for an on-site visit.  </w:t>
      </w:r>
    </w:p>
    <w:p w14:paraId="7FDC1FA7" w14:textId="77777777" w:rsidR="00C0674E" w:rsidRDefault="00C0674E" w:rsidP="00C0674E">
      <w:pPr>
        <w:rPr>
          <w:rFonts w:ascii="Arial" w:hAnsi="Arial" w:cs="Arial"/>
        </w:rPr>
      </w:pPr>
    </w:p>
    <w:p w14:paraId="3AB74E5E" w14:textId="77777777" w:rsidR="00C0674E" w:rsidRPr="00C665FF" w:rsidRDefault="00C0674E" w:rsidP="00C0674E">
      <w:pPr>
        <w:rPr>
          <w:rFonts w:ascii="Arial" w:hAnsi="Arial" w:cs="Arial"/>
        </w:rPr>
      </w:pPr>
      <w:r w:rsidRPr="00C665FF">
        <w:rPr>
          <w:rFonts w:ascii="Arial" w:hAnsi="Arial" w:cs="Arial"/>
        </w:rPr>
        <w:t xml:space="preserve">The procedure for on-site visits and additional verification review visits requires that the Commission member obtain approval from the Commission and obtain authorization from the SBA for reimbursable travel (due to budget considerations). Commission members requesting to attend on-site visits, which includes any additional verification review visits, </w:t>
      </w:r>
      <w:r>
        <w:rPr>
          <w:rFonts w:ascii="Arial" w:hAnsi="Arial" w:cs="Arial"/>
        </w:rPr>
        <w:t>shall</w:t>
      </w:r>
      <w:r w:rsidRPr="00C665FF">
        <w:rPr>
          <w:rFonts w:ascii="Arial" w:hAnsi="Arial" w:cs="Arial"/>
        </w:rPr>
        <w:t xml:space="preserve"> submit their request to SBA staff seven days prior to the Commission meeting to review modeling organization hurricane model or flood model submissions in order for the requests to be placed on the meeting agenda.</w:t>
      </w:r>
      <w:r>
        <w:rPr>
          <w:rFonts w:ascii="Arial" w:hAnsi="Arial" w:cs="Arial"/>
        </w:rPr>
        <w:t xml:space="preserve"> This does not preclude members from requesting to attend on-site visits during the meeting.</w:t>
      </w:r>
      <w:r w:rsidRPr="00C665FF">
        <w:rPr>
          <w:rFonts w:ascii="Arial" w:hAnsi="Arial" w:cs="Arial"/>
        </w:rPr>
        <w:t xml:space="preserve"> </w:t>
      </w:r>
    </w:p>
    <w:p w14:paraId="25463A00" w14:textId="77777777" w:rsidR="00C0674E" w:rsidRPr="00C665FF" w:rsidRDefault="00C0674E" w:rsidP="00C0674E">
      <w:pPr>
        <w:rPr>
          <w:rFonts w:ascii="Arial" w:hAnsi="Arial" w:cs="Arial"/>
        </w:rPr>
      </w:pPr>
      <w:r w:rsidRPr="00C665FF">
        <w:rPr>
          <w:rFonts w:ascii="Arial" w:hAnsi="Arial" w:cs="Arial"/>
        </w:rPr>
        <w:t xml:space="preserve"> </w:t>
      </w:r>
    </w:p>
    <w:p w14:paraId="122BE147" w14:textId="77777777" w:rsidR="00C0674E" w:rsidRPr="00C665FF" w:rsidRDefault="00C0674E" w:rsidP="00C0674E">
      <w:pPr>
        <w:rPr>
          <w:rFonts w:ascii="Arial" w:hAnsi="Arial" w:cs="Arial"/>
        </w:rPr>
      </w:pPr>
      <w:r w:rsidRPr="00C665FF">
        <w:rPr>
          <w:rFonts w:ascii="Arial" w:hAnsi="Arial" w:cs="Arial"/>
        </w:rPr>
        <w:t xml:space="preserve">Travel arrangements are coordinated through SBA staff and in accordance with the SBA’s travel policy. Commission members are responsible for their own transportation arrangements to, from, and during the on-site visits. </w:t>
      </w:r>
    </w:p>
    <w:p w14:paraId="386E1B03" w14:textId="77777777" w:rsidR="00C0674E" w:rsidRPr="00C665FF" w:rsidRDefault="00C0674E" w:rsidP="00C0674E">
      <w:pPr>
        <w:tabs>
          <w:tab w:val="left" w:pos="1330"/>
        </w:tabs>
        <w:rPr>
          <w:rFonts w:ascii="Arial" w:hAnsi="Arial" w:cs="Arial"/>
        </w:rPr>
      </w:pPr>
      <w:r w:rsidRPr="00C665FF">
        <w:rPr>
          <w:rFonts w:ascii="Arial" w:hAnsi="Arial" w:cs="Arial"/>
        </w:rPr>
        <w:tab/>
      </w:r>
    </w:p>
    <w:p w14:paraId="730F2119" w14:textId="77777777" w:rsidR="00C0674E" w:rsidRPr="00C665FF" w:rsidRDefault="00C0674E" w:rsidP="00C0674E">
      <w:pPr>
        <w:rPr>
          <w:rFonts w:ascii="Arial" w:hAnsi="Arial" w:cs="Arial"/>
        </w:rPr>
      </w:pPr>
      <w:r w:rsidRPr="00C665FF">
        <w:rPr>
          <w:rFonts w:ascii="Arial" w:hAnsi="Arial" w:cs="Arial"/>
        </w:rPr>
        <w:t>The Commission member’s on-site visit shall take place at the same time as the Professional Team’s on-site or additional verification review. The Commission member’s presence shall not disrupt the activities or work of the Professional Team. This procedure will limit Commission members’ participation to that of an observer</w:t>
      </w:r>
      <w:r>
        <w:rPr>
          <w:rFonts w:ascii="Arial" w:hAnsi="Arial" w:cs="Arial"/>
        </w:rPr>
        <w:t xml:space="preserve"> </w:t>
      </w:r>
      <w:r w:rsidRPr="00C665FF">
        <w:rPr>
          <w:rFonts w:ascii="Arial" w:hAnsi="Arial" w:cs="Arial"/>
        </w:rPr>
        <w:t>during the Professional Team activities and their</w:t>
      </w:r>
      <w:r>
        <w:rPr>
          <w:rFonts w:ascii="Arial" w:hAnsi="Arial" w:cs="Arial"/>
        </w:rPr>
        <w:t xml:space="preserve"> </w:t>
      </w:r>
      <w:r w:rsidRPr="00C665FF">
        <w:rPr>
          <w:rFonts w:ascii="Arial" w:hAnsi="Arial" w:cs="Arial"/>
        </w:rPr>
        <w:t xml:space="preserve">review process. The Commission member may ask questions of the modeling organization in meetings separate from those of the Professional Team. Given time and resource constraints, all reasonable attempts will be made to schedule meetings between the modeling organization and </w:t>
      </w:r>
      <w:r w:rsidRPr="00C665FF">
        <w:rPr>
          <w:rFonts w:ascii="Arial" w:hAnsi="Arial" w:cs="Arial"/>
        </w:rPr>
        <w:lastRenderedPageBreak/>
        <w:t xml:space="preserve">Commission members, and the modeling organization </w:t>
      </w:r>
      <w:r>
        <w:rPr>
          <w:rFonts w:ascii="Arial" w:hAnsi="Arial" w:cs="Arial"/>
        </w:rPr>
        <w:t>shall</w:t>
      </w:r>
      <w:r w:rsidRPr="00C665FF">
        <w:rPr>
          <w:rFonts w:ascii="Arial" w:hAnsi="Arial" w:cs="Arial"/>
        </w:rPr>
        <w:t xml:space="preserve"> make its best effort to be available to answer the Commission member’s questions.</w:t>
      </w:r>
    </w:p>
    <w:p w14:paraId="2675A236" w14:textId="77777777" w:rsidR="00C0674E" w:rsidRPr="00C665FF" w:rsidRDefault="00C0674E" w:rsidP="00C0674E">
      <w:pPr>
        <w:rPr>
          <w:rFonts w:ascii="Arial" w:hAnsi="Arial" w:cs="Arial"/>
        </w:rPr>
      </w:pPr>
    </w:p>
    <w:p w14:paraId="09DCBB46" w14:textId="77777777" w:rsidR="00C0674E" w:rsidRPr="00C665FF" w:rsidRDefault="00C0674E" w:rsidP="00C0674E">
      <w:pPr>
        <w:rPr>
          <w:rFonts w:ascii="Arial" w:hAnsi="Arial" w:cs="Arial"/>
        </w:rPr>
      </w:pPr>
      <w:r w:rsidRPr="00C665FF">
        <w:rPr>
          <w:rFonts w:ascii="Arial" w:hAnsi="Arial" w:cs="Arial"/>
        </w:rPr>
        <w:t xml:space="preserve">If any notes are taken by a Commission member, they shall be made in an on-site visit workbook provided by SBA staff or on the hard copy materials provided by the modeling organization. The modeling organization shall review the workbooks for any notes deemed by the modeling organization as trade secret information. Any workbook pages containing notes considered by the modeling organization as trade secret information shall be removed from the workbook by the modeling organization.  </w:t>
      </w:r>
    </w:p>
    <w:p w14:paraId="7409351B" w14:textId="77777777" w:rsidR="00C0674E" w:rsidRPr="00C665FF" w:rsidRDefault="00C0674E" w:rsidP="00C0674E">
      <w:pPr>
        <w:rPr>
          <w:rFonts w:ascii="Arial" w:hAnsi="Arial" w:cs="Arial"/>
        </w:rPr>
      </w:pPr>
    </w:p>
    <w:p w14:paraId="2047545B" w14:textId="77777777" w:rsidR="00C0674E" w:rsidRPr="00C665FF" w:rsidRDefault="00C0674E" w:rsidP="00C0674E">
      <w:pPr>
        <w:rPr>
          <w:rFonts w:ascii="Arial" w:hAnsi="Arial" w:cs="Arial"/>
        </w:rPr>
      </w:pPr>
      <w:r w:rsidRPr="00C665FF">
        <w:rPr>
          <w:rFonts w:ascii="Arial" w:hAnsi="Arial" w:cs="Arial"/>
        </w:rPr>
        <w:t xml:space="preserve">Commission members shall refrain from discussing the hurricane or flood model among themselves while on-site and shall be mindful of the requirements of the public meeting laws of Florida. Professional Team members have signed contracts with the SBA that contain a confidentiality clause accepted by </w:t>
      </w:r>
      <w:r>
        <w:rPr>
          <w:rFonts w:ascii="Arial" w:hAnsi="Arial" w:cs="Arial"/>
        </w:rPr>
        <w:t xml:space="preserve">the </w:t>
      </w:r>
      <w:r w:rsidRPr="00C665FF">
        <w:rPr>
          <w:rFonts w:ascii="Arial" w:hAnsi="Arial" w:cs="Arial"/>
        </w:rPr>
        <w:t>modeling organization</w:t>
      </w:r>
      <w:r>
        <w:rPr>
          <w:rFonts w:ascii="Arial" w:hAnsi="Arial" w:cs="Arial"/>
        </w:rPr>
        <w:t>s</w:t>
      </w:r>
      <w:r w:rsidRPr="00C665FF">
        <w:rPr>
          <w:rFonts w:ascii="Arial" w:hAnsi="Arial" w:cs="Arial"/>
        </w:rPr>
        <w:t xml:space="preserve"> and are prohibited from discussing proprietary information</w:t>
      </w:r>
      <w:r>
        <w:rPr>
          <w:rFonts w:ascii="Arial" w:hAnsi="Arial" w:cs="Arial"/>
        </w:rPr>
        <w:t xml:space="preserve"> with</w:t>
      </w:r>
      <w:r w:rsidRPr="00C665FF">
        <w:rPr>
          <w:rFonts w:ascii="Arial" w:hAnsi="Arial" w:cs="Arial"/>
        </w:rPr>
        <w:t xml:space="preserve"> Commission members.</w:t>
      </w:r>
    </w:p>
    <w:p w14:paraId="6B7BF129" w14:textId="77777777" w:rsidR="00C0674E" w:rsidRDefault="00C0674E" w:rsidP="00C0674E">
      <w:pPr>
        <w:rPr>
          <w:rFonts w:ascii="Arial" w:hAnsi="Arial" w:cs="Arial"/>
          <w:b/>
        </w:rPr>
      </w:pPr>
    </w:p>
    <w:p w14:paraId="0F1870C5" w14:textId="77777777" w:rsidR="000E7C54" w:rsidRDefault="00C0674E" w:rsidP="00C0674E">
      <w:pPr>
        <w:rPr>
          <w:rFonts w:ascii="Arial" w:hAnsi="Arial" w:cs="Arial"/>
        </w:rPr>
      </w:pPr>
      <w:r w:rsidRPr="00C665FF">
        <w:rPr>
          <w:rFonts w:ascii="Arial" w:hAnsi="Arial" w:cs="Arial"/>
          <w:b/>
        </w:rPr>
        <w:t xml:space="preserve">Trade Secret Documents for Review On-Site by Commission Members: </w:t>
      </w:r>
      <w:r w:rsidRPr="00C665FF">
        <w:rPr>
          <w:rFonts w:ascii="Arial" w:hAnsi="Arial" w:cs="Arial"/>
        </w:rPr>
        <w:t xml:space="preserve">A Commission member may have questions or prefer a more in-depth discussion about </w:t>
      </w:r>
    </w:p>
    <w:p w14:paraId="0CDFA463" w14:textId="233FBEB7" w:rsidR="00C0674E" w:rsidRPr="00C665FF" w:rsidRDefault="00C0674E" w:rsidP="00C0674E">
      <w:pPr>
        <w:rPr>
          <w:rFonts w:ascii="Arial" w:hAnsi="Arial" w:cs="Arial"/>
        </w:rPr>
      </w:pPr>
      <w:r w:rsidRPr="00C665FF">
        <w:rPr>
          <w:rFonts w:ascii="Arial" w:hAnsi="Arial" w:cs="Arial"/>
        </w:rPr>
        <w:t xml:space="preserve">a particular standard, disclosure, or audit requirement. In order for the modeling organization to have the necessary personnel and documents available, Commission members shall identify items from the </w:t>
      </w:r>
      <w:r w:rsidRPr="00C665FF">
        <w:rPr>
          <w:rFonts w:ascii="Arial" w:hAnsi="Arial" w:cs="Arial"/>
          <w:i/>
        </w:rPr>
        <w:t>Hurricane Standards Report of Activities</w:t>
      </w:r>
      <w:r w:rsidRPr="00C665FF">
        <w:rPr>
          <w:rFonts w:ascii="Arial" w:hAnsi="Arial" w:cs="Arial"/>
        </w:rPr>
        <w:t xml:space="preserve"> or from the </w:t>
      </w:r>
      <w:r w:rsidRPr="00C665FF">
        <w:rPr>
          <w:rFonts w:ascii="Arial" w:hAnsi="Arial" w:cs="Arial"/>
          <w:i/>
        </w:rPr>
        <w:t xml:space="preserve">Flood Standards Report of Activities </w:t>
      </w:r>
      <w:r w:rsidRPr="00C665FF">
        <w:rPr>
          <w:rFonts w:ascii="Arial" w:hAnsi="Arial" w:cs="Arial"/>
        </w:rPr>
        <w:t xml:space="preserve">that they are particularly interested in reviewing on-site. Each Commission member may create a prioritized list of items that </w:t>
      </w:r>
      <w:r>
        <w:rPr>
          <w:rFonts w:ascii="Arial" w:hAnsi="Arial" w:cs="Arial"/>
        </w:rPr>
        <w:t>shall</w:t>
      </w:r>
      <w:r w:rsidRPr="00C665FF">
        <w:rPr>
          <w:rFonts w:ascii="Arial" w:hAnsi="Arial" w:cs="Arial"/>
        </w:rPr>
        <w:t xml:space="preserve"> be provided to SBA staff no later than the Commission meeting to review modeling organization hurricane or flood model submissions. The list will be provided to the modeling organization with the Professional Team pre-visit letter in preparation for the member’s on-site visit.</w:t>
      </w:r>
    </w:p>
    <w:p w14:paraId="7AB2326B" w14:textId="77777777" w:rsidR="00C0674E" w:rsidRPr="00C665FF" w:rsidRDefault="00C0674E" w:rsidP="00C0674E">
      <w:pPr>
        <w:rPr>
          <w:rFonts w:ascii="Arial" w:hAnsi="Arial" w:cs="Arial"/>
        </w:rPr>
      </w:pPr>
    </w:p>
    <w:p w14:paraId="21452583" w14:textId="77777777" w:rsidR="00C0674E" w:rsidRPr="00C665FF" w:rsidRDefault="00C0674E" w:rsidP="00C0674E">
      <w:pPr>
        <w:rPr>
          <w:rFonts w:ascii="Arial" w:hAnsi="Arial" w:cs="Arial"/>
        </w:rPr>
      </w:pPr>
      <w:r w:rsidRPr="00C665FF">
        <w:rPr>
          <w:rFonts w:ascii="Arial" w:hAnsi="Arial" w:cs="Arial"/>
        </w:rPr>
        <w:t xml:space="preserve">All items included in the Audit sections are of equal importance since all are required for verification of the hurricane and flood standards. Because the time needed to review the different audit requirements will vary, Commission members </w:t>
      </w:r>
      <w:r>
        <w:rPr>
          <w:rFonts w:ascii="Arial" w:hAnsi="Arial" w:cs="Arial"/>
        </w:rPr>
        <w:t>shall</w:t>
      </w:r>
      <w:r w:rsidRPr="00C665FF">
        <w:rPr>
          <w:rFonts w:ascii="Arial" w:hAnsi="Arial" w:cs="Arial"/>
        </w:rPr>
        <w:t xml:space="preserve"> prioritize the items they request to review based upon their expertise and interest. Due to time constraints, it will be the responsibility of the members to allocate their time accordingly while on</w:t>
      </w:r>
      <w:r>
        <w:rPr>
          <w:rFonts w:ascii="Arial" w:hAnsi="Arial" w:cs="Arial"/>
        </w:rPr>
        <w:noBreakHyphen/>
      </w:r>
      <w:r w:rsidRPr="00C665FF">
        <w:rPr>
          <w:rFonts w:ascii="Arial" w:hAnsi="Arial" w:cs="Arial"/>
        </w:rPr>
        <w:t xml:space="preserve">site.  </w:t>
      </w:r>
    </w:p>
    <w:p w14:paraId="74BCE921" w14:textId="77777777" w:rsidR="00C0674E" w:rsidRPr="00C665FF" w:rsidRDefault="00C0674E" w:rsidP="00C0674E">
      <w:pPr>
        <w:rPr>
          <w:rFonts w:ascii="Arial" w:hAnsi="Arial" w:cs="Arial"/>
        </w:rPr>
      </w:pPr>
    </w:p>
    <w:p w14:paraId="0E488F54" w14:textId="77777777" w:rsidR="00C0674E" w:rsidRDefault="00C0674E" w:rsidP="00C0674E">
      <w:pPr>
        <w:rPr>
          <w:rFonts w:ascii="Arial" w:hAnsi="Arial" w:cs="Arial"/>
          <w:b/>
          <w:i/>
        </w:rPr>
      </w:pPr>
    </w:p>
    <w:p w14:paraId="10AF3234" w14:textId="77777777" w:rsidR="00C0674E" w:rsidRPr="00C665FF" w:rsidRDefault="00C0674E" w:rsidP="00C0674E">
      <w:pPr>
        <w:rPr>
          <w:rFonts w:ascii="Arial" w:hAnsi="Arial" w:cs="Arial"/>
          <w:b/>
          <w:i/>
        </w:rPr>
      </w:pPr>
      <w:r w:rsidRPr="00C665FF">
        <w:rPr>
          <w:rFonts w:ascii="Arial" w:hAnsi="Arial" w:cs="Arial"/>
          <w:b/>
          <w:i/>
        </w:rPr>
        <w:t>Documents Containing Trade Secrets Used in the Design and Construction of Hurricane and Flood Models</w:t>
      </w:r>
    </w:p>
    <w:p w14:paraId="2C25C092" w14:textId="77777777" w:rsidR="00C0674E" w:rsidRPr="00C665FF" w:rsidRDefault="00C0674E" w:rsidP="00C0674E">
      <w:pPr>
        <w:rPr>
          <w:rFonts w:ascii="Arial" w:hAnsi="Arial" w:cs="Arial"/>
          <w:strike/>
        </w:rPr>
      </w:pPr>
    </w:p>
    <w:p w14:paraId="3F59660C" w14:textId="6DADA520" w:rsidR="00C0674E" w:rsidRPr="00C665FF" w:rsidRDefault="00C0674E" w:rsidP="00C0674E">
      <w:pPr>
        <w:rPr>
          <w:rFonts w:ascii="Arial" w:hAnsi="Arial" w:cs="Arial"/>
        </w:rPr>
      </w:pPr>
      <w:r w:rsidRPr="00C665FF">
        <w:rPr>
          <w:rFonts w:ascii="Arial" w:hAnsi="Arial" w:cs="Arial"/>
          <w:b/>
        </w:rPr>
        <w:t xml:space="preserve">Material Containing Potential Hurricane or Flood Model Trade Secrets to be Visually Displayed or Discussed during Closed Meetings (Trade Secret Items): </w:t>
      </w:r>
      <w:r w:rsidRPr="00C665FF">
        <w:rPr>
          <w:rFonts w:ascii="Arial" w:hAnsi="Arial" w:cs="Arial"/>
        </w:rPr>
        <w:t xml:space="preserve">The Commission may develop a list of information, documents, and presentation materials that contain potential trade secrets used in the design or construction of the hurricane or flood model that the Commission wants to review during the closed portion of the Commission meeting to review hurricane or flood models for acceptability in addition to the trade secret items identified in the </w:t>
      </w:r>
      <w:r w:rsidRPr="00C665FF">
        <w:rPr>
          <w:rFonts w:ascii="Arial" w:hAnsi="Arial" w:cs="Arial"/>
          <w:i/>
        </w:rPr>
        <w:t xml:space="preserve">Hurricane Standards Report of Activities </w:t>
      </w:r>
      <w:r w:rsidR="000E7C54">
        <w:rPr>
          <w:rFonts w:ascii="Arial" w:hAnsi="Arial" w:cs="Arial"/>
        </w:rPr>
        <w:t>or</w:t>
      </w:r>
      <w:r w:rsidRPr="00C665FF">
        <w:rPr>
          <w:rFonts w:ascii="Arial" w:hAnsi="Arial" w:cs="Arial"/>
        </w:rPr>
        <w:t xml:space="preserve"> the </w:t>
      </w:r>
      <w:r w:rsidRPr="00C665FF">
        <w:rPr>
          <w:rFonts w:ascii="Arial" w:hAnsi="Arial" w:cs="Arial"/>
          <w:i/>
        </w:rPr>
        <w:t>Flood Standards Report of Activities</w:t>
      </w:r>
      <w:r w:rsidRPr="00C665FF">
        <w:rPr>
          <w:rFonts w:ascii="Arial" w:hAnsi="Arial" w:cs="Arial"/>
        </w:rPr>
        <w:t xml:space="preserve">. </w:t>
      </w:r>
    </w:p>
    <w:p w14:paraId="63ACBF5C" w14:textId="77777777" w:rsidR="00C0674E" w:rsidRPr="00C665FF" w:rsidRDefault="00C0674E" w:rsidP="00C0674E">
      <w:pPr>
        <w:rPr>
          <w:rFonts w:ascii="Arial" w:hAnsi="Arial" w:cs="Arial"/>
        </w:rPr>
      </w:pPr>
    </w:p>
    <w:p w14:paraId="753626ED" w14:textId="77777777" w:rsidR="00C0674E" w:rsidRPr="00C665FF" w:rsidRDefault="00C0674E" w:rsidP="00C0674E">
      <w:pPr>
        <w:rPr>
          <w:rFonts w:ascii="Arial" w:hAnsi="Arial" w:cs="Arial"/>
        </w:rPr>
      </w:pPr>
      <w:r w:rsidRPr="00C665FF">
        <w:rPr>
          <w:rFonts w:ascii="Arial" w:hAnsi="Arial" w:cs="Arial"/>
        </w:rPr>
        <w:lastRenderedPageBreak/>
        <w:t>The trade secret material shown to the Commission shall be under the control of the modeling organization. This information, by law, shall be confidential and exempt from the State’s public records requirements.</w:t>
      </w:r>
    </w:p>
    <w:p w14:paraId="398051A0" w14:textId="77777777" w:rsidR="00C0674E" w:rsidRDefault="00C0674E" w:rsidP="00C0674E">
      <w:pPr>
        <w:rPr>
          <w:rFonts w:ascii="Arial" w:hAnsi="Arial" w:cs="Arial"/>
          <w:b/>
          <w:i/>
        </w:rPr>
      </w:pPr>
    </w:p>
    <w:p w14:paraId="0AC846F6" w14:textId="77777777" w:rsidR="00C0674E" w:rsidRDefault="00C0674E" w:rsidP="00C0674E">
      <w:pPr>
        <w:rPr>
          <w:rFonts w:ascii="Arial" w:hAnsi="Arial" w:cs="Arial"/>
          <w:b/>
          <w:i/>
        </w:rPr>
      </w:pPr>
    </w:p>
    <w:p w14:paraId="40570B0E" w14:textId="77777777" w:rsidR="00C0674E" w:rsidRPr="00C665FF" w:rsidRDefault="00C0674E" w:rsidP="00C0674E">
      <w:pPr>
        <w:rPr>
          <w:rFonts w:ascii="Arial" w:hAnsi="Arial" w:cs="Arial"/>
          <w:b/>
          <w:i/>
        </w:rPr>
      </w:pPr>
      <w:r w:rsidRPr="00C665FF">
        <w:rPr>
          <w:rFonts w:ascii="Arial" w:hAnsi="Arial" w:cs="Arial"/>
          <w:b/>
          <w:i/>
        </w:rPr>
        <w:t>Closed Meetings for the Purpose of Discussing Trade Secrets Used in the Design and Construction of Hurricane or Flood Models</w:t>
      </w:r>
    </w:p>
    <w:p w14:paraId="6650010F" w14:textId="77777777" w:rsidR="00C0674E" w:rsidRPr="00C665FF" w:rsidRDefault="00C0674E" w:rsidP="00C0674E">
      <w:pPr>
        <w:rPr>
          <w:rFonts w:ascii="Arial" w:hAnsi="Arial" w:cs="Arial"/>
          <w:b/>
          <w:i/>
        </w:rPr>
      </w:pPr>
    </w:p>
    <w:p w14:paraId="264588A6" w14:textId="77777777" w:rsidR="00C0674E" w:rsidRPr="00C665FF" w:rsidRDefault="00C0674E" w:rsidP="00C0674E">
      <w:pPr>
        <w:rPr>
          <w:rFonts w:ascii="Arial" w:hAnsi="Arial" w:cs="Arial"/>
        </w:rPr>
      </w:pPr>
      <w:r w:rsidRPr="00C665FF">
        <w:rPr>
          <w:rFonts w:ascii="Arial" w:hAnsi="Arial" w:cs="Arial"/>
        </w:rPr>
        <w:t xml:space="preserve">There is an exemption from public meeting requirements for those portions of a Commission meeting where trade secrets, used in the design and construction of hurricane or flood models, are discussed. The closed portion of a Commission meeting where trade secrets are reviewed and discussed will be held prior to the public portion of the Commission meeting to review hurricane or flood models for acceptability. Voting regarding the acceptability of a hurricane or flood model shall only take place during the public portion of the meeting. During any closed meeting, Commission members shall confine their discussions to trade secrets related to that particular hurricane or flood model under consideration. Discussions other than those involving trade secrets shall take place during the public portion of the meeting. Only public information that is absolutely essential to the understanding of the trade secret information may be provided along with the trade secret information during the closed meeting. Any such public information discussed must be discussed during the public portion of the meeting to ensure full access of the public to that information. </w:t>
      </w:r>
    </w:p>
    <w:p w14:paraId="549806DE" w14:textId="77777777" w:rsidR="00C0674E" w:rsidRPr="00C665FF" w:rsidRDefault="00C0674E" w:rsidP="00C0674E">
      <w:pPr>
        <w:rPr>
          <w:rFonts w:ascii="Arial" w:hAnsi="Arial" w:cs="Arial"/>
        </w:rPr>
      </w:pPr>
    </w:p>
    <w:p w14:paraId="674C6630" w14:textId="77777777" w:rsidR="00C0674E" w:rsidRPr="00C665FF" w:rsidRDefault="00C0674E" w:rsidP="00C0674E">
      <w:pPr>
        <w:rPr>
          <w:rFonts w:ascii="Arial" w:hAnsi="Arial" w:cs="Arial"/>
        </w:rPr>
      </w:pPr>
      <w:r w:rsidRPr="00C665FF">
        <w:rPr>
          <w:rFonts w:ascii="Arial" w:hAnsi="Arial" w:cs="Arial"/>
        </w:rPr>
        <w:t>In accordance with s. 627.0628(3)(g), F.S., the closed portion of a Commission meeting shall be recorded electronically as per SBA policies and procedures. The recording is exempt from s. 119.07(1), F.S., and s. 24(a), Article 1 of the State Constitution.</w:t>
      </w:r>
    </w:p>
    <w:p w14:paraId="78F91CB8" w14:textId="77777777" w:rsidR="00C0674E" w:rsidRPr="00C665FF" w:rsidRDefault="00C0674E" w:rsidP="00C0674E">
      <w:pPr>
        <w:rPr>
          <w:rFonts w:ascii="Arial" w:hAnsi="Arial" w:cs="Arial"/>
        </w:rPr>
      </w:pPr>
    </w:p>
    <w:p w14:paraId="07CFC485" w14:textId="77777777" w:rsidR="00C0674E" w:rsidRPr="00C665FF" w:rsidRDefault="00C0674E" w:rsidP="00C0674E">
      <w:pPr>
        <w:rPr>
          <w:rFonts w:ascii="Arial" w:hAnsi="Arial" w:cs="Arial"/>
        </w:rPr>
      </w:pPr>
      <w:r w:rsidRPr="00C665FF">
        <w:rPr>
          <w:rFonts w:ascii="Arial" w:hAnsi="Arial" w:cs="Arial"/>
          <w:b/>
        </w:rPr>
        <w:t xml:space="preserve">Attendees: </w:t>
      </w:r>
      <w:r w:rsidRPr="00C665FF">
        <w:rPr>
          <w:rFonts w:ascii="Arial" w:hAnsi="Arial" w:cs="Arial"/>
        </w:rPr>
        <w:t xml:space="preserve">The only authorized attendees of the closed portion of the Commission meeting to review hurricane or flood models for acceptability shall include Commission members, Commission staff, Professional Team members, and modeling organization designated personnel, staff, and consultants.  </w:t>
      </w:r>
    </w:p>
    <w:p w14:paraId="48B2D797" w14:textId="77777777" w:rsidR="00C0674E" w:rsidRDefault="00C0674E" w:rsidP="00C0674E">
      <w:pPr>
        <w:rPr>
          <w:rFonts w:ascii="Arial" w:hAnsi="Arial" w:cs="Arial"/>
          <w:b/>
        </w:rPr>
      </w:pPr>
    </w:p>
    <w:p w14:paraId="10059B51" w14:textId="77777777" w:rsidR="00C0674E" w:rsidRPr="00C665FF" w:rsidRDefault="00C0674E" w:rsidP="00C0674E">
      <w:pPr>
        <w:rPr>
          <w:rFonts w:ascii="Arial" w:hAnsi="Arial" w:cs="Arial"/>
        </w:rPr>
      </w:pPr>
      <w:r w:rsidRPr="00C665FF">
        <w:rPr>
          <w:rFonts w:ascii="Arial" w:hAnsi="Arial" w:cs="Arial"/>
          <w:b/>
        </w:rPr>
        <w:t xml:space="preserve">Role of Professional Team: </w:t>
      </w:r>
      <w:r w:rsidRPr="00C665FF">
        <w:rPr>
          <w:rFonts w:ascii="Arial" w:hAnsi="Arial" w:cs="Arial"/>
        </w:rPr>
        <w:t xml:space="preserve">The discussion of trade secrets may involve verbal explanations, review of documents, and various types of demonstrations. Although the Professional Team will be present during the discussion of trade secrets, they </w:t>
      </w:r>
      <w:r>
        <w:rPr>
          <w:rFonts w:ascii="Arial" w:hAnsi="Arial" w:cs="Arial"/>
        </w:rPr>
        <w:t>shall</w:t>
      </w:r>
      <w:r w:rsidRPr="00C665FF">
        <w:rPr>
          <w:rFonts w:ascii="Arial" w:hAnsi="Arial" w:cs="Arial"/>
        </w:rPr>
        <w:t xml:space="preserve"> be viewed by the Commission members as a resource to confirm that the information being provided is consistent with the information provided on-site. Questions related to modeling organization trade secrets shall be addressed directly to the modeling organization rather than to Professional Team members. </w:t>
      </w:r>
    </w:p>
    <w:p w14:paraId="422435A3" w14:textId="77777777" w:rsidR="00C0674E" w:rsidRPr="00C665FF" w:rsidRDefault="00C0674E" w:rsidP="00C0674E">
      <w:pPr>
        <w:rPr>
          <w:rFonts w:ascii="Arial" w:hAnsi="Arial" w:cs="Arial"/>
        </w:rPr>
      </w:pPr>
    </w:p>
    <w:p w14:paraId="022A856F" w14:textId="77777777" w:rsidR="00C0674E" w:rsidRPr="00C665FF" w:rsidRDefault="00C0674E" w:rsidP="00C0674E">
      <w:pPr>
        <w:rPr>
          <w:rFonts w:ascii="Arial" w:hAnsi="Arial" w:cs="Arial"/>
        </w:rPr>
      </w:pPr>
      <w:r w:rsidRPr="00C665FF">
        <w:rPr>
          <w:rFonts w:ascii="Arial" w:hAnsi="Arial" w:cs="Arial"/>
          <w:b/>
        </w:rPr>
        <w:t xml:space="preserve">Room Requirements: </w:t>
      </w:r>
      <w:r w:rsidRPr="00C665FF">
        <w:rPr>
          <w:rFonts w:ascii="Arial" w:hAnsi="Arial" w:cs="Arial"/>
        </w:rPr>
        <w:t>Before the closed portion of the Commission meeting to review hurricane or flood models for acceptability begins, the room shall be cleared of all unauthorized persons and all their belongings. No briefcases, cellular phones, laptops, or other electronic devices shall be accessible to the authorized attendees during the closed meeting other than equipment needed by the modeling organization and equipment required by the Commission to accommodate Commission and Professional Team members participating virtually.</w:t>
      </w:r>
    </w:p>
    <w:p w14:paraId="344DB749" w14:textId="77777777" w:rsidR="00C0674E" w:rsidRPr="00C665FF" w:rsidRDefault="00C0674E" w:rsidP="00C0674E">
      <w:pPr>
        <w:rPr>
          <w:rFonts w:ascii="Arial" w:hAnsi="Arial" w:cs="Arial"/>
        </w:rPr>
      </w:pPr>
    </w:p>
    <w:p w14:paraId="247D3BB2" w14:textId="77777777" w:rsidR="00C0674E" w:rsidRDefault="00C0674E" w:rsidP="00C0674E">
      <w:pPr>
        <w:rPr>
          <w:rFonts w:ascii="Arial" w:hAnsi="Arial" w:cs="Arial"/>
        </w:rPr>
      </w:pPr>
      <w:r w:rsidRPr="00C665FF">
        <w:rPr>
          <w:rFonts w:ascii="Arial" w:hAnsi="Arial" w:cs="Arial"/>
        </w:rPr>
        <w:lastRenderedPageBreak/>
        <w:t xml:space="preserve">All telephone lines and all microphones shall be checked to ensure that discussions cannot be heard, relayed, or recorded beyond the confines of the room. Personnel outside of the meeting room shall be asked to move to a distance where discussions cannot be inadvertently overheard </w:t>
      </w:r>
      <w:r>
        <w:rPr>
          <w:rFonts w:ascii="Arial" w:hAnsi="Arial" w:cs="Arial"/>
        </w:rPr>
        <w:t>or</w:t>
      </w:r>
      <w:r w:rsidRPr="00C665FF">
        <w:rPr>
          <w:rFonts w:ascii="Arial" w:hAnsi="Arial" w:cs="Arial"/>
        </w:rPr>
        <w:t xml:space="preserve"> visual presentations seen. No telephone calls shall</w:t>
      </w:r>
    </w:p>
    <w:p w14:paraId="7367F3C7" w14:textId="77777777" w:rsidR="00C0674E" w:rsidRPr="00C665FF" w:rsidRDefault="00C0674E" w:rsidP="00C0674E">
      <w:pPr>
        <w:rPr>
          <w:rFonts w:ascii="Arial" w:hAnsi="Arial" w:cs="Arial"/>
        </w:rPr>
      </w:pPr>
      <w:r w:rsidRPr="00C665FF">
        <w:rPr>
          <w:rFonts w:ascii="Arial" w:hAnsi="Arial" w:cs="Arial"/>
        </w:rPr>
        <w:t>be made or received from the meeting room during the discussions of trade secrets other than those needed to meet the needs of the modeling organization. Authorized attendees needing to make or receive telephone calls shall be required to leave the meeting room to handle such communications. Any notes taken by authorized attendees, other than the modeling organization, shall be collected and given to the modeling organization at</w:t>
      </w:r>
      <w:r>
        <w:rPr>
          <w:rFonts w:ascii="Arial" w:hAnsi="Arial" w:cs="Arial"/>
        </w:rPr>
        <w:t xml:space="preserve"> </w:t>
      </w:r>
      <w:r w:rsidRPr="00C665FF">
        <w:rPr>
          <w:rFonts w:ascii="Arial" w:hAnsi="Arial" w:cs="Arial"/>
        </w:rPr>
        <w:t xml:space="preserve">the conclusion of the closed meeting and prior to anyone leaving the meeting room. </w:t>
      </w:r>
    </w:p>
    <w:p w14:paraId="76000A82" w14:textId="77777777" w:rsidR="00C0674E" w:rsidRPr="00C665FF" w:rsidRDefault="00C0674E" w:rsidP="00C0674E">
      <w:pPr>
        <w:rPr>
          <w:rFonts w:ascii="Arial" w:hAnsi="Arial" w:cs="Arial"/>
        </w:rPr>
      </w:pPr>
    </w:p>
    <w:p w14:paraId="7AA008BF" w14:textId="77777777" w:rsidR="00C0674E" w:rsidRPr="00C665FF" w:rsidRDefault="00C0674E" w:rsidP="00C0674E">
      <w:pPr>
        <w:rPr>
          <w:rFonts w:ascii="Arial" w:hAnsi="Arial" w:cs="Arial"/>
        </w:rPr>
      </w:pPr>
      <w:r w:rsidRPr="00C665FF">
        <w:rPr>
          <w:rFonts w:ascii="Arial" w:hAnsi="Arial" w:cs="Arial"/>
          <w:b/>
        </w:rPr>
        <w:t xml:space="preserve">Teleconference: </w:t>
      </w:r>
      <w:r w:rsidRPr="00C665FF">
        <w:rPr>
          <w:rFonts w:ascii="Arial" w:hAnsi="Arial" w:cs="Arial"/>
        </w:rPr>
        <w:t xml:space="preserve">Due to security reasons, a teleconference call-in number shall only be available to authorized attendees participating virtually. </w:t>
      </w:r>
    </w:p>
    <w:p w14:paraId="687C7A66" w14:textId="77777777" w:rsidR="00C0674E" w:rsidRPr="00C665FF" w:rsidRDefault="00C0674E" w:rsidP="00C0674E">
      <w:pPr>
        <w:rPr>
          <w:rFonts w:ascii="Arial" w:hAnsi="Arial" w:cs="Arial"/>
        </w:rPr>
      </w:pPr>
    </w:p>
    <w:p w14:paraId="0A70945E" w14:textId="77777777" w:rsidR="00C0674E" w:rsidRPr="00C665FF" w:rsidRDefault="00C0674E" w:rsidP="00C0674E">
      <w:pPr>
        <w:rPr>
          <w:rFonts w:ascii="Arial" w:hAnsi="Arial" w:cs="Arial"/>
        </w:rPr>
      </w:pPr>
      <w:r w:rsidRPr="00C665FF">
        <w:rPr>
          <w:rFonts w:ascii="Arial" w:hAnsi="Arial" w:cs="Arial"/>
          <w:b/>
        </w:rPr>
        <w:t xml:space="preserve">Breaks: </w:t>
      </w:r>
      <w:r w:rsidRPr="00C665FF">
        <w:rPr>
          <w:rFonts w:ascii="Arial" w:hAnsi="Arial" w:cs="Arial"/>
        </w:rPr>
        <w:t xml:space="preserve">If a break is taken during a closed meeting, authorized attendees shall not discuss any of the proceedings from the time the meeting doors are open until they are closed following the conclusion of the break. No notes or other recorded information shall be taken out of the meeting room during a break. Other than authorized attendees, no one shall be allowed to enter the meeting room during a break with the exception of building maintenance personnel, food or beverage service personnel, or electronic technicians needed to provide services for the meeting room.  </w:t>
      </w:r>
    </w:p>
    <w:p w14:paraId="1BF8908D" w14:textId="77777777" w:rsidR="00C0674E" w:rsidRPr="00C665FF" w:rsidRDefault="00C0674E" w:rsidP="00C0674E">
      <w:pPr>
        <w:rPr>
          <w:rFonts w:ascii="Arial" w:hAnsi="Arial" w:cs="Arial"/>
          <w:b/>
        </w:rPr>
      </w:pPr>
    </w:p>
    <w:p w14:paraId="29CE1FC1" w14:textId="77777777" w:rsidR="00C0674E" w:rsidRPr="00C665FF" w:rsidRDefault="00C0674E" w:rsidP="00C0674E">
      <w:pPr>
        <w:rPr>
          <w:rFonts w:ascii="Arial" w:hAnsi="Arial" w:cs="Arial"/>
        </w:rPr>
      </w:pPr>
      <w:r w:rsidRPr="00C665FF">
        <w:rPr>
          <w:rFonts w:ascii="Arial" w:hAnsi="Arial" w:cs="Arial"/>
          <w:b/>
        </w:rPr>
        <w:t xml:space="preserve">Transcripts: </w:t>
      </w:r>
      <w:r w:rsidRPr="00C665FF">
        <w:rPr>
          <w:rFonts w:ascii="Arial" w:hAnsi="Arial" w:cs="Arial"/>
        </w:rPr>
        <w:t>The Commission will not record a</w:t>
      </w:r>
      <w:r w:rsidRPr="00C665FF">
        <w:rPr>
          <w:rFonts w:ascii="Arial" w:hAnsi="Arial" w:cs="Arial"/>
          <w:b/>
        </w:rPr>
        <w:t xml:space="preserve"> </w:t>
      </w:r>
      <w:r w:rsidRPr="00C665FF">
        <w:rPr>
          <w:rFonts w:ascii="Arial" w:hAnsi="Arial" w:cs="Arial"/>
        </w:rPr>
        <w:t xml:space="preserve">transcript for the closed portion of a Commission meeting.  </w:t>
      </w:r>
    </w:p>
    <w:p w14:paraId="63A5013C" w14:textId="77777777" w:rsidR="00C0674E" w:rsidRPr="00C665FF" w:rsidRDefault="00C0674E" w:rsidP="00C0674E">
      <w:pPr>
        <w:rPr>
          <w:rFonts w:ascii="Arial" w:hAnsi="Arial" w:cs="Arial"/>
        </w:rPr>
      </w:pPr>
    </w:p>
    <w:p w14:paraId="4C2D37A2" w14:textId="77777777" w:rsidR="00C0674E" w:rsidRPr="00C665FF" w:rsidRDefault="00C0674E" w:rsidP="00C0674E">
      <w:pPr>
        <w:rPr>
          <w:rFonts w:ascii="Arial" w:hAnsi="Arial" w:cs="Arial"/>
        </w:rPr>
      </w:pPr>
      <w:r w:rsidRPr="00C665FF">
        <w:rPr>
          <w:rFonts w:ascii="Arial" w:hAnsi="Arial" w:cs="Arial"/>
          <w:b/>
        </w:rPr>
        <w:t xml:space="preserve">Quorum Requirements: </w:t>
      </w:r>
      <w:r w:rsidRPr="00C665FF">
        <w:rPr>
          <w:rFonts w:ascii="Arial" w:hAnsi="Arial" w:cs="Arial"/>
        </w:rPr>
        <w:t xml:space="preserve">A quorum of Commission members is not required to conduct the closed portion of the Commission meeting. </w:t>
      </w:r>
    </w:p>
    <w:p w14:paraId="7DBC1DB6" w14:textId="77777777" w:rsidR="00C0674E" w:rsidRPr="00C665FF" w:rsidRDefault="00C0674E" w:rsidP="00C0674E">
      <w:pPr>
        <w:rPr>
          <w:rFonts w:ascii="Arial" w:hAnsi="Arial" w:cs="Arial"/>
          <w:b/>
        </w:rPr>
      </w:pPr>
    </w:p>
    <w:p w14:paraId="34CCC37B" w14:textId="77777777" w:rsidR="00C0674E" w:rsidRPr="00C665FF" w:rsidRDefault="00C0674E" w:rsidP="00C0674E">
      <w:pPr>
        <w:rPr>
          <w:rFonts w:ascii="Arial" w:hAnsi="Arial" w:cs="Arial"/>
        </w:rPr>
      </w:pPr>
      <w:r w:rsidRPr="00C665FF">
        <w:rPr>
          <w:rFonts w:ascii="Arial" w:hAnsi="Arial" w:cs="Arial"/>
          <w:b/>
        </w:rPr>
        <w:t xml:space="preserve">Additional Closed Meetings: </w:t>
      </w:r>
      <w:r w:rsidRPr="00C665FF">
        <w:rPr>
          <w:rFonts w:ascii="Arial" w:hAnsi="Arial" w:cs="Arial"/>
        </w:rPr>
        <w:t xml:space="preserve">Once the initial closed portion of a Commission meeting has concluded, the public portion of the meeting shall begin. Upon a motion, a second, and a majority vote, the Commission may decide to go back into a closed meeting. If such a decision is made by the Commission, all meeting security requirements previously outlined shall apply.  </w:t>
      </w:r>
    </w:p>
    <w:p w14:paraId="2E7422F9" w14:textId="77777777" w:rsidR="00C0674E" w:rsidRDefault="00C0674E" w:rsidP="00C0674E">
      <w:pPr>
        <w:pStyle w:val="Heading5"/>
        <w:spacing w:before="0"/>
        <w:rPr>
          <w:rFonts w:ascii="Arial" w:hAnsi="Arial" w:cs="Arial"/>
          <w:b/>
          <w:i/>
          <w:color w:val="auto"/>
        </w:rPr>
      </w:pPr>
    </w:p>
    <w:p w14:paraId="386E6367" w14:textId="77777777" w:rsidR="00C0674E" w:rsidRPr="00176DB6" w:rsidRDefault="00C0674E" w:rsidP="00C0674E"/>
    <w:p w14:paraId="7DE8420D" w14:textId="77777777" w:rsidR="00C0674E" w:rsidRPr="00C665FF" w:rsidRDefault="00C0674E" w:rsidP="00C0674E">
      <w:pPr>
        <w:pStyle w:val="Heading5"/>
        <w:spacing w:before="0"/>
        <w:rPr>
          <w:rFonts w:ascii="Arial" w:hAnsi="Arial" w:cs="Arial"/>
          <w:b/>
          <w:i/>
          <w:color w:val="auto"/>
        </w:rPr>
      </w:pPr>
      <w:r w:rsidRPr="00C665FF">
        <w:rPr>
          <w:rFonts w:ascii="Arial" w:hAnsi="Arial" w:cs="Arial"/>
          <w:b/>
          <w:i/>
          <w:color w:val="auto"/>
        </w:rPr>
        <w:t>Commission Meetings</w:t>
      </w:r>
    </w:p>
    <w:p w14:paraId="523AF28B" w14:textId="77777777" w:rsidR="00C0674E" w:rsidRPr="00C665FF" w:rsidRDefault="00C0674E" w:rsidP="00C0674E">
      <w:pPr>
        <w:rPr>
          <w:rFonts w:ascii="Arial" w:hAnsi="Arial" w:cs="Arial"/>
          <w:b/>
          <w:bCs/>
        </w:rPr>
      </w:pPr>
    </w:p>
    <w:p w14:paraId="3A77A838" w14:textId="77777777" w:rsidR="00C0674E" w:rsidRDefault="00C0674E" w:rsidP="00C0674E">
      <w:pPr>
        <w:rPr>
          <w:rFonts w:ascii="Arial" w:hAnsi="Arial" w:cs="Arial"/>
        </w:rPr>
      </w:pPr>
      <w:r w:rsidRPr="00C665FF">
        <w:rPr>
          <w:rFonts w:ascii="Arial" w:hAnsi="Arial" w:cs="Arial"/>
          <w:b/>
          <w:bCs/>
        </w:rPr>
        <w:t>Quorum:</w:t>
      </w:r>
      <w:r w:rsidRPr="00C665FF">
        <w:rPr>
          <w:rFonts w:ascii="Arial" w:hAnsi="Arial" w:cs="Arial"/>
        </w:rPr>
        <w:t xml:space="preserve"> A majority of the twelve Commission members (i.e., seven members) is required to constitute a quorum. A quorum is the number of members necessary to transact the official business of the Commission. “Presence” shall be defined as either</w:t>
      </w:r>
    </w:p>
    <w:p w14:paraId="1B7D5180" w14:textId="77777777" w:rsidR="00C0674E" w:rsidRPr="00C665FF" w:rsidRDefault="00C0674E" w:rsidP="00C0674E">
      <w:pPr>
        <w:rPr>
          <w:rFonts w:ascii="Arial" w:hAnsi="Arial" w:cs="Arial"/>
        </w:rPr>
      </w:pPr>
      <w:r w:rsidRPr="00C665FF">
        <w:rPr>
          <w:rFonts w:ascii="Arial" w:hAnsi="Arial" w:cs="Arial"/>
        </w:rPr>
        <w:t>a physical presence or as participation by any other means that allows the Commission member to communicate simultaneously with those members who are present.</w:t>
      </w:r>
    </w:p>
    <w:p w14:paraId="31AC5738" w14:textId="77777777" w:rsidR="00C0674E" w:rsidRPr="00C665FF" w:rsidRDefault="00C0674E" w:rsidP="00C0674E">
      <w:pPr>
        <w:rPr>
          <w:rFonts w:ascii="Arial" w:hAnsi="Arial" w:cs="Arial"/>
          <w:b/>
          <w:bCs/>
        </w:rPr>
      </w:pPr>
    </w:p>
    <w:p w14:paraId="3B9AD044" w14:textId="31B3A410" w:rsidR="00C0674E" w:rsidRPr="00C665FF" w:rsidRDefault="00C0674E" w:rsidP="00C0674E">
      <w:pPr>
        <w:rPr>
          <w:rFonts w:ascii="Arial" w:hAnsi="Arial" w:cs="Arial"/>
        </w:rPr>
      </w:pPr>
      <w:r w:rsidRPr="00C665FF">
        <w:rPr>
          <w:rFonts w:ascii="Arial" w:hAnsi="Arial" w:cs="Arial"/>
          <w:b/>
          <w:bCs/>
        </w:rPr>
        <w:t xml:space="preserve">Voting Abstentions </w:t>
      </w:r>
      <w:r w:rsidR="00D573DC">
        <w:rPr>
          <w:rFonts w:ascii="Arial" w:hAnsi="Arial" w:cs="Arial"/>
          <w:b/>
          <w:bCs/>
        </w:rPr>
        <w:t>B</w:t>
      </w:r>
      <w:r w:rsidRPr="00C665FF">
        <w:rPr>
          <w:rFonts w:ascii="Arial" w:hAnsi="Arial" w:cs="Arial"/>
          <w:b/>
          <w:bCs/>
        </w:rPr>
        <w:t>ased on Conflict:</w:t>
      </w:r>
      <w:r w:rsidRPr="00C665FF">
        <w:rPr>
          <w:rFonts w:ascii="Arial" w:hAnsi="Arial" w:cs="Arial"/>
        </w:rPr>
        <w:t xml:space="preserve"> For the purpose of determining whether there is a quorum, if a member abstains from voting based on a special conflict of interest (as defined under </w:t>
      </w:r>
      <w:r w:rsidRPr="00C665FF">
        <w:rPr>
          <w:rFonts w:ascii="Arial" w:hAnsi="Arial" w:cs="Arial"/>
          <w:b/>
          <w:i/>
        </w:rPr>
        <w:t>Member Duties and Responsibilities</w:t>
      </w:r>
      <w:r w:rsidRPr="00C665FF">
        <w:rPr>
          <w:rFonts w:ascii="Arial" w:hAnsi="Arial" w:cs="Arial"/>
        </w:rPr>
        <w:t xml:space="preserve">), that member would still be deemed present for purposes of the quorum requirement (Attorney General’s Opinion 75-244; August 29, 1975).  </w:t>
      </w:r>
    </w:p>
    <w:p w14:paraId="3D34A123" w14:textId="77777777" w:rsidR="00C0674E" w:rsidRPr="00C665FF" w:rsidRDefault="00C0674E" w:rsidP="00C0674E">
      <w:pPr>
        <w:rPr>
          <w:rFonts w:ascii="Arial" w:hAnsi="Arial" w:cs="Arial"/>
        </w:rPr>
      </w:pPr>
      <w:r w:rsidRPr="00C665FF">
        <w:rPr>
          <w:rFonts w:ascii="Arial" w:hAnsi="Arial" w:cs="Arial"/>
          <w:b/>
          <w:bCs/>
        </w:rPr>
        <w:lastRenderedPageBreak/>
        <w:t>Temporary Absence:</w:t>
      </w:r>
      <w:r w:rsidRPr="00C665FF">
        <w:rPr>
          <w:rFonts w:ascii="Arial" w:hAnsi="Arial" w:cs="Arial"/>
        </w:rPr>
        <w:t xml:space="preserve"> “If a member in attendance at a meeting is called away and is unable to return to the meeting, the transcript should reflect the point at which … [the member] left and - if the remaining members constitute a quorum - the meeting should continue.” If, however, the member is only temporarily absent, and this member is needed to constitute a quorum, the “appropriate procedure would be to recess the meeting until the member can return or, at least, to postpone a vote on any matter before the body until … [the member’s] return” (Attorney General’s Opinion 74-289; September 20, 1974).</w:t>
      </w:r>
    </w:p>
    <w:p w14:paraId="27168CCA" w14:textId="77777777" w:rsidR="00C0674E" w:rsidRPr="00C665FF" w:rsidRDefault="00C0674E" w:rsidP="00C0674E">
      <w:pPr>
        <w:rPr>
          <w:rFonts w:ascii="Arial" w:hAnsi="Arial" w:cs="Arial"/>
          <w:b/>
          <w:bCs/>
        </w:rPr>
      </w:pPr>
    </w:p>
    <w:p w14:paraId="2723E964" w14:textId="77777777" w:rsidR="00C0674E" w:rsidRPr="00C665FF" w:rsidRDefault="00C0674E" w:rsidP="00C0674E">
      <w:pPr>
        <w:rPr>
          <w:rFonts w:ascii="Arial" w:hAnsi="Arial" w:cs="Arial"/>
        </w:rPr>
      </w:pPr>
      <w:r w:rsidRPr="00C665FF">
        <w:rPr>
          <w:rFonts w:ascii="Arial" w:hAnsi="Arial" w:cs="Arial"/>
          <w:b/>
          <w:bCs/>
        </w:rPr>
        <w:t>Meeting Notices:</w:t>
      </w:r>
      <w:r w:rsidRPr="00C665FF">
        <w:rPr>
          <w:rFonts w:ascii="Arial" w:hAnsi="Arial" w:cs="Arial"/>
        </w:rPr>
        <w:t xml:space="preserve"> Written notice of a meeting of the Commission shall be provided to each member as soon as possible, and at a minimum, except in the event of an emergency meeting, at least seven days prior to the date scheduled. Section 286.011, F.S., requires public meetings to be noticed, and the notice must contain a time certain, a date, and the location of the meeting. If available, an agenda </w:t>
      </w:r>
      <w:r>
        <w:rPr>
          <w:rFonts w:ascii="Arial" w:hAnsi="Arial" w:cs="Arial"/>
        </w:rPr>
        <w:t>shall</w:t>
      </w:r>
      <w:r w:rsidRPr="00C665FF">
        <w:rPr>
          <w:rFonts w:ascii="Arial" w:hAnsi="Arial" w:cs="Arial"/>
        </w:rPr>
        <w:t xml:space="preserve"> be provided. If no agenda is available, it is sufficient if the notice summarizes the subject matter to be covered in the public meeting.</w:t>
      </w:r>
    </w:p>
    <w:p w14:paraId="27BD6A29" w14:textId="77777777" w:rsidR="00C0674E" w:rsidRDefault="00C0674E" w:rsidP="00C0674E">
      <w:pPr>
        <w:rPr>
          <w:rFonts w:ascii="Arial" w:hAnsi="Arial" w:cs="Arial"/>
          <w:b/>
          <w:bCs/>
        </w:rPr>
      </w:pPr>
    </w:p>
    <w:p w14:paraId="289E6FA7" w14:textId="77777777" w:rsidR="00C0674E" w:rsidRDefault="00C0674E" w:rsidP="00C0674E">
      <w:pPr>
        <w:rPr>
          <w:rFonts w:ascii="Arial" w:hAnsi="Arial" w:cs="Arial"/>
        </w:rPr>
      </w:pPr>
      <w:r w:rsidRPr="00C665FF">
        <w:rPr>
          <w:rFonts w:ascii="Arial" w:hAnsi="Arial" w:cs="Arial"/>
          <w:b/>
          <w:bCs/>
        </w:rPr>
        <w:t>Public Access:</w:t>
      </w:r>
      <w:r w:rsidRPr="00C665FF">
        <w:rPr>
          <w:rFonts w:ascii="Arial" w:hAnsi="Arial" w:cs="Arial"/>
        </w:rPr>
        <w:t xml:space="preserve"> Any member of the public shall have access to all Commission meetings that do not involve the discussion of trade secrets used in designing and constructing hurricane or flood models. That portion of a Commission meeting where</w:t>
      </w:r>
    </w:p>
    <w:p w14:paraId="612E1B74" w14:textId="77777777" w:rsidR="00C0674E" w:rsidRPr="00C665FF" w:rsidRDefault="00C0674E" w:rsidP="00C0674E">
      <w:pPr>
        <w:rPr>
          <w:rFonts w:ascii="Arial" w:hAnsi="Arial" w:cs="Arial"/>
        </w:rPr>
      </w:pPr>
      <w:r w:rsidRPr="00C665FF">
        <w:rPr>
          <w:rFonts w:ascii="Arial" w:hAnsi="Arial" w:cs="Arial"/>
        </w:rPr>
        <w:t>a trade secret is addressed is confidential and exempt pursuant to s. 627.0628(3)(g)2, F.S., and thus will not be open to the public.</w:t>
      </w:r>
    </w:p>
    <w:p w14:paraId="40E01D6A" w14:textId="77777777" w:rsidR="00C0674E" w:rsidRPr="00C665FF" w:rsidRDefault="00C0674E" w:rsidP="00C0674E">
      <w:pPr>
        <w:rPr>
          <w:rFonts w:ascii="Arial" w:hAnsi="Arial" w:cs="Arial"/>
        </w:rPr>
      </w:pPr>
    </w:p>
    <w:p w14:paraId="70D5310A" w14:textId="77777777" w:rsidR="00C0674E" w:rsidRPr="00C665FF" w:rsidRDefault="00C0674E" w:rsidP="00C0674E">
      <w:pPr>
        <w:rPr>
          <w:rFonts w:ascii="Arial" w:hAnsi="Arial" w:cs="Arial"/>
        </w:rPr>
      </w:pPr>
      <w:r w:rsidRPr="00C665FF">
        <w:rPr>
          <w:rFonts w:ascii="Arial" w:hAnsi="Arial" w:cs="Arial"/>
          <w:b/>
          <w:bCs/>
        </w:rPr>
        <w:t>Agendas:</w:t>
      </w:r>
      <w:r w:rsidRPr="00C665FF">
        <w:rPr>
          <w:rFonts w:ascii="Arial" w:hAnsi="Arial" w:cs="Arial"/>
        </w:rPr>
        <w:t xml:space="preserve"> Agendas listing topics planned for discussion shall be furnished to each member prior to the meeting. The agenda is to be used merely as a guide and topics not listed may be raised and discussed, and the members may choose not to address an issue or topic listed on the agenda.</w:t>
      </w:r>
    </w:p>
    <w:p w14:paraId="3DC73C0D" w14:textId="77777777" w:rsidR="00C0674E" w:rsidRPr="00C665FF" w:rsidRDefault="00C0674E" w:rsidP="00C0674E">
      <w:pPr>
        <w:rPr>
          <w:rFonts w:ascii="Arial" w:hAnsi="Arial" w:cs="Arial"/>
          <w:b/>
          <w:bCs/>
        </w:rPr>
      </w:pPr>
    </w:p>
    <w:p w14:paraId="1F579C76" w14:textId="77777777" w:rsidR="00C0674E" w:rsidRPr="00C665FF" w:rsidRDefault="00C0674E" w:rsidP="00C0674E">
      <w:pPr>
        <w:rPr>
          <w:rFonts w:ascii="Arial" w:hAnsi="Arial" w:cs="Arial"/>
        </w:rPr>
      </w:pPr>
      <w:r w:rsidRPr="00C665FF">
        <w:rPr>
          <w:rFonts w:ascii="Arial" w:hAnsi="Arial" w:cs="Arial"/>
          <w:b/>
          <w:bCs/>
        </w:rPr>
        <w:t>Location:</w:t>
      </w:r>
      <w:r w:rsidRPr="00C665FF">
        <w:rPr>
          <w:rFonts w:ascii="Arial" w:hAnsi="Arial" w:cs="Arial"/>
        </w:rPr>
        <w:t xml:space="preserve"> Meetings shall be in Tallahassee, Florida, unless special circumstances arise.</w:t>
      </w:r>
    </w:p>
    <w:p w14:paraId="7F1A1742" w14:textId="77777777" w:rsidR="00C0674E" w:rsidRPr="00C665FF" w:rsidRDefault="00C0674E" w:rsidP="00C0674E">
      <w:pPr>
        <w:rPr>
          <w:rFonts w:ascii="Arial" w:hAnsi="Arial" w:cs="Arial"/>
        </w:rPr>
      </w:pPr>
    </w:p>
    <w:p w14:paraId="26FB2841" w14:textId="5AF6386C" w:rsidR="00C0674E" w:rsidRDefault="00C0674E" w:rsidP="00C0674E">
      <w:pPr>
        <w:rPr>
          <w:rFonts w:ascii="Arial" w:hAnsi="Arial" w:cs="Arial"/>
        </w:rPr>
      </w:pPr>
      <w:r w:rsidRPr="00C665FF">
        <w:rPr>
          <w:rFonts w:ascii="Arial" w:hAnsi="Arial" w:cs="Arial"/>
          <w:b/>
          <w:bCs/>
        </w:rPr>
        <w:t>Recording:</w:t>
      </w:r>
      <w:r w:rsidRPr="00C665FF">
        <w:rPr>
          <w:rFonts w:ascii="Arial" w:hAnsi="Arial" w:cs="Arial"/>
        </w:rPr>
        <w:t xml:space="preserve"> SBA staff shall be responsible for ensuring that all Commission meetings are recorded. A transcribed record shall be taken for all public portions of Commission meetings and an electronic recording shall be taken for all closed portions of Commission meetings. Commission meeting records shall be maintained by SBA staff in accordance with SBA policies and procedures. The Commission will not record</w:t>
      </w:r>
    </w:p>
    <w:p w14:paraId="0C440109" w14:textId="77777777" w:rsidR="00C0674E" w:rsidRPr="00C665FF" w:rsidRDefault="00C0674E" w:rsidP="00C0674E">
      <w:pPr>
        <w:rPr>
          <w:rFonts w:ascii="Arial" w:hAnsi="Arial" w:cs="Arial"/>
        </w:rPr>
      </w:pPr>
      <w:r w:rsidRPr="00C665FF">
        <w:rPr>
          <w:rFonts w:ascii="Arial" w:hAnsi="Arial" w:cs="Arial"/>
        </w:rPr>
        <w:t>a transcript for any closed portion of a Commission meeting.</w:t>
      </w:r>
    </w:p>
    <w:p w14:paraId="27E86B52" w14:textId="77777777" w:rsidR="00C0674E" w:rsidRPr="00C665FF" w:rsidRDefault="00C0674E" w:rsidP="00C0674E">
      <w:pPr>
        <w:rPr>
          <w:rFonts w:ascii="Arial" w:hAnsi="Arial" w:cs="Arial"/>
        </w:rPr>
      </w:pPr>
    </w:p>
    <w:p w14:paraId="1A69F358" w14:textId="77777777" w:rsidR="00C0674E" w:rsidRPr="00C665FF" w:rsidRDefault="00C0674E" w:rsidP="00C0674E">
      <w:pPr>
        <w:rPr>
          <w:rFonts w:ascii="Arial" w:hAnsi="Arial" w:cs="Arial"/>
        </w:rPr>
      </w:pPr>
      <w:r w:rsidRPr="00C665FF">
        <w:rPr>
          <w:rFonts w:ascii="Arial" w:hAnsi="Arial" w:cs="Arial"/>
          <w:b/>
          <w:bCs/>
        </w:rPr>
        <w:t>Voting Requirement:</w:t>
      </w:r>
      <w:r w:rsidRPr="00C665FF">
        <w:rPr>
          <w:rFonts w:ascii="Arial" w:hAnsi="Arial" w:cs="Arial"/>
        </w:rPr>
        <w:t xml:space="preserve"> Except in the case of a special conflict of interest (as defined under </w:t>
      </w:r>
      <w:r w:rsidRPr="00C665FF">
        <w:rPr>
          <w:rFonts w:ascii="Arial" w:hAnsi="Arial" w:cs="Arial"/>
          <w:b/>
          <w:i/>
        </w:rPr>
        <w:t>Member Duties and Responsibilities</w:t>
      </w:r>
      <w:r w:rsidRPr="00C665FF">
        <w:rPr>
          <w:rFonts w:ascii="Arial" w:hAnsi="Arial" w:cs="Arial"/>
        </w:rPr>
        <w:t>), no Commission member who is present at any meeting at which an official decision or act is to be taken or adopted by the Commission may abstain from voting (s. 286.012, F.S.).</w:t>
      </w:r>
    </w:p>
    <w:p w14:paraId="6DA9468A" w14:textId="77777777" w:rsidR="00C0674E" w:rsidRPr="00C665FF" w:rsidRDefault="00C0674E" w:rsidP="00C0674E">
      <w:pPr>
        <w:rPr>
          <w:rFonts w:ascii="Arial" w:hAnsi="Arial" w:cs="Arial"/>
        </w:rPr>
      </w:pPr>
    </w:p>
    <w:p w14:paraId="12041898" w14:textId="77777777" w:rsidR="00C0674E" w:rsidRDefault="00C0674E" w:rsidP="00C0674E">
      <w:pPr>
        <w:rPr>
          <w:rFonts w:ascii="Arial" w:hAnsi="Arial" w:cs="Arial"/>
        </w:rPr>
      </w:pPr>
      <w:r w:rsidRPr="00C665FF">
        <w:rPr>
          <w:rFonts w:ascii="Arial" w:hAnsi="Arial" w:cs="Arial"/>
          <w:b/>
          <w:bCs/>
        </w:rPr>
        <w:t>Designation of an Acting Chair:</w:t>
      </w:r>
      <w:r w:rsidRPr="00C665FF">
        <w:rPr>
          <w:rFonts w:ascii="Arial" w:hAnsi="Arial" w:cs="Arial"/>
        </w:rPr>
        <w:t xml:space="preserve"> Depending on the circumstances, the Commission Chair or Vice Chair may temporarily appoint any member to act as Chair in those situations where the physical presence of a Chair is desirable to facilitate conducting</w:t>
      </w:r>
    </w:p>
    <w:p w14:paraId="42302775" w14:textId="77777777" w:rsidR="00C0674E" w:rsidRPr="00C665FF" w:rsidRDefault="00C0674E" w:rsidP="00C0674E">
      <w:pPr>
        <w:rPr>
          <w:rFonts w:ascii="Arial" w:hAnsi="Arial" w:cs="Arial"/>
        </w:rPr>
      </w:pPr>
      <w:r w:rsidRPr="00C665FF">
        <w:rPr>
          <w:rFonts w:ascii="Arial" w:hAnsi="Arial" w:cs="Arial"/>
        </w:rPr>
        <w:t>the meeting.</w:t>
      </w:r>
    </w:p>
    <w:p w14:paraId="4C667BBC" w14:textId="77777777" w:rsidR="00C0674E" w:rsidRDefault="00C0674E" w:rsidP="00C0674E">
      <w:pPr>
        <w:rPr>
          <w:rFonts w:ascii="Arial" w:hAnsi="Arial" w:cs="Arial"/>
          <w:b/>
          <w:bCs/>
        </w:rPr>
      </w:pPr>
    </w:p>
    <w:p w14:paraId="12A5B909" w14:textId="77777777" w:rsidR="00C0674E" w:rsidRDefault="00C0674E" w:rsidP="00C0674E">
      <w:pPr>
        <w:rPr>
          <w:rFonts w:ascii="Arial" w:hAnsi="Arial" w:cs="Arial"/>
          <w:b/>
          <w:bCs/>
        </w:rPr>
      </w:pPr>
    </w:p>
    <w:p w14:paraId="7AB84AA9" w14:textId="77777777" w:rsidR="00C0674E" w:rsidRPr="00C665FF" w:rsidRDefault="00C0674E" w:rsidP="00C0674E">
      <w:pPr>
        <w:rPr>
          <w:rFonts w:ascii="Arial" w:hAnsi="Arial" w:cs="Arial"/>
        </w:rPr>
      </w:pPr>
      <w:r w:rsidRPr="00C665FF">
        <w:rPr>
          <w:rFonts w:ascii="Arial" w:hAnsi="Arial" w:cs="Arial"/>
          <w:b/>
          <w:bCs/>
        </w:rPr>
        <w:lastRenderedPageBreak/>
        <w:t xml:space="preserve">Purpose and Conduct of Meetings: </w:t>
      </w:r>
      <w:r w:rsidRPr="00C665FF">
        <w:rPr>
          <w:rFonts w:ascii="Arial" w:hAnsi="Arial" w:cs="Arial"/>
        </w:rPr>
        <w:t xml:space="preserve">The Commission holds six types of meetings: </w:t>
      </w:r>
    </w:p>
    <w:p w14:paraId="0B151EAC" w14:textId="77777777" w:rsidR="00C0674E" w:rsidRPr="00C665FF" w:rsidRDefault="00C0674E" w:rsidP="00C0674E">
      <w:pPr>
        <w:rPr>
          <w:rFonts w:ascii="Arial" w:hAnsi="Arial" w:cs="Arial"/>
        </w:rPr>
      </w:pPr>
    </w:p>
    <w:p w14:paraId="444667E7" w14:textId="77777777" w:rsidR="00C0674E" w:rsidRDefault="00C0674E" w:rsidP="00C0674E">
      <w:pPr>
        <w:pStyle w:val="ListParagraph"/>
        <w:numPr>
          <w:ilvl w:val="0"/>
          <w:numId w:val="13"/>
        </w:numPr>
        <w:tabs>
          <w:tab w:val="left" w:pos="720"/>
        </w:tabs>
        <w:rPr>
          <w:rFonts w:ascii="Arial" w:hAnsi="Arial" w:cs="Arial"/>
        </w:rPr>
      </w:pPr>
      <w:r w:rsidRPr="00C665FF">
        <w:rPr>
          <w:rFonts w:ascii="Arial" w:hAnsi="Arial" w:cs="Arial"/>
        </w:rPr>
        <w:t xml:space="preserve">Committee meetings to review and revise the hurricane and flood standards, disclosures, audit requirements, forms, acceptability process, and other </w:t>
      </w:r>
      <w:r>
        <w:rPr>
          <w:rFonts w:ascii="Arial" w:hAnsi="Arial" w:cs="Arial"/>
        </w:rPr>
        <w:t>chapters</w:t>
      </w:r>
      <w:r w:rsidRPr="00C665FF">
        <w:rPr>
          <w:rFonts w:ascii="Arial" w:hAnsi="Arial" w:cs="Arial"/>
        </w:rPr>
        <w:t xml:space="preserve"> of the </w:t>
      </w:r>
      <w:r w:rsidRPr="00C665FF">
        <w:rPr>
          <w:rFonts w:ascii="Arial" w:hAnsi="Arial" w:cs="Arial"/>
          <w:i/>
        </w:rPr>
        <w:t xml:space="preserve">Hurricane Standards </w:t>
      </w:r>
      <w:r w:rsidRPr="00C665FF">
        <w:rPr>
          <w:rFonts w:ascii="Arial" w:hAnsi="Arial" w:cs="Arial"/>
          <w:i/>
          <w:iCs/>
        </w:rPr>
        <w:t>Report of Activities</w:t>
      </w:r>
      <w:r w:rsidRPr="00C665FF">
        <w:rPr>
          <w:rFonts w:ascii="Arial" w:hAnsi="Arial" w:cs="Arial"/>
          <w:iCs/>
        </w:rPr>
        <w:t xml:space="preserve"> and the </w:t>
      </w:r>
      <w:r w:rsidRPr="00C665FF">
        <w:rPr>
          <w:rFonts w:ascii="Arial" w:hAnsi="Arial" w:cs="Arial"/>
          <w:i/>
          <w:iCs/>
        </w:rPr>
        <w:t>Flood Standards Report of Activities</w:t>
      </w:r>
      <w:r w:rsidRPr="00C665FF">
        <w:rPr>
          <w:rFonts w:ascii="Arial" w:hAnsi="Arial" w:cs="Arial"/>
        </w:rPr>
        <w:t xml:space="preserve">, </w:t>
      </w:r>
    </w:p>
    <w:p w14:paraId="5C0CE454" w14:textId="77777777" w:rsidR="00C0674E" w:rsidRPr="00C665FF" w:rsidRDefault="00C0674E" w:rsidP="00C0674E">
      <w:pPr>
        <w:pStyle w:val="ListParagraph"/>
        <w:tabs>
          <w:tab w:val="left" w:pos="720"/>
        </w:tabs>
        <w:rPr>
          <w:rFonts w:ascii="Arial" w:hAnsi="Arial" w:cs="Arial"/>
        </w:rPr>
      </w:pPr>
    </w:p>
    <w:p w14:paraId="75A05B6E" w14:textId="77777777" w:rsidR="00C0674E" w:rsidRPr="00C665FF" w:rsidRDefault="00C0674E" w:rsidP="00C0674E">
      <w:pPr>
        <w:pStyle w:val="ListParagraph"/>
        <w:numPr>
          <w:ilvl w:val="0"/>
          <w:numId w:val="13"/>
        </w:numPr>
        <w:tabs>
          <w:tab w:val="left" w:pos="720"/>
        </w:tabs>
        <w:rPr>
          <w:rFonts w:ascii="Arial" w:hAnsi="Arial" w:cs="Arial"/>
        </w:rPr>
      </w:pPr>
      <w:r w:rsidRPr="00C665FF">
        <w:rPr>
          <w:rFonts w:ascii="Arial" w:hAnsi="Arial" w:cs="Arial"/>
        </w:rPr>
        <w:t xml:space="preserve">Commission meetings to adopt revisions to the hurricane and flood standards, disclosures, audit requirements, forms, acceptability process, and other </w:t>
      </w:r>
      <w:r>
        <w:rPr>
          <w:rFonts w:ascii="Arial" w:hAnsi="Arial" w:cs="Arial"/>
        </w:rPr>
        <w:t>chapters</w:t>
      </w:r>
      <w:r w:rsidRPr="00C665FF">
        <w:rPr>
          <w:rFonts w:ascii="Arial" w:hAnsi="Arial" w:cs="Arial"/>
        </w:rPr>
        <w:t xml:space="preserve"> of the </w:t>
      </w:r>
      <w:r w:rsidRPr="00C665FF">
        <w:rPr>
          <w:rFonts w:ascii="Arial" w:hAnsi="Arial" w:cs="Arial"/>
          <w:i/>
        </w:rPr>
        <w:t xml:space="preserve">Hurricane Standards </w:t>
      </w:r>
      <w:r w:rsidRPr="00C665FF">
        <w:rPr>
          <w:rFonts w:ascii="Arial" w:hAnsi="Arial" w:cs="Arial"/>
          <w:i/>
          <w:iCs/>
        </w:rPr>
        <w:t>Report of Activities</w:t>
      </w:r>
      <w:r w:rsidRPr="00C665FF">
        <w:rPr>
          <w:rFonts w:ascii="Arial" w:hAnsi="Arial" w:cs="Arial"/>
          <w:iCs/>
        </w:rPr>
        <w:t xml:space="preserve"> and the </w:t>
      </w:r>
      <w:r w:rsidRPr="00C665FF">
        <w:rPr>
          <w:rFonts w:ascii="Arial" w:hAnsi="Arial" w:cs="Arial"/>
          <w:i/>
          <w:iCs/>
        </w:rPr>
        <w:t>Flood Standards Report of Activities</w:t>
      </w:r>
      <w:r w:rsidRPr="00C665FF">
        <w:rPr>
          <w:rFonts w:ascii="Arial" w:hAnsi="Arial" w:cs="Arial"/>
        </w:rPr>
        <w:t xml:space="preserve">, </w:t>
      </w:r>
    </w:p>
    <w:p w14:paraId="23E080E6" w14:textId="77777777" w:rsidR="00C0674E" w:rsidRDefault="00C0674E" w:rsidP="00C0674E">
      <w:pPr>
        <w:tabs>
          <w:tab w:val="left" w:pos="720"/>
        </w:tabs>
        <w:rPr>
          <w:rFonts w:ascii="Arial" w:hAnsi="Arial" w:cs="Arial"/>
        </w:rPr>
      </w:pPr>
    </w:p>
    <w:p w14:paraId="76BDCDCB" w14:textId="77777777" w:rsidR="00C0674E" w:rsidRPr="00C665FF" w:rsidRDefault="00C0674E" w:rsidP="00C0674E">
      <w:pPr>
        <w:pStyle w:val="ListParagraph"/>
        <w:numPr>
          <w:ilvl w:val="0"/>
          <w:numId w:val="13"/>
        </w:numPr>
        <w:tabs>
          <w:tab w:val="left" w:pos="720"/>
        </w:tabs>
        <w:rPr>
          <w:rFonts w:ascii="Arial" w:hAnsi="Arial" w:cs="Arial"/>
        </w:rPr>
      </w:pPr>
      <w:r w:rsidRPr="00C665FF">
        <w:rPr>
          <w:rFonts w:ascii="Arial" w:hAnsi="Arial" w:cs="Arial"/>
        </w:rPr>
        <w:t xml:space="preserve">Commission meetings to review hurricane or flood model submissions, </w:t>
      </w:r>
    </w:p>
    <w:p w14:paraId="6A8CE792" w14:textId="77777777" w:rsidR="00C0674E" w:rsidRPr="00C665FF" w:rsidRDefault="00C0674E" w:rsidP="00C0674E">
      <w:pPr>
        <w:tabs>
          <w:tab w:val="left" w:pos="720"/>
        </w:tabs>
        <w:rPr>
          <w:rFonts w:ascii="Arial" w:hAnsi="Arial" w:cs="Arial"/>
        </w:rPr>
      </w:pPr>
    </w:p>
    <w:p w14:paraId="3A9CAB93" w14:textId="77777777" w:rsidR="00C0674E" w:rsidRPr="00C665FF" w:rsidRDefault="00C0674E" w:rsidP="00C0674E">
      <w:pPr>
        <w:pStyle w:val="ListParagraph"/>
        <w:numPr>
          <w:ilvl w:val="0"/>
          <w:numId w:val="13"/>
        </w:numPr>
        <w:tabs>
          <w:tab w:val="left" w:pos="720"/>
        </w:tabs>
        <w:rPr>
          <w:rFonts w:ascii="Arial" w:hAnsi="Arial" w:cs="Arial"/>
        </w:rPr>
      </w:pPr>
      <w:r w:rsidRPr="00C665FF">
        <w:rPr>
          <w:rFonts w:ascii="Arial" w:hAnsi="Arial" w:cs="Arial"/>
        </w:rPr>
        <w:t xml:space="preserve">Commission meetings to review hurricane or flood models for acceptability, </w:t>
      </w:r>
    </w:p>
    <w:p w14:paraId="276EF095" w14:textId="77777777" w:rsidR="00C0674E" w:rsidRPr="00C665FF" w:rsidRDefault="00C0674E" w:rsidP="00C0674E">
      <w:pPr>
        <w:tabs>
          <w:tab w:val="left" w:pos="720"/>
        </w:tabs>
        <w:rPr>
          <w:rFonts w:ascii="Arial" w:hAnsi="Arial" w:cs="Arial"/>
        </w:rPr>
      </w:pPr>
    </w:p>
    <w:p w14:paraId="66105739" w14:textId="77777777" w:rsidR="00C0674E" w:rsidRPr="00C665FF" w:rsidRDefault="00C0674E" w:rsidP="00C0674E">
      <w:pPr>
        <w:pStyle w:val="ListParagraph"/>
        <w:numPr>
          <w:ilvl w:val="0"/>
          <w:numId w:val="13"/>
        </w:numPr>
        <w:tabs>
          <w:tab w:val="left" w:pos="720"/>
        </w:tabs>
        <w:rPr>
          <w:rFonts w:ascii="Arial" w:hAnsi="Arial" w:cs="Arial"/>
        </w:rPr>
      </w:pPr>
      <w:r w:rsidRPr="00C665FF">
        <w:rPr>
          <w:rFonts w:ascii="Arial" w:hAnsi="Arial" w:cs="Arial"/>
        </w:rPr>
        <w:t xml:space="preserve">Commission meetings to consider an appeal by a modeling organization if a hurricane or flood model is not found acceptable by the Commission, and </w:t>
      </w:r>
    </w:p>
    <w:p w14:paraId="1BEF1068" w14:textId="77777777" w:rsidR="00C0674E" w:rsidRPr="00C665FF" w:rsidRDefault="00C0674E" w:rsidP="00C0674E">
      <w:pPr>
        <w:pStyle w:val="ListParagraph"/>
        <w:tabs>
          <w:tab w:val="left" w:pos="720"/>
        </w:tabs>
        <w:rPr>
          <w:rFonts w:ascii="Arial" w:hAnsi="Arial" w:cs="Arial"/>
        </w:rPr>
      </w:pPr>
    </w:p>
    <w:p w14:paraId="6D82CC92" w14:textId="77777777" w:rsidR="001D0DB7" w:rsidRDefault="00C0674E" w:rsidP="00C0674E">
      <w:pPr>
        <w:pStyle w:val="ListParagraph"/>
        <w:numPr>
          <w:ilvl w:val="0"/>
          <w:numId w:val="13"/>
        </w:numPr>
        <w:tabs>
          <w:tab w:val="left" w:pos="720"/>
        </w:tabs>
        <w:rPr>
          <w:rFonts w:ascii="Arial" w:hAnsi="Arial" w:cs="Arial"/>
        </w:rPr>
      </w:pPr>
      <w:r w:rsidRPr="00C665FF">
        <w:rPr>
          <w:rFonts w:ascii="Arial" w:hAnsi="Arial" w:cs="Arial"/>
        </w:rPr>
        <w:t xml:space="preserve">Planning workshops for the purpose of discussing, studying, and educating Commission members on new scientific developments and advances in the </w:t>
      </w:r>
    </w:p>
    <w:p w14:paraId="5EC75C6B" w14:textId="77777777" w:rsidR="001D0DB7" w:rsidRDefault="001D0DB7" w:rsidP="001D0DB7">
      <w:pPr>
        <w:tabs>
          <w:tab w:val="left" w:pos="720"/>
        </w:tabs>
        <w:ind w:left="720" w:hanging="720"/>
        <w:rPr>
          <w:rFonts w:ascii="Arial" w:hAnsi="Arial" w:cs="Arial"/>
        </w:rPr>
      </w:pPr>
      <w:r>
        <w:rPr>
          <w:rFonts w:ascii="Arial" w:hAnsi="Arial" w:cs="Arial"/>
        </w:rPr>
        <w:tab/>
      </w:r>
      <w:r w:rsidR="00C0674E" w:rsidRPr="001D0DB7">
        <w:rPr>
          <w:rFonts w:ascii="Arial" w:hAnsi="Arial" w:cs="Arial"/>
        </w:rPr>
        <w:t xml:space="preserve">fields of meteorology, hydrology, hydraulics, structural </w:t>
      </w:r>
      <w:r w:rsidRPr="001D0DB7">
        <w:rPr>
          <w:rFonts w:ascii="Arial" w:hAnsi="Arial" w:cs="Arial"/>
        </w:rPr>
        <w:t xml:space="preserve">engineering, </w:t>
      </w:r>
      <w:r w:rsidR="00C0674E" w:rsidRPr="001D0DB7">
        <w:rPr>
          <w:rFonts w:ascii="Arial" w:hAnsi="Arial" w:cs="Arial"/>
        </w:rPr>
        <w:t xml:space="preserve">coastal engineering, actuarial science, statistics, and computer/information science. </w:t>
      </w:r>
    </w:p>
    <w:p w14:paraId="021C9022" w14:textId="77777777" w:rsidR="001D0DB7" w:rsidRDefault="001D0DB7" w:rsidP="001D0DB7">
      <w:pPr>
        <w:tabs>
          <w:tab w:val="left" w:pos="720"/>
        </w:tabs>
        <w:ind w:left="720" w:hanging="720"/>
        <w:rPr>
          <w:rFonts w:ascii="Arial" w:hAnsi="Arial" w:cs="Arial"/>
        </w:rPr>
      </w:pPr>
      <w:r>
        <w:rPr>
          <w:rFonts w:ascii="Arial" w:hAnsi="Arial" w:cs="Arial"/>
        </w:rPr>
        <w:tab/>
      </w:r>
      <w:r w:rsidR="00C0674E" w:rsidRPr="001D0DB7">
        <w:rPr>
          <w:rFonts w:ascii="Arial" w:hAnsi="Arial" w:cs="Arial"/>
        </w:rPr>
        <w:t xml:space="preserve">The discussions from the planning workshops will be instrumental in planning </w:t>
      </w:r>
    </w:p>
    <w:p w14:paraId="3D55326F" w14:textId="1CD21756" w:rsidR="00C0674E" w:rsidRPr="001D0DB7" w:rsidRDefault="001D0DB7" w:rsidP="001D0DB7">
      <w:pPr>
        <w:tabs>
          <w:tab w:val="left" w:pos="720"/>
        </w:tabs>
        <w:ind w:left="720" w:hanging="720"/>
        <w:rPr>
          <w:rFonts w:ascii="Arial" w:hAnsi="Arial" w:cs="Arial"/>
        </w:rPr>
      </w:pPr>
      <w:r>
        <w:rPr>
          <w:rFonts w:ascii="Arial" w:hAnsi="Arial" w:cs="Arial"/>
        </w:rPr>
        <w:tab/>
      </w:r>
      <w:r w:rsidR="00C0674E" w:rsidRPr="001D0DB7">
        <w:rPr>
          <w:rFonts w:ascii="Arial" w:hAnsi="Arial" w:cs="Arial"/>
        </w:rPr>
        <w:t>for future hurricane and flood standards, disclosures, audit requirements, and forms.</w:t>
      </w:r>
    </w:p>
    <w:p w14:paraId="087C9F33" w14:textId="77777777" w:rsidR="00C0674E" w:rsidRPr="00C665FF" w:rsidRDefault="00C0674E" w:rsidP="00C0674E">
      <w:pPr>
        <w:tabs>
          <w:tab w:val="left" w:pos="720"/>
        </w:tabs>
        <w:rPr>
          <w:rFonts w:ascii="Arial" w:hAnsi="Arial" w:cs="Arial"/>
        </w:rPr>
      </w:pPr>
    </w:p>
    <w:p w14:paraId="2FF416F5" w14:textId="77777777" w:rsidR="00C0674E" w:rsidRDefault="00C0674E" w:rsidP="00C0674E">
      <w:pPr>
        <w:tabs>
          <w:tab w:val="left" w:pos="720"/>
        </w:tabs>
        <w:rPr>
          <w:rFonts w:ascii="Arial" w:hAnsi="Arial" w:cs="Arial"/>
        </w:rPr>
      </w:pPr>
      <w:r w:rsidRPr="00C665FF">
        <w:rPr>
          <w:rFonts w:ascii="Arial" w:hAnsi="Arial" w:cs="Arial"/>
        </w:rPr>
        <w:t>Each type of meeting is discussed below.</w:t>
      </w:r>
    </w:p>
    <w:p w14:paraId="42218E05" w14:textId="77777777" w:rsidR="00C0674E" w:rsidRDefault="00C0674E" w:rsidP="00C0674E">
      <w:pPr>
        <w:tabs>
          <w:tab w:val="left" w:pos="720"/>
        </w:tabs>
        <w:rPr>
          <w:rFonts w:ascii="Arial" w:hAnsi="Arial" w:cs="Arial"/>
        </w:rPr>
      </w:pPr>
    </w:p>
    <w:p w14:paraId="1C522791" w14:textId="77777777" w:rsidR="00C0674E" w:rsidRPr="00C665FF" w:rsidRDefault="00C0674E" w:rsidP="00C0674E">
      <w:pPr>
        <w:rPr>
          <w:rFonts w:ascii="Arial" w:hAnsi="Arial" w:cs="Arial"/>
        </w:rPr>
      </w:pPr>
    </w:p>
    <w:p w14:paraId="16C49FAC" w14:textId="77777777" w:rsidR="00C0674E" w:rsidRPr="00C665FF" w:rsidRDefault="00C0674E" w:rsidP="00C0674E">
      <w:pPr>
        <w:pStyle w:val="Heading5"/>
        <w:spacing w:before="0"/>
        <w:rPr>
          <w:rFonts w:ascii="Arial" w:hAnsi="Arial" w:cs="Arial"/>
          <w:b/>
          <w:i/>
          <w:color w:val="auto"/>
        </w:rPr>
      </w:pPr>
      <w:r w:rsidRPr="00C665FF">
        <w:rPr>
          <w:rFonts w:ascii="Arial" w:hAnsi="Arial" w:cs="Arial"/>
          <w:b/>
          <w:i/>
          <w:color w:val="auto"/>
        </w:rPr>
        <w:t>Committee Meetings to Review and Revise Hurricane and Flood Standards</w:t>
      </w:r>
    </w:p>
    <w:p w14:paraId="102E5397" w14:textId="77777777" w:rsidR="00C0674E" w:rsidRPr="00C665FF" w:rsidRDefault="00C0674E" w:rsidP="00C0674E">
      <w:pPr>
        <w:rPr>
          <w:rFonts w:ascii="Arial" w:hAnsi="Arial" w:cs="Arial"/>
        </w:rPr>
      </w:pPr>
    </w:p>
    <w:p w14:paraId="5C4993FB" w14:textId="77777777" w:rsidR="00C0674E" w:rsidRDefault="00C0674E" w:rsidP="00C0674E">
      <w:pPr>
        <w:rPr>
          <w:rFonts w:ascii="Arial" w:hAnsi="Arial" w:cs="Arial"/>
        </w:rPr>
      </w:pPr>
      <w:r w:rsidRPr="00C665FF">
        <w:rPr>
          <w:rFonts w:ascii="Arial" w:hAnsi="Arial" w:cs="Arial"/>
        </w:rPr>
        <w:t xml:space="preserve">Committee meetings are for the purpose of discussing issues, developing hurricane and flood standards, completing necessary groundwork, and reaching a consensus among those present so when the Commission meets later to formally adopt the hurricane and flood standards, the </w:t>
      </w:r>
      <w:r w:rsidRPr="00C665FF">
        <w:rPr>
          <w:rFonts w:ascii="Arial" w:hAnsi="Arial" w:cs="Arial"/>
          <w:i/>
        </w:rPr>
        <w:t>Hurricane Standards Report of Activities</w:t>
      </w:r>
      <w:r w:rsidRPr="00C665FF">
        <w:rPr>
          <w:rFonts w:ascii="Arial" w:hAnsi="Arial" w:cs="Arial"/>
        </w:rPr>
        <w:t xml:space="preserve">, and the </w:t>
      </w:r>
      <w:r w:rsidRPr="00C665FF">
        <w:rPr>
          <w:rFonts w:ascii="Arial" w:hAnsi="Arial" w:cs="Arial"/>
          <w:i/>
        </w:rPr>
        <w:t>Flood Standards Report of Activities,</w:t>
      </w:r>
      <w:r w:rsidRPr="00C665FF">
        <w:rPr>
          <w:rFonts w:ascii="Arial" w:hAnsi="Arial" w:cs="Arial"/>
        </w:rPr>
        <w:t xml:space="preserve"> most of the issues can be easily resolved with less detail and finalizing work required. </w:t>
      </w:r>
    </w:p>
    <w:p w14:paraId="0DBEF302" w14:textId="77777777" w:rsidR="00C0674E" w:rsidRDefault="00C0674E" w:rsidP="00C0674E">
      <w:pPr>
        <w:rPr>
          <w:rFonts w:ascii="Arial" w:hAnsi="Arial" w:cs="Arial"/>
        </w:rPr>
      </w:pPr>
    </w:p>
    <w:p w14:paraId="717D39A3" w14:textId="77777777" w:rsidR="00C0674E" w:rsidRDefault="00C0674E" w:rsidP="00C0674E">
      <w:pPr>
        <w:rPr>
          <w:rFonts w:ascii="Arial" w:hAnsi="Arial" w:cs="Arial"/>
        </w:rPr>
      </w:pPr>
      <w:r w:rsidRPr="00C665FF">
        <w:rPr>
          <w:rFonts w:ascii="Arial" w:hAnsi="Arial" w:cs="Arial"/>
        </w:rPr>
        <w:t xml:space="preserve">Committee meetings provide for an informal workshop environment where Commission members, Professional Team members, SBA staff, modeling organizations, insurers, regulators, and the general public are encouraged to participate and provide input. A working draft of proposed revisions to the hurricane and flood standards, disclosures, audit requirements, forms, acceptability process, and other portions of the </w:t>
      </w:r>
      <w:r w:rsidRPr="00C665FF">
        <w:rPr>
          <w:rFonts w:ascii="Arial" w:hAnsi="Arial" w:cs="Arial"/>
          <w:i/>
        </w:rPr>
        <w:t>Hurricane Standards Report of Activities</w:t>
      </w:r>
      <w:r w:rsidRPr="00C665FF">
        <w:rPr>
          <w:rFonts w:ascii="Arial" w:hAnsi="Arial" w:cs="Arial"/>
        </w:rPr>
        <w:t xml:space="preserve"> and the </w:t>
      </w:r>
      <w:r w:rsidRPr="00C665FF">
        <w:rPr>
          <w:rFonts w:ascii="Arial" w:hAnsi="Arial" w:cs="Arial"/>
          <w:i/>
        </w:rPr>
        <w:t>Flood Standards Report of Activities</w:t>
      </w:r>
      <w:r w:rsidRPr="00C665FF">
        <w:rPr>
          <w:rFonts w:ascii="Arial" w:hAnsi="Arial" w:cs="Arial"/>
        </w:rPr>
        <w:t xml:space="preserve"> is created. </w:t>
      </w:r>
    </w:p>
    <w:p w14:paraId="6C191EF8" w14:textId="77777777" w:rsidR="00C0674E" w:rsidRPr="00C665FF" w:rsidRDefault="00C0674E" w:rsidP="00C0674E">
      <w:pPr>
        <w:rPr>
          <w:rFonts w:ascii="Arial" w:hAnsi="Arial" w:cs="Arial"/>
        </w:rPr>
      </w:pPr>
      <w:r w:rsidRPr="00C665FF">
        <w:rPr>
          <w:rFonts w:ascii="Arial" w:hAnsi="Arial" w:cs="Arial"/>
        </w:rPr>
        <w:t>A public notice is required, but it is not necessary that a quorum be present since all official business requiring a vote will be conducted at Commission meetings.</w:t>
      </w:r>
    </w:p>
    <w:p w14:paraId="1AC5FA92" w14:textId="77777777" w:rsidR="00C0674E" w:rsidRDefault="00C0674E" w:rsidP="00C0674E">
      <w:pPr>
        <w:rPr>
          <w:rFonts w:ascii="Arial" w:hAnsi="Arial" w:cs="Arial"/>
        </w:rPr>
      </w:pPr>
    </w:p>
    <w:p w14:paraId="382A6ADD" w14:textId="77777777" w:rsidR="00C0674E" w:rsidRDefault="00C0674E" w:rsidP="00C0674E">
      <w:pPr>
        <w:rPr>
          <w:rFonts w:ascii="Arial" w:hAnsi="Arial" w:cs="Arial"/>
        </w:rPr>
      </w:pPr>
    </w:p>
    <w:p w14:paraId="493E7C2C" w14:textId="77777777" w:rsidR="00C0674E" w:rsidRPr="00C665FF" w:rsidRDefault="00C0674E" w:rsidP="00C0674E">
      <w:pPr>
        <w:rPr>
          <w:rFonts w:ascii="Arial" w:hAnsi="Arial" w:cs="Arial"/>
        </w:rPr>
      </w:pPr>
      <w:r w:rsidRPr="00C665FF">
        <w:rPr>
          <w:rFonts w:ascii="Arial" w:hAnsi="Arial" w:cs="Arial"/>
        </w:rPr>
        <w:lastRenderedPageBreak/>
        <w:t xml:space="preserve">Committee meetings are also for the purpose of reviewing, determining the scope, and establishing priorities for any ideas, issues, and concepts new or previously presented at Commission meetings, committee meetings, or workshops. The committee may make a recommendation to the Commission on those that could be subjects for current consideration or for future inquiries </w:t>
      </w:r>
      <w:r>
        <w:rPr>
          <w:rFonts w:ascii="Arial" w:hAnsi="Arial" w:cs="Arial"/>
        </w:rPr>
        <w:t>or</w:t>
      </w:r>
      <w:r w:rsidRPr="00C665FF">
        <w:rPr>
          <w:rFonts w:ascii="Arial" w:hAnsi="Arial" w:cs="Arial"/>
        </w:rPr>
        <w:t xml:space="preserve"> investigation</w:t>
      </w:r>
      <w:r>
        <w:rPr>
          <w:rFonts w:ascii="Arial" w:hAnsi="Arial" w:cs="Arial"/>
        </w:rPr>
        <w:t>s</w:t>
      </w:r>
      <w:r w:rsidRPr="00C665FF">
        <w:rPr>
          <w:rFonts w:ascii="Arial" w:hAnsi="Arial" w:cs="Arial"/>
        </w:rPr>
        <w:t>.</w:t>
      </w:r>
    </w:p>
    <w:p w14:paraId="7D2E87EF" w14:textId="77777777" w:rsidR="00C0674E" w:rsidRDefault="00C0674E" w:rsidP="00C0674E">
      <w:pPr>
        <w:rPr>
          <w:rFonts w:ascii="Arial" w:hAnsi="Arial" w:cs="Arial"/>
        </w:rPr>
      </w:pPr>
    </w:p>
    <w:p w14:paraId="7D21E7DD" w14:textId="77777777" w:rsidR="00C0674E" w:rsidRPr="00C665FF" w:rsidRDefault="00C0674E" w:rsidP="00C0674E">
      <w:pPr>
        <w:rPr>
          <w:rFonts w:ascii="Arial" w:hAnsi="Arial" w:cs="Arial"/>
        </w:rPr>
      </w:pPr>
      <w:r w:rsidRPr="00C665FF">
        <w:rPr>
          <w:rFonts w:ascii="Arial" w:hAnsi="Arial" w:cs="Arial"/>
        </w:rPr>
        <w:t xml:space="preserve">The role of the committee chair is to present the draft of proposed hurricane or flood standards and other relevant documents with the aid of the Professional Team and SBA staff. The role of the other committee members is to thoroughly review the proposed draft and provide input and ideas at the committee meetings. Committee members have the responsibility of preparing in advance and becoming familiar with all the relevant issues. Such members have the responsibility of reading documents, raising questions, forming opinions, and participating in discussions. The role of the other Commission members is to participate, at their option, in all or various committee meetings. In this manner the difficult work will be spread among Commission members and specific expertise will be utilized when reviewing and revising hurricane and flood standards. It is beneficial for each Commission member to be fully prepared to participate as an active committee member and provide quality input and discussion at the committee stage.  </w:t>
      </w:r>
    </w:p>
    <w:p w14:paraId="18C8F5DC" w14:textId="77777777" w:rsidR="00C0674E" w:rsidRPr="00C665FF" w:rsidRDefault="00C0674E" w:rsidP="00C0674E">
      <w:pPr>
        <w:rPr>
          <w:rFonts w:ascii="Arial" w:hAnsi="Arial" w:cs="Arial"/>
        </w:rPr>
      </w:pPr>
      <w:r w:rsidRPr="00C665FF">
        <w:rPr>
          <w:rFonts w:ascii="Arial" w:hAnsi="Arial" w:cs="Arial"/>
        </w:rPr>
        <w:t xml:space="preserve">Committee meetings work best when Commission members guide the committee meetings and there is broad participation by the public, modeling organizations, regulators, or other interested parties. Committee chairs </w:t>
      </w:r>
      <w:r>
        <w:rPr>
          <w:rFonts w:ascii="Arial" w:hAnsi="Arial" w:cs="Arial"/>
        </w:rPr>
        <w:t>shall</w:t>
      </w:r>
      <w:r w:rsidRPr="00C665FF">
        <w:rPr>
          <w:rFonts w:ascii="Arial" w:hAnsi="Arial" w:cs="Arial"/>
        </w:rPr>
        <w:t xml:space="preserve"> regularly call upon and solicit input from all interested parties present.</w:t>
      </w:r>
      <w:r>
        <w:rPr>
          <w:rFonts w:ascii="Arial" w:hAnsi="Arial" w:cs="Arial"/>
        </w:rPr>
        <w:t xml:space="preserve"> A </w:t>
      </w:r>
      <w:r w:rsidRPr="00C665FF">
        <w:rPr>
          <w:rFonts w:ascii="Arial" w:hAnsi="Arial" w:cs="Arial"/>
        </w:rPr>
        <w:t>consensus among committee members and others participating is desirable.</w:t>
      </w:r>
    </w:p>
    <w:p w14:paraId="708CB40A" w14:textId="77777777" w:rsidR="00C0674E" w:rsidRDefault="00C0674E" w:rsidP="00C0674E">
      <w:pPr>
        <w:rPr>
          <w:rFonts w:ascii="Arial" w:hAnsi="Arial" w:cs="Arial"/>
        </w:rPr>
      </w:pPr>
    </w:p>
    <w:p w14:paraId="60E3C989" w14:textId="77777777" w:rsidR="00C0674E" w:rsidRPr="00C665FF" w:rsidRDefault="00C0674E" w:rsidP="00C0674E">
      <w:pPr>
        <w:rPr>
          <w:rFonts w:ascii="Arial" w:hAnsi="Arial" w:cs="Arial"/>
        </w:rPr>
      </w:pPr>
      <w:r w:rsidRPr="00C665FF">
        <w:rPr>
          <w:rFonts w:ascii="Arial" w:hAnsi="Arial" w:cs="Arial"/>
        </w:rPr>
        <w:t>The recommended way to conduct a committee meeting for hurricane and flood standards is as follows:</w:t>
      </w:r>
    </w:p>
    <w:p w14:paraId="1DB767CF" w14:textId="77777777" w:rsidR="00C0674E" w:rsidRPr="00C665FF" w:rsidRDefault="00C0674E" w:rsidP="00C0674E">
      <w:pPr>
        <w:rPr>
          <w:rFonts w:ascii="Arial" w:hAnsi="Arial" w:cs="Arial"/>
        </w:rPr>
      </w:pPr>
    </w:p>
    <w:p w14:paraId="20163E47" w14:textId="77777777" w:rsidR="00C0674E" w:rsidRPr="00C665FF" w:rsidRDefault="00C0674E" w:rsidP="00C0674E">
      <w:pPr>
        <w:numPr>
          <w:ilvl w:val="0"/>
          <w:numId w:val="10"/>
        </w:numPr>
        <w:rPr>
          <w:rFonts w:ascii="Arial" w:hAnsi="Arial" w:cs="Arial"/>
        </w:rPr>
      </w:pPr>
      <w:r w:rsidRPr="00C665FF">
        <w:rPr>
          <w:rFonts w:ascii="Arial" w:hAnsi="Arial" w:cs="Arial"/>
        </w:rPr>
        <w:t>Standard</w:t>
      </w:r>
    </w:p>
    <w:p w14:paraId="105FE79D" w14:textId="77777777" w:rsidR="00C0674E" w:rsidRPr="00C665FF" w:rsidRDefault="00C0674E" w:rsidP="00C0674E">
      <w:pPr>
        <w:ind w:left="720"/>
        <w:rPr>
          <w:rFonts w:ascii="Arial" w:hAnsi="Arial" w:cs="Arial"/>
        </w:rPr>
      </w:pPr>
    </w:p>
    <w:p w14:paraId="4A451FE4" w14:textId="77777777" w:rsidR="00C0674E" w:rsidRPr="00C665FF" w:rsidRDefault="00C0674E" w:rsidP="00C0674E">
      <w:pPr>
        <w:numPr>
          <w:ilvl w:val="1"/>
          <w:numId w:val="10"/>
        </w:numPr>
        <w:tabs>
          <w:tab w:val="clear" w:pos="1440"/>
          <w:tab w:val="num" w:pos="1080"/>
        </w:tabs>
        <w:ind w:left="1080"/>
        <w:rPr>
          <w:rFonts w:ascii="Arial" w:hAnsi="Arial" w:cs="Arial"/>
        </w:rPr>
      </w:pPr>
      <w:r w:rsidRPr="00C665FF">
        <w:rPr>
          <w:rFonts w:ascii="Arial" w:hAnsi="Arial" w:cs="Arial"/>
        </w:rPr>
        <w:t xml:space="preserve">Each standard </w:t>
      </w:r>
      <w:r>
        <w:rPr>
          <w:rFonts w:ascii="Arial" w:hAnsi="Arial" w:cs="Arial"/>
        </w:rPr>
        <w:t>shall</w:t>
      </w:r>
      <w:r w:rsidRPr="00C665FF">
        <w:rPr>
          <w:rFonts w:ascii="Arial" w:hAnsi="Arial" w:cs="Arial"/>
        </w:rPr>
        <w:t xml:space="preserve"> be taken in order and read in its entirety or presented visually to the members.</w:t>
      </w:r>
    </w:p>
    <w:p w14:paraId="58E54DF6" w14:textId="77777777" w:rsidR="00C0674E" w:rsidRDefault="00C0674E" w:rsidP="00C0674E">
      <w:pPr>
        <w:ind w:left="1080"/>
        <w:rPr>
          <w:rFonts w:ascii="Arial" w:hAnsi="Arial" w:cs="Arial"/>
        </w:rPr>
      </w:pPr>
    </w:p>
    <w:p w14:paraId="6FECB1ED" w14:textId="77777777" w:rsidR="00C0674E" w:rsidRDefault="00C0674E" w:rsidP="00C0674E">
      <w:pPr>
        <w:numPr>
          <w:ilvl w:val="1"/>
          <w:numId w:val="10"/>
        </w:numPr>
        <w:tabs>
          <w:tab w:val="clear" w:pos="1440"/>
          <w:tab w:val="num" w:pos="1080"/>
        </w:tabs>
        <w:ind w:left="1080"/>
        <w:rPr>
          <w:rFonts w:ascii="Arial" w:hAnsi="Arial" w:cs="Arial"/>
        </w:rPr>
      </w:pPr>
      <w:r w:rsidRPr="00C665FF">
        <w:rPr>
          <w:rFonts w:ascii="Arial" w:hAnsi="Arial" w:cs="Arial"/>
        </w:rPr>
        <w:t xml:space="preserve">The committee chair asks if the standard is </w:t>
      </w:r>
      <w:r>
        <w:rPr>
          <w:rFonts w:ascii="Arial" w:hAnsi="Arial" w:cs="Arial"/>
        </w:rPr>
        <w:t xml:space="preserve">relevant and </w:t>
      </w:r>
      <w:r w:rsidRPr="00C665FF">
        <w:rPr>
          <w:rFonts w:ascii="Arial" w:hAnsi="Arial" w:cs="Arial"/>
        </w:rPr>
        <w:t>located in the appropriate group of standards .</w:t>
      </w:r>
    </w:p>
    <w:p w14:paraId="6672CFF3" w14:textId="77777777" w:rsidR="00C0674E" w:rsidRDefault="00C0674E" w:rsidP="00C0674E">
      <w:pPr>
        <w:ind w:left="1080"/>
        <w:rPr>
          <w:rFonts w:ascii="Arial" w:hAnsi="Arial" w:cs="Arial"/>
        </w:rPr>
      </w:pPr>
    </w:p>
    <w:p w14:paraId="5DA08B0C" w14:textId="77777777" w:rsidR="00C0674E" w:rsidRPr="00C665FF" w:rsidRDefault="00C0674E" w:rsidP="00C0674E">
      <w:pPr>
        <w:numPr>
          <w:ilvl w:val="1"/>
          <w:numId w:val="10"/>
        </w:numPr>
        <w:tabs>
          <w:tab w:val="clear" w:pos="1440"/>
          <w:tab w:val="num" w:pos="1080"/>
        </w:tabs>
        <w:ind w:left="1080"/>
        <w:rPr>
          <w:rFonts w:ascii="Arial" w:hAnsi="Arial" w:cs="Arial"/>
        </w:rPr>
      </w:pPr>
      <w:r>
        <w:rPr>
          <w:rFonts w:ascii="Arial" w:hAnsi="Arial" w:cs="Arial"/>
        </w:rPr>
        <w:t>The committee chair reads and explains a</w:t>
      </w:r>
      <w:r w:rsidRPr="00C665FF">
        <w:rPr>
          <w:rFonts w:ascii="Arial" w:hAnsi="Arial" w:cs="Arial"/>
        </w:rPr>
        <w:t xml:space="preserve">ny proposed changes to the standard </w:t>
      </w:r>
      <w:r>
        <w:rPr>
          <w:rFonts w:ascii="Arial" w:hAnsi="Arial" w:cs="Arial"/>
        </w:rPr>
        <w:t>and asks if there are any objections or if further changes are needed</w:t>
      </w:r>
      <w:r w:rsidRPr="00C665FF">
        <w:rPr>
          <w:rFonts w:ascii="Arial" w:hAnsi="Arial" w:cs="Arial"/>
        </w:rPr>
        <w:t>.</w:t>
      </w:r>
    </w:p>
    <w:p w14:paraId="7303292B" w14:textId="77777777" w:rsidR="00C0674E" w:rsidRDefault="00C0674E" w:rsidP="00C0674E">
      <w:pPr>
        <w:rPr>
          <w:rFonts w:ascii="Arial" w:hAnsi="Arial" w:cs="Arial"/>
        </w:rPr>
      </w:pPr>
    </w:p>
    <w:p w14:paraId="5B4F4058" w14:textId="77777777" w:rsidR="00C0674E" w:rsidRDefault="00C0674E" w:rsidP="00C0674E">
      <w:pPr>
        <w:numPr>
          <w:ilvl w:val="1"/>
          <w:numId w:val="10"/>
        </w:numPr>
        <w:tabs>
          <w:tab w:val="clear" w:pos="1440"/>
          <w:tab w:val="num" w:pos="1080"/>
        </w:tabs>
        <w:ind w:left="1080"/>
        <w:rPr>
          <w:rFonts w:ascii="Arial" w:hAnsi="Arial" w:cs="Arial"/>
        </w:rPr>
      </w:pPr>
      <w:r w:rsidRPr="00C665FF">
        <w:rPr>
          <w:rFonts w:ascii="Arial" w:hAnsi="Arial" w:cs="Arial"/>
        </w:rPr>
        <w:t xml:space="preserve">The committee chair asks whether there are wording issues associated with the standard, are there any ambiguities, or are there ways to further clarify </w:t>
      </w:r>
    </w:p>
    <w:p w14:paraId="0A645533" w14:textId="77777777" w:rsidR="00C0674E" w:rsidRPr="00C665FF" w:rsidRDefault="00C0674E" w:rsidP="00C0674E">
      <w:pPr>
        <w:ind w:left="360" w:firstLine="720"/>
        <w:rPr>
          <w:rFonts w:ascii="Arial" w:hAnsi="Arial" w:cs="Arial"/>
        </w:rPr>
      </w:pPr>
      <w:r w:rsidRPr="00C665FF">
        <w:rPr>
          <w:rFonts w:ascii="Arial" w:hAnsi="Arial" w:cs="Arial"/>
        </w:rPr>
        <w:t>the standard by better drafting.</w:t>
      </w:r>
    </w:p>
    <w:p w14:paraId="46254837" w14:textId="77777777" w:rsidR="00C0674E" w:rsidRPr="00C665FF" w:rsidRDefault="00C0674E" w:rsidP="00C0674E">
      <w:pPr>
        <w:rPr>
          <w:rFonts w:ascii="Arial" w:hAnsi="Arial" w:cs="Arial"/>
        </w:rPr>
      </w:pPr>
    </w:p>
    <w:p w14:paraId="1F5032C9" w14:textId="77777777" w:rsidR="00C0674E" w:rsidRPr="00C665FF" w:rsidRDefault="00C0674E" w:rsidP="00C0674E">
      <w:pPr>
        <w:numPr>
          <w:ilvl w:val="0"/>
          <w:numId w:val="10"/>
        </w:numPr>
        <w:rPr>
          <w:rFonts w:ascii="Arial" w:hAnsi="Arial" w:cs="Arial"/>
        </w:rPr>
      </w:pPr>
      <w:r w:rsidRPr="00C665FF">
        <w:rPr>
          <w:rFonts w:ascii="Arial" w:hAnsi="Arial" w:cs="Arial"/>
        </w:rPr>
        <w:t>Purpose</w:t>
      </w:r>
    </w:p>
    <w:p w14:paraId="62B90376" w14:textId="77777777" w:rsidR="00C0674E" w:rsidRPr="00C665FF" w:rsidRDefault="00C0674E" w:rsidP="00C0674E">
      <w:pPr>
        <w:ind w:left="720"/>
        <w:rPr>
          <w:rFonts w:ascii="Arial" w:hAnsi="Arial" w:cs="Arial"/>
        </w:rPr>
      </w:pPr>
    </w:p>
    <w:p w14:paraId="6EC6B9C7" w14:textId="77777777" w:rsidR="00C0674E" w:rsidRPr="00C665FF" w:rsidRDefault="00C0674E" w:rsidP="00C0674E">
      <w:pPr>
        <w:numPr>
          <w:ilvl w:val="1"/>
          <w:numId w:val="10"/>
        </w:numPr>
        <w:tabs>
          <w:tab w:val="clear" w:pos="1440"/>
          <w:tab w:val="num" w:pos="1080"/>
        </w:tabs>
        <w:ind w:left="1080"/>
        <w:rPr>
          <w:rFonts w:ascii="Arial" w:hAnsi="Arial" w:cs="Arial"/>
        </w:rPr>
      </w:pPr>
      <w:r w:rsidRPr="00C665FF">
        <w:rPr>
          <w:rFonts w:ascii="Arial" w:hAnsi="Arial" w:cs="Arial"/>
        </w:rPr>
        <w:t>The committee chair reads or visually presents the purpose of the standard and asks if the purpose is clear and if any changes are needed.</w:t>
      </w:r>
    </w:p>
    <w:p w14:paraId="58D2076B" w14:textId="77777777" w:rsidR="00C0674E" w:rsidRPr="00C665FF" w:rsidRDefault="00C0674E" w:rsidP="00C0674E">
      <w:pPr>
        <w:rPr>
          <w:rFonts w:ascii="Arial" w:hAnsi="Arial" w:cs="Arial"/>
        </w:rPr>
      </w:pPr>
    </w:p>
    <w:p w14:paraId="0C738517" w14:textId="77777777" w:rsidR="00C0674E" w:rsidRPr="00C665FF" w:rsidRDefault="00C0674E" w:rsidP="00C0674E">
      <w:pPr>
        <w:numPr>
          <w:ilvl w:val="1"/>
          <w:numId w:val="10"/>
        </w:numPr>
        <w:tabs>
          <w:tab w:val="clear" w:pos="1440"/>
          <w:tab w:val="num" w:pos="1080"/>
        </w:tabs>
        <w:ind w:left="1080"/>
        <w:rPr>
          <w:rFonts w:ascii="Arial" w:hAnsi="Arial" w:cs="Arial"/>
        </w:rPr>
      </w:pPr>
      <w:r w:rsidRPr="00C665FF">
        <w:rPr>
          <w:rFonts w:ascii="Arial" w:hAnsi="Arial" w:cs="Arial"/>
        </w:rPr>
        <w:lastRenderedPageBreak/>
        <w:t xml:space="preserve">The committee chair </w:t>
      </w:r>
      <w:r>
        <w:rPr>
          <w:rFonts w:ascii="Arial" w:hAnsi="Arial" w:cs="Arial"/>
        </w:rPr>
        <w:t xml:space="preserve">reads and explains any proposed changes to the purpose and </w:t>
      </w:r>
      <w:r w:rsidRPr="00C665FF">
        <w:rPr>
          <w:rFonts w:ascii="Arial" w:hAnsi="Arial" w:cs="Arial"/>
        </w:rPr>
        <w:t xml:space="preserve">asks if there are any </w:t>
      </w:r>
      <w:r>
        <w:rPr>
          <w:rFonts w:ascii="Arial" w:hAnsi="Arial" w:cs="Arial"/>
        </w:rPr>
        <w:t xml:space="preserve">objections, </w:t>
      </w:r>
      <w:r w:rsidRPr="00C665FF">
        <w:rPr>
          <w:rFonts w:ascii="Arial" w:hAnsi="Arial" w:cs="Arial"/>
        </w:rPr>
        <w:t>wording or drafting issues associated with the purpose.</w:t>
      </w:r>
    </w:p>
    <w:p w14:paraId="46C58870" w14:textId="77777777" w:rsidR="00C0674E" w:rsidRDefault="00C0674E" w:rsidP="00C0674E">
      <w:pPr>
        <w:pStyle w:val="ListParagraph"/>
        <w:rPr>
          <w:rFonts w:ascii="Arial" w:hAnsi="Arial" w:cs="Arial"/>
        </w:rPr>
      </w:pPr>
    </w:p>
    <w:p w14:paraId="23101CA9" w14:textId="77777777" w:rsidR="00C0674E" w:rsidRPr="00C665FF" w:rsidRDefault="00C0674E" w:rsidP="00C0674E">
      <w:pPr>
        <w:numPr>
          <w:ilvl w:val="0"/>
          <w:numId w:val="10"/>
        </w:numPr>
        <w:rPr>
          <w:rFonts w:ascii="Arial" w:hAnsi="Arial" w:cs="Arial"/>
        </w:rPr>
      </w:pPr>
      <w:r w:rsidRPr="00C665FF">
        <w:rPr>
          <w:rFonts w:ascii="Arial" w:hAnsi="Arial" w:cs="Arial"/>
        </w:rPr>
        <w:t>Disclosures</w:t>
      </w:r>
    </w:p>
    <w:p w14:paraId="3C284F6B" w14:textId="77777777" w:rsidR="00C0674E" w:rsidRPr="00C665FF" w:rsidRDefault="00C0674E" w:rsidP="00C0674E">
      <w:pPr>
        <w:ind w:left="720"/>
        <w:rPr>
          <w:rFonts w:ascii="Arial" w:hAnsi="Arial" w:cs="Arial"/>
        </w:rPr>
      </w:pPr>
      <w:r w:rsidRPr="00C665FF">
        <w:rPr>
          <w:rFonts w:ascii="Arial" w:hAnsi="Arial" w:cs="Arial"/>
        </w:rPr>
        <w:t xml:space="preserve"> </w:t>
      </w:r>
    </w:p>
    <w:p w14:paraId="35AAD985" w14:textId="77777777" w:rsidR="00D573DC" w:rsidRDefault="00C0674E" w:rsidP="00C0674E">
      <w:pPr>
        <w:numPr>
          <w:ilvl w:val="1"/>
          <w:numId w:val="10"/>
        </w:numPr>
        <w:tabs>
          <w:tab w:val="clear" w:pos="1440"/>
          <w:tab w:val="num" w:pos="1080"/>
        </w:tabs>
        <w:ind w:left="1080"/>
        <w:rPr>
          <w:rFonts w:ascii="Arial" w:hAnsi="Arial" w:cs="Arial"/>
        </w:rPr>
      </w:pPr>
      <w:r w:rsidRPr="00C665FF">
        <w:rPr>
          <w:rFonts w:ascii="Arial" w:hAnsi="Arial" w:cs="Arial"/>
        </w:rPr>
        <w:t xml:space="preserve">The committee chair reads or visually presents each disclosure and asks </w:t>
      </w:r>
    </w:p>
    <w:p w14:paraId="717B9568" w14:textId="53A9D706" w:rsidR="00C0674E" w:rsidRPr="00C665FF" w:rsidRDefault="00C0674E" w:rsidP="00D573DC">
      <w:pPr>
        <w:ind w:left="1080"/>
        <w:rPr>
          <w:rFonts w:ascii="Arial" w:hAnsi="Arial" w:cs="Arial"/>
        </w:rPr>
      </w:pPr>
      <w:r w:rsidRPr="00C665FF">
        <w:rPr>
          <w:rFonts w:ascii="Arial" w:hAnsi="Arial" w:cs="Arial"/>
        </w:rPr>
        <w:t xml:space="preserve">if the disclosure is relevant and located with the appropriate standard. </w:t>
      </w:r>
    </w:p>
    <w:p w14:paraId="2D1FB94F" w14:textId="77777777" w:rsidR="00C0674E" w:rsidRPr="00C665FF" w:rsidRDefault="00C0674E" w:rsidP="00C0674E">
      <w:pPr>
        <w:rPr>
          <w:rFonts w:ascii="Arial" w:hAnsi="Arial" w:cs="Arial"/>
        </w:rPr>
      </w:pPr>
    </w:p>
    <w:p w14:paraId="764FA465" w14:textId="77777777" w:rsidR="00D573DC" w:rsidRDefault="00C0674E" w:rsidP="001D0DB7">
      <w:pPr>
        <w:numPr>
          <w:ilvl w:val="1"/>
          <w:numId w:val="10"/>
        </w:numPr>
        <w:tabs>
          <w:tab w:val="clear" w:pos="1440"/>
          <w:tab w:val="num" w:pos="1080"/>
        </w:tabs>
        <w:ind w:left="1080"/>
        <w:rPr>
          <w:rFonts w:ascii="Arial" w:hAnsi="Arial" w:cs="Arial"/>
        </w:rPr>
      </w:pPr>
      <w:r w:rsidRPr="00C665FF">
        <w:rPr>
          <w:rFonts w:ascii="Arial" w:hAnsi="Arial" w:cs="Arial"/>
        </w:rPr>
        <w:t xml:space="preserve">The committee chair </w:t>
      </w:r>
      <w:r>
        <w:rPr>
          <w:rFonts w:ascii="Arial" w:hAnsi="Arial" w:cs="Arial"/>
        </w:rPr>
        <w:t xml:space="preserve">reads and explains any proposed changes to the disclosures and </w:t>
      </w:r>
      <w:r w:rsidRPr="00C665FF">
        <w:rPr>
          <w:rFonts w:ascii="Arial" w:hAnsi="Arial" w:cs="Arial"/>
        </w:rPr>
        <w:t>asks if there are any objections</w:t>
      </w:r>
      <w:r>
        <w:rPr>
          <w:rFonts w:ascii="Arial" w:hAnsi="Arial" w:cs="Arial"/>
        </w:rPr>
        <w:t>,</w:t>
      </w:r>
      <w:r w:rsidRPr="00C665FF">
        <w:rPr>
          <w:rFonts w:ascii="Arial" w:hAnsi="Arial" w:cs="Arial"/>
        </w:rPr>
        <w:t xml:space="preserve"> if </w:t>
      </w:r>
      <w:r>
        <w:rPr>
          <w:rFonts w:ascii="Arial" w:hAnsi="Arial" w:cs="Arial"/>
        </w:rPr>
        <w:t>additional wording</w:t>
      </w:r>
      <w:r w:rsidRPr="00C665FF">
        <w:rPr>
          <w:rFonts w:ascii="Arial" w:hAnsi="Arial" w:cs="Arial"/>
        </w:rPr>
        <w:t xml:space="preserve"> </w:t>
      </w:r>
    </w:p>
    <w:p w14:paraId="2C885287" w14:textId="77777777" w:rsidR="00D573DC" w:rsidRDefault="00C0674E" w:rsidP="00D573DC">
      <w:pPr>
        <w:ind w:left="1080"/>
        <w:rPr>
          <w:rFonts w:ascii="Arial" w:hAnsi="Arial" w:cs="Arial"/>
        </w:rPr>
      </w:pPr>
      <w:r w:rsidRPr="00C665FF">
        <w:rPr>
          <w:rFonts w:ascii="Arial" w:hAnsi="Arial" w:cs="Arial"/>
        </w:rPr>
        <w:t>changes are needed</w:t>
      </w:r>
      <w:r>
        <w:rPr>
          <w:rFonts w:ascii="Arial" w:hAnsi="Arial" w:cs="Arial"/>
        </w:rPr>
        <w:t xml:space="preserve">, or if additional instructions are needed to clarify </w:t>
      </w:r>
    </w:p>
    <w:p w14:paraId="7A63D715" w14:textId="6862ACB4" w:rsidR="00C0674E" w:rsidRPr="001D0DB7" w:rsidRDefault="00C0674E" w:rsidP="00D573DC">
      <w:pPr>
        <w:ind w:left="1080"/>
        <w:rPr>
          <w:rFonts w:ascii="Arial" w:hAnsi="Arial" w:cs="Arial"/>
        </w:rPr>
      </w:pPr>
      <w:r w:rsidRPr="001D0DB7">
        <w:rPr>
          <w:rFonts w:ascii="Arial" w:hAnsi="Arial" w:cs="Arial"/>
        </w:rPr>
        <w:t>the disclosure requirements.</w:t>
      </w:r>
    </w:p>
    <w:p w14:paraId="633F3896" w14:textId="77777777" w:rsidR="00C0674E" w:rsidRPr="00C665FF" w:rsidRDefault="00C0674E" w:rsidP="00C0674E">
      <w:pPr>
        <w:ind w:left="1080"/>
        <w:rPr>
          <w:rFonts w:ascii="Arial" w:hAnsi="Arial" w:cs="Arial"/>
        </w:rPr>
      </w:pPr>
    </w:p>
    <w:p w14:paraId="57F6A3D2" w14:textId="77777777" w:rsidR="00F70A80" w:rsidRDefault="00C0674E" w:rsidP="00C0674E">
      <w:pPr>
        <w:numPr>
          <w:ilvl w:val="1"/>
          <w:numId w:val="10"/>
        </w:numPr>
        <w:tabs>
          <w:tab w:val="clear" w:pos="1440"/>
          <w:tab w:val="num" w:pos="1080"/>
        </w:tabs>
        <w:ind w:left="1080"/>
        <w:rPr>
          <w:rFonts w:ascii="Arial" w:hAnsi="Arial" w:cs="Arial"/>
        </w:rPr>
      </w:pPr>
      <w:r w:rsidRPr="00C665FF">
        <w:rPr>
          <w:rFonts w:ascii="Arial" w:hAnsi="Arial" w:cs="Arial"/>
        </w:rPr>
        <w:t xml:space="preserve">The committee chair asks whether any additions, deletions, or other </w:t>
      </w:r>
    </w:p>
    <w:p w14:paraId="0B6ACB5B" w14:textId="14B752F8" w:rsidR="00C0674E" w:rsidRPr="00C665FF" w:rsidRDefault="00C0674E" w:rsidP="00F70A80">
      <w:pPr>
        <w:ind w:left="1080"/>
        <w:rPr>
          <w:rFonts w:ascii="Arial" w:hAnsi="Arial" w:cs="Arial"/>
        </w:rPr>
      </w:pPr>
      <w:r w:rsidRPr="00C665FF">
        <w:rPr>
          <w:rFonts w:ascii="Arial" w:hAnsi="Arial" w:cs="Arial"/>
        </w:rPr>
        <w:t>proposed changes to the disclosures are needed.</w:t>
      </w:r>
    </w:p>
    <w:p w14:paraId="1B081503" w14:textId="77777777" w:rsidR="00C0674E" w:rsidRDefault="00C0674E" w:rsidP="00C0674E">
      <w:pPr>
        <w:rPr>
          <w:rFonts w:ascii="Arial" w:hAnsi="Arial" w:cs="Arial"/>
        </w:rPr>
      </w:pPr>
    </w:p>
    <w:p w14:paraId="201ADB59" w14:textId="77777777" w:rsidR="00C0674E" w:rsidRPr="00C665FF" w:rsidRDefault="00C0674E" w:rsidP="00C0674E">
      <w:pPr>
        <w:numPr>
          <w:ilvl w:val="0"/>
          <w:numId w:val="10"/>
        </w:numPr>
        <w:rPr>
          <w:rFonts w:ascii="Arial" w:hAnsi="Arial" w:cs="Arial"/>
        </w:rPr>
      </w:pPr>
      <w:r w:rsidRPr="00C665FF">
        <w:rPr>
          <w:rFonts w:ascii="Arial" w:hAnsi="Arial" w:cs="Arial"/>
        </w:rPr>
        <w:t>Audit</w:t>
      </w:r>
    </w:p>
    <w:p w14:paraId="415DB535" w14:textId="77777777" w:rsidR="00C0674E" w:rsidRPr="00C665FF" w:rsidRDefault="00C0674E" w:rsidP="00C0674E">
      <w:pPr>
        <w:ind w:left="720"/>
        <w:rPr>
          <w:rFonts w:ascii="Arial" w:hAnsi="Arial" w:cs="Arial"/>
        </w:rPr>
      </w:pPr>
    </w:p>
    <w:p w14:paraId="566239F9" w14:textId="77777777" w:rsidR="00F70A80" w:rsidRDefault="00C0674E" w:rsidP="00C0674E">
      <w:pPr>
        <w:numPr>
          <w:ilvl w:val="1"/>
          <w:numId w:val="10"/>
        </w:numPr>
        <w:tabs>
          <w:tab w:val="clear" w:pos="1440"/>
          <w:tab w:val="num" w:pos="1080"/>
        </w:tabs>
        <w:ind w:left="1080"/>
        <w:rPr>
          <w:rFonts w:ascii="Arial" w:hAnsi="Arial" w:cs="Arial"/>
        </w:rPr>
      </w:pPr>
      <w:r w:rsidRPr="00C665FF">
        <w:rPr>
          <w:rFonts w:ascii="Arial" w:hAnsi="Arial" w:cs="Arial"/>
        </w:rPr>
        <w:t xml:space="preserve">The committee chair reads or visually presents </w:t>
      </w:r>
      <w:r>
        <w:rPr>
          <w:rFonts w:ascii="Arial" w:hAnsi="Arial" w:cs="Arial"/>
        </w:rPr>
        <w:t>each</w:t>
      </w:r>
      <w:r w:rsidRPr="00C665FF">
        <w:rPr>
          <w:rFonts w:ascii="Arial" w:hAnsi="Arial" w:cs="Arial"/>
        </w:rPr>
        <w:t xml:space="preserve"> audit requirement </w:t>
      </w:r>
    </w:p>
    <w:p w14:paraId="42FD7DDB" w14:textId="2BF7A42E" w:rsidR="00C0674E" w:rsidRPr="00C665FF" w:rsidRDefault="00C0674E" w:rsidP="00F70A80">
      <w:pPr>
        <w:ind w:left="1080"/>
        <w:rPr>
          <w:rFonts w:ascii="Arial" w:hAnsi="Arial" w:cs="Arial"/>
        </w:rPr>
      </w:pPr>
      <w:r w:rsidRPr="00C665FF">
        <w:rPr>
          <w:rFonts w:ascii="Arial" w:hAnsi="Arial" w:cs="Arial"/>
        </w:rPr>
        <w:t>and asks if it is clear and will be sufficient to help verify if the modeling organization has met the standard.</w:t>
      </w:r>
    </w:p>
    <w:p w14:paraId="11D21EF7" w14:textId="77777777" w:rsidR="00C0674E" w:rsidRDefault="00C0674E" w:rsidP="00C0674E">
      <w:pPr>
        <w:ind w:left="720"/>
        <w:rPr>
          <w:rFonts w:ascii="Arial" w:hAnsi="Arial" w:cs="Arial"/>
        </w:rPr>
      </w:pPr>
    </w:p>
    <w:p w14:paraId="44FAAC7E" w14:textId="77777777" w:rsidR="00C0674E" w:rsidRDefault="00C0674E" w:rsidP="00C0674E">
      <w:pPr>
        <w:numPr>
          <w:ilvl w:val="1"/>
          <w:numId w:val="10"/>
        </w:numPr>
        <w:tabs>
          <w:tab w:val="clear" w:pos="1440"/>
          <w:tab w:val="num" w:pos="1080"/>
        </w:tabs>
        <w:ind w:left="1080"/>
        <w:rPr>
          <w:rFonts w:ascii="Arial" w:hAnsi="Arial" w:cs="Arial"/>
        </w:rPr>
      </w:pPr>
      <w:bookmarkStart w:id="2" w:name="_Hlk145680319"/>
      <w:r w:rsidRPr="00C665FF">
        <w:rPr>
          <w:rFonts w:ascii="Arial" w:hAnsi="Arial" w:cs="Arial"/>
        </w:rPr>
        <w:t xml:space="preserve">The committee chair </w:t>
      </w:r>
      <w:r>
        <w:rPr>
          <w:rFonts w:ascii="Arial" w:hAnsi="Arial" w:cs="Arial"/>
        </w:rPr>
        <w:t xml:space="preserve">reads and explains any proposed changes to the audit requirements and </w:t>
      </w:r>
      <w:r w:rsidRPr="00C665FF">
        <w:rPr>
          <w:rFonts w:ascii="Arial" w:hAnsi="Arial" w:cs="Arial"/>
        </w:rPr>
        <w:t>asks if there are any objections</w:t>
      </w:r>
      <w:r>
        <w:rPr>
          <w:rFonts w:ascii="Arial" w:hAnsi="Arial" w:cs="Arial"/>
        </w:rPr>
        <w:t>,</w:t>
      </w:r>
      <w:r w:rsidRPr="00C665FF">
        <w:rPr>
          <w:rFonts w:ascii="Arial" w:hAnsi="Arial" w:cs="Arial"/>
        </w:rPr>
        <w:t xml:space="preserve"> if </w:t>
      </w:r>
      <w:r>
        <w:rPr>
          <w:rFonts w:ascii="Arial" w:hAnsi="Arial" w:cs="Arial"/>
        </w:rPr>
        <w:t>additional wording</w:t>
      </w:r>
      <w:r w:rsidRPr="00C665FF">
        <w:rPr>
          <w:rFonts w:ascii="Arial" w:hAnsi="Arial" w:cs="Arial"/>
        </w:rPr>
        <w:t xml:space="preserve"> changes are needed</w:t>
      </w:r>
      <w:r>
        <w:rPr>
          <w:rFonts w:ascii="Arial" w:hAnsi="Arial" w:cs="Arial"/>
        </w:rPr>
        <w:t>, or if additional instructions are needed to clarify the audit requirements</w:t>
      </w:r>
      <w:r w:rsidRPr="00C665FF">
        <w:rPr>
          <w:rFonts w:ascii="Arial" w:hAnsi="Arial" w:cs="Arial"/>
        </w:rPr>
        <w:t>.</w:t>
      </w:r>
    </w:p>
    <w:bookmarkEnd w:id="2"/>
    <w:p w14:paraId="5FB8318B" w14:textId="77777777" w:rsidR="00C0674E" w:rsidRDefault="00C0674E" w:rsidP="00C0674E">
      <w:pPr>
        <w:rPr>
          <w:rFonts w:ascii="Arial" w:hAnsi="Arial" w:cs="Arial"/>
        </w:rPr>
      </w:pPr>
    </w:p>
    <w:p w14:paraId="4DF4CA71" w14:textId="77777777" w:rsidR="00F70A80" w:rsidRDefault="00C0674E" w:rsidP="00C0674E">
      <w:pPr>
        <w:numPr>
          <w:ilvl w:val="1"/>
          <w:numId w:val="10"/>
        </w:numPr>
        <w:tabs>
          <w:tab w:val="clear" w:pos="1440"/>
          <w:tab w:val="num" w:pos="1080"/>
        </w:tabs>
        <w:ind w:left="1080"/>
        <w:rPr>
          <w:rFonts w:ascii="Arial" w:hAnsi="Arial" w:cs="Arial"/>
        </w:rPr>
      </w:pPr>
      <w:r w:rsidRPr="00C665FF">
        <w:rPr>
          <w:rFonts w:ascii="Arial" w:hAnsi="Arial" w:cs="Arial"/>
        </w:rPr>
        <w:t xml:space="preserve">The committee chair asks whether any additions, deletions, or other </w:t>
      </w:r>
    </w:p>
    <w:p w14:paraId="38517E2F" w14:textId="1156E751" w:rsidR="00C0674E" w:rsidRPr="00C665FF" w:rsidRDefault="00C0674E" w:rsidP="00F70A80">
      <w:pPr>
        <w:ind w:left="1080"/>
        <w:rPr>
          <w:rFonts w:ascii="Arial" w:hAnsi="Arial" w:cs="Arial"/>
        </w:rPr>
      </w:pPr>
      <w:r w:rsidRPr="00C665FF">
        <w:rPr>
          <w:rFonts w:ascii="Arial" w:hAnsi="Arial" w:cs="Arial"/>
        </w:rPr>
        <w:t>proposed changes to the audit requirements are needed.</w:t>
      </w:r>
    </w:p>
    <w:p w14:paraId="29629F00" w14:textId="77777777" w:rsidR="00C0674E" w:rsidRPr="00C665FF" w:rsidRDefault="00C0674E" w:rsidP="00C0674E">
      <w:pPr>
        <w:rPr>
          <w:rFonts w:ascii="Arial" w:hAnsi="Arial" w:cs="Arial"/>
        </w:rPr>
      </w:pPr>
    </w:p>
    <w:p w14:paraId="477A993E" w14:textId="77777777" w:rsidR="00C0674E" w:rsidRPr="00C665FF" w:rsidRDefault="00C0674E" w:rsidP="00C0674E">
      <w:pPr>
        <w:numPr>
          <w:ilvl w:val="0"/>
          <w:numId w:val="10"/>
        </w:numPr>
        <w:rPr>
          <w:rFonts w:ascii="Arial" w:hAnsi="Arial" w:cs="Arial"/>
        </w:rPr>
      </w:pPr>
      <w:r w:rsidRPr="00C665FF">
        <w:rPr>
          <w:rFonts w:ascii="Arial" w:hAnsi="Arial" w:cs="Arial"/>
        </w:rPr>
        <w:t>Forms</w:t>
      </w:r>
    </w:p>
    <w:p w14:paraId="4555BBFC" w14:textId="77777777" w:rsidR="00C0674E" w:rsidRPr="00C665FF" w:rsidRDefault="00C0674E" w:rsidP="00C0674E">
      <w:pPr>
        <w:ind w:left="360"/>
        <w:rPr>
          <w:rFonts w:ascii="Arial" w:hAnsi="Arial" w:cs="Arial"/>
        </w:rPr>
      </w:pPr>
    </w:p>
    <w:p w14:paraId="051991EF" w14:textId="77777777" w:rsidR="00C0674E" w:rsidRPr="00C665FF" w:rsidRDefault="00C0674E" w:rsidP="00C0674E">
      <w:pPr>
        <w:numPr>
          <w:ilvl w:val="1"/>
          <w:numId w:val="10"/>
        </w:numPr>
        <w:tabs>
          <w:tab w:val="clear" w:pos="1440"/>
          <w:tab w:val="num" w:pos="1080"/>
        </w:tabs>
        <w:ind w:left="1080"/>
        <w:rPr>
          <w:rFonts w:ascii="Arial" w:hAnsi="Arial" w:cs="Arial"/>
        </w:rPr>
      </w:pPr>
      <w:r w:rsidRPr="00C665FF">
        <w:rPr>
          <w:rFonts w:ascii="Arial" w:hAnsi="Arial" w:cs="Arial"/>
        </w:rPr>
        <w:t>The committee chair asks whether the forms are appropriate, relevant, and located in the appropriate group of standards.</w:t>
      </w:r>
    </w:p>
    <w:p w14:paraId="41003A11" w14:textId="77777777" w:rsidR="00C0674E" w:rsidRPr="00C665FF" w:rsidRDefault="00C0674E" w:rsidP="00C0674E">
      <w:pPr>
        <w:rPr>
          <w:rFonts w:ascii="Arial" w:hAnsi="Arial" w:cs="Arial"/>
        </w:rPr>
      </w:pPr>
    </w:p>
    <w:p w14:paraId="40C07983" w14:textId="22F39409" w:rsidR="00C0674E" w:rsidRPr="00C665FF" w:rsidRDefault="00C0674E" w:rsidP="00C0674E">
      <w:pPr>
        <w:numPr>
          <w:ilvl w:val="1"/>
          <w:numId w:val="10"/>
        </w:numPr>
        <w:tabs>
          <w:tab w:val="clear" w:pos="1440"/>
          <w:tab w:val="num" w:pos="1080"/>
        </w:tabs>
        <w:ind w:left="1080"/>
        <w:rPr>
          <w:rFonts w:ascii="Arial" w:hAnsi="Arial" w:cs="Arial"/>
        </w:rPr>
      </w:pPr>
      <w:bookmarkStart w:id="3" w:name="_Hlk145680309"/>
      <w:r w:rsidRPr="00C665FF">
        <w:rPr>
          <w:rFonts w:ascii="Arial" w:hAnsi="Arial" w:cs="Arial"/>
        </w:rPr>
        <w:t>The committee chair</w:t>
      </w:r>
      <w:r>
        <w:rPr>
          <w:rFonts w:ascii="Arial" w:hAnsi="Arial" w:cs="Arial"/>
        </w:rPr>
        <w:t xml:space="preserve"> reads and explains any proposed changes to the forms and</w:t>
      </w:r>
      <w:r w:rsidRPr="00C665FF">
        <w:rPr>
          <w:rFonts w:ascii="Arial" w:hAnsi="Arial" w:cs="Arial"/>
        </w:rPr>
        <w:t xml:space="preserve"> asks if there are any objections</w:t>
      </w:r>
      <w:r>
        <w:rPr>
          <w:rFonts w:ascii="Arial" w:hAnsi="Arial" w:cs="Arial"/>
        </w:rPr>
        <w:t>,</w:t>
      </w:r>
      <w:r w:rsidRPr="00C665FF">
        <w:rPr>
          <w:rFonts w:ascii="Arial" w:hAnsi="Arial" w:cs="Arial"/>
        </w:rPr>
        <w:t xml:space="preserve"> </w:t>
      </w:r>
      <w:r>
        <w:rPr>
          <w:rFonts w:ascii="Arial" w:hAnsi="Arial" w:cs="Arial"/>
        </w:rPr>
        <w:t xml:space="preserve">if additional wording changes are needed, or </w:t>
      </w:r>
      <w:r w:rsidRPr="00C665FF">
        <w:rPr>
          <w:rFonts w:ascii="Arial" w:hAnsi="Arial" w:cs="Arial"/>
        </w:rPr>
        <w:t xml:space="preserve">if additional </w:t>
      </w:r>
      <w:r>
        <w:rPr>
          <w:rFonts w:ascii="Arial" w:hAnsi="Arial" w:cs="Arial"/>
        </w:rPr>
        <w:t>instructions</w:t>
      </w:r>
      <w:r w:rsidRPr="00C665FF">
        <w:rPr>
          <w:rFonts w:ascii="Arial" w:hAnsi="Arial" w:cs="Arial"/>
        </w:rPr>
        <w:t xml:space="preserve"> are needed for clarification.</w:t>
      </w:r>
    </w:p>
    <w:bookmarkEnd w:id="3"/>
    <w:p w14:paraId="3302808A" w14:textId="77777777" w:rsidR="00C0674E" w:rsidRDefault="00C0674E" w:rsidP="00C0674E">
      <w:pPr>
        <w:rPr>
          <w:rFonts w:ascii="Arial" w:hAnsi="Arial" w:cs="Arial"/>
        </w:rPr>
      </w:pPr>
    </w:p>
    <w:p w14:paraId="020A01D5" w14:textId="77777777" w:rsidR="00C0674E" w:rsidRPr="00C665FF" w:rsidRDefault="00C0674E" w:rsidP="00C0674E">
      <w:pPr>
        <w:numPr>
          <w:ilvl w:val="1"/>
          <w:numId w:val="10"/>
        </w:numPr>
        <w:tabs>
          <w:tab w:val="clear" w:pos="1440"/>
          <w:tab w:val="num" w:pos="1080"/>
        </w:tabs>
        <w:ind w:left="1080"/>
        <w:rPr>
          <w:rFonts w:ascii="Arial" w:hAnsi="Arial" w:cs="Arial"/>
        </w:rPr>
      </w:pPr>
      <w:r w:rsidRPr="00C665FF">
        <w:rPr>
          <w:rFonts w:ascii="Arial" w:hAnsi="Arial" w:cs="Arial"/>
        </w:rPr>
        <w:t xml:space="preserve">The committee chair asks </w:t>
      </w:r>
      <w:r>
        <w:rPr>
          <w:rFonts w:ascii="Arial" w:hAnsi="Arial" w:cs="Arial"/>
        </w:rPr>
        <w:t>whether</w:t>
      </w:r>
      <w:r w:rsidRPr="00C665FF">
        <w:rPr>
          <w:rFonts w:ascii="Arial" w:hAnsi="Arial" w:cs="Arial"/>
        </w:rPr>
        <w:t xml:space="preserve"> any </w:t>
      </w:r>
      <w:r>
        <w:rPr>
          <w:rFonts w:ascii="Arial" w:hAnsi="Arial" w:cs="Arial"/>
        </w:rPr>
        <w:t xml:space="preserve">additions, deletions, or other </w:t>
      </w:r>
      <w:r w:rsidRPr="00C665FF">
        <w:rPr>
          <w:rFonts w:ascii="Arial" w:hAnsi="Arial" w:cs="Arial"/>
        </w:rPr>
        <w:t xml:space="preserve">proposed changes </w:t>
      </w:r>
      <w:r>
        <w:rPr>
          <w:rFonts w:ascii="Arial" w:hAnsi="Arial" w:cs="Arial"/>
        </w:rPr>
        <w:t>to</w:t>
      </w:r>
      <w:r w:rsidRPr="00C665FF">
        <w:rPr>
          <w:rFonts w:ascii="Arial" w:hAnsi="Arial" w:cs="Arial"/>
        </w:rPr>
        <w:t xml:space="preserve"> the forms are needed.</w:t>
      </w:r>
      <w:r w:rsidRPr="00C665FF">
        <w:rPr>
          <w:rFonts w:ascii="Arial" w:hAnsi="Arial" w:cs="Arial"/>
        </w:rPr>
        <w:tab/>
      </w:r>
    </w:p>
    <w:p w14:paraId="54F4F7BC" w14:textId="77777777" w:rsidR="00C0674E" w:rsidRDefault="00C0674E" w:rsidP="00C0674E">
      <w:pPr>
        <w:rPr>
          <w:rFonts w:ascii="Arial" w:hAnsi="Arial" w:cs="Arial"/>
        </w:rPr>
      </w:pPr>
    </w:p>
    <w:p w14:paraId="54D0B958" w14:textId="77777777" w:rsidR="00C0674E" w:rsidRPr="00C665FF" w:rsidRDefault="00C0674E" w:rsidP="00C0674E">
      <w:pPr>
        <w:numPr>
          <w:ilvl w:val="0"/>
          <w:numId w:val="10"/>
        </w:numPr>
        <w:rPr>
          <w:rFonts w:ascii="Arial" w:hAnsi="Arial" w:cs="Arial"/>
        </w:rPr>
      </w:pPr>
      <w:r w:rsidRPr="00C665FF">
        <w:rPr>
          <w:rFonts w:ascii="Arial" w:hAnsi="Arial" w:cs="Arial"/>
        </w:rPr>
        <w:t>Trade Secret Items</w:t>
      </w:r>
    </w:p>
    <w:p w14:paraId="666351D6" w14:textId="77777777" w:rsidR="00C0674E" w:rsidRPr="00C665FF" w:rsidRDefault="00C0674E" w:rsidP="00C0674E">
      <w:pPr>
        <w:ind w:left="720"/>
        <w:rPr>
          <w:rFonts w:ascii="Arial" w:hAnsi="Arial" w:cs="Arial"/>
        </w:rPr>
      </w:pPr>
    </w:p>
    <w:p w14:paraId="7E90F2B8" w14:textId="77777777" w:rsidR="00592D02" w:rsidRDefault="00C0674E" w:rsidP="00F70A80">
      <w:pPr>
        <w:pStyle w:val="ListParagraph"/>
        <w:numPr>
          <w:ilvl w:val="1"/>
          <w:numId w:val="10"/>
        </w:numPr>
        <w:tabs>
          <w:tab w:val="clear" w:pos="1440"/>
          <w:tab w:val="num" w:pos="1080"/>
        </w:tabs>
        <w:ind w:left="1080"/>
        <w:rPr>
          <w:rFonts w:ascii="Arial" w:hAnsi="Arial" w:cs="Arial"/>
        </w:rPr>
      </w:pPr>
      <w:r w:rsidRPr="00F70A80">
        <w:rPr>
          <w:rFonts w:ascii="Arial" w:hAnsi="Arial" w:cs="Arial"/>
        </w:rPr>
        <w:t>The committee will identify trade secret information, documents, and presentation materials that contain potential trade secrets used in the design or construction of the hurricane or flood models that the Commission wants</w:t>
      </w:r>
    </w:p>
    <w:p w14:paraId="0B477C07" w14:textId="19BC799A" w:rsidR="00C0674E" w:rsidRPr="00F70A80" w:rsidRDefault="00C0674E" w:rsidP="00592D02">
      <w:pPr>
        <w:pStyle w:val="ListParagraph"/>
        <w:ind w:left="1080"/>
        <w:rPr>
          <w:rFonts w:ascii="Arial" w:hAnsi="Arial" w:cs="Arial"/>
        </w:rPr>
      </w:pPr>
      <w:r w:rsidRPr="00F70A80">
        <w:rPr>
          <w:rFonts w:ascii="Arial" w:hAnsi="Arial" w:cs="Arial"/>
        </w:rPr>
        <w:lastRenderedPageBreak/>
        <w:t>the modeling organization to visually display or discuss during the closed portion of a Commission meeting to review hurricane or flood models for acceptability.</w:t>
      </w:r>
    </w:p>
    <w:p w14:paraId="506DC0A1" w14:textId="77777777" w:rsidR="00C0674E" w:rsidRDefault="00C0674E" w:rsidP="00C0674E">
      <w:pPr>
        <w:ind w:left="720"/>
        <w:rPr>
          <w:rFonts w:ascii="Arial" w:hAnsi="Arial" w:cs="Arial"/>
        </w:rPr>
      </w:pPr>
    </w:p>
    <w:p w14:paraId="1D83C126" w14:textId="77777777" w:rsidR="00C0674E" w:rsidRPr="00C665FF" w:rsidRDefault="00C0674E" w:rsidP="00C0674E">
      <w:pPr>
        <w:pStyle w:val="ListParagraph"/>
        <w:numPr>
          <w:ilvl w:val="0"/>
          <w:numId w:val="10"/>
        </w:numPr>
        <w:rPr>
          <w:rFonts w:ascii="Arial" w:hAnsi="Arial" w:cs="Arial"/>
        </w:rPr>
      </w:pPr>
      <w:r w:rsidRPr="00C665FF">
        <w:rPr>
          <w:rFonts w:ascii="Arial" w:hAnsi="Arial" w:cs="Arial"/>
        </w:rPr>
        <w:t xml:space="preserve">Consideration of </w:t>
      </w:r>
      <w:r>
        <w:rPr>
          <w:rFonts w:ascii="Arial" w:hAnsi="Arial" w:cs="Arial"/>
        </w:rPr>
        <w:t>I</w:t>
      </w:r>
      <w:r w:rsidRPr="00C665FF">
        <w:rPr>
          <w:rFonts w:ascii="Arial" w:hAnsi="Arial" w:cs="Arial"/>
        </w:rPr>
        <w:t xml:space="preserve">deas, </w:t>
      </w:r>
      <w:r>
        <w:rPr>
          <w:rFonts w:ascii="Arial" w:hAnsi="Arial" w:cs="Arial"/>
        </w:rPr>
        <w:t>I</w:t>
      </w:r>
      <w:r w:rsidRPr="00C665FF">
        <w:rPr>
          <w:rFonts w:ascii="Arial" w:hAnsi="Arial" w:cs="Arial"/>
        </w:rPr>
        <w:t xml:space="preserve">ssues, </w:t>
      </w:r>
      <w:r>
        <w:rPr>
          <w:rFonts w:ascii="Arial" w:hAnsi="Arial" w:cs="Arial"/>
        </w:rPr>
        <w:t>C</w:t>
      </w:r>
      <w:r w:rsidRPr="00C665FF">
        <w:rPr>
          <w:rFonts w:ascii="Arial" w:hAnsi="Arial" w:cs="Arial"/>
        </w:rPr>
        <w:t xml:space="preserve">oncepts, </w:t>
      </w:r>
      <w:r>
        <w:rPr>
          <w:rFonts w:ascii="Arial" w:hAnsi="Arial" w:cs="Arial"/>
        </w:rPr>
        <w:t>I</w:t>
      </w:r>
      <w:r w:rsidRPr="00C665FF">
        <w:rPr>
          <w:rFonts w:ascii="Arial" w:hAnsi="Arial" w:cs="Arial"/>
        </w:rPr>
        <w:t xml:space="preserve">nquiries, and </w:t>
      </w:r>
      <w:r>
        <w:rPr>
          <w:rFonts w:ascii="Arial" w:hAnsi="Arial" w:cs="Arial"/>
        </w:rPr>
        <w:t>I</w:t>
      </w:r>
      <w:r w:rsidRPr="00C665FF">
        <w:rPr>
          <w:rFonts w:ascii="Arial" w:hAnsi="Arial" w:cs="Arial"/>
        </w:rPr>
        <w:t>nvestigations</w:t>
      </w:r>
    </w:p>
    <w:p w14:paraId="62958E6B" w14:textId="77777777" w:rsidR="00C0674E" w:rsidRPr="00C665FF" w:rsidRDefault="00C0674E" w:rsidP="00C0674E">
      <w:pPr>
        <w:pStyle w:val="ListParagraph"/>
        <w:rPr>
          <w:rFonts w:ascii="Arial" w:hAnsi="Arial" w:cs="Arial"/>
        </w:rPr>
      </w:pPr>
    </w:p>
    <w:p w14:paraId="1E8580E1" w14:textId="44264B2A" w:rsidR="00C0674E" w:rsidRPr="00C665FF" w:rsidRDefault="00C0674E" w:rsidP="00F70A80">
      <w:pPr>
        <w:pStyle w:val="ListParagraph"/>
        <w:numPr>
          <w:ilvl w:val="1"/>
          <w:numId w:val="10"/>
        </w:numPr>
        <w:tabs>
          <w:tab w:val="clear" w:pos="1440"/>
          <w:tab w:val="num" w:pos="1080"/>
        </w:tabs>
        <w:ind w:left="1080"/>
        <w:rPr>
          <w:rFonts w:ascii="Arial" w:hAnsi="Arial" w:cs="Arial"/>
        </w:rPr>
      </w:pPr>
      <w:r w:rsidRPr="00C665FF">
        <w:rPr>
          <w:rFonts w:ascii="Arial" w:hAnsi="Arial" w:cs="Arial"/>
        </w:rPr>
        <w:t xml:space="preserve">The committee will discuss, evaluate, and prioritize any ideas, issues, concepts, inquiries, </w:t>
      </w:r>
      <w:r w:rsidR="001D0DB7">
        <w:rPr>
          <w:rFonts w:ascii="Arial" w:hAnsi="Arial" w:cs="Arial"/>
        </w:rPr>
        <w:t>or</w:t>
      </w:r>
      <w:r w:rsidRPr="00C665FF">
        <w:rPr>
          <w:rFonts w:ascii="Arial" w:hAnsi="Arial" w:cs="Arial"/>
        </w:rPr>
        <w:t xml:space="preserve"> investigations presented at prior Commission meetings, committee meetings, or workshops. The committee will consider the associated costs and time constraints.</w:t>
      </w:r>
    </w:p>
    <w:p w14:paraId="02AE01B2" w14:textId="77777777" w:rsidR="00C0674E" w:rsidRPr="00C665FF" w:rsidRDefault="00C0674E" w:rsidP="00C0674E">
      <w:pPr>
        <w:rPr>
          <w:rFonts w:ascii="Arial" w:hAnsi="Arial" w:cs="Arial"/>
        </w:rPr>
      </w:pPr>
    </w:p>
    <w:p w14:paraId="6883C7DA" w14:textId="77777777" w:rsidR="00C0674E" w:rsidRDefault="00C0674E" w:rsidP="00C0674E">
      <w:pPr>
        <w:rPr>
          <w:rFonts w:ascii="Arial" w:hAnsi="Arial" w:cs="Arial"/>
        </w:rPr>
      </w:pPr>
      <w:r w:rsidRPr="00C665FF">
        <w:rPr>
          <w:rFonts w:ascii="Arial" w:hAnsi="Arial" w:cs="Arial"/>
        </w:rPr>
        <w:t xml:space="preserve">The meeting of the Acceptability Process Committee will proceed differently but will follow a similar logical pattern as described above. The Acceptability Process Committee will start by reviewing the “Process for Determining the Acceptability of a Computer Simulation Hurricane Model,” or the “Process for Determining the Acceptability of a Computer Simulation Flood Model.” </w:t>
      </w:r>
      <w:r>
        <w:rPr>
          <w:rFonts w:ascii="Arial" w:hAnsi="Arial" w:cs="Arial"/>
        </w:rPr>
        <w:t>The committee chair reads and explains any</w:t>
      </w:r>
      <w:r w:rsidRPr="00C665FF">
        <w:rPr>
          <w:rFonts w:ascii="Arial" w:hAnsi="Arial" w:cs="Arial"/>
        </w:rPr>
        <w:t xml:space="preserve"> proposed revisions and </w:t>
      </w:r>
      <w:r>
        <w:rPr>
          <w:rFonts w:ascii="Arial" w:hAnsi="Arial" w:cs="Arial"/>
        </w:rPr>
        <w:t>asks if there are any objections, if additional wording changes are needed, or if additional instructions are needed for clarification</w:t>
      </w:r>
      <w:r w:rsidRPr="00C665FF">
        <w:rPr>
          <w:rFonts w:ascii="Arial" w:hAnsi="Arial" w:cs="Arial"/>
        </w:rPr>
        <w:t>.</w:t>
      </w:r>
    </w:p>
    <w:p w14:paraId="2296ED43" w14:textId="77777777" w:rsidR="00C0674E" w:rsidRPr="00C665FF" w:rsidRDefault="00C0674E" w:rsidP="00C0674E">
      <w:pPr>
        <w:rPr>
          <w:rFonts w:ascii="Arial" w:hAnsi="Arial" w:cs="Arial"/>
        </w:rPr>
      </w:pPr>
    </w:p>
    <w:p w14:paraId="1318DF83" w14:textId="77777777" w:rsidR="00C0674E" w:rsidRDefault="00C0674E" w:rsidP="00C0674E">
      <w:pPr>
        <w:rPr>
          <w:rFonts w:ascii="Arial" w:hAnsi="Arial" w:cs="Arial"/>
        </w:rPr>
      </w:pPr>
      <w:r w:rsidRPr="00C665FF">
        <w:rPr>
          <w:rFonts w:ascii="Arial" w:hAnsi="Arial" w:cs="Arial"/>
        </w:rPr>
        <w:t xml:space="preserve">Following the discussion of the acceptability process, the Acceptability Process Committee will take up other various chapters of the </w:t>
      </w:r>
      <w:r w:rsidRPr="00C665FF">
        <w:rPr>
          <w:rFonts w:ascii="Arial" w:hAnsi="Arial" w:cs="Arial"/>
          <w:i/>
        </w:rPr>
        <w:t xml:space="preserve">Hurricane Standards </w:t>
      </w:r>
      <w:r w:rsidRPr="00C665FF">
        <w:rPr>
          <w:rFonts w:ascii="Arial" w:hAnsi="Arial" w:cs="Arial"/>
          <w:i/>
          <w:iCs/>
        </w:rPr>
        <w:t>Report of Activities</w:t>
      </w:r>
      <w:r w:rsidRPr="00C665FF">
        <w:rPr>
          <w:rFonts w:ascii="Arial" w:hAnsi="Arial" w:cs="Arial"/>
        </w:rPr>
        <w:t xml:space="preserve"> or the </w:t>
      </w:r>
      <w:r w:rsidRPr="00C665FF">
        <w:rPr>
          <w:rFonts w:ascii="Arial" w:hAnsi="Arial" w:cs="Arial"/>
          <w:i/>
        </w:rPr>
        <w:t xml:space="preserve">Flood Standards Report of Activities </w:t>
      </w:r>
      <w:r w:rsidRPr="00C665FF">
        <w:rPr>
          <w:rFonts w:ascii="Arial" w:hAnsi="Arial" w:cs="Arial"/>
        </w:rPr>
        <w:t>by considering their appropriateness and relevancy, proposed revisions</w:t>
      </w:r>
      <w:r>
        <w:rPr>
          <w:rFonts w:ascii="Arial" w:hAnsi="Arial" w:cs="Arial"/>
        </w:rPr>
        <w:t>,</w:t>
      </w:r>
      <w:r w:rsidRPr="00C665FF">
        <w:rPr>
          <w:rFonts w:ascii="Arial" w:hAnsi="Arial" w:cs="Arial"/>
        </w:rPr>
        <w:t xml:space="preserve"> and </w:t>
      </w:r>
      <w:r>
        <w:rPr>
          <w:rFonts w:ascii="Arial" w:hAnsi="Arial" w:cs="Arial"/>
        </w:rPr>
        <w:t xml:space="preserve">if </w:t>
      </w:r>
      <w:r w:rsidRPr="00C665FF">
        <w:rPr>
          <w:rFonts w:ascii="Arial" w:hAnsi="Arial" w:cs="Arial"/>
        </w:rPr>
        <w:t>any modifications</w:t>
      </w:r>
      <w:r>
        <w:rPr>
          <w:rFonts w:ascii="Arial" w:hAnsi="Arial" w:cs="Arial"/>
        </w:rPr>
        <w:t xml:space="preserve"> or additional</w:t>
      </w:r>
      <w:r w:rsidRPr="00C665FF">
        <w:rPr>
          <w:rFonts w:ascii="Arial" w:hAnsi="Arial" w:cs="Arial"/>
        </w:rPr>
        <w:t xml:space="preserve"> wording </w:t>
      </w:r>
      <w:r>
        <w:rPr>
          <w:rFonts w:ascii="Arial" w:hAnsi="Arial" w:cs="Arial"/>
        </w:rPr>
        <w:t>changes are needed</w:t>
      </w:r>
      <w:r w:rsidRPr="00C665FF">
        <w:rPr>
          <w:rFonts w:ascii="Arial" w:hAnsi="Arial" w:cs="Arial"/>
        </w:rPr>
        <w:t>.</w:t>
      </w:r>
    </w:p>
    <w:p w14:paraId="3C435299" w14:textId="77777777" w:rsidR="00C0674E" w:rsidRPr="00C665FF" w:rsidRDefault="00C0674E" w:rsidP="00C0674E">
      <w:pPr>
        <w:rPr>
          <w:rFonts w:ascii="Arial" w:hAnsi="Arial" w:cs="Arial"/>
        </w:rPr>
      </w:pPr>
    </w:p>
    <w:p w14:paraId="7DC47F49" w14:textId="77777777" w:rsidR="00C0674E" w:rsidRPr="00C665FF" w:rsidRDefault="00C0674E" w:rsidP="00C0674E">
      <w:pPr>
        <w:rPr>
          <w:rFonts w:ascii="Arial" w:hAnsi="Arial" w:cs="Arial"/>
          <w:b/>
          <w:i/>
        </w:rPr>
      </w:pPr>
      <w:r w:rsidRPr="00C665FF">
        <w:rPr>
          <w:rFonts w:ascii="Arial" w:hAnsi="Arial" w:cs="Arial"/>
        </w:rPr>
        <w:t xml:space="preserve">As consensus is built and revisions are agreed to, the SBA staff in conjunction with the Professional Team will note the revisions and modifications and produce the draft documents that will be distributed in advance of the Commission meetings that will be held for the purpose of adopting the hurricane and flood standards and finalizing the </w:t>
      </w:r>
      <w:r w:rsidRPr="00C665FF">
        <w:rPr>
          <w:rFonts w:ascii="Arial" w:hAnsi="Arial" w:cs="Arial"/>
          <w:i/>
        </w:rPr>
        <w:t xml:space="preserve">Hurricane Standards </w:t>
      </w:r>
      <w:r w:rsidRPr="00C665FF">
        <w:rPr>
          <w:rFonts w:ascii="Arial" w:hAnsi="Arial" w:cs="Arial"/>
          <w:i/>
          <w:iCs/>
        </w:rPr>
        <w:t>Report of Activities</w:t>
      </w:r>
      <w:r w:rsidRPr="00C665FF">
        <w:rPr>
          <w:rFonts w:ascii="Arial" w:hAnsi="Arial" w:cs="Arial"/>
        </w:rPr>
        <w:t xml:space="preserve"> for the next odd-numbered year and the </w:t>
      </w:r>
      <w:r w:rsidRPr="00C665FF">
        <w:rPr>
          <w:rFonts w:ascii="Arial" w:hAnsi="Arial" w:cs="Arial"/>
          <w:i/>
        </w:rPr>
        <w:t>Flood Standards Report of Activities</w:t>
      </w:r>
      <w:r w:rsidRPr="00C665FF">
        <w:rPr>
          <w:rFonts w:ascii="Arial" w:hAnsi="Arial" w:cs="Arial"/>
        </w:rPr>
        <w:t xml:space="preserve"> every four years.</w:t>
      </w:r>
    </w:p>
    <w:p w14:paraId="76540D33" w14:textId="77777777" w:rsidR="00C0674E" w:rsidRPr="00C665FF" w:rsidRDefault="00C0674E" w:rsidP="00C0674E">
      <w:pPr>
        <w:rPr>
          <w:rFonts w:ascii="Arial" w:eastAsiaTheme="majorEastAsia" w:hAnsi="Arial" w:cs="Arial"/>
          <w:b/>
        </w:rPr>
      </w:pPr>
    </w:p>
    <w:p w14:paraId="118B5D22" w14:textId="77777777" w:rsidR="00C0674E" w:rsidRPr="00C665FF" w:rsidRDefault="00C0674E" w:rsidP="00C0674E">
      <w:pPr>
        <w:rPr>
          <w:rFonts w:ascii="Arial" w:eastAsiaTheme="majorEastAsia" w:hAnsi="Arial" w:cs="Arial"/>
          <w:b/>
        </w:rPr>
      </w:pPr>
    </w:p>
    <w:p w14:paraId="2A80A1B7" w14:textId="77777777" w:rsidR="00C0674E" w:rsidRPr="00C665FF" w:rsidRDefault="00C0674E" w:rsidP="00C0674E">
      <w:pPr>
        <w:pStyle w:val="Heading5"/>
        <w:spacing w:before="0"/>
        <w:rPr>
          <w:rFonts w:ascii="Arial" w:hAnsi="Arial" w:cs="Arial"/>
          <w:b/>
          <w:i/>
          <w:color w:val="auto"/>
        </w:rPr>
      </w:pPr>
      <w:r w:rsidRPr="00C665FF">
        <w:rPr>
          <w:rFonts w:ascii="Arial" w:hAnsi="Arial" w:cs="Arial"/>
          <w:b/>
          <w:i/>
          <w:color w:val="auto"/>
        </w:rPr>
        <w:t>Commission Meetings to Adopt Hurricane and Flood Standards</w:t>
      </w:r>
    </w:p>
    <w:p w14:paraId="23C8C472" w14:textId="77777777" w:rsidR="00C0674E" w:rsidRPr="00C665FF" w:rsidRDefault="00C0674E" w:rsidP="00C0674E">
      <w:pPr>
        <w:rPr>
          <w:rFonts w:ascii="Arial" w:hAnsi="Arial" w:cs="Arial"/>
        </w:rPr>
      </w:pPr>
    </w:p>
    <w:p w14:paraId="68251085" w14:textId="77777777" w:rsidR="00C0674E" w:rsidRDefault="00C0674E" w:rsidP="00C0674E">
      <w:pPr>
        <w:rPr>
          <w:rFonts w:ascii="Arial" w:hAnsi="Arial" w:cs="Arial"/>
        </w:rPr>
      </w:pPr>
      <w:r w:rsidRPr="00C665FF">
        <w:rPr>
          <w:rFonts w:ascii="Arial" w:hAnsi="Arial" w:cs="Arial"/>
        </w:rPr>
        <w:t xml:space="preserve">The Commission Chair will open the meeting and ask each committee chair, who presided over the revisions to the hurricane and flood standards, to comment as to the purpose of each hurricane and flood standard and any suggested revisions by the committee under each hurricane and flood standard. This will not only include the hurricane and flood standard, but </w:t>
      </w:r>
      <w:r>
        <w:rPr>
          <w:rFonts w:ascii="Arial" w:hAnsi="Arial" w:cs="Arial"/>
        </w:rPr>
        <w:t xml:space="preserve">also </w:t>
      </w:r>
      <w:r w:rsidRPr="00C665FF">
        <w:rPr>
          <w:rFonts w:ascii="Arial" w:hAnsi="Arial" w:cs="Arial"/>
        </w:rPr>
        <w:t>the purpose, the disclosures, the audit requirements, and the forms. The committee chair, along with the Professional Team and SBA staff, will discuss and comment on revisions to the hurricane and flood standards. The Commission members will ask questions and offer further suggestions</w:t>
      </w:r>
    </w:p>
    <w:p w14:paraId="70F7A69D" w14:textId="77777777" w:rsidR="00C0674E" w:rsidRPr="00C665FF" w:rsidRDefault="00C0674E" w:rsidP="00C0674E">
      <w:pPr>
        <w:rPr>
          <w:rFonts w:ascii="Arial" w:hAnsi="Arial" w:cs="Arial"/>
        </w:rPr>
      </w:pPr>
      <w:r w:rsidRPr="00C665FF">
        <w:rPr>
          <w:rFonts w:ascii="Arial" w:hAnsi="Arial" w:cs="Arial"/>
        </w:rPr>
        <w:t>if necessary and appropriate. The Commission Chair may also ask for comments from others in attendance including modeling organizations, regulators, insurers, or the general public.</w:t>
      </w:r>
    </w:p>
    <w:p w14:paraId="67BFCF3E" w14:textId="77777777" w:rsidR="00C0674E" w:rsidRDefault="00C0674E" w:rsidP="00C0674E">
      <w:pPr>
        <w:rPr>
          <w:rFonts w:ascii="Arial" w:hAnsi="Arial" w:cs="Arial"/>
        </w:rPr>
      </w:pPr>
    </w:p>
    <w:p w14:paraId="447E6141" w14:textId="77777777" w:rsidR="00C0674E" w:rsidRDefault="00C0674E" w:rsidP="00C0674E">
      <w:pPr>
        <w:rPr>
          <w:rFonts w:ascii="Arial" w:hAnsi="Arial" w:cs="Arial"/>
        </w:rPr>
      </w:pPr>
    </w:p>
    <w:p w14:paraId="3F65CB63" w14:textId="77777777" w:rsidR="00C0674E" w:rsidRDefault="00C0674E" w:rsidP="00C0674E">
      <w:pPr>
        <w:rPr>
          <w:rFonts w:ascii="Arial" w:hAnsi="Arial" w:cs="Arial"/>
        </w:rPr>
      </w:pPr>
    </w:p>
    <w:p w14:paraId="3F386776" w14:textId="09F63A75" w:rsidR="00C0674E" w:rsidRPr="00C665FF" w:rsidRDefault="00C0674E" w:rsidP="00C0674E">
      <w:pPr>
        <w:rPr>
          <w:rFonts w:ascii="Arial" w:hAnsi="Arial" w:cs="Arial"/>
        </w:rPr>
      </w:pPr>
      <w:r w:rsidRPr="00C665FF">
        <w:rPr>
          <w:rFonts w:ascii="Arial" w:hAnsi="Arial" w:cs="Arial"/>
        </w:rPr>
        <w:lastRenderedPageBreak/>
        <w:t xml:space="preserve">Once the discussion is concluded for a group of hurricane or flood standards, the committee chair </w:t>
      </w:r>
      <w:r>
        <w:rPr>
          <w:rFonts w:ascii="Arial" w:hAnsi="Arial" w:cs="Arial"/>
        </w:rPr>
        <w:t>shall</w:t>
      </w:r>
      <w:r w:rsidRPr="00C665FF">
        <w:rPr>
          <w:rFonts w:ascii="Arial" w:hAnsi="Arial" w:cs="Arial"/>
        </w:rPr>
        <w:t xml:space="preserve"> make a motion that the Commission adopt the group of hurricane or flood standards along with the suggested revisions including those associated with the purpose, list of relevant forms, disclosures, audit requirements, and forms. Another committee member </w:t>
      </w:r>
      <w:r>
        <w:rPr>
          <w:rFonts w:ascii="Arial" w:hAnsi="Arial" w:cs="Arial"/>
        </w:rPr>
        <w:t>shall</w:t>
      </w:r>
      <w:r w:rsidRPr="00C665FF">
        <w:rPr>
          <w:rFonts w:ascii="Arial" w:hAnsi="Arial" w:cs="Arial"/>
        </w:rPr>
        <w:t xml:space="preserve"> second the motion. The Commission Chair will then ask if there is any further discussion. Once the discussion is completed, the Commission Chair will ask for a roll call vote. Each hurricane and flood standard</w:t>
      </w:r>
      <w:r w:rsidR="00F70A80">
        <w:rPr>
          <w:rFonts w:ascii="Arial" w:hAnsi="Arial" w:cs="Arial"/>
        </w:rPr>
        <w:t>s</w:t>
      </w:r>
      <w:r w:rsidRPr="00C665FF">
        <w:rPr>
          <w:rFonts w:ascii="Arial" w:hAnsi="Arial" w:cs="Arial"/>
        </w:rPr>
        <w:t xml:space="preserve"> group shall be voted on separately. At the request of any Commission member, one or more hurricane or flood standards in a group may be designated for a separate vote.</w:t>
      </w:r>
    </w:p>
    <w:p w14:paraId="71E5F32E" w14:textId="77777777" w:rsidR="00C0674E" w:rsidRDefault="00C0674E" w:rsidP="00C0674E">
      <w:pPr>
        <w:rPr>
          <w:rFonts w:ascii="Arial" w:hAnsi="Arial" w:cs="Arial"/>
        </w:rPr>
      </w:pPr>
    </w:p>
    <w:p w14:paraId="16BA5A0B" w14:textId="77777777" w:rsidR="00C13A2E" w:rsidRDefault="00C0674E" w:rsidP="00C0674E">
      <w:pPr>
        <w:rPr>
          <w:rFonts w:ascii="Arial" w:hAnsi="Arial" w:cs="Arial"/>
        </w:rPr>
      </w:pPr>
      <w:r w:rsidRPr="00C665FF">
        <w:rPr>
          <w:rFonts w:ascii="Arial" w:hAnsi="Arial" w:cs="Arial"/>
        </w:rPr>
        <w:t xml:space="preserve">The “Process for Determining the Acceptability of a Computer Simulation Hurricane Model” and the “Process for Determining the Acceptability of a Computer Simulation Flood Model” will each be voted on separately. The Commission Chair will ask the </w:t>
      </w:r>
      <w:r>
        <w:rPr>
          <w:rFonts w:ascii="Arial" w:hAnsi="Arial" w:cs="Arial"/>
        </w:rPr>
        <w:t xml:space="preserve">committee </w:t>
      </w:r>
      <w:r w:rsidRPr="00C665FF">
        <w:rPr>
          <w:rFonts w:ascii="Arial" w:hAnsi="Arial" w:cs="Arial"/>
        </w:rPr>
        <w:t xml:space="preserve">chair to explain the revisions to the acceptability process. Once this is completed and comments are made by the Professional Team and SBA staff, the committee chair </w:t>
      </w:r>
      <w:r>
        <w:rPr>
          <w:rFonts w:ascii="Arial" w:hAnsi="Arial" w:cs="Arial"/>
        </w:rPr>
        <w:t>shall</w:t>
      </w:r>
      <w:r w:rsidRPr="00C665FF">
        <w:rPr>
          <w:rFonts w:ascii="Arial" w:hAnsi="Arial" w:cs="Arial"/>
        </w:rPr>
        <w:t xml:space="preserve"> make a motion that the Commission adopt the acceptability process as amended. Another Acceptability Process Committee member </w:t>
      </w:r>
      <w:r>
        <w:rPr>
          <w:rFonts w:ascii="Arial" w:hAnsi="Arial" w:cs="Arial"/>
        </w:rPr>
        <w:t>shall</w:t>
      </w:r>
      <w:r w:rsidRPr="00C665FF">
        <w:rPr>
          <w:rFonts w:ascii="Arial" w:hAnsi="Arial" w:cs="Arial"/>
        </w:rPr>
        <w:t xml:space="preserve"> </w:t>
      </w:r>
    </w:p>
    <w:p w14:paraId="236AB156" w14:textId="77777777" w:rsidR="00C13A2E" w:rsidRDefault="00C0674E" w:rsidP="00C0674E">
      <w:pPr>
        <w:rPr>
          <w:rFonts w:ascii="Arial" w:hAnsi="Arial" w:cs="Arial"/>
        </w:rPr>
      </w:pPr>
      <w:r w:rsidRPr="00C665FF">
        <w:rPr>
          <w:rFonts w:ascii="Arial" w:hAnsi="Arial" w:cs="Arial"/>
        </w:rPr>
        <w:t xml:space="preserve">second the motion. The Commission Chair will ask if there is any further discussion. After recognizing Commission members for discussion, the Commission Chair will </w:t>
      </w:r>
    </w:p>
    <w:p w14:paraId="616BA1D3" w14:textId="4F2206C9" w:rsidR="00C0674E" w:rsidRPr="00C665FF" w:rsidRDefault="00C0674E" w:rsidP="00C0674E">
      <w:pPr>
        <w:rPr>
          <w:rFonts w:ascii="Arial" w:hAnsi="Arial" w:cs="Arial"/>
        </w:rPr>
      </w:pPr>
      <w:r w:rsidRPr="00C665FF">
        <w:rPr>
          <w:rFonts w:ascii="Arial" w:hAnsi="Arial" w:cs="Arial"/>
        </w:rPr>
        <w:t>ask for a roll call vote.</w:t>
      </w:r>
    </w:p>
    <w:p w14:paraId="792C1495" w14:textId="77777777" w:rsidR="00C0674E" w:rsidRDefault="00C0674E" w:rsidP="00C0674E">
      <w:pPr>
        <w:rPr>
          <w:rFonts w:ascii="Arial" w:hAnsi="Arial" w:cs="Arial"/>
        </w:rPr>
      </w:pPr>
    </w:p>
    <w:p w14:paraId="2B1E9EC7" w14:textId="5FAF0D80" w:rsidR="00C0674E" w:rsidRPr="00C665FF" w:rsidRDefault="00C0674E" w:rsidP="00C0674E">
      <w:pPr>
        <w:rPr>
          <w:rFonts w:ascii="Arial" w:hAnsi="Arial" w:cs="Arial"/>
        </w:rPr>
      </w:pPr>
      <w:r w:rsidRPr="00C665FF">
        <w:rPr>
          <w:rFonts w:ascii="Arial" w:hAnsi="Arial" w:cs="Arial"/>
        </w:rPr>
        <w:t xml:space="preserve">The final items to be voted on by the Commission include the remaining chapters of the </w:t>
      </w:r>
      <w:r w:rsidRPr="00C665FF">
        <w:rPr>
          <w:rFonts w:ascii="Arial" w:hAnsi="Arial" w:cs="Arial"/>
          <w:i/>
        </w:rPr>
        <w:t xml:space="preserve">Hurricane Standards </w:t>
      </w:r>
      <w:r w:rsidRPr="00C665FF">
        <w:rPr>
          <w:rFonts w:ascii="Arial" w:hAnsi="Arial" w:cs="Arial"/>
          <w:i/>
          <w:iCs/>
        </w:rPr>
        <w:t>Report of Activities</w:t>
      </w:r>
      <w:r w:rsidRPr="00C665FF">
        <w:rPr>
          <w:rFonts w:ascii="Arial" w:hAnsi="Arial" w:cs="Arial"/>
          <w:iCs/>
        </w:rPr>
        <w:t xml:space="preserve"> and the </w:t>
      </w:r>
      <w:r w:rsidRPr="00C665FF">
        <w:rPr>
          <w:rFonts w:ascii="Arial" w:hAnsi="Arial" w:cs="Arial"/>
          <w:i/>
          <w:iCs/>
        </w:rPr>
        <w:t>Flood Standards Report of Activities</w:t>
      </w:r>
      <w:r w:rsidRPr="00C665FF">
        <w:rPr>
          <w:rFonts w:ascii="Arial" w:hAnsi="Arial" w:cs="Arial"/>
        </w:rPr>
        <w:t xml:space="preserve">. If any of these chapters do not change, they can be combined and adopted with one roll call vote. The Acceptability Process Committee will be responsible for these recommendations. The committee chair will discuss any revisions and modifications and </w:t>
      </w:r>
      <w:r>
        <w:rPr>
          <w:rFonts w:ascii="Arial" w:hAnsi="Arial" w:cs="Arial"/>
        </w:rPr>
        <w:t>shall</w:t>
      </w:r>
      <w:r w:rsidRPr="00C665FF">
        <w:rPr>
          <w:rFonts w:ascii="Arial" w:hAnsi="Arial" w:cs="Arial"/>
        </w:rPr>
        <w:t xml:space="preserve"> make a motion to </w:t>
      </w:r>
      <w:r w:rsidR="00C13A2E">
        <w:rPr>
          <w:rFonts w:ascii="Arial" w:hAnsi="Arial" w:cs="Arial"/>
        </w:rPr>
        <w:t>adopt</w:t>
      </w:r>
      <w:r w:rsidRPr="00C665FF">
        <w:rPr>
          <w:rFonts w:ascii="Arial" w:hAnsi="Arial" w:cs="Arial"/>
        </w:rPr>
        <w:t xml:space="preserve"> each chapter separately. Another Acceptability Process Committee member </w:t>
      </w:r>
      <w:r>
        <w:rPr>
          <w:rFonts w:ascii="Arial" w:hAnsi="Arial" w:cs="Arial"/>
        </w:rPr>
        <w:t>shall</w:t>
      </w:r>
      <w:r w:rsidRPr="00C665FF">
        <w:rPr>
          <w:rFonts w:ascii="Arial" w:hAnsi="Arial" w:cs="Arial"/>
        </w:rPr>
        <w:t xml:space="preserve"> second the motion. The Commission Chair will recognize Commission members for discussion and questions, and then will ask for a roll call vote. </w:t>
      </w:r>
    </w:p>
    <w:p w14:paraId="50BDFB81" w14:textId="77777777" w:rsidR="00C0674E" w:rsidRPr="00C665FF" w:rsidRDefault="00C0674E" w:rsidP="00C0674E">
      <w:pPr>
        <w:rPr>
          <w:rFonts w:ascii="Arial" w:hAnsi="Arial" w:cs="Arial"/>
        </w:rPr>
      </w:pPr>
    </w:p>
    <w:p w14:paraId="23665B15" w14:textId="49836AD6" w:rsidR="00C0674E" w:rsidRPr="00C665FF" w:rsidRDefault="00C0674E" w:rsidP="00C0674E">
      <w:pPr>
        <w:rPr>
          <w:rFonts w:ascii="Arial" w:hAnsi="Arial" w:cs="Arial"/>
          <w:b/>
        </w:rPr>
      </w:pPr>
      <w:r w:rsidRPr="00C665FF">
        <w:rPr>
          <w:rFonts w:ascii="Arial" w:hAnsi="Arial" w:cs="Arial"/>
        </w:rPr>
        <w:t xml:space="preserve">As a final consideration, the Commission Chair </w:t>
      </w:r>
      <w:r>
        <w:rPr>
          <w:rFonts w:ascii="Arial" w:hAnsi="Arial" w:cs="Arial"/>
        </w:rPr>
        <w:t>shall</w:t>
      </w:r>
      <w:r w:rsidRPr="00C665FF">
        <w:rPr>
          <w:rFonts w:ascii="Arial" w:hAnsi="Arial" w:cs="Arial"/>
        </w:rPr>
        <w:t xml:space="preserve"> consider whether it is appropriate to authorize the SBA staff to make any needed editorial changes consistent with the adopted </w:t>
      </w:r>
      <w:r w:rsidRPr="00C665FF">
        <w:rPr>
          <w:rFonts w:ascii="Arial" w:hAnsi="Arial" w:cs="Arial"/>
          <w:i/>
        </w:rPr>
        <w:t xml:space="preserve">Hurricane Standards </w:t>
      </w:r>
      <w:r w:rsidRPr="00C665FF">
        <w:rPr>
          <w:rFonts w:ascii="Arial" w:hAnsi="Arial" w:cs="Arial"/>
          <w:i/>
          <w:iCs/>
        </w:rPr>
        <w:t>Report of Activities</w:t>
      </w:r>
      <w:r w:rsidRPr="00C665FF">
        <w:rPr>
          <w:rFonts w:ascii="Arial" w:hAnsi="Arial" w:cs="Arial"/>
          <w:iCs/>
        </w:rPr>
        <w:t xml:space="preserve"> and the </w:t>
      </w:r>
      <w:r w:rsidRPr="00C665FF">
        <w:rPr>
          <w:rFonts w:ascii="Arial" w:hAnsi="Arial" w:cs="Arial"/>
          <w:i/>
          <w:iCs/>
        </w:rPr>
        <w:t>Flood Standards Report of Activities</w:t>
      </w:r>
      <w:r w:rsidRPr="00C665FF">
        <w:rPr>
          <w:rFonts w:ascii="Arial" w:hAnsi="Arial" w:cs="Arial"/>
        </w:rPr>
        <w:t xml:space="preserve">. This </w:t>
      </w:r>
      <w:r w:rsidR="00C13A2E">
        <w:rPr>
          <w:rFonts w:ascii="Arial" w:hAnsi="Arial" w:cs="Arial"/>
        </w:rPr>
        <w:t>shall</w:t>
      </w:r>
      <w:r w:rsidRPr="00C665FF">
        <w:rPr>
          <w:rFonts w:ascii="Arial" w:hAnsi="Arial" w:cs="Arial"/>
        </w:rPr>
        <w:t xml:space="preserve"> be done by a roll call vote after a Commission member makes a motion that is seconded and after discussion.</w:t>
      </w:r>
    </w:p>
    <w:p w14:paraId="28C0F897" w14:textId="77777777" w:rsidR="00C0674E" w:rsidRDefault="00C0674E" w:rsidP="00C0674E">
      <w:pPr>
        <w:rPr>
          <w:rFonts w:ascii="Arial" w:hAnsi="Arial" w:cs="Arial"/>
        </w:rPr>
      </w:pPr>
    </w:p>
    <w:p w14:paraId="0E0D8908" w14:textId="77777777" w:rsidR="00C0674E" w:rsidRPr="00C665FF" w:rsidRDefault="00C0674E" w:rsidP="00C0674E">
      <w:pPr>
        <w:rPr>
          <w:rFonts w:ascii="Arial" w:hAnsi="Arial" w:cs="Arial"/>
        </w:rPr>
      </w:pPr>
      <w:r w:rsidRPr="00C665FF">
        <w:rPr>
          <w:rFonts w:ascii="Arial" w:hAnsi="Arial" w:cs="Arial"/>
        </w:rPr>
        <w:t xml:space="preserve">Once all voting necessary to finalize the </w:t>
      </w:r>
      <w:r w:rsidRPr="00C665FF">
        <w:rPr>
          <w:rFonts w:ascii="Arial" w:hAnsi="Arial" w:cs="Arial"/>
          <w:i/>
        </w:rPr>
        <w:t xml:space="preserve">Hurricane Standards </w:t>
      </w:r>
      <w:r w:rsidRPr="00C665FF">
        <w:rPr>
          <w:rFonts w:ascii="Arial" w:hAnsi="Arial" w:cs="Arial"/>
          <w:i/>
          <w:iCs/>
        </w:rPr>
        <w:t>Report of Activities</w:t>
      </w:r>
      <w:r w:rsidRPr="00C665FF">
        <w:rPr>
          <w:rFonts w:ascii="Arial" w:hAnsi="Arial" w:cs="Arial"/>
          <w:iCs/>
        </w:rPr>
        <w:t xml:space="preserve"> and the </w:t>
      </w:r>
      <w:r w:rsidRPr="00C665FF">
        <w:rPr>
          <w:rFonts w:ascii="Arial" w:hAnsi="Arial" w:cs="Arial"/>
          <w:i/>
          <w:iCs/>
        </w:rPr>
        <w:t>Flood Standards Report of Activities</w:t>
      </w:r>
      <w:r w:rsidRPr="00C665FF">
        <w:rPr>
          <w:rFonts w:ascii="Arial" w:hAnsi="Arial" w:cs="Arial"/>
        </w:rPr>
        <w:t xml:space="preserve"> is completed, the Commission may take up other business or may adjourn.</w:t>
      </w:r>
    </w:p>
    <w:p w14:paraId="384EB905" w14:textId="77777777" w:rsidR="00C0674E" w:rsidRDefault="00C0674E" w:rsidP="00C0674E">
      <w:pPr>
        <w:rPr>
          <w:rFonts w:ascii="Arial" w:hAnsi="Arial" w:cs="Arial"/>
        </w:rPr>
      </w:pPr>
    </w:p>
    <w:p w14:paraId="3F1CC8BD" w14:textId="77777777" w:rsidR="00C0674E" w:rsidRDefault="00C0674E" w:rsidP="00C0674E">
      <w:pPr>
        <w:rPr>
          <w:rFonts w:ascii="Arial" w:hAnsi="Arial" w:cs="Arial"/>
        </w:rPr>
      </w:pPr>
    </w:p>
    <w:p w14:paraId="4E4DBEEB" w14:textId="77777777" w:rsidR="00C0674E" w:rsidRPr="00C665FF" w:rsidRDefault="00C0674E" w:rsidP="00C0674E">
      <w:pPr>
        <w:pStyle w:val="Heading5"/>
        <w:spacing w:before="0"/>
        <w:rPr>
          <w:rFonts w:ascii="Arial" w:hAnsi="Arial" w:cs="Arial"/>
          <w:b/>
          <w:i/>
          <w:color w:val="auto"/>
        </w:rPr>
      </w:pPr>
      <w:r w:rsidRPr="00C665FF">
        <w:rPr>
          <w:rFonts w:ascii="Arial" w:hAnsi="Arial" w:cs="Arial"/>
          <w:b/>
          <w:i/>
          <w:color w:val="auto"/>
        </w:rPr>
        <w:t>Commission Meetings to Review Hurricane or Flood Model Submissions</w:t>
      </w:r>
    </w:p>
    <w:p w14:paraId="17A2296C" w14:textId="77777777" w:rsidR="00C0674E" w:rsidRPr="00C665FF" w:rsidRDefault="00C0674E" w:rsidP="00C0674E">
      <w:pPr>
        <w:rPr>
          <w:rFonts w:ascii="Arial" w:hAnsi="Arial" w:cs="Arial"/>
        </w:rPr>
      </w:pPr>
    </w:p>
    <w:p w14:paraId="431BC4DD" w14:textId="77777777" w:rsidR="00C0674E" w:rsidRPr="00C665FF" w:rsidRDefault="00C0674E" w:rsidP="00C0674E">
      <w:pPr>
        <w:rPr>
          <w:rFonts w:ascii="Arial" w:hAnsi="Arial" w:cs="Arial"/>
        </w:rPr>
      </w:pPr>
      <w:r w:rsidRPr="00C665FF">
        <w:rPr>
          <w:rFonts w:ascii="Arial" w:hAnsi="Arial" w:cs="Arial"/>
        </w:rPr>
        <w:t xml:space="preserve">The purpose of the meeting to review modeling organization hurricane or flood model submissions is to identify any deficiencies in the hurricane or flood model submissions and to create a list of issues to be addressed by each modeling organization. </w:t>
      </w:r>
    </w:p>
    <w:p w14:paraId="1B5C27B5" w14:textId="77777777" w:rsidR="00C0674E" w:rsidRDefault="00C0674E" w:rsidP="00C0674E">
      <w:pPr>
        <w:rPr>
          <w:rFonts w:ascii="Arial" w:hAnsi="Arial" w:cs="Arial"/>
        </w:rPr>
      </w:pPr>
    </w:p>
    <w:p w14:paraId="396C00EE" w14:textId="77777777" w:rsidR="00C0674E" w:rsidRPr="00C665FF" w:rsidRDefault="00C0674E" w:rsidP="00C0674E">
      <w:pPr>
        <w:rPr>
          <w:rFonts w:ascii="Arial" w:hAnsi="Arial" w:cs="Arial"/>
        </w:rPr>
      </w:pPr>
    </w:p>
    <w:p w14:paraId="7F6C6A72" w14:textId="581E7614" w:rsidR="00C0674E" w:rsidRPr="00C665FF" w:rsidRDefault="00C0674E" w:rsidP="00C0674E">
      <w:pPr>
        <w:rPr>
          <w:rFonts w:ascii="Arial" w:hAnsi="Arial" w:cs="Arial"/>
        </w:rPr>
      </w:pPr>
      <w:r w:rsidRPr="00C665FF">
        <w:rPr>
          <w:rFonts w:ascii="Arial" w:hAnsi="Arial" w:cs="Arial"/>
        </w:rPr>
        <w:lastRenderedPageBreak/>
        <w:t>Modeling organization hurricane or flood model submissions shall be received by the applicable November 1 deadline.</w:t>
      </w:r>
      <w:r w:rsidRPr="00C665FF" w:rsidDel="00AA00D2">
        <w:rPr>
          <w:rFonts w:ascii="Arial" w:hAnsi="Arial" w:cs="Arial"/>
        </w:rPr>
        <w:t xml:space="preserve"> </w:t>
      </w:r>
      <w:r w:rsidRPr="00C665FF">
        <w:rPr>
          <w:rFonts w:ascii="Arial" w:hAnsi="Arial" w:cs="Arial"/>
        </w:rPr>
        <w:t xml:space="preserve">The hurricane or flood model submissions will have been distributed to each Commission member and the Professional Team for their review. SBA staff will work with the Professional Team to identify any deficiencies or issues. Prior to the meeting, the Commission Chair, working with SBA staff and the Professional Team, may request that the modeling organization meet with the Commission (in person or by conference call) or provide additional information to clarify the hurricane or flood model submission.  </w:t>
      </w:r>
    </w:p>
    <w:p w14:paraId="7D3C9C42" w14:textId="77777777" w:rsidR="00C0674E" w:rsidRPr="00C665FF" w:rsidRDefault="00C0674E" w:rsidP="00C0674E">
      <w:pPr>
        <w:rPr>
          <w:rFonts w:ascii="Arial" w:hAnsi="Arial" w:cs="Arial"/>
        </w:rPr>
      </w:pPr>
    </w:p>
    <w:p w14:paraId="19439221" w14:textId="77777777" w:rsidR="00C0674E" w:rsidRDefault="00C0674E" w:rsidP="00C0674E">
      <w:pPr>
        <w:pStyle w:val="BodyText2"/>
        <w:spacing w:after="0" w:line="240" w:lineRule="auto"/>
        <w:rPr>
          <w:rFonts w:ascii="Arial" w:hAnsi="Arial" w:cs="Arial"/>
        </w:rPr>
      </w:pPr>
      <w:r w:rsidRPr="00C665FF">
        <w:rPr>
          <w:rFonts w:ascii="Arial" w:hAnsi="Arial" w:cs="Arial"/>
          <w:b/>
        </w:rPr>
        <w:t>Deficiency:</w:t>
      </w:r>
      <w:r w:rsidRPr="00C665FF">
        <w:rPr>
          <w:rFonts w:ascii="Arial" w:hAnsi="Arial" w:cs="Arial"/>
        </w:rPr>
        <w:t xml:space="preserve"> A deficiency is defined as a lack of required documentation. A list of deficiencies shall be created if the hurricane or flood model submission is incomplete, unclear, or non</w:t>
      </w:r>
      <w:r w:rsidRPr="00C665FF">
        <w:rPr>
          <w:rFonts w:ascii="Arial" w:hAnsi="Arial" w:cs="Arial"/>
        </w:rPr>
        <w:noBreakHyphen/>
        <w:t xml:space="preserve">responsive. Some common deficiencies include failure to respond to all portions of a standard, disclosure, or form; failure to update to the current </w:t>
      </w:r>
      <w:r w:rsidRPr="00C665FF">
        <w:rPr>
          <w:rFonts w:ascii="Arial" w:hAnsi="Arial" w:cs="Arial"/>
          <w:i/>
        </w:rPr>
        <w:t>Hurricane Standards Report of Activities</w:t>
      </w:r>
      <w:r w:rsidRPr="00C665FF">
        <w:rPr>
          <w:rFonts w:ascii="Arial" w:hAnsi="Arial" w:cs="Arial"/>
        </w:rPr>
        <w:t xml:space="preserve"> language or </w:t>
      </w:r>
      <w:r w:rsidRPr="00C665FF">
        <w:rPr>
          <w:rFonts w:ascii="Arial" w:hAnsi="Arial" w:cs="Arial"/>
          <w:i/>
        </w:rPr>
        <w:t>Flood Standards Report of Activities</w:t>
      </w:r>
      <w:r>
        <w:rPr>
          <w:rFonts w:ascii="Arial" w:hAnsi="Arial" w:cs="Arial"/>
          <w:i/>
        </w:rPr>
        <w:t xml:space="preserve"> </w:t>
      </w:r>
      <w:r w:rsidRPr="00C665FF">
        <w:rPr>
          <w:rFonts w:ascii="Arial" w:hAnsi="Arial" w:cs="Arial"/>
        </w:rPr>
        <w:t>language; omission of supporting scientific</w:t>
      </w:r>
      <w:r>
        <w:rPr>
          <w:rFonts w:ascii="Arial" w:hAnsi="Arial" w:cs="Arial"/>
        </w:rPr>
        <w:t xml:space="preserve"> </w:t>
      </w:r>
      <w:r w:rsidRPr="00C665FF">
        <w:rPr>
          <w:rFonts w:ascii="Arial" w:hAnsi="Arial" w:cs="Arial"/>
        </w:rPr>
        <w:t>references; errors and contradictory material in the submission; and insufficient detail for review of methodology. Failure to adequately provide a required written response or the necessary public documentation expected by the Commission in the hurricane or flood model submission shall result in</w:t>
      </w:r>
    </w:p>
    <w:p w14:paraId="5049C318" w14:textId="77777777" w:rsidR="00C0674E" w:rsidRPr="00C665FF" w:rsidRDefault="00C0674E" w:rsidP="00C0674E">
      <w:pPr>
        <w:pStyle w:val="BodyText2"/>
        <w:spacing w:after="0" w:line="240" w:lineRule="auto"/>
        <w:rPr>
          <w:rFonts w:ascii="Arial" w:hAnsi="Arial" w:cs="Arial"/>
        </w:rPr>
      </w:pPr>
      <w:r w:rsidRPr="00C665FF">
        <w:rPr>
          <w:rFonts w:ascii="Arial" w:hAnsi="Arial" w:cs="Arial"/>
        </w:rPr>
        <w:t xml:space="preserve">a deficiency. </w:t>
      </w:r>
    </w:p>
    <w:p w14:paraId="38CE5805" w14:textId="77777777" w:rsidR="00C0674E" w:rsidRPr="00C665FF" w:rsidRDefault="00C0674E" w:rsidP="00C0674E">
      <w:pPr>
        <w:pStyle w:val="BodyText2"/>
        <w:spacing w:after="0" w:line="240" w:lineRule="auto"/>
        <w:rPr>
          <w:rFonts w:ascii="Arial" w:hAnsi="Arial" w:cs="Arial"/>
        </w:rPr>
      </w:pPr>
    </w:p>
    <w:p w14:paraId="5F138BA9" w14:textId="332D604B" w:rsidR="00C0674E" w:rsidRDefault="00C0674E" w:rsidP="00C0674E">
      <w:pPr>
        <w:pStyle w:val="BodyText2"/>
        <w:spacing w:after="0" w:line="240" w:lineRule="auto"/>
        <w:rPr>
          <w:rFonts w:ascii="Arial" w:hAnsi="Arial" w:cs="Arial"/>
        </w:rPr>
      </w:pPr>
      <w:r w:rsidRPr="00C665FF">
        <w:rPr>
          <w:rFonts w:ascii="Arial" w:hAnsi="Arial" w:cs="Arial"/>
        </w:rPr>
        <w:t xml:space="preserve">If necessary, the Commission will attempt to further clarify its expectations by providing additional comments or instructions with the deficiency so that the modeling </w:t>
      </w:r>
      <w:r w:rsidR="00F70A80">
        <w:rPr>
          <w:rFonts w:ascii="Arial" w:hAnsi="Arial" w:cs="Arial"/>
        </w:rPr>
        <w:t>o</w:t>
      </w:r>
      <w:r w:rsidRPr="00C665FF">
        <w:rPr>
          <w:rFonts w:ascii="Arial" w:hAnsi="Arial" w:cs="Arial"/>
        </w:rPr>
        <w:t>rganization is fully aware of what is expected and will have a reasonable opportunity to correct the deficiency. The Commission shall determine the appropriate time frame for correcting deficiencies. Failure to correct the deficiency within the time frame specified shall result in the termination of the review process. The Commission Chair has the discretion to extend the time frame for a modeling organization correcting deficiencies</w:t>
      </w:r>
    </w:p>
    <w:p w14:paraId="0BE1B60D" w14:textId="77777777" w:rsidR="00C0674E" w:rsidRPr="00C665FF" w:rsidRDefault="00C0674E" w:rsidP="00C0674E">
      <w:pPr>
        <w:pStyle w:val="BodyText2"/>
        <w:spacing w:after="0" w:line="240" w:lineRule="auto"/>
        <w:rPr>
          <w:rFonts w:ascii="Arial" w:hAnsi="Arial" w:cs="Arial"/>
        </w:rPr>
      </w:pPr>
      <w:r w:rsidRPr="00C665FF">
        <w:rPr>
          <w:rFonts w:ascii="Arial" w:hAnsi="Arial" w:cs="Arial"/>
        </w:rPr>
        <w:t>if unusual circumstances are involved.</w:t>
      </w:r>
    </w:p>
    <w:p w14:paraId="6D11DA86" w14:textId="77777777" w:rsidR="00C0674E" w:rsidRPr="00C665FF" w:rsidRDefault="00C0674E" w:rsidP="00C0674E">
      <w:pPr>
        <w:pStyle w:val="BodyText2"/>
        <w:spacing w:after="0" w:line="240" w:lineRule="auto"/>
        <w:rPr>
          <w:rFonts w:ascii="Arial" w:hAnsi="Arial" w:cs="Arial"/>
        </w:rPr>
      </w:pPr>
    </w:p>
    <w:p w14:paraId="60F943A9" w14:textId="77777777" w:rsidR="00C0674E" w:rsidRPr="00C665FF" w:rsidRDefault="00C0674E" w:rsidP="00C0674E">
      <w:pPr>
        <w:pStyle w:val="BodyText2"/>
        <w:spacing w:after="0" w:line="240" w:lineRule="auto"/>
        <w:rPr>
          <w:rFonts w:ascii="Arial" w:hAnsi="Arial" w:cs="Arial"/>
        </w:rPr>
      </w:pPr>
      <w:r w:rsidRPr="00C665FF">
        <w:rPr>
          <w:rFonts w:ascii="Arial" w:hAnsi="Arial" w:cs="Arial"/>
        </w:rPr>
        <w:t xml:space="preserve">Revised submission documentation provided to correct deficiencies shall include </w:t>
      </w:r>
      <w:r>
        <w:rPr>
          <w:rFonts w:ascii="Arial" w:hAnsi="Arial" w:cs="Arial"/>
        </w:rPr>
        <w:t xml:space="preserve">an annotated list of revisions, including the revision dates, and </w:t>
      </w:r>
      <w:r w:rsidRPr="00C665FF">
        <w:rPr>
          <w:rFonts w:ascii="Arial" w:hAnsi="Arial" w:cs="Arial"/>
        </w:rPr>
        <w:t xml:space="preserve">updated Expert Certification </w:t>
      </w:r>
      <w:r>
        <w:rPr>
          <w:rFonts w:ascii="Arial" w:hAnsi="Arial" w:cs="Arial"/>
        </w:rPr>
        <w:t>f</w:t>
      </w:r>
      <w:r w:rsidRPr="00C665FF">
        <w:rPr>
          <w:rFonts w:ascii="Arial" w:hAnsi="Arial" w:cs="Arial"/>
        </w:rPr>
        <w:t>orms as applicable.</w:t>
      </w:r>
    </w:p>
    <w:p w14:paraId="55A58355" w14:textId="77777777" w:rsidR="00C0674E" w:rsidRPr="00C665FF" w:rsidRDefault="00C0674E" w:rsidP="00C0674E">
      <w:pPr>
        <w:pStyle w:val="BodyText2"/>
        <w:spacing w:after="0" w:line="240" w:lineRule="auto"/>
        <w:rPr>
          <w:rFonts w:ascii="Arial" w:hAnsi="Arial" w:cs="Arial"/>
        </w:rPr>
      </w:pPr>
    </w:p>
    <w:p w14:paraId="49AC4505" w14:textId="5B0A6594" w:rsidR="00C0674E" w:rsidRPr="00C665FF" w:rsidRDefault="00C0674E" w:rsidP="00C0674E">
      <w:pPr>
        <w:pStyle w:val="BodyText2"/>
        <w:spacing w:after="0" w:line="240" w:lineRule="auto"/>
        <w:rPr>
          <w:rFonts w:ascii="Arial" w:hAnsi="Arial" w:cs="Arial"/>
        </w:rPr>
      </w:pPr>
      <w:r w:rsidRPr="00C665FF">
        <w:rPr>
          <w:rFonts w:ascii="Arial" w:hAnsi="Arial" w:cs="Arial"/>
        </w:rPr>
        <w:t xml:space="preserve">Upon receipt </w:t>
      </w:r>
      <w:r>
        <w:rPr>
          <w:rFonts w:ascii="Arial" w:hAnsi="Arial" w:cs="Arial"/>
        </w:rPr>
        <w:t xml:space="preserve">and review </w:t>
      </w:r>
      <w:r w:rsidRPr="00C665FF">
        <w:rPr>
          <w:rFonts w:ascii="Arial" w:hAnsi="Arial" w:cs="Arial"/>
        </w:rPr>
        <w:t>of the revisions to the submission to correct deficiencies,</w:t>
      </w:r>
      <w:r w:rsidR="00FA5752">
        <w:rPr>
          <w:rFonts w:ascii="Arial" w:hAnsi="Arial" w:cs="Arial"/>
        </w:rPr>
        <w:t xml:space="preserve"> </w:t>
      </w:r>
      <w:r w:rsidRPr="00C665FF">
        <w:rPr>
          <w:rFonts w:ascii="Arial" w:hAnsi="Arial" w:cs="Arial"/>
        </w:rPr>
        <w:t>an addendum to the pre</w:t>
      </w:r>
      <w:r w:rsidRPr="00C665FF">
        <w:rPr>
          <w:rFonts w:ascii="Arial" w:hAnsi="Arial" w:cs="Arial"/>
        </w:rPr>
        <w:noBreakHyphen/>
        <w:t>visit letter may be sent to the modeling organization on the nature of the corrections</w:t>
      </w:r>
      <w:r w:rsidR="00FA5752">
        <w:rPr>
          <w:rFonts w:ascii="Arial" w:hAnsi="Arial" w:cs="Arial"/>
        </w:rPr>
        <w:t>, if needed.</w:t>
      </w:r>
    </w:p>
    <w:p w14:paraId="70E0B54B" w14:textId="77777777" w:rsidR="00C0674E" w:rsidRDefault="00C0674E" w:rsidP="00C0674E">
      <w:pPr>
        <w:pStyle w:val="BodyText2"/>
        <w:spacing w:after="0" w:line="240" w:lineRule="auto"/>
        <w:rPr>
          <w:rFonts w:ascii="Arial" w:hAnsi="Arial" w:cs="Arial"/>
        </w:rPr>
      </w:pPr>
    </w:p>
    <w:p w14:paraId="7797EE56" w14:textId="77777777" w:rsidR="00C0674E" w:rsidRPr="00C665FF" w:rsidRDefault="00C0674E" w:rsidP="00C0674E">
      <w:pPr>
        <w:rPr>
          <w:rFonts w:ascii="Arial" w:hAnsi="Arial" w:cs="Arial"/>
        </w:rPr>
      </w:pPr>
      <w:r w:rsidRPr="00C665FF">
        <w:rPr>
          <w:rFonts w:ascii="Arial" w:hAnsi="Arial" w:cs="Arial"/>
          <w:b/>
        </w:rPr>
        <w:t>Issue:</w:t>
      </w:r>
      <w:r w:rsidRPr="00C665FF">
        <w:rPr>
          <w:rFonts w:ascii="Arial" w:hAnsi="Arial" w:cs="Arial"/>
        </w:rPr>
        <w:t xml:space="preserve"> Issues are related to the operation and theoretical soundness of the hurricane or flood model. Issues </w:t>
      </w:r>
      <w:r>
        <w:rPr>
          <w:rFonts w:ascii="Arial" w:hAnsi="Arial" w:cs="Arial"/>
        </w:rPr>
        <w:t>shall</w:t>
      </w:r>
      <w:r w:rsidRPr="00C665FF">
        <w:rPr>
          <w:rFonts w:ascii="Arial" w:hAnsi="Arial" w:cs="Arial"/>
        </w:rPr>
        <w:t xml:space="preserve"> not require a modeling organization to submit additional public documentation that is not required of all modeling organizations. </w:t>
      </w:r>
    </w:p>
    <w:p w14:paraId="1A9F4F42" w14:textId="77777777" w:rsidR="00C0674E" w:rsidRDefault="00C0674E" w:rsidP="00C0674E">
      <w:pPr>
        <w:rPr>
          <w:rFonts w:ascii="Arial" w:hAnsi="Arial" w:cs="Arial"/>
        </w:rPr>
      </w:pPr>
    </w:p>
    <w:p w14:paraId="6CB04DBF" w14:textId="77777777" w:rsidR="00C0674E" w:rsidRPr="00C665FF" w:rsidRDefault="00C0674E" w:rsidP="00C0674E">
      <w:pPr>
        <w:rPr>
          <w:rFonts w:ascii="Arial" w:hAnsi="Arial" w:cs="Arial"/>
        </w:rPr>
      </w:pPr>
      <w:r w:rsidRPr="00C665FF">
        <w:rPr>
          <w:rFonts w:ascii="Arial" w:hAnsi="Arial" w:cs="Arial"/>
        </w:rPr>
        <w:t xml:space="preserve">Issues shall be addressed by the modeling organization with the Professional Team during the on-site review as well as with the Commission when the modeling organization presents the hurricane or flood model to the Commission for acceptability. </w:t>
      </w:r>
    </w:p>
    <w:p w14:paraId="42A3901F" w14:textId="77777777" w:rsidR="00C0674E" w:rsidRPr="00C665FF" w:rsidRDefault="00C0674E" w:rsidP="00C0674E">
      <w:pPr>
        <w:rPr>
          <w:rFonts w:ascii="Arial" w:hAnsi="Arial" w:cs="Arial"/>
        </w:rPr>
      </w:pPr>
    </w:p>
    <w:p w14:paraId="17DCD94B" w14:textId="77777777" w:rsidR="00C0674E" w:rsidRDefault="00C0674E" w:rsidP="00C0674E">
      <w:pPr>
        <w:rPr>
          <w:rFonts w:ascii="Arial" w:hAnsi="Arial" w:cs="Arial"/>
        </w:rPr>
      </w:pPr>
      <w:r>
        <w:rPr>
          <w:rFonts w:ascii="Arial" w:hAnsi="Arial" w:cs="Arial"/>
        </w:rPr>
        <w:t>If</w:t>
      </w:r>
      <w:r w:rsidRPr="00C665FF">
        <w:rPr>
          <w:rFonts w:ascii="Arial" w:hAnsi="Arial" w:cs="Arial"/>
        </w:rPr>
        <w:t xml:space="preserve"> the nature of an issue </w:t>
      </w:r>
      <w:r>
        <w:rPr>
          <w:rFonts w:ascii="Arial" w:hAnsi="Arial" w:cs="Arial"/>
        </w:rPr>
        <w:t>is</w:t>
      </w:r>
      <w:r w:rsidRPr="00C665FF">
        <w:rPr>
          <w:rFonts w:ascii="Arial" w:hAnsi="Arial" w:cs="Arial"/>
        </w:rPr>
        <w:t xml:space="preserve"> such that the Commission feels public documentation is needed, then the documentation shall be added to the disclosure requirements and required of all modeling organizations. Otherwise, some modeling organizations might</w:t>
      </w:r>
    </w:p>
    <w:p w14:paraId="0E88D888" w14:textId="77777777" w:rsidR="00C0674E" w:rsidRDefault="00C0674E" w:rsidP="00C0674E">
      <w:pPr>
        <w:rPr>
          <w:rFonts w:ascii="Arial" w:hAnsi="Arial" w:cs="Arial"/>
          <w:i/>
          <w:iCs/>
        </w:rPr>
      </w:pPr>
      <w:r w:rsidRPr="00C665FF">
        <w:rPr>
          <w:rFonts w:ascii="Arial" w:hAnsi="Arial" w:cs="Arial"/>
        </w:rPr>
        <w:lastRenderedPageBreak/>
        <w:t xml:space="preserve">be put in an awkward position and vulnerable to making more information about their hurricane or flood model public than other modeling organizations thus resulting in a competitive disadvantage. [See Principle #12: </w:t>
      </w:r>
      <w:r w:rsidRPr="00C665FF">
        <w:rPr>
          <w:rFonts w:ascii="Arial" w:hAnsi="Arial" w:cs="Arial"/>
          <w:i/>
          <w:iCs/>
        </w:rPr>
        <w:t>The Commission’s review process of models or methods shall not restrict competition in the catastrophe modeling industry</w:t>
      </w:r>
    </w:p>
    <w:p w14:paraId="32E79B6B" w14:textId="77777777" w:rsidR="00C0674E" w:rsidRPr="00C665FF" w:rsidRDefault="00C0674E" w:rsidP="00C0674E">
      <w:pPr>
        <w:rPr>
          <w:rFonts w:ascii="Arial" w:hAnsi="Arial" w:cs="Arial"/>
        </w:rPr>
      </w:pPr>
      <w:r w:rsidRPr="00C665FF">
        <w:rPr>
          <w:rFonts w:ascii="Arial" w:hAnsi="Arial" w:cs="Arial"/>
          <w:i/>
          <w:iCs/>
        </w:rPr>
        <w:t>or thwart innovation in that industry.</w:t>
      </w:r>
      <w:r w:rsidRPr="00C665FF">
        <w:rPr>
          <w:rFonts w:ascii="Arial" w:hAnsi="Arial" w:cs="Arial"/>
        </w:rPr>
        <w:t>]</w:t>
      </w:r>
    </w:p>
    <w:p w14:paraId="7A4232AE" w14:textId="77777777" w:rsidR="00C0674E" w:rsidRDefault="00C0674E" w:rsidP="00C0674E">
      <w:pPr>
        <w:rPr>
          <w:rFonts w:ascii="Arial" w:hAnsi="Arial" w:cs="Arial"/>
        </w:rPr>
      </w:pPr>
    </w:p>
    <w:p w14:paraId="589F431B" w14:textId="462D619C" w:rsidR="00C0674E" w:rsidRDefault="00C0674E" w:rsidP="00C0674E">
      <w:pPr>
        <w:rPr>
          <w:rFonts w:ascii="Arial" w:hAnsi="Arial" w:cs="Arial"/>
        </w:rPr>
      </w:pPr>
      <w:r w:rsidRPr="00C665FF">
        <w:rPr>
          <w:rFonts w:ascii="Arial" w:hAnsi="Arial" w:cs="Arial"/>
        </w:rPr>
        <w:t>In conducting the meeting to review the modeling organizations hurricane or flood model submissions, the Commission Chair will take up one modeling organization hurricane or flood model submission at a time as indicated on the agenda for the meeting. The Commission Chair will take up each hurricane or flood standard</w:t>
      </w:r>
      <w:r w:rsidR="00F70A80">
        <w:rPr>
          <w:rFonts w:ascii="Arial" w:hAnsi="Arial" w:cs="Arial"/>
        </w:rPr>
        <w:t>s</w:t>
      </w:r>
      <w:r w:rsidRPr="00C665FF">
        <w:rPr>
          <w:rFonts w:ascii="Arial" w:hAnsi="Arial" w:cs="Arial"/>
        </w:rPr>
        <w:t xml:space="preserve"> group </w:t>
      </w:r>
    </w:p>
    <w:p w14:paraId="70DE536C" w14:textId="6E91CD0D" w:rsidR="00C0674E" w:rsidRDefault="00C0674E" w:rsidP="00C0674E">
      <w:pPr>
        <w:rPr>
          <w:rFonts w:ascii="Arial" w:hAnsi="Arial" w:cs="Arial"/>
        </w:rPr>
      </w:pPr>
      <w:r w:rsidRPr="00C665FF">
        <w:rPr>
          <w:rFonts w:ascii="Arial" w:hAnsi="Arial" w:cs="Arial"/>
        </w:rPr>
        <w:t>and consider all the responses provided under the hurricane or flood standard</w:t>
      </w:r>
      <w:r w:rsidR="00592D02">
        <w:rPr>
          <w:rFonts w:ascii="Arial" w:hAnsi="Arial" w:cs="Arial"/>
        </w:rPr>
        <w:t>s</w:t>
      </w:r>
      <w:r w:rsidRPr="00C665FF">
        <w:rPr>
          <w:rFonts w:ascii="Arial" w:hAnsi="Arial" w:cs="Arial"/>
        </w:rPr>
        <w:t xml:space="preserve">, </w:t>
      </w:r>
    </w:p>
    <w:p w14:paraId="1C3356AA" w14:textId="1140D116" w:rsidR="00C0674E" w:rsidRDefault="00C0674E" w:rsidP="00C0674E">
      <w:pPr>
        <w:rPr>
          <w:rFonts w:ascii="Arial" w:hAnsi="Arial" w:cs="Arial"/>
        </w:rPr>
      </w:pPr>
      <w:r w:rsidRPr="00C665FF">
        <w:rPr>
          <w:rFonts w:ascii="Arial" w:hAnsi="Arial" w:cs="Arial"/>
        </w:rPr>
        <w:t>including the modeling organization’s response to compl</w:t>
      </w:r>
      <w:r w:rsidR="00592D02">
        <w:rPr>
          <w:rFonts w:ascii="Arial" w:hAnsi="Arial" w:cs="Arial"/>
        </w:rPr>
        <w:t>y</w:t>
      </w:r>
      <w:r w:rsidRPr="00C665FF">
        <w:rPr>
          <w:rFonts w:ascii="Arial" w:hAnsi="Arial" w:cs="Arial"/>
        </w:rPr>
        <w:t xml:space="preserve"> with the hurricane </w:t>
      </w:r>
    </w:p>
    <w:p w14:paraId="7890781E" w14:textId="7EA1EB31" w:rsidR="00C0674E" w:rsidRDefault="00C0674E" w:rsidP="00C0674E">
      <w:pPr>
        <w:rPr>
          <w:rFonts w:ascii="Arial" w:hAnsi="Arial" w:cs="Arial"/>
        </w:rPr>
      </w:pPr>
      <w:r w:rsidRPr="00C665FF">
        <w:rPr>
          <w:rFonts w:ascii="Arial" w:hAnsi="Arial" w:cs="Arial"/>
        </w:rPr>
        <w:t>or flood standard</w:t>
      </w:r>
      <w:r w:rsidR="00592D02">
        <w:rPr>
          <w:rFonts w:ascii="Arial" w:hAnsi="Arial" w:cs="Arial"/>
        </w:rPr>
        <w:t>s</w:t>
      </w:r>
      <w:r w:rsidRPr="00C665FF">
        <w:rPr>
          <w:rFonts w:ascii="Arial" w:hAnsi="Arial" w:cs="Arial"/>
        </w:rPr>
        <w:t xml:space="preserve">, the information provided in the disclosures, any response </w:t>
      </w:r>
    </w:p>
    <w:p w14:paraId="595D1839" w14:textId="77777777" w:rsidR="00C0674E" w:rsidRPr="00C665FF" w:rsidRDefault="00C0674E" w:rsidP="00C0674E">
      <w:pPr>
        <w:rPr>
          <w:rFonts w:ascii="Arial" w:hAnsi="Arial" w:cs="Arial"/>
        </w:rPr>
      </w:pPr>
      <w:r w:rsidRPr="00C665FF">
        <w:rPr>
          <w:rFonts w:ascii="Arial" w:hAnsi="Arial" w:cs="Arial"/>
        </w:rPr>
        <w:t>provided to the audit requirements, and the completeness of the forms.</w:t>
      </w:r>
    </w:p>
    <w:p w14:paraId="63773053" w14:textId="77777777" w:rsidR="00C0674E" w:rsidRPr="00C665FF" w:rsidRDefault="00C0674E" w:rsidP="00C0674E">
      <w:pPr>
        <w:rPr>
          <w:rFonts w:ascii="Arial" w:hAnsi="Arial" w:cs="Arial"/>
        </w:rPr>
      </w:pPr>
    </w:p>
    <w:p w14:paraId="6E85D663" w14:textId="07A910A9" w:rsidR="00C0674E" w:rsidRDefault="00C0674E" w:rsidP="00C0674E">
      <w:pPr>
        <w:rPr>
          <w:rFonts w:ascii="Arial" w:hAnsi="Arial" w:cs="Arial"/>
        </w:rPr>
      </w:pPr>
      <w:r w:rsidRPr="00C665FF">
        <w:rPr>
          <w:rFonts w:ascii="Arial" w:hAnsi="Arial" w:cs="Arial"/>
        </w:rPr>
        <w:t xml:space="preserve">The first point of discussion will relate to hurricane or flood model submission deficiencies. SBA staff working with the Professional Team will have provided </w:t>
      </w:r>
    </w:p>
    <w:p w14:paraId="1F7E85EF" w14:textId="77777777" w:rsidR="00C0674E" w:rsidRPr="00C665FF" w:rsidRDefault="00C0674E" w:rsidP="00C0674E">
      <w:pPr>
        <w:rPr>
          <w:rFonts w:ascii="Arial" w:hAnsi="Arial" w:cs="Arial"/>
        </w:rPr>
      </w:pPr>
      <w:r w:rsidRPr="00C665FF">
        <w:rPr>
          <w:rFonts w:ascii="Arial" w:hAnsi="Arial" w:cs="Arial"/>
        </w:rPr>
        <w:t xml:space="preserve">a report to the Commission members regarding deficiencies that have been identified and that need to be corrected. The Commission shall review those deficiencies and add, delete, or modify the list as appropriate. </w:t>
      </w:r>
    </w:p>
    <w:p w14:paraId="53E4DFF0" w14:textId="77777777" w:rsidR="00C0674E" w:rsidRPr="00C665FF" w:rsidRDefault="00C0674E" w:rsidP="00C0674E">
      <w:pPr>
        <w:rPr>
          <w:rFonts w:ascii="Arial" w:hAnsi="Arial" w:cs="Arial"/>
        </w:rPr>
      </w:pPr>
    </w:p>
    <w:p w14:paraId="0E6FEA49" w14:textId="012BF5C0" w:rsidR="00C0674E" w:rsidRPr="00C665FF" w:rsidRDefault="00C0674E" w:rsidP="00C0674E">
      <w:pPr>
        <w:rPr>
          <w:rFonts w:ascii="Arial" w:hAnsi="Arial" w:cs="Arial"/>
        </w:rPr>
      </w:pPr>
      <w:r w:rsidRPr="00C665FF">
        <w:rPr>
          <w:rFonts w:ascii="Arial" w:hAnsi="Arial" w:cs="Arial"/>
        </w:rPr>
        <w:t xml:space="preserve">Following a discussion of the deficiencies, the Commission will next discuss the issues identified under each group of hurricane or flood standards. SBA staff working with the Professional Team will have provided the Commission members with a list of issues prior to the meeting. The Commission shall review those issues associated with each group of hurricane or flood standards and add, delete, or modify the list as appropriate. </w:t>
      </w:r>
    </w:p>
    <w:p w14:paraId="767B9BCD" w14:textId="77777777" w:rsidR="00C0674E" w:rsidRPr="00C665FF" w:rsidRDefault="00C0674E" w:rsidP="00C0674E">
      <w:pPr>
        <w:rPr>
          <w:rFonts w:ascii="Arial" w:hAnsi="Arial" w:cs="Arial"/>
        </w:rPr>
      </w:pPr>
    </w:p>
    <w:p w14:paraId="7F150AE5" w14:textId="0C494FFE" w:rsidR="00C0674E" w:rsidRDefault="00C0674E" w:rsidP="00C0674E">
      <w:pPr>
        <w:rPr>
          <w:rFonts w:ascii="Arial" w:hAnsi="Arial" w:cs="Arial"/>
        </w:rPr>
      </w:pPr>
      <w:r w:rsidRPr="00C665FF">
        <w:rPr>
          <w:rFonts w:ascii="Arial" w:hAnsi="Arial" w:cs="Arial"/>
        </w:rPr>
        <w:t>Upon review of all hurricane or flood standards, the Commission Chair will ask if there is a motion and a second to continue the review process subject to the correction of the deficiencies. The motion shall include a specific time frame for correcting any deficiencies in the hurricane or flood model submission</w:t>
      </w:r>
      <w:r w:rsidR="007C0604">
        <w:rPr>
          <w:rFonts w:ascii="Arial" w:hAnsi="Arial" w:cs="Arial"/>
        </w:rPr>
        <w:t>s</w:t>
      </w:r>
      <w:r w:rsidRPr="00C665FF">
        <w:rPr>
          <w:rFonts w:ascii="Arial" w:hAnsi="Arial" w:cs="Arial"/>
        </w:rPr>
        <w:t xml:space="preserve">. The Commission Chair will call for further discussion. After discussion, the Commission Chair will ask for a roll call vote. At any point, the Commission can determine that </w:t>
      </w:r>
      <w:r w:rsidR="007C0604">
        <w:rPr>
          <w:rFonts w:ascii="Arial" w:hAnsi="Arial" w:cs="Arial"/>
        </w:rPr>
        <w:t>a</w:t>
      </w:r>
      <w:r w:rsidRPr="00C665FF">
        <w:rPr>
          <w:rFonts w:ascii="Arial" w:hAnsi="Arial" w:cs="Arial"/>
        </w:rPr>
        <w:t xml:space="preserve"> modeling organization has not been responsive to the hurricane or flood model submission requirements and vote to terminate the review process.</w:t>
      </w:r>
    </w:p>
    <w:p w14:paraId="654FE41B" w14:textId="77777777" w:rsidR="00C0674E" w:rsidRPr="00C665FF" w:rsidRDefault="00C0674E" w:rsidP="00C0674E">
      <w:pPr>
        <w:rPr>
          <w:rFonts w:ascii="Arial" w:hAnsi="Arial" w:cs="Arial"/>
        </w:rPr>
      </w:pPr>
    </w:p>
    <w:p w14:paraId="44EED5D2" w14:textId="77777777" w:rsidR="00C0674E" w:rsidRDefault="00C0674E" w:rsidP="00C0674E">
      <w:pPr>
        <w:rPr>
          <w:rFonts w:ascii="Arial" w:hAnsi="Arial" w:cs="Arial"/>
        </w:rPr>
      </w:pPr>
      <w:r w:rsidRPr="00C665FF">
        <w:rPr>
          <w:rFonts w:ascii="Arial" w:hAnsi="Arial" w:cs="Arial"/>
        </w:rPr>
        <w:t xml:space="preserve">The Commission Chair will next ask if there is a motion and a second to approve the list of issues to be addressed by the modeling organizations during the review process. The Commission Chair will call for further discussion. After discussion, the Commission Chair will ask for a roll call vote. </w:t>
      </w:r>
    </w:p>
    <w:p w14:paraId="198DB65A" w14:textId="77777777" w:rsidR="00C0674E" w:rsidRDefault="00C0674E" w:rsidP="00C0674E">
      <w:pPr>
        <w:rPr>
          <w:rFonts w:ascii="Arial" w:hAnsi="Arial" w:cs="Arial"/>
        </w:rPr>
      </w:pPr>
    </w:p>
    <w:p w14:paraId="6C996519" w14:textId="21AC20B8" w:rsidR="00C0674E" w:rsidRPr="00C665FF" w:rsidRDefault="00C0674E" w:rsidP="00C0674E">
      <w:pPr>
        <w:rPr>
          <w:rFonts w:ascii="Arial" w:hAnsi="Arial" w:cs="Arial"/>
        </w:rPr>
      </w:pPr>
      <w:r>
        <w:rPr>
          <w:rFonts w:ascii="Arial" w:hAnsi="Arial" w:cs="Arial"/>
        </w:rPr>
        <w:t xml:space="preserve">Following a discussion of the issues, the Commission will next determine an approximate time frame needed for the closed </w:t>
      </w:r>
      <w:r w:rsidR="007C0604">
        <w:rPr>
          <w:rFonts w:ascii="Arial" w:hAnsi="Arial" w:cs="Arial"/>
        </w:rPr>
        <w:t xml:space="preserve">portion of the Commission </w:t>
      </w:r>
      <w:r>
        <w:rPr>
          <w:rFonts w:ascii="Arial" w:hAnsi="Arial" w:cs="Arial"/>
        </w:rPr>
        <w:t xml:space="preserve">meeting </w:t>
      </w:r>
      <w:r w:rsidR="007C0604">
        <w:rPr>
          <w:rFonts w:ascii="Arial" w:hAnsi="Arial" w:cs="Arial"/>
        </w:rPr>
        <w:t xml:space="preserve">to review and discuss trade secrets </w:t>
      </w:r>
      <w:r>
        <w:rPr>
          <w:rFonts w:ascii="Arial" w:hAnsi="Arial" w:cs="Arial"/>
        </w:rPr>
        <w:t xml:space="preserve">based upon the information provided in the </w:t>
      </w:r>
      <w:r w:rsidR="007C0604">
        <w:rPr>
          <w:rFonts w:ascii="Arial" w:hAnsi="Arial" w:cs="Arial"/>
        </w:rPr>
        <w:t xml:space="preserve">hurricane or flood </w:t>
      </w:r>
      <w:r>
        <w:rPr>
          <w:rFonts w:ascii="Arial" w:hAnsi="Arial" w:cs="Arial"/>
        </w:rPr>
        <w:t>model submission.</w:t>
      </w:r>
    </w:p>
    <w:p w14:paraId="53C85815" w14:textId="77777777" w:rsidR="00C0674E" w:rsidRPr="00C665FF" w:rsidRDefault="00C0674E" w:rsidP="00C0674E">
      <w:pPr>
        <w:rPr>
          <w:rFonts w:ascii="Arial" w:hAnsi="Arial" w:cs="Arial"/>
        </w:rPr>
      </w:pPr>
    </w:p>
    <w:p w14:paraId="47E7FBF7" w14:textId="77777777" w:rsidR="00C0674E" w:rsidRDefault="00C0674E" w:rsidP="00C0674E">
      <w:pPr>
        <w:rPr>
          <w:rFonts w:ascii="Arial" w:hAnsi="Arial" w:cs="Arial"/>
        </w:rPr>
      </w:pPr>
    </w:p>
    <w:p w14:paraId="29BA0082" w14:textId="77777777" w:rsidR="00C0674E" w:rsidRDefault="00C0674E" w:rsidP="00C0674E">
      <w:pPr>
        <w:rPr>
          <w:rFonts w:ascii="Arial" w:hAnsi="Arial" w:cs="Arial"/>
        </w:rPr>
      </w:pPr>
    </w:p>
    <w:p w14:paraId="5FB24388" w14:textId="77777777" w:rsidR="00C0674E" w:rsidRDefault="00C0674E" w:rsidP="00C0674E">
      <w:pPr>
        <w:rPr>
          <w:rFonts w:ascii="Arial" w:hAnsi="Arial" w:cs="Arial"/>
        </w:rPr>
      </w:pPr>
    </w:p>
    <w:p w14:paraId="21F919CF" w14:textId="77777777" w:rsidR="00C0674E" w:rsidRPr="00C665FF" w:rsidRDefault="00C0674E" w:rsidP="00C0674E">
      <w:pPr>
        <w:rPr>
          <w:rFonts w:ascii="Arial" w:hAnsi="Arial" w:cs="Arial"/>
        </w:rPr>
      </w:pPr>
      <w:r w:rsidRPr="00C665FF">
        <w:rPr>
          <w:rFonts w:ascii="Arial" w:hAnsi="Arial" w:cs="Arial"/>
        </w:rPr>
        <w:lastRenderedPageBreak/>
        <w:t>The Commission Chair shall provide a letter to each modeling organization listing:</w:t>
      </w:r>
    </w:p>
    <w:p w14:paraId="6C5FDD7C" w14:textId="77777777" w:rsidR="00C0674E" w:rsidRPr="00C665FF" w:rsidRDefault="00C0674E" w:rsidP="00C0674E">
      <w:pPr>
        <w:rPr>
          <w:rFonts w:ascii="Arial" w:hAnsi="Arial" w:cs="Arial"/>
        </w:rPr>
      </w:pPr>
    </w:p>
    <w:p w14:paraId="34C0BC3C" w14:textId="77777777" w:rsidR="00C0674E" w:rsidRPr="00C665FF" w:rsidRDefault="00C0674E" w:rsidP="00C0674E">
      <w:pPr>
        <w:pStyle w:val="ListParagraph"/>
        <w:numPr>
          <w:ilvl w:val="0"/>
          <w:numId w:val="11"/>
        </w:numPr>
        <w:tabs>
          <w:tab w:val="left" w:pos="360"/>
        </w:tabs>
        <w:rPr>
          <w:rFonts w:ascii="Arial" w:hAnsi="Arial" w:cs="Arial"/>
        </w:rPr>
      </w:pPr>
      <w:r w:rsidRPr="00C665FF">
        <w:rPr>
          <w:rFonts w:ascii="Arial" w:hAnsi="Arial" w:cs="Arial"/>
        </w:rPr>
        <w:t xml:space="preserve">Deficiencies identified in the hurricane or flood model submission with the time frame assigned for correcting the deficiencies, </w:t>
      </w:r>
    </w:p>
    <w:p w14:paraId="610209B6" w14:textId="77777777" w:rsidR="00C0674E" w:rsidRPr="00C665FF" w:rsidRDefault="00C0674E" w:rsidP="00C0674E">
      <w:pPr>
        <w:pStyle w:val="ListParagraph"/>
        <w:tabs>
          <w:tab w:val="left" w:pos="360"/>
        </w:tabs>
        <w:rPr>
          <w:rFonts w:ascii="Arial" w:hAnsi="Arial" w:cs="Arial"/>
        </w:rPr>
      </w:pPr>
    </w:p>
    <w:p w14:paraId="263B62A3" w14:textId="07E46058" w:rsidR="00C0674E" w:rsidRPr="00C665FF" w:rsidRDefault="00C0674E" w:rsidP="00C0674E">
      <w:pPr>
        <w:pStyle w:val="ListParagraph"/>
        <w:numPr>
          <w:ilvl w:val="0"/>
          <w:numId w:val="11"/>
        </w:numPr>
        <w:tabs>
          <w:tab w:val="left" w:pos="360"/>
        </w:tabs>
        <w:rPr>
          <w:rFonts w:ascii="Arial" w:hAnsi="Arial" w:cs="Arial"/>
        </w:rPr>
      </w:pPr>
      <w:r w:rsidRPr="00C665FF">
        <w:rPr>
          <w:rFonts w:ascii="Arial" w:hAnsi="Arial" w:cs="Arial"/>
        </w:rPr>
        <w:t xml:space="preserve">Issues to be addressed with the Professional Team during the on-site review and with the Commission during the meeting to review the hurricane or flood model for acceptability,  </w:t>
      </w:r>
    </w:p>
    <w:p w14:paraId="4F43C0AF" w14:textId="77777777" w:rsidR="00C0674E" w:rsidRPr="00C665FF" w:rsidRDefault="00C0674E" w:rsidP="00C0674E">
      <w:pPr>
        <w:tabs>
          <w:tab w:val="left" w:pos="360"/>
        </w:tabs>
        <w:rPr>
          <w:rFonts w:ascii="Arial" w:hAnsi="Arial" w:cs="Arial"/>
        </w:rPr>
      </w:pPr>
    </w:p>
    <w:p w14:paraId="7543DFA0" w14:textId="1A93E389" w:rsidR="00C0674E" w:rsidRDefault="00C0674E" w:rsidP="00C0674E">
      <w:pPr>
        <w:pStyle w:val="ListParagraph"/>
        <w:numPr>
          <w:ilvl w:val="0"/>
          <w:numId w:val="11"/>
        </w:numPr>
        <w:tabs>
          <w:tab w:val="left" w:pos="360"/>
        </w:tabs>
        <w:rPr>
          <w:rFonts w:ascii="Arial" w:hAnsi="Arial" w:cs="Arial"/>
        </w:rPr>
      </w:pPr>
      <w:r w:rsidRPr="00C665FF">
        <w:rPr>
          <w:rFonts w:ascii="Arial" w:hAnsi="Arial" w:cs="Arial"/>
        </w:rPr>
        <w:t>Inquiries and investigations to be addressed with the Professional Team during the on-site review</w:t>
      </w:r>
      <w:r w:rsidR="001C69DF">
        <w:rPr>
          <w:rFonts w:ascii="Arial" w:hAnsi="Arial" w:cs="Arial"/>
        </w:rPr>
        <w:t>, and</w:t>
      </w:r>
    </w:p>
    <w:p w14:paraId="47E6E619" w14:textId="77777777" w:rsidR="00C0674E" w:rsidRPr="009E33B1" w:rsidRDefault="00C0674E" w:rsidP="00C0674E">
      <w:pPr>
        <w:pStyle w:val="ListParagraph"/>
        <w:rPr>
          <w:rFonts w:ascii="Arial" w:hAnsi="Arial" w:cs="Arial"/>
        </w:rPr>
      </w:pPr>
    </w:p>
    <w:p w14:paraId="0016395C" w14:textId="42C84591" w:rsidR="00C0674E" w:rsidRPr="00C665FF" w:rsidRDefault="00C0674E" w:rsidP="00C0674E">
      <w:pPr>
        <w:pStyle w:val="ListParagraph"/>
        <w:numPr>
          <w:ilvl w:val="0"/>
          <w:numId w:val="11"/>
        </w:numPr>
        <w:tabs>
          <w:tab w:val="left" w:pos="360"/>
        </w:tabs>
        <w:rPr>
          <w:rFonts w:ascii="Arial" w:hAnsi="Arial" w:cs="Arial"/>
        </w:rPr>
      </w:pPr>
      <w:r>
        <w:rPr>
          <w:rFonts w:ascii="Arial" w:hAnsi="Arial" w:cs="Arial"/>
        </w:rPr>
        <w:t xml:space="preserve">An approximate time frame for the closed portion of the meeting to review the </w:t>
      </w:r>
      <w:r w:rsidR="001C69DF">
        <w:rPr>
          <w:rFonts w:ascii="Arial" w:hAnsi="Arial" w:cs="Arial"/>
        </w:rPr>
        <w:t xml:space="preserve">hurricane or flood </w:t>
      </w:r>
      <w:r>
        <w:rPr>
          <w:rFonts w:ascii="Arial" w:hAnsi="Arial" w:cs="Arial"/>
        </w:rPr>
        <w:t>model for acceptability.</w:t>
      </w:r>
    </w:p>
    <w:p w14:paraId="6FA31D97" w14:textId="77777777" w:rsidR="00C0674E" w:rsidRPr="00C665FF" w:rsidRDefault="00C0674E" w:rsidP="00C0674E">
      <w:pPr>
        <w:pStyle w:val="ListParagraph"/>
        <w:rPr>
          <w:rFonts w:ascii="Arial" w:hAnsi="Arial" w:cs="Arial"/>
        </w:rPr>
      </w:pPr>
    </w:p>
    <w:p w14:paraId="5FB31946" w14:textId="77777777" w:rsidR="00C0674E" w:rsidRPr="00C665FF" w:rsidRDefault="00C0674E" w:rsidP="00C0674E">
      <w:pPr>
        <w:tabs>
          <w:tab w:val="left" w:pos="360"/>
        </w:tabs>
        <w:rPr>
          <w:rFonts w:ascii="Arial" w:hAnsi="Arial" w:cs="Arial"/>
        </w:rPr>
      </w:pPr>
    </w:p>
    <w:p w14:paraId="74DD7DCD" w14:textId="77777777" w:rsidR="00C0674E" w:rsidRPr="00C665FF" w:rsidRDefault="00C0674E" w:rsidP="00C0674E">
      <w:pPr>
        <w:pStyle w:val="Heading5"/>
        <w:spacing w:before="0"/>
        <w:rPr>
          <w:rFonts w:ascii="Arial" w:hAnsi="Arial" w:cs="Arial"/>
          <w:b/>
          <w:i/>
          <w:color w:val="auto"/>
        </w:rPr>
      </w:pPr>
      <w:r w:rsidRPr="00C665FF">
        <w:rPr>
          <w:rFonts w:ascii="Arial" w:hAnsi="Arial" w:cs="Arial"/>
          <w:b/>
          <w:i/>
          <w:color w:val="auto"/>
        </w:rPr>
        <w:t>Commission Meetings to Review Hurricane or Flood Models for Acceptability</w:t>
      </w:r>
    </w:p>
    <w:p w14:paraId="70300679" w14:textId="77777777" w:rsidR="00C0674E" w:rsidRPr="00C665FF" w:rsidRDefault="00C0674E" w:rsidP="00C0674E">
      <w:pPr>
        <w:rPr>
          <w:rFonts w:ascii="Arial" w:hAnsi="Arial" w:cs="Arial"/>
        </w:rPr>
      </w:pPr>
    </w:p>
    <w:p w14:paraId="7D754A76" w14:textId="77777777" w:rsidR="00C0674E" w:rsidRDefault="00C0674E" w:rsidP="00C0674E">
      <w:pPr>
        <w:rPr>
          <w:rFonts w:ascii="Arial" w:hAnsi="Arial" w:cs="Arial"/>
        </w:rPr>
      </w:pPr>
      <w:r w:rsidRPr="00C665FF">
        <w:rPr>
          <w:rFonts w:ascii="Arial" w:hAnsi="Arial" w:cs="Arial"/>
        </w:rPr>
        <w:t xml:space="preserve">The Commission meeting to review a hurricane or flood model for acceptability will begin with the Commission Chair calling upon the modeling organization to provide </w:t>
      </w:r>
    </w:p>
    <w:p w14:paraId="29E4B6A4" w14:textId="77777777" w:rsidR="00B777EF" w:rsidRDefault="00C0674E" w:rsidP="00C0674E">
      <w:pPr>
        <w:rPr>
          <w:rFonts w:ascii="Arial" w:hAnsi="Arial" w:cs="Arial"/>
        </w:rPr>
      </w:pPr>
      <w:r w:rsidRPr="00C665FF">
        <w:rPr>
          <w:rFonts w:ascii="Arial" w:hAnsi="Arial" w:cs="Arial"/>
        </w:rPr>
        <w:t xml:space="preserve">an overview presentation as required in the acceptability process of the </w:t>
      </w:r>
      <w:r w:rsidRPr="00C665FF">
        <w:rPr>
          <w:rFonts w:ascii="Arial" w:hAnsi="Arial" w:cs="Arial"/>
          <w:i/>
        </w:rPr>
        <w:t>Hurricane Standards Report of Activities</w:t>
      </w:r>
      <w:r w:rsidRPr="00C665FF">
        <w:rPr>
          <w:rFonts w:ascii="Arial" w:hAnsi="Arial" w:cs="Arial"/>
        </w:rPr>
        <w:t xml:space="preserve"> or the </w:t>
      </w:r>
      <w:r w:rsidRPr="00C665FF">
        <w:rPr>
          <w:rFonts w:ascii="Arial" w:hAnsi="Arial" w:cs="Arial"/>
          <w:i/>
        </w:rPr>
        <w:t>Flood Standards Report of Activities</w:t>
      </w:r>
      <w:r w:rsidRPr="00C665FF">
        <w:rPr>
          <w:rFonts w:ascii="Arial" w:hAnsi="Arial" w:cs="Arial"/>
        </w:rPr>
        <w:t xml:space="preserve">. The </w:t>
      </w:r>
    </w:p>
    <w:p w14:paraId="0B959EEC" w14:textId="77777777" w:rsidR="00B777EF" w:rsidRDefault="00C0674E" w:rsidP="00C0674E">
      <w:pPr>
        <w:rPr>
          <w:rFonts w:ascii="Arial" w:hAnsi="Arial" w:cs="Arial"/>
        </w:rPr>
      </w:pPr>
      <w:r w:rsidRPr="00C665FF">
        <w:rPr>
          <w:rFonts w:ascii="Arial" w:hAnsi="Arial" w:cs="Arial"/>
        </w:rPr>
        <w:t xml:space="preserve">modeling organization shall make a presentation and Commission members may </w:t>
      </w:r>
    </w:p>
    <w:p w14:paraId="17B69079" w14:textId="463F75C3" w:rsidR="00C0674E" w:rsidRPr="00C665FF" w:rsidRDefault="00C0674E" w:rsidP="00C0674E">
      <w:pPr>
        <w:rPr>
          <w:rFonts w:ascii="Arial" w:hAnsi="Arial" w:cs="Arial"/>
        </w:rPr>
      </w:pPr>
      <w:r w:rsidRPr="00C665FF">
        <w:rPr>
          <w:rFonts w:ascii="Arial" w:hAnsi="Arial" w:cs="Arial"/>
        </w:rPr>
        <w:t>ask questions during and after the presentation.</w:t>
      </w:r>
    </w:p>
    <w:p w14:paraId="51D13252" w14:textId="77777777" w:rsidR="00C0674E" w:rsidRPr="00C665FF" w:rsidRDefault="00C0674E" w:rsidP="00C0674E">
      <w:pPr>
        <w:rPr>
          <w:rFonts w:ascii="Arial" w:hAnsi="Arial" w:cs="Arial"/>
        </w:rPr>
      </w:pPr>
    </w:p>
    <w:p w14:paraId="0E610218" w14:textId="77777777" w:rsidR="00B777EF" w:rsidRDefault="00C0674E" w:rsidP="00C0674E">
      <w:pPr>
        <w:rPr>
          <w:rFonts w:ascii="Arial" w:hAnsi="Arial" w:cs="Arial"/>
        </w:rPr>
      </w:pPr>
      <w:r w:rsidRPr="00C665FF">
        <w:rPr>
          <w:rFonts w:ascii="Arial" w:hAnsi="Arial" w:cs="Arial"/>
        </w:rPr>
        <w:t xml:space="preserve">The next portion of the meeting will be closed to the public and will involve the discussion of trade secrets used in the design and construction of the hurricane </w:t>
      </w:r>
    </w:p>
    <w:p w14:paraId="42DB131A" w14:textId="77777777" w:rsidR="00B777EF" w:rsidRDefault="00C0674E" w:rsidP="00C0674E">
      <w:pPr>
        <w:rPr>
          <w:rFonts w:ascii="Arial" w:hAnsi="Arial" w:cs="Arial"/>
          <w:i/>
        </w:rPr>
      </w:pPr>
      <w:r w:rsidRPr="00C665FF">
        <w:rPr>
          <w:rFonts w:ascii="Arial" w:hAnsi="Arial" w:cs="Arial"/>
        </w:rPr>
        <w:t xml:space="preserve">or flood model identified in the </w:t>
      </w:r>
      <w:r w:rsidR="001C69DF">
        <w:rPr>
          <w:rFonts w:ascii="Arial" w:hAnsi="Arial" w:cs="Arial"/>
        </w:rPr>
        <w:t xml:space="preserve">acceptability process of the </w:t>
      </w:r>
      <w:r w:rsidRPr="00C665FF">
        <w:rPr>
          <w:rFonts w:ascii="Arial" w:hAnsi="Arial" w:cs="Arial"/>
          <w:i/>
        </w:rPr>
        <w:t xml:space="preserve">Hurricane Standards </w:t>
      </w:r>
    </w:p>
    <w:p w14:paraId="54FA6B68" w14:textId="77777777" w:rsidR="00B777EF" w:rsidRDefault="00C0674E" w:rsidP="00C0674E">
      <w:pPr>
        <w:rPr>
          <w:rFonts w:ascii="Arial" w:hAnsi="Arial" w:cs="Arial"/>
        </w:rPr>
      </w:pPr>
      <w:r w:rsidRPr="00C665FF">
        <w:rPr>
          <w:rFonts w:ascii="Arial" w:hAnsi="Arial" w:cs="Arial"/>
          <w:i/>
        </w:rPr>
        <w:t xml:space="preserve">Report of Activities </w:t>
      </w:r>
      <w:r w:rsidRPr="00C665FF">
        <w:rPr>
          <w:rFonts w:ascii="Arial" w:hAnsi="Arial" w:cs="Arial"/>
        </w:rPr>
        <w:t xml:space="preserve">or the </w:t>
      </w:r>
      <w:r w:rsidRPr="00C665FF">
        <w:rPr>
          <w:rFonts w:ascii="Arial" w:hAnsi="Arial" w:cs="Arial"/>
          <w:i/>
        </w:rPr>
        <w:t>Flood Standards Report of Activities</w:t>
      </w:r>
      <w:r w:rsidR="001C69DF">
        <w:rPr>
          <w:rFonts w:ascii="Arial" w:hAnsi="Arial" w:cs="Arial"/>
          <w:iCs/>
        </w:rPr>
        <w:t>,</w:t>
      </w:r>
      <w:r w:rsidRPr="00C665FF">
        <w:rPr>
          <w:rFonts w:ascii="Arial" w:hAnsi="Arial" w:cs="Arial"/>
          <w:i/>
        </w:rPr>
        <w:t xml:space="preserve"> </w:t>
      </w:r>
      <w:r w:rsidR="001C69DF">
        <w:rPr>
          <w:rFonts w:ascii="Arial" w:hAnsi="Arial" w:cs="Arial"/>
        </w:rPr>
        <w:t>and</w:t>
      </w:r>
      <w:r w:rsidRPr="00C665FF">
        <w:rPr>
          <w:rFonts w:ascii="Arial" w:hAnsi="Arial" w:cs="Arial"/>
        </w:rPr>
        <w:t xml:space="preserve"> </w:t>
      </w:r>
      <w:r w:rsidR="001C69DF">
        <w:rPr>
          <w:rFonts w:ascii="Arial" w:hAnsi="Arial" w:cs="Arial"/>
        </w:rPr>
        <w:t xml:space="preserve">identified </w:t>
      </w:r>
      <w:r w:rsidRPr="00C665FF">
        <w:rPr>
          <w:rFonts w:ascii="Arial" w:hAnsi="Arial" w:cs="Arial"/>
        </w:rPr>
        <w:t xml:space="preserve">by </w:t>
      </w:r>
    </w:p>
    <w:p w14:paraId="1BA41A88" w14:textId="77777777" w:rsidR="00B777EF" w:rsidRDefault="00C0674E" w:rsidP="00C0674E">
      <w:pPr>
        <w:rPr>
          <w:rFonts w:ascii="Arial" w:hAnsi="Arial" w:cs="Arial"/>
        </w:rPr>
      </w:pPr>
      <w:r w:rsidRPr="00C665FF">
        <w:rPr>
          <w:rFonts w:ascii="Arial" w:hAnsi="Arial" w:cs="Arial"/>
        </w:rPr>
        <w:t>the Professional Team during the on</w:t>
      </w:r>
      <w:r>
        <w:rPr>
          <w:rFonts w:ascii="Arial" w:hAnsi="Arial" w:cs="Arial"/>
        </w:rPr>
        <w:noBreakHyphen/>
      </w:r>
      <w:r w:rsidRPr="00C665FF">
        <w:rPr>
          <w:rFonts w:ascii="Arial" w:hAnsi="Arial" w:cs="Arial"/>
        </w:rPr>
        <w:t>site or additional verification reviews</w:t>
      </w:r>
      <w:r w:rsidR="001C69DF">
        <w:rPr>
          <w:rFonts w:ascii="Arial" w:hAnsi="Arial" w:cs="Arial"/>
        </w:rPr>
        <w:t xml:space="preserve"> and </w:t>
      </w:r>
    </w:p>
    <w:p w14:paraId="61844EC0" w14:textId="25F74F26" w:rsidR="00C0674E" w:rsidRPr="00C665FF" w:rsidRDefault="001C69DF" w:rsidP="00C0674E">
      <w:pPr>
        <w:rPr>
          <w:rFonts w:ascii="Arial" w:hAnsi="Arial" w:cs="Arial"/>
        </w:rPr>
      </w:pPr>
      <w:r>
        <w:rPr>
          <w:rFonts w:ascii="Arial" w:hAnsi="Arial" w:cs="Arial"/>
        </w:rPr>
        <w:t>listed in the Professional Team report to the Commission</w:t>
      </w:r>
      <w:r w:rsidR="00C0674E" w:rsidRPr="00C665FF">
        <w:rPr>
          <w:rFonts w:ascii="Arial" w:hAnsi="Arial" w:cs="Arial"/>
        </w:rPr>
        <w:t>.</w:t>
      </w:r>
    </w:p>
    <w:p w14:paraId="2BCE0939" w14:textId="77777777" w:rsidR="00C0674E" w:rsidRPr="00C665FF" w:rsidRDefault="00C0674E" w:rsidP="00C0674E">
      <w:pPr>
        <w:rPr>
          <w:rFonts w:ascii="Arial" w:hAnsi="Arial" w:cs="Arial"/>
        </w:rPr>
      </w:pPr>
    </w:p>
    <w:p w14:paraId="1A4491A6" w14:textId="77777777" w:rsidR="00C0674E" w:rsidRPr="00C665FF" w:rsidRDefault="00C0674E" w:rsidP="00C0674E">
      <w:pPr>
        <w:rPr>
          <w:rFonts w:ascii="Arial" w:hAnsi="Arial" w:cs="Arial"/>
        </w:rPr>
      </w:pPr>
      <w:r w:rsidRPr="00C665FF">
        <w:rPr>
          <w:rFonts w:ascii="Arial" w:hAnsi="Arial" w:cs="Arial"/>
        </w:rPr>
        <w:t xml:space="preserve">At the public meeting to determine the acceptability of a hurricane or flood model, once a quorum is present, either in person, virtually, or by telephone, all votes shall be by a roll call vote based on the majority vote of those present. No Commission member, who is present at any Commission meeting at which an official decision or act is taken or adopted by the Commission, may abstain from voting except when a special conflict of interest exists (s. 286.012, F.S., s. 112.3143, F.S.). </w:t>
      </w:r>
    </w:p>
    <w:p w14:paraId="53943AC9" w14:textId="77777777" w:rsidR="00C0674E" w:rsidRPr="00C665FF" w:rsidRDefault="00C0674E" w:rsidP="00C0674E">
      <w:pPr>
        <w:pStyle w:val="BodyTextIndent"/>
        <w:spacing w:after="0"/>
        <w:ind w:left="0"/>
        <w:rPr>
          <w:rFonts w:ascii="Arial" w:hAnsi="Arial" w:cs="Arial"/>
        </w:rPr>
      </w:pPr>
    </w:p>
    <w:p w14:paraId="78A014AC" w14:textId="77777777" w:rsidR="00C0674E" w:rsidRPr="00C665FF" w:rsidRDefault="00C0674E" w:rsidP="00C0674E">
      <w:pPr>
        <w:pStyle w:val="BodyTextIndent"/>
        <w:spacing w:after="0"/>
        <w:ind w:left="0"/>
        <w:rPr>
          <w:rFonts w:ascii="Arial" w:hAnsi="Arial" w:cs="Arial"/>
        </w:rPr>
      </w:pPr>
      <w:r w:rsidRPr="00C665FF">
        <w:rPr>
          <w:rFonts w:ascii="Arial" w:hAnsi="Arial" w:cs="Arial"/>
        </w:rPr>
        <w:t xml:space="preserve">For those circumstances in which a hurricane or flood standard does not apply to a particular hurricane or flood model, if the Commission votes affirmatively that the hurricane or flood standard does not apply, then such a vote shall constitute a determination by the Commission that the hurricane or flood standard is not applicable. </w:t>
      </w:r>
    </w:p>
    <w:p w14:paraId="3045FAA7" w14:textId="77777777" w:rsidR="00C0674E" w:rsidRDefault="00C0674E" w:rsidP="00C0674E">
      <w:pPr>
        <w:ind w:right="-94"/>
        <w:rPr>
          <w:rFonts w:ascii="Arial" w:hAnsi="Arial" w:cs="Arial"/>
        </w:rPr>
      </w:pPr>
    </w:p>
    <w:p w14:paraId="07ADAF5D" w14:textId="77777777" w:rsidR="00C0674E" w:rsidRPr="00C665FF" w:rsidRDefault="00C0674E" w:rsidP="00C0674E">
      <w:pPr>
        <w:pStyle w:val="BodyTextIndent"/>
        <w:spacing w:after="0"/>
        <w:ind w:left="0"/>
        <w:rPr>
          <w:rFonts w:ascii="Arial" w:hAnsi="Arial" w:cs="Arial"/>
        </w:rPr>
      </w:pPr>
      <w:r w:rsidRPr="00C665FF">
        <w:rPr>
          <w:rFonts w:ascii="Arial" w:hAnsi="Arial" w:cs="Arial"/>
        </w:rPr>
        <w:t xml:space="preserve">The hurricane standards are categorized under six groups: </w:t>
      </w:r>
    </w:p>
    <w:p w14:paraId="2D2D3C55" w14:textId="77777777" w:rsidR="00C0674E" w:rsidRPr="00C665FF" w:rsidRDefault="00C0674E" w:rsidP="00C0674E">
      <w:pPr>
        <w:pStyle w:val="BodyTextIndent"/>
        <w:spacing w:after="0"/>
        <w:ind w:left="0"/>
        <w:rPr>
          <w:rFonts w:ascii="Arial" w:hAnsi="Arial" w:cs="Arial"/>
        </w:rPr>
      </w:pPr>
    </w:p>
    <w:p w14:paraId="3B704F89" w14:textId="77777777" w:rsidR="00C0674E" w:rsidRPr="00C665FF" w:rsidRDefault="00C0674E" w:rsidP="00C0674E">
      <w:pPr>
        <w:pStyle w:val="BodyTextIndent"/>
        <w:numPr>
          <w:ilvl w:val="0"/>
          <w:numId w:val="14"/>
        </w:numPr>
        <w:tabs>
          <w:tab w:val="left" w:pos="720"/>
        </w:tabs>
        <w:spacing w:after="0"/>
        <w:rPr>
          <w:rFonts w:ascii="Arial" w:hAnsi="Arial" w:cs="Arial"/>
        </w:rPr>
      </w:pPr>
      <w:r w:rsidRPr="00C665FF">
        <w:rPr>
          <w:rFonts w:ascii="Arial" w:hAnsi="Arial" w:cs="Arial"/>
        </w:rPr>
        <w:t>General Hurricane Standards,</w:t>
      </w:r>
    </w:p>
    <w:p w14:paraId="5EA81F9F" w14:textId="77777777" w:rsidR="00C0674E" w:rsidRPr="00C665FF" w:rsidRDefault="00C0674E" w:rsidP="00C0674E">
      <w:pPr>
        <w:pStyle w:val="BodyTextIndent"/>
        <w:numPr>
          <w:ilvl w:val="0"/>
          <w:numId w:val="14"/>
        </w:numPr>
        <w:tabs>
          <w:tab w:val="left" w:pos="720"/>
        </w:tabs>
        <w:spacing w:after="0"/>
        <w:rPr>
          <w:rFonts w:ascii="Arial" w:hAnsi="Arial" w:cs="Arial"/>
        </w:rPr>
      </w:pPr>
      <w:r w:rsidRPr="00C665FF">
        <w:rPr>
          <w:rFonts w:ascii="Arial" w:hAnsi="Arial" w:cs="Arial"/>
        </w:rPr>
        <w:t>Meteorological Hurricane Standards,</w:t>
      </w:r>
    </w:p>
    <w:p w14:paraId="72D20354" w14:textId="77777777" w:rsidR="00C0674E" w:rsidRDefault="00C0674E" w:rsidP="00C0674E">
      <w:pPr>
        <w:pStyle w:val="BodyTextIndent"/>
        <w:numPr>
          <w:ilvl w:val="0"/>
          <w:numId w:val="14"/>
        </w:numPr>
        <w:tabs>
          <w:tab w:val="left" w:pos="720"/>
        </w:tabs>
        <w:spacing w:after="0"/>
        <w:rPr>
          <w:rFonts w:ascii="Arial" w:hAnsi="Arial" w:cs="Arial"/>
        </w:rPr>
      </w:pPr>
      <w:r w:rsidRPr="00C665FF">
        <w:rPr>
          <w:rFonts w:ascii="Arial" w:hAnsi="Arial" w:cs="Arial"/>
        </w:rPr>
        <w:t>Statistical Hurricane Standards,</w:t>
      </w:r>
    </w:p>
    <w:p w14:paraId="30F59074" w14:textId="77777777" w:rsidR="00C0674E" w:rsidRPr="00C665FF" w:rsidRDefault="00C0674E" w:rsidP="00C0674E">
      <w:pPr>
        <w:pStyle w:val="BodyTextIndent"/>
        <w:numPr>
          <w:ilvl w:val="0"/>
          <w:numId w:val="14"/>
        </w:numPr>
        <w:tabs>
          <w:tab w:val="left" w:pos="720"/>
        </w:tabs>
        <w:spacing w:after="0"/>
        <w:rPr>
          <w:rFonts w:ascii="Arial" w:hAnsi="Arial" w:cs="Arial"/>
        </w:rPr>
      </w:pPr>
      <w:r w:rsidRPr="00C665FF">
        <w:rPr>
          <w:rFonts w:ascii="Arial" w:hAnsi="Arial" w:cs="Arial"/>
        </w:rPr>
        <w:lastRenderedPageBreak/>
        <w:t>Vulnerability Hurricane Standards,</w:t>
      </w:r>
    </w:p>
    <w:p w14:paraId="57B39160" w14:textId="77777777" w:rsidR="00C0674E" w:rsidRPr="00C665FF" w:rsidRDefault="00C0674E" w:rsidP="00C0674E">
      <w:pPr>
        <w:pStyle w:val="BodyTextIndent"/>
        <w:numPr>
          <w:ilvl w:val="0"/>
          <w:numId w:val="14"/>
        </w:numPr>
        <w:tabs>
          <w:tab w:val="left" w:pos="720"/>
        </w:tabs>
        <w:spacing w:after="0"/>
        <w:rPr>
          <w:rFonts w:ascii="Arial" w:hAnsi="Arial" w:cs="Arial"/>
        </w:rPr>
      </w:pPr>
      <w:r w:rsidRPr="00C665FF">
        <w:rPr>
          <w:rFonts w:ascii="Arial" w:hAnsi="Arial" w:cs="Arial"/>
        </w:rPr>
        <w:t xml:space="preserve">Actuarial Hurricane Standards, and </w:t>
      </w:r>
    </w:p>
    <w:p w14:paraId="1EDCE48C" w14:textId="77777777" w:rsidR="00C0674E" w:rsidRPr="00C665FF" w:rsidRDefault="00C0674E" w:rsidP="00C0674E">
      <w:pPr>
        <w:pStyle w:val="BodyTextIndent"/>
        <w:numPr>
          <w:ilvl w:val="0"/>
          <w:numId w:val="14"/>
        </w:numPr>
        <w:tabs>
          <w:tab w:val="left" w:pos="720"/>
        </w:tabs>
        <w:spacing w:after="0"/>
        <w:rPr>
          <w:rFonts w:ascii="Arial" w:hAnsi="Arial" w:cs="Arial"/>
        </w:rPr>
      </w:pPr>
      <w:r w:rsidRPr="00C665FF">
        <w:rPr>
          <w:rFonts w:ascii="Arial" w:hAnsi="Arial" w:cs="Arial"/>
        </w:rPr>
        <w:t xml:space="preserve">Computer/Information Hurricane Standards. </w:t>
      </w:r>
    </w:p>
    <w:p w14:paraId="1B388C14" w14:textId="77777777" w:rsidR="00C0674E" w:rsidRDefault="00C0674E" w:rsidP="00C0674E">
      <w:pPr>
        <w:pStyle w:val="BodyTextIndent"/>
        <w:tabs>
          <w:tab w:val="left" w:pos="720"/>
        </w:tabs>
        <w:spacing w:after="0"/>
        <w:ind w:left="0"/>
        <w:rPr>
          <w:rFonts w:ascii="Arial" w:hAnsi="Arial" w:cs="Arial"/>
        </w:rPr>
      </w:pPr>
    </w:p>
    <w:p w14:paraId="63629E1A" w14:textId="77777777" w:rsidR="00C0674E" w:rsidRPr="00C665FF" w:rsidRDefault="00C0674E" w:rsidP="00C0674E">
      <w:pPr>
        <w:pStyle w:val="BodyTextIndent"/>
        <w:tabs>
          <w:tab w:val="left" w:pos="720"/>
        </w:tabs>
        <w:spacing w:after="0"/>
        <w:ind w:left="0"/>
        <w:rPr>
          <w:rFonts w:ascii="Arial" w:hAnsi="Arial" w:cs="Arial"/>
        </w:rPr>
      </w:pPr>
      <w:r w:rsidRPr="00C665FF">
        <w:rPr>
          <w:rFonts w:ascii="Arial" w:hAnsi="Arial" w:cs="Arial"/>
        </w:rPr>
        <w:t>The flood standards are categorized under seven groups:</w:t>
      </w:r>
    </w:p>
    <w:p w14:paraId="5958262F" w14:textId="77777777" w:rsidR="00C0674E" w:rsidRPr="00C665FF" w:rsidRDefault="00C0674E" w:rsidP="00C0674E">
      <w:pPr>
        <w:pStyle w:val="BodyTextIndent"/>
        <w:tabs>
          <w:tab w:val="left" w:pos="720"/>
        </w:tabs>
        <w:spacing w:after="0"/>
        <w:ind w:left="0"/>
        <w:rPr>
          <w:rFonts w:ascii="Arial" w:hAnsi="Arial" w:cs="Arial"/>
        </w:rPr>
      </w:pPr>
    </w:p>
    <w:p w14:paraId="25BDB1A4" w14:textId="77777777" w:rsidR="00C0674E" w:rsidRPr="00C665FF" w:rsidRDefault="00C0674E" w:rsidP="00C0674E">
      <w:pPr>
        <w:pStyle w:val="BodyTextIndent"/>
        <w:numPr>
          <w:ilvl w:val="0"/>
          <w:numId w:val="15"/>
        </w:numPr>
        <w:tabs>
          <w:tab w:val="left" w:pos="720"/>
        </w:tabs>
        <w:spacing w:after="0"/>
        <w:rPr>
          <w:rFonts w:ascii="Arial" w:hAnsi="Arial" w:cs="Arial"/>
        </w:rPr>
      </w:pPr>
      <w:r w:rsidRPr="00C665FF">
        <w:rPr>
          <w:rFonts w:ascii="Arial" w:hAnsi="Arial" w:cs="Arial"/>
        </w:rPr>
        <w:t>General Flood Standards,</w:t>
      </w:r>
    </w:p>
    <w:p w14:paraId="7954AEE0" w14:textId="77777777" w:rsidR="00C0674E" w:rsidRPr="00C665FF" w:rsidRDefault="00C0674E" w:rsidP="00C0674E">
      <w:pPr>
        <w:pStyle w:val="BodyTextIndent"/>
        <w:numPr>
          <w:ilvl w:val="0"/>
          <w:numId w:val="15"/>
        </w:numPr>
        <w:tabs>
          <w:tab w:val="left" w:pos="720"/>
        </w:tabs>
        <w:spacing w:after="0"/>
        <w:rPr>
          <w:rFonts w:ascii="Arial" w:hAnsi="Arial" w:cs="Arial"/>
        </w:rPr>
      </w:pPr>
      <w:r w:rsidRPr="00C665FF">
        <w:rPr>
          <w:rFonts w:ascii="Arial" w:hAnsi="Arial" w:cs="Arial"/>
        </w:rPr>
        <w:t>Meteorological Flood Standards,</w:t>
      </w:r>
    </w:p>
    <w:p w14:paraId="40C5C076" w14:textId="77777777" w:rsidR="00C0674E" w:rsidRPr="00C665FF" w:rsidRDefault="00C0674E" w:rsidP="00C0674E">
      <w:pPr>
        <w:pStyle w:val="BodyTextIndent"/>
        <w:numPr>
          <w:ilvl w:val="0"/>
          <w:numId w:val="15"/>
        </w:numPr>
        <w:tabs>
          <w:tab w:val="left" w:pos="720"/>
        </w:tabs>
        <w:spacing w:after="0"/>
        <w:rPr>
          <w:rFonts w:ascii="Arial" w:hAnsi="Arial" w:cs="Arial"/>
        </w:rPr>
      </w:pPr>
      <w:r w:rsidRPr="00C665FF">
        <w:rPr>
          <w:rFonts w:ascii="Arial" w:hAnsi="Arial" w:cs="Arial"/>
        </w:rPr>
        <w:t>Hydrological and Hydraulic Flood Standards,</w:t>
      </w:r>
    </w:p>
    <w:p w14:paraId="7D7536B8" w14:textId="77777777" w:rsidR="00C0674E" w:rsidRPr="00C665FF" w:rsidRDefault="00C0674E" w:rsidP="00C0674E">
      <w:pPr>
        <w:pStyle w:val="BodyTextIndent"/>
        <w:numPr>
          <w:ilvl w:val="0"/>
          <w:numId w:val="15"/>
        </w:numPr>
        <w:tabs>
          <w:tab w:val="left" w:pos="720"/>
        </w:tabs>
        <w:spacing w:after="0"/>
        <w:rPr>
          <w:rFonts w:ascii="Arial" w:hAnsi="Arial" w:cs="Arial"/>
        </w:rPr>
      </w:pPr>
      <w:r w:rsidRPr="00C665FF">
        <w:rPr>
          <w:rFonts w:ascii="Arial" w:hAnsi="Arial" w:cs="Arial"/>
        </w:rPr>
        <w:t>Statistical Flood Standards,</w:t>
      </w:r>
    </w:p>
    <w:p w14:paraId="14C13878" w14:textId="77777777" w:rsidR="00C0674E" w:rsidRPr="00C665FF" w:rsidRDefault="00C0674E" w:rsidP="00C0674E">
      <w:pPr>
        <w:pStyle w:val="BodyTextIndent"/>
        <w:numPr>
          <w:ilvl w:val="0"/>
          <w:numId w:val="15"/>
        </w:numPr>
        <w:tabs>
          <w:tab w:val="left" w:pos="720"/>
        </w:tabs>
        <w:spacing w:after="0"/>
        <w:rPr>
          <w:rFonts w:ascii="Arial" w:hAnsi="Arial" w:cs="Arial"/>
        </w:rPr>
      </w:pPr>
      <w:r w:rsidRPr="00C665FF">
        <w:rPr>
          <w:rFonts w:ascii="Arial" w:hAnsi="Arial" w:cs="Arial"/>
        </w:rPr>
        <w:t>Vulnerability Flood Standards,</w:t>
      </w:r>
    </w:p>
    <w:p w14:paraId="539FFE60" w14:textId="77777777" w:rsidR="00C0674E" w:rsidRPr="00C665FF" w:rsidRDefault="00C0674E" w:rsidP="00C0674E">
      <w:pPr>
        <w:pStyle w:val="BodyTextIndent"/>
        <w:numPr>
          <w:ilvl w:val="0"/>
          <w:numId w:val="15"/>
        </w:numPr>
        <w:tabs>
          <w:tab w:val="left" w:pos="720"/>
        </w:tabs>
        <w:spacing w:after="0"/>
        <w:rPr>
          <w:rFonts w:ascii="Arial" w:hAnsi="Arial" w:cs="Arial"/>
        </w:rPr>
      </w:pPr>
      <w:r w:rsidRPr="00C665FF">
        <w:rPr>
          <w:rFonts w:ascii="Arial" w:hAnsi="Arial" w:cs="Arial"/>
        </w:rPr>
        <w:t>Actuarial Flood Standards, and</w:t>
      </w:r>
    </w:p>
    <w:p w14:paraId="3BEE9E37" w14:textId="77777777" w:rsidR="00C0674E" w:rsidRPr="00C665FF" w:rsidRDefault="00C0674E" w:rsidP="00C0674E">
      <w:pPr>
        <w:pStyle w:val="BodyTextIndent"/>
        <w:numPr>
          <w:ilvl w:val="0"/>
          <w:numId w:val="15"/>
        </w:numPr>
        <w:tabs>
          <w:tab w:val="left" w:pos="720"/>
        </w:tabs>
        <w:spacing w:after="0"/>
        <w:rPr>
          <w:rFonts w:ascii="Arial" w:hAnsi="Arial" w:cs="Arial"/>
        </w:rPr>
      </w:pPr>
      <w:r w:rsidRPr="00C665FF">
        <w:rPr>
          <w:rFonts w:ascii="Arial" w:hAnsi="Arial" w:cs="Arial"/>
        </w:rPr>
        <w:t xml:space="preserve">Computer/Information Flood Standards. </w:t>
      </w:r>
    </w:p>
    <w:p w14:paraId="4C3868B0" w14:textId="77777777" w:rsidR="00C0674E" w:rsidRPr="00C665FF" w:rsidRDefault="00C0674E" w:rsidP="00C0674E">
      <w:pPr>
        <w:pStyle w:val="BodyTextIndent"/>
        <w:tabs>
          <w:tab w:val="left" w:pos="720"/>
        </w:tabs>
        <w:spacing w:after="0"/>
        <w:ind w:left="0"/>
        <w:rPr>
          <w:rFonts w:ascii="Arial" w:hAnsi="Arial" w:cs="Arial"/>
        </w:rPr>
      </w:pPr>
    </w:p>
    <w:p w14:paraId="2B15176F" w14:textId="77777777" w:rsidR="00C0674E" w:rsidRPr="00C665FF" w:rsidRDefault="00C0674E" w:rsidP="00C0674E">
      <w:pPr>
        <w:pStyle w:val="BodyTextIndent"/>
        <w:tabs>
          <w:tab w:val="left" w:pos="720"/>
        </w:tabs>
        <w:spacing w:after="0"/>
        <w:ind w:left="0"/>
        <w:rPr>
          <w:rFonts w:ascii="Arial" w:hAnsi="Arial" w:cs="Arial"/>
        </w:rPr>
      </w:pPr>
      <w:r w:rsidRPr="00C665FF">
        <w:rPr>
          <w:rFonts w:ascii="Arial" w:hAnsi="Arial" w:cs="Arial"/>
        </w:rPr>
        <w:t xml:space="preserve">The minimum number of vote tallies from a single vote taken to determine the acceptability of a hurricane or flood model shall be one for each group of hurricane or flood standards. If the Commission determines that the hurricane or flood model meets all hurricane or flood standards in a group, the hurricane or flood model is found acceptable with respect to each individual hurricane or flood standard in the group. Hurricane or flood standards with subparts denoted by a notation of A, B, C, etc. are considered one hurricane or flood standard. At the request of any Commission member, one or more hurricane or flood standards in a group may be designated for a separate vote. </w:t>
      </w:r>
    </w:p>
    <w:p w14:paraId="6330BB96" w14:textId="77777777" w:rsidR="00C0674E" w:rsidRPr="00C665FF" w:rsidRDefault="00C0674E" w:rsidP="00C0674E">
      <w:pPr>
        <w:pStyle w:val="BodyTextIndent"/>
        <w:tabs>
          <w:tab w:val="left" w:pos="720"/>
        </w:tabs>
        <w:spacing w:after="0"/>
        <w:ind w:left="0"/>
        <w:rPr>
          <w:rFonts w:ascii="Arial" w:hAnsi="Arial" w:cs="Arial"/>
        </w:rPr>
      </w:pPr>
    </w:p>
    <w:p w14:paraId="5F996785" w14:textId="77777777" w:rsidR="00C0674E" w:rsidRDefault="00C0674E" w:rsidP="00C0674E">
      <w:pPr>
        <w:pStyle w:val="BodyTextIndent"/>
        <w:spacing w:after="0"/>
        <w:ind w:left="0"/>
        <w:rPr>
          <w:rFonts w:ascii="Arial" w:hAnsi="Arial" w:cs="Arial"/>
        </w:rPr>
      </w:pPr>
      <w:r w:rsidRPr="00C665FF">
        <w:rPr>
          <w:rFonts w:ascii="Arial" w:hAnsi="Arial" w:cs="Arial"/>
        </w:rPr>
        <w:t>Based upon a motion of any member that is duly seconded, the Commission may review and modify the voting requirements for any hurricane or flood model as may</w:t>
      </w:r>
    </w:p>
    <w:p w14:paraId="1B254717" w14:textId="77777777" w:rsidR="00C0674E" w:rsidRPr="00C665FF" w:rsidRDefault="00C0674E" w:rsidP="00C0674E">
      <w:pPr>
        <w:pStyle w:val="BodyTextIndent"/>
        <w:spacing w:after="0"/>
        <w:ind w:left="0"/>
        <w:rPr>
          <w:rFonts w:ascii="Arial" w:hAnsi="Arial" w:cs="Arial"/>
        </w:rPr>
      </w:pPr>
      <w:r w:rsidRPr="00C665FF">
        <w:rPr>
          <w:rFonts w:ascii="Arial" w:hAnsi="Arial" w:cs="Arial"/>
        </w:rPr>
        <w:t xml:space="preserve">be appropriate due to the unique aspects of the hurricane or flood model. </w:t>
      </w:r>
    </w:p>
    <w:p w14:paraId="0024F4CE" w14:textId="77777777" w:rsidR="00C0674E" w:rsidRPr="00C665FF" w:rsidRDefault="00C0674E" w:rsidP="00C0674E">
      <w:pPr>
        <w:pStyle w:val="BodyTextIndent"/>
        <w:spacing w:after="0"/>
        <w:ind w:left="0"/>
        <w:rPr>
          <w:rFonts w:ascii="Arial" w:hAnsi="Arial" w:cs="Arial"/>
        </w:rPr>
      </w:pPr>
    </w:p>
    <w:p w14:paraId="21912E21" w14:textId="77777777" w:rsidR="00B777EF" w:rsidRDefault="00C0674E" w:rsidP="00C0674E">
      <w:pPr>
        <w:rPr>
          <w:rFonts w:ascii="Arial" w:hAnsi="Arial" w:cs="Arial"/>
        </w:rPr>
      </w:pPr>
      <w:r w:rsidRPr="00C665FF">
        <w:rPr>
          <w:rFonts w:ascii="Arial" w:hAnsi="Arial" w:cs="Arial"/>
        </w:rPr>
        <w:t xml:space="preserve">Failure </w:t>
      </w:r>
      <w:r>
        <w:rPr>
          <w:rFonts w:ascii="Arial" w:hAnsi="Arial" w:cs="Arial"/>
        </w:rPr>
        <w:t xml:space="preserve">of a modeling organization </w:t>
      </w:r>
      <w:r w:rsidRPr="00C665FF">
        <w:rPr>
          <w:rFonts w:ascii="Arial" w:hAnsi="Arial" w:cs="Arial"/>
        </w:rPr>
        <w:t xml:space="preserve">to provide the trade secret information required in </w:t>
      </w:r>
    </w:p>
    <w:p w14:paraId="24D04633" w14:textId="019A8FF4" w:rsidR="00C0674E" w:rsidRDefault="00C0674E" w:rsidP="00C0674E">
      <w:pPr>
        <w:rPr>
          <w:rFonts w:ascii="Arial" w:hAnsi="Arial" w:cs="Arial"/>
        </w:rPr>
      </w:pPr>
      <w:r w:rsidRPr="00C665FF">
        <w:rPr>
          <w:rFonts w:ascii="Arial" w:hAnsi="Arial" w:cs="Arial"/>
        </w:rPr>
        <w:t xml:space="preserve">the </w:t>
      </w:r>
      <w:r w:rsidRPr="00C665FF">
        <w:rPr>
          <w:rFonts w:ascii="Arial" w:hAnsi="Arial" w:cs="Arial"/>
          <w:i/>
        </w:rPr>
        <w:t>Hurricane Standards Report of Activities</w:t>
      </w:r>
      <w:r w:rsidRPr="00C665FF">
        <w:rPr>
          <w:rFonts w:ascii="Arial" w:hAnsi="Arial" w:cs="Arial"/>
        </w:rPr>
        <w:t xml:space="preserve"> or the </w:t>
      </w:r>
      <w:r w:rsidRPr="00C665FF">
        <w:rPr>
          <w:rFonts w:ascii="Arial" w:hAnsi="Arial" w:cs="Arial"/>
          <w:i/>
        </w:rPr>
        <w:t>Flood Standards</w:t>
      </w:r>
      <w:r>
        <w:rPr>
          <w:rFonts w:ascii="Arial" w:hAnsi="Arial" w:cs="Arial"/>
          <w:i/>
        </w:rPr>
        <w:t xml:space="preserve"> </w:t>
      </w:r>
      <w:r w:rsidRPr="00C665FF">
        <w:rPr>
          <w:rFonts w:ascii="Arial" w:hAnsi="Arial" w:cs="Arial"/>
          <w:i/>
        </w:rPr>
        <w:t xml:space="preserve">Report of Activities </w:t>
      </w:r>
      <w:r w:rsidRPr="00C665FF">
        <w:rPr>
          <w:rFonts w:ascii="Arial" w:hAnsi="Arial" w:cs="Arial"/>
        </w:rPr>
        <w:t>shall result in a deficiency. If the Commission identifies other deficiencies, the Commission shall specify a time frame for correction of those deficiencies that may include a review by one or more Professional Team members. The corresponding standards will not be voted on by the Commission until the deficiencies have been satisfactorily addressed and reviewed by one or more Professional Team members.</w:t>
      </w:r>
    </w:p>
    <w:p w14:paraId="6521D151" w14:textId="77777777" w:rsidR="00C0674E" w:rsidRDefault="00C0674E" w:rsidP="00C0674E">
      <w:pPr>
        <w:rPr>
          <w:rFonts w:ascii="Arial" w:hAnsi="Arial" w:cs="Arial"/>
        </w:rPr>
      </w:pPr>
    </w:p>
    <w:p w14:paraId="5D6800E4" w14:textId="77777777" w:rsidR="00C0674E" w:rsidRDefault="00C0674E" w:rsidP="00C0674E">
      <w:pPr>
        <w:rPr>
          <w:rFonts w:ascii="Arial" w:hAnsi="Arial" w:cs="Arial"/>
        </w:rPr>
      </w:pPr>
      <w:r w:rsidRPr="00C665FF">
        <w:rPr>
          <w:rFonts w:ascii="Arial" w:hAnsi="Arial" w:cs="Arial"/>
        </w:rPr>
        <w:t>The Commission Chair will read the first hurricane or flood standard title and will call upon the modeling organization to discuss the compliance of the hurricane or flood model with the hurricane or flood standard. The Commission Chair will next call upon the Professional Team to comment after which the Commission Chair will ask Commission members for questions or comments. If there are none, or after all questions have been responded to, the Commission Chair will then proceed to begin reading the next hurricane or flood standard</w:t>
      </w:r>
      <w:r>
        <w:rPr>
          <w:rFonts w:ascii="Arial" w:hAnsi="Arial" w:cs="Arial"/>
        </w:rPr>
        <w:t xml:space="preserve"> title</w:t>
      </w:r>
      <w:r w:rsidRPr="00C665FF">
        <w:rPr>
          <w:rFonts w:ascii="Arial" w:hAnsi="Arial" w:cs="Arial"/>
        </w:rPr>
        <w:t>. Once all the hurricane or flood standards in a group have been presented and discussed, the Commission Chair will ask the Commission members whether there are any hurricane or flood standards that need to be designated for a separate vote. If no response is heard, the Commission Chair will ask for a motion to find the hurricane or flood model acceptable under that group of hurricane or flood standards. A motion will be made and seconded by</w:t>
      </w:r>
    </w:p>
    <w:p w14:paraId="79F71D51" w14:textId="77777777" w:rsidR="00C0674E" w:rsidRDefault="00C0674E" w:rsidP="00C0674E">
      <w:pPr>
        <w:rPr>
          <w:rFonts w:ascii="Arial" w:hAnsi="Arial" w:cs="Arial"/>
        </w:rPr>
      </w:pPr>
    </w:p>
    <w:p w14:paraId="182C9B3F" w14:textId="77777777" w:rsidR="00C0674E" w:rsidRDefault="00C0674E" w:rsidP="00C0674E">
      <w:pPr>
        <w:rPr>
          <w:rFonts w:ascii="Arial" w:hAnsi="Arial" w:cs="Arial"/>
        </w:rPr>
      </w:pPr>
      <w:r w:rsidRPr="00C665FF">
        <w:rPr>
          <w:rFonts w:ascii="Arial" w:hAnsi="Arial" w:cs="Arial"/>
        </w:rPr>
        <w:lastRenderedPageBreak/>
        <w:t xml:space="preserve">Commission members. Prior to voting, the Commission Chair will ask if there is any further discussion. If members have questions or comments, they will be recognized. Once the discussion is completed, the Commission Chair will ask for a roll call vote. </w:t>
      </w:r>
    </w:p>
    <w:p w14:paraId="024C8C3E" w14:textId="77777777" w:rsidR="00C0674E" w:rsidRPr="00C665FF" w:rsidRDefault="00C0674E" w:rsidP="00C0674E">
      <w:pPr>
        <w:rPr>
          <w:rFonts w:ascii="Arial" w:hAnsi="Arial" w:cs="Arial"/>
        </w:rPr>
      </w:pPr>
      <w:r w:rsidRPr="00C665FF">
        <w:rPr>
          <w:rFonts w:ascii="Arial" w:hAnsi="Arial" w:cs="Arial"/>
        </w:rPr>
        <w:t>Any hurricane or flood standards designated for a separate vote will be voted on separately in a roll call vote.</w:t>
      </w:r>
    </w:p>
    <w:p w14:paraId="4DACDD85" w14:textId="77777777" w:rsidR="00C0674E" w:rsidRPr="00C665FF" w:rsidRDefault="00C0674E" w:rsidP="00C0674E">
      <w:pPr>
        <w:rPr>
          <w:rFonts w:ascii="Arial" w:hAnsi="Arial" w:cs="Arial"/>
        </w:rPr>
      </w:pPr>
    </w:p>
    <w:p w14:paraId="7BBB1D98" w14:textId="77777777" w:rsidR="00C0674E" w:rsidRPr="00C665FF" w:rsidRDefault="00C0674E" w:rsidP="00C0674E">
      <w:pPr>
        <w:rPr>
          <w:rFonts w:ascii="Arial" w:hAnsi="Arial" w:cs="Arial"/>
        </w:rPr>
      </w:pPr>
      <w:r w:rsidRPr="00C665FF">
        <w:rPr>
          <w:rFonts w:ascii="Arial" w:hAnsi="Arial" w:cs="Arial"/>
        </w:rPr>
        <w:t xml:space="preserve">The Commission Chair will then move to the next group of hurricane or flood standards and begin to read the first hurricane or flood standard title in the group. The review process will follow as indicated in the paragraph above. </w:t>
      </w:r>
    </w:p>
    <w:p w14:paraId="546B3EBD" w14:textId="77777777" w:rsidR="00C0674E" w:rsidRPr="00C665FF" w:rsidRDefault="00C0674E" w:rsidP="00C0674E">
      <w:pPr>
        <w:rPr>
          <w:rFonts w:ascii="Arial" w:hAnsi="Arial" w:cs="Arial"/>
        </w:rPr>
      </w:pPr>
    </w:p>
    <w:p w14:paraId="3152AF81" w14:textId="77777777" w:rsidR="00C0674E" w:rsidRPr="00C665FF" w:rsidRDefault="00C0674E" w:rsidP="00C0674E">
      <w:pPr>
        <w:rPr>
          <w:rFonts w:ascii="Arial" w:hAnsi="Arial" w:cs="Arial"/>
        </w:rPr>
      </w:pPr>
      <w:bookmarkStart w:id="4" w:name="_Hlk138409236"/>
      <w:r w:rsidRPr="00C665FF">
        <w:rPr>
          <w:rFonts w:ascii="Arial" w:hAnsi="Arial" w:cs="Arial"/>
        </w:rPr>
        <w:t xml:space="preserve">The Commission will have completed its determination of the acceptability of the hurricane or flood model when it has completed voting on all hurricane or flood standards. This does not preclude the Commission from revisiting a previous vote or revising the voting procedure as noted above. Upon conclusion of voting on all the hurricane or flood standards, the Commission Chair will state that the Commission does or does not find the hurricane or flood model to have met all the hurricane or flood standards. If the Commission finds the hurricane or flood model acceptable, the Commission Chair will indicate to the modeling organization that the modeling organization will receive a letter of acceptability as provided in the acceptability process of the </w:t>
      </w:r>
      <w:r w:rsidRPr="00C665FF">
        <w:rPr>
          <w:rFonts w:ascii="Arial" w:hAnsi="Arial" w:cs="Arial"/>
          <w:i/>
        </w:rPr>
        <w:t xml:space="preserve">Hurricane Standards </w:t>
      </w:r>
      <w:r w:rsidRPr="00C665FF">
        <w:rPr>
          <w:rFonts w:ascii="Arial" w:hAnsi="Arial" w:cs="Arial"/>
          <w:i/>
          <w:iCs/>
        </w:rPr>
        <w:t>Report of Activities</w:t>
      </w:r>
      <w:r w:rsidRPr="00C665FF">
        <w:rPr>
          <w:rFonts w:ascii="Arial" w:hAnsi="Arial" w:cs="Arial"/>
          <w:iCs/>
        </w:rPr>
        <w:t xml:space="preserve"> or the </w:t>
      </w:r>
      <w:r w:rsidRPr="00C665FF">
        <w:rPr>
          <w:rFonts w:ascii="Arial" w:hAnsi="Arial" w:cs="Arial"/>
          <w:i/>
          <w:iCs/>
        </w:rPr>
        <w:t>Flood Standards Report of Activities</w:t>
      </w:r>
      <w:r w:rsidRPr="00C665FF">
        <w:rPr>
          <w:rFonts w:ascii="Arial" w:hAnsi="Arial" w:cs="Arial"/>
        </w:rPr>
        <w:t xml:space="preserve">. </w:t>
      </w:r>
    </w:p>
    <w:bookmarkEnd w:id="4"/>
    <w:p w14:paraId="4C23AF58" w14:textId="77777777" w:rsidR="00C0674E" w:rsidRPr="00C665FF" w:rsidRDefault="00C0674E" w:rsidP="00C0674E">
      <w:pPr>
        <w:rPr>
          <w:rFonts w:ascii="Arial" w:hAnsi="Arial" w:cs="Arial"/>
        </w:rPr>
      </w:pPr>
    </w:p>
    <w:p w14:paraId="100AA7C0" w14:textId="77777777" w:rsidR="00C0674E" w:rsidRPr="00C665FF" w:rsidRDefault="00C0674E" w:rsidP="00C0674E">
      <w:pPr>
        <w:rPr>
          <w:rFonts w:ascii="Arial" w:hAnsi="Arial" w:cs="Arial"/>
        </w:rPr>
      </w:pPr>
      <w:r w:rsidRPr="00C665FF">
        <w:rPr>
          <w:rFonts w:ascii="Arial" w:hAnsi="Arial" w:cs="Arial"/>
        </w:rPr>
        <w:t>The voting procedure can be changed only if approved by the Commission members, given a quorum is present. This will require a motion, a second, and approval of a majority by roll call vote.</w:t>
      </w:r>
    </w:p>
    <w:p w14:paraId="03D22FFE" w14:textId="77777777" w:rsidR="00C0674E" w:rsidRDefault="00C0674E" w:rsidP="00C0674E"/>
    <w:p w14:paraId="3187E270" w14:textId="77777777" w:rsidR="00C0674E" w:rsidRPr="00176DB6" w:rsidRDefault="00C0674E" w:rsidP="00C0674E"/>
    <w:p w14:paraId="4506C13F" w14:textId="77777777" w:rsidR="00C0674E" w:rsidRPr="00C665FF" w:rsidRDefault="00C0674E" w:rsidP="00C0674E">
      <w:pPr>
        <w:pStyle w:val="Heading5"/>
        <w:spacing w:before="0"/>
        <w:rPr>
          <w:rFonts w:ascii="Arial" w:hAnsi="Arial" w:cs="Arial"/>
          <w:b/>
          <w:i/>
          <w:color w:val="auto"/>
        </w:rPr>
      </w:pPr>
      <w:r w:rsidRPr="00C665FF">
        <w:rPr>
          <w:rFonts w:ascii="Arial" w:hAnsi="Arial" w:cs="Arial"/>
          <w:b/>
          <w:i/>
          <w:color w:val="auto"/>
        </w:rPr>
        <w:t>Commission Meetings to Consider an Appeal by a Modeling Organization if a Hurricane or Flood Model is not Found Acceptable by the Commission</w:t>
      </w:r>
    </w:p>
    <w:p w14:paraId="2F307092" w14:textId="77777777" w:rsidR="00C0674E" w:rsidRPr="00C665FF" w:rsidRDefault="00C0674E" w:rsidP="00C0674E">
      <w:pPr>
        <w:rPr>
          <w:rFonts w:ascii="Arial" w:hAnsi="Arial" w:cs="Arial"/>
        </w:rPr>
      </w:pPr>
    </w:p>
    <w:p w14:paraId="705B4CFB" w14:textId="77777777" w:rsidR="00C0674E" w:rsidRPr="00C665FF" w:rsidRDefault="00C0674E" w:rsidP="00C0674E">
      <w:pPr>
        <w:rPr>
          <w:rFonts w:ascii="Arial" w:hAnsi="Arial" w:cs="Arial"/>
        </w:rPr>
      </w:pPr>
      <w:r w:rsidRPr="00C665FF">
        <w:rPr>
          <w:rFonts w:ascii="Arial" w:hAnsi="Arial" w:cs="Arial"/>
        </w:rPr>
        <w:t>If a hurricane or flood model fails to meet one or more hurricane or flood standards and is not found to be acceptable by the Commission, the modeling organization may file an appeal with the</w:t>
      </w:r>
      <w:r>
        <w:rPr>
          <w:rFonts w:ascii="Arial" w:hAnsi="Arial" w:cs="Arial"/>
        </w:rPr>
        <w:t xml:space="preserve"> </w:t>
      </w:r>
      <w:r w:rsidRPr="00C665FF">
        <w:rPr>
          <w:rFonts w:ascii="Arial" w:hAnsi="Arial" w:cs="Arial"/>
        </w:rPr>
        <w:t xml:space="preserve">Commission and request a meeting with the Commission in order to provide additional information and data to the Commission to justify that the hurricane or flood model complies with the hurricane or flood standards and other requirements. The appeal process is specified in the acceptability process of the </w:t>
      </w:r>
      <w:r w:rsidRPr="00C665FF">
        <w:rPr>
          <w:rFonts w:ascii="Arial" w:hAnsi="Arial" w:cs="Arial"/>
          <w:i/>
        </w:rPr>
        <w:t>Hurricane Standards Report of Activities</w:t>
      </w:r>
      <w:r w:rsidRPr="00C665FF">
        <w:rPr>
          <w:rFonts w:ascii="Arial" w:hAnsi="Arial" w:cs="Arial"/>
        </w:rPr>
        <w:t xml:space="preserve"> and the </w:t>
      </w:r>
      <w:r w:rsidRPr="00C665FF">
        <w:rPr>
          <w:rFonts w:ascii="Arial" w:hAnsi="Arial" w:cs="Arial"/>
          <w:i/>
        </w:rPr>
        <w:t>Flood Standards Report of Activities</w:t>
      </w:r>
      <w:r w:rsidRPr="00C665FF">
        <w:rPr>
          <w:rFonts w:ascii="Arial" w:hAnsi="Arial" w:cs="Arial"/>
        </w:rPr>
        <w:t>.</w:t>
      </w:r>
    </w:p>
    <w:p w14:paraId="79A51F02" w14:textId="77777777" w:rsidR="00C0674E" w:rsidRPr="00C665FF" w:rsidRDefault="00C0674E" w:rsidP="00C0674E">
      <w:pPr>
        <w:rPr>
          <w:rFonts w:ascii="Arial" w:hAnsi="Arial" w:cs="Arial"/>
        </w:rPr>
      </w:pPr>
    </w:p>
    <w:p w14:paraId="4EA38A3C" w14:textId="77777777" w:rsidR="00C0674E" w:rsidRPr="00C665FF" w:rsidRDefault="00C0674E" w:rsidP="00C0674E">
      <w:pPr>
        <w:rPr>
          <w:rFonts w:ascii="Arial" w:hAnsi="Arial" w:cs="Arial"/>
        </w:rPr>
      </w:pPr>
      <w:r w:rsidRPr="00C665FF">
        <w:rPr>
          <w:rFonts w:ascii="Arial" w:hAnsi="Arial" w:cs="Arial"/>
        </w:rPr>
        <w:t xml:space="preserve">The purpose of the meeting to consider an appeal by a modeling organization is to review the appeal documentation and determine whether or not to reconsider the hurricane or flood model.  </w:t>
      </w:r>
    </w:p>
    <w:p w14:paraId="72FAF909" w14:textId="77777777" w:rsidR="00C0674E" w:rsidRPr="00C665FF" w:rsidRDefault="00C0674E" w:rsidP="00C0674E">
      <w:pPr>
        <w:rPr>
          <w:rFonts w:ascii="Arial" w:hAnsi="Arial" w:cs="Arial"/>
        </w:rPr>
      </w:pPr>
    </w:p>
    <w:p w14:paraId="2130B4EC" w14:textId="77777777" w:rsidR="00C0674E" w:rsidRDefault="00C0674E" w:rsidP="00C0674E">
      <w:pPr>
        <w:rPr>
          <w:rFonts w:ascii="Arial" w:hAnsi="Arial" w:cs="Arial"/>
        </w:rPr>
      </w:pPr>
      <w:r w:rsidRPr="00C665FF">
        <w:rPr>
          <w:rFonts w:ascii="Arial" w:hAnsi="Arial" w:cs="Arial"/>
        </w:rPr>
        <w:t>The Commission Chair will call upon the modeling organization to provide a presentation which would include reasons and justification for reconsideration. Commission members may ask questions during and after the presentation. After discussion, the Commission Chair will ask for a motion to reconsider the hurricane</w:t>
      </w:r>
    </w:p>
    <w:p w14:paraId="649995E0" w14:textId="77777777" w:rsidR="00C0674E" w:rsidRDefault="00C0674E" w:rsidP="00C0674E">
      <w:pPr>
        <w:rPr>
          <w:rFonts w:ascii="Arial" w:hAnsi="Arial" w:cs="Arial"/>
        </w:rPr>
      </w:pPr>
      <w:r w:rsidRPr="00C665FF">
        <w:rPr>
          <w:rFonts w:ascii="Arial" w:hAnsi="Arial" w:cs="Arial"/>
        </w:rPr>
        <w:t xml:space="preserve">or flood model. A motion will be made and seconded by Commission members. Prior </w:t>
      </w:r>
    </w:p>
    <w:p w14:paraId="7317B1E6" w14:textId="77777777" w:rsidR="00C0674E" w:rsidRDefault="00C0674E" w:rsidP="00C0674E">
      <w:pPr>
        <w:rPr>
          <w:rFonts w:ascii="Arial" w:hAnsi="Arial" w:cs="Arial"/>
        </w:rPr>
      </w:pPr>
    </w:p>
    <w:p w14:paraId="6F10CA99" w14:textId="77777777" w:rsidR="00C0674E" w:rsidRDefault="00C0674E" w:rsidP="00C0674E">
      <w:pPr>
        <w:rPr>
          <w:rFonts w:ascii="Arial" w:hAnsi="Arial" w:cs="Arial"/>
        </w:rPr>
      </w:pPr>
    </w:p>
    <w:p w14:paraId="72394E22" w14:textId="77777777" w:rsidR="00C0674E" w:rsidRPr="00C665FF" w:rsidRDefault="00C0674E" w:rsidP="00C0674E">
      <w:pPr>
        <w:rPr>
          <w:rFonts w:ascii="Arial" w:hAnsi="Arial" w:cs="Arial"/>
        </w:rPr>
      </w:pPr>
      <w:r w:rsidRPr="00C665FF">
        <w:rPr>
          <w:rFonts w:ascii="Arial" w:hAnsi="Arial" w:cs="Arial"/>
        </w:rPr>
        <w:lastRenderedPageBreak/>
        <w:t>to</w:t>
      </w:r>
      <w:r>
        <w:rPr>
          <w:rFonts w:ascii="Arial" w:hAnsi="Arial" w:cs="Arial"/>
        </w:rPr>
        <w:t xml:space="preserve"> </w:t>
      </w:r>
      <w:r w:rsidRPr="00C665FF">
        <w:rPr>
          <w:rFonts w:ascii="Arial" w:hAnsi="Arial" w:cs="Arial"/>
        </w:rPr>
        <w:t>voting, the Commission Chair will ask if there is any further discussion. Once discussion is completed, the Commission Chair will ask for a roll call vote.</w:t>
      </w:r>
    </w:p>
    <w:p w14:paraId="1B77669D" w14:textId="77777777" w:rsidR="00C0674E" w:rsidRPr="00C665FF" w:rsidRDefault="00C0674E" w:rsidP="00C0674E">
      <w:pPr>
        <w:rPr>
          <w:rFonts w:ascii="Arial" w:hAnsi="Arial" w:cs="Arial"/>
        </w:rPr>
      </w:pPr>
    </w:p>
    <w:p w14:paraId="468652ED" w14:textId="55D84FBA" w:rsidR="000F05E4" w:rsidRDefault="00C0674E" w:rsidP="00C0674E">
      <w:pPr>
        <w:rPr>
          <w:rFonts w:ascii="Arial" w:hAnsi="Arial" w:cs="Arial"/>
        </w:rPr>
      </w:pPr>
      <w:r w:rsidRPr="00C665FF">
        <w:rPr>
          <w:rFonts w:ascii="Arial" w:hAnsi="Arial" w:cs="Arial"/>
        </w:rPr>
        <w:t xml:space="preserve">If the motion to reconsider the hurricane or flood model is successfully approved by a majority vote, the Commission shall then determine if additional data and information is necessary prior to reconsideration of the hurricane or flood model. The Commission may formulate additional questions and request additional data and information to be responded to by the modeling organization. Such questions, data, and information may include proprietary information, and if so, may be addressed by the modeling organization in a closed </w:t>
      </w:r>
      <w:r w:rsidR="009853F3">
        <w:rPr>
          <w:rFonts w:ascii="Arial" w:hAnsi="Arial" w:cs="Arial"/>
        </w:rPr>
        <w:t>meeting</w:t>
      </w:r>
      <w:r w:rsidRPr="00C665FF">
        <w:rPr>
          <w:rFonts w:ascii="Arial" w:hAnsi="Arial" w:cs="Arial"/>
        </w:rPr>
        <w:t xml:space="preserve"> if requested by the modeling organization. If additional data and information is necessary for reconsideration of the hurricane or flood model, the Commission questions, data, and information request shall be provided to the modeling organization in a letter from the Commission Chair no later than ten days</w:t>
      </w:r>
    </w:p>
    <w:p w14:paraId="4EA85D0A" w14:textId="2A2837AC" w:rsidR="00C0674E" w:rsidRPr="00C665FF" w:rsidRDefault="00C0674E" w:rsidP="00C0674E">
      <w:pPr>
        <w:rPr>
          <w:rFonts w:ascii="Arial" w:hAnsi="Arial" w:cs="Arial"/>
        </w:rPr>
      </w:pPr>
      <w:r w:rsidRPr="00C665FF">
        <w:rPr>
          <w:rFonts w:ascii="Arial" w:hAnsi="Arial" w:cs="Arial"/>
        </w:rPr>
        <w:t>after the meeting to consider the appeal request. The Commission may proceed with scheduling a meeting with the modeling organization for reconsideration of the hurricane or flood model.</w:t>
      </w:r>
    </w:p>
    <w:p w14:paraId="2C0637D4" w14:textId="77777777" w:rsidR="00C0674E" w:rsidRPr="00C665FF" w:rsidRDefault="00C0674E" w:rsidP="00C0674E">
      <w:pPr>
        <w:rPr>
          <w:rFonts w:ascii="Arial" w:hAnsi="Arial" w:cs="Arial"/>
        </w:rPr>
      </w:pPr>
    </w:p>
    <w:p w14:paraId="059888C6" w14:textId="77777777" w:rsidR="00C0674E" w:rsidRPr="00C665FF" w:rsidRDefault="00C0674E" w:rsidP="00C0674E">
      <w:pPr>
        <w:rPr>
          <w:rFonts w:ascii="Arial" w:hAnsi="Arial" w:cs="Arial"/>
        </w:rPr>
      </w:pPr>
      <w:r w:rsidRPr="00C665FF">
        <w:rPr>
          <w:rFonts w:ascii="Arial" w:hAnsi="Arial" w:cs="Arial"/>
        </w:rPr>
        <w:t xml:space="preserve">If the Commission does not specify any follow up questions or identify any additional data or information needed, the Commission may proceed with the reconsideration of the hurricane or flood model. The Commission shall then determine which hurricane or flood standards </w:t>
      </w:r>
      <w:r>
        <w:rPr>
          <w:rFonts w:ascii="Arial" w:hAnsi="Arial" w:cs="Arial"/>
        </w:rPr>
        <w:t>are to</w:t>
      </w:r>
      <w:r w:rsidRPr="00C665FF">
        <w:rPr>
          <w:rFonts w:ascii="Arial" w:hAnsi="Arial" w:cs="Arial"/>
        </w:rPr>
        <w:t xml:space="preserve"> be reconsidered. This may include only the hurricane or flood standards that were previously not found acceptable</w:t>
      </w:r>
      <w:r>
        <w:rPr>
          <w:rFonts w:ascii="Arial" w:hAnsi="Arial" w:cs="Arial"/>
        </w:rPr>
        <w:t>,</w:t>
      </w:r>
      <w:r w:rsidRPr="00C665FF">
        <w:rPr>
          <w:rFonts w:ascii="Arial" w:hAnsi="Arial" w:cs="Arial"/>
        </w:rPr>
        <w:t xml:space="preserve"> or it may include other hurricane or flood standards that have come into question</w:t>
      </w:r>
      <w:r>
        <w:rPr>
          <w:rFonts w:ascii="Arial" w:hAnsi="Arial" w:cs="Arial"/>
        </w:rPr>
        <w:t xml:space="preserve"> </w:t>
      </w:r>
      <w:r w:rsidRPr="00C665FF">
        <w:rPr>
          <w:rFonts w:ascii="Arial" w:hAnsi="Arial" w:cs="Arial"/>
        </w:rPr>
        <w:t xml:space="preserve">as a result of new information and data which cast doubt as to the accuracy or reliability of the hurricane or flood model. The Commission shall vote on which hurricane or flood standards are to be reconsidered prior to reconsideration of the hurricane or flood model. </w:t>
      </w:r>
    </w:p>
    <w:p w14:paraId="47C3D5B7" w14:textId="77777777" w:rsidR="00C0674E" w:rsidRDefault="00C0674E" w:rsidP="00C0674E">
      <w:pPr>
        <w:rPr>
          <w:rFonts w:ascii="Arial" w:hAnsi="Arial" w:cs="Arial"/>
        </w:rPr>
      </w:pPr>
    </w:p>
    <w:p w14:paraId="3EEAB9C1" w14:textId="77777777" w:rsidR="00C0674E" w:rsidRPr="00C665FF" w:rsidRDefault="00C0674E" w:rsidP="00C0674E">
      <w:pPr>
        <w:rPr>
          <w:rFonts w:ascii="Arial" w:hAnsi="Arial" w:cs="Arial"/>
        </w:rPr>
      </w:pPr>
      <w:r w:rsidRPr="00C665FF">
        <w:rPr>
          <w:rFonts w:ascii="Arial" w:hAnsi="Arial" w:cs="Arial"/>
        </w:rPr>
        <w:t xml:space="preserve">The modeling organization may request more time to prepare for reconsideration if it feels that the nature of the review has become more complex and that it needs additional resources, time, and data to respond. </w:t>
      </w:r>
    </w:p>
    <w:p w14:paraId="4DE4E6A5" w14:textId="77777777" w:rsidR="00C0674E" w:rsidRPr="00C665FF" w:rsidRDefault="00C0674E" w:rsidP="00C0674E">
      <w:pPr>
        <w:rPr>
          <w:rFonts w:ascii="Arial" w:hAnsi="Arial" w:cs="Arial"/>
        </w:rPr>
      </w:pPr>
    </w:p>
    <w:p w14:paraId="06AAF55B" w14:textId="77777777" w:rsidR="000F05E4" w:rsidRDefault="00C0674E" w:rsidP="00C0674E">
      <w:pPr>
        <w:rPr>
          <w:rFonts w:ascii="Arial" w:hAnsi="Arial" w:cs="Arial"/>
        </w:rPr>
      </w:pPr>
      <w:r w:rsidRPr="00C665FF">
        <w:rPr>
          <w:rFonts w:ascii="Arial" w:hAnsi="Arial" w:cs="Arial"/>
        </w:rPr>
        <w:t>In reconsidering an earlier decision regarding hurricane or flood standards, the Commission shall be guided by new information and data which was not previously provided by the modeling organization. Each hurricane or flood standard will be discussed and voted upon separately in a roll call vote. The Commission Chair will read the title of the first hurricane or flood standard being reconsidered and will call upon the modeling organization to present new information and data and to discuss the compliance of the hurricane or flood model with the hurricane or flood standard. The</w:t>
      </w:r>
      <w:r>
        <w:rPr>
          <w:rFonts w:ascii="Arial" w:hAnsi="Arial" w:cs="Arial"/>
        </w:rPr>
        <w:t xml:space="preserve"> </w:t>
      </w:r>
      <w:r w:rsidRPr="00C665FF">
        <w:rPr>
          <w:rFonts w:ascii="Arial" w:hAnsi="Arial" w:cs="Arial"/>
        </w:rPr>
        <w:t>Commission Chair may call upon the Professional Team to comment after which the</w:t>
      </w:r>
      <w:r>
        <w:rPr>
          <w:rFonts w:ascii="Arial" w:hAnsi="Arial" w:cs="Arial"/>
        </w:rPr>
        <w:t xml:space="preserve"> </w:t>
      </w:r>
      <w:r w:rsidRPr="00C665FF">
        <w:rPr>
          <w:rFonts w:ascii="Arial" w:hAnsi="Arial" w:cs="Arial"/>
        </w:rPr>
        <w:t>Commission Chair will ask Commission members for questions or comments. The</w:t>
      </w:r>
      <w:r>
        <w:rPr>
          <w:rFonts w:ascii="Arial" w:hAnsi="Arial" w:cs="Arial"/>
        </w:rPr>
        <w:t xml:space="preserve"> </w:t>
      </w:r>
      <w:r w:rsidRPr="00C665FF">
        <w:rPr>
          <w:rFonts w:ascii="Arial" w:hAnsi="Arial" w:cs="Arial"/>
        </w:rPr>
        <w:t>Commission Chair will ask for a motion as to whether the hurricane or flood model</w:t>
      </w:r>
      <w:r>
        <w:rPr>
          <w:rFonts w:ascii="Arial" w:hAnsi="Arial" w:cs="Arial"/>
        </w:rPr>
        <w:t xml:space="preserve"> </w:t>
      </w:r>
      <w:r w:rsidRPr="00C665FF">
        <w:rPr>
          <w:rFonts w:ascii="Arial" w:hAnsi="Arial" w:cs="Arial"/>
        </w:rPr>
        <w:t>meets the</w:t>
      </w:r>
      <w:r>
        <w:rPr>
          <w:rFonts w:ascii="Arial" w:hAnsi="Arial" w:cs="Arial"/>
        </w:rPr>
        <w:t xml:space="preserve"> </w:t>
      </w:r>
      <w:r w:rsidRPr="00C665FF">
        <w:rPr>
          <w:rFonts w:ascii="Arial" w:hAnsi="Arial" w:cs="Arial"/>
        </w:rPr>
        <w:t xml:space="preserve">hurricane or flood standard under reconsideration. A motion will be made </w:t>
      </w:r>
    </w:p>
    <w:p w14:paraId="6171375C" w14:textId="63EC98B3" w:rsidR="00C0674E" w:rsidRPr="00C665FF" w:rsidRDefault="00C0674E" w:rsidP="00C0674E">
      <w:pPr>
        <w:rPr>
          <w:rFonts w:ascii="Arial" w:hAnsi="Arial" w:cs="Arial"/>
        </w:rPr>
      </w:pPr>
      <w:r w:rsidRPr="00C665FF">
        <w:rPr>
          <w:rFonts w:ascii="Arial" w:hAnsi="Arial" w:cs="Arial"/>
        </w:rPr>
        <w:t>and seconded by Commission members. Prior to voting, the Commission Chair will ask if there is any further discussion. If members have questions or comments, they will be recognized. Once the discussion is completed, the Commission Chair will ask for a roll call vote.</w:t>
      </w:r>
    </w:p>
    <w:p w14:paraId="4F65A215" w14:textId="77777777" w:rsidR="00C0674E" w:rsidRDefault="00C0674E" w:rsidP="00C0674E">
      <w:pPr>
        <w:rPr>
          <w:rFonts w:ascii="Arial" w:hAnsi="Arial" w:cs="Arial"/>
        </w:rPr>
      </w:pPr>
    </w:p>
    <w:p w14:paraId="0907DB6B" w14:textId="77777777" w:rsidR="00C0674E" w:rsidRPr="00C665FF" w:rsidRDefault="00C0674E" w:rsidP="00C0674E">
      <w:pPr>
        <w:rPr>
          <w:rFonts w:ascii="Arial" w:hAnsi="Arial" w:cs="Arial"/>
        </w:rPr>
      </w:pPr>
    </w:p>
    <w:p w14:paraId="0D795EE8" w14:textId="6AEA620C" w:rsidR="00C0674E" w:rsidRDefault="00C0674E" w:rsidP="00C0674E">
      <w:pPr>
        <w:rPr>
          <w:rFonts w:ascii="Arial" w:hAnsi="Arial" w:cs="Arial"/>
        </w:rPr>
      </w:pPr>
      <w:r w:rsidRPr="00C665FF">
        <w:rPr>
          <w:rFonts w:ascii="Arial" w:hAnsi="Arial" w:cs="Arial"/>
        </w:rPr>
        <w:lastRenderedPageBreak/>
        <w:t xml:space="preserve">The Commission Chair will then move to the next hurricane or flood standard being reconsidered, and the review process will follow as indicated in the paragraph above. The Commission will have completed its reconsideration of acceptability of the </w:t>
      </w:r>
      <w:r w:rsidR="00B777EF">
        <w:rPr>
          <w:rFonts w:ascii="Arial" w:hAnsi="Arial" w:cs="Arial"/>
        </w:rPr>
        <w:t>h</w:t>
      </w:r>
      <w:r w:rsidRPr="00C665FF">
        <w:rPr>
          <w:rFonts w:ascii="Arial" w:hAnsi="Arial" w:cs="Arial"/>
        </w:rPr>
        <w:t xml:space="preserve">urricane or flood model when it has completed voting on all hurricane or flood standards being reconsidered. This does not preclude the Commission from revisiting </w:t>
      </w:r>
    </w:p>
    <w:p w14:paraId="043AA541" w14:textId="77777777" w:rsidR="00C0674E" w:rsidRPr="00C665FF" w:rsidRDefault="00C0674E" w:rsidP="00C0674E">
      <w:pPr>
        <w:rPr>
          <w:rFonts w:ascii="Arial" w:hAnsi="Arial" w:cs="Arial"/>
        </w:rPr>
      </w:pPr>
      <w:r w:rsidRPr="00C665FF">
        <w:rPr>
          <w:rFonts w:ascii="Arial" w:hAnsi="Arial" w:cs="Arial"/>
        </w:rPr>
        <w:t xml:space="preserve">a previous vote on reconsideration of a hurricane or flood standard or revising the voting procedure as noted above. Upon conclusion of voting on all hurricane or flood standards being reconsidered, the Commission Chair will state that the Commission does or does not find the hurricane or flood model to have met all the hurricane or flood standards being reconsidered. If the Commission finds the hurricane or flood model acceptable under the hurricane or flood standards reconsidered, the Commission Chair will indicate to the modeling organization that the modeling organization will receive a letter of acceptability as provided in the acceptability process of the </w:t>
      </w:r>
      <w:r w:rsidRPr="00C665FF">
        <w:rPr>
          <w:rFonts w:ascii="Arial" w:hAnsi="Arial" w:cs="Arial"/>
          <w:i/>
        </w:rPr>
        <w:t>Hurricane Standards Report of Activities</w:t>
      </w:r>
      <w:r w:rsidRPr="00C665FF">
        <w:rPr>
          <w:rFonts w:ascii="Arial" w:hAnsi="Arial" w:cs="Arial"/>
        </w:rPr>
        <w:t xml:space="preserve"> or the </w:t>
      </w:r>
      <w:r w:rsidRPr="00C665FF">
        <w:rPr>
          <w:rFonts w:ascii="Arial" w:hAnsi="Arial" w:cs="Arial"/>
          <w:i/>
        </w:rPr>
        <w:t>Flood Standards Report of Activities</w:t>
      </w:r>
      <w:r w:rsidRPr="00C665FF">
        <w:rPr>
          <w:rFonts w:ascii="Arial" w:hAnsi="Arial" w:cs="Arial"/>
        </w:rPr>
        <w:t>.</w:t>
      </w:r>
    </w:p>
    <w:p w14:paraId="58E26037" w14:textId="77777777" w:rsidR="00C0674E" w:rsidRPr="00C665FF" w:rsidRDefault="00C0674E" w:rsidP="00C0674E">
      <w:pPr>
        <w:rPr>
          <w:rFonts w:ascii="Arial" w:hAnsi="Arial" w:cs="Arial"/>
        </w:rPr>
      </w:pPr>
    </w:p>
    <w:p w14:paraId="7F920142" w14:textId="77777777" w:rsidR="00C0674E" w:rsidRPr="00C665FF" w:rsidRDefault="00C0674E" w:rsidP="00C0674E">
      <w:pPr>
        <w:rPr>
          <w:rFonts w:ascii="Arial" w:hAnsi="Arial" w:cs="Arial"/>
        </w:rPr>
      </w:pPr>
      <w:r w:rsidRPr="00C665FF">
        <w:rPr>
          <w:rFonts w:ascii="Arial" w:hAnsi="Arial" w:cs="Arial"/>
        </w:rPr>
        <w:t>The voting and meeting procedure can be changed only if approved by the Commission members, given a quorum is present. This will require a motion, a second, and approval of a majority by roll call vote.</w:t>
      </w:r>
    </w:p>
    <w:p w14:paraId="1F4734AB" w14:textId="77777777" w:rsidR="00C0674E" w:rsidRPr="00C665FF" w:rsidRDefault="00C0674E" w:rsidP="00C0674E">
      <w:pPr>
        <w:rPr>
          <w:rFonts w:ascii="Arial" w:hAnsi="Arial" w:cs="Arial"/>
        </w:rPr>
      </w:pPr>
    </w:p>
    <w:p w14:paraId="09BC48FC" w14:textId="77777777" w:rsidR="00C0674E" w:rsidRPr="00C665FF" w:rsidRDefault="00C0674E" w:rsidP="00C0674E">
      <w:pPr>
        <w:rPr>
          <w:rFonts w:ascii="Arial" w:hAnsi="Arial" w:cs="Arial"/>
        </w:rPr>
      </w:pPr>
    </w:p>
    <w:p w14:paraId="17489C41" w14:textId="77777777" w:rsidR="00C0674E" w:rsidRPr="00C665FF" w:rsidRDefault="00C0674E" w:rsidP="00C0674E">
      <w:pPr>
        <w:pStyle w:val="Heading5"/>
        <w:spacing w:before="0"/>
        <w:rPr>
          <w:rFonts w:ascii="Arial" w:hAnsi="Arial" w:cs="Arial"/>
          <w:b/>
          <w:i/>
          <w:color w:val="auto"/>
        </w:rPr>
      </w:pPr>
      <w:r w:rsidRPr="00C665FF">
        <w:rPr>
          <w:rFonts w:ascii="Arial" w:hAnsi="Arial" w:cs="Arial"/>
          <w:b/>
          <w:i/>
          <w:color w:val="auto"/>
        </w:rPr>
        <w:t>Planning Workshops</w:t>
      </w:r>
    </w:p>
    <w:p w14:paraId="579F1FA3" w14:textId="77777777" w:rsidR="00C0674E" w:rsidRPr="00C665FF" w:rsidRDefault="00C0674E" w:rsidP="00C0674E">
      <w:pPr>
        <w:rPr>
          <w:rFonts w:ascii="Arial" w:hAnsi="Arial" w:cs="Arial"/>
        </w:rPr>
      </w:pPr>
    </w:p>
    <w:p w14:paraId="0E8D88A2" w14:textId="77777777" w:rsidR="00C0674E" w:rsidRDefault="00C0674E" w:rsidP="00C0674E">
      <w:pPr>
        <w:rPr>
          <w:rFonts w:ascii="Arial" w:hAnsi="Arial" w:cs="Arial"/>
        </w:rPr>
      </w:pPr>
      <w:r w:rsidRPr="00C665FF">
        <w:rPr>
          <w:rFonts w:ascii="Arial" w:hAnsi="Arial" w:cs="Arial"/>
        </w:rPr>
        <w:t xml:space="preserve">Planning workshops are for the purpose of discussing, studying, and educating Commission members on new scientific developments and advances in the fields </w:t>
      </w:r>
    </w:p>
    <w:p w14:paraId="66BF6F37" w14:textId="7408DE30" w:rsidR="00C0674E" w:rsidRPr="00C665FF" w:rsidRDefault="00C0674E" w:rsidP="00C0674E">
      <w:pPr>
        <w:rPr>
          <w:rFonts w:ascii="Arial" w:hAnsi="Arial" w:cs="Arial"/>
        </w:rPr>
      </w:pPr>
      <w:r w:rsidRPr="00C665FF">
        <w:rPr>
          <w:rFonts w:ascii="Arial" w:hAnsi="Arial" w:cs="Arial"/>
        </w:rPr>
        <w:t>of meteorology, hydrology, hydraulics, structural</w:t>
      </w:r>
      <w:r w:rsidR="000F05E4">
        <w:rPr>
          <w:rFonts w:ascii="Arial" w:hAnsi="Arial" w:cs="Arial"/>
        </w:rPr>
        <w:t xml:space="preserve"> engineering,</w:t>
      </w:r>
      <w:r w:rsidRPr="00C665FF">
        <w:rPr>
          <w:rFonts w:ascii="Arial" w:hAnsi="Arial" w:cs="Arial"/>
        </w:rPr>
        <w:t xml:space="preserve"> coastal engineering, actuarial science, statistics, and computer/information science. The discussions from the planning workshops will be instrumental in planning for future hurricane and flood standards, disclosures, audit requirements, and forms.</w:t>
      </w:r>
    </w:p>
    <w:p w14:paraId="591A6BF1" w14:textId="77777777" w:rsidR="00C0674E" w:rsidRPr="00C665FF" w:rsidRDefault="00C0674E" w:rsidP="00C0674E">
      <w:pPr>
        <w:rPr>
          <w:rFonts w:ascii="Arial" w:hAnsi="Arial" w:cs="Arial"/>
          <w:color w:val="FF0000"/>
        </w:rPr>
      </w:pPr>
    </w:p>
    <w:p w14:paraId="65ABEA05" w14:textId="77777777" w:rsidR="00C0674E" w:rsidRPr="00C665FF" w:rsidRDefault="00C0674E" w:rsidP="00C0674E">
      <w:pPr>
        <w:rPr>
          <w:rFonts w:ascii="Arial" w:hAnsi="Arial" w:cs="Arial"/>
        </w:rPr>
      </w:pPr>
      <w:r w:rsidRPr="00C665FF">
        <w:rPr>
          <w:rFonts w:ascii="Arial" w:hAnsi="Arial" w:cs="Arial"/>
        </w:rPr>
        <w:t xml:space="preserve">The planning workshops will be duly noticed and may require a quorum so that an official vote may be taken on actions resulting from the ideas presented and discussed at the workshop.  </w:t>
      </w:r>
    </w:p>
    <w:p w14:paraId="0F3DAA1F" w14:textId="77777777" w:rsidR="00C0674E" w:rsidRPr="00C665FF" w:rsidRDefault="00C0674E" w:rsidP="00C0674E">
      <w:pPr>
        <w:rPr>
          <w:rFonts w:ascii="Arial" w:hAnsi="Arial" w:cs="Arial"/>
        </w:rPr>
      </w:pPr>
    </w:p>
    <w:p w14:paraId="4BB414BE" w14:textId="77777777" w:rsidR="00C0674E" w:rsidRDefault="00C0674E" w:rsidP="00C0674E">
      <w:pPr>
        <w:rPr>
          <w:rFonts w:ascii="Arial" w:hAnsi="Arial" w:cs="Arial"/>
        </w:rPr>
      </w:pPr>
      <w:r w:rsidRPr="00C665FF">
        <w:rPr>
          <w:rFonts w:ascii="Arial" w:hAnsi="Arial" w:cs="Arial"/>
        </w:rPr>
        <w:t xml:space="preserve">The Commission Chair will call the meeting to order and will introduce the ideas for discussion as indicated on the meeting agenda and will solicit any other ideas for discussion from Commission members. The ideas introduced will be discussed, prioritized, and evaluated by the Commission. Included in the discussions will be </w:t>
      </w:r>
    </w:p>
    <w:p w14:paraId="568CA0AD" w14:textId="77777777" w:rsidR="00C0674E" w:rsidRPr="00C665FF" w:rsidRDefault="00C0674E" w:rsidP="00C0674E">
      <w:pPr>
        <w:rPr>
          <w:rFonts w:ascii="Arial" w:hAnsi="Arial" w:cs="Arial"/>
        </w:rPr>
      </w:pPr>
      <w:r w:rsidRPr="00C665FF">
        <w:rPr>
          <w:rFonts w:ascii="Arial" w:hAnsi="Arial" w:cs="Arial"/>
        </w:rPr>
        <w:t>budget considerations, if any, and further study on the ideas if needed.</w:t>
      </w:r>
    </w:p>
    <w:p w14:paraId="6BFCFD03" w14:textId="77777777" w:rsidR="00C0674E" w:rsidRPr="00C665FF" w:rsidRDefault="00C0674E" w:rsidP="00C0674E">
      <w:pPr>
        <w:pStyle w:val="Heading5"/>
        <w:spacing w:before="0"/>
        <w:rPr>
          <w:rFonts w:ascii="Arial" w:hAnsi="Arial" w:cs="Arial"/>
          <w:b/>
          <w:i/>
          <w:color w:val="auto"/>
        </w:rPr>
      </w:pPr>
    </w:p>
    <w:p w14:paraId="63835912" w14:textId="77777777" w:rsidR="00C0674E" w:rsidRPr="00C665FF" w:rsidRDefault="00C0674E" w:rsidP="00C0674E">
      <w:pPr>
        <w:pStyle w:val="Heading5"/>
        <w:spacing w:before="0"/>
        <w:rPr>
          <w:rFonts w:ascii="Arial" w:hAnsi="Arial" w:cs="Arial"/>
          <w:b/>
          <w:i/>
          <w:color w:val="auto"/>
        </w:rPr>
      </w:pPr>
    </w:p>
    <w:p w14:paraId="40FCE07B" w14:textId="77777777" w:rsidR="00C0674E" w:rsidRPr="00C665FF" w:rsidRDefault="00C0674E" w:rsidP="00C0674E">
      <w:pPr>
        <w:pStyle w:val="Heading5"/>
        <w:spacing w:before="0"/>
        <w:rPr>
          <w:rFonts w:ascii="Arial" w:hAnsi="Arial" w:cs="Arial"/>
          <w:b/>
          <w:i/>
          <w:color w:val="auto"/>
        </w:rPr>
      </w:pPr>
      <w:r w:rsidRPr="00C665FF">
        <w:rPr>
          <w:rFonts w:ascii="Arial" w:hAnsi="Arial" w:cs="Arial"/>
          <w:b/>
          <w:i/>
          <w:color w:val="auto"/>
        </w:rPr>
        <w:t>Outside Party Input Regarding Hurricane and Flood Standards, Disclosures, Audit Requirements, Forms, or Other Processes Adopted by the Commission</w:t>
      </w:r>
    </w:p>
    <w:p w14:paraId="403C9976" w14:textId="77777777" w:rsidR="00C0674E" w:rsidRPr="00C665FF" w:rsidRDefault="00C0674E" w:rsidP="00C0674E">
      <w:pPr>
        <w:rPr>
          <w:rFonts w:ascii="Arial" w:hAnsi="Arial" w:cs="Arial"/>
        </w:rPr>
      </w:pPr>
    </w:p>
    <w:p w14:paraId="6FD82858" w14:textId="77777777" w:rsidR="00C0674E" w:rsidRDefault="00C0674E" w:rsidP="00C0674E">
      <w:pPr>
        <w:rPr>
          <w:rFonts w:ascii="Arial" w:hAnsi="Arial" w:cs="Arial"/>
          <w:u w:val="single"/>
        </w:rPr>
      </w:pPr>
      <w:r w:rsidRPr="00C665FF">
        <w:rPr>
          <w:rFonts w:ascii="Arial" w:hAnsi="Arial" w:cs="Arial"/>
        </w:rPr>
        <w:t>From time to time, parties other than Commission members, Professional Team members, and SBA staff assigned to the Commission make recommendations for the Commission to consider. For the Commission to fully and adequately consider input from outside parties, the following process and organizational framework is established for reviewing such input.</w:t>
      </w:r>
      <w:r w:rsidRPr="00C665FF">
        <w:rPr>
          <w:rFonts w:ascii="Arial" w:hAnsi="Arial" w:cs="Arial"/>
          <w:u w:val="single"/>
        </w:rPr>
        <w:t xml:space="preserve"> </w:t>
      </w:r>
    </w:p>
    <w:p w14:paraId="5290A810" w14:textId="77777777" w:rsidR="00C0674E" w:rsidRPr="00C665FF" w:rsidRDefault="00C0674E" w:rsidP="00C0674E">
      <w:pPr>
        <w:rPr>
          <w:rFonts w:ascii="Arial" w:hAnsi="Arial" w:cs="Arial"/>
          <w:u w:val="single"/>
        </w:rPr>
      </w:pPr>
    </w:p>
    <w:p w14:paraId="128C3D77" w14:textId="77777777" w:rsidR="00C0674E" w:rsidRDefault="00C0674E" w:rsidP="00C0674E">
      <w:pPr>
        <w:rPr>
          <w:rFonts w:ascii="Arial" w:hAnsi="Arial" w:cs="Arial"/>
        </w:rPr>
      </w:pPr>
      <w:r w:rsidRPr="00C665FF">
        <w:rPr>
          <w:rFonts w:ascii="Arial" w:hAnsi="Arial" w:cs="Arial"/>
        </w:rPr>
        <w:lastRenderedPageBreak/>
        <w:t xml:space="preserve">The Commission has a clearly defined statutory responsibility to act as a panel of experts to provide the most actuarially sophisticated guidelines and standards for projection of hurricane and flood losses possible, given the current state of actuarial science. The Commission’s role is also narrowly defined as to its scope and purpose. As such, input provided by outside parties shall be considered by the Commission at </w:t>
      </w:r>
    </w:p>
    <w:p w14:paraId="291EB4EE" w14:textId="77777777" w:rsidR="00C0674E" w:rsidRPr="00C665FF" w:rsidRDefault="00C0674E" w:rsidP="00C0674E">
      <w:pPr>
        <w:rPr>
          <w:rFonts w:ascii="Arial" w:hAnsi="Arial" w:cs="Arial"/>
        </w:rPr>
      </w:pPr>
      <w:r w:rsidRPr="00C665FF">
        <w:rPr>
          <w:rFonts w:ascii="Arial" w:hAnsi="Arial" w:cs="Arial"/>
        </w:rPr>
        <w:t>its sole discretion. Subjects that go beyond the purview of the Commission’s jurisdiction shall be rejected without consideration based on a decision by the Commission Chair. The Commission Chair may bring the matter to a vote by the Commission.</w:t>
      </w:r>
    </w:p>
    <w:p w14:paraId="1A0FD8DE" w14:textId="77777777" w:rsidR="00C0674E" w:rsidRPr="00C665FF" w:rsidRDefault="00C0674E" w:rsidP="00C0674E">
      <w:pPr>
        <w:rPr>
          <w:rFonts w:ascii="Arial" w:hAnsi="Arial" w:cs="Arial"/>
        </w:rPr>
      </w:pPr>
    </w:p>
    <w:p w14:paraId="6CFF7E49" w14:textId="77777777" w:rsidR="00C0674E" w:rsidRDefault="00C0674E" w:rsidP="00C0674E">
      <w:pPr>
        <w:rPr>
          <w:rFonts w:ascii="Arial" w:hAnsi="Arial" w:cs="Arial"/>
        </w:rPr>
      </w:pPr>
      <w:r w:rsidRPr="00C665FF">
        <w:rPr>
          <w:rFonts w:ascii="Arial" w:hAnsi="Arial" w:cs="Arial"/>
        </w:rPr>
        <w:t xml:space="preserve">In order to enable the Commission and the appropriate committees to evaluate recommended changes, the Commission requires that each recommendation be </w:t>
      </w:r>
    </w:p>
    <w:p w14:paraId="209C94DB" w14:textId="77777777" w:rsidR="00C0674E" w:rsidRDefault="00C0674E" w:rsidP="00C0674E">
      <w:pPr>
        <w:rPr>
          <w:rFonts w:ascii="Arial" w:hAnsi="Arial" w:cs="Arial"/>
        </w:rPr>
      </w:pPr>
      <w:r w:rsidRPr="00C665FF">
        <w:rPr>
          <w:rFonts w:ascii="Arial" w:hAnsi="Arial" w:cs="Arial"/>
        </w:rPr>
        <w:t xml:space="preserve">in the form of an amendment to specific language in the hurricane or flood standard, disclosure, audit requirement, form, or process. The specific amendatory language </w:t>
      </w:r>
    </w:p>
    <w:p w14:paraId="32076369" w14:textId="77777777" w:rsidR="00C0674E" w:rsidRPr="00C665FF" w:rsidRDefault="00C0674E" w:rsidP="00C0674E">
      <w:pPr>
        <w:rPr>
          <w:rFonts w:ascii="Arial" w:hAnsi="Arial" w:cs="Arial"/>
        </w:rPr>
      </w:pPr>
      <w:r w:rsidRPr="00C665FF">
        <w:rPr>
          <w:rFonts w:ascii="Arial" w:hAnsi="Arial" w:cs="Arial"/>
        </w:rPr>
        <w:t>must be accompanied by a brief statement of the problem being addressed by the amendment and an explanation of how the amendment solves the problem. The problem statement, explanation, and amendatory language shall be received by the Commission at least ten business days prior to the committee or Commission meeting at which the outside party wishes the amendment to be considered.</w:t>
      </w:r>
    </w:p>
    <w:p w14:paraId="607D826B" w14:textId="77777777" w:rsidR="00C0674E" w:rsidRPr="00C665FF" w:rsidRDefault="00C0674E" w:rsidP="00C0674E">
      <w:pPr>
        <w:rPr>
          <w:rFonts w:ascii="Arial" w:hAnsi="Arial" w:cs="Arial"/>
        </w:rPr>
      </w:pPr>
    </w:p>
    <w:p w14:paraId="4A012374" w14:textId="77777777" w:rsidR="00C0674E" w:rsidRPr="00C665FF" w:rsidRDefault="00C0674E" w:rsidP="00C0674E">
      <w:pPr>
        <w:rPr>
          <w:rFonts w:ascii="Arial" w:hAnsi="Arial" w:cs="Arial"/>
        </w:rPr>
      </w:pPr>
      <w:r w:rsidRPr="00C665FF">
        <w:rPr>
          <w:rFonts w:ascii="Arial" w:hAnsi="Arial" w:cs="Arial"/>
        </w:rPr>
        <w:t>Consideration of any proposed amendment is at the discretion of the committee chair when the input is provided for committee consideration. The proposed amendment may later be accepted or rejected for review by the Commission Chair prior to such input being brought before the Commission for a vote.</w:t>
      </w:r>
    </w:p>
    <w:p w14:paraId="28B9F827" w14:textId="77777777" w:rsidR="00C0674E" w:rsidRPr="00C665FF" w:rsidRDefault="00C0674E" w:rsidP="00C0674E">
      <w:pPr>
        <w:rPr>
          <w:rFonts w:ascii="Arial" w:hAnsi="Arial" w:cs="Arial"/>
        </w:rPr>
      </w:pPr>
    </w:p>
    <w:p w14:paraId="0171AFF0" w14:textId="77777777" w:rsidR="00C0674E" w:rsidRDefault="00C0674E" w:rsidP="00C0674E">
      <w:pPr>
        <w:rPr>
          <w:rFonts w:ascii="Arial" w:hAnsi="Arial" w:cs="Arial"/>
        </w:rPr>
      </w:pPr>
      <w:r w:rsidRPr="00C665FF">
        <w:rPr>
          <w:rFonts w:ascii="Arial" w:hAnsi="Arial" w:cs="Arial"/>
        </w:rPr>
        <w:t xml:space="preserve">While comments and recommendations of a more general nature may be provided by outside parties, such recommendations shall be in the form described above in order </w:t>
      </w:r>
    </w:p>
    <w:p w14:paraId="01772D68" w14:textId="77777777" w:rsidR="00C0674E" w:rsidRPr="00C665FF" w:rsidRDefault="00C0674E" w:rsidP="00C0674E">
      <w:pPr>
        <w:rPr>
          <w:rFonts w:ascii="Arial" w:hAnsi="Arial" w:cs="Arial"/>
        </w:rPr>
      </w:pPr>
      <w:r w:rsidRPr="00C665FF">
        <w:rPr>
          <w:rFonts w:ascii="Arial" w:hAnsi="Arial" w:cs="Arial"/>
        </w:rPr>
        <w:t>to be considered at a committee or Commission meeting called for the purpose of adopting or revising hurricane and flood standards, disclosures, audit requirements, forms, or processes. Nothing in this paragraph prevents a Commission member from proposing alternative language to address an issue raised by an outside party.</w:t>
      </w:r>
    </w:p>
    <w:p w14:paraId="5415B07E" w14:textId="77777777" w:rsidR="00C0674E" w:rsidRPr="00C665FF" w:rsidRDefault="00C0674E" w:rsidP="00C0674E">
      <w:pPr>
        <w:rPr>
          <w:rFonts w:ascii="Arial" w:hAnsi="Arial" w:cs="Arial"/>
        </w:rPr>
      </w:pPr>
    </w:p>
    <w:p w14:paraId="5F20C293" w14:textId="77777777" w:rsidR="00C0674E" w:rsidRPr="00C665FF" w:rsidRDefault="00C0674E" w:rsidP="00C0674E">
      <w:pPr>
        <w:rPr>
          <w:rFonts w:ascii="Arial" w:hAnsi="Arial" w:cs="Arial"/>
        </w:rPr>
      </w:pPr>
      <w:r w:rsidRPr="00C665FF">
        <w:rPr>
          <w:rFonts w:ascii="Arial" w:hAnsi="Arial" w:cs="Arial"/>
        </w:rPr>
        <w:t>Any topics for general discussion shall be addressed to the Commission Chair who will decide, in his or her sole discretion, whether the topic merits discussion by Commission members, when and how the topic will be discussed, and whether or not to accept public comment. The Commission Chair shall reject any topic for discussion that is beyond the scope of the Commission’s purview.</w:t>
      </w:r>
    </w:p>
    <w:p w14:paraId="06D5691B" w14:textId="77777777" w:rsidR="00C0674E" w:rsidRPr="00C665FF" w:rsidRDefault="00C0674E" w:rsidP="00C0674E">
      <w:pPr>
        <w:rPr>
          <w:rFonts w:ascii="Arial" w:hAnsi="Arial" w:cs="Arial"/>
          <w:b/>
        </w:rPr>
      </w:pPr>
    </w:p>
    <w:p w14:paraId="442DF345" w14:textId="77777777" w:rsidR="00C0674E" w:rsidRPr="00C665FF" w:rsidRDefault="00C0674E" w:rsidP="00C0674E">
      <w:pPr>
        <w:rPr>
          <w:rFonts w:ascii="Arial" w:hAnsi="Arial" w:cs="Arial"/>
        </w:rPr>
      </w:pPr>
      <w:r w:rsidRPr="00C665FF">
        <w:rPr>
          <w:rFonts w:ascii="Arial" w:hAnsi="Arial" w:cs="Arial"/>
          <w:b/>
        </w:rPr>
        <w:t>Problem Statement:</w:t>
      </w:r>
      <w:r w:rsidRPr="00C665FF">
        <w:rPr>
          <w:rFonts w:ascii="Arial" w:hAnsi="Arial" w:cs="Arial"/>
        </w:rPr>
        <w:t xml:space="preserve"> A brief statement of the problem being addressed </w:t>
      </w:r>
      <w:r>
        <w:rPr>
          <w:rFonts w:ascii="Arial" w:hAnsi="Arial" w:cs="Arial"/>
        </w:rPr>
        <w:t>shall</w:t>
      </w:r>
      <w:r w:rsidRPr="00C665FF">
        <w:rPr>
          <w:rFonts w:ascii="Arial" w:hAnsi="Arial" w:cs="Arial"/>
        </w:rPr>
        <w:t xml:space="preserve"> be provided with all proposed amendatory language.</w:t>
      </w:r>
    </w:p>
    <w:p w14:paraId="31DA7C54" w14:textId="77777777" w:rsidR="00C0674E" w:rsidRDefault="00C0674E" w:rsidP="00C0674E">
      <w:pPr>
        <w:rPr>
          <w:rFonts w:ascii="Arial" w:hAnsi="Arial" w:cs="Arial"/>
          <w:b/>
        </w:rPr>
      </w:pPr>
    </w:p>
    <w:p w14:paraId="25E06953" w14:textId="77777777" w:rsidR="00C0674E" w:rsidRPr="00C665FF" w:rsidRDefault="00C0674E" w:rsidP="00C0674E">
      <w:pPr>
        <w:rPr>
          <w:rFonts w:ascii="Arial" w:hAnsi="Arial" w:cs="Arial"/>
        </w:rPr>
      </w:pPr>
      <w:r w:rsidRPr="00C665FF">
        <w:rPr>
          <w:rFonts w:ascii="Arial" w:hAnsi="Arial" w:cs="Arial"/>
          <w:b/>
        </w:rPr>
        <w:t>Explanation:</w:t>
      </w:r>
      <w:r w:rsidRPr="00C665FF">
        <w:rPr>
          <w:rFonts w:ascii="Arial" w:hAnsi="Arial" w:cs="Arial"/>
        </w:rPr>
        <w:t xml:space="preserve"> The explanation </w:t>
      </w:r>
      <w:r>
        <w:rPr>
          <w:rFonts w:ascii="Arial" w:hAnsi="Arial" w:cs="Arial"/>
        </w:rPr>
        <w:t>shall</w:t>
      </w:r>
      <w:r w:rsidRPr="00C665FF">
        <w:rPr>
          <w:rFonts w:ascii="Arial" w:hAnsi="Arial" w:cs="Arial"/>
        </w:rPr>
        <w:t xml:space="preserve"> classify the proposal as general, technical, or editorial and include justification for the modification. </w:t>
      </w:r>
    </w:p>
    <w:p w14:paraId="2D356195" w14:textId="77777777" w:rsidR="00C0674E" w:rsidRDefault="00C0674E" w:rsidP="00C0674E">
      <w:pPr>
        <w:rPr>
          <w:rFonts w:ascii="Arial" w:hAnsi="Arial" w:cs="Arial"/>
          <w:b/>
        </w:rPr>
      </w:pPr>
    </w:p>
    <w:p w14:paraId="73ED4F17" w14:textId="77777777" w:rsidR="00C0674E" w:rsidRDefault="00C0674E" w:rsidP="00C0674E">
      <w:pPr>
        <w:rPr>
          <w:rFonts w:ascii="Arial" w:hAnsi="Arial" w:cs="Arial"/>
        </w:rPr>
      </w:pPr>
      <w:r w:rsidRPr="00C665FF">
        <w:rPr>
          <w:rFonts w:ascii="Arial" w:hAnsi="Arial" w:cs="Arial"/>
          <w:b/>
        </w:rPr>
        <w:t xml:space="preserve">Amendatory Language: </w:t>
      </w:r>
      <w:r w:rsidRPr="00C665FF">
        <w:rPr>
          <w:rFonts w:ascii="Arial" w:hAnsi="Arial" w:cs="Arial"/>
        </w:rPr>
        <w:t xml:space="preserve">Proposed amendatory language will assure that all recommended revisions to hurricane and flood standards, disclosures, audit requirements, forms, and processes suggested by outside parties are in a form </w:t>
      </w:r>
    </w:p>
    <w:p w14:paraId="72002DDF" w14:textId="77777777" w:rsidR="00C0674E" w:rsidRDefault="00C0674E" w:rsidP="00C0674E">
      <w:pPr>
        <w:rPr>
          <w:rFonts w:ascii="Arial" w:hAnsi="Arial" w:cs="Arial"/>
        </w:rPr>
      </w:pPr>
      <w:r w:rsidRPr="00C665FF">
        <w:rPr>
          <w:rFonts w:ascii="Arial" w:hAnsi="Arial" w:cs="Arial"/>
        </w:rPr>
        <w:t>that allows the Commission and its committee structure to give appropriate</w:t>
      </w:r>
    </w:p>
    <w:p w14:paraId="0BECC26B" w14:textId="77777777" w:rsidR="00C0674E" w:rsidRDefault="00C0674E" w:rsidP="00C0674E">
      <w:pPr>
        <w:rPr>
          <w:rFonts w:ascii="Arial" w:hAnsi="Arial" w:cs="Arial"/>
        </w:rPr>
      </w:pPr>
    </w:p>
    <w:p w14:paraId="14EB46D6" w14:textId="77777777" w:rsidR="00C0674E" w:rsidRPr="00C665FF" w:rsidRDefault="00C0674E" w:rsidP="00C0674E">
      <w:pPr>
        <w:rPr>
          <w:rFonts w:ascii="Arial" w:hAnsi="Arial" w:cs="Arial"/>
        </w:rPr>
      </w:pPr>
      <w:r w:rsidRPr="00C665FF">
        <w:rPr>
          <w:rFonts w:ascii="Arial" w:hAnsi="Arial" w:cs="Arial"/>
        </w:rPr>
        <w:lastRenderedPageBreak/>
        <w:t xml:space="preserve">consideration to the substance of a particular proposal with minimum time spent resolving ambiguities, drafting questions, and similar issues. </w:t>
      </w:r>
    </w:p>
    <w:p w14:paraId="2109298E" w14:textId="77777777" w:rsidR="00C0674E" w:rsidRDefault="00C0674E" w:rsidP="00C0674E">
      <w:pPr>
        <w:rPr>
          <w:rFonts w:ascii="Arial" w:hAnsi="Arial" w:cs="Arial"/>
        </w:rPr>
      </w:pPr>
    </w:p>
    <w:p w14:paraId="778BEDB2" w14:textId="77777777" w:rsidR="00C0674E" w:rsidRPr="00C665FF" w:rsidRDefault="00C0674E" w:rsidP="00C0674E">
      <w:pPr>
        <w:rPr>
          <w:rFonts w:ascii="Arial" w:hAnsi="Arial" w:cs="Arial"/>
        </w:rPr>
      </w:pPr>
      <w:r w:rsidRPr="00C665FF">
        <w:rPr>
          <w:rFonts w:ascii="Arial" w:hAnsi="Arial" w:cs="Arial"/>
        </w:rPr>
        <w:t>This framework does not restrict the scope of proposals and allows outside parties the flexibility to present the arguments for their proposal in whatever form and at whatever length they desire.</w:t>
      </w:r>
    </w:p>
    <w:p w14:paraId="4E2ABFF2" w14:textId="77777777" w:rsidR="00C0674E" w:rsidRDefault="00C0674E" w:rsidP="00C0674E">
      <w:pPr>
        <w:pStyle w:val="Heading5"/>
        <w:spacing w:before="0"/>
        <w:rPr>
          <w:rFonts w:ascii="Arial" w:hAnsi="Arial" w:cs="Arial"/>
          <w:b/>
          <w:i/>
          <w:color w:val="auto"/>
        </w:rPr>
      </w:pPr>
    </w:p>
    <w:p w14:paraId="59129189" w14:textId="77777777" w:rsidR="00C0674E" w:rsidRDefault="00C0674E" w:rsidP="00C0674E">
      <w:pPr>
        <w:pStyle w:val="Heading5"/>
        <w:spacing w:before="0"/>
        <w:rPr>
          <w:rFonts w:ascii="Arial" w:hAnsi="Arial" w:cs="Arial"/>
          <w:b/>
          <w:i/>
          <w:color w:val="auto"/>
        </w:rPr>
      </w:pPr>
    </w:p>
    <w:p w14:paraId="386620D1" w14:textId="77777777" w:rsidR="00C0674E" w:rsidRPr="00C665FF" w:rsidRDefault="00C0674E" w:rsidP="00C0674E">
      <w:pPr>
        <w:pStyle w:val="Heading5"/>
        <w:spacing w:before="0"/>
        <w:rPr>
          <w:rFonts w:ascii="Arial" w:hAnsi="Arial" w:cs="Arial"/>
          <w:b/>
          <w:i/>
          <w:color w:val="auto"/>
        </w:rPr>
      </w:pPr>
      <w:r w:rsidRPr="00C665FF">
        <w:rPr>
          <w:rFonts w:ascii="Arial" w:hAnsi="Arial" w:cs="Arial"/>
          <w:b/>
          <w:i/>
          <w:color w:val="auto"/>
        </w:rPr>
        <w:t>Budget Consideration</w:t>
      </w:r>
    </w:p>
    <w:p w14:paraId="4105C8EB" w14:textId="77777777" w:rsidR="00C0674E" w:rsidRPr="00C665FF" w:rsidRDefault="00C0674E" w:rsidP="00C0674E">
      <w:pPr>
        <w:rPr>
          <w:rFonts w:ascii="Arial" w:hAnsi="Arial" w:cs="Arial"/>
        </w:rPr>
      </w:pPr>
    </w:p>
    <w:p w14:paraId="15F9B4CB" w14:textId="77777777" w:rsidR="00C0674E" w:rsidRPr="00C665FF" w:rsidRDefault="00C0674E" w:rsidP="00C0674E">
      <w:pPr>
        <w:pStyle w:val="BodyText2"/>
        <w:spacing w:after="0" w:line="240" w:lineRule="auto"/>
        <w:rPr>
          <w:rFonts w:ascii="Arial" w:hAnsi="Arial" w:cs="Arial"/>
        </w:rPr>
      </w:pPr>
      <w:r w:rsidRPr="00C665FF">
        <w:rPr>
          <w:rFonts w:ascii="Arial" w:hAnsi="Arial" w:cs="Arial"/>
        </w:rPr>
        <w:t xml:space="preserve">All new projects that have a fiscal impact </w:t>
      </w:r>
      <w:r>
        <w:rPr>
          <w:rFonts w:ascii="Arial" w:hAnsi="Arial" w:cs="Arial"/>
        </w:rPr>
        <w:t>shall</w:t>
      </w:r>
      <w:r w:rsidRPr="00C665FF">
        <w:rPr>
          <w:rFonts w:ascii="Arial" w:hAnsi="Arial" w:cs="Arial"/>
        </w:rPr>
        <w:t xml:space="preserve"> be identified prior to January 1 of the calendar year so that appropriate funding can be obtained through the SBA’s budgetary review process.</w:t>
      </w:r>
    </w:p>
    <w:p w14:paraId="279985EC" w14:textId="77777777" w:rsidR="00C0674E" w:rsidRDefault="00C0674E" w:rsidP="00C0674E">
      <w:pPr>
        <w:pStyle w:val="BodyText2"/>
        <w:spacing w:after="0" w:line="240" w:lineRule="auto"/>
        <w:rPr>
          <w:rFonts w:ascii="Arial" w:hAnsi="Arial" w:cs="Arial"/>
        </w:rPr>
      </w:pPr>
    </w:p>
    <w:p w14:paraId="47B36EB9" w14:textId="77777777" w:rsidR="00C0674E" w:rsidRDefault="00C0674E" w:rsidP="00C0674E">
      <w:pPr>
        <w:pStyle w:val="BodyText2"/>
        <w:spacing w:after="0" w:line="240" w:lineRule="auto"/>
        <w:rPr>
          <w:rFonts w:ascii="Arial" w:hAnsi="Arial" w:cs="Arial"/>
        </w:rPr>
      </w:pPr>
      <w:r w:rsidRPr="00C665FF">
        <w:rPr>
          <w:rFonts w:ascii="Arial" w:hAnsi="Arial" w:cs="Arial"/>
        </w:rPr>
        <w:t xml:space="preserve">All new projects shall consist of a proposal, an estimated cost, and a time frame for completion. The Commission shall vote on all new proposals for projects. The FHCF </w:t>
      </w:r>
    </w:p>
    <w:p w14:paraId="49AB8DB1" w14:textId="77777777" w:rsidR="00C0674E" w:rsidRDefault="00C0674E" w:rsidP="00C0674E">
      <w:pPr>
        <w:pStyle w:val="BodyText2"/>
        <w:spacing w:after="0" w:line="240" w:lineRule="auto"/>
        <w:rPr>
          <w:rFonts w:ascii="Arial" w:hAnsi="Arial" w:cs="Arial"/>
        </w:rPr>
      </w:pPr>
      <w:r w:rsidRPr="00C665FF">
        <w:rPr>
          <w:rFonts w:ascii="Arial" w:hAnsi="Arial" w:cs="Arial"/>
        </w:rPr>
        <w:t xml:space="preserve">will include in its budget the funding for on-going projects and anticipate the potential </w:t>
      </w:r>
    </w:p>
    <w:p w14:paraId="55679B03" w14:textId="77777777" w:rsidR="00C0674E" w:rsidRDefault="00C0674E" w:rsidP="00C0674E">
      <w:pPr>
        <w:pStyle w:val="BodyText2"/>
        <w:spacing w:after="0" w:line="240" w:lineRule="auto"/>
        <w:rPr>
          <w:rFonts w:ascii="Arial" w:hAnsi="Arial" w:cs="Arial"/>
        </w:rPr>
      </w:pPr>
      <w:r w:rsidRPr="00C665FF">
        <w:rPr>
          <w:rFonts w:ascii="Arial" w:hAnsi="Arial" w:cs="Arial"/>
        </w:rPr>
        <w:t>for new hurricane and flood model submissions or any fiscal impact that revisions to</w:t>
      </w:r>
    </w:p>
    <w:p w14:paraId="02B2A885" w14:textId="77777777" w:rsidR="00C0674E" w:rsidRPr="00C665FF" w:rsidRDefault="00C0674E" w:rsidP="00C0674E">
      <w:pPr>
        <w:pStyle w:val="BodyText2"/>
        <w:spacing w:after="0" w:line="240" w:lineRule="auto"/>
        <w:rPr>
          <w:rFonts w:ascii="Arial" w:hAnsi="Arial" w:cs="Arial"/>
        </w:rPr>
      </w:pPr>
      <w:r w:rsidRPr="00C665FF">
        <w:rPr>
          <w:rFonts w:ascii="Arial" w:hAnsi="Arial" w:cs="Arial"/>
        </w:rPr>
        <w:t>the acceptability process or the hurricane and flood standards might have on the Commission’s budget. The Commission’s budget is subject to approval by the SBA Trustees for the appropriate fiscal year.</w:t>
      </w:r>
    </w:p>
    <w:p w14:paraId="1AF7B569" w14:textId="77777777" w:rsidR="00C0674E" w:rsidRDefault="00C0674E" w:rsidP="00C0674E">
      <w:pPr>
        <w:pStyle w:val="Heading5"/>
        <w:spacing w:before="0"/>
        <w:rPr>
          <w:rFonts w:ascii="Arial" w:hAnsi="Arial" w:cs="Arial"/>
          <w:b/>
          <w:i/>
          <w:color w:val="auto"/>
        </w:rPr>
      </w:pPr>
    </w:p>
    <w:p w14:paraId="2BF72E60" w14:textId="77777777" w:rsidR="00C0674E" w:rsidRDefault="00C0674E" w:rsidP="00C0674E">
      <w:pPr>
        <w:pStyle w:val="Heading5"/>
        <w:spacing w:before="0"/>
        <w:rPr>
          <w:rFonts w:ascii="Arial" w:hAnsi="Arial" w:cs="Arial"/>
          <w:b/>
          <w:i/>
          <w:color w:val="auto"/>
        </w:rPr>
      </w:pPr>
    </w:p>
    <w:p w14:paraId="44BAF051" w14:textId="77777777" w:rsidR="00C0674E" w:rsidRPr="00C665FF" w:rsidRDefault="00C0674E" w:rsidP="00C0674E">
      <w:pPr>
        <w:pStyle w:val="Heading5"/>
        <w:spacing w:before="0"/>
        <w:rPr>
          <w:rFonts w:ascii="Arial" w:hAnsi="Arial" w:cs="Arial"/>
          <w:b/>
          <w:i/>
          <w:color w:val="auto"/>
        </w:rPr>
      </w:pPr>
      <w:r w:rsidRPr="00C665FF">
        <w:rPr>
          <w:rFonts w:ascii="Arial" w:hAnsi="Arial" w:cs="Arial"/>
          <w:b/>
          <w:i/>
          <w:color w:val="auto"/>
        </w:rPr>
        <w:t>Sunshine Law</w:t>
      </w:r>
    </w:p>
    <w:p w14:paraId="52A22C4A" w14:textId="77777777" w:rsidR="00C0674E" w:rsidRPr="00C665FF" w:rsidRDefault="00C0674E" w:rsidP="00C0674E">
      <w:pPr>
        <w:rPr>
          <w:rFonts w:ascii="Arial" w:hAnsi="Arial" w:cs="Arial"/>
        </w:rPr>
      </w:pPr>
    </w:p>
    <w:p w14:paraId="3289FD0F" w14:textId="77777777" w:rsidR="00C0674E" w:rsidRPr="00C665FF" w:rsidRDefault="00C0674E" w:rsidP="00C0674E">
      <w:pPr>
        <w:rPr>
          <w:rFonts w:ascii="Arial" w:hAnsi="Arial" w:cs="Arial"/>
        </w:rPr>
      </w:pPr>
      <w:r w:rsidRPr="00C665FF">
        <w:rPr>
          <w:rFonts w:ascii="Arial" w:hAnsi="Arial" w:cs="Arial"/>
        </w:rPr>
        <w:t>Section 286.011, F.S., a</w:t>
      </w:r>
      <w:r>
        <w:rPr>
          <w:rFonts w:ascii="Arial" w:hAnsi="Arial" w:cs="Arial"/>
        </w:rPr>
        <w:t xml:space="preserve">lso </w:t>
      </w:r>
      <w:r w:rsidRPr="00C665FF">
        <w:rPr>
          <w:rFonts w:ascii="Arial" w:hAnsi="Arial" w:cs="Arial"/>
        </w:rPr>
        <w:t>k</w:t>
      </w:r>
      <w:r>
        <w:rPr>
          <w:rFonts w:ascii="Arial" w:hAnsi="Arial" w:cs="Arial"/>
        </w:rPr>
        <w:t xml:space="preserve">nown </w:t>
      </w:r>
      <w:r w:rsidRPr="00C665FF">
        <w:rPr>
          <w:rFonts w:ascii="Arial" w:hAnsi="Arial" w:cs="Arial"/>
        </w:rPr>
        <w:t>a</w:t>
      </w:r>
      <w:r>
        <w:rPr>
          <w:rFonts w:ascii="Arial" w:hAnsi="Arial" w:cs="Arial"/>
        </w:rPr>
        <w:t>s</w:t>
      </w:r>
      <w:r w:rsidRPr="00C665FF">
        <w:rPr>
          <w:rFonts w:ascii="Arial" w:hAnsi="Arial" w:cs="Arial"/>
        </w:rPr>
        <w:t xml:space="preserve"> the “Sunshine Law” or “open meeting law” applies to the Commission.</w:t>
      </w:r>
    </w:p>
    <w:p w14:paraId="72BDEAAF" w14:textId="77777777" w:rsidR="00C0674E" w:rsidRDefault="00C0674E" w:rsidP="00C0674E">
      <w:pPr>
        <w:rPr>
          <w:rFonts w:ascii="Arial" w:hAnsi="Arial" w:cs="Arial"/>
        </w:rPr>
      </w:pPr>
    </w:p>
    <w:p w14:paraId="7AE12B4A" w14:textId="77777777" w:rsidR="00C0674E" w:rsidRPr="00C665FF" w:rsidRDefault="00C0674E" w:rsidP="00C0674E">
      <w:pPr>
        <w:rPr>
          <w:rFonts w:ascii="Arial" w:hAnsi="Arial" w:cs="Arial"/>
        </w:rPr>
      </w:pPr>
      <w:r w:rsidRPr="00C665FF">
        <w:rPr>
          <w:rFonts w:ascii="Arial" w:hAnsi="Arial" w:cs="Arial"/>
          <w:b/>
          <w:bCs/>
        </w:rPr>
        <w:t>Scope of the Sunshine Law:</w:t>
      </w:r>
      <w:r w:rsidRPr="00C665FF">
        <w:rPr>
          <w:rFonts w:ascii="Arial" w:hAnsi="Arial" w:cs="Arial"/>
        </w:rPr>
        <w:t xml:space="preserve"> In any place where two or more members of the Commission are present, there is the potential for violating the Sunshine Law.</w:t>
      </w:r>
    </w:p>
    <w:p w14:paraId="2B46AF7E" w14:textId="77777777" w:rsidR="00C0674E" w:rsidRPr="00C665FF" w:rsidRDefault="00C0674E" w:rsidP="00C0674E">
      <w:pPr>
        <w:rPr>
          <w:rFonts w:ascii="Arial" w:hAnsi="Arial" w:cs="Arial"/>
        </w:rPr>
      </w:pPr>
    </w:p>
    <w:p w14:paraId="51C7471E" w14:textId="77777777" w:rsidR="00C0674E" w:rsidRPr="00C665FF" w:rsidRDefault="00C0674E" w:rsidP="00C0674E">
      <w:pPr>
        <w:rPr>
          <w:rFonts w:ascii="Arial" w:hAnsi="Arial" w:cs="Arial"/>
        </w:rPr>
      </w:pPr>
      <w:r w:rsidRPr="00C665FF">
        <w:rPr>
          <w:rFonts w:ascii="Arial" w:hAnsi="Arial" w:cs="Arial"/>
        </w:rPr>
        <w:t xml:space="preserve">Any communication, whether in person, by telephone, computer, etc., concerning any information on which </w:t>
      </w:r>
      <w:r w:rsidRPr="00C665FF">
        <w:rPr>
          <w:rFonts w:ascii="Arial" w:hAnsi="Arial" w:cs="Arial"/>
          <w:i/>
          <w:iCs/>
        </w:rPr>
        <w:t>foreseeable action</w:t>
      </w:r>
      <w:r w:rsidRPr="00C665FF">
        <w:rPr>
          <w:rFonts w:ascii="Arial" w:hAnsi="Arial" w:cs="Arial"/>
        </w:rPr>
        <w:t xml:space="preserve"> may be taken by the Commission is a “meeting” that must meet the requirements of </w:t>
      </w:r>
      <w:smartTag w:uri="urn:schemas-microsoft-com:office:smarttags" w:element="State">
        <w:smartTag w:uri="urn:schemas-microsoft-com:office:smarttags" w:element="place">
          <w:r w:rsidRPr="00C665FF">
            <w:rPr>
              <w:rFonts w:ascii="Arial" w:hAnsi="Arial" w:cs="Arial"/>
            </w:rPr>
            <w:t>Florida</w:t>
          </w:r>
        </w:smartTag>
      </w:smartTag>
      <w:r w:rsidRPr="00C665FF">
        <w:rPr>
          <w:rFonts w:ascii="Arial" w:hAnsi="Arial" w:cs="Arial"/>
        </w:rPr>
        <w:t xml:space="preserve">’s Sunshine Law </w:t>
      </w:r>
      <w:r w:rsidRPr="00C665FF">
        <w:rPr>
          <w:rFonts w:ascii="Arial" w:hAnsi="Arial" w:cs="Arial"/>
          <w:bCs/>
        </w:rPr>
        <w:t>if</w:t>
      </w:r>
      <w:r w:rsidRPr="00C665FF">
        <w:rPr>
          <w:rFonts w:ascii="Arial" w:hAnsi="Arial" w:cs="Arial"/>
        </w:rPr>
        <w:t xml:space="preserve"> the communication takes place between two or more Commission members except as provided in s. 627.0628(3)(g), F.S.</w:t>
      </w:r>
    </w:p>
    <w:p w14:paraId="65003BA3" w14:textId="77777777" w:rsidR="00C0674E" w:rsidRPr="00C665FF" w:rsidRDefault="00C0674E" w:rsidP="00C0674E">
      <w:pPr>
        <w:rPr>
          <w:rFonts w:ascii="Arial" w:hAnsi="Arial" w:cs="Arial"/>
          <w:b/>
          <w:bCs/>
        </w:rPr>
      </w:pPr>
    </w:p>
    <w:p w14:paraId="54FCD213" w14:textId="77777777" w:rsidR="00C0674E" w:rsidRPr="00C665FF" w:rsidRDefault="00C0674E" w:rsidP="00C0674E">
      <w:pPr>
        <w:rPr>
          <w:rFonts w:ascii="Arial" w:hAnsi="Arial" w:cs="Arial"/>
        </w:rPr>
      </w:pPr>
      <w:r w:rsidRPr="00C665FF">
        <w:rPr>
          <w:rFonts w:ascii="Arial" w:hAnsi="Arial" w:cs="Arial"/>
          <w:b/>
          <w:bCs/>
        </w:rPr>
        <w:t>Basic Requirements for Public Meetings:</w:t>
      </w:r>
      <w:r w:rsidRPr="00C665FF">
        <w:rPr>
          <w:rFonts w:ascii="Arial" w:hAnsi="Arial" w:cs="Arial"/>
        </w:rPr>
        <w:t xml:space="preserve"> All meetings subject to the Sunshine Law must be:</w:t>
      </w:r>
    </w:p>
    <w:p w14:paraId="02141865" w14:textId="77777777" w:rsidR="00C0674E" w:rsidRPr="00C665FF" w:rsidRDefault="00C0674E" w:rsidP="00C0674E">
      <w:pPr>
        <w:rPr>
          <w:rFonts w:ascii="Arial" w:hAnsi="Arial" w:cs="Arial"/>
        </w:rPr>
      </w:pPr>
    </w:p>
    <w:p w14:paraId="57F886F9" w14:textId="77777777" w:rsidR="00C0674E" w:rsidRPr="00C665FF" w:rsidRDefault="00C0674E" w:rsidP="00C0674E">
      <w:pPr>
        <w:numPr>
          <w:ilvl w:val="0"/>
          <w:numId w:val="12"/>
        </w:numPr>
        <w:rPr>
          <w:rFonts w:ascii="Arial" w:hAnsi="Arial" w:cs="Arial"/>
        </w:rPr>
      </w:pPr>
      <w:r w:rsidRPr="00C665FF">
        <w:rPr>
          <w:rFonts w:ascii="Arial" w:hAnsi="Arial" w:cs="Arial"/>
        </w:rPr>
        <w:t>Open to the public,</w:t>
      </w:r>
    </w:p>
    <w:p w14:paraId="745EE5B5" w14:textId="77777777" w:rsidR="00C0674E" w:rsidRPr="00C665FF" w:rsidRDefault="00C0674E" w:rsidP="00C0674E">
      <w:pPr>
        <w:ind w:left="720"/>
        <w:rPr>
          <w:rFonts w:ascii="Arial" w:hAnsi="Arial" w:cs="Arial"/>
        </w:rPr>
      </w:pPr>
    </w:p>
    <w:p w14:paraId="779F4D22" w14:textId="70AB0007" w:rsidR="00C0674E" w:rsidRPr="00C665FF" w:rsidRDefault="00C0674E" w:rsidP="00C0674E">
      <w:pPr>
        <w:numPr>
          <w:ilvl w:val="0"/>
          <w:numId w:val="12"/>
        </w:numPr>
        <w:rPr>
          <w:rFonts w:ascii="Arial" w:hAnsi="Arial" w:cs="Arial"/>
        </w:rPr>
      </w:pPr>
      <w:r w:rsidRPr="00C665FF">
        <w:rPr>
          <w:rFonts w:ascii="Arial" w:hAnsi="Arial" w:cs="Arial"/>
        </w:rPr>
        <w:t>Noticed,</w:t>
      </w:r>
    </w:p>
    <w:p w14:paraId="355EFF46" w14:textId="77777777" w:rsidR="00C0674E" w:rsidRPr="00C665FF" w:rsidRDefault="00C0674E" w:rsidP="00C0674E">
      <w:pPr>
        <w:rPr>
          <w:rFonts w:ascii="Arial" w:hAnsi="Arial" w:cs="Arial"/>
        </w:rPr>
      </w:pPr>
    </w:p>
    <w:p w14:paraId="29D0C0F7" w14:textId="77777777" w:rsidR="000F05E4" w:rsidRDefault="00C0674E" w:rsidP="00C0674E">
      <w:pPr>
        <w:numPr>
          <w:ilvl w:val="0"/>
          <w:numId w:val="12"/>
        </w:numPr>
        <w:rPr>
          <w:rFonts w:ascii="Arial" w:hAnsi="Arial" w:cs="Arial"/>
        </w:rPr>
      </w:pPr>
      <w:r w:rsidRPr="00C665FF">
        <w:rPr>
          <w:rFonts w:ascii="Arial" w:hAnsi="Arial" w:cs="Arial"/>
        </w:rPr>
        <w:t>Recorded by a court reporter</w:t>
      </w:r>
      <w:r w:rsidR="000F05E4">
        <w:rPr>
          <w:rFonts w:ascii="Arial" w:hAnsi="Arial" w:cs="Arial"/>
        </w:rPr>
        <w:t>,</w:t>
      </w:r>
      <w:r w:rsidRPr="00C665FF">
        <w:rPr>
          <w:rFonts w:ascii="Arial" w:hAnsi="Arial" w:cs="Arial"/>
        </w:rPr>
        <w:t xml:space="preserve"> and </w:t>
      </w:r>
    </w:p>
    <w:p w14:paraId="4887921B" w14:textId="77777777" w:rsidR="000F05E4" w:rsidRDefault="000F05E4" w:rsidP="000F05E4">
      <w:pPr>
        <w:pStyle w:val="ListParagraph"/>
        <w:rPr>
          <w:rFonts w:ascii="Arial" w:hAnsi="Arial" w:cs="Arial"/>
        </w:rPr>
      </w:pPr>
    </w:p>
    <w:p w14:paraId="1873E5E4" w14:textId="697CC53C" w:rsidR="00C0674E" w:rsidRDefault="000F05E4" w:rsidP="00C0674E">
      <w:pPr>
        <w:numPr>
          <w:ilvl w:val="0"/>
          <w:numId w:val="12"/>
        </w:numPr>
        <w:rPr>
          <w:rFonts w:ascii="Arial" w:hAnsi="Arial" w:cs="Arial"/>
        </w:rPr>
      </w:pPr>
      <w:r>
        <w:rPr>
          <w:rFonts w:ascii="Arial" w:hAnsi="Arial" w:cs="Arial"/>
        </w:rPr>
        <w:t>M</w:t>
      </w:r>
      <w:r w:rsidR="00C0674E" w:rsidRPr="00C665FF">
        <w:rPr>
          <w:rFonts w:ascii="Arial" w:hAnsi="Arial" w:cs="Arial"/>
        </w:rPr>
        <w:t xml:space="preserve">inutes preserved. </w:t>
      </w:r>
    </w:p>
    <w:p w14:paraId="31471DEB" w14:textId="77777777" w:rsidR="00C0674E" w:rsidRDefault="00C0674E" w:rsidP="00C0674E">
      <w:pPr>
        <w:pStyle w:val="ListParagraph"/>
        <w:rPr>
          <w:rFonts w:ascii="Arial" w:hAnsi="Arial" w:cs="Arial"/>
        </w:rPr>
      </w:pPr>
    </w:p>
    <w:p w14:paraId="6DC0CFCB" w14:textId="72A7706D" w:rsidR="00C0674E" w:rsidRDefault="00C0674E" w:rsidP="00C0674E">
      <w:pPr>
        <w:rPr>
          <w:rFonts w:ascii="Arial" w:hAnsi="Arial" w:cs="Arial"/>
        </w:rPr>
      </w:pPr>
      <w:r w:rsidRPr="00C665FF">
        <w:rPr>
          <w:rFonts w:ascii="Arial" w:hAnsi="Arial" w:cs="Arial"/>
        </w:rPr>
        <w:lastRenderedPageBreak/>
        <w:t>The official minutes of the Commission will consist of a verbatim transcript unless special circumstances arise. In addition, SBA staff may prepare a summary of the</w:t>
      </w:r>
    </w:p>
    <w:p w14:paraId="18F08FAA" w14:textId="77777777" w:rsidR="00C0674E" w:rsidRDefault="00C0674E" w:rsidP="00C0674E">
      <w:pPr>
        <w:rPr>
          <w:rFonts w:ascii="Arial" w:hAnsi="Arial" w:cs="Arial"/>
        </w:rPr>
      </w:pPr>
      <w:r w:rsidRPr="00C665FF">
        <w:rPr>
          <w:rFonts w:ascii="Arial" w:hAnsi="Arial" w:cs="Arial"/>
        </w:rPr>
        <w:t xml:space="preserve">meeting that will be added to the transcript and together will comprise the minutes </w:t>
      </w:r>
    </w:p>
    <w:p w14:paraId="5FC43C68" w14:textId="77777777" w:rsidR="00C0674E" w:rsidRPr="00C665FF" w:rsidRDefault="00C0674E" w:rsidP="00C0674E">
      <w:pPr>
        <w:rPr>
          <w:rFonts w:ascii="Arial" w:hAnsi="Arial" w:cs="Arial"/>
        </w:rPr>
      </w:pPr>
      <w:r w:rsidRPr="00C665FF">
        <w:rPr>
          <w:rFonts w:ascii="Arial" w:hAnsi="Arial" w:cs="Arial"/>
        </w:rPr>
        <w:t>of the meeting.</w:t>
      </w:r>
    </w:p>
    <w:p w14:paraId="064E3ED9" w14:textId="77777777" w:rsidR="00C0674E" w:rsidRDefault="00C0674E" w:rsidP="00C0674E">
      <w:pPr>
        <w:rPr>
          <w:rFonts w:ascii="Arial" w:hAnsi="Arial" w:cs="Arial"/>
        </w:rPr>
      </w:pPr>
    </w:p>
    <w:p w14:paraId="02CDAEE0" w14:textId="51DEA2EE" w:rsidR="00C0674E" w:rsidRPr="00C665FF" w:rsidRDefault="00C0674E" w:rsidP="00C0674E">
      <w:pPr>
        <w:rPr>
          <w:rFonts w:ascii="Arial" w:hAnsi="Arial" w:cs="Arial"/>
        </w:rPr>
      </w:pPr>
      <w:r w:rsidRPr="00C665FF">
        <w:rPr>
          <w:rFonts w:ascii="Arial" w:hAnsi="Arial" w:cs="Arial"/>
        </w:rPr>
        <w:t>SBA staff ensures that all scheduled public meetings of the Commission are filed for public notice in the Florida Administrative Register and a transcript is taken and preserved.</w:t>
      </w:r>
    </w:p>
    <w:p w14:paraId="27BA8904" w14:textId="77777777" w:rsidR="00C0674E" w:rsidRDefault="00C0674E" w:rsidP="00C0674E">
      <w:pPr>
        <w:rPr>
          <w:rFonts w:ascii="Arial" w:hAnsi="Arial" w:cs="Arial"/>
          <w:b/>
        </w:rPr>
      </w:pPr>
    </w:p>
    <w:p w14:paraId="3A27166D" w14:textId="77777777" w:rsidR="00C0674E" w:rsidRPr="00C665FF" w:rsidRDefault="00C0674E" w:rsidP="00C0674E">
      <w:pPr>
        <w:rPr>
          <w:rFonts w:ascii="Arial" w:hAnsi="Arial" w:cs="Arial"/>
        </w:rPr>
      </w:pPr>
      <w:r w:rsidRPr="00C665FF">
        <w:rPr>
          <w:rFonts w:ascii="Arial" w:hAnsi="Arial" w:cs="Arial"/>
          <w:b/>
        </w:rPr>
        <w:t xml:space="preserve">Trade Secret Violations: </w:t>
      </w:r>
      <w:r w:rsidRPr="00C665FF">
        <w:rPr>
          <w:rFonts w:ascii="Arial" w:hAnsi="Arial" w:cs="Arial"/>
        </w:rPr>
        <w:t>s. 688.002, F.S., defines misappropriation as “disclosure or use of a trade secret of another without express or implied consent by a person who at the time of disclosure or use, knew or had reason to know that her or his knowledge of the trade secret was acquired under circumstances giving rise to a duty to maintain its secrecy or limit its use.”</w:t>
      </w:r>
    </w:p>
    <w:p w14:paraId="08943861" w14:textId="77777777" w:rsidR="00C0674E" w:rsidRPr="00C665FF" w:rsidRDefault="00C0674E" w:rsidP="00C0674E">
      <w:pPr>
        <w:rPr>
          <w:rFonts w:ascii="Arial" w:hAnsi="Arial" w:cs="Arial"/>
        </w:rPr>
      </w:pPr>
      <w:r w:rsidRPr="00C665FF">
        <w:rPr>
          <w:rFonts w:ascii="Arial" w:hAnsi="Arial" w:cs="Arial"/>
        </w:rPr>
        <w:t xml:space="preserve"> </w:t>
      </w:r>
    </w:p>
    <w:p w14:paraId="3943A07A" w14:textId="77777777" w:rsidR="00C0674E" w:rsidRPr="00C665FF" w:rsidRDefault="00C0674E" w:rsidP="00C0674E">
      <w:pPr>
        <w:rPr>
          <w:rFonts w:ascii="Arial" w:hAnsi="Arial" w:cs="Arial"/>
        </w:rPr>
      </w:pPr>
      <w:r w:rsidRPr="00C665FF">
        <w:rPr>
          <w:rFonts w:ascii="Arial" w:hAnsi="Arial" w:cs="Arial"/>
        </w:rPr>
        <w:t xml:space="preserve">Section 688.004, F.S., provides for damages as a result of a trade secret violation, “a complainant is entitled to recover damages for misappropriation. Damages can include both the actual loss caused by misappropriation and the unjust enrichment caused by misappropriation that is not taken into account in computing actual loss.” </w:t>
      </w:r>
    </w:p>
    <w:p w14:paraId="72704DD8" w14:textId="77777777" w:rsidR="00C0674E" w:rsidRDefault="00C0674E" w:rsidP="00C0674E">
      <w:pPr>
        <w:rPr>
          <w:rFonts w:ascii="Arial" w:hAnsi="Arial" w:cs="Arial"/>
        </w:rPr>
      </w:pPr>
    </w:p>
    <w:p w14:paraId="59675C64" w14:textId="77777777" w:rsidR="00C0674E" w:rsidRPr="00C665FF" w:rsidRDefault="00C0674E" w:rsidP="00C0674E">
      <w:pPr>
        <w:rPr>
          <w:rFonts w:ascii="Arial" w:hAnsi="Arial" w:cs="Arial"/>
        </w:rPr>
      </w:pPr>
      <w:r w:rsidRPr="00C665FF">
        <w:rPr>
          <w:rFonts w:ascii="Arial" w:hAnsi="Arial" w:cs="Arial"/>
        </w:rPr>
        <w:t>If a trade secret also meets the definition of a trade secret in s. 812.081, F.S., the following penalty provided in s. 812.081, F.S., for violating the confidentiality of trade secrets could still apply:</w:t>
      </w:r>
    </w:p>
    <w:p w14:paraId="6D504B28" w14:textId="77777777" w:rsidR="00C0674E" w:rsidRPr="00C665FF" w:rsidRDefault="00C0674E" w:rsidP="00C0674E">
      <w:pPr>
        <w:rPr>
          <w:rFonts w:ascii="Arial" w:hAnsi="Arial" w:cs="Arial"/>
        </w:rPr>
      </w:pPr>
    </w:p>
    <w:p w14:paraId="3C602DC6" w14:textId="77777777" w:rsidR="00C0674E" w:rsidRPr="00C665FF" w:rsidRDefault="00C0674E" w:rsidP="00C0674E">
      <w:pPr>
        <w:ind w:left="360" w:right="713"/>
        <w:rPr>
          <w:rFonts w:ascii="Arial" w:hAnsi="Arial" w:cs="Arial"/>
          <w:i/>
        </w:rPr>
      </w:pPr>
      <w:r w:rsidRPr="00C665FF">
        <w:rPr>
          <w:rFonts w:ascii="Arial" w:hAnsi="Arial" w:cs="Arial"/>
          <w:i/>
        </w:rPr>
        <w:t>“(2) It is unlawful for a person to willfully and without authorization, obtain or use, or endeavor to obtain or use, a trade secret with the intent to either temporarily or permanently:</w:t>
      </w:r>
    </w:p>
    <w:p w14:paraId="50C8E2AA" w14:textId="77777777" w:rsidR="00C0674E" w:rsidRPr="00C665FF" w:rsidRDefault="00C0674E" w:rsidP="00C0674E">
      <w:pPr>
        <w:ind w:left="360" w:right="713"/>
        <w:rPr>
          <w:rFonts w:ascii="Arial" w:hAnsi="Arial" w:cs="Arial"/>
          <w:i/>
        </w:rPr>
      </w:pPr>
    </w:p>
    <w:p w14:paraId="45AC7683" w14:textId="77777777" w:rsidR="00C0674E" w:rsidRPr="00C665FF" w:rsidRDefault="00C0674E" w:rsidP="00202A21">
      <w:pPr>
        <w:pStyle w:val="ListParagraph"/>
        <w:numPr>
          <w:ilvl w:val="0"/>
          <w:numId w:val="31"/>
        </w:numPr>
        <w:ind w:left="720" w:right="713"/>
        <w:rPr>
          <w:rFonts w:ascii="Arial" w:hAnsi="Arial" w:cs="Arial"/>
          <w:i/>
        </w:rPr>
      </w:pPr>
      <w:r w:rsidRPr="00C665FF">
        <w:rPr>
          <w:rFonts w:ascii="Arial" w:hAnsi="Arial" w:cs="Arial"/>
          <w:i/>
        </w:rPr>
        <w:t xml:space="preserve">Deprive or withhold from the owner thereof the control or benefit of a trade secret; or </w:t>
      </w:r>
    </w:p>
    <w:p w14:paraId="044B68DE" w14:textId="77777777" w:rsidR="00C0674E" w:rsidRPr="00C665FF" w:rsidRDefault="00C0674E" w:rsidP="00C0674E">
      <w:pPr>
        <w:pStyle w:val="ListParagraph"/>
        <w:ind w:right="713"/>
        <w:rPr>
          <w:rFonts w:ascii="Arial" w:hAnsi="Arial" w:cs="Arial"/>
          <w:i/>
        </w:rPr>
      </w:pPr>
    </w:p>
    <w:p w14:paraId="5C02C7FE" w14:textId="77777777" w:rsidR="00C0674E" w:rsidRPr="00C665FF" w:rsidRDefault="00C0674E" w:rsidP="00202A21">
      <w:pPr>
        <w:pStyle w:val="ListParagraph"/>
        <w:numPr>
          <w:ilvl w:val="0"/>
          <w:numId w:val="31"/>
        </w:numPr>
        <w:ind w:left="720" w:right="713"/>
        <w:rPr>
          <w:rFonts w:ascii="Arial" w:hAnsi="Arial" w:cs="Arial"/>
          <w:i/>
        </w:rPr>
      </w:pPr>
      <w:r w:rsidRPr="00C665FF">
        <w:rPr>
          <w:rFonts w:ascii="Arial" w:hAnsi="Arial" w:cs="Arial"/>
          <w:i/>
        </w:rPr>
        <w:t>Appropriate a trade secret to his or her own use or to the use of another person not entitled to the trade secret.</w:t>
      </w:r>
    </w:p>
    <w:p w14:paraId="71BF2FB7" w14:textId="77777777" w:rsidR="00C0674E" w:rsidRPr="00C665FF" w:rsidRDefault="00C0674E" w:rsidP="00C0674E">
      <w:pPr>
        <w:ind w:right="713"/>
        <w:rPr>
          <w:rFonts w:ascii="Arial" w:hAnsi="Arial" w:cs="Arial"/>
          <w:i/>
        </w:rPr>
      </w:pPr>
    </w:p>
    <w:p w14:paraId="4E967485" w14:textId="77777777" w:rsidR="00C0674E" w:rsidRPr="00C665FF" w:rsidRDefault="00C0674E" w:rsidP="00C0674E">
      <w:pPr>
        <w:ind w:left="360" w:right="713"/>
        <w:rPr>
          <w:rFonts w:ascii="Arial" w:hAnsi="Arial" w:cs="Arial"/>
          <w:i/>
        </w:rPr>
      </w:pPr>
      <w:r w:rsidRPr="00C665FF">
        <w:rPr>
          <w:rFonts w:ascii="Arial" w:hAnsi="Arial" w:cs="Arial"/>
          <w:i/>
        </w:rPr>
        <w:t>A person who violates this subsection commits theft of a trade secret, a felony of the third degree, punishable as provided in s. 775.082, s. 775.083, or s.</w:t>
      </w:r>
      <w:r>
        <w:rPr>
          <w:rFonts w:ascii="Arial" w:hAnsi="Arial" w:cs="Arial"/>
          <w:i/>
        </w:rPr>
        <w:t> </w:t>
      </w:r>
      <w:r w:rsidRPr="00C665FF">
        <w:rPr>
          <w:rFonts w:ascii="Arial" w:hAnsi="Arial" w:cs="Arial"/>
          <w:i/>
        </w:rPr>
        <w:t>775.084.</w:t>
      </w:r>
    </w:p>
    <w:p w14:paraId="7D00E1A9" w14:textId="77777777" w:rsidR="00C0674E" w:rsidRPr="00C665FF" w:rsidRDefault="00C0674E" w:rsidP="00C0674E">
      <w:pPr>
        <w:ind w:left="360" w:right="713"/>
        <w:rPr>
          <w:rFonts w:ascii="Arial" w:hAnsi="Arial" w:cs="Arial"/>
          <w:i/>
        </w:rPr>
      </w:pPr>
    </w:p>
    <w:p w14:paraId="25DE1E50" w14:textId="77777777" w:rsidR="00C0674E" w:rsidRPr="00C665FF" w:rsidRDefault="00C0674E" w:rsidP="00C0674E">
      <w:pPr>
        <w:ind w:left="360" w:right="713"/>
        <w:rPr>
          <w:rFonts w:ascii="Arial" w:hAnsi="Arial" w:cs="Arial"/>
          <w:i/>
        </w:rPr>
      </w:pPr>
      <w:r w:rsidRPr="00C665FF">
        <w:rPr>
          <w:rFonts w:ascii="Arial" w:hAnsi="Arial" w:cs="Arial"/>
          <w:i/>
        </w:rPr>
        <w:t>(3) A person who traffics in, or endeavors to traffic in, a trade secret that he or she knows or should know was obtained or used without authorization commits trafficking in trade secrets, a felony of the second degree, punishable as provided in s. 775.082, s. 775.083, or s. 775.084.”</w:t>
      </w:r>
    </w:p>
    <w:p w14:paraId="553D97BC" w14:textId="77777777" w:rsidR="00C0674E" w:rsidRPr="00C665FF" w:rsidRDefault="00C0674E" w:rsidP="00C0674E">
      <w:pPr>
        <w:ind w:left="360" w:right="713"/>
        <w:rPr>
          <w:rFonts w:ascii="Arial" w:hAnsi="Arial" w:cs="Arial"/>
          <w:i/>
        </w:rPr>
      </w:pPr>
    </w:p>
    <w:p w14:paraId="57D18275" w14:textId="2F064434" w:rsidR="000D6422" w:rsidRDefault="000D6422" w:rsidP="00AA7321">
      <w:pPr>
        <w:tabs>
          <w:tab w:val="left" w:pos="720"/>
          <w:tab w:val="left" w:pos="2340"/>
          <w:tab w:val="right" w:pos="9360"/>
        </w:tabs>
        <w:spacing w:line="360" w:lineRule="auto"/>
        <w:ind w:left="2340" w:hanging="2340"/>
        <w:jc w:val="both"/>
        <w:rPr>
          <w:rFonts w:ascii="Arial" w:hAnsi="Arial" w:cs="Arial"/>
        </w:rPr>
      </w:pPr>
    </w:p>
    <w:p w14:paraId="1E73488C" w14:textId="47B2EB8A" w:rsidR="00C0674E" w:rsidRDefault="00C0674E" w:rsidP="00AA7321">
      <w:pPr>
        <w:tabs>
          <w:tab w:val="left" w:pos="720"/>
          <w:tab w:val="left" w:pos="2340"/>
          <w:tab w:val="right" w:pos="9360"/>
        </w:tabs>
        <w:spacing w:line="360" w:lineRule="auto"/>
        <w:ind w:left="2340" w:hanging="2340"/>
        <w:jc w:val="both"/>
        <w:rPr>
          <w:rFonts w:ascii="Arial" w:hAnsi="Arial" w:cs="Arial"/>
        </w:rPr>
      </w:pPr>
    </w:p>
    <w:p w14:paraId="3602EE51" w14:textId="297D6375" w:rsidR="00C0674E" w:rsidRDefault="00C0674E" w:rsidP="00AA7321">
      <w:pPr>
        <w:tabs>
          <w:tab w:val="left" w:pos="720"/>
          <w:tab w:val="left" w:pos="2340"/>
          <w:tab w:val="right" w:pos="9360"/>
        </w:tabs>
        <w:spacing w:line="360" w:lineRule="auto"/>
        <w:ind w:left="2340" w:hanging="2340"/>
        <w:jc w:val="both"/>
        <w:rPr>
          <w:rFonts w:ascii="Arial" w:hAnsi="Arial" w:cs="Arial"/>
        </w:rPr>
      </w:pPr>
    </w:p>
    <w:p w14:paraId="4A5D44AA" w14:textId="771FFA55" w:rsidR="00C0674E" w:rsidRDefault="00C0674E" w:rsidP="00AA7321">
      <w:pPr>
        <w:tabs>
          <w:tab w:val="left" w:pos="720"/>
          <w:tab w:val="left" w:pos="2340"/>
          <w:tab w:val="right" w:pos="9360"/>
        </w:tabs>
        <w:spacing w:line="360" w:lineRule="auto"/>
        <w:ind w:left="2340" w:hanging="2340"/>
        <w:jc w:val="both"/>
        <w:rPr>
          <w:rFonts w:ascii="Arial" w:hAnsi="Arial" w:cs="Arial"/>
        </w:rPr>
      </w:pPr>
    </w:p>
    <w:p w14:paraId="14E2D3A7" w14:textId="77777777" w:rsidR="002A50C7" w:rsidRDefault="002A50C7" w:rsidP="002A50C7">
      <w:pPr>
        <w:tabs>
          <w:tab w:val="left" w:pos="720"/>
          <w:tab w:val="left" w:pos="2340"/>
          <w:tab w:val="right" w:pos="8640"/>
        </w:tabs>
        <w:jc w:val="center"/>
        <w:rPr>
          <w:b/>
          <w:sz w:val="28"/>
        </w:rPr>
      </w:pPr>
    </w:p>
    <w:p w14:paraId="5CDE71B4"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rPr>
          <w:b/>
        </w:rPr>
      </w:pPr>
    </w:p>
    <w:p w14:paraId="5CBCDD88"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rPr>
          <w:b/>
        </w:rPr>
      </w:pPr>
    </w:p>
    <w:p w14:paraId="548B8DC3"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rPr>
          <w:b/>
        </w:rPr>
      </w:pPr>
    </w:p>
    <w:p w14:paraId="08CA4623"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rPr>
          <w:b/>
        </w:rPr>
      </w:pPr>
    </w:p>
    <w:p w14:paraId="52F16D74"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rPr>
          <w:b/>
        </w:rPr>
      </w:pPr>
    </w:p>
    <w:p w14:paraId="1300D296"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rPr>
          <w:b/>
        </w:rPr>
      </w:pPr>
    </w:p>
    <w:p w14:paraId="219B76FF"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rPr>
          <w:b/>
        </w:rPr>
      </w:pPr>
    </w:p>
    <w:p w14:paraId="6430D872"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rPr>
          <w:b/>
        </w:rPr>
      </w:pPr>
    </w:p>
    <w:p w14:paraId="40EC7604"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rPr>
          <w:b/>
        </w:rPr>
      </w:pPr>
    </w:p>
    <w:p w14:paraId="4A7840CF"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rPr>
          <w:b/>
        </w:rPr>
      </w:pPr>
    </w:p>
    <w:p w14:paraId="025B1860"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rPr>
          <w:b/>
        </w:rPr>
      </w:pPr>
    </w:p>
    <w:p w14:paraId="7BC2BFD0"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rPr>
          <w:b/>
        </w:rPr>
      </w:pPr>
    </w:p>
    <w:p w14:paraId="79457D75"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rPr>
          <w:b/>
        </w:rPr>
      </w:pPr>
    </w:p>
    <w:p w14:paraId="79EADBD3"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rPr>
          <w:b/>
        </w:rPr>
      </w:pPr>
    </w:p>
    <w:p w14:paraId="42002444"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rPr>
          <w:b/>
        </w:rPr>
      </w:pPr>
    </w:p>
    <w:p w14:paraId="1A7C0CDD"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rPr>
          <w:b/>
        </w:rPr>
      </w:pPr>
    </w:p>
    <w:p w14:paraId="24062AB1"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rPr>
      </w:pPr>
    </w:p>
    <w:p w14:paraId="1BA088D1" w14:textId="77777777" w:rsidR="002A50C7" w:rsidRPr="009E5D00" w:rsidRDefault="002A50C7" w:rsidP="002A50C7">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rPr>
      </w:pPr>
    </w:p>
    <w:p w14:paraId="78AD7C75" w14:textId="77777777" w:rsidR="002A50C7" w:rsidRPr="002A50C7" w:rsidRDefault="002A50C7" w:rsidP="002A50C7">
      <w:pPr>
        <w:tabs>
          <w:tab w:val="left" w:pos="-1080"/>
          <w:tab w:val="left" w:pos="-720"/>
          <w:tab w:val="left" w:pos="0"/>
          <w:tab w:val="left" w:pos="720"/>
        </w:tabs>
        <w:jc w:val="center"/>
        <w:rPr>
          <w:rFonts w:ascii="Arial" w:hAnsi="Arial" w:cs="Arial"/>
          <w:b/>
          <w:sz w:val="48"/>
        </w:rPr>
      </w:pPr>
      <w:r w:rsidRPr="002A50C7">
        <w:rPr>
          <w:rFonts w:ascii="Arial" w:hAnsi="Arial" w:cs="Arial"/>
          <w:b/>
          <w:sz w:val="48"/>
        </w:rPr>
        <w:t xml:space="preserve">FINDINGS OF THE </w:t>
      </w:r>
    </w:p>
    <w:p w14:paraId="328CA019" w14:textId="77777777" w:rsidR="002A50C7" w:rsidRPr="002A50C7" w:rsidRDefault="002A50C7" w:rsidP="002A50C7">
      <w:pPr>
        <w:tabs>
          <w:tab w:val="left" w:pos="-1080"/>
          <w:tab w:val="left" w:pos="-720"/>
          <w:tab w:val="left" w:pos="0"/>
          <w:tab w:val="left" w:pos="720"/>
        </w:tabs>
        <w:jc w:val="center"/>
        <w:rPr>
          <w:rFonts w:ascii="Arial" w:hAnsi="Arial" w:cs="Arial"/>
          <w:b/>
          <w:sz w:val="48"/>
        </w:rPr>
      </w:pPr>
      <w:r w:rsidRPr="002A50C7">
        <w:rPr>
          <w:rFonts w:ascii="Arial" w:hAnsi="Arial" w:cs="Arial"/>
          <w:b/>
          <w:sz w:val="48"/>
        </w:rPr>
        <w:t>COMMISSION</w:t>
      </w:r>
    </w:p>
    <w:p w14:paraId="045C71DB" w14:textId="77777777" w:rsidR="002A50C7" w:rsidRPr="00641FA8" w:rsidRDefault="002A50C7" w:rsidP="002A50C7">
      <w:pPr>
        <w:tabs>
          <w:tab w:val="left" w:pos="-1080"/>
          <w:tab w:val="left" w:pos="-720"/>
          <w:tab w:val="left" w:pos="0"/>
          <w:tab w:val="left" w:pos="720"/>
          <w:tab w:val="left" w:pos="1440"/>
          <w:tab w:val="left" w:pos="2160"/>
          <w:tab w:val="left" w:pos="2880"/>
          <w:tab w:val="right" w:pos="9000"/>
          <w:tab w:val="left" w:pos="9360"/>
        </w:tabs>
        <w:jc w:val="center"/>
        <w:rPr>
          <w:rFonts w:ascii="Arial" w:hAnsi="Arial" w:cs="Arial"/>
          <w:b/>
          <w:caps/>
          <w:sz w:val="28"/>
        </w:rPr>
      </w:pPr>
      <w:r>
        <w:rPr>
          <w:rFonts w:ascii="GoudyOlSt BT" w:hAnsi="GoudyOlSt BT"/>
          <w:b/>
          <w:sz w:val="48"/>
        </w:rPr>
        <w:br w:type="page"/>
      </w:r>
      <w:r w:rsidRPr="00641FA8">
        <w:rPr>
          <w:rFonts w:ascii="Arial" w:hAnsi="Arial" w:cs="Arial"/>
          <w:b/>
          <w:caps/>
          <w:sz w:val="28"/>
        </w:rPr>
        <w:lastRenderedPageBreak/>
        <w:t xml:space="preserve">Findings of the Commission </w:t>
      </w:r>
    </w:p>
    <w:p w14:paraId="698886F1" w14:textId="77777777" w:rsidR="002A50C7" w:rsidRPr="00641FA8" w:rsidRDefault="002A50C7" w:rsidP="002A50C7">
      <w:pPr>
        <w:tabs>
          <w:tab w:val="center" w:pos="4680"/>
        </w:tabs>
        <w:rPr>
          <w:rFonts w:ascii="Arial" w:hAnsi="Arial" w:cs="Arial"/>
        </w:rPr>
      </w:pPr>
    </w:p>
    <w:p w14:paraId="66E1A31F" w14:textId="77777777" w:rsidR="002A50C7" w:rsidRPr="00641FA8" w:rsidRDefault="002A50C7" w:rsidP="002A50C7">
      <w:pPr>
        <w:tabs>
          <w:tab w:val="center" w:pos="4680"/>
        </w:tabs>
        <w:rPr>
          <w:rFonts w:ascii="Arial" w:hAnsi="Arial" w:cs="Arial"/>
          <w:b/>
          <w:sz w:val="28"/>
        </w:rPr>
      </w:pPr>
      <w:r w:rsidRPr="00641FA8">
        <w:rPr>
          <w:rFonts w:ascii="Arial" w:hAnsi="Arial" w:cs="Arial"/>
          <w:b/>
          <w:sz w:val="28"/>
        </w:rPr>
        <w:tab/>
        <w:t>Concerning Model Accuracy and Reliability</w:t>
      </w:r>
    </w:p>
    <w:p w14:paraId="793BBFC3" w14:textId="77777777" w:rsidR="002A50C7" w:rsidRPr="00641FA8" w:rsidRDefault="002A50C7" w:rsidP="002A50C7">
      <w:pPr>
        <w:pStyle w:val="Footer"/>
        <w:tabs>
          <w:tab w:val="clear" w:pos="4320"/>
          <w:tab w:val="clear" w:pos="8640"/>
        </w:tabs>
        <w:rPr>
          <w:rFonts w:ascii="Arial" w:hAnsi="Arial" w:cs="Arial"/>
        </w:rPr>
      </w:pPr>
    </w:p>
    <w:p w14:paraId="0438A470" w14:textId="77777777" w:rsidR="002A50C7" w:rsidRPr="00641FA8" w:rsidRDefault="002A50C7" w:rsidP="002A50C7">
      <w:pPr>
        <w:pStyle w:val="Footer"/>
        <w:tabs>
          <w:tab w:val="clear" w:pos="4320"/>
          <w:tab w:val="clear" w:pos="8640"/>
        </w:tabs>
        <w:rPr>
          <w:rFonts w:ascii="Arial" w:hAnsi="Arial" w:cs="Arial"/>
        </w:rPr>
      </w:pPr>
    </w:p>
    <w:p w14:paraId="0C091543" w14:textId="77777777" w:rsidR="002A50C7" w:rsidRPr="00641FA8" w:rsidRDefault="002A50C7" w:rsidP="002A50C7">
      <w:pPr>
        <w:pStyle w:val="Heading8"/>
        <w:keepNext w:val="0"/>
        <w:keepLines w:val="0"/>
        <w:widowControl w:val="0"/>
        <w:spacing w:before="0"/>
        <w:rPr>
          <w:rFonts w:ascii="Arial" w:eastAsia="Times New Roman" w:hAnsi="Arial" w:cs="Arial"/>
          <w:b/>
          <w:i/>
          <w:snapToGrid w:val="0"/>
          <w:color w:val="auto"/>
          <w:sz w:val="24"/>
        </w:rPr>
      </w:pPr>
      <w:r w:rsidRPr="00641FA8">
        <w:rPr>
          <w:rFonts w:ascii="Arial" w:eastAsia="Times New Roman" w:hAnsi="Arial" w:cs="Arial"/>
          <w:b/>
          <w:i/>
          <w:snapToGrid w:val="0"/>
          <w:color w:val="auto"/>
          <w:sz w:val="24"/>
        </w:rPr>
        <w:t xml:space="preserve">Background </w:t>
      </w:r>
    </w:p>
    <w:p w14:paraId="53816422" w14:textId="77777777" w:rsidR="002A50C7" w:rsidRPr="00641FA8" w:rsidRDefault="002A50C7" w:rsidP="002A50C7">
      <w:pPr>
        <w:rPr>
          <w:rFonts w:ascii="Arial" w:hAnsi="Arial" w:cs="Arial"/>
        </w:rPr>
      </w:pPr>
    </w:p>
    <w:p w14:paraId="25EB606B" w14:textId="77777777" w:rsidR="002A50C7" w:rsidRDefault="002A50C7" w:rsidP="002A50C7">
      <w:pPr>
        <w:rPr>
          <w:rFonts w:ascii="Arial" w:hAnsi="Arial" w:cs="Arial"/>
        </w:rPr>
      </w:pPr>
      <w:r w:rsidRPr="00641FA8">
        <w:rPr>
          <w:rFonts w:ascii="Arial" w:hAnsi="Arial" w:cs="Arial"/>
        </w:rPr>
        <w:t xml:space="preserve">Sections 627.0628(3)(a), (b), and (f), F.S., instructs the Commission to adopt findings from time to time as to the accuracy or reliability of standards and models, among other things, related to hurricane loss projections used in residential property insurance rate filings, flood loss projections used in rate filings for personal lines residential flood insurance coverage, and probable maximum loss calculations. This section also states that the Commission shall revise previously adopted actuarial methods, principles, standards, models, or output ranges every odd-numbered year for hurricane loss projections and no less than every four years for flood loss projections. </w:t>
      </w:r>
    </w:p>
    <w:p w14:paraId="51DEAA35" w14:textId="77777777" w:rsidR="002A50C7" w:rsidRDefault="002A50C7" w:rsidP="002A50C7">
      <w:pPr>
        <w:rPr>
          <w:rFonts w:ascii="Arial" w:hAnsi="Arial" w:cs="Arial"/>
        </w:rPr>
      </w:pPr>
    </w:p>
    <w:p w14:paraId="66349C14" w14:textId="77777777" w:rsidR="002A50C7" w:rsidRPr="00641FA8" w:rsidRDefault="002A50C7" w:rsidP="002A50C7">
      <w:pPr>
        <w:rPr>
          <w:rFonts w:ascii="Arial" w:hAnsi="Arial" w:cs="Arial"/>
        </w:rPr>
      </w:pPr>
      <w:r w:rsidRPr="00641FA8">
        <w:rPr>
          <w:rFonts w:ascii="Arial" w:hAnsi="Arial" w:cs="Arial"/>
        </w:rPr>
        <w:t xml:space="preserve">The following findings address the accuracy or reliability of the standards that the Commission has adopted since 1996 and the accuracy or reliability of the computer simulation models that the Commission has reviewed. The Commission thus far has reviewed computer simulation models exclusively because these constitute the only widely accepted approach to estimate residential </w:t>
      </w:r>
      <w:r>
        <w:rPr>
          <w:rFonts w:ascii="Arial" w:hAnsi="Arial" w:cs="Arial"/>
        </w:rPr>
        <w:t xml:space="preserve">hurricane </w:t>
      </w:r>
      <w:r w:rsidRPr="00641FA8">
        <w:rPr>
          <w:rFonts w:ascii="Arial" w:hAnsi="Arial" w:cs="Arial"/>
        </w:rPr>
        <w:t>loss costs, personal residential flood loss costs, and probable maximum loss levels.</w:t>
      </w:r>
    </w:p>
    <w:p w14:paraId="0B548987" w14:textId="77777777" w:rsidR="002A50C7" w:rsidRPr="00641FA8" w:rsidRDefault="002A50C7" w:rsidP="002A50C7">
      <w:pPr>
        <w:rPr>
          <w:rFonts w:ascii="Arial" w:hAnsi="Arial" w:cs="Arial"/>
        </w:rPr>
      </w:pPr>
    </w:p>
    <w:p w14:paraId="452CC6DA" w14:textId="3E17FDA5" w:rsidR="002A50C7" w:rsidRPr="00641FA8" w:rsidRDefault="002A50C7" w:rsidP="002A50C7">
      <w:pPr>
        <w:rPr>
          <w:rFonts w:ascii="Arial" w:hAnsi="Arial" w:cs="Arial"/>
          <w:strike/>
        </w:rPr>
      </w:pPr>
      <w:r w:rsidRPr="00641FA8">
        <w:rPr>
          <w:rFonts w:ascii="Arial" w:hAnsi="Arial" w:cs="Arial"/>
        </w:rPr>
        <w:t>The Commission finds that the computer simulation hurricane and flood models that it reviews are stochastic forecasting models. This means that future hurricane and flood events are stochastically generated, and the associated hurricane and flood loss costs are accumulated</w:t>
      </w:r>
      <w:r>
        <w:rPr>
          <w:rFonts w:ascii="Arial" w:hAnsi="Arial" w:cs="Arial"/>
        </w:rPr>
        <w:t>,</w:t>
      </w:r>
      <w:r w:rsidRPr="00641FA8">
        <w:rPr>
          <w:rFonts w:ascii="Arial" w:hAnsi="Arial" w:cs="Arial"/>
        </w:rPr>
        <w:t xml:space="preserve"> and hurricane and flood probable maximum loss calculations can be made using the applicable model with the consideration of an insurer’s unique exposure data. By generating a sufficient body of hypothetical future hurricane and flood events, the sampling uncertainty in the hurricane and flood output ranges owing to the random variate generation process becomes negligible. The Commission finds that an accepted hurricane or flood model will produce accurate and reliable modeled hurricane or flood loss costs and hurricane or flood probable maximum loss levels for the entire state of Florida given the data and scientific research currently available. Hurricane and flood loss costs and hurricane and flood probable maximum loss levels based on the applicable models are based on actuarially sound and theoretically appropriate techniques that also incorporate scientific evidence, findings, and principles from the areas of meteorology, hydrology, hydraulics, structural </w:t>
      </w:r>
      <w:r w:rsidR="00761E93">
        <w:rPr>
          <w:rFonts w:ascii="Arial" w:hAnsi="Arial" w:cs="Arial"/>
        </w:rPr>
        <w:t xml:space="preserve">engineering, </w:t>
      </w:r>
      <w:r w:rsidRPr="00641FA8">
        <w:rPr>
          <w:rFonts w:ascii="Arial" w:hAnsi="Arial" w:cs="Arial"/>
        </w:rPr>
        <w:t xml:space="preserve">coastal engineering, statistics, and computer/information science.  </w:t>
      </w:r>
    </w:p>
    <w:p w14:paraId="61D5659F" w14:textId="77777777" w:rsidR="002A50C7" w:rsidRPr="00641FA8" w:rsidRDefault="002A50C7" w:rsidP="002A50C7">
      <w:pPr>
        <w:rPr>
          <w:rFonts w:ascii="Arial" w:hAnsi="Arial" w:cs="Arial"/>
        </w:rPr>
      </w:pPr>
    </w:p>
    <w:p w14:paraId="52A86917" w14:textId="77777777" w:rsidR="002A50C7" w:rsidRDefault="002A50C7" w:rsidP="002A50C7">
      <w:pPr>
        <w:rPr>
          <w:rFonts w:ascii="Arial" w:hAnsi="Arial" w:cs="Arial"/>
        </w:rPr>
      </w:pPr>
    </w:p>
    <w:p w14:paraId="21D47984" w14:textId="77777777" w:rsidR="002A50C7" w:rsidRDefault="002A50C7" w:rsidP="002A50C7">
      <w:pPr>
        <w:pStyle w:val="Heading8"/>
        <w:keepNext w:val="0"/>
        <w:keepLines w:val="0"/>
        <w:widowControl w:val="0"/>
        <w:spacing w:before="0"/>
        <w:rPr>
          <w:rFonts w:ascii="Arial" w:eastAsia="Times New Roman" w:hAnsi="Arial" w:cs="Arial"/>
          <w:b/>
          <w:i/>
          <w:snapToGrid w:val="0"/>
          <w:color w:val="auto"/>
          <w:sz w:val="24"/>
        </w:rPr>
      </w:pPr>
    </w:p>
    <w:p w14:paraId="6F466E7A" w14:textId="77777777" w:rsidR="002A50C7" w:rsidRDefault="002A50C7" w:rsidP="002A50C7">
      <w:pPr>
        <w:pStyle w:val="Heading8"/>
        <w:keepNext w:val="0"/>
        <w:keepLines w:val="0"/>
        <w:widowControl w:val="0"/>
        <w:spacing w:before="0"/>
        <w:rPr>
          <w:rFonts w:ascii="Arial" w:eastAsia="Times New Roman" w:hAnsi="Arial" w:cs="Arial"/>
          <w:b/>
          <w:i/>
          <w:snapToGrid w:val="0"/>
          <w:color w:val="auto"/>
          <w:sz w:val="24"/>
        </w:rPr>
      </w:pPr>
    </w:p>
    <w:p w14:paraId="7C0940FE" w14:textId="48BAAC85" w:rsidR="002A50C7" w:rsidRDefault="002A50C7" w:rsidP="002A50C7">
      <w:pPr>
        <w:pStyle w:val="Heading8"/>
        <w:keepNext w:val="0"/>
        <w:keepLines w:val="0"/>
        <w:widowControl w:val="0"/>
        <w:spacing w:before="0"/>
        <w:rPr>
          <w:rFonts w:ascii="Arial" w:eastAsia="Times New Roman" w:hAnsi="Arial" w:cs="Arial"/>
          <w:b/>
          <w:i/>
          <w:snapToGrid w:val="0"/>
          <w:color w:val="auto"/>
          <w:sz w:val="24"/>
        </w:rPr>
      </w:pPr>
    </w:p>
    <w:p w14:paraId="3C7958D6" w14:textId="77777777" w:rsidR="008676E7" w:rsidRPr="008676E7" w:rsidRDefault="008676E7" w:rsidP="008676E7"/>
    <w:p w14:paraId="0A0F4816" w14:textId="77777777" w:rsidR="002A50C7" w:rsidRDefault="002A50C7" w:rsidP="002A50C7">
      <w:pPr>
        <w:pStyle w:val="Heading8"/>
        <w:keepNext w:val="0"/>
        <w:keepLines w:val="0"/>
        <w:widowControl w:val="0"/>
        <w:spacing w:before="0"/>
        <w:rPr>
          <w:rFonts w:ascii="Arial" w:eastAsia="Times New Roman" w:hAnsi="Arial" w:cs="Arial"/>
          <w:b/>
          <w:i/>
          <w:snapToGrid w:val="0"/>
          <w:color w:val="auto"/>
          <w:sz w:val="24"/>
        </w:rPr>
      </w:pPr>
    </w:p>
    <w:p w14:paraId="074D388E" w14:textId="77777777" w:rsidR="002A50C7" w:rsidRDefault="002A50C7" w:rsidP="002A50C7">
      <w:pPr>
        <w:pStyle w:val="Heading8"/>
        <w:keepNext w:val="0"/>
        <w:keepLines w:val="0"/>
        <w:widowControl w:val="0"/>
        <w:spacing w:before="0"/>
        <w:rPr>
          <w:rFonts w:ascii="Arial" w:eastAsia="Times New Roman" w:hAnsi="Arial" w:cs="Arial"/>
          <w:b/>
          <w:i/>
          <w:snapToGrid w:val="0"/>
          <w:color w:val="auto"/>
          <w:sz w:val="24"/>
        </w:rPr>
      </w:pPr>
    </w:p>
    <w:p w14:paraId="387F5AC8" w14:textId="77777777" w:rsidR="002A50C7" w:rsidRDefault="002A50C7" w:rsidP="002A50C7">
      <w:pPr>
        <w:pStyle w:val="Heading8"/>
        <w:keepNext w:val="0"/>
        <w:keepLines w:val="0"/>
        <w:widowControl w:val="0"/>
        <w:spacing w:before="0"/>
        <w:rPr>
          <w:rFonts w:ascii="Arial" w:eastAsia="Times New Roman" w:hAnsi="Arial" w:cs="Arial"/>
          <w:b/>
          <w:i/>
          <w:snapToGrid w:val="0"/>
          <w:color w:val="auto"/>
          <w:sz w:val="24"/>
        </w:rPr>
      </w:pPr>
    </w:p>
    <w:p w14:paraId="08CA712B" w14:textId="77777777" w:rsidR="002A50C7" w:rsidRPr="00641FA8" w:rsidRDefault="002A50C7" w:rsidP="002A50C7">
      <w:pPr>
        <w:pStyle w:val="Heading8"/>
        <w:keepNext w:val="0"/>
        <w:keepLines w:val="0"/>
        <w:widowControl w:val="0"/>
        <w:spacing w:before="0"/>
        <w:rPr>
          <w:rFonts w:ascii="Arial" w:eastAsia="Times New Roman" w:hAnsi="Arial" w:cs="Arial"/>
          <w:b/>
          <w:i/>
          <w:snapToGrid w:val="0"/>
          <w:color w:val="auto"/>
          <w:sz w:val="24"/>
        </w:rPr>
      </w:pPr>
      <w:r w:rsidRPr="00641FA8">
        <w:rPr>
          <w:rFonts w:ascii="Arial" w:eastAsia="Times New Roman" w:hAnsi="Arial" w:cs="Arial"/>
          <w:b/>
          <w:i/>
          <w:snapToGrid w:val="0"/>
          <w:color w:val="auto"/>
          <w:sz w:val="24"/>
        </w:rPr>
        <w:lastRenderedPageBreak/>
        <w:t>Accurate and Reliable – Defined</w:t>
      </w:r>
    </w:p>
    <w:p w14:paraId="59642F2C" w14:textId="77777777" w:rsidR="002A50C7" w:rsidRPr="00641FA8" w:rsidRDefault="002A50C7" w:rsidP="002A50C7">
      <w:pPr>
        <w:rPr>
          <w:rFonts w:ascii="Arial" w:hAnsi="Arial" w:cs="Arial"/>
        </w:rPr>
      </w:pPr>
    </w:p>
    <w:p w14:paraId="73729FCB" w14:textId="4408846D" w:rsidR="002A50C7" w:rsidRPr="00641FA8" w:rsidRDefault="002A50C7" w:rsidP="002A50C7">
      <w:pPr>
        <w:rPr>
          <w:rFonts w:ascii="Arial" w:hAnsi="Arial" w:cs="Arial"/>
        </w:rPr>
      </w:pPr>
      <w:r w:rsidRPr="00641FA8">
        <w:rPr>
          <w:rFonts w:ascii="Arial" w:hAnsi="Arial" w:cs="Arial"/>
        </w:rPr>
        <w:t xml:space="preserve">The Commission finds that the computer simulation hurricane models that have been reviewed by the Commission and found acceptable include appropriate model representations to simulate hurricanes and the induced damage on residential property in Florida. The basic features of the hurricane model construction are reflected in the six </w:t>
      </w:r>
      <w:r>
        <w:rPr>
          <w:rFonts w:ascii="Arial" w:hAnsi="Arial" w:cs="Arial"/>
        </w:rPr>
        <w:t>groups</w:t>
      </w:r>
      <w:r w:rsidRPr="00641FA8">
        <w:rPr>
          <w:rFonts w:ascii="Arial" w:hAnsi="Arial" w:cs="Arial"/>
        </w:rPr>
        <w:t xml:space="preserve"> of hurricane standards established and refined since June of 1996</w:t>
      </w:r>
      <w:r w:rsidR="00761E93">
        <w:rPr>
          <w:rFonts w:ascii="Arial" w:hAnsi="Arial" w:cs="Arial"/>
        </w:rPr>
        <w:t>.</w:t>
      </w:r>
    </w:p>
    <w:p w14:paraId="0F6935C5" w14:textId="77777777" w:rsidR="002A50C7" w:rsidRDefault="002A50C7" w:rsidP="002A50C7">
      <w:pPr>
        <w:rPr>
          <w:rFonts w:ascii="Arial" w:hAnsi="Arial" w:cs="Arial"/>
        </w:rPr>
      </w:pPr>
    </w:p>
    <w:p w14:paraId="52408654" w14:textId="42FCF2C2" w:rsidR="002A50C7" w:rsidRPr="00641FA8" w:rsidRDefault="002A50C7" w:rsidP="002A50C7">
      <w:pPr>
        <w:pStyle w:val="ListParagraph"/>
        <w:numPr>
          <w:ilvl w:val="0"/>
          <w:numId w:val="17"/>
        </w:numPr>
        <w:ind w:left="720"/>
        <w:rPr>
          <w:rFonts w:ascii="Arial" w:hAnsi="Arial" w:cs="Arial"/>
        </w:rPr>
      </w:pPr>
      <w:r w:rsidRPr="00641FA8">
        <w:rPr>
          <w:rFonts w:ascii="Arial" w:hAnsi="Arial" w:cs="Arial"/>
        </w:rPr>
        <w:t>General Hurricane Standards reflecting the professional status of the hurricane model designers, implementers, and testers, and generic aspects of the hurricane model</w:t>
      </w:r>
      <w:r w:rsidR="00761E93">
        <w:rPr>
          <w:rFonts w:ascii="Arial" w:hAnsi="Arial" w:cs="Arial"/>
        </w:rPr>
        <w:t>.</w:t>
      </w:r>
    </w:p>
    <w:p w14:paraId="106E3476" w14:textId="77777777" w:rsidR="002A50C7" w:rsidRPr="00641FA8" w:rsidRDefault="002A50C7" w:rsidP="002A50C7">
      <w:pPr>
        <w:pStyle w:val="ListParagraph"/>
        <w:rPr>
          <w:rFonts w:ascii="Arial" w:hAnsi="Arial" w:cs="Arial"/>
        </w:rPr>
      </w:pPr>
    </w:p>
    <w:p w14:paraId="6EDF5494" w14:textId="18B3A6AF" w:rsidR="002A50C7" w:rsidRPr="00641FA8" w:rsidRDefault="002A50C7" w:rsidP="002A50C7">
      <w:pPr>
        <w:pStyle w:val="ListParagraph"/>
        <w:numPr>
          <w:ilvl w:val="0"/>
          <w:numId w:val="17"/>
        </w:numPr>
        <w:ind w:left="720"/>
        <w:rPr>
          <w:rFonts w:ascii="Arial" w:hAnsi="Arial" w:cs="Arial"/>
        </w:rPr>
      </w:pPr>
      <w:r w:rsidRPr="00641FA8">
        <w:rPr>
          <w:rFonts w:ascii="Arial" w:hAnsi="Arial" w:cs="Arial"/>
        </w:rPr>
        <w:t>Meteorological Hurricane Standards covering all aspects of this infrequent weather phenomenon</w:t>
      </w:r>
      <w:r w:rsidR="00761E93">
        <w:rPr>
          <w:rFonts w:ascii="Arial" w:hAnsi="Arial" w:cs="Arial"/>
        </w:rPr>
        <w:t>.</w:t>
      </w:r>
    </w:p>
    <w:p w14:paraId="08BC9713" w14:textId="77777777" w:rsidR="002A50C7" w:rsidRPr="00641FA8" w:rsidRDefault="002A50C7" w:rsidP="002A50C7">
      <w:pPr>
        <w:pStyle w:val="ListParagraph"/>
        <w:rPr>
          <w:rFonts w:ascii="Arial" w:hAnsi="Arial" w:cs="Arial"/>
        </w:rPr>
      </w:pPr>
    </w:p>
    <w:p w14:paraId="45FC5732" w14:textId="11047509" w:rsidR="002A50C7" w:rsidRPr="00641FA8" w:rsidRDefault="002A50C7" w:rsidP="002A50C7">
      <w:pPr>
        <w:pStyle w:val="ListParagraph"/>
        <w:numPr>
          <w:ilvl w:val="0"/>
          <w:numId w:val="17"/>
        </w:numPr>
        <w:ind w:left="720"/>
        <w:rPr>
          <w:rFonts w:ascii="Arial" w:hAnsi="Arial" w:cs="Arial"/>
        </w:rPr>
      </w:pPr>
      <w:r w:rsidRPr="00641FA8">
        <w:rPr>
          <w:rFonts w:ascii="Arial" w:hAnsi="Arial" w:cs="Arial"/>
        </w:rPr>
        <w:t>Statistical Hurricane Standards addressing the statistical foundation of the hurricane model and the sensitivity and uncertainty assessment of hurricane model outputs as a function of hurricane model inputs</w:t>
      </w:r>
      <w:r w:rsidR="00761E93">
        <w:rPr>
          <w:rFonts w:ascii="Arial" w:hAnsi="Arial" w:cs="Arial"/>
        </w:rPr>
        <w:t>.</w:t>
      </w:r>
    </w:p>
    <w:p w14:paraId="7CA9E1D7" w14:textId="77777777" w:rsidR="002A50C7" w:rsidRPr="00641FA8" w:rsidRDefault="002A50C7" w:rsidP="002A50C7">
      <w:pPr>
        <w:rPr>
          <w:rFonts w:ascii="Arial" w:hAnsi="Arial" w:cs="Arial"/>
        </w:rPr>
      </w:pPr>
    </w:p>
    <w:p w14:paraId="1C49FCA7" w14:textId="777983B8" w:rsidR="002A50C7" w:rsidRPr="00641FA8" w:rsidRDefault="002A50C7" w:rsidP="002A50C7">
      <w:pPr>
        <w:pStyle w:val="ListParagraph"/>
        <w:numPr>
          <w:ilvl w:val="0"/>
          <w:numId w:val="17"/>
        </w:numPr>
        <w:ind w:left="720"/>
        <w:rPr>
          <w:rFonts w:ascii="Arial" w:hAnsi="Arial" w:cs="Arial"/>
        </w:rPr>
      </w:pPr>
      <w:r w:rsidRPr="00641FA8">
        <w:rPr>
          <w:rFonts w:ascii="Arial" w:hAnsi="Arial" w:cs="Arial"/>
        </w:rPr>
        <w:t>Vulnerability Hurricane Standards assessing the impact of the hurricane winds on residential property</w:t>
      </w:r>
      <w:r w:rsidR="00761E93">
        <w:rPr>
          <w:rFonts w:ascii="Arial" w:hAnsi="Arial" w:cs="Arial"/>
        </w:rPr>
        <w:t>.</w:t>
      </w:r>
      <w:r w:rsidRPr="00641FA8">
        <w:rPr>
          <w:rFonts w:ascii="Arial" w:hAnsi="Arial" w:cs="Arial"/>
        </w:rPr>
        <w:t xml:space="preserve"> </w:t>
      </w:r>
    </w:p>
    <w:p w14:paraId="5D6E5CC5" w14:textId="77777777" w:rsidR="002A50C7" w:rsidRPr="00641FA8" w:rsidRDefault="002A50C7" w:rsidP="002A50C7">
      <w:pPr>
        <w:rPr>
          <w:rFonts w:ascii="Arial" w:hAnsi="Arial" w:cs="Arial"/>
        </w:rPr>
      </w:pPr>
    </w:p>
    <w:p w14:paraId="6DE9E40E" w14:textId="6C26FF1C" w:rsidR="002A50C7" w:rsidRPr="00641FA8" w:rsidRDefault="002A50C7" w:rsidP="002A50C7">
      <w:pPr>
        <w:pStyle w:val="ListParagraph"/>
        <w:numPr>
          <w:ilvl w:val="0"/>
          <w:numId w:val="17"/>
        </w:numPr>
        <w:ind w:left="720"/>
        <w:rPr>
          <w:rFonts w:ascii="Arial" w:hAnsi="Arial" w:cs="Arial"/>
        </w:rPr>
      </w:pPr>
      <w:r w:rsidRPr="00641FA8">
        <w:rPr>
          <w:rFonts w:ascii="Arial" w:hAnsi="Arial" w:cs="Arial"/>
        </w:rPr>
        <w:t>Actuarial Hurricane Standards assessing the damage impact in insurance terms</w:t>
      </w:r>
      <w:r w:rsidR="00761E93">
        <w:rPr>
          <w:rFonts w:ascii="Arial" w:hAnsi="Arial" w:cs="Arial"/>
        </w:rPr>
        <w:t>.</w:t>
      </w:r>
      <w:r w:rsidRPr="00641FA8">
        <w:rPr>
          <w:rFonts w:ascii="Arial" w:hAnsi="Arial" w:cs="Arial"/>
        </w:rPr>
        <w:t xml:space="preserve"> </w:t>
      </w:r>
    </w:p>
    <w:p w14:paraId="40DEDBE8" w14:textId="77777777" w:rsidR="002A50C7" w:rsidRDefault="002A50C7" w:rsidP="002A50C7">
      <w:pPr>
        <w:rPr>
          <w:rFonts w:ascii="Arial" w:hAnsi="Arial" w:cs="Arial"/>
        </w:rPr>
      </w:pPr>
    </w:p>
    <w:p w14:paraId="40A71FA2" w14:textId="77777777" w:rsidR="002A50C7" w:rsidRPr="00641FA8" w:rsidRDefault="002A50C7" w:rsidP="002A50C7">
      <w:pPr>
        <w:pStyle w:val="ListParagraph"/>
        <w:numPr>
          <w:ilvl w:val="0"/>
          <w:numId w:val="17"/>
        </w:numPr>
        <w:ind w:left="720"/>
        <w:rPr>
          <w:rFonts w:ascii="Arial" w:hAnsi="Arial" w:cs="Arial"/>
        </w:rPr>
      </w:pPr>
      <w:r w:rsidRPr="00641FA8">
        <w:rPr>
          <w:rFonts w:ascii="Arial" w:hAnsi="Arial" w:cs="Arial"/>
        </w:rPr>
        <w:t>Computer/Information Hurricane Standards providing the overall design, construction, and execution of the hurricane model.</w:t>
      </w:r>
    </w:p>
    <w:p w14:paraId="66756736" w14:textId="77777777" w:rsidR="002A50C7" w:rsidRPr="00641FA8" w:rsidRDefault="002A50C7" w:rsidP="002A50C7">
      <w:pPr>
        <w:pStyle w:val="ListParagraph"/>
        <w:rPr>
          <w:rFonts w:ascii="Arial" w:hAnsi="Arial" w:cs="Arial"/>
        </w:rPr>
      </w:pPr>
    </w:p>
    <w:p w14:paraId="410568E5" w14:textId="2F15D274" w:rsidR="002A50C7" w:rsidRPr="00641FA8" w:rsidRDefault="002A50C7" w:rsidP="002A50C7">
      <w:pPr>
        <w:rPr>
          <w:rFonts w:ascii="Arial" w:hAnsi="Arial" w:cs="Arial"/>
        </w:rPr>
      </w:pPr>
      <w:r w:rsidRPr="00641FA8">
        <w:rPr>
          <w:rFonts w:ascii="Arial" w:hAnsi="Arial" w:cs="Arial"/>
        </w:rPr>
        <w:t xml:space="preserve">The Commission finds and recognizes that the scientific fields underlying hurricane models continue to evolve providing further insights into property damage and insurance implications. As a direct consequence, the Commission reviews and revises the hurricane standards comprising its </w:t>
      </w:r>
      <w:r w:rsidRPr="00641FA8">
        <w:rPr>
          <w:rFonts w:ascii="Arial" w:hAnsi="Arial" w:cs="Arial"/>
          <w:i/>
        </w:rPr>
        <w:t xml:space="preserve">Hurricane Standards </w:t>
      </w:r>
      <w:r w:rsidRPr="00641FA8">
        <w:rPr>
          <w:rFonts w:ascii="Arial" w:hAnsi="Arial" w:cs="Arial"/>
          <w:i/>
          <w:iCs/>
        </w:rPr>
        <w:t>Report of Activities</w:t>
      </w:r>
      <w:r w:rsidRPr="00641FA8">
        <w:rPr>
          <w:rFonts w:ascii="Arial" w:hAnsi="Arial" w:cs="Arial"/>
          <w:iCs/>
        </w:rPr>
        <w:t xml:space="preserve"> every odd-numbered year</w:t>
      </w:r>
      <w:r w:rsidRPr="00641FA8">
        <w:rPr>
          <w:rFonts w:ascii="Arial" w:hAnsi="Arial" w:cs="Arial"/>
        </w:rPr>
        <w:t>. Every odd-numbered year is defined as every year ending in an odd number (e.g., 2017, 2019, 2021, 2023, 2025). The Commission finds that the hurricane standards adopted every odd-numbered year represent the current state of actuarial science regarding computer simulation hurricane modeling for purposes of producing hurricane loss costs and hurricane probable maximum loss levels for residential property in Florida that are accurate and reliable.</w:t>
      </w:r>
    </w:p>
    <w:p w14:paraId="0795F0B6" w14:textId="77777777" w:rsidR="002A50C7" w:rsidRPr="00641FA8" w:rsidRDefault="002A50C7" w:rsidP="002A50C7">
      <w:pPr>
        <w:rPr>
          <w:rFonts w:ascii="Arial" w:hAnsi="Arial" w:cs="Arial"/>
        </w:rPr>
      </w:pPr>
    </w:p>
    <w:p w14:paraId="1E402F97" w14:textId="3266D384" w:rsidR="002A50C7" w:rsidRDefault="002A50C7" w:rsidP="002A50C7">
      <w:pPr>
        <w:rPr>
          <w:rFonts w:ascii="Arial" w:hAnsi="Arial" w:cs="Arial"/>
        </w:rPr>
      </w:pPr>
      <w:r w:rsidRPr="00641FA8">
        <w:rPr>
          <w:rFonts w:ascii="Arial" w:hAnsi="Arial" w:cs="Arial"/>
        </w:rPr>
        <w:t xml:space="preserve">The Commission finds that the computer simulation flood models that have been reviewed by the Commission and found acceptable include appropriate model representations to simulate floods and the induced damage on personal residential property in Florida. The basic features of the flood model construction are reflected in the seven </w:t>
      </w:r>
      <w:r>
        <w:rPr>
          <w:rFonts w:ascii="Arial" w:hAnsi="Arial" w:cs="Arial"/>
        </w:rPr>
        <w:t>groups</w:t>
      </w:r>
      <w:r w:rsidRPr="00641FA8">
        <w:rPr>
          <w:rFonts w:ascii="Arial" w:hAnsi="Arial" w:cs="Arial"/>
        </w:rPr>
        <w:t xml:space="preserve"> of flood standards established and refined since June of 2017</w:t>
      </w:r>
      <w:r w:rsidR="00761E93">
        <w:rPr>
          <w:rFonts w:ascii="Arial" w:hAnsi="Arial" w:cs="Arial"/>
        </w:rPr>
        <w:t>.</w:t>
      </w:r>
    </w:p>
    <w:p w14:paraId="1F6E738C" w14:textId="77777777" w:rsidR="002A50C7" w:rsidRPr="00641FA8" w:rsidRDefault="002A50C7" w:rsidP="002A50C7">
      <w:pPr>
        <w:rPr>
          <w:rFonts w:ascii="Arial" w:hAnsi="Arial" w:cs="Arial"/>
        </w:rPr>
      </w:pPr>
    </w:p>
    <w:p w14:paraId="6B538478" w14:textId="3386126D" w:rsidR="002A50C7" w:rsidRPr="00641FA8" w:rsidRDefault="002A50C7" w:rsidP="002A50C7">
      <w:pPr>
        <w:pStyle w:val="ListParagraph"/>
        <w:numPr>
          <w:ilvl w:val="0"/>
          <w:numId w:val="18"/>
        </w:numPr>
        <w:ind w:left="720"/>
        <w:rPr>
          <w:rFonts w:ascii="Arial" w:hAnsi="Arial" w:cs="Arial"/>
        </w:rPr>
      </w:pPr>
      <w:r w:rsidRPr="00641FA8">
        <w:rPr>
          <w:rFonts w:ascii="Arial" w:hAnsi="Arial" w:cs="Arial"/>
        </w:rPr>
        <w:t>General Flood Standards reflecting the professional status of the flood model designers, implementers, and testers, and generic aspects of the flood model</w:t>
      </w:r>
      <w:r w:rsidR="00761E93">
        <w:rPr>
          <w:rFonts w:ascii="Arial" w:hAnsi="Arial" w:cs="Arial"/>
        </w:rPr>
        <w:t>.</w:t>
      </w:r>
      <w:r w:rsidRPr="00641FA8">
        <w:rPr>
          <w:rFonts w:ascii="Arial" w:hAnsi="Arial" w:cs="Arial"/>
        </w:rPr>
        <w:t xml:space="preserve"> </w:t>
      </w:r>
    </w:p>
    <w:p w14:paraId="7E0DDBC9" w14:textId="77777777" w:rsidR="002A50C7" w:rsidRPr="00641FA8" w:rsidRDefault="002A50C7" w:rsidP="002A50C7">
      <w:pPr>
        <w:pStyle w:val="ListParagraph"/>
        <w:rPr>
          <w:rFonts w:ascii="Arial" w:hAnsi="Arial" w:cs="Arial"/>
        </w:rPr>
      </w:pPr>
    </w:p>
    <w:p w14:paraId="74B5B94F" w14:textId="77777777" w:rsidR="002A50C7" w:rsidRPr="00641FA8" w:rsidRDefault="002A50C7" w:rsidP="002A50C7">
      <w:pPr>
        <w:pStyle w:val="ListParagraph"/>
        <w:rPr>
          <w:rFonts w:ascii="Arial" w:hAnsi="Arial" w:cs="Arial"/>
        </w:rPr>
      </w:pPr>
    </w:p>
    <w:p w14:paraId="7A92FF4F" w14:textId="23A23901" w:rsidR="002A50C7" w:rsidRPr="00641FA8" w:rsidRDefault="002A50C7" w:rsidP="002A50C7">
      <w:pPr>
        <w:pStyle w:val="ListParagraph"/>
        <w:numPr>
          <w:ilvl w:val="0"/>
          <w:numId w:val="18"/>
        </w:numPr>
        <w:ind w:left="720"/>
        <w:rPr>
          <w:rFonts w:ascii="Arial" w:hAnsi="Arial" w:cs="Arial"/>
        </w:rPr>
      </w:pPr>
      <w:r w:rsidRPr="00641FA8">
        <w:rPr>
          <w:rFonts w:ascii="Arial" w:hAnsi="Arial" w:cs="Arial"/>
        </w:rPr>
        <w:lastRenderedPageBreak/>
        <w:t>Meteorological Flood Standards covering all aspects of coastal flooding including wind and other meteorological elements that drive storm surge</w:t>
      </w:r>
      <w:r w:rsidR="00761E93">
        <w:rPr>
          <w:rFonts w:ascii="Arial" w:hAnsi="Arial" w:cs="Arial"/>
        </w:rPr>
        <w:t>.</w:t>
      </w:r>
    </w:p>
    <w:p w14:paraId="74598463" w14:textId="77777777" w:rsidR="002A50C7" w:rsidRPr="00641FA8" w:rsidRDefault="002A50C7" w:rsidP="002A50C7">
      <w:pPr>
        <w:rPr>
          <w:rFonts w:ascii="Arial" w:hAnsi="Arial" w:cs="Arial"/>
        </w:rPr>
      </w:pPr>
    </w:p>
    <w:p w14:paraId="2938D290" w14:textId="1FD47980" w:rsidR="002A50C7" w:rsidRPr="00641FA8" w:rsidRDefault="002A50C7" w:rsidP="002A50C7">
      <w:pPr>
        <w:pStyle w:val="ListParagraph"/>
        <w:numPr>
          <w:ilvl w:val="0"/>
          <w:numId w:val="18"/>
        </w:numPr>
        <w:ind w:left="720"/>
        <w:rPr>
          <w:rFonts w:ascii="Arial" w:hAnsi="Arial" w:cs="Arial"/>
        </w:rPr>
      </w:pPr>
      <w:r w:rsidRPr="00641FA8">
        <w:rPr>
          <w:rFonts w:ascii="Arial" w:hAnsi="Arial" w:cs="Arial"/>
        </w:rPr>
        <w:t>Hydrological and Hydraulic Flood Standards covering all aspects of inland flooding including riverine, lacustrine, and surface water flooding</w:t>
      </w:r>
      <w:r w:rsidR="00761E93">
        <w:rPr>
          <w:rFonts w:ascii="Arial" w:hAnsi="Arial" w:cs="Arial"/>
        </w:rPr>
        <w:t>.</w:t>
      </w:r>
    </w:p>
    <w:p w14:paraId="03F296E3" w14:textId="77777777" w:rsidR="002A50C7" w:rsidRPr="00641FA8" w:rsidRDefault="002A50C7" w:rsidP="002A50C7">
      <w:pPr>
        <w:rPr>
          <w:rFonts w:ascii="Arial" w:hAnsi="Arial" w:cs="Arial"/>
        </w:rPr>
      </w:pPr>
    </w:p>
    <w:p w14:paraId="5D6FD7FA" w14:textId="77777777" w:rsidR="00761E93" w:rsidRDefault="002A50C7" w:rsidP="002A50C7">
      <w:pPr>
        <w:pStyle w:val="ListParagraph"/>
        <w:numPr>
          <w:ilvl w:val="0"/>
          <w:numId w:val="18"/>
        </w:numPr>
        <w:ind w:left="720"/>
        <w:rPr>
          <w:rFonts w:ascii="Arial" w:hAnsi="Arial" w:cs="Arial"/>
        </w:rPr>
      </w:pPr>
      <w:r w:rsidRPr="00641FA8">
        <w:rPr>
          <w:rFonts w:ascii="Arial" w:hAnsi="Arial" w:cs="Arial"/>
        </w:rPr>
        <w:t xml:space="preserve">Statistical Flood Standards addressing the statistical foundation of the flood model and the sensitivity and uncertainty assessment of flood model outputs </w:t>
      </w:r>
    </w:p>
    <w:p w14:paraId="0C933B44" w14:textId="053F0357" w:rsidR="002A50C7" w:rsidRPr="00761E93" w:rsidRDefault="002A50C7" w:rsidP="00761E93">
      <w:pPr>
        <w:ind w:firstLine="720"/>
        <w:rPr>
          <w:rFonts w:ascii="Arial" w:hAnsi="Arial" w:cs="Arial"/>
        </w:rPr>
      </w:pPr>
      <w:r w:rsidRPr="00761E93">
        <w:rPr>
          <w:rFonts w:ascii="Arial" w:hAnsi="Arial" w:cs="Arial"/>
        </w:rPr>
        <w:t>as a function of flood model inputs</w:t>
      </w:r>
      <w:r w:rsidR="00761E93" w:rsidRPr="00761E93">
        <w:rPr>
          <w:rFonts w:ascii="Arial" w:hAnsi="Arial" w:cs="Arial"/>
        </w:rPr>
        <w:t>.</w:t>
      </w:r>
    </w:p>
    <w:p w14:paraId="0755470B" w14:textId="77777777" w:rsidR="002A50C7" w:rsidRPr="00641FA8" w:rsidRDefault="002A50C7" w:rsidP="002A50C7">
      <w:pPr>
        <w:rPr>
          <w:rFonts w:ascii="Arial" w:hAnsi="Arial" w:cs="Arial"/>
        </w:rPr>
      </w:pPr>
    </w:p>
    <w:p w14:paraId="6D933255" w14:textId="47F52F48" w:rsidR="002A50C7" w:rsidRPr="00641FA8" w:rsidRDefault="002A50C7" w:rsidP="002A50C7">
      <w:pPr>
        <w:pStyle w:val="ListParagraph"/>
        <w:numPr>
          <w:ilvl w:val="0"/>
          <w:numId w:val="18"/>
        </w:numPr>
        <w:ind w:left="720"/>
        <w:rPr>
          <w:rFonts w:ascii="Arial" w:hAnsi="Arial" w:cs="Arial"/>
        </w:rPr>
      </w:pPr>
      <w:r w:rsidRPr="00641FA8">
        <w:rPr>
          <w:rFonts w:ascii="Arial" w:hAnsi="Arial" w:cs="Arial"/>
        </w:rPr>
        <w:t>Vulnerability Flood Standards assessing the impact of the coastal and inland flooding on personal residential property</w:t>
      </w:r>
      <w:r w:rsidR="00761E93">
        <w:rPr>
          <w:rFonts w:ascii="Arial" w:hAnsi="Arial" w:cs="Arial"/>
        </w:rPr>
        <w:t>.</w:t>
      </w:r>
    </w:p>
    <w:p w14:paraId="42FECFB4" w14:textId="77777777" w:rsidR="002A50C7" w:rsidRPr="00641FA8" w:rsidRDefault="002A50C7" w:rsidP="002A50C7">
      <w:pPr>
        <w:rPr>
          <w:rFonts w:ascii="Arial" w:hAnsi="Arial" w:cs="Arial"/>
        </w:rPr>
      </w:pPr>
    </w:p>
    <w:p w14:paraId="44730ABA" w14:textId="32D3DFD7" w:rsidR="002A50C7" w:rsidRPr="00641FA8" w:rsidRDefault="002A50C7" w:rsidP="002A50C7">
      <w:pPr>
        <w:pStyle w:val="ListParagraph"/>
        <w:numPr>
          <w:ilvl w:val="0"/>
          <w:numId w:val="18"/>
        </w:numPr>
        <w:ind w:left="720"/>
        <w:rPr>
          <w:rFonts w:ascii="Arial" w:hAnsi="Arial" w:cs="Arial"/>
        </w:rPr>
      </w:pPr>
      <w:r w:rsidRPr="00641FA8">
        <w:rPr>
          <w:rFonts w:ascii="Arial" w:hAnsi="Arial" w:cs="Arial"/>
        </w:rPr>
        <w:t>Actuarial Flood Standards assessing the damage impact in insurance terms</w:t>
      </w:r>
      <w:r w:rsidR="00761E93">
        <w:rPr>
          <w:rFonts w:ascii="Arial" w:hAnsi="Arial" w:cs="Arial"/>
        </w:rPr>
        <w:t>.</w:t>
      </w:r>
    </w:p>
    <w:p w14:paraId="0C6F4F59" w14:textId="77777777" w:rsidR="002A50C7" w:rsidRPr="00641FA8" w:rsidRDefault="002A50C7" w:rsidP="002A50C7">
      <w:pPr>
        <w:rPr>
          <w:rFonts w:ascii="Arial" w:hAnsi="Arial" w:cs="Arial"/>
        </w:rPr>
      </w:pPr>
    </w:p>
    <w:p w14:paraId="2543D1A4" w14:textId="77777777" w:rsidR="002A50C7" w:rsidRPr="00641FA8" w:rsidRDefault="002A50C7" w:rsidP="002A50C7">
      <w:pPr>
        <w:pStyle w:val="ListParagraph"/>
        <w:numPr>
          <w:ilvl w:val="0"/>
          <w:numId w:val="18"/>
        </w:numPr>
        <w:ind w:left="720"/>
        <w:rPr>
          <w:rFonts w:ascii="Arial" w:hAnsi="Arial" w:cs="Arial"/>
        </w:rPr>
      </w:pPr>
      <w:r w:rsidRPr="00641FA8">
        <w:rPr>
          <w:rFonts w:ascii="Arial" w:hAnsi="Arial" w:cs="Arial"/>
        </w:rPr>
        <w:t>Computer/Information Flood Standards providing the overall design, construction, and execution of the flood model.</w:t>
      </w:r>
    </w:p>
    <w:p w14:paraId="35CE3EEB" w14:textId="77777777" w:rsidR="002A50C7" w:rsidRPr="00641FA8" w:rsidRDefault="002A50C7" w:rsidP="002A50C7">
      <w:pPr>
        <w:pStyle w:val="ListParagraph"/>
        <w:rPr>
          <w:rFonts w:ascii="Arial" w:hAnsi="Arial" w:cs="Arial"/>
        </w:rPr>
      </w:pPr>
    </w:p>
    <w:p w14:paraId="44509C01" w14:textId="77777777" w:rsidR="002A50C7" w:rsidRPr="00641FA8" w:rsidRDefault="002A50C7" w:rsidP="002A50C7">
      <w:pPr>
        <w:rPr>
          <w:rFonts w:ascii="Arial" w:hAnsi="Arial" w:cs="Arial"/>
        </w:rPr>
      </w:pPr>
      <w:r w:rsidRPr="00641FA8">
        <w:rPr>
          <w:rFonts w:ascii="Arial" w:hAnsi="Arial" w:cs="Arial"/>
        </w:rPr>
        <w:t xml:space="preserve">The Commission finds and recognizes that the scientific fields underlying flood models continue to evolve providing further insights into property damage and insurance implications. As a direct consequence, the Commission reviews and revises the flood standards comprising its </w:t>
      </w:r>
      <w:r w:rsidRPr="00641FA8">
        <w:rPr>
          <w:rFonts w:ascii="Arial" w:hAnsi="Arial" w:cs="Arial"/>
          <w:i/>
        </w:rPr>
        <w:t xml:space="preserve">Flood Standards </w:t>
      </w:r>
      <w:r w:rsidRPr="00641FA8">
        <w:rPr>
          <w:rFonts w:ascii="Arial" w:hAnsi="Arial" w:cs="Arial"/>
          <w:i/>
          <w:iCs/>
        </w:rPr>
        <w:t>Report of Activities</w:t>
      </w:r>
      <w:r w:rsidRPr="00641FA8">
        <w:rPr>
          <w:rFonts w:ascii="Arial" w:hAnsi="Arial" w:cs="Arial"/>
          <w:iCs/>
        </w:rPr>
        <w:t xml:space="preserve"> no less than every four years</w:t>
      </w:r>
      <w:r w:rsidRPr="00641FA8">
        <w:rPr>
          <w:rFonts w:ascii="Arial" w:hAnsi="Arial" w:cs="Arial"/>
        </w:rPr>
        <w:t>. No less than every four years is defined as every other year ending in an odd number (e.g., 2017, 2021, 2025, 2029). The Commission finds that the flood standards adopted no less than every four years represent the current state of actuarial science regarding computer simulation flood modeling for purposes of producing flood loss costs and flood probable maximum loss levels for personal residential property in Florida that are accurate and reliable.</w:t>
      </w:r>
    </w:p>
    <w:p w14:paraId="637DBC03" w14:textId="77777777" w:rsidR="002A50C7" w:rsidRPr="00641FA8" w:rsidRDefault="002A50C7" w:rsidP="002A50C7">
      <w:pPr>
        <w:rPr>
          <w:rFonts w:ascii="Arial" w:hAnsi="Arial" w:cs="Arial"/>
        </w:rPr>
      </w:pPr>
    </w:p>
    <w:p w14:paraId="5CF52477" w14:textId="77777777" w:rsidR="00761E93" w:rsidRDefault="002A50C7" w:rsidP="002A50C7">
      <w:pPr>
        <w:rPr>
          <w:rFonts w:ascii="Arial" w:hAnsi="Arial" w:cs="Arial"/>
        </w:rPr>
      </w:pPr>
      <w:r w:rsidRPr="00641FA8">
        <w:rPr>
          <w:rFonts w:ascii="Arial" w:hAnsi="Arial" w:cs="Arial"/>
        </w:rPr>
        <w:t xml:space="preserve">The words accurate and reliable are used in s. 627.0628, F.S., but are not defined therein. In the context of computer simulation hurricane and flood modeling, accurate means that the hurricane and flood models meet the applicable standards that have been developed and adopted to assure scientific acceptable hurricane and flood loss cost projections and hurricane and flood probable maximum loss levels. However, accurate cannot necessarily mean that a hurricane or flood model conforms exactly </w:t>
      </w:r>
    </w:p>
    <w:p w14:paraId="69A29D46" w14:textId="78AE9774" w:rsidR="002A50C7" w:rsidRPr="00641FA8" w:rsidRDefault="002A50C7" w:rsidP="002A50C7">
      <w:pPr>
        <w:rPr>
          <w:rFonts w:ascii="Arial" w:hAnsi="Arial" w:cs="Arial"/>
        </w:rPr>
      </w:pPr>
      <w:r w:rsidRPr="00641FA8">
        <w:rPr>
          <w:rFonts w:ascii="Arial" w:hAnsi="Arial" w:cs="Arial"/>
        </w:rPr>
        <w:t xml:space="preserve">to </w:t>
      </w:r>
      <w:proofErr w:type="spellStart"/>
      <w:r w:rsidRPr="00641FA8">
        <w:rPr>
          <w:rFonts w:ascii="Arial" w:hAnsi="Arial" w:cs="Arial"/>
        </w:rPr>
        <w:t>known</w:t>
      </w:r>
      <w:proofErr w:type="spellEnd"/>
      <w:r w:rsidRPr="00641FA8">
        <w:rPr>
          <w:rFonts w:ascii="Arial" w:hAnsi="Arial" w:cs="Arial"/>
        </w:rPr>
        <w:t xml:space="preserve"> facts since that contradicts the nature of the hurricane and flood modeling process. Reliable is defined for computer simulation hurricane and flood models as meaning that the hurricane or flood model will consistently produce statistically similar results upon repeated use without inherent or known bias.</w:t>
      </w:r>
    </w:p>
    <w:p w14:paraId="1E786CA2" w14:textId="77777777" w:rsidR="002A50C7" w:rsidRPr="00641FA8" w:rsidRDefault="002A50C7" w:rsidP="002A50C7">
      <w:pPr>
        <w:rPr>
          <w:rFonts w:ascii="Arial" w:hAnsi="Arial" w:cs="Arial"/>
        </w:rPr>
      </w:pPr>
    </w:p>
    <w:p w14:paraId="0CEC5367" w14:textId="77777777" w:rsidR="002A50C7" w:rsidRPr="00641FA8" w:rsidRDefault="002A50C7" w:rsidP="002A50C7">
      <w:pPr>
        <w:rPr>
          <w:rFonts w:ascii="Arial" w:hAnsi="Arial" w:cs="Arial"/>
        </w:rPr>
      </w:pPr>
    </w:p>
    <w:p w14:paraId="61485402" w14:textId="77777777" w:rsidR="002A50C7" w:rsidRPr="00C15FFC" w:rsidRDefault="002A50C7" w:rsidP="002A50C7">
      <w:pPr>
        <w:jc w:val="center"/>
        <w:rPr>
          <w:rFonts w:ascii="Arial" w:hAnsi="Arial" w:cs="Arial"/>
        </w:rPr>
      </w:pPr>
      <w:r w:rsidRPr="00641FA8">
        <w:rPr>
          <w:rFonts w:ascii="Arial" w:hAnsi="Arial" w:cs="Arial"/>
        </w:rPr>
        <w:br w:type="page"/>
      </w:r>
    </w:p>
    <w:p w14:paraId="2ECBB668" w14:textId="77777777" w:rsidR="002A50C7" w:rsidRPr="00C15FFC" w:rsidRDefault="002A50C7" w:rsidP="002A50C7">
      <w:pPr>
        <w:jc w:val="center"/>
        <w:rPr>
          <w:rFonts w:ascii="Arial" w:hAnsi="Arial" w:cs="Arial"/>
          <w:sz w:val="28"/>
        </w:rPr>
      </w:pPr>
      <w:r w:rsidRPr="00C15FFC">
        <w:rPr>
          <w:rFonts w:ascii="Arial" w:hAnsi="Arial" w:cs="Arial"/>
          <w:b/>
          <w:sz w:val="28"/>
        </w:rPr>
        <w:lastRenderedPageBreak/>
        <w:t>Concerning Trade Secrets</w:t>
      </w:r>
    </w:p>
    <w:p w14:paraId="582179EA" w14:textId="77777777" w:rsidR="002A50C7" w:rsidRPr="00C15FFC" w:rsidRDefault="002A50C7" w:rsidP="002A50C7">
      <w:pPr>
        <w:rPr>
          <w:rFonts w:ascii="Arial" w:hAnsi="Arial" w:cs="Arial"/>
        </w:rPr>
      </w:pPr>
    </w:p>
    <w:p w14:paraId="174EE073" w14:textId="77777777" w:rsidR="002A50C7" w:rsidRPr="00C15FFC" w:rsidRDefault="002A50C7" w:rsidP="002A50C7">
      <w:pPr>
        <w:rPr>
          <w:rFonts w:ascii="Arial" w:hAnsi="Arial" w:cs="Arial"/>
        </w:rPr>
      </w:pPr>
    </w:p>
    <w:p w14:paraId="48055878" w14:textId="77777777" w:rsidR="002A50C7" w:rsidRPr="00C15FFC" w:rsidRDefault="002A50C7" w:rsidP="002A50C7">
      <w:pPr>
        <w:rPr>
          <w:rFonts w:ascii="Arial" w:hAnsi="Arial" w:cs="Arial"/>
        </w:rPr>
      </w:pPr>
      <w:r w:rsidRPr="00C15FFC">
        <w:rPr>
          <w:rFonts w:ascii="Arial" w:hAnsi="Arial" w:cs="Arial"/>
        </w:rPr>
        <w:t>The Commission finds the following with respect to Principle #10,</w:t>
      </w:r>
      <w:r w:rsidRPr="00C15FFC">
        <w:rPr>
          <w:rFonts w:ascii="Arial" w:hAnsi="Arial" w:cs="Arial"/>
          <w:i/>
        </w:rPr>
        <w:t xml:space="preserve"> The trade secret aspects of models or methods being reviewed by the Commission shall be protected</w:t>
      </w:r>
      <w:r w:rsidRPr="00C15FFC">
        <w:rPr>
          <w:rFonts w:ascii="Arial" w:hAnsi="Arial" w:cs="Arial"/>
        </w:rPr>
        <w:t>.</w:t>
      </w:r>
    </w:p>
    <w:p w14:paraId="101FD262" w14:textId="77777777" w:rsidR="002A50C7" w:rsidRPr="00C15FFC" w:rsidRDefault="002A50C7" w:rsidP="002A50C7">
      <w:pPr>
        <w:rPr>
          <w:rFonts w:ascii="Arial" w:hAnsi="Arial" w:cs="Arial"/>
        </w:rPr>
      </w:pPr>
    </w:p>
    <w:p w14:paraId="2FD6A476" w14:textId="77777777" w:rsidR="002A50C7" w:rsidRPr="00C15FFC" w:rsidRDefault="002A50C7" w:rsidP="002A50C7">
      <w:pPr>
        <w:numPr>
          <w:ilvl w:val="0"/>
          <w:numId w:val="16"/>
        </w:numPr>
        <w:rPr>
          <w:rFonts w:ascii="Arial" w:hAnsi="Arial" w:cs="Arial"/>
        </w:rPr>
      </w:pPr>
      <w:r w:rsidRPr="00C15FFC">
        <w:rPr>
          <w:rFonts w:ascii="Arial" w:hAnsi="Arial" w:cs="Arial"/>
        </w:rPr>
        <w:t>Modeling organizations that produce a computer simulation hurricane or flood model may have trade secrets regarding the design and construction of that model.</w:t>
      </w:r>
    </w:p>
    <w:p w14:paraId="587018CF" w14:textId="77777777" w:rsidR="002A50C7" w:rsidRPr="00C15FFC" w:rsidRDefault="002A50C7" w:rsidP="002A50C7">
      <w:pPr>
        <w:rPr>
          <w:rFonts w:ascii="Arial" w:hAnsi="Arial" w:cs="Arial"/>
        </w:rPr>
      </w:pPr>
    </w:p>
    <w:p w14:paraId="5F74A426" w14:textId="77777777" w:rsidR="002A50C7" w:rsidRPr="00C15FFC" w:rsidRDefault="002A50C7" w:rsidP="002A50C7">
      <w:pPr>
        <w:numPr>
          <w:ilvl w:val="0"/>
          <w:numId w:val="16"/>
        </w:numPr>
        <w:rPr>
          <w:rFonts w:ascii="Arial" w:hAnsi="Arial" w:cs="Arial"/>
        </w:rPr>
      </w:pPr>
      <w:r w:rsidRPr="00C15FFC">
        <w:rPr>
          <w:rFonts w:ascii="Arial" w:hAnsi="Arial" w:cs="Arial"/>
        </w:rPr>
        <w:t>Modeling organizations have been unwilling to reveal those trade secrets to the Commission in the context of the public meetings that the Commission holds because their competitors are part of the audience or can obtain a copy of the publicly available transcript of the meeting.</w:t>
      </w:r>
    </w:p>
    <w:p w14:paraId="18CA35AD" w14:textId="77777777" w:rsidR="002A50C7" w:rsidRPr="00C15FFC" w:rsidRDefault="002A50C7" w:rsidP="002A50C7">
      <w:pPr>
        <w:rPr>
          <w:rFonts w:ascii="Arial" w:hAnsi="Arial" w:cs="Arial"/>
        </w:rPr>
      </w:pPr>
    </w:p>
    <w:p w14:paraId="2079E898" w14:textId="77777777" w:rsidR="002A50C7" w:rsidRPr="00C15FFC" w:rsidRDefault="002A50C7" w:rsidP="002A50C7">
      <w:pPr>
        <w:numPr>
          <w:ilvl w:val="0"/>
          <w:numId w:val="16"/>
        </w:numPr>
        <w:rPr>
          <w:rFonts w:ascii="Arial" w:hAnsi="Arial" w:cs="Arial"/>
        </w:rPr>
      </w:pPr>
      <w:r w:rsidRPr="00C15FFC">
        <w:rPr>
          <w:rFonts w:ascii="Arial" w:hAnsi="Arial" w:cs="Arial"/>
        </w:rPr>
        <w:t>Modeling organizations have been willing to reveal all of their trade secrets if that information can remain confidential and within their control.</w:t>
      </w:r>
    </w:p>
    <w:p w14:paraId="7FDCD247" w14:textId="77777777" w:rsidR="002A50C7" w:rsidRPr="00C15FFC" w:rsidRDefault="002A50C7" w:rsidP="002A50C7">
      <w:pPr>
        <w:rPr>
          <w:rFonts w:ascii="Arial" w:hAnsi="Arial" w:cs="Arial"/>
        </w:rPr>
      </w:pPr>
    </w:p>
    <w:p w14:paraId="557BDD6F" w14:textId="77777777" w:rsidR="002A50C7" w:rsidRPr="00C15FFC" w:rsidRDefault="002A50C7" w:rsidP="002A50C7">
      <w:pPr>
        <w:numPr>
          <w:ilvl w:val="0"/>
          <w:numId w:val="16"/>
        </w:numPr>
        <w:rPr>
          <w:rFonts w:ascii="Arial" w:hAnsi="Arial" w:cs="Arial"/>
        </w:rPr>
      </w:pPr>
      <w:r w:rsidRPr="00C15FFC">
        <w:rPr>
          <w:rFonts w:ascii="Arial" w:hAnsi="Arial" w:cs="Arial"/>
        </w:rPr>
        <w:t>Since that trade secret information would become publicly available in the context of a meeting in the “Sunshine,” the Commission has authorized:</w:t>
      </w:r>
    </w:p>
    <w:p w14:paraId="0BEADE0B" w14:textId="77777777" w:rsidR="002A50C7" w:rsidRPr="00C15FFC" w:rsidRDefault="002A50C7" w:rsidP="002A50C7">
      <w:pPr>
        <w:rPr>
          <w:rFonts w:ascii="Arial" w:hAnsi="Arial" w:cs="Arial"/>
        </w:rPr>
      </w:pPr>
    </w:p>
    <w:p w14:paraId="4C5502FE" w14:textId="77777777" w:rsidR="002A50C7" w:rsidRPr="00C15FFC" w:rsidRDefault="002A50C7" w:rsidP="002A50C7">
      <w:pPr>
        <w:numPr>
          <w:ilvl w:val="1"/>
          <w:numId w:val="16"/>
        </w:numPr>
        <w:tabs>
          <w:tab w:val="clear" w:pos="1440"/>
          <w:tab w:val="num" w:pos="1080"/>
          <w:tab w:val="num" w:pos="1800"/>
        </w:tabs>
        <w:ind w:left="1080"/>
        <w:rPr>
          <w:rFonts w:ascii="Arial" w:hAnsi="Arial" w:cs="Arial"/>
        </w:rPr>
      </w:pPr>
      <w:r w:rsidRPr="00C15FFC">
        <w:rPr>
          <w:rFonts w:ascii="Arial" w:hAnsi="Arial" w:cs="Arial"/>
        </w:rPr>
        <w:t>A Professional Team to review the hurricane and flood models on-site on behalf of the Commission,</w:t>
      </w:r>
    </w:p>
    <w:p w14:paraId="7460B08C" w14:textId="77777777" w:rsidR="002A50C7" w:rsidRPr="00C15FFC" w:rsidRDefault="002A50C7" w:rsidP="002A50C7">
      <w:pPr>
        <w:tabs>
          <w:tab w:val="num" w:pos="1800"/>
        </w:tabs>
        <w:ind w:left="1080"/>
        <w:rPr>
          <w:rFonts w:ascii="Arial" w:hAnsi="Arial" w:cs="Arial"/>
        </w:rPr>
      </w:pPr>
    </w:p>
    <w:p w14:paraId="3C61E8BD" w14:textId="77777777" w:rsidR="002A50C7" w:rsidRPr="00C15FFC" w:rsidRDefault="002A50C7" w:rsidP="002A50C7">
      <w:pPr>
        <w:numPr>
          <w:ilvl w:val="1"/>
          <w:numId w:val="16"/>
        </w:numPr>
        <w:tabs>
          <w:tab w:val="clear" w:pos="1440"/>
          <w:tab w:val="num" w:pos="1080"/>
          <w:tab w:val="num" w:pos="1800"/>
        </w:tabs>
        <w:ind w:left="1080"/>
        <w:rPr>
          <w:rFonts w:ascii="Arial" w:hAnsi="Arial" w:cs="Arial"/>
        </w:rPr>
      </w:pPr>
      <w:r w:rsidRPr="00C15FFC">
        <w:rPr>
          <w:rFonts w:ascii="Arial" w:hAnsi="Arial" w:cs="Arial"/>
        </w:rPr>
        <w:t>On-site visits to the modeling organizations by Commission members, and</w:t>
      </w:r>
    </w:p>
    <w:p w14:paraId="132A7A7F" w14:textId="77777777" w:rsidR="002A50C7" w:rsidRPr="00C15FFC" w:rsidRDefault="002A50C7" w:rsidP="002A50C7">
      <w:pPr>
        <w:tabs>
          <w:tab w:val="left" w:pos="1080"/>
          <w:tab w:val="num" w:pos="1800"/>
        </w:tabs>
        <w:rPr>
          <w:rFonts w:ascii="Arial" w:hAnsi="Arial" w:cs="Arial"/>
        </w:rPr>
      </w:pPr>
    </w:p>
    <w:p w14:paraId="5FAA19D3" w14:textId="77777777" w:rsidR="002A50C7" w:rsidRPr="00C15FFC" w:rsidRDefault="002A50C7" w:rsidP="002A50C7">
      <w:pPr>
        <w:numPr>
          <w:ilvl w:val="1"/>
          <w:numId w:val="16"/>
        </w:numPr>
        <w:tabs>
          <w:tab w:val="clear" w:pos="1440"/>
          <w:tab w:val="num" w:pos="1080"/>
          <w:tab w:val="num" w:pos="1800"/>
        </w:tabs>
        <w:ind w:left="1080"/>
        <w:rPr>
          <w:rFonts w:ascii="Arial" w:hAnsi="Arial" w:cs="Arial"/>
        </w:rPr>
      </w:pPr>
      <w:r w:rsidRPr="00C15FFC">
        <w:rPr>
          <w:rFonts w:ascii="Arial" w:hAnsi="Arial" w:cs="Arial"/>
        </w:rPr>
        <w:t>Closed meetings for the purpose of discussing trade secrets.</w:t>
      </w:r>
    </w:p>
    <w:p w14:paraId="1BAD9CA1" w14:textId="77777777" w:rsidR="002A50C7" w:rsidRPr="00C15FFC" w:rsidRDefault="002A50C7" w:rsidP="002A50C7">
      <w:pPr>
        <w:tabs>
          <w:tab w:val="num" w:pos="1800"/>
        </w:tabs>
        <w:rPr>
          <w:rFonts w:ascii="Arial" w:hAnsi="Arial" w:cs="Arial"/>
        </w:rPr>
      </w:pPr>
    </w:p>
    <w:p w14:paraId="6E5E9252" w14:textId="77777777" w:rsidR="002A50C7" w:rsidRPr="00C15FFC" w:rsidRDefault="002A50C7" w:rsidP="002A50C7">
      <w:pPr>
        <w:numPr>
          <w:ilvl w:val="0"/>
          <w:numId w:val="16"/>
        </w:numPr>
        <w:rPr>
          <w:rFonts w:ascii="Arial" w:hAnsi="Arial" w:cs="Arial"/>
        </w:rPr>
      </w:pPr>
      <w:r w:rsidRPr="00C15FFC">
        <w:rPr>
          <w:rFonts w:ascii="Arial" w:hAnsi="Arial" w:cs="Arial"/>
        </w:rPr>
        <w:t>The law allows an exception from the public records law for trade secrets used in the design and construction of hurricane and flood models.</w:t>
      </w:r>
    </w:p>
    <w:p w14:paraId="3D2038B8" w14:textId="77777777" w:rsidR="002A50C7" w:rsidRPr="00C15FFC" w:rsidRDefault="002A50C7" w:rsidP="002A50C7">
      <w:pPr>
        <w:ind w:left="720"/>
        <w:rPr>
          <w:rFonts w:ascii="Arial" w:hAnsi="Arial" w:cs="Arial"/>
        </w:rPr>
      </w:pPr>
    </w:p>
    <w:p w14:paraId="182CB819" w14:textId="77777777" w:rsidR="002A50C7" w:rsidRPr="00C15FFC" w:rsidRDefault="002A50C7" w:rsidP="002A50C7">
      <w:pPr>
        <w:numPr>
          <w:ilvl w:val="0"/>
          <w:numId w:val="16"/>
        </w:numPr>
        <w:rPr>
          <w:rFonts w:ascii="Arial" w:hAnsi="Arial" w:cs="Arial"/>
        </w:rPr>
      </w:pPr>
      <w:r w:rsidRPr="00C15FFC">
        <w:rPr>
          <w:rFonts w:ascii="Arial" w:hAnsi="Arial" w:cs="Arial"/>
        </w:rPr>
        <w:t>The Commission may require that the modeling organization provide certain documents for direct review by Commission members</w:t>
      </w:r>
      <w:r>
        <w:rPr>
          <w:rFonts w:ascii="Arial" w:hAnsi="Arial" w:cs="Arial"/>
        </w:rPr>
        <w:t>,</w:t>
      </w:r>
      <w:r w:rsidRPr="00C15FFC">
        <w:rPr>
          <w:rFonts w:ascii="Arial" w:hAnsi="Arial" w:cs="Arial"/>
        </w:rPr>
        <w:t xml:space="preserve"> or the modeling organization may voluntarily provide documents containing trade secrets for the Commission’s review.</w:t>
      </w:r>
    </w:p>
    <w:p w14:paraId="069F54FA" w14:textId="77777777" w:rsidR="002A50C7" w:rsidRPr="00C15FFC" w:rsidRDefault="002A50C7" w:rsidP="002A50C7">
      <w:pPr>
        <w:rPr>
          <w:rFonts w:ascii="Arial" w:hAnsi="Arial" w:cs="Arial"/>
        </w:rPr>
      </w:pPr>
    </w:p>
    <w:p w14:paraId="298BAFA5" w14:textId="77777777" w:rsidR="002A50C7" w:rsidRPr="00C15FFC" w:rsidRDefault="002A50C7" w:rsidP="002A50C7">
      <w:pPr>
        <w:numPr>
          <w:ilvl w:val="0"/>
          <w:numId w:val="16"/>
        </w:numPr>
        <w:rPr>
          <w:rFonts w:ascii="Arial" w:hAnsi="Arial" w:cs="Arial"/>
        </w:rPr>
      </w:pPr>
      <w:r w:rsidRPr="00C15FFC">
        <w:rPr>
          <w:rFonts w:ascii="Arial" w:hAnsi="Arial" w:cs="Arial"/>
        </w:rPr>
        <w:t>The law allows for the discussion of trade secrets to be exempt from public meeting requirements.</w:t>
      </w:r>
    </w:p>
    <w:p w14:paraId="6EDE28F3" w14:textId="77777777" w:rsidR="002A50C7" w:rsidRPr="00C15FFC" w:rsidRDefault="002A50C7" w:rsidP="002A50C7">
      <w:pPr>
        <w:rPr>
          <w:rFonts w:ascii="Arial" w:hAnsi="Arial" w:cs="Arial"/>
          <w:bCs/>
          <w:iCs/>
        </w:rPr>
      </w:pPr>
      <w:r w:rsidRPr="00C15FFC">
        <w:rPr>
          <w:rFonts w:ascii="Arial" w:hAnsi="Arial" w:cs="Arial"/>
          <w:bCs/>
          <w:iCs/>
        </w:rPr>
        <w:br/>
      </w:r>
    </w:p>
    <w:p w14:paraId="5BD5F494" w14:textId="77777777" w:rsidR="002A50C7" w:rsidRPr="00C15FFC" w:rsidRDefault="002A50C7" w:rsidP="002A50C7">
      <w:pPr>
        <w:spacing w:after="200" w:line="276" w:lineRule="auto"/>
        <w:rPr>
          <w:rFonts w:ascii="Arial" w:hAnsi="Arial" w:cs="Arial"/>
        </w:rPr>
      </w:pPr>
    </w:p>
    <w:p w14:paraId="3A14A6CF" w14:textId="77777777" w:rsidR="002A50C7" w:rsidRDefault="002A50C7" w:rsidP="002A50C7">
      <w:r>
        <w:br w:type="page"/>
      </w:r>
    </w:p>
    <w:p w14:paraId="45503342" w14:textId="77777777" w:rsidR="002A50C7" w:rsidRPr="00C15FFC" w:rsidRDefault="002A50C7" w:rsidP="002A50C7">
      <w:pPr>
        <w:jc w:val="center"/>
        <w:rPr>
          <w:rFonts w:ascii="Arial" w:hAnsi="Arial" w:cs="Arial"/>
          <w:b/>
          <w:sz w:val="28"/>
        </w:rPr>
      </w:pPr>
      <w:r w:rsidRPr="00C15FFC">
        <w:rPr>
          <w:rFonts w:ascii="Arial" w:hAnsi="Arial" w:cs="Arial"/>
          <w:b/>
          <w:sz w:val="28"/>
        </w:rPr>
        <w:lastRenderedPageBreak/>
        <w:t>Concerning Land Use and Land Cover Database</w:t>
      </w:r>
    </w:p>
    <w:p w14:paraId="30CB3F92" w14:textId="77777777" w:rsidR="002A50C7" w:rsidRPr="00761E93" w:rsidRDefault="002A50C7" w:rsidP="002A50C7">
      <w:pPr>
        <w:rPr>
          <w:rFonts w:ascii="Arial" w:hAnsi="Arial" w:cs="Arial"/>
        </w:rPr>
      </w:pPr>
    </w:p>
    <w:p w14:paraId="0052A0A8" w14:textId="77777777" w:rsidR="002A50C7" w:rsidRPr="00761E93" w:rsidRDefault="002A50C7" w:rsidP="002A50C7">
      <w:pPr>
        <w:rPr>
          <w:rFonts w:ascii="Arial" w:hAnsi="Arial" w:cs="Arial"/>
        </w:rPr>
      </w:pPr>
    </w:p>
    <w:p w14:paraId="7CE9ED9F" w14:textId="77777777" w:rsidR="002A50C7" w:rsidRDefault="002A50C7" w:rsidP="002A50C7">
      <w:pPr>
        <w:rPr>
          <w:rFonts w:ascii="Arial" w:hAnsi="Arial" w:cs="Arial"/>
        </w:rPr>
      </w:pPr>
      <w:r w:rsidRPr="00C15FFC">
        <w:rPr>
          <w:rFonts w:ascii="Arial" w:hAnsi="Arial" w:cs="Arial"/>
        </w:rPr>
        <w:t xml:space="preserve">The Commission finds that the hurricane models to be submitted </w:t>
      </w:r>
      <w:r>
        <w:rPr>
          <w:rFonts w:ascii="Arial" w:hAnsi="Arial" w:cs="Arial"/>
        </w:rPr>
        <w:t>under</w:t>
      </w:r>
      <w:r w:rsidRPr="00C15FFC">
        <w:rPr>
          <w:rFonts w:ascii="Arial" w:hAnsi="Arial" w:cs="Arial"/>
        </w:rPr>
        <w:t xml:space="preserve"> the </w:t>
      </w:r>
      <w:r>
        <w:rPr>
          <w:rFonts w:ascii="Arial" w:hAnsi="Arial" w:cs="Arial"/>
        </w:rPr>
        <w:t>2025</w:t>
      </w:r>
      <w:r w:rsidRPr="00C15FFC">
        <w:rPr>
          <w:rFonts w:ascii="Arial" w:hAnsi="Arial" w:cs="Arial"/>
        </w:rPr>
        <w:t xml:space="preserve"> hurricane standards are anticipated to make use of a land use and land cover (LULC) database consistent with National Land Cover Database (NLCD) </w:t>
      </w:r>
      <w:r>
        <w:rPr>
          <w:rFonts w:ascii="Arial" w:hAnsi="Arial" w:cs="Arial"/>
        </w:rPr>
        <w:t>2021</w:t>
      </w:r>
      <w:r w:rsidRPr="00C15FFC">
        <w:rPr>
          <w:rFonts w:ascii="Arial" w:hAnsi="Arial" w:cs="Arial"/>
        </w:rPr>
        <w:t xml:space="preserve"> or later.</w:t>
      </w:r>
      <w:r>
        <w:rPr>
          <w:rFonts w:ascii="Arial" w:hAnsi="Arial" w:cs="Arial"/>
        </w:rPr>
        <w:t xml:space="preserve"> Going forward, it is anticipated that the LULC database shall not differ from the NLCD by more than 5 years of the database validation date.  </w:t>
      </w:r>
    </w:p>
    <w:p w14:paraId="354DED7E" w14:textId="77777777" w:rsidR="002A50C7" w:rsidRPr="00C15FFC" w:rsidRDefault="002A50C7" w:rsidP="002A50C7">
      <w:pPr>
        <w:rPr>
          <w:rFonts w:ascii="Arial" w:hAnsi="Arial" w:cs="Arial"/>
        </w:rPr>
      </w:pPr>
    </w:p>
    <w:p w14:paraId="099CBEE3" w14:textId="77777777" w:rsidR="002A50C7" w:rsidRDefault="002A50C7" w:rsidP="002A50C7">
      <w:pPr>
        <w:rPr>
          <w:rFonts w:ascii="Arial" w:hAnsi="Arial" w:cs="Arial"/>
          <w:color w:val="FF0000"/>
        </w:rPr>
      </w:pPr>
    </w:p>
    <w:p w14:paraId="5D53C236" w14:textId="77777777" w:rsidR="002A50C7" w:rsidRPr="00C15FFC" w:rsidRDefault="002A50C7" w:rsidP="002A50C7">
      <w:pPr>
        <w:rPr>
          <w:rFonts w:ascii="Arial" w:hAnsi="Arial" w:cs="Arial"/>
          <w:color w:val="FF0000"/>
        </w:rPr>
      </w:pPr>
    </w:p>
    <w:p w14:paraId="714E70D9" w14:textId="77777777" w:rsidR="002A50C7" w:rsidRDefault="002A50C7" w:rsidP="002A50C7">
      <w:pPr>
        <w:jc w:val="center"/>
        <w:rPr>
          <w:rFonts w:ascii="Arial" w:hAnsi="Arial" w:cs="Arial"/>
          <w:b/>
          <w:bCs/>
          <w:sz w:val="28"/>
          <w:szCs w:val="28"/>
        </w:rPr>
      </w:pPr>
      <w:r w:rsidRPr="00A36594">
        <w:rPr>
          <w:rFonts w:ascii="Arial" w:hAnsi="Arial" w:cs="Arial"/>
          <w:b/>
          <w:bCs/>
          <w:sz w:val="28"/>
          <w:szCs w:val="28"/>
        </w:rPr>
        <w:t>Concerning FHCF Exposure Data</w:t>
      </w:r>
    </w:p>
    <w:p w14:paraId="694C2FDD" w14:textId="77777777" w:rsidR="002A50C7" w:rsidRPr="00761E93" w:rsidRDefault="002A50C7" w:rsidP="002A50C7">
      <w:pPr>
        <w:jc w:val="center"/>
        <w:rPr>
          <w:rFonts w:ascii="Arial" w:hAnsi="Arial" w:cs="Arial"/>
          <w:b/>
          <w:bCs/>
        </w:rPr>
      </w:pPr>
    </w:p>
    <w:p w14:paraId="2AD51504" w14:textId="77777777" w:rsidR="002A50C7" w:rsidRPr="00761E93" w:rsidRDefault="002A50C7" w:rsidP="002A50C7">
      <w:pPr>
        <w:jc w:val="center"/>
        <w:rPr>
          <w:rFonts w:ascii="Arial" w:hAnsi="Arial" w:cs="Arial"/>
        </w:rPr>
      </w:pPr>
    </w:p>
    <w:p w14:paraId="4B940B3A" w14:textId="77777777" w:rsidR="002A50C7" w:rsidRPr="00A36594" w:rsidRDefault="002A50C7" w:rsidP="002A50C7">
      <w:pPr>
        <w:rPr>
          <w:rFonts w:ascii="Arial" w:hAnsi="Arial" w:cs="Arial"/>
        </w:rPr>
      </w:pPr>
      <w:r w:rsidRPr="00A36594">
        <w:rPr>
          <w:rFonts w:ascii="Arial" w:hAnsi="Arial" w:cs="Arial"/>
        </w:rPr>
        <w:t>The Commission finds that the FHCF exposure data shall be updated with the 2025 hurricane standards and is anticipated to be updated on a regular cycle or when additional data fields are included that warrant an update.</w:t>
      </w:r>
    </w:p>
    <w:p w14:paraId="097F8292" w14:textId="77777777" w:rsidR="002A50C7" w:rsidRPr="00A36594" w:rsidRDefault="002A50C7" w:rsidP="002A50C7">
      <w:pPr>
        <w:rPr>
          <w:rFonts w:ascii="Arial" w:hAnsi="Arial" w:cs="Arial"/>
        </w:rPr>
      </w:pPr>
    </w:p>
    <w:p w14:paraId="7BC0CDFD" w14:textId="77777777" w:rsidR="002A50C7" w:rsidRDefault="002A50C7" w:rsidP="002A50C7">
      <w:pPr>
        <w:rPr>
          <w:rFonts w:ascii="Arial" w:hAnsi="Arial" w:cs="Arial"/>
        </w:rPr>
      </w:pPr>
    </w:p>
    <w:p w14:paraId="2EAB5088" w14:textId="77777777" w:rsidR="002A50C7" w:rsidRPr="00A36594" w:rsidRDefault="002A50C7" w:rsidP="002A50C7">
      <w:pPr>
        <w:rPr>
          <w:rFonts w:ascii="Arial" w:hAnsi="Arial" w:cs="Arial"/>
        </w:rPr>
      </w:pPr>
    </w:p>
    <w:p w14:paraId="7D3D415A" w14:textId="77777777" w:rsidR="002A50C7" w:rsidRPr="00A36594" w:rsidRDefault="002A50C7" w:rsidP="002A50C7">
      <w:pPr>
        <w:jc w:val="center"/>
        <w:rPr>
          <w:rFonts w:ascii="Arial" w:hAnsi="Arial" w:cs="Arial"/>
          <w:b/>
          <w:bCs/>
          <w:sz w:val="28"/>
          <w:szCs w:val="28"/>
        </w:rPr>
      </w:pPr>
      <w:r w:rsidRPr="00A36594">
        <w:rPr>
          <w:rFonts w:ascii="Arial" w:hAnsi="Arial" w:cs="Arial"/>
          <w:b/>
          <w:bCs/>
          <w:sz w:val="28"/>
          <w:szCs w:val="28"/>
        </w:rPr>
        <w:t>Concerning Professional Engineer Expert Certification</w:t>
      </w:r>
    </w:p>
    <w:p w14:paraId="320112A1" w14:textId="77777777" w:rsidR="002A50C7" w:rsidRPr="00761E93" w:rsidRDefault="002A50C7" w:rsidP="002A50C7">
      <w:pPr>
        <w:rPr>
          <w:rFonts w:ascii="Arial" w:hAnsi="Arial" w:cs="Arial"/>
          <w:b/>
          <w:bCs/>
        </w:rPr>
      </w:pPr>
    </w:p>
    <w:p w14:paraId="6E348AEB" w14:textId="77777777" w:rsidR="002A50C7" w:rsidRPr="00761E93" w:rsidRDefault="002A50C7" w:rsidP="002A50C7">
      <w:pPr>
        <w:rPr>
          <w:rFonts w:ascii="Arial" w:hAnsi="Arial" w:cs="Arial"/>
          <w:b/>
          <w:bCs/>
        </w:rPr>
      </w:pPr>
    </w:p>
    <w:p w14:paraId="70C250CE" w14:textId="34590C68" w:rsidR="002A50C7" w:rsidRDefault="002A50C7" w:rsidP="002A50C7">
      <w:pPr>
        <w:rPr>
          <w:rFonts w:ascii="Arial" w:hAnsi="Arial" w:cs="Arial"/>
        </w:rPr>
      </w:pPr>
      <w:r w:rsidRPr="00C15FFC">
        <w:rPr>
          <w:rFonts w:ascii="Arial" w:hAnsi="Arial" w:cs="Arial"/>
        </w:rPr>
        <w:t xml:space="preserve">The Commission finds that the hurricane models to be submitted </w:t>
      </w:r>
      <w:r>
        <w:rPr>
          <w:rFonts w:ascii="Arial" w:hAnsi="Arial" w:cs="Arial"/>
        </w:rPr>
        <w:t>under</w:t>
      </w:r>
      <w:r w:rsidRPr="00C15FFC">
        <w:rPr>
          <w:rFonts w:ascii="Arial" w:hAnsi="Arial" w:cs="Arial"/>
        </w:rPr>
        <w:t xml:space="preserve"> the </w:t>
      </w:r>
      <w:r>
        <w:rPr>
          <w:rFonts w:ascii="Arial" w:hAnsi="Arial" w:cs="Arial"/>
        </w:rPr>
        <w:t>2025</w:t>
      </w:r>
      <w:r w:rsidRPr="00C15FFC">
        <w:rPr>
          <w:rFonts w:ascii="Arial" w:hAnsi="Arial" w:cs="Arial"/>
        </w:rPr>
        <w:t xml:space="preserve"> hurricane standards </w:t>
      </w:r>
      <w:r>
        <w:rPr>
          <w:rFonts w:ascii="Arial" w:hAnsi="Arial" w:cs="Arial"/>
        </w:rPr>
        <w:t xml:space="preserve">will require that the </w:t>
      </w:r>
      <w:r w:rsidR="00761E93">
        <w:rPr>
          <w:rFonts w:ascii="Arial" w:hAnsi="Arial" w:cs="Arial"/>
        </w:rPr>
        <w:t>p</w:t>
      </w:r>
      <w:r>
        <w:rPr>
          <w:rFonts w:ascii="Arial" w:hAnsi="Arial" w:cs="Arial"/>
        </w:rPr>
        <w:t xml:space="preserve">rofessional </w:t>
      </w:r>
      <w:r w:rsidR="00761E93">
        <w:rPr>
          <w:rFonts w:ascii="Arial" w:hAnsi="Arial" w:cs="Arial"/>
        </w:rPr>
        <w:t>e</w:t>
      </w:r>
      <w:r>
        <w:rPr>
          <w:rFonts w:ascii="Arial" w:hAnsi="Arial" w:cs="Arial"/>
        </w:rPr>
        <w:t>ngineer certification expert</w:t>
      </w:r>
    </w:p>
    <w:p w14:paraId="69A2DD5A" w14:textId="66CA4AD9" w:rsidR="002A50C7" w:rsidRDefault="002A50C7" w:rsidP="002A50C7">
      <w:pPr>
        <w:rPr>
          <w:rFonts w:ascii="Arial" w:hAnsi="Arial" w:cs="Arial"/>
        </w:rPr>
      </w:pPr>
      <w:r>
        <w:rPr>
          <w:rFonts w:ascii="Arial" w:hAnsi="Arial" w:cs="Arial"/>
        </w:rPr>
        <w:t xml:space="preserve">be a Florida licensed </w:t>
      </w:r>
      <w:r w:rsidR="00761E93">
        <w:rPr>
          <w:rFonts w:ascii="Arial" w:hAnsi="Arial" w:cs="Arial"/>
        </w:rPr>
        <w:t>p</w:t>
      </w:r>
      <w:r>
        <w:rPr>
          <w:rFonts w:ascii="Arial" w:hAnsi="Arial" w:cs="Arial"/>
        </w:rPr>
        <w:t xml:space="preserve">rofessional </w:t>
      </w:r>
      <w:r w:rsidR="00761E93">
        <w:rPr>
          <w:rFonts w:ascii="Arial" w:hAnsi="Arial" w:cs="Arial"/>
        </w:rPr>
        <w:t>e</w:t>
      </w:r>
      <w:r>
        <w:rPr>
          <w:rFonts w:ascii="Arial" w:hAnsi="Arial" w:cs="Arial"/>
        </w:rPr>
        <w:t>ngineer.</w:t>
      </w:r>
    </w:p>
    <w:p w14:paraId="2812C2E7" w14:textId="77777777" w:rsidR="002A50C7" w:rsidRDefault="002A50C7" w:rsidP="002A50C7">
      <w:pPr>
        <w:rPr>
          <w:rFonts w:ascii="Arial" w:hAnsi="Arial" w:cs="Arial"/>
        </w:rPr>
      </w:pPr>
    </w:p>
    <w:p w14:paraId="72CBDF66" w14:textId="77777777" w:rsidR="002A50C7" w:rsidRPr="00A36594" w:rsidRDefault="002A50C7" w:rsidP="002A50C7">
      <w:pPr>
        <w:rPr>
          <w:rFonts w:ascii="Arial" w:hAnsi="Arial" w:cs="Arial"/>
          <w:color w:val="FF0000"/>
        </w:rPr>
      </w:pPr>
    </w:p>
    <w:p w14:paraId="57175591" w14:textId="07C5DEBC" w:rsidR="002A50C7" w:rsidRDefault="002A50C7">
      <w:pPr>
        <w:rPr>
          <w:rFonts w:ascii="Arial" w:hAnsi="Arial" w:cs="Arial"/>
        </w:rPr>
      </w:pPr>
      <w:r>
        <w:rPr>
          <w:rFonts w:ascii="Arial" w:hAnsi="Arial" w:cs="Arial"/>
        </w:rPr>
        <w:br w:type="page"/>
      </w:r>
    </w:p>
    <w:p w14:paraId="062B7A0E"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pPr>
    </w:p>
    <w:p w14:paraId="4CF60D7A"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pPr>
    </w:p>
    <w:p w14:paraId="166FE979"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pPr>
    </w:p>
    <w:p w14:paraId="5E5C8CDD"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pPr>
    </w:p>
    <w:p w14:paraId="1F94E62F"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pPr>
    </w:p>
    <w:p w14:paraId="2E4F6221"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pPr>
    </w:p>
    <w:p w14:paraId="367469A6"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pPr>
    </w:p>
    <w:p w14:paraId="2B05E118"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pPr>
    </w:p>
    <w:p w14:paraId="1B991CC1"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pPr>
    </w:p>
    <w:p w14:paraId="5BF0D315"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pPr>
    </w:p>
    <w:p w14:paraId="40DEA498"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pPr>
    </w:p>
    <w:p w14:paraId="385D3E80"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pPr>
    </w:p>
    <w:p w14:paraId="6C3381D3"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pPr>
    </w:p>
    <w:p w14:paraId="0F0866E1"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pPr>
    </w:p>
    <w:p w14:paraId="505F7684"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pPr>
    </w:p>
    <w:p w14:paraId="7952894E"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pPr>
    </w:p>
    <w:p w14:paraId="6E6A6FFE" w14:textId="77777777" w:rsidR="002A50C7" w:rsidRDefault="002A50C7" w:rsidP="002A50C7">
      <w:pPr>
        <w:tabs>
          <w:tab w:val="left" w:pos="-1080"/>
          <w:tab w:val="left" w:pos="-720"/>
          <w:tab w:val="left" w:pos="0"/>
          <w:tab w:val="left" w:pos="720"/>
          <w:tab w:val="left" w:pos="1440"/>
          <w:tab w:val="left" w:pos="2160"/>
          <w:tab w:val="left" w:pos="2880"/>
          <w:tab w:val="right" w:pos="9000"/>
          <w:tab w:val="left" w:pos="9360"/>
        </w:tabs>
        <w:jc w:val="center"/>
      </w:pPr>
    </w:p>
    <w:p w14:paraId="04574A74" w14:textId="77777777" w:rsidR="002A50C7" w:rsidRPr="002A50C7" w:rsidRDefault="002A50C7" w:rsidP="002A50C7">
      <w:pPr>
        <w:tabs>
          <w:tab w:val="left" w:pos="-1080"/>
          <w:tab w:val="left" w:pos="-720"/>
          <w:tab w:val="left" w:pos="540"/>
          <w:tab w:val="left" w:pos="720"/>
          <w:tab w:val="left" w:pos="1440"/>
          <w:tab w:val="left" w:pos="1620"/>
          <w:tab w:val="left" w:pos="2880"/>
          <w:tab w:val="right" w:pos="9000"/>
          <w:tab w:val="left" w:pos="9360"/>
        </w:tabs>
        <w:jc w:val="center"/>
        <w:rPr>
          <w:rFonts w:ascii="Arial" w:hAnsi="Arial" w:cs="Arial"/>
          <w:b/>
          <w:sz w:val="48"/>
        </w:rPr>
      </w:pPr>
      <w:r w:rsidRPr="002A50C7">
        <w:rPr>
          <w:rFonts w:ascii="Arial" w:hAnsi="Arial" w:cs="Arial"/>
          <w:b/>
          <w:sz w:val="48"/>
        </w:rPr>
        <w:t>PROCESS FOR DETERMINING</w:t>
      </w:r>
    </w:p>
    <w:p w14:paraId="23CFFC44" w14:textId="77777777" w:rsidR="002A50C7" w:rsidRPr="002A50C7" w:rsidRDefault="002A50C7" w:rsidP="002A50C7">
      <w:pPr>
        <w:tabs>
          <w:tab w:val="left" w:pos="-1080"/>
          <w:tab w:val="left" w:pos="-720"/>
          <w:tab w:val="left" w:pos="0"/>
          <w:tab w:val="left" w:pos="720"/>
          <w:tab w:val="left" w:pos="1440"/>
          <w:tab w:val="left" w:pos="1800"/>
          <w:tab w:val="left" w:pos="2880"/>
          <w:tab w:val="right" w:pos="9000"/>
          <w:tab w:val="left" w:pos="9360"/>
        </w:tabs>
        <w:jc w:val="center"/>
        <w:rPr>
          <w:rFonts w:ascii="Arial" w:hAnsi="Arial" w:cs="Arial"/>
          <w:sz w:val="48"/>
        </w:rPr>
      </w:pPr>
      <w:r w:rsidRPr="002A50C7">
        <w:rPr>
          <w:rFonts w:ascii="Arial" w:hAnsi="Arial" w:cs="Arial"/>
          <w:b/>
          <w:sz w:val="48"/>
        </w:rPr>
        <w:t>THE ACCEPTABILITY OF A COMPUTER SIMULATION HURRICANE MODEL</w:t>
      </w:r>
    </w:p>
    <w:p w14:paraId="537E7674" w14:textId="77777777" w:rsidR="00202A21" w:rsidRPr="00990E4B" w:rsidRDefault="002A50C7" w:rsidP="00202A21">
      <w:pPr>
        <w:keepNext/>
        <w:tabs>
          <w:tab w:val="left" w:pos="-1080"/>
          <w:tab w:val="left" w:pos="-720"/>
          <w:tab w:val="left" w:pos="0"/>
          <w:tab w:val="left" w:pos="720"/>
          <w:tab w:val="left" w:pos="1440"/>
          <w:tab w:val="left" w:pos="2160"/>
          <w:tab w:val="left" w:pos="2880"/>
          <w:tab w:val="right" w:pos="9000"/>
          <w:tab w:val="left" w:pos="9360"/>
        </w:tabs>
        <w:jc w:val="center"/>
        <w:rPr>
          <w:rFonts w:ascii="Arial" w:hAnsi="Arial" w:cs="Arial"/>
          <w:b/>
          <w:sz w:val="28"/>
        </w:rPr>
      </w:pPr>
      <w:r>
        <w:br w:type="page"/>
      </w:r>
      <w:r w:rsidR="00202A21" w:rsidRPr="00990E4B">
        <w:rPr>
          <w:rFonts w:ascii="Arial" w:hAnsi="Arial" w:cs="Arial"/>
          <w:b/>
          <w:sz w:val="28"/>
        </w:rPr>
        <w:lastRenderedPageBreak/>
        <w:t>PROCESS FOR DETERMINING THE ACCEPTABILITY OF A COMPUTER SIMULATION HURRICANE MODEL</w:t>
      </w:r>
    </w:p>
    <w:p w14:paraId="35933541" w14:textId="77777777" w:rsidR="00202A21" w:rsidRDefault="00202A21" w:rsidP="00202A21">
      <w:pPr>
        <w:jc w:val="both"/>
        <w:rPr>
          <w:rFonts w:ascii="Arial" w:hAnsi="Arial" w:cs="Arial"/>
        </w:rPr>
      </w:pPr>
    </w:p>
    <w:p w14:paraId="6B6ED4C7" w14:textId="77777777" w:rsidR="00202A21" w:rsidRDefault="00202A21" w:rsidP="00202A21">
      <w:pPr>
        <w:pStyle w:val="BodyText2"/>
        <w:spacing w:after="0" w:line="240" w:lineRule="auto"/>
        <w:rPr>
          <w:rFonts w:ascii="Arial" w:hAnsi="Arial" w:cs="Arial"/>
        </w:rPr>
      </w:pPr>
      <w:r w:rsidRPr="00990E4B">
        <w:rPr>
          <w:rFonts w:ascii="Arial" w:hAnsi="Arial" w:cs="Arial"/>
        </w:rPr>
        <w:t xml:space="preserve">Due to the complex and unique nature of hurricane and flood perils and recognizing that a modeling organization may submit only a hurricane model or only a flood model, the Commission has determined that the review of hurricane and flood models for acceptability shall be independent of each other. Hence, a hurricane model and a flood model shall be submitted separately and reviewed separately. The Commission has determined, if a model is found acceptable or fails under one group of standards applicable to hurricane or flood, it shall have no bearing or impact on the other type </w:t>
      </w:r>
    </w:p>
    <w:p w14:paraId="15E5D227" w14:textId="77777777" w:rsidR="00202A21" w:rsidRPr="00990E4B" w:rsidRDefault="00202A21" w:rsidP="00202A21">
      <w:pPr>
        <w:pStyle w:val="BodyText2"/>
        <w:spacing w:after="0" w:line="240" w:lineRule="auto"/>
        <w:rPr>
          <w:rFonts w:ascii="Arial" w:hAnsi="Arial" w:cs="Arial"/>
        </w:rPr>
      </w:pPr>
      <w:r w:rsidRPr="00990E4B">
        <w:rPr>
          <w:rFonts w:ascii="Arial" w:hAnsi="Arial" w:cs="Arial"/>
        </w:rPr>
        <w:t>of model’s acceptability or failure under the respective group of standards. A modeling organization submitting both a hurricane model and a flood model shall have each model reviewed separately and independently under the respective unique group of standards applicable to hurricane or flood.</w:t>
      </w:r>
    </w:p>
    <w:p w14:paraId="2CBBDF63" w14:textId="77777777" w:rsidR="00202A21" w:rsidRPr="00990E4B" w:rsidRDefault="00202A21" w:rsidP="00202A21">
      <w:pPr>
        <w:pStyle w:val="BodyText2"/>
        <w:spacing w:after="0" w:line="240" w:lineRule="auto"/>
        <w:rPr>
          <w:rFonts w:ascii="Arial" w:hAnsi="Arial" w:cs="Arial"/>
        </w:rPr>
      </w:pPr>
    </w:p>
    <w:p w14:paraId="3E759BCD" w14:textId="77777777" w:rsidR="00202A21" w:rsidRDefault="00202A21" w:rsidP="00202A21">
      <w:pPr>
        <w:pStyle w:val="BodyText2"/>
        <w:spacing w:after="0" w:line="240" w:lineRule="auto"/>
        <w:rPr>
          <w:rFonts w:ascii="Arial" w:hAnsi="Arial" w:cs="Arial"/>
        </w:rPr>
      </w:pPr>
      <w:r w:rsidRPr="00990E4B">
        <w:rPr>
          <w:rFonts w:ascii="Arial" w:hAnsi="Arial" w:cs="Arial"/>
        </w:rPr>
        <w:t xml:space="preserve">It should be understood that if a modeling organization submits both a hurricane model and a flood model, and in the course of a review (e.g., internal review, Professional Team on-site review, Commission review) of the hurricane model or the flood model, </w:t>
      </w:r>
    </w:p>
    <w:p w14:paraId="40E6E236" w14:textId="77777777" w:rsidR="00202A21" w:rsidRPr="00990E4B" w:rsidRDefault="00202A21" w:rsidP="00202A21">
      <w:pPr>
        <w:pStyle w:val="BodyText2"/>
        <w:spacing w:after="0" w:line="240" w:lineRule="auto"/>
        <w:rPr>
          <w:rFonts w:ascii="Arial" w:hAnsi="Arial" w:cs="Arial"/>
        </w:rPr>
      </w:pPr>
      <w:r w:rsidRPr="00990E4B">
        <w:rPr>
          <w:rFonts w:ascii="Arial" w:hAnsi="Arial" w:cs="Arial"/>
        </w:rPr>
        <w:t xml:space="preserve">an error is discovered that is also likely to co-exist in the flood model or the hurricane model, then it is incumbent on the modeling organization to report this error in accordance with section III. Review of the Readiness Notification or section IX. Discovery of Differences in a Model after a Model has been Determined to be Acceptable by the Commission, as appropriate. Consequently, the onus is on the modeling organization to make this correction if it exists, in keeping with the independence of the two model reviews. </w:t>
      </w:r>
    </w:p>
    <w:p w14:paraId="74810A2E" w14:textId="77777777" w:rsidR="00202A21" w:rsidRPr="00990E4B" w:rsidRDefault="00202A21" w:rsidP="00202A21">
      <w:pPr>
        <w:pStyle w:val="BodyText2"/>
        <w:spacing w:after="0" w:line="240" w:lineRule="auto"/>
        <w:rPr>
          <w:rFonts w:ascii="Arial" w:hAnsi="Arial" w:cs="Arial"/>
        </w:rPr>
      </w:pPr>
    </w:p>
    <w:p w14:paraId="15707B61" w14:textId="77777777" w:rsidR="00202A21" w:rsidRPr="00990E4B" w:rsidRDefault="00202A21" w:rsidP="00202A21">
      <w:pPr>
        <w:pStyle w:val="BodyText2"/>
        <w:spacing w:after="0" w:line="240" w:lineRule="auto"/>
        <w:rPr>
          <w:rFonts w:ascii="Arial" w:hAnsi="Arial" w:cs="Arial"/>
        </w:rPr>
      </w:pPr>
      <w:r w:rsidRPr="00990E4B">
        <w:rPr>
          <w:rFonts w:ascii="Arial" w:hAnsi="Arial" w:cs="Arial"/>
        </w:rPr>
        <w:t xml:space="preserve">This chapter specifies the Commission’s process for the determination of acceptability of a computer simulation hurricane model (model). </w:t>
      </w:r>
    </w:p>
    <w:p w14:paraId="1739E4AC" w14:textId="77777777" w:rsidR="00202A21" w:rsidRPr="00990E4B" w:rsidRDefault="00202A21" w:rsidP="00202A21">
      <w:pPr>
        <w:pStyle w:val="BodyText2"/>
        <w:spacing w:after="0" w:line="240" w:lineRule="auto"/>
        <w:rPr>
          <w:rFonts w:ascii="Arial" w:hAnsi="Arial" w:cs="Arial"/>
        </w:rPr>
      </w:pPr>
    </w:p>
    <w:p w14:paraId="23066950" w14:textId="77777777" w:rsidR="00202A21" w:rsidRDefault="00202A21" w:rsidP="00202A21">
      <w:pPr>
        <w:pStyle w:val="BodyText2"/>
        <w:spacing w:after="0" w:line="240" w:lineRule="auto"/>
        <w:rPr>
          <w:rFonts w:ascii="Arial" w:hAnsi="Arial" w:cs="Arial"/>
        </w:rPr>
      </w:pPr>
      <w:r w:rsidRPr="00990E4B">
        <w:rPr>
          <w:rFonts w:ascii="Arial" w:hAnsi="Arial" w:cs="Arial"/>
        </w:rPr>
        <w:t xml:space="preserve">The Commission has determined that prior to November 1 of every odd-numbered </w:t>
      </w:r>
    </w:p>
    <w:p w14:paraId="4802D8D6" w14:textId="77777777" w:rsidR="00202A21" w:rsidRDefault="00202A21" w:rsidP="00202A21">
      <w:pPr>
        <w:pStyle w:val="BodyText2"/>
        <w:spacing w:after="0" w:line="240" w:lineRule="auto"/>
        <w:rPr>
          <w:rFonts w:ascii="Arial" w:hAnsi="Arial" w:cs="Arial"/>
        </w:rPr>
      </w:pPr>
      <w:r w:rsidRPr="00990E4B">
        <w:rPr>
          <w:rFonts w:ascii="Arial" w:hAnsi="Arial" w:cs="Arial"/>
        </w:rPr>
        <w:t xml:space="preserve">year, it will adopt new hurricane standards, revise existing hurricane standards, and </w:t>
      </w:r>
    </w:p>
    <w:p w14:paraId="30455B1E" w14:textId="77777777" w:rsidR="00202A21" w:rsidRDefault="00202A21" w:rsidP="00202A21">
      <w:pPr>
        <w:pStyle w:val="BodyText2"/>
        <w:spacing w:after="0" w:line="240" w:lineRule="auto"/>
        <w:rPr>
          <w:rFonts w:ascii="Arial" w:hAnsi="Arial" w:cs="Arial"/>
        </w:rPr>
      </w:pPr>
      <w:r w:rsidRPr="00990E4B">
        <w:rPr>
          <w:rFonts w:ascii="Arial" w:hAnsi="Arial" w:cs="Arial"/>
        </w:rPr>
        <w:t xml:space="preserve">if necessary, revise this acceptability process. The effective date of new or revised hurricane standards (standards) will be November 1 unless otherwise specified by </w:t>
      </w:r>
    </w:p>
    <w:p w14:paraId="6FC54B69" w14:textId="77777777" w:rsidR="00202A21" w:rsidRPr="00990E4B" w:rsidRDefault="00202A21" w:rsidP="00202A21">
      <w:pPr>
        <w:pStyle w:val="BodyText2"/>
        <w:spacing w:after="0" w:line="240" w:lineRule="auto"/>
        <w:rPr>
          <w:rFonts w:ascii="Arial" w:hAnsi="Arial" w:cs="Arial"/>
        </w:rPr>
      </w:pPr>
      <w:r w:rsidRPr="00990E4B">
        <w:rPr>
          <w:rFonts w:ascii="Arial" w:hAnsi="Arial" w:cs="Arial"/>
        </w:rPr>
        <w:t xml:space="preserve">the Commission. The standards and procedures published in the </w:t>
      </w:r>
      <w:r w:rsidRPr="00990E4B">
        <w:rPr>
          <w:rFonts w:ascii="Arial" w:hAnsi="Arial" w:cs="Arial"/>
          <w:i/>
        </w:rPr>
        <w:t>Hurricane Standards Report of Activities as of November 1, 2023</w:t>
      </w:r>
      <w:r w:rsidRPr="00990E4B">
        <w:rPr>
          <w:rFonts w:ascii="Arial" w:hAnsi="Arial" w:cs="Arial"/>
        </w:rPr>
        <w:t>, will not be scheduled for revision until 2025.</w:t>
      </w:r>
    </w:p>
    <w:p w14:paraId="7EEB0037" w14:textId="77777777" w:rsidR="00202A21" w:rsidRPr="00990E4B" w:rsidRDefault="00202A21" w:rsidP="00202A21">
      <w:pPr>
        <w:pStyle w:val="BodyText2"/>
        <w:spacing w:after="0" w:line="240" w:lineRule="auto"/>
        <w:rPr>
          <w:rFonts w:ascii="Arial" w:hAnsi="Arial" w:cs="Arial"/>
        </w:rPr>
      </w:pPr>
    </w:p>
    <w:p w14:paraId="18742E9A" w14:textId="77777777" w:rsidR="00202A21" w:rsidRPr="00990E4B" w:rsidRDefault="00202A21" w:rsidP="00202A21">
      <w:pPr>
        <w:pStyle w:val="BodyText2"/>
        <w:spacing w:after="0" w:line="240" w:lineRule="auto"/>
        <w:rPr>
          <w:rFonts w:ascii="Arial" w:hAnsi="Arial" w:cs="Arial"/>
        </w:rPr>
      </w:pPr>
      <w:r w:rsidRPr="00990E4B">
        <w:rPr>
          <w:rFonts w:ascii="Arial" w:hAnsi="Arial" w:cs="Arial"/>
        </w:rPr>
        <w:t xml:space="preserve">The Commission has determined that significant revisions to the standards or to the model are those that either change or have potential to change the hurricane loss costs or hurricane probable maximum loss levels. </w:t>
      </w:r>
      <w:r>
        <w:rPr>
          <w:rFonts w:ascii="Arial" w:hAnsi="Arial" w:cs="Arial"/>
        </w:rPr>
        <w:t>A</w:t>
      </w:r>
      <w:r w:rsidRPr="00990E4B">
        <w:rPr>
          <w:rFonts w:ascii="Arial" w:hAnsi="Arial" w:cs="Arial"/>
        </w:rPr>
        <w:t xml:space="preserve">ny minor revisions to the standards or any revisions to the model by the modeling organization that do not result in changes to hurricane loss costs or hurricane probable maximum loss levels are not considered significant. The Commission may determine in its judgment whether a revision </w:t>
      </w:r>
      <w:r>
        <w:rPr>
          <w:rFonts w:ascii="Arial" w:hAnsi="Arial" w:cs="Arial"/>
        </w:rPr>
        <w:t xml:space="preserve">to the standards </w:t>
      </w:r>
      <w:r w:rsidRPr="00990E4B">
        <w:rPr>
          <w:rFonts w:ascii="Arial" w:hAnsi="Arial" w:cs="Arial"/>
        </w:rPr>
        <w:t>is significant.</w:t>
      </w:r>
    </w:p>
    <w:p w14:paraId="3C2C7DB9" w14:textId="77777777" w:rsidR="00202A21" w:rsidRPr="00990E4B" w:rsidRDefault="00202A21" w:rsidP="00202A21">
      <w:pPr>
        <w:pStyle w:val="BodyText2"/>
        <w:spacing w:after="0" w:line="240" w:lineRule="auto"/>
        <w:rPr>
          <w:rFonts w:ascii="Arial" w:hAnsi="Arial" w:cs="Arial"/>
        </w:rPr>
      </w:pPr>
    </w:p>
    <w:p w14:paraId="7272423D" w14:textId="77777777" w:rsidR="00052315" w:rsidRDefault="00052315" w:rsidP="00202A21">
      <w:pPr>
        <w:rPr>
          <w:rFonts w:ascii="Arial" w:hAnsi="Arial" w:cs="Arial"/>
        </w:rPr>
      </w:pPr>
    </w:p>
    <w:p w14:paraId="2B8F79EB" w14:textId="77777777" w:rsidR="00052315" w:rsidRDefault="00052315" w:rsidP="00202A21">
      <w:pPr>
        <w:rPr>
          <w:rFonts w:ascii="Arial" w:hAnsi="Arial" w:cs="Arial"/>
        </w:rPr>
      </w:pPr>
    </w:p>
    <w:p w14:paraId="00187053" w14:textId="77777777" w:rsidR="00052315" w:rsidRDefault="00052315" w:rsidP="00202A21">
      <w:pPr>
        <w:rPr>
          <w:rFonts w:ascii="Arial" w:hAnsi="Arial" w:cs="Arial"/>
        </w:rPr>
      </w:pPr>
    </w:p>
    <w:p w14:paraId="0F7D7E85" w14:textId="77777777" w:rsidR="00B777EF" w:rsidRDefault="00202A21" w:rsidP="00202A21">
      <w:pPr>
        <w:rPr>
          <w:rFonts w:ascii="Arial" w:hAnsi="Arial" w:cs="Arial"/>
        </w:rPr>
      </w:pPr>
      <w:r w:rsidRPr="00990E4B">
        <w:rPr>
          <w:rFonts w:ascii="Arial" w:hAnsi="Arial" w:cs="Arial"/>
        </w:rPr>
        <w:lastRenderedPageBreak/>
        <w:t xml:space="preserve">The Commission has determined that any modeling organization that desires to </w:t>
      </w:r>
    </w:p>
    <w:p w14:paraId="11DFE964" w14:textId="5C6B6684" w:rsidR="00202A21" w:rsidRPr="00990E4B" w:rsidRDefault="00202A21" w:rsidP="00202A21">
      <w:pPr>
        <w:rPr>
          <w:rFonts w:ascii="Arial" w:hAnsi="Arial" w:cs="Arial"/>
        </w:rPr>
      </w:pPr>
      <w:r w:rsidRPr="00990E4B">
        <w:rPr>
          <w:rFonts w:ascii="Arial" w:hAnsi="Arial" w:cs="Arial"/>
        </w:rPr>
        <w:t xml:space="preserve">have a model reviewed for compliance with the standards adopted by the Commission shall notify the Commission in accordance with the requirements set out below by </w:t>
      </w:r>
      <w:r w:rsidR="00B777EF">
        <w:rPr>
          <w:rFonts w:ascii="Arial" w:hAnsi="Arial" w:cs="Arial"/>
        </w:rPr>
        <w:t>N</w:t>
      </w:r>
      <w:r w:rsidRPr="00990E4B">
        <w:rPr>
          <w:rFonts w:ascii="Arial" w:hAnsi="Arial" w:cs="Arial"/>
        </w:rPr>
        <w:t>ovember 1, 2024.</w:t>
      </w:r>
    </w:p>
    <w:p w14:paraId="56096A3B" w14:textId="77777777" w:rsidR="00202A21" w:rsidRPr="00990E4B" w:rsidRDefault="00202A21" w:rsidP="00202A21">
      <w:pPr>
        <w:rPr>
          <w:rFonts w:ascii="Arial" w:hAnsi="Arial" w:cs="Arial"/>
        </w:rPr>
      </w:pPr>
    </w:p>
    <w:p w14:paraId="423D4F85" w14:textId="77777777" w:rsidR="00202A21" w:rsidRPr="00990E4B" w:rsidRDefault="00202A21" w:rsidP="00202A21">
      <w:pPr>
        <w:rPr>
          <w:rFonts w:ascii="Arial" w:hAnsi="Arial" w:cs="Arial"/>
        </w:rPr>
      </w:pPr>
      <w:r w:rsidRPr="00990E4B">
        <w:rPr>
          <w:rFonts w:ascii="Arial" w:hAnsi="Arial" w:cs="Arial"/>
        </w:rPr>
        <w:t>If any deadline provided for within this chapter falls on a Saturday, Sunday, or on a legal State of Florida or federal holiday, then the actual due date shall be the day immediately following the applicable due date which is not a Saturday, Sunday, or legal State of Florida or federal holiday.</w:t>
      </w:r>
    </w:p>
    <w:p w14:paraId="45208558" w14:textId="77777777" w:rsidR="00202A21" w:rsidRPr="00990E4B" w:rsidRDefault="00202A21" w:rsidP="00202A21">
      <w:pPr>
        <w:pStyle w:val="BodyTextIndent"/>
        <w:spacing w:after="0"/>
        <w:ind w:left="0"/>
        <w:rPr>
          <w:rFonts w:ascii="Arial" w:hAnsi="Arial" w:cs="Arial"/>
        </w:rPr>
      </w:pPr>
    </w:p>
    <w:p w14:paraId="0BA86D9E" w14:textId="77777777" w:rsidR="00202A21" w:rsidRDefault="00202A21" w:rsidP="00202A21">
      <w:pPr>
        <w:pStyle w:val="BodyTextIndent"/>
        <w:spacing w:after="0"/>
        <w:ind w:left="0"/>
        <w:rPr>
          <w:rFonts w:ascii="Arial" w:hAnsi="Arial" w:cs="Arial"/>
        </w:rPr>
      </w:pPr>
      <w:r w:rsidRPr="00990E4B">
        <w:rPr>
          <w:rFonts w:ascii="Arial" w:hAnsi="Arial" w:cs="Arial"/>
        </w:rPr>
        <w:t xml:space="preserve">The Commission has further determined that the period between the effective date of new and revised standards and November 1 of the following year (the deadline for notification by the modeling organization) is a reasonable length of time for any modeling organization to comply with the standards adopted by the Commission. </w:t>
      </w:r>
    </w:p>
    <w:p w14:paraId="57820869" w14:textId="77777777" w:rsidR="00202A21" w:rsidRDefault="00202A21" w:rsidP="00202A21">
      <w:pPr>
        <w:pStyle w:val="BodyTextIndent"/>
        <w:spacing w:after="0"/>
        <w:ind w:left="0"/>
        <w:rPr>
          <w:rFonts w:ascii="Arial" w:hAnsi="Arial" w:cs="Arial"/>
        </w:rPr>
      </w:pPr>
    </w:p>
    <w:p w14:paraId="32897EF5" w14:textId="77777777" w:rsidR="00202A21" w:rsidRPr="00990E4B" w:rsidRDefault="00202A21" w:rsidP="00202A21">
      <w:pPr>
        <w:pStyle w:val="BodyTextIndent"/>
        <w:spacing w:after="0"/>
        <w:ind w:left="0"/>
        <w:rPr>
          <w:rFonts w:ascii="Arial" w:hAnsi="Arial" w:cs="Arial"/>
        </w:rPr>
      </w:pPr>
      <w:r w:rsidRPr="00990E4B">
        <w:rPr>
          <w:rFonts w:ascii="Arial" w:hAnsi="Arial" w:cs="Arial"/>
        </w:rPr>
        <w:t>If the Commission determines that this time frame is not sufficient, based on the nature of the revisions to the standards or based on other circumstances that might necessitate a longer period of time for compliance, then the Commission will adjust this period of time accordingly. If requested by a modeling organization, the Commission Chair shall have the authority to grant a reasonable extension should the Commission Chair determine that an emergency or unusual situation exists that warrants an extension and is determined to be beyond the control of the modeling organization.</w:t>
      </w:r>
    </w:p>
    <w:p w14:paraId="5FD85C89" w14:textId="77777777" w:rsidR="00202A21" w:rsidRPr="00990E4B" w:rsidRDefault="00202A21" w:rsidP="00202A21">
      <w:pPr>
        <w:pStyle w:val="BodyTextIndent"/>
        <w:spacing w:after="0"/>
        <w:ind w:left="0"/>
        <w:rPr>
          <w:rFonts w:ascii="Arial" w:hAnsi="Arial" w:cs="Arial"/>
        </w:rPr>
      </w:pPr>
    </w:p>
    <w:p w14:paraId="303911C9" w14:textId="77777777" w:rsidR="00052315" w:rsidRDefault="00202A21" w:rsidP="00202A21">
      <w:pPr>
        <w:pStyle w:val="BodyTextIndent"/>
        <w:spacing w:after="0"/>
        <w:ind w:left="0"/>
        <w:rPr>
          <w:rFonts w:ascii="Arial" w:hAnsi="Arial" w:cs="Arial"/>
        </w:rPr>
      </w:pPr>
      <w:r w:rsidRPr="00990E4B">
        <w:rPr>
          <w:rFonts w:ascii="Arial" w:hAnsi="Arial" w:cs="Arial"/>
        </w:rPr>
        <w:t>Final submission documentation for a model that has been found acceptable by the Commission is posted on the Commission website</w:t>
      </w:r>
      <w:r w:rsidR="00052315">
        <w:rPr>
          <w:rFonts w:ascii="Arial" w:hAnsi="Arial" w:cs="Arial"/>
        </w:rPr>
        <w:t>,</w:t>
      </w:r>
      <w:r w:rsidRPr="00990E4B">
        <w:rPr>
          <w:rFonts w:ascii="Arial" w:hAnsi="Arial" w:cs="Arial"/>
        </w:rPr>
        <w:t xml:space="preserve"> </w:t>
      </w:r>
      <w:hyperlink r:id="rId15" w:history="1">
        <w:r w:rsidRPr="0025578C">
          <w:rPr>
            <w:rStyle w:val="Hyperlink"/>
            <w:rFonts w:ascii="Arial" w:hAnsi="Arial" w:cs="Arial"/>
            <w:i/>
            <w:color w:val="auto"/>
            <w:u w:val="none"/>
          </w:rPr>
          <w:t>https://fchlpm.sbafla.com/</w:t>
        </w:r>
      </w:hyperlink>
      <w:r w:rsidRPr="00990E4B">
        <w:rPr>
          <w:rFonts w:ascii="Arial" w:hAnsi="Arial" w:cs="Arial"/>
        </w:rPr>
        <w:t>.</w:t>
      </w:r>
      <w:r w:rsidR="00052315" w:rsidRPr="00052315">
        <w:rPr>
          <w:rFonts w:ascii="Arial" w:hAnsi="Arial" w:cs="Arial"/>
        </w:rPr>
        <w:t xml:space="preserve"> </w:t>
      </w:r>
      <w:r w:rsidR="00052315" w:rsidRPr="00990E4B">
        <w:rPr>
          <w:rFonts w:ascii="Arial" w:hAnsi="Arial" w:cs="Arial"/>
        </w:rPr>
        <w:t xml:space="preserve">A note </w:t>
      </w:r>
    </w:p>
    <w:p w14:paraId="0EDDA429" w14:textId="0ED910FC" w:rsidR="00202A21" w:rsidRPr="00990E4B" w:rsidRDefault="00052315" w:rsidP="00202A21">
      <w:pPr>
        <w:pStyle w:val="BodyTextIndent"/>
        <w:spacing w:after="0"/>
        <w:ind w:left="0"/>
        <w:rPr>
          <w:rFonts w:ascii="Arial" w:hAnsi="Arial" w:cs="Arial"/>
        </w:rPr>
      </w:pPr>
      <w:r>
        <w:rPr>
          <w:rFonts w:ascii="Arial" w:hAnsi="Arial" w:cs="Arial"/>
        </w:rPr>
        <w:t>is</w:t>
      </w:r>
      <w:r w:rsidRPr="00990E4B">
        <w:rPr>
          <w:rFonts w:ascii="Arial" w:hAnsi="Arial" w:cs="Arial"/>
        </w:rPr>
        <w:t xml:space="preserve"> posted on the website with instructions for obtaining initial submission documentation.</w:t>
      </w:r>
    </w:p>
    <w:p w14:paraId="67EF7D3A" w14:textId="77777777" w:rsidR="00202A21" w:rsidRPr="00990E4B" w:rsidRDefault="00202A21" w:rsidP="00202A21">
      <w:pPr>
        <w:pStyle w:val="BodyTextIndent"/>
        <w:spacing w:after="0"/>
        <w:ind w:left="0"/>
        <w:rPr>
          <w:rFonts w:ascii="Arial" w:hAnsi="Arial" w:cs="Arial"/>
        </w:rPr>
      </w:pPr>
    </w:p>
    <w:p w14:paraId="69A40D15" w14:textId="77777777" w:rsidR="00202A21" w:rsidRPr="00990E4B" w:rsidRDefault="00202A21" w:rsidP="00202A21">
      <w:pPr>
        <w:pStyle w:val="BodyTextIndent"/>
        <w:tabs>
          <w:tab w:val="left" w:pos="360"/>
        </w:tabs>
        <w:spacing w:after="0"/>
        <w:ind w:left="0"/>
        <w:rPr>
          <w:rFonts w:ascii="Arial" w:hAnsi="Arial" w:cs="Arial"/>
          <w:b/>
          <w:bCs/>
        </w:rPr>
      </w:pPr>
    </w:p>
    <w:p w14:paraId="5596D7DD" w14:textId="77777777" w:rsidR="00202A21" w:rsidRPr="00990E4B" w:rsidRDefault="00202A21" w:rsidP="00202A21">
      <w:pPr>
        <w:pStyle w:val="BodyTextIndent"/>
        <w:tabs>
          <w:tab w:val="left" w:pos="540"/>
        </w:tabs>
        <w:spacing w:after="0"/>
        <w:ind w:left="0"/>
        <w:rPr>
          <w:rFonts w:ascii="Arial" w:hAnsi="Arial" w:cs="Arial"/>
          <w:b/>
          <w:bCs/>
        </w:rPr>
      </w:pPr>
      <w:r w:rsidRPr="00990E4B">
        <w:rPr>
          <w:rFonts w:ascii="Arial" w:hAnsi="Arial" w:cs="Arial"/>
          <w:b/>
          <w:bCs/>
        </w:rPr>
        <w:br w:type="page"/>
      </w:r>
      <w:r w:rsidRPr="00990E4B">
        <w:rPr>
          <w:rFonts w:ascii="Arial" w:hAnsi="Arial" w:cs="Arial"/>
          <w:b/>
          <w:bCs/>
        </w:rPr>
        <w:lastRenderedPageBreak/>
        <w:t>I.</w:t>
      </w:r>
      <w:r w:rsidRPr="00990E4B">
        <w:rPr>
          <w:rFonts w:ascii="Arial" w:hAnsi="Arial" w:cs="Arial"/>
          <w:b/>
          <w:bCs/>
        </w:rPr>
        <w:tab/>
        <w:t>Schedule</w:t>
      </w:r>
    </w:p>
    <w:p w14:paraId="16E40F15" w14:textId="77777777" w:rsidR="00202A21" w:rsidRPr="00990E4B" w:rsidRDefault="00202A21" w:rsidP="00202A21">
      <w:pPr>
        <w:pStyle w:val="BodyTextIndent"/>
        <w:spacing w:after="0"/>
        <w:ind w:left="540"/>
        <w:rPr>
          <w:rFonts w:ascii="Arial" w:hAnsi="Arial" w:cs="Arial"/>
          <w:b/>
          <w:bCs/>
        </w:rPr>
      </w:pPr>
    </w:p>
    <w:p w14:paraId="46234B48" w14:textId="77777777" w:rsidR="00202A21" w:rsidRPr="00990E4B" w:rsidRDefault="00202A21" w:rsidP="00202A21">
      <w:pPr>
        <w:pStyle w:val="BodyTextIndent"/>
        <w:spacing w:after="0"/>
        <w:ind w:left="540"/>
        <w:rPr>
          <w:rFonts w:ascii="Arial" w:hAnsi="Arial" w:cs="Arial"/>
        </w:rPr>
      </w:pPr>
      <w:r w:rsidRPr="00990E4B">
        <w:rPr>
          <w:rFonts w:ascii="Arial" w:hAnsi="Arial" w:cs="Arial"/>
        </w:rPr>
        <w:t>The following is an anticipated schedule:</w:t>
      </w:r>
    </w:p>
    <w:p w14:paraId="530BDAE7" w14:textId="77777777" w:rsidR="00202A21" w:rsidRPr="00990E4B" w:rsidRDefault="00202A21" w:rsidP="00202A21">
      <w:pPr>
        <w:pStyle w:val="BodyTextIndent"/>
        <w:spacing w:after="0"/>
        <w:ind w:left="540"/>
        <w:rPr>
          <w:rFonts w:ascii="Arial" w:hAnsi="Arial" w:cs="Arial"/>
        </w:rPr>
      </w:pPr>
    </w:p>
    <w:p w14:paraId="08D9B048" w14:textId="77777777" w:rsidR="00202A21" w:rsidRPr="00990E4B" w:rsidRDefault="00202A21" w:rsidP="00202A21">
      <w:pPr>
        <w:pStyle w:val="BodyTextIndent"/>
        <w:tabs>
          <w:tab w:val="left" w:pos="1005"/>
          <w:tab w:val="left" w:pos="3600"/>
        </w:tabs>
        <w:spacing w:after="0"/>
        <w:ind w:left="540"/>
        <w:rPr>
          <w:rFonts w:ascii="Arial" w:hAnsi="Arial" w:cs="Arial"/>
          <w:bCs/>
        </w:rPr>
      </w:pPr>
      <w:r w:rsidRPr="00990E4B">
        <w:rPr>
          <w:rFonts w:ascii="Arial" w:hAnsi="Arial" w:cs="Arial"/>
          <w:bCs/>
        </w:rPr>
        <w:t>September 2023</w:t>
      </w:r>
      <w:r w:rsidRPr="00990E4B">
        <w:rPr>
          <w:rFonts w:ascii="Arial" w:hAnsi="Arial" w:cs="Arial"/>
          <w:bCs/>
        </w:rPr>
        <w:tab/>
        <w:t>Committee meetings</w:t>
      </w:r>
      <w:r>
        <w:rPr>
          <w:rFonts w:ascii="Arial" w:hAnsi="Arial" w:cs="Arial"/>
          <w:bCs/>
        </w:rPr>
        <w:t xml:space="preserve"> for the 2023 Standards</w:t>
      </w:r>
    </w:p>
    <w:p w14:paraId="224C5DE6" w14:textId="77777777" w:rsidR="00202A21" w:rsidRPr="00990E4B" w:rsidRDefault="00202A21" w:rsidP="00202A21">
      <w:pPr>
        <w:pStyle w:val="BodyTextIndent"/>
        <w:tabs>
          <w:tab w:val="left" w:pos="1005"/>
          <w:tab w:val="left" w:pos="3600"/>
        </w:tabs>
        <w:spacing w:after="0"/>
        <w:ind w:left="540"/>
        <w:rPr>
          <w:rFonts w:ascii="Arial" w:hAnsi="Arial" w:cs="Arial"/>
          <w:bCs/>
        </w:rPr>
      </w:pPr>
    </w:p>
    <w:p w14:paraId="66BB0CAE" w14:textId="77777777" w:rsidR="00202A21" w:rsidRDefault="00202A21" w:rsidP="00202A21">
      <w:pPr>
        <w:pStyle w:val="BodyTextIndent"/>
        <w:tabs>
          <w:tab w:val="left" w:pos="1005"/>
          <w:tab w:val="left" w:pos="3600"/>
        </w:tabs>
        <w:spacing w:after="0"/>
        <w:ind w:left="540"/>
        <w:rPr>
          <w:rFonts w:ascii="Arial" w:hAnsi="Arial" w:cs="Arial"/>
          <w:bCs/>
          <w:i/>
        </w:rPr>
      </w:pPr>
      <w:r w:rsidRPr="00990E4B">
        <w:rPr>
          <w:rFonts w:ascii="Arial" w:hAnsi="Arial" w:cs="Arial"/>
          <w:bCs/>
        </w:rPr>
        <w:t>October 2023</w:t>
      </w:r>
      <w:r w:rsidRPr="00990E4B">
        <w:rPr>
          <w:rFonts w:ascii="Arial" w:hAnsi="Arial" w:cs="Arial"/>
          <w:bCs/>
        </w:rPr>
        <w:tab/>
        <w:t xml:space="preserve">Adopt 2023 Standards and the </w:t>
      </w:r>
      <w:r w:rsidRPr="00990E4B">
        <w:rPr>
          <w:rFonts w:ascii="Arial" w:hAnsi="Arial" w:cs="Arial"/>
          <w:bCs/>
          <w:i/>
        </w:rPr>
        <w:t>Hurricane</w:t>
      </w:r>
    </w:p>
    <w:p w14:paraId="30E25E08" w14:textId="77777777" w:rsidR="00202A21" w:rsidRPr="00990E4B" w:rsidRDefault="00202A21" w:rsidP="00202A21">
      <w:pPr>
        <w:pStyle w:val="BodyTextIndent"/>
        <w:tabs>
          <w:tab w:val="left" w:pos="1005"/>
          <w:tab w:val="left" w:pos="3600"/>
        </w:tabs>
        <w:spacing w:after="0"/>
        <w:ind w:left="540"/>
        <w:rPr>
          <w:rFonts w:ascii="Arial" w:hAnsi="Arial" w:cs="Arial"/>
          <w:bCs/>
          <w:i/>
        </w:rPr>
      </w:pPr>
      <w:r>
        <w:rPr>
          <w:rFonts w:ascii="Arial" w:hAnsi="Arial" w:cs="Arial"/>
          <w:bCs/>
          <w:i/>
        </w:rPr>
        <w:tab/>
      </w:r>
      <w:r>
        <w:rPr>
          <w:rFonts w:ascii="Arial" w:hAnsi="Arial" w:cs="Arial"/>
          <w:bCs/>
          <w:i/>
        </w:rPr>
        <w:tab/>
      </w:r>
      <w:r w:rsidRPr="00990E4B">
        <w:rPr>
          <w:rFonts w:ascii="Arial" w:hAnsi="Arial" w:cs="Arial"/>
          <w:bCs/>
          <w:i/>
        </w:rPr>
        <w:t>Standards</w:t>
      </w:r>
      <w:r>
        <w:rPr>
          <w:rFonts w:ascii="Arial" w:hAnsi="Arial" w:cs="Arial"/>
          <w:bCs/>
          <w:i/>
        </w:rPr>
        <w:t xml:space="preserve"> </w:t>
      </w:r>
      <w:r w:rsidRPr="00990E4B">
        <w:rPr>
          <w:rFonts w:ascii="Arial" w:hAnsi="Arial" w:cs="Arial"/>
          <w:bCs/>
          <w:i/>
        </w:rPr>
        <w:t>Report of Activities</w:t>
      </w:r>
    </w:p>
    <w:p w14:paraId="773E252E" w14:textId="77777777" w:rsidR="00202A21" w:rsidRPr="00990E4B" w:rsidRDefault="00202A21" w:rsidP="00202A21">
      <w:pPr>
        <w:pStyle w:val="BodyTextIndent"/>
        <w:tabs>
          <w:tab w:val="left" w:pos="1005"/>
          <w:tab w:val="left" w:pos="3600"/>
        </w:tabs>
        <w:spacing w:after="0"/>
        <w:ind w:left="540"/>
        <w:jc w:val="both"/>
        <w:rPr>
          <w:rFonts w:ascii="Arial" w:hAnsi="Arial" w:cs="Arial"/>
          <w:bCs/>
        </w:rPr>
      </w:pPr>
    </w:p>
    <w:p w14:paraId="26255278" w14:textId="77777777" w:rsidR="00202A21" w:rsidRDefault="00202A21" w:rsidP="00202A21">
      <w:pPr>
        <w:pStyle w:val="BodyTextIndent"/>
        <w:tabs>
          <w:tab w:val="left" w:pos="1005"/>
          <w:tab w:val="left" w:pos="3600"/>
        </w:tabs>
        <w:spacing w:after="0"/>
        <w:ind w:left="540" w:right="-720"/>
        <w:rPr>
          <w:rFonts w:ascii="Arial" w:hAnsi="Arial" w:cs="Arial"/>
          <w:bCs/>
          <w:i/>
        </w:rPr>
      </w:pPr>
      <w:r w:rsidRPr="00990E4B">
        <w:rPr>
          <w:rFonts w:ascii="Arial" w:hAnsi="Arial" w:cs="Arial"/>
          <w:bCs/>
        </w:rPr>
        <w:t>November 2023</w:t>
      </w:r>
      <w:r w:rsidRPr="00990E4B">
        <w:rPr>
          <w:rFonts w:ascii="Arial" w:hAnsi="Arial" w:cs="Arial"/>
          <w:bCs/>
        </w:rPr>
        <w:tab/>
      </w:r>
      <w:r w:rsidRPr="00990E4B">
        <w:rPr>
          <w:rFonts w:ascii="Arial" w:hAnsi="Arial" w:cs="Arial"/>
          <w:bCs/>
          <w:i/>
        </w:rPr>
        <w:t>2023</w:t>
      </w:r>
      <w:r w:rsidRPr="00990E4B">
        <w:rPr>
          <w:rFonts w:ascii="Arial" w:hAnsi="Arial" w:cs="Arial"/>
          <w:bCs/>
        </w:rPr>
        <w:t xml:space="preserve"> </w:t>
      </w:r>
      <w:r w:rsidRPr="00990E4B">
        <w:rPr>
          <w:rFonts w:ascii="Arial" w:hAnsi="Arial" w:cs="Arial"/>
          <w:bCs/>
          <w:i/>
        </w:rPr>
        <w:t>Hurricane Standards</w:t>
      </w:r>
      <w:r w:rsidRPr="00990E4B">
        <w:rPr>
          <w:rFonts w:ascii="Arial" w:hAnsi="Arial" w:cs="Arial"/>
          <w:bCs/>
        </w:rPr>
        <w:t xml:space="preserve"> </w:t>
      </w:r>
      <w:r w:rsidRPr="00990E4B">
        <w:rPr>
          <w:rFonts w:ascii="Arial" w:hAnsi="Arial" w:cs="Arial"/>
          <w:bCs/>
          <w:i/>
        </w:rPr>
        <w:t>Report of Activities</w:t>
      </w:r>
    </w:p>
    <w:p w14:paraId="00D989B5" w14:textId="77777777" w:rsidR="00202A21" w:rsidRPr="00990E4B" w:rsidRDefault="00202A21" w:rsidP="00202A21">
      <w:pPr>
        <w:pStyle w:val="BodyTextIndent"/>
        <w:tabs>
          <w:tab w:val="left" w:pos="1005"/>
          <w:tab w:val="left" w:pos="3600"/>
        </w:tabs>
        <w:spacing w:after="0"/>
        <w:ind w:left="540" w:right="-720"/>
        <w:rPr>
          <w:rFonts w:ascii="Arial" w:hAnsi="Arial" w:cs="Arial"/>
          <w:bCs/>
        </w:rPr>
      </w:pPr>
      <w:r>
        <w:rPr>
          <w:rFonts w:ascii="Arial" w:hAnsi="Arial" w:cs="Arial"/>
          <w:bCs/>
        </w:rPr>
        <w:tab/>
      </w:r>
      <w:r>
        <w:rPr>
          <w:rFonts w:ascii="Arial" w:hAnsi="Arial" w:cs="Arial"/>
          <w:bCs/>
        </w:rPr>
        <w:tab/>
      </w:r>
      <w:r w:rsidRPr="00990E4B">
        <w:rPr>
          <w:rFonts w:ascii="Arial" w:hAnsi="Arial" w:cs="Arial"/>
          <w:bCs/>
        </w:rPr>
        <w:t>published</w:t>
      </w:r>
    </w:p>
    <w:p w14:paraId="34849C80" w14:textId="77777777" w:rsidR="00202A21" w:rsidRPr="00990E4B" w:rsidRDefault="00202A21" w:rsidP="00202A21">
      <w:pPr>
        <w:pStyle w:val="BodyTextIndent"/>
        <w:tabs>
          <w:tab w:val="left" w:pos="1005"/>
          <w:tab w:val="left" w:pos="3600"/>
        </w:tabs>
        <w:spacing w:after="0"/>
        <w:ind w:left="540" w:right="-720"/>
        <w:rPr>
          <w:rFonts w:ascii="Arial" w:hAnsi="Arial" w:cs="Arial"/>
          <w:bCs/>
        </w:rPr>
      </w:pPr>
    </w:p>
    <w:p w14:paraId="5E74B9BC" w14:textId="77777777" w:rsidR="00202A21" w:rsidRPr="00990E4B" w:rsidRDefault="00202A21" w:rsidP="00202A21">
      <w:pPr>
        <w:pStyle w:val="BodyTextIndent"/>
        <w:tabs>
          <w:tab w:val="left" w:pos="360"/>
          <w:tab w:val="left" w:pos="3600"/>
        </w:tabs>
        <w:spacing w:after="0"/>
        <w:ind w:left="540" w:right="-180"/>
        <w:rPr>
          <w:rFonts w:ascii="Arial" w:hAnsi="Arial" w:cs="Arial"/>
          <w:bCs/>
        </w:rPr>
      </w:pPr>
      <w:r w:rsidRPr="00990E4B">
        <w:rPr>
          <w:rFonts w:ascii="Arial" w:hAnsi="Arial" w:cs="Arial"/>
          <w:bCs/>
        </w:rPr>
        <w:t>November 1, 2024</w:t>
      </w:r>
      <w:r w:rsidRPr="00990E4B">
        <w:rPr>
          <w:rFonts w:ascii="Arial" w:hAnsi="Arial" w:cs="Arial"/>
          <w:bCs/>
        </w:rPr>
        <w:tab/>
        <w:t>Deadline for notification by modeling organization</w:t>
      </w:r>
      <w:r w:rsidRPr="00990E4B">
        <w:rPr>
          <w:rFonts w:ascii="Arial" w:hAnsi="Arial" w:cs="Arial"/>
          <w:bCs/>
        </w:rPr>
        <w:tab/>
      </w:r>
    </w:p>
    <w:p w14:paraId="3F064178" w14:textId="77777777" w:rsidR="00202A21" w:rsidRPr="00990E4B" w:rsidRDefault="00202A21" w:rsidP="00202A21">
      <w:pPr>
        <w:pStyle w:val="BodyTextIndent"/>
        <w:tabs>
          <w:tab w:val="left" w:pos="360"/>
          <w:tab w:val="left" w:pos="3600"/>
        </w:tabs>
        <w:spacing w:after="0"/>
        <w:ind w:left="540" w:right="-180"/>
        <w:rPr>
          <w:rFonts w:ascii="Arial" w:hAnsi="Arial" w:cs="Arial"/>
          <w:bCs/>
        </w:rPr>
      </w:pPr>
    </w:p>
    <w:p w14:paraId="6E0A646B" w14:textId="77777777" w:rsidR="00202A21" w:rsidRPr="00990E4B" w:rsidRDefault="00202A21" w:rsidP="00202A21">
      <w:pPr>
        <w:pStyle w:val="BodyTextIndent"/>
        <w:tabs>
          <w:tab w:val="left" w:pos="360"/>
          <w:tab w:val="left" w:pos="3600"/>
        </w:tabs>
        <w:spacing w:after="0"/>
        <w:ind w:left="540"/>
        <w:jc w:val="both"/>
        <w:rPr>
          <w:rFonts w:ascii="Arial" w:hAnsi="Arial" w:cs="Arial"/>
          <w:bCs/>
        </w:rPr>
      </w:pPr>
      <w:r w:rsidRPr="00990E4B">
        <w:rPr>
          <w:rFonts w:ascii="Arial" w:hAnsi="Arial" w:cs="Arial"/>
          <w:bCs/>
        </w:rPr>
        <w:t>January 2025</w:t>
      </w:r>
      <w:r w:rsidRPr="00990E4B">
        <w:rPr>
          <w:rFonts w:ascii="Arial" w:hAnsi="Arial" w:cs="Arial"/>
          <w:bCs/>
        </w:rPr>
        <w:tab/>
        <w:t>Commission meeting to review submissions</w:t>
      </w:r>
    </w:p>
    <w:p w14:paraId="1FBB562F" w14:textId="77777777" w:rsidR="00202A21" w:rsidRPr="00990E4B" w:rsidRDefault="00202A21" w:rsidP="00202A21">
      <w:pPr>
        <w:pStyle w:val="BodyTextIndent"/>
        <w:tabs>
          <w:tab w:val="left" w:pos="360"/>
          <w:tab w:val="left" w:pos="3600"/>
        </w:tabs>
        <w:spacing w:after="0"/>
        <w:ind w:left="540"/>
        <w:jc w:val="both"/>
        <w:rPr>
          <w:rFonts w:ascii="Arial" w:hAnsi="Arial" w:cs="Arial"/>
          <w:bCs/>
        </w:rPr>
      </w:pPr>
    </w:p>
    <w:p w14:paraId="70E5FF8B" w14:textId="77777777" w:rsidR="00202A21" w:rsidRPr="00990E4B" w:rsidRDefault="00202A21" w:rsidP="00202A21">
      <w:pPr>
        <w:pStyle w:val="BodyTextIndent"/>
        <w:tabs>
          <w:tab w:val="left" w:pos="360"/>
          <w:tab w:val="left" w:pos="3600"/>
        </w:tabs>
        <w:spacing w:after="0"/>
        <w:ind w:left="540"/>
        <w:rPr>
          <w:rFonts w:ascii="Arial" w:hAnsi="Arial" w:cs="Arial"/>
          <w:bCs/>
        </w:rPr>
      </w:pPr>
      <w:r w:rsidRPr="00990E4B">
        <w:rPr>
          <w:rFonts w:ascii="Arial" w:hAnsi="Arial" w:cs="Arial"/>
          <w:bCs/>
        </w:rPr>
        <w:t>January – April 2025</w:t>
      </w:r>
      <w:r w:rsidRPr="00990E4B">
        <w:rPr>
          <w:rFonts w:ascii="Arial" w:hAnsi="Arial" w:cs="Arial"/>
          <w:bCs/>
        </w:rPr>
        <w:tab/>
        <w:t>On-site reviews</w:t>
      </w:r>
    </w:p>
    <w:p w14:paraId="428979B9" w14:textId="77777777" w:rsidR="00202A21" w:rsidRPr="00990E4B" w:rsidRDefault="00202A21" w:rsidP="00202A21">
      <w:pPr>
        <w:pStyle w:val="BodyTextIndent"/>
        <w:tabs>
          <w:tab w:val="left" w:pos="360"/>
          <w:tab w:val="left" w:pos="3600"/>
        </w:tabs>
        <w:spacing w:after="0"/>
        <w:ind w:left="540"/>
        <w:rPr>
          <w:rFonts w:ascii="Arial" w:hAnsi="Arial" w:cs="Arial"/>
          <w:bCs/>
        </w:rPr>
      </w:pPr>
    </w:p>
    <w:p w14:paraId="2F0F7C5C" w14:textId="77777777" w:rsidR="00202A21" w:rsidRPr="00990E4B" w:rsidRDefault="00202A21" w:rsidP="00202A21">
      <w:pPr>
        <w:pStyle w:val="BodyTextIndent"/>
        <w:tabs>
          <w:tab w:val="left" w:pos="360"/>
          <w:tab w:val="left" w:pos="3600"/>
          <w:tab w:val="left" w:pos="3870"/>
        </w:tabs>
        <w:spacing w:after="0"/>
        <w:ind w:left="540"/>
        <w:jc w:val="both"/>
        <w:rPr>
          <w:rFonts w:ascii="Arial" w:hAnsi="Arial" w:cs="Arial"/>
          <w:bCs/>
        </w:rPr>
      </w:pPr>
      <w:r w:rsidRPr="00990E4B">
        <w:rPr>
          <w:rFonts w:ascii="Arial" w:hAnsi="Arial" w:cs="Arial"/>
          <w:bCs/>
        </w:rPr>
        <w:t>April – June 2025</w:t>
      </w:r>
      <w:r w:rsidRPr="00990E4B">
        <w:rPr>
          <w:rFonts w:ascii="Arial" w:hAnsi="Arial" w:cs="Arial"/>
          <w:bCs/>
        </w:rPr>
        <w:tab/>
        <w:t>Additional verification reviews, if necessary</w:t>
      </w:r>
    </w:p>
    <w:p w14:paraId="00229A36" w14:textId="77777777" w:rsidR="00202A21" w:rsidRPr="00990E4B" w:rsidRDefault="00202A21" w:rsidP="00202A21">
      <w:pPr>
        <w:pStyle w:val="BodyTextIndent"/>
        <w:tabs>
          <w:tab w:val="left" w:pos="360"/>
          <w:tab w:val="left" w:pos="3600"/>
          <w:tab w:val="left" w:pos="3870"/>
        </w:tabs>
        <w:spacing w:after="0"/>
        <w:ind w:left="540"/>
        <w:jc w:val="both"/>
        <w:rPr>
          <w:rFonts w:ascii="Arial" w:hAnsi="Arial" w:cs="Arial"/>
          <w:bCs/>
        </w:rPr>
      </w:pPr>
    </w:p>
    <w:p w14:paraId="4A82B35A" w14:textId="77777777" w:rsidR="00202A21" w:rsidRDefault="00202A21" w:rsidP="00202A21">
      <w:pPr>
        <w:pStyle w:val="BodyTextIndent"/>
        <w:tabs>
          <w:tab w:val="left" w:pos="360"/>
          <w:tab w:val="left" w:pos="3600"/>
        </w:tabs>
        <w:spacing w:after="0"/>
        <w:ind w:left="540"/>
        <w:rPr>
          <w:rFonts w:ascii="Arial" w:hAnsi="Arial" w:cs="Arial"/>
          <w:bCs/>
        </w:rPr>
      </w:pPr>
      <w:r w:rsidRPr="00990E4B">
        <w:rPr>
          <w:rFonts w:ascii="Arial" w:hAnsi="Arial" w:cs="Arial"/>
          <w:bCs/>
        </w:rPr>
        <w:t>May – July 2025</w:t>
      </w:r>
      <w:r w:rsidRPr="00990E4B">
        <w:rPr>
          <w:rFonts w:ascii="Arial" w:hAnsi="Arial" w:cs="Arial"/>
          <w:bCs/>
        </w:rPr>
        <w:tab/>
        <w:t>Commission meetings to review models for</w:t>
      </w:r>
    </w:p>
    <w:p w14:paraId="13276435" w14:textId="34BCBF5D" w:rsidR="00202A21" w:rsidRPr="00990E4B" w:rsidRDefault="00202A21" w:rsidP="00202A21">
      <w:pPr>
        <w:pStyle w:val="BodyTextIndent"/>
        <w:tabs>
          <w:tab w:val="left" w:pos="360"/>
          <w:tab w:val="left" w:pos="3600"/>
        </w:tabs>
        <w:spacing w:after="0"/>
        <w:ind w:left="540"/>
        <w:rPr>
          <w:rFonts w:ascii="Arial" w:hAnsi="Arial" w:cs="Arial"/>
          <w:bCs/>
        </w:rPr>
      </w:pPr>
      <w:r>
        <w:rPr>
          <w:rFonts w:ascii="Arial" w:hAnsi="Arial" w:cs="Arial"/>
          <w:bCs/>
        </w:rPr>
        <w:tab/>
        <w:t>a</w:t>
      </w:r>
      <w:r w:rsidRPr="00990E4B">
        <w:rPr>
          <w:rFonts w:ascii="Arial" w:hAnsi="Arial" w:cs="Arial"/>
          <w:bCs/>
        </w:rPr>
        <w:t>cceptability</w:t>
      </w:r>
      <w:r>
        <w:rPr>
          <w:rFonts w:ascii="Arial" w:hAnsi="Arial" w:cs="Arial"/>
          <w:bCs/>
        </w:rPr>
        <w:t xml:space="preserve"> </w:t>
      </w:r>
      <w:r w:rsidRPr="00990E4B">
        <w:rPr>
          <w:rFonts w:ascii="Arial" w:hAnsi="Arial" w:cs="Arial"/>
          <w:bCs/>
        </w:rPr>
        <w:t xml:space="preserve">under </w:t>
      </w:r>
      <w:r w:rsidR="00052315">
        <w:rPr>
          <w:rFonts w:ascii="Arial" w:hAnsi="Arial" w:cs="Arial"/>
          <w:bCs/>
        </w:rPr>
        <w:t xml:space="preserve">the </w:t>
      </w:r>
      <w:r w:rsidRPr="00990E4B">
        <w:rPr>
          <w:rFonts w:ascii="Arial" w:hAnsi="Arial" w:cs="Arial"/>
          <w:bCs/>
        </w:rPr>
        <w:t>2023 Standards</w:t>
      </w:r>
    </w:p>
    <w:p w14:paraId="693C0551" w14:textId="77777777" w:rsidR="00202A21" w:rsidRPr="00990E4B" w:rsidRDefault="00202A21" w:rsidP="00202A21">
      <w:pPr>
        <w:pStyle w:val="BodyTextIndent"/>
        <w:tabs>
          <w:tab w:val="left" w:pos="360"/>
          <w:tab w:val="left" w:pos="3600"/>
        </w:tabs>
        <w:spacing w:after="0"/>
        <w:ind w:left="540"/>
        <w:rPr>
          <w:rFonts w:ascii="Arial" w:hAnsi="Arial" w:cs="Arial"/>
          <w:bCs/>
        </w:rPr>
      </w:pPr>
    </w:p>
    <w:p w14:paraId="3EA4D9E1" w14:textId="77777777" w:rsidR="00202A21" w:rsidRPr="00990E4B" w:rsidRDefault="00202A21" w:rsidP="00202A21">
      <w:pPr>
        <w:pStyle w:val="BodyTextIndent"/>
        <w:tabs>
          <w:tab w:val="left" w:pos="1005"/>
          <w:tab w:val="left" w:pos="3600"/>
        </w:tabs>
        <w:spacing w:after="0"/>
        <w:ind w:left="540"/>
        <w:rPr>
          <w:rFonts w:ascii="Arial" w:hAnsi="Arial" w:cs="Arial"/>
          <w:b/>
          <w:bCs/>
        </w:rPr>
      </w:pPr>
      <w:r w:rsidRPr="00990E4B">
        <w:rPr>
          <w:rFonts w:ascii="Arial" w:hAnsi="Arial" w:cs="Arial"/>
        </w:rPr>
        <w:t xml:space="preserve">The Commission will endeavor to expedite the review of a model if the Professional Team is able to verify all standards during the initial on-site review. </w:t>
      </w:r>
    </w:p>
    <w:p w14:paraId="55476454" w14:textId="77777777" w:rsidR="00202A21" w:rsidRPr="00990E4B" w:rsidRDefault="00202A21" w:rsidP="00202A21">
      <w:pPr>
        <w:pStyle w:val="BodyTextIndent"/>
        <w:tabs>
          <w:tab w:val="left" w:pos="1005"/>
          <w:tab w:val="left" w:pos="3600"/>
        </w:tabs>
        <w:spacing w:after="0"/>
        <w:ind w:hanging="360"/>
        <w:rPr>
          <w:rFonts w:ascii="Arial" w:hAnsi="Arial" w:cs="Arial"/>
          <w:b/>
          <w:bCs/>
        </w:rPr>
      </w:pPr>
    </w:p>
    <w:p w14:paraId="2EE0D152" w14:textId="77777777" w:rsidR="00202A21" w:rsidRPr="00990E4B" w:rsidRDefault="00202A21" w:rsidP="00202A21">
      <w:pPr>
        <w:pStyle w:val="BodyTextIndent"/>
        <w:spacing w:after="0"/>
        <w:ind w:left="540" w:hanging="540"/>
        <w:rPr>
          <w:rFonts w:ascii="Arial" w:hAnsi="Arial" w:cs="Arial"/>
          <w:b/>
          <w:bCs/>
        </w:rPr>
      </w:pPr>
      <w:r w:rsidRPr="00990E4B">
        <w:rPr>
          <w:rFonts w:ascii="Arial" w:hAnsi="Arial" w:cs="Arial"/>
          <w:b/>
          <w:bCs/>
        </w:rPr>
        <w:t>II.</w:t>
      </w:r>
      <w:r w:rsidRPr="00990E4B">
        <w:rPr>
          <w:rFonts w:ascii="Arial" w:hAnsi="Arial" w:cs="Arial"/>
          <w:b/>
          <w:bCs/>
        </w:rPr>
        <w:tab/>
        <w:t xml:space="preserve">Notification Requirements </w:t>
      </w:r>
    </w:p>
    <w:p w14:paraId="01CAF25C" w14:textId="77777777" w:rsidR="00202A21" w:rsidRPr="00990E4B" w:rsidRDefault="00202A21" w:rsidP="00202A21">
      <w:pPr>
        <w:ind w:left="540" w:hanging="540"/>
        <w:rPr>
          <w:rFonts w:ascii="Arial" w:hAnsi="Arial" w:cs="Arial"/>
        </w:rPr>
      </w:pPr>
    </w:p>
    <w:p w14:paraId="61C07668" w14:textId="2530E1BA" w:rsidR="00202A21" w:rsidRPr="00990E4B" w:rsidRDefault="00202A21" w:rsidP="00202A21">
      <w:pPr>
        <w:ind w:left="540"/>
        <w:rPr>
          <w:rFonts w:ascii="Arial" w:hAnsi="Arial" w:cs="Arial"/>
        </w:rPr>
      </w:pPr>
      <w:r w:rsidRPr="00990E4B">
        <w:rPr>
          <w:rFonts w:ascii="Arial" w:hAnsi="Arial" w:cs="Arial"/>
        </w:rPr>
        <w:t xml:space="preserve">An existing modeling organization is defined as an organization whose model was </w:t>
      </w:r>
      <w:r w:rsidR="00052315">
        <w:rPr>
          <w:rFonts w:ascii="Arial" w:hAnsi="Arial" w:cs="Arial"/>
        </w:rPr>
        <w:t xml:space="preserve">found </w:t>
      </w:r>
      <w:r w:rsidRPr="00990E4B">
        <w:rPr>
          <w:rFonts w:ascii="Arial" w:hAnsi="Arial" w:cs="Arial"/>
        </w:rPr>
        <w:t>accept</w:t>
      </w:r>
      <w:r w:rsidR="00052315">
        <w:rPr>
          <w:rFonts w:ascii="Arial" w:hAnsi="Arial" w:cs="Arial"/>
        </w:rPr>
        <w:t>able</w:t>
      </w:r>
      <w:r w:rsidRPr="00990E4B">
        <w:rPr>
          <w:rFonts w:ascii="Arial" w:hAnsi="Arial" w:cs="Arial"/>
        </w:rPr>
        <w:t xml:space="preserve"> by the Commission under the most recent group of standards. All other modeling organizations are considered as new. </w:t>
      </w:r>
    </w:p>
    <w:p w14:paraId="2F8B5C76" w14:textId="77777777" w:rsidR="00202A21" w:rsidRPr="00990E4B" w:rsidRDefault="00202A21" w:rsidP="00202A21">
      <w:pPr>
        <w:ind w:left="540" w:hanging="540"/>
        <w:rPr>
          <w:rFonts w:ascii="Arial" w:hAnsi="Arial" w:cs="Arial"/>
          <w:b/>
        </w:rPr>
      </w:pPr>
    </w:p>
    <w:p w14:paraId="1066DBD5" w14:textId="77777777" w:rsidR="00202A21" w:rsidRPr="00990E4B" w:rsidRDefault="00202A21" w:rsidP="00202A21">
      <w:pPr>
        <w:numPr>
          <w:ilvl w:val="0"/>
          <w:numId w:val="26"/>
        </w:numPr>
        <w:tabs>
          <w:tab w:val="clear" w:pos="720"/>
          <w:tab w:val="num" w:pos="900"/>
        </w:tabs>
        <w:ind w:left="900"/>
        <w:rPr>
          <w:rFonts w:ascii="Arial" w:hAnsi="Arial" w:cs="Arial"/>
        </w:rPr>
      </w:pPr>
      <w:r w:rsidRPr="00990E4B">
        <w:rPr>
          <w:rFonts w:ascii="Arial" w:hAnsi="Arial" w:cs="Arial"/>
          <w:b/>
          <w:u w:val="single"/>
        </w:rPr>
        <w:t>Notification of Readiness for Review.</w:t>
      </w:r>
      <w:r w:rsidRPr="00990E4B">
        <w:rPr>
          <w:rFonts w:ascii="Arial" w:hAnsi="Arial" w:cs="Arial"/>
        </w:rPr>
        <w:t xml:space="preserve"> Any modeling organization desiring to have its model reviewed for acceptability by the Commission shall notify the Commission Chair in writing by November 1, 2024, that the modeling organization is prepared for review. </w:t>
      </w:r>
    </w:p>
    <w:p w14:paraId="550C405C" w14:textId="77777777" w:rsidR="00202A21" w:rsidRPr="00990E4B" w:rsidRDefault="00202A21" w:rsidP="00202A21">
      <w:pPr>
        <w:ind w:left="900"/>
        <w:rPr>
          <w:rFonts w:ascii="Arial" w:hAnsi="Arial" w:cs="Arial"/>
        </w:rPr>
      </w:pPr>
    </w:p>
    <w:p w14:paraId="520DFC49" w14:textId="77777777" w:rsidR="00202A21" w:rsidRPr="00990E4B" w:rsidRDefault="00202A21" w:rsidP="00202A21">
      <w:pPr>
        <w:ind w:left="540" w:firstLine="360"/>
        <w:rPr>
          <w:rFonts w:ascii="Arial" w:hAnsi="Arial" w:cs="Arial"/>
        </w:rPr>
      </w:pPr>
      <w:r w:rsidRPr="00990E4B">
        <w:rPr>
          <w:rFonts w:ascii="Arial" w:hAnsi="Arial" w:cs="Arial"/>
        </w:rPr>
        <w:t xml:space="preserve">The notification shall consist of: </w:t>
      </w:r>
    </w:p>
    <w:p w14:paraId="7D9467D0" w14:textId="77777777" w:rsidR="00202A21" w:rsidRPr="00990E4B" w:rsidRDefault="00202A21" w:rsidP="00202A21">
      <w:pPr>
        <w:ind w:left="720"/>
        <w:rPr>
          <w:rFonts w:ascii="Arial" w:hAnsi="Arial" w:cs="Arial"/>
        </w:rPr>
      </w:pPr>
    </w:p>
    <w:p w14:paraId="415F9AF6" w14:textId="77777777" w:rsidR="00202A21" w:rsidRPr="00990E4B" w:rsidRDefault="00202A21" w:rsidP="00202A21">
      <w:pPr>
        <w:pStyle w:val="ListParagraph"/>
        <w:numPr>
          <w:ilvl w:val="0"/>
          <w:numId w:val="29"/>
        </w:numPr>
        <w:rPr>
          <w:rFonts w:ascii="Arial" w:hAnsi="Arial" w:cs="Arial"/>
        </w:rPr>
      </w:pPr>
      <w:r w:rsidRPr="00990E4B">
        <w:rPr>
          <w:rFonts w:ascii="Arial" w:hAnsi="Arial" w:cs="Arial"/>
        </w:rPr>
        <w:t>A notification letter, which shall include:</w:t>
      </w:r>
    </w:p>
    <w:p w14:paraId="0BC8A7B6" w14:textId="77777777" w:rsidR="00202A21" w:rsidRPr="00990E4B" w:rsidRDefault="00202A21" w:rsidP="00202A21">
      <w:pPr>
        <w:pStyle w:val="ListParagraph"/>
        <w:rPr>
          <w:rFonts w:ascii="Arial" w:hAnsi="Arial" w:cs="Arial"/>
        </w:rPr>
      </w:pPr>
    </w:p>
    <w:p w14:paraId="2BD6AA84" w14:textId="77777777" w:rsidR="00202A21" w:rsidRPr="00990E4B" w:rsidRDefault="00202A21" w:rsidP="00202A21">
      <w:pPr>
        <w:pStyle w:val="ListParagraph"/>
        <w:numPr>
          <w:ilvl w:val="1"/>
          <w:numId w:val="29"/>
        </w:numPr>
        <w:ind w:left="1620"/>
        <w:rPr>
          <w:rFonts w:ascii="Arial" w:hAnsi="Arial" w:cs="Arial"/>
        </w:rPr>
      </w:pPr>
      <w:r w:rsidRPr="00990E4B">
        <w:rPr>
          <w:rFonts w:ascii="Arial" w:hAnsi="Arial" w:cs="Arial"/>
        </w:rPr>
        <w:t>The name and version of the model ready for review and the name and version of each platform, with the primary platform designated, on which the model is implemented;</w:t>
      </w:r>
    </w:p>
    <w:p w14:paraId="655842AC" w14:textId="77777777" w:rsidR="00202A21" w:rsidRPr="00990E4B" w:rsidRDefault="00202A21" w:rsidP="00202A21">
      <w:pPr>
        <w:pStyle w:val="ListParagraph"/>
        <w:ind w:left="1620"/>
        <w:rPr>
          <w:rFonts w:ascii="Arial" w:hAnsi="Arial" w:cs="Arial"/>
        </w:rPr>
      </w:pPr>
    </w:p>
    <w:p w14:paraId="0602AD95" w14:textId="77777777" w:rsidR="00202A21" w:rsidRPr="00990E4B" w:rsidRDefault="00202A21" w:rsidP="00202A21">
      <w:pPr>
        <w:pStyle w:val="ListParagraph"/>
        <w:ind w:left="1620"/>
        <w:rPr>
          <w:rFonts w:ascii="Arial" w:hAnsi="Arial" w:cs="Arial"/>
        </w:rPr>
      </w:pPr>
    </w:p>
    <w:p w14:paraId="2FC9F297" w14:textId="77777777" w:rsidR="00202A21" w:rsidRPr="00990E4B" w:rsidRDefault="00202A21" w:rsidP="00202A21">
      <w:pPr>
        <w:pStyle w:val="ListParagraph"/>
        <w:ind w:left="1620"/>
        <w:jc w:val="both"/>
        <w:rPr>
          <w:rFonts w:ascii="Arial" w:hAnsi="Arial" w:cs="Arial"/>
        </w:rPr>
      </w:pPr>
    </w:p>
    <w:p w14:paraId="716C4CF1" w14:textId="77777777" w:rsidR="00202A21" w:rsidRPr="00990E4B" w:rsidRDefault="00202A21" w:rsidP="00202A21">
      <w:pPr>
        <w:pStyle w:val="ListParagraph"/>
        <w:ind w:left="1620"/>
        <w:jc w:val="both"/>
        <w:rPr>
          <w:rFonts w:ascii="Arial" w:hAnsi="Arial" w:cs="Arial"/>
        </w:rPr>
      </w:pPr>
    </w:p>
    <w:p w14:paraId="62D09B55" w14:textId="77777777" w:rsidR="00202A21" w:rsidRPr="00990E4B" w:rsidRDefault="00202A21" w:rsidP="00202A21">
      <w:pPr>
        <w:pStyle w:val="ListParagraph"/>
        <w:numPr>
          <w:ilvl w:val="1"/>
          <w:numId w:val="29"/>
        </w:numPr>
        <w:ind w:left="1620"/>
        <w:rPr>
          <w:rFonts w:ascii="Arial" w:hAnsi="Arial" w:cs="Arial"/>
        </w:rPr>
      </w:pPr>
      <w:r w:rsidRPr="00990E4B">
        <w:rPr>
          <w:rFonts w:ascii="Arial" w:hAnsi="Arial" w:cs="Arial"/>
        </w:rPr>
        <w:lastRenderedPageBreak/>
        <w:t>A reference to the signed Expert Certification Forms G-1</w:t>
      </w:r>
      <w:r>
        <w:rPr>
          <w:rFonts w:ascii="Arial" w:hAnsi="Arial" w:cs="Arial"/>
        </w:rPr>
        <w:t xml:space="preserve"> through</w:t>
      </w:r>
      <w:r w:rsidRPr="00990E4B">
        <w:rPr>
          <w:rFonts w:ascii="Arial" w:hAnsi="Arial" w:cs="Arial"/>
        </w:rPr>
        <w:t xml:space="preserve"> G-7. Any caveats to the expert certifications shall be noted in the letter and accompanied by a detailed explanation; and</w:t>
      </w:r>
    </w:p>
    <w:p w14:paraId="77E3E75D" w14:textId="77777777" w:rsidR="00202A21" w:rsidRPr="00990E4B" w:rsidRDefault="00202A21" w:rsidP="00202A21">
      <w:pPr>
        <w:pStyle w:val="ListParagraph"/>
        <w:ind w:left="1440"/>
        <w:rPr>
          <w:rFonts w:ascii="Arial" w:hAnsi="Arial" w:cs="Arial"/>
        </w:rPr>
      </w:pPr>
    </w:p>
    <w:p w14:paraId="7D2FD2AB" w14:textId="77777777" w:rsidR="00202A21" w:rsidRPr="00990E4B" w:rsidRDefault="00202A21" w:rsidP="00202A21">
      <w:pPr>
        <w:pStyle w:val="ListParagraph"/>
        <w:numPr>
          <w:ilvl w:val="1"/>
          <w:numId w:val="29"/>
        </w:numPr>
        <w:tabs>
          <w:tab w:val="left" w:pos="1620"/>
        </w:tabs>
        <w:ind w:left="1620"/>
        <w:rPr>
          <w:rFonts w:ascii="Arial" w:hAnsi="Arial" w:cs="Arial"/>
        </w:rPr>
      </w:pPr>
      <w:r w:rsidRPr="00990E4B">
        <w:rPr>
          <w:rFonts w:ascii="Arial" w:hAnsi="Arial" w:cs="Arial"/>
        </w:rPr>
        <w:t xml:space="preserve">A statement that the model is ready to be reviewed by the Professional Team. </w:t>
      </w:r>
    </w:p>
    <w:p w14:paraId="2EB1DBF0" w14:textId="77777777" w:rsidR="00202A21" w:rsidRPr="00990E4B" w:rsidRDefault="00202A21" w:rsidP="00202A21">
      <w:pPr>
        <w:ind w:left="720"/>
        <w:jc w:val="both"/>
        <w:rPr>
          <w:rFonts w:ascii="Arial" w:hAnsi="Arial" w:cs="Arial"/>
        </w:rPr>
      </w:pPr>
    </w:p>
    <w:p w14:paraId="784F5CBA" w14:textId="77777777" w:rsidR="00202A21" w:rsidRPr="00990E4B" w:rsidRDefault="00202A21" w:rsidP="00202A21">
      <w:pPr>
        <w:pStyle w:val="ListParagraph"/>
        <w:tabs>
          <w:tab w:val="left" w:pos="900"/>
        </w:tabs>
        <w:ind w:left="1260" w:hanging="360"/>
        <w:rPr>
          <w:rFonts w:ascii="Arial" w:hAnsi="Arial" w:cs="Arial"/>
        </w:rPr>
      </w:pPr>
      <w:r w:rsidRPr="00990E4B">
        <w:rPr>
          <w:rFonts w:ascii="Arial" w:hAnsi="Arial" w:cs="Arial"/>
        </w:rPr>
        <w:t xml:space="preserve">2. </w:t>
      </w:r>
      <w:r w:rsidRPr="00990E4B">
        <w:rPr>
          <w:rFonts w:ascii="Arial" w:hAnsi="Arial" w:cs="Arial"/>
        </w:rPr>
        <w:tab/>
        <w:t xml:space="preserve">A statement of compliance with each standard and each standard subpart. For existing modeling organizations, the material shall be updated as appropriate to reflect compliance with the new or revised standards even if the modeling organization submitted this material as part of a determination of acceptability under the previous group of standards.  </w:t>
      </w:r>
    </w:p>
    <w:p w14:paraId="17A543E8" w14:textId="77777777" w:rsidR="00202A21" w:rsidRPr="00990E4B" w:rsidRDefault="00202A21" w:rsidP="00202A21">
      <w:pPr>
        <w:tabs>
          <w:tab w:val="left" w:pos="900"/>
        </w:tabs>
        <w:ind w:left="1260" w:hanging="360"/>
        <w:rPr>
          <w:rFonts w:ascii="Arial" w:hAnsi="Arial" w:cs="Arial"/>
        </w:rPr>
      </w:pPr>
    </w:p>
    <w:p w14:paraId="3A2AEA55" w14:textId="77777777" w:rsidR="00202A21" w:rsidRDefault="00202A21" w:rsidP="00202A21">
      <w:pPr>
        <w:ind w:left="1260" w:hanging="360"/>
        <w:rPr>
          <w:rFonts w:ascii="Arial" w:hAnsi="Arial" w:cs="Arial"/>
        </w:rPr>
      </w:pPr>
      <w:r w:rsidRPr="00990E4B">
        <w:rPr>
          <w:rFonts w:ascii="Arial" w:hAnsi="Arial" w:cs="Arial"/>
        </w:rPr>
        <w:t xml:space="preserve">3. </w:t>
      </w:r>
      <w:r>
        <w:rPr>
          <w:rFonts w:ascii="Arial" w:hAnsi="Arial" w:cs="Arial"/>
        </w:rPr>
        <w:tab/>
      </w:r>
      <w:r w:rsidRPr="00990E4B">
        <w:rPr>
          <w:rFonts w:ascii="Arial" w:hAnsi="Arial" w:cs="Arial"/>
        </w:rPr>
        <w:t xml:space="preserve">All required disclosure and form information. Four duplexed, bound copies and a link emailed to SBA staff where all required documentation can be downloaded from a single ZIP file. </w:t>
      </w:r>
    </w:p>
    <w:p w14:paraId="1B6C8A8F" w14:textId="77777777" w:rsidR="00202A21" w:rsidRDefault="00202A21" w:rsidP="00202A21">
      <w:pPr>
        <w:ind w:left="1260" w:hanging="360"/>
        <w:rPr>
          <w:rFonts w:ascii="Arial" w:hAnsi="Arial" w:cs="Arial"/>
        </w:rPr>
      </w:pPr>
    </w:p>
    <w:p w14:paraId="2E0C54F6" w14:textId="70A235B4" w:rsidR="00202A21" w:rsidRPr="00990E4B" w:rsidRDefault="00202A21" w:rsidP="00202A21">
      <w:pPr>
        <w:ind w:left="1260"/>
        <w:rPr>
          <w:rFonts w:ascii="Arial" w:hAnsi="Arial" w:cs="Arial"/>
        </w:rPr>
      </w:pPr>
      <w:r w:rsidRPr="00990E4B">
        <w:rPr>
          <w:rFonts w:ascii="Arial" w:hAnsi="Arial" w:cs="Arial"/>
        </w:rPr>
        <w:t xml:space="preserve">Submission documentation shall be provided </w:t>
      </w:r>
      <w:r>
        <w:rPr>
          <w:rFonts w:ascii="Arial" w:hAnsi="Arial" w:cs="Arial"/>
        </w:rPr>
        <w:t xml:space="preserve">electronically </w:t>
      </w:r>
      <w:r w:rsidRPr="00990E4B">
        <w:rPr>
          <w:rFonts w:ascii="Arial" w:hAnsi="Arial" w:cs="Arial"/>
        </w:rPr>
        <w:t>in the following manner</w:t>
      </w:r>
      <w:r w:rsidR="00CC1061">
        <w:rPr>
          <w:rFonts w:ascii="Arial" w:hAnsi="Arial" w:cs="Arial"/>
        </w:rPr>
        <w:t>.</w:t>
      </w:r>
      <w:r w:rsidRPr="00990E4B">
        <w:rPr>
          <w:rFonts w:ascii="Arial" w:hAnsi="Arial" w:cs="Arial"/>
        </w:rPr>
        <w:t xml:space="preserve"> </w:t>
      </w:r>
    </w:p>
    <w:p w14:paraId="2A242002" w14:textId="77777777" w:rsidR="00202A21" w:rsidRPr="00990E4B" w:rsidRDefault="00202A21" w:rsidP="00202A21">
      <w:pPr>
        <w:rPr>
          <w:rFonts w:ascii="Arial" w:hAnsi="Arial" w:cs="Arial"/>
          <w:color w:val="FF0000"/>
        </w:rPr>
      </w:pPr>
    </w:p>
    <w:p w14:paraId="46ECC0DF" w14:textId="77777777" w:rsidR="00202A21" w:rsidRDefault="00202A21" w:rsidP="00202A21">
      <w:pPr>
        <w:numPr>
          <w:ilvl w:val="0"/>
          <w:numId w:val="21"/>
        </w:numPr>
        <w:tabs>
          <w:tab w:val="num" w:pos="1620"/>
        </w:tabs>
        <w:ind w:left="1620"/>
        <w:rPr>
          <w:rFonts w:ascii="Arial" w:hAnsi="Arial" w:cs="Arial"/>
        </w:rPr>
      </w:pPr>
      <w:r w:rsidRPr="00990E4B">
        <w:rPr>
          <w:rFonts w:ascii="Arial" w:hAnsi="Arial" w:cs="Arial"/>
        </w:rPr>
        <w:t>Form M-1, Form M-3, Form V-2, Form V</w:t>
      </w:r>
      <w:r w:rsidRPr="00990E4B">
        <w:rPr>
          <w:rFonts w:ascii="Arial" w:hAnsi="Arial" w:cs="Arial"/>
        </w:rPr>
        <w:noBreakHyphen/>
        <w:t>4, Form A-2</w:t>
      </w:r>
      <w:r>
        <w:rPr>
          <w:rFonts w:ascii="Arial" w:hAnsi="Arial" w:cs="Arial"/>
        </w:rPr>
        <w:t xml:space="preserve">, </w:t>
      </w:r>
      <w:r w:rsidRPr="00990E4B">
        <w:rPr>
          <w:rFonts w:ascii="Arial" w:hAnsi="Arial" w:cs="Arial"/>
        </w:rPr>
        <w:t>Form A-4</w:t>
      </w:r>
      <w:r>
        <w:rPr>
          <w:rFonts w:ascii="Arial" w:hAnsi="Arial" w:cs="Arial"/>
        </w:rPr>
        <w:t xml:space="preserve">, </w:t>
      </w:r>
    </w:p>
    <w:p w14:paraId="03B0042E" w14:textId="28BA832F" w:rsidR="00202A21" w:rsidRPr="00990E4B" w:rsidRDefault="00202A21" w:rsidP="00202A21">
      <w:pPr>
        <w:ind w:left="1620"/>
        <w:rPr>
          <w:rFonts w:ascii="Arial" w:hAnsi="Arial" w:cs="Arial"/>
        </w:rPr>
      </w:pPr>
      <w:r w:rsidRPr="00990E4B">
        <w:rPr>
          <w:rFonts w:ascii="Arial" w:hAnsi="Arial" w:cs="Arial"/>
        </w:rPr>
        <w:t xml:space="preserve">Form A-5, </w:t>
      </w:r>
      <w:r>
        <w:rPr>
          <w:rFonts w:ascii="Arial" w:hAnsi="Arial" w:cs="Arial"/>
        </w:rPr>
        <w:t xml:space="preserve">and </w:t>
      </w:r>
      <w:r w:rsidRPr="00990E4B">
        <w:rPr>
          <w:rFonts w:ascii="Arial" w:hAnsi="Arial" w:cs="Arial"/>
        </w:rPr>
        <w:t>Form A-8</w:t>
      </w:r>
      <w:r>
        <w:rPr>
          <w:rFonts w:ascii="Arial" w:hAnsi="Arial" w:cs="Arial"/>
        </w:rPr>
        <w:t xml:space="preserve">, </w:t>
      </w:r>
      <w:r w:rsidRPr="00990E4B">
        <w:rPr>
          <w:rFonts w:ascii="Arial" w:hAnsi="Arial" w:cs="Arial"/>
        </w:rPr>
        <w:t>shall be provided</w:t>
      </w:r>
      <w:r>
        <w:rPr>
          <w:rFonts w:ascii="Arial" w:hAnsi="Arial" w:cs="Arial"/>
        </w:rPr>
        <w:t xml:space="preserve"> </w:t>
      </w:r>
      <w:r w:rsidRPr="00990E4B">
        <w:rPr>
          <w:rFonts w:ascii="Arial" w:hAnsi="Arial" w:cs="Arial"/>
        </w:rPr>
        <w:t>in Excel format</w:t>
      </w:r>
      <w:r w:rsidR="00CC1061">
        <w:rPr>
          <w:rFonts w:ascii="Arial" w:hAnsi="Arial" w:cs="Arial"/>
        </w:rPr>
        <w:t>.</w:t>
      </w:r>
    </w:p>
    <w:p w14:paraId="129D1209" w14:textId="77777777" w:rsidR="00202A21" w:rsidRPr="00990E4B" w:rsidRDefault="00202A21" w:rsidP="00202A21">
      <w:pPr>
        <w:tabs>
          <w:tab w:val="num" w:pos="1620"/>
        </w:tabs>
        <w:ind w:left="1620"/>
        <w:rPr>
          <w:rFonts w:ascii="Arial" w:hAnsi="Arial" w:cs="Arial"/>
        </w:rPr>
      </w:pPr>
    </w:p>
    <w:p w14:paraId="2EC99506" w14:textId="4C7E334E" w:rsidR="00202A21" w:rsidRPr="00990E4B" w:rsidRDefault="00202A21" w:rsidP="00202A21">
      <w:pPr>
        <w:numPr>
          <w:ilvl w:val="0"/>
          <w:numId w:val="21"/>
        </w:numPr>
        <w:tabs>
          <w:tab w:val="clear" w:pos="540"/>
          <w:tab w:val="num" w:pos="1620"/>
        </w:tabs>
        <w:ind w:left="1620"/>
        <w:rPr>
          <w:rFonts w:ascii="Arial" w:hAnsi="Arial" w:cs="Arial"/>
        </w:rPr>
      </w:pPr>
      <w:r w:rsidRPr="00990E4B">
        <w:rPr>
          <w:rFonts w:ascii="Arial" w:hAnsi="Arial" w:cs="Arial"/>
        </w:rPr>
        <w:t>Form A-1 and Form A-3 shall be provided in both Excel and PDF format</w:t>
      </w:r>
      <w:r w:rsidR="00CC1061">
        <w:rPr>
          <w:rFonts w:ascii="Arial" w:hAnsi="Arial" w:cs="Arial"/>
        </w:rPr>
        <w:t>.</w:t>
      </w:r>
    </w:p>
    <w:p w14:paraId="0666D209" w14:textId="77777777" w:rsidR="00202A21" w:rsidRPr="00990E4B" w:rsidRDefault="00202A21" w:rsidP="00202A21">
      <w:pPr>
        <w:ind w:left="1620"/>
        <w:rPr>
          <w:rFonts w:ascii="Arial" w:hAnsi="Arial" w:cs="Arial"/>
        </w:rPr>
      </w:pPr>
    </w:p>
    <w:p w14:paraId="3194685B" w14:textId="5EBE0273" w:rsidR="00202A21" w:rsidRPr="00990E4B" w:rsidRDefault="00202A21" w:rsidP="00202A21">
      <w:pPr>
        <w:numPr>
          <w:ilvl w:val="0"/>
          <w:numId w:val="21"/>
        </w:numPr>
        <w:tabs>
          <w:tab w:val="clear" w:pos="540"/>
          <w:tab w:val="num" w:pos="1620"/>
        </w:tabs>
        <w:ind w:left="1620"/>
        <w:rPr>
          <w:rFonts w:ascii="Arial" w:hAnsi="Arial" w:cs="Arial"/>
        </w:rPr>
      </w:pPr>
      <w:r w:rsidRPr="00990E4B">
        <w:rPr>
          <w:rFonts w:ascii="Arial" w:hAnsi="Arial" w:cs="Arial"/>
        </w:rPr>
        <w:t>Form S-6, for a new modeling organization only, shall be provided in ASCII and PDF format</w:t>
      </w:r>
      <w:r w:rsidR="00CC1061">
        <w:rPr>
          <w:rFonts w:ascii="Arial" w:hAnsi="Arial" w:cs="Arial"/>
        </w:rPr>
        <w:t>.</w:t>
      </w:r>
      <w:r w:rsidRPr="00990E4B">
        <w:rPr>
          <w:rFonts w:ascii="Arial" w:hAnsi="Arial" w:cs="Arial"/>
        </w:rPr>
        <w:t xml:space="preserve"> </w:t>
      </w:r>
    </w:p>
    <w:p w14:paraId="257430AB" w14:textId="77777777" w:rsidR="00202A21" w:rsidRPr="00990E4B" w:rsidRDefault="00202A21" w:rsidP="00202A21">
      <w:pPr>
        <w:tabs>
          <w:tab w:val="num" w:pos="1620"/>
        </w:tabs>
        <w:ind w:left="1620" w:hanging="360"/>
        <w:rPr>
          <w:rFonts w:ascii="Arial" w:hAnsi="Arial" w:cs="Arial"/>
        </w:rPr>
      </w:pPr>
    </w:p>
    <w:p w14:paraId="757BE024" w14:textId="17B990F7" w:rsidR="00202A21" w:rsidRPr="00990E4B" w:rsidRDefault="00202A21" w:rsidP="00202A21">
      <w:pPr>
        <w:numPr>
          <w:ilvl w:val="0"/>
          <w:numId w:val="21"/>
        </w:numPr>
        <w:tabs>
          <w:tab w:val="clear" w:pos="540"/>
          <w:tab w:val="num" w:pos="1620"/>
        </w:tabs>
        <w:ind w:left="1620"/>
        <w:rPr>
          <w:rFonts w:ascii="Arial" w:hAnsi="Arial" w:cs="Arial"/>
        </w:rPr>
      </w:pPr>
      <w:r w:rsidRPr="00990E4B">
        <w:rPr>
          <w:rFonts w:ascii="Arial" w:hAnsi="Arial" w:cs="Arial"/>
        </w:rPr>
        <w:t>Form V-3, Form V-5, and Form A</w:t>
      </w:r>
      <w:r w:rsidRPr="00990E4B">
        <w:rPr>
          <w:rFonts w:ascii="Arial" w:hAnsi="Arial" w:cs="Arial"/>
        </w:rPr>
        <w:noBreakHyphen/>
        <w:t xml:space="preserve">6, if not considered as </w:t>
      </w:r>
      <w:r>
        <w:rPr>
          <w:rFonts w:ascii="Arial" w:hAnsi="Arial" w:cs="Arial"/>
        </w:rPr>
        <w:t>t</w:t>
      </w:r>
      <w:r w:rsidRPr="00990E4B">
        <w:rPr>
          <w:rFonts w:ascii="Arial" w:hAnsi="Arial" w:cs="Arial"/>
        </w:rPr>
        <w:t xml:space="preserve">rade </w:t>
      </w:r>
      <w:r>
        <w:rPr>
          <w:rFonts w:ascii="Arial" w:hAnsi="Arial" w:cs="Arial"/>
        </w:rPr>
        <w:t>s</w:t>
      </w:r>
      <w:r w:rsidRPr="00990E4B">
        <w:rPr>
          <w:rFonts w:ascii="Arial" w:hAnsi="Arial" w:cs="Arial"/>
        </w:rPr>
        <w:t>ecret by the modeling organization, shall be provided in Excel format</w:t>
      </w:r>
      <w:r w:rsidR="00CC1061">
        <w:rPr>
          <w:rFonts w:ascii="Arial" w:hAnsi="Arial" w:cs="Arial"/>
        </w:rPr>
        <w:t>.</w:t>
      </w:r>
    </w:p>
    <w:p w14:paraId="2C52C4FB" w14:textId="77777777" w:rsidR="00202A21" w:rsidRPr="00990E4B" w:rsidRDefault="00202A21" w:rsidP="00202A21">
      <w:pPr>
        <w:rPr>
          <w:rFonts w:ascii="Arial" w:hAnsi="Arial" w:cs="Arial"/>
        </w:rPr>
      </w:pPr>
    </w:p>
    <w:p w14:paraId="7E5BAD6B" w14:textId="701EED97" w:rsidR="00202A21" w:rsidRPr="00990E4B" w:rsidRDefault="00202A21" w:rsidP="00202A21">
      <w:pPr>
        <w:numPr>
          <w:ilvl w:val="0"/>
          <w:numId w:val="21"/>
        </w:numPr>
        <w:tabs>
          <w:tab w:val="clear" w:pos="540"/>
          <w:tab w:val="num" w:pos="1620"/>
        </w:tabs>
        <w:ind w:left="1620"/>
        <w:rPr>
          <w:rFonts w:ascii="Arial" w:hAnsi="Arial" w:cs="Arial"/>
        </w:rPr>
      </w:pPr>
      <w:r w:rsidRPr="00990E4B">
        <w:rPr>
          <w:rFonts w:ascii="Arial" w:hAnsi="Arial" w:cs="Arial"/>
        </w:rPr>
        <w:t>The remaining portions of the submission shall be provided in PDF format</w:t>
      </w:r>
      <w:r w:rsidR="00CC1061">
        <w:rPr>
          <w:rFonts w:ascii="Arial" w:hAnsi="Arial" w:cs="Arial"/>
        </w:rPr>
        <w:t>.</w:t>
      </w:r>
    </w:p>
    <w:p w14:paraId="1E18D2B7" w14:textId="77777777" w:rsidR="00202A21" w:rsidRPr="00990E4B" w:rsidRDefault="00202A21" w:rsidP="00202A21">
      <w:pPr>
        <w:rPr>
          <w:rFonts w:ascii="Arial" w:hAnsi="Arial" w:cs="Arial"/>
        </w:rPr>
      </w:pPr>
    </w:p>
    <w:p w14:paraId="39587F3D" w14:textId="7C940CFF" w:rsidR="00202A21" w:rsidRPr="00990E4B" w:rsidRDefault="00202A21" w:rsidP="00202A21">
      <w:pPr>
        <w:numPr>
          <w:ilvl w:val="0"/>
          <w:numId w:val="21"/>
        </w:numPr>
        <w:tabs>
          <w:tab w:val="clear" w:pos="540"/>
          <w:tab w:val="num" w:pos="1620"/>
        </w:tabs>
        <w:ind w:left="1620"/>
        <w:rPr>
          <w:rFonts w:ascii="Arial" w:hAnsi="Arial" w:cs="Arial"/>
        </w:rPr>
      </w:pPr>
      <w:r w:rsidRPr="00990E4B">
        <w:rPr>
          <w:rFonts w:ascii="Arial" w:hAnsi="Arial" w:cs="Arial"/>
        </w:rPr>
        <w:t>All data file names shall include the abbreviated name of the modeling organization, the standards year, and the form name (when applicable)</w:t>
      </w:r>
      <w:r w:rsidR="00CC1061">
        <w:rPr>
          <w:rFonts w:ascii="Arial" w:hAnsi="Arial" w:cs="Arial"/>
        </w:rPr>
        <w:t>.</w:t>
      </w:r>
      <w:r w:rsidR="00052315">
        <w:rPr>
          <w:rFonts w:ascii="Arial" w:hAnsi="Arial" w:cs="Arial"/>
        </w:rPr>
        <w:t xml:space="preserve"> </w:t>
      </w:r>
    </w:p>
    <w:p w14:paraId="131608F3" w14:textId="77777777" w:rsidR="00202A21" w:rsidRPr="00990E4B" w:rsidRDefault="00202A21" w:rsidP="00202A21">
      <w:pPr>
        <w:rPr>
          <w:rFonts w:ascii="Arial" w:hAnsi="Arial" w:cs="Arial"/>
        </w:rPr>
      </w:pPr>
    </w:p>
    <w:p w14:paraId="4F62182F" w14:textId="77777777" w:rsidR="00202A21" w:rsidRPr="00990E4B" w:rsidRDefault="00202A21" w:rsidP="00202A21">
      <w:pPr>
        <w:numPr>
          <w:ilvl w:val="0"/>
          <w:numId w:val="21"/>
        </w:numPr>
        <w:tabs>
          <w:tab w:val="clear" w:pos="540"/>
          <w:tab w:val="num" w:pos="1620"/>
        </w:tabs>
        <w:ind w:left="1620"/>
        <w:rPr>
          <w:rFonts w:ascii="Arial" w:hAnsi="Arial" w:cs="Arial"/>
        </w:rPr>
      </w:pPr>
      <w:r w:rsidRPr="00990E4B">
        <w:rPr>
          <w:rFonts w:ascii="Arial" w:hAnsi="Arial" w:cs="Arial"/>
        </w:rPr>
        <w:t>The PDF submission file shall support highlighting and hyperlinking, and shall be bookmarked by standard, form, and chapter.</w:t>
      </w:r>
    </w:p>
    <w:p w14:paraId="0146AEFA" w14:textId="77777777" w:rsidR="00202A21" w:rsidRDefault="00202A21" w:rsidP="00202A21">
      <w:pPr>
        <w:rPr>
          <w:rFonts w:ascii="Arial" w:hAnsi="Arial" w:cs="Arial"/>
        </w:rPr>
      </w:pPr>
    </w:p>
    <w:p w14:paraId="0FB34F84" w14:textId="77777777" w:rsidR="00202A21" w:rsidRPr="00990E4B" w:rsidRDefault="00202A21" w:rsidP="00202A21">
      <w:pPr>
        <w:tabs>
          <w:tab w:val="left" w:pos="900"/>
          <w:tab w:val="left" w:pos="1800"/>
        </w:tabs>
        <w:ind w:left="1260" w:hanging="360"/>
        <w:rPr>
          <w:rFonts w:ascii="Arial" w:hAnsi="Arial" w:cs="Arial"/>
        </w:rPr>
      </w:pPr>
      <w:r w:rsidRPr="00990E4B">
        <w:rPr>
          <w:rFonts w:ascii="Arial" w:hAnsi="Arial" w:cs="Arial"/>
        </w:rPr>
        <w:t xml:space="preserve">4. </w:t>
      </w:r>
      <w:r>
        <w:rPr>
          <w:rFonts w:ascii="Arial" w:hAnsi="Arial" w:cs="Arial"/>
        </w:rPr>
        <w:tab/>
      </w:r>
      <w:r w:rsidRPr="00990E4B">
        <w:rPr>
          <w:rFonts w:ascii="Arial" w:hAnsi="Arial" w:cs="Arial"/>
        </w:rPr>
        <w:t>Format of the Submission:</w:t>
      </w:r>
    </w:p>
    <w:p w14:paraId="6CFE3240" w14:textId="77777777" w:rsidR="00202A21" w:rsidRPr="00990E4B" w:rsidRDefault="00202A21" w:rsidP="00202A21">
      <w:pPr>
        <w:tabs>
          <w:tab w:val="left" w:pos="1800"/>
        </w:tabs>
        <w:ind w:left="720"/>
        <w:rPr>
          <w:rFonts w:ascii="Arial" w:hAnsi="Arial" w:cs="Arial"/>
        </w:rPr>
      </w:pPr>
    </w:p>
    <w:p w14:paraId="6EDAA889" w14:textId="5EDE93FC" w:rsidR="00202A21" w:rsidRPr="00990E4B" w:rsidRDefault="00202A21" w:rsidP="00202A21">
      <w:pPr>
        <w:numPr>
          <w:ilvl w:val="1"/>
          <w:numId w:val="23"/>
        </w:numPr>
        <w:tabs>
          <w:tab w:val="clear" w:pos="1440"/>
          <w:tab w:val="num" w:pos="1620"/>
          <w:tab w:val="left" w:pos="2520"/>
        </w:tabs>
        <w:ind w:left="1620"/>
        <w:rPr>
          <w:rFonts w:ascii="Arial" w:hAnsi="Arial" w:cs="Arial"/>
        </w:rPr>
      </w:pPr>
      <w:r w:rsidRPr="00990E4B">
        <w:rPr>
          <w:rFonts w:ascii="Arial" w:hAnsi="Arial" w:cs="Arial"/>
        </w:rPr>
        <w:t>Table of Contents shall be included</w:t>
      </w:r>
      <w:r w:rsidR="00CC1061">
        <w:rPr>
          <w:rFonts w:ascii="Arial" w:hAnsi="Arial" w:cs="Arial"/>
        </w:rPr>
        <w:t>.</w:t>
      </w:r>
    </w:p>
    <w:p w14:paraId="55808BED" w14:textId="77777777" w:rsidR="00202A21" w:rsidRDefault="00202A21" w:rsidP="00202A21">
      <w:pPr>
        <w:ind w:left="1620" w:hanging="360"/>
        <w:rPr>
          <w:rFonts w:ascii="Arial" w:hAnsi="Arial" w:cs="Arial"/>
        </w:rPr>
      </w:pPr>
    </w:p>
    <w:p w14:paraId="3F84DC30" w14:textId="7CD5B2F8" w:rsidR="00202A21" w:rsidRPr="00990E4B" w:rsidRDefault="00202A21" w:rsidP="00202A21">
      <w:pPr>
        <w:numPr>
          <w:ilvl w:val="1"/>
          <w:numId w:val="23"/>
        </w:numPr>
        <w:tabs>
          <w:tab w:val="clear" w:pos="1440"/>
          <w:tab w:val="num" w:pos="1620"/>
          <w:tab w:val="left" w:pos="2520"/>
        </w:tabs>
        <w:ind w:left="1620"/>
        <w:rPr>
          <w:rFonts w:ascii="Arial" w:hAnsi="Arial" w:cs="Arial"/>
        </w:rPr>
      </w:pPr>
      <w:r>
        <w:rPr>
          <w:rFonts w:ascii="Arial" w:hAnsi="Arial" w:cs="Arial"/>
        </w:rPr>
        <w:t>Submission document</w:t>
      </w:r>
      <w:r w:rsidRPr="00990E4B">
        <w:rPr>
          <w:rFonts w:ascii="Arial" w:hAnsi="Arial" w:cs="Arial"/>
        </w:rPr>
        <w:t xml:space="preserve"> shall be consecutively numbered from the first page (including cover) using a single numbering system from the beginning to the end of the submission</w:t>
      </w:r>
      <w:r w:rsidR="00052315">
        <w:rPr>
          <w:rFonts w:ascii="Arial" w:hAnsi="Arial" w:cs="Arial"/>
        </w:rPr>
        <w:t>,</w:t>
      </w:r>
      <w:r w:rsidRPr="00990E4B">
        <w:rPr>
          <w:rFonts w:ascii="Arial" w:hAnsi="Arial" w:cs="Arial"/>
        </w:rPr>
        <w:t xml:space="preserve"> and shall include the date in a footnote</w:t>
      </w:r>
      <w:r w:rsidR="00CC1061">
        <w:rPr>
          <w:rFonts w:ascii="Arial" w:hAnsi="Arial" w:cs="Arial"/>
        </w:rPr>
        <w:t>.</w:t>
      </w:r>
    </w:p>
    <w:p w14:paraId="66FFF627" w14:textId="2777D8C5" w:rsidR="00202A21" w:rsidRDefault="00202A21" w:rsidP="00202A21">
      <w:pPr>
        <w:numPr>
          <w:ilvl w:val="1"/>
          <w:numId w:val="23"/>
        </w:numPr>
        <w:tabs>
          <w:tab w:val="clear" w:pos="1440"/>
          <w:tab w:val="num" w:pos="1620"/>
          <w:tab w:val="left" w:pos="2520"/>
        </w:tabs>
        <w:ind w:left="1620"/>
        <w:rPr>
          <w:rFonts w:ascii="Arial" w:hAnsi="Arial" w:cs="Arial"/>
        </w:rPr>
      </w:pPr>
      <w:r w:rsidRPr="00990E4B">
        <w:rPr>
          <w:rFonts w:ascii="Arial" w:hAnsi="Arial" w:cs="Arial"/>
        </w:rPr>
        <w:lastRenderedPageBreak/>
        <w:t>All tables, graphs, and other non-text items shall be consecutively numbered using whole numbers, specifically listed in the Table of Contents, and clearly labeled with abbreviations defined</w:t>
      </w:r>
      <w:r w:rsidR="00CC1061">
        <w:rPr>
          <w:rFonts w:ascii="Arial" w:hAnsi="Arial" w:cs="Arial"/>
        </w:rPr>
        <w:t>.</w:t>
      </w:r>
      <w:r w:rsidRPr="00990E4B">
        <w:rPr>
          <w:rFonts w:ascii="Arial" w:hAnsi="Arial" w:cs="Arial"/>
        </w:rPr>
        <w:t xml:space="preserve"> </w:t>
      </w:r>
    </w:p>
    <w:p w14:paraId="04931269" w14:textId="77777777" w:rsidR="00202A21" w:rsidRPr="00990E4B" w:rsidRDefault="00202A21" w:rsidP="00202A21">
      <w:pPr>
        <w:tabs>
          <w:tab w:val="left" w:pos="2520"/>
        </w:tabs>
        <w:ind w:left="1620"/>
        <w:rPr>
          <w:rFonts w:ascii="Arial" w:hAnsi="Arial" w:cs="Arial"/>
        </w:rPr>
      </w:pPr>
    </w:p>
    <w:p w14:paraId="1935EA43" w14:textId="77777777" w:rsidR="00202A21" w:rsidRPr="00990E4B" w:rsidRDefault="00202A21" w:rsidP="00202A21">
      <w:pPr>
        <w:numPr>
          <w:ilvl w:val="1"/>
          <w:numId w:val="23"/>
        </w:numPr>
        <w:tabs>
          <w:tab w:val="clear" w:pos="1440"/>
          <w:tab w:val="num" w:pos="1620"/>
          <w:tab w:val="left" w:pos="2520"/>
        </w:tabs>
        <w:ind w:left="1620"/>
        <w:rPr>
          <w:rFonts w:ascii="Arial" w:hAnsi="Arial" w:cs="Arial"/>
        </w:rPr>
      </w:pPr>
      <w:r w:rsidRPr="00990E4B">
        <w:rPr>
          <w:rFonts w:ascii="Arial" w:hAnsi="Arial" w:cs="Arial"/>
        </w:rPr>
        <w:t xml:space="preserve">State the standard, disclosure, or form in </w:t>
      </w:r>
      <w:r w:rsidRPr="00990E4B">
        <w:rPr>
          <w:rFonts w:ascii="Arial" w:hAnsi="Arial" w:cs="Arial"/>
          <w:i/>
        </w:rPr>
        <w:t>italics</w:t>
      </w:r>
      <w:r w:rsidRPr="00990E4B">
        <w:rPr>
          <w:rFonts w:ascii="Arial" w:hAnsi="Arial" w:cs="Arial"/>
        </w:rPr>
        <w:t xml:space="preserve"> and give the response directly below in non-italics. </w:t>
      </w:r>
      <w:r w:rsidRPr="00990E4B">
        <w:rPr>
          <w:rFonts w:ascii="Arial" w:hAnsi="Arial" w:cs="Arial"/>
          <w:bCs/>
        </w:rPr>
        <w:t>The Purpose, Relevant Forms, and Audit portions shall not be restated. Portions of form instructions that do not require a response shall not be restated.</w:t>
      </w:r>
    </w:p>
    <w:p w14:paraId="4468D4F2" w14:textId="77777777" w:rsidR="00202A21" w:rsidRPr="00990E4B" w:rsidRDefault="00202A21" w:rsidP="00202A21">
      <w:pPr>
        <w:pStyle w:val="ListParagraph"/>
        <w:rPr>
          <w:rFonts w:ascii="Arial" w:hAnsi="Arial" w:cs="Arial"/>
        </w:rPr>
      </w:pPr>
    </w:p>
    <w:p w14:paraId="04BE2222" w14:textId="77777777" w:rsidR="00202A21" w:rsidRPr="00990E4B" w:rsidRDefault="00202A21" w:rsidP="00202A21">
      <w:pPr>
        <w:tabs>
          <w:tab w:val="left" w:pos="2520"/>
        </w:tabs>
        <w:ind w:left="1620"/>
        <w:rPr>
          <w:rFonts w:ascii="Arial" w:hAnsi="Arial" w:cs="Arial"/>
        </w:rPr>
      </w:pPr>
      <w:r w:rsidRPr="00990E4B">
        <w:rPr>
          <w:rFonts w:ascii="Arial" w:hAnsi="Arial" w:cs="Arial"/>
        </w:rPr>
        <w:t xml:space="preserve">The modeling organization response shall include a statement in support of compliance following each standard, including each standard subpart. </w:t>
      </w:r>
      <w:r w:rsidRPr="00990E4B">
        <w:rPr>
          <w:rFonts w:ascii="Arial" w:hAnsi="Arial" w:cs="Arial"/>
          <w:b/>
        </w:rPr>
        <w:t>The response to the standard shall not be a restatement of the standard</w:t>
      </w:r>
      <w:r w:rsidRPr="005C7004">
        <w:rPr>
          <w:rFonts w:ascii="Arial" w:hAnsi="Arial" w:cs="Arial"/>
          <w:bCs/>
        </w:rPr>
        <w:t>,</w:t>
      </w:r>
      <w:r w:rsidRPr="00990E4B">
        <w:rPr>
          <w:rFonts w:ascii="Arial" w:hAnsi="Arial" w:cs="Arial"/>
        </w:rPr>
        <w:t xml:space="preserve"> but shall rather explain how the model meets the requirements of the standard by including (1) a statement in support of compliance with the standard, (2) a reference to applicable disclosures, or (3) a general description of applicable trade secret information that will be shown to the Professional Team during the on-site review and how it supports compliance with the standard. </w:t>
      </w:r>
    </w:p>
    <w:p w14:paraId="0D301A24" w14:textId="77777777" w:rsidR="00202A21" w:rsidRPr="00990E4B" w:rsidRDefault="00202A21" w:rsidP="00202A21">
      <w:pPr>
        <w:tabs>
          <w:tab w:val="left" w:pos="2520"/>
        </w:tabs>
        <w:ind w:left="1620"/>
        <w:rPr>
          <w:rFonts w:ascii="Arial" w:hAnsi="Arial" w:cs="Arial"/>
        </w:rPr>
      </w:pPr>
    </w:p>
    <w:p w14:paraId="09679BDE" w14:textId="77777777" w:rsidR="00202A21" w:rsidRPr="00990E4B" w:rsidRDefault="00202A21" w:rsidP="00202A21">
      <w:pPr>
        <w:tabs>
          <w:tab w:val="left" w:pos="2520"/>
        </w:tabs>
        <w:ind w:left="1620"/>
        <w:rPr>
          <w:rFonts w:ascii="Arial" w:hAnsi="Arial" w:cs="Arial"/>
        </w:rPr>
      </w:pPr>
      <w:r w:rsidRPr="00990E4B">
        <w:rPr>
          <w:rFonts w:ascii="Arial" w:hAnsi="Arial" w:cs="Arial"/>
        </w:rPr>
        <w:t xml:space="preserve">If a standard or disclosure has multiple parts, respond to each part separately. </w:t>
      </w:r>
    </w:p>
    <w:p w14:paraId="66D33D62" w14:textId="77777777" w:rsidR="00202A21" w:rsidRPr="00990E4B" w:rsidRDefault="00202A21" w:rsidP="00202A21">
      <w:pPr>
        <w:tabs>
          <w:tab w:val="left" w:pos="2520"/>
        </w:tabs>
        <w:ind w:left="1620"/>
        <w:rPr>
          <w:rFonts w:ascii="Arial" w:hAnsi="Arial" w:cs="Arial"/>
        </w:rPr>
      </w:pPr>
    </w:p>
    <w:p w14:paraId="4691E21F" w14:textId="77777777" w:rsidR="00B777EF" w:rsidRDefault="00202A21" w:rsidP="00202A21">
      <w:pPr>
        <w:tabs>
          <w:tab w:val="left" w:pos="2520"/>
        </w:tabs>
        <w:ind w:left="1620"/>
        <w:rPr>
          <w:rFonts w:ascii="Arial" w:hAnsi="Arial" w:cs="Arial"/>
        </w:rPr>
      </w:pPr>
      <w:r w:rsidRPr="00990E4B">
        <w:rPr>
          <w:rFonts w:ascii="Arial" w:hAnsi="Arial" w:cs="Arial"/>
        </w:rPr>
        <w:t xml:space="preserve">Failure to provide a response to a standard or disclosure, and failure </w:t>
      </w:r>
    </w:p>
    <w:p w14:paraId="50E6B91C" w14:textId="1F48CA9E" w:rsidR="00202A21" w:rsidRPr="00990E4B" w:rsidRDefault="00202A21" w:rsidP="00202A21">
      <w:pPr>
        <w:tabs>
          <w:tab w:val="left" w:pos="2520"/>
        </w:tabs>
        <w:ind w:left="1620"/>
        <w:rPr>
          <w:rFonts w:ascii="Arial" w:hAnsi="Arial" w:cs="Arial"/>
        </w:rPr>
      </w:pPr>
      <w:r w:rsidRPr="00990E4B">
        <w:rPr>
          <w:rFonts w:ascii="Arial" w:hAnsi="Arial" w:cs="Arial"/>
        </w:rPr>
        <w:t>to provide a response for each part separately for standards and disclosures with multiple parts, will result in a deficiency.</w:t>
      </w:r>
    </w:p>
    <w:p w14:paraId="3E583F37" w14:textId="77777777" w:rsidR="00202A21" w:rsidRPr="00990E4B" w:rsidRDefault="00202A21" w:rsidP="00202A21">
      <w:pPr>
        <w:ind w:left="1620" w:hanging="360"/>
        <w:rPr>
          <w:rFonts w:ascii="Arial" w:hAnsi="Arial" w:cs="Arial"/>
        </w:rPr>
      </w:pPr>
    </w:p>
    <w:p w14:paraId="258B1B56" w14:textId="77777777" w:rsidR="00CC1061" w:rsidRDefault="00202A21" w:rsidP="00202A21">
      <w:pPr>
        <w:ind w:left="1620"/>
        <w:rPr>
          <w:rFonts w:ascii="Arial" w:hAnsi="Arial" w:cs="Arial"/>
        </w:rPr>
      </w:pPr>
      <w:r w:rsidRPr="00990E4B">
        <w:rPr>
          <w:rFonts w:ascii="Arial" w:hAnsi="Arial" w:cs="Arial"/>
        </w:rPr>
        <w:t xml:space="preserve">The disclosures are not designed to require trade secret information. Therefore, the response to a disclosure shall not contain a statement similar to “will be shown to the Professional Team” unless a response </w:t>
      </w:r>
    </w:p>
    <w:p w14:paraId="5A7DE4DD" w14:textId="1772AE08" w:rsidR="00202A21" w:rsidRPr="00990E4B" w:rsidRDefault="00202A21" w:rsidP="00202A21">
      <w:pPr>
        <w:ind w:left="1620"/>
        <w:rPr>
          <w:rFonts w:ascii="Arial" w:hAnsi="Arial" w:cs="Arial"/>
        </w:rPr>
      </w:pPr>
      <w:r w:rsidRPr="00990E4B">
        <w:rPr>
          <w:rFonts w:ascii="Arial" w:hAnsi="Arial" w:cs="Arial"/>
        </w:rPr>
        <w:t xml:space="preserve">to the disclosure has been provided and additional test results, assumptions, and documentation will be available for the Professional Team during the on-site review. </w:t>
      </w:r>
    </w:p>
    <w:p w14:paraId="2AC1E1DB" w14:textId="77777777" w:rsidR="00202A21" w:rsidRPr="00990E4B" w:rsidRDefault="00202A21" w:rsidP="00202A21">
      <w:pPr>
        <w:ind w:left="1620" w:hanging="360"/>
        <w:rPr>
          <w:rFonts w:ascii="Arial" w:hAnsi="Arial" w:cs="Arial"/>
        </w:rPr>
      </w:pPr>
    </w:p>
    <w:p w14:paraId="6B0253CA" w14:textId="038CA720" w:rsidR="00202A21" w:rsidRPr="00990E4B" w:rsidRDefault="00202A21" w:rsidP="00202A21">
      <w:pPr>
        <w:numPr>
          <w:ilvl w:val="1"/>
          <w:numId w:val="23"/>
        </w:numPr>
        <w:tabs>
          <w:tab w:val="clear" w:pos="1440"/>
          <w:tab w:val="num" w:pos="1620"/>
        </w:tabs>
        <w:ind w:left="1620"/>
        <w:rPr>
          <w:rFonts w:ascii="Arial" w:hAnsi="Arial" w:cs="Arial"/>
        </w:rPr>
      </w:pPr>
      <w:r w:rsidRPr="00990E4B">
        <w:rPr>
          <w:rFonts w:ascii="Arial" w:hAnsi="Arial" w:cs="Arial"/>
        </w:rPr>
        <w:t>Graphs shall be accompanied by legends and labels for all elements</w:t>
      </w:r>
      <w:r w:rsidR="00CC1061">
        <w:rPr>
          <w:rFonts w:ascii="Arial" w:hAnsi="Arial" w:cs="Arial"/>
        </w:rPr>
        <w:t>.</w:t>
      </w:r>
    </w:p>
    <w:p w14:paraId="5355664A" w14:textId="77777777" w:rsidR="00202A21" w:rsidRPr="00990E4B" w:rsidRDefault="00202A21" w:rsidP="00202A21">
      <w:pPr>
        <w:ind w:left="1440"/>
        <w:rPr>
          <w:rFonts w:ascii="Arial" w:hAnsi="Arial" w:cs="Arial"/>
        </w:rPr>
      </w:pPr>
    </w:p>
    <w:p w14:paraId="0E42131B" w14:textId="4FC6218A" w:rsidR="00202A21" w:rsidRPr="00990E4B" w:rsidRDefault="00202A21" w:rsidP="00202A21">
      <w:pPr>
        <w:numPr>
          <w:ilvl w:val="0"/>
          <w:numId w:val="20"/>
        </w:numPr>
        <w:tabs>
          <w:tab w:val="clear" w:pos="360"/>
          <w:tab w:val="num" w:pos="1980"/>
        </w:tabs>
        <w:ind w:left="1980"/>
        <w:rPr>
          <w:rFonts w:ascii="Arial" w:hAnsi="Arial" w:cs="Arial"/>
        </w:rPr>
      </w:pPr>
      <w:r w:rsidRPr="00990E4B">
        <w:rPr>
          <w:rFonts w:ascii="Arial" w:hAnsi="Arial" w:cs="Arial"/>
        </w:rPr>
        <w:t>Individual elements shall be clearly distinguishable, whether presented in original or copy form</w:t>
      </w:r>
      <w:r w:rsidR="00CC1061">
        <w:rPr>
          <w:rFonts w:ascii="Arial" w:hAnsi="Arial" w:cs="Arial"/>
        </w:rPr>
        <w:t>.</w:t>
      </w:r>
    </w:p>
    <w:p w14:paraId="17E3ADB4" w14:textId="77777777" w:rsidR="00202A21" w:rsidRPr="00990E4B" w:rsidRDefault="00202A21" w:rsidP="00202A21">
      <w:pPr>
        <w:ind w:left="1980"/>
        <w:rPr>
          <w:rFonts w:ascii="Arial" w:hAnsi="Arial" w:cs="Arial"/>
        </w:rPr>
      </w:pPr>
    </w:p>
    <w:p w14:paraId="148BA364" w14:textId="77777777" w:rsidR="00202A21" w:rsidRPr="00990E4B" w:rsidRDefault="00202A21" w:rsidP="00202A21">
      <w:pPr>
        <w:numPr>
          <w:ilvl w:val="0"/>
          <w:numId w:val="20"/>
        </w:numPr>
        <w:tabs>
          <w:tab w:val="clear" w:pos="360"/>
          <w:tab w:val="num" w:pos="1980"/>
        </w:tabs>
        <w:ind w:left="1980"/>
        <w:rPr>
          <w:rFonts w:ascii="Arial" w:hAnsi="Arial" w:cs="Arial"/>
        </w:rPr>
      </w:pPr>
      <w:r w:rsidRPr="00990E4B">
        <w:rPr>
          <w:rFonts w:ascii="Arial" w:hAnsi="Arial" w:cs="Arial"/>
        </w:rPr>
        <w:t xml:space="preserve">Maps shall use scales with a minimum of seven-increments with </w:t>
      </w:r>
      <w:r>
        <w:rPr>
          <w:rFonts w:ascii="Arial" w:hAnsi="Arial" w:cs="Arial"/>
        </w:rPr>
        <w:t>grey</w:t>
      </w:r>
      <w:r w:rsidRPr="00990E4B">
        <w:rPr>
          <w:rFonts w:ascii="Arial" w:hAnsi="Arial" w:cs="Arial"/>
        </w:rPr>
        <w:t xml:space="preserve"> designating zero when applicable. </w:t>
      </w:r>
    </w:p>
    <w:p w14:paraId="4C07F45E" w14:textId="77777777" w:rsidR="00202A21" w:rsidRPr="00990E4B" w:rsidRDefault="00202A21" w:rsidP="00202A21">
      <w:pPr>
        <w:ind w:left="1980"/>
        <w:rPr>
          <w:rFonts w:ascii="Arial" w:hAnsi="Arial" w:cs="Arial"/>
        </w:rPr>
      </w:pPr>
    </w:p>
    <w:p w14:paraId="68368719" w14:textId="77777777" w:rsidR="00202A21" w:rsidRPr="00990E4B" w:rsidRDefault="00202A21" w:rsidP="00202A21">
      <w:pPr>
        <w:ind w:left="1980"/>
        <w:rPr>
          <w:rFonts w:ascii="Arial" w:hAnsi="Arial" w:cs="Arial"/>
        </w:rPr>
      </w:pPr>
      <w:r w:rsidRPr="00990E4B">
        <w:rPr>
          <w:rFonts w:ascii="Arial" w:hAnsi="Arial" w:cs="Arial"/>
        </w:rPr>
        <w:t xml:space="preserve">Colors used on maps shall be readable on map backgrounds used. Color schemes shall be selected to facilitate comparison among maps showing similar information. The color legend and associated map shall be comprised of an appropriate number of intervals to yield a gradation of color across each map. </w:t>
      </w:r>
    </w:p>
    <w:p w14:paraId="0EE9B8D4" w14:textId="77777777" w:rsidR="00202A21" w:rsidRDefault="00202A21" w:rsidP="00202A21">
      <w:pPr>
        <w:ind w:left="1980"/>
        <w:rPr>
          <w:rFonts w:ascii="Arial" w:hAnsi="Arial" w:cs="Arial"/>
        </w:rPr>
      </w:pPr>
    </w:p>
    <w:p w14:paraId="37646253" w14:textId="77777777" w:rsidR="00202A21" w:rsidRPr="00990E4B" w:rsidRDefault="00202A21" w:rsidP="00202A21">
      <w:pPr>
        <w:ind w:left="1980"/>
        <w:rPr>
          <w:rFonts w:ascii="Arial" w:hAnsi="Arial" w:cs="Arial"/>
        </w:rPr>
      </w:pPr>
    </w:p>
    <w:p w14:paraId="211CE4AB" w14:textId="77777777" w:rsidR="00202A21" w:rsidRPr="00990E4B" w:rsidRDefault="00202A21" w:rsidP="00202A21">
      <w:pPr>
        <w:ind w:left="1980"/>
        <w:rPr>
          <w:rFonts w:ascii="Arial" w:hAnsi="Arial" w:cs="Arial"/>
        </w:rPr>
      </w:pPr>
      <w:r w:rsidRPr="00990E4B">
        <w:rPr>
          <w:rFonts w:ascii="Arial" w:hAnsi="Arial" w:cs="Arial"/>
        </w:rPr>
        <w:lastRenderedPageBreak/>
        <w:t xml:space="preserve">Relevant geographic boundaries (e.g., counties, ZIP Codes) shall be provided on maps. </w:t>
      </w:r>
    </w:p>
    <w:p w14:paraId="6C7D37C7" w14:textId="77777777" w:rsidR="00202A21" w:rsidRPr="00990E4B" w:rsidRDefault="00202A21" w:rsidP="00202A21">
      <w:pPr>
        <w:ind w:left="1980"/>
        <w:rPr>
          <w:rFonts w:ascii="Arial" w:hAnsi="Arial" w:cs="Arial"/>
        </w:rPr>
      </w:pPr>
    </w:p>
    <w:p w14:paraId="1AD1CE52" w14:textId="793FEBA6" w:rsidR="00202A21" w:rsidRPr="00990E4B" w:rsidRDefault="00202A21" w:rsidP="00202A21">
      <w:pPr>
        <w:ind w:left="1980"/>
        <w:rPr>
          <w:rFonts w:ascii="Arial" w:hAnsi="Arial" w:cs="Arial"/>
        </w:rPr>
      </w:pPr>
      <w:r w:rsidRPr="00990E4B">
        <w:rPr>
          <w:rFonts w:ascii="Arial" w:hAnsi="Arial" w:cs="Arial"/>
        </w:rPr>
        <w:t>When applicable, the minimum and maximum values and their point locations shall be plotted on the maps</w:t>
      </w:r>
      <w:r w:rsidR="00CC1061">
        <w:rPr>
          <w:rFonts w:ascii="Arial" w:hAnsi="Arial" w:cs="Arial"/>
        </w:rPr>
        <w:t>.</w:t>
      </w:r>
    </w:p>
    <w:p w14:paraId="7DE4F188" w14:textId="77777777" w:rsidR="00202A21" w:rsidRPr="00990E4B" w:rsidRDefault="00202A21" w:rsidP="00202A21">
      <w:pPr>
        <w:pStyle w:val="ListParagraph"/>
        <w:tabs>
          <w:tab w:val="num" w:pos="1980"/>
        </w:tabs>
        <w:ind w:left="1980" w:hanging="360"/>
        <w:rPr>
          <w:rFonts w:ascii="Arial" w:hAnsi="Arial" w:cs="Arial"/>
          <w:color w:val="FF0000"/>
        </w:rPr>
      </w:pPr>
      <w:bookmarkStart w:id="5" w:name="_Hlk78268326"/>
    </w:p>
    <w:bookmarkEnd w:id="5"/>
    <w:p w14:paraId="5312F520" w14:textId="77777777" w:rsidR="00202A21" w:rsidRPr="00990E4B" w:rsidRDefault="00202A21" w:rsidP="00202A21">
      <w:pPr>
        <w:numPr>
          <w:ilvl w:val="0"/>
          <w:numId w:val="20"/>
        </w:numPr>
        <w:tabs>
          <w:tab w:val="clear" w:pos="360"/>
          <w:tab w:val="num" w:pos="1980"/>
        </w:tabs>
        <w:ind w:left="1980"/>
        <w:rPr>
          <w:rFonts w:ascii="Arial" w:hAnsi="Arial" w:cs="Arial"/>
        </w:rPr>
      </w:pPr>
      <w:r w:rsidRPr="00990E4B">
        <w:rPr>
          <w:rFonts w:ascii="Arial" w:hAnsi="Arial" w:cs="Arial"/>
        </w:rPr>
        <w:t xml:space="preserve">For data indexed by latitude and longitude, by county, or by ZIP Code, a map with superimposed county and ZIP Code boundaries shall be produced. </w:t>
      </w:r>
    </w:p>
    <w:p w14:paraId="1952BD3F" w14:textId="77777777" w:rsidR="00202A21" w:rsidRPr="00990E4B" w:rsidRDefault="00202A21" w:rsidP="00202A21">
      <w:pPr>
        <w:ind w:left="1980"/>
        <w:rPr>
          <w:rFonts w:ascii="Arial" w:hAnsi="Arial" w:cs="Arial"/>
        </w:rPr>
      </w:pPr>
    </w:p>
    <w:p w14:paraId="1632CD97" w14:textId="517A9CD5" w:rsidR="00202A21" w:rsidRPr="00990E4B" w:rsidRDefault="00202A21" w:rsidP="00202A21">
      <w:pPr>
        <w:ind w:left="1980"/>
        <w:rPr>
          <w:rFonts w:ascii="Arial" w:hAnsi="Arial" w:cs="Arial"/>
        </w:rPr>
      </w:pPr>
      <w:r w:rsidRPr="00990E4B">
        <w:rPr>
          <w:rFonts w:ascii="Arial" w:hAnsi="Arial" w:cs="Arial"/>
        </w:rPr>
        <w:t>Additional map specifications are indicated on individual form instructions</w:t>
      </w:r>
      <w:r w:rsidR="00CC1061">
        <w:rPr>
          <w:rFonts w:ascii="Arial" w:hAnsi="Arial" w:cs="Arial"/>
        </w:rPr>
        <w:t>.</w:t>
      </w:r>
    </w:p>
    <w:p w14:paraId="3605DA12" w14:textId="77777777" w:rsidR="00202A21" w:rsidRPr="00990E4B" w:rsidRDefault="00202A21" w:rsidP="00202A21">
      <w:pPr>
        <w:tabs>
          <w:tab w:val="num" w:pos="1980"/>
        </w:tabs>
        <w:ind w:left="1980" w:hanging="360"/>
        <w:rPr>
          <w:rFonts w:ascii="Arial" w:hAnsi="Arial" w:cs="Arial"/>
        </w:rPr>
      </w:pPr>
    </w:p>
    <w:p w14:paraId="198BB191" w14:textId="4BDE48A5" w:rsidR="00202A21" w:rsidRPr="00990E4B" w:rsidRDefault="00202A21" w:rsidP="00202A21">
      <w:pPr>
        <w:pStyle w:val="ListParagraph"/>
        <w:numPr>
          <w:ilvl w:val="0"/>
          <w:numId w:val="20"/>
        </w:numPr>
        <w:tabs>
          <w:tab w:val="clear" w:pos="360"/>
          <w:tab w:val="num" w:pos="1980"/>
        </w:tabs>
        <w:ind w:left="1980"/>
        <w:rPr>
          <w:rFonts w:ascii="Arial" w:hAnsi="Arial" w:cs="Arial"/>
        </w:rPr>
      </w:pPr>
      <w:r w:rsidRPr="00990E4B">
        <w:rPr>
          <w:rFonts w:ascii="Arial" w:hAnsi="Arial" w:cs="Arial"/>
        </w:rPr>
        <w:t>For graphs using a log scale on any axis, provide the axis values for the significant points on the graph</w:t>
      </w:r>
      <w:r w:rsidR="00CC1061">
        <w:rPr>
          <w:rFonts w:ascii="Arial" w:hAnsi="Arial" w:cs="Arial"/>
        </w:rPr>
        <w:t>.</w:t>
      </w:r>
    </w:p>
    <w:p w14:paraId="1F27D707" w14:textId="77777777" w:rsidR="00202A21" w:rsidRPr="00990E4B" w:rsidRDefault="00202A21" w:rsidP="00202A21">
      <w:pPr>
        <w:rPr>
          <w:rFonts w:ascii="Arial" w:hAnsi="Arial" w:cs="Arial"/>
        </w:rPr>
      </w:pPr>
    </w:p>
    <w:p w14:paraId="5670E8BB" w14:textId="40063B64" w:rsidR="00202A21" w:rsidRPr="00990E4B" w:rsidRDefault="00202A21" w:rsidP="00202A21">
      <w:pPr>
        <w:numPr>
          <w:ilvl w:val="0"/>
          <w:numId w:val="27"/>
        </w:numPr>
        <w:tabs>
          <w:tab w:val="clear" w:pos="1440"/>
          <w:tab w:val="num" w:pos="1620"/>
        </w:tabs>
        <w:ind w:left="1620"/>
        <w:rPr>
          <w:rFonts w:ascii="Arial" w:hAnsi="Arial" w:cs="Arial"/>
        </w:rPr>
      </w:pPr>
      <w:r w:rsidRPr="00990E4B">
        <w:rPr>
          <w:rFonts w:ascii="Arial" w:hAnsi="Arial" w:cs="Arial"/>
        </w:rPr>
        <w:t>NA shall be used in cells to signify no exposure</w:t>
      </w:r>
      <w:r w:rsidR="00CC1061">
        <w:rPr>
          <w:rFonts w:ascii="Arial" w:hAnsi="Arial" w:cs="Arial"/>
        </w:rPr>
        <w:t>.</w:t>
      </w:r>
    </w:p>
    <w:p w14:paraId="449D28D2" w14:textId="77777777" w:rsidR="00202A21" w:rsidRPr="00990E4B" w:rsidRDefault="00202A21" w:rsidP="00202A21">
      <w:pPr>
        <w:tabs>
          <w:tab w:val="num" w:pos="1620"/>
        </w:tabs>
        <w:ind w:left="1620" w:hanging="360"/>
        <w:rPr>
          <w:rFonts w:ascii="Arial" w:hAnsi="Arial" w:cs="Arial"/>
        </w:rPr>
      </w:pPr>
    </w:p>
    <w:p w14:paraId="5C33E6CA" w14:textId="7645585F" w:rsidR="00202A21" w:rsidRPr="00990E4B" w:rsidRDefault="00202A21" w:rsidP="00202A21">
      <w:pPr>
        <w:pStyle w:val="ListParagraph"/>
        <w:numPr>
          <w:ilvl w:val="0"/>
          <w:numId w:val="28"/>
        </w:numPr>
        <w:tabs>
          <w:tab w:val="clear" w:pos="1440"/>
          <w:tab w:val="num" w:pos="1620"/>
        </w:tabs>
        <w:ind w:left="1620"/>
        <w:rPr>
          <w:rFonts w:ascii="Arial" w:hAnsi="Arial" w:cs="Arial"/>
        </w:rPr>
      </w:pPr>
      <w:r w:rsidRPr="00990E4B">
        <w:rPr>
          <w:rFonts w:ascii="Arial" w:hAnsi="Arial" w:cs="Arial"/>
        </w:rPr>
        <w:t>All units of measurement for model inputs and outputs shall be clearly identified</w:t>
      </w:r>
      <w:r w:rsidR="00CC1061">
        <w:rPr>
          <w:rFonts w:ascii="Arial" w:hAnsi="Arial" w:cs="Arial"/>
        </w:rPr>
        <w:t>.</w:t>
      </w:r>
    </w:p>
    <w:p w14:paraId="4E29BFCE" w14:textId="77777777" w:rsidR="00202A21" w:rsidRPr="00990E4B" w:rsidRDefault="00202A21" w:rsidP="00202A21">
      <w:pPr>
        <w:pStyle w:val="ListParagraph"/>
        <w:tabs>
          <w:tab w:val="num" w:pos="1620"/>
        </w:tabs>
        <w:ind w:left="1620" w:hanging="360"/>
        <w:rPr>
          <w:rFonts w:ascii="Arial" w:hAnsi="Arial" w:cs="Arial"/>
        </w:rPr>
      </w:pPr>
    </w:p>
    <w:p w14:paraId="32B0154F" w14:textId="3522C505" w:rsidR="00202A21" w:rsidRPr="00990E4B" w:rsidRDefault="00202A21" w:rsidP="00202A21">
      <w:pPr>
        <w:pStyle w:val="ListParagraph"/>
        <w:numPr>
          <w:ilvl w:val="0"/>
          <w:numId w:val="28"/>
        </w:numPr>
        <w:tabs>
          <w:tab w:val="clear" w:pos="1440"/>
          <w:tab w:val="num" w:pos="1620"/>
        </w:tabs>
        <w:ind w:left="1620"/>
        <w:rPr>
          <w:rFonts w:ascii="Arial" w:hAnsi="Arial" w:cs="Arial"/>
        </w:rPr>
      </w:pPr>
      <w:r w:rsidRPr="00990E4B">
        <w:rPr>
          <w:rFonts w:ascii="Arial" w:hAnsi="Arial" w:cs="Arial"/>
        </w:rPr>
        <w:t>All model outputs of length, windspeed, and pressure shall be in English standard units of measurement, as appropriate</w:t>
      </w:r>
      <w:r w:rsidR="00CC1061">
        <w:rPr>
          <w:rFonts w:ascii="Arial" w:hAnsi="Arial" w:cs="Arial"/>
        </w:rPr>
        <w:t>.</w:t>
      </w:r>
    </w:p>
    <w:p w14:paraId="282E3884" w14:textId="77777777" w:rsidR="00202A21" w:rsidRPr="00990E4B" w:rsidRDefault="00202A21" w:rsidP="00202A21">
      <w:pPr>
        <w:pStyle w:val="ListParagraph"/>
        <w:rPr>
          <w:rFonts w:ascii="Arial" w:hAnsi="Arial" w:cs="Arial"/>
        </w:rPr>
      </w:pPr>
    </w:p>
    <w:p w14:paraId="103AD801" w14:textId="50487AB2" w:rsidR="00202A21" w:rsidRPr="00990E4B" w:rsidRDefault="00202A21" w:rsidP="00202A21">
      <w:pPr>
        <w:pStyle w:val="ListParagraph"/>
        <w:numPr>
          <w:ilvl w:val="0"/>
          <w:numId w:val="28"/>
        </w:numPr>
        <w:tabs>
          <w:tab w:val="clear" w:pos="1440"/>
          <w:tab w:val="num" w:pos="1620"/>
        </w:tabs>
        <w:ind w:left="1620"/>
        <w:rPr>
          <w:rFonts w:ascii="Arial" w:hAnsi="Arial" w:cs="Arial"/>
        </w:rPr>
      </w:pPr>
      <w:r w:rsidRPr="00990E4B">
        <w:rPr>
          <w:rFonts w:ascii="Arial" w:hAnsi="Arial" w:cs="Arial"/>
        </w:rPr>
        <w:t>All equations shall be uniquely numbered within the submission document</w:t>
      </w:r>
      <w:r w:rsidR="00CC1061">
        <w:rPr>
          <w:rFonts w:ascii="Arial" w:hAnsi="Arial" w:cs="Arial"/>
        </w:rPr>
        <w:t>.</w:t>
      </w:r>
    </w:p>
    <w:p w14:paraId="3C7D4CBF" w14:textId="77777777" w:rsidR="00202A21" w:rsidRPr="00990E4B" w:rsidRDefault="00202A21" w:rsidP="00202A21">
      <w:pPr>
        <w:pStyle w:val="ListParagraph"/>
        <w:tabs>
          <w:tab w:val="num" w:pos="1620"/>
        </w:tabs>
        <w:ind w:left="1620" w:hanging="360"/>
        <w:rPr>
          <w:rFonts w:ascii="Arial" w:hAnsi="Arial" w:cs="Arial"/>
        </w:rPr>
      </w:pPr>
    </w:p>
    <w:p w14:paraId="2DF5FF93" w14:textId="6AAF5820" w:rsidR="00202A21" w:rsidRPr="00990E4B" w:rsidRDefault="00202A21" w:rsidP="00202A21">
      <w:pPr>
        <w:pStyle w:val="ListParagraph"/>
        <w:numPr>
          <w:ilvl w:val="0"/>
          <w:numId w:val="28"/>
        </w:numPr>
        <w:tabs>
          <w:tab w:val="clear" w:pos="1440"/>
          <w:tab w:val="num" w:pos="1620"/>
        </w:tabs>
        <w:ind w:left="1620"/>
        <w:rPr>
          <w:rFonts w:ascii="Arial" w:hAnsi="Arial" w:cs="Arial"/>
        </w:rPr>
      </w:pPr>
      <w:r w:rsidRPr="00990E4B">
        <w:rPr>
          <w:rFonts w:ascii="Arial" w:hAnsi="Arial" w:cs="Arial"/>
        </w:rPr>
        <w:t>Unless otherwise specified, windfields generated by the model shall be used for completing relevant forms and tables in the submission</w:t>
      </w:r>
      <w:r w:rsidR="00CC1061">
        <w:rPr>
          <w:rFonts w:ascii="Arial" w:hAnsi="Arial" w:cs="Arial"/>
        </w:rPr>
        <w:t>.</w:t>
      </w:r>
    </w:p>
    <w:p w14:paraId="515A691E" w14:textId="77777777" w:rsidR="00202A21" w:rsidRPr="00990E4B" w:rsidRDefault="00202A21" w:rsidP="00202A21">
      <w:pPr>
        <w:tabs>
          <w:tab w:val="num" w:pos="1620"/>
        </w:tabs>
        <w:ind w:left="1620" w:hanging="360"/>
        <w:rPr>
          <w:rFonts w:ascii="Arial" w:hAnsi="Arial" w:cs="Arial"/>
        </w:rPr>
      </w:pPr>
    </w:p>
    <w:p w14:paraId="147F7F04" w14:textId="77777777" w:rsidR="00202A21" w:rsidRDefault="00202A21" w:rsidP="00202A21">
      <w:pPr>
        <w:pStyle w:val="ListParagraph"/>
        <w:numPr>
          <w:ilvl w:val="0"/>
          <w:numId w:val="28"/>
        </w:numPr>
        <w:tabs>
          <w:tab w:val="clear" w:pos="1440"/>
          <w:tab w:val="num" w:pos="1620"/>
        </w:tabs>
        <w:ind w:left="1620"/>
        <w:rPr>
          <w:rFonts w:ascii="Arial" w:hAnsi="Arial" w:cs="Arial"/>
        </w:rPr>
      </w:pPr>
      <w:r w:rsidRPr="00990E4B">
        <w:rPr>
          <w:rFonts w:ascii="Arial" w:hAnsi="Arial" w:cs="Arial"/>
        </w:rPr>
        <w:t>All forms shall be included in a submission appendix except for Form A</w:t>
      </w:r>
      <w:r w:rsidRPr="00990E4B">
        <w:rPr>
          <w:rFonts w:ascii="Arial" w:hAnsi="Arial" w:cs="Arial"/>
        </w:rPr>
        <w:noBreakHyphen/>
        <w:t>1, Form A-3</w:t>
      </w:r>
      <w:r>
        <w:rPr>
          <w:rFonts w:ascii="Arial" w:hAnsi="Arial" w:cs="Arial"/>
        </w:rPr>
        <w:t xml:space="preserve">, </w:t>
      </w:r>
      <w:r w:rsidRPr="00990E4B">
        <w:rPr>
          <w:rFonts w:ascii="Arial" w:hAnsi="Arial" w:cs="Arial"/>
        </w:rPr>
        <w:t>and forms designated as a Trade Secret Item.</w:t>
      </w:r>
    </w:p>
    <w:p w14:paraId="7A386B21" w14:textId="77777777" w:rsidR="00202A21" w:rsidRPr="003310B3" w:rsidRDefault="00202A21" w:rsidP="00202A21">
      <w:pPr>
        <w:pStyle w:val="ListParagraph"/>
        <w:rPr>
          <w:rFonts w:ascii="Arial" w:hAnsi="Arial" w:cs="Arial"/>
        </w:rPr>
      </w:pPr>
    </w:p>
    <w:p w14:paraId="6172D768" w14:textId="77777777" w:rsidR="00202A21" w:rsidRDefault="00202A21" w:rsidP="00202A21">
      <w:pPr>
        <w:pStyle w:val="ListParagraph"/>
        <w:ind w:left="1620"/>
        <w:rPr>
          <w:rFonts w:ascii="Arial" w:hAnsi="Arial" w:cs="Arial"/>
        </w:rPr>
      </w:pPr>
      <w:r w:rsidRPr="00990E4B">
        <w:rPr>
          <w:rFonts w:ascii="Arial" w:hAnsi="Arial" w:cs="Arial"/>
        </w:rPr>
        <w:t>If forms designated as a Trade Secret Item are not considered trade secret by the modeling organization, those forms shall be included in</w:t>
      </w:r>
    </w:p>
    <w:p w14:paraId="0DBEABE4" w14:textId="77777777" w:rsidR="00202A21" w:rsidRPr="00990E4B" w:rsidRDefault="00202A21" w:rsidP="00202A21">
      <w:pPr>
        <w:pStyle w:val="ListParagraph"/>
        <w:ind w:left="1620"/>
        <w:rPr>
          <w:rFonts w:ascii="Arial" w:hAnsi="Arial" w:cs="Arial"/>
        </w:rPr>
      </w:pPr>
      <w:r w:rsidRPr="00990E4B">
        <w:rPr>
          <w:rFonts w:ascii="Arial" w:hAnsi="Arial" w:cs="Arial"/>
        </w:rPr>
        <w:t>a submission appendix.</w:t>
      </w:r>
    </w:p>
    <w:p w14:paraId="66D50E03" w14:textId="77777777" w:rsidR="00202A21" w:rsidRPr="00990E4B" w:rsidRDefault="00202A21" w:rsidP="00202A21">
      <w:pPr>
        <w:pStyle w:val="ListParagraph"/>
        <w:rPr>
          <w:rFonts w:ascii="Arial" w:hAnsi="Arial" w:cs="Arial"/>
        </w:rPr>
      </w:pPr>
    </w:p>
    <w:p w14:paraId="16876E2C" w14:textId="77777777" w:rsidR="00202A21" w:rsidRPr="00990E4B" w:rsidRDefault="00202A21" w:rsidP="00202A21">
      <w:pPr>
        <w:pStyle w:val="ListParagraph"/>
        <w:ind w:left="1620"/>
        <w:rPr>
          <w:rFonts w:ascii="Arial" w:hAnsi="Arial" w:cs="Arial"/>
        </w:rPr>
      </w:pPr>
      <w:r w:rsidRPr="00990E4B">
        <w:rPr>
          <w:rFonts w:ascii="Arial" w:hAnsi="Arial" w:cs="Arial"/>
        </w:rPr>
        <w:t>Failure to provide the forms in a submission appendix will result in a deficiency.</w:t>
      </w:r>
    </w:p>
    <w:p w14:paraId="649A42BB" w14:textId="77777777" w:rsidR="00202A21" w:rsidRPr="00990E4B" w:rsidRDefault="00202A21" w:rsidP="00202A21">
      <w:pPr>
        <w:rPr>
          <w:rFonts w:ascii="Arial" w:hAnsi="Arial" w:cs="Arial"/>
        </w:rPr>
      </w:pPr>
    </w:p>
    <w:p w14:paraId="0CFEFB58" w14:textId="6F254A57" w:rsidR="00202A21" w:rsidRPr="00990E4B" w:rsidRDefault="00202A21" w:rsidP="00202A21">
      <w:pPr>
        <w:pStyle w:val="ListParagraph"/>
        <w:ind w:left="1620"/>
        <w:rPr>
          <w:rFonts w:ascii="Arial" w:hAnsi="Arial" w:cs="Arial"/>
        </w:rPr>
      </w:pPr>
      <w:r w:rsidRPr="00990E4B">
        <w:rPr>
          <w:rFonts w:ascii="Arial" w:hAnsi="Arial" w:cs="Arial"/>
        </w:rPr>
        <w:t>A hyperlink to the location of each form shall be provided in the corresponding disclosure</w:t>
      </w:r>
      <w:r w:rsidR="00CC1061">
        <w:rPr>
          <w:rFonts w:ascii="Arial" w:hAnsi="Arial" w:cs="Arial"/>
        </w:rPr>
        <w:t>.</w:t>
      </w:r>
    </w:p>
    <w:p w14:paraId="2CFD18AA" w14:textId="77777777" w:rsidR="00202A21" w:rsidRPr="00990E4B" w:rsidRDefault="00202A21" w:rsidP="00202A21">
      <w:pPr>
        <w:pStyle w:val="ListParagraph"/>
        <w:ind w:left="1620"/>
        <w:rPr>
          <w:rFonts w:ascii="Arial" w:hAnsi="Arial" w:cs="Arial"/>
        </w:rPr>
      </w:pPr>
    </w:p>
    <w:p w14:paraId="04A8065B" w14:textId="77777777" w:rsidR="00202A21" w:rsidRDefault="00202A21" w:rsidP="00202A21">
      <w:pPr>
        <w:tabs>
          <w:tab w:val="num" w:pos="1620"/>
        </w:tabs>
        <w:ind w:left="1620" w:hanging="360"/>
        <w:rPr>
          <w:rFonts w:ascii="Arial" w:hAnsi="Arial" w:cs="Arial"/>
        </w:rPr>
      </w:pPr>
      <w:r w:rsidRPr="00990E4B">
        <w:rPr>
          <w:rFonts w:ascii="Arial" w:hAnsi="Arial" w:cs="Arial"/>
        </w:rPr>
        <w:t xml:space="preserve">l. </w:t>
      </w:r>
      <w:r w:rsidRPr="00990E4B">
        <w:rPr>
          <w:rFonts w:ascii="Arial" w:hAnsi="Arial" w:cs="Arial"/>
        </w:rPr>
        <w:tab/>
        <w:t>Acronyms shall be defined on their first use in the submission. A complete list of all acronyms used in the submission shall be listed</w:t>
      </w:r>
    </w:p>
    <w:p w14:paraId="3D08874F" w14:textId="4F3FBFA5" w:rsidR="00202A21" w:rsidRPr="00990E4B" w:rsidRDefault="00202A21" w:rsidP="00202A21">
      <w:pPr>
        <w:tabs>
          <w:tab w:val="num" w:pos="1620"/>
        </w:tabs>
        <w:ind w:left="1620" w:hanging="360"/>
        <w:rPr>
          <w:rFonts w:ascii="Arial" w:hAnsi="Arial" w:cs="Arial"/>
        </w:rPr>
      </w:pPr>
      <w:r>
        <w:rPr>
          <w:rFonts w:ascii="Arial" w:hAnsi="Arial" w:cs="Arial"/>
        </w:rPr>
        <w:tab/>
      </w:r>
      <w:r w:rsidRPr="00990E4B">
        <w:rPr>
          <w:rFonts w:ascii="Arial" w:hAnsi="Arial" w:cs="Arial"/>
        </w:rPr>
        <w:t>and defined in a submission appendix</w:t>
      </w:r>
      <w:r w:rsidR="00CC1061">
        <w:rPr>
          <w:rFonts w:ascii="Arial" w:hAnsi="Arial" w:cs="Arial"/>
        </w:rPr>
        <w:t>.</w:t>
      </w:r>
    </w:p>
    <w:p w14:paraId="0B3BA8A9" w14:textId="77777777" w:rsidR="00202A21" w:rsidRDefault="00202A21" w:rsidP="00202A21">
      <w:pPr>
        <w:tabs>
          <w:tab w:val="num" w:pos="1620"/>
        </w:tabs>
        <w:ind w:left="1620" w:hanging="360"/>
        <w:rPr>
          <w:rFonts w:ascii="Arial" w:hAnsi="Arial" w:cs="Arial"/>
        </w:rPr>
      </w:pPr>
    </w:p>
    <w:p w14:paraId="0AC20F66" w14:textId="77777777" w:rsidR="00202A21" w:rsidRPr="00990E4B" w:rsidRDefault="00202A21" w:rsidP="00202A21">
      <w:pPr>
        <w:tabs>
          <w:tab w:val="num" w:pos="1620"/>
        </w:tabs>
        <w:ind w:left="1620" w:hanging="360"/>
        <w:rPr>
          <w:rFonts w:ascii="Arial" w:hAnsi="Arial" w:cs="Arial"/>
        </w:rPr>
      </w:pPr>
    </w:p>
    <w:p w14:paraId="51D571C7" w14:textId="77777777" w:rsidR="00202A21" w:rsidRPr="00990E4B" w:rsidRDefault="00202A21" w:rsidP="00202A21">
      <w:pPr>
        <w:tabs>
          <w:tab w:val="num" w:pos="1620"/>
        </w:tabs>
        <w:ind w:left="1620" w:hanging="360"/>
        <w:rPr>
          <w:rFonts w:ascii="Arial" w:hAnsi="Arial" w:cs="Arial"/>
        </w:rPr>
      </w:pPr>
      <w:r w:rsidRPr="00990E4B">
        <w:rPr>
          <w:rFonts w:ascii="Arial" w:hAnsi="Arial" w:cs="Arial"/>
        </w:rPr>
        <w:lastRenderedPageBreak/>
        <w:t xml:space="preserve">m. </w:t>
      </w:r>
      <w:r w:rsidRPr="00990E4B">
        <w:rPr>
          <w:rFonts w:ascii="Arial" w:hAnsi="Arial" w:cs="Arial"/>
        </w:rPr>
        <w:tab/>
        <w:t>All column headings shall be shown and repeated at the top of each subsequent page for forms and tables.</w:t>
      </w:r>
    </w:p>
    <w:p w14:paraId="047AC234" w14:textId="77777777" w:rsidR="00202A21" w:rsidRPr="00990E4B" w:rsidRDefault="00202A21" w:rsidP="00202A21">
      <w:pPr>
        <w:tabs>
          <w:tab w:val="left" w:pos="1530"/>
        </w:tabs>
        <w:ind w:left="1440" w:hanging="360"/>
        <w:rPr>
          <w:rFonts w:ascii="Arial" w:hAnsi="Arial" w:cs="Arial"/>
        </w:rPr>
      </w:pPr>
    </w:p>
    <w:p w14:paraId="7478EF5F" w14:textId="77777777" w:rsidR="00202A21" w:rsidRPr="00990E4B" w:rsidRDefault="00202A21" w:rsidP="00202A21">
      <w:pPr>
        <w:tabs>
          <w:tab w:val="left" w:pos="1530"/>
        </w:tabs>
        <w:ind w:left="900"/>
        <w:rPr>
          <w:rFonts w:ascii="Arial" w:hAnsi="Arial" w:cs="Arial"/>
        </w:rPr>
      </w:pPr>
      <w:r w:rsidRPr="00990E4B">
        <w:rPr>
          <w:rFonts w:ascii="Arial" w:hAnsi="Arial" w:cs="Arial"/>
        </w:rPr>
        <w:t xml:space="preserve">The modeling organization </w:t>
      </w:r>
      <w:r>
        <w:rPr>
          <w:rFonts w:ascii="Arial" w:hAnsi="Arial" w:cs="Arial"/>
        </w:rPr>
        <w:t>shall</w:t>
      </w:r>
      <w:r w:rsidRPr="00990E4B">
        <w:rPr>
          <w:rFonts w:ascii="Arial" w:hAnsi="Arial" w:cs="Arial"/>
        </w:rPr>
        <w:t xml:space="preserve"> contact SBA staff for any needed clarification of submission instructions, especially if the instructions necessitate additional assumptions.  </w:t>
      </w:r>
    </w:p>
    <w:p w14:paraId="5E840F56" w14:textId="77777777" w:rsidR="00202A21" w:rsidRPr="00990E4B" w:rsidRDefault="00202A21" w:rsidP="00202A21">
      <w:pPr>
        <w:ind w:left="1080"/>
        <w:rPr>
          <w:rFonts w:ascii="Arial" w:hAnsi="Arial" w:cs="Arial"/>
        </w:rPr>
      </w:pPr>
    </w:p>
    <w:p w14:paraId="0B4D51F4" w14:textId="77777777" w:rsidR="00202A21" w:rsidRPr="00990E4B" w:rsidRDefault="00202A21" w:rsidP="00202A21">
      <w:pPr>
        <w:ind w:left="900"/>
        <w:rPr>
          <w:rFonts w:ascii="Arial" w:hAnsi="Arial" w:cs="Arial"/>
        </w:rPr>
      </w:pPr>
      <w:r w:rsidRPr="00990E4B">
        <w:rPr>
          <w:rFonts w:ascii="Arial" w:hAnsi="Arial" w:cs="Arial"/>
        </w:rPr>
        <w:t>All modifications, adjustments, assumptions, or other criteria that are included in producing the information required by the Commission in the submission shall be disclosed and will be reviewed.</w:t>
      </w:r>
    </w:p>
    <w:p w14:paraId="304DACD9" w14:textId="77777777" w:rsidR="00202A21" w:rsidRPr="00990E4B" w:rsidRDefault="00202A21" w:rsidP="00202A21">
      <w:pPr>
        <w:ind w:left="900"/>
        <w:rPr>
          <w:rFonts w:ascii="Arial" w:hAnsi="Arial" w:cs="Arial"/>
        </w:rPr>
      </w:pPr>
    </w:p>
    <w:p w14:paraId="2EECC4F1" w14:textId="77777777" w:rsidR="00202A21" w:rsidRPr="00990E4B" w:rsidRDefault="00202A21" w:rsidP="00202A21">
      <w:pPr>
        <w:numPr>
          <w:ilvl w:val="0"/>
          <w:numId w:val="24"/>
        </w:numPr>
        <w:tabs>
          <w:tab w:val="clear" w:pos="1080"/>
          <w:tab w:val="num" w:pos="900"/>
          <w:tab w:val="num" w:pos="2520"/>
        </w:tabs>
        <w:ind w:left="900"/>
        <w:rPr>
          <w:rFonts w:ascii="Arial" w:hAnsi="Arial" w:cs="Arial"/>
          <w:b/>
        </w:rPr>
      </w:pPr>
      <w:r w:rsidRPr="00990E4B">
        <w:rPr>
          <w:rFonts w:ascii="Arial" w:hAnsi="Arial" w:cs="Arial"/>
          <w:b/>
          <w:u w:val="single"/>
        </w:rPr>
        <w:t>Notification of Unusual Circumstances.</w:t>
      </w:r>
      <w:r w:rsidRPr="00990E4B">
        <w:rPr>
          <w:rFonts w:ascii="Arial" w:hAnsi="Arial" w:cs="Arial"/>
        </w:rPr>
        <w:t xml:space="preserve"> The modeling organization shall notify the Commission Chair in writing, as soon as possible, of any unusual circumstances that may impact the model or the model submission. </w:t>
      </w:r>
    </w:p>
    <w:p w14:paraId="4C4C2FA9" w14:textId="77777777" w:rsidR="00202A21" w:rsidRDefault="00202A21" w:rsidP="00202A21">
      <w:pPr>
        <w:tabs>
          <w:tab w:val="num" w:pos="2520"/>
        </w:tabs>
        <w:rPr>
          <w:rFonts w:ascii="Arial" w:hAnsi="Arial" w:cs="Arial"/>
          <w:b/>
        </w:rPr>
      </w:pPr>
    </w:p>
    <w:p w14:paraId="21CD45A1" w14:textId="77777777" w:rsidR="00202A21" w:rsidRPr="00990E4B" w:rsidRDefault="00202A21" w:rsidP="00202A21">
      <w:pPr>
        <w:tabs>
          <w:tab w:val="num" w:pos="540"/>
          <w:tab w:val="num" w:pos="1800"/>
        </w:tabs>
        <w:ind w:left="540" w:hanging="540"/>
        <w:rPr>
          <w:rFonts w:ascii="Arial" w:hAnsi="Arial" w:cs="Arial"/>
          <w:b/>
        </w:rPr>
      </w:pPr>
      <w:r w:rsidRPr="00990E4B">
        <w:rPr>
          <w:rFonts w:ascii="Arial" w:hAnsi="Arial" w:cs="Arial"/>
          <w:b/>
        </w:rPr>
        <w:t>III.</w:t>
      </w:r>
      <w:r w:rsidRPr="00990E4B">
        <w:rPr>
          <w:rFonts w:ascii="Arial" w:hAnsi="Arial" w:cs="Arial"/>
          <w:b/>
        </w:rPr>
        <w:tab/>
        <w:t>Review of the Readiness Notification</w:t>
      </w:r>
    </w:p>
    <w:p w14:paraId="5AF50628" w14:textId="77777777" w:rsidR="00202A21" w:rsidRPr="00990E4B" w:rsidRDefault="00202A21" w:rsidP="00202A21">
      <w:pPr>
        <w:ind w:left="720"/>
        <w:rPr>
          <w:rFonts w:ascii="Arial" w:hAnsi="Arial" w:cs="Arial"/>
          <w:b/>
          <w:i/>
        </w:rPr>
      </w:pPr>
    </w:p>
    <w:p w14:paraId="04FA101D" w14:textId="77777777" w:rsidR="00202A21" w:rsidRPr="00990E4B" w:rsidRDefault="00202A21" w:rsidP="00202A21">
      <w:pPr>
        <w:ind w:left="540"/>
        <w:rPr>
          <w:rFonts w:ascii="Arial" w:hAnsi="Arial" w:cs="Arial"/>
        </w:rPr>
      </w:pPr>
      <w:r w:rsidRPr="00990E4B">
        <w:rPr>
          <w:rFonts w:ascii="Arial" w:hAnsi="Arial" w:cs="Arial"/>
        </w:rPr>
        <w:t xml:space="preserve">Once modeling organization submissions are received by the November 1 deadline, the Commission will hold a meeting to review the submissions as discussed under the “Commission Structure” chapter of the </w:t>
      </w:r>
      <w:r w:rsidRPr="00990E4B">
        <w:rPr>
          <w:rFonts w:ascii="Arial" w:hAnsi="Arial" w:cs="Arial"/>
          <w:i/>
        </w:rPr>
        <w:t>Hurricane Standards Report of Activities</w:t>
      </w:r>
      <w:r w:rsidRPr="00990E4B">
        <w:rPr>
          <w:rFonts w:ascii="Arial" w:hAnsi="Arial" w:cs="Arial"/>
        </w:rPr>
        <w:t>.</w:t>
      </w:r>
    </w:p>
    <w:p w14:paraId="0848EB60" w14:textId="77777777" w:rsidR="00202A21" w:rsidRPr="00990E4B" w:rsidRDefault="00202A21" w:rsidP="00202A21">
      <w:pPr>
        <w:ind w:left="540"/>
        <w:rPr>
          <w:rFonts w:ascii="Arial" w:hAnsi="Arial" w:cs="Arial"/>
        </w:rPr>
      </w:pPr>
    </w:p>
    <w:p w14:paraId="707A763F" w14:textId="77777777" w:rsidR="00202A21" w:rsidRDefault="00202A21" w:rsidP="00202A21">
      <w:pPr>
        <w:ind w:left="540"/>
        <w:rPr>
          <w:rFonts w:ascii="Arial" w:hAnsi="Arial" w:cs="Arial"/>
        </w:rPr>
      </w:pPr>
      <w:r w:rsidRPr="00990E4B">
        <w:rPr>
          <w:rFonts w:ascii="Arial" w:hAnsi="Arial" w:cs="Arial"/>
        </w:rPr>
        <w:t xml:space="preserve">Prior to the Professional Team on-site review and in accordance with the time frame specified by the Commission, the modeling organization shall submit, in electronic format via email correspondence to SBA staff, corrections for the deficiencies identified during the meeting. In response to the deficiencies identified, only revised pages and forms shall be provided with revision marks as specified under section V. Submission Revisions. </w:t>
      </w:r>
    </w:p>
    <w:p w14:paraId="25174DD1" w14:textId="77777777" w:rsidR="00202A21" w:rsidRPr="00990E4B" w:rsidRDefault="00202A21" w:rsidP="00202A21">
      <w:pPr>
        <w:ind w:left="540"/>
        <w:rPr>
          <w:rFonts w:ascii="Arial" w:hAnsi="Arial" w:cs="Arial"/>
        </w:rPr>
      </w:pPr>
    </w:p>
    <w:p w14:paraId="0A111961" w14:textId="77777777" w:rsidR="00202A21" w:rsidRDefault="00202A21" w:rsidP="00202A21">
      <w:pPr>
        <w:ind w:left="540"/>
        <w:rPr>
          <w:rFonts w:ascii="Arial" w:hAnsi="Arial" w:cs="Arial"/>
        </w:rPr>
      </w:pPr>
      <w:r w:rsidRPr="00990E4B">
        <w:rPr>
          <w:rFonts w:ascii="Arial" w:hAnsi="Arial" w:cs="Arial"/>
        </w:rPr>
        <w:t xml:space="preserve">If more than </w:t>
      </w:r>
      <w:r>
        <w:rPr>
          <w:rFonts w:ascii="Arial" w:hAnsi="Arial" w:cs="Arial"/>
        </w:rPr>
        <w:t>twenty</w:t>
      </w:r>
      <w:r w:rsidRPr="00990E4B">
        <w:rPr>
          <w:rFonts w:ascii="Arial" w:hAnsi="Arial" w:cs="Arial"/>
        </w:rPr>
        <w:t xml:space="preserve"> pages (exclusive of forms in a submission appendix) are impacted by the corrections to the deficiencies, then an entire submission document shall be submitted (four duplexed, bound copies) along with a link emailed to SBA staff where all required documentation can be downloaded from a single ZIP file in accordance with the time frame specified by the Commission. All revised file names shall include the revision date, the abbreviated name of the modeling organization, the standards year, and the form name (when applicable)</w:t>
      </w:r>
    </w:p>
    <w:p w14:paraId="4D075888" w14:textId="77777777" w:rsidR="00202A21" w:rsidRPr="00990E4B" w:rsidRDefault="00202A21" w:rsidP="00202A21">
      <w:pPr>
        <w:ind w:left="540"/>
        <w:rPr>
          <w:rFonts w:ascii="Arial" w:hAnsi="Arial" w:cs="Arial"/>
        </w:rPr>
      </w:pPr>
      <w:r w:rsidRPr="00990E4B">
        <w:rPr>
          <w:rFonts w:ascii="Arial" w:hAnsi="Arial" w:cs="Arial"/>
        </w:rPr>
        <w:t>in the file name.</w:t>
      </w:r>
    </w:p>
    <w:p w14:paraId="2DDC3F63" w14:textId="77777777" w:rsidR="00202A21" w:rsidRPr="00990E4B" w:rsidRDefault="00202A21" w:rsidP="00202A21">
      <w:pPr>
        <w:pStyle w:val="BodyText2"/>
        <w:spacing w:after="0" w:line="240" w:lineRule="auto"/>
        <w:ind w:left="540"/>
        <w:rPr>
          <w:rFonts w:ascii="Arial" w:hAnsi="Arial" w:cs="Arial"/>
        </w:rPr>
      </w:pPr>
    </w:p>
    <w:p w14:paraId="7578749B" w14:textId="77777777" w:rsidR="00202A21" w:rsidRPr="00990E4B" w:rsidRDefault="00202A21" w:rsidP="00202A21">
      <w:pPr>
        <w:pStyle w:val="BodyText2"/>
        <w:spacing w:after="0" w:line="240" w:lineRule="auto"/>
        <w:ind w:left="540"/>
        <w:rPr>
          <w:rFonts w:ascii="Arial" w:hAnsi="Arial" w:cs="Arial"/>
        </w:rPr>
      </w:pPr>
      <w:r w:rsidRPr="00990E4B">
        <w:rPr>
          <w:rFonts w:ascii="Arial" w:hAnsi="Arial" w:cs="Arial"/>
        </w:rPr>
        <w:t xml:space="preserve">Revised submission documentation provided to correct deficiencies shall include updated Expert Certification </w:t>
      </w:r>
      <w:r>
        <w:rPr>
          <w:rFonts w:ascii="Arial" w:hAnsi="Arial" w:cs="Arial"/>
        </w:rPr>
        <w:t>f</w:t>
      </w:r>
      <w:r w:rsidRPr="00990E4B">
        <w:rPr>
          <w:rFonts w:ascii="Arial" w:hAnsi="Arial" w:cs="Arial"/>
        </w:rPr>
        <w:t>orms as applicable.</w:t>
      </w:r>
    </w:p>
    <w:p w14:paraId="291E4EA1" w14:textId="77777777" w:rsidR="00202A21" w:rsidRPr="00990E4B" w:rsidRDefault="00202A21" w:rsidP="00202A21">
      <w:pPr>
        <w:pStyle w:val="BodyText2"/>
        <w:spacing w:after="0" w:line="240" w:lineRule="auto"/>
        <w:ind w:left="540"/>
        <w:rPr>
          <w:rFonts w:ascii="Arial" w:hAnsi="Arial" w:cs="Arial"/>
        </w:rPr>
      </w:pPr>
    </w:p>
    <w:p w14:paraId="0ABB34C2" w14:textId="77777777" w:rsidR="00202A21" w:rsidRPr="00990E4B" w:rsidRDefault="00202A21" w:rsidP="00202A21">
      <w:pPr>
        <w:ind w:left="540"/>
        <w:rPr>
          <w:rFonts w:ascii="Arial" w:hAnsi="Arial" w:cs="Arial"/>
        </w:rPr>
      </w:pPr>
      <w:r w:rsidRPr="00990E4B">
        <w:rPr>
          <w:rFonts w:ascii="Arial" w:hAnsi="Arial" w:cs="Arial"/>
        </w:rPr>
        <w:t xml:space="preserve">In addition to responding to deficiencies specifically, the modeling organization may opt to make further minor corrections elsewhere in the submission. Modeling organizations shall correct editorial issues noted in the </w:t>
      </w:r>
      <w:r>
        <w:rPr>
          <w:rFonts w:ascii="Arial" w:hAnsi="Arial" w:cs="Arial"/>
        </w:rPr>
        <w:t xml:space="preserve">Professional Team </w:t>
      </w:r>
      <w:r w:rsidRPr="00990E4B">
        <w:rPr>
          <w:rFonts w:ascii="Arial" w:hAnsi="Arial" w:cs="Arial"/>
        </w:rPr>
        <w:t>pre-visit letter.</w:t>
      </w:r>
      <w:r>
        <w:rPr>
          <w:rFonts w:ascii="Arial" w:hAnsi="Arial" w:cs="Arial"/>
        </w:rPr>
        <w:t xml:space="preserve"> </w:t>
      </w:r>
      <w:r w:rsidRPr="00990E4B">
        <w:rPr>
          <w:rFonts w:ascii="Arial" w:hAnsi="Arial" w:cs="Arial"/>
        </w:rPr>
        <w:t>An annotated list of revisions</w:t>
      </w:r>
      <w:r>
        <w:rPr>
          <w:rFonts w:ascii="Arial" w:hAnsi="Arial" w:cs="Arial"/>
        </w:rPr>
        <w:t>, including the revision dates,</w:t>
      </w:r>
      <w:r w:rsidRPr="00990E4B">
        <w:rPr>
          <w:rFonts w:ascii="Arial" w:hAnsi="Arial" w:cs="Arial"/>
        </w:rPr>
        <w:t xml:space="preserve"> along with the corrections to the deficiencies shall be </w:t>
      </w:r>
      <w:r>
        <w:rPr>
          <w:rFonts w:ascii="Arial" w:hAnsi="Arial" w:cs="Arial"/>
        </w:rPr>
        <w:t xml:space="preserve">electronically </w:t>
      </w:r>
      <w:r w:rsidRPr="00990E4B">
        <w:rPr>
          <w:rFonts w:ascii="Arial" w:hAnsi="Arial" w:cs="Arial"/>
        </w:rPr>
        <w:t xml:space="preserve">provided. </w:t>
      </w:r>
    </w:p>
    <w:p w14:paraId="4AE3A7C7" w14:textId="77777777" w:rsidR="00202A21" w:rsidRPr="00990E4B" w:rsidRDefault="00202A21" w:rsidP="00202A21">
      <w:pPr>
        <w:ind w:left="540"/>
        <w:rPr>
          <w:rFonts w:ascii="Arial" w:hAnsi="Arial" w:cs="Arial"/>
        </w:rPr>
      </w:pPr>
    </w:p>
    <w:p w14:paraId="1AA86B11" w14:textId="77777777" w:rsidR="00202A21" w:rsidRPr="00990E4B" w:rsidRDefault="00202A21" w:rsidP="00202A21">
      <w:pPr>
        <w:ind w:left="540"/>
        <w:rPr>
          <w:rFonts w:ascii="Arial" w:hAnsi="Arial" w:cs="Arial"/>
        </w:rPr>
      </w:pPr>
    </w:p>
    <w:p w14:paraId="4A20229F" w14:textId="77777777" w:rsidR="00202A21" w:rsidRPr="00990E4B" w:rsidRDefault="00202A21" w:rsidP="00202A21">
      <w:pPr>
        <w:ind w:left="540"/>
        <w:rPr>
          <w:rFonts w:ascii="Arial" w:hAnsi="Arial" w:cs="Arial"/>
        </w:rPr>
      </w:pPr>
    </w:p>
    <w:p w14:paraId="4DDD177C" w14:textId="77777777" w:rsidR="00202A21" w:rsidRPr="00990E4B" w:rsidRDefault="00202A21" w:rsidP="00202A21">
      <w:pPr>
        <w:ind w:left="540"/>
        <w:rPr>
          <w:rFonts w:ascii="Arial" w:hAnsi="Arial" w:cs="Arial"/>
        </w:rPr>
      </w:pPr>
      <w:r w:rsidRPr="00990E4B">
        <w:rPr>
          <w:rFonts w:ascii="Arial" w:hAnsi="Arial" w:cs="Arial"/>
        </w:rPr>
        <w:lastRenderedPageBreak/>
        <w:t>Failure of the modeling organization to correct any deficiencies within the time frame specified shall result in the termination of the review process. The modeling organization will be notified in writing that the review process has been terminated. Upon termination of the review process, the modeling organization shall be required to wait until after the next revision or review of the standards before requesting the Commission to review the model.</w:t>
      </w:r>
    </w:p>
    <w:p w14:paraId="35DAD533" w14:textId="77777777" w:rsidR="00202A21" w:rsidRPr="00990E4B" w:rsidRDefault="00202A21" w:rsidP="00202A21">
      <w:pPr>
        <w:ind w:left="540"/>
        <w:rPr>
          <w:rFonts w:ascii="Arial" w:hAnsi="Arial" w:cs="Arial"/>
        </w:rPr>
      </w:pPr>
    </w:p>
    <w:p w14:paraId="2731E79C" w14:textId="77777777" w:rsidR="00202A21" w:rsidRPr="00990E4B" w:rsidRDefault="00202A21" w:rsidP="00202A21">
      <w:pPr>
        <w:ind w:left="540"/>
        <w:rPr>
          <w:rFonts w:ascii="Arial" w:hAnsi="Arial" w:cs="Arial"/>
        </w:rPr>
      </w:pPr>
      <w:r w:rsidRPr="00990E4B">
        <w:rPr>
          <w:rFonts w:ascii="Arial" w:hAnsi="Arial" w:cs="Arial"/>
        </w:rPr>
        <w:t xml:space="preserve">If a modeling organization realizes the initial submission or the model has material errors and needs revision prior to the scheduled on-site review, the modeling organization shall immediately notify the Commission Chair in writing. The notification shall detail the nature of the error and revisions to the submission or the model, </w:t>
      </w:r>
      <w:r>
        <w:rPr>
          <w:rFonts w:ascii="Arial" w:hAnsi="Arial" w:cs="Arial"/>
        </w:rPr>
        <w:t xml:space="preserve">when and </w:t>
      </w:r>
      <w:r w:rsidRPr="00990E4B">
        <w:rPr>
          <w:rFonts w:ascii="Arial" w:hAnsi="Arial" w:cs="Arial"/>
        </w:rPr>
        <w:t>how the error was discovered, why the error occurred, how the error was corrected, how the modeling organization plans to mitigate against future errors of the sort, and any other relevant documentation necessary to describe both the error and the corrections.</w:t>
      </w:r>
    </w:p>
    <w:p w14:paraId="408F1C98" w14:textId="77777777" w:rsidR="00202A21" w:rsidRPr="00990E4B" w:rsidRDefault="00202A21" w:rsidP="00202A21">
      <w:pPr>
        <w:ind w:left="540"/>
        <w:rPr>
          <w:rFonts w:ascii="Arial" w:hAnsi="Arial" w:cs="Arial"/>
        </w:rPr>
      </w:pPr>
    </w:p>
    <w:p w14:paraId="4D48D3A7" w14:textId="77777777" w:rsidR="00202A21" w:rsidRPr="00990E4B" w:rsidRDefault="00202A21" w:rsidP="00202A21">
      <w:pPr>
        <w:ind w:left="540"/>
        <w:rPr>
          <w:rFonts w:ascii="Arial" w:hAnsi="Arial" w:cs="Arial"/>
        </w:rPr>
      </w:pPr>
      <w:r w:rsidRPr="00990E4B">
        <w:rPr>
          <w:rFonts w:ascii="Arial" w:hAnsi="Arial" w:cs="Arial"/>
        </w:rPr>
        <w:t>The Commission Chair shall (1) review the notification and inform the Commission members as soon as possible; (2) assess, with at least three Professional Team members, the</w:t>
      </w:r>
      <w:r>
        <w:rPr>
          <w:rFonts w:ascii="Arial" w:hAnsi="Arial" w:cs="Arial"/>
        </w:rPr>
        <w:t xml:space="preserve"> </w:t>
      </w:r>
      <w:r w:rsidRPr="00990E4B">
        <w:rPr>
          <w:rFonts w:ascii="Arial" w:hAnsi="Arial" w:cs="Arial"/>
        </w:rPr>
        <w:t>severity of the error; and (3) determine whether to postpone the scheduled on-site review pending consideration of potential deficiencies and the overall schedule of on-site reviews.</w:t>
      </w:r>
    </w:p>
    <w:p w14:paraId="7DEC7EBD" w14:textId="77777777" w:rsidR="00202A21" w:rsidRPr="00990E4B" w:rsidRDefault="00202A21" w:rsidP="00202A21">
      <w:pPr>
        <w:tabs>
          <w:tab w:val="left" w:pos="360"/>
          <w:tab w:val="num" w:pos="2880"/>
        </w:tabs>
        <w:ind w:left="540"/>
        <w:rPr>
          <w:rFonts w:ascii="Arial" w:hAnsi="Arial" w:cs="Arial"/>
        </w:rPr>
      </w:pPr>
    </w:p>
    <w:p w14:paraId="74C70707" w14:textId="77777777" w:rsidR="00202A21" w:rsidRDefault="00202A21" w:rsidP="00202A21">
      <w:pPr>
        <w:tabs>
          <w:tab w:val="left" w:pos="360"/>
          <w:tab w:val="num" w:pos="2880"/>
        </w:tabs>
        <w:ind w:left="540"/>
        <w:rPr>
          <w:rFonts w:ascii="Arial" w:hAnsi="Arial" w:cs="Arial"/>
        </w:rPr>
      </w:pPr>
      <w:r w:rsidRPr="00990E4B">
        <w:rPr>
          <w:rFonts w:ascii="Arial" w:hAnsi="Arial" w:cs="Arial"/>
        </w:rPr>
        <w:t xml:space="preserve">If it is determined to proceed with the originally scheduled on-site review, the modeling organization shall submit revised documentation no less than fourteen </w:t>
      </w:r>
      <w:r>
        <w:rPr>
          <w:rFonts w:ascii="Arial" w:hAnsi="Arial" w:cs="Arial"/>
        </w:rPr>
        <w:t xml:space="preserve">calendar </w:t>
      </w:r>
      <w:r w:rsidRPr="00990E4B">
        <w:rPr>
          <w:rFonts w:ascii="Arial" w:hAnsi="Arial" w:cs="Arial"/>
        </w:rPr>
        <w:t>days prior to the scheduled on-site review by the Professional Team. The revised documentation shall include an annotated list of the revisions</w:t>
      </w:r>
      <w:r>
        <w:rPr>
          <w:rFonts w:ascii="Arial" w:hAnsi="Arial" w:cs="Arial"/>
        </w:rPr>
        <w:t>, including the revision dates,</w:t>
      </w:r>
      <w:r w:rsidRPr="00990E4B">
        <w:rPr>
          <w:rFonts w:ascii="Arial" w:hAnsi="Arial" w:cs="Arial"/>
        </w:rPr>
        <w:t xml:space="preserve"> and updated Expert Certification forms as applicable. If the modeling organization cannot correct the problems and submit revised documentation fourteen </w:t>
      </w:r>
      <w:r>
        <w:rPr>
          <w:rFonts w:ascii="Arial" w:hAnsi="Arial" w:cs="Arial"/>
        </w:rPr>
        <w:t xml:space="preserve">calendar </w:t>
      </w:r>
      <w:r w:rsidRPr="00990E4B">
        <w:rPr>
          <w:rFonts w:ascii="Arial" w:hAnsi="Arial" w:cs="Arial"/>
        </w:rPr>
        <w:t>days prior to the scheduled on-site review, then all associated standards shall not be verified during the scheduled on</w:t>
      </w:r>
      <w:r w:rsidRPr="00990E4B">
        <w:rPr>
          <w:rFonts w:ascii="Arial" w:hAnsi="Arial" w:cs="Arial"/>
        </w:rPr>
        <w:noBreakHyphen/>
        <w:t>site review.</w:t>
      </w:r>
    </w:p>
    <w:p w14:paraId="126586D1" w14:textId="77777777" w:rsidR="00202A21" w:rsidRDefault="00202A21" w:rsidP="00202A21">
      <w:pPr>
        <w:tabs>
          <w:tab w:val="left" w:pos="540"/>
          <w:tab w:val="num" w:pos="2880"/>
        </w:tabs>
        <w:ind w:left="540" w:hanging="540"/>
        <w:rPr>
          <w:rFonts w:ascii="Arial" w:hAnsi="Arial" w:cs="Arial"/>
          <w:b/>
        </w:rPr>
      </w:pPr>
    </w:p>
    <w:p w14:paraId="5BF1A95C" w14:textId="77777777" w:rsidR="00202A21" w:rsidRPr="00990E4B" w:rsidRDefault="00202A21" w:rsidP="00202A21">
      <w:pPr>
        <w:tabs>
          <w:tab w:val="left" w:pos="540"/>
          <w:tab w:val="num" w:pos="2880"/>
        </w:tabs>
        <w:ind w:left="540" w:hanging="540"/>
        <w:rPr>
          <w:rFonts w:ascii="Arial" w:hAnsi="Arial" w:cs="Arial"/>
          <w:b/>
        </w:rPr>
      </w:pPr>
      <w:r w:rsidRPr="00990E4B">
        <w:rPr>
          <w:rFonts w:ascii="Arial" w:hAnsi="Arial" w:cs="Arial"/>
          <w:b/>
        </w:rPr>
        <w:t>IV.</w:t>
      </w:r>
      <w:r w:rsidRPr="00990E4B">
        <w:rPr>
          <w:rFonts w:ascii="Arial" w:hAnsi="Arial" w:cs="Arial"/>
          <w:b/>
        </w:rPr>
        <w:tab/>
        <w:t>Professional Team On-Site Review</w:t>
      </w:r>
    </w:p>
    <w:p w14:paraId="60FB196B" w14:textId="77777777" w:rsidR="00202A21" w:rsidRPr="00990E4B" w:rsidRDefault="00202A21" w:rsidP="00202A21">
      <w:pPr>
        <w:tabs>
          <w:tab w:val="left" w:pos="540"/>
        </w:tabs>
        <w:ind w:left="540" w:hanging="540"/>
        <w:rPr>
          <w:rFonts w:ascii="Arial" w:hAnsi="Arial" w:cs="Arial"/>
          <w:b/>
        </w:rPr>
      </w:pPr>
    </w:p>
    <w:p w14:paraId="1C0B0666" w14:textId="77777777" w:rsidR="00202A21" w:rsidRPr="00990E4B" w:rsidRDefault="00202A21" w:rsidP="00202A21">
      <w:pPr>
        <w:tabs>
          <w:tab w:val="left" w:pos="540"/>
          <w:tab w:val="num" w:pos="2880"/>
        </w:tabs>
        <w:ind w:left="540"/>
        <w:rPr>
          <w:rFonts w:ascii="Arial" w:hAnsi="Arial" w:cs="Arial"/>
        </w:rPr>
      </w:pPr>
      <w:r w:rsidRPr="00990E4B">
        <w:rPr>
          <w:rFonts w:ascii="Arial" w:hAnsi="Arial" w:cs="Arial"/>
        </w:rPr>
        <w:t>If a determination has been made that a modeling organization is ready for an on</w:t>
      </w:r>
      <w:r>
        <w:rPr>
          <w:rFonts w:ascii="Arial" w:hAnsi="Arial" w:cs="Arial"/>
        </w:rPr>
        <w:noBreakHyphen/>
      </w:r>
      <w:r w:rsidRPr="00990E4B">
        <w:rPr>
          <w:rFonts w:ascii="Arial" w:hAnsi="Arial" w:cs="Arial"/>
        </w:rPr>
        <w:t xml:space="preserve">site review, SBA staff will schedule the Professional Team on-site review as discussed under the “On-Site Review of a Computer Simulation Hurricane Model by the Professional Team” chapter of the </w:t>
      </w:r>
      <w:r w:rsidRPr="00990E4B">
        <w:rPr>
          <w:rFonts w:ascii="Arial" w:hAnsi="Arial" w:cs="Arial"/>
          <w:i/>
        </w:rPr>
        <w:t>Hurricane Standards Report of Activities</w:t>
      </w:r>
      <w:r w:rsidRPr="00990E4B">
        <w:rPr>
          <w:rFonts w:ascii="Arial" w:hAnsi="Arial" w:cs="Arial"/>
        </w:rPr>
        <w:t>.</w:t>
      </w:r>
    </w:p>
    <w:p w14:paraId="6E013970" w14:textId="77777777" w:rsidR="00202A21" w:rsidRDefault="00202A21" w:rsidP="00202A21">
      <w:pPr>
        <w:tabs>
          <w:tab w:val="left" w:pos="540"/>
          <w:tab w:val="num" w:pos="2880"/>
        </w:tabs>
        <w:ind w:left="540" w:hanging="540"/>
        <w:rPr>
          <w:rFonts w:ascii="Arial" w:hAnsi="Arial" w:cs="Arial"/>
        </w:rPr>
      </w:pPr>
    </w:p>
    <w:p w14:paraId="40057B58" w14:textId="77777777" w:rsidR="00202A21" w:rsidRPr="00990E4B" w:rsidRDefault="00202A21" w:rsidP="00202A21">
      <w:pPr>
        <w:tabs>
          <w:tab w:val="left" w:pos="540"/>
        </w:tabs>
        <w:ind w:left="540"/>
        <w:rPr>
          <w:rFonts w:ascii="Arial" w:hAnsi="Arial" w:cs="Arial"/>
        </w:rPr>
      </w:pPr>
      <w:r w:rsidRPr="00990E4B">
        <w:rPr>
          <w:rFonts w:ascii="Arial" w:hAnsi="Arial" w:cs="Arial"/>
        </w:rPr>
        <w:t>Trade secret items that are to be presented during the closed meeting portion of the Commission meeting to review models for acceptability shall be presented to the Professional Team for review.</w:t>
      </w:r>
    </w:p>
    <w:p w14:paraId="2D59A9F9" w14:textId="77777777" w:rsidR="00202A21" w:rsidRPr="00990E4B" w:rsidRDefault="00202A21" w:rsidP="00202A21">
      <w:pPr>
        <w:tabs>
          <w:tab w:val="left" w:pos="540"/>
        </w:tabs>
        <w:ind w:left="540" w:hanging="540"/>
        <w:rPr>
          <w:rFonts w:ascii="Arial" w:hAnsi="Arial" w:cs="Arial"/>
        </w:rPr>
      </w:pPr>
    </w:p>
    <w:p w14:paraId="63DA887A" w14:textId="77777777" w:rsidR="00202A21" w:rsidRPr="00990E4B" w:rsidRDefault="00202A21" w:rsidP="00202A21">
      <w:pPr>
        <w:tabs>
          <w:tab w:val="left" w:pos="540"/>
        </w:tabs>
        <w:ind w:left="540"/>
        <w:rPr>
          <w:rFonts w:ascii="Arial" w:hAnsi="Arial" w:cs="Arial"/>
        </w:rPr>
      </w:pPr>
      <w:r w:rsidRPr="00990E4B">
        <w:rPr>
          <w:rFonts w:ascii="Arial" w:hAnsi="Arial" w:cs="Arial"/>
        </w:rPr>
        <w:t>There are two possible outcomes of the on-site review regarding auditing for compliance with the standards.</w:t>
      </w:r>
    </w:p>
    <w:p w14:paraId="51B2940D" w14:textId="77777777" w:rsidR="00202A21" w:rsidRPr="00990E4B" w:rsidRDefault="00202A21" w:rsidP="00202A21">
      <w:pPr>
        <w:ind w:left="360"/>
        <w:rPr>
          <w:rFonts w:ascii="Arial" w:hAnsi="Arial" w:cs="Arial"/>
        </w:rPr>
      </w:pPr>
    </w:p>
    <w:p w14:paraId="4AE6877F" w14:textId="77777777" w:rsidR="00202A21" w:rsidRPr="003310B3" w:rsidRDefault="00202A21" w:rsidP="00202A21">
      <w:pPr>
        <w:pStyle w:val="ListParagraph"/>
        <w:numPr>
          <w:ilvl w:val="0"/>
          <w:numId w:val="46"/>
        </w:numPr>
        <w:ind w:left="900"/>
        <w:rPr>
          <w:rFonts w:ascii="Arial" w:hAnsi="Arial" w:cs="Arial"/>
        </w:rPr>
      </w:pPr>
      <w:r w:rsidRPr="003310B3">
        <w:rPr>
          <w:rFonts w:ascii="Arial" w:hAnsi="Arial" w:cs="Arial"/>
        </w:rPr>
        <w:t xml:space="preserve">The Professional Team determines that, in its opinion, the model is likely to comply with the standards, and so reports to the Commission. </w:t>
      </w:r>
    </w:p>
    <w:p w14:paraId="08E8E5A3" w14:textId="77777777" w:rsidR="00202A21" w:rsidRPr="00990E4B" w:rsidRDefault="00202A21" w:rsidP="00202A21">
      <w:pPr>
        <w:tabs>
          <w:tab w:val="num" w:pos="1080"/>
        </w:tabs>
        <w:ind w:left="1080" w:hanging="360"/>
        <w:rPr>
          <w:rFonts w:ascii="Arial" w:hAnsi="Arial" w:cs="Arial"/>
        </w:rPr>
      </w:pPr>
    </w:p>
    <w:p w14:paraId="69BE512A" w14:textId="77777777" w:rsidR="00202A21" w:rsidRPr="003310B3" w:rsidRDefault="00202A21" w:rsidP="00202A21">
      <w:pPr>
        <w:pStyle w:val="ListParagraph"/>
        <w:numPr>
          <w:ilvl w:val="0"/>
          <w:numId w:val="46"/>
        </w:numPr>
        <w:ind w:left="900"/>
        <w:rPr>
          <w:rFonts w:ascii="Arial" w:hAnsi="Arial" w:cs="Arial"/>
        </w:rPr>
      </w:pPr>
      <w:r w:rsidRPr="003310B3">
        <w:rPr>
          <w:rFonts w:ascii="Arial" w:hAnsi="Arial" w:cs="Arial"/>
        </w:rPr>
        <w:lastRenderedPageBreak/>
        <w:t xml:space="preserve">The Professional Team determines that, in its opinion, the model is unlikely to comply with the requirements in one or more standards.  </w:t>
      </w:r>
    </w:p>
    <w:p w14:paraId="453CA5E1" w14:textId="77777777" w:rsidR="00202A21" w:rsidRPr="00990E4B" w:rsidRDefault="00202A21" w:rsidP="00202A21">
      <w:pPr>
        <w:tabs>
          <w:tab w:val="num" w:pos="1080"/>
        </w:tabs>
        <w:ind w:left="1080" w:hanging="360"/>
        <w:rPr>
          <w:rFonts w:ascii="Arial" w:hAnsi="Arial" w:cs="Arial"/>
        </w:rPr>
      </w:pPr>
    </w:p>
    <w:p w14:paraId="42B4789D" w14:textId="77777777" w:rsidR="00202A21" w:rsidRPr="00990E4B" w:rsidRDefault="00202A21" w:rsidP="00202A21">
      <w:pPr>
        <w:pStyle w:val="BodyTextIndent2"/>
        <w:widowControl w:val="0"/>
        <w:numPr>
          <w:ilvl w:val="0"/>
          <w:numId w:val="25"/>
        </w:numPr>
        <w:tabs>
          <w:tab w:val="clear" w:pos="540"/>
          <w:tab w:val="left" w:pos="-1080"/>
          <w:tab w:val="left" w:pos="-990"/>
          <w:tab w:val="left" w:pos="-720"/>
          <w:tab w:val="num" w:pos="1260"/>
          <w:tab w:val="left" w:pos="2880"/>
          <w:tab w:val="left" w:pos="3600"/>
          <w:tab w:val="left" w:pos="4320"/>
          <w:tab w:val="left" w:pos="5040"/>
          <w:tab w:val="left" w:pos="5760"/>
          <w:tab w:val="left" w:pos="6480"/>
          <w:tab w:val="left" w:pos="7200"/>
          <w:tab w:val="left" w:pos="7920"/>
        </w:tabs>
        <w:spacing w:after="0" w:line="240" w:lineRule="auto"/>
        <w:ind w:left="1260"/>
        <w:rPr>
          <w:rFonts w:ascii="Arial" w:hAnsi="Arial" w:cs="Arial"/>
        </w:rPr>
      </w:pPr>
      <w:r w:rsidRPr="00990E4B">
        <w:rPr>
          <w:rFonts w:ascii="Arial" w:hAnsi="Arial" w:cs="Arial"/>
        </w:rPr>
        <w:t xml:space="preserve">The Professional Team may react to possible corrections proposed by the modeling organization but will not tell the modeling organization how to correct the non-compliance. </w:t>
      </w:r>
    </w:p>
    <w:p w14:paraId="2083EAA4" w14:textId="77777777" w:rsidR="00202A21" w:rsidRPr="00990E4B" w:rsidRDefault="00202A21" w:rsidP="00202A21">
      <w:pPr>
        <w:pStyle w:val="BodyTextIndent2"/>
        <w:widowControl w:val="0"/>
        <w:tabs>
          <w:tab w:val="left" w:pos="-1080"/>
          <w:tab w:val="left" w:pos="-990"/>
          <w:tab w:val="left" w:pos="-720"/>
          <w:tab w:val="left" w:pos="2880"/>
          <w:tab w:val="left" w:pos="3600"/>
          <w:tab w:val="left" w:pos="4320"/>
          <w:tab w:val="left" w:pos="5040"/>
          <w:tab w:val="left" w:pos="5760"/>
          <w:tab w:val="left" w:pos="6480"/>
          <w:tab w:val="left" w:pos="7200"/>
          <w:tab w:val="left" w:pos="7920"/>
        </w:tabs>
        <w:spacing w:after="0" w:line="240" w:lineRule="auto"/>
        <w:ind w:left="1260"/>
        <w:rPr>
          <w:rFonts w:ascii="Arial" w:hAnsi="Arial" w:cs="Arial"/>
        </w:rPr>
      </w:pPr>
    </w:p>
    <w:p w14:paraId="7FCD539D" w14:textId="77777777" w:rsidR="00202A21" w:rsidRDefault="00202A21" w:rsidP="00202A21">
      <w:pPr>
        <w:pStyle w:val="BodyTextIndent2"/>
        <w:widowControl w:val="0"/>
        <w:tabs>
          <w:tab w:val="left" w:pos="-1080"/>
          <w:tab w:val="left" w:pos="-990"/>
          <w:tab w:val="left" w:pos="-720"/>
          <w:tab w:val="left" w:pos="2880"/>
          <w:tab w:val="left" w:pos="3600"/>
          <w:tab w:val="left" w:pos="4320"/>
          <w:tab w:val="left" w:pos="5040"/>
          <w:tab w:val="left" w:pos="5760"/>
          <w:tab w:val="left" w:pos="6480"/>
          <w:tab w:val="left" w:pos="7200"/>
          <w:tab w:val="left" w:pos="7920"/>
        </w:tabs>
        <w:spacing w:after="0" w:line="240" w:lineRule="auto"/>
        <w:ind w:left="1260"/>
        <w:rPr>
          <w:rFonts w:ascii="Arial" w:hAnsi="Arial" w:cs="Arial"/>
        </w:rPr>
      </w:pPr>
      <w:r w:rsidRPr="00990E4B">
        <w:rPr>
          <w:rFonts w:ascii="Arial" w:hAnsi="Arial" w:cs="Arial"/>
        </w:rPr>
        <w:t xml:space="preserve">If the problems can be remedied while the Professional Team is on-site, </w:t>
      </w:r>
    </w:p>
    <w:p w14:paraId="030DBD87" w14:textId="77777777" w:rsidR="00202A21" w:rsidRPr="00990E4B" w:rsidRDefault="00202A21" w:rsidP="00202A21">
      <w:pPr>
        <w:pStyle w:val="BodyTextIndent2"/>
        <w:widowControl w:val="0"/>
        <w:tabs>
          <w:tab w:val="left" w:pos="-1080"/>
          <w:tab w:val="left" w:pos="-990"/>
          <w:tab w:val="left" w:pos="-720"/>
          <w:tab w:val="left" w:pos="2880"/>
          <w:tab w:val="left" w:pos="3600"/>
          <w:tab w:val="left" w:pos="4320"/>
          <w:tab w:val="left" w:pos="5040"/>
          <w:tab w:val="left" w:pos="5760"/>
          <w:tab w:val="left" w:pos="6480"/>
          <w:tab w:val="left" w:pos="7200"/>
          <w:tab w:val="left" w:pos="7920"/>
        </w:tabs>
        <w:spacing w:after="0" w:line="240" w:lineRule="auto"/>
        <w:ind w:left="1260"/>
        <w:rPr>
          <w:rFonts w:ascii="Arial" w:hAnsi="Arial" w:cs="Arial"/>
        </w:rPr>
      </w:pPr>
      <w:r w:rsidRPr="00990E4B">
        <w:rPr>
          <w:rFonts w:ascii="Arial" w:hAnsi="Arial" w:cs="Arial"/>
        </w:rPr>
        <w:t>the Professional Team will review the corrective actions taken, including revisions to the original November 1 submission, before determining verification of a standard.</w:t>
      </w:r>
    </w:p>
    <w:p w14:paraId="412C9186" w14:textId="77777777" w:rsidR="00202A21" w:rsidRPr="00990E4B" w:rsidRDefault="00202A21" w:rsidP="00202A21">
      <w:pPr>
        <w:pStyle w:val="BodyTextIndent2"/>
        <w:widowControl w:val="0"/>
        <w:tabs>
          <w:tab w:val="left" w:pos="-1080"/>
          <w:tab w:val="left" w:pos="-990"/>
          <w:tab w:val="left" w:pos="-720"/>
          <w:tab w:val="left" w:pos="2880"/>
          <w:tab w:val="left" w:pos="3600"/>
          <w:tab w:val="left" w:pos="4320"/>
          <w:tab w:val="left" w:pos="5040"/>
          <w:tab w:val="left" w:pos="5760"/>
          <w:tab w:val="left" w:pos="6480"/>
          <w:tab w:val="left" w:pos="7200"/>
          <w:tab w:val="left" w:pos="7920"/>
        </w:tabs>
        <w:spacing w:after="0" w:line="240" w:lineRule="auto"/>
        <w:ind w:left="1260" w:hanging="540"/>
        <w:rPr>
          <w:rFonts w:ascii="Arial" w:hAnsi="Arial" w:cs="Arial"/>
        </w:rPr>
      </w:pPr>
      <w:r w:rsidRPr="00990E4B">
        <w:rPr>
          <w:rFonts w:ascii="Arial" w:hAnsi="Arial" w:cs="Arial"/>
        </w:rPr>
        <w:t xml:space="preserve">  </w:t>
      </w:r>
    </w:p>
    <w:p w14:paraId="65D7A556" w14:textId="77777777" w:rsidR="00202A21" w:rsidRPr="00990E4B" w:rsidRDefault="00202A21" w:rsidP="00202A21">
      <w:pPr>
        <w:pStyle w:val="BodyTextIndent2"/>
        <w:widowControl w:val="0"/>
        <w:numPr>
          <w:ilvl w:val="0"/>
          <w:numId w:val="25"/>
        </w:numPr>
        <w:tabs>
          <w:tab w:val="clear" w:pos="540"/>
          <w:tab w:val="left" w:pos="-1080"/>
          <w:tab w:val="left" w:pos="-990"/>
          <w:tab w:val="left" w:pos="-720"/>
          <w:tab w:val="num" w:pos="1260"/>
          <w:tab w:val="left" w:pos="1980"/>
          <w:tab w:val="left" w:pos="2880"/>
          <w:tab w:val="left" w:pos="3600"/>
          <w:tab w:val="left" w:pos="4320"/>
          <w:tab w:val="left" w:pos="5040"/>
          <w:tab w:val="left" w:pos="5760"/>
          <w:tab w:val="left" w:pos="6480"/>
          <w:tab w:val="left" w:pos="7200"/>
          <w:tab w:val="left" w:pos="7920"/>
        </w:tabs>
        <w:spacing w:after="0" w:line="240" w:lineRule="auto"/>
        <w:ind w:left="1260"/>
        <w:rPr>
          <w:rFonts w:ascii="Arial" w:hAnsi="Arial" w:cs="Arial"/>
        </w:rPr>
      </w:pPr>
      <w:r w:rsidRPr="00990E4B">
        <w:rPr>
          <w:rFonts w:ascii="Arial" w:hAnsi="Arial" w:cs="Arial"/>
        </w:rPr>
        <w:t xml:space="preserve">If the problems cannot be corrected while the Professional Team is on-site, then the modeling organization shall have seven </w:t>
      </w:r>
      <w:r>
        <w:rPr>
          <w:rFonts w:ascii="Arial" w:hAnsi="Arial" w:cs="Arial"/>
        </w:rPr>
        <w:t xml:space="preserve">calendar </w:t>
      </w:r>
      <w:r w:rsidRPr="00990E4B">
        <w:rPr>
          <w:rFonts w:ascii="Arial" w:hAnsi="Arial" w:cs="Arial"/>
        </w:rPr>
        <w:t xml:space="preserve">days from the final day of the on-site review to notify the Commission Chair in writing that it will be ready for an additional verification review within thirty </w:t>
      </w:r>
      <w:r>
        <w:rPr>
          <w:rFonts w:ascii="Arial" w:hAnsi="Arial" w:cs="Arial"/>
        </w:rPr>
        <w:t xml:space="preserve">calendar </w:t>
      </w:r>
      <w:r w:rsidRPr="00990E4B">
        <w:rPr>
          <w:rFonts w:ascii="Arial" w:hAnsi="Arial" w:cs="Arial"/>
        </w:rPr>
        <w:t xml:space="preserve">days of the notification. </w:t>
      </w:r>
    </w:p>
    <w:p w14:paraId="1CEEB50D" w14:textId="77777777" w:rsidR="00202A21" w:rsidRDefault="00202A21" w:rsidP="00202A21">
      <w:pPr>
        <w:pStyle w:val="BodyTextIndent2"/>
        <w:widowControl w:val="0"/>
        <w:tabs>
          <w:tab w:val="left" w:pos="-1080"/>
          <w:tab w:val="left" w:pos="-990"/>
          <w:tab w:val="left" w:pos="-720"/>
          <w:tab w:val="left" w:pos="1980"/>
          <w:tab w:val="left" w:pos="2880"/>
          <w:tab w:val="left" w:pos="3600"/>
          <w:tab w:val="left" w:pos="4320"/>
          <w:tab w:val="left" w:pos="5040"/>
          <w:tab w:val="left" w:pos="5760"/>
          <w:tab w:val="left" w:pos="6480"/>
          <w:tab w:val="left" w:pos="7200"/>
          <w:tab w:val="left" w:pos="7920"/>
        </w:tabs>
        <w:spacing w:after="0" w:line="240" w:lineRule="auto"/>
        <w:ind w:left="1260"/>
        <w:rPr>
          <w:rFonts w:ascii="Arial" w:hAnsi="Arial" w:cs="Arial"/>
        </w:rPr>
      </w:pPr>
    </w:p>
    <w:p w14:paraId="0CA48147" w14:textId="77777777" w:rsidR="00202A21" w:rsidRPr="00990E4B" w:rsidRDefault="00202A21" w:rsidP="00202A21">
      <w:pPr>
        <w:pStyle w:val="BodyTextIndent2"/>
        <w:widowControl w:val="0"/>
        <w:tabs>
          <w:tab w:val="left" w:pos="-1080"/>
          <w:tab w:val="left" w:pos="-990"/>
          <w:tab w:val="left" w:pos="-720"/>
          <w:tab w:val="left" w:pos="1980"/>
          <w:tab w:val="left" w:pos="2880"/>
          <w:tab w:val="left" w:pos="3600"/>
          <w:tab w:val="left" w:pos="4320"/>
          <w:tab w:val="left" w:pos="5040"/>
          <w:tab w:val="left" w:pos="5760"/>
          <w:tab w:val="left" w:pos="6480"/>
          <w:tab w:val="left" w:pos="7200"/>
          <w:tab w:val="left" w:pos="7920"/>
        </w:tabs>
        <w:spacing w:after="0" w:line="240" w:lineRule="auto"/>
        <w:ind w:left="1260"/>
        <w:rPr>
          <w:rFonts w:ascii="Arial" w:hAnsi="Arial" w:cs="Arial"/>
        </w:rPr>
      </w:pPr>
      <w:r w:rsidRPr="00990E4B">
        <w:rPr>
          <w:rFonts w:ascii="Arial" w:hAnsi="Arial" w:cs="Arial"/>
        </w:rPr>
        <w:t xml:space="preserve">The modeling organization shall submit all revised documentation as specified under section V. Submission Revisions, within thirty </w:t>
      </w:r>
      <w:r>
        <w:rPr>
          <w:rFonts w:ascii="Arial" w:hAnsi="Arial" w:cs="Arial"/>
        </w:rPr>
        <w:t xml:space="preserve">calendar </w:t>
      </w:r>
      <w:r w:rsidRPr="00990E4B">
        <w:rPr>
          <w:rFonts w:ascii="Arial" w:hAnsi="Arial" w:cs="Arial"/>
        </w:rPr>
        <w:t>days of the notification.</w:t>
      </w:r>
      <w:r w:rsidRPr="00990E4B">
        <w:rPr>
          <w:rFonts w:ascii="Arial" w:hAnsi="Arial" w:cs="Arial"/>
          <w:b/>
          <w:i/>
        </w:rPr>
        <w:t xml:space="preserve"> </w:t>
      </w:r>
      <w:r w:rsidRPr="00990E4B">
        <w:rPr>
          <w:rFonts w:ascii="Arial" w:hAnsi="Arial" w:cs="Arial"/>
          <w:b/>
        </w:rPr>
        <w:t xml:space="preserve"> </w:t>
      </w:r>
    </w:p>
    <w:p w14:paraId="1E003432" w14:textId="77777777" w:rsidR="00202A21" w:rsidRDefault="00202A21" w:rsidP="00202A21">
      <w:pPr>
        <w:pStyle w:val="BodyTextIndent2"/>
        <w:tabs>
          <w:tab w:val="left" w:pos="1980"/>
        </w:tabs>
        <w:spacing w:after="0" w:line="240" w:lineRule="auto"/>
        <w:ind w:left="1260" w:hanging="540"/>
        <w:rPr>
          <w:rFonts w:ascii="Arial" w:hAnsi="Arial" w:cs="Arial"/>
        </w:rPr>
      </w:pPr>
    </w:p>
    <w:p w14:paraId="08DF2CDF" w14:textId="3471BD88" w:rsidR="00202A21" w:rsidRPr="00990E4B" w:rsidRDefault="00202A21" w:rsidP="00202A21">
      <w:pPr>
        <w:pStyle w:val="BodyTextIndent2"/>
        <w:tabs>
          <w:tab w:val="left" w:pos="1980"/>
        </w:tabs>
        <w:spacing w:after="0" w:line="240" w:lineRule="auto"/>
        <w:ind w:left="1260"/>
        <w:rPr>
          <w:rFonts w:ascii="Arial" w:hAnsi="Arial" w:cs="Arial"/>
        </w:rPr>
      </w:pPr>
      <w:r w:rsidRPr="00990E4B">
        <w:rPr>
          <w:rFonts w:ascii="Arial" w:hAnsi="Arial" w:cs="Arial"/>
        </w:rPr>
        <w:t xml:space="preserve">SBA staff will assemble the Professional Team or an appropriate subset of the Professional Team for only one additional verification review to ensure that the corrections have been incorporated into the version of the model </w:t>
      </w:r>
      <w:r w:rsidR="00FF00C5">
        <w:rPr>
          <w:rFonts w:ascii="Arial" w:hAnsi="Arial" w:cs="Arial"/>
        </w:rPr>
        <w:t>under</w:t>
      </w:r>
      <w:r w:rsidRPr="00990E4B">
        <w:rPr>
          <w:rFonts w:ascii="Arial" w:hAnsi="Arial" w:cs="Arial"/>
        </w:rPr>
        <w:t xml:space="preserve"> review. </w:t>
      </w:r>
    </w:p>
    <w:p w14:paraId="74C91E28" w14:textId="77777777" w:rsidR="00202A21" w:rsidRPr="00990E4B" w:rsidRDefault="00202A21" w:rsidP="00202A21">
      <w:pPr>
        <w:pStyle w:val="BodyTextIndent2"/>
        <w:tabs>
          <w:tab w:val="left" w:pos="1980"/>
        </w:tabs>
        <w:spacing w:after="0" w:line="240" w:lineRule="auto"/>
        <w:ind w:left="0"/>
        <w:rPr>
          <w:rFonts w:ascii="Arial" w:hAnsi="Arial" w:cs="Arial"/>
          <w:color w:val="FF0000"/>
        </w:rPr>
      </w:pPr>
    </w:p>
    <w:p w14:paraId="6296D8BE" w14:textId="77777777" w:rsidR="00202A21" w:rsidRPr="00990E4B" w:rsidRDefault="00202A21" w:rsidP="00202A21">
      <w:pPr>
        <w:pStyle w:val="BodyTextIndent2"/>
        <w:widowControl w:val="0"/>
        <w:numPr>
          <w:ilvl w:val="0"/>
          <w:numId w:val="25"/>
        </w:numPr>
        <w:tabs>
          <w:tab w:val="clear" w:pos="540"/>
          <w:tab w:val="left" w:pos="-1080"/>
          <w:tab w:val="left" w:pos="-990"/>
          <w:tab w:val="left" w:pos="-720"/>
          <w:tab w:val="num" w:pos="1260"/>
          <w:tab w:val="left" w:pos="1980"/>
          <w:tab w:val="left" w:pos="2880"/>
          <w:tab w:val="left" w:pos="3600"/>
          <w:tab w:val="left" w:pos="4320"/>
          <w:tab w:val="left" w:pos="5040"/>
          <w:tab w:val="left" w:pos="5760"/>
          <w:tab w:val="left" w:pos="6480"/>
          <w:tab w:val="left" w:pos="7200"/>
          <w:tab w:val="left" w:pos="7920"/>
        </w:tabs>
        <w:spacing w:after="0" w:line="240" w:lineRule="auto"/>
        <w:ind w:left="1260"/>
        <w:rPr>
          <w:rFonts w:ascii="Arial" w:hAnsi="Arial" w:cs="Arial"/>
        </w:rPr>
      </w:pPr>
      <w:r w:rsidRPr="00990E4B">
        <w:rPr>
          <w:rFonts w:ascii="Arial" w:hAnsi="Arial" w:cs="Arial"/>
        </w:rPr>
        <w:t xml:space="preserve">If a discrepancy in the model or model submission is discovered by the modeling organization after the Professional Team has completed its on-site review, then the modeling organization shall without delay notify the Commission Chair in writing </w:t>
      </w:r>
      <w:r>
        <w:rPr>
          <w:rFonts w:ascii="Arial" w:hAnsi="Arial" w:cs="Arial"/>
        </w:rPr>
        <w:t>providing a detailed description of</w:t>
      </w:r>
      <w:r w:rsidRPr="00990E4B">
        <w:rPr>
          <w:rFonts w:ascii="Arial" w:hAnsi="Arial" w:cs="Arial"/>
        </w:rPr>
        <w:t xml:space="preserve"> the discrepancies, request</w:t>
      </w:r>
      <w:r>
        <w:rPr>
          <w:rFonts w:ascii="Arial" w:hAnsi="Arial" w:cs="Arial"/>
        </w:rPr>
        <w:t>ing</w:t>
      </w:r>
      <w:r w:rsidRPr="00990E4B">
        <w:rPr>
          <w:rFonts w:ascii="Arial" w:hAnsi="Arial" w:cs="Arial"/>
        </w:rPr>
        <w:t xml:space="preserve"> an additional verification review, and indicat</w:t>
      </w:r>
      <w:r>
        <w:rPr>
          <w:rFonts w:ascii="Arial" w:hAnsi="Arial" w:cs="Arial"/>
        </w:rPr>
        <w:t>ing</w:t>
      </w:r>
      <w:r w:rsidRPr="00990E4B">
        <w:rPr>
          <w:rFonts w:ascii="Arial" w:hAnsi="Arial" w:cs="Arial"/>
        </w:rPr>
        <w:t xml:space="preserve"> when </w:t>
      </w:r>
      <w:r>
        <w:rPr>
          <w:rFonts w:ascii="Arial" w:hAnsi="Arial" w:cs="Arial"/>
        </w:rPr>
        <w:t>the modeling organization</w:t>
      </w:r>
      <w:r w:rsidRPr="00990E4B">
        <w:rPr>
          <w:rFonts w:ascii="Arial" w:hAnsi="Arial" w:cs="Arial"/>
        </w:rPr>
        <w:t xml:space="preserve"> will be ready for the additional verification review. The modeling organization shall submit all revised documentation as specified under section V. Submission Revisions.</w:t>
      </w:r>
      <w:r w:rsidRPr="00990E4B">
        <w:rPr>
          <w:rFonts w:ascii="Arial" w:hAnsi="Arial" w:cs="Arial"/>
          <w:b/>
          <w:i/>
        </w:rPr>
        <w:t xml:space="preserve"> </w:t>
      </w:r>
      <w:r w:rsidRPr="00990E4B">
        <w:rPr>
          <w:rFonts w:ascii="Arial" w:hAnsi="Arial" w:cs="Arial"/>
          <w:b/>
        </w:rPr>
        <w:t xml:space="preserve"> </w:t>
      </w:r>
    </w:p>
    <w:p w14:paraId="5005E6BC" w14:textId="77777777" w:rsidR="00202A21" w:rsidRPr="00990E4B" w:rsidRDefault="00202A21" w:rsidP="00202A21">
      <w:pPr>
        <w:pStyle w:val="BodyTextIndent2"/>
        <w:tabs>
          <w:tab w:val="left" w:pos="1980"/>
        </w:tabs>
        <w:spacing w:after="0" w:line="240" w:lineRule="auto"/>
        <w:ind w:left="0"/>
        <w:rPr>
          <w:rFonts w:ascii="Arial" w:hAnsi="Arial" w:cs="Arial"/>
        </w:rPr>
      </w:pPr>
    </w:p>
    <w:p w14:paraId="0D71A1DA" w14:textId="77C45BE7" w:rsidR="00202A21" w:rsidRPr="00990E4B" w:rsidRDefault="00202A21" w:rsidP="00202A21">
      <w:pPr>
        <w:pStyle w:val="BodyTextIndent2"/>
        <w:tabs>
          <w:tab w:val="left" w:pos="1980"/>
        </w:tabs>
        <w:spacing w:after="0" w:line="240" w:lineRule="auto"/>
        <w:ind w:left="1260"/>
        <w:rPr>
          <w:rFonts w:ascii="Arial" w:hAnsi="Arial" w:cs="Arial"/>
        </w:rPr>
      </w:pPr>
      <w:r w:rsidRPr="00990E4B">
        <w:rPr>
          <w:rFonts w:ascii="Arial" w:hAnsi="Arial" w:cs="Arial"/>
        </w:rPr>
        <w:t xml:space="preserve">If an additional verification review has not been conducted, SBA staff will assemble the Professional Team or an appropriate subset of the Professional Team for an additional verification review to ensure that the corrections have been incorporated into the version of the model </w:t>
      </w:r>
      <w:r w:rsidR="00FF00C5">
        <w:rPr>
          <w:rFonts w:ascii="Arial" w:hAnsi="Arial" w:cs="Arial"/>
        </w:rPr>
        <w:t>under</w:t>
      </w:r>
      <w:r w:rsidRPr="00990E4B">
        <w:rPr>
          <w:rFonts w:ascii="Arial" w:hAnsi="Arial" w:cs="Arial"/>
        </w:rPr>
        <w:t xml:space="preserve"> review. </w:t>
      </w:r>
    </w:p>
    <w:p w14:paraId="5B5ADCB8" w14:textId="77777777" w:rsidR="00202A21" w:rsidRPr="00990E4B" w:rsidRDefault="00202A21" w:rsidP="00202A21">
      <w:pPr>
        <w:pStyle w:val="BodyTextIndent2"/>
        <w:tabs>
          <w:tab w:val="left" w:pos="1980"/>
        </w:tabs>
        <w:spacing w:after="0" w:line="240" w:lineRule="auto"/>
        <w:ind w:left="1260"/>
        <w:rPr>
          <w:rFonts w:ascii="Arial" w:hAnsi="Arial" w:cs="Arial"/>
        </w:rPr>
      </w:pPr>
    </w:p>
    <w:p w14:paraId="47D26558" w14:textId="77777777" w:rsidR="00202A21" w:rsidRPr="00990E4B" w:rsidRDefault="00202A21" w:rsidP="00202A21">
      <w:pPr>
        <w:pStyle w:val="BodyTextIndent2"/>
        <w:tabs>
          <w:tab w:val="left" w:pos="1980"/>
        </w:tabs>
        <w:spacing w:after="0" w:line="240" w:lineRule="auto"/>
        <w:ind w:left="1260"/>
        <w:rPr>
          <w:rFonts w:ascii="Arial" w:hAnsi="Arial" w:cs="Arial"/>
        </w:rPr>
      </w:pPr>
      <w:r w:rsidRPr="00990E4B">
        <w:rPr>
          <w:rFonts w:ascii="Arial" w:hAnsi="Arial" w:cs="Arial"/>
        </w:rPr>
        <w:t>If an additional verification review has been previously conducted, the Commission Chair shall place the modeling organization’s request for another additional verification review on the agenda for a special or regularly scheduled meeting of the Commission.</w:t>
      </w:r>
    </w:p>
    <w:p w14:paraId="6D86CD63" w14:textId="77777777" w:rsidR="00202A21" w:rsidRDefault="00202A21" w:rsidP="00202A21">
      <w:pPr>
        <w:pStyle w:val="BodyTextIndent2"/>
        <w:tabs>
          <w:tab w:val="left" w:pos="1980"/>
        </w:tabs>
        <w:spacing w:after="0" w:line="240" w:lineRule="auto"/>
        <w:ind w:left="1080"/>
        <w:rPr>
          <w:rFonts w:ascii="Arial" w:hAnsi="Arial" w:cs="Arial"/>
        </w:rPr>
      </w:pPr>
    </w:p>
    <w:p w14:paraId="678248CC" w14:textId="77777777" w:rsidR="00202A21" w:rsidRPr="00990E4B" w:rsidRDefault="00202A21" w:rsidP="00202A21">
      <w:pPr>
        <w:pStyle w:val="BodyTextIndent2"/>
        <w:tabs>
          <w:tab w:val="left" w:pos="1980"/>
        </w:tabs>
        <w:spacing w:after="0" w:line="240" w:lineRule="auto"/>
        <w:ind w:left="1080"/>
        <w:rPr>
          <w:rFonts w:ascii="Arial" w:hAnsi="Arial" w:cs="Arial"/>
        </w:rPr>
      </w:pPr>
    </w:p>
    <w:p w14:paraId="0C2FA170" w14:textId="24C8AB77" w:rsidR="00202A21" w:rsidRDefault="00202A21" w:rsidP="00202A21">
      <w:pPr>
        <w:pStyle w:val="BodyTextIndent2"/>
        <w:numPr>
          <w:ilvl w:val="0"/>
          <w:numId w:val="25"/>
        </w:numPr>
        <w:tabs>
          <w:tab w:val="clear" w:pos="540"/>
          <w:tab w:val="num" w:pos="1260"/>
          <w:tab w:val="left" w:pos="1980"/>
        </w:tabs>
        <w:spacing w:after="0" w:line="240" w:lineRule="auto"/>
        <w:ind w:left="1260"/>
        <w:rPr>
          <w:rFonts w:ascii="Arial" w:hAnsi="Arial" w:cs="Arial"/>
        </w:rPr>
      </w:pPr>
      <w:r w:rsidRPr="00990E4B">
        <w:rPr>
          <w:rFonts w:ascii="Arial" w:hAnsi="Arial" w:cs="Arial"/>
        </w:rPr>
        <w:lastRenderedPageBreak/>
        <w:t xml:space="preserve">If any problem necessitates the re-generation of the hurricane output ranges in Form A-4, the modeling organization shall submit revised hurricane output ranges in Form A-4, to be received by the Commission no less than fourteen </w:t>
      </w:r>
      <w:r>
        <w:rPr>
          <w:rFonts w:ascii="Arial" w:hAnsi="Arial" w:cs="Arial"/>
        </w:rPr>
        <w:t xml:space="preserve">calendar </w:t>
      </w:r>
      <w:r w:rsidRPr="00990E4B">
        <w:rPr>
          <w:rFonts w:ascii="Arial" w:hAnsi="Arial" w:cs="Arial"/>
        </w:rPr>
        <w:t>days prior to the initial date of the on-site review or additional verification review. If this is not the case, then Hurricane Standard A-6 (along with other related standards depending on the nature of the revision) shall not be verified during the initial on-site review or additional verification review.</w:t>
      </w:r>
    </w:p>
    <w:p w14:paraId="1A510BAC" w14:textId="77777777" w:rsidR="00202A21" w:rsidRDefault="00202A21" w:rsidP="00202A21">
      <w:pPr>
        <w:pStyle w:val="BodyTextIndent2"/>
        <w:tabs>
          <w:tab w:val="left" w:pos="1980"/>
        </w:tabs>
        <w:spacing w:after="0" w:line="240" w:lineRule="auto"/>
        <w:ind w:left="1260"/>
        <w:rPr>
          <w:rFonts w:ascii="Arial" w:hAnsi="Arial" w:cs="Arial"/>
        </w:rPr>
      </w:pPr>
    </w:p>
    <w:p w14:paraId="323991FD" w14:textId="77777777" w:rsidR="00202A21" w:rsidRPr="00990E4B" w:rsidRDefault="00202A21" w:rsidP="00202A21">
      <w:pPr>
        <w:pStyle w:val="BodyTextIndent2"/>
        <w:tabs>
          <w:tab w:val="num" w:pos="1260"/>
          <w:tab w:val="left" w:pos="1980"/>
        </w:tabs>
        <w:spacing w:after="0" w:line="240" w:lineRule="auto"/>
        <w:ind w:left="1260"/>
        <w:rPr>
          <w:rFonts w:ascii="Arial" w:hAnsi="Arial" w:cs="Arial"/>
        </w:rPr>
      </w:pPr>
      <w:r w:rsidRPr="00990E4B">
        <w:rPr>
          <w:rFonts w:ascii="Arial" w:hAnsi="Arial" w:cs="Arial"/>
        </w:rPr>
        <w:t>In the event that Form A-4 was modified after the initial submission, the modeling organization shall provide a newly completed Form A-5 using the initial submission of Form A-4, as the baseline for computing the percentage changes.</w:t>
      </w:r>
    </w:p>
    <w:p w14:paraId="65A25BD8" w14:textId="77777777" w:rsidR="00202A21" w:rsidRPr="00990E4B" w:rsidRDefault="00202A21" w:rsidP="00202A21">
      <w:pPr>
        <w:pStyle w:val="BodyTextIndent2"/>
        <w:tabs>
          <w:tab w:val="num" w:pos="1260"/>
          <w:tab w:val="left" w:pos="1980"/>
        </w:tabs>
        <w:spacing w:after="0" w:line="240" w:lineRule="auto"/>
        <w:ind w:left="1260"/>
        <w:rPr>
          <w:rFonts w:ascii="Arial" w:hAnsi="Arial" w:cs="Arial"/>
        </w:rPr>
      </w:pPr>
    </w:p>
    <w:p w14:paraId="20AA4B82" w14:textId="77777777" w:rsidR="00202A21" w:rsidRPr="00990E4B" w:rsidRDefault="00202A21" w:rsidP="00202A21">
      <w:pPr>
        <w:pStyle w:val="BodyTextIndent"/>
        <w:widowControl w:val="0"/>
        <w:numPr>
          <w:ilvl w:val="0"/>
          <w:numId w:val="25"/>
        </w:numPr>
        <w:tabs>
          <w:tab w:val="clear" w:pos="540"/>
          <w:tab w:val="left" w:pos="-1440"/>
          <w:tab w:val="left" w:pos="-1080"/>
          <w:tab w:val="left" w:pos="-720"/>
          <w:tab w:val="left" w:pos="0"/>
          <w:tab w:val="left" w:pos="720"/>
          <w:tab w:val="num" w:pos="1260"/>
          <w:tab w:val="left" w:pos="1800"/>
          <w:tab w:val="right" w:pos="9000"/>
          <w:tab w:val="left" w:pos="9360"/>
        </w:tabs>
        <w:spacing w:after="0"/>
        <w:ind w:left="1260"/>
        <w:rPr>
          <w:rFonts w:ascii="Arial" w:hAnsi="Arial" w:cs="Arial"/>
        </w:rPr>
      </w:pPr>
      <w:r w:rsidRPr="00990E4B">
        <w:rPr>
          <w:rFonts w:ascii="Arial" w:hAnsi="Arial" w:cs="Arial"/>
        </w:rPr>
        <w:t xml:space="preserve">If the modeling organization disagrees with the Professional Team as to likelihood of compliance, the modeling organization has two options: </w:t>
      </w:r>
    </w:p>
    <w:p w14:paraId="401F6C21" w14:textId="77777777" w:rsidR="00202A21" w:rsidRPr="00990E4B" w:rsidRDefault="00202A21" w:rsidP="00202A21">
      <w:pPr>
        <w:pStyle w:val="BodyTextIndent"/>
        <w:widowControl w:val="0"/>
        <w:tabs>
          <w:tab w:val="left" w:pos="-1440"/>
          <w:tab w:val="left" w:pos="-1080"/>
          <w:tab w:val="left" w:pos="-720"/>
          <w:tab w:val="left" w:pos="0"/>
          <w:tab w:val="left" w:pos="720"/>
          <w:tab w:val="left" w:pos="1800"/>
          <w:tab w:val="right" w:pos="9000"/>
          <w:tab w:val="left" w:pos="9360"/>
        </w:tabs>
        <w:spacing w:after="0"/>
        <w:ind w:left="1080"/>
        <w:rPr>
          <w:rFonts w:ascii="Arial" w:hAnsi="Arial" w:cs="Arial"/>
        </w:rPr>
      </w:pPr>
    </w:p>
    <w:p w14:paraId="108406C8" w14:textId="77777777" w:rsidR="00202A21" w:rsidRPr="00990E4B" w:rsidRDefault="00202A21" w:rsidP="00202A21">
      <w:pPr>
        <w:pStyle w:val="BodyTextIndent"/>
        <w:widowControl w:val="0"/>
        <w:numPr>
          <w:ilvl w:val="0"/>
          <w:numId w:val="47"/>
        </w:numPr>
        <w:tabs>
          <w:tab w:val="left" w:pos="-1440"/>
          <w:tab w:val="left" w:pos="-1080"/>
          <w:tab w:val="left" w:pos="-720"/>
          <w:tab w:val="left" w:pos="0"/>
          <w:tab w:val="left" w:pos="720"/>
          <w:tab w:val="left" w:pos="1800"/>
          <w:tab w:val="right" w:pos="9000"/>
          <w:tab w:val="left" w:pos="9360"/>
        </w:tabs>
        <w:spacing w:after="0"/>
        <w:ind w:left="1620"/>
        <w:rPr>
          <w:rFonts w:ascii="Arial" w:hAnsi="Arial" w:cs="Arial"/>
        </w:rPr>
      </w:pPr>
      <w:r w:rsidRPr="00990E4B">
        <w:rPr>
          <w:rFonts w:ascii="Arial" w:hAnsi="Arial" w:cs="Arial"/>
        </w:rPr>
        <w:t xml:space="preserve">It can proceed to the scheduled Commission meeting to review models for acceptability under the 2023 Hurricane Standards and present its arguments to the Commission to determine acceptability, or </w:t>
      </w:r>
    </w:p>
    <w:p w14:paraId="3404E380" w14:textId="77777777" w:rsidR="00202A21" w:rsidRPr="00990E4B" w:rsidRDefault="00202A21" w:rsidP="00202A21">
      <w:pPr>
        <w:pStyle w:val="BodyTextIndent"/>
        <w:widowControl w:val="0"/>
        <w:tabs>
          <w:tab w:val="left" w:pos="-1440"/>
          <w:tab w:val="left" w:pos="-1080"/>
          <w:tab w:val="left" w:pos="-720"/>
          <w:tab w:val="left" w:pos="0"/>
          <w:tab w:val="left" w:pos="720"/>
          <w:tab w:val="left" w:pos="1800"/>
          <w:tab w:val="right" w:pos="9000"/>
          <w:tab w:val="left" w:pos="9360"/>
        </w:tabs>
        <w:spacing w:after="0"/>
        <w:ind w:left="1440" w:hanging="360"/>
        <w:rPr>
          <w:rFonts w:ascii="Arial" w:hAnsi="Arial" w:cs="Arial"/>
        </w:rPr>
      </w:pPr>
    </w:p>
    <w:p w14:paraId="3A986BDC" w14:textId="77777777" w:rsidR="00202A21" w:rsidRDefault="00202A21" w:rsidP="00202A21">
      <w:pPr>
        <w:pStyle w:val="BodyTextIndent"/>
        <w:widowControl w:val="0"/>
        <w:numPr>
          <w:ilvl w:val="0"/>
          <w:numId w:val="47"/>
        </w:numPr>
        <w:tabs>
          <w:tab w:val="left" w:pos="-1440"/>
          <w:tab w:val="left" w:pos="-1080"/>
          <w:tab w:val="left" w:pos="-720"/>
          <w:tab w:val="left" w:pos="0"/>
          <w:tab w:val="left" w:pos="720"/>
          <w:tab w:val="left" w:pos="1800"/>
          <w:tab w:val="right" w:pos="9000"/>
          <w:tab w:val="left" w:pos="9360"/>
        </w:tabs>
        <w:spacing w:after="0"/>
        <w:ind w:left="1620"/>
        <w:rPr>
          <w:rFonts w:ascii="Arial" w:hAnsi="Arial" w:cs="Arial"/>
        </w:rPr>
      </w:pPr>
      <w:r w:rsidRPr="00990E4B">
        <w:rPr>
          <w:rFonts w:ascii="Arial" w:hAnsi="Arial" w:cs="Arial"/>
        </w:rPr>
        <w:t>It can withdraw its request for review. Such a withdrawal shall result in the modeling organization waiting until after the next revision or review</w:t>
      </w:r>
    </w:p>
    <w:p w14:paraId="046E9FE8" w14:textId="77777777" w:rsidR="00202A21" w:rsidRPr="00990E4B" w:rsidRDefault="00202A21" w:rsidP="00202A21">
      <w:pPr>
        <w:pStyle w:val="BodyTextIndent"/>
        <w:widowControl w:val="0"/>
        <w:tabs>
          <w:tab w:val="left" w:pos="-1440"/>
          <w:tab w:val="left" w:pos="-1080"/>
          <w:tab w:val="left" w:pos="-720"/>
          <w:tab w:val="left" w:pos="0"/>
          <w:tab w:val="left" w:pos="720"/>
          <w:tab w:val="left" w:pos="1620"/>
          <w:tab w:val="right" w:pos="9000"/>
          <w:tab w:val="left" w:pos="9360"/>
        </w:tabs>
        <w:spacing w:after="0"/>
        <w:ind w:left="0"/>
        <w:rPr>
          <w:rFonts w:ascii="Arial" w:hAnsi="Arial" w:cs="Arial"/>
        </w:rPr>
      </w:pPr>
      <w:r>
        <w:rPr>
          <w:rFonts w:ascii="Arial" w:hAnsi="Arial" w:cs="Arial"/>
        </w:rPr>
        <w:tab/>
      </w:r>
      <w:r>
        <w:rPr>
          <w:rFonts w:ascii="Arial" w:hAnsi="Arial" w:cs="Arial"/>
        </w:rPr>
        <w:tab/>
      </w:r>
      <w:r w:rsidRPr="00990E4B">
        <w:rPr>
          <w:rFonts w:ascii="Arial" w:hAnsi="Arial" w:cs="Arial"/>
        </w:rPr>
        <w:t xml:space="preserve">of the standards before requesting the Commission review its model. </w:t>
      </w:r>
    </w:p>
    <w:p w14:paraId="22F9379D" w14:textId="77777777" w:rsidR="00202A21" w:rsidRPr="00990E4B" w:rsidRDefault="00202A21" w:rsidP="00202A21">
      <w:pPr>
        <w:tabs>
          <w:tab w:val="left" w:pos="360"/>
          <w:tab w:val="num" w:pos="2880"/>
        </w:tabs>
        <w:ind w:left="360" w:hanging="360"/>
        <w:rPr>
          <w:rFonts w:ascii="Arial" w:hAnsi="Arial" w:cs="Arial"/>
          <w:b/>
        </w:rPr>
      </w:pPr>
    </w:p>
    <w:p w14:paraId="4DD73B94" w14:textId="77777777" w:rsidR="00202A21" w:rsidRPr="00990E4B" w:rsidRDefault="00202A21" w:rsidP="00202A21">
      <w:pPr>
        <w:tabs>
          <w:tab w:val="left" w:pos="540"/>
          <w:tab w:val="num" w:pos="2880"/>
        </w:tabs>
        <w:ind w:left="540" w:hanging="540"/>
        <w:rPr>
          <w:rFonts w:ascii="Arial" w:hAnsi="Arial" w:cs="Arial"/>
          <w:b/>
        </w:rPr>
      </w:pPr>
      <w:r w:rsidRPr="00990E4B">
        <w:rPr>
          <w:rFonts w:ascii="Arial" w:hAnsi="Arial" w:cs="Arial"/>
          <w:b/>
        </w:rPr>
        <w:t xml:space="preserve">V.  </w:t>
      </w:r>
      <w:r w:rsidRPr="00990E4B">
        <w:rPr>
          <w:rFonts w:ascii="Arial" w:hAnsi="Arial" w:cs="Arial"/>
          <w:b/>
        </w:rPr>
        <w:tab/>
        <w:t>Submission Revisions</w:t>
      </w:r>
    </w:p>
    <w:p w14:paraId="551589C9" w14:textId="77777777" w:rsidR="00202A21" w:rsidRPr="00990E4B" w:rsidRDefault="00202A21" w:rsidP="00202A21">
      <w:pPr>
        <w:tabs>
          <w:tab w:val="left" w:pos="720"/>
          <w:tab w:val="left" w:pos="1320"/>
        </w:tabs>
        <w:ind w:left="720"/>
        <w:rPr>
          <w:rFonts w:ascii="Arial" w:hAnsi="Arial" w:cs="Arial"/>
          <w:b/>
          <w:i/>
        </w:rPr>
      </w:pPr>
      <w:r w:rsidRPr="00990E4B">
        <w:rPr>
          <w:rFonts w:ascii="Arial" w:hAnsi="Arial" w:cs="Arial"/>
          <w:b/>
          <w:i/>
        </w:rPr>
        <w:tab/>
      </w:r>
    </w:p>
    <w:p w14:paraId="3653C8E0" w14:textId="77777777" w:rsidR="00202A21" w:rsidRPr="00990E4B" w:rsidRDefault="00202A21" w:rsidP="00202A21">
      <w:pPr>
        <w:pStyle w:val="BodyTextIndent3"/>
        <w:spacing w:after="0"/>
        <w:ind w:left="540"/>
        <w:rPr>
          <w:rFonts w:ascii="Arial" w:hAnsi="Arial" w:cs="Arial"/>
          <w:sz w:val="24"/>
          <w:szCs w:val="24"/>
        </w:rPr>
      </w:pPr>
      <w:r w:rsidRPr="00990E4B">
        <w:rPr>
          <w:rFonts w:ascii="Arial" w:hAnsi="Arial" w:cs="Arial"/>
          <w:sz w:val="24"/>
          <w:szCs w:val="24"/>
        </w:rPr>
        <w:t>Revised documentation shall include a distinct notification letter with an annotated list of revisions</w:t>
      </w:r>
      <w:r>
        <w:rPr>
          <w:rFonts w:ascii="Arial" w:hAnsi="Arial" w:cs="Arial"/>
          <w:sz w:val="24"/>
          <w:szCs w:val="24"/>
        </w:rPr>
        <w:t>, including the revision dates</w:t>
      </w:r>
      <w:r w:rsidRPr="00990E4B">
        <w:rPr>
          <w:rFonts w:ascii="Arial" w:hAnsi="Arial" w:cs="Arial"/>
          <w:sz w:val="24"/>
          <w:szCs w:val="24"/>
        </w:rPr>
        <w:t xml:space="preserve">. </w:t>
      </w:r>
    </w:p>
    <w:p w14:paraId="474DFF95" w14:textId="77777777" w:rsidR="00202A21" w:rsidRDefault="00202A21" w:rsidP="00202A21">
      <w:pPr>
        <w:pStyle w:val="BodyTextIndent3"/>
        <w:spacing w:after="0"/>
        <w:ind w:left="540"/>
        <w:rPr>
          <w:sz w:val="24"/>
          <w:szCs w:val="24"/>
        </w:rPr>
      </w:pPr>
    </w:p>
    <w:p w14:paraId="1652D88A" w14:textId="77777777" w:rsidR="00202A21" w:rsidRPr="00990E4B" w:rsidRDefault="00202A21" w:rsidP="00202A21">
      <w:pPr>
        <w:pStyle w:val="BodyTextIndent3"/>
        <w:spacing w:after="0"/>
        <w:ind w:left="540"/>
        <w:rPr>
          <w:rFonts w:ascii="Arial" w:hAnsi="Arial" w:cs="Arial"/>
          <w:sz w:val="24"/>
          <w:szCs w:val="24"/>
        </w:rPr>
      </w:pPr>
      <w:r w:rsidRPr="00990E4B">
        <w:rPr>
          <w:rFonts w:ascii="Arial" w:hAnsi="Arial" w:cs="Arial"/>
          <w:sz w:val="24"/>
          <w:szCs w:val="24"/>
        </w:rPr>
        <w:t xml:space="preserve">If revisions are the result of an error in the model or the submission, the letter shall detail the nature of the error, </w:t>
      </w:r>
      <w:r>
        <w:rPr>
          <w:rFonts w:ascii="Arial" w:hAnsi="Arial" w:cs="Arial"/>
          <w:sz w:val="24"/>
          <w:szCs w:val="24"/>
        </w:rPr>
        <w:t xml:space="preserve">when and </w:t>
      </w:r>
      <w:r w:rsidRPr="00990E4B">
        <w:rPr>
          <w:rFonts w:ascii="Arial" w:hAnsi="Arial" w:cs="Arial"/>
          <w:sz w:val="24"/>
          <w:szCs w:val="24"/>
        </w:rPr>
        <w:t>how the error was discovered, why the error occurred, how the error was corrected, and how the modeling organization plans to mitigate against future errors of the sort.</w:t>
      </w:r>
    </w:p>
    <w:p w14:paraId="0349DEB5" w14:textId="77777777" w:rsidR="00202A21" w:rsidRPr="00990E4B" w:rsidRDefault="00202A21" w:rsidP="00202A21">
      <w:pPr>
        <w:pStyle w:val="BodyTextIndent3"/>
        <w:spacing w:after="0"/>
        <w:ind w:left="540"/>
        <w:rPr>
          <w:rFonts w:ascii="Arial" w:hAnsi="Arial" w:cs="Arial"/>
          <w:sz w:val="24"/>
          <w:szCs w:val="24"/>
        </w:rPr>
      </w:pPr>
    </w:p>
    <w:p w14:paraId="43F17E8D" w14:textId="77777777" w:rsidR="00202A21" w:rsidRPr="00990E4B" w:rsidRDefault="00202A21" w:rsidP="00202A21">
      <w:pPr>
        <w:pStyle w:val="BodyTextIndent3"/>
        <w:spacing w:after="0"/>
        <w:ind w:left="540"/>
        <w:rPr>
          <w:rFonts w:ascii="Arial" w:hAnsi="Arial" w:cs="Arial"/>
          <w:sz w:val="24"/>
          <w:szCs w:val="24"/>
        </w:rPr>
      </w:pPr>
      <w:r w:rsidRPr="00990E4B">
        <w:rPr>
          <w:rFonts w:ascii="Arial" w:hAnsi="Arial" w:cs="Arial"/>
          <w:sz w:val="24"/>
          <w:szCs w:val="24"/>
        </w:rPr>
        <w:t xml:space="preserve">Updated Expert Certification </w:t>
      </w:r>
      <w:r>
        <w:rPr>
          <w:rFonts w:ascii="Arial" w:hAnsi="Arial" w:cs="Arial"/>
          <w:sz w:val="24"/>
          <w:szCs w:val="24"/>
        </w:rPr>
        <w:t>f</w:t>
      </w:r>
      <w:r w:rsidRPr="00990E4B">
        <w:rPr>
          <w:rFonts w:ascii="Arial" w:hAnsi="Arial" w:cs="Arial"/>
          <w:sz w:val="24"/>
          <w:szCs w:val="24"/>
        </w:rPr>
        <w:t xml:space="preserve">orms are to be provided as applicable. </w:t>
      </w:r>
    </w:p>
    <w:p w14:paraId="2290B4EE" w14:textId="77777777" w:rsidR="00202A21" w:rsidRPr="00990E4B" w:rsidRDefault="00202A21" w:rsidP="00202A21">
      <w:pPr>
        <w:pStyle w:val="BodyTextIndent3"/>
        <w:spacing w:after="0"/>
        <w:ind w:left="540"/>
        <w:rPr>
          <w:rFonts w:ascii="Arial" w:hAnsi="Arial" w:cs="Arial"/>
          <w:sz w:val="24"/>
          <w:szCs w:val="24"/>
        </w:rPr>
      </w:pPr>
    </w:p>
    <w:p w14:paraId="2479C071" w14:textId="77777777" w:rsidR="00202A21" w:rsidRDefault="00202A21" w:rsidP="00202A21">
      <w:pPr>
        <w:pStyle w:val="BodyTextIndent3"/>
        <w:spacing w:after="0"/>
        <w:ind w:left="540"/>
        <w:rPr>
          <w:rFonts w:ascii="Arial" w:hAnsi="Arial" w:cs="Arial"/>
          <w:sz w:val="24"/>
          <w:szCs w:val="24"/>
        </w:rPr>
      </w:pPr>
      <w:r w:rsidRPr="00990E4B">
        <w:rPr>
          <w:rFonts w:ascii="Arial" w:hAnsi="Arial" w:cs="Arial"/>
          <w:sz w:val="24"/>
          <w:szCs w:val="24"/>
        </w:rPr>
        <w:t>The revision date shall be included on the submission cover page, the Model Identification page, and in each revised page footnote</w:t>
      </w:r>
      <w:r>
        <w:rPr>
          <w:rFonts w:ascii="Arial" w:hAnsi="Arial" w:cs="Arial"/>
          <w:sz w:val="24"/>
          <w:szCs w:val="24"/>
        </w:rPr>
        <w:t xml:space="preserve"> if only revised pages are required to be submitted or in the submission document footnote if a complete submission is required to be submitted</w:t>
      </w:r>
      <w:r w:rsidRPr="00990E4B">
        <w:rPr>
          <w:rFonts w:ascii="Arial" w:hAnsi="Arial" w:cs="Arial"/>
          <w:sz w:val="24"/>
          <w:szCs w:val="24"/>
        </w:rPr>
        <w:t xml:space="preserve">. All revised file names submitted shall include the revision date, the abbreviated name of the modeling organization, the standards year, and the form name (when applicable) in the file name.  </w:t>
      </w:r>
    </w:p>
    <w:p w14:paraId="6DD86872" w14:textId="77777777" w:rsidR="00202A21" w:rsidRDefault="00202A21" w:rsidP="00202A21">
      <w:pPr>
        <w:pStyle w:val="BodyTextIndent3"/>
        <w:spacing w:after="0"/>
        <w:ind w:left="540"/>
        <w:rPr>
          <w:rFonts w:ascii="Arial" w:hAnsi="Arial" w:cs="Arial"/>
          <w:sz w:val="24"/>
          <w:szCs w:val="24"/>
        </w:rPr>
      </w:pPr>
    </w:p>
    <w:p w14:paraId="222BBC80" w14:textId="77777777" w:rsidR="00202A21" w:rsidRPr="00990E4B" w:rsidRDefault="00202A21" w:rsidP="00202A21">
      <w:pPr>
        <w:pStyle w:val="BodyTextIndent3"/>
        <w:spacing w:after="0"/>
        <w:ind w:left="540"/>
        <w:rPr>
          <w:rFonts w:ascii="Arial" w:hAnsi="Arial" w:cs="Arial"/>
          <w:sz w:val="24"/>
          <w:szCs w:val="24"/>
        </w:rPr>
      </w:pPr>
      <w:r w:rsidRPr="00990E4B">
        <w:rPr>
          <w:rFonts w:ascii="Arial" w:hAnsi="Arial" w:cs="Arial"/>
          <w:sz w:val="24"/>
          <w:szCs w:val="24"/>
        </w:rPr>
        <w:t>Revisions shall be noted with revision marks, i.e., words stricken are deletions (</w:t>
      </w:r>
      <w:r w:rsidRPr="00990E4B">
        <w:rPr>
          <w:rFonts w:ascii="Arial" w:hAnsi="Arial" w:cs="Arial"/>
          <w:strike/>
          <w:sz w:val="24"/>
          <w:szCs w:val="24"/>
        </w:rPr>
        <w:t>deletions</w:t>
      </w:r>
      <w:r w:rsidRPr="00990E4B">
        <w:rPr>
          <w:rFonts w:ascii="Arial" w:hAnsi="Arial" w:cs="Arial"/>
          <w:sz w:val="24"/>
          <w:szCs w:val="24"/>
        </w:rPr>
        <w:t>) and words underlined are additions (</w:t>
      </w:r>
      <w:r w:rsidRPr="00990E4B">
        <w:rPr>
          <w:rFonts w:ascii="Arial" w:hAnsi="Arial" w:cs="Arial"/>
          <w:sz w:val="24"/>
          <w:szCs w:val="24"/>
          <w:u w:val="single"/>
        </w:rPr>
        <w:t>additions</w:t>
      </w:r>
      <w:r w:rsidRPr="00990E4B">
        <w:rPr>
          <w:rFonts w:ascii="Arial" w:hAnsi="Arial" w:cs="Arial"/>
          <w:sz w:val="24"/>
          <w:szCs w:val="24"/>
        </w:rPr>
        <w:t xml:space="preserve">). If revision marks are provided in color, material deleted and stricken shall be in red, and material added and underlined shall be in blue.  </w:t>
      </w:r>
    </w:p>
    <w:p w14:paraId="02EB4150" w14:textId="77777777" w:rsidR="00202A21" w:rsidRPr="00990E4B" w:rsidRDefault="00202A21" w:rsidP="00202A21">
      <w:pPr>
        <w:ind w:left="540"/>
        <w:rPr>
          <w:rFonts w:ascii="Arial" w:hAnsi="Arial" w:cs="Arial"/>
        </w:rPr>
      </w:pPr>
    </w:p>
    <w:p w14:paraId="16354021" w14:textId="77777777" w:rsidR="00202A21" w:rsidRPr="00990E4B" w:rsidRDefault="00202A21" w:rsidP="00202A21">
      <w:pPr>
        <w:ind w:left="540"/>
        <w:rPr>
          <w:rFonts w:ascii="Arial" w:hAnsi="Arial" w:cs="Arial"/>
        </w:rPr>
      </w:pPr>
      <w:r w:rsidRPr="00990E4B">
        <w:rPr>
          <w:rFonts w:ascii="Arial" w:hAnsi="Arial" w:cs="Arial"/>
        </w:rPr>
        <w:lastRenderedPageBreak/>
        <w:t xml:space="preserve">The Professional Team and the Commission Chair will review the new material upon receipt for deficiencies. The Commission Chair shall notify the modeling organization of any deficiencies and the time frame for correction. An additional verification review will not be held until all deficiencies have been addressed. The Professional Team may provide </w:t>
      </w:r>
      <w:r>
        <w:rPr>
          <w:rFonts w:ascii="Arial" w:hAnsi="Arial" w:cs="Arial"/>
        </w:rPr>
        <w:t>the modeling organization</w:t>
      </w:r>
      <w:r w:rsidRPr="00990E4B">
        <w:rPr>
          <w:rFonts w:ascii="Arial" w:hAnsi="Arial" w:cs="Arial"/>
        </w:rPr>
        <w:t xml:space="preserve"> a second pre-visit letter outlining specific issues to be addressed during the additional verification review. </w:t>
      </w:r>
    </w:p>
    <w:p w14:paraId="13E9EFF6" w14:textId="77777777" w:rsidR="00202A21" w:rsidRDefault="00202A21" w:rsidP="00202A21">
      <w:pPr>
        <w:ind w:left="540"/>
        <w:rPr>
          <w:rFonts w:ascii="Arial" w:hAnsi="Arial" w:cs="Arial"/>
        </w:rPr>
      </w:pPr>
    </w:p>
    <w:p w14:paraId="10A75CCE" w14:textId="77777777" w:rsidR="00202A21" w:rsidRPr="00990E4B" w:rsidRDefault="00202A21" w:rsidP="00202A21">
      <w:pPr>
        <w:pStyle w:val="BodyTextIndent3"/>
        <w:spacing w:after="0"/>
        <w:ind w:left="540"/>
        <w:rPr>
          <w:rFonts w:ascii="Arial" w:hAnsi="Arial" w:cs="Arial"/>
          <w:sz w:val="24"/>
          <w:szCs w:val="24"/>
        </w:rPr>
      </w:pPr>
      <w:r w:rsidRPr="00990E4B">
        <w:rPr>
          <w:rFonts w:ascii="Arial" w:hAnsi="Arial" w:cs="Arial"/>
          <w:sz w:val="24"/>
          <w:szCs w:val="24"/>
        </w:rPr>
        <w:t xml:space="preserve">If an additional verification review is requested, revised documentation shall be received within thirty </w:t>
      </w:r>
      <w:r>
        <w:rPr>
          <w:rFonts w:ascii="Arial" w:hAnsi="Arial" w:cs="Arial"/>
          <w:sz w:val="24"/>
          <w:szCs w:val="24"/>
        </w:rPr>
        <w:t xml:space="preserve">calendar </w:t>
      </w:r>
      <w:r w:rsidRPr="00990E4B">
        <w:rPr>
          <w:rFonts w:ascii="Arial" w:hAnsi="Arial" w:cs="Arial"/>
          <w:sz w:val="24"/>
          <w:szCs w:val="24"/>
        </w:rPr>
        <w:t xml:space="preserve">days of the request.  </w:t>
      </w:r>
    </w:p>
    <w:p w14:paraId="7F9FF34B" w14:textId="77777777" w:rsidR="00202A21" w:rsidRDefault="00202A21" w:rsidP="00202A21">
      <w:pPr>
        <w:pStyle w:val="BodyTextIndent3"/>
        <w:spacing w:after="0"/>
        <w:ind w:left="540"/>
        <w:rPr>
          <w:rFonts w:ascii="Arial" w:hAnsi="Arial" w:cs="Arial"/>
          <w:sz w:val="24"/>
          <w:szCs w:val="24"/>
        </w:rPr>
      </w:pPr>
    </w:p>
    <w:p w14:paraId="364587BF" w14:textId="77777777" w:rsidR="00202A21" w:rsidRPr="00990E4B" w:rsidRDefault="00202A21" w:rsidP="00202A21">
      <w:pPr>
        <w:pStyle w:val="BodyTextIndent3"/>
        <w:spacing w:after="0"/>
        <w:ind w:left="540"/>
        <w:rPr>
          <w:rFonts w:ascii="Arial" w:hAnsi="Arial" w:cs="Arial"/>
          <w:sz w:val="24"/>
          <w:szCs w:val="24"/>
        </w:rPr>
      </w:pPr>
      <w:r w:rsidRPr="00990E4B">
        <w:rPr>
          <w:rFonts w:ascii="Arial" w:hAnsi="Arial" w:cs="Arial"/>
          <w:sz w:val="24"/>
          <w:szCs w:val="24"/>
        </w:rPr>
        <w:t xml:space="preserve">Once the on-site review or additional verification review by the Professional Team has concluded, complete final revised documentation shall be provided by the modeling organization to be received no less than ten </w:t>
      </w:r>
      <w:r>
        <w:rPr>
          <w:rFonts w:ascii="Arial" w:hAnsi="Arial" w:cs="Arial"/>
          <w:sz w:val="24"/>
          <w:szCs w:val="24"/>
        </w:rPr>
        <w:t xml:space="preserve">calendar </w:t>
      </w:r>
      <w:r w:rsidRPr="00990E4B">
        <w:rPr>
          <w:rFonts w:ascii="Arial" w:hAnsi="Arial" w:cs="Arial"/>
          <w:sz w:val="24"/>
          <w:szCs w:val="24"/>
        </w:rPr>
        <w:t xml:space="preserve">days prior to the Commission meeting to review the model for acceptability. The modeling organization shall email to SBA staff a link where complete final revised documentation, including the revised submission document with and without revision marks, and all required forms can be downloaded from a single ZIP file. </w:t>
      </w:r>
    </w:p>
    <w:p w14:paraId="24757BD6" w14:textId="77777777" w:rsidR="00202A21" w:rsidRPr="00990E4B" w:rsidRDefault="00202A21" w:rsidP="00202A21">
      <w:pPr>
        <w:pStyle w:val="BodyTextIndent3"/>
        <w:spacing w:after="0"/>
        <w:ind w:left="540"/>
        <w:rPr>
          <w:rFonts w:ascii="Arial" w:hAnsi="Arial" w:cs="Arial"/>
          <w:sz w:val="24"/>
          <w:szCs w:val="24"/>
        </w:rPr>
      </w:pPr>
    </w:p>
    <w:p w14:paraId="4A1C853A" w14:textId="77777777" w:rsidR="00202A21" w:rsidRPr="00990E4B" w:rsidRDefault="00202A21" w:rsidP="00202A21">
      <w:pPr>
        <w:pStyle w:val="BodyTextIndent3"/>
        <w:spacing w:after="0"/>
        <w:ind w:left="540"/>
        <w:rPr>
          <w:rFonts w:ascii="Arial" w:hAnsi="Arial" w:cs="Arial"/>
          <w:sz w:val="24"/>
          <w:szCs w:val="24"/>
        </w:rPr>
      </w:pPr>
      <w:r w:rsidRPr="00990E4B">
        <w:rPr>
          <w:rFonts w:ascii="Arial" w:hAnsi="Arial" w:cs="Arial"/>
          <w:sz w:val="24"/>
          <w:szCs w:val="24"/>
        </w:rPr>
        <w:t xml:space="preserve">If more than </w:t>
      </w:r>
      <w:r>
        <w:rPr>
          <w:rFonts w:ascii="Arial" w:hAnsi="Arial" w:cs="Arial"/>
          <w:sz w:val="24"/>
          <w:szCs w:val="24"/>
        </w:rPr>
        <w:t>twenty</w:t>
      </w:r>
      <w:r w:rsidRPr="00990E4B">
        <w:rPr>
          <w:rFonts w:ascii="Arial" w:hAnsi="Arial" w:cs="Arial"/>
          <w:sz w:val="24"/>
          <w:szCs w:val="24"/>
        </w:rPr>
        <w:t xml:space="preserve"> pages are revised (exclusive of forms in a submission appendix), four duplexed, bound copies of the submission document with revision marks for all revisions made to the original November</w:t>
      </w:r>
      <w:r>
        <w:rPr>
          <w:rFonts w:ascii="Arial" w:hAnsi="Arial" w:cs="Arial"/>
          <w:sz w:val="24"/>
          <w:szCs w:val="24"/>
        </w:rPr>
        <w:t> </w:t>
      </w:r>
      <w:r w:rsidRPr="00990E4B">
        <w:rPr>
          <w:rFonts w:ascii="Arial" w:hAnsi="Arial" w:cs="Arial"/>
          <w:sz w:val="24"/>
          <w:szCs w:val="24"/>
        </w:rPr>
        <w:t xml:space="preserve">1 submission shall be provided. If </w:t>
      </w:r>
      <w:r>
        <w:rPr>
          <w:rFonts w:ascii="Arial" w:hAnsi="Arial" w:cs="Arial"/>
          <w:sz w:val="24"/>
          <w:szCs w:val="24"/>
        </w:rPr>
        <w:t>twenty</w:t>
      </w:r>
      <w:r w:rsidRPr="00990E4B">
        <w:rPr>
          <w:rFonts w:ascii="Arial" w:hAnsi="Arial" w:cs="Arial"/>
          <w:sz w:val="24"/>
          <w:szCs w:val="24"/>
        </w:rPr>
        <w:t xml:space="preserve"> pages or fewer (exclusive of forms in a submission appendix) are revised, only </w:t>
      </w:r>
      <w:r>
        <w:rPr>
          <w:rFonts w:ascii="Arial" w:hAnsi="Arial" w:cs="Arial"/>
          <w:sz w:val="24"/>
          <w:szCs w:val="24"/>
        </w:rPr>
        <w:t>four</w:t>
      </w:r>
      <w:r w:rsidRPr="00990E4B">
        <w:rPr>
          <w:rFonts w:ascii="Arial" w:hAnsi="Arial" w:cs="Arial"/>
          <w:sz w:val="24"/>
          <w:szCs w:val="24"/>
        </w:rPr>
        <w:t xml:space="preserve"> duplexed, bound copies of the revised pages and forms (if revised) shall be submitted. </w:t>
      </w:r>
    </w:p>
    <w:p w14:paraId="432FDCA9" w14:textId="77777777" w:rsidR="00202A21" w:rsidRPr="00990E4B" w:rsidRDefault="00202A21" w:rsidP="00202A21">
      <w:pPr>
        <w:pStyle w:val="BodyTextIndent3"/>
        <w:spacing w:after="0"/>
        <w:ind w:left="540"/>
        <w:rPr>
          <w:rFonts w:ascii="Arial" w:hAnsi="Arial" w:cs="Arial"/>
          <w:sz w:val="24"/>
          <w:szCs w:val="24"/>
        </w:rPr>
      </w:pPr>
    </w:p>
    <w:p w14:paraId="1E310A07" w14:textId="3622F6D4" w:rsidR="00202A21" w:rsidRDefault="00202A21" w:rsidP="00202A21">
      <w:pPr>
        <w:pStyle w:val="BodyTextIndent3"/>
        <w:spacing w:after="0"/>
        <w:ind w:left="540"/>
        <w:rPr>
          <w:rFonts w:ascii="Arial" w:hAnsi="Arial" w:cs="Arial"/>
          <w:sz w:val="24"/>
          <w:szCs w:val="24"/>
        </w:rPr>
      </w:pPr>
      <w:r w:rsidRPr="00990E4B">
        <w:rPr>
          <w:rFonts w:ascii="Arial" w:hAnsi="Arial" w:cs="Arial"/>
          <w:sz w:val="24"/>
          <w:szCs w:val="24"/>
        </w:rPr>
        <w:t>The format of the revised documentation shall be as specified under subsection A.</w:t>
      </w:r>
      <w:r w:rsidR="001A48F6">
        <w:rPr>
          <w:rFonts w:ascii="Arial" w:hAnsi="Arial" w:cs="Arial"/>
          <w:sz w:val="24"/>
          <w:szCs w:val="24"/>
        </w:rPr>
        <w:t> </w:t>
      </w:r>
      <w:r w:rsidRPr="00990E4B">
        <w:rPr>
          <w:rFonts w:ascii="Arial" w:hAnsi="Arial" w:cs="Arial"/>
          <w:sz w:val="24"/>
          <w:szCs w:val="24"/>
        </w:rPr>
        <w:t>Notification of Readiness for Review, Items 3 and 4 of section II. Notification Requirements.</w:t>
      </w:r>
    </w:p>
    <w:p w14:paraId="5A5A5EB8" w14:textId="77777777" w:rsidR="00202A21" w:rsidRPr="00990E4B" w:rsidRDefault="00202A21" w:rsidP="00202A21">
      <w:pPr>
        <w:pStyle w:val="BodyTextIndent3"/>
        <w:spacing w:after="0"/>
        <w:ind w:left="540"/>
        <w:rPr>
          <w:rFonts w:ascii="Arial" w:hAnsi="Arial" w:cs="Arial"/>
          <w:sz w:val="24"/>
          <w:szCs w:val="24"/>
        </w:rPr>
      </w:pPr>
    </w:p>
    <w:p w14:paraId="57F0B12D" w14:textId="77777777" w:rsidR="00202A21" w:rsidRPr="00990E4B" w:rsidRDefault="00202A21" w:rsidP="00202A21">
      <w:pPr>
        <w:tabs>
          <w:tab w:val="left" w:pos="540"/>
          <w:tab w:val="num" w:pos="2880"/>
        </w:tabs>
        <w:ind w:left="540" w:hanging="540"/>
        <w:rPr>
          <w:rFonts w:ascii="Arial" w:hAnsi="Arial" w:cs="Arial"/>
          <w:b/>
        </w:rPr>
      </w:pPr>
      <w:r w:rsidRPr="00990E4B">
        <w:rPr>
          <w:rFonts w:ascii="Arial" w:hAnsi="Arial" w:cs="Arial"/>
          <w:b/>
        </w:rPr>
        <w:t>VI.</w:t>
      </w:r>
      <w:r w:rsidRPr="00990E4B">
        <w:rPr>
          <w:rFonts w:ascii="Arial" w:hAnsi="Arial" w:cs="Arial"/>
          <w:b/>
        </w:rPr>
        <w:tab/>
        <w:t>Review by the Commission</w:t>
      </w:r>
    </w:p>
    <w:p w14:paraId="47CA009C" w14:textId="77777777" w:rsidR="00202A21" w:rsidRPr="00990E4B" w:rsidRDefault="00202A21" w:rsidP="00202A21">
      <w:pPr>
        <w:rPr>
          <w:rFonts w:ascii="Arial" w:hAnsi="Arial" w:cs="Arial"/>
        </w:rPr>
      </w:pPr>
    </w:p>
    <w:p w14:paraId="2B8644C7" w14:textId="77777777" w:rsidR="00202A21" w:rsidRPr="00990E4B" w:rsidRDefault="00202A21" w:rsidP="00202A21">
      <w:pPr>
        <w:numPr>
          <w:ilvl w:val="0"/>
          <w:numId w:val="19"/>
        </w:numPr>
        <w:tabs>
          <w:tab w:val="clear" w:pos="1440"/>
          <w:tab w:val="num" w:pos="900"/>
          <w:tab w:val="num" w:pos="1800"/>
        </w:tabs>
        <w:ind w:left="900" w:hanging="360"/>
        <w:rPr>
          <w:rFonts w:ascii="Arial" w:hAnsi="Arial" w:cs="Arial"/>
        </w:rPr>
      </w:pPr>
      <w:r w:rsidRPr="00990E4B">
        <w:rPr>
          <w:rFonts w:ascii="Arial" w:hAnsi="Arial" w:cs="Arial"/>
          <w:b/>
          <w:u w:val="single"/>
        </w:rPr>
        <w:t>General Review of a Model.</w:t>
      </w:r>
      <w:r w:rsidRPr="00990E4B">
        <w:rPr>
          <w:rFonts w:ascii="Arial" w:hAnsi="Arial" w:cs="Arial"/>
          <w:b/>
        </w:rPr>
        <w:t xml:space="preserve"> </w:t>
      </w:r>
      <w:r w:rsidRPr="00990E4B">
        <w:rPr>
          <w:rFonts w:ascii="Arial" w:hAnsi="Arial" w:cs="Arial"/>
        </w:rPr>
        <w:t>For any modeling organization seeking the Commission’s determination of acceptability, the Commission may request a meeting with the modeling organization prior to the Commission’s review of the model’s compliance with the standards. The meeting would provide for a general discussion about the model or its readiness for review and would also provide an opportunity for the Commission and the modeling organization to address any other issues. This meeting may be conducted concurrently with the meeting to determine acceptability. If trade secrets used in the design and construction of the model are discussed, such discussions shall be held in a closed meeting.</w:t>
      </w:r>
    </w:p>
    <w:p w14:paraId="5909538B" w14:textId="77777777" w:rsidR="00202A21" w:rsidRPr="00990E4B" w:rsidRDefault="00202A21" w:rsidP="00202A21">
      <w:pPr>
        <w:tabs>
          <w:tab w:val="num" w:pos="900"/>
          <w:tab w:val="num" w:pos="1800"/>
        </w:tabs>
        <w:ind w:left="900" w:hanging="360"/>
        <w:rPr>
          <w:rFonts w:ascii="Arial" w:hAnsi="Arial" w:cs="Arial"/>
        </w:rPr>
      </w:pPr>
    </w:p>
    <w:p w14:paraId="55D6DFC0" w14:textId="77777777" w:rsidR="00202A21" w:rsidRDefault="00202A21" w:rsidP="00202A21">
      <w:pPr>
        <w:tabs>
          <w:tab w:val="num" w:pos="900"/>
        </w:tabs>
        <w:ind w:left="900" w:hanging="360"/>
        <w:rPr>
          <w:rFonts w:ascii="Arial" w:hAnsi="Arial" w:cs="Arial"/>
        </w:rPr>
      </w:pPr>
      <w:r w:rsidRPr="00990E4B">
        <w:rPr>
          <w:rFonts w:ascii="Arial" w:hAnsi="Arial" w:cs="Arial"/>
          <w:b/>
        </w:rPr>
        <w:t>B.</w:t>
      </w:r>
      <w:r w:rsidRPr="00990E4B">
        <w:rPr>
          <w:rFonts w:ascii="Arial" w:hAnsi="Arial" w:cs="Arial"/>
          <w:b/>
        </w:rPr>
        <w:tab/>
      </w:r>
      <w:r w:rsidRPr="00990E4B">
        <w:rPr>
          <w:rFonts w:ascii="Arial" w:hAnsi="Arial" w:cs="Arial"/>
          <w:b/>
          <w:u w:val="single"/>
        </w:rPr>
        <w:t>Meeting to Determine Acceptability.</w:t>
      </w:r>
      <w:r w:rsidRPr="00990E4B">
        <w:rPr>
          <w:rFonts w:ascii="Arial" w:hAnsi="Arial" w:cs="Arial"/>
          <w:b/>
        </w:rPr>
        <w:t xml:space="preserve"> </w:t>
      </w:r>
      <w:r w:rsidRPr="00990E4B">
        <w:rPr>
          <w:rFonts w:ascii="Arial" w:hAnsi="Arial" w:cs="Arial"/>
        </w:rPr>
        <w:t>The Commission shall meet at a properly noticed public meeting to determine the acceptability of a model once the modeling organization has provided all required material and the Professional Team has concluded its on-site review or any additional verification review. If the Commission Chair determines that more preparation time is needed by Commission members, the Commission Chair may</w:t>
      </w:r>
    </w:p>
    <w:p w14:paraId="2F52A3F0" w14:textId="77777777" w:rsidR="00202A21" w:rsidRDefault="00202A21" w:rsidP="00202A21">
      <w:pPr>
        <w:tabs>
          <w:tab w:val="num" w:pos="900"/>
        </w:tabs>
        <w:ind w:left="900" w:hanging="360"/>
        <w:rPr>
          <w:rFonts w:ascii="Arial" w:hAnsi="Arial" w:cs="Arial"/>
        </w:rPr>
      </w:pPr>
      <w:r>
        <w:rPr>
          <w:rFonts w:ascii="Arial" w:hAnsi="Arial" w:cs="Arial"/>
        </w:rPr>
        <w:lastRenderedPageBreak/>
        <w:tab/>
      </w:r>
      <w:r w:rsidRPr="00990E4B">
        <w:rPr>
          <w:rFonts w:ascii="Arial" w:hAnsi="Arial" w:cs="Arial"/>
        </w:rPr>
        <w:t>reschedule the meeting date to review a model for acceptability, taking into consideration public notice requirements, the availability of a quorum of Commission members, the</w:t>
      </w:r>
      <w:r>
        <w:t xml:space="preserve"> </w:t>
      </w:r>
      <w:r w:rsidRPr="00990E4B">
        <w:rPr>
          <w:rFonts w:ascii="Arial" w:hAnsi="Arial" w:cs="Arial"/>
        </w:rPr>
        <w:t>availability of a meeting room, and the availability</w:t>
      </w:r>
    </w:p>
    <w:p w14:paraId="10680A34" w14:textId="77777777" w:rsidR="00202A21" w:rsidRPr="00990E4B" w:rsidRDefault="00202A21" w:rsidP="00202A21">
      <w:pPr>
        <w:tabs>
          <w:tab w:val="num" w:pos="900"/>
        </w:tabs>
        <w:ind w:left="900" w:hanging="360"/>
        <w:rPr>
          <w:rFonts w:ascii="Arial" w:hAnsi="Arial" w:cs="Arial"/>
        </w:rPr>
      </w:pPr>
      <w:r>
        <w:rPr>
          <w:rFonts w:ascii="Arial" w:hAnsi="Arial" w:cs="Arial"/>
        </w:rPr>
        <w:tab/>
      </w:r>
      <w:r w:rsidRPr="00990E4B">
        <w:rPr>
          <w:rFonts w:ascii="Arial" w:hAnsi="Arial" w:cs="Arial"/>
        </w:rPr>
        <w:t xml:space="preserve">of the particular modeling organization. </w:t>
      </w:r>
    </w:p>
    <w:p w14:paraId="025C2278" w14:textId="77777777" w:rsidR="00202A21" w:rsidRPr="00990E4B" w:rsidRDefault="00202A21" w:rsidP="00202A21">
      <w:pPr>
        <w:tabs>
          <w:tab w:val="num" w:pos="360"/>
          <w:tab w:val="num" w:pos="900"/>
        </w:tabs>
        <w:ind w:left="900" w:hanging="360"/>
        <w:rPr>
          <w:rFonts w:ascii="Arial" w:hAnsi="Arial" w:cs="Arial"/>
        </w:rPr>
      </w:pPr>
    </w:p>
    <w:p w14:paraId="23A30434" w14:textId="4166C707" w:rsidR="00202A21" w:rsidRDefault="00202A21" w:rsidP="00202A21">
      <w:pPr>
        <w:pStyle w:val="BodyTextIndent2"/>
        <w:spacing w:after="0" w:line="240" w:lineRule="auto"/>
        <w:ind w:left="900"/>
        <w:rPr>
          <w:rFonts w:ascii="Arial" w:hAnsi="Arial" w:cs="Arial"/>
        </w:rPr>
      </w:pPr>
      <w:bookmarkStart w:id="6" w:name="_Hlk143093959"/>
      <w:r w:rsidRPr="00990E4B">
        <w:rPr>
          <w:rFonts w:ascii="Arial" w:hAnsi="Arial" w:cs="Arial"/>
        </w:rPr>
        <w:t xml:space="preserve">All </w:t>
      </w:r>
      <w:r>
        <w:rPr>
          <w:rFonts w:ascii="Arial" w:hAnsi="Arial" w:cs="Arial"/>
        </w:rPr>
        <w:t xml:space="preserve">trade secret information to be presented to the Commission </w:t>
      </w:r>
      <w:r w:rsidRPr="00990E4B">
        <w:rPr>
          <w:rFonts w:ascii="Arial" w:hAnsi="Arial" w:cs="Arial"/>
        </w:rPr>
        <w:t>shall be reviewed by the Professional Team during the on-site review</w:t>
      </w:r>
      <w:r>
        <w:rPr>
          <w:rFonts w:ascii="Arial" w:hAnsi="Arial" w:cs="Arial"/>
        </w:rPr>
        <w:t xml:space="preserve"> and shall not be significantly different from what was reviewed by the Professional Team</w:t>
      </w:r>
      <w:r w:rsidRPr="00990E4B">
        <w:rPr>
          <w:rFonts w:ascii="Arial" w:hAnsi="Arial" w:cs="Arial"/>
        </w:rPr>
        <w:t>.</w:t>
      </w:r>
      <w:r>
        <w:rPr>
          <w:rFonts w:ascii="Arial" w:hAnsi="Arial" w:cs="Arial"/>
        </w:rPr>
        <w:t xml:space="preserve"> If the trade secret information is substantially different from what the Professional Team reviewed during the on</w:t>
      </w:r>
      <w:r>
        <w:rPr>
          <w:rFonts w:ascii="Arial" w:hAnsi="Arial" w:cs="Arial"/>
        </w:rPr>
        <w:noBreakHyphen/>
        <w:t>site review, then the Commission shall suspend review of the model until the new information can be thoroughly reviewed by the Professional Team and the Professional Team can make an informed recommendation to the Commission.</w:t>
      </w:r>
      <w:r w:rsidRPr="00990E4B">
        <w:rPr>
          <w:rFonts w:ascii="Arial" w:hAnsi="Arial" w:cs="Arial"/>
        </w:rPr>
        <w:t xml:space="preserve"> </w:t>
      </w:r>
    </w:p>
    <w:p w14:paraId="3FE4F19F" w14:textId="77777777" w:rsidR="00202A21" w:rsidRPr="00990E4B" w:rsidRDefault="00202A21" w:rsidP="00202A21">
      <w:pPr>
        <w:pStyle w:val="BodyTextIndent2"/>
        <w:spacing w:after="0" w:line="240" w:lineRule="auto"/>
        <w:ind w:left="900"/>
        <w:rPr>
          <w:rFonts w:ascii="Arial" w:hAnsi="Arial" w:cs="Arial"/>
        </w:rPr>
      </w:pPr>
    </w:p>
    <w:bookmarkEnd w:id="6"/>
    <w:p w14:paraId="4D162A1E" w14:textId="0F69A960" w:rsidR="00202A21" w:rsidRPr="00990E4B" w:rsidRDefault="00202A21" w:rsidP="00202A21">
      <w:pPr>
        <w:pStyle w:val="BodyTextIndent2"/>
        <w:spacing w:after="0" w:line="240" w:lineRule="auto"/>
        <w:ind w:left="900"/>
        <w:rPr>
          <w:rFonts w:ascii="Arial" w:hAnsi="Arial" w:cs="Arial"/>
        </w:rPr>
      </w:pPr>
      <w:r w:rsidRPr="00990E4B">
        <w:rPr>
          <w:rFonts w:ascii="Arial" w:hAnsi="Arial" w:cs="Arial"/>
        </w:rPr>
        <w:t xml:space="preserve">If the Commission determines that meeting one standard makes it impossible to meet a second standard, the conflict shall be resolved by the Commission, and the Commission shall determine which standard shall prevail. If at the meeting a unique or unusual situation arises, the Commission shall determine the appropriate course of action to address that situation, using its sound discretion and adhering to the legislative findings and intent as expressed in </w:t>
      </w:r>
      <w:r w:rsidR="001A48F6">
        <w:rPr>
          <w:rFonts w:ascii="Arial" w:hAnsi="Arial" w:cs="Arial"/>
        </w:rPr>
        <w:t>s</w:t>
      </w:r>
      <w:r w:rsidRPr="00990E4B">
        <w:rPr>
          <w:rFonts w:ascii="Arial" w:hAnsi="Arial" w:cs="Arial"/>
        </w:rPr>
        <w:t>.</w:t>
      </w:r>
      <w:r>
        <w:rPr>
          <w:rFonts w:ascii="Arial" w:hAnsi="Arial" w:cs="Arial"/>
        </w:rPr>
        <w:t> </w:t>
      </w:r>
      <w:r w:rsidRPr="00990E4B">
        <w:rPr>
          <w:rFonts w:ascii="Arial" w:hAnsi="Arial" w:cs="Arial"/>
        </w:rPr>
        <w:t xml:space="preserve">627.0628(1), F.S.   </w:t>
      </w:r>
    </w:p>
    <w:p w14:paraId="665A9411" w14:textId="77777777" w:rsidR="00202A21" w:rsidRPr="00990E4B" w:rsidRDefault="00202A21" w:rsidP="00202A21">
      <w:pPr>
        <w:pStyle w:val="BodyTextIndent2"/>
        <w:spacing w:after="0" w:line="240" w:lineRule="auto"/>
        <w:ind w:left="900"/>
        <w:rPr>
          <w:rFonts w:ascii="Arial" w:hAnsi="Arial" w:cs="Arial"/>
        </w:rPr>
      </w:pPr>
    </w:p>
    <w:p w14:paraId="3BEF41D8" w14:textId="77777777" w:rsidR="00202A21" w:rsidRPr="00990E4B" w:rsidRDefault="00202A21" w:rsidP="00202A21">
      <w:pPr>
        <w:pStyle w:val="BodyTextIndent2"/>
        <w:spacing w:after="0" w:line="240" w:lineRule="auto"/>
        <w:ind w:left="900"/>
        <w:rPr>
          <w:rFonts w:ascii="Arial" w:hAnsi="Arial" w:cs="Arial"/>
        </w:rPr>
      </w:pPr>
      <w:r w:rsidRPr="00990E4B">
        <w:rPr>
          <w:rFonts w:ascii="Arial" w:hAnsi="Arial" w:cs="Arial"/>
        </w:rPr>
        <w:t xml:space="preserve">Each modeling organization’s model will be reviewed independently of any other modeling organization’s model currently accepted or presently applying for review.  </w:t>
      </w:r>
    </w:p>
    <w:p w14:paraId="64BDC3FF" w14:textId="77777777" w:rsidR="00202A21" w:rsidRPr="00990E4B" w:rsidRDefault="00202A21" w:rsidP="00202A21">
      <w:pPr>
        <w:pStyle w:val="BodyTextIndent2"/>
        <w:spacing w:after="0" w:line="240" w:lineRule="auto"/>
        <w:ind w:left="900"/>
        <w:rPr>
          <w:rFonts w:ascii="Arial" w:hAnsi="Arial" w:cs="Arial"/>
        </w:rPr>
      </w:pPr>
    </w:p>
    <w:p w14:paraId="5F15073E" w14:textId="77777777" w:rsidR="00202A21" w:rsidRPr="00990E4B" w:rsidRDefault="00202A21" w:rsidP="00202A21">
      <w:pPr>
        <w:pStyle w:val="BodyTextIndent2"/>
        <w:spacing w:after="0" w:line="240" w:lineRule="auto"/>
        <w:ind w:left="900"/>
        <w:rPr>
          <w:rFonts w:ascii="Arial" w:hAnsi="Arial" w:cs="Arial"/>
        </w:rPr>
      </w:pPr>
      <w:r w:rsidRPr="00990E4B">
        <w:rPr>
          <w:rFonts w:ascii="Arial" w:hAnsi="Arial" w:cs="Arial"/>
        </w:rPr>
        <w:t>Trade secrets used in the design and construction of the model shall be discussed during a closed meeting prior to the Commission voting on the acceptability of the model. No voting regarding the acceptability of a model shall occur during a closed meeting.</w:t>
      </w:r>
    </w:p>
    <w:p w14:paraId="44C3CE28" w14:textId="77777777" w:rsidR="00202A21" w:rsidRPr="00990E4B" w:rsidRDefault="00202A21" w:rsidP="00202A21">
      <w:pPr>
        <w:pStyle w:val="BodyTextIndent2"/>
        <w:spacing w:after="0" w:line="240" w:lineRule="auto"/>
        <w:ind w:left="720"/>
        <w:rPr>
          <w:rFonts w:ascii="Arial" w:hAnsi="Arial" w:cs="Arial"/>
        </w:rPr>
      </w:pPr>
    </w:p>
    <w:p w14:paraId="26C8BF4E" w14:textId="77777777" w:rsidR="00202A21" w:rsidRPr="00990E4B" w:rsidRDefault="00202A21" w:rsidP="00202A21">
      <w:pPr>
        <w:pStyle w:val="ListParagraph"/>
        <w:numPr>
          <w:ilvl w:val="0"/>
          <w:numId w:val="22"/>
        </w:numPr>
        <w:tabs>
          <w:tab w:val="clear" w:pos="1080"/>
          <w:tab w:val="left" w:pos="900"/>
          <w:tab w:val="num" w:pos="1260"/>
        </w:tabs>
        <w:ind w:left="1260"/>
        <w:rPr>
          <w:rFonts w:ascii="Arial" w:hAnsi="Arial" w:cs="Arial"/>
          <w:bCs/>
          <w:iCs/>
        </w:rPr>
      </w:pPr>
      <w:r w:rsidRPr="00990E4B">
        <w:rPr>
          <w:rFonts w:ascii="Arial" w:hAnsi="Arial" w:cs="Arial"/>
        </w:rPr>
        <w:t>Modeling Organization Presentation</w:t>
      </w:r>
    </w:p>
    <w:p w14:paraId="7E5FE6F4" w14:textId="77777777" w:rsidR="00202A21" w:rsidRPr="00990E4B" w:rsidRDefault="00202A21" w:rsidP="00202A21">
      <w:pPr>
        <w:pStyle w:val="ListParagraph"/>
        <w:tabs>
          <w:tab w:val="left" w:pos="720"/>
        </w:tabs>
        <w:rPr>
          <w:rFonts w:ascii="Arial" w:hAnsi="Arial" w:cs="Arial"/>
          <w:bCs/>
          <w:iCs/>
        </w:rPr>
      </w:pPr>
    </w:p>
    <w:p w14:paraId="402C13C1" w14:textId="77777777" w:rsidR="00202A21" w:rsidRDefault="00202A21" w:rsidP="00202A21">
      <w:pPr>
        <w:pStyle w:val="ListParagraph"/>
        <w:tabs>
          <w:tab w:val="left" w:pos="720"/>
        </w:tabs>
        <w:ind w:left="1260"/>
        <w:rPr>
          <w:rFonts w:ascii="Arial" w:hAnsi="Arial" w:cs="Arial"/>
          <w:bCs/>
          <w:iCs/>
        </w:rPr>
      </w:pPr>
      <w:r w:rsidRPr="00990E4B">
        <w:rPr>
          <w:rFonts w:ascii="Arial" w:hAnsi="Arial" w:cs="Arial"/>
          <w:bCs/>
          <w:iCs/>
        </w:rPr>
        <w:t>All modeling organizations shall make a presentation to the Commission with respect to the model as used for residential ratemaking purposes in Florida. The presentation</w:t>
      </w:r>
      <w:r>
        <w:rPr>
          <w:rFonts w:ascii="Arial" w:hAnsi="Arial" w:cs="Arial"/>
          <w:bCs/>
          <w:iCs/>
        </w:rPr>
        <w:t xml:space="preserve"> </w:t>
      </w:r>
      <w:r w:rsidRPr="00990E4B">
        <w:rPr>
          <w:rFonts w:ascii="Arial" w:hAnsi="Arial" w:cs="Arial"/>
          <w:bCs/>
          <w:iCs/>
        </w:rPr>
        <w:t>shall use a medium that is readable by all members of the Commission. The modeling organization presentation is for the purpose of helping the Commission understand outstanding issues, how the modeling organization has resolved various issues, and to explain the basis as to how the model meets the standards. Various issues may relate to:</w:t>
      </w:r>
    </w:p>
    <w:p w14:paraId="75FEA95A" w14:textId="77777777" w:rsidR="00202A21" w:rsidRPr="00990E4B" w:rsidRDefault="00202A21" w:rsidP="00202A21">
      <w:pPr>
        <w:pStyle w:val="ListParagraph"/>
        <w:tabs>
          <w:tab w:val="left" w:pos="720"/>
        </w:tabs>
        <w:ind w:left="1260"/>
        <w:rPr>
          <w:rFonts w:ascii="Arial" w:hAnsi="Arial" w:cs="Arial"/>
          <w:bCs/>
          <w:iCs/>
        </w:rPr>
      </w:pPr>
    </w:p>
    <w:p w14:paraId="45B3E485" w14:textId="77777777" w:rsidR="00202A21" w:rsidRPr="00990E4B" w:rsidRDefault="00202A21" w:rsidP="00202A21">
      <w:pPr>
        <w:pStyle w:val="ListParagraph"/>
        <w:numPr>
          <w:ilvl w:val="0"/>
          <w:numId w:val="36"/>
        </w:numPr>
        <w:tabs>
          <w:tab w:val="left" w:pos="1800"/>
          <w:tab w:val="num" w:pos="2640"/>
        </w:tabs>
        <w:ind w:left="1620"/>
        <w:rPr>
          <w:rFonts w:ascii="Arial" w:hAnsi="Arial" w:cs="Arial"/>
          <w:bCs/>
          <w:iCs/>
        </w:rPr>
      </w:pPr>
      <w:r w:rsidRPr="00990E4B">
        <w:rPr>
          <w:rFonts w:ascii="Arial" w:hAnsi="Arial" w:cs="Arial"/>
          <w:bCs/>
          <w:iCs/>
        </w:rPr>
        <w:t>Informational needs of the Commission as provided in the disclosures and forms,</w:t>
      </w:r>
    </w:p>
    <w:p w14:paraId="2152A1DA" w14:textId="77777777" w:rsidR="00202A21" w:rsidRPr="00990E4B" w:rsidRDefault="00202A21" w:rsidP="00202A21">
      <w:pPr>
        <w:tabs>
          <w:tab w:val="left" w:pos="1800"/>
          <w:tab w:val="num" w:pos="1980"/>
        </w:tabs>
        <w:ind w:left="1620" w:hanging="360"/>
        <w:rPr>
          <w:rFonts w:ascii="Arial" w:hAnsi="Arial" w:cs="Arial"/>
          <w:bCs/>
          <w:iCs/>
        </w:rPr>
      </w:pPr>
    </w:p>
    <w:p w14:paraId="7A17F25F" w14:textId="77777777" w:rsidR="00202A21" w:rsidRPr="00990E4B" w:rsidRDefault="00202A21" w:rsidP="00202A21">
      <w:pPr>
        <w:pStyle w:val="ListParagraph"/>
        <w:numPr>
          <w:ilvl w:val="0"/>
          <w:numId w:val="36"/>
        </w:numPr>
        <w:tabs>
          <w:tab w:val="left" w:pos="1800"/>
          <w:tab w:val="num" w:pos="2640"/>
        </w:tabs>
        <w:ind w:left="1620"/>
        <w:rPr>
          <w:rFonts w:ascii="Arial" w:hAnsi="Arial" w:cs="Arial"/>
          <w:bCs/>
          <w:iCs/>
        </w:rPr>
      </w:pPr>
      <w:r w:rsidRPr="00990E4B">
        <w:rPr>
          <w:rFonts w:ascii="Arial" w:hAnsi="Arial" w:cs="Arial"/>
          <w:bCs/>
          <w:iCs/>
        </w:rPr>
        <w:t>The theoretical soundness of the model,</w:t>
      </w:r>
    </w:p>
    <w:p w14:paraId="03BA1FF9" w14:textId="77777777" w:rsidR="00202A21" w:rsidRPr="00990E4B" w:rsidRDefault="00202A21" w:rsidP="00202A21">
      <w:pPr>
        <w:tabs>
          <w:tab w:val="left" w:pos="1800"/>
        </w:tabs>
        <w:rPr>
          <w:rFonts w:ascii="Arial" w:hAnsi="Arial" w:cs="Arial"/>
          <w:bCs/>
          <w:iCs/>
        </w:rPr>
      </w:pPr>
    </w:p>
    <w:p w14:paraId="166957DF" w14:textId="77777777" w:rsidR="00202A21" w:rsidRPr="00990E4B" w:rsidRDefault="00202A21" w:rsidP="00202A21">
      <w:pPr>
        <w:pStyle w:val="ListParagraph"/>
        <w:numPr>
          <w:ilvl w:val="0"/>
          <w:numId w:val="36"/>
        </w:numPr>
        <w:tabs>
          <w:tab w:val="left" w:pos="1800"/>
          <w:tab w:val="num" w:pos="2640"/>
        </w:tabs>
        <w:ind w:left="1620"/>
        <w:rPr>
          <w:rFonts w:ascii="Arial" w:hAnsi="Arial" w:cs="Arial"/>
          <w:bCs/>
          <w:iCs/>
        </w:rPr>
      </w:pPr>
      <w:r w:rsidRPr="00990E4B">
        <w:rPr>
          <w:rFonts w:ascii="Arial" w:hAnsi="Arial" w:cs="Arial"/>
          <w:bCs/>
          <w:iCs/>
        </w:rPr>
        <w:t>Use of reasonable assumptions,</w:t>
      </w:r>
      <w:r>
        <w:rPr>
          <w:rFonts w:ascii="Arial" w:hAnsi="Arial" w:cs="Arial"/>
          <w:bCs/>
          <w:iCs/>
        </w:rPr>
        <w:t xml:space="preserve"> and</w:t>
      </w:r>
    </w:p>
    <w:p w14:paraId="625CB344" w14:textId="77777777" w:rsidR="00202A21" w:rsidRDefault="00202A21" w:rsidP="00202A21">
      <w:pPr>
        <w:tabs>
          <w:tab w:val="left" w:pos="1800"/>
          <w:tab w:val="num" w:pos="1980"/>
        </w:tabs>
        <w:ind w:left="1620" w:hanging="360"/>
        <w:rPr>
          <w:rFonts w:ascii="Arial" w:hAnsi="Arial" w:cs="Arial"/>
          <w:bCs/>
          <w:iCs/>
        </w:rPr>
      </w:pPr>
    </w:p>
    <w:p w14:paraId="19562CD2" w14:textId="77777777" w:rsidR="00202A21" w:rsidRPr="00990E4B" w:rsidRDefault="00202A21" w:rsidP="00202A21">
      <w:pPr>
        <w:pStyle w:val="ListParagraph"/>
        <w:numPr>
          <w:ilvl w:val="0"/>
          <w:numId w:val="36"/>
        </w:numPr>
        <w:tabs>
          <w:tab w:val="left" w:pos="1800"/>
          <w:tab w:val="num" w:pos="2640"/>
        </w:tabs>
        <w:ind w:left="1620"/>
        <w:rPr>
          <w:rFonts w:ascii="Arial" w:hAnsi="Arial" w:cs="Arial"/>
          <w:bCs/>
          <w:iCs/>
        </w:rPr>
      </w:pPr>
      <w:r w:rsidRPr="00990E4B">
        <w:rPr>
          <w:rFonts w:ascii="Arial" w:hAnsi="Arial" w:cs="Arial"/>
          <w:bCs/>
          <w:iCs/>
        </w:rPr>
        <w:lastRenderedPageBreak/>
        <w:t>Other related aspects dealing with accuracy or reliability.</w:t>
      </w:r>
    </w:p>
    <w:p w14:paraId="1A022419" w14:textId="77777777" w:rsidR="00202A21" w:rsidRPr="00990E4B" w:rsidRDefault="00202A21" w:rsidP="00202A21">
      <w:pPr>
        <w:tabs>
          <w:tab w:val="left" w:pos="1800"/>
        </w:tabs>
        <w:rPr>
          <w:rFonts w:ascii="Arial" w:hAnsi="Arial" w:cs="Arial"/>
          <w:bCs/>
          <w:iCs/>
        </w:rPr>
      </w:pPr>
    </w:p>
    <w:p w14:paraId="5F2F8236" w14:textId="77777777" w:rsidR="00202A21" w:rsidRPr="00990E4B" w:rsidRDefault="00202A21" w:rsidP="00202A21">
      <w:pPr>
        <w:tabs>
          <w:tab w:val="left" w:pos="1800"/>
        </w:tabs>
        <w:ind w:left="1260"/>
        <w:rPr>
          <w:rFonts w:ascii="Arial" w:hAnsi="Arial" w:cs="Arial"/>
          <w:bCs/>
          <w:iCs/>
        </w:rPr>
      </w:pPr>
      <w:r w:rsidRPr="00990E4B">
        <w:rPr>
          <w:rFonts w:ascii="Arial" w:hAnsi="Arial" w:cs="Arial"/>
          <w:bCs/>
          <w:iCs/>
        </w:rPr>
        <w:t xml:space="preserve">For a new model, the modeling organization shall give a detailed overview presentation to the Commission (approximately one hour) explaining how the model is designed to be theoretically sound, meets the criteria of being accurate and reliable, and indicate which parts of the model are considered proprietary.  </w:t>
      </w:r>
    </w:p>
    <w:p w14:paraId="3CA3351F" w14:textId="77777777" w:rsidR="00202A21" w:rsidRPr="00990E4B" w:rsidRDefault="00202A21" w:rsidP="00202A21">
      <w:pPr>
        <w:tabs>
          <w:tab w:val="left" w:pos="1800"/>
        </w:tabs>
        <w:ind w:left="1260"/>
        <w:rPr>
          <w:rFonts w:ascii="Arial" w:hAnsi="Arial" w:cs="Arial"/>
          <w:bCs/>
          <w:iCs/>
        </w:rPr>
      </w:pPr>
    </w:p>
    <w:p w14:paraId="5C39C87E" w14:textId="77777777" w:rsidR="00202A21" w:rsidRPr="00990E4B" w:rsidRDefault="00202A21" w:rsidP="00202A21">
      <w:pPr>
        <w:pStyle w:val="BodyTextIndent3"/>
        <w:tabs>
          <w:tab w:val="left" w:pos="1800"/>
        </w:tabs>
        <w:spacing w:after="0"/>
        <w:ind w:left="1260"/>
        <w:rPr>
          <w:rFonts w:ascii="Arial" w:hAnsi="Arial" w:cs="Arial"/>
          <w:bCs/>
          <w:iCs/>
          <w:sz w:val="24"/>
          <w:szCs w:val="24"/>
        </w:rPr>
      </w:pPr>
      <w:r w:rsidRPr="00990E4B">
        <w:rPr>
          <w:rFonts w:ascii="Arial" w:hAnsi="Arial" w:cs="Arial"/>
          <w:bCs/>
          <w:iCs/>
          <w:sz w:val="24"/>
          <w:szCs w:val="24"/>
        </w:rPr>
        <w:t xml:space="preserve">For an existing model, the modeling organization shall present a general, high-level overview of the model (no more than 20 minutes). This presentation </w:t>
      </w:r>
      <w:r>
        <w:rPr>
          <w:rFonts w:ascii="Arial" w:hAnsi="Arial" w:cs="Arial"/>
          <w:bCs/>
          <w:iCs/>
          <w:sz w:val="24"/>
          <w:szCs w:val="24"/>
        </w:rPr>
        <w:t>shall</w:t>
      </w:r>
      <w:r w:rsidRPr="00990E4B">
        <w:rPr>
          <w:rFonts w:ascii="Arial" w:hAnsi="Arial" w:cs="Arial"/>
          <w:bCs/>
          <w:iCs/>
          <w:sz w:val="24"/>
          <w:szCs w:val="24"/>
        </w:rPr>
        <w:t xml:space="preserve"> concentrate on the theoretical basis for the model, highlight the measures taken to ensure the model is accurate and reliable, and indicate which parts of the model are considered proprietary. </w:t>
      </w:r>
    </w:p>
    <w:p w14:paraId="2FCD68A2" w14:textId="77777777" w:rsidR="00202A21" w:rsidRPr="00990E4B" w:rsidRDefault="00202A21" w:rsidP="00202A21">
      <w:pPr>
        <w:tabs>
          <w:tab w:val="left" w:pos="720"/>
        </w:tabs>
        <w:ind w:left="1260"/>
        <w:rPr>
          <w:rFonts w:ascii="Arial" w:hAnsi="Arial" w:cs="Arial"/>
        </w:rPr>
      </w:pPr>
      <w:bookmarkStart w:id="7" w:name="_Hlk78272987"/>
    </w:p>
    <w:p w14:paraId="7633E70A" w14:textId="77777777" w:rsidR="00202A21" w:rsidRPr="00990E4B" w:rsidRDefault="00202A21" w:rsidP="00202A21">
      <w:pPr>
        <w:tabs>
          <w:tab w:val="left" w:pos="720"/>
        </w:tabs>
        <w:ind w:left="1260"/>
        <w:rPr>
          <w:rFonts w:ascii="Arial" w:hAnsi="Arial" w:cs="Arial"/>
          <w:bCs/>
          <w:iCs/>
        </w:rPr>
      </w:pPr>
      <w:r w:rsidRPr="00990E4B">
        <w:rPr>
          <w:rFonts w:ascii="Arial" w:hAnsi="Arial" w:cs="Arial"/>
        </w:rPr>
        <w:t xml:space="preserve">Modeling organization personnel shall distribute eighteen color hard copies of the overview presentation to the Commission and Professional Team members at the start of the meeting. </w:t>
      </w:r>
      <w:r w:rsidRPr="00990E4B">
        <w:rPr>
          <w:rFonts w:ascii="Arial" w:hAnsi="Arial" w:cs="Arial"/>
          <w:bCs/>
          <w:iCs/>
        </w:rPr>
        <w:t xml:space="preserve">If, due to special circumstances, the meeting is held virtually, the modeling organization shall provide eighteen </w:t>
      </w:r>
      <w:r>
        <w:rPr>
          <w:rFonts w:ascii="Arial" w:hAnsi="Arial" w:cs="Arial"/>
          <w:bCs/>
          <w:iCs/>
        </w:rPr>
        <w:t xml:space="preserve">color </w:t>
      </w:r>
      <w:r w:rsidRPr="00990E4B">
        <w:rPr>
          <w:rFonts w:ascii="Arial" w:hAnsi="Arial" w:cs="Arial"/>
          <w:bCs/>
          <w:iCs/>
        </w:rPr>
        <w:t>hard copies of the overview presentation to SBA staff to be received no less than two business days prior to the meeting.</w:t>
      </w:r>
    </w:p>
    <w:bookmarkEnd w:id="7"/>
    <w:p w14:paraId="403362D1" w14:textId="77777777" w:rsidR="00202A21" w:rsidRPr="00990E4B" w:rsidRDefault="00202A21" w:rsidP="00202A21">
      <w:pPr>
        <w:pStyle w:val="BodyTextIndent3"/>
        <w:tabs>
          <w:tab w:val="left" w:pos="1800"/>
        </w:tabs>
        <w:spacing w:after="0"/>
        <w:ind w:left="1260"/>
        <w:rPr>
          <w:rFonts w:ascii="Arial" w:hAnsi="Arial" w:cs="Arial"/>
          <w:bCs/>
          <w:iCs/>
          <w:sz w:val="24"/>
          <w:szCs w:val="24"/>
        </w:rPr>
      </w:pPr>
    </w:p>
    <w:p w14:paraId="0E62D341" w14:textId="57EB56B7" w:rsidR="00202A21" w:rsidRPr="00990E4B" w:rsidRDefault="00202A21" w:rsidP="00202A21">
      <w:pPr>
        <w:pStyle w:val="BodyTextIndent3"/>
        <w:tabs>
          <w:tab w:val="left" w:pos="1800"/>
        </w:tabs>
        <w:spacing w:after="0"/>
        <w:ind w:left="1260"/>
        <w:rPr>
          <w:rFonts w:ascii="Arial" w:hAnsi="Arial" w:cs="Arial"/>
          <w:bCs/>
          <w:iCs/>
          <w:sz w:val="24"/>
          <w:szCs w:val="24"/>
        </w:rPr>
      </w:pPr>
      <w:r w:rsidRPr="00990E4B">
        <w:rPr>
          <w:rFonts w:ascii="Arial" w:hAnsi="Arial" w:cs="Arial"/>
          <w:bCs/>
          <w:iCs/>
          <w:sz w:val="24"/>
          <w:szCs w:val="24"/>
        </w:rPr>
        <w:t xml:space="preserve">Following the overview presentation, the Commission </w:t>
      </w:r>
      <w:r w:rsidR="001A48F6">
        <w:rPr>
          <w:rFonts w:ascii="Arial" w:hAnsi="Arial" w:cs="Arial"/>
          <w:bCs/>
          <w:iCs/>
          <w:sz w:val="24"/>
          <w:szCs w:val="24"/>
        </w:rPr>
        <w:t>shall</w:t>
      </w:r>
      <w:r w:rsidRPr="00990E4B">
        <w:rPr>
          <w:rFonts w:ascii="Arial" w:hAnsi="Arial" w:cs="Arial"/>
          <w:bCs/>
          <w:iCs/>
          <w:sz w:val="24"/>
          <w:szCs w:val="24"/>
        </w:rPr>
        <w:t xml:space="preserve"> hold a closed meeting where trade secrets used in the design and construction of the model will be discussed and reviewed. Modeling organizations that do not utilize the trade secret session shall cover the prescribed material during the public meeting portion.</w:t>
      </w:r>
    </w:p>
    <w:p w14:paraId="004F2A9A" w14:textId="77777777" w:rsidR="00202A21" w:rsidRDefault="00202A21" w:rsidP="00202A21">
      <w:pPr>
        <w:pStyle w:val="BodyTextIndent3"/>
        <w:tabs>
          <w:tab w:val="left" w:pos="1800"/>
        </w:tabs>
        <w:spacing w:after="0"/>
        <w:ind w:left="0"/>
        <w:rPr>
          <w:rFonts w:ascii="Arial" w:hAnsi="Arial" w:cs="Arial"/>
          <w:bCs/>
          <w:iCs/>
          <w:sz w:val="24"/>
          <w:szCs w:val="24"/>
        </w:rPr>
      </w:pPr>
    </w:p>
    <w:p w14:paraId="7821FC15" w14:textId="77777777" w:rsidR="00202A21" w:rsidRPr="00990E4B" w:rsidRDefault="00202A21" w:rsidP="00202A21">
      <w:pPr>
        <w:pStyle w:val="ListParagraph"/>
        <w:numPr>
          <w:ilvl w:val="0"/>
          <w:numId w:val="22"/>
        </w:numPr>
        <w:tabs>
          <w:tab w:val="clear" w:pos="1080"/>
          <w:tab w:val="num" w:pos="1260"/>
          <w:tab w:val="left" w:pos="1800"/>
        </w:tabs>
        <w:ind w:left="1260"/>
        <w:rPr>
          <w:rFonts w:ascii="Arial" w:hAnsi="Arial" w:cs="Arial"/>
          <w:bCs/>
          <w:iCs/>
        </w:rPr>
      </w:pPr>
      <w:r w:rsidRPr="00990E4B">
        <w:rPr>
          <w:rFonts w:ascii="Arial" w:hAnsi="Arial" w:cs="Arial"/>
          <w:bCs/>
          <w:iCs/>
        </w:rPr>
        <w:t>Closed Meeting Portion</w:t>
      </w:r>
    </w:p>
    <w:p w14:paraId="4AD09CED" w14:textId="77777777" w:rsidR="00202A21" w:rsidRPr="00990E4B" w:rsidRDefault="00202A21" w:rsidP="00202A21">
      <w:pPr>
        <w:tabs>
          <w:tab w:val="left" w:pos="720"/>
        </w:tabs>
        <w:rPr>
          <w:rFonts w:ascii="Arial" w:hAnsi="Arial" w:cs="Arial"/>
          <w:bCs/>
          <w:iCs/>
        </w:rPr>
      </w:pPr>
    </w:p>
    <w:p w14:paraId="40211C85" w14:textId="77777777" w:rsidR="00202A21" w:rsidRPr="00990E4B" w:rsidRDefault="00202A21" w:rsidP="00202A21">
      <w:pPr>
        <w:tabs>
          <w:tab w:val="left" w:pos="720"/>
        </w:tabs>
        <w:ind w:left="1260"/>
        <w:rPr>
          <w:rFonts w:ascii="Arial" w:hAnsi="Arial" w:cs="Arial"/>
          <w:bCs/>
          <w:iCs/>
        </w:rPr>
      </w:pPr>
      <w:r w:rsidRPr="00990E4B">
        <w:rPr>
          <w:rFonts w:ascii="Arial" w:hAnsi="Arial" w:cs="Arial"/>
          <w:bCs/>
          <w:iCs/>
        </w:rPr>
        <w:t>During the closed meeting where trade secrets used in the design and construction of the model are discussed, the modeling organization shall present and discuss:</w:t>
      </w:r>
    </w:p>
    <w:p w14:paraId="514FEDC9" w14:textId="77777777" w:rsidR="00202A21" w:rsidRPr="00990E4B" w:rsidRDefault="00202A21" w:rsidP="00202A21">
      <w:pPr>
        <w:tabs>
          <w:tab w:val="left" w:pos="720"/>
        </w:tabs>
        <w:ind w:left="1260"/>
        <w:rPr>
          <w:rFonts w:ascii="Arial" w:hAnsi="Arial" w:cs="Arial"/>
          <w:bCs/>
          <w:iCs/>
        </w:rPr>
      </w:pPr>
    </w:p>
    <w:p w14:paraId="02621F33" w14:textId="77777777" w:rsidR="00202A21" w:rsidRDefault="00202A21" w:rsidP="00202A21">
      <w:pPr>
        <w:pStyle w:val="ListParagraph"/>
        <w:numPr>
          <w:ilvl w:val="1"/>
          <w:numId w:val="22"/>
        </w:numPr>
        <w:tabs>
          <w:tab w:val="clear" w:pos="480"/>
          <w:tab w:val="left" w:pos="720"/>
          <w:tab w:val="num" w:pos="1620"/>
        </w:tabs>
        <w:ind w:left="1620"/>
        <w:rPr>
          <w:rFonts w:ascii="Arial" w:hAnsi="Arial" w:cs="Arial"/>
          <w:bCs/>
          <w:iCs/>
        </w:rPr>
      </w:pPr>
      <w:r>
        <w:rPr>
          <w:rFonts w:ascii="Arial" w:hAnsi="Arial" w:cs="Arial"/>
          <w:bCs/>
          <w:iCs/>
        </w:rPr>
        <w:t>Hurricane Standard M-1: Audits 1, 2, 3, and 5,</w:t>
      </w:r>
    </w:p>
    <w:p w14:paraId="09539F94" w14:textId="77777777" w:rsidR="00202A21" w:rsidRDefault="00202A21" w:rsidP="00202A21">
      <w:pPr>
        <w:pStyle w:val="ListParagraph"/>
        <w:tabs>
          <w:tab w:val="left" w:pos="720"/>
        </w:tabs>
        <w:ind w:left="1620"/>
        <w:rPr>
          <w:rFonts w:ascii="Arial" w:hAnsi="Arial" w:cs="Arial"/>
          <w:bCs/>
          <w:iCs/>
        </w:rPr>
      </w:pPr>
    </w:p>
    <w:p w14:paraId="681D9F25" w14:textId="77777777" w:rsidR="00202A21" w:rsidRDefault="00202A21" w:rsidP="00202A21">
      <w:pPr>
        <w:pStyle w:val="ListParagraph"/>
        <w:numPr>
          <w:ilvl w:val="1"/>
          <w:numId w:val="22"/>
        </w:numPr>
        <w:tabs>
          <w:tab w:val="clear" w:pos="480"/>
          <w:tab w:val="left" w:pos="720"/>
          <w:tab w:val="num" w:pos="1620"/>
        </w:tabs>
        <w:ind w:left="1620"/>
        <w:rPr>
          <w:rFonts w:ascii="Arial" w:hAnsi="Arial" w:cs="Arial"/>
          <w:bCs/>
          <w:iCs/>
        </w:rPr>
      </w:pPr>
      <w:r>
        <w:rPr>
          <w:rFonts w:ascii="Arial" w:hAnsi="Arial" w:cs="Arial"/>
          <w:bCs/>
          <w:iCs/>
        </w:rPr>
        <w:t>Hurricane Standard M-2: Audit 2,</w:t>
      </w:r>
    </w:p>
    <w:p w14:paraId="536F4FFB" w14:textId="77777777" w:rsidR="00202A21" w:rsidRPr="00850C8F" w:rsidRDefault="00202A21" w:rsidP="00202A21">
      <w:pPr>
        <w:tabs>
          <w:tab w:val="left" w:pos="720"/>
        </w:tabs>
        <w:rPr>
          <w:rFonts w:ascii="Arial" w:hAnsi="Arial" w:cs="Arial"/>
          <w:bCs/>
          <w:iCs/>
        </w:rPr>
      </w:pPr>
    </w:p>
    <w:p w14:paraId="705C4345" w14:textId="77777777" w:rsidR="00202A21" w:rsidRDefault="00202A21" w:rsidP="00202A21">
      <w:pPr>
        <w:pStyle w:val="ListParagraph"/>
        <w:numPr>
          <w:ilvl w:val="1"/>
          <w:numId w:val="22"/>
        </w:numPr>
        <w:tabs>
          <w:tab w:val="clear" w:pos="480"/>
          <w:tab w:val="left" w:pos="720"/>
          <w:tab w:val="num" w:pos="1620"/>
        </w:tabs>
        <w:ind w:left="1620"/>
        <w:rPr>
          <w:rFonts w:ascii="Arial" w:hAnsi="Arial" w:cs="Arial"/>
          <w:bCs/>
          <w:iCs/>
        </w:rPr>
      </w:pPr>
      <w:r>
        <w:rPr>
          <w:rFonts w:ascii="Arial" w:hAnsi="Arial" w:cs="Arial"/>
          <w:bCs/>
          <w:iCs/>
        </w:rPr>
        <w:t>Hurricane Standard M-4: Audit 4,</w:t>
      </w:r>
    </w:p>
    <w:p w14:paraId="1E8DAE45" w14:textId="77777777" w:rsidR="00202A21" w:rsidRPr="00850C8F" w:rsidRDefault="00202A21" w:rsidP="00202A21">
      <w:pPr>
        <w:tabs>
          <w:tab w:val="left" w:pos="720"/>
        </w:tabs>
        <w:rPr>
          <w:rFonts w:ascii="Arial" w:hAnsi="Arial" w:cs="Arial"/>
          <w:bCs/>
          <w:iCs/>
        </w:rPr>
      </w:pPr>
    </w:p>
    <w:p w14:paraId="3C635ED0" w14:textId="77777777" w:rsidR="00202A21" w:rsidRDefault="00202A21" w:rsidP="00202A21">
      <w:pPr>
        <w:pStyle w:val="ListParagraph"/>
        <w:numPr>
          <w:ilvl w:val="1"/>
          <w:numId w:val="22"/>
        </w:numPr>
        <w:tabs>
          <w:tab w:val="clear" w:pos="480"/>
          <w:tab w:val="left" w:pos="720"/>
          <w:tab w:val="num" w:pos="1620"/>
        </w:tabs>
        <w:ind w:left="1620"/>
        <w:rPr>
          <w:rFonts w:ascii="Arial" w:hAnsi="Arial" w:cs="Arial"/>
          <w:bCs/>
          <w:iCs/>
        </w:rPr>
      </w:pPr>
      <w:r>
        <w:rPr>
          <w:rFonts w:ascii="Arial" w:hAnsi="Arial" w:cs="Arial"/>
          <w:bCs/>
          <w:iCs/>
        </w:rPr>
        <w:t>Hurricane Standard M-5: Audit 3,</w:t>
      </w:r>
    </w:p>
    <w:p w14:paraId="4B3931EC" w14:textId="77777777" w:rsidR="00202A21" w:rsidRPr="00850C8F" w:rsidRDefault="00202A21" w:rsidP="00202A21">
      <w:pPr>
        <w:tabs>
          <w:tab w:val="left" w:pos="720"/>
        </w:tabs>
        <w:rPr>
          <w:rFonts w:ascii="Arial" w:hAnsi="Arial" w:cs="Arial"/>
          <w:bCs/>
          <w:iCs/>
        </w:rPr>
      </w:pPr>
    </w:p>
    <w:p w14:paraId="6C3CF4D6" w14:textId="77777777" w:rsidR="00202A21" w:rsidRDefault="00202A21" w:rsidP="00202A21">
      <w:pPr>
        <w:pStyle w:val="ListParagraph"/>
        <w:numPr>
          <w:ilvl w:val="1"/>
          <w:numId w:val="22"/>
        </w:numPr>
        <w:tabs>
          <w:tab w:val="clear" w:pos="480"/>
          <w:tab w:val="left" w:pos="720"/>
          <w:tab w:val="num" w:pos="1620"/>
        </w:tabs>
        <w:ind w:left="1620"/>
        <w:rPr>
          <w:rFonts w:ascii="Arial" w:hAnsi="Arial" w:cs="Arial"/>
          <w:bCs/>
          <w:iCs/>
        </w:rPr>
      </w:pPr>
      <w:r>
        <w:rPr>
          <w:rFonts w:ascii="Arial" w:hAnsi="Arial" w:cs="Arial"/>
          <w:bCs/>
          <w:iCs/>
        </w:rPr>
        <w:t>Hurricane Standard V-1: Audits 3, 4, 10, 11, and 18,</w:t>
      </w:r>
    </w:p>
    <w:p w14:paraId="7989A83B" w14:textId="77777777" w:rsidR="00202A21" w:rsidRPr="00850C8F" w:rsidRDefault="00202A21" w:rsidP="00202A21">
      <w:pPr>
        <w:tabs>
          <w:tab w:val="left" w:pos="720"/>
        </w:tabs>
        <w:rPr>
          <w:rFonts w:ascii="Arial" w:hAnsi="Arial" w:cs="Arial"/>
          <w:bCs/>
          <w:iCs/>
        </w:rPr>
      </w:pPr>
    </w:p>
    <w:p w14:paraId="3107CE41" w14:textId="77777777" w:rsidR="00202A21" w:rsidRDefault="00202A21" w:rsidP="00202A21">
      <w:pPr>
        <w:pStyle w:val="ListParagraph"/>
        <w:numPr>
          <w:ilvl w:val="1"/>
          <w:numId w:val="22"/>
        </w:numPr>
        <w:tabs>
          <w:tab w:val="clear" w:pos="480"/>
          <w:tab w:val="left" w:pos="720"/>
          <w:tab w:val="num" w:pos="1620"/>
        </w:tabs>
        <w:ind w:left="1620"/>
        <w:rPr>
          <w:rFonts w:ascii="Arial" w:hAnsi="Arial" w:cs="Arial"/>
          <w:bCs/>
          <w:iCs/>
        </w:rPr>
      </w:pPr>
      <w:r>
        <w:rPr>
          <w:rFonts w:ascii="Arial" w:hAnsi="Arial" w:cs="Arial"/>
          <w:bCs/>
          <w:iCs/>
        </w:rPr>
        <w:t>Hurricane Standard V-2: Audits 9, 10, and 11,</w:t>
      </w:r>
    </w:p>
    <w:p w14:paraId="13805FF8" w14:textId="77777777" w:rsidR="00202A21" w:rsidRPr="00850C8F" w:rsidRDefault="00202A21" w:rsidP="00202A21">
      <w:pPr>
        <w:tabs>
          <w:tab w:val="left" w:pos="720"/>
        </w:tabs>
        <w:rPr>
          <w:rFonts w:ascii="Arial" w:hAnsi="Arial" w:cs="Arial"/>
          <w:bCs/>
          <w:iCs/>
        </w:rPr>
      </w:pPr>
    </w:p>
    <w:p w14:paraId="3EEE6417" w14:textId="77777777" w:rsidR="00202A21" w:rsidRDefault="00202A21" w:rsidP="00202A21">
      <w:pPr>
        <w:pStyle w:val="ListParagraph"/>
        <w:numPr>
          <w:ilvl w:val="1"/>
          <w:numId w:val="22"/>
        </w:numPr>
        <w:tabs>
          <w:tab w:val="clear" w:pos="480"/>
          <w:tab w:val="left" w:pos="720"/>
          <w:tab w:val="num" w:pos="1620"/>
        </w:tabs>
        <w:ind w:left="1620"/>
        <w:rPr>
          <w:rFonts w:ascii="Arial" w:hAnsi="Arial" w:cs="Arial"/>
          <w:bCs/>
          <w:iCs/>
        </w:rPr>
      </w:pPr>
      <w:r>
        <w:rPr>
          <w:rFonts w:ascii="Arial" w:hAnsi="Arial" w:cs="Arial"/>
          <w:bCs/>
          <w:iCs/>
        </w:rPr>
        <w:t>Hurricane Standard V-3: Audits 8 and 9,</w:t>
      </w:r>
    </w:p>
    <w:p w14:paraId="5A82ACA2" w14:textId="77777777" w:rsidR="00202A21" w:rsidRPr="00850C8F" w:rsidRDefault="00202A21" w:rsidP="00202A21">
      <w:pPr>
        <w:tabs>
          <w:tab w:val="left" w:pos="720"/>
        </w:tabs>
        <w:rPr>
          <w:rFonts w:ascii="Arial" w:hAnsi="Arial" w:cs="Arial"/>
          <w:bCs/>
          <w:iCs/>
        </w:rPr>
      </w:pPr>
    </w:p>
    <w:p w14:paraId="62259A5E" w14:textId="77777777" w:rsidR="00202A21" w:rsidRDefault="00202A21" w:rsidP="00202A21">
      <w:pPr>
        <w:pStyle w:val="ListParagraph"/>
        <w:numPr>
          <w:ilvl w:val="1"/>
          <w:numId w:val="22"/>
        </w:numPr>
        <w:tabs>
          <w:tab w:val="clear" w:pos="480"/>
          <w:tab w:val="left" w:pos="720"/>
          <w:tab w:val="num" w:pos="1620"/>
        </w:tabs>
        <w:ind w:left="1620"/>
        <w:rPr>
          <w:rFonts w:ascii="Arial" w:hAnsi="Arial" w:cs="Arial"/>
          <w:bCs/>
          <w:iCs/>
        </w:rPr>
      </w:pPr>
      <w:r>
        <w:rPr>
          <w:rFonts w:ascii="Arial" w:hAnsi="Arial" w:cs="Arial"/>
          <w:bCs/>
          <w:iCs/>
        </w:rPr>
        <w:t>Hurricane Standard V-4: Audit 8,</w:t>
      </w:r>
    </w:p>
    <w:p w14:paraId="579FE7FB" w14:textId="77777777" w:rsidR="00202A21" w:rsidRPr="00850C8F" w:rsidRDefault="00202A21" w:rsidP="00202A21">
      <w:pPr>
        <w:tabs>
          <w:tab w:val="left" w:pos="720"/>
        </w:tabs>
        <w:rPr>
          <w:rFonts w:ascii="Arial" w:hAnsi="Arial" w:cs="Arial"/>
          <w:bCs/>
          <w:iCs/>
        </w:rPr>
      </w:pPr>
    </w:p>
    <w:p w14:paraId="2C936E3D" w14:textId="77777777" w:rsidR="00202A21" w:rsidRDefault="00202A21" w:rsidP="00202A21">
      <w:pPr>
        <w:pStyle w:val="ListParagraph"/>
        <w:numPr>
          <w:ilvl w:val="1"/>
          <w:numId w:val="22"/>
        </w:numPr>
        <w:tabs>
          <w:tab w:val="clear" w:pos="480"/>
          <w:tab w:val="left" w:pos="720"/>
          <w:tab w:val="num" w:pos="1620"/>
        </w:tabs>
        <w:ind w:left="1620"/>
        <w:rPr>
          <w:rFonts w:ascii="Arial" w:hAnsi="Arial" w:cs="Arial"/>
          <w:bCs/>
          <w:iCs/>
        </w:rPr>
      </w:pPr>
      <w:r>
        <w:rPr>
          <w:rFonts w:ascii="Arial" w:hAnsi="Arial" w:cs="Arial"/>
          <w:bCs/>
          <w:iCs/>
        </w:rPr>
        <w:lastRenderedPageBreak/>
        <w:t>Hurricane Standard A-3: Audit 2,</w:t>
      </w:r>
    </w:p>
    <w:p w14:paraId="2EF8DCC6" w14:textId="77777777" w:rsidR="00202A21" w:rsidRPr="00850C8F" w:rsidRDefault="00202A21" w:rsidP="00202A21">
      <w:pPr>
        <w:pStyle w:val="ListParagraph"/>
        <w:rPr>
          <w:rFonts w:ascii="Arial" w:hAnsi="Arial" w:cs="Arial"/>
          <w:bCs/>
          <w:iCs/>
        </w:rPr>
      </w:pPr>
    </w:p>
    <w:p w14:paraId="1C3A5DC4" w14:textId="77777777" w:rsidR="00202A21" w:rsidRDefault="00202A21" w:rsidP="00202A21">
      <w:pPr>
        <w:pStyle w:val="ListParagraph"/>
        <w:numPr>
          <w:ilvl w:val="1"/>
          <w:numId w:val="22"/>
        </w:numPr>
        <w:tabs>
          <w:tab w:val="clear" w:pos="480"/>
          <w:tab w:val="left" w:pos="720"/>
          <w:tab w:val="num" w:pos="1620"/>
        </w:tabs>
        <w:ind w:left="1620"/>
        <w:rPr>
          <w:rFonts w:ascii="Arial" w:hAnsi="Arial" w:cs="Arial"/>
          <w:bCs/>
          <w:iCs/>
        </w:rPr>
      </w:pPr>
      <w:r>
        <w:rPr>
          <w:rFonts w:ascii="Arial" w:hAnsi="Arial" w:cs="Arial"/>
          <w:bCs/>
          <w:iCs/>
        </w:rPr>
        <w:t>Trade secret items, including audit items and responses to pre-visit letter questions, identified and recommended by the Professional Team during the on-site and additional verification reviews to be shown to the Commission which will be documented in the Professional Team’s report to the Commission,</w:t>
      </w:r>
    </w:p>
    <w:p w14:paraId="062BE6C6" w14:textId="77777777" w:rsidR="00202A21" w:rsidRPr="00850C8F" w:rsidRDefault="00202A21" w:rsidP="00202A21">
      <w:pPr>
        <w:pStyle w:val="ListParagraph"/>
        <w:rPr>
          <w:rFonts w:ascii="Arial" w:hAnsi="Arial" w:cs="Arial"/>
          <w:bCs/>
          <w:iCs/>
        </w:rPr>
      </w:pPr>
    </w:p>
    <w:p w14:paraId="5D40E0BE" w14:textId="7A6A8AE9" w:rsidR="00202A21" w:rsidRDefault="00202A21" w:rsidP="00202A21">
      <w:pPr>
        <w:pStyle w:val="ListParagraph"/>
        <w:numPr>
          <w:ilvl w:val="1"/>
          <w:numId w:val="22"/>
        </w:numPr>
        <w:tabs>
          <w:tab w:val="clear" w:pos="480"/>
          <w:tab w:val="left" w:pos="720"/>
          <w:tab w:val="num" w:pos="1620"/>
        </w:tabs>
        <w:ind w:left="1620"/>
        <w:rPr>
          <w:rFonts w:ascii="Arial" w:hAnsi="Arial" w:cs="Arial"/>
          <w:bCs/>
          <w:iCs/>
        </w:rPr>
      </w:pPr>
      <w:r>
        <w:rPr>
          <w:rFonts w:ascii="Arial" w:hAnsi="Arial" w:cs="Arial"/>
          <w:bCs/>
          <w:iCs/>
        </w:rPr>
        <w:t>In support of acceptability of Hurricane Standard V-4, a detailed discussion of Form V-3 and Form V-5, including but not limited to:</w:t>
      </w:r>
    </w:p>
    <w:p w14:paraId="1CFAB650" w14:textId="77777777" w:rsidR="00202A21" w:rsidRDefault="00202A21" w:rsidP="00202A21">
      <w:pPr>
        <w:pStyle w:val="ListParagraph"/>
        <w:tabs>
          <w:tab w:val="left" w:pos="720"/>
        </w:tabs>
        <w:ind w:left="480"/>
        <w:rPr>
          <w:rFonts w:ascii="Arial" w:hAnsi="Arial" w:cs="Arial"/>
          <w:bCs/>
          <w:iCs/>
        </w:rPr>
      </w:pPr>
    </w:p>
    <w:p w14:paraId="5930D402" w14:textId="77777777" w:rsidR="00202A21" w:rsidRPr="00990E4B" w:rsidRDefault="00202A21" w:rsidP="00202A21">
      <w:pPr>
        <w:pStyle w:val="ListParagraph"/>
        <w:numPr>
          <w:ilvl w:val="0"/>
          <w:numId w:val="37"/>
        </w:numPr>
        <w:tabs>
          <w:tab w:val="left" w:pos="720"/>
          <w:tab w:val="left" w:pos="1980"/>
        </w:tabs>
        <w:ind w:left="1980"/>
        <w:rPr>
          <w:rFonts w:ascii="Arial" w:hAnsi="Arial" w:cs="Arial"/>
        </w:rPr>
      </w:pPr>
      <w:r w:rsidRPr="00990E4B">
        <w:rPr>
          <w:rFonts w:ascii="Arial" w:hAnsi="Arial" w:cs="Arial"/>
        </w:rPr>
        <w:t xml:space="preserve">Individual hurricane mitigation measures for each windspeed and hurricane loss costs exhibiting logical mitigation impacts within categories and across structure types, </w:t>
      </w:r>
    </w:p>
    <w:p w14:paraId="41422C5D" w14:textId="77777777" w:rsidR="00202A21" w:rsidRPr="00990E4B" w:rsidRDefault="00202A21" w:rsidP="00202A21">
      <w:pPr>
        <w:pStyle w:val="ListParagraph"/>
        <w:tabs>
          <w:tab w:val="left" w:pos="720"/>
          <w:tab w:val="left" w:pos="1980"/>
        </w:tabs>
        <w:ind w:left="1980" w:hanging="360"/>
        <w:rPr>
          <w:rFonts w:ascii="Arial" w:hAnsi="Arial" w:cs="Arial"/>
        </w:rPr>
      </w:pPr>
    </w:p>
    <w:p w14:paraId="22ACCB3F" w14:textId="77777777" w:rsidR="00202A21" w:rsidRDefault="00202A21" w:rsidP="00202A21">
      <w:pPr>
        <w:pStyle w:val="ListParagraph"/>
        <w:numPr>
          <w:ilvl w:val="0"/>
          <w:numId w:val="37"/>
        </w:numPr>
        <w:tabs>
          <w:tab w:val="left" w:pos="720"/>
          <w:tab w:val="left" w:pos="1980"/>
        </w:tabs>
        <w:ind w:left="1980"/>
        <w:rPr>
          <w:rFonts w:ascii="Arial" w:hAnsi="Arial" w:cs="Arial"/>
        </w:rPr>
      </w:pPr>
      <w:r w:rsidRPr="00990E4B">
        <w:rPr>
          <w:rFonts w:ascii="Arial" w:hAnsi="Arial" w:cs="Arial"/>
        </w:rPr>
        <w:t>The fully mitigated building results relative to the contributions of</w:t>
      </w:r>
    </w:p>
    <w:p w14:paraId="59FDF319" w14:textId="77777777" w:rsidR="00202A21" w:rsidRPr="00850C8F" w:rsidRDefault="00202A21" w:rsidP="00202A21">
      <w:pPr>
        <w:tabs>
          <w:tab w:val="left" w:pos="720"/>
          <w:tab w:val="left" w:pos="1980"/>
        </w:tabs>
        <w:rPr>
          <w:rFonts w:ascii="Arial" w:hAnsi="Arial" w:cs="Arial"/>
        </w:rPr>
      </w:pPr>
      <w:r>
        <w:rPr>
          <w:rFonts w:ascii="Arial" w:hAnsi="Arial" w:cs="Arial"/>
        </w:rPr>
        <w:tab/>
      </w:r>
      <w:r>
        <w:rPr>
          <w:rFonts w:ascii="Arial" w:hAnsi="Arial" w:cs="Arial"/>
        </w:rPr>
        <w:tab/>
      </w:r>
      <w:r w:rsidRPr="00850C8F">
        <w:rPr>
          <w:rFonts w:ascii="Arial" w:hAnsi="Arial" w:cs="Arial"/>
        </w:rPr>
        <w:t xml:space="preserve">the various hurricane mitigation measures, </w:t>
      </w:r>
    </w:p>
    <w:p w14:paraId="7E63DD4C" w14:textId="77777777" w:rsidR="00202A21" w:rsidRPr="00990E4B" w:rsidRDefault="00202A21" w:rsidP="00202A21">
      <w:pPr>
        <w:tabs>
          <w:tab w:val="left" w:pos="720"/>
          <w:tab w:val="left" w:pos="1980"/>
        </w:tabs>
        <w:ind w:left="1980" w:hanging="360"/>
        <w:rPr>
          <w:rFonts w:ascii="Arial" w:hAnsi="Arial" w:cs="Arial"/>
        </w:rPr>
      </w:pPr>
    </w:p>
    <w:p w14:paraId="582D96EE" w14:textId="77777777" w:rsidR="00202A21" w:rsidRPr="00990E4B" w:rsidRDefault="00202A21" w:rsidP="00202A21">
      <w:pPr>
        <w:pStyle w:val="ListParagraph"/>
        <w:numPr>
          <w:ilvl w:val="0"/>
          <w:numId w:val="37"/>
        </w:numPr>
        <w:tabs>
          <w:tab w:val="left" w:pos="720"/>
          <w:tab w:val="left" w:pos="1980"/>
        </w:tabs>
        <w:ind w:left="1980"/>
        <w:rPr>
          <w:rFonts w:ascii="Arial" w:hAnsi="Arial" w:cs="Arial"/>
        </w:rPr>
      </w:pPr>
      <w:r w:rsidRPr="00990E4B">
        <w:rPr>
          <w:rFonts w:ascii="Arial" w:hAnsi="Arial" w:cs="Arial"/>
        </w:rPr>
        <w:t>Omission of any individual hurricane mitigation measures, and</w:t>
      </w:r>
    </w:p>
    <w:p w14:paraId="68041F12" w14:textId="77777777" w:rsidR="00202A21" w:rsidRPr="00990E4B" w:rsidRDefault="00202A21" w:rsidP="00202A21">
      <w:pPr>
        <w:pStyle w:val="ListParagraph"/>
        <w:tabs>
          <w:tab w:val="left" w:pos="1980"/>
        </w:tabs>
        <w:ind w:left="1980" w:hanging="360"/>
        <w:rPr>
          <w:rFonts w:ascii="Arial" w:hAnsi="Arial" w:cs="Arial"/>
        </w:rPr>
      </w:pPr>
    </w:p>
    <w:p w14:paraId="0128E3FD" w14:textId="77777777" w:rsidR="00202A21" w:rsidRDefault="00202A21" w:rsidP="00202A21">
      <w:pPr>
        <w:pStyle w:val="ListParagraph"/>
        <w:numPr>
          <w:ilvl w:val="0"/>
          <w:numId w:val="37"/>
        </w:numPr>
        <w:tabs>
          <w:tab w:val="left" w:pos="720"/>
          <w:tab w:val="left" w:pos="1980"/>
        </w:tabs>
        <w:ind w:left="1980"/>
        <w:rPr>
          <w:rFonts w:ascii="Arial" w:hAnsi="Arial" w:cs="Arial"/>
        </w:rPr>
      </w:pPr>
      <w:r>
        <w:rPr>
          <w:rFonts w:ascii="Arial" w:hAnsi="Arial" w:cs="Arial"/>
        </w:rPr>
        <w:t>An e</w:t>
      </w:r>
      <w:r w:rsidRPr="00990E4B">
        <w:rPr>
          <w:rFonts w:ascii="Arial" w:hAnsi="Arial" w:cs="Arial"/>
        </w:rPr>
        <w:t>xplan</w:t>
      </w:r>
      <w:r>
        <w:rPr>
          <w:rFonts w:ascii="Arial" w:hAnsi="Arial" w:cs="Arial"/>
        </w:rPr>
        <w:t>ation of</w:t>
      </w:r>
      <w:r w:rsidRPr="00990E4B">
        <w:rPr>
          <w:rFonts w:ascii="Arial" w:hAnsi="Arial" w:cs="Arial"/>
        </w:rPr>
        <w:t xml:space="preserve"> the relativities in Form V-3 and </w:t>
      </w:r>
      <w:r>
        <w:rPr>
          <w:rFonts w:ascii="Arial" w:hAnsi="Arial" w:cs="Arial"/>
        </w:rPr>
        <w:t xml:space="preserve">an </w:t>
      </w:r>
      <w:r w:rsidRPr="00990E4B">
        <w:rPr>
          <w:rFonts w:ascii="Arial" w:hAnsi="Arial" w:cs="Arial"/>
        </w:rPr>
        <w:t>explan</w:t>
      </w:r>
      <w:r>
        <w:rPr>
          <w:rFonts w:ascii="Arial" w:hAnsi="Arial" w:cs="Arial"/>
        </w:rPr>
        <w:t>ation</w:t>
      </w:r>
    </w:p>
    <w:p w14:paraId="18BF0A59" w14:textId="2A13E24A" w:rsidR="00202A21" w:rsidRPr="00850C8F" w:rsidRDefault="00202A21" w:rsidP="00202A21">
      <w:pPr>
        <w:tabs>
          <w:tab w:val="left" w:pos="720"/>
          <w:tab w:val="left" w:pos="1980"/>
        </w:tabs>
        <w:rPr>
          <w:rFonts w:ascii="Arial" w:hAnsi="Arial" w:cs="Arial"/>
        </w:rPr>
      </w:pPr>
      <w:r>
        <w:rPr>
          <w:rFonts w:ascii="Arial" w:hAnsi="Arial" w:cs="Arial"/>
        </w:rPr>
        <w:tab/>
      </w:r>
      <w:r>
        <w:rPr>
          <w:rFonts w:ascii="Arial" w:hAnsi="Arial" w:cs="Arial"/>
        </w:rPr>
        <w:tab/>
      </w:r>
      <w:r w:rsidRPr="00850C8F">
        <w:rPr>
          <w:rFonts w:ascii="Arial" w:hAnsi="Arial" w:cs="Arial"/>
        </w:rPr>
        <w:t>of Form V-5</w:t>
      </w:r>
      <w:r w:rsidR="001A48F6">
        <w:rPr>
          <w:rFonts w:ascii="Arial" w:hAnsi="Arial" w:cs="Arial"/>
        </w:rPr>
        <w:t>,</w:t>
      </w:r>
    </w:p>
    <w:p w14:paraId="73FCBCF7" w14:textId="77777777" w:rsidR="00202A21" w:rsidRPr="00990E4B" w:rsidRDefault="00202A21" w:rsidP="00202A21">
      <w:pPr>
        <w:pStyle w:val="ListParagraph"/>
        <w:tabs>
          <w:tab w:val="left" w:pos="720"/>
        </w:tabs>
        <w:ind w:left="1620"/>
        <w:rPr>
          <w:rFonts w:ascii="Arial" w:hAnsi="Arial" w:cs="Arial"/>
        </w:rPr>
      </w:pPr>
    </w:p>
    <w:p w14:paraId="41EA43C2" w14:textId="77777777" w:rsidR="00202A21" w:rsidRPr="0025578C" w:rsidRDefault="00202A21" w:rsidP="00202A21">
      <w:pPr>
        <w:pStyle w:val="ListParagraph"/>
        <w:numPr>
          <w:ilvl w:val="0"/>
          <w:numId w:val="48"/>
        </w:numPr>
        <w:tabs>
          <w:tab w:val="left" w:pos="1260"/>
        </w:tabs>
        <w:rPr>
          <w:rFonts w:ascii="Arial" w:hAnsi="Arial" w:cs="Arial"/>
        </w:rPr>
      </w:pPr>
      <w:r>
        <w:rPr>
          <w:rFonts w:ascii="Arial" w:hAnsi="Arial" w:cs="Arial"/>
        </w:rPr>
        <w:t xml:space="preserve">In support of acceptability of Hurricane Standard A-6, </w:t>
      </w:r>
      <w:r w:rsidRPr="0025578C">
        <w:rPr>
          <w:rFonts w:ascii="Arial" w:hAnsi="Arial" w:cs="Arial"/>
        </w:rPr>
        <w:t xml:space="preserve">a detailed discussion of Form A-6. </w:t>
      </w:r>
    </w:p>
    <w:p w14:paraId="53363AA0" w14:textId="77777777" w:rsidR="00202A21" w:rsidRPr="00990E4B" w:rsidRDefault="00202A21" w:rsidP="00202A21">
      <w:pPr>
        <w:tabs>
          <w:tab w:val="left" w:pos="1260"/>
        </w:tabs>
        <w:ind w:left="1260"/>
        <w:rPr>
          <w:rFonts w:ascii="Arial" w:hAnsi="Arial" w:cs="Arial"/>
          <w:bCs/>
          <w:iCs/>
        </w:rPr>
      </w:pPr>
    </w:p>
    <w:p w14:paraId="6273DB19" w14:textId="77777777" w:rsidR="00202A21" w:rsidRPr="00990E4B" w:rsidRDefault="00202A21" w:rsidP="00202A21">
      <w:pPr>
        <w:pStyle w:val="ListParagraph"/>
        <w:tabs>
          <w:tab w:val="left" w:pos="1260"/>
        </w:tabs>
        <w:ind w:left="1260"/>
        <w:rPr>
          <w:rFonts w:ascii="Arial" w:hAnsi="Arial" w:cs="Arial"/>
        </w:rPr>
      </w:pPr>
      <w:r w:rsidRPr="00990E4B">
        <w:rPr>
          <w:rFonts w:ascii="Arial" w:hAnsi="Arial" w:cs="Arial"/>
        </w:rPr>
        <w:t xml:space="preserve">Modeling organization personnel shall distribute eighteen comprehensive color hard copies, numbered 1 through 18, of the modeling organization’s prepared closed meeting presentation and the trade secret forms to the Commission and Professional Team members at the start of the closed meeting. The trade secret forms shall be printed separately from the presentation. Modeling organization personnel shall collect the hard copies at the conclusion of the closed meeting and prior to anyone leaving the meeting room. </w:t>
      </w:r>
      <w:bookmarkStart w:id="8" w:name="_Hlk78274854"/>
      <w:r w:rsidRPr="00990E4B">
        <w:rPr>
          <w:rFonts w:ascii="Arial" w:hAnsi="Arial" w:cs="Arial"/>
          <w:bCs/>
          <w:iCs/>
        </w:rPr>
        <w:t>If the meeting is held virtually due to special circumstances, the modeling organization is not required to provide hard copies of the prepared closed meeting presentation or trade secret forms.</w:t>
      </w:r>
    </w:p>
    <w:bookmarkEnd w:id="8"/>
    <w:p w14:paraId="11A93928" w14:textId="77777777" w:rsidR="00202A21" w:rsidRPr="00990E4B" w:rsidRDefault="00202A21" w:rsidP="00202A21">
      <w:pPr>
        <w:tabs>
          <w:tab w:val="left" w:pos="1260"/>
        </w:tabs>
        <w:ind w:left="1260"/>
        <w:rPr>
          <w:rFonts w:ascii="Arial" w:hAnsi="Arial" w:cs="Arial"/>
          <w:bCs/>
          <w:iCs/>
        </w:rPr>
      </w:pPr>
    </w:p>
    <w:p w14:paraId="24027CAA" w14:textId="77777777" w:rsidR="00202A21" w:rsidRPr="00990E4B" w:rsidRDefault="00202A21" w:rsidP="00202A21">
      <w:pPr>
        <w:tabs>
          <w:tab w:val="left" w:pos="1260"/>
        </w:tabs>
        <w:ind w:left="1260"/>
        <w:rPr>
          <w:rFonts w:ascii="Arial" w:hAnsi="Arial" w:cs="Arial"/>
          <w:bCs/>
          <w:iCs/>
          <w:color w:val="993300"/>
          <w:u w:val="single"/>
        </w:rPr>
      </w:pPr>
      <w:r w:rsidRPr="00990E4B">
        <w:rPr>
          <w:rFonts w:ascii="Arial" w:hAnsi="Arial" w:cs="Arial"/>
          <w:bCs/>
          <w:iCs/>
        </w:rPr>
        <w:t xml:space="preserve">All material presented in the closed meeting shall be complete, (e.g., all axes on graphs labeled).  </w:t>
      </w:r>
    </w:p>
    <w:p w14:paraId="0E754407" w14:textId="77777777" w:rsidR="00202A21" w:rsidRPr="00990E4B" w:rsidRDefault="00202A21" w:rsidP="00202A21">
      <w:pPr>
        <w:tabs>
          <w:tab w:val="left" w:pos="1260"/>
        </w:tabs>
        <w:ind w:left="1260"/>
        <w:rPr>
          <w:rFonts w:ascii="Arial" w:hAnsi="Arial" w:cs="Arial"/>
          <w:bCs/>
          <w:iCs/>
        </w:rPr>
      </w:pPr>
    </w:p>
    <w:p w14:paraId="43BF71D9" w14:textId="77777777" w:rsidR="00202A21" w:rsidRPr="00990E4B" w:rsidRDefault="00202A21" w:rsidP="00202A21">
      <w:pPr>
        <w:tabs>
          <w:tab w:val="left" w:pos="1260"/>
        </w:tabs>
        <w:ind w:left="1260"/>
        <w:rPr>
          <w:rFonts w:ascii="Arial" w:hAnsi="Arial" w:cs="Arial"/>
        </w:rPr>
      </w:pPr>
      <w:r w:rsidRPr="00990E4B">
        <w:rPr>
          <w:rFonts w:ascii="Arial" w:hAnsi="Arial" w:cs="Arial"/>
        </w:rPr>
        <w:t xml:space="preserve">Items that the modeling organization is precluded from releasing due to third party contracts may be excluded.  </w:t>
      </w:r>
    </w:p>
    <w:p w14:paraId="2908A842" w14:textId="57DCF3A5" w:rsidR="00202A21" w:rsidRDefault="00202A21" w:rsidP="00202A21">
      <w:pPr>
        <w:tabs>
          <w:tab w:val="left" w:pos="1260"/>
        </w:tabs>
        <w:ind w:left="1260"/>
        <w:rPr>
          <w:rFonts w:ascii="Arial" w:hAnsi="Arial" w:cs="Arial"/>
        </w:rPr>
      </w:pPr>
    </w:p>
    <w:p w14:paraId="527BD4B6" w14:textId="739C26CD" w:rsidR="001A48F6" w:rsidRDefault="001A48F6" w:rsidP="00202A21">
      <w:pPr>
        <w:tabs>
          <w:tab w:val="left" w:pos="1260"/>
        </w:tabs>
        <w:ind w:left="1260"/>
        <w:rPr>
          <w:rFonts w:ascii="Arial" w:hAnsi="Arial" w:cs="Arial"/>
        </w:rPr>
      </w:pPr>
    </w:p>
    <w:p w14:paraId="48897AC3" w14:textId="5D376115" w:rsidR="001A48F6" w:rsidRDefault="001A48F6" w:rsidP="00202A21">
      <w:pPr>
        <w:tabs>
          <w:tab w:val="left" w:pos="1260"/>
        </w:tabs>
        <w:ind w:left="1260"/>
        <w:rPr>
          <w:rFonts w:ascii="Arial" w:hAnsi="Arial" w:cs="Arial"/>
        </w:rPr>
      </w:pPr>
    </w:p>
    <w:p w14:paraId="30943F17" w14:textId="424534BD" w:rsidR="001A48F6" w:rsidRDefault="001A48F6" w:rsidP="00202A21">
      <w:pPr>
        <w:tabs>
          <w:tab w:val="left" w:pos="1260"/>
        </w:tabs>
        <w:ind w:left="1260"/>
        <w:rPr>
          <w:rFonts w:ascii="Arial" w:hAnsi="Arial" w:cs="Arial"/>
        </w:rPr>
      </w:pPr>
    </w:p>
    <w:p w14:paraId="74051943" w14:textId="02A7210B" w:rsidR="001A48F6" w:rsidRDefault="001A48F6" w:rsidP="00202A21">
      <w:pPr>
        <w:tabs>
          <w:tab w:val="left" w:pos="1260"/>
        </w:tabs>
        <w:ind w:left="1260"/>
        <w:rPr>
          <w:rFonts w:ascii="Arial" w:hAnsi="Arial" w:cs="Arial"/>
        </w:rPr>
      </w:pPr>
    </w:p>
    <w:p w14:paraId="60AB66A8" w14:textId="2A8E15B3" w:rsidR="001A48F6" w:rsidRDefault="001A48F6" w:rsidP="00202A21">
      <w:pPr>
        <w:tabs>
          <w:tab w:val="left" w:pos="1260"/>
        </w:tabs>
        <w:ind w:left="1260"/>
        <w:rPr>
          <w:rFonts w:ascii="Arial" w:hAnsi="Arial" w:cs="Arial"/>
        </w:rPr>
      </w:pPr>
    </w:p>
    <w:p w14:paraId="27E33644" w14:textId="77777777" w:rsidR="001A48F6" w:rsidRDefault="001A48F6" w:rsidP="00202A21">
      <w:pPr>
        <w:tabs>
          <w:tab w:val="left" w:pos="1260"/>
        </w:tabs>
        <w:ind w:left="1260"/>
        <w:rPr>
          <w:rFonts w:ascii="Arial" w:hAnsi="Arial" w:cs="Arial"/>
        </w:rPr>
      </w:pPr>
    </w:p>
    <w:p w14:paraId="4C2BA60C" w14:textId="77777777" w:rsidR="00202A21" w:rsidRPr="00990E4B" w:rsidRDefault="00202A21" w:rsidP="00202A21">
      <w:pPr>
        <w:pStyle w:val="ListParagraph"/>
        <w:numPr>
          <w:ilvl w:val="0"/>
          <w:numId w:val="22"/>
        </w:numPr>
        <w:tabs>
          <w:tab w:val="clear" w:pos="1080"/>
          <w:tab w:val="num" w:pos="1260"/>
          <w:tab w:val="left" w:pos="1800"/>
        </w:tabs>
        <w:ind w:left="1260"/>
        <w:rPr>
          <w:rFonts w:ascii="Arial" w:hAnsi="Arial" w:cs="Arial"/>
          <w:bCs/>
          <w:iCs/>
        </w:rPr>
      </w:pPr>
      <w:r w:rsidRPr="00990E4B">
        <w:rPr>
          <w:rFonts w:ascii="Arial" w:hAnsi="Arial" w:cs="Arial"/>
          <w:bCs/>
          <w:iCs/>
        </w:rPr>
        <w:lastRenderedPageBreak/>
        <w:t>Public Meeting Portion</w:t>
      </w:r>
    </w:p>
    <w:p w14:paraId="418DEB6F" w14:textId="77777777" w:rsidR="00202A21" w:rsidRPr="00990E4B" w:rsidRDefault="00202A21" w:rsidP="00202A21">
      <w:pPr>
        <w:pStyle w:val="BodyTextIndent3"/>
        <w:tabs>
          <w:tab w:val="left" w:pos="1800"/>
        </w:tabs>
        <w:spacing w:after="0"/>
        <w:ind w:left="720"/>
        <w:rPr>
          <w:rFonts w:ascii="Arial" w:hAnsi="Arial" w:cs="Arial"/>
          <w:bCs/>
          <w:iCs/>
          <w:sz w:val="24"/>
          <w:szCs w:val="24"/>
        </w:rPr>
      </w:pPr>
    </w:p>
    <w:p w14:paraId="7C8DC954" w14:textId="77777777" w:rsidR="00202A21" w:rsidRPr="00990E4B" w:rsidRDefault="00202A21" w:rsidP="00202A21">
      <w:pPr>
        <w:pStyle w:val="BodyTextIndent3"/>
        <w:tabs>
          <w:tab w:val="left" w:pos="1800"/>
        </w:tabs>
        <w:spacing w:after="0"/>
        <w:ind w:left="1260"/>
        <w:rPr>
          <w:rFonts w:ascii="Arial" w:hAnsi="Arial" w:cs="Arial"/>
          <w:bCs/>
          <w:iCs/>
          <w:sz w:val="24"/>
          <w:szCs w:val="24"/>
        </w:rPr>
      </w:pPr>
      <w:r w:rsidRPr="00990E4B">
        <w:rPr>
          <w:rFonts w:ascii="Arial" w:hAnsi="Arial" w:cs="Arial"/>
          <w:bCs/>
          <w:iCs/>
          <w:sz w:val="24"/>
          <w:szCs w:val="24"/>
        </w:rPr>
        <w:t>At the conclusion of the closed meeting, the Commission will resume the public meeting to continue the review of the model for acceptability. The modeling organization’s presentation for this portion of the meeting shall:</w:t>
      </w:r>
    </w:p>
    <w:p w14:paraId="66718AB5" w14:textId="77777777" w:rsidR="00202A21" w:rsidRPr="00990E4B" w:rsidRDefault="00202A21" w:rsidP="00202A21">
      <w:pPr>
        <w:pStyle w:val="BodyTextIndent3"/>
        <w:tabs>
          <w:tab w:val="left" w:pos="1800"/>
        </w:tabs>
        <w:spacing w:after="0"/>
        <w:ind w:left="720"/>
        <w:rPr>
          <w:rFonts w:ascii="Arial" w:hAnsi="Arial" w:cs="Arial"/>
          <w:bCs/>
          <w:iCs/>
        </w:rPr>
      </w:pPr>
    </w:p>
    <w:p w14:paraId="2CE330E0" w14:textId="77777777" w:rsidR="00202A21" w:rsidRPr="00990E4B" w:rsidRDefault="00202A21" w:rsidP="00202A21">
      <w:pPr>
        <w:numPr>
          <w:ilvl w:val="0"/>
          <w:numId w:val="38"/>
        </w:numPr>
        <w:tabs>
          <w:tab w:val="clear" w:pos="1530"/>
          <w:tab w:val="num" w:pos="1620"/>
          <w:tab w:val="left" w:pos="1800"/>
        </w:tabs>
        <w:ind w:left="1620"/>
        <w:rPr>
          <w:rFonts w:ascii="Arial" w:hAnsi="Arial" w:cs="Arial"/>
          <w:bCs/>
          <w:iCs/>
        </w:rPr>
      </w:pPr>
      <w:r w:rsidRPr="00990E4B">
        <w:rPr>
          <w:rFonts w:ascii="Arial" w:hAnsi="Arial" w:cs="Arial"/>
          <w:bCs/>
          <w:iCs/>
        </w:rPr>
        <w:t>Provide an explanation of revisions to the current accepted model and their effect on hurricane loss costs and hurricane probable maximum loss levels, and</w:t>
      </w:r>
    </w:p>
    <w:p w14:paraId="22D6C32A" w14:textId="77777777" w:rsidR="00202A21" w:rsidRPr="00990E4B" w:rsidRDefault="00202A21" w:rsidP="00202A21">
      <w:pPr>
        <w:tabs>
          <w:tab w:val="num" w:pos="1620"/>
          <w:tab w:val="left" w:pos="1800"/>
        </w:tabs>
        <w:ind w:left="1620" w:hanging="360"/>
        <w:rPr>
          <w:rFonts w:ascii="Arial" w:hAnsi="Arial" w:cs="Arial"/>
          <w:bCs/>
          <w:iCs/>
        </w:rPr>
      </w:pPr>
    </w:p>
    <w:p w14:paraId="2409E82B" w14:textId="77777777" w:rsidR="00202A21" w:rsidRPr="00990E4B" w:rsidRDefault="00202A21" w:rsidP="00202A21">
      <w:pPr>
        <w:numPr>
          <w:ilvl w:val="0"/>
          <w:numId w:val="38"/>
        </w:numPr>
        <w:tabs>
          <w:tab w:val="clear" w:pos="1530"/>
          <w:tab w:val="num" w:pos="1620"/>
          <w:tab w:val="left" w:pos="1800"/>
        </w:tabs>
        <w:ind w:left="1620"/>
        <w:rPr>
          <w:rFonts w:ascii="Arial" w:hAnsi="Arial" w:cs="Arial"/>
          <w:bCs/>
          <w:iCs/>
        </w:rPr>
      </w:pPr>
      <w:r w:rsidRPr="00990E4B">
        <w:rPr>
          <w:rFonts w:ascii="Arial" w:hAnsi="Arial" w:cs="Arial"/>
          <w:bCs/>
          <w:iCs/>
        </w:rPr>
        <w:t xml:space="preserve">Provide an explanation of how the model meets the standards: </w:t>
      </w:r>
    </w:p>
    <w:p w14:paraId="2B1C7F28" w14:textId="77777777" w:rsidR="00202A21" w:rsidRPr="00990E4B" w:rsidRDefault="00202A21" w:rsidP="00202A21">
      <w:pPr>
        <w:tabs>
          <w:tab w:val="left" w:pos="1800"/>
        </w:tabs>
        <w:rPr>
          <w:rFonts w:ascii="Arial" w:hAnsi="Arial" w:cs="Arial"/>
          <w:bCs/>
          <w:iCs/>
        </w:rPr>
      </w:pPr>
    </w:p>
    <w:p w14:paraId="7F46EA95" w14:textId="1B61550A" w:rsidR="00202A21" w:rsidRPr="00990E4B" w:rsidRDefault="00202A21" w:rsidP="00202A21">
      <w:pPr>
        <w:pStyle w:val="ListParagraph"/>
        <w:numPr>
          <w:ilvl w:val="0"/>
          <w:numId w:val="39"/>
        </w:numPr>
        <w:tabs>
          <w:tab w:val="left" w:pos="1980"/>
        </w:tabs>
        <w:ind w:left="1980"/>
        <w:rPr>
          <w:rFonts w:ascii="Arial" w:hAnsi="Arial" w:cs="Arial"/>
          <w:bCs/>
          <w:iCs/>
        </w:rPr>
      </w:pPr>
      <w:r w:rsidRPr="00990E4B">
        <w:rPr>
          <w:rFonts w:ascii="Arial" w:hAnsi="Arial" w:cs="Arial"/>
          <w:bCs/>
          <w:iCs/>
        </w:rPr>
        <w:t>Each standard number and title shall be stated</w:t>
      </w:r>
      <w:r w:rsidR="00FF250F">
        <w:rPr>
          <w:rFonts w:ascii="Arial" w:hAnsi="Arial" w:cs="Arial"/>
          <w:bCs/>
          <w:iCs/>
        </w:rPr>
        <w:t>.</w:t>
      </w:r>
      <w:r w:rsidRPr="00990E4B">
        <w:rPr>
          <w:rFonts w:ascii="Arial" w:hAnsi="Arial" w:cs="Arial"/>
          <w:bCs/>
          <w:iCs/>
        </w:rPr>
        <w:t xml:space="preserve"> </w:t>
      </w:r>
    </w:p>
    <w:p w14:paraId="5EA25A27" w14:textId="77777777" w:rsidR="00202A21" w:rsidRPr="00990E4B" w:rsidRDefault="00202A21" w:rsidP="00202A21">
      <w:pPr>
        <w:tabs>
          <w:tab w:val="left" w:pos="1980"/>
        </w:tabs>
        <w:ind w:left="1980" w:hanging="360"/>
        <w:rPr>
          <w:rFonts w:ascii="Arial" w:hAnsi="Arial" w:cs="Arial"/>
          <w:bCs/>
          <w:iCs/>
        </w:rPr>
      </w:pPr>
    </w:p>
    <w:p w14:paraId="1569661C" w14:textId="77777777" w:rsidR="00202A21" w:rsidRDefault="00202A21" w:rsidP="00202A21">
      <w:pPr>
        <w:pStyle w:val="ListParagraph"/>
        <w:numPr>
          <w:ilvl w:val="0"/>
          <w:numId w:val="39"/>
        </w:numPr>
        <w:tabs>
          <w:tab w:val="left" w:pos="1980"/>
        </w:tabs>
        <w:ind w:left="1980"/>
        <w:rPr>
          <w:rFonts w:ascii="Arial" w:hAnsi="Arial" w:cs="Arial"/>
          <w:bCs/>
          <w:iCs/>
        </w:rPr>
      </w:pPr>
      <w:r w:rsidRPr="00990E4B">
        <w:rPr>
          <w:rFonts w:ascii="Arial" w:hAnsi="Arial" w:cs="Arial"/>
          <w:bCs/>
          <w:iCs/>
        </w:rPr>
        <w:t>Explanation and demonstration of how each standard is met, exhibiting appropriate figures, graphs, or tables from the disclosures or forms that support compliance</w:t>
      </w:r>
      <w:r>
        <w:rPr>
          <w:rFonts w:ascii="Arial" w:hAnsi="Arial" w:cs="Arial"/>
          <w:bCs/>
          <w:iCs/>
        </w:rPr>
        <w:t>,</w:t>
      </w:r>
    </w:p>
    <w:p w14:paraId="077EEEC8" w14:textId="77777777" w:rsidR="00202A21" w:rsidRPr="003136BE" w:rsidRDefault="00202A21" w:rsidP="00202A21">
      <w:pPr>
        <w:pStyle w:val="ListParagraph"/>
        <w:rPr>
          <w:rFonts w:ascii="Arial" w:hAnsi="Arial" w:cs="Arial"/>
          <w:bCs/>
          <w:iCs/>
        </w:rPr>
      </w:pPr>
    </w:p>
    <w:p w14:paraId="2B9B2162" w14:textId="5034D0A3" w:rsidR="00202A21" w:rsidRDefault="00202A21" w:rsidP="00202A21">
      <w:pPr>
        <w:pStyle w:val="ListParagraph"/>
        <w:tabs>
          <w:tab w:val="left" w:pos="1980"/>
        </w:tabs>
        <w:ind w:left="1980"/>
        <w:rPr>
          <w:rFonts w:ascii="Arial" w:hAnsi="Arial" w:cs="Arial"/>
          <w:bCs/>
          <w:iCs/>
        </w:rPr>
      </w:pPr>
      <w:r>
        <w:rPr>
          <w:rFonts w:ascii="Arial" w:hAnsi="Arial" w:cs="Arial"/>
        </w:rPr>
        <w:t>In support of acceptability of Hurricane Standard M-1, Forms M-1, S</w:t>
      </w:r>
      <w:r>
        <w:rPr>
          <w:rFonts w:ascii="Arial" w:hAnsi="Arial" w:cs="Arial"/>
        </w:rPr>
        <w:noBreakHyphen/>
        <w:t>1, and A-2 are to be presented and the consistency of the Model Base Hurricane Set across the forms is to be explained</w:t>
      </w:r>
      <w:r w:rsidR="00FF250F">
        <w:rPr>
          <w:rFonts w:ascii="Arial" w:hAnsi="Arial" w:cs="Arial"/>
        </w:rPr>
        <w:t>.</w:t>
      </w:r>
    </w:p>
    <w:p w14:paraId="795C8550" w14:textId="77777777" w:rsidR="00202A21" w:rsidRDefault="00202A21" w:rsidP="00202A21">
      <w:pPr>
        <w:pStyle w:val="ListParagraph"/>
        <w:tabs>
          <w:tab w:val="left" w:pos="1980"/>
        </w:tabs>
        <w:ind w:left="1980"/>
        <w:rPr>
          <w:rFonts w:ascii="Arial" w:hAnsi="Arial" w:cs="Arial"/>
          <w:bCs/>
          <w:iCs/>
        </w:rPr>
      </w:pPr>
    </w:p>
    <w:p w14:paraId="6D7350A9" w14:textId="28DA3FFF" w:rsidR="00202A21" w:rsidRDefault="00202A21" w:rsidP="00202A21">
      <w:pPr>
        <w:pStyle w:val="ListParagraph"/>
        <w:tabs>
          <w:tab w:val="left" w:pos="1980"/>
        </w:tabs>
        <w:ind w:left="1980"/>
        <w:rPr>
          <w:rFonts w:ascii="Arial" w:hAnsi="Arial" w:cs="Arial"/>
          <w:bCs/>
          <w:iCs/>
        </w:rPr>
      </w:pPr>
      <w:r>
        <w:rPr>
          <w:rFonts w:ascii="Arial" w:hAnsi="Arial" w:cs="Arial"/>
          <w:bCs/>
          <w:iCs/>
        </w:rPr>
        <w:t>A</w:t>
      </w:r>
      <w:r w:rsidRPr="00990E4B">
        <w:rPr>
          <w:rFonts w:ascii="Arial" w:hAnsi="Arial" w:cs="Arial"/>
          <w:bCs/>
          <w:iCs/>
        </w:rPr>
        <w:t>sserting that a standard has been met without providing substantive evidence is not acceptable</w:t>
      </w:r>
      <w:r w:rsidR="00FF250F">
        <w:rPr>
          <w:rFonts w:ascii="Arial" w:hAnsi="Arial" w:cs="Arial"/>
          <w:bCs/>
          <w:iCs/>
        </w:rPr>
        <w:t>.</w:t>
      </w:r>
      <w:r w:rsidRPr="00990E4B">
        <w:rPr>
          <w:rFonts w:ascii="Arial" w:hAnsi="Arial" w:cs="Arial"/>
          <w:bCs/>
          <w:iCs/>
        </w:rPr>
        <w:t xml:space="preserve"> </w:t>
      </w:r>
    </w:p>
    <w:p w14:paraId="7BEA544F" w14:textId="77777777" w:rsidR="00202A21" w:rsidRDefault="00202A21" w:rsidP="00202A21">
      <w:pPr>
        <w:pStyle w:val="ListParagraph"/>
        <w:tabs>
          <w:tab w:val="left" w:pos="1980"/>
        </w:tabs>
        <w:ind w:left="1980"/>
        <w:rPr>
          <w:rFonts w:ascii="Arial" w:hAnsi="Arial" w:cs="Arial"/>
          <w:bCs/>
          <w:iCs/>
        </w:rPr>
      </w:pPr>
    </w:p>
    <w:p w14:paraId="67B150B6" w14:textId="2F303101" w:rsidR="00202A21" w:rsidRPr="00990E4B" w:rsidRDefault="00202A21" w:rsidP="00202A21">
      <w:pPr>
        <w:pStyle w:val="ListParagraph"/>
        <w:tabs>
          <w:tab w:val="left" w:pos="1980"/>
        </w:tabs>
        <w:ind w:left="1980"/>
        <w:rPr>
          <w:rFonts w:ascii="Arial" w:hAnsi="Arial" w:cs="Arial"/>
          <w:bCs/>
          <w:iCs/>
        </w:rPr>
      </w:pPr>
      <w:r>
        <w:rPr>
          <w:rFonts w:ascii="Arial" w:hAnsi="Arial" w:cs="Arial"/>
          <w:bCs/>
          <w:iCs/>
        </w:rPr>
        <w:t>S</w:t>
      </w:r>
      <w:r w:rsidRPr="00990E4B">
        <w:rPr>
          <w:rFonts w:ascii="Arial" w:hAnsi="Arial" w:cs="Arial"/>
          <w:bCs/>
          <w:iCs/>
        </w:rPr>
        <w:t>tating what was reviewed on-site by the Professional Team is unnecessary as that information is documented in the Professional Team report</w:t>
      </w:r>
      <w:r w:rsidR="00FF250F">
        <w:rPr>
          <w:rFonts w:ascii="Arial" w:hAnsi="Arial" w:cs="Arial"/>
          <w:bCs/>
          <w:iCs/>
        </w:rPr>
        <w:t>.</w:t>
      </w:r>
    </w:p>
    <w:p w14:paraId="18723341" w14:textId="77777777" w:rsidR="00202A21" w:rsidRPr="00990E4B" w:rsidRDefault="00202A21" w:rsidP="00202A21">
      <w:pPr>
        <w:tabs>
          <w:tab w:val="left" w:pos="1980"/>
        </w:tabs>
        <w:rPr>
          <w:rFonts w:ascii="Arial" w:hAnsi="Arial" w:cs="Arial"/>
          <w:bCs/>
          <w:iCs/>
        </w:rPr>
      </w:pPr>
    </w:p>
    <w:p w14:paraId="08928674" w14:textId="77777777" w:rsidR="00FF250F" w:rsidRDefault="00202A21" w:rsidP="00202A21">
      <w:pPr>
        <w:pStyle w:val="ListParagraph"/>
        <w:numPr>
          <w:ilvl w:val="0"/>
          <w:numId w:val="39"/>
        </w:numPr>
        <w:tabs>
          <w:tab w:val="left" w:pos="1980"/>
        </w:tabs>
        <w:ind w:left="1980"/>
        <w:rPr>
          <w:rFonts w:ascii="Arial" w:hAnsi="Arial" w:cs="Arial"/>
          <w:bCs/>
          <w:iCs/>
        </w:rPr>
      </w:pPr>
      <w:r w:rsidRPr="00990E4B">
        <w:rPr>
          <w:rFonts w:ascii="Arial" w:hAnsi="Arial" w:cs="Arial"/>
          <w:bCs/>
          <w:iCs/>
        </w:rPr>
        <w:t xml:space="preserve">If relevant and non-proprietary, material not provided in the submission which was presented to the Professional Team during </w:t>
      </w:r>
    </w:p>
    <w:p w14:paraId="702515FC" w14:textId="66D4B0E1" w:rsidR="00202A21" w:rsidRPr="00990E4B" w:rsidRDefault="00202A21" w:rsidP="00FF250F">
      <w:pPr>
        <w:pStyle w:val="ListParagraph"/>
        <w:tabs>
          <w:tab w:val="left" w:pos="1980"/>
        </w:tabs>
        <w:ind w:left="1980"/>
        <w:rPr>
          <w:rFonts w:ascii="Arial" w:hAnsi="Arial" w:cs="Arial"/>
          <w:bCs/>
          <w:iCs/>
        </w:rPr>
      </w:pPr>
      <w:r w:rsidRPr="00990E4B">
        <w:rPr>
          <w:rFonts w:ascii="Arial" w:hAnsi="Arial" w:cs="Arial"/>
          <w:bCs/>
          <w:iCs/>
        </w:rPr>
        <w:t>the on-site review for verification</w:t>
      </w:r>
      <w:r>
        <w:rPr>
          <w:rFonts w:ascii="Arial" w:hAnsi="Arial" w:cs="Arial"/>
          <w:bCs/>
          <w:iCs/>
        </w:rPr>
        <w:t>,</w:t>
      </w:r>
      <w:r w:rsidRPr="00990E4B">
        <w:rPr>
          <w:rFonts w:ascii="Arial" w:hAnsi="Arial" w:cs="Arial"/>
          <w:bCs/>
          <w:iCs/>
        </w:rPr>
        <w:t xml:space="preserve"> and</w:t>
      </w:r>
    </w:p>
    <w:p w14:paraId="59C9486D" w14:textId="77777777" w:rsidR="00202A21" w:rsidRPr="00990E4B" w:rsidRDefault="00202A21" w:rsidP="00202A21">
      <w:pPr>
        <w:tabs>
          <w:tab w:val="left" w:pos="1980"/>
        </w:tabs>
        <w:ind w:left="1980" w:hanging="360"/>
        <w:rPr>
          <w:rFonts w:ascii="Arial" w:hAnsi="Arial" w:cs="Arial"/>
          <w:bCs/>
          <w:iCs/>
        </w:rPr>
      </w:pPr>
    </w:p>
    <w:p w14:paraId="19EC5C62" w14:textId="77777777" w:rsidR="00202A21" w:rsidRPr="00990E4B" w:rsidRDefault="00202A21" w:rsidP="00202A21">
      <w:pPr>
        <w:pStyle w:val="ListParagraph"/>
        <w:numPr>
          <w:ilvl w:val="0"/>
          <w:numId w:val="39"/>
        </w:numPr>
        <w:tabs>
          <w:tab w:val="left" w:pos="1980"/>
        </w:tabs>
        <w:ind w:left="1980"/>
        <w:rPr>
          <w:rFonts w:ascii="Arial" w:hAnsi="Arial" w:cs="Arial"/>
          <w:bCs/>
          <w:iCs/>
        </w:rPr>
      </w:pPr>
      <w:r w:rsidRPr="00990E4B">
        <w:rPr>
          <w:rFonts w:ascii="Arial" w:hAnsi="Arial" w:cs="Arial"/>
          <w:bCs/>
          <w:iCs/>
        </w:rPr>
        <w:t>Any non-trade secret information that was provided during the closed meeting in order to facilitate a general understanding of the trade secret information presented to the Commission.</w:t>
      </w:r>
    </w:p>
    <w:p w14:paraId="1BA0ECD4" w14:textId="77777777" w:rsidR="00202A21" w:rsidRPr="00990E4B" w:rsidRDefault="00202A21" w:rsidP="00202A21">
      <w:pPr>
        <w:tabs>
          <w:tab w:val="left" w:pos="1800"/>
        </w:tabs>
        <w:ind w:left="1800" w:hanging="360"/>
        <w:rPr>
          <w:rFonts w:ascii="Arial" w:hAnsi="Arial" w:cs="Arial"/>
          <w:bCs/>
          <w:iCs/>
        </w:rPr>
      </w:pPr>
    </w:p>
    <w:p w14:paraId="07AA3099" w14:textId="77777777" w:rsidR="00202A21" w:rsidRPr="00990E4B" w:rsidRDefault="00202A21" w:rsidP="00202A21">
      <w:pPr>
        <w:tabs>
          <w:tab w:val="left" w:pos="1800"/>
        </w:tabs>
        <w:ind w:left="1260"/>
        <w:rPr>
          <w:rFonts w:ascii="Arial" w:hAnsi="Arial" w:cs="Arial"/>
          <w:bCs/>
          <w:iCs/>
        </w:rPr>
      </w:pPr>
      <w:r w:rsidRPr="00990E4B">
        <w:rPr>
          <w:rFonts w:ascii="Arial" w:hAnsi="Arial" w:cs="Arial"/>
          <w:bCs/>
          <w:iCs/>
        </w:rPr>
        <w:t xml:space="preserve">Modeling organization personnel shall distribute eighteen color hard copies of the modeling organization’s prepared public meeting presentation to the Commission and Professional Team members at the start of the public meeting. </w:t>
      </w:r>
      <w:bookmarkStart w:id="9" w:name="_Hlk78275327"/>
      <w:r w:rsidRPr="00990E4B">
        <w:rPr>
          <w:rFonts w:ascii="Arial" w:hAnsi="Arial" w:cs="Arial"/>
          <w:bCs/>
          <w:iCs/>
        </w:rPr>
        <w:t xml:space="preserve">If the meeting is held virtually due to special circumstances, the modeling organization shall provide eighteen </w:t>
      </w:r>
      <w:r>
        <w:rPr>
          <w:rFonts w:ascii="Arial" w:hAnsi="Arial" w:cs="Arial"/>
          <w:bCs/>
          <w:iCs/>
        </w:rPr>
        <w:t xml:space="preserve">color </w:t>
      </w:r>
      <w:r w:rsidRPr="00990E4B">
        <w:rPr>
          <w:rFonts w:ascii="Arial" w:hAnsi="Arial" w:cs="Arial"/>
          <w:bCs/>
          <w:iCs/>
        </w:rPr>
        <w:t>hard copies of the prepared public meeting presentation to SBA staff to be received no less than two business days prior to the meeting.</w:t>
      </w:r>
    </w:p>
    <w:bookmarkEnd w:id="9"/>
    <w:p w14:paraId="27171E2C" w14:textId="77777777" w:rsidR="00202A21" w:rsidRPr="00990E4B" w:rsidRDefault="00202A21" w:rsidP="00202A21">
      <w:pPr>
        <w:tabs>
          <w:tab w:val="left" w:pos="1800"/>
        </w:tabs>
        <w:ind w:left="1260"/>
        <w:rPr>
          <w:rFonts w:ascii="Arial" w:hAnsi="Arial" w:cs="Arial"/>
          <w:bCs/>
          <w:iCs/>
        </w:rPr>
      </w:pPr>
    </w:p>
    <w:p w14:paraId="3CED477D" w14:textId="77777777" w:rsidR="00202A21" w:rsidRDefault="00202A21" w:rsidP="00202A21">
      <w:pPr>
        <w:tabs>
          <w:tab w:val="left" w:pos="1800"/>
        </w:tabs>
        <w:ind w:left="1260"/>
        <w:rPr>
          <w:rFonts w:ascii="Arial" w:hAnsi="Arial" w:cs="Arial"/>
          <w:bCs/>
          <w:iCs/>
        </w:rPr>
      </w:pPr>
      <w:r w:rsidRPr="00990E4B">
        <w:rPr>
          <w:rFonts w:ascii="Arial" w:hAnsi="Arial" w:cs="Arial"/>
          <w:bCs/>
          <w:iCs/>
        </w:rPr>
        <w:t xml:space="preserve">All materials presented to the Commission during the public portions of the meeting to determine acceptability shall be </w:t>
      </w:r>
      <w:r>
        <w:rPr>
          <w:rFonts w:ascii="Arial" w:hAnsi="Arial" w:cs="Arial"/>
          <w:bCs/>
          <w:iCs/>
        </w:rPr>
        <w:t xml:space="preserve">electronically </w:t>
      </w:r>
      <w:r w:rsidRPr="00990E4B">
        <w:rPr>
          <w:rFonts w:ascii="Arial" w:hAnsi="Arial" w:cs="Arial"/>
          <w:bCs/>
          <w:iCs/>
        </w:rPr>
        <w:t>provided to SBA staff.</w:t>
      </w:r>
    </w:p>
    <w:p w14:paraId="75DC6784" w14:textId="77777777" w:rsidR="00202A21" w:rsidRDefault="00202A21" w:rsidP="00202A21">
      <w:pPr>
        <w:tabs>
          <w:tab w:val="left" w:pos="1800"/>
        </w:tabs>
        <w:ind w:left="1260"/>
        <w:rPr>
          <w:rFonts w:ascii="Arial" w:hAnsi="Arial" w:cs="Arial"/>
          <w:bCs/>
          <w:iCs/>
        </w:rPr>
      </w:pPr>
    </w:p>
    <w:p w14:paraId="237C1C61" w14:textId="77777777" w:rsidR="00202A21" w:rsidRPr="00990E4B" w:rsidRDefault="00202A21" w:rsidP="00202A21">
      <w:pPr>
        <w:tabs>
          <w:tab w:val="left" w:pos="900"/>
        </w:tabs>
        <w:ind w:left="900" w:hanging="360"/>
        <w:rPr>
          <w:rFonts w:ascii="Arial" w:hAnsi="Arial" w:cs="Arial"/>
        </w:rPr>
      </w:pPr>
      <w:r w:rsidRPr="00990E4B">
        <w:rPr>
          <w:rFonts w:ascii="Arial" w:hAnsi="Arial" w:cs="Arial"/>
          <w:b/>
        </w:rPr>
        <w:lastRenderedPageBreak/>
        <w:t>C.</w:t>
      </w:r>
      <w:r w:rsidRPr="00990E4B">
        <w:rPr>
          <w:rFonts w:ascii="Arial" w:hAnsi="Arial" w:cs="Arial"/>
          <w:b/>
        </w:rPr>
        <w:tab/>
      </w:r>
      <w:r w:rsidRPr="00990E4B">
        <w:rPr>
          <w:rFonts w:ascii="Arial" w:hAnsi="Arial" w:cs="Arial"/>
          <w:b/>
          <w:u w:val="single"/>
        </w:rPr>
        <w:t>Acceptability and Notification.</w:t>
      </w:r>
      <w:r w:rsidRPr="00990E4B">
        <w:rPr>
          <w:rFonts w:ascii="Arial" w:hAnsi="Arial" w:cs="Arial"/>
        </w:rPr>
        <w:t xml:space="preserve"> To be determined acceptable, the model shall have been found acceptable for all standards. If the model fails to be found acceptable by a majority vote for any one standard, the model shall not be found acceptable. The modeling organization shall have an opportunity to appeal the Commission’s decision as specified in section VII. Appeal Process to be Used by a Modeling Organization if a Model is Not Found to be Acceptable by the Commission.</w:t>
      </w:r>
    </w:p>
    <w:p w14:paraId="6B597E97" w14:textId="77777777" w:rsidR="00202A21" w:rsidRDefault="00202A21" w:rsidP="00202A21">
      <w:pPr>
        <w:pStyle w:val="BodyTextIndent2"/>
        <w:spacing w:after="0" w:line="240" w:lineRule="auto"/>
        <w:ind w:left="900"/>
        <w:rPr>
          <w:rFonts w:ascii="Arial" w:hAnsi="Arial" w:cs="Arial"/>
        </w:rPr>
      </w:pPr>
    </w:p>
    <w:p w14:paraId="635A6063" w14:textId="77777777" w:rsidR="00202A21" w:rsidRPr="00990E4B" w:rsidRDefault="00202A21" w:rsidP="00202A21">
      <w:pPr>
        <w:pStyle w:val="BodyTextIndent2"/>
        <w:spacing w:after="0" w:line="240" w:lineRule="auto"/>
        <w:ind w:left="900"/>
        <w:rPr>
          <w:rFonts w:ascii="Arial" w:hAnsi="Arial" w:cs="Arial"/>
        </w:rPr>
      </w:pPr>
      <w:r w:rsidRPr="00990E4B">
        <w:rPr>
          <w:rFonts w:ascii="Arial" w:hAnsi="Arial" w:cs="Arial"/>
        </w:rPr>
        <w:t xml:space="preserve">Once the Commission has determined that a model is acceptable in accordance with the procedures in the acceptability process and that all required documentation as specified in the acceptability process has been provided to the Commission, the Commission Chair shall provide the modeling organization with a letter confirming the Commission’s action.  </w:t>
      </w:r>
    </w:p>
    <w:p w14:paraId="1D30A7C9" w14:textId="77777777" w:rsidR="00202A21" w:rsidRPr="00990E4B" w:rsidRDefault="00202A21" w:rsidP="00202A21">
      <w:pPr>
        <w:pStyle w:val="BodyTextIndent2"/>
        <w:spacing w:after="0" w:line="240" w:lineRule="auto"/>
        <w:ind w:left="900"/>
        <w:rPr>
          <w:rFonts w:ascii="Arial" w:hAnsi="Arial" w:cs="Arial"/>
        </w:rPr>
      </w:pPr>
    </w:p>
    <w:p w14:paraId="6EA17A1F" w14:textId="74EA2478" w:rsidR="00202A21" w:rsidRPr="00990E4B" w:rsidRDefault="00202A21" w:rsidP="00202A21">
      <w:pPr>
        <w:pStyle w:val="BodyTextIndent2"/>
        <w:spacing w:after="0" w:line="240" w:lineRule="auto"/>
        <w:ind w:left="900"/>
        <w:rPr>
          <w:rFonts w:ascii="Arial" w:hAnsi="Arial" w:cs="Arial"/>
        </w:rPr>
      </w:pPr>
      <w:r w:rsidRPr="00990E4B">
        <w:rPr>
          <w:rFonts w:ascii="Arial" w:hAnsi="Arial" w:cs="Arial"/>
        </w:rPr>
        <w:t>The letter shall be in the following format</w:t>
      </w:r>
      <w:r w:rsidR="007E0B1C">
        <w:rPr>
          <w:rFonts w:ascii="Arial" w:hAnsi="Arial" w:cs="Arial"/>
        </w:rPr>
        <w:t>:</w:t>
      </w:r>
      <w:r w:rsidRPr="00990E4B">
        <w:rPr>
          <w:rFonts w:ascii="Arial" w:hAnsi="Arial" w:cs="Arial"/>
        </w:rPr>
        <w:t xml:space="preserve">  </w:t>
      </w:r>
    </w:p>
    <w:p w14:paraId="43D6E8A1" w14:textId="77777777" w:rsidR="00202A21" w:rsidRPr="00990E4B" w:rsidRDefault="00202A21" w:rsidP="00202A21">
      <w:pPr>
        <w:ind w:left="1440"/>
        <w:rPr>
          <w:rFonts w:ascii="Arial" w:hAnsi="Arial" w:cs="Arial"/>
        </w:rPr>
      </w:pPr>
    </w:p>
    <w:p w14:paraId="26A73B96" w14:textId="77777777" w:rsidR="00202A21" w:rsidRPr="00990E4B" w:rsidRDefault="00202A21" w:rsidP="00202A21">
      <w:pPr>
        <w:ind w:left="1260"/>
        <w:rPr>
          <w:rFonts w:ascii="Arial" w:hAnsi="Arial" w:cs="Arial"/>
        </w:rPr>
      </w:pPr>
      <w:r w:rsidRPr="00990E4B">
        <w:rPr>
          <w:rFonts w:ascii="Arial" w:hAnsi="Arial" w:cs="Arial"/>
        </w:rPr>
        <w:t>Date</w:t>
      </w:r>
    </w:p>
    <w:p w14:paraId="78A5ADD3" w14:textId="77777777" w:rsidR="00202A21" w:rsidRPr="00990E4B" w:rsidRDefault="00202A21" w:rsidP="00202A21">
      <w:pPr>
        <w:ind w:left="1260"/>
        <w:rPr>
          <w:rFonts w:ascii="Arial" w:hAnsi="Arial" w:cs="Arial"/>
        </w:rPr>
      </w:pPr>
    </w:p>
    <w:p w14:paraId="070A6AAC" w14:textId="77777777" w:rsidR="00202A21" w:rsidRPr="00990E4B" w:rsidRDefault="00202A21" w:rsidP="00202A21">
      <w:pPr>
        <w:ind w:left="1260"/>
        <w:rPr>
          <w:rFonts w:ascii="Arial" w:hAnsi="Arial" w:cs="Arial"/>
        </w:rPr>
      </w:pPr>
      <w:r w:rsidRPr="00990E4B">
        <w:rPr>
          <w:rFonts w:ascii="Arial" w:hAnsi="Arial" w:cs="Arial"/>
        </w:rPr>
        <w:t>(Name and Address of Modeling Organization)</w:t>
      </w:r>
    </w:p>
    <w:p w14:paraId="35AAF511" w14:textId="77777777" w:rsidR="00202A21" w:rsidRPr="00990E4B" w:rsidRDefault="00202A21" w:rsidP="00202A21">
      <w:pPr>
        <w:ind w:left="1260"/>
        <w:rPr>
          <w:rFonts w:ascii="Arial" w:hAnsi="Arial" w:cs="Arial"/>
        </w:rPr>
      </w:pPr>
    </w:p>
    <w:p w14:paraId="7A8869EF" w14:textId="77777777" w:rsidR="00202A21" w:rsidRPr="00990E4B" w:rsidRDefault="00202A21" w:rsidP="00202A21">
      <w:pPr>
        <w:ind w:left="1260"/>
        <w:rPr>
          <w:rFonts w:ascii="Arial" w:hAnsi="Arial" w:cs="Arial"/>
        </w:rPr>
      </w:pPr>
      <w:r w:rsidRPr="00990E4B">
        <w:rPr>
          <w:rFonts w:ascii="Arial" w:hAnsi="Arial" w:cs="Arial"/>
        </w:rPr>
        <w:t>Dear _____:</w:t>
      </w:r>
    </w:p>
    <w:p w14:paraId="5E54F114" w14:textId="77777777" w:rsidR="00202A21" w:rsidRPr="00990E4B" w:rsidRDefault="00202A21" w:rsidP="00202A21">
      <w:pPr>
        <w:tabs>
          <w:tab w:val="left" w:pos="1440"/>
        </w:tabs>
        <w:ind w:left="1260"/>
        <w:rPr>
          <w:rFonts w:ascii="Arial" w:hAnsi="Arial" w:cs="Arial"/>
        </w:rPr>
      </w:pPr>
    </w:p>
    <w:p w14:paraId="7BB184D2" w14:textId="77777777" w:rsidR="00202A21" w:rsidRPr="00990E4B" w:rsidRDefault="00202A21" w:rsidP="00202A21">
      <w:pPr>
        <w:tabs>
          <w:tab w:val="left" w:pos="1440"/>
        </w:tabs>
        <w:ind w:left="1260"/>
        <w:rPr>
          <w:rFonts w:ascii="Arial" w:hAnsi="Arial" w:cs="Arial"/>
        </w:rPr>
      </w:pPr>
      <w:r w:rsidRPr="00990E4B">
        <w:rPr>
          <w:rFonts w:ascii="Arial" w:hAnsi="Arial" w:cs="Arial"/>
        </w:rPr>
        <w:t>This will confirm the finding of the Florida Commission on Hurricane Loss Projection Methodology on (date), that the (name of modeling organization) model has been determined acceptable for projecting hurricane loss costs and hurricane probable maximum loss levels for residential rate filings. The determination of acceptability expires on November 1, 2027.</w:t>
      </w:r>
    </w:p>
    <w:p w14:paraId="64417674" w14:textId="77777777" w:rsidR="00202A21" w:rsidRDefault="00202A21" w:rsidP="00202A21">
      <w:pPr>
        <w:ind w:left="1260"/>
        <w:rPr>
          <w:rFonts w:ascii="Arial" w:hAnsi="Arial" w:cs="Arial"/>
        </w:rPr>
      </w:pPr>
    </w:p>
    <w:p w14:paraId="3E6A3E3F" w14:textId="16040FE2" w:rsidR="00202A21" w:rsidRPr="00990E4B" w:rsidRDefault="00202A21" w:rsidP="00202A21">
      <w:pPr>
        <w:ind w:left="1260"/>
        <w:rPr>
          <w:rFonts w:ascii="Arial" w:hAnsi="Arial" w:cs="Arial"/>
        </w:rPr>
      </w:pPr>
      <w:r w:rsidRPr="00990E4B">
        <w:rPr>
          <w:rFonts w:ascii="Arial" w:hAnsi="Arial" w:cs="Arial"/>
        </w:rPr>
        <w:t>The Commission has determined that the (model name and version identification) on the (platform identification) (</w:t>
      </w:r>
      <w:r w:rsidRPr="00990E4B">
        <w:rPr>
          <w:rFonts w:ascii="Arial" w:hAnsi="Arial" w:cs="Arial"/>
          <w:i/>
        </w:rPr>
        <w:t>primary platform</w:t>
      </w:r>
      <w:r w:rsidRPr="00990E4B">
        <w:rPr>
          <w:rFonts w:ascii="Arial" w:hAnsi="Arial" w:cs="Arial"/>
        </w:rPr>
        <w:t>), and on the (additional platform identifications) (</w:t>
      </w:r>
      <w:r w:rsidRPr="00990E4B">
        <w:rPr>
          <w:rFonts w:ascii="Arial" w:hAnsi="Arial" w:cs="Arial"/>
          <w:i/>
        </w:rPr>
        <w:t>functionally equivalent platform</w:t>
      </w:r>
      <w:r w:rsidRPr="00990E4B">
        <w:rPr>
          <w:rFonts w:ascii="Arial" w:hAnsi="Arial" w:cs="Arial"/>
        </w:rPr>
        <w:t xml:space="preserve">), limited to the specific options acceptable for use in a Florida </w:t>
      </w:r>
      <w:r>
        <w:rPr>
          <w:rFonts w:ascii="Arial" w:hAnsi="Arial" w:cs="Arial"/>
        </w:rPr>
        <w:t xml:space="preserve">insurance </w:t>
      </w:r>
      <w:r w:rsidRPr="00990E4B">
        <w:rPr>
          <w:rFonts w:ascii="Arial" w:hAnsi="Arial" w:cs="Arial"/>
        </w:rPr>
        <w:t xml:space="preserve">rate filing identified in Hurricane Standard A-1, Disclosure 6, </w:t>
      </w:r>
      <w:r w:rsidR="00FF250F">
        <w:rPr>
          <w:rFonts w:ascii="Arial" w:hAnsi="Arial" w:cs="Arial"/>
        </w:rPr>
        <w:t xml:space="preserve">as </w:t>
      </w:r>
      <w:r w:rsidRPr="00990E4B">
        <w:rPr>
          <w:rFonts w:ascii="Arial" w:hAnsi="Arial" w:cs="Arial"/>
        </w:rPr>
        <w:t xml:space="preserve">selected in the input form provided in Disclosure 4, and </w:t>
      </w:r>
      <w:r w:rsidR="00FF250F">
        <w:rPr>
          <w:rFonts w:ascii="Arial" w:hAnsi="Arial" w:cs="Arial"/>
        </w:rPr>
        <w:t xml:space="preserve">as </w:t>
      </w:r>
      <w:r w:rsidRPr="00990E4B">
        <w:rPr>
          <w:rFonts w:ascii="Arial" w:hAnsi="Arial" w:cs="Arial"/>
        </w:rPr>
        <w:t xml:space="preserve">reported in the output </w:t>
      </w:r>
      <w:r>
        <w:rPr>
          <w:rFonts w:ascii="Arial" w:hAnsi="Arial" w:cs="Arial"/>
        </w:rPr>
        <w:t>report</w:t>
      </w:r>
      <w:r w:rsidRPr="00990E4B">
        <w:rPr>
          <w:rFonts w:ascii="Arial" w:hAnsi="Arial" w:cs="Arial"/>
        </w:rPr>
        <w:t xml:space="preserve"> provided in Disclosure</w:t>
      </w:r>
      <w:r>
        <w:rPr>
          <w:rFonts w:ascii="Arial" w:hAnsi="Arial" w:cs="Arial"/>
        </w:rPr>
        <w:t xml:space="preserve"> </w:t>
      </w:r>
      <w:r w:rsidRPr="00990E4B">
        <w:rPr>
          <w:rFonts w:ascii="Arial" w:hAnsi="Arial" w:cs="Arial"/>
        </w:rPr>
        <w:t xml:space="preserve">5: </w:t>
      </w:r>
    </w:p>
    <w:p w14:paraId="0CE2C544" w14:textId="77777777" w:rsidR="00202A21" w:rsidRDefault="00202A21" w:rsidP="00202A21">
      <w:pPr>
        <w:ind w:left="1080"/>
        <w:rPr>
          <w:rFonts w:ascii="Arial" w:hAnsi="Arial" w:cs="Arial"/>
        </w:rPr>
      </w:pPr>
    </w:p>
    <w:p w14:paraId="72B67507" w14:textId="77777777" w:rsidR="00202A21" w:rsidRDefault="00202A21" w:rsidP="00202A21">
      <w:pPr>
        <w:pStyle w:val="ListParagraph"/>
        <w:ind w:left="1980" w:hanging="360"/>
        <w:rPr>
          <w:rFonts w:ascii="Arial" w:hAnsi="Arial" w:cs="Arial"/>
        </w:rPr>
      </w:pPr>
      <w:r w:rsidRPr="00990E4B">
        <w:rPr>
          <w:rFonts w:ascii="Arial" w:hAnsi="Arial" w:cs="Arial"/>
        </w:rPr>
        <w:t>a.</w:t>
      </w:r>
      <w:r w:rsidRPr="00990E4B">
        <w:rPr>
          <w:rFonts w:ascii="Arial" w:hAnsi="Arial" w:cs="Arial"/>
        </w:rPr>
        <w:tab/>
        <w:t xml:space="preserve">complies with the hurricane standards adopted by the Commission on (date of adoption), and </w:t>
      </w:r>
    </w:p>
    <w:p w14:paraId="5CB477A4" w14:textId="77777777" w:rsidR="00202A21" w:rsidRDefault="00202A21" w:rsidP="00202A21">
      <w:pPr>
        <w:pStyle w:val="ListParagraph"/>
        <w:ind w:left="1980" w:hanging="360"/>
        <w:rPr>
          <w:rFonts w:ascii="Arial" w:hAnsi="Arial" w:cs="Arial"/>
        </w:rPr>
      </w:pPr>
    </w:p>
    <w:p w14:paraId="125EB036" w14:textId="77777777" w:rsidR="00202A21" w:rsidRPr="00990E4B" w:rsidRDefault="00202A21" w:rsidP="00202A21">
      <w:pPr>
        <w:pStyle w:val="ListParagraph"/>
        <w:ind w:left="1980" w:hanging="360"/>
        <w:rPr>
          <w:rFonts w:ascii="Arial" w:hAnsi="Arial" w:cs="Arial"/>
        </w:rPr>
      </w:pPr>
      <w:r>
        <w:rPr>
          <w:rFonts w:ascii="Arial" w:hAnsi="Arial" w:cs="Arial"/>
        </w:rPr>
        <w:t>b.</w:t>
      </w:r>
      <w:r>
        <w:rPr>
          <w:rFonts w:ascii="Arial" w:hAnsi="Arial" w:cs="Arial"/>
        </w:rPr>
        <w:tab/>
        <w:t>is sufficiently accurate and reliable for projecting hurricane loss costs and hurricane probable maximum loss levels for residential property in Florida.</w:t>
      </w:r>
    </w:p>
    <w:p w14:paraId="559AD518" w14:textId="77777777" w:rsidR="00202A21" w:rsidRPr="00990E4B" w:rsidRDefault="00202A21" w:rsidP="00202A21">
      <w:pPr>
        <w:pStyle w:val="ListParagraph"/>
        <w:ind w:left="1980" w:hanging="360"/>
        <w:rPr>
          <w:rFonts w:ascii="Arial" w:hAnsi="Arial" w:cs="Arial"/>
        </w:rPr>
      </w:pPr>
    </w:p>
    <w:p w14:paraId="2FEDCC84" w14:textId="77777777" w:rsidR="00202A21" w:rsidRPr="00990E4B" w:rsidRDefault="00202A21" w:rsidP="00202A21">
      <w:pPr>
        <w:ind w:left="1260"/>
        <w:rPr>
          <w:rFonts w:ascii="Arial" w:hAnsi="Arial" w:cs="Arial"/>
        </w:rPr>
      </w:pPr>
      <w:r w:rsidRPr="00990E4B">
        <w:rPr>
          <w:rFonts w:ascii="Arial" w:hAnsi="Arial" w:cs="Arial"/>
        </w:rPr>
        <w:t xml:space="preserve">On behalf of the Commission, I congratulate you and your colleagues. We appreciate your participation and input in this process.  </w:t>
      </w:r>
    </w:p>
    <w:p w14:paraId="50CBB2C7" w14:textId="77777777" w:rsidR="00202A21" w:rsidRPr="00990E4B" w:rsidRDefault="00202A21" w:rsidP="00202A21">
      <w:pPr>
        <w:ind w:left="1260"/>
        <w:rPr>
          <w:rFonts w:ascii="Arial" w:hAnsi="Arial" w:cs="Arial"/>
        </w:rPr>
      </w:pPr>
    </w:p>
    <w:p w14:paraId="3196596E" w14:textId="77777777" w:rsidR="00202A21" w:rsidRPr="00990E4B" w:rsidRDefault="00202A21" w:rsidP="00202A21">
      <w:pPr>
        <w:ind w:left="1260"/>
        <w:rPr>
          <w:rFonts w:ascii="Arial" w:hAnsi="Arial" w:cs="Arial"/>
        </w:rPr>
      </w:pPr>
      <w:r w:rsidRPr="00990E4B">
        <w:rPr>
          <w:rFonts w:ascii="Arial" w:hAnsi="Arial" w:cs="Arial"/>
        </w:rPr>
        <w:t>Sincerely,</w:t>
      </w:r>
    </w:p>
    <w:p w14:paraId="6FF1A255" w14:textId="77777777" w:rsidR="00202A21" w:rsidRPr="00990E4B" w:rsidRDefault="00202A21" w:rsidP="00202A21">
      <w:pPr>
        <w:ind w:left="1260"/>
        <w:rPr>
          <w:rFonts w:ascii="Arial" w:hAnsi="Arial" w:cs="Arial"/>
        </w:rPr>
      </w:pPr>
    </w:p>
    <w:p w14:paraId="23ED7AC3" w14:textId="77777777" w:rsidR="00202A21" w:rsidRPr="00990E4B" w:rsidRDefault="00202A21" w:rsidP="00202A21">
      <w:pPr>
        <w:ind w:left="1260"/>
        <w:rPr>
          <w:rFonts w:ascii="Arial" w:hAnsi="Arial" w:cs="Arial"/>
        </w:rPr>
      </w:pPr>
      <w:r w:rsidRPr="00990E4B">
        <w:rPr>
          <w:rFonts w:ascii="Arial" w:hAnsi="Arial" w:cs="Arial"/>
        </w:rPr>
        <w:t>(Name), Chair</w:t>
      </w:r>
    </w:p>
    <w:p w14:paraId="688B4342" w14:textId="77777777" w:rsidR="00202A21" w:rsidRPr="00990E4B" w:rsidRDefault="00202A21" w:rsidP="00202A21">
      <w:pPr>
        <w:tabs>
          <w:tab w:val="left" w:pos="1440"/>
        </w:tabs>
        <w:ind w:left="900"/>
        <w:rPr>
          <w:rFonts w:ascii="Arial" w:hAnsi="Arial" w:cs="Arial"/>
        </w:rPr>
      </w:pPr>
      <w:r w:rsidRPr="00990E4B">
        <w:rPr>
          <w:rFonts w:ascii="Arial" w:hAnsi="Arial" w:cs="Arial"/>
        </w:rPr>
        <w:lastRenderedPageBreak/>
        <w:t>A copy of the letter shall be provided to the Commissioner of the Office of Insurance Regulation.</w:t>
      </w:r>
    </w:p>
    <w:p w14:paraId="41A03290" w14:textId="77777777" w:rsidR="00202A21" w:rsidRPr="00990E4B" w:rsidRDefault="00202A21" w:rsidP="00202A21">
      <w:pPr>
        <w:tabs>
          <w:tab w:val="left" w:pos="1440"/>
        </w:tabs>
        <w:ind w:left="900"/>
        <w:rPr>
          <w:rFonts w:ascii="Arial" w:hAnsi="Arial" w:cs="Arial"/>
        </w:rPr>
      </w:pPr>
    </w:p>
    <w:p w14:paraId="39C09442" w14:textId="77777777" w:rsidR="00202A21" w:rsidRPr="00990E4B" w:rsidRDefault="00202A21" w:rsidP="00202A21">
      <w:pPr>
        <w:tabs>
          <w:tab w:val="left" w:pos="540"/>
        </w:tabs>
        <w:ind w:left="540" w:hanging="540"/>
        <w:rPr>
          <w:rFonts w:ascii="Arial" w:hAnsi="Arial" w:cs="Arial"/>
          <w:b/>
        </w:rPr>
      </w:pPr>
      <w:r w:rsidRPr="00990E4B">
        <w:rPr>
          <w:rFonts w:ascii="Arial" w:hAnsi="Arial" w:cs="Arial"/>
          <w:b/>
        </w:rPr>
        <w:t>VII.</w:t>
      </w:r>
      <w:r w:rsidRPr="00990E4B">
        <w:rPr>
          <w:rFonts w:ascii="Arial" w:hAnsi="Arial" w:cs="Arial"/>
          <w:b/>
        </w:rPr>
        <w:tab/>
        <w:t>Appeal Process to be Used by a Modeling Organization if a Model is Not Found to be Acceptable by the Commission</w:t>
      </w:r>
    </w:p>
    <w:p w14:paraId="2C046891" w14:textId="77777777" w:rsidR="00202A21" w:rsidRPr="00990E4B" w:rsidRDefault="00202A21" w:rsidP="00202A21">
      <w:pPr>
        <w:tabs>
          <w:tab w:val="left" w:pos="540"/>
        </w:tabs>
        <w:ind w:left="540" w:hanging="540"/>
        <w:rPr>
          <w:rFonts w:ascii="Arial" w:hAnsi="Arial" w:cs="Arial"/>
        </w:rPr>
      </w:pPr>
    </w:p>
    <w:p w14:paraId="402C4C2E" w14:textId="77777777" w:rsidR="00202A21" w:rsidRPr="00990E4B" w:rsidRDefault="00202A21" w:rsidP="00202A21">
      <w:pPr>
        <w:tabs>
          <w:tab w:val="left" w:pos="540"/>
        </w:tabs>
        <w:ind w:left="540"/>
        <w:rPr>
          <w:rFonts w:ascii="Arial" w:hAnsi="Arial" w:cs="Arial"/>
        </w:rPr>
      </w:pPr>
      <w:r w:rsidRPr="00990E4B">
        <w:rPr>
          <w:rFonts w:ascii="Arial" w:hAnsi="Arial" w:cs="Arial"/>
        </w:rPr>
        <w:t xml:space="preserve">If a model is not found to be acceptable by the Commission, the modeling organization shall have up to thirty </w:t>
      </w:r>
      <w:r>
        <w:rPr>
          <w:rFonts w:ascii="Arial" w:hAnsi="Arial" w:cs="Arial"/>
        </w:rPr>
        <w:t xml:space="preserve">calendar </w:t>
      </w:r>
      <w:r w:rsidRPr="00990E4B">
        <w:rPr>
          <w:rFonts w:ascii="Arial" w:hAnsi="Arial" w:cs="Arial"/>
        </w:rPr>
        <w:t>days to file a written appeal of the Commission’s finding. The appeal shall specify the reasons for the appeal, identify the specific standard or standards in question, provide appropriate data and information to justify its position, and may request a follow up reconsideration meeting with the Commission to present any relevant or new information and data to the Commission in either a public or closed meeting format.</w:t>
      </w:r>
    </w:p>
    <w:p w14:paraId="7E7361D1" w14:textId="77777777" w:rsidR="00202A21" w:rsidRDefault="00202A21" w:rsidP="00202A21">
      <w:pPr>
        <w:ind w:left="720"/>
        <w:rPr>
          <w:rFonts w:ascii="Arial" w:hAnsi="Arial" w:cs="Arial"/>
        </w:rPr>
      </w:pPr>
    </w:p>
    <w:p w14:paraId="6EAC68EF" w14:textId="77777777" w:rsidR="00290B3F" w:rsidRDefault="00202A21" w:rsidP="00202A21">
      <w:pPr>
        <w:ind w:left="540"/>
        <w:rPr>
          <w:rFonts w:ascii="Arial" w:hAnsi="Arial" w:cs="Arial"/>
        </w:rPr>
      </w:pPr>
      <w:r w:rsidRPr="00990E4B">
        <w:rPr>
          <w:rFonts w:ascii="Arial" w:hAnsi="Arial" w:cs="Arial"/>
        </w:rPr>
        <w:t xml:space="preserve">Within sixty </w:t>
      </w:r>
      <w:r>
        <w:rPr>
          <w:rFonts w:ascii="Arial" w:hAnsi="Arial" w:cs="Arial"/>
        </w:rPr>
        <w:t xml:space="preserve">calendar </w:t>
      </w:r>
      <w:r w:rsidRPr="00990E4B">
        <w:rPr>
          <w:rFonts w:ascii="Arial" w:hAnsi="Arial" w:cs="Arial"/>
        </w:rPr>
        <w:t xml:space="preserve">days of receiving the appeal, the Commission shall hold a public meeting for the purpose of reviewing the appeal documentation, formulate additional questions to be responded to by the modeling organization, and request additional data and information if necessary. If the Commission determines additional data and information are necessary for reconsideration of the model, the Commission’s questions and request for additional data and information shall be provided to the modeling organization in a letter from the Commission Chair no later than ten </w:t>
      </w:r>
      <w:r>
        <w:rPr>
          <w:rFonts w:ascii="Arial" w:hAnsi="Arial" w:cs="Arial"/>
        </w:rPr>
        <w:t xml:space="preserve">calendar </w:t>
      </w:r>
      <w:r w:rsidRPr="00990E4B">
        <w:rPr>
          <w:rFonts w:ascii="Arial" w:hAnsi="Arial" w:cs="Arial"/>
        </w:rPr>
        <w:t xml:space="preserve">days after the meeting to consider the appeal request. The modeling organization shall respond to the Commission within ten </w:t>
      </w:r>
      <w:r>
        <w:rPr>
          <w:rFonts w:ascii="Arial" w:hAnsi="Arial" w:cs="Arial"/>
        </w:rPr>
        <w:t xml:space="preserve">calendar </w:t>
      </w:r>
      <w:r w:rsidRPr="00990E4B">
        <w:rPr>
          <w:rFonts w:ascii="Arial" w:hAnsi="Arial" w:cs="Arial"/>
        </w:rPr>
        <w:t xml:space="preserve">days of receiving the Commission Chair’s letter. Any proprietary responses, data, or information shall be noted by the modeling organization indicating the response </w:t>
      </w:r>
    </w:p>
    <w:p w14:paraId="2B7C785A" w14:textId="17A302BE" w:rsidR="00202A21" w:rsidRPr="00990E4B" w:rsidRDefault="00202A21" w:rsidP="00202A21">
      <w:pPr>
        <w:ind w:left="540"/>
        <w:rPr>
          <w:rFonts w:ascii="Arial" w:hAnsi="Arial" w:cs="Arial"/>
        </w:rPr>
      </w:pPr>
      <w:r w:rsidRPr="00990E4B">
        <w:rPr>
          <w:rFonts w:ascii="Arial" w:hAnsi="Arial" w:cs="Arial"/>
        </w:rPr>
        <w:t xml:space="preserve">will be discussed in a closed </w:t>
      </w:r>
      <w:r w:rsidR="009853F3">
        <w:rPr>
          <w:rFonts w:ascii="Arial" w:hAnsi="Arial" w:cs="Arial"/>
        </w:rPr>
        <w:t>meeting</w:t>
      </w:r>
      <w:r w:rsidRPr="00990E4B">
        <w:rPr>
          <w:rFonts w:ascii="Arial" w:hAnsi="Arial" w:cs="Arial"/>
        </w:rPr>
        <w:t xml:space="preserve"> with the Commission.</w:t>
      </w:r>
    </w:p>
    <w:p w14:paraId="6121DE0C" w14:textId="77777777" w:rsidR="00202A21" w:rsidRPr="00990E4B" w:rsidRDefault="00202A21" w:rsidP="00202A21">
      <w:pPr>
        <w:ind w:left="540"/>
        <w:rPr>
          <w:rFonts w:ascii="Arial" w:hAnsi="Arial" w:cs="Arial"/>
        </w:rPr>
      </w:pPr>
    </w:p>
    <w:p w14:paraId="6B506BE4" w14:textId="77777777" w:rsidR="00202A21" w:rsidRDefault="00202A21" w:rsidP="00202A21">
      <w:pPr>
        <w:ind w:left="540"/>
        <w:rPr>
          <w:rFonts w:ascii="Arial" w:hAnsi="Arial" w:cs="Arial"/>
        </w:rPr>
      </w:pPr>
      <w:r w:rsidRPr="00990E4B">
        <w:rPr>
          <w:rFonts w:ascii="Arial" w:hAnsi="Arial" w:cs="Arial"/>
        </w:rPr>
        <w:t>The Commission will meet at a properly noticed public meeting to reconsider the acceptability of the model under the standards established by the Commission. If the Commission Chair determines that more preparation time is needed by Commission members, the Commission Chair may reschedule the meeting date to reconsider the model for acceptability, taking into consideration public notice requirements, the availability of a quorum of Commission members, the availability of a meeting room, and the availability of the modeling organization.</w:t>
      </w:r>
    </w:p>
    <w:p w14:paraId="0747FB80" w14:textId="77777777" w:rsidR="00202A21" w:rsidRPr="00990E4B" w:rsidRDefault="00202A21" w:rsidP="00202A21">
      <w:pPr>
        <w:ind w:left="540"/>
        <w:rPr>
          <w:rFonts w:ascii="Arial" w:hAnsi="Arial" w:cs="Arial"/>
        </w:rPr>
      </w:pPr>
    </w:p>
    <w:p w14:paraId="6F87FFBD" w14:textId="77777777" w:rsidR="00202A21" w:rsidRPr="00990E4B" w:rsidRDefault="00202A21" w:rsidP="00202A21">
      <w:pPr>
        <w:ind w:left="540"/>
        <w:rPr>
          <w:rFonts w:ascii="Arial" w:hAnsi="Arial" w:cs="Arial"/>
        </w:rPr>
      </w:pPr>
      <w:r w:rsidRPr="00990E4B">
        <w:rPr>
          <w:rFonts w:ascii="Arial" w:hAnsi="Arial" w:cs="Arial"/>
        </w:rPr>
        <w:t xml:space="preserve">Once the Commission has completed its reconsideration of acceptability and determined that the model has met all the standards being reconsidered and that all required documentation as specified in the acceptability process has been provided to the Commission, the Commission Chair shall provide the modeling organization with a letter confirming the Commission’s action as specified under subsection C. Acceptability and Notification of section VI. Review by the Commission.  </w:t>
      </w:r>
    </w:p>
    <w:p w14:paraId="4F6AF63D" w14:textId="77777777" w:rsidR="00202A21" w:rsidRPr="00990E4B" w:rsidRDefault="00202A21" w:rsidP="00202A21">
      <w:pPr>
        <w:ind w:left="540"/>
        <w:rPr>
          <w:rFonts w:ascii="Arial" w:hAnsi="Arial" w:cs="Arial"/>
        </w:rPr>
      </w:pPr>
    </w:p>
    <w:p w14:paraId="5575504F" w14:textId="77777777" w:rsidR="00202A21" w:rsidRDefault="00202A21" w:rsidP="00202A21">
      <w:pPr>
        <w:ind w:left="540"/>
        <w:rPr>
          <w:rFonts w:ascii="Arial" w:hAnsi="Arial" w:cs="Arial"/>
        </w:rPr>
      </w:pPr>
      <w:r w:rsidRPr="00990E4B">
        <w:rPr>
          <w:rFonts w:ascii="Arial" w:hAnsi="Arial" w:cs="Arial"/>
        </w:rPr>
        <w:t>If the model fails to be found acceptable by a majority vote for any one standard, the model shall not be found acceptable, and the appeal of the modeling organization shall have failed. In this regard, the findings of the Commission shall be final. The modeling organization shall be required to wait until after the next revision or review of the standards before requesting the Commission to review its model.</w:t>
      </w:r>
    </w:p>
    <w:p w14:paraId="1096D1DA" w14:textId="77777777" w:rsidR="00202A21" w:rsidRPr="00990E4B" w:rsidRDefault="00202A21" w:rsidP="00202A21">
      <w:pPr>
        <w:tabs>
          <w:tab w:val="left" w:pos="540"/>
        </w:tabs>
        <w:ind w:left="540" w:hanging="540"/>
        <w:rPr>
          <w:rFonts w:ascii="Arial" w:hAnsi="Arial" w:cs="Arial"/>
          <w:b/>
        </w:rPr>
      </w:pPr>
      <w:r w:rsidRPr="00990E4B">
        <w:rPr>
          <w:rFonts w:ascii="Arial" w:hAnsi="Arial" w:cs="Arial"/>
          <w:b/>
        </w:rPr>
        <w:lastRenderedPageBreak/>
        <w:t>VIII.</w:t>
      </w:r>
      <w:r w:rsidRPr="00990E4B">
        <w:rPr>
          <w:rFonts w:ascii="Arial" w:hAnsi="Arial" w:cs="Arial"/>
          <w:b/>
        </w:rPr>
        <w:tab/>
        <w:t>Discovery of Editorial Errors or Discrepancies in a Submission after a Model has been Determined to be Acceptable by the Commission</w:t>
      </w:r>
    </w:p>
    <w:p w14:paraId="04FD41EF" w14:textId="77777777" w:rsidR="00202A21" w:rsidRPr="00990E4B" w:rsidRDefault="00202A21" w:rsidP="00202A21">
      <w:pPr>
        <w:tabs>
          <w:tab w:val="left" w:pos="540"/>
        </w:tabs>
        <w:ind w:left="540" w:hanging="540"/>
        <w:rPr>
          <w:rFonts w:ascii="Arial" w:hAnsi="Arial" w:cs="Arial"/>
        </w:rPr>
      </w:pPr>
    </w:p>
    <w:p w14:paraId="02D727F9" w14:textId="77777777" w:rsidR="00202A21" w:rsidRPr="00990E4B" w:rsidRDefault="00202A21" w:rsidP="00202A21">
      <w:pPr>
        <w:tabs>
          <w:tab w:val="left" w:pos="540"/>
        </w:tabs>
        <w:ind w:left="540"/>
        <w:rPr>
          <w:rFonts w:ascii="Arial" w:hAnsi="Arial" w:cs="Arial"/>
        </w:rPr>
      </w:pPr>
      <w:r w:rsidRPr="00990E4B">
        <w:rPr>
          <w:rFonts w:ascii="Arial" w:hAnsi="Arial" w:cs="Arial"/>
        </w:rPr>
        <w:t>If editorial errors or discrepancies are discovered in a current accepted model submission, the modeling organization shall immediately notify the Commission Chair in writing. The notification shall include an errata detailing the nature of the editorial errors or discrepancies, the corresponding revisions to the submission, and updated Expert Certification forms as applicable.</w:t>
      </w:r>
    </w:p>
    <w:p w14:paraId="13252D23" w14:textId="77777777" w:rsidR="00202A21" w:rsidRPr="00990E4B" w:rsidRDefault="00202A21" w:rsidP="00202A21">
      <w:pPr>
        <w:tabs>
          <w:tab w:val="left" w:pos="540"/>
        </w:tabs>
        <w:ind w:left="540"/>
        <w:rPr>
          <w:rFonts w:ascii="Arial" w:hAnsi="Arial" w:cs="Arial"/>
          <w:b/>
        </w:rPr>
      </w:pPr>
    </w:p>
    <w:p w14:paraId="14415B9B" w14:textId="77777777" w:rsidR="00202A21" w:rsidRPr="00990E4B" w:rsidRDefault="00202A21" w:rsidP="00202A21">
      <w:pPr>
        <w:tabs>
          <w:tab w:val="num" w:pos="2520"/>
        </w:tabs>
        <w:ind w:left="540"/>
        <w:rPr>
          <w:rFonts w:ascii="Arial" w:hAnsi="Arial" w:cs="Arial"/>
        </w:rPr>
      </w:pPr>
      <w:r w:rsidRPr="00990E4B">
        <w:rPr>
          <w:rFonts w:ascii="Arial" w:hAnsi="Arial" w:cs="Arial"/>
        </w:rPr>
        <w:t>The Commission Chair, in consultation with at least three Professional Team members, shall verify the corrections to the current accepted model submission. Once the Commission Chair determines that the documentation and explanations provided by the modeling organization are sufficient, no further review by the Commission will be necessary. The Commission Chair shall provide a letter to the modeling organization acknowledging the notification of editorial errors or discrepancies and noting that the Commission accepts the modeling organization’s errata and revisions to the current accepted submission.</w:t>
      </w:r>
    </w:p>
    <w:p w14:paraId="2A640328" w14:textId="77777777" w:rsidR="00202A21" w:rsidRDefault="00202A21" w:rsidP="00202A21">
      <w:pPr>
        <w:tabs>
          <w:tab w:val="left" w:pos="810"/>
        </w:tabs>
        <w:rPr>
          <w:rFonts w:ascii="Arial" w:hAnsi="Arial" w:cs="Arial"/>
          <w:b/>
        </w:rPr>
      </w:pPr>
    </w:p>
    <w:p w14:paraId="59D9D1B3" w14:textId="77777777" w:rsidR="00202A21" w:rsidRPr="00990E4B" w:rsidRDefault="00202A21" w:rsidP="00202A21">
      <w:pPr>
        <w:tabs>
          <w:tab w:val="left" w:pos="540"/>
        </w:tabs>
        <w:ind w:left="540" w:hanging="540"/>
        <w:rPr>
          <w:rFonts w:ascii="Arial" w:hAnsi="Arial" w:cs="Arial"/>
          <w:b/>
        </w:rPr>
      </w:pPr>
      <w:r w:rsidRPr="00990E4B">
        <w:rPr>
          <w:rFonts w:ascii="Arial" w:hAnsi="Arial" w:cs="Arial"/>
          <w:b/>
        </w:rPr>
        <w:t>IX.</w:t>
      </w:r>
      <w:r w:rsidRPr="00990E4B">
        <w:rPr>
          <w:rFonts w:ascii="Arial" w:hAnsi="Arial" w:cs="Arial"/>
          <w:b/>
        </w:rPr>
        <w:tab/>
        <w:t>Discovery of Differences in a Model after a Model has been Determined to be Acceptable by the Commission</w:t>
      </w:r>
    </w:p>
    <w:p w14:paraId="144E9466" w14:textId="77777777" w:rsidR="00202A21" w:rsidRPr="00990E4B" w:rsidRDefault="00202A21" w:rsidP="00202A21">
      <w:pPr>
        <w:tabs>
          <w:tab w:val="left" w:pos="540"/>
        </w:tabs>
        <w:rPr>
          <w:rFonts w:ascii="Arial" w:hAnsi="Arial" w:cs="Arial"/>
          <w:b/>
        </w:rPr>
      </w:pPr>
    </w:p>
    <w:p w14:paraId="259FD4C3" w14:textId="77777777" w:rsidR="00202A21" w:rsidRDefault="00202A21" w:rsidP="00202A21">
      <w:pPr>
        <w:tabs>
          <w:tab w:val="left" w:pos="540"/>
        </w:tabs>
        <w:ind w:left="540"/>
        <w:rPr>
          <w:rFonts w:ascii="Arial" w:hAnsi="Arial" w:cs="Arial"/>
        </w:rPr>
      </w:pPr>
      <w:r w:rsidRPr="00990E4B">
        <w:rPr>
          <w:rFonts w:ascii="Arial" w:hAnsi="Arial" w:cs="Arial"/>
        </w:rPr>
        <w:t xml:space="preserve">If the modeling organization discovers any differences between the model as found acceptable by the Commission and the model as used by its clients, the modeling organization shall without delay notify the Commission in writing describing the differences and the impact on hurricane loss costs and hurricane probable maximum loss levels. </w:t>
      </w:r>
    </w:p>
    <w:p w14:paraId="7FB21028" w14:textId="77777777" w:rsidR="00202A21" w:rsidRDefault="00202A21" w:rsidP="00202A21">
      <w:pPr>
        <w:tabs>
          <w:tab w:val="left" w:pos="540"/>
        </w:tabs>
        <w:ind w:left="540"/>
        <w:rPr>
          <w:rFonts w:ascii="Arial" w:hAnsi="Arial" w:cs="Arial"/>
        </w:rPr>
      </w:pPr>
    </w:p>
    <w:p w14:paraId="6D22CE22" w14:textId="77777777" w:rsidR="00202A21" w:rsidRPr="00990E4B" w:rsidRDefault="00202A21" w:rsidP="00202A21">
      <w:pPr>
        <w:tabs>
          <w:tab w:val="left" w:pos="540"/>
        </w:tabs>
        <w:ind w:left="540"/>
        <w:rPr>
          <w:rFonts w:ascii="Arial" w:hAnsi="Arial" w:cs="Arial"/>
        </w:rPr>
      </w:pPr>
      <w:r w:rsidRPr="00990E4B">
        <w:rPr>
          <w:rFonts w:ascii="Arial" w:hAnsi="Arial" w:cs="Arial"/>
        </w:rPr>
        <w:t>The notification shall indicate the date the differences were discovered, how the differences were discovered, the underlying cause of the differences, a description of the subsequent revisions to the model, and plans to mitigate against future differences of the sort.</w:t>
      </w:r>
    </w:p>
    <w:p w14:paraId="6B4AD513" w14:textId="77777777" w:rsidR="00202A21" w:rsidRPr="00990E4B" w:rsidRDefault="00202A21" w:rsidP="00202A21">
      <w:pPr>
        <w:tabs>
          <w:tab w:val="left" w:pos="540"/>
        </w:tabs>
        <w:ind w:left="540"/>
        <w:rPr>
          <w:rFonts w:ascii="Arial" w:hAnsi="Arial" w:cs="Arial"/>
        </w:rPr>
      </w:pPr>
    </w:p>
    <w:p w14:paraId="30DD3B4E" w14:textId="77777777" w:rsidR="00202A21" w:rsidRPr="00990E4B" w:rsidRDefault="00202A21" w:rsidP="00202A21">
      <w:pPr>
        <w:tabs>
          <w:tab w:val="left" w:pos="540"/>
        </w:tabs>
        <w:ind w:left="540"/>
        <w:rPr>
          <w:rFonts w:ascii="Arial" w:hAnsi="Arial" w:cs="Arial"/>
        </w:rPr>
      </w:pPr>
      <w:r w:rsidRPr="00990E4B">
        <w:rPr>
          <w:rFonts w:ascii="Arial" w:hAnsi="Arial" w:cs="Arial"/>
        </w:rPr>
        <w:t>Additionally, the modeling organization shall state the level of the differences based on the classification scheme below as either Type I, Type II, or Type III differences.</w:t>
      </w:r>
    </w:p>
    <w:p w14:paraId="3238ED7D" w14:textId="77777777" w:rsidR="00202A21" w:rsidRDefault="00202A21" w:rsidP="00202A21">
      <w:pPr>
        <w:tabs>
          <w:tab w:val="left" w:pos="540"/>
        </w:tabs>
        <w:ind w:left="540"/>
        <w:rPr>
          <w:rFonts w:ascii="Arial" w:hAnsi="Arial" w:cs="Arial"/>
          <w:bdr w:val="single" w:sz="4" w:space="0" w:color="auto"/>
          <w:shd w:val="clear" w:color="auto" w:fill="E2EFD9" w:themeFill="accent6" w:themeFillTint="33"/>
        </w:rPr>
      </w:pPr>
    </w:p>
    <w:p w14:paraId="1D3683E7" w14:textId="4C33992F" w:rsidR="00290B3F" w:rsidRDefault="00202A21" w:rsidP="00290B3F">
      <w:pPr>
        <w:tabs>
          <w:tab w:val="left" w:pos="540"/>
        </w:tabs>
        <w:ind w:left="540"/>
        <w:rPr>
          <w:rFonts w:ascii="Arial" w:hAnsi="Arial" w:cs="Arial"/>
        </w:rPr>
      </w:pPr>
      <w:bookmarkStart w:id="10" w:name="_Hlk138770292"/>
      <w:r w:rsidRPr="00990E4B">
        <w:rPr>
          <w:rFonts w:ascii="Arial" w:hAnsi="Arial" w:cs="Arial"/>
        </w:rPr>
        <w:t>The notification shall be accompanied by</w:t>
      </w:r>
      <w:r w:rsidR="00290B3F">
        <w:rPr>
          <w:rFonts w:ascii="Arial" w:hAnsi="Arial" w:cs="Arial"/>
        </w:rPr>
        <w:t>:</w:t>
      </w:r>
    </w:p>
    <w:p w14:paraId="72887F75" w14:textId="77777777" w:rsidR="00290B3F" w:rsidRDefault="00290B3F" w:rsidP="00290B3F">
      <w:pPr>
        <w:tabs>
          <w:tab w:val="left" w:pos="540"/>
        </w:tabs>
        <w:ind w:left="540"/>
        <w:rPr>
          <w:rFonts w:ascii="Arial" w:hAnsi="Arial" w:cs="Arial"/>
        </w:rPr>
      </w:pPr>
    </w:p>
    <w:p w14:paraId="6F736C25" w14:textId="26429159" w:rsidR="00290B3F" w:rsidRDefault="00290B3F" w:rsidP="00290B3F">
      <w:pPr>
        <w:pStyle w:val="ListParagraph"/>
        <w:numPr>
          <w:ilvl w:val="0"/>
          <w:numId w:val="45"/>
        </w:numPr>
        <w:tabs>
          <w:tab w:val="left" w:pos="540"/>
        </w:tabs>
        <w:rPr>
          <w:rFonts w:ascii="Arial" w:hAnsi="Arial" w:cs="Arial"/>
        </w:rPr>
      </w:pPr>
      <w:r>
        <w:rPr>
          <w:rFonts w:ascii="Arial" w:hAnsi="Arial" w:cs="Arial"/>
        </w:rPr>
        <w:t>Form V-2,</w:t>
      </w:r>
    </w:p>
    <w:p w14:paraId="7ABAFAE5" w14:textId="77777777" w:rsidR="00290B3F" w:rsidRDefault="00290B3F" w:rsidP="00290B3F">
      <w:pPr>
        <w:pStyle w:val="ListParagraph"/>
        <w:tabs>
          <w:tab w:val="left" w:pos="540"/>
        </w:tabs>
        <w:ind w:left="900"/>
        <w:rPr>
          <w:rFonts w:ascii="Arial" w:hAnsi="Arial" w:cs="Arial"/>
        </w:rPr>
      </w:pPr>
    </w:p>
    <w:p w14:paraId="701FBB16" w14:textId="19A3B3EA" w:rsidR="00290B3F" w:rsidRDefault="00290B3F" w:rsidP="00290B3F">
      <w:pPr>
        <w:pStyle w:val="ListParagraph"/>
        <w:numPr>
          <w:ilvl w:val="0"/>
          <w:numId w:val="45"/>
        </w:numPr>
        <w:tabs>
          <w:tab w:val="left" w:pos="540"/>
        </w:tabs>
        <w:rPr>
          <w:rFonts w:ascii="Arial" w:hAnsi="Arial" w:cs="Arial"/>
        </w:rPr>
      </w:pPr>
      <w:r>
        <w:rPr>
          <w:rFonts w:ascii="Arial" w:hAnsi="Arial" w:cs="Arial"/>
        </w:rPr>
        <w:t>Form A-1,</w:t>
      </w:r>
    </w:p>
    <w:p w14:paraId="1E179083" w14:textId="77777777" w:rsidR="00290B3F" w:rsidRPr="00290B3F" w:rsidRDefault="00290B3F" w:rsidP="00290B3F">
      <w:pPr>
        <w:pStyle w:val="ListParagraph"/>
        <w:rPr>
          <w:rFonts w:ascii="Arial" w:hAnsi="Arial" w:cs="Arial"/>
        </w:rPr>
      </w:pPr>
    </w:p>
    <w:p w14:paraId="3839D7C6" w14:textId="030B0201" w:rsidR="00290B3F" w:rsidRDefault="00290B3F" w:rsidP="00290B3F">
      <w:pPr>
        <w:pStyle w:val="ListParagraph"/>
        <w:numPr>
          <w:ilvl w:val="0"/>
          <w:numId w:val="45"/>
        </w:numPr>
        <w:tabs>
          <w:tab w:val="left" w:pos="540"/>
        </w:tabs>
        <w:rPr>
          <w:rFonts w:ascii="Arial" w:hAnsi="Arial" w:cs="Arial"/>
        </w:rPr>
      </w:pPr>
      <w:r>
        <w:rPr>
          <w:rFonts w:ascii="Arial" w:hAnsi="Arial" w:cs="Arial"/>
        </w:rPr>
        <w:t>Form A-4 using the applicable FHCF exposure data,</w:t>
      </w:r>
    </w:p>
    <w:p w14:paraId="5A548375" w14:textId="77777777" w:rsidR="00290B3F" w:rsidRPr="00290B3F" w:rsidRDefault="00290B3F" w:rsidP="00290B3F">
      <w:pPr>
        <w:pStyle w:val="ListParagraph"/>
        <w:rPr>
          <w:rFonts w:ascii="Arial" w:hAnsi="Arial" w:cs="Arial"/>
        </w:rPr>
      </w:pPr>
    </w:p>
    <w:p w14:paraId="58589B8E" w14:textId="59E19AE0" w:rsidR="00290B3F" w:rsidRDefault="00290B3F" w:rsidP="00290B3F">
      <w:pPr>
        <w:pStyle w:val="ListParagraph"/>
        <w:numPr>
          <w:ilvl w:val="0"/>
          <w:numId w:val="45"/>
        </w:numPr>
        <w:tabs>
          <w:tab w:val="left" w:pos="540"/>
        </w:tabs>
        <w:rPr>
          <w:rFonts w:ascii="Arial" w:hAnsi="Arial" w:cs="Arial"/>
        </w:rPr>
      </w:pPr>
      <w:r>
        <w:rPr>
          <w:rFonts w:ascii="Arial" w:hAnsi="Arial" w:cs="Arial"/>
        </w:rPr>
        <w:t>Form A-8 using the applicable FHCF exposure data, and</w:t>
      </w:r>
    </w:p>
    <w:p w14:paraId="66A7AD24" w14:textId="77777777" w:rsidR="00290B3F" w:rsidRPr="00290B3F" w:rsidRDefault="00290B3F" w:rsidP="00290B3F">
      <w:pPr>
        <w:pStyle w:val="ListParagraph"/>
        <w:rPr>
          <w:rFonts w:ascii="Arial" w:hAnsi="Arial" w:cs="Arial"/>
        </w:rPr>
      </w:pPr>
    </w:p>
    <w:p w14:paraId="3EFF63E2" w14:textId="77A5FD63" w:rsidR="00290B3F" w:rsidRDefault="00290B3F" w:rsidP="00290B3F">
      <w:pPr>
        <w:pStyle w:val="ListParagraph"/>
        <w:numPr>
          <w:ilvl w:val="0"/>
          <w:numId w:val="45"/>
        </w:numPr>
        <w:tabs>
          <w:tab w:val="left" w:pos="540"/>
        </w:tabs>
        <w:rPr>
          <w:rFonts w:ascii="Arial" w:hAnsi="Arial" w:cs="Arial"/>
        </w:rPr>
      </w:pPr>
      <w:r>
        <w:rPr>
          <w:rFonts w:ascii="Arial" w:hAnsi="Arial" w:cs="Arial"/>
        </w:rPr>
        <w:t>Form S-5 using the applicable FHCF exposure data,</w:t>
      </w:r>
    </w:p>
    <w:p w14:paraId="5497520D" w14:textId="73338126" w:rsidR="00290B3F" w:rsidRDefault="00290B3F" w:rsidP="00290B3F">
      <w:pPr>
        <w:tabs>
          <w:tab w:val="left" w:pos="540"/>
        </w:tabs>
        <w:ind w:left="540"/>
        <w:rPr>
          <w:rFonts w:ascii="Arial" w:hAnsi="Arial" w:cs="Arial"/>
        </w:rPr>
      </w:pPr>
    </w:p>
    <w:p w14:paraId="19EE8FC2" w14:textId="77777777" w:rsidR="00290B3F" w:rsidRDefault="00290B3F" w:rsidP="00290B3F">
      <w:pPr>
        <w:tabs>
          <w:tab w:val="left" w:pos="540"/>
        </w:tabs>
        <w:ind w:left="540"/>
        <w:rPr>
          <w:rFonts w:ascii="Arial" w:hAnsi="Arial" w:cs="Arial"/>
        </w:rPr>
      </w:pPr>
    </w:p>
    <w:p w14:paraId="1B79E0D6" w14:textId="71058D43" w:rsidR="00202A21" w:rsidRPr="00290B3F" w:rsidRDefault="00290B3F" w:rsidP="00290B3F">
      <w:pPr>
        <w:tabs>
          <w:tab w:val="left" w:pos="540"/>
        </w:tabs>
        <w:ind w:left="540"/>
        <w:rPr>
          <w:rFonts w:ascii="Arial" w:hAnsi="Arial" w:cs="Arial"/>
        </w:rPr>
      </w:pPr>
      <w:r>
        <w:rPr>
          <w:rFonts w:ascii="Arial" w:hAnsi="Arial" w:cs="Arial"/>
        </w:rPr>
        <w:lastRenderedPageBreak/>
        <w:t>completed for</w:t>
      </w:r>
      <w:r w:rsidRPr="00290B3F">
        <w:rPr>
          <w:rFonts w:ascii="Arial" w:hAnsi="Arial" w:cs="Arial"/>
        </w:rPr>
        <w:t xml:space="preserve"> t</w:t>
      </w:r>
      <w:r w:rsidR="00202A21" w:rsidRPr="00290B3F">
        <w:rPr>
          <w:rFonts w:ascii="Arial" w:hAnsi="Arial" w:cs="Arial"/>
        </w:rPr>
        <w:t>he current accepted version of the model in which the differences were discovered,</w:t>
      </w:r>
      <w:r w:rsidRPr="00290B3F">
        <w:rPr>
          <w:rFonts w:ascii="Arial" w:hAnsi="Arial" w:cs="Arial"/>
        </w:rPr>
        <w:t xml:space="preserve"> t</w:t>
      </w:r>
      <w:r w:rsidR="00202A21" w:rsidRPr="00290B3F">
        <w:rPr>
          <w:rFonts w:ascii="Arial" w:hAnsi="Arial" w:cs="Arial"/>
        </w:rPr>
        <w:t>he revised version of the model after correction of the differences, and</w:t>
      </w:r>
      <w:r w:rsidRPr="00290B3F">
        <w:rPr>
          <w:rFonts w:ascii="Arial" w:hAnsi="Arial" w:cs="Arial"/>
        </w:rPr>
        <w:t xml:space="preserve"> a</w:t>
      </w:r>
      <w:r w:rsidR="00202A21" w:rsidRPr="00290B3F">
        <w:rPr>
          <w:rFonts w:ascii="Arial" w:hAnsi="Arial" w:cs="Arial"/>
        </w:rPr>
        <w:t xml:space="preserve"> percentage change comparison between the two versions</w:t>
      </w:r>
      <w:r w:rsidRPr="00290B3F">
        <w:rPr>
          <w:rFonts w:ascii="Arial" w:hAnsi="Arial" w:cs="Arial"/>
        </w:rPr>
        <w:t>.</w:t>
      </w:r>
      <w:r w:rsidR="00202A21" w:rsidRPr="00290B3F">
        <w:rPr>
          <w:rFonts w:ascii="Arial" w:hAnsi="Arial" w:cs="Arial"/>
        </w:rPr>
        <w:t xml:space="preserve"> </w:t>
      </w:r>
      <w:bookmarkEnd w:id="10"/>
    </w:p>
    <w:p w14:paraId="7A7A46C1" w14:textId="77777777" w:rsidR="00202A21" w:rsidRPr="00990E4B" w:rsidRDefault="00202A21" w:rsidP="00202A21">
      <w:pPr>
        <w:tabs>
          <w:tab w:val="left" w:pos="810"/>
        </w:tabs>
        <w:ind w:left="540"/>
        <w:rPr>
          <w:rFonts w:ascii="Arial" w:hAnsi="Arial" w:cs="Arial"/>
        </w:rPr>
      </w:pPr>
    </w:p>
    <w:p w14:paraId="3FF95F56" w14:textId="48CDEC33" w:rsidR="00202A21" w:rsidRPr="00990E4B" w:rsidRDefault="00202A21" w:rsidP="00202A21">
      <w:pPr>
        <w:ind w:left="540"/>
        <w:rPr>
          <w:rFonts w:ascii="Arial" w:hAnsi="Arial" w:cs="Arial"/>
        </w:rPr>
      </w:pPr>
      <w:r w:rsidRPr="00990E4B">
        <w:rPr>
          <w:rFonts w:ascii="Arial" w:hAnsi="Arial" w:cs="Arial"/>
        </w:rPr>
        <w:t xml:space="preserve">For purposes of complying with this requirement, a difference is anything that results in a model not being exactly the same as the model found acceptable by the Commission </w:t>
      </w:r>
      <w:r w:rsidR="00290B3F">
        <w:rPr>
          <w:rFonts w:ascii="Arial" w:hAnsi="Arial" w:cs="Arial"/>
        </w:rPr>
        <w:t>for</w:t>
      </w:r>
      <w:r w:rsidRPr="00990E4B">
        <w:rPr>
          <w:rFonts w:ascii="Arial" w:hAnsi="Arial" w:cs="Arial"/>
        </w:rPr>
        <w:t xml:space="preserve"> the standards as adopted in this </w:t>
      </w:r>
      <w:r w:rsidRPr="00990E4B">
        <w:rPr>
          <w:rFonts w:ascii="Arial" w:hAnsi="Arial" w:cs="Arial"/>
          <w:i/>
        </w:rPr>
        <w:t>Hurricane Standards Report of Activities.</w:t>
      </w:r>
      <w:r w:rsidRPr="00990E4B">
        <w:rPr>
          <w:rFonts w:ascii="Arial" w:hAnsi="Arial" w:cs="Arial"/>
        </w:rPr>
        <w:t xml:space="preserve"> It does not include interim model updates as addressed in section X.</w:t>
      </w:r>
      <w:r w:rsidR="00290B3F">
        <w:rPr>
          <w:rFonts w:ascii="Arial" w:hAnsi="Arial" w:cs="Arial"/>
        </w:rPr>
        <w:t> </w:t>
      </w:r>
      <w:r w:rsidRPr="00990E4B">
        <w:rPr>
          <w:rFonts w:ascii="Arial" w:hAnsi="Arial" w:cs="Arial"/>
        </w:rPr>
        <w:t>Interim Model Updates after a Model has been Determined to be Acceptable by the Commission, section XI. Interim Platform Updates after the Florida Hurricane Model has been Determined to be Acceptable by the Commission, and model updates as addressed in section XIII. Model Update for Consistency of Hurricane and Flood Models after the Model has been Determined to be Acceptable by the Commission,</w:t>
      </w:r>
      <w:r w:rsidRPr="00990E4B">
        <w:rPr>
          <w:rFonts w:ascii="Arial" w:hAnsi="Arial" w:cs="Arial"/>
          <w:b/>
        </w:rPr>
        <w:t xml:space="preserve"> </w:t>
      </w:r>
      <w:r w:rsidRPr="00990E4B">
        <w:rPr>
          <w:rFonts w:ascii="Arial" w:hAnsi="Arial" w:cs="Arial"/>
        </w:rPr>
        <w:t xml:space="preserve">or other developmental revisions to the model that are listed under Hurricane Standard G-1, Disclosure 8.   </w:t>
      </w:r>
    </w:p>
    <w:p w14:paraId="5CCB3E95" w14:textId="77777777" w:rsidR="00202A21" w:rsidRPr="00990E4B" w:rsidRDefault="00202A21" w:rsidP="00202A21">
      <w:pPr>
        <w:ind w:left="540"/>
        <w:rPr>
          <w:rFonts w:ascii="Arial" w:hAnsi="Arial" w:cs="Arial"/>
        </w:rPr>
      </w:pPr>
    </w:p>
    <w:p w14:paraId="6FD196C4" w14:textId="77777777" w:rsidR="003A6CD0" w:rsidRDefault="00202A21" w:rsidP="00202A21">
      <w:pPr>
        <w:ind w:left="540"/>
        <w:rPr>
          <w:rFonts w:ascii="Arial" w:hAnsi="Arial" w:cs="Arial"/>
        </w:rPr>
      </w:pPr>
      <w:r w:rsidRPr="00990E4B">
        <w:rPr>
          <w:rFonts w:ascii="Arial" w:hAnsi="Arial" w:cs="Arial"/>
        </w:rPr>
        <w:t xml:space="preserve">Upon receipt of the modeling organization’s notification and documentation as specified above, the Commission Chair shall consult with at least three </w:t>
      </w:r>
      <w:r>
        <w:rPr>
          <w:rFonts w:ascii="Arial" w:hAnsi="Arial" w:cs="Arial"/>
        </w:rPr>
        <w:t xml:space="preserve">Professional Team </w:t>
      </w:r>
      <w:r w:rsidRPr="00990E4B">
        <w:rPr>
          <w:rFonts w:ascii="Arial" w:hAnsi="Arial" w:cs="Arial"/>
        </w:rPr>
        <w:t xml:space="preserve">members to investigate, determine, and verify the impact </w:t>
      </w:r>
    </w:p>
    <w:p w14:paraId="7C2CB9E2" w14:textId="3FBDCF96" w:rsidR="00202A21" w:rsidRPr="00990E4B" w:rsidRDefault="00202A21" w:rsidP="00202A21">
      <w:pPr>
        <w:ind w:left="540"/>
        <w:rPr>
          <w:rFonts w:ascii="Arial" w:hAnsi="Arial" w:cs="Arial"/>
        </w:rPr>
      </w:pPr>
      <w:r w:rsidRPr="00990E4B">
        <w:rPr>
          <w:rFonts w:ascii="Arial" w:hAnsi="Arial" w:cs="Arial"/>
        </w:rPr>
        <w:t xml:space="preserve">of the differences as reported by the modeling organization. </w:t>
      </w:r>
    </w:p>
    <w:p w14:paraId="5AE4188C" w14:textId="77777777" w:rsidR="00202A21" w:rsidRDefault="00202A21" w:rsidP="00202A21">
      <w:pPr>
        <w:ind w:left="540"/>
        <w:rPr>
          <w:rFonts w:ascii="Arial" w:hAnsi="Arial" w:cs="Arial"/>
        </w:rPr>
      </w:pPr>
    </w:p>
    <w:p w14:paraId="7B8EA007" w14:textId="77777777" w:rsidR="00202A21" w:rsidRPr="00990E4B" w:rsidRDefault="00202A21" w:rsidP="00202A21">
      <w:pPr>
        <w:ind w:left="540"/>
        <w:rPr>
          <w:rFonts w:ascii="Arial" w:hAnsi="Arial" w:cs="Arial"/>
        </w:rPr>
      </w:pPr>
      <w:r w:rsidRPr="00990E4B">
        <w:rPr>
          <w:rFonts w:ascii="Arial" w:hAnsi="Arial" w:cs="Arial"/>
        </w:rPr>
        <w:t xml:space="preserve">Differences in hurricane loss costs or hurricane probable maximum loss levels within spreadsheets shall be computed without explicit rounding or truncation of floating-point values prior to generating the documentation specified above. The type of differences noted shall be classified as falling into one of the following categories: </w:t>
      </w:r>
    </w:p>
    <w:p w14:paraId="299E1F56" w14:textId="77777777" w:rsidR="00202A21" w:rsidRPr="00990E4B" w:rsidRDefault="00202A21" w:rsidP="00202A21">
      <w:pPr>
        <w:ind w:left="540"/>
        <w:rPr>
          <w:rFonts w:ascii="Arial" w:hAnsi="Arial" w:cs="Arial"/>
        </w:rPr>
      </w:pPr>
    </w:p>
    <w:p w14:paraId="3224E436" w14:textId="77777777" w:rsidR="00202A21" w:rsidRPr="00990E4B" w:rsidRDefault="00202A21" w:rsidP="00202A21">
      <w:pPr>
        <w:ind w:left="900"/>
        <w:rPr>
          <w:rFonts w:ascii="Arial" w:hAnsi="Arial" w:cs="Arial"/>
        </w:rPr>
      </w:pPr>
      <w:r w:rsidRPr="001609B2">
        <w:rPr>
          <w:rFonts w:ascii="Arial" w:hAnsi="Arial" w:cs="Arial"/>
          <w:b/>
          <w:bCs/>
        </w:rPr>
        <w:t>Type I</w:t>
      </w:r>
      <w:r w:rsidRPr="00990E4B">
        <w:rPr>
          <w:rFonts w:ascii="Arial" w:hAnsi="Arial" w:cs="Arial"/>
        </w:rPr>
        <w:t>: The model is not the exact same model as found acceptable, but there are no differences in hurricane loss costs for any five-digit ZIP Code area</w:t>
      </w:r>
      <w:r>
        <w:rPr>
          <w:rFonts w:ascii="Arial" w:hAnsi="Arial" w:cs="Arial"/>
        </w:rPr>
        <w:t>,</w:t>
      </w:r>
      <w:r w:rsidRPr="00990E4B">
        <w:rPr>
          <w:rFonts w:ascii="Arial" w:hAnsi="Arial" w:cs="Arial"/>
        </w:rPr>
        <w:t xml:space="preserve"> and there are no differences in hurricane probable maximum loss levels for any return period. </w:t>
      </w:r>
    </w:p>
    <w:p w14:paraId="4C53A769" w14:textId="77777777" w:rsidR="00202A21" w:rsidRDefault="00202A21" w:rsidP="00202A21">
      <w:pPr>
        <w:ind w:left="900"/>
        <w:rPr>
          <w:rFonts w:ascii="Arial" w:hAnsi="Arial" w:cs="Arial"/>
          <w:shd w:val="clear" w:color="auto" w:fill="FFFFCC"/>
        </w:rPr>
      </w:pPr>
    </w:p>
    <w:p w14:paraId="404A3F09" w14:textId="77777777" w:rsidR="00202A21" w:rsidRPr="00990E4B" w:rsidRDefault="00202A21" w:rsidP="00202A21">
      <w:pPr>
        <w:ind w:left="900"/>
        <w:rPr>
          <w:rFonts w:ascii="Arial" w:hAnsi="Arial" w:cs="Arial"/>
        </w:rPr>
      </w:pPr>
      <w:r w:rsidRPr="001609B2">
        <w:rPr>
          <w:rFonts w:ascii="Arial" w:hAnsi="Arial" w:cs="Arial"/>
          <w:b/>
          <w:bCs/>
        </w:rPr>
        <w:t>Type II</w:t>
      </w:r>
      <w:r w:rsidRPr="00990E4B">
        <w:rPr>
          <w:rFonts w:ascii="Arial" w:hAnsi="Arial" w:cs="Arial"/>
        </w:rPr>
        <w:t>: There are differences in one or more hurricane loss costs for a five-digit ZIP Code area, but such differences do not exceed ±1%</w:t>
      </w:r>
      <w:r>
        <w:rPr>
          <w:rFonts w:ascii="Arial" w:hAnsi="Arial" w:cs="Arial"/>
        </w:rPr>
        <w:t>,</w:t>
      </w:r>
      <w:r w:rsidRPr="00990E4B">
        <w:rPr>
          <w:rFonts w:ascii="Arial" w:hAnsi="Arial" w:cs="Arial"/>
        </w:rPr>
        <w:t xml:space="preserve"> or there are changes in hurricane probable maximum loss levels for one or more return periods, but such differences do not occur at the rounded third significant digit of the hurricane probable maximum loss number. </w:t>
      </w:r>
    </w:p>
    <w:p w14:paraId="7B611894" w14:textId="77777777" w:rsidR="00202A21" w:rsidRPr="00990E4B" w:rsidRDefault="00202A21" w:rsidP="00202A21">
      <w:pPr>
        <w:ind w:left="900"/>
        <w:rPr>
          <w:rFonts w:ascii="Arial" w:hAnsi="Arial" w:cs="Arial"/>
        </w:rPr>
      </w:pPr>
    </w:p>
    <w:p w14:paraId="56F8DD93" w14:textId="77777777" w:rsidR="00202A21" w:rsidRPr="00990E4B" w:rsidRDefault="00202A21" w:rsidP="00202A21">
      <w:pPr>
        <w:ind w:left="900"/>
        <w:rPr>
          <w:rFonts w:ascii="Arial" w:hAnsi="Arial" w:cs="Arial"/>
        </w:rPr>
      </w:pPr>
      <w:r w:rsidRPr="001609B2">
        <w:rPr>
          <w:rFonts w:ascii="Arial" w:hAnsi="Arial" w:cs="Arial"/>
          <w:b/>
          <w:bCs/>
        </w:rPr>
        <w:t>Type III</w:t>
      </w:r>
      <w:r w:rsidRPr="00990E4B">
        <w:rPr>
          <w:rFonts w:ascii="Arial" w:hAnsi="Arial" w:cs="Arial"/>
        </w:rPr>
        <w:t xml:space="preserve">: There are differences in one or more hurricane loss costs for a five-digit ZIP Code area or there are changes in hurricane probable maximum loss levels for one or more return periods that exceed the thresholds set in Type II. </w:t>
      </w:r>
    </w:p>
    <w:p w14:paraId="24593B54" w14:textId="77777777" w:rsidR="00202A21" w:rsidRDefault="00202A21" w:rsidP="00202A21">
      <w:pPr>
        <w:rPr>
          <w:rFonts w:ascii="Arial" w:hAnsi="Arial" w:cs="Arial"/>
        </w:rPr>
      </w:pPr>
    </w:p>
    <w:p w14:paraId="0E45C0B6" w14:textId="77777777" w:rsidR="00202A21" w:rsidRDefault="00202A21" w:rsidP="00202A21">
      <w:pPr>
        <w:rPr>
          <w:rFonts w:ascii="Arial" w:hAnsi="Arial" w:cs="Arial"/>
        </w:rPr>
      </w:pPr>
    </w:p>
    <w:p w14:paraId="24FECCA0" w14:textId="5691BEE9" w:rsidR="00202A21" w:rsidRDefault="00202A21" w:rsidP="00202A21">
      <w:pPr>
        <w:rPr>
          <w:rFonts w:ascii="Arial" w:hAnsi="Arial" w:cs="Arial"/>
        </w:rPr>
      </w:pPr>
    </w:p>
    <w:p w14:paraId="3055C517" w14:textId="7D09262B" w:rsidR="003A6CD0" w:rsidRDefault="003A6CD0" w:rsidP="00202A21">
      <w:pPr>
        <w:rPr>
          <w:rFonts w:ascii="Arial" w:hAnsi="Arial" w:cs="Arial"/>
        </w:rPr>
      </w:pPr>
    </w:p>
    <w:p w14:paraId="630A2FF0" w14:textId="77777777" w:rsidR="009853F3" w:rsidRDefault="009853F3" w:rsidP="00202A21">
      <w:pPr>
        <w:rPr>
          <w:rFonts w:ascii="Arial" w:hAnsi="Arial" w:cs="Arial"/>
        </w:rPr>
      </w:pPr>
    </w:p>
    <w:p w14:paraId="5DFCED0A" w14:textId="77777777" w:rsidR="00202A21" w:rsidRDefault="00202A21" w:rsidP="00202A21">
      <w:pPr>
        <w:rPr>
          <w:rFonts w:ascii="Arial" w:hAnsi="Arial" w:cs="Arial"/>
        </w:rPr>
      </w:pPr>
    </w:p>
    <w:p w14:paraId="4B1E8D72" w14:textId="77777777" w:rsidR="00202A21" w:rsidRDefault="00202A21" w:rsidP="00202A21">
      <w:pPr>
        <w:rPr>
          <w:rFonts w:ascii="Arial" w:hAnsi="Arial" w:cs="Arial"/>
        </w:rPr>
      </w:pPr>
    </w:p>
    <w:p w14:paraId="6E252F12" w14:textId="77777777" w:rsidR="00202A21" w:rsidRPr="00990E4B" w:rsidRDefault="00202A21" w:rsidP="00202A21">
      <w:pPr>
        <w:rPr>
          <w:rFonts w:ascii="Arial" w:hAnsi="Arial" w:cs="Arial"/>
        </w:rPr>
      </w:pPr>
    </w:p>
    <w:p w14:paraId="238BAB85" w14:textId="77777777" w:rsidR="00202A21" w:rsidRPr="00990E4B" w:rsidRDefault="00202A21" w:rsidP="00202A21">
      <w:pPr>
        <w:pStyle w:val="ListParagraph"/>
        <w:numPr>
          <w:ilvl w:val="0"/>
          <w:numId w:val="40"/>
        </w:numPr>
        <w:ind w:left="900"/>
        <w:rPr>
          <w:rFonts w:ascii="Arial" w:hAnsi="Arial" w:cs="Arial"/>
          <w:b/>
          <w:u w:val="single"/>
        </w:rPr>
      </w:pPr>
      <w:r w:rsidRPr="00990E4B">
        <w:rPr>
          <w:rFonts w:ascii="Arial" w:hAnsi="Arial" w:cs="Arial"/>
          <w:b/>
          <w:u w:val="single"/>
        </w:rPr>
        <w:lastRenderedPageBreak/>
        <w:t>Type I Differences.</w:t>
      </w:r>
    </w:p>
    <w:p w14:paraId="403FC909" w14:textId="77777777" w:rsidR="00202A21" w:rsidRPr="00990E4B" w:rsidRDefault="00202A21" w:rsidP="00202A21">
      <w:pPr>
        <w:ind w:left="720"/>
        <w:rPr>
          <w:rFonts w:ascii="Arial" w:hAnsi="Arial" w:cs="Arial"/>
        </w:rPr>
      </w:pPr>
    </w:p>
    <w:p w14:paraId="6A102F31" w14:textId="77777777" w:rsidR="00202A21" w:rsidRPr="00990E4B" w:rsidRDefault="00202A21" w:rsidP="00202A21">
      <w:pPr>
        <w:pStyle w:val="ListParagraph"/>
        <w:numPr>
          <w:ilvl w:val="1"/>
          <w:numId w:val="21"/>
        </w:numPr>
        <w:tabs>
          <w:tab w:val="clear" w:pos="1440"/>
          <w:tab w:val="num" w:pos="1260"/>
          <w:tab w:val="num" w:pos="2160"/>
        </w:tabs>
        <w:ind w:left="1260"/>
        <w:rPr>
          <w:rFonts w:ascii="Arial" w:hAnsi="Arial" w:cs="Arial"/>
        </w:rPr>
      </w:pPr>
      <w:bookmarkStart w:id="11" w:name="_Hlk138767571"/>
      <w:r w:rsidRPr="00990E4B">
        <w:rPr>
          <w:rFonts w:ascii="Arial" w:hAnsi="Arial" w:cs="Arial"/>
        </w:rPr>
        <w:t xml:space="preserve">The modeling organization’s notification and response related to differences noted at the Type I level shall only involve providing adequate documentation and shall not involve any further revisions to the model. </w:t>
      </w:r>
    </w:p>
    <w:p w14:paraId="09EF4B3D" w14:textId="77777777" w:rsidR="00202A21" w:rsidRPr="00990E4B" w:rsidRDefault="00202A21" w:rsidP="00202A21">
      <w:pPr>
        <w:pStyle w:val="ListParagraph"/>
        <w:tabs>
          <w:tab w:val="num" w:pos="2160"/>
        </w:tabs>
        <w:ind w:left="1260"/>
        <w:rPr>
          <w:rFonts w:ascii="Arial" w:hAnsi="Arial" w:cs="Arial"/>
        </w:rPr>
      </w:pPr>
      <w:r w:rsidRPr="00990E4B">
        <w:rPr>
          <w:rFonts w:ascii="Arial" w:hAnsi="Arial" w:cs="Arial"/>
        </w:rPr>
        <w:t xml:space="preserve">The Commission Chair, in consultation with at least three </w:t>
      </w:r>
      <w:r>
        <w:rPr>
          <w:rFonts w:ascii="Arial" w:hAnsi="Arial" w:cs="Arial"/>
        </w:rPr>
        <w:t xml:space="preserve">Professional Team </w:t>
      </w:r>
      <w:r w:rsidRPr="00990E4B">
        <w:rPr>
          <w:rFonts w:ascii="Arial" w:hAnsi="Arial" w:cs="Arial"/>
        </w:rPr>
        <w:t xml:space="preserve">members, shall verify the impact of the differences as reported by the modeling organization and identify any additional documentation needed by the Commission. In its investigation and review of the issue, the Commission Chair and </w:t>
      </w:r>
      <w:r>
        <w:rPr>
          <w:rFonts w:ascii="Arial" w:hAnsi="Arial" w:cs="Arial"/>
        </w:rPr>
        <w:t xml:space="preserve">the </w:t>
      </w:r>
      <w:r w:rsidRPr="00990E4B">
        <w:rPr>
          <w:rFonts w:ascii="Arial" w:hAnsi="Arial" w:cs="Arial"/>
        </w:rPr>
        <w:t>Professional Team</w:t>
      </w:r>
      <w:r>
        <w:rPr>
          <w:rFonts w:ascii="Arial" w:hAnsi="Arial" w:cs="Arial"/>
        </w:rPr>
        <w:t xml:space="preserve"> members</w:t>
      </w:r>
      <w:r w:rsidRPr="00990E4B">
        <w:rPr>
          <w:rFonts w:ascii="Arial" w:hAnsi="Arial" w:cs="Arial"/>
        </w:rPr>
        <w:t xml:space="preserve"> shall focus solely on the need for documentation explaining and describing the differences and ensuring that there is no impact on hurricane loss costs or hurricane probable maximum loss levels. </w:t>
      </w:r>
    </w:p>
    <w:p w14:paraId="3C260DDF" w14:textId="77777777" w:rsidR="00202A21" w:rsidRPr="00990E4B" w:rsidRDefault="00202A21" w:rsidP="00202A21">
      <w:pPr>
        <w:pStyle w:val="ListParagraph"/>
        <w:tabs>
          <w:tab w:val="num" w:pos="2160"/>
        </w:tabs>
        <w:ind w:left="1260"/>
        <w:rPr>
          <w:rFonts w:ascii="Arial" w:hAnsi="Arial" w:cs="Arial"/>
        </w:rPr>
      </w:pPr>
    </w:p>
    <w:p w14:paraId="1AEEEC05" w14:textId="77777777" w:rsidR="00202A21" w:rsidRPr="00990E4B" w:rsidRDefault="00202A21" w:rsidP="00202A21">
      <w:pPr>
        <w:pStyle w:val="ListParagraph"/>
        <w:tabs>
          <w:tab w:val="num" w:pos="2160"/>
        </w:tabs>
        <w:ind w:left="1260"/>
        <w:rPr>
          <w:rFonts w:ascii="Arial" w:hAnsi="Arial" w:cs="Arial"/>
        </w:rPr>
      </w:pPr>
      <w:r w:rsidRPr="00990E4B">
        <w:rPr>
          <w:rFonts w:ascii="Arial" w:hAnsi="Arial" w:cs="Arial"/>
        </w:rPr>
        <w:t xml:space="preserve">The modeling organization shall submit an addendum to the submission for the current accepted model thereby documenting the reasons, causes, and explanations for the differences. The addendum shall also encompass a discussion of why hurricane loss costs and hurricane probable maximum loss levels remain valid and have not changed from the current accepted </w:t>
      </w:r>
      <w:bookmarkStart w:id="12" w:name="_Hlk145929084"/>
      <w:r w:rsidRPr="00990E4B">
        <w:rPr>
          <w:rFonts w:ascii="Arial" w:hAnsi="Arial" w:cs="Arial"/>
        </w:rPr>
        <w:t xml:space="preserve">model. The addendum shall include </w:t>
      </w:r>
      <w:r>
        <w:rPr>
          <w:rFonts w:ascii="Arial" w:hAnsi="Arial" w:cs="Arial"/>
        </w:rPr>
        <w:t xml:space="preserve">an annotated list of corrections and revisions to the submission documentation, including the revision dates, and </w:t>
      </w:r>
      <w:r w:rsidRPr="00990E4B">
        <w:rPr>
          <w:rFonts w:ascii="Arial" w:hAnsi="Arial" w:cs="Arial"/>
        </w:rPr>
        <w:t>updated Expert Certification forms as applicable.</w:t>
      </w:r>
    </w:p>
    <w:p w14:paraId="5AE144A5" w14:textId="77777777" w:rsidR="00202A21" w:rsidRPr="00990E4B" w:rsidRDefault="00202A21" w:rsidP="00202A21">
      <w:pPr>
        <w:pStyle w:val="ListParagraph"/>
        <w:tabs>
          <w:tab w:val="num" w:pos="2160"/>
        </w:tabs>
        <w:ind w:left="1260"/>
        <w:rPr>
          <w:rFonts w:ascii="Arial" w:hAnsi="Arial" w:cs="Arial"/>
        </w:rPr>
      </w:pPr>
    </w:p>
    <w:bookmarkEnd w:id="11"/>
    <w:bookmarkEnd w:id="12"/>
    <w:p w14:paraId="0F135D10" w14:textId="77777777" w:rsidR="00202A21" w:rsidRPr="00990E4B" w:rsidRDefault="00202A21" w:rsidP="00202A21">
      <w:pPr>
        <w:tabs>
          <w:tab w:val="num" w:pos="1260"/>
        </w:tabs>
        <w:ind w:left="1260" w:hanging="360"/>
        <w:rPr>
          <w:rFonts w:ascii="Arial" w:hAnsi="Arial" w:cs="Arial"/>
        </w:rPr>
      </w:pPr>
      <w:r w:rsidRPr="00990E4B">
        <w:rPr>
          <w:rFonts w:ascii="Arial" w:hAnsi="Arial" w:cs="Arial"/>
        </w:rPr>
        <w:t>2.</w:t>
      </w:r>
      <w:r w:rsidRPr="00990E4B">
        <w:rPr>
          <w:rFonts w:ascii="Arial" w:hAnsi="Arial" w:cs="Arial"/>
        </w:rPr>
        <w:tab/>
        <w:t>If the Commission Chair determines that the documentation and explanations provided by the modeling organization are sufficient, no further review is necessary by the Commission. The Commission Chair shall provide a letter to the modeling organization acknowledging the notification of differences and noting that the Commission accepts the modeling organization’s addendum to its previous submission. The letter shall note that the model’s acceptability shall expire as originally provided for in section XIV. Expiration of a Model Found Acceptable, unless additional differences are discovered prior to expiration.</w:t>
      </w:r>
    </w:p>
    <w:p w14:paraId="74E5F099" w14:textId="77777777" w:rsidR="00202A21" w:rsidRPr="00990E4B" w:rsidRDefault="00202A21" w:rsidP="00202A21">
      <w:pPr>
        <w:tabs>
          <w:tab w:val="num" w:pos="1260"/>
        </w:tabs>
        <w:ind w:left="1260" w:hanging="360"/>
        <w:rPr>
          <w:rFonts w:ascii="Arial" w:hAnsi="Arial" w:cs="Arial"/>
        </w:rPr>
      </w:pPr>
    </w:p>
    <w:p w14:paraId="344C09DB" w14:textId="77777777" w:rsidR="00202A21" w:rsidRPr="00990E4B" w:rsidRDefault="00202A21" w:rsidP="00202A21">
      <w:pPr>
        <w:tabs>
          <w:tab w:val="num" w:pos="1260"/>
        </w:tabs>
        <w:ind w:left="1260" w:hanging="360"/>
        <w:rPr>
          <w:rFonts w:ascii="Arial" w:hAnsi="Arial" w:cs="Arial"/>
        </w:rPr>
      </w:pPr>
      <w:r w:rsidRPr="00990E4B">
        <w:rPr>
          <w:rFonts w:ascii="Arial" w:hAnsi="Arial" w:cs="Arial"/>
        </w:rPr>
        <w:t>3.</w:t>
      </w:r>
      <w:r w:rsidRPr="00990E4B">
        <w:rPr>
          <w:rFonts w:ascii="Arial" w:hAnsi="Arial" w:cs="Arial"/>
        </w:rPr>
        <w:tab/>
        <w:t xml:space="preserve">If the Commission Chair determines that a new model version identification may be needed or that complexity of the reported differences needs to be addressed by the Commission at a special or regularly scheduled meeting, the Commission Chair shall provide the Commission with detailed recommendations, such as the need for additional documentation or the need for further investigation, the potential need for a revised model version identification, or other appropriate recommendations given the circumstances. Additionally, the Commission Chair shall propose what would constitute adequate documentation and when such documentation shall be provided to the Commission. </w:t>
      </w:r>
    </w:p>
    <w:p w14:paraId="6422DC2A" w14:textId="77777777" w:rsidR="00202A21" w:rsidRDefault="00202A21" w:rsidP="00202A21">
      <w:pPr>
        <w:tabs>
          <w:tab w:val="num" w:pos="1260"/>
        </w:tabs>
        <w:ind w:left="1260" w:hanging="360"/>
        <w:rPr>
          <w:rFonts w:ascii="Arial" w:hAnsi="Arial" w:cs="Arial"/>
        </w:rPr>
      </w:pPr>
    </w:p>
    <w:p w14:paraId="28652DA5" w14:textId="77777777" w:rsidR="00202A21" w:rsidRDefault="00202A21" w:rsidP="00202A21">
      <w:pPr>
        <w:ind w:left="1260"/>
        <w:rPr>
          <w:rFonts w:ascii="Arial" w:hAnsi="Arial" w:cs="Arial"/>
        </w:rPr>
      </w:pPr>
      <w:r w:rsidRPr="00990E4B">
        <w:rPr>
          <w:rFonts w:ascii="Arial" w:hAnsi="Arial" w:cs="Arial"/>
        </w:rPr>
        <w:t xml:space="preserve">At the Commission meeting, the Commission Vice Chair or, if not available to chair the meeting, a </w:t>
      </w:r>
      <w:r>
        <w:rPr>
          <w:rFonts w:ascii="Arial" w:hAnsi="Arial" w:cs="Arial"/>
        </w:rPr>
        <w:t>c</w:t>
      </w:r>
      <w:r w:rsidRPr="00990E4B">
        <w:rPr>
          <w:rFonts w:ascii="Arial" w:hAnsi="Arial" w:cs="Arial"/>
        </w:rPr>
        <w:t>ommittee Chair appointed by the Commission Chair, shall preside at the meeting. The Commission Chair shall make a motion for approval of the recommendations which shall require a second.</w:t>
      </w:r>
    </w:p>
    <w:p w14:paraId="4C94EC7B" w14:textId="77777777" w:rsidR="00202A21" w:rsidRPr="00990E4B" w:rsidRDefault="00202A21" w:rsidP="00202A21">
      <w:pPr>
        <w:ind w:left="1260"/>
        <w:rPr>
          <w:rFonts w:ascii="Arial" w:hAnsi="Arial" w:cs="Arial"/>
        </w:rPr>
      </w:pPr>
      <w:r w:rsidRPr="00990E4B">
        <w:rPr>
          <w:rFonts w:ascii="Arial" w:hAnsi="Arial" w:cs="Arial"/>
        </w:rPr>
        <w:lastRenderedPageBreak/>
        <w:t>The Commission shall then vote on the recommendations of the Commission Chair, and any other alternative recommendations or amendments that are raised in the form of a motion that has been duly made and seconded by another Commission member.</w:t>
      </w:r>
    </w:p>
    <w:p w14:paraId="084106D9" w14:textId="77777777" w:rsidR="00202A21" w:rsidRPr="00990E4B" w:rsidRDefault="00202A21" w:rsidP="00202A21">
      <w:pPr>
        <w:ind w:left="1260"/>
        <w:rPr>
          <w:rFonts w:ascii="Arial" w:hAnsi="Arial" w:cs="Arial"/>
        </w:rPr>
      </w:pPr>
      <w:r w:rsidRPr="00990E4B">
        <w:rPr>
          <w:rFonts w:ascii="Arial" w:hAnsi="Arial" w:cs="Arial"/>
        </w:rPr>
        <w:t xml:space="preserve"> </w:t>
      </w:r>
    </w:p>
    <w:p w14:paraId="41B07658" w14:textId="05BFC2EA" w:rsidR="00202A21" w:rsidRPr="00990E4B" w:rsidRDefault="00202A21" w:rsidP="00202A21">
      <w:pPr>
        <w:ind w:left="1260"/>
        <w:rPr>
          <w:rFonts w:ascii="Arial" w:hAnsi="Arial" w:cs="Arial"/>
        </w:rPr>
      </w:pPr>
      <w:r w:rsidRPr="00990E4B">
        <w:rPr>
          <w:rFonts w:ascii="Arial" w:hAnsi="Arial" w:cs="Arial"/>
        </w:rPr>
        <w:t xml:space="preserve">If backup documentation required is of a proprietary nature involving trade secrets, the Commission shall discuss only such items in a closed </w:t>
      </w:r>
      <w:r w:rsidR="009853F3">
        <w:rPr>
          <w:rFonts w:ascii="Arial" w:hAnsi="Arial" w:cs="Arial"/>
        </w:rPr>
        <w:t>meeting</w:t>
      </w:r>
      <w:r w:rsidRPr="00990E4B">
        <w:rPr>
          <w:rFonts w:ascii="Arial" w:hAnsi="Arial" w:cs="Arial"/>
        </w:rPr>
        <w:t>. All votes shall be taken in a public meeting.</w:t>
      </w:r>
    </w:p>
    <w:p w14:paraId="29B8DAB2" w14:textId="77777777" w:rsidR="00202A21" w:rsidRPr="00990E4B" w:rsidRDefault="00202A21" w:rsidP="00202A21">
      <w:pPr>
        <w:ind w:left="1080" w:hanging="360"/>
        <w:rPr>
          <w:rFonts w:ascii="Arial" w:hAnsi="Arial" w:cs="Arial"/>
        </w:rPr>
      </w:pPr>
    </w:p>
    <w:p w14:paraId="33AAB881" w14:textId="77777777" w:rsidR="00202A21" w:rsidRPr="00990E4B" w:rsidRDefault="00202A21" w:rsidP="00202A21">
      <w:pPr>
        <w:ind w:left="1260" w:hanging="360"/>
        <w:rPr>
          <w:rFonts w:ascii="Arial" w:hAnsi="Arial" w:cs="Arial"/>
        </w:rPr>
      </w:pPr>
      <w:r w:rsidRPr="00990E4B">
        <w:rPr>
          <w:rFonts w:ascii="Arial" w:hAnsi="Arial" w:cs="Arial"/>
        </w:rPr>
        <w:t>4.</w:t>
      </w:r>
      <w:r w:rsidRPr="00990E4B">
        <w:rPr>
          <w:rFonts w:ascii="Arial" w:hAnsi="Arial" w:cs="Arial"/>
        </w:rPr>
        <w:tab/>
        <w:t>The acceptability of the model shall not be suspended on the basis of Type I differences as long as appropriate documentation is provided to the Commission in a timely fashion. No additional actions or revisions to the model shall be required by the modeling organization with respect to Type I differences.</w:t>
      </w:r>
    </w:p>
    <w:p w14:paraId="3774FE89" w14:textId="77777777" w:rsidR="00202A21" w:rsidRPr="00990E4B" w:rsidRDefault="00202A21" w:rsidP="00202A21">
      <w:pPr>
        <w:ind w:left="1260" w:hanging="360"/>
        <w:rPr>
          <w:rFonts w:ascii="Arial" w:hAnsi="Arial" w:cs="Arial"/>
        </w:rPr>
      </w:pPr>
    </w:p>
    <w:p w14:paraId="1E55A729" w14:textId="77777777" w:rsidR="00202A21" w:rsidRDefault="00202A21" w:rsidP="00202A21">
      <w:pPr>
        <w:pStyle w:val="ListParagraph"/>
        <w:numPr>
          <w:ilvl w:val="0"/>
          <w:numId w:val="39"/>
        </w:numPr>
        <w:tabs>
          <w:tab w:val="num" w:pos="1980"/>
        </w:tabs>
        <w:ind w:left="1260"/>
        <w:rPr>
          <w:rFonts w:ascii="Arial" w:hAnsi="Arial" w:cs="Arial"/>
        </w:rPr>
      </w:pPr>
      <w:r w:rsidRPr="00990E4B">
        <w:rPr>
          <w:rFonts w:ascii="Arial" w:hAnsi="Arial" w:cs="Arial"/>
        </w:rPr>
        <w:t xml:space="preserve">If the modeling organization fails to provide documentation that the Commission deems satisfactory within a time frame specified by the Commission, the acceptability of the model shall be suspended pending submission of the necessary documentation. The Commission Chair shall notify the modeling organization by letter of such suspension. Once the documentation is provided by the modeling organization, the Commission Chair shall review the documentation with at least three </w:t>
      </w:r>
      <w:r>
        <w:rPr>
          <w:rFonts w:ascii="Arial" w:hAnsi="Arial" w:cs="Arial"/>
        </w:rPr>
        <w:t xml:space="preserve">Professional Team </w:t>
      </w:r>
      <w:r w:rsidRPr="00990E4B">
        <w:rPr>
          <w:rFonts w:ascii="Arial" w:hAnsi="Arial" w:cs="Arial"/>
        </w:rPr>
        <w:t>members, and if the Commission Chair determines that the documentation is appropriate, shall send a letter to the modeling organization indicating that the documentation is acceptable and the suspension is lifted.</w:t>
      </w:r>
    </w:p>
    <w:p w14:paraId="56FA9E1E" w14:textId="77777777" w:rsidR="00202A21" w:rsidRDefault="00202A21" w:rsidP="00202A21">
      <w:pPr>
        <w:pStyle w:val="ListParagraph"/>
        <w:ind w:left="1260"/>
        <w:rPr>
          <w:rFonts w:ascii="Arial" w:hAnsi="Arial" w:cs="Arial"/>
        </w:rPr>
      </w:pPr>
    </w:p>
    <w:p w14:paraId="6790D703" w14:textId="77777777" w:rsidR="00202A21" w:rsidRPr="00990E4B" w:rsidRDefault="00202A21" w:rsidP="00202A21">
      <w:pPr>
        <w:pStyle w:val="ListParagraph"/>
        <w:numPr>
          <w:ilvl w:val="0"/>
          <w:numId w:val="40"/>
        </w:numPr>
        <w:ind w:left="900"/>
        <w:rPr>
          <w:rFonts w:ascii="Arial" w:hAnsi="Arial" w:cs="Arial"/>
          <w:b/>
          <w:u w:val="single"/>
        </w:rPr>
      </w:pPr>
      <w:r w:rsidRPr="00990E4B">
        <w:rPr>
          <w:rFonts w:ascii="Arial" w:hAnsi="Arial" w:cs="Arial"/>
          <w:b/>
          <w:u w:val="single"/>
        </w:rPr>
        <w:t>Type II Differences.</w:t>
      </w:r>
    </w:p>
    <w:p w14:paraId="3A95806E" w14:textId="77777777" w:rsidR="00202A21" w:rsidRPr="00990E4B" w:rsidRDefault="00202A21" w:rsidP="00202A21">
      <w:pPr>
        <w:ind w:left="720"/>
        <w:rPr>
          <w:rFonts w:ascii="Arial" w:hAnsi="Arial" w:cs="Arial"/>
        </w:rPr>
      </w:pPr>
    </w:p>
    <w:p w14:paraId="146CDCD9" w14:textId="77777777" w:rsidR="00202A21" w:rsidRPr="00990E4B" w:rsidRDefault="00202A21" w:rsidP="00202A21">
      <w:pPr>
        <w:tabs>
          <w:tab w:val="left" w:pos="1260"/>
        </w:tabs>
        <w:ind w:left="1260" w:hanging="360"/>
        <w:rPr>
          <w:rFonts w:ascii="Arial" w:hAnsi="Arial" w:cs="Arial"/>
        </w:rPr>
      </w:pPr>
      <w:r w:rsidRPr="00990E4B">
        <w:rPr>
          <w:rFonts w:ascii="Arial" w:hAnsi="Arial" w:cs="Arial"/>
        </w:rPr>
        <w:t>1.</w:t>
      </w:r>
      <w:r w:rsidRPr="00990E4B">
        <w:rPr>
          <w:rFonts w:ascii="Arial" w:hAnsi="Arial" w:cs="Arial"/>
        </w:rPr>
        <w:tab/>
        <w:t xml:space="preserve">The Commission Chair, in consultation with at least three </w:t>
      </w:r>
      <w:r>
        <w:rPr>
          <w:rFonts w:ascii="Arial" w:hAnsi="Arial" w:cs="Arial"/>
        </w:rPr>
        <w:t xml:space="preserve">Professional Team </w:t>
      </w:r>
      <w:r w:rsidRPr="00990E4B">
        <w:rPr>
          <w:rFonts w:ascii="Arial" w:hAnsi="Arial" w:cs="Arial"/>
        </w:rPr>
        <w:t xml:space="preserve">members, shall determine whether the modeling organization has already revised the model to address the differences to conform to the standards or is capable of addressing the differences within fourteen </w:t>
      </w:r>
      <w:r>
        <w:rPr>
          <w:rFonts w:ascii="Arial" w:hAnsi="Arial" w:cs="Arial"/>
        </w:rPr>
        <w:t xml:space="preserve">calendar </w:t>
      </w:r>
      <w:r w:rsidRPr="00990E4B">
        <w:rPr>
          <w:rFonts w:ascii="Arial" w:hAnsi="Arial" w:cs="Arial"/>
        </w:rPr>
        <w:t xml:space="preserve">days after notifying the Commission of the discovery of Type II differences. </w:t>
      </w:r>
    </w:p>
    <w:p w14:paraId="2F611EFD" w14:textId="77777777" w:rsidR="00202A21" w:rsidRDefault="00202A21" w:rsidP="00202A21">
      <w:pPr>
        <w:tabs>
          <w:tab w:val="left" w:pos="1260"/>
        </w:tabs>
        <w:ind w:left="1260" w:hanging="360"/>
        <w:rPr>
          <w:rFonts w:ascii="Arial" w:hAnsi="Arial" w:cs="Arial"/>
        </w:rPr>
      </w:pPr>
    </w:p>
    <w:p w14:paraId="3BEEA58E" w14:textId="77777777" w:rsidR="00202A21" w:rsidRDefault="00202A21" w:rsidP="00202A21">
      <w:pPr>
        <w:tabs>
          <w:tab w:val="left" w:pos="1260"/>
        </w:tabs>
        <w:ind w:left="1260"/>
        <w:rPr>
          <w:rFonts w:ascii="Arial" w:hAnsi="Arial" w:cs="Arial"/>
        </w:rPr>
      </w:pPr>
      <w:r w:rsidRPr="00990E4B">
        <w:rPr>
          <w:rFonts w:ascii="Arial" w:hAnsi="Arial" w:cs="Arial"/>
        </w:rPr>
        <w:t>If the model has been revised or can be revised within the fourteen-day</w:t>
      </w:r>
    </w:p>
    <w:p w14:paraId="4D5203AA" w14:textId="77777777" w:rsidR="00202A21" w:rsidRPr="00990E4B" w:rsidRDefault="00202A21" w:rsidP="00202A21">
      <w:pPr>
        <w:tabs>
          <w:tab w:val="left" w:pos="1260"/>
        </w:tabs>
        <w:ind w:left="1260"/>
        <w:rPr>
          <w:rFonts w:ascii="Arial" w:hAnsi="Arial" w:cs="Arial"/>
        </w:rPr>
      </w:pPr>
      <w:r w:rsidRPr="00990E4B">
        <w:rPr>
          <w:rFonts w:ascii="Arial" w:hAnsi="Arial" w:cs="Arial"/>
        </w:rPr>
        <w:t xml:space="preserve">time frame, the modeling organization shall submit an addendum to the submission for the current accepted model thereby documenting the revisions, explaining the reasons for the differences, and providing any necessary backup documentation. The addendum shall include </w:t>
      </w:r>
      <w:r>
        <w:rPr>
          <w:rFonts w:ascii="Arial" w:hAnsi="Arial" w:cs="Arial"/>
        </w:rPr>
        <w:t xml:space="preserve">an annotated list of corrections and revisions to the submission documentation, including the revision dates, and </w:t>
      </w:r>
      <w:r w:rsidRPr="00990E4B">
        <w:rPr>
          <w:rFonts w:ascii="Arial" w:hAnsi="Arial" w:cs="Arial"/>
        </w:rPr>
        <w:t xml:space="preserve">updated Expert Certification forms as applicable. </w:t>
      </w:r>
    </w:p>
    <w:p w14:paraId="5E636ABF" w14:textId="77777777" w:rsidR="00202A21" w:rsidRPr="00990E4B" w:rsidRDefault="00202A21" w:rsidP="00202A21">
      <w:pPr>
        <w:tabs>
          <w:tab w:val="left" w:pos="1260"/>
        </w:tabs>
        <w:ind w:left="1260"/>
        <w:rPr>
          <w:rFonts w:ascii="Arial" w:hAnsi="Arial" w:cs="Arial"/>
        </w:rPr>
      </w:pPr>
    </w:p>
    <w:p w14:paraId="270300FF" w14:textId="77777777" w:rsidR="00202A21" w:rsidRPr="00990E4B" w:rsidRDefault="00202A21" w:rsidP="00202A21">
      <w:pPr>
        <w:tabs>
          <w:tab w:val="left" w:pos="1260"/>
        </w:tabs>
        <w:ind w:left="1260"/>
        <w:rPr>
          <w:rFonts w:ascii="Arial" w:hAnsi="Arial" w:cs="Arial"/>
        </w:rPr>
      </w:pPr>
      <w:r w:rsidRPr="00990E4B">
        <w:rPr>
          <w:rFonts w:ascii="Arial" w:hAnsi="Arial" w:cs="Arial"/>
        </w:rPr>
        <w:t xml:space="preserve">If trade secret information is involved, the modeling organization shall include this fact in its notification to the Commission. </w:t>
      </w:r>
    </w:p>
    <w:p w14:paraId="394A07C9" w14:textId="77777777" w:rsidR="00202A21" w:rsidRDefault="00202A21" w:rsidP="00202A21">
      <w:pPr>
        <w:tabs>
          <w:tab w:val="left" w:pos="1260"/>
        </w:tabs>
        <w:ind w:left="1260" w:hanging="360"/>
        <w:rPr>
          <w:rFonts w:ascii="Arial" w:hAnsi="Arial" w:cs="Arial"/>
        </w:rPr>
      </w:pPr>
    </w:p>
    <w:p w14:paraId="681978FE" w14:textId="77777777" w:rsidR="00202A21" w:rsidRDefault="00202A21" w:rsidP="00202A21">
      <w:pPr>
        <w:tabs>
          <w:tab w:val="left" w:pos="1260"/>
        </w:tabs>
        <w:ind w:left="1260" w:hanging="360"/>
        <w:rPr>
          <w:rFonts w:ascii="Arial" w:hAnsi="Arial" w:cs="Arial"/>
        </w:rPr>
      </w:pPr>
    </w:p>
    <w:p w14:paraId="34439359" w14:textId="77777777" w:rsidR="00202A21" w:rsidRDefault="00202A21" w:rsidP="00202A21">
      <w:pPr>
        <w:tabs>
          <w:tab w:val="left" w:pos="1260"/>
        </w:tabs>
        <w:ind w:left="1260" w:hanging="360"/>
        <w:rPr>
          <w:rFonts w:ascii="Arial" w:hAnsi="Arial" w:cs="Arial"/>
        </w:rPr>
      </w:pPr>
    </w:p>
    <w:p w14:paraId="1F788677" w14:textId="77777777" w:rsidR="00202A21" w:rsidRDefault="00202A21" w:rsidP="00202A21">
      <w:pPr>
        <w:tabs>
          <w:tab w:val="left" w:pos="1260"/>
        </w:tabs>
        <w:ind w:left="1260" w:hanging="360"/>
        <w:rPr>
          <w:rFonts w:ascii="Arial" w:hAnsi="Arial" w:cs="Arial"/>
        </w:rPr>
      </w:pPr>
      <w:r w:rsidRPr="00990E4B">
        <w:rPr>
          <w:rFonts w:ascii="Arial" w:hAnsi="Arial" w:cs="Arial"/>
        </w:rPr>
        <w:lastRenderedPageBreak/>
        <w:t>2.</w:t>
      </w:r>
      <w:r w:rsidRPr="00990E4B">
        <w:rPr>
          <w:rFonts w:ascii="Arial" w:hAnsi="Arial" w:cs="Arial"/>
        </w:rPr>
        <w:tab/>
        <w:t>The Commission Chair shall place the modeling organization’s notification on the agenda for a special or regularly scheduled meeting of the Commission. The scheduling of the Commission meeting shall depend on the nature of the differences and the time frame for appropriate revisions to be made. The Commission Chair shall</w:t>
      </w:r>
      <w:r>
        <w:rPr>
          <w:rFonts w:ascii="Arial" w:hAnsi="Arial" w:cs="Arial"/>
        </w:rPr>
        <w:t xml:space="preserve"> </w:t>
      </w:r>
      <w:r w:rsidRPr="00990E4B">
        <w:rPr>
          <w:rFonts w:ascii="Arial" w:hAnsi="Arial" w:cs="Arial"/>
        </w:rPr>
        <w:t>provide Commission members with a copy of the modeling organization’s notification and report the status related to the modeling organization’s revision plan if ongoing actions are required.</w:t>
      </w:r>
    </w:p>
    <w:p w14:paraId="6DCB417E" w14:textId="77777777" w:rsidR="00202A21" w:rsidRPr="00990E4B" w:rsidRDefault="00202A21" w:rsidP="00202A21">
      <w:pPr>
        <w:tabs>
          <w:tab w:val="left" w:pos="1260"/>
        </w:tabs>
        <w:ind w:left="1260" w:hanging="360"/>
        <w:rPr>
          <w:rFonts w:ascii="Arial" w:hAnsi="Arial" w:cs="Arial"/>
        </w:rPr>
      </w:pPr>
      <w:r w:rsidRPr="00990E4B">
        <w:rPr>
          <w:rFonts w:ascii="Arial" w:hAnsi="Arial" w:cs="Arial"/>
        </w:rPr>
        <w:t xml:space="preserve"> </w:t>
      </w:r>
    </w:p>
    <w:p w14:paraId="299C7CCE" w14:textId="77777777" w:rsidR="00202A21" w:rsidRPr="00990E4B" w:rsidRDefault="00202A21" w:rsidP="00202A21">
      <w:pPr>
        <w:tabs>
          <w:tab w:val="left" w:pos="1260"/>
        </w:tabs>
        <w:ind w:left="1260" w:hanging="360"/>
        <w:rPr>
          <w:rFonts w:ascii="Arial" w:hAnsi="Arial" w:cs="Arial"/>
        </w:rPr>
      </w:pPr>
      <w:r w:rsidRPr="00990E4B">
        <w:rPr>
          <w:rFonts w:ascii="Arial" w:hAnsi="Arial" w:cs="Arial"/>
        </w:rPr>
        <w:t>3.</w:t>
      </w:r>
      <w:r w:rsidRPr="00990E4B">
        <w:rPr>
          <w:rFonts w:ascii="Arial" w:hAnsi="Arial" w:cs="Arial"/>
        </w:rPr>
        <w:tab/>
        <w:t xml:space="preserve">If the modeling organization has not made the necessary revisions to the model to conform to the standards, the Commission Chair shall provide in advance of the meeting a proposed plan of action for the Commission’s consideration. The Commission Vice Chair or, if not available to chair the meeting, a </w:t>
      </w:r>
      <w:r>
        <w:rPr>
          <w:rFonts w:ascii="Arial" w:hAnsi="Arial" w:cs="Arial"/>
        </w:rPr>
        <w:t>c</w:t>
      </w:r>
      <w:r w:rsidRPr="00990E4B">
        <w:rPr>
          <w:rFonts w:ascii="Arial" w:hAnsi="Arial" w:cs="Arial"/>
        </w:rPr>
        <w:t>ommittee Chair appointed by the Commission Chair, shall preside at the meeting. The Commission shall consider the Commission Chair’s proposal and, upon the proposal being moved and seconded, vote on the plan of action of the Commission Chair, and any other alternative recommendations or amendments that are raised in the form of a motion that has been duly made and seconded by another Commission member. All plans of action shall include specific time frames including deadlines and the required documentation regarding the necessary revisions to conform to the standards.</w:t>
      </w:r>
    </w:p>
    <w:p w14:paraId="736CB264" w14:textId="77777777" w:rsidR="00202A21" w:rsidRPr="00990E4B" w:rsidRDefault="00202A21" w:rsidP="00202A21">
      <w:pPr>
        <w:tabs>
          <w:tab w:val="left" w:pos="1260"/>
        </w:tabs>
        <w:ind w:left="1260" w:hanging="360"/>
        <w:rPr>
          <w:rFonts w:ascii="Arial" w:hAnsi="Arial" w:cs="Arial"/>
        </w:rPr>
      </w:pPr>
    </w:p>
    <w:p w14:paraId="2C049214" w14:textId="2A82C5E3" w:rsidR="00202A21" w:rsidRPr="00990E4B" w:rsidRDefault="00202A21" w:rsidP="00202A21">
      <w:pPr>
        <w:tabs>
          <w:tab w:val="left" w:pos="1260"/>
        </w:tabs>
        <w:ind w:left="1260" w:hanging="360"/>
        <w:rPr>
          <w:rFonts w:ascii="Arial" w:hAnsi="Arial" w:cs="Arial"/>
        </w:rPr>
      </w:pPr>
      <w:r w:rsidRPr="00990E4B">
        <w:rPr>
          <w:rFonts w:ascii="Arial" w:hAnsi="Arial" w:cs="Arial"/>
        </w:rPr>
        <w:t>4.</w:t>
      </w:r>
      <w:r w:rsidRPr="00990E4B">
        <w:rPr>
          <w:rFonts w:ascii="Arial" w:hAnsi="Arial" w:cs="Arial"/>
        </w:rPr>
        <w:tab/>
        <w:t>Once</w:t>
      </w:r>
      <w:r w:rsidRPr="00990E4B" w:rsidDel="000C61AD">
        <w:rPr>
          <w:rFonts w:ascii="Arial" w:hAnsi="Arial" w:cs="Arial"/>
        </w:rPr>
        <w:t xml:space="preserve"> the modeling organization </w:t>
      </w:r>
      <w:r w:rsidRPr="00990E4B">
        <w:rPr>
          <w:rFonts w:ascii="Arial" w:hAnsi="Arial" w:cs="Arial"/>
        </w:rPr>
        <w:t xml:space="preserve">has made </w:t>
      </w:r>
      <w:r w:rsidRPr="00990E4B" w:rsidDel="000C61AD">
        <w:rPr>
          <w:rFonts w:ascii="Arial" w:hAnsi="Arial" w:cs="Arial"/>
        </w:rPr>
        <w:t xml:space="preserve">the appropriate </w:t>
      </w:r>
      <w:r w:rsidRPr="00990E4B">
        <w:rPr>
          <w:rFonts w:ascii="Arial" w:hAnsi="Arial" w:cs="Arial"/>
        </w:rPr>
        <w:t>revisions</w:t>
      </w:r>
      <w:r w:rsidRPr="00990E4B" w:rsidDel="000C61AD">
        <w:rPr>
          <w:rFonts w:ascii="Arial" w:hAnsi="Arial" w:cs="Arial"/>
        </w:rPr>
        <w:t xml:space="preserve"> within the Commission’s </w:t>
      </w:r>
      <w:r w:rsidRPr="00990E4B">
        <w:rPr>
          <w:rFonts w:ascii="Arial" w:hAnsi="Arial" w:cs="Arial"/>
        </w:rPr>
        <w:t xml:space="preserve">specified </w:t>
      </w:r>
      <w:r w:rsidRPr="00990E4B" w:rsidDel="000C61AD">
        <w:rPr>
          <w:rFonts w:ascii="Arial" w:hAnsi="Arial" w:cs="Arial"/>
        </w:rPr>
        <w:t>time</w:t>
      </w:r>
      <w:r w:rsidRPr="00990E4B">
        <w:rPr>
          <w:rFonts w:ascii="Arial" w:hAnsi="Arial" w:cs="Arial"/>
        </w:rPr>
        <w:t xml:space="preserve"> </w:t>
      </w:r>
      <w:r w:rsidRPr="00990E4B" w:rsidDel="000C61AD">
        <w:rPr>
          <w:rFonts w:ascii="Arial" w:hAnsi="Arial" w:cs="Arial"/>
        </w:rPr>
        <w:t>frame</w:t>
      </w:r>
      <w:r w:rsidRPr="00990E4B">
        <w:rPr>
          <w:rFonts w:ascii="Arial" w:hAnsi="Arial" w:cs="Arial"/>
        </w:rPr>
        <w:t>s</w:t>
      </w:r>
      <w:r w:rsidRPr="00990E4B" w:rsidDel="000C61AD">
        <w:rPr>
          <w:rFonts w:ascii="Arial" w:hAnsi="Arial" w:cs="Arial"/>
        </w:rPr>
        <w:t xml:space="preserve">, as verified by the </w:t>
      </w:r>
      <w:r w:rsidRPr="00990E4B">
        <w:rPr>
          <w:rFonts w:ascii="Arial" w:hAnsi="Arial" w:cs="Arial"/>
        </w:rPr>
        <w:t xml:space="preserve">Commission </w:t>
      </w:r>
      <w:r w:rsidRPr="00990E4B" w:rsidDel="000C61AD">
        <w:rPr>
          <w:rFonts w:ascii="Arial" w:hAnsi="Arial" w:cs="Arial"/>
        </w:rPr>
        <w:t xml:space="preserve">Chair in consultation with at least three </w:t>
      </w:r>
      <w:r>
        <w:rPr>
          <w:rFonts w:ascii="Arial" w:hAnsi="Arial" w:cs="Arial"/>
        </w:rPr>
        <w:t xml:space="preserve">Professional Team </w:t>
      </w:r>
      <w:r w:rsidRPr="00990E4B" w:rsidDel="000C61AD">
        <w:rPr>
          <w:rFonts w:ascii="Arial" w:hAnsi="Arial" w:cs="Arial"/>
        </w:rPr>
        <w:t xml:space="preserve">members, the </w:t>
      </w:r>
      <w:r w:rsidRPr="00990E4B">
        <w:rPr>
          <w:rFonts w:ascii="Arial" w:hAnsi="Arial" w:cs="Arial"/>
        </w:rPr>
        <w:t xml:space="preserve">Commission </w:t>
      </w:r>
      <w:r w:rsidRPr="00990E4B" w:rsidDel="000C61AD">
        <w:rPr>
          <w:rFonts w:ascii="Arial" w:hAnsi="Arial" w:cs="Arial"/>
        </w:rPr>
        <w:t xml:space="preserve">Chair shall </w:t>
      </w:r>
      <w:r w:rsidRPr="00990E4B">
        <w:rPr>
          <w:rFonts w:ascii="Arial" w:hAnsi="Arial" w:cs="Arial"/>
        </w:rPr>
        <w:t xml:space="preserve">call a special meeting or include an agenda item on the Commission’s next regularly scheduled meeting for the purpose of reviewing the revisions to the model needed in order for the model to comply with the standards. The Commission shall review the model as it deems necessary and may go into a closed </w:t>
      </w:r>
      <w:r w:rsidR="009853F3">
        <w:rPr>
          <w:rFonts w:ascii="Arial" w:hAnsi="Arial" w:cs="Arial"/>
        </w:rPr>
        <w:t>meeting</w:t>
      </w:r>
      <w:r w:rsidRPr="00990E4B">
        <w:rPr>
          <w:rFonts w:ascii="Arial" w:hAnsi="Arial" w:cs="Arial"/>
        </w:rPr>
        <w:t xml:space="preserve"> for discussion of trade secrets. The Commission shall conduct a minimum of six votes (one for each group of standards) with the option of any member being allowed to request one or more standards in a group be designated for a separate vote (without the requirement for a second to such motion). </w:t>
      </w:r>
    </w:p>
    <w:p w14:paraId="4664C489" w14:textId="77777777" w:rsidR="00202A21" w:rsidRDefault="00202A21" w:rsidP="00202A21">
      <w:pPr>
        <w:tabs>
          <w:tab w:val="left" w:pos="1260"/>
        </w:tabs>
        <w:ind w:left="1260" w:hanging="360"/>
        <w:rPr>
          <w:rFonts w:ascii="Arial" w:hAnsi="Arial" w:cs="Arial"/>
        </w:rPr>
      </w:pPr>
    </w:p>
    <w:p w14:paraId="22D4893F" w14:textId="77777777" w:rsidR="00202A21" w:rsidRDefault="00202A21" w:rsidP="00202A21">
      <w:pPr>
        <w:tabs>
          <w:tab w:val="left" w:pos="1260"/>
        </w:tabs>
        <w:ind w:left="1260" w:hanging="360"/>
        <w:rPr>
          <w:rFonts w:ascii="Arial" w:hAnsi="Arial" w:cs="Arial"/>
        </w:rPr>
      </w:pPr>
      <w:bookmarkStart w:id="13" w:name="_Hlk138769618"/>
      <w:r w:rsidRPr="00990E4B">
        <w:rPr>
          <w:rFonts w:ascii="Arial" w:hAnsi="Arial" w:cs="Arial"/>
        </w:rPr>
        <w:tab/>
        <w:t xml:space="preserve">The basic process adopted in the current </w:t>
      </w:r>
      <w:r w:rsidRPr="00990E4B">
        <w:rPr>
          <w:rFonts w:ascii="Arial" w:hAnsi="Arial" w:cs="Arial"/>
          <w:i/>
        </w:rPr>
        <w:t>Hurricane Standards Report of Activities</w:t>
      </w:r>
      <w:r w:rsidRPr="00990E4B">
        <w:rPr>
          <w:rFonts w:ascii="Arial" w:hAnsi="Arial" w:cs="Arial"/>
        </w:rPr>
        <w:t xml:space="preserve"> chapter “Process for Determining the Acceptability of a Computer Simulation Hurricane Model” under subsections A. General Review of a Model, B. Meeting to Determine Acceptability, and C. Acceptability and Notification in section VI. Review by the Commission, will be followed. The Commission letter of acceptability shall be revised to acknowledge the type of differences discovered and the revisions made to the current accepted model version. The new model version identification as assigned by the modeling organization shall be noted, and the revised model shall supersede the current accepted model. The acceptability of the revised model shall expire at the end of the current cycle as provided for in section XIV. Expiration of a Model Found Acceptable,</w:t>
      </w:r>
      <w:r w:rsidRPr="00990E4B">
        <w:rPr>
          <w:rFonts w:ascii="Arial" w:hAnsi="Arial" w:cs="Arial"/>
          <w:b/>
        </w:rPr>
        <w:t xml:space="preserve"> </w:t>
      </w:r>
      <w:r w:rsidRPr="00990E4B">
        <w:rPr>
          <w:rFonts w:ascii="Arial" w:hAnsi="Arial" w:cs="Arial"/>
        </w:rPr>
        <w:t>unless additional differences are discovered prior to expiration.</w:t>
      </w:r>
    </w:p>
    <w:p w14:paraId="4EA208AF" w14:textId="77777777" w:rsidR="00202A21" w:rsidRPr="00990E4B" w:rsidRDefault="00202A21" w:rsidP="00202A21">
      <w:pPr>
        <w:tabs>
          <w:tab w:val="left" w:pos="1260"/>
        </w:tabs>
        <w:ind w:left="1260" w:hanging="360"/>
        <w:rPr>
          <w:rFonts w:ascii="Arial" w:hAnsi="Arial" w:cs="Arial"/>
        </w:rPr>
      </w:pPr>
    </w:p>
    <w:bookmarkEnd w:id="13"/>
    <w:p w14:paraId="3933F066" w14:textId="77777777" w:rsidR="00202A21" w:rsidRPr="00990E4B" w:rsidRDefault="00202A21" w:rsidP="00202A21">
      <w:pPr>
        <w:tabs>
          <w:tab w:val="left" w:pos="1260"/>
        </w:tabs>
        <w:ind w:left="1260" w:hanging="360"/>
        <w:rPr>
          <w:rFonts w:ascii="Arial" w:hAnsi="Arial" w:cs="Arial"/>
        </w:rPr>
      </w:pPr>
      <w:r w:rsidRPr="00990E4B">
        <w:rPr>
          <w:rFonts w:ascii="Arial" w:hAnsi="Arial" w:cs="Arial"/>
        </w:rPr>
        <w:lastRenderedPageBreak/>
        <w:t>5.</w:t>
      </w:r>
      <w:r w:rsidRPr="00990E4B">
        <w:rPr>
          <w:rFonts w:ascii="Arial" w:hAnsi="Arial" w:cs="Arial"/>
        </w:rPr>
        <w:tab/>
      </w:r>
      <w:bookmarkStart w:id="14" w:name="_Hlk138769796"/>
      <w:r w:rsidRPr="00990E4B">
        <w:rPr>
          <w:rFonts w:ascii="Arial" w:hAnsi="Arial" w:cs="Arial"/>
        </w:rPr>
        <w:t xml:space="preserve">If the modeling organization fails to make the appropriate revisions within the Commission’s specified time frame, the model shall be suspended until the appropriate revisions are made to conform the model such that it meets the standards. </w:t>
      </w:r>
    </w:p>
    <w:p w14:paraId="189A5631" w14:textId="77777777" w:rsidR="00202A21" w:rsidRPr="00990E4B" w:rsidRDefault="00202A21" w:rsidP="00202A21">
      <w:pPr>
        <w:tabs>
          <w:tab w:val="left" w:pos="1260"/>
        </w:tabs>
        <w:ind w:left="1260" w:hanging="360"/>
        <w:rPr>
          <w:rFonts w:ascii="Arial" w:hAnsi="Arial" w:cs="Arial"/>
        </w:rPr>
      </w:pPr>
    </w:p>
    <w:p w14:paraId="73E9672C" w14:textId="77777777" w:rsidR="00202A21" w:rsidRPr="00990E4B" w:rsidRDefault="00202A21" w:rsidP="00202A21">
      <w:pPr>
        <w:tabs>
          <w:tab w:val="left" w:pos="1260"/>
        </w:tabs>
        <w:ind w:left="1260"/>
        <w:rPr>
          <w:rFonts w:ascii="Arial" w:hAnsi="Arial" w:cs="Arial"/>
        </w:rPr>
      </w:pPr>
      <w:r w:rsidRPr="00990E4B">
        <w:rPr>
          <w:rFonts w:ascii="Arial" w:hAnsi="Arial" w:cs="Arial"/>
        </w:rPr>
        <w:t xml:space="preserve">The Commission Chair shall send a letter to the modeling organization indicating that the acceptability of the model has been suspended until the Commission votes on the acceptability of the revised model and a new model version identification has been assigned by the modeling organization. </w:t>
      </w:r>
    </w:p>
    <w:p w14:paraId="5C27E6DD" w14:textId="77777777" w:rsidR="00202A21" w:rsidRPr="00990E4B" w:rsidRDefault="00202A21" w:rsidP="00202A21">
      <w:pPr>
        <w:tabs>
          <w:tab w:val="left" w:pos="1260"/>
        </w:tabs>
        <w:ind w:left="1260"/>
        <w:rPr>
          <w:rFonts w:ascii="Arial" w:hAnsi="Arial" w:cs="Arial"/>
        </w:rPr>
      </w:pPr>
    </w:p>
    <w:p w14:paraId="01D08B13" w14:textId="77777777" w:rsidR="00202A21" w:rsidRPr="00990E4B" w:rsidRDefault="00202A21" w:rsidP="00202A21">
      <w:pPr>
        <w:tabs>
          <w:tab w:val="left" w:pos="1260"/>
        </w:tabs>
        <w:ind w:left="1260"/>
        <w:rPr>
          <w:rFonts w:ascii="Arial" w:hAnsi="Arial" w:cs="Arial"/>
        </w:rPr>
      </w:pPr>
      <w:r w:rsidRPr="00990E4B">
        <w:rPr>
          <w:rFonts w:ascii="Arial" w:hAnsi="Arial" w:cs="Arial"/>
        </w:rPr>
        <w:t>Once the Commission has determined acceptability of the revised model following the process above, the revised model shall supersede the current accepted model. The acceptability of the revised model shall expire at the end of the current cycle as provided for in section XIV. Expiration of a Model Found Acceptable,</w:t>
      </w:r>
      <w:r w:rsidRPr="00990E4B">
        <w:rPr>
          <w:rFonts w:ascii="Arial" w:hAnsi="Arial" w:cs="Arial"/>
          <w:b/>
        </w:rPr>
        <w:t xml:space="preserve"> </w:t>
      </w:r>
      <w:r w:rsidRPr="00990E4B">
        <w:rPr>
          <w:rFonts w:ascii="Arial" w:hAnsi="Arial" w:cs="Arial"/>
        </w:rPr>
        <w:t>unless additional differences are discovered prior to expiration.</w:t>
      </w:r>
    </w:p>
    <w:bookmarkEnd w:id="14"/>
    <w:p w14:paraId="387402C3" w14:textId="77777777" w:rsidR="00202A21" w:rsidRPr="00990E4B" w:rsidRDefault="00202A21" w:rsidP="00202A21">
      <w:pPr>
        <w:rPr>
          <w:rFonts w:ascii="Arial" w:hAnsi="Arial" w:cs="Arial"/>
        </w:rPr>
      </w:pPr>
    </w:p>
    <w:p w14:paraId="559AC8C9" w14:textId="77777777" w:rsidR="00202A21" w:rsidRPr="00990E4B" w:rsidRDefault="00202A21" w:rsidP="00202A21">
      <w:pPr>
        <w:pStyle w:val="ListParagraph"/>
        <w:numPr>
          <w:ilvl w:val="0"/>
          <w:numId w:val="40"/>
        </w:numPr>
        <w:ind w:left="900"/>
        <w:rPr>
          <w:rFonts w:ascii="Arial" w:hAnsi="Arial" w:cs="Arial"/>
          <w:b/>
          <w:u w:val="single"/>
        </w:rPr>
      </w:pPr>
      <w:r w:rsidRPr="00990E4B">
        <w:rPr>
          <w:rFonts w:ascii="Arial" w:hAnsi="Arial" w:cs="Arial"/>
          <w:b/>
          <w:u w:val="single"/>
        </w:rPr>
        <w:t>Type III Differences.</w:t>
      </w:r>
    </w:p>
    <w:p w14:paraId="2E159E9D" w14:textId="77777777" w:rsidR="00202A21" w:rsidRPr="00990E4B" w:rsidRDefault="00202A21" w:rsidP="00202A21">
      <w:pPr>
        <w:ind w:left="720"/>
        <w:rPr>
          <w:rFonts w:ascii="Arial" w:hAnsi="Arial" w:cs="Arial"/>
        </w:rPr>
      </w:pPr>
    </w:p>
    <w:p w14:paraId="17022B37" w14:textId="77777777" w:rsidR="00F2674F" w:rsidRDefault="00202A21" w:rsidP="00202A21">
      <w:pPr>
        <w:pStyle w:val="ListParagraph"/>
        <w:numPr>
          <w:ilvl w:val="0"/>
          <w:numId w:val="35"/>
        </w:numPr>
        <w:ind w:left="1260"/>
        <w:rPr>
          <w:rFonts w:ascii="Arial" w:hAnsi="Arial" w:cs="Arial"/>
        </w:rPr>
      </w:pPr>
      <w:r w:rsidRPr="00990E4B">
        <w:rPr>
          <w:rFonts w:ascii="Arial" w:hAnsi="Arial" w:cs="Arial"/>
        </w:rPr>
        <w:t xml:space="preserve">The acceptability of the model shall be suspended upon receipt of the notification of Type III differences or at any time during a Commission review where the magnitude of such differences is discovered and can be documented. The Commission Chair shall send the modeling organization </w:t>
      </w:r>
    </w:p>
    <w:p w14:paraId="0E72AD7A" w14:textId="01D65832" w:rsidR="00202A21" w:rsidRPr="00990E4B" w:rsidRDefault="00202A21" w:rsidP="00F2674F">
      <w:pPr>
        <w:pStyle w:val="ListParagraph"/>
        <w:ind w:left="1260"/>
        <w:rPr>
          <w:rFonts w:ascii="Arial" w:hAnsi="Arial" w:cs="Arial"/>
        </w:rPr>
      </w:pPr>
      <w:r w:rsidRPr="00990E4B">
        <w:rPr>
          <w:rFonts w:ascii="Arial" w:hAnsi="Arial" w:cs="Arial"/>
        </w:rPr>
        <w:t xml:space="preserve">a letter indicating that the acceptability of the model has been suspended immediately and shall remain suspended until the Commission investigates and takes action regarding the modeling organization’s steps necessary to address the differences in order to bring the model in compliance with the standards as adopted in this </w:t>
      </w:r>
      <w:r w:rsidRPr="00990E4B">
        <w:rPr>
          <w:rFonts w:ascii="Arial" w:hAnsi="Arial" w:cs="Arial"/>
          <w:i/>
        </w:rPr>
        <w:t>Hurricane Standards Report of Activities</w:t>
      </w:r>
      <w:r w:rsidRPr="00990E4B">
        <w:rPr>
          <w:rFonts w:ascii="Arial" w:hAnsi="Arial" w:cs="Arial"/>
        </w:rPr>
        <w:t xml:space="preserve">. </w:t>
      </w:r>
    </w:p>
    <w:p w14:paraId="6075DCE3" w14:textId="77777777" w:rsidR="00202A21" w:rsidRPr="00990E4B" w:rsidRDefault="00202A21" w:rsidP="00202A21">
      <w:pPr>
        <w:pStyle w:val="ListParagraph"/>
        <w:ind w:left="1260" w:hanging="360"/>
        <w:rPr>
          <w:rFonts w:ascii="Arial" w:hAnsi="Arial" w:cs="Arial"/>
        </w:rPr>
      </w:pPr>
    </w:p>
    <w:p w14:paraId="24A7D9D1" w14:textId="77777777" w:rsidR="00202A21" w:rsidRPr="00990E4B" w:rsidRDefault="00202A21" w:rsidP="00202A21">
      <w:pPr>
        <w:pStyle w:val="ListParagraph"/>
        <w:numPr>
          <w:ilvl w:val="0"/>
          <w:numId w:val="35"/>
        </w:numPr>
        <w:ind w:left="1260"/>
        <w:rPr>
          <w:rFonts w:ascii="Arial" w:hAnsi="Arial" w:cs="Arial"/>
        </w:rPr>
      </w:pPr>
      <w:r w:rsidRPr="00990E4B">
        <w:rPr>
          <w:rFonts w:ascii="Arial" w:hAnsi="Arial" w:cs="Arial"/>
        </w:rPr>
        <w:t xml:space="preserve">The Commission Chair, in consultation with at least three </w:t>
      </w:r>
      <w:r>
        <w:rPr>
          <w:rFonts w:ascii="Arial" w:hAnsi="Arial" w:cs="Arial"/>
        </w:rPr>
        <w:t xml:space="preserve">Professional Team </w:t>
      </w:r>
      <w:r w:rsidRPr="00990E4B">
        <w:rPr>
          <w:rFonts w:ascii="Arial" w:hAnsi="Arial" w:cs="Arial"/>
        </w:rPr>
        <w:t xml:space="preserve">members, shall determine whether the modeling organization has already revised the model to address the differences necessary to conform the model to the standards or is capable of addressing the differences within fourteen </w:t>
      </w:r>
      <w:r>
        <w:rPr>
          <w:rFonts w:ascii="Arial" w:hAnsi="Arial" w:cs="Arial"/>
        </w:rPr>
        <w:t xml:space="preserve">calendar </w:t>
      </w:r>
      <w:r w:rsidRPr="00990E4B">
        <w:rPr>
          <w:rFonts w:ascii="Arial" w:hAnsi="Arial" w:cs="Arial"/>
        </w:rPr>
        <w:t xml:space="preserve">days of notifying the Commission or the discovery of the differences by the Professional Team or Commission during the review cycle. </w:t>
      </w:r>
    </w:p>
    <w:p w14:paraId="565BE93C" w14:textId="77777777" w:rsidR="00202A21" w:rsidRPr="00990E4B" w:rsidRDefault="00202A21" w:rsidP="00202A21">
      <w:pPr>
        <w:pStyle w:val="ListParagraph"/>
        <w:ind w:left="1260"/>
        <w:rPr>
          <w:rFonts w:ascii="Arial" w:hAnsi="Arial" w:cs="Arial"/>
        </w:rPr>
      </w:pPr>
    </w:p>
    <w:p w14:paraId="1F0F997C" w14:textId="77777777" w:rsidR="00202A21" w:rsidRPr="00990E4B" w:rsidRDefault="00202A21" w:rsidP="00202A21">
      <w:pPr>
        <w:pStyle w:val="ListParagraph"/>
        <w:ind w:left="1260"/>
        <w:rPr>
          <w:rFonts w:ascii="Arial" w:hAnsi="Arial" w:cs="Arial"/>
        </w:rPr>
      </w:pPr>
      <w:r w:rsidRPr="00990E4B">
        <w:rPr>
          <w:rFonts w:ascii="Arial" w:hAnsi="Arial" w:cs="Arial"/>
        </w:rPr>
        <w:t xml:space="preserve">If the model has been revised or can be revised within the fourteen-day time frame, the modeling organization shall submit an addendum to the submission for the current accepted model thereby documenting the revisions, explaining the reasons for the differences, and providing any necessary backup documentation. The addendum shall include </w:t>
      </w:r>
      <w:r>
        <w:rPr>
          <w:rFonts w:ascii="Arial" w:hAnsi="Arial" w:cs="Arial"/>
        </w:rPr>
        <w:t xml:space="preserve">an annotated list of corrections and revisions to the submission documentation, including the revision dates, and </w:t>
      </w:r>
      <w:r w:rsidRPr="00990E4B">
        <w:rPr>
          <w:rFonts w:ascii="Arial" w:hAnsi="Arial" w:cs="Arial"/>
        </w:rPr>
        <w:t xml:space="preserve">updated Expert Certification forms as applicable. </w:t>
      </w:r>
    </w:p>
    <w:p w14:paraId="347FF919" w14:textId="77777777" w:rsidR="00202A21" w:rsidRPr="00990E4B" w:rsidRDefault="00202A21" w:rsidP="00202A21">
      <w:pPr>
        <w:pStyle w:val="ListParagraph"/>
        <w:ind w:left="1260"/>
        <w:rPr>
          <w:rFonts w:ascii="Arial" w:hAnsi="Arial" w:cs="Arial"/>
        </w:rPr>
      </w:pPr>
    </w:p>
    <w:p w14:paraId="2C83FFC3" w14:textId="77777777" w:rsidR="00202A21" w:rsidRDefault="00202A21" w:rsidP="00202A21">
      <w:pPr>
        <w:pStyle w:val="ListParagraph"/>
        <w:ind w:left="1260"/>
        <w:rPr>
          <w:rFonts w:ascii="Arial" w:hAnsi="Arial" w:cs="Arial"/>
        </w:rPr>
      </w:pPr>
    </w:p>
    <w:p w14:paraId="5EF7A0D9" w14:textId="5717587D" w:rsidR="00202A21" w:rsidRPr="00990E4B" w:rsidRDefault="00202A21" w:rsidP="00202A21">
      <w:pPr>
        <w:pStyle w:val="ListParagraph"/>
        <w:ind w:left="1260"/>
        <w:rPr>
          <w:rFonts w:ascii="Arial" w:hAnsi="Arial" w:cs="Arial"/>
        </w:rPr>
      </w:pPr>
      <w:r w:rsidRPr="00990E4B">
        <w:rPr>
          <w:rFonts w:ascii="Arial" w:hAnsi="Arial" w:cs="Arial"/>
        </w:rPr>
        <w:lastRenderedPageBreak/>
        <w:t xml:space="preserve">If trade secret information is involved, the modeling organization shall </w:t>
      </w:r>
      <w:r w:rsidR="00F2674F">
        <w:rPr>
          <w:rFonts w:ascii="Arial" w:hAnsi="Arial" w:cs="Arial"/>
        </w:rPr>
        <w:t xml:space="preserve">include this fact </w:t>
      </w:r>
      <w:r w:rsidRPr="00990E4B">
        <w:rPr>
          <w:rFonts w:ascii="Arial" w:hAnsi="Arial" w:cs="Arial"/>
        </w:rPr>
        <w:t xml:space="preserve">in its notification to the Commission. </w:t>
      </w:r>
    </w:p>
    <w:p w14:paraId="5CE289D5" w14:textId="77777777" w:rsidR="00202A21" w:rsidRDefault="00202A21" w:rsidP="00202A21">
      <w:pPr>
        <w:ind w:left="1260" w:hanging="360"/>
        <w:rPr>
          <w:rFonts w:ascii="Arial" w:hAnsi="Arial" w:cs="Arial"/>
        </w:rPr>
      </w:pPr>
    </w:p>
    <w:p w14:paraId="79CEAAE2" w14:textId="77777777" w:rsidR="00202A21" w:rsidRDefault="00202A21" w:rsidP="00202A21">
      <w:pPr>
        <w:ind w:left="1260" w:hanging="360"/>
        <w:rPr>
          <w:rFonts w:ascii="Arial" w:hAnsi="Arial" w:cs="Arial"/>
        </w:rPr>
      </w:pPr>
      <w:r w:rsidRPr="00990E4B">
        <w:rPr>
          <w:rFonts w:ascii="Arial" w:hAnsi="Arial" w:cs="Arial"/>
        </w:rPr>
        <w:t>3.</w:t>
      </w:r>
      <w:r w:rsidRPr="00990E4B">
        <w:rPr>
          <w:rFonts w:ascii="Arial" w:hAnsi="Arial" w:cs="Arial"/>
        </w:rPr>
        <w:tab/>
        <w:t>The Commission Chair shall place the modeling organization’s notification</w:t>
      </w:r>
      <w:r>
        <w:rPr>
          <w:rFonts w:ascii="Arial" w:hAnsi="Arial" w:cs="Arial"/>
        </w:rPr>
        <w:t>,</w:t>
      </w:r>
      <w:r w:rsidRPr="00990E4B">
        <w:rPr>
          <w:rFonts w:ascii="Arial" w:hAnsi="Arial" w:cs="Arial"/>
        </w:rPr>
        <w:t xml:space="preserve"> or discovery by the Professional Team or Commission </w:t>
      </w:r>
      <w:r>
        <w:rPr>
          <w:rFonts w:ascii="Arial" w:hAnsi="Arial" w:cs="Arial"/>
        </w:rPr>
        <w:t xml:space="preserve">during the review cycle, </w:t>
      </w:r>
      <w:r w:rsidRPr="00990E4B">
        <w:rPr>
          <w:rFonts w:ascii="Arial" w:hAnsi="Arial" w:cs="Arial"/>
        </w:rPr>
        <w:t>on the agenda for a special or regularly scheduled meeting of the Commission. The scheduling of the Commission meeting shall depend on the nature of the differences and the time frame for appropriate revisions to be made. The Commission Chair shall provide Commission members with a copy of the modeling organization’s notification and report the status related to the modeling organization’s revision plan if ongoing actions are required.</w:t>
      </w:r>
    </w:p>
    <w:p w14:paraId="087E9FA2" w14:textId="77777777" w:rsidR="00202A21" w:rsidRDefault="00202A21" w:rsidP="00202A21">
      <w:pPr>
        <w:ind w:left="1260" w:hanging="360"/>
        <w:rPr>
          <w:rFonts w:ascii="Arial" w:hAnsi="Arial" w:cs="Arial"/>
        </w:rPr>
      </w:pPr>
    </w:p>
    <w:p w14:paraId="6A4769F0" w14:textId="77777777" w:rsidR="00F2674F" w:rsidRDefault="00202A21" w:rsidP="00202A21">
      <w:pPr>
        <w:ind w:left="1260" w:hanging="360"/>
        <w:rPr>
          <w:rFonts w:ascii="Arial" w:hAnsi="Arial" w:cs="Arial"/>
        </w:rPr>
      </w:pPr>
      <w:r w:rsidRPr="00990E4B">
        <w:rPr>
          <w:rFonts w:ascii="Arial" w:hAnsi="Arial" w:cs="Arial"/>
        </w:rPr>
        <w:t>4.</w:t>
      </w:r>
      <w:r w:rsidRPr="00990E4B">
        <w:rPr>
          <w:rFonts w:ascii="Arial" w:hAnsi="Arial" w:cs="Arial"/>
        </w:rPr>
        <w:tab/>
        <w:t xml:space="preserve">If the modeling organization has not made any revisions to the model to conform to the standards, the Commission Chair shall provide in advance </w:t>
      </w:r>
    </w:p>
    <w:p w14:paraId="7CBEC351" w14:textId="082963EF" w:rsidR="00202A21" w:rsidRPr="00990E4B" w:rsidRDefault="00202A21" w:rsidP="00F2674F">
      <w:pPr>
        <w:ind w:left="1260"/>
        <w:rPr>
          <w:rFonts w:ascii="Arial" w:hAnsi="Arial" w:cs="Arial"/>
        </w:rPr>
      </w:pPr>
      <w:r w:rsidRPr="00990E4B">
        <w:rPr>
          <w:rFonts w:ascii="Arial" w:hAnsi="Arial" w:cs="Arial"/>
        </w:rPr>
        <w:t xml:space="preserve">of the meeting a proposed plan of action for the Commission’s consideration. The Commission Vice Chair or, if not available to chair the meeting, a </w:t>
      </w:r>
      <w:r>
        <w:rPr>
          <w:rFonts w:ascii="Arial" w:hAnsi="Arial" w:cs="Arial"/>
        </w:rPr>
        <w:t>c</w:t>
      </w:r>
      <w:r w:rsidRPr="00990E4B">
        <w:rPr>
          <w:rFonts w:ascii="Arial" w:hAnsi="Arial" w:cs="Arial"/>
        </w:rPr>
        <w:t xml:space="preserve">ommittee Chair appointed by the Commission Chair, shall preside at the meeting. The Commission shall consider the Commission Chair’s proposal and, upon the proposal being moved and seconded, vote on the proposed plan of action, and any other alternative recommendations or amendments that are raised in the form of a motion that has been duly made and seconded by another Commission member. All plans of action shall include specific time frames, including </w:t>
      </w:r>
      <w:r w:rsidR="00F2674F">
        <w:rPr>
          <w:rFonts w:ascii="Arial" w:hAnsi="Arial" w:cs="Arial"/>
        </w:rPr>
        <w:t xml:space="preserve">documentation and </w:t>
      </w:r>
      <w:r w:rsidRPr="00990E4B">
        <w:rPr>
          <w:rFonts w:ascii="Arial" w:hAnsi="Arial" w:cs="Arial"/>
        </w:rPr>
        <w:t>deadlines regarding the needed revisions in order for the model to conform to the standards.</w:t>
      </w:r>
    </w:p>
    <w:p w14:paraId="3D5806D8" w14:textId="77777777" w:rsidR="00202A21" w:rsidRPr="00990E4B" w:rsidRDefault="00202A21" w:rsidP="00202A21">
      <w:pPr>
        <w:rPr>
          <w:rFonts w:ascii="Arial" w:hAnsi="Arial" w:cs="Arial"/>
        </w:rPr>
      </w:pPr>
    </w:p>
    <w:p w14:paraId="750B4F3A" w14:textId="593F9B6F" w:rsidR="00202A21" w:rsidRPr="00AF0034" w:rsidRDefault="00202A21" w:rsidP="00202A21">
      <w:pPr>
        <w:ind w:left="1260" w:hanging="360"/>
        <w:rPr>
          <w:rFonts w:ascii="Arial" w:hAnsi="Arial" w:cs="Arial"/>
        </w:rPr>
      </w:pPr>
      <w:r w:rsidRPr="00AF0034">
        <w:rPr>
          <w:rFonts w:ascii="Arial" w:hAnsi="Arial" w:cs="Arial"/>
        </w:rPr>
        <w:t>5.</w:t>
      </w:r>
      <w:r w:rsidRPr="00AF0034">
        <w:rPr>
          <w:rFonts w:ascii="Arial" w:hAnsi="Arial" w:cs="Arial"/>
        </w:rPr>
        <w:tab/>
        <w:t xml:space="preserve">If the modeling organization has already revised the model or once </w:t>
      </w:r>
      <w:r w:rsidRPr="00AF0034" w:rsidDel="000C61AD">
        <w:rPr>
          <w:rFonts w:ascii="Arial" w:hAnsi="Arial" w:cs="Arial"/>
        </w:rPr>
        <w:t xml:space="preserve">the modeling organization </w:t>
      </w:r>
      <w:r w:rsidRPr="00AF0034">
        <w:rPr>
          <w:rFonts w:ascii="Arial" w:hAnsi="Arial" w:cs="Arial"/>
        </w:rPr>
        <w:t xml:space="preserve">has made </w:t>
      </w:r>
      <w:r w:rsidRPr="00AF0034" w:rsidDel="000C61AD">
        <w:rPr>
          <w:rFonts w:ascii="Arial" w:hAnsi="Arial" w:cs="Arial"/>
        </w:rPr>
        <w:t xml:space="preserve">the appropriate </w:t>
      </w:r>
      <w:r w:rsidRPr="00AF0034">
        <w:rPr>
          <w:rFonts w:ascii="Arial" w:hAnsi="Arial" w:cs="Arial"/>
        </w:rPr>
        <w:t>revisions</w:t>
      </w:r>
      <w:r w:rsidRPr="00AF0034" w:rsidDel="000C61AD">
        <w:rPr>
          <w:rFonts w:ascii="Arial" w:hAnsi="Arial" w:cs="Arial"/>
        </w:rPr>
        <w:t xml:space="preserve"> within the Commission’s </w:t>
      </w:r>
      <w:r w:rsidRPr="00AF0034">
        <w:rPr>
          <w:rFonts w:ascii="Arial" w:hAnsi="Arial" w:cs="Arial"/>
        </w:rPr>
        <w:t xml:space="preserve">specified </w:t>
      </w:r>
      <w:r w:rsidRPr="00AF0034" w:rsidDel="000C61AD">
        <w:rPr>
          <w:rFonts w:ascii="Arial" w:hAnsi="Arial" w:cs="Arial"/>
        </w:rPr>
        <w:t>time</w:t>
      </w:r>
      <w:r w:rsidRPr="00AF0034">
        <w:rPr>
          <w:rFonts w:ascii="Arial" w:hAnsi="Arial" w:cs="Arial"/>
        </w:rPr>
        <w:t xml:space="preserve"> </w:t>
      </w:r>
      <w:r w:rsidRPr="00AF0034" w:rsidDel="000C61AD">
        <w:rPr>
          <w:rFonts w:ascii="Arial" w:hAnsi="Arial" w:cs="Arial"/>
        </w:rPr>
        <w:t xml:space="preserve">frames, as verified by the </w:t>
      </w:r>
      <w:r w:rsidRPr="00AF0034">
        <w:rPr>
          <w:rFonts w:ascii="Arial" w:hAnsi="Arial" w:cs="Arial"/>
        </w:rPr>
        <w:t xml:space="preserve">Commission </w:t>
      </w:r>
      <w:r w:rsidRPr="00AF0034" w:rsidDel="000C61AD">
        <w:rPr>
          <w:rFonts w:ascii="Arial" w:hAnsi="Arial" w:cs="Arial"/>
        </w:rPr>
        <w:t xml:space="preserve">Chair in consultation with at least three </w:t>
      </w:r>
      <w:r>
        <w:rPr>
          <w:rFonts w:ascii="Arial" w:hAnsi="Arial" w:cs="Arial"/>
        </w:rPr>
        <w:t xml:space="preserve">Professional Team </w:t>
      </w:r>
      <w:r w:rsidRPr="00AF0034" w:rsidDel="000C61AD">
        <w:rPr>
          <w:rFonts w:ascii="Arial" w:hAnsi="Arial" w:cs="Arial"/>
        </w:rPr>
        <w:t xml:space="preserve">members, the </w:t>
      </w:r>
      <w:r w:rsidRPr="00AF0034">
        <w:rPr>
          <w:rFonts w:ascii="Arial" w:hAnsi="Arial" w:cs="Arial"/>
        </w:rPr>
        <w:t xml:space="preserve">Commission </w:t>
      </w:r>
      <w:r w:rsidRPr="00AF0034" w:rsidDel="000C61AD">
        <w:rPr>
          <w:rFonts w:ascii="Arial" w:hAnsi="Arial" w:cs="Arial"/>
        </w:rPr>
        <w:t xml:space="preserve">Chair shall </w:t>
      </w:r>
      <w:r w:rsidRPr="00AF0034">
        <w:rPr>
          <w:rFonts w:ascii="Arial" w:hAnsi="Arial" w:cs="Arial"/>
        </w:rPr>
        <w:t xml:space="preserve">call a special meeting or include an agenda item on the Commission’s next regularly scheduled meeting for the purpose of reviewing the revisions to the model needed in order for the model to comply with the standards. The Commission shall review the model as it deems necessary and may go into a closed </w:t>
      </w:r>
      <w:r w:rsidR="009853F3">
        <w:rPr>
          <w:rFonts w:ascii="Arial" w:hAnsi="Arial" w:cs="Arial"/>
        </w:rPr>
        <w:t>meeting</w:t>
      </w:r>
      <w:r w:rsidRPr="00AF0034">
        <w:rPr>
          <w:rFonts w:ascii="Arial" w:hAnsi="Arial" w:cs="Arial"/>
        </w:rPr>
        <w:t xml:space="preserve"> for discussion of trade secrets. The Commission shall conduct a minimum of six votes (one for each group of standards) with the option of any member being allowed to request one or more standards in a group be designated for a separate vote (without the requirement for a second to such motion).</w:t>
      </w:r>
    </w:p>
    <w:p w14:paraId="4DEB5E34" w14:textId="77777777" w:rsidR="00202A21" w:rsidRDefault="00202A21" w:rsidP="00202A21">
      <w:pPr>
        <w:ind w:left="1260" w:hanging="360"/>
        <w:rPr>
          <w:rFonts w:ascii="Arial" w:hAnsi="Arial" w:cs="Arial"/>
        </w:rPr>
      </w:pPr>
    </w:p>
    <w:p w14:paraId="5989CDBA" w14:textId="77777777" w:rsidR="00202A21" w:rsidRDefault="00202A21" w:rsidP="00202A21">
      <w:pPr>
        <w:ind w:left="1260"/>
        <w:rPr>
          <w:rFonts w:ascii="Arial" w:hAnsi="Arial" w:cs="Arial"/>
        </w:rPr>
      </w:pPr>
      <w:bookmarkStart w:id="15" w:name="_Hlk138771468"/>
      <w:r w:rsidRPr="00AF0034">
        <w:rPr>
          <w:rFonts w:ascii="Arial" w:hAnsi="Arial" w:cs="Arial"/>
        </w:rPr>
        <w:t xml:space="preserve">The basic process adopted in the current </w:t>
      </w:r>
      <w:r w:rsidRPr="00AF0034">
        <w:rPr>
          <w:rFonts w:ascii="Arial" w:hAnsi="Arial" w:cs="Arial"/>
          <w:i/>
        </w:rPr>
        <w:t>Hurricane Standards Report of Activities,</w:t>
      </w:r>
      <w:r w:rsidRPr="00AF0034">
        <w:rPr>
          <w:rFonts w:ascii="Arial" w:hAnsi="Arial" w:cs="Arial"/>
        </w:rPr>
        <w:t xml:space="preserve"> chapter “Process for Determining the Acceptability of a Computer Simulation Hurricane Model” under subsections A. General Review of a Model, B. Meeting to Determine Acceptability, and C. Acceptability and</w:t>
      </w:r>
      <w:r w:rsidRPr="00AF0034">
        <w:rPr>
          <w:rFonts w:ascii="Arial" w:hAnsi="Arial" w:cs="Arial"/>
          <w:b/>
        </w:rPr>
        <w:t xml:space="preserve"> </w:t>
      </w:r>
      <w:r w:rsidRPr="00AF0034">
        <w:rPr>
          <w:rFonts w:ascii="Arial" w:hAnsi="Arial" w:cs="Arial"/>
        </w:rPr>
        <w:t>Notification</w:t>
      </w:r>
      <w:r w:rsidRPr="00AF0034">
        <w:rPr>
          <w:rFonts w:ascii="Arial" w:hAnsi="Arial" w:cs="Arial"/>
          <w:b/>
        </w:rPr>
        <w:t xml:space="preserve"> </w:t>
      </w:r>
      <w:r w:rsidRPr="00AF0034">
        <w:rPr>
          <w:rFonts w:ascii="Arial" w:hAnsi="Arial" w:cs="Arial"/>
        </w:rPr>
        <w:t>in section VI. Review by the Commission, will be followed. The Commission letter of acceptability shall be revised to acknowledge the type of differences discovered and the revisions made to the current accepted model version. The new model version identification as assigned by the</w:t>
      </w:r>
    </w:p>
    <w:p w14:paraId="16A6346F" w14:textId="77777777" w:rsidR="00202A21" w:rsidRPr="00AF0034" w:rsidRDefault="00202A21" w:rsidP="00202A21">
      <w:pPr>
        <w:ind w:left="1260"/>
        <w:rPr>
          <w:rFonts w:ascii="Arial" w:hAnsi="Arial" w:cs="Arial"/>
        </w:rPr>
      </w:pPr>
      <w:r w:rsidRPr="00AF0034">
        <w:rPr>
          <w:rFonts w:ascii="Arial" w:hAnsi="Arial" w:cs="Arial"/>
        </w:rPr>
        <w:lastRenderedPageBreak/>
        <w:t>modeling organization shall be noted, and the revised model shall supersede the current accepted model. The acceptability of the revised model shall expire at the end of the current cycle as provided for in section XIV. Expiration of a Model Found Acceptable, unless additional differences are discovered prior to expiration.</w:t>
      </w:r>
    </w:p>
    <w:p w14:paraId="01365454" w14:textId="77777777" w:rsidR="00202A21" w:rsidRPr="00AF0034" w:rsidRDefault="00202A21" w:rsidP="00202A21">
      <w:pPr>
        <w:ind w:left="1080" w:hanging="360"/>
        <w:rPr>
          <w:rFonts w:ascii="Arial" w:hAnsi="Arial" w:cs="Arial"/>
        </w:rPr>
      </w:pPr>
    </w:p>
    <w:bookmarkEnd w:id="15"/>
    <w:p w14:paraId="1C4DD15E" w14:textId="77777777" w:rsidR="00202A21" w:rsidRPr="00AF0034" w:rsidRDefault="00202A21" w:rsidP="00202A21">
      <w:pPr>
        <w:ind w:left="1260" w:hanging="360"/>
        <w:rPr>
          <w:rFonts w:ascii="Arial" w:hAnsi="Arial" w:cs="Arial"/>
        </w:rPr>
      </w:pPr>
      <w:r w:rsidRPr="00AF0034">
        <w:rPr>
          <w:rFonts w:ascii="Arial" w:hAnsi="Arial" w:cs="Arial"/>
        </w:rPr>
        <w:t>6.</w:t>
      </w:r>
      <w:r w:rsidRPr="00AF0034">
        <w:rPr>
          <w:rFonts w:ascii="Arial" w:hAnsi="Arial" w:cs="Arial"/>
        </w:rPr>
        <w:tab/>
        <w:t xml:space="preserve">If the modeling organization fails to make the appropriate revisions within sixty </w:t>
      </w:r>
      <w:r>
        <w:rPr>
          <w:rFonts w:ascii="Arial" w:hAnsi="Arial" w:cs="Arial"/>
        </w:rPr>
        <w:t xml:space="preserve">calendar </w:t>
      </w:r>
      <w:r w:rsidRPr="00AF0034">
        <w:rPr>
          <w:rFonts w:ascii="Arial" w:hAnsi="Arial" w:cs="Arial"/>
        </w:rPr>
        <w:t xml:space="preserve">days of the Commission being notified or the date where the Commission </w:t>
      </w:r>
      <w:r>
        <w:rPr>
          <w:rFonts w:ascii="Arial" w:hAnsi="Arial" w:cs="Arial"/>
        </w:rPr>
        <w:t xml:space="preserve">or Professional Team </w:t>
      </w:r>
      <w:r w:rsidRPr="00AF0034">
        <w:rPr>
          <w:rFonts w:ascii="Arial" w:hAnsi="Arial" w:cs="Arial"/>
        </w:rPr>
        <w:t xml:space="preserve">discovered the Type III differences, the acceptability of the model shall be withdrawn subject to the appeal process as specified in section VII. Appeal Process to be Used by a Modeling Organization if a Model is Not Found to be Acceptable by the Commission. If there is no appeal or the appeal is unsuccessful, the modeling organization </w:t>
      </w:r>
      <w:bookmarkStart w:id="16" w:name="_Hlk138771673"/>
      <w:r w:rsidRPr="00AF0034">
        <w:rPr>
          <w:rFonts w:ascii="Arial" w:hAnsi="Arial" w:cs="Arial"/>
        </w:rPr>
        <w:t xml:space="preserve">shall be required to wait until the next review cycle as determined by time frames established in the current </w:t>
      </w:r>
      <w:r w:rsidRPr="00AF0034">
        <w:rPr>
          <w:rFonts w:ascii="Arial" w:hAnsi="Arial" w:cs="Arial"/>
          <w:i/>
        </w:rPr>
        <w:t>Hurricane Standards Report of Activities</w:t>
      </w:r>
      <w:r w:rsidRPr="00AF0034">
        <w:rPr>
          <w:rFonts w:ascii="Arial" w:hAnsi="Arial" w:cs="Arial"/>
        </w:rPr>
        <w:t xml:space="preserve">.  </w:t>
      </w:r>
    </w:p>
    <w:p w14:paraId="7065B520" w14:textId="77777777" w:rsidR="00202A21" w:rsidRPr="00AF0034" w:rsidRDefault="00202A21" w:rsidP="00202A21">
      <w:pPr>
        <w:ind w:left="1260" w:hanging="360"/>
        <w:rPr>
          <w:rFonts w:ascii="Arial" w:hAnsi="Arial" w:cs="Arial"/>
        </w:rPr>
      </w:pPr>
    </w:p>
    <w:bookmarkEnd w:id="16"/>
    <w:p w14:paraId="08E277E3" w14:textId="77777777" w:rsidR="00202A21" w:rsidRPr="00AF0034" w:rsidRDefault="00202A21" w:rsidP="00202A21">
      <w:pPr>
        <w:tabs>
          <w:tab w:val="left" w:pos="540"/>
        </w:tabs>
        <w:ind w:left="540" w:hanging="540"/>
        <w:rPr>
          <w:rFonts w:ascii="Arial" w:hAnsi="Arial" w:cs="Arial"/>
          <w:b/>
        </w:rPr>
      </w:pPr>
      <w:r w:rsidRPr="00AF0034">
        <w:rPr>
          <w:rFonts w:ascii="Arial" w:hAnsi="Arial" w:cs="Arial"/>
          <w:b/>
        </w:rPr>
        <w:t>X.</w:t>
      </w:r>
      <w:r w:rsidRPr="00AF0034">
        <w:rPr>
          <w:rFonts w:ascii="Arial" w:hAnsi="Arial" w:cs="Arial"/>
          <w:b/>
        </w:rPr>
        <w:tab/>
        <w:t>Interim Model Updates after a Model has been Determined to be Acceptable by the Commission</w:t>
      </w:r>
      <w:r>
        <w:rPr>
          <w:rFonts w:ascii="Arial" w:hAnsi="Arial" w:cs="Arial"/>
          <w:b/>
        </w:rPr>
        <w:t xml:space="preserve"> </w:t>
      </w:r>
    </w:p>
    <w:p w14:paraId="731E06DE" w14:textId="77777777" w:rsidR="00202A21" w:rsidRDefault="00202A21" w:rsidP="00202A21">
      <w:pPr>
        <w:tabs>
          <w:tab w:val="left" w:pos="900"/>
        </w:tabs>
        <w:ind w:left="720" w:hanging="360"/>
        <w:rPr>
          <w:rFonts w:ascii="Arial" w:hAnsi="Arial" w:cs="Arial"/>
        </w:rPr>
      </w:pPr>
    </w:p>
    <w:p w14:paraId="61FA76D2" w14:textId="77777777" w:rsidR="00202A21" w:rsidRPr="0004437B" w:rsidRDefault="00202A21" w:rsidP="00202A21">
      <w:pPr>
        <w:pStyle w:val="ListParagraph"/>
        <w:numPr>
          <w:ilvl w:val="0"/>
          <w:numId w:val="50"/>
        </w:numPr>
        <w:tabs>
          <w:tab w:val="left" w:pos="900"/>
        </w:tabs>
        <w:rPr>
          <w:rFonts w:ascii="Arial" w:hAnsi="Arial" w:cs="Arial"/>
        </w:rPr>
      </w:pPr>
      <w:r w:rsidRPr="0004437B">
        <w:rPr>
          <w:rFonts w:ascii="Arial" w:hAnsi="Arial" w:cs="Arial"/>
        </w:rPr>
        <w:t>If a modeling organization makes interim updates to the model where (1) the model update scope and utility is unrelated to Florida hurricane loss costs or Florida hurricane probable maximum loss levels and does not include the current accepted Florida hurricane model component, or (2) there are no changes to the Florida hurricane loss costs or Florida hurricane probable maximum loss levels in the current accepted Florida hurricane model, but the hurricane model version identification has changed, then the following procedure applies.</w:t>
      </w:r>
    </w:p>
    <w:p w14:paraId="60AD4003" w14:textId="77777777" w:rsidR="00202A21" w:rsidRDefault="00202A21" w:rsidP="00202A21">
      <w:pPr>
        <w:tabs>
          <w:tab w:val="left" w:pos="900"/>
        </w:tabs>
        <w:ind w:left="540"/>
        <w:rPr>
          <w:rFonts w:ascii="Arial" w:hAnsi="Arial" w:cs="Arial"/>
        </w:rPr>
      </w:pPr>
    </w:p>
    <w:p w14:paraId="717D983E" w14:textId="77777777" w:rsidR="00202A21" w:rsidRPr="00AF0034" w:rsidRDefault="00202A21" w:rsidP="00202A21">
      <w:pPr>
        <w:tabs>
          <w:tab w:val="left" w:pos="900"/>
        </w:tabs>
        <w:ind w:left="1260" w:hanging="360"/>
        <w:rPr>
          <w:rFonts w:ascii="Arial" w:hAnsi="Arial" w:cs="Arial"/>
        </w:rPr>
      </w:pPr>
      <w:r>
        <w:rPr>
          <w:rFonts w:ascii="Arial" w:hAnsi="Arial" w:cs="Arial"/>
        </w:rPr>
        <w:t xml:space="preserve">1. </w:t>
      </w:r>
      <w:r>
        <w:rPr>
          <w:rFonts w:ascii="Arial" w:hAnsi="Arial" w:cs="Arial"/>
        </w:rPr>
        <w:tab/>
        <w:t>T</w:t>
      </w:r>
      <w:r w:rsidRPr="00AF0034">
        <w:rPr>
          <w:rFonts w:ascii="Arial" w:hAnsi="Arial" w:cs="Arial"/>
        </w:rPr>
        <w:t>he modeling organization shall notify the Commission Chair detailing the nature of the interim updates.</w:t>
      </w:r>
      <w:r>
        <w:rPr>
          <w:rFonts w:ascii="Arial" w:hAnsi="Arial" w:cs="Arial"/>
        </w:rPr>
        <w:t xml:space="preserve"> The letter shall include:</w:t>
      </w:r>
      <w:r w:rsidRPr="00AF0034">
        <w:rPr>
          <w:rFonts w:ascii="Arial" w:hAnsi="Arial" w:cs="Arial"/>
        </w:rPr>
        <w:t xml:space="preserve"> </w:t>
      </w:r>
    </w:p>
    <w:p w14:paraId="7A46649A" w14:textId="77777777" w:rsidR="00202A21" w:rsidRPr="0025578C" w:rsidRDefault="00202A21" w:rsidP="00202A21">
      <w:pPr>
        <w:ind w:left="540"/>
        <w:rPr>
          <w:rFonts w:ascii="Arial" w:hAnsi="Arial" w:cs="Arial"/>
        </w:rPr>
      </w:pPr>
      <w:r w:rsidRPr="0025578C" w:rsidDel="00BA6B8A">
        <w:rPr>
          <w:rFonts w:ascii="Arial" w:hAnsi="Arial" w:cs="Arial"/>
        </w:rPr>
        <w:t xml:space="preserve"> </w:t>
      </w:r>
    </w:p>
    <w:p w14:paraId="798E5F4E" w14:textId="77777777" w:rsidR="00202A21" w:rsidRDefault="00202A21" w:rsidP="00202A21">
      <w:pPr>
        <w:pStyle w:val="ListParagraph"/>
        <w:numPr>
          <w:ilvl w:val="0"/>
          <w:numId w:val="42"/>
        </w:numPr>
        <w:tabs>
          <w:tab w:val="left" w:pos="1260"/>
        </w:tabs>
        <w:ind w:left="1620"/>
        <w:rPr>
          <w:rFonts w:ascii="Arial" w:hAnsi="Arial" w:cs="Arial"/>
        </w:rPr>
      </w:pPr>
      <w:r>
        <w:rPr>
          <w:rFonts w:ascii="Arial" w:hAnsi="Arial" w:cs="Arial"/>
        </w:rPr>
        <w:t>The name and version of the updated model,</w:t>
      </w:r>
    </w:p>
    <w:p w14:paraId="65EB1ACF" w14:textId="77777777" w:rsidR="00202A21" w:rsidRDefault="00202A21" w:rsidP="00202A21">
      <w:pPr>
        <w:pStyle w:val="ListParagraph"/>
        <w:tabs>
          <w:tab w:val="left" w:pos="1260"/>
        </w:tabs>
        <w:ind w:left="1620"/>
        <w:rPr>
          <w:rFonts w:ascii="Arial" w:hAnsi="Arial" w:cs="Arial"/>
        </w:rPr>
      </w:pPr>
    </w:p>
    <w:p w14:paraId="07707190" w14:textId="77777777" w:rsidR="00202A21" w:rsidRDefault="00202A21" w:rsidP="00202A21">
      <w:pPr>
        <w:pStyle w:val="ListParagraph"/>
        <w:numPr>
          <w:ilvl w:val="0"/>
          <w:numId w:val="42"/>
        </w:numPr>
        <w:tabs>
          <w:tab w:val="left" w:pos="1260"/>
        </w:tabs>
        <w:ind w:left="1620"/>
        <w:rPr>
          <w:rFonts w:ascii="Arial" w:hAnsi="Arial" w:cs="Arial"/>
        </w:rPr>
      </w:pPr>
      <w:r>
        <w:rPr>
          <w:rFonts w:ascii="Arial" w:hAnsi="Arial" w:cs="Arial"/>
        </w:rPr>
        <w:t>A statement that the interim update has been duly tested and has no impact on the current accepted Florida hurricane model,</w:t>
      </w:r>
    </w:p>
    <w:p w14:paraId="7FC1462C" w14:textId="77777777" w:rsidR="00202A21" w:rsidRPr="0025578C" w:rsidRDefault="00202A21" w:rsidP="00202A21">
      <w:pPr>
        <w:tabs>
          <w:tab w:val="left" w:pos="1260"/>
        </w:tabs>
        <w:ind w:left="360"/>
        <w:rPr>
          <w:rFonts w:ascii="Arial" w:hAnsi="Arial" w:cs="Arial"/>
        </w:rPr>
      </w:pPr>
    </w:p>
    <w:p w14:paraId="34AE1446" w14:textId="77777777" w:rsidR="00202A21" w:rsidRDefault="00202A21" w:rsidP="00202A21">
      <w:pPr>
        <w:pStyle w:val="ListParagraph"/>
        <w:numPr>
          <w:ilvl w:val="0"/>
          <w:numId w:val="42"/>
        </w:numPr>
        <w:tabs>
          <w:tab w:val="left" w:pos="1260"/>
        </w:tabs>
        <w:ind w:left="1620"/>
        <w:rPr>
          <w:rFonts w:ascii="Arial" w:hAnsi="Arial" w:cs="Arial"/>
        </w:rPr>
      </w:pPr>
      <w:r>
        <w:rPr>
          <w:rFonts w:ascii="Arial" w:hAnsi="Arial" w:cs="Arial"/>
        </w:rPr>
        <w:t>A description of the changes in the model,</w:t>
      </w:r>
    </w:p>
    <w:p w14:paraId="154C98E0" w14:textId="77777777" w:rsidR="00202A21" w:rsidRPr="0025578C" w:rsidRDefault="00202A21" w:rsidP="00202A21">
      <w:pPr>
        <w:tabs>
          <w:tab w:val="left" w:pos="1260"/>
        </w:tabs>
        <w:ind w:left="360"/>
        <w:rPr>
          <w:rFonts w:ascii="Arial" w:hAnsi="Arial" w:cs="Arial"/>
        </w:rPr>
      </w:pPr>
    </w:p>
    <w:p w14:paraId="36917BE1" w14:textId="77777777" w:rsidR="00202A21" w:rsidRDefault="00202A21" w:rsidP="00202A21">
      <w:pPr>
        <w:pStyle w:val="ListParagraph"/>
        <w:numPr>
          <w:ilvl w:val="0"/>
          <w:numId w:val="42"/>
        </w:numPr>
        <w:tabs>
          <w:tab w:val="left" w:pos="1260"/>
        </w:tabs>
        <w:ind w:left="1620"/>
        <w:rPr>
          <w:rFonts w:ascii="Arial" w:hAnsi="Arial" w:cs="Arial"/>
        </w:rPr>
      </w:pPr>
      <w:r>
        <w:rPr>
          <w:rFonts w:ascii="Arial" w:hAnsi="Arial" w:cs="Arial"/>
        </w:rPr>
        <w:t>A description of internal testing,</w:t>
      </w:r>
    </w:p>
    <w:p w14:paraId="064A2A8D" w14:textId="77777777" w:rsidR="00202A21" w:rsidRDefault="00202A21" w:rsidP="00202A21">
      <w:pPr>
        <w:tabs>
          <w:tab w:val="left" w:pos="1260"/>
        </w:tabs>
        <w:ind w:left="360"/>
        <w:rPr>
          <w:rFonts w:ascii="Arial" w:hAnsi="Arial" w:cs="Arial"/>
        </w:rPr>
      </w:pPr>
      <w:r>
        <w:rPr>
          <w:rFonts w:ascii="Arial" w:hAnsi="Arial" w:cs="Arial"/>
        </w:rPr>
        <w:t xml:space="preserve"> </w:t>
      </w:r>
    </w:p>
    <w:p w14:paraId="11DEEF74" w14:textId="77777777" w:rsidR="00962620" w:rsidRDefault="00202A21" w:rsidP="00202A21">
      <w:pPr>
        <w:pStyle w:val="ListParagraph"/>
        <w:numPr>
          <w:ilvl w:val="0"/>
          <w:numId w:val="42"/>
        </w:numPr>
        <w:tabs>
          <w:tab w:val="left" w:pos="1260"/>
        </w:tabs>
        <w:ind w:left="1620"/>
        <w:rPr>
          <w:rFonts w:ascii="Arial" w:hAnsi="Arial" w:cs="Arial"/>
        </w:rPr>
      </w:pPr>
      <w:bookmarkStart w:id="17" w:name="_Hlk150268856"/>
      <w:r>
        <w:rPr>
          <w:rFonts w:ascii="Arial" w:hAnsi="Arial" w:cs="Arial"/>
        </w:rPr>
        <w:t xml:space="preserve">An acknowledgement that Forms A-1, A-4, A-8, and S-5, completed using the applicable FHCF exposure data for the current accepted model, the updated version of the model, and a percentage change comparison between the two versions to demonstrate no change, will </w:t>
      </w:r>
    </w:p>
    <w:p w14:paraId="664F2575" w14:textId="20B8CA2D" w:rsidR="00202A21" w:rsidRPr="00962620" w:rsidRDefault="00962620" w:rsidP="00962620">
      <w:pPr>
        <w:tabs>
          <w:tab w:val="left" w:pos="1620"/>
        </w:tabs>
        <w:rPr>
          <w:rFonts w:ascii="Arial" w:hAnsi="Arial" w:cs="Arial"/>
        </w:rPr>
      </w:pPr>
      <w:r>
        <w:rPr>
          <w:rFonts w:ascii="Arial" w:hAnsi="Arial" w:cs="Arial"/>
        </w:rPr>
        <w:tab/>
      </w:r>
      <w:r w:rsidR="00202A21" w:rsidRPr="00962620">
        <w:rPr>
          <w:rFonts w:ascii="Arial" w:hAnsi="Arial" w:cs="Arial"/>
        </w:rPr>
        <w:t>be provided upon request of the Commission Chair, and</w:t>
      </w:r>
    </w:p>
    <w:bookmarkEnd w:id="17"/>
    <w:p w14:paraId="055CE93A" w14:textId="77777777" w:rsidR="00202A21" w:rsidRDefault="00202A21" w:rsidP="00202A21">
      <w:pPr>
        <w:pStyle w:val="ListParagraph"/>
        <w:tabs>
          <w:tab w:val="left" w:pos="1260"/>
        </w:tabs>
        <w:ind w:left="1620"/>
        <w:rPr>
          <w:rFonts w:ascii="Arial" w:hAnsi="Arial" w:cs="Arial"/>
        </w:rPr>
      </w:pPr>
    </w:p>
    <w:p w14:paraId="586C02E0" w14:textId="77777777" w:rsidR="00202A21" w:rsidRPr="0025578C" w:rsidRDefault="00202A21" w:rsidP="00202A21">
      <w:pPr>
        <w:pStyle w:val="ListParagraph"/>
        <w:numPr>
          <w:ilvl w:val="0"/>
          <w:numId w:val="42"/>
        </w:numPr>
        <w:tabs>
          <w:tab w:val="left" w:pos="1260"/>
        </w:tabs>
        <w:ind w:left="1620"/>
        <w:rPr>
          <w:rFonts w:ascii="Arial" w:hAnsi="Arial" w:cs="Arial"/>
        </w:rPr>
      </w:pPr>
      <w:r>
        <w:rPr>
          <w:rFonts w:ascii="Arial" w:hAnsi="Arial" w:cs="Arial"/>
        </w:rPr>
        <w:t>A completed Interim Model Update Certification Form.</w:t>
      </w:r>
    </w:p>
    <w:p w14:paraId="42B73D0B" w14:textId="77777777" w:rsidR="00202A21" w:rsidRDefault="00202A21" w:rsidP="00202A21">
      <w:pPr>
        <w:ind w:left="540"/>
        <w:rPr>
          <w:rFonts w:ascii="Arial" w:hAnsi="Arial" w:cs="Arial"/>
        </w:rPr>
      </w:pPr>
    </w:p>
    <w:p w14:paraId="0AAD9788" w14:textId="77777777" w:rsidR="00202A21" w:rsidRPr="001609B2" w:rsidRDefault="00202A21" w:rsidP="00202A21">
      <w:pPr>
        <w:pStyle w:val="ListParagraph"/>
        <w:numPr>
          <w:ilvl w:val="0"/>
          <w:numId w:val="49"/>
        </w:numPr>
        <w:tabs>
          <w:tab w:val="left" w:pos="900"/>
        </w:tabs>
        <w:ind w:left="1260"/>
        <w:rPr>
          <w:rFonts w:ascii="Arial" w:hAnsi="Arial" w:cs="Arial"/>
        </w:rPr>
      </w:pPr>
      <w:r w:rsidRPr="001609B2">
        <w:rPr>
          <w:rFonts w:ascii="Arial" w:hAnsi="Arial" w:cs="Arial"/>
        </w:rPr>
        <w:lastRenderedPageBreak/>
        <w:t>The Commission Chair, in consultation with at least three Professional Team members, shall review the interim update letter and Interim Model Update Certification Form. If the Commission Chair concurs with the modeling organization that the proposed interim update appears functionally equivalent to the current accepted Florida hurricane model based on the certifications by the modeling organization, then the Commission Chair shall send a letter notifying the status of the interim update and that the same expiration date shall apply as for the current accepted Florida hurricane model.</w:t>
      </w:r>
    </w:p>
    <w:p w14:paraId="409AE94A" w14:textId="77777777" w:rsidR="00202A21" w:rsidRDefault="00202A21" w:rsidP="00202A21">
      <w:pPr>
        <w:tabs>
          <w:tab w:val="left" w:pos="900"/>
        </w:tabs>
        <w:ind w:left="1260" w:hanging="360"/>
        <w:rPr>
          <w:rFonts w:ascii="Arial" w:hAnsi="Arial" w:cs="Arial"/>
        </w:rPr>
      </w:pPr>
    </w:p>
    <w:p w14:paraId="11F48E28" w14:textId="77777777" w:rsidR="00202A21" w:rsidRPr="001609B2" w:rsidRDefault="00202A21" w:rsidP="00202A21">
      <w:pPr>
        <w:tabs>
          <w:tab w:val="left" w:pos="360"/>
          <w:tab w:val="left" w:pos="900"/>
        </w:tabs>
        <w:ind w:left="1260" w:hanging="360"/>
        <w:rPr>
          <w:rFonts w:ascii="Arial" w:hAnsi="Arial" w:cs="Arial"/>
        </w:rPr>
      </w:pPr>
      <w:r>
        <w:rPr>
          <w:rFonts w:ascii="Arial" w:hAnsi="Arial" w:cs="Arial"/>
        </w:rPr>
        <w:tab/>
      </w:r>
      <w:r w:rsidRPr="001609B2">
        <w:rPr>
          <w:rFonts w:ascii="Arial" w:hAnsi="Arial" w:cs="Arial"/>
        </w:rPr>
        <w:t>A copy of the Commission letter and Interim Model Update Certification Form shall be provided to the Commissioner of the Office of Insurance Regulation.</w:t>
      </w:r>
    </w:p>
    <w:p w14:paraId="6DFE58F0" w14:textId="77777777" w:rsidR="00202A21" w:rsidRDefault="00202A21" w:rsidP="00202A21">
      <w:pPr>
        <w:tabs>
          <w:tab w:val="left" w:pos="900"/>
        </w:tabs>
        <w:ind w:left="1260" w:hanging="360"/>
        <w:rPr>
          <w:rFonts w:ascii="Arial" w:hAnsi="Arial" w:cs="Arial"/>
        </w:rPr>
      </w:pPr>
    </w:p>
    <w:p w14:paraId="51A6E92C" w14:textId="0787CBBC" w:rsidR="00202A21" w:rsidRDefault="00202A21" w:rsidP="00E17D04">
      <w:pPr>
        <w:pStyle w:val="ListParagraph"/>
        <w:numPr>
          <w:ilvl w:val="0"/>
          <w:numId w:val="49"/>
        </w:numPr>
        <w:tabs>
          <w:tab w:val="left" w:pos="900"/>
        </w:tabs>
        <w:ind w:left="1260"/>
        <w:rPr>
          <w:rFonts w:ascii="Arial" w:hAnsi="Arial" w:cs="Arial"/>
        </w:rPr>
      </w:pPr>
      <w:r w:rsidRPr="001609B2">
        <w:rPr>
          <w:rFonts w:ascii="Arial" w:hAnsi="Arial" w:cs="Arial"/>
        </w:rPr>
        <w:t xml:space="preserve">In the event that the Commission Chair, in consultation with at least three Professional Team members, does not concur with the modeling organization that the proposed interim update appears functionally equivalent to the current accepted Florida hurricane model, the Commission Chair shall request the modeling organization submit the completed forms </w:t>
      </w:r>
      <w:r w:rsidR="00E17D04">
        <w:rPr>
          <w:rFonts w:ascii="Arial" w:hAnsi="Arial" w:cs="Arial"/>
        </w:rPr>
        <w:t xml:space="preserve">listed in A.1.e. </w:t>
      </w:r>
      <w:r w:rsidRPr="001609B2">
        <w:rPr>
          <w:rFonts w:ascii="Arial" w:hAnsi="Arial" w:cs="Arial"/>
        </w:rPr>
        <w:t>for review by the Professional Team.</w:t>
      </w:r>
    </w:p>
    <w:p w14:paraId="0B4C0BBD" w14:textId="77777777" w:rsidR="00202A21" w:rsidRDefault="00202A21" w:rsidP="00202A21">
      <w:pPr>
        <w:pStyle w:val="ListParagraph"/>
        <w:tabs>
          <w:tab w:val="left" w:pos="900"/>
        </w:tabs>
        <w:ind w:left="1260" w:hanging="360"/>
        <w:rPr>
          <w:rFonts w:ascii="Arial" w:hAnsi="Arial" w:cs="Arial"/>
        </w:rPr>
      </w:pPr>
    </w:p>
    <w:p w14:paraId="7F6B0176" w14:textId="77777777" w:rsidR="00202A21" w:rsidRPr="001609B2" w:rsidRDefault="00202A21" w:rsidP="00202A21">
      <w:pPr>
        <w:pStyle w:val="ListParagraph"/>
        <w:numPr>
          <w:ilvl w:val="0"/>
          <w:numId w:val="49"/>
        </w:numPr>
        <w:tabs>
          <w:tab w:val="left" w:pos="900"/>
        </w:tabs>
        <w:ind w:left="1260"/>
        <w:rPr>
          <w:rFonts w:ascii="Arial" w:hAnsi="Arial" w:cs="Arial"/>
        </w:rPr>
      </w:pPr>
      <w:r w:rsidRPr="001609B2">
        <w:rPr>
          <w:rFonts w:ascii="Arial" w:hAnsi="Arial" w:cs="Arial"/>
        </w:rPr>
        <w:t>The Commission reserves the right to review any and all interim updates in detail even if the review of the interim update letter and Interim Model Update Certification Form was found favorable.</w:t>
      </w:r>
    </w:p>
    <w:p w14:paraId="472407B9" w14:textId="77777777" w:rsidR="00202A21" w:rsidRDefault="00202A21" w:rsidP="00202A21">
      <w:pPr>
        <w:ind w:left="540"/>
        <w:rPr>
          <w:rFonts w:ascii="Arial" w:hAnsi="Arial" w:cs="Arial"/>
        </w:rPr>
      </w:pPr>
    </w:p>
    <w:p w14:paraId="4C4927C9" w14:textId="77777777" w:rsidR="00202A21" w:rsidRPr="0004437B" w:rsidRDefault="00202A21" w:rsidP="00202A21">
      <w:pPr>
        <w:pStyle w:val="ListParagraph"/>
        <w:numPr>
          <w:ilvl w:val="0"/>
          <w:numId w:val="50"/>
        </w:numPr>
        <w:rPr>
          <w:rFonts w:ascii="Arial" w:hAnsi="Arial" w:cs="Arial"/>
        </w:rPr>
      </w:pPr>
      <w:r w:rsidRPr="0004437B">
        <w:rPr>
          <w:rFonts w:ascii="Arial" w:hAnsi="Arial" w:cs="Arial"/>
        </w:rPr>
        <w:t xml:space="preserve">If a modeling organization updates geographic location data within the model, the modeling organization shall notify the Commission Chair in writing, detailing the updates, the effect on the modeled results, and include: </w:t>
      </w:r>
    </w:p>
    <w:p w14:paraId="2D883338" w14:textId="77777777" w:rsidR="00202A21" w:rsidRPr="00AF0034" w:rsidRDefault="00202A21" w:rsidP="00202A21">
      <w:pPr>
        <w:ind w:left="540"/>
        <w:rPr>
          <w:rFonts w:ascii="Arial" w:hAnsi="Arial" w:cs="Arial"/>
        </w:rPr>
      </w:pPr>
    </w:p>
    <w:p w14:paraId="5D21C615" w14:textId="77777777" w:rsidR="00202A21" w:rsidRPr="00AF0034" w:rsidRDefault="00202A21" w:rsidP="00202A21">
      <w:pPr>
        <w:pStyle w:val="ListParagraph"/>
        <w:numPr>
          <w:ilvl w:val="0"/>
          <w:numId w:val="51"/>
        </w:numPr>
        <w:ind w:left="1260"/>
        <w:rPr>
          <w:rFonts w:ascii="Arial" w:hAnsi="Arial" w:cs="Arial"/>
        </w:rPr>
      </w:pPr>
      <w:r w:rsidRPr="00AF0034">
        <w:rPr>
          <w:rFonts w:ascii="Arial" w:hAnsi="Arial" w:cs="Arial"/>
        </w:rPr>
        <w:t>Maps showing ZIP Code centroids (current and updated) for the entire state of Florida,</w:t>
      </w:r>
    </w:p>
    <w:p w14:paraId="73B8EC31" w14:textId="77777777" w:rsidR="00202A21" w:rsidRPr="00AF0034" w:rsidRDefault="00202A21" w:rsidP="00202A21">
      <w:pPr>
        <w:pStyle w:val="ListParagraph"/>
        <w:ind w:left="1260" w:firstLine="60"/>
        <w:rPr>
          <w:rFonts w:ascii="Arial" w:hAnsi="Arial" w:cs="Arial"/>
        </w:rPr>
      </w:pPr>
    </w:p>
    <w:p w14:paraId="184A0878" w14:textId="77777777" w:rsidR="00202A21" w:rsidRPr="00AF0034" w:rsidRDefault="00202A21" w:rsidP="00202A21">
      <w:pPr>
        <w:pStyle w:val="ListParagraph"/>
        <w:numPr>
          <w:ilvl w:val="0"/>
          <w:numId w:val="51"/>
        </w:numPr>
        <w:ind w:left="1260"/>
        <w:rPr>
          <w:rFonts w:ascii="Arial" w:hAnsi="Arial" w:cs="Arial"/>
        </w:rPr>
      </w:pPr>
      <w:r w:rsidRPr="00AF0034">
        <w:rPr>
          <w:rFonts w:ascii="Arial" w:hAnsi="Arial" w:cs="Arial"/>
        </w:rPr>
        <w:t xml:space="preserve">A sorted list of all ZIP Code centroid movements of one mile or more, </w:t>
      </w:r>
    </w:p>
    <w:p w14:paraId="6B339006" w14:textId="77777777" w:rsidR="00202A21" w:rsidRPr="00AF0034" w:rsidRDefault="00202A21" w:rsidP="00202A21">
      <w:pPr>
        <w:pStyle w:val="ListParagraph"/>
        <w:ind w:left="1080"/>
        <w:rPr>
          <w:rFonts w:ascii="Arial" w:hAnsi="Arial" w:cs="Arial"/>
        </w:rPr>
      </w:pPr>
    </w:p>
    <w:p w14:paraId="34292B5E" w14:textId="77777777" w:rsidR="00202A21" w:rsidRPr="00AF0034" w:rsidRDefault="00202A21" w:rsidP="00202A21">
      <w:pPr>
        <w:pStyle w:val="ListParagraph"/>
        <w:numPr>
          <w:ilvl w:val="0"/>
          <w:numId w:val="51"/>
        </w:numPr>
        <w:ind w:left="1260"/>
        <w:rPr>
          <w:rFonts w:ascii="Arial" w:hAnsi="Arial" w:cs="Arial"/>
        </w:rPr>
      </w:pPr>
      <w:r w:rsidRPr="00AF0034">
        <w:rPr>
          <w:rFonts w:ascii="Arial" w:hAnsi="Arial" w:cs="Arial"/>
        </w:rPr>
        <w:t xml:space="preserve">The top ten movements (if fewer than ten move at least one mile), </w:t>
      </w:r>
    </w:p>
    <w:p w14:paraId="2A719249" w14:textId="77777777" w:rsidR="00202A21" w:rsidRPr="00AF0034" w:rsidRDefault="00202A21" w:rsidP="00202A21">
      <w:pPr>
        <w:pStyle w:val="ListParagraph"/>
        <w:ind w:left="1080"/>
        <w:rPr>
          <w:rFonts w:ascii="Arial" w:hAnsi="Arial" w:cs="Arial"/>
        </w:rPr>
      </w:pPr>
    </w:p>
    <w:p w14:paraId="6205CBE4" w14:textId="77777777" w:rsidR="00202A21" w:rsidRPr="00AF0034" w:rsidRDefault="00202A21" w:rsidP="00202A21">
      <w:pPr>
        <w:pStyle w:val="ListParagraph"/>
        <w:numPr>
          <w:ilvl w:val="0"/>
          <w:numId w:val="51"/>
        </w:numPr>
        <w:ind w:left="1260"/>
        <w:rPr>
          <w:rFonts w:ascii="Arial" w:hAnsi="Arial" w:cs="Arial"/>
        </w:rPr>
      </w:pPr>
      <w:r w:rsidRPr="00AF0034">
        <w:rPr>
          <w:rFonts w:ascii="Arial" w:hAnsi="Arial" w:cs="Arial"/>
        </w:rPr>
        <w:t xml:space="preserve">A list of new and retired ZIP Codes, </w:t>
      </w:r>
    </w:p>
    <w:p w14:paraId="136BCDB6" w14:textId="77777777" w:rsidR="00202A21" w:rsidRPr="00AF0034" w:rsidRDefault="00202A21" w:rsidP="00202A21">
      <w:pPr>
        <w:pStyle w:val="ListParagraph"/>
        <w:ind w:left="1080"/>
        <w:rPr>
          <w:rFonts w:ascii="Arial" w:hAnsi="Arial" w:cs="Arial"/>
        </w:rPr>
      </w:pPr>
    </w:p>
    <w:p w14:paraId="29BF7777" w14:textId="77777777" w:rsidR="00202A21" w:rsidRDefault="00202A21" w:rsidP="00202A21">
      <w:pPr>
        <w:pStyle w:val="ListParagraph"/>
        <w:numPr>
          <w:ilvl w:val="0"/>
          <w:numId w:val="51"/>
        </w:numPr>
        <w:tabs>
          <w:tab w:val="left" w:pos="1080"/>
        </w:tabs>
        <w:ind w:left="1260"/>
        <w:rPr>
          <w:rFonts w:ascii="Arial" w:hAnsi="Arial" w:cs="Arial"/>
        </w:rPr>
      </w:pPr>
      <w:r w:rsidRPr="00AF0034">
        <w:rPr>
          <w:rFonts w:ascii="Arial" w:hAnsi="Arial" w:cs="Arial"/>
        </w:rPr>
        <w:t>The corresponding primary county for each ZIP Code listed</w:t>
      </w:r>
      <w:r>
        <w:rPr>
          <w:rFonts w:ascii="Arial" w:hAnsi="Arial" w:cs="Arial"/>
        </w:rPr>
        <w:t>,</w:t>
      </w:r>
    </w:p>
    <w:p w14:paraId="3156DA7C" w14:textId="77777777" w:rsidR="00202A21" w:rsidRPr="0027652D" w:rsidRDefault="00202A21" w:rsidP="00202A21">
      <w:pPr>
        <w:ind w:left="360"/>
        <w:rPr>
          <w:rFonts w:ascii="Arial" w:hAnsi="Arial" w:cs="Arial"/>
        </w:rPr>
      </w:pPr>
    </w:p>
    <w:p w14:paraId="6C08A11C" w14:textId="77777777" w:rsidR="00202A21" w:rsidRDefault="00202A21" w:rsidP="00202A21">
      <w:pPr>
        <w:pStyle w:val="ListParagraph"/>
        <w:numPr>
          <w:ilvl w:val="0"/>
          <w:numId w:val="51"/>
        </w:numPr>
        <w:ind w:left="1260"/>
        <w:rPr>
          <w:rFonts w:ascii="Arial" w:hAnsi="Arial" w:cs="Arial"/>
        </w:rPr>
      </w:pPr>
      <w:r w:rsidRPr="00AF0034">
        <w:rPr>
          <w:rFonts w:ascii="Arial" w:hAnsi="Arial" w:cs="Arial"/>
        </w:rPr>
        <w:t>A list of all ZIP Code related databases used by the model and a description of the impact to these databases due to the updated ZIP Codes (including roughness factors, building construction, and ZIP Code specific hurricane vulnerability functions)</w:t>
      </w:r>
      <w:r>
        <w:rPr>
          <w:rFonts w:ascii="Arial" w:hAnsi="Arial" w:cs="Arial"/>
        </w:rPr>
        <w:t>,</w:t>
      </w:r>
    </w:p>
    <w:p w14:paraId="221995C0" w14:textId="77777777" w:rsidR="00202A21" w:rsidRPr="0025578C" w:rsidRDefault="00202A21" w:rsidP="00202A21">
      <w:pPr>
        <w:pStyle w:val="ListParagraph"/>
        <w:ind w:left="1080"/>
        <w:rPr>
          <w:rFonts w:ascii="Arial" w:hAnsi="Arial" w:cs="Arial"/>
        </w:rPr>
      </w:pPr>
    </w:p>
    <w:p w14:paraId="4A92B3DA" w14:textId="77777777" w:rsidR="00202A21" w:rsidRDefault="00202A21" w:rsidP="00202A21">
      <w:pPr>
        <w:pStyle w:val="ListParagraph"/>
        <w:numPr>
          <w:ilvl w:val="0"/>
          <w:numId w:val="51"/>
        </w:numPr>
        <w:ind w:left="1260"/>
        <w:rPr>
          <w:rFonts w:ascii="Arial" w:hAnsi="Arial" w:cs="Arial"/>
        </w:rPr>
      </w:pPr>
      <w:r>
        <w:rPr>
          <w:rFonts w:ascii="Arial" w:hAnsi="Arial" w:cs="Arial"/>
        </w:rPr>
        <w:t>Form A-1 completed for the current accepted model, the updated version of the model, and a percentage change comparison between the two versions to demonstrate no change,</w:t>
      </w:r>
    </w:p>
    <w:p w14:paraId="790A8882" w14:textId="77777777" w:rsidR="00202A21" w:rsidRDefault="00202A21" w:rsidP="00202A21">
      <w:pPr>
        <w:pStyle w:val="ListParagraph"/>
        <w:numPr>
          <w:ilvl w:val="0"/>
          <w:numId w:val="51"/>
        </w:numPr>
        <w:ind w:left="1260"/>
        <w:rPr>
          <w:rFonts w:ascii="Arial" w:hAnsi="Arial" w:cs="Arial"/>
        </w:rPr>
      </w:pPr>
      <w:r>
        <w:rPr>
          <w:rFonts w:ascii="Arial" w:hAnsi="Arial" w:cs="Arial"/>
        </w:rPr>
        <w:lastRenderedPageBreak/>
        <w:t>Form A-4 completed for the current accepted model, the updated version of the model, and a percentage change comparison between the two versions to demonstrate no change,</w:t>
      </w:r>
    </w:p>
    <w:p w14:paraId="2423ED06" w14:textId="77777777" w:rsidR="00202A21" w:rsidRPr="0025578C" w:rsidRDefault="00202A21" w:rsidP="00202A21">
      <w:pPr>
        <w:ind w:left="360"/>
        <w:rPr>
          <w:rFonts w:ascii="Arial" w:hAnsi="Arial" w:cs="Arial"/>
        </w:rPr>
      </w:pPr>
    </w:p>
    <w:p w14:paraId="1148B428" w14:textId="77777777" w:rsidR="00202A21" w:rsidRDefault="00202A21" w:rsidP="00202A21">
      <w:pPr>
        <w:pStyle w:val="ListParagraph"/>
        <w:numPr>
          <w:ilvl w:val="0"/>
          <w:numId w:val="51"/>
        </w:numPr>
        <w:ind w:left="1260"/>
        <w:rPr>
          <w:rFonts w:ascii="Arial" w:hAnsi="Arial" w:cs="Arial"/>
        </w:rPr>
      </w:pPr>
      <w:r>
        <w:rPr>
          <w:rFonts w:ascii="Arial" w:hAnsi="Arial" w:cs="Arial"/>
        </w:rPr>
        <w:t>Form A-8 completed for the current accepted model, the updated version of the model, and a percentage change comparison between the two versions to demonstrate no change,</w:t>
      </w:r>
    </w:p>
    <w:p w14:paraId="2D34261E" w14:textId="77777777" w:rsidR="00202A21" w:rsidRPr="0025578C" w:rsidRDefault="00202A21" w:rsidP="00202A21">
      <w:pPr>
        <w:ind w:left="360"/>
        <w:rPr>
          <w:rFonts w:ascii="Arial" w:hAnsi="Arial" w:cs="Arial"/>
        </w:rPr>
      </w:pPr>
    </w:p>
    <w:p w14:paraId="44A72098" w14:textId="77777777" w:rsidR="00202A21" w:rsidRDefault="00202A21" w:rsidP="00202A21">
      <w:pPr>
        <w:pStyle w:val="ListParagraph"/>
        <w:numPr>
          <w:ilvl w:val="0"/>
          <w:numId w:val="51"/>
        </w:numPr>
        <w:ind w:left="1260"/>
        <w:rPr>
          <w:rFonts w:ascii="Arial" w:hAnsi="Arial" w:cs="Arial"/>
        </w:rPr>
      </w:pPr>
      <w:r>
        <w:rPr>
          <w:rFonts w:ascii="Arial" w:hAnsi="Arial" w:cs="Arial"/>
        </w:rPr>
        <w:t>Form S-5 completed for the current accepted model, the updated version of the model, and a percentage change comparison between the two versions to demonstrate no change, and</w:t>
      </w:r>
    </w:p>
    <w:p w14:paraId="5A9A3CEF" w14:textId="77777777" w:rsidR="00202A21" w:rsidRPr="0004437B" w:rsidRDefault="00202A21" w:rsidP="00202A21">
      <w:pPr>
        <w:rPr>
          <w:rFonts w:ascii="Arial" w:hAnsi="Arial" w:cs="Arial"/>
        </w:rPr>
      </w:pPr>
    </w:p>
    <w:p w14:paraId="6A20953B" w14:textId="77777777" w:rsidR="00202A21" w:rsidRPr="00AF0034" w:rsidRDefault="00202A21" w:rsidP="00202A21">
      <w:pPr>
        <w:pStyle w:val="ListParagraph"/>
        <w:numPr>
          <w:ilvl w:val="0"/>
          <w:numId w:val="51"/>
        </w:numPr>
        <w:ind w:left="1260"/>
        <w:rPr>
          <w:rFonts w:ascii="Arial" w:hAnsi="Arial" w:cs="Arial"/>
        </w:rPr>
      </w:pPr>
      <w:r>
        <w:rPr>
          <w:rFonts w:ascii="Arial" w:hAnsi="Arial" w:cs="Arial"/>
        </w:rPr>
        <w:t>Updated Expert Certification forms as applicable.</w:t>
      </w:r>
    </w:p>
    <w:p w14:paraId="7F09F4A9" w14:textId="77777777" w:rsidR="00202A21" w:rsidRPr="00AF0034" w:rsidRDefault="00202A21" w:rsidP="00202A21">
      <w:pPr>
        <w:ind w:left="540" w:hanging="360"/>
        <w:rPr>
          <w:rFonts w:ascii="Arial" w:hAnsi="Arial" w:cs="Arial"/>
        </w:rPr>
      </w:pPr>
    </w:p>
    <w:p w14:paraId="3BFBFDBE" w14:textId="18DDEED2" w:rsidR="00202A21" w:rsidRPr="0004437B" w:rsidRDefault="00202A21" w:rsidP="00202A21">
      <w:pPr>
        <w:pStyle w:val="ListParagraph"/>
        <w:numPr>
          <w:ilvl w:val="0"/>
          <w:numId w:val="50"/>
        </w:numPr>
        <w:rPr>
          <w:rFonts w:ascii="Arial" w:hAnsi="Arial" w:cs="Arial"/>
        </w:rPr>
      </w:pPr>
      <w:r w:rsidRPr="0004437B">
        <w:rPr>
          <w:rFonts w:ascii="Arial" w:hAnsi="Arial" w:cs="Arial"/>
        </w:rPr>
        <w:t>In situations involving other data updates as indicated in response to Hurricane Standard G-1</w:t>
      </w:r>
      <w:r w:rsidR="009853F3">
        <w:rPr>
          <w:rFonts w:ascii="Arial" w:hAnsi="Arial" w:cs="Arial"/>
        </w:rPr>
        <w:t>,</w:t>
      </w:r>
      <w:r w:rsidRPr="0004437B">
        <w:rPr>
          <w:rFonts w:ascii="Arial" w:hAnsi="Arial" w:cs="Arial"/>
        </w:rPr>
        <w:t xml:space="preserve"> Disclosure 8, the modeling organization shall describe the impact of the data updates on Florida hurricane loss costs and Florida hurricane probable maximum loss levels and indicate why such interim data updates are considered necessary. The modeling organization shall provide a list of all databases used by the model related to the data updates and describe the impact to these databases due to the updates. </w:t>
      </w:r>
    </w:p>
    <w:p w14:paraId="4D422FB9" w14:textId="77777777" w:rsidR="00202A21" w:rsidRPr="00AF0034" w:rsidRDefault="00202A21" w:rsidP="00202A21">
      <w:pPr>
        <w:ind w:left="540"/>
        <w:rPr>
          <w:rFonts w:ascii="Arial" w:hAnsi="Arial" w:cs="Arial"/>
        </w:rPr>
      </w:pPr>
    </w:p>
    <w:p w14:paraId="7F2DB3E7" w14:textId="77777777" w:rsidR="00202A21" w:rsidRPr="00AF0034" w:rsidRDefault="00202A21" w:rsidP="00202A21">
      <w:pPr>
        <w:ind w:left="900"/>
        <w:rPr>
          <w:rFonts w:ascii="Arial" w:hAnsi="Arial" w:cs="Arial"/>
        </w:rPr>
      </w:pPr>
      <w:r w:rsidRPr="00AF0034">
        <w:rPr>
          <w:rFonts w:ascii="Arial" w:hAnsi="Arial" w:cs="Arial"/>
        </w:rPr>
        <w:t>The Commission shall not consider other interim data updates unless such possible updates have been disclosed by the modeling organization in the submission response to Hurricane Standard G-1, Disclosure 8.</w:t>
      </w:r>
    </w:p>
    <w:p w14:paraId="175BB41C" w14:textId="77777777" w:rsidR="00202A21" w:rsidRDefault="00202A21" w:rsidP="00202A21">
      <w:pPr>
        <w:ind w:left="540"/>
        <w:rPr>
          <w:rFonts w:ascii="Arial" w:hAnsi="Arial" w:cs="Arial"/>
        </w:rPr>
      </w:pPr>
    </w:p>
    <w:p w14:paraId="34194E25" w14:textId="1DAD57B7" w:rsidR="00202A21" w:rsidRPr="00AF0034" w:rsidRDefault="00202A21" w:rsidP="00202A21">
      <w:pPr>
        <w:ind w:left="540"/>
        <w:rPr>
          <w:rFonts w:ascii="Arial" w:hAnsi="Arial" w:cs="Arial"/>
        </w:rPr>
      </w:pPr>
      <w:r w:rsidRPr="00AF0034">
        <w:rPr>
          <w:rFonts w:ascii="Arial" w:hAnsi="Arial" w:cs="Arial"/>
        </w:rPr>
        <w:t xml:space="preserve">If backup documentation required is of a proprietary nature involving trade secrets, the Commission shall discuss only such items in a closed </w:t>
      </w:r>
      <w:r w:rsidR="009853F3">
        <w:rPr>
          <w:rFonts w:ascii="Arial" w:hAnsi="Arial" w:cs="Arial"/>
        </w:rPr>
        <w:t>meeting</w:t>
      </w:r>
      <w:r w:rsidRPr="00AF0034">
        <w:rPr>
          <w:rFonts w:ascii="Arial" w:hAnsi="Arial" w:cs="Arial"/>
        </w:rPr>
        <w:t>. If trade secret information is involved, the modeling organization shall include this fact in its notification to the Commission.</w:t>
      </w:r>
    </w:p>
    <w:p w14:paraId="49D7AF37" w14:textId="77777777" w:rsidR="00202A21" w:rsidRDefault="00202A21" w:rsidP="00202A21">
      <w:pPr>
        <w:ind w:left="540"/>
        <w:rPr>
          <w:rFonts w:ascii="Arial" w:hAnsi="Arial" w:cs="Arial"/>
        </w:rPr>
      </w:pPr>
    </w:p>
    <w:p w14:paraId="7269BFA6" w14:textId="77777777" w:rsidR="00202A21" w:rsidRPr="00AF0034" w:rsidRDefault="00202A21" w:rsidP="00202A21">
      <w:pPr>
        <w:ind w:left="540"/>
        <w:rPr>
          <w:rFonts w:ascii="Arial" w:hAnsi="Arial" w:cs="Arial"/>
        </w:rPr>
      </w:pPr>
      <w:r w:rsidRPr="00AF0034">
        <w:rPr>
          <w:rFonts w:ascii="Arial" w:hAnsi="Arial" w:cs="Arial"/>
        </w:rPr>
        <w:t xml:space="preserve">The Commission Chair shall review the notification and assess, with at least three </w:t>
      </w:r>
      <w:r>
        <w:rPr>
          <w:rFonts w:ascii="Arial" w:hAnsi="Arial" w:cs="Arial"/>
        </w:rPr>
        <w:t xml:space="preserve">Professional Team </w:t>
      </w:r>
      <w:r w:rsidRPr="00AF0034">
        <w:rPr>
          <w:rFonts w:ascii="Arial" w:hAnsi="Arial" w:cs="Arial"/>
        </w:rPr>
        <w:t>members, the regression test results. If there is no change in the underlying acceptable model and no change in the modeled results, the Commission Chair shall send an updated acceptability letter to the modeling organization denoting that the interim model updates do not produce significant differences in Florida hurricane loss costs and Florida hurricane probable maximum loss levels from the current accepted model and the same expiration date shall apply as for the current accepted model. As applicable, the new model version identification or the same version identification with a distinction made for the interim data updates as assigned by the modeling organization shall be noted.</w:t>
      </w:r>
    </w:p>
    <w:p w14:paraId="5DEA2802" w14:textId="77777777" w:rsidR="00202A21" w:rsidRPr="00AF0034" w:rsidRDefault="00202A21" w:rsidP="00202A21">
      <w:pPr>
        <w:ind w:left="720"/>
        <w:rPr>
          <w:rFonts w:ascii="Arial" w:hAnsi="Arial" w:cs="Arial"/>
        </w:rPr>
      </w:pPr>
    </w:p>
    <w:p w14:paraId="7B0DB35C" w14:textId="77777777" w:rsidR="00202A21" w:rsidRDefault="00202A21" w:rsidP="00202A21">
      <w:pPr>
        <w:ind w:left="540"/>
        <w:rPr>
          <w:rFonts w:ascii="Arial" w:hAnsi="Arial" w:cs="Arial"/>
        </w:rPr>
      </w:pPr>
      <w:r w:rsidRPr="00AF0034">
        <w:rPr>
          <w:rFonts w:ascii="Arial" w:hAnsi="Arial" w:cs="Arial"/>
        </w:rPr>
        <w:t xml:space="preserve">If the Commission Chair, in consultation with at least three </w:t>
      </w:r>
      <w:r>
        <w:rPr>
          <w:rFonts w:ascii="Arial" w:hAnsi="Arial" w:cs="Arial"/>
        </w:rPr>
        <w:t xml:space="preserve">Professional Team </w:t>
      </w:r>
      <w:r w:rsidRPr="00AF0034">
        <w:rPr>
          <w:rFonts w:ascii="Arial" w:hAnsi="Arial" w:cs="Arial"/>
        </w:rPr>
        <w:t>members, determines there is a change in the underlying acceptable model or a change in the modeled results, then the Commission Chair shall send a letter to the modeling organization as soon as practical notifying the modeling organization of a pending review by the Commission. The Commission Chair shall determine the need for a special meeting or whether the issue can be addressed at the next</w:t>
      </w:r>
    </w:p>
    <w:p w14:paraId="57A6BA12" w14:textId="77777777" w:rsidR="00202A21" w:rsidRPr="00AF0034" w:rsidRDefault="00202A21" w:rsidP="00202A21">
      <w:pPr>
        <w:ind w:left="540"/>
        <w:rPr>
          <w:rFonts w:ascii="Arial" w:hAnsi="Arial" w:cs="Arial"/>
        </w:rPr>
      </w:pPr>
      <w:r w:rsidRPr="00AF0034">
        <w:rPr>
          <w:rFonts w:ascii="Arial" w:hAnsi="Arial" w:cs="Arial"/>
        </w:rPr>
        <w:lastRenderedPageBreak/>
        <w:t>regularly scheduled meeting of the Commission.</w:t>
      </w:r>
      <w:r w:rsidRPr="00AF0034">
        <w:rPr>
          <w:rFonts w:ascii="Arial" w:eastAsiaTheme="minorHAnsi" w:hAnsi="Arial" w:cs="Arial"/>
          <w:sz w:val="22"/>
          <w:szCs w:val="22"/>
        </w:rPr>
        <w:t xml:space="preserve"> </w:t>
      </w:r>
      <w:r w:rsidRPr="00AF0034">
        <w:rPr>
          <w:rFonts w:ascii="Arial" w:hAnsi="Arial" w:cs="Arial"/>
        </w:rPr>
        <w:t xml:space="preserve">The purpose of the special Commission meeting shall be to review the interim model updates and any other aspect of the model which might have changed in order to ensure that the model continues to comply with the standards. The Commission shall conduct a minimum of six votes (one for each group of standards) with the option of any member being allowed to request one or more standards in a group be designated for a separate vote (without the requirement for a second to such motion). </w:t>
      </w:r>
    </w:p>
    <w:p w14:paraId="323D22E0" w14:textId="77777777" w:rsidR="00202A21" w:rsidRDefault="00202A21" w:rsidP="00202A21">
      <w:pPr>
        <w:ind w:left="540"/>
        <w:rPr>
          <w:rFonts w:ascii="Arial" w:hAnsi="Arial" w:cs="Arial"/>
        </w:rPr>
      </w:pPr>
    </w:p>
    <w:p w14:paraId="6E6FB926" w14:textId="77777777" w:rsidR="00202A21" w:rsidRPr="00AF0034" w:rsidRDefault="00202A21" w:rsidP="00202A21">
      <w:pPr>
        <w:ind w:left="540"/>
        <w:rPr>
          <w:rFonts w:ascii="Arial" w:hAnsi="Arial" w:cs="Arial"/>
        </w:rPr>
      </w:pPr>
      <w:r w:rsidRPr="00AF0034">
        <w:rPr>
          <w:rFonts w:ascii="Arial" w:hAnsi="Arial" w:cs="Arial"/>
        </w:rPr>
        <w:t xml:space="preserve">The basic process adopted in the current </w:t>
      </w:r>
      <w:r w:rsidRPr="00AF0034">
        <w:rPr>
          <w:rFonts w:ascii="Arial" w:hAnsi="Arial" w:cs="Arial"/>
          <w:i/>
        </w:rPr>
        <w:t>Hurricane Standards Report of Activities,</w:t>
      </w:r>
      <w:r w:rsidRPr="00AF0034">
        <w:rPr>
          <w:rFonts w:ascii="Arial" w:hAnsi="Arial" w:cs="Arial"/>
        </w:rPr>
        <w:t xml:space="preserve"> chapter “Process for Determining the Acceptability of a Computer Simulation Hurricane Model” under subsections A. General Review of a Model, B. Meeting to Determine Acceptability, and C. Acceptability and Notification in section VI. Review by the Commission, will be followed. The Commission letter of acceptability shall be revised to acknowledge the interim model updates to the current accepted model. The new model identification as assigned by the modeling organization shall be noted. Once the Commission has determined acceptability of the revised model, the revised model shall supersede the current accepted model. The acceptability of the revised model shall expire at the end of the current cycle as provided for in section XIV. Expiration of a Model Found Acceptable.</w:t>
      </w:r>
    </w:p>
    <w:p w14:paraId="4F1ED579" w14:textId="77777777" w:rsidR="00202A21" w:rsidRPr="00AF0034" w:rsidRDefault="00202A21" w:rsidP="00202A21">
      <w:pPr>
        <w:ind w:left="540"/>
        <w:rPr>
          <w:rFonts w:ascii="Arial" w:hAnsi="Arial" w:cs="Arial"/>
        </w:rPr>
      </w:pPr>
    </w:p>
    <w:p w14:paraId="6CF067BC" w14:textId="77777777" w:rsidR="00202A21" w:rsidRDefault="00202A21" w:rsidP="00202A21">
      <w:pPr>
        <w:ind w:left="540"/>
        <w:rPr>
          <w:rFonts w:ascii="Arial" w:hAnsi="Arial" w:cs="Arial"/>
        </w:rPr>
      </w:pPr>
      <w:r w:rsidRPr="00AF0034">
        <w:rPr>
          <w:rFonts w:ascii="Arial" w:hAnsi="Arial" w:cs="Arial"/>
        </w:rPr>
        <w:t xml:space="preserve">If the proposed interim model updates are not found to be acceptable by the Commission, the Commission Chair shall send a letter to the modeling organization noting such and that the current accepted model shall continue to be acceptable and expires as originally provided for in section XIV. Expiration of a Model Found Acceptable. </w:t>
      </w:r>
    </w:p>
    <w:p w14:paraId="5DC87CE6" w14:textId="77777777" w:rsidR="00202A21" w:rsidRPr="00AF0034" w:rsidRDefault="00202A21" w:rsidP="00202A21">
      <w:pPr>
        <w:ind w:left="540"/>
        <w:rPr>
          <w:rFonts w:ascii="Arial" w:hAnsi="Arial" w:cs="Arial"/>
        </w:rPr>
      </w:pPr>
    </w:p>
    <w:p w14:paraId="6F6C6914" w14:textId="77777777" w:rsidR="00202A21" w:rsidRPr="00AF0034" w:rsidRDefault="00202A21" w:rsidP="00202A21">
      <w:pPr>
        <w:ind w:left="540"/>
        <w:rPr>
          <w:rFonts w:ascii="Arial" w:hAnsi="Arial" w:cs="Arial"/>
        </w:rPr>
      </w:pPr>
      <w:r w:rsidRPr="00AF0034">
        <w:rPr>
          <w:rFonts w:ascii="Arial" w:hAnsi="Arial" w:cs="Arial"/>
        </w:rPr>
        <w:t xml:space="preserve">The appeal process as specified in section VII. Appeal Process to be Used by a Modeling Organization if a Model is Not Found to be Acceptable by the Commission shall not be applicable. This will require the modeling organization to make any contemplated interim model updates for the Commission’s consideration in the next review cycle as determined by time frames established in the current </w:t>
      </w:r>
      <w:r w:rsidRPr="00AF0034">
        <w:rPr>
          <w:rFonts w:ascii="Arial" w:hAnsi="Arial" w:cs="Arial"/>
          <w:i/>
        </w:rPr>
        <w:t>Hurricane Standards Report of Activities</w:t>
      </w:r>
      <w:r w:rsidRPr="00AF0034">
        <w:rPr>
          <w:rFonts w:ascii="Arial" w:hAnsi="Arial" w:cs="Arial"/>
        </w:rPr>
        <w:t xml:space="preserve">.  </w:t>
      </w:r>
    </w:p>
    <w:p w14:paraId="2D082931" w14:textId="77777777" w:rsidR="00202A21" w:rsidRPr="00AF0034" w:rsidRDefault="00202A21" w:rsidP="00202A21">
      <w:pPr>
        <w:ind w:left="540"/>
        <w:rPr>
          <w:rFonts w:ascii="Arial" w:hAnsi="Arial" w:cs="Arial"/>
        </w:rPr>
      </w:pPr>
    </w:p>
    <w:p w14:paraId="2D20F945" w14:textId="77777777" w:rsidR="00202A21" w:rsidRPr="00AF0034" w:rsidRDefault="00202A21" w:rsidP="00202A21">
      <w:pPr>
        <w:pStyle w:val="ListParagraph"/>
        <w:numPr>
          <w:ilvl w:val="0"/>
          <w:numId w:val="41"/>
        </w:numPr>
        <w:ind w:left="540" w:hanging="540"/>
        <w:rPr>
          <w:rFonts w:ascii="Arial" w:hAnsi="Arial" w:cs="Arial"/>
          <w:b/>
        </w:rPr>
      </w:pPr>
      <w:r w:rsidRPr="00AF0034">
        <w:rPr>
          <w:rFonts w:ascii="Arial" w:hAnsi="Arial" w:cs="Arial"/>
          <w:b/>
        </w:rPr>
        <w:t>Interim Platform Updates after the Florida Hurricane Model has been Determined to be Acceptable by the Commission</w:t>
      </w:r>
    </w:p>
    <w:p w14:paraId="650795F2" w14:textId="77777777" w:rsidR="00202A21" w:rsidRDefault="00202A21" w:rsidP="00202A21">
      <w:pPr>
        <w:pStyle w:val="ListParagraph"/>
        <w:ind w:left="540"/>
        <w:rPr>
          <w:rFonts w:ascii="Arial" w:hAnsi="Arial" w:cs="Arial"/>
          <w:b/>
        </w:rPr>
      </w:pPr>
    </w:p>
    <w:p w14:paraId="6F10427F" w14:textId="55194923" w:rsidR="00202A21" w:rsidRPr="00AF0034" w:rsidRDefault="00202A21" w:rsidP="00202A21">
      <w:pPr>
        <w:pStyle w:val="ListParagraph"/>
        <w:ind w:left="540"/>
        <w:rPr>
          <w:rFonts w:ascii="Arial" w:hAnsi="Arial" w:cs="Arial"/>
          <w:b/>
        </w:rPr>
      </w:pPr>
      <w:r w:rsidRPr="00AF0034">
        <w:rPr>
          <w:rFonts w:ascii="Arial" w:hAnsi="Arial" w:cs="Arial"/>
        </w:rPr>
        <w:t>If a modeling organization makes</w:t>
      </w:r>
      <w:r w:rsidR="00962620">
        <w:rPr>
          <w:rFonts w:ascii="Arial" w:hAnsi="Arial" w:cs="Arial"/>
        </w:rPr>
        <w:t xml:space="preserve"> </w:t>
      </w:r>
      <w:r w:rsidRPr="00AF0034">
        <w:rPr>
          <w:rFonts w:ascii="Arial" w:hAnsi="Arial" w:cs="Arial"/>
        </w:rPr>
        <w:t xml:space="preserve">interim </w:t>
      </w:r>
      <w:r>
        <w:rPr>
          <w:rFonts w:ascii="Arial" w:hAnsi="Arial" w:cs="Arial"/>
        </w:rPr>
        <w:t xml:space="preserve">platform </w:t>
      </w:r>
      <w:r w:rsidRPr="00AF0034">
        <w:rPr>
          <w:rFonts w:ascii="Arial" w:hAnsi="Arial" w:cs="Arial"/>
        </w:rPr>
        <w:t>updates that have no bearing on the current accepted Florida hurricane</w:t>
      </w:r>
      <w:r>
        <w:rPr>
          <w:rFonts w:ascii="Arial" w:hAnsi="Arial" w:cs="Arial"/>
        </w:rPr>
        <w:t xml:space="preserve"> </w:t>
      </w:r>
      <w:r w:rsidRPr="00AF0034">
        <w:rPr>
          <w:rFonts w:ascii="Arial" w:hAnsi="Arial" w:cs="Arial"/>
        </w:rPr>
        <w:t>model</w:t>
      </w:r>
      <w:r>
        <w:rPr>
          <w:rFonts w:ascii="Arial" w:hAnsi="Arial" w:cs="Arial"/>
        </w:rPr>
        <w:t>,</w:t>
      </w:r>
      <w:r w:rsidRPr="00AF0034">
        <w:rPr>
          <w:rFonts w:ascii="Arial" w:hAnsi="Arial" w:cs="Arial"/>
        </w:rPr>
        <w:t xml:space="preserve"> but the hurricane model platform name and identification are changed, then the following procedure applies.</w:t>
      </w:r>
    </w:p>
    <w:p w14:paraId="5DD3FD51" w14:textId="77777777" w:rsidR="00202A21" w:rsidRDefault="00202A21" w:rsidP="00202A21">
      <w:pPr>
        <w:rPr>
          <w:rFonts w:ascii="Arial" w:hAnsi="Arial" w:cs="Arial"/>
        </w:rPr>
      </w:pPr>
    </w:p>
    <w:p w14:paraId="28A9FDF2" w14:textId="77777777" w:rsidR="00202A21" w:rsidRPr="00AF0034" w:rsidRDefault="00202A21" w:rsidP="00202A21">
      <w:pPr>
        <w:pStyle w:val="ListParagraph"/>
        <w:numPr>
          <w:ilvl w:val="0"/>
          <w:numId w:val="32"/>
        </w:numPr>
        <w:ind w:left="900"/>
        <w:rPr>
          <w:rFonts w:ascii="Arial" w:hAnsi="Arial" w:cs="Arial"/>
        </w:rPr>
      </w:pPr>
      <w:r w:rsidRPr="00AF0034">
        <w:rPr>
          <w:rFonts w:ascii="Arial" w:hAnsi="Arial" w:cs="Arial"/>
        </w:rPr>
        <w:t xml:space="preserve">The modeling organization shall notify the Commission Chair detailing the nature of the interim </w:t>
      </w:r>
      <w:r>
        <w:rPr>
          <w:rFonts w:ascii="Arial" w:hAnsi="Arial" w:cs="Arial"/>
        </w:rPr>
        <w:t xml:space="preserve">platform </w:t>
      </w:r>
      <w:r w:rsidRPr="00AF0034">
        <w:rPr>
          <w:rFonts w:ascii="Arial" w:hAnsi="Arial" w:cs="Arial"/>
        </w:rPr>
        <w:t>update. The letter shall include:</w:t>
      </w:r>
    </w:p>
    <w:p w14:paraId="1C7FE783" w14:textId="77777777" w:rsidR="00202A21" w:rsidRDefault="00202A21" w:rsidP="00202A21">
      <w:pPr>
        <w:pStyle w:val="ListParagraph"/>
        <w:rPr>
          <w:rFonts w:ascii="Arial" w:hAnsi="Arial" w:cs="Arial"/>
        </w:rPr>
      </w:pPr>
    </w:p>
    <w:p w14:paraId="71E141B6" w14:textId="77777777" w:rsidR="00202A21" w:rsidRPr="00AF0034" w:rsidRDefault="00202A21" w:rsidP="00202A21">
      <w:pPr>
        <w:pStyle w:val="ListParagraph"/>
        <w:numPr>
          <w:ilvl w:val="0"/>
          <w:numId w:val="33"/>
        </w:numPr>
        <w:ind w:left="1260"/>
        <w:rPr>
          <w:rFonts w:ascii="Arial" w:hAnsi="Arial" w:cs="Arial"/>
        </w:rPr>
      </w:pPr>
      <w:r w:rsidRPr="00AF0034">
        <w:rPr>
          <w:rFonts w:ascii="Arial" w:hAnsi="Arial" w:cs="Arial"/>
        </w:rPr>
        <w:t>The name and version of the updated platform,</w:t>
      </w:r>
    </w:p>
    <w:p w14:paraId="69A2DB00" w14:textId="77777777" w:rsidR="00202A21" w:rsidRPr="00AF0034" w:rsidRDefault="00202A21" w:rsidP="00202A21">
      <w:pPr>
        <w:pStyle w:val="ListParagraph"/>
        <w:ind w:left="1260" w:hanging="360"/>
        <w:rPr>
          <w:rFonts w:ascii="Arial" w:hAnsi="Arial" w:cs="Arial"/>
        </w:rPr>
      </w:pPr>
    </w:p>
    <w:p w14:paraId="27B880D1" w14:textId="77777777" w:rsidR="00202A21" w:rsidRPr="00AF0034" w:rsidRDefault="00202A21" w:rsidP="00202A21">
      <w:pPr>
        <w:pStyle w:val="ListParagraph"/>
        <w:numPr>
          <w:ilvl w:val="0"/>
          <w:numId w:val="33"/>
        </w:numPr>
        <w:ind w:left="1260"/>
        <w:rPr>
          <w:rFonts w:ascii="Arial" w:hAnsi="Arial" w:cs="Arial"/>
        </w:rPr>
      </w:pPr>
      <w:r w:rsidRPr="00AF0034">
        <w:rPr>
          <w:rFonts w:ascii="Arial" w:hAnsi="Arial" w:cs="Arial"/>
        </w:rPr>
        <w:t xml:space="preserve">A statement that the interim </w:t>
      </w:r>
      <w:r>
        <w:rPr>
          <w:rFonts w:ascii="Arial" w:hAnsi="Arial" w:cs="Arial"/>
        </w:rPr>
        <w:t xml:space="preserve">platform </w:t>
      </w:r>
      <w:r w:rsidRPr="00AF0034">
        <w:rPr>
          <w:rFonts w:ascii="Arial" w:hAnsi="Arial" w:cs="Arial"/>
        </w:rPr>
        <w:t>update has been duly tested and has no impact on the current accepted Florida hurricane model,</w:t>
      </w:r>
    </w:p>
    <w:p w14:paraId="6C32A864" w14:textId="77777777" w:rsidR="00202A21" w:rsidRDefault="00202A21" w:rsidP="00202A21">
      <w:pPr>
        <w:pStyle w:val="ListParagraph"/>
        <w:ind w:left="1260" w:hanging="360"/>
        <w:rPr>
          <w:rFonts w:ascii="Arial" w:hAnsi="Arial" w:cs="Arial"/>
        </w:rPr>
      </w:pPr>
    </w:p>
    <w:p w14:paraId="6E72F5B1" w14:textId="77777777" w:rsidR="00202A21" w:rsidRDefault="00202A21" w:rsidP="00202A21">
      <w:pPr>
        <w:pStyle w:val="ListParagraph"/>
        <w:ind w:left="1260" w:hanging="360"/>
        <w:rPr>
          <w:rFonts w:ascii="Arial" w:hAnsi="Arial" w:cs="Arial"/>
        </w:rPr>
      </w:pPr>
    </w:p>
    <w:p w14:paraId="4B4880C2" w14:textId="77777777" w:rsidR="00202A21" w:rsidRPr="00AF0034" w:rsidRDefault="00202A21" w:rsidP="00202A21">
      <w:pPr>
        <w:pStyle w:val="ListParagraph"/>
        <w:numPr>
          <w:ilvl w:val="0"/>
          <w:numId w:val="33"/>
        </w:numPr>
        <w:ind w:left="1260"/>
        <w:rPr>
          <w:rFonts w:ascii="Arial" w:hAnsi="Arial" w:cs="Arial"/>
        </w:rPr>
      </w:pPr>
      <w:r w:rsidRPr="00AF0034">
        <w:rPr>
          <w:rFonts w:ascii="Arial" w:hAnsi="Arial" w:cs="Arial"/>
        </w:rPr>
        <w:lastRenderedPageBreak/>
        <w:t>A description of the platform update,</w:t>
      </w:r>
    </w:p>
    <w:p w14:paraId="37807D40" w14:textId="77777777" w:rsidR="00202A21" w:rsidRDefault="00202A21" w:rsidP="00202A21">
      <w:pPr>
        <w:rPr>
          <w:rFonts w:ascii="Arial" w:hAnsi="Arial" w:cs="Arial"/>
        </w:rPr>
      </w:pPr>
    </w:p>
    <w:p w14:paraId="5751D3DE" w14:textId="77777777" w:rsidR="00202A21" w:rsidRPr="00AF0034" w:rsidRDefault="00202A21" w:rsidP="00202A21">
      <w:pPr>
        <w:pStyle w:val="ListParagraph"/>
        <w:numPr>
          <w:ilvl w:val="0"/>
          <w:numId w:val="33"/>
        </w:numPr>
        <w:ind w:left="1260"/>
        <w:rPr>
          <w:rFonts w:ascii="Arial" w:hAnsi="Arial" w:cs="Arial"/>
        </w:rPr>
      </w:pPr>
      <w:r w:rsidRPr="00AF0034">
        <w:rPr>
          <w:rFonts w:ascii="Arial" w:hAnsi="Arial" w:cs="Arial"/>
        </w:rPr>
        <w:t>A description of internal testing,</w:t>
      </w:r>
    </w:p>
    <w:p w14:paraId="7939E0C2" w14:textId="77777777" w:rsidR="00202A21" w:rsidRDefault="00202A21" w:rsidP="00202A21">
      <w:pPr>
        <w:pStyle w:val="ListParagraph"/>
        <w:ind w:left="1260" w:hanging="360"/>
        <w:rPr>
          <w:rFonts w:ascii="Arial" w:hAnsi="Arial" w:cs="Arial"/>
        </w:rPr>
      </w:pPr>
    </w:p>
    <w:p w14:paraId="3C706F02" w14:textId="77777777" w:rsidR="00202A21" w:rsidRPr="00AF0034" w:rsidRDefault="00202A21" w:rsidP="00202A21">
      <w:pPr>
        <w:pStyle w:val="ListParagraph"/>
        <w:numPr>
          <w:ilvl w:val="0"/>
          <w:numId w:val="33"/>
        </w:numPr>
        <w:ind w:left="1260"/>
        <w:rPr>
          <w:rFonts w:ascii="Arial" w:hAnsi="Arial" w:cs="Arial"/>
        </w:rPr>
      </w:pPr>
      <w:r w:rsidRPr="00AF0034">
        <w:rPr>
          <w:rFonts w:ascii="Arial" w:hAnsi="Arial" w:cs="Arial"/>
        </w:rPr>
        <w:t xml:space="preserve">An acknowledgement that </w:t>
      </w:r>
      <w:r>
        <w:rPr>
          <w:rFonts w:ascii="Arial" w:hAnsi="Arial" w:cs="Arial"/>
        </w:rPr>
        <w:t>Forms A-1, A-4, A-8, and S-5, completed using the applicable FHCF exposure data for the current accepted model, the version of the model on the updated platform, and a percentage change comparison between the two versions to demonstrate no change,</w:t>
      </w:r>
      <w:r w:rsidRPr="00AF0034">
        <w:rPr>
          <w:rFonts w:ascii="Arial" w:hAnsi="Arial" w:cs="Arial"/>
        </w:rPr>
        <w:t xml:space="preserve"> will be provided upon request of the Commission Chair, and</w:t>
      </w:r>
    </w:p>
    <w:p w14:paraId="405F755F" w14:textId="77777777" w:rsidR="00202A21" w:rsidRDefault="00202A21" w:rsidP="00202A21">
      <w:pPr>
        <w:rPr>
          <w:rFonts w:ascii="Arial" w:hAnsi="Arial" w:cs="Arial"/>
        </w:rPr>
      </w:pPr>
    </w:p>
    <w:p w14:paraId="29268897" w14:textId="77777777" w:rsidR="00202A21" w:rsidRPr="00AF0034" w:rsidRDefault="00202A21" w:rsidP="00202A21">
      <w:pPr>
        <w:pStyle w:val="ListParagraph"/>
        <w:numPr>
          <w:ilvl w:val="0"/>
          <w:numId w:val="33"/>
        </w:numPr>
        <w:ind w:left="1260"/>
        <w:rPr>
          <w:rFonts w:ascii="Arial" w:hAnsi="Arial" w:cs="Arial"/>
        </w:rPr>
      </w:pPr>
      <w:r w:rsidRPr="00AF0034">
        <w:rPr>
          <w:rFonts w:ascii="Arial" w:hAnsi="Arial" w:cs="Arial"/>
        </w:rPr>
        <w:t>A completed Interim Platform Update Certification Form.</w:t>
      </w:r>
    </w:p>
    <w:p w14:paraId="4652E2D8" w14:textId="77777777" w:rsidR="00202A21" w:rsidRDefault="00202A21" w:rsidP="00202A21">
      <w:pPr>
        <w:rPr>
          <w:rFonts w:ascii="Arial" w:hAnsi="Arial" w:cs="Arial"/>
        </w:rPr>
      </w:pPr>
    </w:p>
    <w:p w14:paraId="74D55813" w14:textId="40745044" w:rsidR="00202A21" w:rsidRDefault="00202A21" w:rsidP="00202A21">
      <w:pPr>
        <w:pStyle w:val="ListParagraph"/>
        <w:numPr>
          <w:ilvl w:val="0"/>
          <w:numId w:val="32"/>
        </w:numPr>
        <w:ind w:left="900"/>
        <w:rPr>
          <w:rFonts w:ascii="Arial" w:hAnsi="Arial" w:cs="Arial"/>
        </w:rPr>
      </w:pPr>
      <w:r>
        <w:rPr>
          <w:rFonts w:ascii="Arial" w:hAnsi="Arial" w:cs="Arial"/>
        </w:rPr>
        <w:t xml:space="preserve">Upon notification to the Commission Chair of an interim platform update, the interim platform update may be used up to </w:t>
      </w:r>
      <w:r w:rsidR="00240AC4">
        <w:rPr>
          <w:rFonts w:ascii="Arial" w:hAnsi="Arial" w:cs="Arial"/>
        </w:rPr>
        <w:t>sixty</w:t>
      </w:r>
      <w:r>
        <w:rPr>
          <w:rFonts w:ascii="Arial" w:hAnsi="Arial" w:cs="Arial"/>
        </w:rPr>
        <w:t xml:space="preserve"> calendar days as acceptable and functionally equivalent to the current accepted model prior to receiving a letter of acceptability from the Commission Chair.</w:t>
      </w:r>
    </w:p>
    <w:p w14:paraId="37A0C86A" w14:textId="77777777" w:rsidR="00202A21" w:rsidRDefault="00202A21" w:rsidP="00202A21">
      <w:pPr>
        <w:pStyle w:val="ListParagraph"/>
        <w:ind w:left="900"/>
        <w:rPr>
          <w:rFonts w:ascii="Arial" w:hAnsi="Arial" w:cs="Arial"/>
        </w:rPr>
      </w:pPr>
    </w:p>
    <w:p w14:paraId="2E35598F" w14:textId="6B8DAFDD" w:rsidR="00202A21" w:rsidRPr="00AF0034" w:rsidRDefault="00202A21" w:rsidP="00202A21">
      <w:pPr>
        <w:pStyle w:val="ListParagraph"/>
        <w:numPr>
          <w:ilvl w:val="0"/>
          <w:numId w:val="32"/>
        </w:numPr>
        <w:tabs>
          <w:tab w:val="left" w:pos="1080"/>
        </w:tabs>
        <w:ind w:left="900"/>
        <w:rPr>
          <w:rFonts w:ascii="Arial" w:hAnsi="Arial" w:cs="Arial"/>
        </w:rPr>
      </w:pPr>
      <w:r w:rsidRPr="00AF0034">
        <w:rPr>
          <w:rFonts w:ascii="Arial" w:hAnsi="Arial" w:cs="Arial"/>
        </w:rPr>
        <w:t xml:space="preserve">The Commission Chair, in consultation with at least two Professional Team members, shall review the interim update letter and Interim Platform Update Certification Form. If the Commission Chair concurs with the modeling organization that the proposed interim </w:t>
      </w:r>
      <w:r w:rsidR="00240AC4">
        <w:rPr>
          <w:rFonts w:ascii="Arial" w:hAnsi="Arial" w:cs="Arial"/>
        </w:rPr>
        <w:t xml:space="preserve">platform </w:t>
      </w:r>
      <w:r w:rsidRPr="00AF0034">
        <w:rPr>
          <w:rFonts w:ascii="Arial" w:hAnsi="Arial" w:cs="Arial"/>
        </w:rPr>
        <w:t xml:space="preserve">update appears functionally equivalent to the current accepted Florida hurricane model based on the certifications by the modeling organization, then the Commission Chair shall send a letter notifying the status of the interim </w:t>
      </w:r>
      <w:r w:rsidR="00240AC4">
        <w:rPr>
          <w:rFonts w:ascii="Arial" w:hAnsi="Arial" w:cs="Arial"/>
        </w:rPr>
        <w:t xml:space="preserve">platform </w:t>
      </w:r>
      <w:r w:rsidRPr="00AF0034">
        <w:rPr>
          <w:rFonts w:ascii="Arial" w:hAnsi="Arial" w:cs="Arial"/>
        </w:rPr>
        <w:t xml:space="preserve">update and that the same expiration date shall apply as for the current accepted Florida hurricane model. </w:t>
      </w:r>
    </w:p>
    <w:p w14:paraId="4FB98EA0" w14:textId="77777777" w:rsidR="00202A21" w:rsidRPr="00AF0034" w:rsidRDefault="00202A21" w:rsidP="00202A21">
      <w:pPr>
        <w:pStyle w:val="ListParagraph"/>
        <w:ind w:left="900"/>
        <w:rPr>
          <w:rFonts w:ascii="Arial" w:hAnsi="Arial" w:cs="Arial"/>
        </w:rPr>
      </w:pPr>
    </w:p>
    <w:p w14:paraId="1CA17B80" w14:textId="63A45CFD" w:rsidR="00202A21" w:rsidRPr="00AF0034" w:rsidRDefault="00202A21" w:rsidP="00202A21">
      <w:pPr>
        <w:pStyle w:val="ListParagraph"/>
        <w:ind w:left="900"/>
        <w:rPr>
          <w:rFonts w:ascii="Arial" w:hAnsi="Arial" w:cs="Arial"/>
        </w:rPr>
      </w:pPr>
      <w:r w:rsidRPr="00AF0034">
        <w:rPr>
          <w:rFonts w:ascii="Arial" w:hAnsi="Arial" w:cs="Arial"/>
        </w:rPr>
        <w:t>A copy of the Commission letter and Interim Platform Update Certification Form shall be provided to the Commissioner of the Office of Insurance Regulation.</w:t>
      </w:r>
    </w:p>
    <w:p w14:paraId="7A0B9C23" w14:textId="77777777" w:rsidR="00202A21" w:rsidRPr="00AF0034" w:rsidRDefault="00202A21" w:rsidP="00202A21">
      <w:pPr>
        <w:pStyle w:val="ListParagraph"/>
        <w:ind w:left="900" w:hanging="360"/>
        <w:rPr>
          <w:rFonts w:ascii="Arial" w:hAnsi="Arial" w:cs="Arial"/>
        </w:rPr>
      </w:pPr>
    </w:p>
    <w:p w14:paraId="2A71E539" w14:textId="7664D162" w:rsidR="00202A21" w:rsidRPr="00AF0034" w:rsidRDefault="00202A21" w:rsidP="00202A21">
      <w:pPr>
        <w:pStyle w:val="ListParagraph"/>
        <w:numPr>
          <w:ilvl w:val="0"/>
          <w:numId w:val="32"/>
        </w:numPr>
        <w:tabs>
          <w:tab w:val="left" w:pos="1080"/>
        </w:tabs>
        <w:ind w:left="900"/>
        <w:rPr>
          <w:rFonts w:ascii="Arial" w:hAnsi="Arial" w:cs="Arial"/>
        </w:rPr>
      </w:pPr>
      <w:r w:rsidRPr="00AF0034">
        <w:rPr>
          <w:rFonts w:ascii="Arial" w:hAnsi="Arial" w:cs="Arial"/>
        </w:rPr>
        <w:t xml:space="preserve">In the event that the Commission Chair, in consultation with at least two Professional Team members, does not concur with the modeling organization that the proposed interim </w:t>
      </w:r>
      <w:r w:rsidR="00240AC4">
        <w:rPr>
          <w:rFonts w:ascii="Arial" w:hAnsi="Arial" w:cs="Arial"/>
        </w:rPr>
        <w:t xml:space="preserve">platform </w:t>
      </w:r>
      <w:r w:rsidRPr="00AF0034">
        <w:rPr>
          <w:rFonts w:ascii="Arial" w:hAnsi="Arial" w:cs="Arial"/>
        </w:rPr>
        <w:t xml:space="preserve">update appears functionally equivalent to the current accepted Florida hurricane model, the Commission Chair shall request the modeling organization to submit the completed forms </w:t>
      </w:r>
      <w:r w:rsidR="00240AC4">
        <w:rPr>
          <w:rFonts w:ascii="Arial" w:hAnsi="Arial" w:cs="Arial"/>
        </w:rPr>
        <w:t xml:space="preserve">listed in 1.e. </w:t>
      </w:r>
      <w:r w:rsidRPr="00AF0034">
        <w:rPr>
          <w:rFonts w:ascii="Arial" w:hAnsi="Arial" w:cs="Arial"/>
        </w:rPr>
        <w:t>for review by the Professional Team.</w:t>
      </w:r>
    </w:p>
    <w:p w14:paraId="6E7394F2" w14:textId="77777777" w:rsidR="00202A21" w:rsidRPr="00AF0034" w:rsidRDefault="00202A21" w:rsidP="00202A21">
      <w:pPr>
        <w:ind w:left="900" w:hanging="360"/>
        <w:rPr>
          <w:rFonts w:ascii="Arial" w:hAnsi="Arial" w:cs="Arial"/>
        </w:rPr>
      </w:pPr>
      <w:r w:rsidRPr="00AF0034">
        <w:rPr>
          <w:rFonts w:ascii="Arial" w:hAnsi="Arial" w:cs="Arial"/>
        </w:rPr>
        <w:t xml:space="preserve"> </w:t>
      </w:r>
    </w:p>
    <w:p w14:paraId="6325EE90" w14:textId="0B55A614" w:rsidR="00202A21" w:rsidRPr="00AF0034" w:rsidRDefault="00202A21" w:rsidP="00202A21">
      <w:pPr>
        <w:pStyle w:val="ListParagraph"/>
        <w:numPr>
          <w:ilvl w:val="0"/>
          <w:numId w:val="32"/>
        </w:numPr>
        <w:tabs>
          <w:tab w:val="left" w:pos="1080"/>
        </w:tabs>
        <w:ind w:left="900"/>
        <w:rPr>
          <w:rFonts w:ascii="Arial" w:hAnsi="Arial" w:cs="Arial"/>
        </w:rPr>
      </w:pPr>
      <w:r w:rsidRPr="00AF0034">
        <w:rPr>
          <w:rFonts w:ascii="Arial" w:hAnsi="Arial" w:cs="Arial"/>
        </w:rPr>
        <w:t xml:space="preserve">The Commission reserves the right to review any and all interim </w:t>
      </w:r>
      <w:r w:rsidR="00240AC4">
        <w:rPr>
          <w:rFonts w:ascii="Arial" w:hAnsi="Arial" w:cs="Arial"/>
        </w:rPr>
        <w:t xml:space="preserve">platform </w:t>
      </w:r>
      <w:r w:rsidRPr="00AF0034">
        <w:rPr>
          <w:rFonts w:ascii="Arial" w:hAnsi="Arial" w:cs="Arial"/>
        </w:rPr>
        <w:t xml:space="preserve">updates in detail even if the review of the interim </w:t>
      </w:r>
      <w:r w:rsidR="00240AC4">
        <w:rPr>
          <w:rFonts w:ascii="Arial" w:hAnsi="Arial" w:cs="Arial"/>
        </w:rPr>
        <w:t xml:space="preserve">platform </w:t>
      </w:r>
      <w:r w:rsidRPr="00AF0034">
        <w:rPr>
          <w:rFonts w:ascii="Arial" w:hAnsi="Arial" w:cs="Arial"/>
        </w:rPr>
        <w:t>update letter and Interim Platform Update Certification Form was found favorable.</w:t>
      </w:r>
    </w:p>
    <w:p w14:paraId="413E04D2" w14:textId="77777777" w:rsidR="00202A21" w:rsidRPr="00AF0034" w:rsidRDefault="00202A21" w:rsidP="00202A21">
      <w:pPr>
        <w:pStyle w:val="ListParagraph"/>
        <w:ind w:hanging="360"/>
        <w:rPr>
          <w:rFonts w:ascii="Arial" w:hAnsi="Arial" w:cs="Arial"/>
          <w:b/>
          <w:u w:val="single"/>
        </w:rPr>
      </w:pPr>
    </w:p>
    <w:p w14:paraId="034BC575" w14:textId="77777777" w:rsidR="00202A21" w:rsidRPr="00AF0034" w:rsidRDefault="00202A21" w:rsidP="00202A21">
      <w:pPr>
        <w:pStyle w:val="ListParagraph"/>
        <w:numPr>
          <w:ilvl w:val="0"/>
          <w:numId w:val="41"/>
        </w:numPr>
        <w:ind w:left="540" w:hanging="540"/>
        <w:rPr>
          <w:rFonts w:ascii="Arial" w:hAnsi="Arial" w:cs="Arial"/>
          <w:b/>
        </w:rPr>
      </w:pPr>
      <w:r w:rsidRPr="00AF0034">
        <w:rPr>
          <w:rFonts w:ascii="Arial" w:hAnsi="Arial" w:cs="Arial"/>
          <w:b/>
        </w:rPr>
        <w:t>Review and Acceptance Criteria for Functionally Equivalent Model Platforms</w:t>
      </w:r>
    </w:p>
    <w:p w14:paraId="0CE2D2D4" w14:textId="77777777" w:rsidR="00202A21" w:rsidRPr="00AF0034" w:rsidRDefault="00202A21" w:rsidP="00202A21">
      <w:pPr>
        <w:pStyle w:val="ListParagraph"/>
        <w:ind w:left="540"/>
        <w:rPr>
          <w:rFonts w:ascii="Arial" w:hAnsi="Arial" w:cs="Arial"/>
        </w:rPr>
      </w:pPr>
    </w:p>
    <w:p w14:paraId="74BEC0C4" w14:textId="77777777" w:rsidR="00202A21" w:rsidRPr="00AF0034" w:rsidRDefault="00202A21" w:rsidP="00202A21">
      <w:pPr>
        <w:pStyle w:val="ListParagraph"/>
        <w:ind w:left="540"/>
        <w:rPr>
          <w:rFonts w:ascii="Arial" w:hAnsi="Arial" w:cs="Arial"/>
        </w:rPr>
      </w:pPr>
      <w:r w:rsidRPr="00AF0034">
        <w:rPr>
          <w:rFonts w:ascii="Arial" w:hAnsi="Arial" w:cs="Arial"/>
        </w:rPr>
        <w:t>If a modeling organization has designed its model to operate on two or more platforms, the Commission may find the model as run on the various platforms acceptable under the following circumstances and procedures.</w:t>
      </w:r>
    </w:p>
    <w:p w14:paraId="54F6276A" w14:textId="6FD1004A" w:rsidR="00202A21" w:rsidRDefault="00202A21" w:rsidP="00202A21">
      <w:pPr>
        <w:pStyle w:val="ListParagraph"/>
        <w:ind w:left="540"/>
        <w:rPr>
          <w:rFonts w:ascii="Arial" w:hAnsi="Arial" w:cs="Arial"/>
          <w:b/>
        </w:rPr>
      </w:pPr>
    </w:p>
    <w:p w14:paraId="40050B79" w14:textId="77777777" w:rsidR="00240AC4" w:rsidRPr="00AF0034" w:rsidRDefault="00240AC4" w:rsidP="00202A21">
      <w:pPr>
        <w:pStyle w:val="ListParagraph"/>
        <w:ind w:left="540"/>
        <w:rPr>
          <w:rFonts w:ascii="Arial" w:hAnsi="Arial" w:cs="Arial"/>
          <w:b/>
        </w:rPr>
      </w:pPr>
    </w:p>
    <w:p w14:paraId="0252E0C2" w14:textId="77777777" w:rsidR="00202A21" w:rsidRDefault="00202A21" w:rsidP="00202A21">
      <w:pPr>
        <w:pStyle w:val="ListParagraph"/>
        <w:numPr>
          <w:ilvl w:val="0"/>
          <w:numId w:val="52"/>
        </w:numPr>
        <w:tabs>
          <w:tab w:val="left" w:pos="900"/>
        </w:tabs>
        <w:ind w:left="900"/>
        <w:rPr>
          <w:rFonts w:ascii="Arial" w:hAnsi="Arial" w:cs="Arial"/>
        </w:rPr>
      </w:pPr>
      <w:r w:rsidRPr="00AF0034">
        <w:rPr>
          <w:rFonts w:ascii="Arial" w:hAnsi="Arial" w:cs="Arial"/>
        </w:rPr>
        <w:lastRenderedPageBreak/>
        <w:t>The various model platforms shall be submitted for review at one time by the designated submission deadline and shall be capable of being reviewed concurrently by the Commission, including the Professional Team’s on-site review, such that all platforms can be reviewed as to their functional equivalence.</w:t>
      </w:r>
    </w:p>
    <w:p w14:paraId="40851E63" w14:textId="77777777" w:rsidR="00202A21" w:rsidRPr="00AF0034" w:rsidRDefault="00202A21" w:rsidP="00202A21">
      <w:pPr>
        <w:pStyle w:val="ListParagraph"/>
        <w:tabs>
          <w:tab w:val="left" w:pos="900"/>
        </w:tabs>
        <w:ind w:left="540" w:hanging="360"/>
        <w:rPr>
          <w:rFonts w:ascii="Arial" w:hAnsi="Arial" w:cs="Arial"/>
        </w:rPr>
      </w:pPr>
    </w:p>
    <w:p w14:paraId="4DEB8060" w14:textId="77777777" w:rsidR="00202A21" w:rsidRPr="00AF0034" w:rsidRDefault="00202A21" w:rsidP="00202A21">
      <w:pPr>
        <w:pStyle w:val="ListParagraph"/>
        <w:numPr>
          <w:ilvl w:val="0"/>
          <w:numId w:val="52"/>
        </w:numPr>
        <w:tabs>
          <w:tab w:val="left" w:pos="900"/>
        </w:tabs>
        <w:ind w:left="900"/>
        <w:rPr>
          <w:rFonts w:ascii="Arial" w:hAnsi="Arial" w:cs="Arial"/>
        </w:rPr>
      </w:pPr>
      <w:r w:rsidRPr="00AF0034">
        <w:rPr>
          <w:rFonts w:ascii="Arial" w:hAnsi="Arial" w:cs="Arial"/>
        </w:rPr>
        <w:t xml:space="preserve">Functional equivalence shall be recognized as long as no hurricane loss costs differ with regard to any platform at the rounded third decimal place (thus there </w:t>
      </w:r>
      <w:r>
        <w:rPr>
          <w:rFonts w:ascii="Arial" w:hAnsi="Arial" w:cs="Arial"/>
        </w:rPr>
        <w:t>shall</w:t>
      </w:r>
      <w:r w:rsidRPr="00AF0034">
        <w:rPr>
          <w:rFonts w:ascii="Arial" w:hAnsi="Arial" w:cs="Arial"/>
        </w:rPr>
        <w:t xml:space="preserve"> be no changes in the published Form A-1, Form A-4, and Form S-5), and hurricane probable maximum loss does not differ by more than ±0.5% for any hurricane probable maximum loss level (Form A-8).</w:t>
      </w:r>
    </w:p>
    <w:p w14:paraId="5EA8CD7F" w14:textId="77777777" w:rsidR="00202A21" w:rsidRPr="00AF0034" w:rsidRDefault="00202A21" w:rsidP="00202A21">
      <w:pPr>
        <w:pStyle w:val="ListParagraph"/>
        <w:tabs>
          <w:tab w:val="left" w:pos="900"/>
        </w:tabs>
        <w:ind w:left="540" w:hanging="360"/>
        <w:rPr>
          <w:rFonts w:ascii="Arial" w:hAnsi="Arial" w:cs="Arial"/>
        </w:rPr>
      </w:pPr>
    </w:p>
    <w:p w14:paraId="0CE06D30" w14:textId="77777777" w:rsidR="00202A21" w:rsidRPr="00AF0034" w:rsidRDefault="00202A21" w:rsidP="00202A21">
      <w:pPr>
        <w:pStyle w:val="ListParagraph"/>
        <w:numPr>
          <w:ilvl w:val="0"/>
          <w:numId w:val="52"/>
        </w:numPr>
        <w:tabs>
          <w:tab w:val="left" w:pos="900"/>
        </w:tabs>
        <w:ind w:left="900"/>
        <w:rPr>
          <w:rFonts w:ascii="Arial" w:hAnsi="Arial" w:cs="Arial"/>
        </w:rPr>
      </w:pPr>
      <w:r w:rsidRPr="00AF0034">
        <w:rPr>
          <w:rFonts w:ascii="Arial" w:hAnsi="Arial" w:cs="Arial"/>
        </w:rPr>
        <w:t>The model as implemented on the various platforms shall have the same model version identification with a notation to designate the specific model platforms. The modeling organization shall specify which platform is the primary platform and which platforms are the functionally equivalent platforms. This information shall be disclosed in response to Hurricane Standard G-1, Disclosure 1.</w:t>
      </w:r>
    </w:p>
    <w:p w14:paraId="18C97B12" w14:textId="77777777" w:rsidR="00202A21" w:rsidRPr="00AF0034" w:rsidRDefault="00202A21" w:rsidP="00202A21">
      <w:pPr>
        <w:pStyle w:val="ListParagraph"/>
        <w:tabs>
          <w:tab w:val="left" w:pos="900"/>
        </w:tabs>
        <w:ind w:left="540" w:hanging="360"/>
        <w:rPr>
          <w:rFonts w:ascii="Arial" w:hAnsi="Arial" w:cs="Arial"/>
        </w:rPr>
      </w:pPr>
    </w:p>
    <w:p w14:paraId="04831099" w14:textId="5B66207C" w:rsidR="00202A21" w:rsidRPr="00AF0034" w:rsidRDefault="00202A21" w:rsidP="00202A21">
      <w:pPr>
        <w:pStyle w:val="ListParagraph"/>
        <w:numPr>
          <w:ilvl w:val="0"/>
          <w:numId w:val="52"/>
        </w:numPr>
        <w:tabs>
          <w:tab w:val="left" w:pos="900"/>
        </w:tabs>
        <w:ind w:left="900"/>
        <w:rPr>
          <w:rFonts w:ascii="Arial" w:hAnsi="Arial" w:cs="Arial"/>
        </w:rPr>
      </w:pPr>
      <w:r w:rsidRPr="00AF0034">
        <w:rPr>
          <w:rFonts w:ascii="Arial" w:hAnsi="Arial" w:cs="Arial"/>
        </w:rPr>
        <w:t xml:space="preserve">The modeling organization shall not be allowed to make separate submissions during a review cycle and any difference between model platforms shall be required to be fully described in the modeling organization’s </w:t>
      </w:r>
      <w:r w:rsidR="00240AC4">
        <w:rPr>
          <w:rFonts w:ascii="Arial" w:hAnsi="Arial" w:cs="Arial"/>
        </w:rPr>
        <w:t>initial</w:t>
      </w:r>
      <w:r w:rsidRPr="00AF0034">
        <w:rPr>
          <w:rFonts w:ascii="Arial" w:hAnsi="Arial" w:cs="Arial"/>
        </w:rPr>
        <w:t xml:space="preserve"> submission.</w:t>
      </w:r>
    </w:p>
    <w:p w14:paraId="332073C2" w14:textId="77777777" w:rsidR="00202A21" w:rsidRPr="00AF0034" w:rsidRDefault="00202A21" w:rsidP="00202A21">
      <w:pPr>
        <w:pStyle w:val="ListParagraph"/>
        <w:tabs>
          <w:tab w:val="left" w:pos="900"/>
        </w:tabs>
        <w:ind w:left="540" w:hanging="360"/>
        <w:rPr>
          <w:rFonts w:ascii="Arial" w:hAnsi="Arial" w:cs="Arial"/>
        </w:rPr>
      </w:pPr>
    </w:p>
    <w:p w14:paraId="7F059976" w14:textId="77777777" w:rsidR="00202A21" w:rsidRPr="00AF0034" w:rsidRDefault="00202A21" w:rsidP="00202A21">
      <w:pPr>
        <w:pStyle w:val="ListParagraph"/>
        <w:numPr>
          <w:ilvl w:val="0"/>
          <w:numId w:val="52"/>
        </w:numPr>
        <w:tabs>
          <w:tab w:val="left" w:pos="900"/>
        </w:tabs>
        <w:ind w:left="900"/>
        <w:rPr>
          <w:rFonts w:ascii="Arial" w:hAnsi="Arial" w:cs="Arial"/>
        </w:rPr>
      </w:pPr>
      <w:r w:rsidRPr="00AF0034">
        <w:rPr>
          <w:rFonts w:ascii="Arial" w:hAnsi="Arial" w:cs="Arial"/>
        </w:rPr>
        <w:t>The only differences in modeled results shall be demonstrated to be solely due to the nature of the model platforms or any other technological constraint that would account for no more than the designated variations noted above.</w:t>
      </w:r>
    </w:p>
    <w:p w14:paraId="14DD48B8" w14:textId="77777777" w:rsidR="00202A21" w:rsidRDefault="00202A21" w:rsidP="00202A21">
      <w:pPr>
        <w:pStyle w:val="ListParagraph"/>
        <w:tabs>
          <w:tab w:val="left" w:pos="720"/>
        </w:tabs>
        <w:ind w:left="540"/>
        <w:rPr>
          <w:rFonts w:ascii="Arial" w:hAnsi="Arial" w:cs="Arial"/>
        </w:rPr>
      </w:pPr>
    </w:p>
    <w:p w14:paraId="083B7045" w14:textId="77777777" w:rsidR="00202A21" w:rsidRPr="00AF0034" w:rsidRDefault="00202A21" w:rsidP="00202A21">
      <w:pPr>
        <w:pStyle w:val="ListParagraph"/>
        <w:tabs>
          <w:tab w:val="left" w:pos="720"/>
        </w:tabs>
        <w:ind w:left="540"/>
        <w:rPr>
          <w:rFonts w:ascii="Arial" w:hAnsi="Arial" w:cs="Arial"/>
        </w:rPr>
      </w:pPr>
      <w:r w:rsidRPr="00AF0034">
        <w:rPr>
          <w:rFonts w:ascii="Arial" w:hAnsi="Arial" w:cs="Arial"/>
        </w:rPr>
        <w:t xml:space="preserve">The Commission will determine functional equivalence of the model platforms during the review of the model for acceptability. The letter of acceptability specifically </w:t>
      </w:r>
      <w:r>
        <w:rPr>
          <w:rFonts w:ascii="Arial" w:hAnsi="Arial" w:cs="Arial"/>
        </w:rPr>
        <w:t xml:space="preserve">designates </w:t>
      </w:r>
      <w:r w:rsidRPr="00AF0034">
        <w:rPr>
          <w:rFonts w:ascii="Arial" w:hAnsi="Arial" w:cs="Arial"/>
        </w:rPr>
        <w:t>which model platforms were found to be functionally equivalent and acceptable by the Commission.</w:t>
      </w:r>
    </w:p>
    <w:p w14:paraId="6B4ECE19" w14:textId="77777777" w:rsidR="00202A21" w:rsidRPr="00AF0034" w:rsidRDefault="00202A21" w:rsidP="00202A21">
      <w:pPr>
        <w:tabs>
          <w:tab w:val="left" w:pos="720"/>
        </w:tabs>
        <w:rPr>
          <w:rFonts w:ascii="Arial" w:hAnsi="Arial" w:cs="Arial"/>
        </w:rPr>
      </w:pPr>
    </w:p>
    <w:p w14:paraId="4945766A" w14:textId="77777777" w:rsidR="00202A21" w:rsidRPr="00AF0034" w:rsidRDefault="00202A21" w:rsidP="00202A21">
      <w:pPr>
        <w:tabs>
          <w:tab w:val="left" w:pos="540"/>
        </w:tabs>
        <w:ind w:left="540" w:hanging="540"/>
        <w:rPr>
          <w:rFonts w:ascii="Arial" w:hAnsi="Arial" w:cs="Arial"/>
          <w:b/>
        </w:rPr>
      </w:pPr>
      <w:r w:rsidRPr="00AF0034">
        <w:rPr>
          <w:rFonts w:ascii="Arial" w:hAnsi="Arial" w:cs="Arial"/>
          <w:b/>
        </w:rPr>
        <w:t>XIII.</w:t>
      </w:r>
      <w:r w:rsidRPr="00AF0034">
        <w:rPr>
          <w:rFonts w:ascii="Arial" w:hAnsi="Arial" w:cs="Arial"/>
          <w:b/>
        </w:rPr>
        <w:tab/>
        <w:t>Model Update for Consistency of Hurricane and Flood Models after the Model has been Determined to be Acceptable by the Commission</w:t>
      </w:r>
    </w:p>
    <w:p w14:paraId="08DC988D" w14:textId="77777777" w:rsidR="00202A21" w:rsidRPr="00AF0034" w:rsidRDefault="00202A21" w:rsidP="00202A21">
      <w:pPr>
        <w:tabs>
          <w:tab w:val="left" w:pos="540"/>
        </w:tabs>
        <w:ind w:left="540" w:hanging="540"/>
        <w:rPr>
          <w:rFonts w:ascii="Arial" w:hAnsi="Arial" w:cs="Arial"/>
        </w:rPr>
      </w:pPr>
    </w:p>
    <w:p w14:paraId="11D51D1C" w14:textId="77777777" w:rsidR="00202A21" w:rsidRPr="00AF0034" w:rsidRDefault="00202A21" w:rsidP="00202A21">
      <w:pPr>
        <w:tabs>
          <w:tab w:val="left" w:pos="540"/>
        </w:tabs>
        <w:ind w:left="540" w:hanging="540"/>
        <w:rPr>
          <w:rFonts w:ascii="Arial" w:hAnsi="Arial" w:cs="Arial"/>
        </w:rPr>
      </w:pPr>
      <w:r w:rsidRPr="00AF0034">
        <w:rPr>
          <w:rFonts w:ascii="Arial" w:hAnsi="Arial" w:cs="Arial"/>
        </w:rPr>
        <w:tab/>
        <w:t>If the modeling organization proposes to update a current accepted hurricane or flood model as a result of changes to the other model, the modeling organization shall notify the Commission Chair in writing. The notification shall detail the nature of the proposed updates, the effect on the modeled results (i.e., the impact on hurricane or flood loss costs and hurricane or flood probable maximum loss levels), and include all submission materials that are impacted. If trade secret information is involved, the modeling organization shall include this fact in the notification to the Commission.</w:t>
      </w:r>
    </w:p>
    <w:p w14:paraId="37CA8461" w14:textId="77777777" w:rsidR="00202A21" w:rsidRPr="00AF0034" w:rsidRDefault="00202A21" w:rsidP="00202A21">
      <w:pPr>
        <w:tabs>
          <w:tab w:val="left" w:pos="540"/>
        </w:tabs>
        <w:ind w:left="540" w:hanging="540"/>
        <w:rPr>
          <w:rFonts w:ascii="Arial" w:hAnsi="Arial" w:cs="Arial"/>
        </w:rPr>
      </w:pPr>
    </w:p>
    <w:p w14:paraId="2DBE8FE2" w14:textId="77777777" w:rsidR="00240AC4" w:rsidRDefault="00202A21" w:rsidP="00202A21">
      <w:pPr>
        <w:pStyle w:val="ListParagraph"/>
        <w:ind w:left="540"/>
        <w:rPr>
          <w:rFonts w:ascii="Arial" w:hAnsi="Arial" w:cs="Arial"/>
        </w:rPr>
      </w:pPr>
      <w:r w:rsidRPr="00AF0034">
        <w:rPr>
          <w:rFonts w:ascii="Arial" w:hAnsi="Arial" w:cs="Arial"/>
        </w:rPr>
        <w:t xml:space="preserve">Depending on the nature of the updates, the Commission Chair in consultation </w:t>
      </w:r>
    </w:p>
    <w:p w14:paraId="6F454278" w14:textId="55515F36" w:rsidR="00202A21" w:rsidRDefault="00202A21" w:rsidP="00202A21">
      <w:pPr>
        <w:pStyle w:val="ListParagraph"/>
        <w:ind w:left="540"/>
        <w:rPr>
          <w:rFonts w:ascii="Arial" w:hAnsi="Arial" w:cs="Arial"/>
        </w:rPr>
      </w:pPr>
      <w:r w:rsidRPr="00AF0034">
        <w:rPr>
          <w:rFonts w:ascii="Arial" w:hAnsi="Arial" w:cs="Arial"/>
        </w:rPr>
        <w:t xml:space="preserve">with at least three </w:t>
      </w:r>
      <w:r>
        <w:rPr>
          <w:rFonts w:ascii="Arial" w:hAnsi="Arial" w:cs="Arial"/>
        </w:rPr>
        <w:t xml:space="preserve">Professional Team </w:t>
      </w:r>
      <w:r w:rsidRPr="00AF0034">
        <w:rPr>
          <w:rFonts w:ascii="Arial" w:hAnsi="Arial" w:cs="Arial"/>
        </w:rPr>
        <w:t>members, will review the notification and materials provided to determine whether to process the proposed updates immediately or defer until the next scheduled model review cycle. Depending on</w:t>
      </w:r>
    </w:p>
    <w:p w14:paraId="2D3D9847" w14:textId="77777777" w:rsidR="00240AC4" w:rsidRDefault="00202A21" w:rsidP="00202A21">
      <w:pPr>
        <w:pStyle w:val="ListParagraph"/>
        <w:ind w:left="540"/>
        <w:rPr>
          <w:rFonts w:ascii="Arial" w:hAnsi="Arial" w:cs="Arial"/>
        </w:rPr>
      </w:pPr>
      <w:r w:rsidRPr="00AF0034">
        <w:rPr>
          <w:rFonts w:ascii="Arial" w:hAnsi="Arial" w:cs="Arial"/>
        </w:rPr>
        <w:t>the nature of the updates, the Commission Chair may recommend that the</w:t>
      </w:r>
    </w:p>
    <w:p w14:paraId="4F13EF80" w14:textId="2F07B256" w:rsidR="00202A21" w:rsidRPr="00AF0034" w:rsidRDefault="00202A21" w:rsidP="00202A21">
      <w:pPr>
        <w:pStyle w:val="ListParagraph"/>
        <w:ind w:left="540"/>
        <w:rPr>
          <w:rFonts w:ascii="Arial" w:hAnsi="Arial" w:cs="Arial"/>
        </w:rPr>
      </w:pPr>
      <w:r w:rsidRPr="00AF0034">
        <w:rPr>
          <w:rFonts w:ascii="Arial" w:hAnsi="Arial" w:cs="Arial"/>
        </w:rPr>
        <w:lastRenderedPageBreak/>
        <w:t>Professional Team conduct an on-site review, or a virtual review provided the modeling organization is in agreement and can provide access to full modeling material.</w:t>
      </w:r>
    </w:p>
    <w:p w14:paraId="4AD7EFB8" w14:textId="77777777" w:rsidR="00202A21" w:rsidRPr="00AF0034" w:rsidRDefault="00202A21" w:rsidP="00202A21">
      <w:pPr>
        <w:pStyle w:val="ListParagraph"/>
        <w:ind w:left="540"/>
        <w:rPr>
          <w:rFonts w:ascii="Arial" w:hAnsi="Arial" w:cs="Arial"/>
        </w:rPr>
      </w:pPr>
    </w:p>
    <w:p w14:paraId="59144719" w14:textId="77777777" w:rsidR="00202A21" w:rsidRDefault="00202A21" w:rsidP="00202A21">
      <w:pPr>
        <w:pStyle w:val="ListParagraph"/>
        <w:ind w:left="540"/>
        <w:rPr>
          <w:rFonts w:ascii="Arial" w:hAnsi="Arial" w:cs="Arial"/>
        </w:rPr>
      </w:pPr>
      <w:r w:rsidRPr="00AF0034">
        <w:rPr>
          <w:rFonts w:ascii="Arial" w:hAnsi="Arial" w:cs="Arial"/>
        </w:rPr>
        <w:t xml:space="preserve">If the Commission Chair, in consultation with at least three </w:t>
      </w:r>
      <w:r>
        <w:rPr>
          <w:rFonts w:ascii="Arial" w:hAnsi="Arial" w:cs="Arial"/>
        </w:rPr>
        <w:t xml:space="preserve">Professional Team </w:t>
      </w:r>
      <w:r w:rsidRPr="00AF0034">
        <w:rPr>
          <w:rFonts w:ascii="Arial" w:hAnsi="Arial" w:cs="Arial"/>
        </w:rPr>
        <w:t>members, determines that the documentation and explanations provided by the modeling organization are sufficient, no further review is necessary by the Commission. The Commission Chair shall provide an updated acceptability letter to the modeling organization acknowledging the update notification and noting that the model update produces minor differences in hurricane loss costs and hurricane probable maximum loss levels from the current accepted model, that the Commission accepts the modeling organization’s addendum to its previous submission, and that the same expiration date shall apply as for the current accepted model.</w:t>
      </w:r>
    </w:p>
    <w:p w14:paraId="79F88171" w14:textId="77777777" w:rsidR="00202A21" w:rsidRPr="00AF0034" w:rsidRDefault="00202A21" w:rsidP="00202A21">
      <w:pPr>
        <w:pStyle w:val="ListParagraph"/>
        <w:ind w:left="540"/>
        <w:rPr>
          <w:rFonts w:ascii="Arial" w:hAnsi="Arial" w:cs="Arial"/>
        </w:rPr>
      </w:pPr>
    </w:p>
    <w:p w14:paraId="4D8AB374" w14:textId="77777777" w:rsidR="00202A21" w:rsidRPr="00AF0034" w:rsidRDefault="00202A21" w:rsidP="00202A21">
      <w:pPr>
        <w:ind w:left="540"/>
        <w:rPr>
          <w:rFonts w:ascii="Arial" w:hAnsi="Arial" w:cs="Arial"/>
        </w:rPr>
      </w:pPr>
      <w:r w:rsidRPr="00AF0034">
        <w:rPr>
          <w:rFonts w:ascii="Arial" w:hAnsi="Arial" w:cs="Arial"/>
        </w:rPr>
        <w:t xml:space="preserve">If the Commission Chair, in consultation with at least three </w:t>
      </w:r>
      <w:r>
        <w:rPr>
          <w:rFonts w:ascii="Arial" w:hAnsi="Arial" w:cs="Arial"/>
        </w:rPr>
        <w:t xml:space="preserve">Professional Team </w:t>
      </w:r>
      <w:r w:rsidRPr="00AF0034">
        <w:rPr>
          <w:rFonts w:ascii="Arial" w:hAnsi="Arial" w:cs="Arial"/>
        </w:rPr>
        <w:t>members, determines there are significant differences in the underlying acceptable model or there are significant differences in the modeled results, then the Commission Chair shall send a letter to the modeling organization as soon as practical notifying the modeling organization of a pending review by the Commission. The Commission Chair shall determine the need for a special meeting or whether the issue can be addressed at the next regularly scheduled meeting of the Commission.</w:t>
      </w:r>
      <w:r w:rsidRPr="00AF0034">
        <w:rPr>
          <w:rFonts w:ascii="Arial" w:eastAsiaTheme="minorHAnsi" w:hAnsi="Arial" w:cs="Arial"/>
          <w:sz w:val="22"/>
          <w:szCs w:val="22"/>
        </w:rPr>
        <w:t xml:space="preserve"> </w:t>
      </w:r>
      <w:r w:rsidRPr="00AF0034">
        <w:rPr>
          <w:rFonts w:ascii="Arial" w:hAnsi="Arial" w:cs="Arial"/>
        </w:rPr>
        <w:t xml:space="preserve">The purpose of the special Commission meeting shall be to review the model update and any other aspect of the model which might have changed in order to ensure that the model continues to comply with the standards. The Commission shall conduct a minimum of six votes (one for each group of standards) with the option of any member being allowed to request one or more standards in a group be designated for a separate vote (without the requirement for a second to such motion). </w:t>
      </w:r>
    </w:p>
    <w:p w14:paraId="5D133617" w14:textId="77777777" w:rsidR="00202A21" w:rsidRPr="00AF0034" w:rsidRDefault="00202A21" w:rsidP="00202A21">
      <w:pPr>
        <w:ind w:left="540"/>
        <w:rPr>
          <w:rFonts w:ascii="Arial" w:hAnsi="Arial" w:cs="Arial"/>
        </w:rPr>
      </w:pPr>
    </w:p>
    <w:p w14:paraId="450EFF19" w14:textId="77777777" w:rsidR="00202A21" w:rsidRPr="00AF0034" w:rsidRDefault="00202A21" w:rsidP="00202A21">
      <w:pPr>
        <w:ind w:left="540"/>
        <w:rPr>
          <w:rFonts w:ascii="Arial" w:hAnsi="Arial" w:cs="Arial"/>
        </w:rPr>
      </w:pPr>
      <w:r w:rsidRPr="00AF0034">
        <w:rPr>
          <w:rFonts w:ascii="Arial" w:hAnsi="Arial" w:cs="Arial"/>
        </w:rPr>
        <w:t xml:space="preserve">The basic process adopted in the current </w:t>
      </w:r>
      <w:r w:rsidRPr="00AF0034">
        <w:rPr>
          <w:rFonts w:ascii="Arial" w:hAnsi="Arial" w:cs="Arial"/>
          <w:i/>
        </w:rPr>
        <w:t>Hurricane Standards Report of Activities,</w:t>
      </w:r>
      <w:r w:rsidRPr="00AF0034">
        <w:rPr>
          <w:rFonts w:ascii="Arial" w:hAnsi="Arial" w:cs="Arial"/>
        </w:rPr>
        <w:t xml:space="preserve"> chapter “Process for Determining the Acceptability of a Computer Simulation Hurricane Model” in subsections A. General Review of a Model, B. Meeting to Determine Acceptability, and C. Acceptability and Notification under section VI. Review by the Commission, will be followed. </w:t>
      </w:r>
    </w:p>
    <w:p w14:paraId="6B5D4DC0" w14:textId="77777777" w:rsidR="00202A21" w:rsidRPr="00AF0034" w:rsidRDefault="00202A21" w:rsidP="00202A21">
      <w:pPr>
        <w:ind w:left="540"/>
        <w:rPr>
          <w:rFonts w:ascii="Arial" w:hAnsi="Arial" w:cs="Arial"/>
        </w:rPr>
      </w:pPr>
    </w:p>
    <w:p w14:paraId="757CBFA0" w14:textId="77777777" w:rsidR="00202A21" w:rsidRPr="00AF0034" w:rsidRDefault="00202A21" w:rsidP="00202A21">
      <w:pPr>
        <w:ind w:left="540"/>
        <w:rPr>
          <w:rFonts w:ascii="Arial" w:hAnsi="Arial" w:cs="Arial"/>
        </w:rPr>
      </w:pPr>
      <w:r w:rsidRPr="00AF0034">
        <w:rPr>
          <w:rFonts w:ascii="Arial" w:hAnsi="Arial" w:cs="Arial"/>
        </w:rPr>
        <w:t>The Commission letter of acceptability shall be revised to acknowledge the model update to the current accepted model. The new model identification as assigned by the modeling organization shall be noted. Once the Commission has determined acceptability of the revised model, the revised model shall supersede the current accepted model. The acceptability of the revised model shall expire at the end of the current cycle as provided for in section XIV. Expiration of a Model Found Acceptable.</w:t>
      </w:r>
    </w:p>
    <w:p w14:paraId="4DD04726" w14:textId="77777777" w:rsidR="00202A21" w:rsidRDefault="00202A21" w:rsidP="00202A21">
      <w:pPr>
        <w:ind w:left="540"/>
        <w:rPr>
          <w:rFonts w:ascii="Arial" w:hAnsi="Arial" w:cs="Arial"/>
        </w:rPr>
      </w:pPr>
    </w:p>
    <w:p w14:paraId="0AD09742" w14:textId="77777777" w:rsidR="00202A21" w:rsidRPr="00AF0034" w:rsidRDefault="00202A21" w:rsidP="00202A21">
      <w:pPr>
        <w:ind w:left="540"/>
        <w:rPr>
          <w:rFonts w:ascii="Arial" w:hAnsi="Arial" w:cs="Arial"/>
        </w:rPr>
      </w:pPr>
      <w:r w:rsidRPr="00AF0034">
        <w:rPr>
          <w:rFonts w:ascii="Arial" w:hAnsi="Arial" w:cs="Arial"/>
        </w:rPr>
        <w:t xml:space="preserve">If the proposed model update is not found to be acceptable by the Commission, the Commission Chair shall send a letter to the modeling organization noting such and that the current acceptable model shall continue to be acceptable and expires as originally provided for in section XIV. Expiration of a Model Found Acceptable. </w:t>
      </w:r>
    </w:p>
    <w:p w14:paraId="7F4786D4" w14:textId="77777777" w:rsidR="00202A21" w:rsidRPr="00AF0034" w:rsidRDefault="00202A21" w:rsidP="00202A21">
      <w:pPr>
        <w:ind w:left="540"/>
        <w:rPr>
          <w:rFonts w:ascii="Arial" w:hAnsi="Arial" w:cs="Arial"/>
        </w:rPr>
      </w:pPr>
    </w:p>
    <w:p w14:paraId="760C7AA2" w14:textId="77777777" w:rsidR="00202A21" w:rsidRPr="00AF0034" w:rsidRDefault="00202A21" w:rsidP="00202A21">
      <w:pPr>
        <w:pStyle w:val="ListParagraph"/>
        <w:ind w:left="540"/>
        <w:rPr>
          <w:rFonts w:ascii="Arial" w:hAnsi="Arial" w:cs="Arial"/>
        </w:rPr>
      </w:pPr>
      <w:r w:rsidRPr="00AF0034">
        <w:rPr>
          <w:rFonts w:ascii="Arial" w:hAnsi="Arial" w:cs="Arial"/>
        </w:rPr>
        <w:lastRenderedPageBreak/>
        <w:t xml:space="preserve">The appeal process as specified in section VII. Appeal Process to be Used by a Modeling Organization if a Model is Not Found to be Acceptable by the Commission shall not be applicable. This will require the modeling organization to make any contemplated model update for the Commission’s consideration in the next review cycle as determined by time frames established in the current </w:t>
      </w:r>
      <w:r w:rsidRPr="00AF0034">
        <w:rPr>
          <w:rFonts w:ascii="Arial" w:hAnsi="Arial" w:cs="Arial"/>
          <w:i/>
        </w:rPr>
        <w:t>Hurricane Standards Report of Activities</w:t>
      </w:r>
      <w:r w:rsidRPr="00AF0034">
        <w:rPr>
          <w:rFonts w:ascii="Arial" w:hAnsi="Arial" w:cs="Arial"/>
        </w:rPr>
        <w:t>.</w:t>
      </w:r>
    </w:p>
    <w:p w14:paraId="57C9905C" w14:textId="77777777" w:rsidR="00202A21" w:rsidRPr="00AF0034" w:rsidRDefault="00202A21" w:rsidP="00202A21">
      <w:pPr>
        <w:pStyle w:val="ListParagraph"/>
        <w:ind w:left="540"/>
        <w:rPr>
          <w:rFonts w:ascii="Arial" w:hAnsi="Arial" w:cs="Arial"/>
        </w:rPr>
      </w:pPr>
    </w:p>
    <w:p w14:paraId="6AB40ED5" w14:textId="77777777" w:rsidR="00202A21" w:rsidRPr="00AF0034" w:rsidRDefault="00202A21" w:rsidP="00202A21">
      <w:pPr>
        <w:tabs>
          <w:tab w:val="left" w:pos="540"/>
        </w:tabs>
        <w:rPr>
          <w:rFonts w:ascii="Arial" w:hAnsi="Arial" w:cs="Arial"/>
        </w:rPr>
      </w:pPr>
      <w:r w:rsidRPr="00AF0034">
        <w:rPr>
          <w:rFonts w:ascii="Arial" w:hAnsi="Arial" w:cs="Arial"/>
          <w:b/>
        </w:rPr>
        <w:t>XIV.</w:t>
      </w:r>
      <w:r w:rsidRPr="00AF0034">
        <w:rPr>
          <w:rFonts w:ascii="Arial" w:hAnsi="Arial" w:cs="Arial"/>
          <w:b/>
        </w:rPr>
        <w:tab/>
        <w:t>Expiration of a Model Found Acceptable</w:t>
      </w:r>
      <w:r w:rsidRPr="00AF0034">
        <w:rPr>
          <w:rFonts w:ascii="Arial" w:hAnsi="Arial" w:cs="Arial"/>
        </w:rPr>
        <w:t xml:space="preserve"> </w:t>
      </w:r>
    </w:p>
    <w:p w14:paraId="18A9F36C" w14:textId="77777777" w:rsidR="00202A21" w:rsidRPr="00AF0034" w:rsidRDefault="00202A21" w:rsidP="00202A21">
      <w:pPr>
        <w:tabs>
          <w:tab w:val="left" w:pos="540"/>
        </w:tabs>
        <w:rPr>
          <w:rFonts w:ascii="Arial" w:hAnsi="Arial" w:cs="Arial"/>
        </w:rPr>
      </w:pPr>
    </w:p>
    <w:p w14:paraId="4AEC3B3E" w14:textId="39CA82BB" w:rsidR="00202A21" w:rsidRPr="00AF0034" w:rsidRDefault="00202A21" w:rsidP="00202A21">
      <w:pPr>
        <w:tabs>
          <w:tab w:val="left" w:pos="540"/>
        </w:tabs>
        <w:ind w:left="540"/>
        <w:rPr>
          <w:rFonts w:ascii="Arial" w:hAnsi="Arial" w:cs="Arial"/>
          <w:b/>
          <w:sz w:val="28"/>
          <w:szCs w:val="28"/>
          <w:u w:val="single"/>
        </w:rPr>
      </w:pPr>
      <w:r w:rsidRPr="00AF0034">
        <w:rPr>
          <w:rFonts w:ascii="Arial" w:hAnsi="Arial" w:cs="Arial"/>
        </w:rPr>
        <w:t xml:space="preserve">The determination of acceptability of a model found acceptable </w:t>
      </w:r>
      <w:r w:rsidR="00723D6C">
        <w:rPr>
          <w:rFonts w:ascii="Arial" w:hAnsi="Arial" w:cs="Arial"/>
        </w:rPr>
        <w:t>for</w:t>
      </w:r>
      <w:r w:rsidRPr="00AF0034">
        <w:rPr>
          <w:rFonts w:ascii="Arial" w:hAnsi="Arial" w:cs="Arial"/>
        </w:rPr>
        <w:t xml:space="preserve"> the standards contained in the </w:t>
      </w:r>
      <w:r w:rsidRPr="00AF0034">
        <w:rPr>
          <w:rFonts w:ascii="Arial" w:hAnsi="Arial" w:cs="Arial"/>
          <w:i/>
        </w:rPr>
        <w:t>Hurricane Standards Report of Activities as of November 1, 2023,</w:t>
      </w:r>
      <w:r w:rsidRPr="00AF0034">
        <w:rPr>
          <w:rFonts w:ascii="Arial" w:hAnsi="Arial" w:cs="Arial"/>
        </w:rPr>
        <w:t xml:space="preserve"> expires on November 1, 2027.</w:t>
      </w:r>
      <w:r w:rsidRPr="00AF0034" w:rsidDel="00050830">
        <w:rPr>
          <w:rFonts w:ascii="Arial" w:hAnsi="Arial" w:cs="Arial"/>
          <w:b/>
          <w:sz w:val="28"/>
          <w:szCs w:val="28"/>
          <w:u w:val="single"/>
        </w:rPr>
        <w:t xml:space="preserve"> </w:t>
      </w:r>
    </w:p>
    <w:p w14:paraId="63A99E86" w14:textId="77777777" w:rsidR="00202A21" w:rsidRPr="00AF0034" w:rsidRDefault="00202A21" w:rsidP="00202A21">
      <w:pPr>
        <w:tabs>
          <w:tab w:val="left" w:pos="540"/>
        </w:tabs>
        <w:ind w:left="540"/>
        <w:rPr>
          <w:rFonts w:ascii="Arial" w:hAnsi="Arial" w:cs="Arial"/>
          <w:b/>
          <w:sz w:val="28"/>
          <w:szCs w:val="28"/>
          <w:u w:val="single"/>
        </w:rPr>
      </w:pPr>
    </w:p>
    <w:p w14:paraId="7D33752F" w14:textId="77777777" w:rsidR="00202A21" w:rsidRPr="00AF0034" w:rsidRDefault="00202A21" w:rsidP="00202A21">
      <w:pPr>
        <w:rPr>
          <w:rFonts w:ascii="Arial" w:hAnsi="Arial" w:cs="Arial"/>
        </w:rPr>
      </w:pPr>
    </w:p>
    <w:p w14:paraId="3A238B9A" w14:textId="77777777" w:rsidR="00202A21" w:rsidRDefault="00202A21" w:rsidP="00202A21">
      <w:pPr>
        <w:rPr>
          <w:rFonts w:ascii="Arial" w:hAnsi="Arial" w:cs="Arial"/>
          <w:b/>
          <w:sz w:val="28"/>
          <w:szCs w:val="28"/>
        </w:rPr>
      </w:pPr>
      <w:r>
        <w:rPr>
          <w:rFonts w:ascii="Arial" w:hAnsi="Arial" w:cs="Arial"/>
          <w:b/>
          <w:sz w:val="28"/>
          <w:szCs w:val="28"/>
        </w:rPr>
        <w:br w:type="page"/>
      </w:r>
    </w:p>
    <w:p w14:paraId="00AF72C8" w14:textId="77777777" w:rsidR="00202A21" w:rsidRPr="00E01C28" w:rsidRDefault="00202A21" w:rsidP="00202A21">
      <w:pPr>
        <w:jc w:val="center"/>
        <w:rPr>
          <w:rFonts w:ascii="Arial" w:hAnsi="Arial" w:cs="Arial"/>
          <w:b/>
          <w:sz w:val="28"/>
          <w:szCs w:val="28"/>
        </w:rPr>
      </w:pPr>
      <w:r w:rsidRPr="00E01C28">
        <w:rPr>
          <w:rFonts w:ascii="Arial" w:hAnsi="Arial" w:cs="Arial"/>
          <w:bCs/>
          <w:noProof/>
          <w:sz w:val="28"/>
          <w:szCs w:val="28"/>
        </w:rPr>
        <w:lastRenderedPageBreak/>
        <mc:AlternateContent>
          <mc:Choice Requires="wps">
            <w:drawing>
              <wp:anchor distT="0" distB="0" distL="114300" distR="114300" simplePos="0" relativeHeight="251677696" behindDoc="1" locked="0" layoutInCell="1" allowOverlap="1" wp14:anchorId="16414313" wp14:editId="60B6E3D3">
                <wp:simplePos x="0" y="0"/>
                <wp:positionH relativeFrom="column">
                  <wp:posOffset>615462</wp:posOffset>
                </wp:positionH>
                <wp:positionV relativeFrom="paragraph">
                  <wp:posOffset>-113372</wp:posOffset>
                </wp:positionV>
                <wp:extent cx="4800600" cy="425450"/>
                <wp:effectExtent l="0" t="0" r="95250" b="88900"/>
                <wp:wrapNone/>
                <wp:docPr id="13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42545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8EFCF" id="Rectangle 20" o:spid="_x0000_s1026" style="position:absolute;margin-left:48.45pt;margin-top:-8.95pt;width:378pt;height:3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" fillcolor="#eaeaea" strokeweight="1pt">
                <v:shadow on="t" offset="6pt,6pt"/>
              </v:rect>
            </w:pict>
          </mc:Fallback>
        </mc:AlternateContent>
      </w:r>
      <w:r w:rsidRPr="00E01C28">
        <w:rPr>
          <w:rFonts w:ascii="Arial" w:hAnsi="Arial" w:cs="Arial"/>
          <w:b/>
          <w:sz w:val="28"/>
          <w:szCs w:val="28"/>
        </w:rPr>
        <w:t>Interim Model Update Certification Form</w:t>
      </w:r>
    </w:p>
    <w:p w14:paraId="65D32258" w14:textId="77777777" w:rsidR="00202A21" w:rsidRDefault="00202A21" w:rsidP="00202A21"/>
    <w:p w14:paraId="6FD972F1" w14:textId="77777777" w:rsidR="00202A21" w:rsidRDefault="00202A21" w:rsidP="00202A21">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9350"/>
      </w:tblGrid>
      <w:tr w:rsidR="00202A21" w14:paraId="2DEC179B" w14:textId="77777777" w:rsidTr="00930311">
        <w:tc>
          <w:tcPr>
            <w:tcW w:w="9350" w:type="dxa"/>
          </w:tcPr>
          <w:p w14:paraId="041B7F37" w14:textId="77777777" w:rsidR="00202A21" w:rsidRDefault="00202A21" w:rsidP="00930311">
            <w:pPr>
              <w:rPr>
                <w:rFonts w:ascii="Arial" w:hAnsi="Arial" w:cs="Arial"/>
              </w:rPr>
            </w:pPr>
            <w:r w:rsidRPr="00AF0034">
              <w:rPr>
                <w:rFonts w:ascii="Arial" w:hAnsi="Arial" w:cs="Arial"/>
              </w:rPr>
              <w:t>Name of Current Accepted Florida Hurricane Model:</w:t>
            </w:r>
          </w:p>
        </w:tc>
      </w:tr>
      <w:tr w:rsidR="00202A21" w14:paraId="0EB93268" w14:textId="77777777" w:rsidTr="00930311">
        <w:tc>
          <w:tcPr>
            <w:tcW w:w="9350" w:type="dxa"/>
            <w:tcBorders>
              <w:bottom w:val="single" w:sz="4" w:space="0" w:color="auto"/>
            </w:tcBorders>
          </w:tcPr>
          <w:p w14:paraId="555258BE" w14:textId="77777777" w:rsidR="00202A21" w:rsidRDefault="00202A21" w:rsidP="00930311">
            <w:pPr>
              <w:rPr>
                <w:rFonts w:ascii="Arial" w:hAnsi="Arial" w:cs="Arial"/>
              </w:rPr>
            </w:pPr>
          </w:p>
          <w:p w14:paraId="53235D25" w14:textId="77777777" w:rsidR="00202A21" w:rsidRDefault="00202A21" w:rsidP="00930311">
            <w:pPr>
              <w:rPr>
                <w:rFonts w:ascii="Arial" w:hAnsi="Arial" w:cs="Arial"/>
              </w:rPr>
            </w:pPr>
          </w:p>
        </w:tc>
      </w:tr>
      <w:tr w:rsidR="00202A21" w14:paraId="06B09E2A" w14:textId="77777777" w:rsidTr="00930311">
        <w:tc>
          <w:tcPr>
            <w:tcW w:w="9350" w:type="dxa"/>
            <w:tcBorders>
              <w:top w:val="single" w:sz="4" w:space="0" w:color="auto"/>
            </w:tcBorders>
          </w:tcPr>
          <w:p w14:paraId="71CF6AB6" w14:textId="77777777" w:rsidR="00202A21" w:rsidRDefault="00202A21" w:rsidP="00930311">
            <w:pPr>
              <w:rPr>
                <w:rFonts w:ascii="Arial" w:hAnsi="Arial" w:cs="Arial"/>
              </w:rPr>
            </w:pPr>
          </w:p>
          <w:p w14:paraId="3D3DCB64" w14:textId="77777777" w:rsidR="00202A21" w:rsidRDefault="00202A21" w:rsidP="00930311">
            <w:pPr>
              <w:rPr>
                <w:rFonts w:ascii="Arial" w:hAnsi="Arial" w:cs="Arial"/>
              </w:rPr>
            </w:pPr>
            <w:r w:rsidRPr="00AF0034">
              <w:rPr>
                <w:rFonts w:ascii="Arial" w:hAnsi="Arial" w:cs="Arial"/>
              </w:rPr>
              <w:t>Current Accepted Florida Hurricane Model Version Identification:</w:t>
            </w:r>
          </w:p>
        </w:tc>
      </w:tr>
      <w:tr w:rsidR="00202A21" w14:paraId="6E6055C5" w14:textId="77777777" w:rsidTr="00930311">
        <w:tc>
          <w:tcPr>
            <w:tcW w:w="9350" w:type="dxa"/>
            <w:tcBorders>
              <w:bottom w:val="single" w:sz="4" w:space="0" w:color="auto"/>
            </w:tcBorders>
          </w:tcPr>
          <w:p w14:paraId="40B054C6" w14:textId="77777777" w:rsidR="00202A21" w:rsidRDefault="00202A21" w:rsidP="00930311">
            <w:pPr>
              <w:rPr>
                <w:rFonts w:ascii="Arial" w:hAnsi="Arial" w:cs="Arial"/>
              </w:rPr>
            </w:pPr>
          </w:p>
          <w:p w14:paraId="47B10D84" w14:textId="77777777" w:rsidR="00202A21" w:rsidRDefault="00202A21" w:rsidP="00930311">
            <w:pPr>
              <w:rPr>
                <w:rFonts w:ascii="Arial" w:hAnsi="Arial" w:cs="Arial"/>
              </w:rPr>
            </w:pPr>
          </w:p>
        </w:tc>
      </w:tr>
      <w:tr w:rsidR="00202A21" w14:paraId="41587BDA" w14:textId="77777777" w:rsidTr="00930311">
        <w:tc>
          <w:tcPr>
            <w:tcW w:w="9350" w:type="dxa"/>
            <w:tcBorders>
              <w:top w:val="single" w:sz="4" w:space="0" w:color="auto"/>
            </w:tcBorders>
          </w:tcPr>
          <w:p w14:paraId="00C75816" w14:textId="77777777" w:rsidR="00202A21" w:rsidRDefault="00202A21" w:rsidP="00930311">
            <w:pPr>
              <w:rPr>
                <w:rFonts w:ascii="Arial" w:hAnsi="Arial" w:cs="Arial"/>
              </w:rPr>
            </w:pPr>
          </w:p>
          <w:p w14:paraId="7A8AFEA8" w14:textId="77777777" w:rsidR="00202A21" w:rsidRDefault="00202A21" w:rsidP="00930311">
            <w:pPr>
              <w:rPr>
                <w:rFonts w:ascii="Arial" w:hAnsi="Arial" w:cs="Arial"/>
              </w:rPr>
            </w:pPr>
            <w:r w:rsidRPr="00AF0034">
              <w:rPr>
                <w:rFonts w:ascii="Arial" w:hAnsi="Arial" w:cs="Arial"/>
              </w:rPr>
              <w:t xml:space="preserve">Current Accepted Florida Hurricane Model </w:t>
            </w:r>
            <w:r>
              <w:rPr>
                <w:rFonts w:ascii="Arial" w:hAnsi="Arial" w:cs="Arial"/>
              </w:rPr>
              <w:t xml:space="preserve">Primary </w:t>
            </w:r>
            <w:r w:rsidRPr="00AF0034">
              <w:rPr>
                <w:rFonts w:ascii="Arial" w:hAnsi="Arial" w:cs="Arial"/>
              </w:rPr>
              <w:t>Platform Name and Identification:</w:t>
            </w:r>
          </w:p>
        </w:tc>
      </w:tr>
      <w:tr w:rsidR="00202A21" w14:paraId="53061667" w14:textId="77777777" w:rsidTr="00930311">
        <w:tc>
          <w:tcPr>
            <w:tcW w:w="9350" w:type="dxa"/>
            <w:tcBorders>
              <w:bottom w:val="single" w:sz="4" w:space="0" w:color="auto"/>
            </w:tcBorders>
          </w:tcPr>
          <w:p w14:paraId="7A943322" w14:textId="77777777" w:rsidR="00202A21" w:rsidRDefault="00202A21" w:rsidP="00930311">
            <w:pPr>
              <w:rPr>
                <w:rFonts w:ascii="Arial" w:hAnsi="Arial" w:cs="Arial"/>
              </w:rPr>
            </w:pPr>
          </w:p>
          <w:p w14:paraId="227A907F" w14:textId="77777777" w:rsidR="00202A21" w:rsidRDefault="00202A21" w:rsidP="00930311">
            <w:pPr>
              <w:rPr>
                <w:rFonts w:ascii="Arial" w:hAnsi="Arial" w:cs="Arial"/>
              </w:rPr>
            </w:pPr>
          </w:p>
        </w:tc>
      </w:tr>
      <w:tr w:rsidR="00202A21" w14:paraId="77B23ADD" w14:textId="77777777" w:rsidTr="00930311">
        <w:tc>
          <w:tcPr>
            <w:tcW w:w="9350" w:type="dxa"/>
            <w:tcBorders>
              <w:top w:val="single" w:sz="4" w:space="0" w:color="auto"/>
            </w:tcBorders>
          </w:tcPr>
          <w:p w14:paraId="2B964516" w14:textId="77777777" w:rsidR="00202A21" w:rsidRDefault="00202A21" w:rsidP="00930311">
            <w:pPr>
              <w:rPr>
                <w:rFonts w:ascii="Arial" w:hAnsi="Arial" w:cs="Arial"/>
              </w:rPr>
            </w:pPr>
          </w:p>
          <w:p w14:paraId="3EE52466" w14:textId="1AF633E5" w:rsidR="00202A21" w:rsidRDefault="00202A21" w:rsidP="00930311">
            <w:pPr>
              <w:rPr>
                <w:rFonts w:ascii="Arial" w:hAnsi="Arial" w:cs="Arial"/>
              </w:rPr>
            </w:pPr>
            <w:r w:rsidRPr="00AF0034">
              <w:rPr>
                <w:rFonts w:ascii="Arial" w:hAnsi="Arial" w:cs="Arial"/>
              </w:rPr>
              <w:t>Updated Name</w:t>
            </w:r>
            <w:r>
              <w:rPr>
                <w:rFonts w:ascii="Arial" w:hAnsi="Arial" w:cs="Arial"/>
              </w:rPr>
              <w:t xml:space="preserve"> of </w:t>
            </w:r>
            <w:r w:rsidR="00723D6C">
              <w:rPr>
                <w:rFonts w:ascii="Arial" w:hAnsi="Arial" w:cs="Arial"/>
              </w:rPr>
              <w:t xml:space="preserve">Florida </w:t>
            </w:r>
            <w:r>
              <w:rPr>
                <w:rFonts w:ascii="Arial" w:hAnsi="Arial" w:cs="Arial"/>
              </w:rPr>
              <w:t>Hurricane Model:</w:t>
            </w:r>
          </w:p>
        </w:tc>
      </w:tr>
      <w:tr w:rsidR="00202A21" w14:paraId="1119B0B1" w14:textId="77777777" w:rsidTr="00930311">
        <w:tc>
          <w:tcPr>
            <w:tcW w:w="9350" w:type="dxa"/>
            <w:tcBorders>
              <w:bottom w:val="single" w:sz="4" w:space="0" w:color="auto"/>
            </w:tcBorders>
          </w:tcPr>
          <w:p w14:paraId="0B891A03" w14:textId="77777777" w:rsidR="00202A21" w:rsidRDefault="00202A21" w:rsidP="00930311">
            <w:pPr>
              <w:rPr>
                <w:rFonts w:ascii="Arial" w:hAnsi="Arial" w:cs="Arial"/>
              </w:rPr>
            </w:pPr>
          </w:p>
          <w:p w14:paraId="25B7A3F5" w14:textId="77777777" w:rsidR="00202A21" w:rsidRDefault="00202A21" w:rsidP="00930311">
            <w:pPr>
              <w:rPr>
                <w:rFonts w:ascii="Arial" w:hAnsi="Arial" w:cs="Arial"/>
              </w:rPr>
            </w:pPr>
          </w:p>
        </w:tc>
      </w:tr>
      <w:tr w:rsidR="00202A21" w14:paraId="2BBA142A" w14:textId="77777777" w:rsidTr="00930311">
        <w:tc>
          <w:tcPr>
            <w:tcW w:w="9350" w:type="dxa"/>
            <w:tcBorders>
              <w:top w:val="single" w:sz="4" w:space="0" w:color="auto"/>
            </w:tcBorders>
          </w:tcPr>
          <w:p w14:paraId="219C431B" w14:textId="77777777" w:rsidR="00202A21" w:rsidRDefault="00202A21" w:rsidP="00930311">
            <w:pPr>
              <w:rPr>
                <w:rFonts w:ascii="Arial" w:hAnsi="Arial" w:cs="Arial"/>
              </w:rPr>
            </w:pPr>
          </w:p>
          <w:p w14:paraId="02C71D42" w14:textId="70F0AC2E" w:rsidR="00202A21" w:rsidRDefault="00202A21" w:rsidP="00930311">
            <w:pPr>
              <w:rPr>
                <w:rFonts w:ascii="Arial" w:hAnsi="Arial" w:cs="Arial"/>
              </w:rPr>
            </w:pPr>
            <w:r>
              <w:rPr>
                <w:rFonts w:ascii="Arial" w:hAnsi="Arial" w:cs="Arial"/>
              </w:rPr>
              <w:t xml:space="preserve">Updated </w:t>
            </w:r>
            <w:r w:rsidR="00723D6C">
              <w:rPr>
                <w:rFonts w:ascii="Arial" w:hAnsi="Arial" w:cs="Arial"/>
              </w:rPr>
              <w:t xml:space="preserve">Florida </w:t>
            </w:r>
            <w:r>
              <w:rPr>
                <w:rFonts w:ascii="Arial" w:hAnsi="Arial" w:cs="Arial"/>
              </w:rPr>
              <w:t>Hurricane Model Version Identification:</w:t>
            </w:r>
          </w:p>
        </w:tc>
      </w:tr>
      <w:tr w:rsidR="00202A21" w14:paraId="305594E9" w14:textId="77777777" w:rsidTr="00930311">
        <w:tc>
          <w:tcPr>
            <w:tcW w:w="9350" w:type="dxa"/>
            <w:tcBorders>
              <w:bottom w:val="single" w:sz="4" w:space="0" w:color="auto"/>
            </w:tcBorders>
          </w:tcPr>
          <w:p w14:paraId="1CA46907" w14:textId="77777777" w:rsidR="00202A21" w:rsidRDefault="00202A21" w:rsidP="00930311">
            <w:pPr>
              <w:rPr>
                <w:rFonts w:ascii="Arial" w:hAnsi="Arial" w:cs="Arial"/>
              </w:rPr>
            </w:pPr>
          </w:p>
          <w:p w14:paraId="6A5DECE2" w14:textId="77777777" w:rsidR="00202A21" w:rsidRDefault="00202A21" w:rsidP="00930311">
            <w:pPr>
              <w:rPr>
                <w:rFonts w:ascii="Arial" w:hAnsi="Arial" w:cs="Arial"/>
              </w:rPr>
            </w:pPr>
          </w:p>
        </w:tc>
      </w:tr>
    </w:tbl>
    <w:p w14:paraId="5E3E7D51" w14:textId="77777777" w:rsidR="00202A21" w:rsidRDefault="00202A21" w:rsidP="00202A21">
      <w:pPr>
        <w:rPr>
          <w:rFonts w:ascii="Arial" w:hAnsi="Arial" w:cs="Arial"/>
        </w:rPr>
      </w:pPr>
    </w:p>
    <w:p w14:paraId="1E5A81FE" w14:textId="77777777" w:rsidR="00202A21" w:rsidRPr="00AF0034" w:rsidRDefault="00202A21" w:rsidP="00202A21">
      <w:pPr>
        <w:rPr>
          <w:rFonts w:ascii="Arial" w:hAnsi="Arial" w:cs="Arial"/>
        </w:rPr>
      </w:pPr>
      <w:r w:rsidRPr="00AF0034">
        <w:rPr>
          <w:rFonts w:ascii="Arial" w:hAnsi="Arial" w:cs="Arial"/>
        </w:rPr>
        <w:t xml:space="preserve">We hereby certify that the aforementioned interim model update has been reviewed and conclude that there are no differences, other than as described in the interim </w:t>
      </w:r>
      <w:r>
        <w:rPr>
          <w:rFonts w:ascii="Arial" w:hAnsi="Arial" w:cs="Arial"/>
        </w:rPr>
        <w:t xml:space="preserve">model </w:t>
      </w:r>
      <w:r w:rsidRPr="00AF0034">
        <w:rPr>
          <w:rFonts w:ascii="Arial" w:hAnsi="Arial" w:cs="Arial"/>
        </w:rPr>
        <w:t xml:space="preserve">update notification letter, from the current accepted Florida hurricane model and as certified in this form. Hence, we deem this interim model update to be functionally equivalent to the current accepted Florida hurricane model as given above. </w:t>
      </w:r>
    </w:p>
    <w:p w14:paraId="1139A087" w14:textId="77777777" w:rsidR="00202A21" w:rsidRPr="00AF0034" w:rsidRDefault="00202A21" w:rsidP="00202A21">
      <w:pPr>
        <w:rPr>
          <w:rFonts w:ascii="Arial" w:hAnsi="Arial" w:cs="Arial"/>
        </w:rPr>
      </w:pPr>
    </w:p>
    <w:p w14:paraId="6AD017CF" w14:textId="77777777" w:rsidR="00202A21" w:rsidRPr="00AF0034" w:rsidRDefault="00202A21" w:rsidP="00202A21">
      <w:pPr>
        <w:rPr>
          <w:rFonts w:ascii="Arial" w:hAnsi="Arial" w:cs="Arial"/>
        </w:rPr>
      </w:pPr>
      <w:r w:rsidRPr="00AF0034">
        <w:rPr>
          <w:rFonts w:ascii="Arial" w:hAnsi="Arial" w:cs="Arial"/>
        </w:rPr>
        <w:t>Further we hereby certify that:</w:t>
      </w:r>
    </w:p>
    <w:p w14:paraId="4C2E45F4" w14:textId="77777777" w:rsidR="00202A21" w:rsidRPr="00AF0034" w:rsidRDefault="00202A21" w:rsidP="00202A21">
      <w:pPr>
        <w:rPr>
          <w:rFonts w:ascii="Arial" w:hAnsi="Arial" w:cs="Arial"/>
        </w:rPr>
      </w:pPr>
    </w:p>
    <w:p w14:paraId="263E6EE5" w14:textId="77777777" w:rsidR="00202A21" w:rsidRPr="00AF0034" w:rsidRDefault="00202A21" w:rsidP="00202A21">
      <w:pPr>
        <w:pStyle w:val="ListParagraph"/>
        <w:numPr>
          <w:ilvl w:val="0"/>
          <w:numId w:val="34"/>
        </w:numPr>
        <w:ind w:left="360"/>
        <w:rPr>
          <w:rFonts w:ascii="Arial" w:hAnsi="Arial" w:cs="Arial"/>
        </w:rPr>
      </w:pPr>
      <w:r w:rsidRPr="00AF0034">
        <w:rPr>
          <w:rFonts w:ascii="Arial" w:hAnsi="Arial" w:cs="Arial"/>
        </w:rPr>
        <w:t>The interim model update meets all the hurricane standards for which the current Florida hurricane model was found acceptable</w:t>
      </w:r>
      <w:r>
        <w:rPr>
          <w:rFonts w:ascii="Arial" w:hAnsi="Arial" w:cs="Arial"/>
        </w:rPr>
        <w:t>,</w:t>
      </w:r>
    </w:p>
    <w:p w14:paraId="44310515" w14:textId="77777777" w:rsidR="00202A21" w:rsidRPr="00AF0034" w:rsidRDefault="00202A21" w:rsidP="00202A21">
      <w:pPr>
        <w:pStyle w:val="ListParagraph"/>
        <w:rPr>
          <w:rFonts w:ascii="Arial" w:hAnsi="Arial" w:cs="Arial"/>
        </w:rPr>
      </w:pPr>
    </w:p>
    <w:p w14:paraId="279CD1D2" w14:textId="77777777" w:rsidR="00202A21" w:rsidRPr="00AF0034" w:rsidRDefault="00202A21" w:rsidP="00202A21">
      <w:pPr>
        <w:pStyle w:val="ListParagraph"/>
        <w:numPr>
          <w:ilvl w:val="0"/>
          <w:numId w:val="34"/>
        </w:numPr>
        <w:ind w:left="360"/>
        <w:rPr>
          <w:rFonts w:ascii="Arial" w:hAnsi="Arial" w:cs="Arial"/>
        </w:rPr>
      </w:pPr>
      <w:r w:rsidRPr="00AF0034">
        <w:rPr>
          <w:rFonts w:ascii="Arial" w:hAnsi="Arial" w:cs="Arial"/>
        </w:rPr>
        <w:t xml:space="preserve">The interim </w:t>
      </w:r>
      <w:r>
        <w:rPr>
          <w:rFonts w:ascii="Arial" w:hAnsi="Arial" w:cs="Arial"/>
        </w:rPr>
        <w:t xml:space="preserve">model </w:t>
      </w:r>
      <w:r w:rsidRPr="00AF0034">
        <w:rPr>
          <w:rFonts w:ascii="Arial" w:hAnsi="Arial" w:cs="Arial"/>
        </w:rPr>
        <w:t>update has been duly tested and has no impact on the current accepted Florida hurricane model</w:t>
      </w:r>
      <w:r>
        <w:rPr>
          <w:rFonts w:ascii="Arial" w:hAnsi="Arial" w:cs="Arial"/>
        </w:rPr>
        <w:t>,</w:t>
      </w:r>
    </w:p>
    <w:p w14:paraId="462A1AF0" w14:textId="77777777" w:rsidR="00202A21" w:rsidRDefault="00202A21" w:rsidP="00202A21">
      <w:pPr>
        <w:rPr>
          <w:rFonts w:ascii="Arial" w:hAnsi="Arial" w:cs="Arial"/>
        </w:rPr>
      </w:pPr>
    </w:p>
    <w:p w14:paraId="58584520" w14:textId="77777777" w:rsidR="00202A21" w:rsidRPr="00AF0034" w:rsidRDefault="00202A21" w:rsidP="00202A21">
      <w:pPr>
        <w:pStyle w:val="ListParagraph"/>
        <w:numPr>
          <w:ilvl w:val="0"/>
          <w:numId w:val="34"/>
        </w:numPr>
        <w:ind w:left="360"/>
        <w:rPr>
          <w:rFonts w:ascii="Arial" w:hAnsi="Arial" w:cs="Arial"/>
        </w:rPr>
      </w:pPr>
      <w:r w:rsidRPr="00AF0034">
        <w:rPr>
          <w:rFonts w:ascii="Arial" w:hAnsi="Arial" w:cs="Arial"/>
        </w:rPr>
        <w:t>Form</w:t>
      </w:r>
      <w:r>
        <w:rPr>
          <w:rFonts w:ascii="Arial" w:hAnsi="Arial" w:cs="Arial"/>
        </w:rPr>
        <w:t>s</w:t>
      </w:r>
      <w:r w:rsidRPr="00AF0034">
        <w:rPr>
          <w:rFonts w:ascii="Arial" w:hAnsi="Arial" w:cs="Arial"/>
        </w:rPr>
        <w:t xml:space="preserve"> A-1, A-4</w:t>
      </w:r>
      <w:r>
        <w:rPr>
          <w:rFonts w:ascii="Arial" w:hAnsi="Arial" w:cs="Arial"/>
        </w:rPr>
        <w:t>,</w:t>
      </w:r>
      <w:r w:rsidRPr="00AF0034">
        <w:rPr>
          <w:rFonts w:ascii="Arial" w:hAnsi="Arial" w:cs="Arial"/>
        </w:rPr>
        <w:t xml:space="preserve"> A-8, and S</w:t>
      </w:r>
      <w:r w:rsidRPr="00AF0034">
        <w:rPr>
          <w:rFonts w:ascii="Arial" w:hAnsi="Arial" w:cs="Arial"/>
        </w:rPr>
        <w:noBreakHyphen/>
        <w:t xml:space="preserve">5 </w:t>
      </w:r>
      <w:r>
        <w:rPr>
          <w:rFonts w:ascii="Arial" w:hAnsi="Arial" w:cs="Arial"/>
        </w:rPr>
        <w:t xml:space="preserve">using the applicable FHCF exposure data </w:t>
      </w:r>
      <w:r w:rsidRPr="00AF0034">
        <w:rPr>
          <w:rFonts w:ascii="Arial" w:hAnsi="Arial" w:cs="Arial"/>
        </w:rPr>
        <w:t>have been generated and agree with their counterparts in the current acceptable Florida hurricane model</w:t>
      </w:r>
      <w:r>
        <w:rPr>
          <w:rFonts w:ascii="Arial" w:hAnsi="Arial" w:cs="Arial"/>
        </w:rPr>
        <w:t>,</w:t>
      </w:r>
    </w:p>
    <w:p w14:paraId="4D60B198" w14:textId="77777777" w:rsidR="00202A21" w:rsidRPr="00AF0034" w:rsidRDefault="00202A21" w:rsidP="00202A21">
      <w:pPr>
        <w:pStyle w:val="ListParagraph"/>
        <w:rPr>
          <w:rFonts w:ascii="Arial" w:hAnsi="Arial" w:cs="Arial"/>
        </w:rPr>
      </w:pPr>
    </w:p>
    <w:p w14:paraId="1189ED50" w14:textId="77777777" w:rsidR="00202A21" w:rsidRPr="00AF0034" w:rsidRDefault="00202A21" w:rsidP="00202A21">
      <w:pPr>
        <w:pStyle w:val="ListParagraph"/>
        <w:numPr>
          <w:ilvl w:val="0"/>
          <w:numId w:val="34"/>
        </w:numPr>
        <w:ind w:left="360"/>
        <w:rPr>
          <w:rFonts w:ascii="Arial" w:hAnsi="Arial" w:cs="Arial"/>
        </w:rPr>
      </w:pPr>
      <w:r w:rsidRPr="00AF0034">
        <w:rPr>
          <w:rFonts w:ascii="Arial" w:hAnsi="Arial" w:cs="Arial"/>
        </w:rPr>
        <w:t>Our review was completed in accordance with the professional standards and code of ethical conduct for our respective professions</w:t>
      </w:r>
      <w:r>
        <w:rPr>
          <w:rFonts w:ascii="Arial" w:hAnsi="Arial" w:cs="Arial"/>
        </w:rPr>
        <w:t>,</w:t>
      </w:r>
      <w:r w:rsidRPr="00AF0034">
        <w:rPr>
          <w:rFonts w:ascii="Arial" w:hAnsi="Arial" w:cs="Arial"/>
        </w:rPr>
        <w:t xml:space="preserve"> and</w:t>
      </w:r>
    </w:p>
    <w:p w14:paraId="7361C869" w14:textId="77777777" w:rsidR="00202A21" w:rsidRPr="00AF0034" w:rsidRDefault="00202A21" w:rsidP="00202A21">
      <w:pPr>
        <w:rPr>
          <w:rFonts w:ascii="Arial" w:hAnsi="Arial" w:cs="Arial"/>
        </w:rPr>
      </w:pPr>
    </w:p>
    <w:p w14:paraId="095266C0" w14:textId="77777777" w:rsidR="00202A21" w:rsidRPr="00AF0034" w:rsidRDefault="00202A21" w:rsidP="00202A21">
      <w:pPr>
        <w:pStyle w:val="ListParagraph"/>
        <w:numPr>
          <w:ilvl w:val="0"/>
          <w:numId w:val="34"/>
        </w:numPr>
        <w:ind w:left="360"/>
        <w:rPr>
          <w:rFonts w:ascii="Arial" w:hAnsi="Arial" w:cs="Arial"/>
        </w:rPr>
      </w:pPr>
      <w:r w:rsidRPr="00AF0034">
        <w:rPr>
          <w:rFonts w:ascii="Arial" w:hAnsi="Arial" w:cs="Arial"/>
        </w:rPr>
        <w:t>In expressing our opinion, we have not been influenced by any other party to bias or prejudice our opinion.</w:t>
      </w:r>
    </w:p>
    <w:p w14:paraId="393C77F1" w14:textId="77777777" w:rsidR="00202A21" w:rsidRDefault="00202A21" w:rsidP="00202A21">
      <w:pPr>
        <w:pStyle w:val="ListParagraph"/>
        <w:rPr>
          <w:rFonts w:ascii="Arial" w:hAnsi="Arial" w:cs="Arial"/>
        </w:rPr>
      </w:pPr>
    </w:p>
    <w:p w14:paraId="5FD2281F" w14:textId="77777777" w:rsidR="00202A21" w:rsidRDefault="00202A21" w:rsidP="00202A21">
      <w:pPr>
        <w:pStyle w:val="ListParagraph"/>
        <w:rPr>
          <w:rFonts w:ascii="Arial" w:hAnsi="Arial" w:cs="Arial"/>
        </w:rPr>
      </w:pPr>
    </w:p>
    <w:p w14:paraId="1C5A29B8" w14:textId="77777777" w:rsidR="00202A21" w:rsidRPr="00E01C28" w:rsidRDefault="00202A21" w:rsidP="00202A21">
      <w:pPr>
        <w:jc w:val="center"/>
        <w:rPr>
          <w:rFonts w:ascii="Arial" w:hAnsi="Arial" w:cs="Arial"/>
          <w:b/>
          <w:sz w:val="28"/>
          <w:szCs w:val="28"/>
        </w:rPr>
      </w:pPr>
      <w:r w:rsidRPr="00E01C28">
        <w:rPr>
          <w:rFonts w:ascii="Arial" w:hAnsi="Arial" w:cs="Arial"/>
          <w:bCs/>
          <w:noProof/>
          <w:sz w:val="28"/>
          <w:szCs w:val="28"/>
        </w:rPr>
        <w:lastRenderedPageBreak/>
        <mc:AlternateContent>
          <mc:Choice Requires="wps">
            <w:drawing>
              <wp:anchor distT="0" distB="0" distL="114300" distR="114300" simplePos="0" relativeHeight="251680768" behindDoc="1" locked="0" layoutInCell="1" allowOverlap="1" wp14:anchorId="634F1122" wp14:editId="6B512C60">
                <wp:simplePos x="0" y="0"/>
                <wp:positionH relativeFrom="column">
                  <wp:posOffset>615462</wp:posOffset>
                </wp:positionH>
                <wp:positionV relativeFrom="paragraph">
                  <wp:posOffset>-113372</wp:posOffset>
                </wp:positionV>
                <wp:extent cx="4800600" cy="425450"/>
                <wp:effectExtent l="0" t="0" r="95250" b="8890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42545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096C0" id="Rectangle 20" o:spid="_x0000_s1026" style="position:absolute;margin-left:48.45pt;margin-top:-8.95pt;width:378pt;height:3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" fillcolor="#eaeaea" strokeweight="1pt">
                <v:shadow on="t" offset="6pt,6pt"/>
              </v:rect>
            </w:pict>
          </mc:Fallback>
        </mc:AlternateContent>
      </w:r>
      <w:r w:rsidRPr="00E01C28">
        <w:rPr>
          <w:rFonts w:ascii="Arial" w:hAnsi="Arial" w:cs="Arial"/>
          <w:b/>
          <w:sz w:val="28"/>
          <w:szCs w:val="28"/>
        </w:rPr>
        <w:t>Interim Model Update Certification Form</w:t>
      </w:r>
    </w:p>
    <w:p w14:paraId="49FF465E" w14:textId="77777777" w:rsidR="00202A21" w:rsidRDefault="00202A21" w:rsidP="00202A21">
      <w:pPr>
        <w:pStyle w:val="ListParagraph"/>
        <w:rPr>
          <w:rFonts w:ascii="Arial" w:hAnsi="Arial" w:cs="Arial"/>
        </w:rPr>
      </w:pPr>
    </w:p>
    <w:p w14:paraId="613B6BC6" w14:textId="77777777" w:rsidR="00202A21" w:rsidRDefault="00202A21" w:rsidP="00202A21">
      <w:pPr>
        <w:pStyle w:val="ListParagraph"/>
        <w:rPr>
          <w:rFonts w:ascii="Arial" w:hAnsi="Arial" w:cs="Arial"/>
        </w:rPr>
      </w:pPr>
    </w:p>
    <w:tbl>
      <w:tblPr>
        <w:tblStyle w:val="TableGrid"/>
        <w:tblW w:w="0" w:type="auto"/>
        <w:tblLook w:val="04A0" w:firstRow="1" w:lastRow="0" w:firstColumn="1" w:lastColumn="0" w:noHBand="0" w:noVBand="1"/>
      </w:tblPr>
      <w:tblGrid>
        <w:gridCol w:w="4495"/>
        <w:gridCol w:w="720"/>
        <w:gridCol w:w="4135"/>
      </w:tblGrid>
      <w:tr w:rsidR="00202A21" w:rsidRPr="00AF0034" w14:paraId="22CDDB04" w14:textId="77777777" w:rsidTr="00930311">
        <w:tc>
          <w:tcPr>
            <w:tcW w:w="4495" w:type="dxa"/>
            <w:tcBorders>
              <w:top w:val="nil"/>
              <w:left w:val="nil"/>
              <w:right w:val="nil"/>
            </w:tcBorders>
          </w:tcPr>
          <w:p w14:paraId="3FA26CC9" w14:textId="77777777" w:rsidR="00202A21" w:rsidRPr="00AF0034" w:rsidRDefault="00202A21" w:rsidP="00930311">
            <w:pPr>
              <w:rPr>
                <w:rFonts w:ascii="Arial" w:hAnsi="Arial" w:cs="Arial"/>
              </w:rPr>
            </w:pPr>
          </w:p>
          <w:p w14:paraId="55343D66" w14:textId="77777777" w:rsidR="00202A21" w:rsidRPr="00AF0034" w:rsidRDefault="00202A21" w:rsidP="00930311">
            <w:pPr>
              <w:rPr>
                <w:rFonts w:ascii="Arial" w:hAnsi="Arial" w:cs="Arial"/>
              </w:rPr>
            </w:pPr>
          </w:p>
        </w:tc>
        <w:tc>
          <w:tcPr>
            <w:tcW w:w="720" w:type="dxa"/>
            <w:tcBorders>
              <w:top w:val="nil"/>
              <w:left w:val="nil"/>
              <w:bottom w:val="nil"/>
              <w:right w:val="nil"/>
            </w:tcBorders>
          </w:tcPr>
          <w:p w14:paraId="50245EDA" w14:textId="77777777" w:rsidR="00202A21" w:rsidRPr="00AF0034" w:rsidRDefault="00202A21" w:rsidP="00930311">
            <w:pPr>
              <w:rPr>
                <w:rFonts w:ascii="Arial" w:hAnsi="Arial" w:cs="Arial"/>
              </w:rPr>
            </w:pPr>
          </w:p>
        </w:tc>
        <w:tc>
          <w:tcPr>
            <w:tcW w:w="4135" w:type="dxa"/>
            <w:tcBorders>
              <w:top w:val="nil"/>
              <w:left w:val="nil"/>
              <w:right w:val="nil"/>
            </w:tcBorders>
          </w:tcPr>
          <w:p w14:paraId="1E57A125" w14:textId="77777777" w:rsidR="00202A21" w:rsidRPr="00AF0034" w:rsidRDefault="00202A21" w:rsidP="00930311">
            <w:pPr>
              <w:rPr>
                <w:rFonts w:ascii="Arial" w:hAnsi="Arial" w:cs="Arial"/>
              </w:rPr>
            </w:pPr>
          </w:p>
        </w:tc>
      </w:tr>
      <w:tr w:rsidR="00202A21" w:rsidRPr="00AF0034" w14:paraId="0A8368B1" w14:textId="77777777" w:rsidTr="00930311">
        <w:tc>
          <w:tcPr>
            <w:tcW w:w="4495" w:type="dxa"/>
            <w:tcBorders>
              <w:left w:val="nil"/>
              <w:bottom w:val="nil"/>
              <w:right w:val="nil"/>
            </w:tcBorders>
          </w:tcPr>
          <w:p w14:paraId="4E57E25F" w14:textId="77777777" w:rsidR="00202A21" w:rsidRPr="00AF0034" w:rsidRDefault="00202A21" w:rsidP="00930311">
            <w:pPr>
              <w:rPr>
                <w:rFonts w:ascii="Arial" w:hAnsi="Arial" w:cs="Arial"/>
              </w:rPr>
            </w:pPr>
            <w:r w:rsidRPr="00AF0034">
              <w:rPr>
                <w:rFonts w:ascii="Arial" w:hAnsi="Arial" w:cs="Arial"/>
              </w:rPr>
              <w:t>Catastrophe Model Senior Officer</w:t>
            </w:r>
          </w:p>
        </w:tc>
        <w:tc>
          <w:tcPr>
            <w:tcW w:w="720" w:type="dxa"/>
            <w:tcBorders>
              <w:top w:val="nil"/>
              <w:left w:val="nil"/>
              <w:bottom w:val="nil"/>
              <w:right w:val="nil"/>
            </w:tcBorders>
          </w:tcPr>
          <w:p w14:paraId="1C944003" w14:textId="77777777" w:rsidR="00202A21" w:rsidRPr="00AF0034" w:rsidRDefault="00202A21" w:rsidP="00930311">
            <w:pPr>
              <w:rPr>
                <w:rFonts w:ascii="Arial" w:hAnsi="Arial" w:cs="Arial"/>
              </w:rPr>
            </w:pPr>
          </w:p>
        </w:tc>
        <w:tc>
          <w:tcPr>
            <w:tcW w:w="4135" w:type="dxa"/>
            <w:tcBorders>
              <w:left w:val="nil"/>
              <w:bottom w:val="nil"/>
              <w:right w:val="nil"/>
            </w:tcBorders>
          </w:tcPr>
          <w:p w14:paraId="7E688356" w14:textId="77777777" w:rsidR="00202A21" w:rsidRPr="00AF0034" w:rsidRDefault="00202A21" w:rsidP="00930311">
            <w:pPr>
              <w:rPr>
                <w:rFonts w:ascii="Arial" w:hAnsi="Arial" w:cs="Arial"/>
              </w:rPr>
            </w:pPr>
            <w:r w:rsidRPr="00AF0034">
              <w:rPr>
                <w:rFonts w:ascii="Arial" w:hAnsi="Arial" w:cs="Arial"/>
              </w:rPr>
              <w:t>Professional Credentials and Title</w:t>
            </w:r>
          </w:p>
        </w:tc>
      </w:tr>
      <w:tr w:rsidR="00202A21" w:rsidRPr="00AF0034" w14:paraId="208FDEFE" w14:textId="77777777" w:rsidTr="00930311">
        <w:tc>
          <w:tcPr>
            <w:tcW w:w="4495" w:type="dxa"/>
            <w:tcBorders>
              <w:top w:val="nil"/>
              <w:left w:val="nil"/>
              <w:right w:val="nil"/>
            </w:tcBorders>
          </w:tcPr>
          <w:p w14:paraId="6E53F7E2" w14:textId="77777777" w:rsidR="00202A21" w:rsidRDefault="00202A21" w:rsidP="00930311">
            <w:pPr>
              <w:rPr>
                <w:rFonts w:ascii="Arial" w:hAnsi="Arial" w:cs="Arial"/>
              </w:rPr>
            </w:pPr>
          </w:p>
          <w:p w14:paraId="2659920A" w14:textId="77777777" w:rsidR="00202A21" w:rsidRPr="00AF0034" w:rsidRDefault="00202A21" w:rsidP="00930311">
            <w:pPr>
              <w:rPr>
                <w:rFonts w:ascii="Arial" w:hAnsi="Arial" w:cs="Arial"/>
              </w:rPr>
            </w:pPr>
          </w:p>
          <w:p w14:paraId="554443B4" w14:textId="77777777" w:rsidR="00202A21" w:rsidRPr="00AF0034" w:rsidRDefault="00202A21" w:rsidP="00930311">
            <w:pPr>
              <w:rPr>
                <w:rFonts w:ascii="Arial" w:hAnsi="Arial" w:cs="Arial"/>
              </w:rPr>
            </w:pPr>
          </w:p>
        </w:tc>
        <w:tc>
          <w:tcPr>
            <w:tcW w:w="720" w:type="dxa"/>
            <w:tcBorders>
              <w:top w:val="nil"/>
              <w:left w:val="nil"/>
              <w:bottom w:val="nil"/>
              <w:right w:val="nil"/>
            </w:tcBorders>
          </w:tcPr>
          <w:p w14:paraId="36E62177" w14:textId="77777777" w:rsidR="00202A21" w:rsidRPr="00AF0034" w:rsidRDefault="00202A21" w:rsidP="00930311">
            <w:pPr>
              <w:rPr>
                <w:rFonts w:ascii="Arial" w:hAnsi="Arial" w:cs="Arial"/>
              </w:rPr>
            </w:pPr>
          </w:p>
        </w:tc>
        <w:tc>
          <w:tcPr>
            <w:tcW w:w="4135" w:type="dxa"/>
            <w:tcBorders>
              <w:top w:val="nil"/>
              <w:left w:val="nil"/>
              <w:right w:val="nil"/>
            </w:tcBorders>
          </w:tcPr>
          <w:p w14:paraId="359E9A3D" w14:textId="77777777" w:rsidR="00202A21" w:rsidRPr="00AF0034" w:rsidRDefault="00202A21" w:rsidP="00930311">
            <w:pPr>
              <w:rPr>
                <w:rFonts w:ascii="Arial" w:hAnsi="Arial" w:cs="Arial"/>
              </w:rPr>
            </w:pPr>
          </w:p>
        </w:tc>
      </w:tr>
      <w:tr w:rsidR="00202A21" w:rsidRPr="00AF0034" w14:paraId="3EC84603" w14:textId="77777777" w:rsidTr="00930311">
        <w:tc>
          <w:tcPr>
            <w:tcW w:w="4495" w:type="dxa"/>
            <w:tcBorders>
              <w:left w:val="nil"/>
              <w:bottom w:val="nil"/>
              <w:right w:val="nil"/>
            </w:tcBorders>
          </w:tcPr>
          <w:p w14:paraId="4A6A7F07" w14:textId="77777777" w:rsidR="00202A21" w:rsidRPr="00AF0034" w:rsidRDefault="00202A21" w:rsidP="00930311">
            <w:pPr>
              <w:rPr>
                <w:rFonts w:ascii="Arial" w:hAnsi="Arial" w:cs="Arial"/>
              </w:rPr>
            </w:pPr>
            <w:r w:rsidRPr="00AF0034">
              <w:rPr>
                <w:rFonts w:ascii="Arial" w:hAnsi="Arial" w:cs="Arial"/>
              </w:rPr>
              <w:t>Signature</w:t>
            </w:r>
          </w:p>
        </w:tc>
        <w:tc>
          <w:tcPr>
            <w:tcW w:w="720" w:type="dxa"/>
            <w:tcBorders>
              <w:top w:val="nil"/>
              <w:left w:val="nil"/>
              <w:bottom w:val="nil"/>
              <w:right w:val="nil"/>
            </w:tcBorders>
          </w:tcPr>
          <w:p w14:paraId="729817B1" w14:textId="77777777" w:rsidR="00202A21" w:rsidRPr="00AF0034" w:rsidRDefault="00202A21" w:rsidP="00930311">
            <w:pPr>
              <w:rPr>
                <w:rFonts w:ascii="Arial" w:hAnsi="Arial" w:cs="Arial"/>
              </w:rPr>
            </w:pPr>
          </w:p>
        </w:tc>
        <w:tc>
          <w:tcPr>
            <w:tcW w:w="4135" w:type="dxa"/>
            <w:tcBorders>
              <w:left w:val="nil"/>
              <w:bottom w:val="nil"/>
              <w:right w:val="nil"/>
            </w:tcBorders>
          </w:tcPr>
          <w:p w14:paraId="4FD1CD92" w14:textId="77777777" w:rsidR="00202A21" w:rsidRPr="00AF0034" w:rsidRDefault="00202A21" w:rsidP="00930311">
            <w:pPr>
              <w:rPr>
                <w:rFonts w:ascii="Arial" w:hAnsi="Arial" w:cs="Arial"/>
              </w:rPr>
            </w:pPr>
            <w:r w:rsidRPr="00AF0034">
              <w:rPr>
                <w:rFonts w:ascii="Arial" w:hAnsi="Arial" w:cs="Arial"/>
              </w:rPr>
              <w:t>Date</w:t>
            </w:r>
          </w:p>
        </w:tc>
      </w:tr>
      <w:tr w:rsidR="00202A21" w:rsidRPr="00AF0034" w14:paraId="3751C7B0" w14:textId="77777777" w:rsidTr="00930311">
        <w:tc>
          <w:tcPr>
            <w:tcW w:w="4495" w:type="dxa"/>
            <w:tcBorders>
              <w:top w:val="nil"/>
              <w:left w:val="nil"/>
              <w:bottom w:val="nil"/>
              <w:right w:val="nil"/>
            </w:tcBorders>
          </w:tcPr>
          <w:p w14:paraId="2432B11E" w14:textId="77777777" w:rsidR="00202A21" w:rsidRPr="00AF0034" w:rsidRDefault="00202A21" w:rsidP="00930311">
            <w:pPr>
              <w:rPr>
                <w:rFonts w:ascii="Arial" w:hAnsi="Arial" w:cs="Arial"/>
              </w:rPr>
            </w:pPr>
          </w:p>
        </w:tc>
        <w:tc>
          <w:tcPr>
            <w:tcW w:w="720" w:type="dxa"/>
            <w:tcBorders>
              <w:top w:val="nil"/>
              <w:left w:val="nil"/>
              <w:bottom w:val="nil"/>
              <w:right w:val="nil"/>
            </w:tcBorders>
          </w:tcPr>
          <w:p w14:paraId="47C17F13" w14:textId="77777777" w:rsidR="00202A21" w:rsidRPr="00AF0034" w:rsidRDefault="00202A21" w:rsidP="00930311">
            <w:pPr>
              <w:rPr>
                <w:rFonts w:ascii="Arial" w:hAnsi="Arial" w:cs="Arial"/>
              </w:rPr>
            </w:pPr>
          </w:p>
        </w:tc>
        <w:tc>
          <w:tcPr>
            <w:tcW w:w="4135" w:type="dxa"/>
            <w:tcBorders>
              <w:top w:val="nil"/>
              <w:left w:val="nil"/>
              <w:bottom w:val="nil"/>
              <w:right w:val="nil"/>
            </w:tcBorders>
          </w:tcPr>
          <w:p w14:paraId="6534D810" w14:textId="77777777" w:rsidR="00202A21" w:rsidRPr="00AF0034" w:rsidRDefault="00202A21" w:rsidP="00930311">
            <w:pPr>
              <w:rPr>
                <w:rFonts w:ascii="Arial" w:hAnsi="Arial" w:cs="Arial"/>
              </w:rPr>
            </w:pPr>
          </w:p>
        </w:tc>
      </w:tr>
      <w:tr w:rsidR="00202A21" w:rsidRPr="00AF0034" w14:paraId="56DF8C96" w14:textId="77777777" w:rsidTr="00930311">
        <w:tc>
          <w:tcPr>
            <w:tcW w:w="4495" w:type="dxa"/>
            <w:tcBorders>
              <w:top w:val="nil"/>
              <w:left w:val="nil"/>
              <w:right w:val="nil"/>
            </w:tcBorders>
          </w:tcPr>
          <w:p w14:paraId="576677AA" w14:textId="77777777" w:rsidR="00202A21" w:rsidRDefault="00202A21" w:rsidP="00930311">
            <w:pPr>
              <w:rPr>
                <w:rFonts w:ascii="Arial" w:hAnsi="Arial" w:cs="Arial"/>
              </w:rPr>
            </w:pPr>
          </w:p>
          <w:p w14:paraId="11098E9A" w14:textId="77777777" w:rsidR="00202A21" w:rsidRPr="00AF0034" w:rsidRDefault="00202A21" w:rsidP="00930311">
            <w:pPr>
              <w:rPr>
                <w:rFonts w:ascii="Arial" w:hAnsi="Arial" w:cs="Arial"/>
              </w:rPr>
            </w:pPr>
          </w:p>
        </w:tc>
        <w:tc>
          <w:tcPr>
            <w:tcW w:w="720" w:type="dxa"/>
            <w:tcBorders>
              <w:top w:val="nil"/>
              <w:left w:val="nil"/>
              <w:bottom w:val="nil"/>
              <w:right w:val="nil"/>
            </w:tcBorders>
          </w:tcPr>
          <w:p w14:paraId="36B05541" w14:textId="77777777" w:rsidR="00202A21" w:rsidRPr="00AF0034" w:rsidRDefault="00202A21" w:rsidP="00930311">
            <w:pPr>
              <w:rPr>
                <w:rFonts w:ascii="Arial" w:hAnsi="Arial" w:cs="Arial"/>
              </w:rPr>
            </w:pPr>
          </w:p>
        </w:tc>
        <w:tc>
          <w:tcPr>
            <w:tcW w:w="4135" w:type="dxa"/>
            <w:tcBorders>
              <w:top w:val="nil"/>
              <w:left w:val="nil"/>
              <w:right w:val="nil"/>
            </w:tcBorders>
          </w:tcPr>
          <w:p w14:paraId="25C37801" w14:textId="77777777" w:rsidR="00202A21" w:rsidRPr="00AF0034" w:rsidRDefault="00202A21" w:rsidP="00930311">
            <w:pPr>
              <w:rPr>
                <w:rFonts w:ascii="Arial" w:hAnsi="Arial" w:cs="Arial"/>
              </w:rPr>
            </w:pPr>
          </w:p>
        </w:tc>
      </w:tr>
      <w:tr w:rsidR="00202A21" w:rsidRPr="00AF0034" w14:paraId="003A1709" w14:textId="77777777" w:rsidTr="00930311">
        <w:tc>
          <w:tcPr>
            <w:tcW w:w="4495" w:type="dxa"/>
            <w:tcBorders>
              <w:left w:val="nil"/>
              <w:bottom w:val="nil"/>
              <w:right w:val="nil"/>
            </w:tcBorders>
          </w:tcPr>
          <w:p w14:paraId="5921489B" w14:textId="77777777" w:rsidR="00202A21" w:rsidRPr="00AF0034" w:rsidRDefault="00202A21" w:rsidP="00930311">
            <w:pPr>
              <w:rPr>
                <w:rFonts w:ascii="Arial" w:hAnsi="Arial" w:cs="Arial"/>
              </w:rPr>
            </w:pPr>
            <w:r w:rsidRPr="00AF0034">
              <w:rPr>
                <w:rFonts w:ascii="Arial" w:hAnsi="Arial" w:cs="Arial"/>
              </w:rPr>
              <w:t>Actuary</w:t>
            </w:r>
          </w:p>
        </w:tc>
        <w:tc>
          <w:tcPr>
            <w:tcW w:w="720" w:type="dxa"/>
            <w:tcBorders>
              <w:top w:val="nil"/>
              <w:left w:val="nil"/>
              <w:bottom w:val="nil"/>
              <w:right w:val="nil"/>
            </w:tcBorders>
          </w:tcPr>
          <w:p w14:paraId="6CEB54A6" w14:textId="77777777" w:rsidR="00202A21" w:rsidRPr="00AF0034" w:rsidRDefault="00202A21" w:rsidP="00930311">
            <w:pPr>
              <w:rPr>
                <w:rFonts w:ascii="Arial" w:hAnsi="Arial" w:cs="Arial"/>
              </w:rPr>
            </w:pPr>
          </w:p>
        </w:tc>
        <w:tc>
          <w:tcPr>
            <w:tcW w:w="4135" w:type="dxa"/>
            <w:tcBorders>
              <w:left w:val="nil"/>
              <w:bottom w:val="nil"/>
              <w:right w:val="nil"/>
            </w:tcBorders>
          </w:tcPr>
          <w:p w14:paraId="1B1B4531" w14:textId="77777777" w:rsidR="00202A21" w:rsidRPr="00AF0034" w:rsidRDefault="00202A21" w:rsidP="00930311">
            <w:pPr>
              <w:rPr>
                <w:rFonts w:ascii="Arial" w:hAnsi="Arial" w:cs="Arial"/>
              </w:rPr>
            </w:pPr>
            <w:r w:rsidRPr="00AF0034">
              <w:rPr>
                <w:rFonts w:ascii="Arial" w:hAnsi="Arial" w:cs="Arial"/>
              </w:rPr>
              <w:t>Professional Credentials</w:t>
            </w:r>
          </w:p>
        </w:tc>
      </w:tr>
      <w:tr w:rsidR="00202A21" w:rsidRPr="00AF0034" w14:paraId="7EEEF72A" w14:textId="77777777" w:rsidTr="00930311">
        <w:tc>
          <w:tcPr>
            <w:tcW w:w="4495" w:type="dxa"/>
            <w:tcBorders>
              <w:top w:val="nil"/>
              <w:left w:val="nil"/>
              <w:right w:val="nil"/>
            </w:tcBorders>
          </w:tcPr>
          <w:p w14:paraId="4F926A84" w14:textId="77777777" w:rsidR="00202A21" w:rsidRDefault="00202A21" w:rsidP="00930311">
            <w:pPr>
              <w:rPr>
                <w:rFonts w:ascii="Arial" w:hAnsi="Arial" w:cs="Arial"/>
              </w:rPr>
            </w:pPr>
          </w:p>
          <w:p w14:paraId="3F0D3746" w14:textId="77777777" w:rsidR="00202A21" w:rsidRPr="00AF0034" w:rsidRDefault="00202A21" w:rsidP="00930311">
            <w:pPr>
              <w:rPr>
                <w:rFonts w:ascii="Arial" w:hAnsi="Arial" w:cs="Arial"/>
              </w:rPr>
            </w:pPr>
          </w:p>
          <w:p w14:paraId="790E612D" w14:textId="77777777" w:rsidR="00202A21" w:rsidRPr="00AF0034" w:rsidRDefault="00202A21" w:rsidP="00930311">
            <w:pPr>
              <w:rPr>
                <w:rFonts w:ascii="Arial" w:hAnsi="Arial" w:cs="Arial"/>
              </w:rPr>
            </w:pPr>
          </w:p>
        </w:tc>
        <w:tc>
          <w:tcPr>
            <w:tcW w:w="720" w:type="dxa"/>
            <w:tcBorders>
              <w:top w:val="nil"/>
              <w:left w:val="nil"/>
              <w:bottom w:val="nil"/>
              <w:right w:val="nil"/>
            </w:tcBorders>
          </w:tcPr>
          <w:p w14:paraId="37B2F901" w14:textId="77777777" w:rsidR="00202A21" w:rsidRPr="00AF0034" w:rsidRDefault="00202A21" w:rsidP="00930311">
            <w:pPr>
              <w:rPr>
                <w:rFonts w:ascii="Arial" w:hAnsi="Arial" w:cs="Arial"/>
              </w:rPr>
            </w:pPr>
          </w:p>
        </w:tc>
        <w:tc>
          <w:tcPr>
            <w:tcW w:w="4135" w:type="dxa"/>
            <w:tcBorders>
              <w:top w:val="nil"/>
              <w:left w:val="nil"/>
              <w:right w:val="nil"/>
            </w:tcBorders>
          </w:tcPr>
          <w:p w14:paraId="6807665D" w14:textId="77777777" w:rsidR="00202A21" w:rsidRPr="00AF0034" w:rsidRDefault="00202A21" w:rsidP="00930311">
            <w:pPr>
              <w:rPr>
                <w:rFonts w:ascii="Arial" w:hAnsi="Arial" w:cs="Arial"/>
              </w:rPr>
            </w:pPr>
          </w:p>
        </w:tc>
      </w:tr>
      <w:tr w:rsidR="00202A21" w:rsidRPr="00AF0034" w14:paraId="72DC508F" w14:textId="77777777" w:rsidTr="00930311">
        <w:tc>
          <w:tcPr>
            <w:tcW w:w="4495" w:type="dxa"/>
            <w:tcBorders>
              <w:left w:val="nil"/>
              <w:bottom w:val="nil"/>
              <w:right w:val="nil"/>
            </w:tcBorders>
          </w:tcPr>
          <w:p w14:paraId="308D105A" w14:textId="77777777" w:rsidR="00202A21" w:rsidRPr="00AF0034" w:rsidRDefault="00202A21" w:rsidP="00930311">
            <w:pPr>
              <w:rPr>
                <w:rFonts w:ascii="Arial" w:hAnsi="Arial" w:cs="Arial"/>
              </w:rPr>
            </w:pPr>
            <w:r w:rsidRPr="00AF0034">
              <w:rPr>
                <w:rFonts w:ascii="Arial" w:hAnsi="Arial" w:cs="Arial"/>
              </w:rPr>
              <w:t>Signature</w:t>
            </w:r>
          </w:p>
        </w:tc>
        <w:tc>
          <w:tcPr>
            <w:tcW w:w="720" w:type="dxa"/>
            <w:tcBorders>
              <w:top w:val="nil"/>
              <w:left w:val="nil"/>
              <w:bottom w:val="nil"/>
              <w:right w:val="nil"/>
            </w:tcBorders>
          </w:tcPr>
          <w:p w14:paraId="2EB91D8B" w14:textId="77777777" w:rsidR="00202A21" w:rsidRPr="00AF0034" w:rsidRDefault="00202A21" w:rsidP="00930311">
            <w:pPr>
              <w:rPr>
                <w:rFonts w:ascii="Arial" w:hAnsi="Arial" w:cs="Arial"/>
              </w:rPr>
            </w:pPr>
          </w:p>
        </w:tc>
        <w:tc>
          <w:tcPr>
            <w:tcW w:w="4135" w:type="dxa"/>
            <w:tcBorders>
              <w:left w:val="nil"/>
              <w:bottom w:val="nil"/>
              <w:right w:val="nil"/>
            </w:tcBorders>
          </w:tcPr>
          <w:p w14:paraId="0EAF36F7" w14:textId="77777777" w:rsidR="00202A21" w:rsidRPr="00AF0034" w:rsidRDefault="00202A21" w:rsidP="00930311">
            <w:pPr>
              <w:rPr>
                <w:rFonts w:ascii="Arial" w:hAnsi="Arial" w:cs="Arial"/>
              </w:rPr>
            </w:pPr>
            <w:r w:rsidRPr="00AF0034">
              <w:rPr>
                <w:rFonts w:ascii="Arial" w:hAnsi="Arial" w:cs="Arial"/>
              </w:rPr>
              <w:t>Date</w:t>
            </w:r>
          </w:p>
        </w:tc>
      </w:tr>
      <w:tr w:rsidR="00202A21" w:rsidRPr="00AF0034" w14:paraId="2AAA0917" w14:textId="77777777" w:rsidTr="00930311">
        <w:tc>
          <w:tcPr>
            <w:tcW w:w="4495" w:type="dxa"/>
            <w:tcBorders>
              <w:top w:val="nil"/>
              <w:left w:val="nil"/>
              <w:bottom w:val="nil"/>
              <w:right w:val="nil"/>
            </w:tcBorders>
          </w:tcPr>
          <w:p w14:paraId="090B6BF3" w14:textId="77777777" w:rsidR="00202A21" w:rsidRPr="00AF0034" w:rsidRDefault="00202A21" w:rsidP="00930311">
            <w:pPr>
              <w:rPr>
                <w:rFonts w:ascii="Arial" w:hAnsi="Arial" w:cs="Arial"/>
              </w:rPr>
            </w:pPr>
          </w:p>
        </w:tc>
        <w:tc>
          <w:tcPr>
            <w:tcW w:w="720" w:type="dxa"/>
            <w:tcBorders>
              <w:top w:val="nil"/>
              <w:left w:val="nil"/>
              <w:bottom w:val="nil"/>
              <w:right w:val="nil"/>
            </w:tcBorders>
          </w:tcPr>
          <w:p w14:paraId="1638EF45" w14:textId="77777777" w:rsidR="00202A21" w:rsidRPr="00AF0034" w:rsidRDefault="00202A21" w:rsidP="00930311">
            <w:pPr>
              <w:rPr>
                <w:rFonts w:ascii="Arial" w:hAnsi="Arial" w:cs="Arial"/>
              </w:rPr>
            </w:pPr>
          </w:p>
        </w:tc>
        <w:tc>
          <w:tcPr>
            <w:tcW w:w="4135" w:type="dxa"/>
            <w:tcBorders>
              <w:top w:val="nil"/>
              <w:left w:val="nil"/>
              <w:bottom w:val="nil"/>
              <w:right w:val="nil"/>
            </w:tcBorders>
          </w:tcPr>
          <w:p w14:paraId="213FE111" w14:textId="77777777" w:rsidR="00202A21" w:rsidRPr="00AF0034" w:rsidRDefault="00202A21" w:rsidP="00930311">
            <w:pPr>
              <w:rPr>
                <w:rFonts w:ascii="Arial" w:hAnsi="Arial" w:cs="Arial"/>
              </w:rPr>
            </w:pPr>
          </w:p>
        </w:tc>
      </w:tr>
      <w:tr w:rsidR="00202A21" w:rsidRPr="00AF0034" w14:paraId="4516E214" w14:textId="77777777" w:rsidTr="00930311">
        <w:tc>
          <w:tcPr>
            <w:tcW w:w="4495" w:type="dxa"/>
            <w:tcBorders>
              <w:top w:val="nil"/>
              <w:left w:val="nil"/>
              <w:right w:val="nil"/>
            </w:tcBorders>
          </w:tcPr>
          <w:p w14:paraId="582B8EDF" w14:textId="77777777" w:rsidR="00202A21" w:rsidRPr="00AF0034" w:rsidRDefault="00202A21" w:rsidP="00930311">
            <w:pPr>
              <w:rPr>
                <w:rFonts w:ascii="Arial" w:hAnsi="Arial" w:cs="Arial"/>
              </w:rPr>
            </w:pPr>
          </w:p>
          <w:p w14:paraId="1A14E0D9" w14:textId="77777777" w:rsidR="00202A21" w:rsidRPr="00AF0034" w:rsidRDefault="00202A21" w:rsidP="00930311">
            <w:pPr>
              <w:rPr>
                <w:rFonts w:ascii="Arial" w:hAnsi="Arial" w:cs="Arial"/>
              </w:rPr>
            </w:pPr>
          </w:p>
        </w:tc>
        <w:tc>
          <w:tcPr>
            <w:tcW w:w="720" w:type="dxa"/>
            <w:tcBorders>
              <w:top w:val="nil"/>
              <w:left w:val="nil"/>
              <w:bottom w:val="nil"/>
              <w:right w:val="nil"/>
            </w:tcBorders>
          </w:tcPr>
          <w:p w14:paraId="2E02A486" w14:textId="77777777" w:rsidR="00202A21" w:rsidRPr="00AF0034" w:rsidRDefault="00202A21" w:rsidP="00930311">
            <w:pPr>
              <w:rPr>
                <w:rFonts w:ascii="Arial" w:hAnsi="Arial" w:cs="Arial"/>
              </w:rPr>
            </w:pPr>
          </w:p>
        </w:tc>
        <w:tc>
          <w:tcPr>
            <w:tcW w:w="4135" w:type="dxa"/>
            <w:tcBorders>
              <w:top w:val="nil"/>
              <w:left w:val="nil"/>
              <w:right w:val="nil"/>
            </w:tcBorders>
          </w:tcPr>
          <w:p w14:paraId="366E6B4B" w14:textId="77777777" w:rsidR="00202A21" w:rsidRPr="00AF0034" w:rsidRDefault="00202A21" w:rsidP="00930311">
            <w:pPr>
              <w:rPr>
                <w:rFonts w:ascii="Arial" w:hAnsi="Arial" w:cs="Arial"/>
              </w:rPr>
            </w:pPr>
          </w:p>
        </w:tc>
      </w:tr>
      <w:tr w:rsidR="00202A21" w:rsidRPr="00AF0034" w14:paraId="39157123" w14:textId="77777777" w:rsidTr="00930311">
        <w:tc>
          <w:tcPr>
            <w:tcW w:w="4495" w:type="dxa"/>
            <w:tcBorders>
              <w:left w:val="nil"/>
              <w:bottom w:val="nil"/>
              <w:right w:val="nil"/>
            </w:tcBorders>
          </w:tcPr>
          <w:p w14:paraId="19EBFE32" w14:textId="77777777" w:rsidR="00202A21" w:rsidRPr="00AF0034" w:rsidRDefault="00202A21" w:rsidP="00930311">
            <w:pPr>
              <w:rPr>
                <w:rFonts w:ascii="Arial" w:hAnsi="Arial" w:cs="Arial"/>
              </w:rPr>
            </w:pPr>
            <w:r w:rsidRPr="00AF0034">
              <w:rPr>
                <w:rFonts w:ascii="Arial" w:hAnsi="Arial" w:cs="Arial"/>
              </w:rPr>
              <w:t>Statistician</w:t>
            </w:r>
            <w:r w:rsidRPr="00AF0034">
              <w:rPr>
                <w:rFonts w:ascii="Arial" w:hAnsi="Arial" w:cs="Arial"/>
              </w:rPr>
              <w:tab/>
            </w:r>
          </w:p>
        </w:tc>
        <w:tc>
          <w:tcPr>
            <w:tcW w:w="720" w:type="dxa"/>
            <w:tcBorders>
              <w:top w:val="nil"/>
              <w:left w:val="nil"/>
              <w:bottom w:val="nil"/>
              <w:right w:val="nil"/>
            </w:tcBorders>
          </w:tcPr>
          <w:p w14:paraId="0D839158" w14:textId="77777777" w:rsidR="00202A21" w:rsidRPr="00AF0034" w:rsidRDefault="00202A21" w:rsidP="00930311">
            <w:pPr>
              <w:rPr>
                <w:rFonts w:ascii="Arial" w:hAnsi="Arial" w:cs="Arial"/>
              </w:rPr>
            </w:pPr>
          </w:p>
        </w:tc>
        <w:tc>
          <w:tcPr>
            <w:tcW w:w="4135" w:type="dxa"/>
            <w:tcBorders>
              <w:left w:val="nil"/>
              <w:bottom w:val="nil"/>
              <w:right w:val="nil"/>
            </w:tcBorders>
          </w:tcPr>
          <w:p w14:paraId="0B6B93E5" w14:textId="77777777" w:rsidR="00202A21" w:rsidRPr="00AF0034" w:rsidRDefault="00202A21" w:rsidP="00930311">
            <w:pPr>
              <w:rPr>
                <w:rFonts w:ascii="Arial" w:hAnsi="Arial" w:cs="Arial"/>
              </w:rPr>
            </w:pPr>
            <w:r w:rsidRPr="00AF0034">
              <w:rPr>
                <w:rFonts w:ascii="Arial" w:hAnsi="Arial" w:cs="Arial"/>
              </w:rPr>
              <w:t>Professional Credentials</w:t>
            </w:r>
          </w:p>
        </w:tc>
      </w:tr>
      <w:tr w:rsidR="00202A21" w:rsidRPr="00AF0034" w14:paraId="73274738" w14:textId="77777777" w:rsidTr="00930311">
        <w:tc>
          <w:tcPr>
            <w:tcW w:w="4495" w:type="dxa"/>
            <w:tcBorders>
              <w:top w:val="nil"/>
              <w:left w:val="nil"/>
              <w:right w:val="nil"/>
            </w:tcBorders>
          </w:tcPr>
          <w:p w14:paraId="06A2275B" w14:textId="77777777" w:rsidR="00202A21" w:rsidRDefault="00202A21" w:rsidP="00930311">
            <w:pPr>
              <w:rPr>
                <w:rFonts w:ascii="Arial" w:hAnsi="Arial" w:cs="Arial"/>
              </w:rPr>
            </w:pPr>
          </w:p>
          <w:p w14:paraId="15CC8728" w14:textId="77777777" w:rsidR="00202A21" w:rsidRPr="00AF0034" w:rsidRDefault="00202A21" w:rsidP="00930311">
            <w:pPr>
              <w:rPr>
                <w:rFonts w:ascii="Arial" w:hAnsi="Arial" w:cs="Arial"/>
              </w:rPr>
            </w:pPr>
          </w:p>
          <w:p w14:paraId="6269CCBD" w14:textId="77777777" w:rsidR="00202A21" w:rsidRPr="00AF0034" w:rsidRDefault="00202A21" w:rsidP="00930311">
            <w:pPr>
              <w:rPr>
                <w:rFonts w:ascii="Arial" w:hAnsi="Arial" w:cs="Arial"/>
              </w:rPr>
            </w:pPr>
          </w:p>
        </w:tc>
        <w:tc>
          <w:tcPr>
            <w:tcW w:w="720" w:type="dxa"/>
            <w:tcBorders>
              <w:top w:val="nil"/>
              <w:left w:val="nil"/>
              <w:bottom w:val="nil"/>
              <w:right w:val="nil"/>
            </w:tcBorders>
          </w:tcPr>
          <w:p w14:paraId="0FE06C3E" w14:textId="77777777" w:rsidR="00202A21" w:rsidRPr="00AF0034" w:rsidRDefault="00202A21" w:rsidP="00930311">
            <w:pPr>
              <w:rPr>
                <w:rFonts w:ascii="Arial" w:hAnsi="Arial" w:cs="Arial"/>
              </w:rPr>
            </w:pPr>
          </w:p>
        </w:tc>
        <w:tc>
          <w:tcPr>
            <w:tcW w:w="4135" w:type="dxa"/>
            <w:tcBorders>
              <w:top w:val="nil"/>
              <w:left w:val="nil"/>
              <w:right w:val="nil"/>
            </w:tcBorders>
          </w:tcPr>
          <w:p w14:paraId="2FA54A7C" w14:textId="77777777" w:rsidR="00202A21" w:rsidRPr="00AF0034" w:rsidRDefault="00202A21" w:rsidP="00930311">
            <w:pPr>
              <w:rPr>
                <w:rFonts w:ascii="Arial" w:hAnsi="Arial" w:cs="Arial"/>
              </w:rPr>
            </w:pPr>
          </w:p>
        </w:tc>
      </w:tr>
      <w:tr w:rsidR="00202A21" w:rsidRPr="00AF0034" w14:paraId="6212904F" w14:textId="77777777" w:rsidTr="00930311">
        <w:tc>
          <w:tcPr>
            <w:tcW w:w="4495" w:type="dxa"/>
            <w:tcBorders>
              <w:left w:val="nil"/>
              <w:bottom w:val="nil"/>
              <w:right w:val="nil"/>
            </w:tcBorders>
          </w:tcPr>
          <w:p w14:paraId="44E416D2" w14:textId="77777777" w:rsidR="00202A21" w:rsidRPr="00AF0034" w:rsidRDefault="00202A21" w:rsidP="00930311">
            <w:pPr>
              <w:rPr>
                <w:rFonts w:ascii="Arial" w:hAnsi="Arial" w:cs="Arial"/>
              </w:rPr>
            </w:pPr>
            <w:r w:rsidRPr="00AF0034">
              <w:rPr>
                <w:rFonts w:ascii="Arial" w:hAnsi="Arial" w:cs="Arial"/>
              </w:rPr>
              <w:t>Signature</w:t>
            </w:r>
          </w:p>
        </w:tc>
        <w:tc>
          <w:tcPr>
            <w:tcW w:w="720" w:type="dxa"/>
            <w:tcBorders>
              <w:top w:val="nil"/>
              <w:left w:val="nil"/>
              <w:bottom w:val="nil"/>
              <w:right w:val="nil"/>
            </w:tcBorders>
          </w:tcPr>
          <w:p w14:paraId="7D4C4A48" w14:textId="77777777" w:rsidR="00202A21" w:rsidRPr="00AF0034" w:rsidRDefault="00202A21" w:rsidP="00930311">
            <w:pPr>
              <w:rPr>
                <w:rFonts w:ascii="Arial" w:hAnsi="Arial" w:cs="Arial"/>
              </w:rPr>
            </w:pPr>
          </w:p>
        </w:tc>
        <w:tc>
          <w:tcPr>
            <w:tcW w:w="4135" w:type="dxa"/>
            <w:tcBorders>
              <w:left w:val="nil"/>
              <w:bottom w:val="nil"/>
              <w:right w:val="nil"/>
            </w:tcBorders>
          </w:tcPr>
          <w:p w14:paraId="72CA9DBF" w14:textId="77777777" w:rsidR="00202A21" w:rsidRPr="00AF0034" w:rsidRDefault="00202A21" w:rsidP="00930311">
            <w:pPr>
              <w:rPr>
                <w:rFonts w:ascii="Arial" w:hAnsi="Arial" w:cs="Arial"/>
              </w:rPr>
            </w:pPr>
            <w:r w:rsidRPr="00AF0034">
              <w:rPr>
                <w:rFonts w:ascii="Arial" w:hAnsi="Arial" w:cs="Arial"/>
              </w:rPr>
              <w:t>Date</w:t>
            </w:r>
          </w:p>
        </w:tc>
      </w:tr>
    </w:tbl>
    <w:p w14:paraId="7D372480" w14:textId="77777777" w:rsidR="00202A21" w:rsidRDefault="00202A21" w:rsidP="00202A21">
      <w:pPr>
        <w:spacing w:after="200" w:line="276" w:lineRule="auto"/>
      </w:pPr>
    </w:p>
    <w:p w14:paraId="478041BA" w14:textId="77777777" w:rsidR="00202A21" w:rsidRDefault="00202A21" w:rsidP="00202A21">
      <w:pPr>
        <w:spacing w:after="200" w:line="276" w:lineRule="auto"/>
      </w:pPr>
    </w:p>
    <w:p w14:paraId="1E6666E5" w14:textId="77777777" w:rsidR="00202A21" w:rsidRDefault="00202A21" w:rsidP="00202A21">
      <w:pPr>
        <w:rPr>
          <w:rFonts w:ascii="Arial" w:hAnsi="Arial" w:cs="Arial"/>
          <w:b/>
          <w:sz w:val="28"/>
          <w:szCs w:val="28"/>
        </w:rPr>
      </w:pPr>
      <w:r>
        <w:rPr>
          <w:rFonts w:ascii="Arial" w:hAnsi="Arial" w:cs="Arial"/>
          <w:b/>
          <w:sz w:val="28"/>
          <w:szCs w:val="28"/>
        </w:rPr>
        <w:br w:type="page"/>
      </w:r>
    </w:p>
    <w:p w14:paraId="59862F5D" w14:textId="77777777" w:rsidR="00202A21" w:rsidRPr="00E01C28" w:rsidRDefault="00202A21" w:rsidP="00202A21">
      <w:pPr>
        <w:jc w:val="center"/>
        <w:rPr>
          <w:rFonts w:ascii="Arial" w:hAnsi="Arial" w:cs="Arial"/>
          <w:b/>
          <w:sz w:val="28"/>
          <w:szCs w:val="28"/>
        </w:rPr>
      </w:pPr>
      <w:r w:rsidRPr="00E01C28">
        <w:rPr>
          <w:rFonts w:ascii="Arial" w:hAnsi="Arial" w:cs="Arial"/>
          <w:bCs/>
          <w:noProof/>
          <w:sz w:val="28"/>
          <w:szCs w:val="28"/>
        </w:rPr>
        <w:lastRenderedPageBreak/>
        <mc:AlternateContent>
          <mc:Choice Requires="wps">
            <w:drawing>
              <wp:anchor distT="0" distB="0" distL="114300" distR="114300" simplePos="0" relativeHeight="251678720" behindDoc="1" locked="0" layoutInCell="1" allowOverlap="1" wp14:anchorId="242055B7" wp14:editId="07850442">
                <wp:simplePos x="0" y="0"/>
                <wp:positionH relativeFrom="column">
                  <wp:posOffset>615462</wp:posOffset>
                </wp:positionH>
                <wp:positionV relativeFrom="paragraph">
                  <wp:posOffset>-113372</wp:posOffset>
                </wp:positionV>
                <wp:extent cx="4800600" cy="425450"/>
                <wp:effectExtent l="0" t="0" r="95250" b="8890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42545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DC576" id="Rectangle 20" o:spid="_x0000_s1026" style="position:absolute;margin-left:48.45pt;margin-top:-8.95pt;width:378pt;height:3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" fillcolor="#eaeaea" strokeweight="1pt">
                <v:shadow on="t" offset="6pt,6pt"/>
              </v:rect>
            </w:pict>
          </mc:Fallback>
        </mc:AlternateContent>
      </w:r>
      <w:r w:rsidRPr="00E01C28">
        <w:rPr>
          <w:rFonts w:ascii="Arial" w:hAnsi="Arial" w:cs="Arial"/>
          <w:b/>
          <w:sz w:val="28"/>
          <w:szCs w:val="28"/>
        </w:rPr>
        <w:t>Interim Platform Update Certification Form</w:t>
      </w:r>
    </w:p>
    <w:p w14:paraId="0BD3EA44" w14:textId="77777777" w:rsidR="00202A21" w:rsidRDefault="00202A21" w:rsidP="00202A21"/>
    <w:p w14:paraId="5BCEE042" w14:textId="77777777" w:rsidR="00202A21" w:rsidRDefault="00202A21" w:rsidP="00202A21">
      <w:pPr>
        <w:spacing w:line="36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9350"/>
      </w:tblGrid>
      <w:tr w:rsidR="00202A21" w14:paraId="45CE8FA1" w14:textId="77777777" w:rsidTr="00930311">
        <w:tc>
          <w:tcPr>
            <w:tcW w:w="9350" w:type="dxa"/>
          </w:tcPr>
          <w:p w14:paraId="2A7E2E9A" w14:textId="77777777" w:rsidR="00202A21" w:rsidRDefault="00202A21" w:rsidP="00930311">
            <w:pPr>
              <w:rPr>
                <w:rFonts w:ascii="Arial" w:hAnsi="Arial" w:cs="Arial"/>
              </w:rPr>
            </w:pPr>
            <w:r w:rsidRPr="00AF0034">
              <w:rPr>
                <w:rFonts w:ascii="Arial" w:hAnsi="Arial" w:cs="Arial"/>
              </w:rPr>
              <w:t>Name of Current Accepted Florida Hurricane Model:</w:t>
            </w:r>
          </w:p>
        </w:tc>
      </w:tr>
      <w:tr w:rsidR="00202A21" w14:paraId="16A62FFC" w14:textId="77777777" w:rsidTr="00930311">
        <w:tc>
          <w:tcPr>
            <w:tcW w:w="9350" w:type="dxa"/>
            <w:tcBorders>
              <w:bottom w:val="single" w:sz="4" w:space="0" w:color="auto"/>
            </w:tcBorders>
          </w:tcPr>
          <w:p w14:paraId="2068EA7B" w14:textId="77777777" w:rsidR="00202A21" w:rsidRDefault="00202A21" w:rsidP="00930311">
            <w:pPr>
              <w:rPr>
                <w:rFonts w:ascii="Arial" w:hAnsi="Arial" w:cs="Arial"/>
              </w:rPr>
            </w:pPr>
          </w:p>
          <w:p w14:paraId="73F84619" w14:textId="77777777" w:rsidR="00202A21" w:rsidRDefault="00202A21" w:rsidP="00930311">
            <w:pPr>
              <w:rPr>
                <w:rFonts w:ascii="Arial" w:hAnsi="Arial" w:cs="Arial"/>
              </w:rPr>
            </w:pPr>
          </w:p>
        </w:tc>
      </w:tr>
      <w:tr w:rsidR="00202A21" w14:paraId="3EF9D738" w14:textId="77777777" w:rsidTr="00930311">
        <w:tc>
          <w:tcPr>
            <w:tcW w:w="9350" w:type="dxa"/>
            <w:tcBorders>
              <w:top w:val="single" w:sz="4" w:space="0" w:color="auto"/>
            </w:tcBorders>
          </w:tcPr>
          <w:p w14:paraId="008B969D" w14:textId="77777777" w:rsidR="00202A21" w:rsidRDefault="00202A21" w:rsidP="00930311">
            <w:pPr>
              <w:rPr>
                <w:rFonts w:ascii="Arial" w:hAnsi="Arial" w:cs="Arial"/>
              </w:rPr>
            </w:pPr>
          </w:p>
          <w:p w14:paraId="061DC421" w14:textId="77777777" w:rsidR="00202A21" w:rsidRDefault="00202A21" w:rsidP="00930311">
            <w:pPr>
              <w:rPr>
                <w:rFonts w:ascii="Arial" w:hAnsi="Arial" w:cs="Arial"/>
              </w:rPr>
            </w:pPr>
            <w:r w:rsidRPr="00AF0034">
              <w:rPr>
                <w:rFonts w:ascii="Arial" w:hAnsi="Arial" w:cs="Arial"/>
              </w:rPr>
              <w:t>Current Accepted Florida Hurricane Model Version Identification:</w:t>
            </w:r>
          </w:p>
        </w:tc>
      </w:tr>
      <w:tr w:rsidR="00202A21" w14:paraId="496C0A66" w14:textId="77777777" w:rsidTr="00930311">
        <w:tc>
          <w:tcPr>
            <w:tcW w:w="9350" w:type="dxa"/>
            <w:tcBorders>
              <w:bottom w:val="single" w:sz="4" w:space="0" w:color="auto"/>
            </w:tcBorders>
          </w:tcPr>
          <w:p w14:paraId="11C24B48" w14:textId="77777777" w:rsidR="00202A21" w:rsidRDefault="00202A21" w:rsidP="00930311">
            <w:pPr>
              <w:rPr>
                <w:rFonts w:ascii="Arial" w:hAnsi="Arial" w:cs="Arial"/>
              </w:rPr>
            </w:pPr>
          </w:p>
          <w:p w14:paraId="65CECBC4" w14:textId="77777777" w:rsidR="00202A21" w:rsidRDefault="00202A21" w:rsidP="00930311">
            <w:pPr>
              <w:rPr>
                <w:rFonts w:ascii="Arial" w:hAnsi="Arial" w:cs="Arial"/>
              </w:rPr>
            </w:pPr>
          </w:p>
        </w:tc>
      </w:tr>
      <w:tr w:rsidR="00202A21" w14:paraId="3C2B6D7E" w14:textId="77777777" w:rsidTr="00930311">
        <w:tc>
          <w:tcPr>
            <w:tcW w:w="9350" w:type="dxa"/>
            <w:tcBorders>
              <w:top w:val="single" w:sz="4" w:space="0" w:color="auto"/>
            </w:tcBorders>
          </w:tcPr>
          <w:p w14:paraId="50D7CFFB" w14:textId="77777777" w:rsidR="00202A21" w:rsidRDefault="00202A21" w:rsidP="00930311">
            <w:pPr>
              <w:rPr>
                <w:rFonts w:ascii="Arial" w:hAnsi="Arial" w:cs="Arial"/>
              </w:rPr>
            </w:pPr>
          </w:p>
          <w:p w14:paraId="0252C3BA" w14:textId="77777777" w:rsidR="00202A21" w:rsidRDefault="00202A21" w:rsidP="00930311">
            <w:pPr>
              <w:rPr>
                <w:rFonts w:ascii="Arial" w:hAnsi="Arial" w:cs="Arial"/>
              </w:rPr>
            </w:pPr>
            <w:r w:rsidRPr="00AF0034">
              <w:rPr>
                <w:rFonts w:ascii="Arial" w:hAnsi="Arial" w:cs="Arial"/>
              </w:rPr>
              <w:t>Current Accepted Florida Hurricane Model Platform Name</w:t>
            </w:r>
            <w:r>
              <w:rPr>
                <w:rFonts w:ascii="Arial" w:hAnsi="Arial" w:cs="Arial"/>
              </w:rPr>
              <w:t>s</w:t>
            </w:r>
            <w:r w:rsidRPr="00AF0034">
              <w:rPr>
                <w:rFonts w:ascii="Arial" w:hAnsi="Arial" w:cs="Arial"/>
              </w:rPr>
              <w:t xml:space="preserve"> and Identification</w:t>
            </w:r>
            <w:r>
              <w:rPr>
                <w:rFonts w:ascii="Arial" w:hAnsi="Arial" w:cs="Arial"/>
              </w:rPr>
              <w:t>s</w:t>
            </w:r>
            <w:r w:rsidRPr="00AF0034">
              <w:rPr>
                <w:rFonts w:ascii="Arial" w:hAnsi="Arial" w:cs="Arial"/>
              </w:rPr>
              <w:t>:</w:t>
            </w:r>
          </w:p>
        </w:tc>
      </w:tr>
      <w:tr w:rsidR="00202A21" w14:paraId="00EC8F77" w14:textId="77777777" w:rsidTr="00930311">
        <w:tc>
          <w:tcPr>
            <w:tcW w:w="9350" w:type="dxa"/>
            <w:tcBorders>
              <w:bottom w:val="single" w:sz="4" w:space="0" w:color="auto"/>
            </w:tcBorders>
          </w:tcPr>
          <w:p w14:paraId="69145A15" w14:textId="77777777" w:rsidR="00202A21" w:rsidRDefault="00202A21" w:rsidP="00930311">
            <w:pPr>
              <w:rPr>
                <w:rFonts w:ascii="Arial" w:hAnsi="Arial" w:cs="Arial"/>
              </w:rPr>
            </w:pPr>
          </w:p>
          <w:p w14:paraId="4CD0CA45" w14:textId="77777777" w:rsidR="00202A21" w:rsidRDefault="00202A21" w:rsidP="00930311">
            <w:pPr>
              <w:rPr>
                <w:rFonts w:ascii="Arial" w:hAnsi="Arial" w:cs="Arial"/>
              </w:rPr>
            </w:pPr>
          </w:p>
        </w:tc>
      </w:tr>
      <w:tr w:rsidR="00202A21" w14:paraId="0B12FC4F" w14:textId="77777777" w:rsidTr="00930311">
        <w:tc>
          <w:tcPr>
            <w:tcW w:w="9350" w:type="dxa"/>
            <w:tcBorders>
              <w:top w:val="single" w:sz="4" w:space="0" w:color="auto"/>
              <w:bottom w:val="single" w:sz="4" w:space="0" w:color="auto"/>
            </w:tcBorders>
          </w:tcPr>
          <w:p w14:paraId="0E4865E8" w14:textId="77777777" w:rsidR="00202A21" w:rsidRDefault="00202A21" w:rsidP="00930311">
            <w:pPr>
              <w:rPr>
                <w:rFonts w:ascii="Arial" w:hAnsi="Arial" w:cs="Arial"/>
              </w:rPr>
            </w:pPr>
          </w:p>
          <w:p w14:paraId="0A7A2610" w14:textId="77777777" w:rsidR="00202A21" w:rsidRDefault="00202A21" w:rsidP="00930311">
            <w:pPr>
              <w:rPr>
                <w:rFonts w:ascii="Arial" w:hAnsi="Arial" w:cs="Arial"/>
              </w:rPr>
            </w:pPr>
          </w:p>
        </w:tc>
      </w:tr>
      <w:tr w:rsidR="00202A21" w14:paraId="495970F5" w14:textId="77777777" w:rsidTr="00930311">
        <w:tc>
          <w:tcPr>
            <w:tcW w:w="9350" w:type="dxa"/>
            <w:tcBorders>
              <w:top w:val="single" w:sz="4" w:space="0" w:color="auto"/>
            </w:tcBorders>
          </w:tcPr>
          <w:p w14:paraId="72661F47" w14:textId="77777777" w:rsidR="00202A21" w:rsidRDefault="00202A21" w:rsidP="00930311">
            <w:pPr>
              <w:rPr>
                <w:rFonts w:ascii="Arial" w:hAnsi="Arial" w:cs="Arial"/>
              </w:rPr>
            </w:pPr>
          </w:p>
          <w:p w14:paraId="52CACE4E" w14:textId="250674E6" w:rsidR="00202A21" w:rsidRDefault="00202A21" w:rsidP="00930311">
            <w:pPr>
              <w:rPr>
                <w:rFonts w:ascii="Arial" w:hAnsi="Arial" w:cs="Arial"/>
              </w:rPr>
            </w:pPr>
            <w:r w:rsidRPr="00AF0034">
              <w:rPr>
                <w:rFonts w:ascii="Arial" w:hAnsi="Arial" w:cs="Arial"/>
              </w:rPr>
              <w:t xml:space="preserve">Updated </w:t>
            </w:r>
            <w:r w:rsidR="00723D6C">
              <w:rPr>
                <w:rFonts w:ascii="Arial" w:hAnsi="Arial" w:cs="Arial"/>
              </w:rPr>
              <w:t xml:space="preserve">Florida </w:t>
            </w:r>
            <w:r w:rsidRPr="00AF0034">
              <w:rPr>
                <w:rFonts w:ascii="Arial" w:hAnsi="Arial" w:cs="Arial"/>
              </w:rPr>
              <w:t>Hurricane Model Platform Name</w:t>
            </w:r>
            <w:r>
              <w:rPr>
                <w:rFonts w:ascii="Arial" w:hAnsi="Arial" w:cs="Arial"/>
              </w:rPr>
              <w:t>s</w:t>
            </w:r>
            <w:r w:rsidRPr="00AF0034">
              <w:rPr>
                <w:rFonts w:ascii="Arial" w:hAnsi="Arial" w:cs="Arial"/>
              </w:rPr>
              <w:t xml:space="preserve"> and Identification</w:t>
            </w:r>
            <w:r>
              <w:rPr>
                <w:rFonts w:ascii="Arial" w:hAnsi="Arial" w:cs="Arial"/>
              </w:rPr>
              <w:t>s:</w:t>
            </w:r>
          </w:p>
        </w:tc>
      </w:tr>
      <w:tr w:rsidR="00202A21" w14:paraId="5BEC71E6" w14:textId="77777777" w:rsidTr="00930311">
        <w:tc>
          <w:tcPr>
            <w:tcW w:w="9350" w:type="dxa"/>
            <w:tcBorders>
              <w:bottom w:val="single" w:sz="4" w:space="0" w:color="auto"/>
            </w:tcBorders>
          </w:tcPr>
          <w:p w14:paraId="074F530E" w14:textId="77777777" w:rsidR="00202A21" w:rsidRDefault="00202A21" w:rsidP="00930311">
            <w:pPr>
              <w:rPr>
                <w:rFonts w:ascii="Arial" w:hAnsi="Arial" w:cs="Arial"/>
              </w:rPr>
            </w:pPr>
          </w:p>
          <w:p w14:paraId="0931F0B8" w14:textId="77777777" w:rsidR="00202A21" w:rsidRDefault="00202A21" w:rsidP="00930311">
            <w:pPr>
              <w:rPr>
                <w:rFonts w:ascii="Arial" w:hAnsi="Arial" w:cs="Arial"/>
              </w:rPr>
            </w:pPr>
          </w:p>
        </w:tc>
      </w:tr>
      <w:tr w:rsidR="00202A21" w14:paraId="793B1F3C" w14:textId="77777777" w:rsidTr="00930311">
        <w:tc>
          <w:tcPr>
            <w:tcW w:w="9350" w:type="dxa"/>
            <w:tcBorders>
              <w:top w:val="single" w:sz="4" w:space="0" w:color="auto"/>
              <w:bottom w:val="single" w:sz="4" w:space="0" w:color="auto"/>
            </w:tcBorders>
          </w:tcPr>
          <w:p w14:paraId="18DA6118" w14:textId="77777777" w:rsidR="00202A21" w:rsidRDefault="00202A21" w:rsidP="00930311">
            <w:pPr>
              <w:rPr>
                <w:rFonts w:ascii="Arial" w:hAnsi="Arial" w:cs="Arial"/>
              </w:rPr>
            </w:pPr>
          </w:p>
          <w:p w14:paraId="0CCB95B6" w14:textId="77777777" w:rsidR="00202A21" w:rsidRDefault="00202A21" w:rsidP="00930311">
            <w:pPr>
              <w:rPr>
                <w:rFonts w:ascii="Arial" w:hAnsi="Arial" w:cs="Arial"/>
              </w:rPr>
            </w:pPr>
          </w:p>
        </w:tc>
      </w:tr>
    </w:tbl>
    <w:p w14:paraId="6C2A42DF" w14:textId="77777777" w:rsidR="00202A21" w:rsidRDefault="00202A21" w:rsidP="00202A21">
      <w:pPr>
        <w:rPr>
          <w:rFonts w:ascii="Arial" w:hAnsi="Arial" w:cs="Arial"/>
        </w:rPr>
      </w:pPr>
    </w:p>
    <w:p w14:paraId="2C544B71" w14:textId="77777777" w:rsidR="00202A21" w:rsidRPr="00AF0034" w:rsidRDefault="00202A21" w:rsidP="00202A21">
      <w:pPr>
        <w:rPr>
          <w:rFonts w:ascii="Arial" w:hAnsi="Arial" w:cs="Arial"/>
        </w:rPr>
      </w:pPr>
      <w:r w:rsidRPr="00AF0034">
        <w:rPr>
          <w:rFonts w:ascii="Arial" w:hAnsi="Arial" w:cs="Arial"/>
        </w:rPr>
        <w:t xml:space="preserve">We hereby certify that the aforementioned interim platform update has been reviewed and conclude that there are no differences, other than as described in the interim </w:t>
      </w:r>
      <w:r>
        <w:rPr>
          <w:rFonts w:ascii="Arial" w:hAnsi="Arial" w:cs="Arial"/>
        </w:rPr>
        <w:t xml:space="preserve">platform </w:t>
      </w:r>
      <w:r w:rsidRPr="00AF0034">
        <w:rPr>
          <w:rFonts w:ascii="Arial" w:hAnsi="Arial" w:cs="Arial"/>
        </w:rPr>
        <w:t xml:space="preserve">update notification letter, from the current accepted Florida hurricane model and as certified in this form. Hence, we deem this interim platform update to be functionally equivalent to the current accepted Florida hurricane model as given above. </w:t>
      </w:r>
    </w:p>
    <w:p w14:paraId="38DEED37" w14:textId="77777777" w:rsidR="00202A21" w:rsidRDefault="00202A21" w:rsidP="00202A21">
      <w:pPr>
        <w:rPr>
          <w:rFonts w:ascii="Arial" w:hAnsi="Arial" w:cs="Arial"/>
        </w:rPr>
      </w:pPr>
    </w:p>
    <w:p w14:paraId="5B3F358A" w14:textId="77777777" w:rsidR="00202A21" w:rsidRPr="00AF0034" w:rsidRDefault="00202A21" w:rsidP="00202A21">
      <w:pPr>
        <w:rPr>
          <w:rFonts w:ascii="Arial" w:hAnsi="Arial" w:cs="Arial"/>
        </w:rPr>
      </w:pPr>
      <w:r w:rsidRPr="00AF0034">
        <w:rPr>
          <w:rFonts w:ascii="Arial" w:hAnsi="Arial" w:cs="Arial"/>
        </w:rPr>
        <w:t>Further we hereby certify that:</w:t>
      </w:r>
    </w:p>
    <w:p w14:paraId="22F5D1D1" w14:textId="77777777" w:rsidR="00202A21" w:rsidRPr="00AF0034" w:rsidRDefault="00202A21" w:rsidP="00202A21">
      <w:pPr>
        <w:rPr>
          <w:rFonts w:ascii="Arial" w:hAnsi="Arial" w:cs="Arial"/>
        </w:rPr>
      </w:pPr>
    </w:p>
    <w:p w14:paraId="4B7EFADE" w14:textId="77777777" w:rsidR="00202A21" w:rsidRDefault="00202A21" w:rsidP="00202A21">
      <w:pPr>
        <w:pStyle w:val="ListParagraph"/>
        <w:numPr>
          <w:ilvl w:val="0"/>
          <w:numId w:val="43"/>
        </w:numPr>
        <w:ind w:left="360"/>
        <w:rPr>
          <w:rFonts w:ascii="Arial" w:hAnsi="Arial" w:cs="Arial"/>
        </w:rPr>
      </w:pPr>
      <w:r w:rsidRPr="00AF0034">
        <w:rPr>
          <w:rFonts w:ascii="Arial" w:hAnsi="Arial" w:cs="Arial"/>
        </w:rPr>
        <w:t>The interim platform update meets all the hurricane standards for which the current Florida hurricane model was found acceptable</w:t>
      </w:r>
      <w:r>
        <w:rPr>
          <w:rFonts w:ascii="Arial" w:hAnsi="Arial" w:cs="Arial"/>
        </w:rPr>
        <w:t>,</w:t>
      </w:r>
    </w:p>
    <w:p w14:paraId="616AFC79" w14:textId="77777777" w:rsidR="00202A21" w:rsidRPr="00AF0034" w:rsidRDefault="00202A21" w:rsidP="00202A21">
      <w:pPr>
        <w:pStyle w:val="ListParagraph"/>
        <w:ind w:left="360"/>
        <w:rPr>
          <w:rFonts w:ascii="Arial" w:hAnsi="Arial" w:cs="Arial"/>
        </w:rPr>
      </w:pPr>
    </w:p>
    <w:p w14:paraId="6064A863" w14:textId="77777777" w:rsidR="00202A21" w:rsidRDefault="00202A21" w:rsidP="00202A21">
      <w:pPr>
        <w:pStyle w:val="ListParagraph"/>
        <w:numPr>
          <w:ilvl w:val="0"/>
          <w:numId w:val="43"/>
        </w:numPr>
        <w:ind w:left="360"/>
        <w:rPr>
          <w:rFonts w:ascii="Arial" w:hAnsi="Arial" w:cs="Arial"/>
        </w:rPr>
      </w:pPr>
      <w:r w:rsidRPr="00AF0034">
        <w:rPr>
          <w:rFonts w:ascii="Arial" w:hAnsi="Arial" w:cs="Arial"/>
        </w:rPr>
        <w:t xml:space="preserve">The interim </w:t>
      </w:r>
      <w:r>
        <w:rPr>
          <w:rFonts w:ascii="Arial" w:hAnsi="Arial" w:cs="Arial"/>
        </w:rPr>
        <w:t xml:space="preserve">platform </w:t>
      </w:r>
      <w:r w:rsidRPr="00AF0034">
        <w:rPr>
          <w:rFonts w:ascii="Arial" w:hAnsi="Arial" w:cs="Arial"/>
        </w:rPr>
        <w:t xml:space="preserve">update has been duly tested and has no impact on the current </w:t>
      </w:r>
      <w:r>
        <w:rPr>
          <w:rFonts w:ascii="Arial" w:hAnsi="Arial" w:cs="Arial"/>
        </w:rPr>
        <w:t>a</w:t>
      </w:r>
      <w:r w:rsidRPr="00AF0034">
        <w:rPr>
          <w:rFonts w:ascii="Arial" w:hAnsi="Arial" w:cs="Arial"/>
        </w:rPr>
        <w:t>ccepted Florida hurricane model</w:t>
      </w:r>
      <w:r>
        <w:rPr>
          <w:rFonts w:ascii="Arial" w:hAnsi="Arial" w:cs="Arial"/>
        </w:rPr>
        <w:t>,</w:t>
      </w:r>
    </w:p>
    <w:p w14:paraId="109CD687" w14:textId="77777777" w:rsidR="00202A21" w:rsidRPr="0025578C" w:rsidRDefault="00202A21" w:rsidP="00202A21">
      <w:pPr>
        <w:ind w:left="-360"/>
        <w:rPr>
          <w:rFonts w:ascii="Arial" w:hAnsi="Arial" w:cs="Arial"/>
        </w:rPr>
      </w:pPr>
    </w:p>
    <w:p w14:paraId="6BDEB67B" w14:textId="77777777" w:rsidR="00202A21" w:rsidRDefault="00202A21" w:rsidP="00202A21">
      <w:pPr>
        <w:pStyle w:val="ListParagraph"/>
        <w:numPr>
          <w:ilvl w:val="0"/>
          <w:numId w:val="43"/>
        </w:numPr>
        <w:ind w:left="360"/>
        <w:rPr>
          <w:rFonts w:ascii="Arial" w:hAnsi="Arial" w:cs="Arial"/>
        </w:rPr>
      </w:pPr>
      <w:r w:rsidRPr="00AF0034">
        <w:rPr>
          <w:rFonts w:ascii="Arial" w:hAnsi="Arial" w:cs="Arial"/>
        </w:rPr>
        <w:t>Form</w:t>
      </w:r>
      <w:r>
        <w:rPr>
          <w:rFonts w:ascii="Arial" w:hAnsi="Arial" w:cs="Arial"/>
        </w:rPr>
        <w:t>s</w:t>
      </w:r>
      <w:r w:rsidRPr="00AF0034">
        <w:rPr>
          <w:rFonts w:ascii="Arial" w:hAnsi="Arial" w:cs="Arial"/>
        </w:rPr>
        <w:t xml:space="preserve"> A-1, A-4</w:t>
      </w:r>
      <w:r>
        <w:rPr>
          <w:rFonts w:ascii="Arial" w:hAnsi="Arial" w:cs="Arial"/>
        </w:rPr>
        <w:t>,</w:t>
      </w:r>
      <w:r w:rsidRPr="00AF0034">
        <w:rPr>
          <w:rFonts w:ascii="Arial" w:hAnsi="Arial" w:cs="Arial"/>
        </w:rPr>
        <w:t xml:space="preserve"> A-8</w:t>
      </w:r>
      <w:r>
        <w:rPr>
          <w:rFonts w:ascii="Arial" w:hAnsi="Arial" w:cs="Arial"/>
        </w:rPr>
        <w:t>,</w:t>
      </w:r>
      <w:r w:rsidRPr="00AF0034">
        <w:rPr>
          <w:rFonts w:ascii="Arial" w:hAnsi="Arial" w:cs="Arial"/>
        </w:rPr>
        <w:t xml:space="preserve"> </w:t>
      </w:r>
      <w:r>
        <w:rPr>
          <w:rFonts w:ascii="Arial" w:hAnsi="Arial" w:cs="Arial"/>
        </w:rPr>
        <w:t xml:space="preserve">and </w:t>
      </w:r>
      <w:r w:rsidRPr="00AF0034">
        <w:rPr>
          <w:rFonts w:ascii="Arial" w:hAnsi="Arial" w:cs="Arial"/>
        </w:rPr>
        <w:t>S</w:t>
      </w:r>
      <w:r w:rsidRPr="00AF0034">
        <w:rPr>
          <w:rFonts w:ascii="Arial" w:hAnsi="Arial" w:cs="Arial"/>
        </w:rPr>
        <w:noBreakHyphen/>
        <w:t>5</w:t>
      </w:r>
      <w:r>
        <w:rPr>
          <w:rFonts w:ascii="Arial" w:hAnsi="Arial" w:cs="Arial"/>
        </w:rPr>
        <w:t xml:space="preserve"> using the applicable FHCF exposure data </w:t>
      </w:r>
      <w:r w:rsidRPr="00AF0034">
        <w:rPr>
          <w:rFonts w:ascii="Arial" w:hAnsi="Arial" w:cs="Arial"/>
        </w:rPr>
        <w:t>have been generated and agree with their counterparts in the current acceptable Florida hurricane model</w:t>
      </w:r>
      <w:r>
        <w:rPr>
          <w:rFonts w:ascii="Arial" w:hAnsi="Arial" w:cs="Arial"/>
        </w:rPr>
        <w:t>,</w:t>
      </w:r>
    </w:p>
    <w:p w14:paraId="5A0B8AC9" w14:textId="77777777" w:rsidR="00202A21" w:rsidRPr="0025578C" w:rsidRDefault="00202A21" w:rsidP="00202A21">
      <w:pPr>
        <w:ind w:left="-360"/>
        <w:rPr>
          <w:rFonts w:ascii="Arial" w:hAnsi="Arial" w:cs="Arial"/>
        </w:rPr>
      </w:pPr>
    </w:p>
    <w:p w14:paraId="07D835D6" w14:textId="77777777" w:rsidR="00202A21" w:rsidRDefault="00202A21" w:rsidP="00202A21">
      <w:pPr>
        <w:pStyle w:val="ListParagraph"/>
        <w:numPr>
          <w:ilvl w:val="0"/>
          <w:numId w:val="43"/>
        </w:numPr>
        <w:ind w:left="360"/>
        <w:rPr>
          <w:rFonts w:ascii="Arial" w:hAnsi="Arial" w:cs="Arial"/>
        </w:rPr>
      </w:pPr>
      <w:r w:rsidRPr="00AF0034">
        <w:rPr>
          <w:rFonts w:ascii="Arial" w:hAnsi="Arial" w:cs="Arial"/>
        </w:rPr>
        <w:t>Our review was completed in accordance with the professional standards and code of ethical conduct for our respective professions</w:t>
      </w:r>
      <w:r>
        <w:rPr>
          <w:rFonts w:ascii="Arial" w:hAnsi="Arial" w:cs="Arial"/>
        </w:rPr>
        <w:t>,</w:t>
      </w:r>
      <w:r w:rsidRPr="00AF0034">
        <w:rPr>
          <w:rFonts w:ascii="Arial" w:hAnsi="Arial" w:cs="Arial"/>
        </w:rPr>
        <w:t xml:space="preserve"> and</w:t>
      </w:r>
    </w:p>
    <w:p w14:paraId="0C960D0A" w14:textId="77777777" w:rsidR="00202A21" w:rsidRPr="0025578C" w:rsidRDefault="00202A21" w:rsidP="00202A21">
      <w:pPr>
        <w:ind w:left="-360"/>
        <w:rPr>
          <w:rFonts w:ascii="Arial" w:hAnsi="Arial" w:cs="Arial"/>
        </w:rPr>
      </w:pPr>
    </w:p>
    <w:p w14:paraId="737EF83E" w14:textId="77777777" w:rsidR="00202A21" w:rsidRPr="00AF0034" w:rsidRDefault="00202A21" w:rsidP="00202A21">
      <w:pPr>
        <w:pStyle w:val="ListParagraph"/>
        <w:numPr>
          <w:ilvl w:val="0"/>
          <w:numId w:val="43"/>
        </w:numPr>
        <w:ind w:left="360"/>
        <w:rPr>
          <w:rFonts w:ascii="Arial" w:hAnsi="Arial" w:cs="Arial"/>
        </w:rPr>
      </w:pPr>
      <w:r w:rsidRPr="00AF0034">
        <w:rPr>
          <w:rFonts w:ascii="Arial" w:hAnsi="Arial" w:cs="Arial"/>
        </w:rPr>
        <w:t>In expressing our opinion, we have not been influenced by any other party to bias or prejudice our opinion.</w:t>
      </w:r>
    </w:p>
    <w:p w14:paraId="69066AE4" w14:textId="77777777" w:rsidR="00202A21" w:rsidRDefault="00202A21" w:rsidP="00202A21">
      <w:pPr>
        <w:pStyle w:val="ListParagraph"/>
        <w:rPr>
          <w:rFonts w:ascii="Arial" w:hAnsi="Arial" w:cs="Arial"/>
        </w:rPr>
      </w:pPr>
    </w:p>
    <w:p w14:paraId="363F9D26" w14:textId="77777777" w:rsidR="00202A21" w:rsidRDefault="00202A21" w:rsidP="00202A21">
      <w:pPr>
        <w:pStyle w:val="ListParagraph"/>
        <w:rPr>
          <w:rFonts w:ascii="Arial" w:hAnsi="Arial" w:cs="Arial"/>
        </w:rPr>
      </w:pPr>
    </w:p>
    <w:p w14:paraId="417C78FF" w14:textId="77777777" w:rsidR="00202A21" w:rsidRPr="00E01C28" w:rsidRDefault="00202A21" w:rsidP="00202A21">
      <w:pPr>
        <w:jc w:val="center"/>
        <w:rPr>
          <w:rFonts w:ascii="Arial" w:hAnsi="Arial" w:cs="Arial"/>
          <w:b/>
          <w:sz w:val="28"/>
          <w:szCs w:val="28"/>
        </w:rPr>
      </w:pPr>
      <w:r w:rsidRPr="00E01C28">
        <w:rPr>
          <w:rFonts w:ascii="Arial" w:hAnsi="Arial" w:cs="Arial"/>
          <w:bCs/>
          <w:noProof/>
          <w:sz w:val="28"/>
          <w:szCs w:val="28"/>
        </w:rPr>
        <w:lastRenderedPageBreak/>
        <mc:AlternateContent>
          <mc:Choice Requires="wps">
            <w:drawing>
              <wp:anchor distT="0" distB="0" distL="114300" distR="114300" simplePos="0" relativeHeight="251679744" behindDoc="1" locked="0" layoutInCell="1" allowOverlap="1" wp14:anchorId="150102FD" wp14:editId="62DC616D">
                <wp:simplePos x="0" y="0"/>
                <wp:positionH relativeFrom="column">
                  <wp:posOffset>615462</wp:posOffset>
                </wp:positionH>
                <wp:positionV relativeFrom="paragraph">
                  <wp:posOffset>-113372</wp:posOffset>
                </wp:positionV>
                <wp:extent cx="4800600" cy="425450"/>
                <wp:effectExtent l="0" t="0" r="95250" b="88900"/>
                <wp:wrapNone/>
                <wp:docPr id="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42545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E9F9E" id="Rectangle 20" o:spid="_x0000_s1026" style="position:absolute;margin-left:48.45pt;margin-top:-8.95pt;width:378pt;height:3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" fillcolor="#eaeaea" strokeweight="1pt">
                <v:shadow on="t" offset="6pt,6pt"/>
              </v:rect>
            </w:pict>
          </mc:Fallback>
        </mc:AlternateContent>
      </w:r>
      <w:r w:rsidRPr="00E01C28">
        <w:rPr>
          <w:rFonts w:ascii="Arial" w:hAnsi="Arial" w:cs="Arial"/>
          <w:b/>
          <w:sz w:val="28"/>
          <w:szCs w:val="28"/>
        </w:rPr>
        <w:t>Interim Platform Update Certification Form</w:t>
      </w:r>
    </w:p>
    <w:p w14:paraId="5F3A9F55" w14:textId="77777777" w:rsidR="00202A21" w:rsidRDefault="00202A21" w:rsidP="00202A21">
      <w:pPr>
        <w:pStyle w:val="ListParagraph"/>
        <w:rPr>
          <w:rFonts w:ascii="Arial" w:hAnsi="Arial" w:cs="Arial"/>
        </w:rPr>
      </w:pPr>
    </w:p>
    <w:p w14:paraId="66FF71C5" w14:textId="77777777" w:rsidR="00202A21" w:rsidRDefault="00202A21" w:rsidP="00202A21">
      <w:pPr>
        <w:pStyle w:val="ListParagraph"/>
        <w:rPr>
          <w:rFonts w:ascii="Arial" w:hAnsi="Arial" w:cs="Arial"/>
        </w:rPr>
      </w:pPr>
    </w:p>
    <w:tbl>
      <w:tblPr>
        <w:tblStyle w:val="TableGrid"/>
        <w:tblW w:w="0" w:type="auto"/>
        <w:tblLook w:val="04A0" w:firstRow="1" w:lastRow="0" w:firstColumn="1" w:lastColumn="0" w:noHBand="0" w:noVBand="1"/>
      </w:tblPr>
      <w:tblGrid>
        <w:gridCol w:w="4495"/>
        <w:gridCol w:w="720"/>
        <w:gridCol w:w="4135"/>
      </w:tblGrid>
      <w:tr w:rsidR="00202A21" w:rsidRPr="00AF0034" w14:paraId="157BDD1A" w14:textId="77777777" w:rsidTr="00930311">
        <w:tc>
          <w:tcPr>
            <w:tcW w:w="4495" w:type="dxa"/>
            <w:tcBorders>
              <w:top w:val="nil"/>
              <w:left w:val="nil"/>
              <w:right w:val="nil"/>
            </w:tcBorders>
          </w:tcPr>
          <w:p w14:paraId="70BC7000" w14:textId="77777777" w:rsidR="00202A21" w:rsidRPr="00AF0034" w:rsidRDefault="00202A21" w:rsidP="00930311">
            <w:pPr>
              <w:rPr>
                <w:rFonts w:ascii="Arial" w:hAnsi="Arial" w:cs="Arial"/>
              </w:rPr>
            </w:pPr>
          </w:p>
          <w:p w14:paraId="08219D40" w14:textId="77777777" w:rsidR="00202A21" w:rsidRPr="00AF0034" w:rsidRDefault="00202A21" w:rsidP="00930311">
            <w:pPr>
              <w:rPr>
                <w:rFonts w:ascii="Arial" w:hAnsi="Arial" w:cs="Arial"/>
              </w:rPr>
            </w:pPr>
          </w:p>
        </w:tc>
        <w:tc>
          <w:tcPr>
            <w:tcW w:w="720" w:type="dxa"/>
            <w:tcBorders>
              <w:top w:val="nil"/>
              <w:left w:val="nil"/>
              <w:bottom w:val="nil"/>
              <w:right w:val="nil"/>
            </w:tcBorders>
          </w:tcPr>
          <w:p w14:paraId="0C9A4D6F" w14:textId="77777777" w:rsidR="00202A21" w:rsidRPr="00AF0034" w:rsidRDefault="00202A21" w:rsidP="00930311">
            <w:pPr>
              <w:rPr>
                <w:rFonts w:ascii="Arial" w:hAnsi="Arial" w:cs="Arial"/>
              </w:rPr>
            </w:pPr>
          </w:p>
        </w:tc>
        <w:tc>
          <w:tcPr>
            <w:tcW w:w="4135" w:type="dxa"/>
            <w:tcBorders>
              <w:top w:val="nil"/>
              <w:left w:val="nil"/>
              <w:right w:val="nil"/>
            </w:tcBorders>
          </w:tcPr>
          <w:p w14:paraId="1699631C" w14:textId="77777777" w:rsidR="00202A21" w:rsidRPr="00AF0034" w:rsidRDefault="00202A21" w:rsidP="00930311">
            <w:pPr>
              <w:rPr>
                <w:rFonts w:ascii="Arial" w:hAnsi="Arial" w:cs="Arial"/>
              </w:rPr>
            </w:pPr>
          </w:p>
        </w:tc>
      </w:tr>
      <w:tr w:rsidR="00202A21" w:rsidRPr="00AF0034" w14:paraId="1FBF4870" w14:textId="77777777" w:rsidTr="00930311">
        <w:tc>
          <w:tcPr>
            <w:tcW w:w="4495" w:type="dxa"/>
            <w:tcBorders>
              <w:left w:val="nil"/>
              <w:bottom w:val="nil"/>
              <w:right w:val="nil"/>
            </w:tcBorders>
          </w:tcPr>
          <w:p w14:paraId="4BDDDD33" w14:textId="77777777" w:rsidR="00202A21" w:rsidRPr="00AF0034" w:rsidRDefault="00202A21" w:rsidP="00930311">
            <w:pPr>
              <w:rPr>
                <w:rFonts w:ascii="Arial" w:hAnsi="Arial" w:cs="Arial"/>
              </w:rPr>
            </w:pPr>
            <w:r w:rsidRPr="00AF0034">
              <w:rPr>
                <w:rFonts w:ascii="Arial" w:hAnsi="Arial" w:cs="Arial"/>
              </w:rPr>
              <w:t>Catastrophe Model Senior Officer</w:t>
            </w:r>
          </w:p>
        </w:tc>
        <w:tc>
          <w:tcPr>
            <w:tcW w:w="720" w:type="dxa"/>
            <w:tcBorders>
              <w:top w:val="nil"/>
              <w:left w:val="nil"/>
              <w:bottom w:val="nil"/>
              <w:right w:val="nil"/>
            </w:tcBorders>
          </w:tcPr>
          <w:p w14:paraId="197BD48E" w14:textId="77777777" w:rsidR="00202A21" w:rsidRPr="00AF0034" w:rsidRDefault="00202A21" w:rsidP="00930311">
            <w:pPr>
              <w:rPr>
                <w:rFonts w:ascii="Arial" w:hAnsi="Arial" w:cs="Arial"/>
              </w:rPr>
            </w:pPr>
          </w:p>
        </w:tc>
        <w:tc>
          <w:tcPr>
            <w:tcW w:w="4135" w:type="dxa"/>
            <w:tcBorders>
              <w:left w:val="nil"/>
              <w:bottom w:val="nil"/>
              <w:right w:val="nil"/>
            </w:tcBorders>
          </w:tcPr>
          <w:p w14:paraId="3E961C0F" w14:textId="77777777" w:rsidR="00202A21" w:rsidRPr="00AF0034" w:rsidRDefault="00202A21" w:rsidP="00930311">
            <w:pPr>
              <w:rPr>
                <w:rFonts w:ascii="Arial" w:hAnsi="Arial" w:cs="Arial"/>
              </w:rPr>
            </w:pPr>
            <w:r w:rsidRPr="00AF0034">
              <w:rPr>
                <w:rFonts w:ascii="Arial" w:hAnsi="Arial" w:cs="Arial"/>
              </w:rPr>
              <w:t>Professional Credentials and Title</w:t>
            </w:r>
          </w:p>
        </w:tc>
      </w:tr>
      <w:tr w:rsidR="00202A21" w:rsidRPr="00AF0034" w14:paraId="56A67E6C" w14:textId="77777777" w:rsidTr="00930311">
        <w:tc>
          <w:tcPr>
            <w:tcW w:w="4495" w:type="dxa"/>
            <w:tcBorders>
              <w:top w:val="nil"/>
              <w:left w:val="nil"/>
              <w:right w:val="nil"/>
            </w:tcBorders>
          </w:tcPr>
          <w:p w14:paraId="084AB420" w14:textId="77777777" w:rsidR="00202A21" w:rsidRDefault="00202A21" w:rsidP="00930311">
            <w:pPr>
              <w:rPr>
                <w:rFonts w:ascii="Arial" w:hAnsi="Arial" w:cs="Arial"/>
              </w:rPr>
            </w:pPr>
          </w:p>
          <w:p w14:paraId="34ECF562" w14:textId="77777777" w:rsidR="00202A21" w:rsidRPr="00AF0034" w:rsidRDefault="00202A21" w:rsidP="00930311">
            <w:pPr>
              <w:rPr>
                <w:rFonts w:ascii="Arial" w:hAnsi="Arial" w:cs="Arial"/>
              </w:rPr>
            </w:pPr>
          </w:p>
          <w:p w14:paraId="018E8E91" w14:textId="77777777" w:rsidR="00202A21" w:rsidRPr="00AF0034" w:rsidRDefault="00202A21" w:rsidP="00930311">
            <w:pPr>
              <w:rPr>
                <w:rFonts w:ascii="Arial" w:hAnsi="Arial" w:cs="Arial"/>
              </w:rPr>
            </w:pPr>
          </w:p>
        </w:tc>
        <w:tc>
          <w:tcPr>
            <w:tcW w:w="720" w:type="dxa"/>
            <w:tcBorders>
              <w:top w:val="nil"/>
              <w:left w:val="nil"/>
              <w:bottom w:val="nil"/>
              <w:right w:val="nil"/>
            </w:tcBorders>
          </w:tcPr>
          <w:p w14:paraId="54FFFB9C" w14:textId="77777777" w:rsidR="00202A21" w:rsidRPr="00AF0034" w:rsidRDefault="00202A21" w:rsidP="00930311">
            <w:pPr>
              <w:rPr>
                <w:rFonts w:ascii="Arial" w:hAnsi="Arial" w:cs="Arial"/>
              </w:rPr>
            </w:pPr>
          </w:p>
        </w:tc>
        <w:tc>
          <w:tcPr>
            <w:tcW w:w="4135" w:type="dxa"/>
            <w:tcBorders>
              <w:top w:val="nil"/>
              <w:left w:val="nil"/>
              <w:right w:val="nil"/>
            </w:tcBorders>
          </w:tcPr>
          <w:p w14:paraId="7B646C95" w14:textId="77777777" w:rsidR="00202A21" w:rsidRPr="00AF0034" w:rsidRDefault="00202A21" w:rsidP="00930311">
            <w:pPr>
              <w:rPr>
                <w:rFonts w:ascii="Arial" w:hAnsi="Arial" w:cs="Arial"/>
              </w:rPr>
            </w:pPr>
          </w:p>
        </w:tc>
      </w:tr>
      <w:tr w:rsidR="00202A21" w:rsidRPr="00AF0034" w14:paraId="5F5945E7" w14:textId="77777777" w:rsidTr="00930311">
        <w:tc>
          <w:tcPr>
            <w:tcW w:w="4495" w:type="dxa"/>
            <w:tcBorders>
              <w:left w:val="nil"/>
              <w:bottom w:val="nil"/>
              <w:right w:val="nil"/>
            </w:tcBorders>
          </w:tcPr>
          <w:p w14:paraId="4C4CDD76" w14:textId="77777777" w:rsidR="00202A21" w:rsidRPr="00AF0034" w:rsidRDefault="00202A21" w:rsidP="00930311">
            <w:pPr>
              <w:rPr>
                <w:rFonts w:ascii="Arial" w:hAnsi="Arial" w:cs="Arial"/>
              </w:rPr>
            </w:pPr>
            <w:r w:rsidRPr="00AF0034">
              <w:rPr>
                <w:rFonts w:ascii="Arial" w:hAnsi="Arial" w:cs="Arial"/>
              </w:rPr>
              <w:t>Signature</w:t>
            </w:r>
          </w:p>
        </w:tc>
        <w:tc>
          <w:tcPr>
            <w:tcW w:w="720" w:type="dxa"/>
            <w:tcBorders>
              <w:top w:val="nil"/>
              <w:left w:val="nil"/>
              <w:bottom w:val="nil"/>
              <w:right w:val="nil"/>
            </w:tcBorders>
          </w:tcPr>
          <w:p w14:paraId="3BD8C4BF" w14:textId="77777777" w:rsidR="00202A21" w:rsidRPr="00AF0034" w:rsidRDefault="00202A21" w:rsidP="00930311">
            <w:pPr>
              <w:rPr>
                <w:rFonts w:ascii="Arial" w:hAnsi="Arial" w:cs="Arial"/>
              </w:rPr>
            </w:pPr>
          </w:p>
        </w:tc>
        <w:tc>
          <w:tcPr>
            <w:tcW w:w="4135" w:type="dxa"/>
            <w:tcBorders>
              <w:left w:val="nil"/>
              <w:bottom w:val="nil"/>
              <w:right w:val="nil"/>
            </w:tcBorders>
          </w:tcPr>
          <w:p w14:paraId="060094CE" w14:textId="77777777" w:rsidR="00202A21" w:rsidRPr="00AF0034" w:rsidRDefault="00202A21" w:rsidP="00930311">
            <w:pPr>
              <w:rPr>
                <w:rFonts w:ascii="Arial" w:hAnsi="Arial" w:cs="Arial"/>
              </w:rPr>
            </w:pPr>
            <w:r w:rsidRPr="00AF0034">
              <w:rPr>
                <w:rFonts w:ascii="Arial" w:hAnsi="Arial" w:cs="Arial"/>
              </w:rPr>
              <w:t>Date</w:t>
            </w:r>
          </w:p>
        </w:tc>
      </w:tr>
      <w:tr w:rsidR="00202A21" w:rsidRPr="00AF0034" w14:paraId="306B77F1" w14:textId="77777777" w:rsidTr="00930311">
        <w:tc>
          <w:tcPr>
            <w:tcW w:w="4495" w:type="dxa"/>
            <w:tcBorders>
              <w:top w:val="nil"/>
              <w:left w:val="nil"/>
              <w:bottom w:val="nil"/>
              <w:right w:val="nil"/>
            </w:tcBorders>
          </w:tcPr>
          <w:p w14:paraId="7EDB890E" w14:textId="77777777" w:rsidR="00202A21" w:rsidRPr="00AF0034" w:rsidRDefault="00202A21" w:rsidP="00930311">
            <w:pPr>
              <w:rPr>
                <w:rFonts w:ascii="Arial" w:hAnsi="Arial" w:cs="Arial"/>
              </w:rPr>
            </w:pPr>
          </w:p>
        </w:tc>
        <w:tc>
          <w:tcPr>
            <w:tcW w:w="720" w:type="dxa"/>
            <w:tcBorders>
              <w:top w:val="nil"/>
              <w:left w:val="nil"/>
              <w:bottom w:val="nil"/>
              <w:right w:val="nil"/>
            </w:tcBorders>
          </w:tcPr>
          <w:p w14:paraId="4725CBA2" w14:textId="77777777" w:rsidR="00202A21" w:rsidRPr="00AF0034" w:rsidRDefault="00202A21" w:rsidP="00930311">
            <w:pPr>
              <w:rPr>
                <w:rFonts w:ascii="Arial" w:hAnsi="Arial" w:cs="Arial"/>
              </w:rPr>
            </w:pPr>
          </w:p>
        </w:tc>
        <w:tc>
          <w:tcPr>
            <w:tcW w:w="4135" w:type="dxa"/>
            <w:tcBorders>
              <w:top w:val="nil"/>
              <w:left w:val="nil"/>
              <w:bottom w:val="nil"/>
              <w:right w:val="nil"/>
            </w:tcBorders>
          </w:tcPr>
          <w:p w14:paraId="1001CEE9" w14:textId="77777777" w:rsidR="00202A21" w:rsidRPr="00AF0034" w:rsidRDefault="00202A21" w:rsidP="00930311">
            <w:pPr>
              <w:rPr>
                <w:rFonts w:ascii="Arial" w:hAnsi="Arial" w:cs="Arial"/>
              </w:rPr>
            </w:pPr>
          </w:p>
        </w:tc>
      </w:tr>
      <w:tr w:rsidR="00202A21" w:rsidRPr="00AF0034" w14:paraId="528E8DEE" w14:textId="77777777" w:rsidTr="00930311">
        <w:tc>
          <w:tcPr>
            <w:tcW w:w="4495" w:type="dxa"/>
            <w:tcBorders>
              <w:top w:val="nil"/>
              <w:left w:val="nil"/>
              <w:right w:val="nil"/>
            </w:tcBorders>
          </w:tcPr>
          <w:p w14:paraId="25E53457" w14:textId="77777777" w:rsidR="00202A21" w:rsidRDefault="00202A21" w:rsidP="00930311">
            <w:pPr>
              <w:rPr>
                <w:rFonts w:ascii="Arial" w:hAnsi="Arial" w:cs="Arial"/>
              </w:rPr>
            </w:pPr>
          </w:p>
          <w:p w14:paraId="6515B4A3" w14:textId="77777777" w:rsidR="00202A21" w:rsidRPr="00AF0034" w:rsidRDefault="00202A21" w:rsidP="00930311">
            <w:pPr>
              <w:rPr>
                <w:rFonts w:ascii="Arial" w:hAnsi="Arial" w:cs="Arial"/>
              </w:rPr>
            </w:pPr>
          </w:p>
        </w:tc>
        <w:tc>
          <w:tcPr>
            <w:tcW w:w="720" w:type="dxa"/>
            <w:tcBorders>
              <w:top w:val="nil"/>
              <w:left w:val="nil"/>
              <w:bottom w:val="nil"/>
              <w:right w:val="nil"/>
            </w:tcBorders>
          </w:tcPr>
          <w:p w14:paraId="0CBFB28D" w14:textId="77777777" w:rsidR="00202A21" w:rsidRPr="00AF0034" w:rsidRDefault="00202A21" w:rsidP="00930311">
            <w:pPr>
              <w:rPr>
                <w:rFonts w:ascii="Arial" w:hAnsi="Arial" w:cs="Arial"/>
              </w:rPr>
            </w:pPr>
          </w:p>
        </w:tc>
        <w:tc>
          <w:tcPr>
            <w:tcW w:w="4135" w:type="dxa"/>
            <w:tcBorders>
              <w:top w:val="nil"/>
              <w:left w:val="nil"/>
              <w:right w:val="nil"/>
            </w:tcBorders>
          </w:tcPr>
          <w:p w14:paraId="31317CD4" w14:textId="77777777" w:rsidR="00202A21" w:rsidRPr="00AF0034" w:rsidRDefault="00202A21" w:rsidP="00930311">
            <w:pPr>
              <w:rPr>
                <w:rFonts w:ascii="Arial" w:hAnsi="Arial" w:cs="Arial"/>
              </w:rPr>
            </w:pPr>
          </w:p>
        </w:tc>
      </w:tr>
      <w:tr w:rsidR="00202A21" w:rsidRPr="00AF0034" w14:paraId="3FE72C35" w14:textId="77777777" w:rsidTr="00930311">
        <w:tc>
          <w:tcPr>
            <w:tcW w:w="4495" w:type="dxa"/>
            <w:tcBorders>
              <w:left w:val="nil"/>
              <w:bottom w:val="nil"/>
              <w:right w:val="nil"/>
            </w:tcBorders>
          </w:tcPr>
          <w:p w14:paraId="41E7D727" w14:textId="77777777" w:rsidR="00202A21" w:rsidRPr="00AF0034" w:rsidRDefault="00202A21" w:rsidP="00930311">
            <w:pPr>
              <w:rPr>
                <w:rFonts w:ascii="Arial" w:hAnsi="Arial" w:cs="Arial"/>
              </w:rPr>
            </w:pPr>
            <w:r w:rsidRPr="00AF0034">
              <w:rPr>
                <w:rFonts w:ascii="Arial" w:hAnsi="Arial" w:cs="Arial"/>
              </w:rPr>
              <w:t>Actuary</w:t>
            </w:r>
          </w:p>
        </w:tc>
        <w:tc>
          <w:tcPr>
            <w:tcW w:w="720" w:type="dxa"/>
            <w:tcBorders>
              <w:top w:val="nil"/>
              <w:left w:val="nil"/>
              <w:bottom w:val="nil"/>
              <w:right w:val="nil"/>
            </w:tcBorders>
          </w:tcPr>
          <w:p w14:paraId="7635B806" w14:textId="77777777" w:rsidR="00202A21" w:rsidRPr="00AF0034" w:rsidRDefault="00202A21" w:rsidP="00930311">
            <w:pPr>
              <w:rPr>
                <w:rFonts w:ascii="Arial" w:hAnsi="Arial" w:cs="Arial"/>
              </w:rPr>
            </w:pPr>
          </w:p>
        </w:tc>
        <w:tc>
          <w:tcPr>
            <w:tcW w:w="4135" w:type="dxa"/>
            <w:tcBorders>
              <w:left w:val="nil"/>
              <w:bottom w:val="nil"/>
              <w:right w:val="nil"/>
            </w:tcBorders>
          </w:tcPr>
          <w:p w14:paraId="05E1BB9D" w14:textId="77777777" w:rsidR="00202A21" w:rsidRPr="00AF0034" w:rsidRDefault="00202A21" w:rsidP="00930311">
            <w:pPr>
              <w:rPr>
                <w:rFonts w:ascii="Arial" w:hAnsi="Arial" w:cs="Arial"/>
              </w:rPr>
            </w:pPr>
            <w:r w:rsidRPr="00AF0034">
              <w:rPr>
                <w:rFonts w:ascii="Arial" w:hAnsi="Arial" w:cs="Arial"/>
              </w:rPr>
              <w:t>Professional Credentials</w:t>
            </w:r>
          </w:p>
        </w:tc>
      </w:tr>
      <w:tr w:rsidR="00202A21" w:rsidRPr="00AF0034" w14:paraId="7F1D6B8B" w14:textId="77777777" w:rsidTr="00930311">
        <w:tc>
          <w:tcPr>
            <w:tcW w:w="4495" w:type="dxa"/>
            <w:tcBorders>
              <w:top w:val="nil"/>
              <w:left w:val="nil"/>
              <w:right w:val="nil"/>
            </w:tcBorders>
          </w:tcPr>
          <w:p w14:paraId="2297D39C" w14:textId="77777777" w:rsidR="00202A21" w:rsidRDefault="00202A21" w:rsidP="00930311">
            <w:pPr>
              <w:rPr>
                <w:rFonts w:ascii="Arial" w:hAnsi="Arial" w:cs="Arial"/>
              </w:rPr>
            </w:pPr>
          </w:p>
          <w:p w14:paraId="359DBFCB" w14:textId="77777777" w:rsidR="00202A21" w:rsidRPr="00AF0034" w:rsidRDefault="00202A21" w:rsidP="00930311">
            <w:pPr>
              <w:rPr>
                <w:rFonts w:ascii="Arial" w:hAnsi="Arial" w:cs="Arial"/>
              </w:rPr>
            </w:pPr>
          </w:p>
          <w:p w14:paraId="7FD3AA74" w14:textId="77777777" w:rsidR="00202A21" w:rsidRPr="00AF0034" w:rsidRDefault="00202A21" w:rsidP="00930311">
            <w:pPr>
              <w:rPr>
                <w:rFonts w:ascii="Arial" w:hAnsi="Arial" w:cs="Arial"/>
              </w:rPr>
            </w:pPr>
          </w:p>
        </w:tc>
        <w:tc>
          <w:tcPr>
            <w:tcW w:w="720" w:type="dxa"/>
            <w:tcBorders>
              <w:top w:val="nil"/>
              <w:left w:val="nil"/>
              <w:bottom w:val="nil"/>
              <w:right w:val="nil"/>
            </w:tcBorders>
          </w:tcPr>
          <w:p w14:paraId="763F30EE" w14:textId="77777777" w:rsidR="00202A21" w:rsidRPr="00AF0034" w:rsidRDefault="00202A21" w:rsidP="00930311">
            <w:pPr>
              <w:rPr>
                <w:rFonts w:ascii="Arial" w:hAnsi="Arial" w:cs="Arial"/>
              </w:rPr>
            </w:pPr>
          </w:p>
        </w:tc>
        <w:tc>
          <w:tcPr>
            <w:tcW w:w="4135" w:type="dxa"/>
            <w:tcBorders>
              <w:top w:val="nil"/>
              <w:left w:val="nil"/>
              <w:right w:val="nil"/>
            </w:tcBorders>
          </w:tcPr>
          <w:p w14:paraId="7144FFFC" w14:textId="77777777" w:rsidR="00202A21" w:rsidRPr="00AF0034" w:rsidRDefault="00202A21" w:rsidP="00930311">
            <w:pPr>
              <w:rPr>
                <w:rFonts w:ascii="Arial" w:hAnsi="Arial" w:cs="Arial"/>
              </w:rPr>
            </w:pPr>
          </w:p>
        </w:tc>
      </w:tr>
      <w:tr w:rsidR="00202A21" w:rsidRPr="00AF0034" w14:paraId="0D750329" w14:textId="77777777" w:rsidTr="00930311">
        <w:tc>
          <w:tcPr>
            <w:tcW w:w="4495" w:type="dxa"/>
            <w:tcBorders>
              <w:left w:val="nil"/>
              <w:bottom w:val="nil"/>
              <w:right w:val="nil"/>
            </w:tcBorders>
          </w:tcPr>
          <w:p w14:paraId="26B39D39" w14:textId="77777777" w:rsidR="00202A21" w:rsidRPr="00AF0034" w:rsidRDefault="00202A21" w:rsidP="00930311">
            <w:pPr>
              <w:rPr>
                <w:rFonts w:ascii="Arial" w:hAnsi="Arial" w:cs="Arial"/>
              </w:rPr>
            </w:pPr>
            <w:r w:rsidRPr="00AF0034">
              <w:rPr>
                <w:rFonts w:ascii="Arial" w:hAnsi="Arial" w:cs="Arial"/>
              </w:rPr>
              <w:t>Signature</w:t>
            </w:r>
          </w:p>
        </w:tc>
        <w:tc>
          <w:tcPr>
            <w:tcW w:w="720" w:type="dxa"/>
            <w:tcBorders>
              <w:top w:val="nil"/>
              <w:left w:val="nil"/>
              <w:bottom w:val="nil"/>
              <w:right w:val="nil"/>
            </w:tcBorders>
          </w:tcPr>
          <w:p w14:paraId="53A35292" w14:textId="77777777" w:rsidR="00202A21" w:rsidRPr="00AF0034" w:rsidRDefault="00202A21" w:rsidP="00930311">
            <w:pPr>
              <w:rPr>
                <w:rFonts w:ascii="Arial" w:hAnsi="Arial" w:cs="Arial"/>
              </w:rPr>
            </w:pPr>
          </w:p>
        </w:tc>
        <w:tc>
          <w:tcPr>
            <w:tcW w:w="4135" w:type="dxa"/>
            <w:tcBorders>
              <w:left w:val="nil"/>
              <w:bottom w:val="nil"/>
              <w:right w:val="nil"/>
            </w:tcBorders>
          </w:tcPr>
          <w:p w14:paraId="3BA39417" w14:textId="77777777" w:rsidR="00202A21" w:rsidRPr="00AF0034" w:rsidRDefault="00202A21" w:rsidP="00930311">
            <w:pPr>
              <w:rPr>
                <w:rFonts w:ascii="Arial" w:hAnsi="Arial" w:cs="Arial"/>
              </w:rPr>
            </w:pPr>
            <w:r w:rsidRPr="00AF0034">
              <w:rPr>
                <w:rFonts w:ascii="Arial" w:hAnsi="Arial" w:cs="Arial"/>
              </w:rPr>
              <w:t>Date</w:t>
            </w:r>
          </w:p>
        </w:tc>
      </w:tr>
      <w:tr w:rsidR="00202A21" w:rsidRPr="00AF0034" w14:paraId="04584377" w14:textId="77777777" w:rsidTr="00930311">
        <w:tc>
          <w:tcPr>
            <w:tcW w:w="4495" w:type="dxa"/>
            <w:tcBorders>
              <w:top w:val="nil"/>
              <w:left w:val="nil"/>
              <w:bottom w:val="nil"/>
              <w:right w:val="nil"/>
            </w:tcBorders>
          </w:tcPr>
          <w:p w14:paraId="5D06F656" w14:textId="77777777" w:rsidR="00202A21" w:rsidRPr="00AF0034" w:rsidRDefault="00202A21" w:rsidP="00930311">
            <w:pPr>
              <w:rPr>
                <w:rFonts w:ascii="Arial" w:hAnsi="Arial" w:cs="Arial"/>
              </w:rPr>
            </w:pPr>
          </w:p>
        </w:tc>
        <w:tc>
          <w:tcPr>
            <w:tcW w:w="720" w:type="dxa"/>
            <w:tcBorders>
              <w:top w:val="nil"/>
              <w:left w:val="nil"/>
              <w:bottom w:val="nil"/>
              <w:right w:val="nil"/>
            </w:tcBorders>
          </w:tcPr>
          <w:p w14:paraId="6F253527" w14:textId="77777777" w:rsidR="00202A21" w:rsidRPr="00AF0034" w:rsidRDefault="00202A21" w:rsidP="00930311">
            <w:pPr>
              <w:rPr>
                <w:rFonts w:ascii="Arial" w:hAnsi="Arial" w:cs="Arial"/>
              </w:rPr>
            </w:pPr>
          </w:p>
        </w:tc>
        <w:tc>
          <w:tcPr>
            <w:tcW w:w="4135" w:type="dxa"/>
            <w:tcBorders>
              <w:top w:val="nil"/>
              <w:left w:val="nil"/>
              <w:bottom w:val="nil"/>
              <w:right w:val="nil"/>
            </w:tcBorders>
          </w:tcPr>
          <w:p w14:paraId="0175194D" w14:textId="77777777" w:rsidR="00202A21" w:rsidRPr="00AF0034" w:rsidRDefault="00202A21" w:rsidP="00930311">
            <w:pPr>
              <w:rPr>
                <w:rFonts w:ascii="Arial" w:hAnsi="Arial" w:cs="Arial"/>
              </w:rPr>
            </w:pPr>
          </w:p>
        </w:tc>
      </w:tr>
      <w:tr w:rsidR="00202A21" w:rsidRPr="00AF0034" w14:paraId="6175CB62" w14:textId="77777777" w:rsidTr="00930311">
        <w:tc>
          <w:tcPr>
            <w:tcW w:w="4495" w:type="dxa"/>
            <w:tcBorders>
              <w:top w:val="nil"/>
              <w:left w:val="nil"/>
              <w:right w:val="nil"/>
            </w:tcBorders>
          </w:tcPr>
          <w:p w14:paraId="4920F151" w14:textId="77777777" w:rsidR="00202A21" w:rsidRPr="00AF0034" w:rsidRDefault="00202A21" w:rsidP="00930311">
            <w:pPr>
              <w:rPr>
                <w:rFonts w:ascii="Arial" w:hAnsi="Arial" w:cs="Arial"/>
              </w:rPr>
            </w:pPr>
          </w:p>
          <w:p w14:paraId="0FD68189" w14:textId="77777777" w:rsidR="00202A21" w:rsidRPr="00AF0034" w:rsidRDefault="00202A21" w:rsidP="00930311">
            <w:pPr>
              <w:rPr>
                <w:rFonts w:ascii="Arial" w:hAnsi="Arial" w:cs="Arial"/>
              </w:rPr>
            </w:pPr>
          </w:p>
        </w:tc>
        <w:tc>
          <w:tcPr>
            <w:tcW w:w="720" w:type="dxa"/>
            <w:tcBorders>
              <w:top w:val="nil"/>
              <w:left w:val="nil"/>
              <w:bottom w:val="nil"/>
              <w:right w:val="nil"/>
            </w:tcBorders>
          </w:tcPr>
          <w:p w14:paraId="33341579" w14:textId="77777777" w:rsidR="00202A21" w:rsidRPr="00AF0034" w:rsidRDefault="00202A21" w:rsidP="00930311">
            <w:pPr>
              <w:rPr>
                <w:rFonts w:ascii="Arial" w:hAnsi="Arial" w:cs="Arial"/>
              </w:rPr>
            </w:pPr>
          </w:p>
        </w:tc>
        <w:tc>
          <w:tcPr>
            <w:tcW w:w="4135" w:type="dxa"/>
            <w:tcBorders>
              <w:top w:val="nil"/>
              <w:left w:val="nil"/>
              <w:right w:val="nil"/>
            </w:tcBorders>
          </w:tcPr>
          <w:p w14:paraId="70289F57" w14:textId="77777777" w:rsidR="00202A21" w:rsidRPr="00AF0034" w:rsidRDefault="00202A21" w:rsidP="00930311">
            <w:pPr>
              <w:rPr>
                <w:rFonts w:ascii="Arial" w:hAnsi="Arial" w:cs="Arial"/>
              </w:rPr>
            </w:pPr>
          </w:p>
        </w:tc>
      </w:tr>
      <w:tr w:rsidR="00202A21" w:rsidRPr="00AF0034" w14:paraId="025D9081" w14:textId="77777777" w:rsidTr="00930311">
        <w:tc>
          <w:tcPr>
            <w:tcW w:w="4495" w:type="dxa"/>
            <w:tcBorders>
              <w:left w:val="nil"/>
              <w:bottom w:val="nil"/>
              <w:right w:val="nil"/>
            </w:tcBorders>
          </w:tcPr>
          <w:p w14:paraId="7F085553" w14:textId="77777777" w:rsidR="00202A21" w:rsidRPr="00AF0034" w:rsidRDefault="00202A21" w:rsidP="00930311">
            <w:pPr>
              <w:rPr>
                <w:rFonts w:ascii="Arial" w:hAnsi="Arial" w:cs="Arial"/>
              </w:rPr>
            </w:pPr>
            <w:r w:rsidRPr="00AF0034">
              <w:rPr>
                <w:rFonts w:ascii="Arial" w:hAnsi="Arial" w:cs="Arial"/>
              </w:rPr>
              <w:t>Statistician</w:t>
            </w:r>
            <w:r w:rsidRPr="00AF0034">
              <w:rPr>
                <w:rFonts w:ascii="Arial" w:hAnsi="Arial" w:cs="Arial"/>
              </w:rPr>
              <w:tab/>
            </w:r>
          </w:p>
        </w:tc>
        <w:tc>
          <w:tcPr>
            <w:tcW w:w="720" w:type="dxa"/>
            <w:tcBorders>
              <w:top w:val="nil"/>
              <w:left w:val="nil"/>
              <w:bottom w:val="nil"/>
              <w:right w:val="nil"/>
            </w:tcBorders>
          </w:tcPr>
          <w:p w14:paraId="7DBE527A" w14:textId="77777777" w:rsidR="00202A21" w:rsidRPr="00AF0034" w:rsidRDefault="00202A21" w:rsidP="00930311">
            <w:pPr>
              <w:rPr>
                <w:rFonts w:ascii="Arial" w:hAnsi="Arial" w:cs="Arial"/>
              </w:rPr>
            </w:pPr>
          </w:p>
        </w:tc>
        <w:tc>
          <w:tcPr>
            <w:tcW w:w="4135" w:type="dxa"/>
            <w:tcBorders>
              <w:left w:val="nil"/>
              <w:bottom w:val="nil"/>
              <w:right w:val="nil"/>
            </w:tcBorders>
          </w:tcPr>
          <w:p w14:paraId="096EFFF2" w14:textId="77777777" w:rsidR="00202A21" w:rsidRPr="00AF0034" w:rsidRDefault="00202A21" w:rsidP="00930311">
            <w:pPr>
              <w:rPr>
                <w:rFonts w:ascii="Arial" w:hAnsi="Arial" w:cs="Arial"/>
              </w:rPr>
            </w:pPr>
            <w:r w:rsidRPr="00AF0034">
              <w:rPr>
                <w:rFonts w:ascii="Arial" w:hAnsi="Arial" w:cs="Arial"/>
              </w:rPr>
              <w:t>Professional Credentials</w:t>
            </w:r>
          </w:p>
        </w:tc>
      </w:tr>
      <w:tr w:rsidR="00202A21" w:rsidRPr="00AF0034" w14:paraId="582D75DF" w14:textId="77777777" w:rsidTr="00930311">
        <w:tc>
          <w:tcPr>
            <w:tcW w:w="4495" w:type="dxa"/>
            <w:tcBorders>
              <w:top w:val="nil"/>
              <w:left w:val="nil"/>
              <w:right w:val="nil"/>
            </w:tcBorders>
          </w:tcPr>
          <w:p w14:paraId="5A7D5112" w14:textId="77777777" w:rsidR="00202A21" w:rsidRDefault="00202A21" w:rsidP="00930311">
            <w:pPr>
              <w:rPr>
                <w:rFonts w:ascii="Arial" w:hAnsi="Arial" w:cs="Arial"/>
              </w:rPr>
            </w:pPr>
          </w:p>
          <w:p w14:paraId="149BFFD4" w14:textId="77777777" w:rsidR="00202A21" w:rsidRPr="00AF0034" w:rsidRDefault="00202A21" w:rsidP="00930311">
            <w:pPr>
              <w:rPr>
                <w:rFonts w:ascii="Arial" w:hAnsi="Arial" w:cs="Arial"/>
              </w:rPr>
            </w:pPr>
          </w:p>
          <w:p w14:paraId="3FB21BCB" w14:textId="77777777" w:rsidR="00202A21" w:rsidRPr="00AF0034" w:rsidRDefault="00202A21" w:rsidP="00930311">
            <w:pPr>
              <w:rPr>
                <w:rFonts w:ascii="Arial" w:hAnsi="Arial" w:cs="Arial"/>
              </w:rPr>
            </w:pPr>
          </w:p>
        </w:tc>
        <w:tc>
          <w:tcPr>
            <w:tcW w:w="720" w:type="dxa"/>
            <w:tcBorders>
              <w:top w:val="nil"/>
              <w:left w:val="nil"/>
              <w:bottom w:val="nil"/>
              <w:right w:val="nil"/>
            </w:tcBorders>
          </w:tcPr>
          <w:p w14:paraId="2EE101EE" w14:textId="77777777" w:rsidR="00202A21" w:rsidRPr="00AF0034" w:rsidRDefault="00202A21" w:rsidP="00930311">
            <w:pPr>
              <w:rPr>
                <w:rFonts w:ascii="Arial" w:hAnsi="Arial" w:cs="Arial"/>
              </w:rPr>
            </w:pPr>
          </w:p>
        </w:tc>
        <w:tc>
          <w:tcPr>
            <w:tcW w:w="4135" w:type="dxa"/>
            <w:tcBorders>
              <w:top w:val="nil"/>
              <w:left w:val="nil"/>
              <w:right w:val="nil"/>
            </w:tcBorders>
          </w:tcPr>
          <w:p w14:paraId="0913D05F" w14:textId="77777777" w:rsidR="00202A21" w:rsidRPr="00AF0034" w:rsidRDefault="00202A21" w:rsidP="00930311">
            <w:pPr>
              <w:rPr>
                <w:rFonts w:ascii="Arial" w:hAnsi="Arial" w:cs="Arial"/>
              </w:rPr>
            </w:pPr>
          </w:p>
        </w:tc>
      </w:tr>
      <w:tr w:rsidR="00202A21" w:rsidRPr="00AF0034" w14:paraId="23470483" w14:textId="77777777" w:rsidTr="00930311">
        <w:tc>
          <w:tcPr>
            <w:tcW w:w="4495" w:type="dxa"/>
            <w:tcBorders>
              <w:left w:val="nil"/>
              <w:bottom w:val="nil"/>
              <w:right w:val="nil"/>
            </w:tcBorders>
          </w:tcPr>
          <w:p w14:paraId="630FD00A" w14:textId="77777777" w:rsidR="00202A21" w:rsidRPr="00AF0034" w:rsidRDefault="00202A21" w:rsidP="00930311">
            <w:pPr>
              <w:rPr>
                <w:rFonts w:ascii="Arial" w:hAnsi="Arial" w:cs="Arial"/>
              </w:rPr>
            </w:pPr>
            <w:r w:rsidRPr="00AF0034">
              <w:rPr>
                <w:rFonts w:ascii="Arial" w:hAnsi="Arial" w:cs="Arial"/>
              </w:rPr>
              <w:t>Signature</w:t>
            </w:r>
          </w:p>
        </w:tc>
        <w:tc>
          <w:tcPr>
            <w:tcW w:w="720" w:type="dxa"/>
            <w:tcBorders>
              <w:top w:val="nil"/>
              <w:left w:val="nil"/>
              <w:bottom w:val="nil"/>
              <w:right w:val="nil"/>
            </w:tcBorders>
          </w:tcPr>
          <w:p w14:paraId="70ACFC47" w14:textId="77777777" w:rsidR="00202A21" w:rsidRPr="00AF0034" w:rsidRDefault="00202A21" w:rsidP="00930311">
            <w:pPr>
              <w:rPr>
                <w:rFonts w:ascii="Arial" w:hAnsi="Arial" w:cs="Arial"/>
              </w:rPr>
            </w:pPr>
          </w:p>
        </w:tc>
        <w:tc>
          <w:tcPr>
            <w:tcW w:w="4135" w:type="dxa"/>
            <w:tcBorders>
              <w:left w:val="nil"/>
              <w:bottom w:val="nil"/>
              <w:right w:val="nil"/>
            </w:tcBorders>
          </w:tcPr>
          <w:p w14:paraId="3757182B" w14:textId="77777777" w:rsidR="00202A21" w:rsidRPr="00AF0034" w:rsidRDefault="00202A21" w:rsidP="00930311">
            <w:pPr>
              <w:rPr>
                <w:rFonts w:ascii="Arial" w:hAnsi="Arial" w:cs="Arial"/>
              </w:rPr>
            </w:pPr>
            <w:r w:rsidRPr="00AF0034">
              <w:rPr>
                <w:rFonts w:ascii="Arial" w:hAnsi="Arial" w:cs="Arial"/>
              </w:rPr>
              <w:t>Date</w:t>
            </w:r>
          </w:p>
        </w:tc>
      </w:tr>
    </w:tbl>
    <w:p w14:paraId="7684D5BA" w14:textId="77777777" w:rsidR="00202A21" w:rsidRDefault="00202A21" w:rsidP="00202A21">
      <w:pPr>
        <w:rPr>
          <w:rFonts w:ascii="Arial" w:hAnsi="Arial" w:cs="Arial"/>
        </w:rPr>
      </w:pPr>
    </w:p>
    <w:p w14:paraId="61082CFD" w14:textId="77777777" w:rsidR="00202A21" w:rsidRDefault="00202A21" w:rsidP="00202A21">
      <w:pPr>
        <w:spacing w:after="200" w:line="276" w:lineRule="auto"/>
      </w:pPr>
    </w:p>
    <w:p w14:paraId="4CFE93C9" w14:textId="38CBD0E7" w:rsidR="00202A21" w:rsidRDefault="00202A21">
      <w:pPr>
        <w:rPr>
          <w:rFonts w:ascii="Arial" w:hAnsi="Arial" w:cs="Arial"/>
        </w:rPr>
      </w:pPr>
      <w:r>
        <w:rPr>
          <w:rFonts w:ascii="Arial" w:hAnsi="Arial" w:cs="Arial"/>
        </w:rPr>
        <w:br w:type="page"/>
      </w:r>
    </w:p>
    <w:p w14:paraId="557EFBC3" w14:textId="77777777" w:rsidR="00A64D18" w:rsidRDefault="00A64D18" w:rsidP="00A64D18">
      <w:pPr>
        <w:tabs>
          <w:tab w:val="left" w:pos="-1080"/>
          <w:tab w:val="left" w:pos="-720"/>
          <w:tab w:val="left" w:pos="0"/>
          <w:tab w:val="left" w:pos="720"/>
          <w:tab w:val="left" w:pos="1440"/>
          <w:tab w:val="left" w:pos="2160"/>
          <w:tab w:val="left" w:pos="2880"/>
          <w:tab w:val="right" w:pos="9000"/>
          <w:tab w:val="left" w:pos="9360"/>
        </w:tabs>
        <w:jc w:val="both"/>
        <w:rPr>
          <w:b/>
        </w:rPr>
      </w:pPr>
    </w:p>
    <w:p w14:paraId="038D52C4" w14:textId="77777777" w:rsidR="00A64D18" w:rsidRDefault="00A64D18" w:rsidP="00A64D18">
      <w:pPr>
        <w:tabs>
          <w:tab w:val="left" w:pos="-1080"/>
          <w:tab w:val="left" w:pos="-720"/>
          <w:tab w:val="left" w:pos="0"/>
          <w:tab w:val="left" w:pos="720"/>
          <w:tab w:val="left" w:pos="1440"/>
          <w:tab w:val="left" w:pos="2160"/>
          <w:tab w:val="left" w:pos="2880"/>
          <w:tab w:val="right" w:pos="9000"/>
          <w:tab w:val="left" w:pos="9360"/>
        </w:tabs>
        <w:jc w:val="both"/>
        <w:rPr>
          <w:b/>
        </w:rPr>
      </w:pPr>
    </w:p>
    <w:p w14:paraId="5FACE465" w14:textId="77777777" w:rsidR="00A64D18" w:rsidRDefault="00A64D18" w:rsidP="00A64D18">
      <w:pPr>
        <w:tabs>
          <w:tab w:val="left" w:pos="-1080"/>
          <w:tab w:val="left" w:pos="-720"/>
          <w:tab w:val="left" w:pos="0"/>
          <w:tab w:val="left" w:pos="720"/>
          <w:tab w:val="left" w:pos="1440"/>
          <w:tab w:val="left" w:pos="2160"/>
          <w:tab w:val="left" w:pos="2880"/>
          <w:tab w:val="right" w:pos="9000"/>
          <w:tab w:val="left" w:pos="9360"/>
        </w:tabs>
        <w:jc w:val="both"/>
        <w:rPr>
          <w:b/>
        </w:rPr>
      </w:pPr>
    </w:p>
    <w:p w14:paraId="06C2E391" w14:textId="77777777" w:rsidR="00A64D18" w:rsidRDefault="00A64D18" w:rsidP="00A64D18">
      <w:pPr>
        <w:tabs>
          <w:tab w:val="left" w:pos="-1080"/>
          <w:tab w:val="left" w:pos="-720"/>
          <w:tab w:val="left" w:pos="0"/>
          <w:tab w:val="left" w:pos="720"/>
          <w:tab w:val="left" w:pos="1440"/>
          <w:tab w:val="left" w:pos="2160"/>
          <w:tab w:val="left" w:pos="2880"/>
          <w:tab w:val="right" w:pos="9000"/>
          <w:tab w:val="left" w:pos="9360"/>
        </w:tabs>
        <w:jc w:val="both"/>
        <w:rPr>
          <w:b/>
        </w:rPr>
      </w:pPr>
    </w:p>
    <w:p w14:paraId="7DA0E23A" w14:textId="77777777" w:rsidR="00A64D18" w:rsidRDefault="00A64D18" w:rsidP="00A64D18">
      <w:pPr>
        <w:tabs>
          <w:tab w:val="left" w:pos="-1080"/>
          <w:tab w:val="left" w:pos="-720"/>
          <w:tab w:val="left" w:pos="0"/>
          <w:tab w:val="left" w:pos="720"/>
          <w:tab w:val="left" w:pos="1440"/>
          <w:tab w:val="left" w:pos="2160"/>
          <w:tab w:val="left" w:pos="2880"/>
          <w:tab w:val="right" w:pos="9000"/>
          <w:tab w:val="left" w:pos="9360"/>
        </w:tabs>
        <w:jc w:val="both"/>
        <w:rPr>
          <w:b/>
        </w:rPr>
      </w:pPr>
    </w:p>
    <w:p w14:paraId="2013BFE3" w14:textId="77777777" w:rsidR="00A64D18" w:rsidRDefault="00A64D18" w:rsidP="00A64D18">
      <w:pPr>
        <w:tabs>
          <w:tab w:val="left" w:pos="-1080"/>
          <w:tab w:val="left" w:pos="-720"/>
          <w:tab w:val="left" w:pos="0"/>
          <w:tab w:val="left" w:pos="720"/>
          <w:tab w:val="left" w:pos="1440"/>
          <w:tab w:val="left" w:pos="2160"/>
          <w:tab w:val="left" w:pos="2880"/>
          <w:tab w:val="right" w:pos="9000"/>
          <w:tab w:val="left" w:pos="9360"/>
        </w:tabs>
        <w:jc w:val="both"/>
        <w:rPr>
          <w:b/>
        </w:rPr>
      </w:pPr>
    </w:p>
    <w:p w14:paraId="30B521D6" w14:textId="77777777" w:rsidR="00A64D18" w:rsidRDefault="00A64D18" w:rsidP="00A64D18">
      <w:pPr>
        <w:tabs>
          <w:tab w:val="left" w:pos="-1080"/>
          <w:tab w:val="left" w:pos="-720"/>
          <w:tab w:val="left" w:pos="0"/>
          <w:tab w:val="left" w:pos="720"/>
          <w:tab w:val="left" w:pos="1440"/>
          <w:tab w:val="left" w:pos="2160"/>
          <w:tab w:val="left" w:pos="2880"/>
          <w:tab w:val="right" w:pos="9000"/>
          <w:tab w:val="left" w:pos="9360"/>
        </w:tabs>
        <w:jc w:val="both"/>
        <w:rPr>
          <w:b/>
        </w:rPr>
      </w:pPr>
    </w:p>
    <w:p w14:paraId="2FDFD553" w14:textId="77777777" w:rsidR="00A64D18" w:rsidRDefault="00A64D18" w:rsidP="00A64D18">
      <w:pPr>
        <w:tabs>
          <w:tab w:val="left" w:pos="-1080"/>
          <w:tab w:val="left" w:pos="-720"/>
          <w:tab w:val="left" w:pos="0"/>
          <w:tab w:val="left" w:pos="720"/>
          <w:tab w:val="left" w:pos="1440"/>
          <w:tab w:val="left" w:pos="2160"/>
          <w:tab w:val="left" w:pos="2880"/>
          <w:tab w:val="right" w:pos="9000"/>
          <w:tab w:val="left" w:pos="9360"/>
        </w:tabs>
        <w:jc w:val="both"/>
        <w:rPr>
          <w:b/>
        </w:rPr>
      </w:pPr>
    </w:p>
    <w:p w14:paraId="3907AF0A" w14:textId="77777777" w:rsidR="00A64D18" w:rsidRDefault="00A64D18" w:rsidP="00A64D18">
      <w:pPr>
        <w:tabs>
          <w:tab w:val="left" w:pos="-1080"/>
          <w:tab w:val="left" w:pos="-720"/>
          <w:tab w:val="left" w:pos="0"/>
          <w:tab w:val="left" w:pos="720"/>
          <w:tab w:val="left" w:pos="1440"/>
          <w:tab w:val="left" w:pos="2160"/>
          <w:tab w:val="left" w:pos="2880"/>
          <w:tab w:val="right" w:pos="9000"/>
          <w:tab w:val="left" w:pos="9360"/>
        </w:tabs>
        <w:jc w:val="both"/>
        <w:rPr>
          <w:b/>
        </w:rPr>
      </w:pPr>
    </w:p>
    <w:p w14:paraId="76D2DCF5" w14:textId="77777777" w:rsidR="00A64D18" w:rsidRDefault="00A64D18" w:rsidP="00A64D18">
      <w:pPr>
        <w:tabs>
          <w:tab w:val="left" w:pos="-1080"/>
          <w:tab w:val="left" w:pos="-720"/>
          <w:tab w:val="left" w:pos="0"/>
          <w:tab w:val="left" w:pos="720"/>
          <w:tab w:val="left" w:pos="1440"/>
          <w:tab w:val="left" w:pos="2160"/>
          <w:tab w:val="left" w:pos="2880"/>
          <w:tab w:val="right" w:pos="9000"/>
          <w:tab w:val="left" w:pos="9360"/>
        </w:tabs>
        <w:jc w:val="both"/>
        <w:rPr>
          <w:b/>
        </w:rPr>
      </w:pPr>
    </w:p>
    <w:p w14:paraId="1273AA67" w14:textId="77777777" w:rsidR="00A64D18" w:rsidRDefault="00A64D18" w:rsidP="00A64D18">
      <w:pPr>
        <w:tabs>
          <w:tab w:val="left" w:pos="-1080"/>
          <w:tab w:val="left" w:pos="-720"/>
          <w:tab w:val="left" w:pos="0"/>
          <w:tab w:val="left" w:pos="720"/>
          <w:tab w:val="left" w:pos="1440"/>
          <w:tab w:val="left" w:pos="2160"/>
          <w:tab w:val="left" w:pos="2880"/>
          <w:tab w:val="right" w:pos="9000"/>
          <w:tab w:val="left" w:pos="9360"/>
        </w:tabs>
        <w:jc w:val="both"/>
        <w:rPr>
          <w:b/>
        </w:rPr>
      </w:pPr>
    </w:p>
    <w:p w14:paraId="7A5CED95" w14:textId="77777777" w:rsidR="00A64D18" w:rsidRDefault="00A64D18" w:rsidP="00A64D18">
      <w:pPr>
        <w:tabs>
          <w:tab w:val="left" w:pos="-1080"/>
          <w:tab w:val="left" w:pos="-720"/>
          <w:tab w:val="left" w:pos="0"/>
          <w:tab w:val="left" w:pos="720"/>
          <w:tab w:val="left" w:pos="1440"/>
          <w:tab w:val="left" w:pos="2160"/>
          <w:tab w:val="left" w:pos="2880"/>
          <w:tab w:val="right" w:pos="9000"/>
          <w:tab w:val="left" w:pos="9360"/>
        </w:tabs>
        <w:jc w:val="both"/>
        <w:rPr>
          <w:b/>
        </w:rPr>
      </w:pPr>
    </w:p>
    <w:p w14:paraId="5A1367DC" w14:textId="77777777" w:rsidR="00A64D18" w:rsidRDefault="00A64D18" w:rsidP="00A64D18">
      <w:pPr>
        <w:tabs>
          <w:tab w:val="left" w:pos="-1080"/>
          <w:tab w:val="left" w:pos="-720"/>
          <w:tab w:val="left" w:pos="0"/>
          <w:tab w:val="left" w:pos="720"/>
          <w:tab w:val="left" w:pos="1440"/>
          <w:tab w:val="left" w:pos="2160"/>
          <w:tab w:val="left" w:pos="2880"/>
          <w:tab w:val="right" w:pos="9000"/>
          <w:tab w:val="left" w:pos="9360"/>
        </w:tabs>
        <w:jc w:val="both"/>
        <w:rPr>
          <w:b/>
        </w:rPr>
      </w:pPr>
    </w:p>
    <w:p w14:paraId="35845124" w14:textId="77777777" w:rsidR="00A64D18" w:rsidRDefault="00A64D18" w:rsidP="00A64D18">
      <w:pPr>
        <w:tabs>
          <w:tab w:val="left" w:pos="-1080"/>
          <w:tab w:val="left" w:pos="-720"/>
          <w:tab w:val="left" w:pos="0"/>
          <w:tab w:val="left" w:pos="720"/>
          <w:tab w:val="left" w:pos="1440"/>
          <w:tab w:val="left" w:pos="2160"/>
          <w:tab w:val="left" w:pos="2880"/>
          <w:tab w:val="right" w:pos="9000"/>
          <w:tab w:val="left" w:pos="9360"/>
        </w:tabs>
        <w:jc w:val="both"/>
        <w:rPr>
          <w:b/>
        </w:rPr>
      </w:pPr>
    </w:p>
    <w:p w14:paraId="3029B356" w14:textId="77777777" w:rsidR="00A64D18" w:rsidRDefault="00A64D18" w:rsidP="00A64D18">
      <w:pPr>
        <w:tabs>
          <w:tab w:val="left" w:pos="-1080"/>
          <w:tab w:val="left" w:pos="-720"/>
          <w:tab w:val="left" w:pos="0"/>
          <w:tab w:val="left" w:pos="720"/>
          <w:tab w:val="left" w:pos="1440"/>
          <w:tab w:val="left" w:pos="2160"/>
          <w:tab w:val="left" w:pos="2880"/>
          <w:tab w:val="right" w:pos="9000"/>
          <w:tab w:val="left" w:pos="9360"/>
        </w:tabs>
        <w:jc w:val="both"/>
        <w:rPr>
          <w:b/>
        </w:rPr>
      </w:pPr>
    </w:p>
    <w:p w14:paraId="4AD1BB3D" w14:textId="77777777" w:rsidR="00A64D18" w:rsidRDefault="00A64D18" w:rsidP="00A64D18">
      <w:pPr>
        <w:tabs>
          <w:tab w:val="left" w:pos="-1080"/>
          <w:tab w:val="left" w:pos="-720"/>
          <w:tab w:val="left" w:pos="0"/>
          <w:tab w:val="left" w:pos="720"/>
          <w:tab w:val="left" w:pos="1440"/>
          <w:tab w:val="left" w:pos="2160"/>
          <w:tab w:val="left" w:pos="2880"/>
          <w:tab w:val="right" w:pos="9000"/>
          <w:tab w:val="left" w:pos="9360"/>
        </w:tabs>
        <w:jc w:val="both"/>
        <w:rPr>
          <w:b/>
        </w:rPr>
      </w:pPr>
    </w:p>
    <w:p w14:paraId="6B08FA8F" w14:textId="77777777" w:rsidR="00A64D18" w:rsidRDefault="00A64D18" w:rsidP="00A64D18">
      <w:pPr>
        <w:tabs>
          <w:tab w:val="left" w:pos="-1080"/>
          <w:tab w:val="left" w:pos="-720"/>
          <w:tab w:val="left" w:pos="0"/>
          <w:tab w:val="left" w:pos="720"/>
          <w:tab w:val="left" w:pos="1440"/>
          <w:tab w:val="left" w:pos="2160"/>
          <w:tab w:val="left" w:pos="2880"/>
          <w:tab w:val="right" w:pos="9000"/>
          <w:tab w:val="left" w:pos="9360"/>
        </w:tabs>
        <w:jc w:val="both"/>
        <w:rPr>
          <w:b/>
        </w:rPr>
      </w:pPr>
    </w:p>
    <w:p w14:paraId="41988029" w14:textId="1021F900" w:rsidR="00A64D18" w:rsidRPr="00A64D18" w:rsidRDefault="00A64D18" w:rsidP="00A64D18">
      <w:pPr>
        <w:tabs>
          <w:tab w:val="center" w:pos="4680"/>
          <w:tab w:val="right" w:pos="9000"/>
          <w:tab w:val="left" w:pos="9360"/>
        </w:tabs>
        <w:jc w:val="center"/>
        <w:rPr>
          <w:rFonts w:ascii="Arial" w:hAnsi="Arial" w:cs="Arial"/>
          <w:b/>
          <w:sz w:val="48"/>
        </w:rPr>
      </w:pPr>
      <w:r w:rsidRPr="00A64D18">
        <w:rPr>
          <w:rFonts w:ascii="Arial" w:hAnsi="Arial" w:cs="Arial"/>
          <w:b/>
          <w:sz w:val="48"/>
        </w:rPr>
        <w:t>ON-SITE REVIEW</w:t>
      </w:r>
      <w:r w:rsidR="007E0B1C">
        <w:rPr>
          <w:rFonts w:ascii="Arial" w:hAnsi="Arial" w:cs="Arial"/>
          <w:b/>
          <w:sz w:val="48"/>
        </w:rPr>
        <w:t xml:space="preserve"> </w:t>
      </w:r>
      <w:r w:rsidRPr="00A64D18">
        <w:rPr>
          <w:rFonts w:ascii="Arial" w:hAnsi="Arial" w:cs="Arial"/>
          <w:b/>
          <w:sz w:val="48"/>
        </w:rPr>
        <w:t>OF A COMPUTER SIMULATION HURRICANE MODEL BY THE PROFESSIONAL TEAM</w:t>
      </w:r>
    </w:p>
    <w:p w14:paraId="73E32041" w14:textId="77777777" w:rsidR="00A64D18" w:rsidRPr="00263982" w:rsidRDefault="00A64D18" w:rsidP="00A64D18">
      <w:pPr>
        <w:jc w:val="center"/>
        <w:rPr>
          <w:rFonts w:ascii="Arial" w:hAnsi="Arial" w:cs="Arial"/>
          <w:b/>
          <w:caps/>
          <w:color w:val="008000"/>
          <w:sz w:val="28"/>
          <w:szCs w:val="28"/>
        </w:rPr>
      </w:pPr>
      <w:r>
        <w:rPr>
          <w:rFonts w:ascii="Century Schoolbook" w:hAnsi="Century Schoolbook"/>
          <w:b/>
          <w:sz w:val="48"/>
        </w:rPr>
        <w:br w:type="page"/>
      </w:r>
      <w:r w:rsidRPr="00263982">
        <w:rPr>
          <w:rFonts w:ascii="Arial" w:hAnsi="Arial" w:cs="Arial"/>
          <w:b/>
          <w:caps/>
          <w:sz w:val="28"/>
          <w:szCs w:val="28"/>
        </w:rPr>
        <w:lastRenderedPageBreak/>
        <w:t>On-Site Review of a computer simulation hurricane model by THE Professional Team</w:t>
      </w:r>
    </w:p>
    <w:p w14:paraId="5F540287" w14:textId="77777777" w:rsidR="00A64D18" w:rsidRDefault="00A64D18" w:rsidP="00A64D18">
      <w:pPr>
        <w:pStyle w:val="Level1"/>
        <w:rPr>
          <w:rFonts w:ascii="Arial" w:hAnsi="Arial" w:cs="Arial"/>
          <w:b/>
          <w:i/>
        </w:rPr>
      </w:pPr>
    </w:p>
    <w:p w14:paraId="34F1F027" w14:textId="77777777" w:rsidR="00A64D18" w:rsidRPr="00263982" w:rsidRDefault="00A64D18" w:rsidP="00A64D18">
      <w:pPr>
        <w:pStyle w:val="Level1"/>
        <w:rPr>
          <w:rFonts w:ascii="Arial" w:hAnsi="Arial" w:cs="Arial"/>
          <w:b/>
          <w:i/>
        </w:rPr>
      </w:pPr>
      <w:r w:rsidRPr="00263982">
        <w:rPr>
          <w:rFonts w:ascii="Arial" w:hAnsi="Arial" w:cs="Arial"/>
          <w:b/>
          <w:i/>
        </w:rPr>
        <w:t>General Purpose</w:t>
      </w:r>
    </w:p>
    <w:p w14:paraId="4096CC5A" w14:textId="77777777" w:rsidR="00A64D18" w:rsidRPr="00263982" w:rsidRDefault="00A64D18" w:rsidP="00A64D18">
      <w:pPr>
        <w:ind w:left="1530"/>
        <w:rPr>
          <w:rFonts w:ascii="Arial" w:hAnsi="Arial" w:cs="Arial"/>
        </w:rPr>
      </w:pPr>
    </w:p>
    <w:p w14:paraId="742A7DC5" w14:textId="77777777" w:rsidR="00A64D18" w:rsidRPr="00263982" w:rsidRDefault="00A64D18" w:rsidP="00A64D18">
      <w:pPr>
        <w:rPr>
          <w:rFonts w:ascii="Arial" w:hAnsi="Arial" w:cs="Arial"/>
        </w:rPr>
      </w:pPr>
      <w:r w:rsidRPr="00263982">
        <w:rPr>
          <w:rFonts w:ascii="Arial" w:hAnsi="Arial" w:cs="Arial"/>
        </w:rPr>
        <w:t xml:space="preserve">The purpose of the on-site review is to evaluate the compliance of the hurricane model with the hurricane standards. The on-site review is conducted in conjunction with the “Process for Determining the Acceptability of a Computer Simulation Hurricane Model.” It is not intended to provide a preliminary peer review of the hurricane model. The goal of the Professional Team’s efforts is to provide the Commission with a clear and thorough report of the hurricane model as required in the acceptability process, subject to non-disclosure conditions. </w:t>
      </w:r>
    </w:p>
    <w:p w14:paraId="1D27F00C" w14:textId="77777777" w:rsidR="00A64D18" w:rsidRPr="00263982" w:rsidRDefault="00A64D18" w:rsidP="00A64D18">
      <w:pPr>
        <w:rPr>
          <w:rFonts w:ascii="Arial" w:hAnsi="Arial" w:cs="Arial"/>
        </w:rPr>
      </w:pPr>
    </w:p>
    <w:p w14:paraId="76071B60" w14:textId="77777777" w:rsidR="003D58A3" w:rsidRDefault="00A64D18" w:rsidP="00A64D18">
      <w:pPr>
        <w:rPr>
          <w:rFonts w:ascii="Arial" w:hAnsi="Arial" w:cs="Arial"/>
        </w:rPr>
      </w:pPr>
      <w:r w:rsidRPr="00263982">
        <w:rPr>
          <w:rFonts w:ascii="Arial" w:hAnsi="Arial" w:cs="Arial"/>
        </w:rPr>
        <w:t xml:space="preserve">All aspects of the hurricane model described in the disclosures shall be available for review. All trade secret material, modifications, adjustments, assumptions, or other criteria that were included in producing the information required by the Commission </w:t>
      </w:r>
    </w:p>
    <w:p w14:paraId="2030AB0B" w14:textId="3BDF0672" w:rsidR="00A64D18" w:rsidRPr="00263982" w:rsidRDefault="00A64D18" w:rsidP="00A64D18">
      <w:pPr>
        <w:rPr>
          <w:rFonts w:ascii="Arial" w:hAnsi="Arial" w:cs="Arial"/>
        </w:rPr>
      </w:pPr>
      <w:r w:rsidRPr="00263982">
        <w:rPr>
          <w:rFonts w:ascii="Arial" w:hAnsi="Arial" w:cs="Arial"/>
        </w:rPr>
        <w:t>in the hurricane model submission shall be disclosed to the Professional Team to be reviewed.</w:t>
      </w:r>
    </w:p>
    <w:p w14:paraId="061E7EB2" w14:textId="77777777" w:rsidR="00A64D18" w:rsidRDefault="00A64D18" w:rsidP="00A64D18"/>
    <w:p w14:paraId="5AEF20E5" w14:textId="77777777" w:rsidR="00A64D18" w:rsidRPr="00263982" w:rsidRDefault="00A64D18" w:rsidP="00A64D18">
      <w:pPr>
        <w:rPr>
          <w:rFonts w:ascii="Arial" w:hAnsi="Arial" w:cs="Arial"/>
        </w:rPr>
      </w:pPr>
      <w:r w:rsidRPr="00263982">
        <w:rPr>
          <w:rFonts w:ascii="Arial" w:hAnsi="Arial" w:cs="Arial"/>
        </w:rPr>
        <w:t>A hurricane model component custodian, or designated proxy, shall be available for the review of each component during the on-site review.</w:t>
      </w:r>
    </w:p>
    <w:p w14:paraId="22CDCDCE" w14:textId="77777777" w:rsidR="00A64D18" w:rsidRPr="00263982" w:rsidRDefault="00A64D18" w:rsidP="00A64D18">
      <w:pPr>
        <w:rPr>
          <w:rFonts w:ascii="Arial" w:hAnsi="Arial" w:cs="Arial"/>
        </w:rPr>
      </w:pPr>
    </w:p>
    <w:p w14:paraId="4C5D1ECB" w14:textId="09B23B86" w:rsidR="00A64D18" w:rsidRPr="00263982" w:rsidRDefault="00A64D18" w:rsidP="00A64D18">
      <w:pPr>
        <w:rPr>
          <w:rFonts w:ascii="Arial" w:hAnsi="Arial" w:cs="Arial"/>
        </w:rPr>
      </w:pPr>
      <w:r w:rsidRPr="00263982">
        <w:rPr>
          <w:rFonts w:ascii="Arial" w:hAnsi="Arial" w:cs="Arial"/>
        </w:rPr>
        <w:t xml:space="preserve">The Professional Team will begin the review with a briefing to modeling organization personnel to discuss the review schedule and to describe the review process.  </w:t>
      </w:r>
    </w:p>
    <w:p w14:paraId="2B732C1C" w14:textId="77777777" w:rsidR="00A64D18" w:rsidRPr="00263982" w:rsidRDefault="00A64D18" w:rsidP="00A64D18">
      <w:pPr>
        <w:pStyle w:val="BodyTextIndent2"/>
        <w:spacing w:after="0" w:line="240" w:lineRule="auto"/>
        <w:ind w:left="0"/>
        <w:rPr>
          <w:rFonts w:ascii="Arial" w:hAnsi="Arial" w:cs="Arial"/>
        </w:rPr>
      </w:pPr>
    </w:p>
    <w:p w14:paraId="7C700A41" w14:textId="77777777" w:rsidR="00A64D18" w:rsidRPr="00263982" w:rsidRDefault="00A64D18" w:rsidP="00A64D18">
      <w:pPr>
        <w:pStyle w:val="BodyTextIndent2"/>
        <w:spacing w:after="0" w:line="240" w:lineRule="auto"/>
        <w:ind w:left="0"/>
        <w:rPr>
          <w:rFonts w:ascii="Arial" w:hAnsi="Arial" w:cs="Arial"/>
        </w:rPr>
      </w:pPr>
      <w:r w:rsidRPr="00263982">
        <w:rPr>
          <w:rFonts w:ascii="Arial" w:hAnsi="Arial" w:cs="Arial"/>
        </w:rPr>
        <w:t>The on-site review by the Professional Team involves the following:</w:t>
      </w:r>
    </w:p>
    <w:p w14:paraId="714668E1" w14:textId="77777777" w:rsidR="00A64D18" w:rsidRPr="00263982" w:rsidRDefault="00A64D18" w:rsidP="00A64D18">
      <w:pPr>
        <w:rPr>
          <w:rFonts w:ascii="Arial" w:hAnsi="Arial" w:cs="Arial"/>
        </w:rPr>
      </w:pPr>
    </w:p>
    <w:p w14:paraId="353276F3" w14:textId="77777777" w:rsidR="00A64D18" w:rsidRPr="004A04FA" w:rsidRDefault="00A64D18" w:rsidP="00757FB4">
      <w:pPr>
        <w:pStyle w:val="ListParagraph"/>
        <w:numPr>
          <w:ilvl w:val="0"/>
          <w:numId w:val="60"/>
        </w:numPr>
        <w:rPr>
          <w:rFonts w:ascii="Arial" w:hAnsi="Arial" w:cs="Arial"/>
        </w:rPr>
      </w:pPr>
      <w:r w:rsidRPr="004A04FA">
        <w:rPr>
          <w:rFonts w:ascii="Arial" w:hAnsi="Arial" w:cs="Arial"/>
        </w:rPr>
        <w:t xml:space="preserve">Due diligence review of information submitted by the modeling organization. </w:t>
      </w:r>
    </w:p>
    <w:p w14:paraId="6C0A21D0" w14:textId="77777777" w:rsidR="00A64D18" w:rsidRDefault="00A64D18" w:rsidP="00A64D18">
      <w:pPr>
        <w:pStyle w:val="ListParagraph"/>
        <w:tabs>
          <w:tab w:val="num" w:pos="720"/>
          <w:tab w:val="num" w:pos="1800"/>
        </w:tabs>
        <w:rPr>
          <w:rFonts w:ascii="Arial" w:hAnsi="Arial" w:cs="Arial"/>
        </w:rPr>
      </w:pPr>
      <w:r w:rsidRPr="004A04FA">
        <w:rPr>
          <w:rFonts w:ascii="Arial" w:hAnsi="Arial" w:cs="Arial"/>
        </w:rPr>
        <w:t xml:space="preserve">For existing modeling organizations, the due diligence review concentrates on </w:t>
      </w:r>
    </w:p>
    <w:p w14:paraId="5BC02B16" w14:textId="77777777" w:rsidR="00A64D18" w:rsidRPr="004A04FA" w:rsidRDefault="00A64D18" w:rsidP="00A64D18">
      <w:pPr>
        <w:pStyle w:val="ListParagraph"/>
        <w:tabs>
          <w:tab w:val="num" w:pos="720"/>
          <w:tab w:val="num" w:pos="1800"/>
        </w:tabs>
        <w:rPr>
          <w:rFonts w:ascii="Arial" w:hAnsi="Arial" w:cs="Arial"/>
        </w:rPr>
      </w:pPr>
      <w:r w:rsidRPr="004A04FA">
        <w:rPr>
          <w:rFonts w:ascii="Arial" w:hAnsi="Arial" w:cs="Arial"/>
        </w:rPr>
        <w:t xml:space="preserve">(1) any changes in the disclosures and forms from the current accepted hurricane model, and (2) selected parts of the hurricane model that have not been updated.  </w:t>
      </w:r>
    </w:p>
    <w:p w14:paraId="7641D503" w14:textId="77777777" w:rsidR="00A64D18" w:rsidRPr="00263982" w:rsidRDefault="00A64D18" w:rsidP="00A64D18">
      <w:pPr>
        <w:tabs>
          <w:tab w:val="num" w:pos="720"/>
          <w:tab w:val="num" w:pos="1800"/>
        </w:tabs>
        <w:rPr>
          <w:rFonts w:ascii="Arial" w:hAnsi="Arial" w:cs="Arial"/>
        </w:rPr>
      </w:pPr>
    </w:p>
    <w:p w14:paraId="5695D51E" w14:textId="77777777" w:rsidR="00A64D18" w:rsidRPr="00263982" w:rsidRDefault="00A64D18" w:rsidP="00A64D18">
      <w:pPr>
        <w:tabs>
          <w:tab w:val="num" w:pos="720"/>
          <w:tab w:val="num" w:pos="1800"/>
        </w:tabs>
        <w:ind w:left="720" w:hanging="360"/>
        <w:rPr>
          <w:rFonts w:ascii="Arial" w:hAnsi="Arial" w:cs="Arial"/>
        </w:rPr>
      </w:pPr>
      <w:r w:rsidRPr="00263982">
        <w:rPr>
          <w:rFonts w:ascii="Arial" w:hAnsi="Arial" w:cs="Arial"/>
        </w:rPr>
        <w:t>2.</w:t>
      </w:r>
      <w:r w:rsidRPr="00263982">
        <w:rPr>
          <w:rFonts w:ascii="Arial" w:hAnsi="Arial" w:cs="Arial"/>
        </w:rPr>
        <w:tab/>
        <w:t>On-site tests of the hurricane model under the control and supervision of the Professional Team. The objective is to observe the hurricane model in operation and the results it produces during a “real time” run. This is necessary in order to avoid the possibility that the modeling organization could recalibrate the hurricane model solely for producing desirable results.</w:t>
      </w:r>
    </w:p>
    <w:p w14:paraId="4D1DB1A5" w14:textId="77777777" w:rsidR="00A64D18" w:rsidRPr="00263982" w:rsidRDefault="00A64D18" w:rsidP="00A64D18">
      <w:pPr>
        <w:tabs>
          <w:tab w:val="num" w:pos="720"/>
          <w:tab w:val="num" w:pos="1800"/>
        </w:tabs>
        <w:ind w:left="720" w:hanging="360"/>
        <w:rPr>
          <w:rFonts w:ascii="Arial" w:hAnsi="Arial" w:cs="Arial"/>
        </w:rPr>
      </w:pPr>
    </w:p>
    <w:p w14:paraId="0734E74E" w14:textId="6A5347AE" w:rsidR="00A64D18" w:rsidRPr="004A04FA" w:rsidRDefault="00A64D18" w:rsidP="00A64D18">
      <w:pPr>
        <w:pStyle w:val="ListParagraph"/>
        <w:numPr>
          <w:ilvl w:val="0"/>
          <w:numId w:val="58"/>
        </w:numPr>
        <w:ind w:left="720"/>
        <w:rPr>
          <w:rFonts w:ascii="Arial" w:hAnsi="Arial" w:cs="Arial"/>
        </w:rPr>
      </w:pPr>
      <w:r>
        <w:rPr>
          <w:rFonts w:ascii="Arial" w:hAnsi="Arial" w:cs="Arial"/>
        </w:rPr>
        <w:t xml:space="preserve">Data and code </w:t>
      </w:r>
      <w:r w:rsidR="005414B9">
        <w:rPr>
          <w:rFonts w:ascii="Arial" w:hAnsi="Arial" w:cs="Arial"/>
        </w:rPr>
        <w:t xml:space="preserve">review which </w:t>
      </w:r>
      <w:r>
        <w:rPr>
          <w:rFonts w:ascii="Arial" w:hAnsi="Arial" w:cs="Arial"/>
        </w:rPr>
        <w:t>shall be readily available when being reviewed by the Professional Team in an agreeable time frame.</w:t>
      </w:r>
      <w:r w:rsidRPr="004A04FA">
        <w:rPr>
          <w:rFonts w:ascii="Arial" w:hAnsi="Arial" w:cs="Arial"/>
        </w:rPr>
        <w:tab/>
      </w:r>
    </w:p>
    <w:p w14:paraId="139A3F14" w14:textId="77777777" w:rsidR="00A64D18" w:rsidRPr="00263982" w:rsidRDefault="00A64D18" w:rsidP="00A64D18">
      <w:pPr>
        <w:tabs>
          <w:tab w:val="num" w:pos="720"/>
          <w:tab w:val="num" w:pos="1800"/>
        </w:tabs>
        <w:ind w:left="720" w:hanging="360"/>
        <w:rPr>
          <w:rFonts w:ascii="Arial" w:hAnsi="Arial" w:cs="Arial"/>
        </w:rPr>
      </w:pPr>
    </w:p>
    <w:p w14:paraId="1F72AE65" w14:textId="77777777" w:rsidR="00A64D18" w:rsidRPr="00263982" w:rsidRDefault="00A64D18" w:rsidP="00A64D18">
      <w:pPr>
        <w:tabs>
          <w:tab w:val="num" w:pos="720"/>
          <w:tab w:val="num" w:pos="1800"/>
        </w:tabs>
        <w:ind w:left="720" w:hanging="360"/>
        <w:rPr>
          <w:rFonts w:ascii="Arial" w:hAnsi="Arial" w:cs="Arial"/>
        </w:rPr>
      </w:pPr>
      <w:r>
        <w:rPr>
          <w:rFonts w:ascii="Arial" w:hAnsi="Arial" w:cs="Arial"/>
        </w:rPr>
        <w:t xml:space="preserve">4. </w:t>
      </w:r>
      <w:r>
        <w:rPr>
          <w:rFonts w:ascii="Arial" w:hAnsi="Arial" w:cs="Arial"/>
        </w:rPr>
        <w:tab/>
      </w:r>
      <w:r w:rsidRPr="00263982">
        <w:rPr>
          <w:rFonts w:ascii="Arial" w:hAnsi="Arial" w:cs="Arial"/>
        </w:rPr>
        <w:t>Verification that information provided by the modeling organization in the disclosures and forms is valid and is an accurate and fairly complete description of the hurricane model.</w:t>
      </w:r>
    </w:p>
    <w:p w14:paraId="094DA0AD" w14:textId="77777777" w:rsidR="003D58A3" w:rsidRPr="00263982" w:rsidRDefault="003D58A3" w:rsidP="00A64D18">
      <w:pPr>
        <w:tabs>
          <w:tab w:val="num" w:pos="720"/>
        </w:tabs>
        <w:ind w:left="720" w:hanging="360"/>
        <w:rPr>
          <w:rFonts w:ascii="Arial" w:hAnsi="Arial" w:cs="Arial"/>
        </w:rPr>
      </w:pPr>
    </w:p>
    <w:p w14:paraId="46997B15" w14:textId="77777777" w:rsidR="00A64D18" w:rsidRPr="00263982" w:rsidRDefault="00A64D18" w:rsidP="00A64D18">
      <w:pPr>
        <w:tabs>
          <w:tab w:val="num" w:pos="720"/>
          <w:tab w:val="num" w:pos="2160"/>
        </w:tabs>
        <w:ind w:left="720" w:hanging="360"/>
        <w:rPr>
          <w:rFonts w:ascii="Arial" w:hAnsi="Arial" w:cs="Arial"/>
        </w:rPr>
      </w:pPr>
      <w:r w:rsidRPr="00263982">
        <w:rPr>
          <w:rFonts w:ascii="Arial" w:hAnsi="Arial" w:cs="Arial"/>
        </w:rPr>
        <w:t>5.</w:t>
      </w:r>
      <w:r w:rsidRPr="00263982">
        <w:rPr>
          <w:rFonts w:ascii="Arial" w:hAnsi="Arial" w:cs="Arial"/>
        </w:rPr>
        <w:tab/>
        <w:t xml:space="preserve">Review for compliance with the hurricane standards. </w:t>
      </w:r>
    </w:p>
    <w:p w14:paraId="0913AB06" w14:textId="77777777" w:rsidR="00A64D18" w:rsidRPr="00263982" w:rsidRDefault="00A64D18" w:rsidP="00A64D18">
      <w:pPr>
        <w:tabs>
          <w:tab w:val="num" w:pos="720"/>
          <w:tab w:val="num" w:pos="2160"/>
        </w:tabs>
        <w:ind w:left="720" w:hanging="360"/>
        <w:rPr>
          <w:rFonts w:ascii="Arial" w:hAnsi="Arial" w:cs="Arial"/>
        </w:rPr>
      </w:pPr>
    </w:p>
    <w:p w14:paraId="5294C937" w14:textId="77777777" w:rsidR="00A64D18" w:rsidRPr="00263982" w:rsidRDefault="00A64D18" w:rsidP="00A64D18">
      <w:pPr>
        <w:tabs>
          <w:tab w:val="num" w:pos="720"/>
          <w:tab w:val="num" w:pos="2160"/>
        </w:tabs>
        <w:ind w:left="720" w:hanging="360"/>
        <w:rPr>
          <w:rFonts w:ascii="Arial" w:hAnsi="Arial" w:cs="Arial"/>
        </w:rPr>
      </w:pPr>
      <w:r w:rsidRPr="00263982">
        <w:rPr>
          <w:rFonts w:ascii="Arial" w:hAnsi="Arial" w:cs="Arial"/>
        </w:rPr>
        <w:lastRenderedPageBreak/>
        <w:t>6.</w:t>
      </w:r>
      <w:r w:rsidRPr="00263982">
        <w:rPr>
          <w:rFonts w:ascii="Arial" w:hAnsi="Arial" w:cs="Arial"/>
        </w:rPr>
        <w:tab/>
        <w:t>Review of trade secret data and information.</w:t>
      </w:r>
    </w:p>
    <w:p w14:paraId="30F81A20" w14:textId="77777777" w:rsidR="00A64D18" w:rsidRPr="00263982" w:rsidRDefault="00A64D18" w:rsidP="00A64D18">
      <w:pPr>
        <w:rPr>
          <w:rFonts w:ascii="Arial" w:hAnsi="Arial" w:cs="Arial"/>
        </w:rPr>
      </w:pPr>
    </w:p>
    <w:p w14:paraId="390EFA9E" w14:textId="77777777" w:rsidR="00A64D18" w:rsidRPr="00263982" w:rsidRDefault="00A64D18" w:rsidP="00A64D18">
      <w:pPr>
        <w:rPr>
          <w:rFonts w:ascii="Arial" w:hAnsi="Arial" w:cs="Arial"/>
        </w:rPr>
      </w:pPr>
      <w:r w:rsidRPr="00263982">
        <w:rPr>
          <w:rFonts w:ascii="Arial" w:hAnsi="Arial" w:cs="Arial"/>
        </w:rPr>
        <w:t xml:space="preserve">Feedback regarding compliance of the hurricane model with the hurricane standards will be provided to the modeling organization throughout the review process.  </w:t>
      </w:r>
    </w:p>
    <w:p w14:paraId="0EB153B2" w14:textId="77777777" w:rsidR="00A64D18" w:rsidRPr="00263982" w:rsidRDefault="00A64D18" w:rsidP="00A64D18">
      <w:pPr>
        <w:ind w:left="1080"/>
        <w:rPr>
          <w:rFonts w:ascii="Arial" w:hAnsi="Arial" w:cs="Arial"/>
        </w:rPr>
      </w:pPr>
    </w:p>
    <w:p w14:paraId="43E49467" w14:textId="77777777" w:rsidR="00A64D18" w:rsidRPr="00263982" w:rsidRDefault="00A64D18" w:rsidP="00A64D18">
      <w:pPr>
        <w:tabs>
          <w:tab w:val="left" w:pos="1080"/>
        </w:tabs>
        <w:rPr>
          <w:rFonts w:ascii="Arial" w:hAnsi="Arial" w:cs="Arial"/>
          <w:b/>
          <w:i/>
        </w:rPr>
      </w:pPr>
    </w:p>
    <w:p w14:paraId="331E0ADC" w14:textId="77777777" w:rsidR="00A64D18" w:rsidRPr="00263982" w:rsidRDefault="00A64D18" w:rsidP="00A64D18">
      <w:pPr>
        <w:tabs>
          <w:tab w:val="left" w:pos="1080"/>
        </w:tabs>
        <w:rPr>
          <w:rFonts w:ascii="Arial" w:hAnsi="Arial" w:cs="Arial"/>
          <w:b/>
          <w:i/>
        </w:rPr>
      </w:pPr>
      <w:r w:rsidRPr="00263982">
        <w:rPr>
          <w:rFonts w:ascii="Arial" w:hAnsi="Arial" w:cs="Arial"/>
          <w:b/>
          <w:i/>
        </w:rPr>
        <w:t>Preparation for On-Site Review</w:t>
      </w:r>
    </w:p>
    <w:p w14:paraId="229372CA" w14:textId="77777777" w:rsidR="00A64D18" w:rsidRPr="00263982" w:rsidRDefault="00A64D18" w:rsidP="00A64D18">
      <w:pPr>
        <w:ind w:left="1440" w:hanging="360"/>
        <w:rPr>
          <w:rFonts w:ascii="Arial" w:hAnsi="Arial" w:cs="Arial"/>
        </w:rPr>
      </w:pPr>
    </w:p>
    <w:p w14:paraId="0DA77332" w14:textId="77777777" w:rsidR="00A64D18" w:rsidRPr="00263982" w:rsidRDefault="00A64D18" w:rsidP="00A64D18">
      <w:pPr>
        <w:rPr>
          <w:rFonts w:ascii="Arial" w:hAnsi="Arial" w:cs="Arial"/>
        </w:rPr>
      </w:pPr>
      <w:r w:rsidRPr="00263982">
        <w:rPr>
          <w:rFonts w:ascii="Arial" w:hAnsi="Arial" w:cs="Arial"/>
        </w:rPr>
        <w:t>The Professional Team assists the Commission and SBA staff in determining if a modeling organization is ready for an on-site review.</w:t>
      </w:r>
    </w:p>
    <w:p w14:paraId="6BFB0766" w14:textId="77777777" w:rsidR="00A64D18" w:rsidRPr="00263982" w:rsidRDefault="00A64D18" w:rsidP="00A64D18">
      <w:pPr>
        <w:ind w:left="1440" w:hanging="360"/>
        <w:rPr>
          <w:rFonts w:ascii="Arial" w:hAnsi="Arial" w:cs="Arial"/>
        </w:rPr>
      </w:pPr>
    </w:p>
    <w:p w14:paraId="1857C3C7" w14:textId="77777777" w:rsidR="00A64D18" w:rsidRDefault="00A64D18" w:rsidP="00A64D18">
      <w:pPr>
        <w:rPr>
          <w:rFonts w:ascii="Arial" w:hAnsi="Arial" w:cs="Arial"/>
        </w:rPr>
      </w:pPr>
      <w:r w:rsidRPr="00263982">
        <w:rPr>
          <w:rFonts w:ascii="Arial" w:hAnsi="Arial" w:cs="Arial"/>
        </w:rPr>
        <w:t xml:space="preserve">The Professional Team assists the modeling organization in preparing for the on-site review by providing to SBA staff a detailed pre-visit letter (to be sent to the modeling organization) outlining specific issues to be addressed by the modeling organization unique to the hurricane model submission. The Professional Team makes every effort to identify substantial issues with the hurricane model or the hurricane model submission to allow the modeling organization adequate time to prepare for the </w:t>
      </w:r>
    </w:p>
    <w:p w14:paraId="79FE562C" w14:textId="77777777" w:rsidR="00A64D18" w:rsidRDefault="00A64D18" w:rsidP="00A64D18">
      <w:pPr>
        <w:rPr>
          <w:rFonts w:ascii="Arial" w:hAnsi="Arial" w:cs="Arial"/>
        </w:rPr>
      </w:pPr>
      <w:r w:rsidRPr="00263982">
        <w:rPr>
          <w:rFonts w:ascii="Arial" w:hAnsi="Arial" w:cs="Arial"/>
        </w:rPr>
        <w:t xml:space="preserve">on-site review. </w:t>
      </w:r>
    </w:p>
    <w:p w14:paraId="2D3CCE9F" w14:textId="77777777" w:rsidR="00A64D18" w:rsidRDefault="00A64D18" w:rsidP="00A64D18">
      <w:pPr>
        <w:rPr>
          <w:rFonts w:ascii="Arial" w:hAnsi="Arial" w:cs="Arial"/>
        </w:rPr>
      </w:pPr>
    </w:p>
    <w:p w14:paraId="10CF6E53" w14:textId="77777777" w:rsidR="00A64D18" w:rsidRPr="00263982" w:rsidRDefault="00A64D18" w:rsidP="00A64D18">
      <w:pPr>
        <w:rPr>
          <w:rFonts w:ascii="Arial" w:hAnsi="Arial" w:cs="Arial"/>
        </w:rPr>
      </w:pPr>
      <w:r w:rsidRPr="00263982">
        <w:rPr>
          <w:rFonts w:ascii="Arial" w:hAnsi="Arial" w:cs="Arial"/>
        </w:rPr>
        <w:t xml:space="preserve">As the Professional Team continues to prepare for the review, it may discover issues not originally covered in the pre-visit letter prior to the on-site review. Such issues may be addressed in an addendum to the pre-visit letter or will be introduced at the opening briefing of the on-site review. </w:t>
      </w:r>
    </w:p>
    <w:p w14:paraId="00C8215A" w14:textId="77777777" w:rsidR="00A64D18" w:rsidRPr="00263982" w:rsidRDefault="00A64D18" w:rsidP="00A64D18">
      <w:pPr>
        <w:rPr>
          <w:rFonts w:ascii="Arial" w:hAnsi="Arial" w:cs="Arial"/>
        </w:rPr>
      </w:pPr>
    </w:p>
    <w:p w14:paraId="18B419D8" w14:textId="77777777" w:rsidR="00A64D18" w:rsidRPr="00263982" w:rsidRDefault="00A64D18" w:rsidP="00A64D18">
      <w:pPr>
        <w:rPr>
          <w:rFonts w:ascii="Arial" w:hAnsi="Arial" w:cs="Arial"/>
        </w:rPr>
      </w:pPr>
      <w:r w:rsidRPr="00263982">
        <w:rPr>
          <w:rFonts w:ascii="Arial" w:hAnsi="Arial" w:cs="Arial"/>
        </w:rPr>
        <w:t>The discovery of errors in the hurricane model by the Professional Team is a possible outcome of the review. It is the responsibility of the modeling organization to assure the validity and correctness of the hurricane model and the hurricane model submission.</w:t>
      </w:r>
    </w:p>
    <w:p w14:paraId="50502406" w14:textId="77777777" w:rsidR="00A64D18" w:rsidRPr="00263982" w:rsidRDefault="00A64D18" w:rsidP="00A64D18">
      <w:pPr>
        <w:rPr>
          <w:rFonts w:ascii="Arial" w:hAnsi="Arial" w:cs="Arial"/>
        </w:rPr>
      </w:pPr>
      <w:r w:rsidRPr="00263982">
        <w:rPr>
          <w:rFonts w:ascii="Arial" w:hAnsi="Arial" w:cs="Arial"/>
        </w:rPr>
        <w:t xml:space="preserve">   </w:t>
      </w:r>
    </w:p>
    <w:p w14:paraId="2D82D422" w14:textId="18A82075" w:rsidR="00A64D18" w:rsidRPr="00263982" w:rsidRDefault="00A64D18" w:rsidP="00A64D18">
      <w:pPr>
        <w:rPr>
          <w:rFonts w:ascii="Arial" w:hAnsi="Arial" w:cs="Arial"/>
        </w:rPr>
      </w:pPr>
      <w:r w:rsidRPr="00263982">
        <w:rPr>
          <w:rFonts w:ascii="Arial" w:hAnsi="Arial" w:cs="Arial"/>
          <w:b/>
        </w:rPr>
        <w:t xml:space="preserve">Telephone Conference Call: </w:t>
      </w:r>
      <w:r w:rsidRPr="00263982">
        <w:rPr>
          <w:rFonts w:ascii="Arial" w:hAnsi="Arial" w:cs="Arial"/>
        </w:rPr>
        <w:t>Prior to the on-site review, at the request of the modeling organization, SBA staff will arrange a telephone conference call between the modeling organization and the Professional Team or a subset of the Professional Team. The purpose of the call is to answer any questions the modeling organization has regarding the upcoming on-site review, the pre-visit letter, and the material, data files, and personnel that need to be available during the on-site review. The pre-visit conference call does not preclude the Professional Team from asking for additional information during the on-site review that was not discussed during the conference call or included in the pre-visit letter. Th</w:t>
      </w:r>
      <w:r w:rsidR="005414B9">
        <w:rPr>
          <w:rFonts w:ascii="Arial" w:hAnsi="Arial" w:cs="Arial"/>
        </w:rPr>
        <w:t>e conference</w:t>
      </w:r>
      <w:r w:rsidRPr="00263982">
        <w:rPr>
          <w:rFonts w:ascii="Arial" w:hAnsi="Arial" w:cs="Arial"/>
        </w:rPr>
        <w:t xml:space="preserve"> call is the only scheduled opportunity for the modeling organization to clarify any questions directly with the Professional Team prior to the on</w:t>
      </w:r>
      <w:r>
        <w:rPr>
          <w:rFonts w:ascii="Arial" w:hAnsi="Arial" w:cs="Arial"/>
        </w:rPr>
        <w:noBreakHyphen/>
      </w:r>
      <w:r w:rsidRPr="00263982">
        <w:rPr>
          <w:rFonts w:ascii="Arial" w:hAnsi="Arial" w:cs="Arial"/>
        </w:rPr>
        <w:t xml:space="preserve">site review.  </w:t>
      </w:r>
    </w:p>
    <w:p w14:paraId="0F10E556" w14:textId="77777777" w:rsidR="00A64D18" w:rsidRPr="00263982" w:rsidRDefault="00A64D18" w:rsidP="00A64D18">
      <w:pPr>
        <w:rPr>
          <w:rFonts w:ascii="Arial" w:hAnsi="Arial" w:cs="Arial"/>
        </w:rPr>
      </w:pPr>
    </w:p>
    <w:p w14:paraId="163AC493" w14:textId="77777777" w:rsidR="00A64D18" w:rsidRPr="00263982" w:rsidRDefault="00A64D18" w:rsidP="00A64D18">
      <w:pPr>
        <w:pStyle w:val="BodyTextIndent"/>
        <w:spacing w:after="0"/>
        <w:ind w:left="0"/>
        <w:rPr>
          <w:rFonts w:ascii="Arial" w:hAnsi="Arial" w:cs="Arial"/>
        </w:rPr>
      </w:pPr>
      <w:r w:rsidRPr="00263982">
        <w:rPr>
          <w:rFonts w:ascii="Arial" w:hAnsi="Arial" w:cs="Arial"/>
          <w:b/>
        </w:rPr>
        <w:t xml:space="preserve">Scheduling: </w:t>
      </w:r>
      <w:r w:rsidRPr="00263982">
        <w:rPr>
          <w:rFonts w:ascii="Arial" w:hAnsi="Arial" w:cs="Arial"/>
        </w:rPr>
        <w:t>SBA staff is responsible for scheduling on-site review dates. Each modeling organization will be notified at least two months prior to the scheduled review. The actual length of the review may vary depending on the preparedness of the modeling organization and the depth of the inquiry needed for the Professional Team to obtain an understanding of the hurricane model. The Commission expects the modeling organization to be well-prepared for a review by the Professional Team. In particular, it is suggested that a modeling organization conduct a detailed self-audit to assure that it is ready for the Professional Team review.</w:t>
      </w:r>
    </w:p>
    <w:p w14:paraId="6793F4F2" w14:textId="77777777" w:rsidR="00A64D18" w:rsidRPr="00263982" w:rsidRDefault="00A64D18" w:rsidP="00A64D18">
      <w:pPr>
        <w:pStyle w:val="BodyTextIndent"/>
        <w:spacing w:after="0"/>
        <w:ind w:left="0"/>
        <w:rPr>
          <w:rFonts w:ascii="Arial" w:hAnsi="Arial" w:cs="Arial"/>
          <w:b/>
        </w:rPr>
      </w:pPr>
    </w:p>
    <w:p w14:paraId="3228D4F0" w14:textId="77777777" w:rsidR="00A64D18" w:rsidRPr="00263982" w:rsidRDefault="00A64D18" w:rsidP="00A64D18">
      <w:pPr>
        <w:pStyle w:val="BodyTextIndent"/>
        <w:spacing w:after="0"/>
        <w:ind w:left="0"/>
        <w:rPr>
          <w:rFonts w:ascii="Arial" w:hAnsi="Arial" w:cs="Arial"/>
        </w:rPr>
      </w:pPr>
      <w:r w:rsidRPr="00263982">
        <w:rPr>
          <w:rFonts w:ascii="Arial" w:hAnsi="Arial" w:cs="Arial"/>
          <w:b/>
        </w:rPr>
        <w:lastRenderedPageBreak/>
        <w:t xml:space="preserve">Materials: </w:t>
      </w:r>
      <w:r w:rsidRPr="00263982">
        <w:rPr>
          <w:rFonts w:ascii="Arial" w:hAnsi="Arial" w:cs="Arial"/>
        </w:rPr>
        <w:t>The modeling organization shall have all necessary materials and data on</w:t>
      </w:r>
      <w:r>
        <w:rPr>
          <w:rFonts w:ascii="Arial" w:hAnsi="Arial" w:cs="Arial"/>
        </w:rPr>
        <w:noBreakHyphen/>
      </w:r>
      <w:r w:rsidRPr="00263982">
        <w:rPr>
          <w:rFonts w:ascii="Arial" w:hAnsi="Arial" w:cs="Arial"/>
        </w:rPr>
        <w:t>site for review. All material referenced in the hurricane model submission as “will be shown to the Professional Team” and all material that the modeling organization intends to present to the Commission, including trade secret data and information, shall be presented to the Professional Team during the on-site review.</w:t>
      </w:r>
    </w:p>
    <w:p w14:paraId="637DB9AD" w14:textId="77777777" w:rsidR="00A64D18" w:rsidRPr="00263982" w:rsidRDefault="00A64D18" w:rsidP="00A64D18">
      <w:pPr>
        <w:pStyle w:val="BodyTextIndent"/>
        <w:spacing w:after="0"/>
        <w:ind w:left="0"/>
        <w:rPr>
          <w:rFonts w:ascii="Arial" w:hAnsi="Arial" w:cs="Arial"/>
        </w:rPr>
      </w:pPr>
    </w:p>
    <w:p w14:paraId="69490E6B" w14:textId="77777777" w:rsidR="00A64D18" w:rsidRPr="00263982" w:rsidRDefault="00A64D18" w:rsidP="00A64D18">
      <w:pPr>
        <w:pStyle w:val="BodyTextIndent"/>
        <w:spacing w:after="0"/>
        <w:ind w:left="0"/>
        <w:rPr>
          <w:rFonts w:ascii="Arial" w:hAnsi="Arial" w:cs="Arial"/>
        </w:rPr>
      </w:pPr>
      <w:r w:rsidRPr="00263982">
        <w:rPr>
          <w:rFonts w:ascii="Arial" w:hAnsi="Arial" w:cs="Arial"/>
        </w:rPr>
        <w:t>All documentation shall be easily accessible from a central location in order to be reviewed.</w:t>
      </w:r>
    </w:p>
    <w:p w14:paraId="32BB0047" w14:textId="77777777" w:rsidR="00A64D18" w:rsidRPr="00263982" w:rsidRDefault="00A64D18" w:rsidP="00A64D18">
      <w:pPr>
        <w:pStyle w:val="BodyTextIndent"/>
        <w:spacing w:after="0"/>
        <w:ind w:left="0"/>
        <w:rPr>
          <w:rFonts w:ascii="Arial" w:hAnsi="Arial" w:cs="Arial"/>
        </w:rPr>
      </w:pPr>
    </w:p>
    <w:p w14:paraId="4B0682BA" w14:textId="4CF8A4B6" w:rsidR="00A64D18" w:rsidRDefault="00A64D18" w:rsidP="00A64D18">
      <w:pPr>
        <w:rPr>
          <w:rFonts w:ascii="Arial" w:hAnsi="Arial" w:cs="Arial"/>
        </w:rPr>
      </w:pPr>
      <w:r w:rsidRPr="00263982">
        <w:rPr>
          <w:rFonts w:ascii="Arial" w:hAnsi="Arial" w:cs="Arial"/>
        </w:rPr>
        <w:t>All primary scientific and technical literature</w:t>
      </w:r>
      <w:r>
        <w:rPr>
          <w:rFonts w:ascii="Arial" w:hAnsi="Arial" w:cs="Arial"/>
        </w:rPr>
        <w:t>, including modeling organization specific publications cited,</w:t>
      </w:r>
      <w:r w:rsidRPr="00263982">
        <w:rPr>
          <w:rFonts w:ascii="Arial" w:hAnsi="Arial" w:cs="Arial"/>
        </w:rPr>
        <w:t xml:space="preserve"> that describes the underlying hurricane model theory and implementation (where applicable) shall be available </w:t>
      </w:r>
      <w:r>
        <w:rPr>
          <w:rFonts w:ascii="Arial" w:hAnsi="Arial" w:cs="Arial"/>
        </w:rPr>
        <w:t>if requested in the course of the on-site review,</w:t>
      </w:r>
      <w:r w:rsidRPr="00263982">
        <w:rPr>
          <w:rFonts w:ascii="Arial" w:hAnsi="Arial" w:cs="Arial"/>
        </w:rPr>
        <w:t xml:space="preserve"> in electronic form</w:t>
      </w:r>
      <w:r w:rsidR="005414B9">
        <w:rPr>
          <w:rFonts w:ascii="Arial" w:hAnsi="Arial" w:cs="Arial"/>
        </w:rPr>
        <w:t>,</w:t>
      </w:r>
      <w:r>
        <w:rPr>
          <w:rFonts w:ascii="Arial" w:hAnsi="Arial" w:cs="Arial"/>
        </w:rPr>
        <w:t xml:space="preserve"> or hard copy if not available electronically</w:t>
      </w:r>
      <w:r w:rsidRPr="00263982">
        <w:rPr>
          <w:rFonts w:ascii="Arial" w:hAnsi="Arial" w:cs="Arial"/>
        </w:rPr>
        <w:t>.</w:t>
      </w:r>
    </w:p>
    <w:p w14:paraId="53D1F8BA" w14:textId="77777777" w:rsidR="00A64D18" w:rsidRPr="00263982" w:rsidRDefault="00A64D18" w:rsidP="00A64D18">
      <w:pPr>
        <w:rPr>
          <w:rFonts w:ascii="Arial" w:hAnsi="Arial" w:cs="Arial"/>
        </w:rPr>
      </w:pPr>
    </w:p>
    <w:p w14:paraId="393FEBA3" w14:textId="77777777" w:rsidR="00A64D18" w:rsidRDefault="00A64D18" w:rsidP="00A64D18">
      <w:pPr>
        <w:pStyle w:val="BodyTextIndent"/>
        <w:spacing w:after="0"/>
        <w:ind w:left="0"/>
        <w:rPr>
          <w:rFonts w:ascii="Arial" w:hAnsi="Arial" w:cs="Arial"/>
        </w:rPr>
      </w:pPr>
      <w:r w:rsidRPr="00263982">
        <w:rPr>
          <w:rFonts w:ascii="Arial" w:hAnsi="Arial" w:cs="Arial"/>
        </w:rPr>
        <w:t xml:space="preserve">The modeling organization shall be prepared to have available for the Professional Team’s consideration, all insurance claims data received or newly processed since </w:t>
      </w:r>
    </w:p>
    <w:p w14:paraId="643F8D8D" w14:textId="77777777" w:rsidR="00A64D18" w:rsidRPr="00263982" w:rsidRDefault="00A64D18" w:rsidP="00A64D18">
      <w:pPr>
        <w:pStyle w:val="BodyTextIndent"/>
        <w:spacing w:after="0"/>
        <w:ind w:left="0"/>
        <w:rPr>
          <w:rFonts w:ascii="Arial" w:hAnsi="Arial" w:cs="Arial"/>
        </w:rPr>
      </w:pPr>
      <w:r w:rsidRPr="00263982">
        <w:rPr>
          <w:rFonts w:ascii="Arial" w:hAnsi="Arial" w:cs="Arial"/>
        </w:rPr>
        <w:t>the previous hurricane model submission, and be prepared to describe any processes used to amend or validate the hurricane model that incorporates this data.</w:t>
      </w:r>
    </w:p>
    <w:p w14:paraId="7526430B" w14:textId="77777777" w:rsidR="00A64D18" w:rsidRPr="00263982" w:rsidRDefault="00A64D18" w:rsidP="00A64D18">
      <w:pPr>
        <w:pStyle w:val="BodyTextIndent"/>
        <w:spacing w:after="0"/>
        <w:ind w:left="0"/>
        <w:rPr>
          <w:rFonts w:ascii="Arial" w:hAnsi="Arial" w:cs="Arial"/>
        </w:rPr>
      </w:pPr>
    </w:p>
    <w:p w14:paraId="57E7019E" w14:textId="5B395661" w:rsidR="00A64D18" w:rsidRDefault="00A64D18" w:rsidP="00A64D18">
      <w:pPr>
        <w:pStyle w:val="BodyTextIndent"/>
        <w:spacing w:after="0"/>
        <w:ind w:left="0"/>
        <w:rPr>
          <w:rFonts w:ascii="Arial" w:hAnsi="Arial" w:cs="Arial"/>
        </w:rPr>
      </w:pPr>
      <w:r w:rsidRPr="00263982">
        <w:rPr>
          <w:rFonts w:ascii="Arial" w:hAnsi="Arial" w:cs="Arial"/>
        </w:rPr>
        <w:t xml:space="preserve">The modeling organization shall be prepared to </w:t>
      </w:r>
      <w:r w:rsidR="005414B9">
        <w:rPr>
          <w:rFonts w:ascii="Arial" w:hAnsi="Arial" w:cs="Arial"/>
        </w:rPr>
        <w:t>have available</w:t>
      </w:r>
      <w:r w:rsidRPr="00263982">
        <w:rPr>
          <w:rFonts w:ascii="Arial" w:hAnsi="Arial" w:cs="Arial"/>
        </w:rPr>
        <w:t xml:space="preserve"> for the Professional Team’s review, all engineering data (e.g., post-event site investigations, laboratory, or field-testing results) received since the previous review by the Professional Team, and be prepared to describe any processes used to amend or validate the hurricane model </w:t>
      </w:r>
    </w:p>
    <w:p w14:paraId="5435F7B8" w14:textId="77777777" w:rsidR="00A64D18" w:rsidRPr="00263982" w:rsidRDefault="00A64D18" w:rsidP="00A64D18">
      <w:pPr>
        <w:pStyle w:val="BodyTextIndent"/>
        <w:spacing w:after="0"/>
        <w:ind w:left="0"/>
        <w:rPr>
          <w:rFonts w:ascii="Arial" w:hAnsi="Arial" w:cs="Arial"/>
        </w:rPr>
      </w:pPr>
      <w:r w:rsidRPr="00263982">
        <w:rPr>
          <w:rFonts w:ascii="Arial" w:hAnsi="Arial" w:cs="Arial"/>
        </w:rPr>
        <w:t>that incorporates this data.</w:t>
      </w:r>
    </w:p>
    <w:p w14:paraId="356D2835" w14:textId="77777777" w:rsidR="00A64D18" w:rsidRPr="00263982" w:rsidRDefault="00A64D18" w:rsidP="00A64D18">
      <w:pPr>
        <w:pStyle w:val="BodyTextIndent"/>
        <w:spacing w:after="0"/>
        <w:ind w:left="0"/>
        <w:rPr>
          <w:rFonts w:ascii="Arial" w:hAnsi="Arial" w:cs="Arial"/>
        </w:rPr>
      </w:pPr>
    </w:p>
    <w:p w14:paraId="37AC5557" w14:textId="77777777" w:rsidR="00A64D18" w:rsidRDefault="00A64D18" w:rsidP="00A64D18">
      <w:pPr>
        <w:pStyle w:val="BodyTextIndent"/>
        <w:spacing w:after="0"/>
        <w:ind w:left="0"/>
        <w:rPr>
          <w:rFonts w:ascii="Arial" w:hAnsi="Arial" w:cs="Arial"/>
        </w:rPr>
      </w:pPr>
      <w:r w:rsidRPr="004A04FA">
        <w:rPr>
          <w:rFonts w:ascii="Arial" w:hAnsi="Arial" w:cs="Arial"/>
          <w:b/>
          <w:bCs/>
        </w:rPr>
        <w:t>Printed Materials:</w:t>
      </w:r>
      <w:r w:rsidRPr="00263982">
        <w:rPr>
          <w:rFonts w:ascii="Arial" w:hAnsi="Arial" w:cs="Arial"/>
        </w:rPr>
        <w:t xml:space="preserve"> The modeling organization shall provide upon arrival of the Professional Team, and </w:t>
      </w:r>
      <w:r w:rsidRPr="00263982">
        <w:rPr>
          <w:rFonts w:ascii="Arial" w:hAnsi="Arial" w:cs="Arial"/>
          <w:b/>
          <w:i/>
          <w:u w:val="single"/>
        </w:rPr>
        <w:t>before the review can officially commence</w:t>
      </w:r>
      <w:r w:rsidRPr="00263982">
        <w:rPr>
          <w:rFonts w:ascii="Arial" w:hAnsi="Arial" w:cs="Arial"/>
        </w:rPr>
        <w:t xml:space="preserve">, </w:t>
      </w:r>
      <w:r>
        <w:rPr>
          <w:rFonts w:ascii="Arial" w:hAnsi="Arial" w:cs="Arial"/>
        </w:rPr>
        <w:t>four</w:t>
      </w:r>
      <w:r w:rsidRPr="00263982">
        <w:rPr>
          <w:rFonts w:ascii="Arial" w:hAnsi="Arial" w:cs="Arial"/>
        </w:rPr>
        <w:t xml:space="preserve"> printed copies of:</w:t>
      </w:r>
    </w:p>
    <w:p w14:paraId="6952CD82" w14:textId="77777777" w:rsidR="00A64D18" w:rsidRDefault="00A64D18" w:rsidP="00A64D18">
      <w:pPr>
        <w:pStyle w:val="BodyTextIndent"/>
        <w:spacing w:after="0"/>
        <w:ind w:left="0"/>
        <w:rPr>
          <w:rFonts w:ascii="Arial" w:hAnsi="Arial" w:cs="Arial"/>
        </w:rPr>
      </w:pPr>
    </w:p>
    <w:p w14:paraId="28A2EB70" w14:textId="628B077C" w:rsidR="00A64D18" w:rsidRPr="00263982" w:rsidRDefault="00A64D18" w:rsidP="00A64D18">
      <w:pPr>
        <w:pStyle w:val="BodyTextIndent"/>
        <w:numPr>
          <w:ilvl w:val="0"/>
          <w:numId w:val="55"/>
        </w:numPr>
        <w:spacing w:after="0"/>
        <w:rPr>
          <w:rFonts w:ascii="Arial" w:hAnsi="Arial" w:cs="Arial"/>
        </w:rPr>
      </w:pPr>
      <w:r w:rsidRPr="00263982">
        <w:rPr>
          <w:rFonts w:ascii="Arial" w:hAnsi="Arial" w:cs="Arial"/>
        </w:rPr>
        <w:t>The modeling organization’s presentations</w:t>
      </w:r>
      <w:r>
        <w:rPr>
          <w:rFonts w:ascii="Arial" w:hAnsi="Arial" w:cs="Arial"/>
        </w:rPr>
        <w:t xml:space="preserve"> printed two slides per page and duplexed</w:t>
      </w:r>
      <w:r w:rsidR="005414B9">
        <w:rPr>
          <w:rFonts w:ascii="Arial" w:hAnsi="Arial" w:cs="Arial"/>
        </w:rPr>
        <w:t>, and</w:t>
      </w:r>
    </w:p>
    <w:p w14:paraId="0D2F0128" w14:textId="77777777" w:rsidR="00A64D18" w:rsidRDefault="00A64D18" w:rsidP="00A64D18">
      <w:pPr>
        <w:pStyle w:val="BodyTextIndent"/>
        <w:spacing w:after="0"/>
        <w:ind w:left="720"/>
        <w:rPr>
          <w:rFonts w:ascii="Arial" w:hAnsi="Arial" w:cs="Arial"/>
        </w:rPr>
      </w:pPr>
    </w:p>
    <w:p w14:paraId="5F4C0A5C" w14:textId="77777777" w:rsidR="00A64D18" w:rsidRDefault="00A64D18" w:rsidP="00A64D18">
      <w:pPr>
        <w:pStyle w:val="BodyTextIndent"/>
        <w:numPr>
          <w:ilvl w:val="0"/>
          <w:numId w:val="55"/>
        </w:numPr>
        <w:tabs>
          <w:tab w:val="left" w:pos="720"/>
        </w:tabs>
        <w:spacing w:after="0"/>
        <w:rPr>
          <w:rFonts w:ascii="Arial" w:hAnsi="Arial" w:cs="Arial"/>
        </w:rPr>
      </w:pPr>
      <w:r>
        <w:rPr>
          <w:rFonts w:ascii="Arial" w:hAnsi="Arial" w:cs="Arial"/>
        </w:rPr>
        <w:t>The Form A-6 graphical summaries</w:t>
      </w:r>
      <w:r w:rsidRPr="00263982">
        <w:rPr>
          <w:rFonts w:ascii="Arial" w:hAnsi="Arial" w:cs="Arial"/>
        </w:rPr>
        <w:t xml:space="preserve"> for the hurricane model under review demonstrat</w:t>
      </w:r>
      <w:r>
        <w:rPr>
          <w:rFonts w:ascii="Arial" w:hAnsi="Arial" w:cs="Arial"/>
        </w:rPr>
        <w:t>ing</w:t>
      </w:r>
      <w:r w:rsidRPr="00263982">
        <w:rPr>
          <w:rFonts w:ascii="Arial" w:hAnsi="Arial" w:cs="Arial"/>
        </w:rPr>
        <w:t xml:space="preserve"> the sensitivities for each Notional Set, </w:t>
      </w:r>
      <w:r>
        <w:rPr>
          <w:rFonts w:ascii="Arial" w:hAnsi="Arial" w:cs="Arial"/>
        </w:rPr>
        <w:t xml:space="preserve">the </w:t>
      </w:r>
      <w:r w:rsidRPr="00263982">
        <w:rPr>
          <w:rFonts w:ascii="Arial" w:hAnsi="Arial" w:cs="Arial"/>
        </w:rPr>
        <w:t>color-coded contour map of the hurricane loss costs for strong owners frame buildings (Notional Set</w:t>
      </w:r>
      <w:r>
        <w:rPr>
          <w:rFonts w:ascii="Arial" w:hAnsi="Arial" w:cs="Arial"/>
        </w:rPr>
        <w:t> 5</w:t>
      </w:r>
      <w:r w:rsidRPr="00263982">
        <w:rPr>
          <w:rFonts w:ascii="Arial" w:hAnsi="Arial" w:cs="Arial"/>
        </w:rPr>
        <w:t xml:space="preserve">), and </w:t>
      </w:r>
      <w:r>
        <w:rPr>
          <w:rFonts w:ascii="Arial" w:hAnsi="Arial" w:cs="Arial"/>
        </w:rPr>
        <w:t xml:space="preserve">the </w:t>
      </w:r>
      <w:r w:rsidRPr="00263982">
        <w:rPr>
          <w:rFonts w:ascii="Arial" w:hAnsi="Arial" w:cs="Arial"/>
        </w:rPr>
        <w:t>scatter plot of the hurricane loss costs (</w:t>
      </w:r>
      <w:r w:rsidRPr="00263982">
        <w:rPr>
          <w:rFonts w:ascii="Arial" w:hAnsi="Arial" w:cs="Arial"/>
          <w:i/>
        </w:rPr>
        <w:t>y</w:t>
      </w:r>
      <w:r w:rsidRPr="00263982">
        <w:rPr>
          <w:rFonts w:ascii="Arial" w:hAnsi="Arial" w:cs="Arial"/>
        </w:rPr>
        <w:t>-axis) against distance</w:t>
      </w:r>
    </w:p>
    <w:p w14:paraId="0336596C" w14:textId="77777777" w:rsidR="00A64D18" w:rsidRPr="00263982" w:rsidRDefault="00A64D18" w:rsidP="00A64D18">
      <w:pPr>
        <w:pStyle w:val="BodyTextIndent"/>
        <w:tabs>
          <w:tab w:val="left" w:pos="720"/>
        </w:tabs>
        <w:spacing w:after="0"/>
        <w:ind w:left="0"/>
        <w:rPr>
          <w:rFonts w:ascii="Arial" w:hAnsi="Arial" w:cs="Arial"/>
        </w:rPr>
      </w:pPr>
      <w:r>
        <w:rPr>
          <w:rFonts w:ascii="Arial" w:hAnsi="Arial" w:cs="Arial"/>
        </w:rPr>
        <w:tab/>
      </w:r>
      <w:r w:rsidRPr="00263982">
        <w:rPr>
          <w:rFonts w:ascii="Arial" w:hAnsi="Arial" w:cs="Arial"/>
        </w:rPr>
        <w:t xml:space="preserve">to closest coast (x-axis) for strong owners frame buildings (Notional Set </w:t>
      </w:r>
      <w:r>
        <w:rPr>
          <w:rFonts w:ascii="Arial" w:hAnsi="Arial" w:cs="Arial"/>
        </w:rPr>
        <w:t>5</w:t>
      </w:r>
      <w:r w:rsidRPr="00263982">
        <w:rPr>
          <w:rFonts w:ascii="Arial" w:hAnsi="Arial" w:cs="Arial"/>
        </w:rPr>
        <w:t>)</w:t>
      </w:r>
      <w:r>
        <w:rPr>
          <w:rFonts w:ascii="Arial" w:hAnsi="Arial" w:cs="Arial"/>
        </w:rPr>
        <w:t>.</w:t>
      </w:r>
    </w:p>
    <w:p w14:paraId="57112A39" w14:textId="77777777" w:rsidR="00A64D18" w:rsidRPr="00263982" w:rsidRDefault="00A64D18" w:rsidP="00A64D18">
      <w:pPr>
        <w:pStyle w:val="BodyTextIndent"/>
        <w:spacing w:after="0"/>
        <w:ind w:left="0"/>
        <w:rPr>
          <w:rFonts w:ascii="Arial" w:hAnsi="Arial" w:cs="Arial"/>
        </w:rPr>
      </w:pPr>
    </w:p>
    <w:p w14:paraId="488DAA12" w14:textId="025A3CC9" w:rsidR="00A64D18" w:rsidRPr="00263982" w:rsidRDefault="00A64D18" w:rsidP="00A64D18">
      <w:pPr>
        <w:pStyle w:val="BodyTextIndent"/>
        <w:spacing w:after="0"/>
        <w:ind w:left="0"/>
        <w:rPr>
          <w:rFonts w:ascii="Arial" w:hAnsi="Arial" w:cs="Arial"/>
        </w:rPr>
      </w:pPr>
      <w:r w:rsidRPr="00263982">
        <w:rPr>
          <w:rFonts w:ascii="Arial" w:hAnsi="Arial" w:cs="Arial"/>
          <w:b/>
          <w:bCs/>
        </w:rPr>
        <w:t xml:space="preserve">Presentations: </w:t>
      </w:r>
      <w:r w:rsidRPr="00263982">
        <w:rPr>
          <w:rFonts w:ascii="Arial" w:hAnsi="Arial" w:cs="Arial"/>
        </w:rPr>
        <w:t xml:space="preserve">The modeling organization shall first provide a presentation with detailed explanations of the model changes listed in </w:t>
      </w:r>
      <w:r w:rsidR="005414B9">
        <w:rPr>
          <w:rFonts w:ascii="Arial" w:hAnsi="Arial" w:cs="Arial"/>
        </w:rPr>
        <w:t xml:space="preserve">Hurricane </w:t>
      </w:r>
      <w:r w:rsidRPr="00263982">
        <w:rPr>
          <w:rFonts w:ascii="Arial" w:hAnsi="Arial" w:cs="Arial"/>
        </w:rPr>
        <w:t xml:space="preserve">Standard G-1, Disclosure 7. </w:t>
      </w:r>
    </w:p>
    <w:p w14:paraId="7DC24B74" w14:textId="77777777" w:rsidR="00A64D18" w:rsidRPr="00263982" w:rsidRDefault="00A64D18" w:rsidP="00A64D18">
      <w:pPr>
        <w:pStyle w:val="BodyTextIndent"/>
        <w:spacing w:after="0"/>
        <w:ind w:left="0"/>
        <w:rPr>
          <w:rFonts w:ascii="Arial" w:hAnsi="Arial" w:cs="Arial"/>
        </w:rPr>
      </w:pPr>
    </w:p>
    <w:p w14:paraId="21D595F5" w14:textId="2B031545" w:rsidR="00A64D18" w:rsidRDefault="00A64D18" w:rsidP="00A64D18">
      <w:pPr>
        <w:pStyle w:val="BodyTextIndent"/>
        <w:spacing w:after="0"/>
        <w:ind w:left="0"/>
        <w:rPr>
          <w:rFonts w:ascii="Arial" w:hAnsi="Arial" w:cs="Arial"/>
        </w:rPr>
      </w:pPr>
      <w:r w:rsidRPr="00263982">
        <w:rPr>
          <w:rFonts w:ascii="Arial" w:hAnsi="Arial" w:cs="Arial"/>
        </w:rPr>
        <w:t xml:space="preserve">If changes are made in any part of the model or the modeling process from the descriptions as provided in the submission document, the presentation shall also </w:t>
      </w:r>
      <w:r w:rsidR="005414B9">
        <w:rPr>
          <w:rFonts w:ascii="Arial" w:hAnsi="Arial" w:cs="Arial"/>
        </w:rPr>
        <w:t>include</w:t>
      </w:r>
      <w:r w:rsidRPr="00263982">
        <w:rPr>
          <w:rFonts w:ascii="Arial" w:hAnsi="Arial" w:cs="Arial"/>
        </w:rPr>
        <w:t xml:space="preserve"> a complete and detailed explanation of those changes, the reasons for the</w:t>
      </w:r>
    </w:p>
    <w:p w14:paraId="19E69260" w14:textId="77777777" w:rsidR="00A64D18" w:rsidRPr="00263982" w:rsidRDefault="00A64D18" w:rsidP="00A64D18">
      <w:pPr>
        <w:pStyle w:val="BodyTextIndent"/>
        <w:spacing w:after="0"/>
        <w:ind w:left="0"/>
        <w:rPr>
          <w:rFonts w:ascii="Arial" w:hAnsi="Arial" w:cs="Arial"/>
        </w:rPr>
      </w:pPr>
      <w:r w:rsidRPr="00263982">
        <w:rPr>
          <w:rFonts w:ascii="Arial" w:hAnsi="Arial" w:cs="Arial"/>
        </w:rPr>
        <w:t>changes (e.g., an error was discovered), and any revised disclosures and forms. For each revised form, an additional form with cell-by-cell differences between the revised and the original submitted values is to be provided electronically.</w:t>
      </w:r>
    </w:p>
    <w:p w14:paraId="3D8A3375" w14:textId="77777777" w:rsidR="00A64D18" w:rsidRPr="00263982" w:rsidRDefault="00A64D18" w:rsidP="00A64D18">
      <w:pPr>
        <w:pStyle w:val="BodyTextIndent"/>
        <w:spacing w:after="0"/>
        <w:ind w:left="0"/>
        <w:rPr>
          <w:rFonts w:ascii="Arial" w:hAnsi="Arial" w:cs="Arial"/>
        </w:rPr>
      </w:pPr>
    </w:p>
    <w:p w14:paraId="79E4ED63" w14:textId="560685F9" w:rsidR="00A64D18" w:rsidRPr="00263982" w:rsidRDefault="00A64D18" w:rsidP="00A64D18">
      <w:pPr>
        <w:pStyle w:val="BodyTextIndent"/>
        <w:spacing w:after="0"/>
        <w:ind w:left="0"/>
        <w:rPr>
          <w:rFonts w:ascii="Arial" w:hAnsi="Arial" w:cs="Arial"/>
        </w:rPr>
      </w:pPr>
      <w:r w:rsidRPr="00263982">
        <w:rPr>
          <w:rFonts w:ascii="Arial" w:hAnsi="Arial" w:cs="Arial"/>
        </w:rPr>
        <w:lastRenderedPageBreak/>
        <w:t>The next set of presentations shall be organized by standard</w:t>
      </w:r>
      <w:r w:rsidR="00F70A80">
        <w:rPr>
          <w:rFonts w:ascii="Arial" w:hAnsi="Arial" w:cs="Arial"/>
        </w:rPr>
        <w:t>s</w:t>
      </w:r>
      <w:r w:rsidRPr="00263982">
        <w:rPr>
          <w:rFonts w:ascii="Arial" w:hAnsi="Arial" w:cs="Arial"/>
        </w:rPr>
        <w:t xml:space="preserve"> group starting with responses to the pre-visit letter items followed by responses to each audit item.</w:t>
      </w:r>
    </w:p>
    <w:p w14:paraId="5E73DFA8" w14:textId="77777777" w:rsidR="00A64D18" w:rsidRPr="00263982" w:rsidRDefault="00A64D18" w:rsidP="00A64D18">
      <w:pPr>
        <w:pStyle w:val="BodyTextIndent"/>
        <w:spacing w:after="0"/>
        <w:ind w:left="0"/>
        <w:rPr>
          <w:rFonts w:ascii="Arial" w:hAnsi="Arial" w:cs="Arial"/>
          <w:b/>
          <w:bCs/>
        </w:rPr>
      </w:pPr>
    </w:p>
    <w:p w14:paraId="1E581111" w14:textId="77777777" w:rsidR="00A64D18" w:rsidRPr="00263982" w:rsidRDefault="00A64D18" w:rsidP="00A64D18">
      <w:pPr>
        <w:pStyle w:val="BodyTextIndent"/>
        <w:spacing w:after="0"/>
        <w:ind w:left="0"/>
        <w:rPr>
          <w:rFonts w:ascii="Arial" w:hAnsi="Arial" w:cs="Arial"/>
        </w:rPr>
      </w:pPr>
      <w:r w:rsidRPr="00263982">
        <w:rPr>
          <w:rFonts w:ascii="Arial" w:hAnsi="Arial" w:cs="Arial"/>
          <w:b/>
          <w:bCs/>
        </w:rPr>
        <w:t xml:space="preserve">Electronic Materials: </w:t>
      </w:r>
      <w:r w:rsidRPr="00263982">
        <w:rPr>
          <w:rFonts w:ascii="Arial" w:hAnsi="Arial" w:cs="Arial"/>
        </w:rPr>
        <w:t xml:space="preserve">The modeling organization shall provide electronic files </w:t>
      </w:r>
      <w:r>
        <w:rPr>
          <w:rFonts w:ascii="Arial" w:hAnsi="Arial" w:cs="Arial"/>
        </w:rPr>
        <w:t>as follows:</w:t>
      </w:r>
    </w:p>
    <w:p w14:paraId="33937545" w14:textId="77777777" w:rsidR="00A64D18" w:rsidRPr="00263982" w:rsidRDefault="00A64D18" w:rsidP="00A64D18">
      <w:pPr>
        <w:ind w:left="720"/>
        <w:rPr>
          <w:rFonts w:ascii="Arial" w:hAnsi="Arial" w:cs="Arial"/>
        </w:rPr>
      </w:pPr>
    </w:p>
    <w:p w14:paraId="3B06A578" w14:textId="77777777" w:rsidR="00A64D18" w:rsidRDefault="00A64D18" w:rsidP="00A64D18">
      <w:pPr>
        <w:pStyle w:val="BodyTextIndent"/>
        <w:numPr>
          <w:ilvl w:val="0"/>
          <w:numId w:val="59"/>
        </w:numPr>
        <w:spacing w:after="0"/>
        <w:rPr>
          <w:rFonts w:ascii="Arial" w:hAnsi="Arial" w:cs="Arial"/>
        </w:rPr>
      </w:pPr>
      <w:r>
        <w:rPr>
          <w:rFonts w:ascii="Arial" w:hAnsi="Arial" w:cs="Arial"/>
        </w:rPr>
        <w:t>The modeling organization’s presentations,</w:t>
      </w:r>
    </w:p>
    <w:p w14:paraId="0906B86D" w14:textId="77777777" w:rsidR="00A64D18" w:rsidRDefault="00A64D18" w:rsidP="00A64D18">
      <w:pPr>
        <w:pStyle w:val="BodyTextIndent"/>
        <w:spacing w:after="0"/>
        <w:ind w:left="720"/>
        <w:rPr>
          <w:rFonts w:ascii="Arial" w:hAnsi="Arial" w:cs="Arial"/>
        </w:rPr>
      </w:pPr>
    </w:p>
    <w:p w14:paraId="61DDDA2E" w14:textId="77777777" w:rsidR="00A64D18" w:rsidRDefault="00A64D18" w:rsidP="00A64D18">
      <w:pPr>
        <w:pStyle w:val="BodyTextIndent"/>
        <w:numPr>
          <w:ilvl w:val="0"/>
          <w:numId w:val="59"/>
        </w:numPr>
        <w:spacing w:after="0"/>
        <w:rPr>
          <w:rFonts w:ascii="Arial" w:hAnsi="Arial" w:cs="Arial"/>
        </w:rPr>
      </w:pPr>
      <w:r>
        <w:rPr>
          <w:rFonts w:ascii="Arial" w:hAnsi="Arial" w:cs="Arial"/>
        </w:rPr>
        <w:t>The tables required in Hurricane Standard CI-1, Audit 6,</w:t>
      </w:r>
    </w:p>
    <w:p w14:paraId="1707F37A" w14:textId="77777777" w:rsidR="00A64D18" w:rsidRDefault="00A64D18" w:rsidP="00A64D18">
      <w:pPr>
        <w:pStyle w:val="BodyTextIndent"/>
        <w:spacing w:after="0"/>
        <w:ind w:left="0"/>
        <w:rPr>
          <w:rFonts w:ascii="Arial" w:hAnsi="Arial" w:cs="Arial"/>
        </w:rPr>
      </w:pPr>
    </w:p>
    <w:p w14:paraId="27143DDA" w14:textId="799813A4" w:rsidR="00A64D18" w:rsidRDefault="00A64D18" w:rsidP="00A64D18">
      <w:pPr>
        <w:pStyle w:val="BodyTextIndent"/>
        <w:numPr>
          <w:ilvl w:val="0"/>
          <w:numId w:val="59"/>
        </w:numPr>
        <w:spacing w:after="0"/>
        <w:rPr>
          <w:rFonts w:ascii="Arial" w:hAnsi="Arial" w:cs="Arial"/>
        </w:rPr>
      </w:pPr>
      <w:r>
        <w:rPr>
          <w:rFonts w:ascii="Arial" w:hAnsi="Arial" w:cs="Arial"/>
        </w:rPr>
        <w:t xml:space="preserve">All figures with scales for the </w:t>
      </w:r>
      <w:r>
        <w:rPr>
          <w:rFonts w:ascii="Arial" w:hAnsi="Arial" w:cs="Arial"/>
          <w:i/>
          <w:iCs/>
        </w:rPr>
        <w:t>x</w:t>
      </w:r>
      <w:r>
        <w:rPr>
          <w:rFonts w:ascii="Arial" w:hAnsi="Arial" w:cs="Arial"/>
        </w:rPr>
        <w:t xml:space="preserve">- and </w:t>
      </w:r>
      <w:r>
        <w:rPr>
          <w:rFonts w:ascii="Arial" w:hAnsi="Arial" w:cs="Arial"/>
          <w:i/>
          <w:iCs/>
        </w:rPr>
        <w:t>y</w:t>
      </w:r>
      <w:r>
        <w:rPr>
          <w:rFonts w:ascii="Arial" w:hAnsi="Arial" w:cs="Arial"/>
        </w:rPr>
        <w:t xml:space="preserve">- axes labeled that are not so labeled in the hurricane model submission. The figures shall be </w:t>
      </w:r>
      <w:r w:rsidR="00F945F7">
        <w:rPr>
          <w:rFonts w:ascii="Arial" w:hAnsi="Arial" w:cs="Arial"/>
        </w:rPr>
        <w:t>identified</w:t>
      </w:r>
      <w:r>
        <w:rPr>
          <w:rFonts w:ascii="Arial" w:hAnsi="Arial" w:cs="Arial"/>
        </w:rPr>
        <w:t xml:space="preserve"> with the same figure number as given in the hurricane model submission,</w:t>
      </w:r>
    </w:p>
    <w:p w14:paraId="4E95A651" w14:textId="77777777" w:rsidR="00A64D18" w:rsidRDefault="00A64D18" w:rsidP="00A64D18">
      <w:pPr>
        <w:pStyle w:val="ListParagraph"/>
        <w:rPr>
          <w:rFonts w:ascii="Arial" w:hAnsi="Arial" w:cs="Arial"/>
        </w:rPr>
      </w:pPr>
    </w:p>
    <w:p w14:paraId="5E1A4E43" w14:textId="77777777" w:rsidR="00A64D18" w:rsidRDefault="00A64D18" w:rsidP="00A64D18">
      <w:pPr>
        <w:pStyle w:val="BodyTextIndent"/>
        <w:numPr>
          <w:ilvl w:val="0"/>
          <w:numId w:val="59"/>
        </w:numPr>
        <w:spacing w:after="0"/>
        <w:rPr>
          <w:rFonts w:ascii="Arial" w:hAnsi="Arial" w:cs="Arial"/>
        </w:rPr>
      </w:pPr>
      <w:r>
        <w:rPr>
          <w:rFonts w:ascii="Arial" w:hAnsi="Arial" w:cs="Arial"/>
        </w:rPr>
        <w:t>Form V-3 for the hurricane model under review and for the current accepted hurricane model,</w:t>
      </w:r>
    </w:p>
    <w:p w14:paraId="32393C34" w14:textId="77777777" w:rsidR="00A64D18" w:rsidRDefault="00A64D18" w:rsidP="00A64D18">
      <w:pPr>
        <w:pStyle w:val="ListParagraph"/>
        <w:rPr>
          <w:rFonts w:ascii="Arial" w:hAnsi="Arial" w:cs="Arial"/>
        </w:rPr>
      </w:pPr>
    </w:p>
    <w:p w14:paraId="58C764E4" w14:textId="77777777" w:rsidR="00A64D18" w:rsidRDefault="00A64D18" w:rsidP="00A64D18">
      <w:pPr>
        <w:pStyle w:val="BodyTextIndent"/>
        <w:numPr>
          <w:ilvl w:val="0"/>
          <w:numId w:val="59"/>
        </w:numPr>
        <w:spacing w:after="0"/>
        <w:rPr>
          <w:rFonts w:ascii="Arial" w:hAnsi="Arial" w:cs="Arial"/>
        </w:rPr>
      </w:pPr>
      <w:r>
        <w:rPr>
          <w:rFonts w:ascii="Arial" w:hAnsi="Arial" w:cs="Arial"/>
        </w:rPr>
        <w:t xml:space="preserve">Form V-5 for the hurricane model under review and for the current accepted hurricane model, </w:t>
      </w:r>
    </w:p>
    <w:p w14:paraId="74765C09" w14:textId="77777777" w:rsidR="00A64D18" w:rsidRDefault="00A64D18" w:rsidP="00A64D18">
      <w:pPr>
        <w:pStyle w:val="ListParagraph"/>
        <w:rPr>
          <w:rFonts w:ascii="Arial" w:hAnsi="Arial" w:cs="Arial"/>
        </w:rPr>
      </w:pPr>
    </w:p>
    <w:p w14:paraId="7BB5C3F8" w14:textId="77777777" w:rsidR="00A64D18" w:rsidRDefault="00A64D18" w:rsidP="00A64D18">
      <w:pPr>
        <w:pStyle w:val="BodyTextIndent"/>
        <w:numPr>
          <w:ilvl w:val="0"/>
          <w:numId w:val="59"/>
        </w:numPr>
        <w:spacing w:after="0"/>
        <w:rPr>
          <w:rFonts w:ascii="Arial" w:hAnsi="Arial" w:cs="Arial"/>
        </w:rPr>
      </w:pPr>
      <w:r>
        <w:rPr>
          <w:rFonts w:ascii="Arial" w:hAnsi="Arial" w:cs="Arial"/>
        </w:rPr>
        <w:t>Form A-6 for the hurricane model under review and for the current accepted hurricane model, including the Excel worksheets, the graphical summaries  demonstrating the sensitivities for each Notional Set, the color-coded map of the hurricane loss costs for strong owners frame buildings (Notional Set 5), and the scatter plot of the hurricane loss costs (</w:t>
      </w:r>
      <w:r>
        <w:rPr>
          <w:rFonts w:ascii="Arial" w:hAnsi="Arial" w:cs="Arial"/>
          <w:i/>
          <w:iCs/>
        </w:rPr>
        <w:t>y</w:t>
      </w:r>
      <w:r>
        <w:rPr>
          <w:rFonts w:ascii="Arial" w:hAnsi="Arial" w:cs="Arial"/>
        </w:rPr>
        <w:t>-axis) against distance to closest coast (</w:t>
      </w:r>
      <w:r>
        <w:rPr>
          <w:rFonts w:ascii="Arial" w:hAnsi="Arial" w:cs="Arial"/>
          <w:i/>
          <w:iCs/>
        </w:rPr>
        <w:t>x</w:t>
      </w:r>
      <w:r>
        <w:rPr>
          <w:rFonts w:ascii="Arial" w:hAnsi="Arial" w:cs="Arial"/>
        </w:rPr>
        <w:t xml:space="preserve">-axis) for strong owners frame buildings (Notional Set 5), </w:t>
      </w:r>
    </w:p>
    <w:p w14:paraId="072C074B" w14:textId="77777777" w:rsidR="00A64D18" w:rsidRDefault="00A64D18" w:rsidP="00A64D18">
      <w:pPr>
        <w:pStyle w:val="BodyTextIndent"/>
        <w:spacing w:after="0"/>
        <w:ind w:left="0"/>
        <w:rPr>
          <w:rFonts w:ascii="Arial" w:hAnsi="Arial" w:cs="Arial"/>
        </w:rPr>
      </w:pPr>
    </w:p>
    <w:p w14:paraId="3F208803" w14:textId="77777777" w:rsidR="00A64D18" w:rsidRPr="00263982" w:rsidRDefault="00A64D18" w:rsidP="00A64D18">
      <w:pPr>
        <w:pStyle w:val="BodyTextIndent"/>
        <w:numPr>
          <w:ilvl w:val="0"/>
          <w:numId w:val="59"/>
        </w:numPr>
        <w:spacing w:after="0"/>
        <w:rPr>
          <w:rFonts w:ascii="Arial" w:hAnsi="Arial" w:cs="Arial"/>
        </w:rPr>
      </w:pPr>
      <w:r w:rsidRPr="00263982">
        <w:rPr>
          <w:rFonts w:ascii="Arial" w:hAnsi="Arial" w:cs="Arial"/>
        </w:rPr>
        <w:t>Flowchart standard documents if internally developed, or references to published standards</w:t>
      </w:r>
      <w:r>
        <w:rPr>
          <w:rFonts w:ascii="Arial" w:hAnsi="Arial" w:cs="Arial"/>
        </w:rPr>
        <w:t>,</w:t>
      </w:r>
    </w:p>
    <w:p w14:paraId="5E0EA4AB" w14:textId="77777777" w:rsidR="00A64D18" w:rsidRPr="00263982" w:rsidRDefault="00A64D18" w:rsidP="00A64D18">
      <w:pPr>
        <w:pStyle w:val="BodyTextIndent"/>
        <w:spacing w:after="0"/>
        <w:ind w:left="720"/>
        <w:rPr>
          <w:rFonts w:ascii="Arial" w:hAnsi="Arial" w:cs="Arial"/>
        </w:rPr>
      </w:pPr>
    </w:p>
    <w:p w14:paraId="72D01C32" w14:textId="77777777" w:rsidR="00A64D18" w:rsidRPr="00263982" w:rsidRDefault="00A64D18" w:rsidP="00A64D18">
      <w:pPr>
        <w:pStyle w:val="BodyTextIndent"/>
        <w:numPr>
          <w:ilvl w:val="0"/>
          <w:numId w:val="59"/>
        </w:numPr>
        <w:spacing w:after="0"/>
        <w:rPr>
          <w:rFonts w:ascii="Arial" w:hAnsi="Arial" w:cs="Arial"/>
        </w:rPr>
      </w:pPr>
      <w:r w:rsidRPr="00263982">
        <w:rPr>
          <w:rFonts w:ascii="Arial" w:hAnsi="Arial" w:cs="Arial"/>
        </w:rPr>
        <w:t>Software engineering practice and coding guidelines if internally developed, or references to published standards</w:t>
      </w:r>
      <w:r>
        <w:rPr>
          <w:rFonts w:ascii="Arial" w:hAnsi="Arial" w:cs="Arial"/>
        </w:rPr>
        <w:t>,</w:t>
      </w:r>
    </w:p>
    <w:p w14:paraId="34D68F78" w14:textId="77777777" w:rsidR="00A64D18" w:rsidRPr="00263982" w:rsidRDefault="00A64D18" w:rsidP="00A64D18">
      <w:pPr>
        <w:pStyle w:val="ListParagraph"/>
        <w:rPr>
          <w:rFonts w:ascii="Arial" w:hAnsi="Arial" w:cs="Arial"/>
        </w:rPr>
      </w:pPr>
    </w:p>
    <w:p w14:paraId="264AB840" w14:textId="77777777" w:rsidR="00A64D18" w:rsidRPr="00263982" w:rsidRDefault="00A64D18" w:rsidP="00A64D18">
      <w:pPr>
        <w:pStyle w:val="BodyTextIndent"/>
        <w:numPr>
          <w:ilvl w:val="0"/>
          <w:numId w:val="59"/>
        </w:numPr>
        <w:spacing w:after="0"/>
        <w:rPr>
          <w:rFonts w:ascii="Arial" w:hAnsi="Arial" w:cs="Arial"/>
        </w:rPr>
      </w:pPr>
      <w:r w:rsidRPr="00263982">
        <w:rPr>
          <w:rFonts w:ascii="Arial" w:hAnsi="Arial" w:cs="Arial"/>
        </w:rPr>
        <w:t xml:space="preserve">List of all externally acquired hurricane model-specific software and data assets required in Hurricane Standard CI-1, Audit </w:t>
      </w:r>
      <w:r>
        <w:rPr>
          <w:rFonts w:ascii="Arial" w:hAnsi="Arial" w:cs="Arial"/>
        </w:rPr>
        <w:t>5,</w:t>
      </w:r>
    </w:p>
    <w:p w14:paraId="1B8B37EF" w14:textId="77777777" w:rsidR="00A64D18" w:rsidRPr="00263982" w:rsidRDefault="00A64D18" w:rsidP="00A64D18">
      <w:pPr>
        <w:pStyle w:val="ListParagraph"/>
        <w:rPr>
          <w:rFonts w:ascii="Arial" w:hAnsi="Arial" w:cs="Arial"/>
        </w:rPr>
      </w:pPr>
    </w:p>
    <w:p w14:paraId="46ED86A5" w14:textId="77777777" w:rsidR="00A64D18" w:rsidRPr="00263982" w:rsidRDefault="00A64D18" w:rsidP="00A64D18">
      <w:pPr>
        <w:pStyle w:val="BodyTextIndent"/>
        <w:numPr>
          <w:ilvl w:val="0"/>
          <w:numId w:val="59"/>
        </w:numPr>
        <w:spacing w:after="0"/>
        <w:rPr>
          <w:rFonts w:ascii="Arial" w:hAnsi="Arial" w:cs="Arial"/>
        </w:rPr>
      </w:pPr>
      <w:r w:rsidRPr="00263982">
        <w:rPr>
          <w:rFonts w:ascii="Arial" w:hAnsi="Arial" w:cs="Arial"/>
        </w:rPr>
        <w:t>Requirements documentation that specifically relates to each model change identified in Hurricane Standard G-1, Disclosure 7 required in Hurricane Standard CI-2, Audit 2</w:t>
      </w:r>
      <w:r>
        <w:rPr>
          <w:rFonts w:ascii="Arial" w:hAnsi="Arial" w:cs="Arial"/>
        </w:rPr>
        <w:t>, and</w:t>
      </w:r>
    </w:p>
    <w:p w14:paraId="215331F9" w14:textId="77777777" w:rsidR="00A64D18" w:rsidRPr="00263982" w:rsidRDefault="00A64D18" w:rsidP="00A64D18">
      <w:pPr>
        <w:pStyle w:val="ListParagraph"/>
        <w:rPr>
          <w:rFonts w:ascii="Arial" w:hAnsi="Arial" w:cs="Arial"/>
        </w:rPr>
      </w:pPr>
    </w:p>
    <w:p w14:paraId="0FB0E29E" w14:textId="77777777" w:rsidR="00A64D18" w:rsidRPr="004A04FA" w:rsidRDefault="00A64D18" w:rsidP="00A64D18">
      <w:pPr>
        <w:pStyle w:val="BodyTextIndent"/>
        <w:numPr>
          <w:ilvl w:val="0"/>
          <w:numId w:val="59"/>
        </w:numPr>
        <w:spacing w:after="0"/>
        <w:rPr>
          <w:rFonts w:ascii="Arial" w:hAnsi="Arial" w:cs="Arial"/>
        </w:rPr>
      </w:pPr>
      <w:r w:rsidRPr="00263982">
        <w:rPr>
          <w:rFonts w:ascii="Arial" w:hAnsi="Arial" w:cs="Arial"/>
        </w:rPr>
        <w:t>Complete and thorough verification procedures and output from the model changes identified in Hurricane Standard G-1, Disclosure 7 required in Hurricane Standard CI-5, Audit 8.</w:t>
      </w:r>
    </w:p>
    <w:p w14:paraId="0FF293FA" w14:textId="77777777" w:rsidR="00A64D18" w:rsidRPr="00263982" w:rsidRDefault="00A64D18" w:rsidP="00A64D18">
      <w:pPr>
        <w:pStyle w:val="BodyTextIndent"/>
        <w:spacing w:after="0"/>
        <w:ind w:left="0"/>
        <w:rPr>
          <w:rFonts w:ascii="Arial" w:hAnsi="Arial" w:cs="Arial"/>
        </w:rPr>
      </w:pPr>
    </w:p>
    <w:p w14:paraId="2D349430" w14:textId="77777777" w:rsidR="00A64D18" w:rsidRPr="00263982" w:rsidRDefault="00A64D18" w:rsidP="00A64D18">
      <w:pPr>
        <w:pStyle w:val="BodyTextIndent"/>
        <w:spacing w:after="0"/>
        <w:ind w:left="0"/>
        <w:rPr>
          <w:rFonts w:ascii="Arial" w:hAnsi="Arial" w:cs="Arial"/>
        </w:rPr>
      </w:pPr>
      <w:r w:rsidRPr="00263982">
        <w:rPr>
          <w:rFonts w:ascii="Arial" w:hAnsi="Arial" w:cs="Arial"/>
        </w:rPr>
        <w:t xml:space="preserve">The modeling organization shall provide electronic spreadsheets of all forms. Spreadsheets containing numbers shall be populated with the maximum precision allowed in the hurricane model implementation. This procedure shall hold even if the generation of some forms specify a limited number of decimal places. </w:t>
      </w:r>
    </w:p>
    <w:p w14:paraId="08010829" w14:textId="77777777" w:rsidR="00F945F7" w:rsidRDefault="00F945F7" w:rsidP="00F945F7">
      <w:pPr>
        <w:pStyle w:val="BodyTextIndent"/>
        <w:spacing w:after="0"/>
        <w:ind w:left="0"/>
        <w:rPr>
          <w:rFonts w:ascii="Arial" w:hAnsi="Arial" w:cs="Arial"/>
        </w:rPr>
      </w:pPr>
    </w:p>
    <w:p w14:paraId="1D991792" w14:textId="4DF4EC3A" w:rsidR="00F945F7" w:rsidRDefault="00F945F7" w:rsidP="00F945F7">
      <w:pPr>
        <w:pStyle w:val="BodyTextIndent"/>
        <w:spacing w:after="0"/>
        <w:ind w:left="0"/>
        <w:rPr>
          <w:rFonts w:ascii="Arial" w:hAnsi="Arial" w:cs="Arial"/>
        </w:rPr>
      </w:pPr>
      <w:r w:rsidRPr="00263982">
        <w:rPr>
          <w:rFonts w:ascii="Arial" w:hAnsi="Arial" w:cs="Arial"/>
        </w:rPr>
        <w:lastRenderedPageBreak/>
        <w:t xml:space="preserve">The electronic files shall be provided to designated Professional Team members, in a medium as specified by the modeling organization, to be received no later than close of business two </w:t>
      </w:r>
      <w:r w:rsidR="009155DC">
        <w:rPr>
          <w:rFonts w:ascii="Arial" w:hAnsi="Arial" w:cs="Arial"/>
        </w:rPr>
        <w:t xml:space="preserve">business </w:t>
      </w:r>
      <w:r w:rsidRPr="00263982">
        <w:rPr>
          <w:rFonts w:ascii="Arial" w:hAnsi="Arial" w:cs="Arial"/>
        </w:rPr>
        <w:t>days prior to the start of the on-site review (e.g., 5pm modeling organization time on Thursday before the start of the on-site review on Monday).</w:t>
      </w:r>
    </w:p>
    <w:p w14:paraId="5525C409" w14:textId="77777777" w:rsidR="00A64D18" w:rsidRPr="00263982" w:rsidRDefault="00A64D18" w:rsidP="00A64D18">
      <w:pPr>
        <w:pStyle w:val="BodyTextIndent"/>
        <w:spacing w:after="0"/>
        <w:ind w:left="0"/>
        <w:rPr>
          <w:rFonts w:ascii="Arial" w:hAnsi="Arial" w:cs="Arial"/>
        </w:rPr>
      </w:pPr>
    </w:p>
    <w:p w14:paraId="24DE7BDE" w14:textId="77777777" w:rsidR="00A64D18" w:rsidRPr="00263982" w:rsidRDefault="00A64D18" w:rsidP="00A64D18">
      <w:pPr>
        <w:pStyle w:val="BodyTextIndent"/>
        <w:spacing w:after="0"/>
        <w:ind w:left="0"/>
        <w:rPr>
          <w:rFonts w:ascii="Arial" w:hAnsi="Arial" w:cs="Arial"/>
        </w:rPr>
      </w:pPr>
      <w:r w:rsidRPr="00263982">
        <w:rPr>
          <w:rFonts w:ascii="Arial" w:hAnsi="Arial" w:cs="Arial"/>
        </w:rPr>
        <w:t>The Professional Team shall attest at the end of the on-site review, that all trade secret material that was analyzed on their personal computers has been deleted and that the recycle bin or its equivalent has been emptied.</w:t>
      </w:r>
    </w:p>
    <w:p w14:paraId="0642AB06" w14:textId="77777777" w:rsidR="00A64D18" w:rsidRPr="00263982" w:rsidRDefault="00A64D18" w:rsidP="00A64D18">
      <w:pPr>
        <w:pStyle w:val="BodyTextIndent"/>
        <w:spacing w:after="0"/>
        <w:ind w:left="0"/>
        <w:rPr>
          <w:rFonts w:ascii="Arial" w:hAnsi="Arial" w:cs="Arial"/>
        </w:rPr>
      </w:pPr>
    </w:p>
    <w:p w14:paraId="46A7C192" w14:textId="77777777" w:rsidR="00A64D18" w:rsidRDefault="00A64D18" w:rsidP="00A64D18">
      <w:pPr>
        <w:pStyle w:val="BodyTextIndent"/>
        <w:spacing w:after="0"/>
        <w:ind w:left="0"/>
        <w:rPr>
          <w:rFonts w:ascii="Arial" w:hAnsi="Arial" w:cs="Arial"/>
        </w:rPr>
      </w:pPr>
      <w:r w:rsidRPr="00263982">
        <w:rPr>
          <w:rFonts w:ascii="Arial" w:hAnsi="Arial" w:cs="Arial"/>
          <w:b/>
          <w:bCs/>
        </w:rPr>
        <w:t>Electronic Material Access Testing:</w:t>
      </w:r>
      <w:r w:rsidRPr="00263982">
        <w:rPr>
          <w:rFonts w:ascii="Arial" w:hAnsi="Arial" w:cs="Arial"/>
        </w:rPr>
        <w:t xml:space="preserve"> A test session shall be conducted with the modeling organization, the Professional Team, and SBA staff prior to the deadline for providing access to electronic materials. SBA staff is responsible for scheduling the </w:t>
      </w:r>
    </w:p>
    <w:p w14:paraId="2CB9E751" w14:textId="77777777" w:rsidR="00A64D18" w:rsidRPr="00263982" w:rsidRDefault="00A64D18" w:rsidP="00A64D18">
      <w:pPr>
        <w:pStyle w:val="BodyTextIndent"/>
        <w:spacing w:after="0"/>
        <w:ind w:left="0"/>
        <w:rPr>
          <w:rFonts w:ascii="Arial" w:hAnsi="Arial" w:cs="Arial"/>
        </w:rPr>
      </w:pPr>
      <w:r w:rsidRPr="00263982">
        <w:rPr>
          <w:rFonts w:ascii="Arial" w:hAnsi="Arial" w:cs="Arial"/>
        </w:rPr>
        <w:t>test session with the modeling organization.</w:t>
      </w:r>
    </w:p>
    <w:p w14:paraId="72EBC9C4" w14:textId="77777777" w:rsidR="00A64D18" w:rsidRPr="00263982" w:rsidRDefault="00A64D18" w:rsidP="00A64D18">
      <w:pPr>
        <w:pStyle w:val="BodyTextIndent"/>
        <w:spacing w:after="0"/>
        <w:ind w:left="0"/>
        <w:rPr>
          <w:rFonts w:ascii="Arial" w:hAnsi="Arial" w:cs="Arial"/>
        </w:rPr>
      </w:pPr>
    </w:p>
    <w:p w14:paraId="5AA85F02" w14:textId="77777777" w:rsidR="00A64D18" w:rsidRDefault="00A64D18" w:rsidP="00A64D18">
      <w:pPr>
        <w:pStyle w:val="BodyTextIndent"/>
        <w:spacing w:after="0"/>
        <w:ind w:left="0"/>
        <w:rPr>
          <w:rFonts w:ascii="Arial" w:hAnsi="Arial" w:cs="Arial"/>
        </w:rPr>
      </w:pPr>
      <w:r w:rsidRPr="00263982">
        <w:rPr>
          <w:rFonts w:ascii="Arial" w:hAnsi="Arial" w:cs="Arial"/>
          <w:b/>
          <w:bCs/>
        </w:rPr>
        <w:t xml:space="preserve">Internet Access: </w:t>
      </w:r>
      <w:r w:rsidRPr="00263982">
        <w:rPr>
          <w:rFonts w:ascii="Arial" w:hAnsi="Arial" w:cs="Arial"/>
        </w:rPr>
        <w:t>The Professional Team shall be provided access to the internet through the Professional Team members’ personal computers.</w:t>
      </w:r>
    </w:p>
    <w:p w14:paraId="0851C4D8" w14:textId="77777777" w:rsidR="00A64D18" w:rsidRPr="00263982" w:rsidRDefault="00A64D18" w:rsidP="00A64D18">
      <w:pPr>
        <w:pStyle w:val="BodyTextIndent"/>
        <w:spacing w:after="0"/>
        <w:ind w:left="0"/>
        <w:rPr>
          <w:rFonts w:ascii="Arial" w:hAnsi="Arial" w:cs="Arial"/>
        </w:rPr>
      </w:pPr>
    </w:p>
    <w:p w14:paraId="43F94246" w14:textId="77777777" w:rsidR="00A64D18" w:rsidRPr="00263982" w:rsidRDefault="00A64D18" w:rsidP="00A64D18">
      <w:pPr>
        <w:rPr>
          <w:rFonts w:ascii="Arial" w:hAnsi="Arial" w:cs="Arial"/>
          <w:b/>
          <w:i/>
        </w:rPr>
      </w:pPr>
    </w:p>
    <w:p w14:paraId="4C704CEC" w14:textId="77777777" w:rsidR="00A64D18" w:rsidRPr="00263982" w:rsidRDefault="00A64D18" w:rsidP="00A64D18">
      <w:pPr>
        <w:rPr>
          <w:rFonts w:ascii="Arial" w:hAnsi="Arial" w:cs="Arial"/>
          <w:b/>
          <w:i/>
        </w:rPr>
      </w:pPr>
      <w:r w:rsidRPr="00263982">
        <w:rPr>
          <w:rFonts w:ascii="Arial" w:hAnsi="Arial" w:cs="Arial"/>
          <w:b/>
          <w:i/>
        </w:rPr>
        <w:t>Remote Review</w:t>
      </w:r>
    </w:p>
    <w:p w14:paraId="0B43DD3E" w14:textId="77777777" w:rsidR="00A64D18" w:rsidRPr="00263982" w:rsidRDefault="00A64D18" w:rsidP="00A64D18">
      <w:pPr>
        <w:rPr>
          <w:rFonts w:ascii="Arial" w:hAnsi="Arial" w:cs="Arial"/>
          <w:b/>
          <w:i/>
        </w:rPr>
      </w:pPr>
    </w:p>
    <w:p w14:paraId="458B4F64" w14:textId="77777777" w:rsidR="00A64D18" w:rsidRPr="00263982" w:rsidRDefault="00A64D18" w:rsidP="00A64D18">
      <w:pPr>
        <w:rPr>
          <w:rFonts w:ascii="Arial" w:hAnsi="Arial" w:cs="Arial"/>
        </w:rPr>
      </w:pPr>
      <w:r w:rsidRPr="00263982">
        <w:rPr>
          <w:rFonts w:ascii="Arial" w:hAnsi="Arial" w:cs="Arial"/>
        </w:rPr>
        <w:t>If government-mandated travel-related restrictions are imposed at the time of the on-site review, then the review shall be held remotely and shall abide by the on-site review process as detailed above.</w:t>
      </w:r>
      <w:r w:rsidRPr="00263982" w:rsidDel="00D81F4B">
        <w:rPr>
          <w:rFonts w:ascii="Arial" w:hAnsi="Arial" w:cs="Arial"/>
        </w:rPr>
        <w:t xml:space="preserve"> </w:t>
      </w:r>
      <w:r w:rsidRPr="00263982">
        <w:rPr>
          <w:rFonts w:ascii="Arial" w:hAnsi="Arial" w:cs="Arial"/>
        </w:rPr>
        <w:t>For other unique scenarios that would limit or restrict travel, the Commission shall consider holding the on-site review remotely. For situations unique to a remote review, the following procedures shall apply.</w:t>
      </w:r>
    </w:p>
    <w:p w14:paraId="0C718E31" w14:textId="77777777" w:rsidR="00A64D18" w:rsidRDefault="00A64D18" w:rsidP="00A64D18">
      <w:pPr>
        <w:rPr>
          <w:rFonts w:ascii="Arial" w:hAnsi="Arial" w:cs="Arial"/>
        </w:rPr>
      </w:pPr>
    </w:p>
    <w:p w14:paraId="7B689FA0" w14:textId="77777777" w:rsidR="00A64D18" w:rsidRPr="00263982" w:rsidRDefault="00A64D18" w:rsidP="00A64D18">
      <w:pPr>
        <w:rPr>
          <w:rFonts w:ascii="Arial" w:hAnsi="Arial" w:cs="Arial"/>
        </w:rPr>
      </w:pPr>
      <w:r w:rsidRPr="00263982">
        <w:rPr>
          <w:rFonts w:ascii="Arial" w:hAnsi="Arial" w:cs="Arial"/>
        </w:rPr>
        <w:t xml:space="preserve">A test session shall be conducted prior to the </w:t>
      </w:r>
      <w:r>
        <w:rPr>
          <w:rFonts w:ascii="Arial" w:hAnsi="Arial" w:cs="Arial"/>
        </w:rPr>
        <w:t>deadline for providing access to electronic materials</w:t>
      </w:r>
      <w:r w:rsidRPr="00263982">
        <w:rPr>
          <w:rFonts w:ascii="Arial" w:hAnsi="Arial" w:cs="Arial"/>
        </w:rPr>
        <w:t>, to familiarize participants with the functionality of the software to be used during the remote review. This test session shall include, at a minimum, members of the modeling organization team, the Professional Team, SBA staff, and any Commission members who will be participating in the remote review.</w:t>
      </w:r>
    </w:p>
    <w:p w14:paraId="77C0B54F" w14:textId="77777777" w:rsidR="00A64D18" w:rsidRPr="00263982" w:rsidRDefault="00A64D18" w:rsidP="00A64D18">
      <w:pPr>
        <w:rPr>
          <w:rFonts w:ascii="Arial" w:hAnsi="Arial" w:cs="Arial"/>
        </w:rPr>
      </w:pPr>
    </w:p>
    <w:p w14:paraId="36F87F07" w14:textId="77777777" w:rsidR="00A64D18" w:rsidRPr="00263982" w:rsidRDefault="00A64D18" w:rsidP="00A64D18">
      <w:pPr>
        <w:pStyle w:val="BodyTextIndent"/>
        <w:widowControl w:val="0"/>
        <w:tabs>
          <w:tab w:val="left" w:pos="-1440"/>
          <w:tab w:val="left" w:pos="-1080"/>
          <w:tab w:val="left" w:pos="-720"/>
          <w:tab w:val="left" w:pos="0"/>
          <w:tab w:val="left" w:pos="720"/>
          <w:tab w:val="left" w:pos="1800"/>
          <w:tab w:val="right" w:pos="9000"/>
          <w:tab w:val="left" w:pos="9360"/>
        </w:tabs>
        <w:spacing w:after="0"/>
        <w:ind w:left="0"/>
        <w:rPr>
          <w:rFonts w:ascii="Arial" w:hAnsi="Arial" w:cs="Arial"/>
        </w:rPr>
      </w:pPr>
      <w:r w:rsidRPr="00263982">
        <w:rPr>
          <w:rFonts w:ascii="Arial" w:hAnsi="Arial" w:cs="Arial"/>
        </w:rPr>
        <w:t>Physical hard copy documents provided by a modeling organization to the Professional Team containing trade secret data and information shall be clearly designated on each page as trade secret through watermarks, footnotes, stamping, or other means as appropriate.</w:t>
      </w:r>
    </w:p>
    <w:p w14:paraId="762DF599" w14:textId="77777777" w:rsidR="00A64D18" w:rsidRPr="00263982" w:rsidRDefault="00A64D18" w:rsidP="00A64D18">
      <w:pPr>
        <w:pStyle w:val="BodyTextIndent"/>
        <w:widowControl w:val="0"/>
        <w:tabs>
          <w:tab w:val="left" w:pos="-1440"/>
          <w:tab w:val="left" w:pos="-1080"/>
          <w:tab w:val="left" w:pos="-720"/>
          <w:tab w:val="left" w:pos="0"/>
          <w:tab w:val="left" w:pos="720"/>
          <w:tab w:val="left" w:pos="1800"/>
          <w:tab w:val="right" w:pos="9000"/>
          <w:tab w:val="left" w:pos="9360"/>
        </w:tabs>
        <w:spacing w:after="0"/>
        <w:ind w:left="0"/>
        <w:rPr>
          <w:rFonts w:ascii="Arial" w:hAnsi="Arial" w:cs="Arial"/>
        </w:rPr>
      </w:pPr>
    </w:p>
    <w:p w14:paraId="5C33E86A" w14:textId="77777777" w:rsidR="00A64D18" w:rsidRPr="00263982" w:rsidRDefault="00A64D18" w:rsidP="00A64D18">
      <w:pPr>
        <w:pStyle w:val="BodyTextIndent"/>
        <w:widowControl w:val="0"/>
        <w:tabs>
          <w:tab w:val="left" w:pos="-1440"/>
          <w:tab w:val="left" w:pos="-1080"/>
          <w:tab w:val="left" w:pos="-720"/>
          <w:tab w:val="left" w:pos="0"/>
          <w:tab w:val="left" w:pos="720"/>
          <w:tab w:val="left" w:pos="1800"/>
          <w:tab w:val="right" w:pos="9000"/>
          <w:tab w:val="left" w:pos="9360"/>
        </w:tabs>
        <w:spacing w:after="0"/>
        <w:ind w:left="0"/>
        <w:rPr>
          <w:rFonts w:ascii="Arial" w:hAnsi="Arial" w:cs="Arial"/>
        </w:rPr>
      </w:pPr>
      <w:r w:rsidRPr="00263982">
        <w:rPr>
          <w:rFonts w:ascii="Arial" w:hAnsi="Arial" w:cs="Arial"/>
        </w:rPr>
        <w:t xml:space="preserve">The modeling organization shall provide electronic trade secret data and information on an electronic storage location as specified by the modeling organization. </w:t>
      </w:r>
    </w:p>
    <w:p w14:paraId="4E6811D5" w14:textId="77777777" w:rsidR="00A64D18" w:rsidRDefault="00A64D18" w:rsidP="00A64D18">
      <w:pPr>
        <w:pStyle w:val="BodyTextIndent"/>
        <w:widowControl w:val="0"/>
        <w:tabs>
          <w:tab w:val="left" w:pos="-1440"/>
          <w:tab w:val="left" w:pos="-1080"/>
          <w:tab w:val="left" w:pos="-720"/>
          <w:tab w:val="left" w:pos="0"/>
          <w:tab w:val="left" w:pos="720"/>
          <w:tab w:val="left" w:pos="1800"/>
          <w:tab w:val="right" w:pos="9000"/>
          <w:tab w:val="left" w:pos="9360"/>
        </w:tabs>
        <w:spacing w:after="0"/>
        <w:ind w:left="0"/>
        <w:rPr>
          <w:rFonts w:ascii="Arial" w:hAnsi="Arial" w:cs="Arial"/>
        </w:rPr>
      </w:pPr>
    </w:p>
    <w:p w14:paraId="359F2013" w14:textId="1651E083" w:rsidR="00A64D18" w:rsidRDefault="00A64D18" w:rsidP="00A64D18">
      <w:pPr>
        <w:pStyle w:val="BodyTextIndent"/>
        <w:widowControl w:val="0"/>
        <w:tabs>
          <w:tab w:val="left" w:pos="-1440"/>
          <w:tab w:val="left" w:pos="-1080"/>
          <w:tab w:val="left" w:pos="-720"/>
          <w:tab w:val="left" w:pos="0"/>
          <w:tab w:val="left" w:pos="720"/>
          <w:tab w:val="left" w:pos="1800"/>
          <w:tab w:val="right" w:pos="9000"/>
          <w:tab w:val="left" w:pos="9360"/>
        </w:tabs>
        <w:spacing w:after="0"/>
        <w:ind w:left="0"/>
        <w:rPr>
          <w:rFonts w:ascii="Arial" w:hAnsi="Arial" w:cs="Arial"/>
        </w:rPr>
      </w:pPr>
      <w:r w:rsidRPr="00263982">
        <w:rPr>
          <w:rFonts w:ascii="Arial" w:hAnsi="Arial" w:cs="Arial"/>
        </w:rPr>
        <w:t>The modeling organization shall provide all necessary materials and data for review, whether in physical hard copy, electronic format, or virtually, as agreed upon with the Professional Team and SBA staff. All materials and data provided by the modeling</w:t>
      </w:r>
    </w:p>
    <w:p w14:paraId="349E3DD6" w14:textId="77777777" w:rsidR="00A64D18" w:rsidRDefault="00A64D18" w:rsidP="00A64D18">
      <w:pPr>
        <w:pStyle w:val="BodyTextIndent"/>
        <w:widowControl w:val="0"/>
        <w:tabs>
          <w:tab w:val="left" w:pos="-1440"/>
          <w:tab w:val="left" w:pos="-1080"/>
          <w:tab w:val="left" w:pos="-720"/>
          <w:tab w:val="left" w:pos="0"/>
          <w:tab w:val="left" w:pos="720"/>
          <w:tab w:val="left" w:pos="1800"/>
          <w:tab w:val="right" w:pos="9000"/>
          <w:tab w:val="left" w:pos="9360"/>
        </w:tabs>
        <w:spacing w:after="0"/>
        <w:ind w:left="0"/>
        <w:rPr>
          <w:rFonts w:ascii="Arial" w:hAnsi="Arial" w:cs="Arial"/>
        </w:rPr>
      </w:pPr>
      <w:r w:rsidRPr="00263982">
        <w:rPr>
          <w:rFonts w:ascii="Arial" w:hAnsi="Arial" w:cs="Arial"/>
        </w:rPr>
        <w:t xml:space="preserve">organization directly to a Professional Team or Commission member shall not be reproduced, recorded, copied, or duplicated in any manner by a Professional Team </w:t>
      </w:r>
    </w:p>
    <w:p w14:paraId="35B718C7" w14:textId="77777777" w:rsidR="00A64D18" w:rsidRPr="00263982" w:rsidRDefault="00A64D18" w:rsidP="00A64D18">
      <w:pPr>
        <w:pStyle w:val="BodyTextIndent"/>
        <w:widowControl w:val="0"/>
        <w:tabs>
          <w:tab w:val="left" w:pos="-1440"/>
          <w:tab w:val="left" w:pos="-1080"/>
          <w:tab w:val="left" w:pos="-720"/>
          <w:tab w:val="left" w:pos="0"/>
          <w:tab w:val="left" w:pos="720"/>
          <w:tab w:val="left" w:pos="1800"/>
          <w:tab w:val="right" w:pos="9000"/>
          <w:tab w:val="left" w:pos="9360"/>
        </w:tabs>
        <w:spacing w:after="0"/>
        <w:ind w:left="0"/>
        <w:rPr>
          <w:rFonts w:ascii="Arial" w:hAnsi="Arial" w:cs="Arial"/>
        </w:rPr>
      </w:pPr>
      <w:r w:rsidRPr="00263982">
        <w:rPr>
          <w:rFonts w:ascii="Arial" w:hAnsi="Arial" w:cs="Arial"/>
        </w:rPr>
        <w:t>or Commission member.</w:t>
      </w:r>
    </w:p>
    <w:p w14:paraId="4C3E628F" w14:textId="5E1EC21A" w:rsidR="00A64D18" w:rsidRDefault="00A64D18" w:rsidP="00A64D18">
      <w:pPr>
        <w:pStyle w:val="BodyTextIndent"/>
        <w:widowControl w:val="0"/>
        <w:tabs>
          <w:tab w:val="left" w:pos="-1440"/>
          <w:tab w:val="left" w:pos="-1080"/>
          <w:tab w:val="left" w:pos="-720"/>
          <w:tab w:val="left" w:pos="0"/>
          <w:tab w:val="left" w:pos="720"/>
          <w:tab w:val="left" w:pos="1800"/>
          <w:tab w:val="right" w:pos="9000"/>
          <w:tab w:val="left" w:pos="9360"/>
        </w:tabs>
        <w:spacing w:after="0"/>
        <w:rPr>
          <w:rFonts w:ascii="Arial" w:hAnsi="Arial" w:cs="Arial"/>
        </w:rPr>
      </w:pPr>
    </w:p>
    <w:p w14:paraId="5D094858" w14:textId="77777777" w:rsidR="008676E7" w:rsidRPr="00263982" w:rsidRDefault="008676E7" w:rsidP="00A64D18">
      <w:pPr>
        <w:pStyle w:val="BodyTextIndent"/>
        <w:widowControl w:val="0"/>
        <w:tabs>
          <w:tab w:val="left" w:pos="-1440"/>
          <w:tab w:val="left" w:pos="-1080"/>
          <w:tab w:val="left" w:pos="-720"/>
          <w:tab w:val="left" w:pos="0"/>
          <w:tab w:val="left" w:pos="720"/>
          <w:tab w:val="left" w:pos="1800"/>
          <w:tab w:val="right" w:pos="9000"/>
          <w:tab w:val="left" w:pos="9360"/>
        </w:tabs>
        <w:spacing w:after="0"/>
        <w:rPr>
          <w:rFonts w:ascii="Arial" w:hAnsi="Arial" w:cs="Arial"/>
        </w:rPr>
      </w:pPr>
    </w:p>
    <w:p w14:paraId="1057E0BE" w14:textId="79CFBB8A" w:rsidR="00A64D18" w:rsidRPr="00263982" w:rsidRDefault="00A64D18" w:rsidP="00A64D18">
      <w:pPr>
        <w:rPr>
          <w:rFonts w:ascii="Arial" w:hAnsi="Arial" w:cs="Arial"/>
        </w:rPr>
      </w:pPr>
      <w:r w:rsidRPr="00263982">
        <w:rPr>
          <w:rFonts w:ascii="Arial" w:hAnsi="Arial" w:cs="Arial"/>
        </w:rPr>
        <w:lastRenderedPageBreak/>
        <w:t xml:space="preserve">The modeling organization shall provide to each Professional Team </w:t>
      </w:r>
      <w:r>
        <w:rPr>
          <w:rFonts w:ascii="Arial" w:hAnsi="Arial" w:cs="Arial"/>
        </w:rPr>
        <w:t xml:space="preserve">and Commission </w:t>
      </w:r>
      <w:r w:rsidRPr="00263982">
        <w:rPr>
          <w:rFonts w:ascii="Arial" w:hAnsi="Arial" w:cs="Arial"/>
        </w:rPr>
        <w:t xml:space="preserve">member, as designated by SBA staff, one set of physical hard copy materials and the required electronic data (via an electronic storage medium as specified or provided by the modeling organization) to be received no </w:t>
      </w:r>
      <w:r>
        <w:rPr>
          <w:rFonts w:ascii="Arial" w:hAnsi="Arial" w:cs="Arial"/>
        </w:rPr>
        <w:t>later</w:t>
      </w:r>
      <w:r w:rsidRPr="00263982">
        <w:rPr>
          <w:rFonts w:ascii="Arial" w:hAnsi="Arial" w:cs="Arial"/>
        </w:rPr>
        <w:t xml:space="preserve"> than </w:t>
      </w:r>
      <w:r>
        <w:rPr>
          <w:rFonts w:ascii="Arial" w:hAnsi="Arial" w:cs="Arial"/>
        </w:rPr>
        <w:t xml:space="preserve">close of </w:t>
      </w:r>
      <w:r w:rsidRPr="00263982">
        <w:rPr>
          <w:rFonts w:ascii="Arial" w:hAnsi="Arial" w:cs="Arial"/>
        </w:rPr>
        <w:t xml:space="preserve">business </w:t>
      </w:r>
      <w:r>
        <w:rPr>
          <w:rFonts w:ascii="Arial" w:hAnsi="Arial" w:cs="Arial"/>
        </w:rPr>
        <w:t xml:space="preserve">two </w:t>
      </w:r>
      <w:r w:rsidR="009155DC">
        <w:rPr>
          <w:rFonts w:ascii="Arial" w:hAnsi="Arial" w:cs="Arial"/>
        </w:rPr>
        <w:t xml:space="preserve">business </w:t>
      </w:r>
      <w:r w:rsidRPr="00263982">
        <w:rPr>
          <w:rFonts w:ascii="Arial" w:hAnsi="Arial" w:cs="Arial"/>
        </w:rPr>
        <w:t>day</w:t>
      </w:r>
      <w:r>
        <w:rPr>
          <w:rFonts w:ascii="Arial" w:hAnsi="Arial" w:cs="Arial"/>
        </w:rPr>
        <w:t>s</w:t>
      </w:r>
      <w:r w:rsidRPr="00263982">
        <w:rPr>
          <w:rFonts w:ascii="Arial" w:hAnsi="Arial" w:cs="Arial"/>
        </w:rPr>
        <w:t xml:space="preserve"> prior to the start of the remote review</w:t>
      </w:r>
      <w:r>
        <w:rPr>
          <w:rFonts w:ascii="Arial" w:hAnsi="Arial" w:cs="Arial"/>
        </w:rPr>
        <w:t xml:space="preserve"> (e.g., 5pm modeling organization time on Thursday before the start of the remote review on Monday)</w:t>
      </w:r>
      <w:r w:rsidRPr="00263982">
        <w:rPr>
          <w:rFonts w:ascii="Arial" w:hAnsi="Arial" w:cs="Arial"/>
        </w:rPr>
        <w:t>. The objective is for Professional Team members to receive the required materials prior to the start of the remote review to facilitate officially commencing the review on time, rather than to start the remote review one business day earlier.</w:t>
      </w:r>
    </w:p>
    <w:p w14:paraId="165595DE" w14:textId="77777777" w:rsidR="00A64D18" w:rsidRPr="00263982" w:rsidRDefault="00A64D18" w:rsidP="00A64D18">
      <w:pPr>
        <w:rPr>
          <w:rFonts w:ascii="Arial" w:hAnsi="Arial" w:cs="Arial"/>
        </w:rPr>
      </w:pPr>
    </w:p>
    <w:p w14:paraId="6C632C01" w14:textId="77777777" w:rsidR="00A64D18" w:rsidRPr="00263982" w:rsidRDefault="00A64D18" w:rsidP="00A64D18">
      <w:pPr>
        <w:rPr>
          <w:rFonts w:ascii="Arial" w:hAnsi="Arial" w:cs="Arial"/>
        </w:rPr>
      </w:pPr>
      <w:r w:rsidRPr="00263982">
        <w:rPr>
          <w:rFonts w:ascii="Arial" w:hAnsi="Arial" w:cs="Arial"/>
        </w:rPr>
        <w:t xml:space="preserve">Within one business day after completion of the remote review, Professional Team </w:t>
      </w:r>
      <w:r>
        <w:rPr>
          <w:rFonts w:ascii="Arial" w:hAnsi="Arial" w:cs="Arial"/>
        </w:rPr>
        <w:t xml:space="preserve">and Commission </w:t>
      </w:r>
      <w:r w:rsidRPr="00263982">
        <w:rPr>
          <w:rFonts w:ascii="Arial" w:hAnsi="Arial" w:cs="Arial"/>
        </w:rPr>
        <w:t xml:space="preserve">members shall ship to the modeling organization via overnight delivery all physical hard copy materials provided and made available by the modeling organization and the remote review workbook provided by SBA staff. </w:t>
      </w:r>
    </w:p>
    <w:p w14:paraId="339C11B5" w14:textId="77777777" w:rsidR="00A64D18" w:rsidRPr="00263982" w:rsidRDefault="00A64D18" w:rsidP="00A64D18">
      <w:pPr>
        <w:rPr>
          <w:rFonts w:ascii="Arial" w:hAnsi="Arial" w:cs="Arial"/>
        </w:rPr>
      </w:pPr>
    </w:p>
    <w:p w14:paraId="0560239A" w14:textId="77777777" w:rsidR="00A64D18" w:rsidRDefault="00A64D18" w:rsidP="00A64D18">
      <w:pPr>
        <w:rPr>
          <w:rFonts w:ascii="Arial" w:hAnsi="Arial" w:cs="Arial"/>
        </w:rPr>
      </w:pPr>
      <w:r w:rsidRPr="00263982">
        <w:rPr>
          <w:rFonts w:ascii="Arial" w:hAnsi="Arial" w:cs="Arial"/>
        </w:rPr>
        <w:t xml:space="preserve">Professional Team and Commission members shall thoroughly review all physical hard copy and electronic storage locations that were utilized during the remote review to ensure that all materials provided by the modeling organization are being returned or destroyed and that no record, copy, duplicate, derivative, or compilation of the information is within their possession. Each Professional Team and Commission member shall provide a written confirmation to the Commission Chair via email to SBA staff stating that (1) a comprehensive review has been performed of all physical hard copy and electronic storage locations utilized during the remote review process, (2) all materials and information provided by the modeling organization in support of the remote review have been shipped to the modeling organization via overnight delivery </w:t>
      </w:r>
    </w:p>
    <w:p w14:paraId="54426C10" w14:textId="03486A2E" w:rsidR="00A64D18" w:rsidRPr="00263982" w:rsidRDefault="00A64D18" w:rsidP="00A64D18">
      <w:pPr>
        <w:rPr>
          <w:rFonts w:ascii="Arial" w:hAnsi="Arial" w:cs="Arial"/>
        </w:rPr>
      </w:pPr>
      <w:r w:rsidRPr="00263982">
        <w:rPr>
          <w:rFonts w:ascii="Arial" w:hAnsi="Arial" w:cs="Arial"/>
        </w:rPr>
        <w:t xml:space="preserve">or destroyed, and (3) verifies that the materials and data provided by the modeling organization have not been reproduced, recorded, copied, or duplicated in any manner or stored on any medium including personal computers or other devices. SBA staff shall provide a copy of each </w:t>
      </w:r>
      <w:r w:rsidR="00BD3613">
        <w:rPr>
          <w:rFonts w:ascii="Arial" w:hAnsi="Arial" w:cs="Arial"/>
        </w:rPr>
        <w:t xml:space="preserve">signed </w:t>
      </w:r>
      <w:r w:rsidRPr="00263982">
        <w:rPr>
          <w:rFonts w:ascii="Arial" w:hAnsi="Arial" w:cs="Arial"/>
        </w:rPr>
        <w:t>written confirmation to the modeling organization.</w:t>
      </w:r>
    </w:p>
    <w:p w14:paraId="13388698" w14:textId="77777777" w:rsidR="00A64D18" w:rsidRDefault="00A64D18" w:rsidP="00A64D18">
      <w:pPr>
        <w:tabs>
          <w:tab w:val="num" w:pos="480"/>
          <w:tab w:val="left" w:pos="1080"/>
        </w:tabs>
        <w:rPr>
          <w:rFonts w:ascii="Arial" w:hAnsi="Arial" w:cs="Arial"/>
          <w:b/>
          <w:i/>
        </w:rPr>
      </w:pPr>
    </w:p>
    <w:p w14:paraId="7A903474" w14:textId="77777777" w:rsidR="00A64D18" w:rsidRDefault="00A64D18" w:rsidP="00A64D18">
      <w:pPr>
        <w:tabs>
          <w:tab w:val="num" w:pos="480"/>
          <w:tab w:val="left" w:pos="1080"/>
        </w:tabs>
        <w:rPr>
          <w:rFonts w:ascii="Arial" w:hAnsi="Arial" w:cs="Arial"/>
          <w:b/>
          <w:i/>
        </w:rPr>
      </w:pPr>
    </w:p>
    <w:p w14:paraId="09395209" w14:textId="77777777" w:rsidR="00A64D18" w:rsidRPr="00263982" w:rsidRDefault="00A64D18" w:rsidP="00A64D18">
      <w:pPr>
        <w:tabs>
          <w:tab w:val="num" w:pos="480"/>
          <w:tab w:val="left" w:pos="1080"/>
        </w:tabs>
        <w:rPr>
          <w:rFonts w:ascii="Arial" w:hAnsi="Arial" w:cs="Arial"/>
          <w:b/>
          <w:i/>
        </w:rPr>
      </w:pPr>
      <w:r w:rsidRPr="00263982">
        <w:rPr>
          <w:rFonts w:ascii="Arial" w:hAnsi="Arial" w:cs="Arial"/>
          <w:b/>
          <w:i/>
        </w:rPr>
        <w:t>Professional Team Report</w:t>
      </w:r>
    </w:p>
    <w:p w14:paraId="770CDB8A" w14:textId="77777777" w:rsidR="00A64D18" w:rsidRPr="00263982" w:rsidRDefault="00A64D18" w:rsidP="00A64D18">
      <w:pPr>
        <w:tabs>
          <w:tab w:val="num" w:pos="1440"/>
        </w:tabs>
        <w:ind w:left="1440" w:hanging="360"/>
        <w:rPr>
          <w:rFonts w:ascii="Arial" w:hAnsi="Arial" w:cs="Arial"/>
        </w:rPr>
      </w:pPr>
    </w:p>
    <w:p w14:paraId="434F26C8" w14:textId="77777777" w:rsidR="00A64D18" w:rsidRDefault="00A64D18" w:rsidP="00A64D18">
      <w:pPr>
        <w:pStyle w:val="BodyTextIndent"/>
        <w:tabs>
          <w:tab w:val="num" w:pos="1440"/>
        </w:tabs>
        <w:spacing w:after="0"/>
        <w:ind w:left="0"/>
        <w:rPr>
          <w:rFonts w:ascii="Arial" w:hAnsi="Arial" w:cs="Arial"/>
        </w:rPr>
      </w:pPr>
      <w:r w:rsidRPr="00263982">
        <w:rPr>
          <w:rFonts w:ascii="Arial" w:hAnsi="Arial" w:cs="Arial"/>
        </w:rPr>
        <w:t xml:space="preserve">After completing its review of the hurricane standards, the Professional Team will conduct an exit briefing with the modeling organization. During this briefing, the Professional Team will provide a preliminary draft of the Professional Team report. </w:t>
      </w:r>
    </w:p>
    <w:p w14:paraId="4E8FA4FE" w14:textId="77777777" w:rsidR="00A64D18" w:rsidRDefault="00A64D18" w:rsidP="00A64D18">
      <w:pPr>
        <w:pStyle w:val="BodyTextIndent"/>
        <w:tabs>
          <w:tab w:val="num" w:pos="1440"/>
        </w:tabs>
        <w:spacing w:after="0"/>
        <w:ind w:left="0"/>
        <w:rPr>
          <w:rFonts w:ascii="Arial" w:hAnsi="Arial" w:cs="Arial"/>
        </w:rPr>
      </w:pPr>
    </w:p>
    <w:p w14:paraId="77B9720C" w14:textId="77777777" w:rsidR="00A64D18" w:rsidRDefault="00A64D18" w:rsidP="00A64D18">
      <w:pPr>
        <w:pStyle w:val="BodyTextIndent"/>
        <w:tabs>
          <w:tab w:val="num" w:pos="1440"/>
        </w:tabs>
        <w:spacing w:after="0"/>
        <w:ind w:left="0"/>
        <w:rPr>
          <w:rFonts w:ascii="Arial" w:hAnsi="Arial" w:cs="Arial"/>
        </w:rPr>
      </w:pPr>
      <w:r w:rsidRPr="00263982">
        <w:rPr>
          <w:rFonts w:ascii="Arial" w:hAnsi="Arial" w:cs="Arial"/>
        </w:rPr>
        <w:t>If the on-site review is held remotely, a preliminary draft of the Professional Team report will be emailed by SBA staff to the modeling organization. The email shall include the SBA disclosure, “This communication may contain confidential, proprietary, and/or privileged information. It is intended solely for the use of the addressee. If you are not</w:t>
      </w:r>
    </w:p>
    <w:p w14:paraId="20592508" w14:textId="77777777" w:rsidR="00A64D18" w:rsidRDefault="00A64D18" w:rsidP="00A64D18">
      <w:pPr>
        <w:pStyle w:val="BodyTextIndent"/>
        <w:tabs>
          <w:tab w:val="num" w:pos="1440"/>
        </w:tabs>
        <w:spacing w:after="0"/>
        <w:ind w:left="0"/>
        <w:rPr>
          <w:rFonts w:ascii="Arial" w:hAnsi="Arial" w:cs="Arial"/>
        </w:rPr>
      </w:pPr>
      <w:r w:rsidRPr="00263982">
        <w:rPr>
          <w:rFonts w:ascii="Arial" w:hAnsi="Arial" w:cs="Arial"/>
        </w:rPr>
        <w:t>the intended recipient, you are strictly prohibited from disclosing, copying, distributing or using any of this information. If you received this communication in error, please contact the sender immediately and destroy the material in its entirety, whether</w:t>
      </w:r>
      <w:r>
        <w:rPr>
          <w:rFonts w:ascii="Arial" w:hAnsi="Arial" w:cs="Arial"/>
        </w:rPr>
        <w:t xml:space="preserve"> electronic or</w:t>
      </w:r>
    </w:p>
    <w:p w14:paraId="16EE6253" w14:textId="77777777" w:rsidR="00A64D18" w:rsidRPr="00263982" w:rsidRDefault="00A64D18" w:rsidP="00A64D18">
      <w:pPr>
        <w:pStyle w:val="BodyTextIndent"/>
        <w:tabs>
          <w:tab w:val="num" w:pos="1440"/>
        </w:tabs>
        <w:spacing w:after="0"/>
        <w:ind w:left="0"/>
        <w:rPr>
          <w:rFonts w:ascii="Arial" w:hAnsi="Arial" w:cs="Arial"/>
        </w:rPr>
      </w:pPr>
      <w:r w:rsidRPr="00263982">
        <w:rPr>
          <w:rFonts w:ascii="Arial" w:hAnsi="Arial" w:cs="Arial"/>
        </w:rPr>
        <w:t xml:space="preserve">hard copy. Additionally, please note that Florida has a very broad public records law. This communication (including your email address, any attachments and other email contents) may be subject to disclosure to the public and media.” </w:t>
      </w:r>
    </w:p>
    <w:p w14:paraId="523EC964" w14:textId="77777777" w:rsidR="00A64D18" w:rsidRPr="00263982" w:rsidRDefault="00A64D18" w:rsidP="00A64D18">
      <w:pPr>
        <w:pStyle w:val="BodyTextIndent"/>
        <w:tabs>
          <w:tab w:val="num" w:pos="1440"/>
        </w:tabs>
        <w:spacing w:after="0"/>
        <w:ind w:left="0"/>
        <w:rPr>
          <w:rFonts w:ascii="Arial" w:hAnsi="Arial" w:cs="Arial"/>
        </w:rPr>
      </w:pPr>
    </w:p>
    <w:p w14:paraId="4DC0E6DB" w14:textId="77777777" w:rsidR="00A64D18" w:rsidRDefault="00A64D18" w:rsidP="00A64D18">
      <w:pPr>
        <w:pStyle w:val="BodyTextIndent"/>
        <w:tabs>
          <w:tab w:val="num" w:pos="1440"/>
        </w:tabs>
        <w:spacing w:after="0"/>
        <w:ind w:left="0"/>
        <w:rPr>
          <w:rFonts w:ascii="Arial" w:hAnsi="Arial" w:cs="Arial"/>
        </w:rPr>
      </w:pPr>
      <w:r w:rsidRPr="00263982">
        <w:rPr>
          <w:rFonts w:ascii="Arial" w:hAnsi="Arial" w:cs="Arial"/>
        </w:rPr>
        <w:lastRenderedPageBreak/>
        <w:t>The modeling organization has the right to expunge any trade secret information. The modeling organization will also have the opportunity to check for any factual errors. The Professional Team will consider modeling organization suggestions for changes in its draft to correct factual errors. If the modeling organization and the Professional Team dispute a particular item as a factual error,</w:t>
      </w:r>
      <w:r>
        <w:rPr>
          <w:rFonts w:ascii="Arial" w:hAnsi="Arial" w:cs="Arial"/>
        </w:rPr>
        <w:t xml:space="preserve"> </w:t>
      </w:r>
      <w:r w:rsidRPr="00263982">
        <w:rPr>
          <w:rFonts w:ascii="Arial" w:hAnsi="Arial" w:cs="Arial"/>
        </w:rPr>
        <w:t xml:space="preserve">then the report would adopt the phrasing, </w:t>
      </w:r>
    </w:p>
    <w:p w14:paraId="7C653E1D" w14:textId="77777777" w:rsidR="00A64D18" w:rsidRPr="00263982" w:rsidRDefault="00A64D18" w:rsidP="00A64D18">
      <w:pPr>
        <w:pStyle w:val="BodyTextIndent"/>
        <w:tabs>
          <w:tab w:val="num" w:pos="1440"/>
        </w:tabs>
        <w:spacing w:after="0"/>
        <w:ind w:left="0"/>
        <w:rPr>
          <w:rFonts w:ascii="Arial" w:hAnsi="Arial" w:cs="Arial"/>
        </w:rPr>
      </w:pPr>
      <w:r w:rsidRPr="00263982">
        <w:rPr>
          <w:rFonts w:ascii="Arial" w:hAnsi="Arial" w:cs="Arial"/>
        </w:rPr>
        <w:t>“In the opinion of the Professional Team….”</w:t>
      </w:r>
    </w:p>
    <w:p w14:paraId="530CE794" w14:textId="77777777" w:rsidR="00A64D18" w:rsidRPr="00263982" w:rsidRDefault="00A64D18" w:rsidP="00A64D18">
      <w:pPr>
        <w:pStyle w:val="BodyTextIndent"/>
        <w:tabs>
          <w:tab w:val="num" w:pos="1440"/>
        </w:tabs>
        <w:spacing w:after="0"/>
        <w:ind w:left="0"/>
        <w:rPr>
          <w:rFonts w:ascii="Arial" w:hAnsi="Arial" w:cs="Arial"/>
        </w:rPr>
      </w:pPr>
    </w:p>
    <w:p w14:paraId="311CFB26" w14:textId="77777777" w:rsidR="00A64D18" w:rsidRDefault="00A64D18" w:rsidP="00A64D18">
      <w:pPr>
        <w:pStyle w:val="BodyTextIndent"/>
        <w:tabs>
          <w:tab w:val="num" w:pos="1440"/>
        </w:tabs>
        <w:spacing w:after="0"/>
        <w:ind w:left="0"/>
        <w:rPr>
          <w:rFonts w:ascii="Arial" w:hAnsi="Arial" w:cs="Arial"/>
        </w:rPr>
      </w:pPr>
      <w:r w:rsidRPr="00263982">
        <w:rPr>
          <w:rFonts w:ascii="Arial" w:hAnsi="Arial" w:cs="Arial"/>
        </w:rPr>
        <w:t xml:space="preserve">Any information within the preliminary draft of the Professional Team report deemed proprietary by the modeling organization shall be noted and expunged from the final Professional Team report. If there is a disagreement between the modeling organization and the Professional Team over the proprietary nature of the expunged information, then the expunged information shall be placed in a sealed envelope labeled “Contains Content Designated as Trade Secret Information by (Name of Modeling Organization)” with the date, time, and Professional Team leader’s signature across the seal. </w:t>
      </w:r>
    </w:p>
    <w:p w14:paraId="3FDBA73D" w14:textId="77777777" w:rsidR="00A64D18" w:rsidRDefault="00A64D18" w:rsidP="00A64D18">
      <w:pPr>
        <w:pStyle w:val="BodyTextIndent"/>
        <w:tabs>
          <w:tab w:val="num" w:pos="1440"/>
        </w:tabs>
        <w:spacing w:after="0"/>
        <w:ind w:left="0"/>
        <w:rPr>
          <w:rFonts w:ascii="Arial" w:hAnsi="Arial" w:cs="Arial"/>
        </w:rPr>
      </w:pPr>
    </w:p>
    <w:p w14:paraId="68AB9F1B" w14:textId="77777777" w:rsidR="00A64D18" w:rsidRDefault="00A64D18" w:rsidP="00A64D18">
      <w:pPr>
        <w:pStyle w:val="BodyTextIndent"/>
        <w:tabs>
          <w:tab w:val="num" w:pos="1440"/>
        </w:tabs>
        <w:spacing w:after="0"/>
        <w:ind w:left="0"/>
        <w:rPr>
          <w:rFonts w:ascii="Arial" w:hAnsi="Arial" w:cs="Arial"/>
        </w:rPr>
      </w:pPr>
      <w:r w:rsidRPr="00263982">
        <w:rPr>
          <w:rFonts w:ascii="Arial" w:hAnsi="Arial" w:cs="Arial"/>
        </w:rPr>
        <w:t>If the on-site review is held remotely, SBA staff shall print and place the expunged information in a sealed envelope labeled “Contains Content Designated as Trade Secret Information by (Name of Modeling Organization)”</w:t>
      </w:r>
      <w:r>
        <w:rPr>
          <w:rFonts w:ascii="Arial" w:hAnsi="Arial" w:cs="Arial"/>
        </w:rPr>
        <w:t xml:space="preserve"> with the date, time, and SBA staff’s signature across the seal.</w:t>
      </w:r>
    </w:p>
    <w:p w14:paraId="1B03C7BF" w14:textId="77777777" w:rsidR="00A64D18" w:rsidRDefault="00A64D18" w:rsidP="00A64D18">
      <w:pPr>
        <w:pStyle w:val="BodyTextIndent"/>
        <w:tabs>
          <w:tab w:val="num" w:pos="1440"/>
        </w:tabs>
        <w:spacing w:after="0"/>
        <w:ind w:left="0"/>
        <w:rPr>
          <w:rFonts w:ascii="Arial" w:hAnsi="Arial" w:cs="Arial"/>
        </w:rPr>
      </w:pPr>
    </w:p>
    <w:p w14:paraId="7B12A44E" w14:textId="77777777" w:rsidR="00A64D18" w:rsidRPr="00263982" w:rsidRDefault="00A64D18" w:rsidP="00A64D18">
      <w:pPr>
        <w:pStyle w:val="BodyTextIndent"/>
        <w:tabs>
          <w:tab w:val="num" w:pos="1440"/>
        </w:tabs>
        <w:spacing w:after="0"/>
        <w:ind w:left="0"/>
        <w:rPr>
          <w:rFonts w:ascii="Arial" w:hAnsi="Arial" w:cs="Arial"/>
        </w:rPr>
      </w:pPr>
      <w:r w:rsidRPr="00263982">
        <w:rPr>
          <w:rFonts w:ascii="Arial" w:hAnsi="Arial" w:cs="Arial"/>
        </w:rPr>
        <w:t>The sealed envelope shall be retained by SBA staff in accordance with Florida Public Records Law in a secure location. SBA staff shall bring the sealed envelope to the Commission closed meeting to discuss trade secrets where it will be unsealed and distributed for use during the closed meeting. At the conclusion of the closed meeting, the information shall be placed in an envelope labeled “Contains Content Designated as Trade Secret Information by (Name of Modeling Organization)” and sealed. The sealed envelope shall be retained by SBA staff in a secure location until the records retention schedule has been met at which time the sealed envelope shall be destroyed and the modeling organization informed.</w:t>
      </w:r>
    </w:p>
    <w:p w14:paraId="15362DD7" w14:textId="77777777" w:rsidR="00A64D18" w:rsidRDefault="00A64D18" w:rsidP="00A64D18">
      <w:pPr>
        <w:pStyle w:val="BodyTextIndent"/>
        <w:tabs>
          <w:tab w:val="num" w:pos="1440"/>
        </w:tabs>
        <w:spacing w:after="0"/>
        <w:ind w:left="0"/>
        <w:rPr>
          <w:rFonts w:ascii="Arial" w:hAnsi="Arial" w:cs="Arial"/>
        </w:rPr>
      </w:pPr>
    </w:p>
    <w:p w14:paraId="5A893AFD" w14:textId="77777777" w:rsidR="00A64D18" w:rsidRPr="00263982" w:rsidRDefault="00A64D18" w:rsidP="00A64D18">
      <w:pPr>
        <w:pStyle w:val="BodyTextIndent"/>
        <w:tabs>
          <w:tab w:val="num" w:pos="1440"/>
        </w:tabs>
        <w:spacing w:after="0"/>
        <w:ind w:left="0"/>
        <w:rPr>
          <w:rFonts w:ascii="Arial" w:hAnsi="Arial" w:cs="Arial"/>
        </w:rPr>
      </w:pPr>
      <w:r w:rsidRPr="00263982">
        <w:rPr>
          <w:rFonts w:ascii="Arial" w:hAnsi="Arial" w:cs="Arial"/>
        </w:rPr>
        <w:t xml:space="preserve">The Professional Team report will include: </w:t>
      </w:r>
    </w:p>
    <w:p w14:paraId="5DA8EA5A" w14:textId="77777777" w:rsidR="00A64D18" w:rsidRPr="00263982" w:rsidRDefault="00A64D18" w:rsidP="00A64D18">
      <w:pPr>
        <w:pStyle w:val="BodyTextIndent"/>
        <w:tabs>
          <w:tab w:val="num" w:pos="1440"/>
        </w:tabs>
        <w:spacing w:after="0"/>
        <w:ind w:left="0"/>
        <w:rPr>
          <w:rFonts w:ascii="Arial" w:hAnsi="Arial" w:cs="Arial"/>
        </w:rPr>
      </w:pPr>
    </w:p>
    <w:p w14:paraId="343374DC" w14:textId="77777777" w:rsidR="00A64D18" w:rsidRPr="00263982" w:rsidRDefault="00A64D18" w:rsidP="00A64D18">
      <w:pPr>
        <w:numPr>
          <w:ilvl w:val="0"/>
          <w:numId w:val="56"/>
        </w:numPr>
        <w:rPr>
          <w:rFonts w:ascii="Arial" w:hAnsi="Arial" w:cs="Arial"/>
        </w:rPr>
      </w:pPr>
      <w:r w:rsidRPr="00263982">
        <w:rPr>
          <w:rFonts w:ascii="Arial" w:hAnsi="Arial" w:cs="Arial"/>
        </w:rPr>
        <w:t>A list of participants,</w:t>
      </w:r>
    </w:p>
    <w:p w14:paraId="3516E08F" w14:textId="77777777" w:rsidR="00A64D18" w:rsidRPr="00263982" w:rsidRDefault="00A64D18" w:rsidP="00A64D18">
      <w:pPr>
        <w:ind w:left="720"/>
        <w:rPr>
          <w:rFonts w:ascii="Arial" w:hAnsi="Arial" w:cs="Arial"/>
        </w:rPr>
      </w:pPr>
    </w:p>
    <w:p w14:paraId="49B1901C" w14:textId="77777777" w:rsidR="00A64D18" w:rsidRPr="00263982" w:rsidRDefault="00A64D18" w:rsidP="00A64D18">
      <w:pPr>
        <w:numPr>
          <w:ilvl w:val="0"/>
          <w:numId w:val="56"/>
        </w:numPr>
        <w:rPr>
          <w:rFonts w:ascii="Arial" w:hAnsi="Arial" w:cs="Arial"/>
        </w:rPr>
      </w:pPr>
      <w:r w:rsidRPr="00263982">
        <w:rPr>
          <w:rFonts w:ascii="Arial" w:hAnsi="Arial" w:cs="Arial"/>
        </w:rPr>
        <w:t xml:space="preserve">A summary of significant revisions in the hurricane model under review from the current accepted hurricane model, </w:t>
      </w:r>
    </w:p>
    <w:p w14:paraId="3BF26AEC" w14:textId="77777777" w:rsidR="00A64D18" w:rsidRDefault="00A64D18" w:rsidP="00A64D18"/>
    <w:p w14:paraId="5DFCB706" w14:textId="77777777" w:rsidR="00A64D18" w:rsidRPr="00263982" w:rsidRDefault="00A64D18" w:rsidP="00A64D18">
      <w:pPr>
        <w:numPr>
          <w:ilvl w:val="0"/>
          <w:numId w:val="56"/>
        </w:numPr>
        <w:rPr>
          <w:rFonts w:ascii="Arial" w:hAnsi="Arial" w:cs="Arial"/>
        </w:rPr>
      </w:pPr>
      <w:r w:rsidRPr="00263982">
        <w:rPr>
          <w:rFonts w:ascii="Arial" w:hAnsi="Arial" w:cs="Arial"/>
        </w:rPr>
        <w:t>A verification that all deficiencies identified by the Commission have been resolved,</w:t>
      </w:r>
    </w:p>
    <w:p w14:paraId="43065279" w14:textId="77777777" w:rsidR="00A64D18" w:rsidRDefault="00A64D18" w:rsidP="00A64D18">
      <w:pPr>
        <w:rPr>
          <w:rFonts w:ascii="Arial" w:hAnsi="Arial" w:cs="Arial"/>
        </w:rPr>
      </w:pPr>
    </w:p>
    <w:p w14:paraId="6496B802" w14:textId="77777777" w:rsidR="00A64D18" w:rsidRPr="00263982" w:rsidRDefault="00A64D18" w:rsidP="00A64D18">
      <w:pPr>
        <w:numPr>
          <w:ilvl w:val="0"/>
          <w:numId w:val="56"/>
        </w:numPr>
        <w:rPr>
          <w:rFonts w:ascii="Arial" w:hAnsi="Arial" w:cs="Arial"/>
        </w:rPr>
      </w:pPr>
      <w:r w:rsidRPr="00263982">
        <w:rPr>
          <w:rFonts w:ascii="Arial" w:hAnsi="Arial" w:cs="Arial"/>
        </w:rPr>
        <w:t>A copy of the pre-visit letter,</w:t>
      </w:r>
    </w:p>
    <w:p w14:paraId="051E0C95" w14:textId="77777777" w:rsidR="00A64D18" w:rsidRPr="00263982" w:rsidRDefault="00A64D18" w:rsidP="00A64D18">
      <w:pPr>
        <w:rPr>
          <w:rFonts w:ascii="Arial" w:hAnsi="Arial" w:cs="Arial"/>
        </w:rPr>
      </w:pPr>
    </w:p>
    <w:p w14:paraId="6CD55A29" w14:textId="77777777" w:rsidR="00A64D18" w:rsidRPr="00263982" w:rsidRDefault="00A64D18" w:rsidP="00A64D18">
      <w:pPr>
        <w:numPr>
          <w:ilvl w:val="0"/>
          <w:numId w:val="56"/>
        </w:numPr>
        <w:rPr>
          <w:rFonts w:ascii="Arial" w:hAnsi="Arial" w:cs="Arial"/>
        </w:rPr>
      </w:pPr>
      <w:r w:rsidRPr="00263982">
        <w:rPr>
          <w:rFonts w:ascii="Arial" w:hAnsi="Arial" w:cs="Arial"/>
        </w:rPr>
        <w:t>A verification of compliance with the hurricane standards,</w:t>
      </w:r>
      <w:r>
        <w:rPr>
          <w:rFonts w:ascii="Arial" w:hAnsi="Arial" w:cs="Arial"/>
        </w:rPr>
        <w:t xml:space="preserve"> making note under any standards where issues or concerns were worked through in order to be verified,</w:t>
      </w:r>
      <w:r w:rsidRPr="00263982">
        <w:rPr>
          <w:rFonts w:ascii="Arial" w:hAnsi="Arial" w:cs="Arial"/>
        </w:rPr>
        <w:t xml:space="preserve"> </w:t>
      </w:r>
    </w:p>
    <w:p w14:paraId="4FF0D346" w14:textId="77777777" w:rsidR="00A64D18" w:rsidRDefault="00A64D18" w:rsidP="00A64D18">
      <w:pPr>
        <w:rPr>
          <w:rFonts w:ascii="Arial" w:hAnsi="Arial" w:cs="Arial"/>
        </w:rPr>
      </w:pPr>
    </w:p>
    <w:p w14:paraId="64E61259" w14:textId="77777777" w:rsidR="00A64D18" w:rsidRDefault="00A64D18" w:rsidP="00A64D18">
      <w:pPr>
        <w:numPr>
          <w:ilvl w:val="0"/>
          <w:numId w:val="56"/>
        </w:numPr>
        <w:rPr>
          <w:rFonts w:ascii="Arial" w:hAnsi="Arial" w:cs="Arial"/>
        </w:rPr>
      </w:pPr>
      <w:r w:rsidRPr="00263982">
        <w:rPr>
          <w:rFonts w:ascii="Arial" w:hAnsi="Arial" w:cs="Arial"/>
        </w:rPr>
        <w:t>A description of material reviewed in support of compliance with the hurricane standards</w:t>
      </w:r>
      <w:r>
        <w:rPr>
          <w:rFonts w:ascii="Arial" w:hAnsi="Arial" w:cs="Arial"/>
        </w:rPr>
        <w:t xml:space="preserve"> that gave the Professional Team confidence in making the decision </w:t>
      </w:r>
    </w:p>
    <w:p w14:paraId="695ACC14" w14:textId="77777777" w:rsidR="00A64D18" w:rsidRPr="00263982" w:rsidRDefault="00A64D18" w:rsidP="00A64D18">
      <w:pPr>
        <w:ind w:firstLine="720"/>
        <w:rPr>
          <w:rFonts w:ascii="Arial" w:hAnsi="Arial" w:cs="Arial"/>
        </w:rPr>
      </w:pPr>
      <w:r>
        <w:rPr>
          <w:rFonts w:ascii="Arial" w:hAnsi="Arial" w:cs="Arial"/>
        </w:rPr>
        <w:t>to verify compliance with the hurricane standards</w:t>
      </w:r>
      <w:r w:rsidRPr="00263982">
        <w:rPr>
          <w:rFonts w:ascii="Arial" w:hAnsi="Arial" w:cs="Arial"/>
        </w:rPr>
        <w:t xml:space="preserve">, </w:t>
      </w:r>
    </w:p>
    <w:p w14:paraId="5B53FCBF" w14:textId="77777777" w:rsidR="00A64D18" w:rsidRDefault="00A64D18" w:rsidP="00A64D18">
      <w:pPr>
        <w:rPr>
          <w:rFonts w:ascii="Arial" w:hAnsi="Arial" w:cs="Arial"/>
        </w:rPr>
      </w:pPr>
    </w:p>
    <w:p w14:paraId="64596015" w14:textId="4F08668A" w:rsidR="00BD3613" w:rsidRDefault="00A64D18" w:rsidP="00A64D18">
      <w:pPr>
        <w:numPr>
          <w:ilvl w:val="0"/>
          <w:numId w:val="56"/>
        </w:numPr>
        <w:rPr>
          <w:rFonts w:ascii="Arial" w:hAnsi="Arial" w:cs="Arial"/>
        </w:rPr>
      </w:pPr>
      <w:r w:rsidRPr="00263982">
        <w:rPr>
          <w:rFonts w:ascii="Arial" w:hAnsi="Arial" w:cs="Arial"/>
        </w:rPr>
        <w:lastRenderedPageBreak/>
        <w:t>A list of trade secret data and information</w:t>
      </w:r>
      <w:r>
        <w:rPr>
          <w:rFonts w:ascii="Arial" w:hAnsi="Arial" w:cs="Arial"/>
        </w:rPr>
        <w:t xml:space="preserve">, audit items, and pre-visit letter </w:t>
      </w:r>
      <w:r w:rsidR="00BD3613">
        <w:rPr>
          <w:rFonts w:ascii="Arial" w:hAnsi="Arial" w:cs="Arial"/>
        </w:rPr>
        <w:t>item</w:t>
      </w:r>
      <w:r>
        <w:rPr>
          <w:rFonts w:ascii="Arial" w:hAnsi="Arial" w:cs="Arial"/>
        </w:rPr>
        <w:t xml:space="preserve"> responses to facilitate </w:t>
      </w:r>
      <w:r w:rsidR="00BD3613">
        <w:rPr>
          <w:rFonts w:ascii="Arial" w:hAnsi="Arial" w:cs="Arial"/>
        </w:rPr>
        <w:t xml:space="preserve">the </w:t>
      </w:r>
      <w:r>
        <w:rPr>
          <w:rFonts w:ascii="Arial" w:hAnsi="Arial" w:cs="Arial"/>
        </w:rPr>
        <w:t>Commission</w:t>
      </w:r>
      <w:r w:rsidR="00BD3613">
        <w:rPr>
          <w:rFonts w:ascii="Arial" w:hAnsi="Arial" w:cs="Arial"/>
        </w:rPr>
        <w:t>’s</w:t>
      </w:r>
      <w:r>
        <w:rPr>
          <w:rFonts w:ascii="Arial" w:hAnsi="Arial" w:cs="Arial"/>
        </w:rPr>
        <w:t xml:space="preserve"> understanding of the hurricane model </w:t>
      </w:r>
      <w:r w:rsidR="00FF00C5">
        <w:rPr>
          <w:rFonts w:ascii="Arial" w:hAnsi="Arial" w:cs="Arial"/>
        </w:rPr>
        <w:t>under</w:t>
      </w:r>
      <w:r>
        <w:rPr>
          <w:rFonts w:ascii="Arial" w:hAnsi="Arial" w:cs="Arial"/>
        </w:rPr>
        <w:t xml:space="preserve"> review</w:t>
      </w:r>
      <w:r w:rsidRPr="00263982">
        <w:rPr>
          <w:rFonts w:ascii="Arial" w:hAnsi="Arial" w:cs="Arial"/>
        </w:rPr>
        <w:t xml:space="preserve"> that the Professional Team recommends be presented to the Commission during the closed meeting portion of the Commission meeting </w:t>
      </w:r>
    </w:p>
    <w:p w14:paraId="5BF56CF9" w14:textId="77777777" w:rsidR="00BD3613" w:rsidRDefault="00A64D18" w:rsidP="00A64D18">
      <w:pPr>
        <w:ind w:left="720"/>
        <w:rPr>
          <w:rFonts w:ascii="Arial" w:hAnsi="Arial" w:cs="Arial"/>
        </w:rPr>
      </w:pPr>
      <w:r w:rsidRPr="00263982">
        <w:rPr>
          <w:rFonts w:ascii="Arial" w:hAnsi="Arial" w:cs="Arial"/>
        </w:rPr>
        <w:t xml:space="preserve">to review </w:t>
      </w:r>
      <w:r w:rsidR="00BD3613">
        <w:rPr>
          <w:rFonts w:ascii="Arial" w:hAnsi="Arial" w:cs="Arial"/>
        </w:rPr>
        <w:t xml:space="preserve">the </w:t>
      </w:r>
      <w:r w:rsidRPr="00263982">
        <w:rPr>
          <w:rFonts w:ascii="Arial" w:hAnsi="Arial" w:cs="Arial"/>
        </w:rPr>
        <w:t>hurricane model for acceptability</w:t>
      </w:r>
      <w:r w:rsidR="00BD3613">
        <w:rPr>
          <w:rFonts w:ascii="Arial" w:hAnsi="Arial" w:cs="Arial"/>
        </w:rPr>
        <w:t>,</w:t>
      </w:r>
    </w:p>
    <w:p w14:paraId="66EFC3CC" w14:textId="77777777" w:rsidR="00BD3613" w:rsidRDefault="00A64D18" w:rsidP="00BD3613">
      <w:pPr>
        <w:rPr>
          <w:rFonts w:ascii="Arial" w:hAnsi="Arial" w:cs="Arial"/>
        </w:rPr>
      </w:pPr>
      <w:r>
        <w:rPr>
          <w:rFonts w:ascii="Arial" w:hAnsi="Arial" w:cs="Arial"/>
        </w:rPr>
        <w:t xml:space="preserve"> </w:t>
      </w:r>
    </w:p>
    <w:p w14:paraId="5CE81EEB" w14:textId="44A63C17" w:rsidR="00A64D18" w:rsidRPr="00BD3613" w:rsidRDefault="00BD3613" w:rsidP="00BD3613">
      <w:pPr>
        <w:pStyle w:val="ListParagraph"/>
        <w:numPr>
          <w:ilvl w:val="0"/>
          <w:numId w:val="56"/>
        </w:numPr>
        <w:rPr>
          <w:rFonts w:ascii="Arial" w:hAnsi="Arial" w:cs="Arial"/>
        </w:rPr>
      </w:pPr>
      <w:r>
        <w:rPr>
          <w:rFonts w:ascii="Arial" w:hAnsi="Arial" w:cs="Arial"/>
        </w:rPr>
        <w:t>A</w:t>
      </w:r>
      <w:r w:rsidR="00A64D18" w:rsidRPr="00BD3613">
        <w:rPr>
          <w:rFonts w:ascii="Arial" w:hAnsi="Arial" w:cs="Arial"/>
        </w:rPr>
        <w:t>ny recommended change to the time duration of the closed meeting</w:t>
      </w:r>
      <w:r>
        <w:rPr>
          <w:rFonts w:ascii="Arial" w:hAnsi="Arial" w:cs="Arial"/>
        </w:rPr>
        <w:t xml:space="preserve"> established by the Commission during the Commission meeting to review hurricane model submissions</w:t>
      </w:r>
      <w:r w:rsidR="00A64D18" w:rsidRPr="00BD3613">
        <w:rPr>
          <w:rFonts w:ascii="Arial" w:hAnsi="Arial" w:cs="Arial"/>
        </w:rPr>
        <w:t>, and</w:t>
      </w:r>
    </w:p>
    <w:p w14:paraId="4FF711CF" w14:textId="77777777" w:rsidR="00A64D18" w:rsidRDefault="00A64D18" w:rsidP="00A64D18">
      <w:pPr>
        <w:pStyle w:val="ListParagraph"/>
        <w:rPr>
          <w:rFonts w:ascii="Arial" w:hAnsi="Arial" w:cs="Arial"/>
        </w:rPr>
      </w:pPr>
    </w:p>
    <w:p w14:paraId="54731661" w14:textId="77777777" w:rsidR="00A64D18" w:rsidRPr="00263982" w:rsidRDefault="00A64D18" w:rsidP="00A64D18">
      <w:pPr>
        <w:numPr>
          <w:ilvl w:val="0"/>
          <w:numId w:val="56"/>
        </w:numPr>
        <w:tabs>
          <w:tab w:val="clear" w:pos="720"/>
          <w:tab w:val="num" w:pos="900"/>
        </w:tabs>
        <w:rPr>
          <w:rFonts w:ascii="Arial" w:hAnsi="Arial" w:cs="Arial"/>
        </w:rPr>
      </w:pPr>
      <w:r w:rsidRPr="00263982">
        <w:rPr>
          <w:rFonts w:ascii="Arial" w:hAnsi="Arial" w:cs="Arial"/>
        </w:rPr>
        <w:t xml:space="preserve">A statement indicating where proprietary information has been removed, if applicable. </w:t>
      </w:r>
    </w:p>
    <w:p w14:paraId="5E2E5B75" w14:textId="77777777" w:rsidR="00A64D18" w:rsidRDefault="00A64D18" w:rsidP="00A64D18">
      <w:pPr>
        <w:rPr>
          <w:rFonts w:ascii="Arial" w:hAnsi="Arial" w:cs="Arial"/>
        </w:rPr>
      </w:pPr>
    </w:p>
    <w:p w14:paraId="337777A3" w14:textId="77777777" w:rsidR="00A64D18" w:rsidRDefault="00A64D18" w:rsidP="00A64D18">
      <w:pPr>
        <w:rPr>
          <w:rFonts w:ascii="Arial" w:hAnsi="Arial" w:cs="Arial"/>
        </w:rPr>
      </w:pPr>
      <w:r>
        <w:rPr>
          <w:rFonts w:ascii="Arial" w:hAnsi="Arial" w:cs="Arial"/>
        </w:rPr>
        <w:t>The Professional Team report shall not include information deemed as trade secret by the modeling organization.</w:t>
      </w:r>
    </w:p>
    <w:p w14:paraId="093583C8" w14:textId="77777777" w:rsidR="00A64D18" w:rsidRDefault="00A64D18" w:rsidP="00A64D18">
      <w:pPr>
        <w:rPr>
          <w:rFonts w:ascii="Arial" w:hAnsi="Arial" w:cs="Arial"/>
        </w:rPr>
      </w:pPr>
    </w:p>
    <w:p w14:paraId="650D41C8" w14:textId="77777777" w:rsidR="00A64D18" w:rsidRDefault="00A64D18" w:rsidP="00A64D18">
      <w:pPr>
        <w:pStyle w:val="BodyTextIndent"/>
        <w:tabs>
          <w:tab w:val="num" w:pos="1440"/>
        </w:tabs>
        <w:spacing w:after="0"/>
        <w:ind w:left="0"/>
        <w:rPr>
          <w:rFonts w:ascii="Arial" w:hAnsi="Arial" w:cs="Arial"/>
        </w:rPr>
      </w:pPr>
      <w:r w:rsidRPr="00263982">
        <w:rPr>
          <w:rFonts w:ascii="Arial" w:hAnsi="Arial" w:cs="Arial"/>
        </w:rPr>
        <w:t xml:space="preserve">After leaving the modeling organization’s premises, the Professional Team, in coordination with SBA staff, will finalize its report and provide it to Commission members in advance of the meeting to review the hurricane model for acceptability. </w:t>
      </w:r>
    </w:p>
    <w:p w14:paraId="48A1835A" w14:textId="77777777" w:rsidR="00A64D18" w:rsidRPr="00263982" w:rsidRDefault="00A64D18" w:rsidP="00A64D18">
      <w:pPr>
        <w:pStyle w:val="BodyTextIndent"/>
        <w:tabs>
          <w:tab w:val="num" w:pos="1440"/>
        </w:tabs>
        <w:spacing w:after="0"/>
        <w:ind w:left="0"/>
        <w:rPr>
          <w:rFonts w:ascii="Arial" w:hAnsi="Arial" w:cs="Arial"/>
        </w:rPr>
      </w:pPr>
      <w:r w:rsidRPr="00263982">
        <w:rPr>
          <w:rFonts w:ascii="Arial" w:hAnsi="Arial" w:cs="Arial"/>
        </w:rPr>
        <w:t xml:space="preserve">Any disparate opinions among Professional Team members concerning compliance with the hurricane standards will be duly noted and explained in the final report. </w:t>
      </w:r>
    </w:p>
    <w:p w14:paraId="7738EA89" w14:textId="77777777" w:rsidR="00A64D18" w:rsidRPr="00263982" w:rsidRDefault="00A64D18" w:rsidP="00A64D18">
      <w:pPr>
        <w:pStyle w:val="BodyTextIndent"/>
        <w:spacing w:after="0"/>
        <w:ind w:left="0"/>
        <w:rPr>
          <w:rFonts w:ascii="Arial" w:hAnsi="Arial" w:cs="Arial"/>
          <w:b/>
          <w:bCs/>
          <w:i/>
        </w:rPr>
      </w:pPr>
    </w:p>
    <w:p w14:paraId="5D8A779D" w14:textId="77777777" w:rsidR="00A64D18" w:rsidRPr="00263982" w:rsidRDefault="00A64D18" w:rsidP="00A64D18">
      <w:pPr>
        <w:pStyle w:val="BodyTextIndent"/>
        <w:spacing w:after="0"/>
        <w:ind w:left="0"/>
        <w:rPr>
          <w:rFonts w:ascii="Arial" w:hAnsi="Arial" w:cs="Arial"/>
          <w:b/>
          <w:bCs/>
          <w:i/>
        </w:rPr>
      </w:pPr>
    </w:p>
    <w:p w14:paraId="241BA6F7" w14:textId="77777777" w:rsidR="00A64D18" w:rsidRPr="00263982" w:rsidRDefault="00A64D18" w:rsidP="00A64D18">
      <w:pPr>
        <w:pStyle w:val="BodyTextIndent"/>
        <w:spacing w:after="0"/>
        <w:ind w:left="0"/>
        <w:rPr>
          <w:rFonts w:ascii="Arial" w:hAnsi="Arial" w:cs="Arial"/>
          <w:i/>
        </w:rPr>
      </w:pPr>
      <w:r w:rsidRPr="00263982">
        <w:rPr>
          <w:rFonts w:ascii="Arial" w:hAnsi="Arial" w:cs="Arial"/>
          <w:b/>
          <w:bCs/>
          <w:i/>
        </w:rPr>
        <w:t>Additional Verification Review</w:t>
      </w:r>
    </w:p>
    <w:p w14:paraId="53E11EE8" w14:textId="77777777" w:rsidR="00A64D18" w:rsidRPr="00263982" w:rsidRDefault="00A64D18" w:rsidP="00A64D18">
      <w:pPr>
        <w:pStyle w:val="BodyTextIndent"/>
        <w:tabs>
          <w:tab w:val="num" w:pos="1440"/>
        </w:tabs>
        <w:spacing w:after="0"/>
        <w:ind w:left="720"/>
        <w:rPr>
          <w:rFonts w:ascii="Arial" w:hAnsi="Arial" w:cs="Arial"/>
        </w:rPr>
      </w:pPr>
    </w:p>
    <w:p w14:paraId="7E6B8790" w14:textId="77777777" w:rsidR="00A64D18" w:rsidRPr="00263982" w:rsidRDefault="00A64D18" w:rsidP="00A64D18">
      <w:pPr>
        <w:pStyle w:val="BodyTextIndent"/>
        <w:tabs>
          <w:tab w:val="num" w:pos="1080"/>
          <w:tab w:val="num" w:pos="1440"/>
        </w:tabs>
        <w:spacing w:after="0"/>
        <w:ind w:left="0"/>
        <w:rPr>
          <w:rFonts w:ascii="Arial" w:hAnsi="Arial" w:cs="Arial"/>
        </w:rPr>
      </w:pPr>
      <w:r w:rsidRPr="00263982">
        <w:rPr>
          <w:rFonts w:ascii="Arial" w:hAnsi="Arial" w:cs="Arial"/>
        </w:rPr>
        <w:t xml:space="preserve">It is possible that a subset of the hurricane standards or changes made to the hurricane </w:t>
      </w:r>
      <w:r>
        <w:rPr>
          <w:rFonts w:ascii="Arial" w:hAnsi="Arial" w:cs="Arial"/>
        </w:rPr>
        <w:t xml:space="preserve">model, </w:t>
      </w:r>
      <w:r w:rsidRPr="00263982">
        <w:rPr>
          <w:rFonts w:ascii="Arial" w:hAnsi="Arial" w:cs="Arial"/>
        </w:rPr>
        <w:t>disclosures, forms, and trade secret data and information may require further review by the Professional Team or a subset of the Professional Team. In such cases, SBA staff will arrange an additional verification review, in accordance with the acceptability process, to verify those hurricane standards.</w:t>
      </w:r>
    </w:p>
    <w:p w14:paraId="7E3CA4FB" w14:textId="77777777" w:rsidR="00A64D18" w:rsidRDefault="00A64D18" w:rsidP="00A64D18">
      <w:pPr>
        <w:pStyle w:val="BodyTextIndent"/>
        <w:tabs>
          <w:tab w:val="num" w:pos="1080"/>
          <w:tab w:val="num" w:pos="1440"/>
        </w:tabs>
        <w:spacing w:after="0"/>
        <w:ind w:left="0"/>
        <w:rPr>
          <w:rFonts w:ascii="Arial" w:hAnsi="Arial" w:cs="Arial"/>
        </w:rPr>
      </w:pPr>
    </w:p>
    <w:p w14:paraId="7792332E" w14:textId="459B7583" w:rsidR="00A64D18" w:rsidRPr="00263982" w:rsidRDefault="00A64D18" w:rsidP="00A64D18">
      <w:pPr>
        <w:pStyle w:val="BodyTextIndent"/>
        <w:tabs>
          <w:tab w:val="num" w:pos="1080"/>
          <w:tab w:val="num" w:pos="1440"/>
        </w:tabs>
        <w:spacing w:after="0"/>
        <w:ind w:left="0"/>
        <w:rPr>
          <w:rFonts w:ascii="Arial" w:hAnsi="Arial" w:cs="Arial"/>
        </w:rPr>
      </w:pPr>
      <w:r w:rsidRPr="00263982">
        <w:rPr>
          <w:rFonts w:ascii="Arial" w:hAnsi="Arial" w:cs="Arial"/>
        </w:rPr>
        <w:t xml:space="preserve">Non-trade secret materials shall be received by SBA staff within thirty </w:t>
      </w:r>
      <w:r w:rsidR="009155DC">
        <w:rPr>
          <w:rFonts w:ascii="Arial" w:hAnsi="Arial" w:cs="Arial"/>
        </w:rPr>
        <w:t xml:space="preserve">calendar </w:t>
      </w:r>
      <w:r w:rsidRPr="00263982">
        <w:rPr>
          <w:rFonts w:ascii="Arial" w:hAnsi="Arial" w:cs="Arial"/>
        </w:rPr>
        <w:t xml:space="preserve">days of the request for an additional verification review, and no later than seven days prior to the additional verification review. </w:t>
      </w:r>
    </w:p>
    <w:p w14:paraId="3EC2719C" w14:textId="77777777" w:rsidR="00A64D18" w:rsidRPr="00263982" w:rsidRDefault="00A64D18" w:rsidP="00A64D18">
      <w:pPr>
        <w:pStyle w:val="BodyTextIndent"/>
        <w:tabs>
          <w:tab w:val="num" w:pos="1080"/>
          <w:tab w:val="num" w:pos="1440"/>
        </w:tabs>
        <w:spacing w:after="0"/>
        <w:ind w:left="0"/>
        <w:rPr>
          <w:rFonts w:ascii="Arial" w:hAnsi="Arial" w:cs="Arial"/>
        </w:rPr>
      </w:pPr>
    </w:p>
    <w:p w14:paraId="448D37ED" w14:textId="30AFAD8C" w:rsidR="00A64D18" w:rsidRPr="00263982" w:rsidRDefault="00A64D18" w:rsidP="00A64D18">
      <w:pPr>
        <w:pStyle w:val="BodyTextIndent"/>
        <w:tabs>
          <w:tab w:val="num" w:pos="1080"/>
          <w:tab w:val="num" w:pos="1440"/>
        </w:tabs>
        <w:spacing w:after="0"/>
        <w:ind w:left="0"/>
        <w:rPr>
          <w:rFonts w:ascii="Arial" w:hAnsi="Arial" w:cs="Arial"/>
        </w:rPr>
      </w:pPr>
      <w:r w:rsidRPr="00263982">
        <w:rPr>
          <w:rFonts w:ascii="Arial" w:hAnsi="Arial" w:cs="Arial"/>
        </w:rPr>
        <w:t xml:space="preserve">Trade secret materials shall be provided to designated Professional Team members, in a medium as specified by the modeling organization, to be received no later than close of business two </w:t>
      </w:r>
      <w:r w:rsidR="009155DC">
        <w:rPr>
          <w:rFonts w:ascii="Arial" w:hAnsi="Arial" w:cs="Arial"/>
        </w:rPr>
        <w:t xml:space="preserve">business </w:t>
      </w:r>
      <w:r w:rsidRPr="00263982">
        <w:rPr>
          <w:rFonts w:ascii="Arial" w:hAnsi="Arial" w:cs="Arial"/>
        </w:rPr>
        <w:t xml:space="preserve">days prior to the start of the additional verification review (e.g., 5pm modeling organization time on Thursday before the start of the additional verification review on Monday). Additional materials may be requested on-site by the Professional Team in order to verify the hurricane standards. The Professional Team shall attest at the end of the </w:t>
      </w:r>
      <w:r>
        <w:rPr>
          <w:rFonts w:ascii="Arial" w:hAnsi="Arial" w:cs="Arial"/>
        </w:rPr>
        <w:t>additional verification</w:t>
      </w:r>
      <w:r w:rsidRPr="00263982">
        <w:rPr>
          <w:rFonts w:ascii="Arial" w:hAnsi="Arial" w:cs="Arial"/>
        </w:rPr>
        <w:t xml:space="preserve"> review, that all trade secret material that was analyzed on their personal computers has been deleted and that the recycle bin or its equivalent has been emptied.</w:t>
      </w:r>
    </w:p>
    <w:p w14:paraId="78A75929" w14:textId="77777777" w:rsidR="00A64D18" w:rsidRDefault="00A64D18" w:rsidP="00A64D18">
      <w:pPr>
        <w:pStyle w:val="BodyTextIndent"/>
        <w:tabs>
          <w:tab w:val="num" w:pos="1080"/>
          <w:tab w:val="num" w:pos="1440"/>
        </w:tabs>
        <w:spacing w:after="0"/>
        <w:ind w:left="0"/>
        <w:rPr>
          <w:rFonts w:ascii="Arial" w:hAnsi="Arial" w:cs="Arial"/>
        </w:rPr>
      </w:pPr>
    </w:p>
    <w:p w14:paraId="711D9036" w14:textId="77777777" w:rsidR="008676E7" w:rsidRDefault="00A64D18" w:rsidP="00A64D18">
      <w:pPr>
        <w:rPr>
          <w:rFonts w:ascii="Arial" w:hAnsi="Arial" w:cs="Arial"/>
        </w:rPr>
      </w:pPr>
      <w:r w:rsidRPr="00263982">
        <w:rPr>
          <w:rFonts w:ascii="Arial" w:hAnsi="Arial" w:cs="Arial"/>
        </w:rPr>
        <w:t>If an additional verification review is held remotely, the same procedures shall apply as during the initial verification review. The modeling organization shall provide to each</w:t>
      </w:r>
      <w:r>
        <w:rPr>
          <w:rFonts w:ascii="Arial" w:hAnsi="Arial" w:cs="Arial"/>
        </w:rPr>
        <w:t xml:space="preserve"> </w:t>
      </w:r>
      <w:r w:rsidRPr="00263982">
        <w:rPr>
          <w:rFonts w:ascii="Arial" w:hAnsi="Arial" w:cs="Arial"/>
        </w:rPr>
        <w:t>Professional Team member, as designated by SBA staff, one set of physical hard copy</w:t>
      </w:r>
    </w:p>
    <w:p w14:paraId="15E301A8" w14:textId="77777777" w:rsidR="008676E7" w:rsidRDefault="00A64D18" w:rsidP="00A64D18">
      <w:pPr>
        <w:rPr>
          <w:rFonts w:ascii="Arial" w:hAnsi="Arial" w:cs="Arial"/>
        </w:rPr>
      </w:pPr>
      <w:r w:rsidRPr="00263982">
        <w:rPr>
          <w:rFonts w:ascii="Arial" w:hAnsi="Arial" w:cs="Arial"/>
        </w:rPr>
        <w:lastRenderedPageBreak/>
        <w:t xml:space="preserve">materials prepared for the additional verification review, along with the physical hard copy materials, the electronic data, and the remote review workbook from the initial </w:t>
      </w:r>
      <w:r>
        <w:rPr>
          <w:rFonts w:ascii="Arial" w:hAnsi="Arial" w:cs="Arial"/>
        </w:rPr>
        <w:t>remote</w:t>
      </w:r>
      <w:r w:rsidRPr="00263982">
        <w:rPr>
          <w:rFonts w:ascii="Arial" w:hAnsi="Arial" w:cs="Arial"/>
        </w:rPr>
        <w:t xml:space="preserve"> review, to be received no later than close of business two </w:t>
      </w:r>
      <w:r w:rsidR="009155DC">
        <w:rPr>
          <w:rFonts w:ascii="Arial" w:hAnsi="Arial" w:cs="Arial"/>
        </w:rPr>
        <w:t xml:space="preserve">business </w:t>
      </w:r>
      <w:r w:rsidRPr="00263982">
        <w:rPr>
          <w:rFonts w:ascii="Arial" w:hAnsi="Arial" w:cs="Arial"/>
        </w:rPr>
        <w:t xml:space="preserve">days prior </w:t>
      </w:r>
    </w:p>
    <w:p w14:paraId="06A548C5" w14:textId="24D18B8A" w:rsidR="00A64D18" w:rsidRPr="00263982" w:rsidRDefault="00A64D18" w:rsidP="00A64D18">
      <w:pPr>
        <w:rPr>
          <w:rFonts w:ascii="Arial" w:hAnsi="Arial" w:cs="Arial"/>
        </w:rPr>
      </w:pPr>
      <w:r w:rsidRPr="00263982">
        <w:rPr>
          <w:rFonts w:ascii="Arial" w:hAnsi="Arial" w:cs="Arial"/>
        </w:rPr>
        <w:t xml:space="preserve">to the start of the remote additional verification review (e.g., 5pm modeling organization time on Thursday before the start of the additional verification review on Monday). New or revised electronic data shall be added to the electronic data (via an electronic storage medium as specified or provided by the modeling organization) utilized during the initial verification review. </w:t>
      </w:r>
    </w:p>
    <w:p w14:paraId="0DE56AA3" w14:textId="77777777" w:rsidR="00A64D18" w:rsidRPr="00263982" w:rsidRDefault="00A64D18" w:rsidP="00A64D18">
      <w:pPr>
        <w:rPr>
          <w:rFonts w:ascii="Arial" w:hAnsi="Arial" w:cs="Arial"/>
        </w:rPr>
      </w:pPr>
    </w:p>
    <w:p w14:paraId="3538A41D" w14:textId="553E054E" w:rsidR="00A64D18" w:rsidRPr="00263982" w:rsidRDefault="00A64D18" w:rsidP="00A64D18">
      <w:pPr>
        <w:rPr>
          <w:rFonts w:ascii="Arial" w:hAnsi="Arial" w:cs="Arial"/>
        </w:rPr>
      </w:pPr>
      <w:r w:rsidRPr="00263982">
        <w:rPr>
          <w:rFonts w:ascii="Arial" w:hAnsi="Arial" w:cs="Arial"/>
        </w:rPr>
        <w:t xml:space="preserve">If a Commission member approved to attend the on-site review elects to attend the remote additional verification review, then the modeling organization shall provide to the Commission member one set of physical hard copy materials prepared for the additional verification review, along with the physical hard copy materials and the remote review workbook from the initial verification review, to be received no later than close of business two </w:t>
      </w:r>
      <w:r w:rsidR="009155DC">
        <w:rPr>
          <w:rFonts w:ascii="Arial" w:hAnsi="Arial" w:cs="Arial"/>
        </w:rPr>
        <w:t xml:space="preserve">business </w:t>
      </w:r>
      <w:r w:rsidRPr="00263982">
        <w:rPr>
          <w:rFonts w:ascii="Arial" w:hAnsi="Arial" w:cs="Arial"/>
        </w:rPr>
        <w:t>days prior to the start of the remote additional verification review (e.g.,</w:t>
      </w:r>
      <w:r>
        <w:rPr>
          <w:rFonts w:ascii="Arial" w:hAnsi="Arial" w:cs="Arial"/>
        </w:rPr>
        <w:t> </w:t>
      </w:r>
      <w:r w:rsidRPr="00263982">
        <w:rPr>
          <w:rFonts w:ascii="Arial" w:hAnsi="Arial" w:cs="Arial"/>
        </w:rPr>
        <w:t>5pm modeling organization time on Thursday before the start of the additional verification review on Monday).</w:t>
      </w:r>
    </w:p>
    <w:p w14:paraId="58FCCF84" w14:textId="77777777" w:rsidR="00A64D18" w:rsidRDefault="00A64D18" w:rsidP="00A64D18"/>
    <w:p w14:paraId="75B1D2C4" w14:textId="77777777" w:rsidR="00A64D18" w:rsidRPr="00263982" w:rsidRDefault="00A64D18" w:rsidP="00A64D18">
      <w:pPr>
        <w:rPr>
          <w:rFonts w:ascii="Arial" w:hAnsi="Arial" w:cs="Arial"/>
        </w:rPr>
      </w:pPr>
      <w:r w:rsidRPr="00263982">
        <w:rPr>
          <w:rFonts w:ascii="Arial" w:hAnsi="Arial" w:cs="Arial"/>
        </w:rPr>
        <w:t xml:space="preserve">Within one business day after completion of the remote additional verification review, Professional Team </w:t>
      </w:r>
      <w:r>
        <w:rPr>
          <w:rFonts w:ascii="Arial" w:hAnsi="Arial" w:cs="Arial"/>
        </w:rPr>
        <w:t xml:space="preserve">and Commission </w:t>
      </w:r>
      <w:r w:rsidRPr="00263982">
        <w:rPr>
          <w:rFonts w:ascii="Arial" w:hAnsi="Arial" w:cs="Arial"/>
        </w:rPr>
        <w:t>members shall ship to the modeling organization via overnight delivery all physical hard copy materials provided by the modeling organization (the set of physical hard copy materials from the initial and the additional verification reviews) and the remote review workbooks.</w:t>
      </w:r>
    </w:p>
    <w:p w14:paraId="41EFA4E9" w14:textId="77777777" w:rsidR="00A64D18" w:rsidRPr="00263982" w:rsidRDefault="00A64D18" w:rsidP="00A64D18">
      <w:pPr>
        <w:rPr>
          <w:rFonts w:ascii="Arial" w:hAnsi="Arial" w:cs="Arial"/>
        </w:rPr>
      </w:pPr>
    </w:p>
    <w:p w14:paraId="2196544A" w14:textId="44EC31FE" w:rsidR="00A64D18" w:rsidRPr="00263982" w:rsidRDefault="00A64D18" w:rsidP="00A64D18">
      <w:pPr>
        <w:rPr>
          <w:rFonts w:ascii="Arial" w:hAnsi="Arial" w:cs="Arial"/>
        </w:rPr>
      </w:pPr>
      <w:r w:rsidRPr="00263982">
        <w:rPr>
          <w:rFonts w:ascii="Arial" w:hAnsi="Arial" w:cs="Arial"/>
        </w:rPr>
        <w:t xml:space="preserve">Professional Team and Commission members shall thoroughly review all physical hard copy and electronic storage locations that were utilized during the remote additional verification review to ensure that all materials provided by the modeling organization are being returned or destroyed and that no record, copy, duplicate, derivative, or compilation of the information is within their possession. Each Professional Team and Commission member shall provide a written confirmation to the Commission Chair via email to SBA staff stating that (1) a comprehensive review has been performed of all physical hard copy and electronic storage locations utilized during the remote additional verification review process, (2) all materials and information provided by the modeling organization in support of the remote additional verification review have been shipped to the modeling organization via overnight delivery or destroyed, and (3) verifies that the materials and data provided by the modeling organization have not been reproduced, recorded, copied, or duplicated in any manner or stored on any medium including personal computers or other devices. SBA staff shall provide a copy of each </w:t>
      </w:r>
      <w:r w:rsidR="009155DC">
        <w:rPr>
          <w:rFonts w:ascii="Arial" w:hAnsi="Arial" w:cs="Arial"/>
        </w:rPr>
        <w:t xml:space="preserve">signed </w:t>
      </w:r>
      <w:r w:rsidRPr="00263982">
        <w:rPr>
          <w:rFonts w:ascii="Arial" w:hAnsi="Arial" w:cs="Arial"/>
        </w:rPr>
        <w:t>written confirmation to the modeling organization.</w:t>
      </w:r>
    </w:p>
    <w:p w14:paraId="1F2C65F7" w14:textId="77777777" w:rsidR="00A64D18" w:rsidRPr="00263982" w:rsidRDefault="00A64D18" w:rsidP="00A64D18">
      <w:pPr>
        <w:pStyle w:val="BodyTextIndent"/>
        <w:tabs>
          <w:tab w:val="num" w:pos="1080"/>
          <w:tab w:val="num" w:pos="1440"/>
        </w:tabs>
        <w:spacing w:after="0"/>
        <w:ind w:left="0"/>
        <w:rPr>
          <w:rFonts w:ascii="Arial" w:hAnsi="Arial" w:cs="Arial"/>
        </w:rPr>
      </w:pPr>
    </w:p>
    <w:p w14:paraId="1D6C49C7" w14:textId="77777777" w:rsidR="00A64D18" w:rsidRDefault="00A64D18" w:rsidP="00A64D18">
      <w:pPr>
        <w:pStyle w:val="BodyTextIndent"/>
        <w:spacing w:after="0"/>
        <w:ind w:left="0"/>
        <w:rPr>
          <w:rFonts w:ascii="Arial" w:hAnsi="Arial" w:cs="Arial"/>
          <w:b/>
          <w:bCs/>
          <w:i/>
        </w:rPr>
      </w:pPr>
    </w:p>
    <w:p w14:paraId="5E571602" w14:textId="77777777" w:rsidR="00A64D18" w:rsidRPr="00263982" w:rsidRDefault="00A64D18" w:rsidP="00A64D18">
      <w:pPr>
        <w:pStyle w:val="BodyTextIndent"/>
        <w:spacing w:after="0"/>
        <w:ind w:left="0"/>
        <w:rPr>
          <w:rFonts w:ascii="Arial" w:hAnsi="Arial" w:cs="Arial"/>
          <w:b/>
          <w:bCs/>
          <w:i/>
        </w:rPr>
      </w:pPr>
      <w:r w:rsidRPr="00263982">
        <w:rPr>
          <w:rFonts w:ascii="Arial" w:hAnsi="Arial" w:cs="Arial"/>
          <w:b/>
          <w:bCs/>
          <w:i/>
        </w:rPr>
        <w:t xml:space="preserve">Trade Secret Data and Information </w:t>
      </w:r>
    </w:p>
    <w:p w14:paraId="4DF425D7" w14:textId="77777777" w:rsidR="00A64D18" w:rsidRPr="00263982" w:rsidRDefault="00A64D18" w:rsidP="00A64D18">
      <w:pPr>
        <w:rPr>
          <w:rFonts w:ascii="Arial" w:hAnsi="Arial" w:cs="Arial"/>
        </w:rPr>
      </w:pPr>
    </w:p>
    <w:p w14:paraId="2A5C7E27" w14:textId="77777777" w:rsidR="00A64D18" w:rsidRPr="00263982" w:rsidRDefault="00A64D18" w:rsidP="00A64D18">
      <w:pPr>
        <w:rPr>
          <w:rFonts w:ascii="Arial" w:hAnsi="Arial" w:cs="Arial"/>
        </w:rPr>
      </w:pPr>
      <w:r w:rsidRPr="00263982">
        <w:rPr>
          <w:rFonts w:ascii="Arial" w:hAnsi="Arial" w:cs="Arial"/>
        </w:rPr>
        <w:t xml:space="preserve">While on-site or during a remote review, the Professional Team members are expected to have access to trade secret data and information. It is the responsibility of the modeling organization to identify to all Professional Team members and SBA staff what is a trade secret and is not to be made public.  </w:t>
      </w:r>
    </w:p>
    <w:p w14:paraId="396057DD" w14:textId="77777777" w:rsidR="00A64D18" w:rsidRPr="00263982" w:rsidRDefault="00A64D18" w:rsidP="00A64D18">
      <w:pPr>
        <w:rPr>
          <w:rFonts w:ascii="Arial" w:hAnsi="Arial" w:cs="Arial"/>
        </w:rPr>
      </w:pPr>
    </w:p>
    <w:p w14:paraId="40178DE1" w14:textId="77777777" w:rsidR="00A64D18" w:rsidRPr="00263982" w:rsidRDefault="00A64D18" w:rsidP="00A64D18">
      <w:pPr>
        <w:rPr>
          <w:rFonts w:ascii="Arial" w:hAnsi="Arial" w:cs="Arial"/>
        </w:rPr>
      </w:pPr>
      <w:r w:rsidRPr="00263982">
        <w:rPr>
          <w:rFonts w:ascii="Arial" w:hAnsi="Arial" w:cs="Arial"/>
        </w:rPr>
        <w:lastRenderedPageBreak/>
        <w:t>All written documentation provided by the modeling organization to the Commission is considered a public document with the exception of documents provided during the closed meeting where trade secrets used in the design and construction of the hurricane model are discussed.</w:t>
      </w:r>
    </w:p>
    <w:p w14:paraId="62AACD59" w14:textId="77777777" w:rsidR="00A64D18" w:rsidRPr="00263982" w:rsidRDefault="00A64D18" w:rsidP="00A64D18">
      <w:pPr>
        <w:rPr>
          <w:rFonts w:ascii="Arial" w:hAnsi="Arial" w:cs="Arial"/>
        </w:rPr>
      </w:pPr>
    </w:p>
    <w:p w14:paraId="4D94BCA7" w14:textId="77777777" w:rsidR="00A64D18" w:rsidRPr="00263982" w:rsidRDefault="00A64D18" w:rsidP="00A64D18">
      <w:pPr>
        <w:rPr>
          <w:rFonts w:ascii="Arial" w:hAnsi="Arial" w:cs="Arial"/>
        </w:rPr>
      </w:pPr>
      <w:r w:rsidRPr="00263982">
        <w:rPr>
          <w:rFonts w:ascii="Arial" w:hAnsi="Arial" w:cs="Arial"/>
        </w:rPr>
        <w:t xml:space="preserve">The modeling organization shall provide any additional information directly to the Commission rather than give it to Professional Team members or SBA staff to be brought back with them. Documents that the modeling organization indicates are trade secret that are viewed by Professional Team members and SBA staff are not public documents.  </w:t>
      </w:r>
    </w:p>
    <w:p w14:paraId="5E162D08" w14:textId="77777777" w:rsidR="00A64D18" w:rsidRPr="00263982" w:rsidRDefault="00A64D18" w:rsidP="00A64D18">
      <w:pPr>
        <w:rPr>
          <w:rFonts w:ascii="Arial" w:hAnsi="Arial" w:cs="Arial"/>
        </w:rPr>
      </w:pPr>
    </w:p>
    <w:p w14:paraId="13CA67FF" w14:textId="77777777" w:rsidR="00A64D18" w:rsidRPr="00263982" w:rsidRDefault="00A64D18" w:rsidP="00A64D18">
      <w:pPr>
        <w:rPr>
          <w:rFonts w:ascii="Arial" w:hAnsi="Arial" w:cs="Arial"/>
        </w:rPr>
      </w:pPr>
      <w:r w:rsidRPr="00263982">
        <w:rPr>
          <w:rFonts w:ascii="Arial" w:hAnsi="Arial" w:cs="Arial"/>
        </w:rPr>
        <w:t xml:space="preserve">Professional Team members, Commission members, and SBA staff shall restrict any note taking to a workbook provided by SBA staff or on the hard copy materials provided by the modeling organization. The modeling organization shall review the workbooks for notes the modeling organization deems as trade secret information. Any workbook pages containing notes considered by the modeling organization as trade secret information shall be removed from the workbook by the modeling organization. </w:t>
      </w:r>
    </w:p>
    <w:p w14:paraId="57045E2D" w14:textId="77777777" w:rsidR="00A64D18" w:rsidRPr="00263982" w:rsidRDefault="00A64D18" w:rsidP="00A64D18">
      <w:pPr>
        <w:rPr>
          <w:rFonts w:ascii="Arial" w:hAnsi="Arial" w:cs="Arial"/>
        </w:rPr>
      </w:pPr>
    </w:p>
    <w:p w14:paraId="5D9DDB8F" w14:textId="77777777" w:rsidR="00A64D18" w:rsidRDefault="00A64D18" w:rsidP="00A64D18">
      <w:pPr>
        <w:rPr>
          <w:rFonts w:ascii="Arial" w:hAnsi="Arial" w:cs="Arial"/>
        </w:rPr>
      </w:pPr>
      <w:r w:rsidRPr="00263982">
        <w:rPr>
          <w:rFonts w:ascii="Arial" w:hAnsi="Arial" w:cs="Arial"/>
        </w:rPr>
        <w:t xml:space="preserve">Trade secrets of the modeling organization learned by a Professional Team member </w:t>
      </w:r>
      <w:r>
        <w:rPr>
          <w:rFonts w:ascii="Arial" w:hAnsi="Arial" w:cs="Arial"/>
        </w:rPr>
        <w:t>or</w:t>
      </w:r>
      <w:r w:rsidRPr="00263982">
        <w:rPr>
          <w:rFonts w:ascii="Arial" w:hAnsi="Arial" w:cs="Arial"/>
        </w:rPr>
        <w:t xml:space="preserve"> SBA staff shall not be discussed with Commission members.</w:t>
      </w:r>
    </w:p>
    <w:p w14:paraId="0BFCD66B" w14:textId="77777777" w:rsidR="00A64D18" w:rsidRPr="00263982" w:rsidRDefault="00A64D18" w:rsidP="00A64D18">
      <w:pPr>
        <w:rPr>
          <w:rFonts w:ascii="Arial" w:hAnsi="Arial" w:cs="Arial"/>
        </w:rPr>
      </w:pPr>
    </w:p>
    <w:p w14:paraId="7DBA75B3" w14:textId="77777777" w:rsidR="00A64D18" w:rsidRPr="00263982" w:rsidRDefault="00A64D18" w:rsidP="00A64D18">
      <w:pPr>
        <w:rPr>
          <w:rFonts w:ascii="Arial" w:hAnsi="Arial" w:cs="Arial"/>
        </w:rPr>
      </w:pPr>
      <w:r w:rsidRPr="00263982">
        <w:rPr>
          <w:rFonts w:ascii="Arial" w:hAnsi="Arial" w:cs="Arial"/>
        </w:rPr>
        <w:t xml:space="preserve">Professional Team members </w:t>
      </w:r>
      <w:r>
        <w:rPr>
          <w:rFonts w:ascii="Arial" w:hAnsi="Arial" w:cs="Arial"/>
        </w:rPr>
        <w:t>and</w:t>
      </w:r>
      <w:r w:rsidRPr="00263982">
        <w:rPr>
          <w:rFonts w:ascii="Arial" w:hAnsi="Arial" w:cs="Arial"/>
        </w:rPr>
        <w:t xml:space="preserve"> SBA staff shall agree to respect the trade secret nature of the hurricane model and not use trade secret information in any way detrimental to the interest of the modeling organization.  </w:t>
      </w:r>
    </w:p>
    <w:p w14:paraId="75424205" w14:textId="77777777" w:rsidR="00A64D18" w:rsidRPr="00263982" w:rsidRDefault="00A64D18" w:rsidP="00A64D18">
      <w:pPr>
        <w:rPr>
          <w:rFonts w:ascii="Arial" w:hAnsi="Arial" w:cs="Arial"/>
        </w:rPr>
      </w:pPr>
    </w:p>
    <w:p w14:paraId="09EBAC89" w14:textId="77777777" w:rsidR="00A64D18" w:rsidRPr="00263982" w:rsidRDefault="00A64D18" w:rsidP="00A64D18">
      <w:pPr>
        <w:pStyle w:val="Heading8"/>
        <w:tabs>
          <w:tab w:val="left" w:pos="720"/>
        </w:tabs>
        <w:spacing w:before="0"/>
        <w:rPr>
          <w:rFonts w:ascii="Arial" w:hAnsi="Arial" w:cs="Arial"/>
          <w:b/>
          <w:color w:val="auto"/>
          <w:sz w:val="24"/>
          <w:szCs w:val="24"/>
        </w:rPr>
      </w:pPr>
      <w:r w:rsidRPr="00263982">
        <w:rPr>
          <w:rFonts w:ascii="Arial" w:hAnsi="Arial" w:cs="Arial"/>
          <w:color w:val="auto"/>
          <w:sz w:val="24"/>
          <w:szCs w:val="24"/>
        </w:rPr>
        <w:t>Professional Team members shall not discuss other hurricane and flood models being evaluated while they are on-site reviewing a particular hurricane model.</w:t>
      </w:r>
    </w:p>
    <w:p w14:paraId="3146BAD8" w14:textId="77777777" w:rsidR="00A64D18" w:rsidRDefault="00A64D18" w:rsidP="00A64D18">
      <w:pPr>
        <w:rPr>
          <w:rFonts w:ascii="Arial" w:hAnsi="Arial" w:cs="Arial"/>
        </w:rPr>
      </w:pPr>
    </w:p>
    <w:p w14:paraId="017AB75B" w14:textId="77777777" w:rsidR="00A64D18" w:rsidRPr="00263982" w:rsidRDefault="00A64D18" w:rsidP="00A64D18">
      <w:pPr>
        <w:rPr>
          <w:rFonts w:ascii="Arial" w:hAnsi="Arial" w:cs="Arial"/>
        </w:rPr>
      </w:pPr>
      <w:r w:rsidRPr="00263982">
        <w:rPr>
          <w:rFonts w:ascii="Arial" w:hAnsi="Arial" w:cs="Arial"/>
        </w:rPr>
        <w:t>During a remote review, Professional Team members, Commission members, and SBA staff shall restrict any note taking to a workbook prepared and provided by SBA staff or on the hard copy materials provided by the modeling organization. At the completion of the remote review, the workbooks shall be shipped to the modeling organization with the materials provided in advance of the remote review by the modeling organization. The modeling organization shall review the remote review workbooks for notes the modeling organization deems as trade secret information</w:t>
      </w:r>
      <w:r>
        <w:rPr>
          <w:rFonts w:ascii="Arial" w:hAnsi="Arial" w:cs="Arial"/>
        </w:rPr>
        <w:t xml:space="preserve"> and remove those pages from the workbook</w:t>
      </w:r>
      <w:r w:rsidRPr="00263982">
        <w:rPr>
          <w:rFonts w:ascii="Arial" w:hAnsi="Arial" w:cs="Arial"/>
        </w:rPr>
        <w:t xml:space="preserve">. </w:t>
      </w:r>
    </w:p>
    <w:p w14:paraId="54526E28" w14:textId="77777777" w:rsidR="00A64D18" w:rsidRDefault="00A64D18" w:rsidP="00A64D18">
      <w:pPr>
        <w:rPr>
          <w:rFonts w:ascii="Arial" w:hAnsi="Arial" w:cs="Arial"/>
        </w:rPr>
      </w:pPr>
    </w:p>
    <w:p w14:paraId="7958E1C6" w14:textId="77777777" w:rsidR="00A64D18" w:rsidRPr="00263982" w:rsidRDefault="00A64D18" w:rsidP="00A64D18">
      <w:pPr>
        <w:rPr>
          <w:rFonts w:ascii="Arial" w:hAnsi="Arial" w:cs="Arial"/>
        </w:rPr>
      </w:pPr>
    </w:p>
    <w:p w14:paraId="61DA62B0" w14:textId="77777777" w:rsidR="00A64D18" w:rsidRPr="00263982" w:rsidRDefault="00A64D18" w:rsidP="00A64D18">
      <w:pPr>
        <w:rPr>
          <w:rFonts w:ascii="Arial" w:hAnsi="Arial" w:cs="Arial"/>
          <w:b/>
          <w:i/>
        </w:rPr>
      </w:pPr>
      <w:r w:rsidRPr="00263982">
        <w:rPr>
          <w:rFonts w:ascii="Arial" w:hAnsi="Arial" w:cs="Arial"/>
          <w:b/>
          <w:i/>
        </w:rPr>
        <w:t>On-Site Review Results</w:t>
      </w:r>
    </w:p>
    <w:p w14:paraId="1208DA39" w14:textId="77777777" w:rsidR="00A64D18" w:rsidRPr="00263982" w:rsidRDefault="00A64D18" w:rsidP="00A64D18">
      <w:pPr>
        <w:rPr>
          <w:rFonts w:ascii="Arial" w:hAnsi="Arial" w:cs="Arial"/>
          <w:b/>
          <w:i/>
        </w:rPr>
      </w:pPr>
    </w:p>
    <w:p w14:paraId="78A87FD7" w14:textId="32042F54" w:rsidR="00A64D18" w:rsidRDefault="00A64D18" w:rsidP="00A64D18">
      <w:pPr>
        <w:rPr>
          <w:rFonts w:ascii="Arial" w:hAnsi="Arial" w:cs="Arial"/>
        </w:rPr>
      </w:pPr>
      <w:r w:rsidRPr="00263982">
        <w:rPr>
          <w:rFonts w:ascii="Arial" w:hAnsi="Arial" w:cs="Arial"/>
        </w:rPr>
        <w:t xml:space="preserve">The Professional Team </w:t>
      </w:r>
      <w:r w:rsidR="009155DC">
        <w:rPr>
          <w:rFonts w:ascii="Arial" w:hAnsi="Arial" w:cs="Arial"/>
        </w:rPr>
        <w:t>shall</w:t>
      </w:r>
      <w:r w:rsidRPr="00263982">
        <w:rPr>
          <w:rFonts w:ascii="Arial" w:hAnsi="Arial" w:cs="Arial"/>
        </w:rPr>
        <w:t xml:space="preserve"> present the results of the on-site review</w:t>
      </w:r>
      <w:r w:rsidR="009155DC">
        <w:rPr>
          <w:rFonts w:ascii="Arial" w:hAnsi="Arial" w:cs="Arial"/>
        </w:rPr>
        <w:t>s</w:t>
      </w:r>
      <w:r w:rsidRPr="00263982">
        <w:rPr>
          <w:rFonts w:ascii="Arial" w:hAnsi="Arial" w:cs="Arial"/>
        </w:rPr>
        <w:t xml:space="preserve"> to the Commission and answer questions related to their review</w:t>
      </w:r>
      <w:r w:rsidR="009155DC">
        <w:rPr>
          <w:rFonts w:ascii="Arial" w:hAnsi="Arial" w:cs="Arial"/>
        </w:rPr>
        <w:t>s</w:t>
      </w:r>
      <w:r w:rsidRPr="00263982">
        <w:rPr>
          <w:rFonts w:ascii="Arial" w:hAnsi="Arial" w:cs="Arial"/>
        </w:rPr>
        <w:t>.</w:t>
      </w:r>
    </w:p>
    <w:p w14:paraId="733D51B7" w14:textId="77777777" w:rsidR="00A64D18" w:rsidRPr="00263982" w:rsidRDefault="00A64D18" w:rsidP="00A64D18">
      <w:pPr>
        <w:rPr>
          <w:rFonts w:ascii="Arial" w:hAnsi="Arial" w:cs="Arial"/>
        </w:rPr>
      </w:pPr>
    </w:p>
    <w:p w14:paraId="1274C801" w14:textId="77777777" w:rsidR="00A64D18" w:rsidRPr="00263982" w:rsidRDefault="00A64D18" w:rsidP="00A64D18">
      <w:pPr>
        <w:rPr>
          <w:rFonts w:ascii="Arial" w:hAnsi="Arial" w:cs="Arial"/>
        </w:rPr>
      </w:pPr>
      <w:r w:rsidRPr="00263982">
        <w:rPr>
          <w:rFonts w:ascii="Arial" w:hAnsi="Arial" w:cs="Arial"/>
        </w:rPr>
        <w:t>The job of the Professional Team is to verify information and make observations. It is not part of the Professional Team’s responsibilities to opine or draw conclusions about the appropriateness of a particular hurricane model or a component part of a hurricane model.</w:t>
      </w:r>
    </w:p>
    <w:p w14:paraId="25297ED8" w14:textId="77777777" w:rsidR="00A64D18" w:rsidRDefault="00A64D18" w:rsidP="00A64D18">
      <w:pPr>
        <w:rPr>
          <w:rFonts w:ascii="Arial" w:hAnsi="Arial" w:cs="Arial"/>
        </w:rPr>
      </w:pPr>
    </w:p>
    <w:p w14:paraId="43F3EBF3" w14:textId="77777777" w:rsidR="00A64D18" w:rsidRPr="00263982" w:rsidRDefault="00A64D18" w:rsidP="00A64D18">
      <w:pPr>
        <w:rPr>
          <w:rFonts w:ascii="Arial" w:hAnsi="Arial" w:cs="Arial"/>
        </w:rPr>
      </w:pPr>
      <w:r w:rsidRPr="00263982">
        <w:rPr>
          <w:rFonts w:ascii="Arial" w:hAnsi="Arial" w:cs="Arial"/>
        </w:rPr>
        <w:lastRenderedPageBreak/>
        <w:t>Refer to the chapter “Process for Determining the Acceptability of a Computer Simulation Hurricane Model” for additional information regarding the on-site review.</w:t>
      </w:r>
    </w:p>
    <w:p w14:paraId="7FAFAE0D" w14:textId="77777777" w:rsidR="00A64D18" w:rsidRPr="00263982" w:rsidRDefault="00A64D18" w:rsidP="00A64D18">
      <w:pPr>
        <w:rPr>
          <w:rFonts w:ascii="Arial" w:hAnsi="Arial" w:cs="Arial"/>
          <w:b/>
          <w:caps/>
          <w:sz w:val="30"/>
          <w:szCs w:val="30"/>
        </w:rPr>
      </w:pPr>
      <w:r w:rsidRPr="00263982">
        <w:rPr>
          <w:rFonts w:ascii="Arial" w:hAnsi="Arial" w:cs="Arial"/>
          <w:b/>
          <w:caps/>
          <w:sz w:val="30"/>
          <w:szCs w:val="30"/>
        </w:rPr>
        <w:br w:type="page"/>
      </w:r>
    </w:p>
    <w:p w14:paraId="11B534B1" w14:textId="77777777" w:rsidR="00A64D18" w:rsidRPr="00263982" w:rsidRDefault="00A64D18" w:rsidP="00A64D18">
      <w:pPr>
        <w:jc w:val="center"/>
        <w:rPr>
          <w:rFonts w:ascii="Arial" w:hAnsi="Arial" w:cs="Arial"/>
          <w:b/>
          <w:caps/>
          <w:sz w:val="30"/>
          <w:szCs w:val="30"/>
        </w:rPr>
      </w:pPr>
      <w:r w:rsidRPr="00263982">
        <w:rPr>
          <w:rFonts w:ascii="Arial" w:hAnsi="Arial" w:cs="Arial"/>
          <w:b/>
          <w:caps/>
          <w:sz w:val="30"/>
          <w:szCs w:val="30"/>
        </w:rPr>
        <w:lastRenderedPageBreak/>
        <w:t>Professional Team</w:t>
      </w:r>
    </w:p>
    <w:p w14:paraId="2D04D690" w14:textId="77777777" w:rsidR="007E0B1C" w:rsidRPr="00263982" w:rsidRDefault="007E0B1C" w:rsidP="00A64D18">
      <w:pPr>
        <w:rPr>
          <w:rFonts w:ascii="Arial" w:hAnsi="Arial" w:cs="Arial"/>
        </w:rPr>
      </w:pPr>
    </w:p>
    <w:p w14:paraId="13D46037" w14:textId="77777777" w:rsidR="00A64D18" w:rsidRPr="00263982" w:rsidRDefault="00A64D18" w:rsidP="00A64D18">
      <w:pPr>
        <w:pStyle w:val="Heading8"/>
        <w:tabs>
          <w:tab w:val="left" w:pos="720"/>
        </w:tabs>
        <w:spacing w:before="0"/>
        <w:rPr>
          <w:rFonts w:ascii="Arial" w:hAnsi="Arial" w:cs="Arial"/>
          <w:b/>
          <w:i/>
          <w:color w:val="auto"/>
          <w:sz w:val="24"/>
          <w:szCs w:val="24"/>
        </w:rPr>
      </w:pPr>
      <w:r w:rsidRPr="00263982">
        <w:rPr>
          <w:rFonts w:ascii="Arial" w:hAnsi="Arial" w:cs="Arial"/>
          <w:b/>
          <w:i/>
          <w:color w:val="auto"/>
          <w:sz w:val="24"/>
          <w:szCs w:val="24"/>
        </w:rPr>
        <w:t>Composition and Selection of the Professional Team</w:t>
      </w:r>
    </w:p>
    <w:p w14:paraId="557BE7DC" w14:textId="77777777" w:rsidR="00A64D18" w:rsidRPr="00263982" w:rsidRDefault="00A64D18" w:rsidP="00A64D18">
      <w:pPr>
        <w:rPr>
          <w:rFonts w:ascii="Arial" w:hAnsi="Arial" w:cs="Arial"/>
        </w:rPr>
      </w:pPr>
    </w:p>
    <w:p w14:paraId="0D7AC083" w14:textId="77777777" w:rsidR="00A64D18" w:rsidRPr="00263982" w:rsidRDefault="00A64D18" w:rsidP="00A64D18">
      <w:pPr>
        <w:rPr>
          <w:rFonts w:ascii="Arial" w:hAnsi="Arial" w:cs="Arial"/>
        </w:rPr>
      </w:pPr>
      <w:r w:rsidRPr="00263982">
        <w:rPr>
          <w:rFonts w:ascii="Arial" w:hAnsi="Arial" w:cs="Arial"/>
        </w:rPr>
        <w:t xml:space="preserve">A team of professional individuals, known as the Professional Team, conducts on-site reviews of modeling organizations seeking a determination of acceptability by the Commission. The Professional Team consists of individuals having professional credentials in the following disciplines with each area represented by one or more individuals: </w:t>
      </w:r>
    </w:p>
    <w:p w14:paraId="3938100C" w14:textId="77777777" w:rsidR="00A64D18" w:rsidRPr="00263982" w:rsidRDefault="00A64D18" w:rsidP="00A64D18">
      <w:pPr>
        <w:rPr>
          <w:rFonts w:ascii="Arial" w:hAnsi="Arial" w:cs="Arial"/>
        </w:rPr>
      </w:pPr>
    </w:p>
    <w:p w14:paraId="36CC6783" w14:textId="77777777" w:rsidR="00A64D18" w:rsidRPr="00263982" w:rsidRDefault="00A64D18" w:rsidP="00A64D18">
      <w:pPr>
        <w:pStyle w:val="ListParagraph"/>
        <w:numPr>
          <w:ilvl w:val="0"/>
          <w:numId w:val="57"/>
        </w:numPr>
        <w:rPr>
          <w:rFonts w:ascii="Arial" w:hAnsi="Arial" w:cs="Arial"/>
        </w:rPr>
      </w:pPr>
      <w:r w:rsidRPr="00263982">
        <w:rPr>
          <w:rFonts w:ascii="Arial" w:hAnsi="Arial" w:cs="Arial"/>
        </w:rPr>
        <w:t>Meteorology</w:t>
      </w:r>
    </w:p>
    <w:p w14:paraId="5AABED8C" w14:textId="77777777" w:rsidR="00A64D18" w:rsidRPr="00263982" w:rsidRDefault="00A64D18" w:rsidP="00A64D18">
      <w:pPr>
        <w:pStyle w:val="ListParagraph"/>
        <w:numPr>
          <w:ilvl w:val="0"/>
          <w:numId w:val="57"/>
        </w:numPr>
        <w:rPr>
          <w:rFonts w:ascii="Arial" w:hAnsi="Arial" w:cs="Arial"/>
        </w:rPr>
      </w:pPr>
      <w:r w:rsidRPr="00263982">
        <w:rPr>
          <w:rFonts w:ascii="Arial" w:hAnsi="Arial" w:cs="Arial"/>
        </w:rPr>
        <w:t>Statistics</w:t>
      </w:r>
    </w:p>
    <w:p w14:paraId="10C4EF5A" w14:textId="77777777" w:rsidR="00A64D18" w:rsidRPr="00263982" w:rsidRDefault="00A64D18" w:rsidP="00A64D18">
      <w:pPr>
        <w:pStyle w:val="ListParagraph"/>
        <w:numPr>
          <w:ilvl w:val="0"/>
          <w:numId w:val="57"/>
        </w:numPr>
        <w:rPr>
          <w:rFonts w:ascii="Arial" w:hAnsi="Arial" w:cs="Arial"/>
        </w:rPr>
      </w:pPr>
      <w:r w:rsidRPr="00263982">
        <w:rPr>
          <w:rFonts w:ascii="Arial" w:hAnsi="Arial" w:cs="Arial"/>
        </w:rPr>
        <w:t>Structural Engineering</w:t>
      </w:r>
    </w:p>
    <w:p w14:paraId="6E1EFADA" w14:textId="77777777" w:rsidR="00A64D18" w:rsidRPr="00263982" w:rsidRDefault="00A64D18" w:rsidP="00A64D18">
      <w:pPr>
        <w:pStyle w:val="ListParagraph"/>
        <w:numPr>
          <w:ilvl w:val="0"/>
          <w:numId w:val="57"/>
        </w:numPr>
        <w:rPr>
          <w:rFonts w:ascii="Arial" w:hAnsi="Arial" w:cs="Arial"/>
        </w:rPr>
      </w:pPr>
      <w:r w:rsidRPr="00263982">
        <w:rPr>
          <w:rFonts w:ascii="Arial" w:hAnsi="Arial" w:cs="Arial"/>
        </w:rPr>
        <w:t>Actuarial Science</w:t>
      </w:r>
    </w:p>
    <w:p w14:paraId="358A6F03" w14:textId="5ADA9EF2" w:rsidR="00A64D18" w:rsidRPr="00263982" w:rsidRDefault="00A64D18" w:rsidP="00A64D18">
      <w:pPr>
        <w:pStyle w:val="ListParagraph"/>
        <w:numPr>
          <w:ilvl w:val="0"/>
          <w:numId w:val="57"/>
        </w:numPr>
        <w:rPr>
          <w:rFonts w:ascii="Arial" w:hAnsi="Arial" w:cs="Arial"/>
        </w:rPr>
      </w:pPr>
      <w:r w:rsidRPr="00263982">
        <w:rPr>
          <w:rFonts w:ascii="Arial" w:hAnsi="Arial" w:cs="Arial"/>
        </w:rPr>
        <w:t>Computer/Information Science</w:t>
      </w:r>
    </w:p>
    <w:p w14:paraId="1AD19CA2" w14:textId="77777777" w:rsidR="00A64D18" w:rsidRPr="00263982" w:rsidRDefault="00A64D18" w:rsidP="00A64D18">
      <w:pPr>
        <w:pStyle w:val="BodyTextIndent"/>
        <w:spacing w:after="0"/>
        <w:ind w:left="0"/>
        <w:rPr>
          <w:rFonts w:ascii="Arial" w:hAnsi="Arial" w:cs="Arial"/>
        </w:rPr>
      </w:pPr>
    </w:p>
    <w:p w14:paraId="7672C4D2" w14:textId="77777777" w:rsidR="00A64D18" w:rsidRPr="00263982" w:rsidRDefault="00A64D18" w:rsidP="00A64D18">
      <w:pPr>
        <w:pStyle w:val="BodyTextIndent"/>
        <w:spacing w:after="0"/>
        <w:ind w:left="0"/>
        <w:rPr>
          <w:rFonts w:ascii="Arial" w:hAnsi="Arial" w:cs="Arial"/>
        </w:rPr>
      </w:pPr>
      <w:r w:rsidRPr="00263982">
        <w:rPr>
          <w:rFonts w:ascii="Arial" w:hAnsi="Arial" w:cs="Arial"/>
        </w:rPr>
        <w:t>SBA staff selects the Professional Team members</w:t>
      </w:r>
      <w:r>
        <w:rPr>
          <w:rFonts w:ascii="Arial" w:hAnsi="Arial" w:cs="Arial"/>
        </w:rPr>
        <w:t xml:space="preserve"> in accordance with the SBA’s procurement policy for contractual services. T</w:t>
      </w:r>
      <w:r w:rsidRPr="00263982">
        <w:rPr>
          <w:rFonts w:ascii="Arial" w:hAnsi="Arial" w:cs="Arial"/>
        </w:rPr>
        <w:t xml:space="preserve">he SBA enters into contracts with each individual selected. </w:t>
      </w:r>
    </w:p>
    <w:p w14:paraId="2BF5A18E" w14:textId="77777777" w:rsidR="00A64D18" w:rsidRDefault="00A64D18" w:rsidP="00A64D18">
      <w:pPr>
        <w:rPr>
          <w:rFonts w:ascii="Arial" w:hAnsi="Arial" w:cs="Arial"/>
        </w:rPr>
      </w:pPr>
    </w:p>
    <w:p w14:paraId="09438268" w14:textId="2E7A6C81" w:rsidR="00A64D18" w:rsidRPr="00263982" w:rsidRDefault="00A64D18" w:rsidP="00A64D18">
      <w:pPr>
        <w:tabs>
          <w:tab w:val="left" w:pos="1080"/>
        </w:tabs>
        <w:rPr>
          <w:rFonts w:ascii="Arial" w:hAnsi="Arial" w:cs="Arial"/>
        </w:rPr>
      </w:pPr>
      <w:r w:rsidRPr="00263982">
        <w:rPr>
          <w:rFonts w:ascii="Arial" w:hAnsi="Arial" w:cs="Arial"/>
        </w:rPr>
        <w:t xml:space="preserve">Selection of the Professional Team members is an aggressive recruiting process to seek out qualified individuals who are capable of working closely with the Commission and who are available during specified time frames in order </w:t>
      </w:r>
      <w:r w:rsidR="007E0B1C">
        <w:rPr>
          <w:rFonts w:ascii="Arial" w:hAnsi="Arial" w:cs="Arial"/>
        </w:rPr>
        <w:t>for</w:t>
      </w:r>
      <w:r w:rsidRPr="00263982">
        <w:rPr>
          <w:rFonts w:ascii="Arial" w:hAnsi="Arial" w:cs="Arial"/>
        </w:rPr>
        <w:t xml:space="preserve"> the Commission </w:t>
      </w:r>
      <w:r w:rsidR="007E0B1C">
        <w:rPr>
          <w:rFonts w:ascii="Arial" w:hAnsi="Arial" w:cs="Arial"/>
        </w:rPr>
        <w:t>to</w:t>
      </w:r>
      <w:r w:rsidRPr="00263982">
        <w:rPr>
          <w:rFonts w:ascii="Arial" w:hAnsi="Arial" w:cs="Arial"/>
        </w:rPr>
        <w:t xml:space="preserve"> meet its deadlines. Consideration is given to the following factors:</w:t>
      </w:r>
    </w:p>
    <w:p w14:paraId="7DEE7DA2" w14:textId="77777777" w:rsidR="00A64D18" w:rsidRPr="00263982" w:rsidRDefault="00A64D18" w:rsidP="00A64D18">
      <w:pPr>
        <w:ind w:left="720"/>
        <w:rPr>
          <w:rFonts w:ascii="Arial" w:hAnsi="Arial" w:cs="Arial"/>
        </w:rPr>
      </w:pPr>
    </w:p>
    <w:p w14:paraId="4156B659" w14:textId="77777777" w:rsidR="00A64D18" w:rsidRPr="00263982" w:rsidRDefault="00A64D18" w:rsidP="00A64D18">
      <w:pPr>
        <w:numPr>
          <w:ilvl w:val="0"/>
          <w:numId w:val="53"/>
        </w:numPr>
        <w:tabs>
          <w:tab w:val="num" w:pos="1080"/>
        </w:tabs>
        <w:ind w:left="720"/>
        <w:rPr>
          <w:rFonts w:ascii="Arial" w:hAnsi="Arial" w:cs="Arial"/>
        </w:rPr>
      </w:pPr>
      <w:r w:rsidRPr="00263982">
        <w:rPr>
          <w:rFonts w:ascii="Arial" w:hAnsi="Arial" w:cs="Arial"/>
        </w:rPr>
        <w:t>Professional credentials, qualifications, and specialized experience</w:t>
      </w:r>
    </w:p>
    <w:p w14:paraId="369E4FF8" w14:textId="77777777" w:rsidR="00A64D18" w:rsidRPr="00263982" w:rsidRDefault="00A64D18" w:rsidP="00A64D18">
      <w:pPr>
        <w:numPr>
          <w:ilvl w:val="0"/>
          <w:numId w:val="53"/>
        </w:numPr>
        <w:tabs>
          <w:tab w:val="num" w:pos="1080"/>
        </w:tabs>
        <w:ind w:left="720"/>
        <w:rPr>
          <w:rFonts w:ascii="Arial" w:hAnsi="Arial" w:cs="Arial"/>
        </w:rPr>
      </w:pPr>
      <w:r w:rsidRPr="00263982">
        <w:rPr>
          <w:rFonts w:ascii="Arial" w:hAnsi="Arial" w:cs="Arial"/>
        </w:rPr>
        <w:t>Reasonableness of fees</w:t>
      </w:r>
    </w:p>
    <w:p w14:paraId="726EBC8D" w14:textId="77777777" w:rsidR="00A64D18" w:rsidRPr="00263982" w:rsidRDefault="00A64D18" w:rsidP="00A64D18">
      <w:pPr>
        <w:numPr>
          <w:ilvl w:val="0"/>
          <w:numId w:val="53"/>
        </w:numPr>
        <w:tabs>
          <w:tab w:val="num" w:pos="1080"/>
        </w:tabs>
        <w:ind w:left="720"/>
        <w:rPr>
          <w:rFonts w:ascii="Arial" w:hAnsi="Arial" w:cs="Arial"/>
        </w:rPr>
      </w:pPr>
      <w:r w:rsidRPr="00263982">
        <w:rPr>
          <w:rFonts w:ascii="Arial" w:hAnsi="Arial" w:cs="Arial"/>
        </w:rPr>
        <w:t>Availability and commitment to the Commission</w:t>
      </w:r>
    </w:p>
    <w:p w14:paraId="1D4456CD" w14:textId="77777777" w:rsidR="00A64D18" w:rsidRPr="00263982" w:rsidRDefault="00A64D18" w:rsidP="00A64D18">
      <w:pPr>
        <w:numPr>
          <w:ilvl w:val="0"/>
          <w:numId w:val="53"/>
        </w:numPr>
        <w:tabs>
          <w:tab w:val="num" w:pos="1080"/>
        </w:tabs>
        <w:ind w:left="720"/>
        <w:rPr>
          <w:rFonts w:ascii="Arial" w:hAnsi="Arial" w:cs="Arial"/>
        </w:rPr>
      </w:pPr>
      <w:r w:rsidRPr="00263982">
        <w:rPr>
          <w:rFonts w:ascii="Arial" w:hAnsi="Arial" w:cs="Arial"/>
        </w:rPr>
        <w:t>References</w:t>
      </w:r>
    </w:p>
    <w:p w14:paraId="61C2A766" w14:textId="29A14AEF" w:rsidR="00A64D18" w:rsidRPr="00263982" w:rsidRDefault="00A64D18" w:rsidP="00A64D18">
      <w:pPr>
        <w:numPr>
          <w:ilvl w:val="0"/>
          <w:numId w:val="53"/>
        </w:numPr>
        <w:tabs>
          <w:tab w:val="num" w:pos="1080"/>
        </w:tabs>
        <w:ind w:left="720"/>
        <w:rPr>
          <w:rFonts w:ascii="Arial" w:hAnsi="Arial" w:cs="Arial"/>
        </w:rPr>
      </w:pPr>
      <w:r w:rsidRPr="00263982">
        <w:rPr>
          <w:rFonts w:ascii="Arial" w:hAnsi="Arial" w:cs="Arial"/>
        </w:rPr>
        <w:t>Lack of conflicts of interest</w:t>
      </w:r>
    </w:p>
    <w:p w14:paraId="039CE55A" w14:textId="77777777" w:rsidR="00A64D18" w:rsidRPr="00263982" w:rsidRDefault="00A64D18" w:rsidP="00A64D18">
      <w:pPr>
        <w:rPr>
          <w:rFonts w:ascii="Arial" w:hAnsi="Arial" w:cs="Arial"/>
        </w:rPr>
      </w:pPr>
    </w:p>
    <w:p w14:paraId="35175363" w14:textId="77777777" w:rsidR="00A64D18" w:rsidRPr="00263982" w:rsidRDefault="00A64D18" w:rsidP="00A64D18">
      <w:pPr>
        <w:rPr>
          <w:rFonts w:ascii="Arial" w:hAnsi="Arial" w:cs="Arial"/>
        </w:rPr>
      </w:pPr>
    </w:p>
    <w:p w14:paraId="5AE6BE73" w14:textId="77777777" w:rsidR="00A64D18" w:rsidRPr="00263982" w:rsidRDefault="00A64D18" w:rsidP="00A64D18">
      <w:pPr>
        <w:pStyle w:val="Heading8"/>
        <w:tabs>
          <w:tab w:val="left" w:pos="720"/>
        </w:tabs>
        <w:spacing w:before="0"/>
        <w:rPr>
          <w:rFonts w:ascii="Arial" w:hAnsi="Arial" w:cs="Arial"/>
          <w:b/>
          <w:i/>
          <w:color w:val="auto"/>
          <w:sz w:val="24"/>
          <w:szCs w:val="24"/>
        </w:rPr>
      </w:pPr>
      <w:r w:rsidRPr="00263982">
        <w:rPr>
          <w:rFonts w:ascii="Arial" w:hAnsi="Arial" w:cs="Arial"/>
          <w:b/>
          <w:i/>
          <w:color w:val="auto"/>
          <w:sz w:val="24"/>
          <w:szCs w:val="24"/>
        </w:rPr>
        <w:t xml:space="preserve">Responsibilities of the Professional Team </w:t>
      </w:r>
    </w:p>
    <w:p w14:paraId="61253889" w14:textId="77777777" w:rsidR="00A64D18" w:rsidRPr="00263982" w:rsidRDefault="00A64D18" w:rsidP="00A64D18">
      <w:pPr>
        <w:pStyle w:val="Heading2"/>
        <w:keepLines w:val="0"/>
        <w:tabs>
          <w:tab w:val="left" w:pos="-1080"/>
          <w:tab w:val="left" w:pos="-720"/>
          <w:tab w:val="left" w:pos="0"/>
          <w:tab w:val="left" w:pos="720"/>
          <w:tab w:val="left" w:pos="1440"/>
          <w:tab w:val="left" w:pos="2160"/>
          <w:tab w:val="left" w:pos="2880"/>
          <w:tab w:val="right" w:pos="9000"/>
          <w:tab w:val="left" w:pos="9360"/>
        </w:tabs>
        <w:spacing w:before="0"/>
        <w:rPr>
          <w:rFonts w:ascii="Arial" w:eastAsia="Times New Roman" w:hAnsi="Arial" w:cs="Arial"/>
          <w:color w:val="auto"/>
          <w:sz w:val="24"/>
          <w:szCs w:val="24"/>
        </w:rPr>
      </w:pPr>
    </w:p>
    <w:p w14:paraId="6BF6DC26" w14:textId="77777777" w:rsidR="00A64D18" w:rsidRPr="00263982" w:rsidRDefault="00A64D18" w:rsidP="00A64D18">
      <w:pPr>
        <w:pStyle w:val="Heading2"/>
        <w:keepLines w:val="0"/>
        <w:tabs>
          <w:tab w:val="left" w:pos="-1080"/>
          <w:tab w:val="left" w:pos="-720"/>
          <w:tab w:val="left" w:pos="0"/>
          <w:tab w:val="left" w:pos="720"/>
          <w:tab w:val="left" w:pos="1440"/>
          <w:tab w:val="left" w:pos="2160"/>
          <w:tab w:val="left" w:pos="2880"/>
          <w:tab w:val="right" w:pos="9000"/>
          <w:tab w:val="left" w:pos="9360"/>
        </w:tabs>
        <w:spacing w:before="0"/>
        <w:rPr>
          <w:rFonts w:ascii="Arial" w:eastAsia="Times New Roman" w:hAnsi="Arial" w:cs="Arial"/>
          <w:b w:val="0"/>
          <w:color w:val="auto"/>
          <w:sz w:val="24"/>
          <w:szCs w:val="24"/>
        </w:rPr>
      </w:pPr>
      <w:r w:rsidRPr="00263982">
        <w:rPr>
          <w:rFonts w:ascii="Arial" w:eastAsia="Times New Roman" w:hAnsi="Arial" w:cs="Arial"/>
          <w:color w:val="auto"/>
          <w:sz w:val="24"/>
          <w:szCs w:val="24"/>
        </w:rPr>
        <w:t xml:space="preserve">Team Leader: </w:t>
      </w:r>
      <w:r w:rsidRPr="00263982">
        <w:rPr>
          <w:rFonts w:ascii="Arial" w:eastAsia="Times New Roman" w:hAnsi="Arial" w:cs="Arial"/>
          <w:b w:val="0"/>
          <w:color w:val="auto"/>
          <w:sz w:val="24"/>
          <w:szCs w:val="24"/>
        </w:rPr>
        <w:t xml:space="preserve">SBA staff designates one member of the Professional Team as the team leader. The team leader is responsible for coordinating the activities of the Professional Team and overseeing the development of reports to the Commission. </w:t>
      </w:r>
    </w:p>
    <w:p w14:paraId="78688BB9" w14:textId="77777777" w:rsidR="00A64D18" w:rsidRPr="00263982" w:rsidRDefault="00A64D18" w:rsidP="00A64D18">
      <w:pPr>
        <w:ind w:left="1440"/>
        <w:rPr>
          <w:rFonts w:ascii="Arial" w:hAnsi="Arial" w:cs="Arial"/>
        </w:rPr>
      </w:pPr>
      <w:r w:rsidRPr="00263982">
        <w:rPr>
          <w:rFonts w:ascii="Arial" w:hAnsi="Arial" w:cs="Arial"/>
        </w:rPr>
        <w:t xml:space="preserve"> </w:t>
      </w:r>
    </w:p>
    <w:p w14:paraId="5DC52407" w14:textId="77777777" w:rsidR="00A64D18" w:rsidRPr="00263982" w:rsidRDefault="00A64D18" w:rsidP="00A64D18">
      <w:pPr>
        <w:rPr>
          <w:rFonts w:ascii="Arial" w:hAnsi="Arial" w:cs="Arial"/>
          <w:b/>
        </w:rPr>
      </w:pPr>
      <w:r w:rsidRPr="00263982">
        <w:rPr>
          <w:rFonts w:ascii="Arial" w:hAnsi="Arial" w:cs="Arial"/>
          <w:b/>
        </w:rPr>
        <w:t xml:space="preserve">Team Members: </w:t>
      </w:r>
    </w:p>
    <w:p w14:paraId="6F040911" w14:textId="77777777" w:rsidR="00A64D18" w:rsidRPr="00263982" w:rsidRDefault="00A64D18" w:rsidP="00A64D18">
      <w:pPr>
        <w:rPr>
          <w:rFonts w:ascii="Arial" w:hAnsi="Arial" w:cs="Arial"/>
        </w:rPr>
      </w:pPr>
    </w:p>
    <w:p w14:paraId="08DCB9EE" w14:textId="77777777" w:rsidR="00A64D18" w:rsidRPr="00263982" w:rsidRDefault="00A64D18" w:rsidP="00A64D18">
      <w:pPr>
        <w:pStyle w:val="BodyTextIndent"/>
        <w:spacing w:after="0"/>
        <w:ind w:hanging="360"/>
        <w:rPr>
          <w:rFonts w:ascii="Arial" w:hAnsi="Arial" w:cs="Arial"/>
        </w:rPr>
      </w:pPr>
      <w:r w:rsidRPr="00263982">
        <w:rPr>
          <w:rFonts w:ascii="Arial" w:hAnsi="Arial" w:cs="Arial"/>
        </w:rPr>
        <w:t>1.</w:t>
      </w:r>
      <w:r w:rsidRPr="00263982">
        <w:rPr>
          <w:rFonts w:ascii="Arial" w:hAnsi="Arial" w:cs="Arial"/>
        </w:rPr>
        <w:tab/>
        <w:t>Participate in preparations and discussions with the Commission and SBA staff prior to the on</w:t>
      </w:r>
      <w:r w:rsidRPr="00263982">
        <w:rPr>
          <w:rFonts w:ascii="Arial" w:hAnsi="Arial" w:cs="Arial"/>
        </w:rPr>
        <w:noBreakHyphen/>
        <w:t>site review.</w:t>
      </w:r>
    </w:p>
    <w:p w14:paraId="16D5908B" w14:textId="77777777" w:rsidR="00A64D18" w:rsidRPr="00263982" w:rsidRDefault="00A64D18" w:rsidP="00A64D18">
      <w:pPr>
        <w:ind w:left="360" w:hanging="360"/>
        <w:rPr>
          <w:rFonts w:ascii="Arial" w:hAnsi="Arial" w:cs="Arial"/>
        </w:rPr>
      </w:pPr>
    </w:p>
    <w:p w14:paraId="1A16D700" w14:textId="77777777" w:rsidR="00A64D18" w:rsidRPr="00263982" w:rsidRDefault="00A64D18" w:rsidP="00A64D18">
      <w:pPr>
        <w:ind w:left="360" w:hanging="360"/>
        <w:rPr>
          <w:rFonts w:ascii="Arial" w:hAnsi="Arial" w:cs="Arial"/>
        </w:rPr>
      </w:pPr>
      <w:r w:rsidRPr="00263982">
        <w:rPr>
          <w:rFonts w:ascii="Arial" w:hAnsi="Arial" w:cs="Arial"/>
        </w:rPr>
        <w:t>2.</w:t>
      </w:r>
      <w:r w:rsidRPr="00263982">
        <w:rPr>
          <w:rFonts w:ascii="Arial" w:hAnsi="Arial" w:cs="Arial"/>
        </w:rPr>
        <w:tab/>
        <w:t>Study, review, and develop an understanding of responses and materials provided to the Commission by the modeling organizations.</w:t>
      </w:r>
    </w:p>
    <w:p w14:paraId="7942DECF" w14:textId="77777777" w:rsidR="00A64D18" w:rsidRPr="00263982" w:rsidRDefault="00A64D18" w:rsidP="00A64D18">
      <w:pPr>
        <w:ind w:left="360" w:hanging="360"/>
        <w:rPr>
          <w:rFonts w:ascii="Arial" w:hAnsi="Arial" w:cs="Arial"/>
        </w:rPr>
      </w:pPr>
    </w:p>
    <w:p w14:paraId="156A93CD" w14:textId="77777777" w:rsidR="00A64D18" w:rsidRDefault="00A64D18" w:rsidP="00A64D18">
      <w:pPr>
        <w:ind w:left="360" w:hanging="360"/>
        <w:rPr>
          <w:rFonts w:ascii="Arial" w:hAnsi="Arial" w:cs="Arial"/>
        </w:rPr>
      </w:pPr>
      <w:r w:rsidRPr="00263982">
        <w:rPr>
          <w:rFonts w:ascii="Arial" w:hAnsi="Arial" w:cs="Arial"/>
        </w:rPr>
        <w:t>3.</w:t>
      </w:r>
      <w:r w:rsidRPr="00263982">
        <w:rPr>
          <w:rFonts w:ascii="Arial" w:hAnsi="Arial" w:cs="Arial"/>
        </w:rPr>
        <w:tab/>
        <w:t>Participate with the Commission and SBA staff in developing, reviewing, and revising hurricane model tests and evaluations.</w:t>
      </w:r>
    </w:p>
    <w:p w14:paraId="1B54E030" w14:textId="77777777" w:rsidR="00A64D18" w:rsidRDefault="00A64D18" w:rsidP="00A64D18">
      <w:pPr>
        <w:ind w:left="360" w:hanging="360"/>
        <w:rPr>
          <w:rFonts w:ascii="Arial" w:hAnsi="Arial" w:cs="Arial"/>
        </w:rPr>
      </w:pPr>
      <w:r w:rsidRPr="00263982">
        <w:rPr>
          <w:rFonts w:ascii="Arial" w:hAnsi="Arial" w:cs="Arial"/>
        </w:rPr>
        <w:lastRenderedPageBreak/>
        <w:t>4.</w:t>
      </w:r>
      <w:r w:rsidRPr="00263982">
        <w:rPr>
          <w:rFonts w:ascii="Arial" w:hAnsi="Arial" w:cs="Arial"/>
        </w:rPr>
        <w:tab/>
        <w:t>While on-site, verify, evaluate, and observe the techniques and assumptions used</w:t>
      </w:r>
    </w:p>
    <w:p w14:paraId="22295CBE" w14:textId="77777777" w:rsidR="00A64D18" w:rsidRPr="00263982" w:rsidRDefault="00A64D18" w:rsidP="00A64D18">
      <w:pPr>
        <w:ind w:left="360" w:hanging="360"/>
        <w:rPr>
          <w:rFonts w:ascii="Arial" w:hAnsi="Arial" w:cs="Arial"/>
        </w:rPr>
      </w:pPr>
      <w:r w:rsidRPr="00263982">
        <w:rPr>
          <w:rFonts w:ascii="Arial" w:hAnsi="Arial" w:cs="Arial"/>
        </w:rPr>
        <w:t xml:space="preserve"> </w:t>
      </w:r>
      <w:r>
        <w:rPr>
          <w:rFonts w:ascii="Arial" w:hAnsi="Arial" w:cs="Arial"/>
        </w:rPr>
        <w:tab/>
      </w:r>
      <w:r w:rsidRPr="00263982">
        <w:rPr>
          <w:rFonts w:ascii="Arial" w:hAnsi="Arial" w:cs="Arial"/>
        </w:rPr>
        <w:t>in the hurricane model for each member’s area of expertise.</w:t>
      </w:r>
    </w:p>
    <w:p w14:paraId="27D7AD8E" w14:textId="77777777" w:rsidR="00A64D18" w:rsidRPr="00263982" w:rsidRDefault="00A64D18" w:rsidP="00A64D18">
      <w:pPr>
        <w:ind w:left="360" w:hanging="360"/>
        <w:rPr>
          <w:rFonts w:ascii="Arial" w:hAnsi="Arial" w:cs="Arial"/>
        </w:rPr>
      </w:pPr>
    </w:p>
    <w:p w14:paraId="1829F3D6" w14:textId="77777777" w:rsidR="00A64D18" w:rsidRPr="00263982" w:rsidRDefault="00A64D18" w:rsidP="00A64D18">
      <w:pPr>
        <w:ind w:left="360" w:hanging="360"/>
        <w:rPr>
          <w:rFonts w:ascii="Arial" w:hAnsi="Arial" w:cs="Arial"/>
        </w:rPr>
      </w:pPr>
      <w:r w:rsidRPr="00263982">
        <w:rPr>
          <w:rFonts w:ascii="Arial" w:hAnsi="Arial" w:cs="Arial"/>
        </w:rPr>
        <w:t>5.</w:t>
      </w:r>
      <w:r w:rsidRPr="00263982">
        <w:rPr>
          <w:rFonts w:ascii="Arial" w:hAnsi="Arial" w:cs="Arial"/>
        </w:rPr>
        <w:tab/>
        <w:t>Identify and observe how various assumptions affect the hurricane model so as to identify to the Commission various sensitive components and aspects of the hurricane model.</w:t>
      </w:r>
    </w:p>
    <w:p w14:paraId="1C7C04A7" w14:textId="77777777" w:rsidR="00A64D18" w:rsidRPr="00263982" w:rsidRDefault="00A64D18" w:rsidP="00A64D18">
      <w:pPr>
        <w:ind w:left="360" w:hanging="360"/>
        <w:rPr>
          <w:rFonts w:ascii="Arial" w:hAnsi="Arial" w:cs="Arial"/>
        </w:rPr>
      </w:pPr>
    </w:p>
    <w:p w14:paraId="5CCB3F13" w14:textId="77777777" w:rsidR="00A64D18" w:rsidRPr="00263982" w:rsidRDefault="00A64D18" w:rsidP="00A64D18">
      <w:pPr>
        <w:ind w:left="360" w:hanging="360"/>
        <w:rPr>
          <w:rFonts w:ascii="Arial" w:hAnsi="Arial" w:cs="Arial"/>
        </w:rPr>
      </w:pPr>
      <w:r w:rsidRPr="00263982">
        <w:rPr>
          <w:rFonts w:ascii="Arial" w:hAnsi="Arial" w:cs="Arial"/>
        </w:rPr>
        <w:t>6.</w:t>
      </w:r>
      <w:r w:rsidRPr="00263982">
        <w:rPr>
          <w:rFonts w:ascii="Arial" w:hAnsi="Arial" w:cs="Arial"/>
        </w:rPr>
        <w:tab/>
        <w:t>Discuss the hurricane model with the modeling organization’s professional staff to gain a clear understanding and confidence in the operation of the hurricane model and its description as provided to the Commission.</w:t>
      </w:r>
    </w:p>
    <w:p w14:paraId="7C3FB5E2" w14:textId="77777777" w:rsidR="00A64D18" w:rsidRPr="00263982" w:rsidRDefault="00A64D18" w:rsidP="00A64D18">
      <w:pPr>
        <w:pStyle w:val="Level1"/>
        <w:widowControl/>
        <w:ind w:left="360" w:hanging="360"/>
        <w:rPr>
          <w:rFonts w:ascii="Arial" w:hAnsi="Arial" w:cs="Arial"/>
        </w:rPr>
      </w:pPr>
    </w:p>
    <w:p w14:paraId="33319437" w14:textId="77777777" w:rsidR="00A64D18" w:rsidRPr="00263982" w:rsidRDefault="00A64D18" w:rsidP="00A64D18">
      <w:pPr>
        <w:pStyle w:val="Level1"/>
        <w:widowControl/>
        <w:ind w:left="360" w:hanging="360"/>
        <w:outlineLvl w:val="9"/>
        <w:rPr>
          <w:rFonts w:ascii="Arial" w:hAnsi="Arial" w:cs="Arial"/>
        </w:rPr>
      </w:pPr>
      <w:r w:rsidRPr="00263982">
        <w:rPr>
          <w:rFonts w:ascii="Arial" w:hAnsi="Arial" w:cs="Arial"/>
        </w:rPr>
        <w:t>7.</w:t>
      </w:r>
      <w:r w:rsidRPr="00263982">
        <w:rPr>
          <w:rFonts w:ascii="Arial" w:hAnsi="Arial" w:cs="Arial"/>
        </w:rPr>
        <w:tab/>
        <w:t>Participate in the administration of on-site tests.</w:t>
      </w:r>
    </w:p>
    <w:p w14:paraId="100FD83A" w14:textId="77777777" w:rsidR="00A64D18" w:rsidRPr="00263982" w:rsidRDefault="00A64D18" w:rsidP="00A64D18">
      <w:pPr>
        <w:pStyle w:val="Level1"/>
        <w:widowControl/>
        <w:ind w:left="360" w:hanging="360"/>
        <w:outlineLvl w:val="9"/>
        <w:rPr>
          <w:rFonts w:ascii="Arial" w:hAnsi="Arial" w:cs="Arial"/>
        </w:rPr>
      </w:pPr>
    </w:p>
    <w:p w14:paraId="4AE6DF2B" w14:textId="77777777" w:rsidR="00A64D18" w:rsidRPr="00263982" w:rsidRDefault="00A64D18" w:rsidP="00A64D18">
      <w:pPr>
        <w:pStyle w:val="Level3"/>
        <w:ind w:left="360" w:hanging="360"/>
        <w:outlineLvl w:val="9"/>
        <w:rPr>
          <w:rFonts w:ascii="Arial" w:hAnsi="Arial" w:cs="Arial"/>
        </w:rPr>
      </w:pPr>
      <w:r w:rsidRPr="00263982">
        <w:rPr>
          <w:rFonts w:ascii="Arial" w:hAnsi="Arial" w:cs="Arial"/>
        </w:rPr>
        <w:t>8.</w:t>
      </w:r>
      <w:r w:rsidRPr="00263982">
        <w:rPr>
          <w:rFonts w:ascii="Arial" w:hAnsi="Arial" w:cs="Arial"/>
        </w:rPr>
        <w:tab/>
        <w:t>Participate in the preparation of written reports and presentations to the Commission.</w:t>
      </w:r>
    </w:p>
    <w:p w14:paraId="160C5402" w14:textId="77777777" w:rsidR="00A64D18" w:rsidRPr="00263982" w:rsidRDefault="00A64D18" w:rsidP="00A64D18">
      <w:pPr>
        <w:ind w:left="720"/>
        <w:rPr>
          <w:rFonts w:ascii="Arial" w:hAnsi="Arial" w:cs="Arial"/>
        </w:rPr>
      </w:pPr>
    </w:p>
    <w:p w14:paraId="71FF8CF7" w14:textId="77777777" w:rsidR="00A64D18" w:rsidRPr="00263982" w:rsidRDefault="00A64D18" w:rsidP="00A64D18">
      <w:pPr>
        <w:ind w:left="720"/>
        <w:rPr>
          <w:rFonts w:ascii="Arial" w:hAnsi="Arial" w:cs="Arial"/>
        </w:rPr>
      </w:pPr>
    </w:p>
    <w:p w14:paraId="73CFE16E" w14:textId="77777777" w:rsidR="00A64D18" w:rsidRPr="00263982" w:rsidRDefault="00A64D18" w:rsidP="00A64D18">
      <w:pPr>
        <w:rPr>
          <w:rFonts w:ascii="Arial" w:hAnsi="Arial" w:cs="Arial"/>
          <w:b/>
          <w:i/>
        </w:rPr>
      </w:pPr>
      <w:r w:rsidRPr="00263982">
        <w:rPr>
          <w:rFonts w:ascii="Arial" w:hAnsi="Arial" w:cs="Arial"/>
          <w:b/>
          <w:i/>
        </w:rPr>
        <w:t>Responsibilities of SBA Staff</w:t>
      </w:r>
    </w:p>
    <w:p w14:paraId="090822FD" w14:textId="77777777" w:rsidR="00A64D18" w:rsidRPr="00263982" w:rsidRDefault="00A64D18" w:rsidP="00A64D18">
      <w:pPr>
        <w:ind w:left="720"/>
        <w:rPr>
          <w:rFonts w:ascii="Arial" w:hAnsi="Arial" w:cs="Arial"/>
        </w:rPr>
      </w:pPr>
    </w:p>
    <w:p w14:paraId="1832F84A" w14:textId="77777777" w:rsidR="00A64D18" w:rsidRPr="00263982" w:rsidRDefault="00A64D18" w:rsidP="00A64D18">
      <w:pPr>
        <w:rPr>
          <w:rFonts w:ascii="Arial" w:hAnsi="Arial" w:cs="Arial"/>
        </w:rPr>
      </w:pPr>
      <w:r w:rsidRPr="00263982">
        <w:rPr>
          <w:rFonts w:ascii="Arial" w:hAnsi="Arial" w:cs="Arial"/>
        </w:rPr>
        <w:t>The Professional Team reports to designated SBA staff. SBA staff supervises the Professional Team and coordinates their pre-on-site planning activities, on-site reviews and activities, and post-on-site activities.</w:t>
      </w:r>
    </w:p>
    <w:p w14:paraId="766BE115" w14:textId="77777777" w:rsidR="00A64D18" w:rsidRPr="00263982" w:rsidRDefault="00A64D18" w:rsidP="00A64D18">
      <w:pPr>
        <w:rPr>
          <w:rFonts w:ascii="Arial" w:hAnsi="Arial" w:cs="Arial"/>
        </w:rPr>
      </w:pPr>
    </w:p>
    <w:p w14:paraId="23A6D74B" w14:textId="77777777" w:rsidR="00A64D18" w:rsidRPr="00263982" w:rsidRDefault="00A64D18" w:rsidP="00A64D18">
      <w:pPr>
        <w:rPr>
          <w:rFonts w:ascii="Arial" w:hAnsi="Arial" w:cs="Arial"/>
        </w:rPr>
      </w:pPr>
      <w:r w:rsidRPr="00263982">
        <w:rPr>
          <w:rFonts w:ascii="Arial" w:hAnsi="Arial" w:cs="Arial"/>
        </w:rPr>
        <w:t>These responsibilities include:</w:t>
      </w:r>
    </w:p>
    <w:p w14:paraId="529E2B0B" w14:textId="77777777" w:rsidR="00A64D18" w:rsidRPr="00263982" w:rsidRDefault="00A64D18" w:rsidP="00A64D18">
      <w:pPr>
        <w:ind w:left="720"/>
        <w:rPr>
          <w:rFonts w:ascii="Arial" w:hAnsi="Arial" w:cs="Arial"/>
        </w:rPr>
      </w:pPr>
    </w:p>
    <w:p w14:paraId="18E613D3" w14:textId="77777777" w:rsidR="00A64D18" w:rsidRPr="00263982" w:rsidRDefault="00A64D18" w:rsidP="00A64D18">
      <w:pPr>
        <w:numPr>
          <w:ilvl w:val="0"/>
          <w:numId w:val="54"/>
        </w:numPr>
        <w:tabs>
          <w:tab w:val="clear" w:pos="360"/>
          <w:tab w:val="num" w:pos="720"/>
        </w:tabs>
        <w:ind w:left="720"/>
        <w:rPr>
          <w:rFonts w:ascii="Arial" w:hAnsi="Arial" w:cs="Arial"/>
        </w:rPr>
      </w:pPr>
      <w:r w:rsidRPr="00263982">
        <w:rPr>
          <w:rFonts w:ascii="Arial" w:hAnsi="Arial" w:cs="Arial"/>
        </w:rPr>
        <w:t>Setting up meetings with Professional Team members individually and as a group. These meetings include conference calls and other meetings depending on circumstances and needs of the Commission.</w:t>
      </w:r>
    </w:p>
    <w:p w14:paraId="4D933C6D" w14:textId="77777777" w:rsidR="00A64D18" w:rsidRPr="00263982" w:rsidRDefault="00A64D18" w:rsidP="00A64D18">
      <w:pPr>
        <w:tabs>
          <w:tab w:val="num" w:pos="720"/>
        </w:tabs>
        <w:ind w:left="1080" w:hanging="360"/>
        <w:rPr>
          <w:rFonts w:ascii="Arial" w:hAnsi="Arial" w:cs="Arial"/>
        </w:rPr>
      </w:pPr>
    </w:p>
    <w:p w14:paraId="2481F2F9" w14:textId="13644774" w:rsidR="00A64D18" w:rsidRDefault="00A64D18" w:rsidP="00A64D18">
      <w:pPr>
        <w:numPr>
          <w:ilvl w:val="0"/>
          <w:numId w:val="54"/>
        </w:numPr>
        <w:tabs>
          <w:tab w:val="clear" w:pos="360"/>
          <w:tab w:val="num" w:pos="720"/>
        </w:tabs>
        <w:ind w:left="720"/>
        <w:rPr>
          <w:rFonts w:ascii="Arial" w:hAnsi="Arial" w:cs="Arial"/>
        </w:rPr>
      </w:pPr>
      <w:r w:rsidRPr="00263982">
        <w:rPr>
          <w:rFonts w:ascii="Arial" w:hAnsi="Arial" w:cs="Arial"/>
        </w:rPr>
        <w:t>Coordinating and scheduling on-site</w:t>
      </w:r>
      <w:r>
        <w:rPr>
          <w:rFonts w:ascii="Arial" w:hAnsi="Arial" w:cs="Arial"/>
        </w:rPr>
        <w:t xml:space="preserve"> </w:t>
      </w:r>
      <w:r w:rsidRPr="00263982">
        <w:rPr>
          <w:rFonts w:ascii="Arial" w:hAnsi="Arial" w:cs="Arial"/>
        </w:rPr>
        <w:t>reviews</w:t>
      </w:r>
      <w:r>
        <w:rPr>
          <w:rFonts w:ascii="Arial" w:hAnsi="Arial" w:cs="Arial"/>
        </w:rPr>
        <w:t xml:space="preserve"> </w:t>
      </w:r>
      <w:r w:rsidR="00F945F7">
        <w:rPr>
          <w:rFonts w:ascii="Arial" w:hAnsi="Arial" w:cs="Arial"/>
        </w:rPr>
        <w:t xml:space="preserve">and </w:t>
      </w:r>
      <w:r>
        <w:rPr>
          <w:rFonts w:ascii="Arial" w:hAnsi="Arial" w:cs="Arial"/>
        </w:rPr>
        <w:t>additional verification reviews</w:t>
      </w:r>
      <w:r w:rsidR="00F945F7">
        <w:rPr>
          <w:rFonts w:ascii="Arial" w:hAnsi="Arial" w:cs="Arial"/>
        </w:rPr>
        <w:t>, including remote reviews.</w:t>
      </w:r>
    </w:p>
    <w:p w14:paraId="42AB2164" w14:textId="77777777" w:rsidR="00F945F7" w:rsidRDefault="00F945F7" w:rsidP="00F945F7">
      <w:pPr>
        <w:pStyle w:val="ListParagraph"/>
        <w:rPr>
          <w:rFonts w:ascii="Arial" w:hAnsi="Arial" w:cs="Arial"/>
        </w:rPr>
      </w:pPr>
    </w:p>
    <w:p w14:paraId="6FDB146A" w14:textId="0C963A48" w:rsidR="00F945F7" w:rsidRDefault="00F945F7" w:rsidP="00A64D18">
      <w:pPr>
        <w:numPr>
          <w:ilvl w:val="0"/>
          <w:numId w:val="54"/>
        </w:numPr>
        <w:tabs>
          <w:tab w:val="clear" w:pos="360"/>
          <w:tab w:val="num" w:pos="720"/>
        </w:tabs>
        <w:ind w:left="720"/>
        <w:rPr>
          <w:rFonts w:ascii="Arial" w:hAnsi="Arial" w:cs="Arial"/>
        </w:rPr>
      </w:pPr>
      <w:r>
        <w:rPr>
          <w:rFonts w:ascii="Arial" w:hAnsi="Arial" w:cs="Arial"/>
        </w:rPr>
        <w:t>Coordinating and scheduling pre-on-site review conference calls.</w:t>
      </w:r>
    </w:p>
    <w:p w14:paraId="52D683A7" w14:textId="77777777" w:rsidR="00F945F7" w:rsidRDefault="00F945F7" w:rsidP="00F945F7">
      <w:pPr>
        <w:pStyle w:val="ListParagraph"/>
        <w:rPr>
          <w:rFonts w:ascii="Arial" w:hAnsi="Arial" w:cs="Arial"/>
        </w:rPr>
      </w:pPr>
    </w:p>
    <w:p w14:paraId="690DD5F8" w14:textId="0B9CFAC1" w:rsidR="00F945F7" w:rsidRPr="00263982" w:rsidRDefault="00F945F7" w:rsidP="00A64D18">
      <w:pPr>
        <w:numPr>
          <w:ilvl w:val="0"/>
          <w:numId w:val="54"/>
        </w:numPr>
        <w:tabs>
          <w:tab w:val="clear" w:pos="360"/>
          <w:tab w:val="num" w:pos="720"/>
        </w:tabs>
        <w:ind w:left="720"/>
        <w:rPr>
          <w:rFonts w:ascii="Arial" w:hAnsi="Arial" w:cs="Arial"/>
        </w:rPr>
      </w:pPr>
      <w:r>
        <w:rPr>
          <w:rFonts w:ascii="Arial" w:hAnsi="Arial" w:cs="Arial"/>
        </w:rPr>
        <w:t>Coordinating and scheduling electronic material access testing</w:t>
      </w:r>
      <w:r w:rsidRPr="00F945F7">
        <w:rPr>
          <w:rFonts w:ascii="Arial" w:hAnsi="Arial" w:cs="Arial"/>
        </w:rPr>
        <w:t xml:space="preserve"> </w:t>
      </w:r>
      <w:r>
        <w:rPr>
          <w:rFonts w:ascii="Arial" w:hAnsi="Arial" w:cs="Arial"/>
        </w:rPr>
        <w:t>prior to on-site reviews.</w:t>
      </w:r>
    </w:p>
    <w:p w14:paraId="2852F7FA" w14:textId="77777777" w:rsidR="00A64D18" w:rsidRDefault="00A64D18" w:rsidP="00A64D18">
      <w:pPr>
        <w:tabs>
          <w:tab w:val="num" w:pos="720"/>
        </w:tabs>
        <w:ind w:left="1080" w:hanging="360"/>
        <w:rPr>
          <w:rFonts w:ascii="Arial" w:hAnsi="Arial" w:cs="Arial"/>
        </w:rPr>
      </w:pPr>
    </w:p>
    <w:p w14:paraId="11FFEA2B" w14:textId="77777777" w:rsidR="00A64D18" w:rsidRPr="00263982" w:rsidRDefault="00A64D18" w:rsidP="00A64D18">
      <w:pPr>
        <w:numPr>
          <w:ilvl w:val="0"/>
          <w:numId w:val="54"/>
        </w:numPr>
        <w:tabs>
          <w:tab w:val="clear" w:pos="360"/>
          <w:tab w:val="num" w:pos="720"/>
        </w:tabs>
        <w:ind w:left="720"/>
        <w:rPr>
          <w:rFonts w:ascii="Arial" w:hAnsi="Arial" w:cs="Arial"/>
        </w:rPr>
      </w:pPr>
      <w:r w:rsidRPr="00263982">
        <w:rPr>
          <w:rFonts w:ascii="Arial" w:hAnsi="Arial" w:cs="Arial"/>
        </w:rPr>
        <w:t>Working with the Commission and Professional Team members in developing, reviewing, and revising hurricane model tests and evaluations.</w:t>
      </w:r>
    </w:p>
    <w:p w14:paraId="21C73DE1" w14:textId="77777777" w:rsidR="00A64D18" w:rsidRPr="00263982" w:rsidRDefault="00A64D18" w:rsidP="00A64D18">
      <w:pPr>
        <w:tabs>
          <w:tab w:val="num" w:pos="720"/>
        </w:tabs>
        <w:ind w:left="1080" w:hanging="360"/>
        <w:rPr>
          <w:rFonts w:ascii="Arial" w:hAnsi="Arial" w:cs="Arial"/>
        </w:rPr>
      </w:pPr>
    </w:p>
    <w:p w14:paraId="739D9470" w14:textId="77777777" w:rsidR="00A64D18" w:rsidRPr="00263982" w:rsidRDefault="00A64D18" w:rsidP="00A64D18">
      <w:pPr>
        <w:numPr>
          <w:ilvl w:val="0"/>
          <w:numId w:val="54"/>
        </w:numPr>
        <w:tabs>
          <w:tab w:val="clear" w:pos="360"/>
          <w:tab w:val="num" w:pos="720"/>
        </w:tabs>
        <w:ind w:left="720"/>
        <w:rPr>
          <w:rFonts w:ascii="Arial" w:hAnsi="Arial" w:cs="Arial"/>
        </w:rPr>
      </w:pPr>
      <w:r w:rsidRPr="00263982">
        <w:rPr>
          <w:rFonts w:ascii="Arial" w:hAnsi="Arial" w:cs="Arial"/>
        </w:rPr>
        <w:t>Overseeing the supervision and administration of specified on-site tests and evaluations.</w:t>
      </w:r>
    </w:p>
    <w:p w14:paraId="7F547343" w14:textId="77777777" w:rsidR="00A64D18" w:rsidRPr="00263982" w:rsidRDefault="00A64D18" w:rsidP="00A64D18">
      <w:pPr>
        <w:tabs>
          <w:tab w:val="num" w:pos="720"/>
        </w:tabs>
        <w:ind w:left="1080" w:hanging="360"/>
        <w:rPr>
          <w:rFonts w:ascii="Arial" w:hAnsi="Arial" w:cs="Arial"/>
        </w:rPr>
      </w:pPr>
    </w:p>
    <w:p w14:paraId="65D6C4CD" w14:textId="77777777" w:rsidR="00A64D18" w:rsidRDefault="00A64D18" w:rsidP="00A64D18">
      <w:pPr>
        <w:numPr>
          <w:ilvl w:val="0"/>
          <w:numId w:val="54"/>
        </w:numPr>
        <w:tabs>
          <w:tab w:val="clear" w:pos="360"/>
          <w:tab w:val="num" w:pos="720"/>
        </w:tabs>
        <w:ind w:left="720"/>
        <w:rPr>
          <w:rFonts w:ascii="Arial" w:hAnsi="Arial" w:cs="Arial"/>
        </w:rPr>
      </w:pPr>
      <w:r w:rsidRPr="00263982">
        <w:rPr>
          <w:rFonts w:ascii="Arial" w:hAnsi="Arial" w:cs="Arial"/>
        </w:rPr>
        <w:t xml:space="preserve">Working with the modeling organization to determine which professionals with the modeling organization </w:t>
      </w:r>
      <w:r>
        <w:rPr>
          <w:rFonts w:ascii="Arial" w:hAnsi="Arial" w:cs="Arial"/>
        </w:rPr>
        <w:t>shall</w:t>
      </w:r>
      <w:r w:rsidRPr="00263982">
        <w:rPr>
          <w:rFonts w:ascii="Arial" w:hAnsi="Arial" w:cs="Arial"/>
        </w:rPr>
        <w:t xml:space="preserve"> be available during the on-site review.</w:t>
      </w:r>
    </w:p>
    <w:p w14:paraId="7B48E93A" w14:textId="77777777" w:rsidR="00A64D18" w:rsidRDefault="00A64D18" w:rsidP="00A64D18">
      <w:pPr>
        <w:ind w:left="720"/>
        <w:rPr>
          <w:rFonts w:ascii="Arial" w:hAnsi="Arial" w:cs="Arial"/>
        </w:rPr>
      </w:pPr>
    </w:p>
    <w:p w14:paraId="37284078" w14:textId="77777777" w:rsidR="00A64D18" w:rsidRPr="00263982" w:rsidRDefault="00A64D18" w:rsidP="00A64D18">
      <w:pPr>
        <w:numPr>
          <w:ilvl w:val="0"/>
          <w:numId w:val="54"/>
        </w:numPr>
        <w:tabs>
          <w:tab w:val="clear" w:pos="360"/>
          <w:tab w:val="num" w:pos="720"/>
        </w:tabs>
        <w:ind w:left="720"/>
        <w:rPr>
          <w:rFonts w:ascii="Arial" w:hAnsi="Arial" w:cs="Arial"/>
        </w:rPr>
      </w:pPr>
      <w:r w:rsidRPr="00263982">
        <w:rPr>
          <w:rFonts w:ascii="Arial" w:hAnsi="Arial" w:cs="Arial"/>
        </w:rPr>
        <w:t>Briefing and de-briefing the Professional Team members prior to, during, and after the on</w:t>
      </w:r>
      <w:r w:rsidRPr="00263982">
        <w:rPr>
          <w:rFonts w:ascii="Arial" w:hAnsi="Arial" w:cs="Arial"/>
        </w:rPr>
        <w:noBreakHyphen/>
        <w:t>site review.</w:t>
      </w:r>
    </w:p>
    <w:p w14:paraId="4E6199A7" w14:textId="77777777" w:rsidR="00A64D18" w:rsidRPr="00263982" w:rsidRDefault="00A64D18" w:rsidP="00A64D18">
      <w:pPr>
        <w:tabs>
          <w:tab w:val="num" w:pos="720"/>
        </w:tabs>
        <w:ind w:left="1080" w:hanging="360"/>
        <w:rPr>
          <w:rFonts w:ascii="Arial" w:hAnsi="Arial" w:cs="Arial"/>
        </w:rPr>
      </w:pPr>
    </w:p>
    <w:p w14:paraId="11506FF7" w14:textId="77777777" w:rsidR="00A64D18" w:rsidRPr="00263982" w:rsidRDefault="00A64D18" w:rsidP="00A64D18">
      <w:pPr>
        <w:numPr>
          <w:ilvl w:val="0"/>
          <w:numId w:val="54"/>
        </w:numPr>
        <w:tabs>
          <w:tab w:val="clear" w:pos="360"/>
          <w:tab w:val="num" w:pos="720"/>
        </w:tabs>
        <w:ind w:left="720"/>
        <w:rPr>
          <w:rFonts w:ascii="Arial" w:hAnsi="Arial" w:cs="Arial"/>
        </w:rPr>
      </w:pPr>
      <w:r w:rsidRPr="00263982">
        <w:rPr>
          <w:rFonts w:ascii="Arial" w:hAnsi="Arial" w:cs="Arial"/>
        </w:rPr>
        <w:lastRenderedPageBreak/>
        <w:t>Coordinating the preparation of written reports and presentations to the Commission.</w:t>
      </w:r>
    </w:p>
    <w:p w14:paraId="55E41778" w14:textId="77777777" w:rsidR="00A64D18" w:rsidRPr="00263982" w:rsidRDefault="00A64D18" w:rsidP="00A64D18">
      <w:pPr>
        <w:pStyle w:val="ListParagraph"/>
        <w:rPr>
          <w:rFonts w:ascii="Arial" w:hAnsi="Arial" w:cs="Arial"/>
        </w:rPr>
      </w:pPr>
    </w:p>
    <w:p w14:paraId="2A652E09" w14:textId="77777777" w:rsidR="00A64D18" w:rsidRPr="007D19CD" w:rsidRDefault="00A64D18" w:rsidP="00A64D18">
      <w:pPr>
        <w:pStyle w:val="ListParagraph"/>
        <w:numPr>
          <w:ilvl w:val="0"/>
          <w:numId w:val="54"/>
        </w:numPr>
        <w:tabs>
          <w:tab w:val="left" w:pos="1440"/>
          <w:tab w:val="center" w:pos="4680"/>
          <w:tab w:val="right" w:pos="9000"/>
          <w:tab w:val="left" w:pos="9360"/>
        </w:tabs>
        <w:ind w:left="720"/>
        <w:rPr>
          <w:rFonts w:ascii="Arial" w:hAnsi="Arial" w:cs="Arial"/>
          <w:bCs/>
        </w:rPr>
      </w:pPr>
      <w:r w:rsidRPr="007D19CD">
        <w:rPr>
          <w:rFonts w:ascii="Arial" w:hAnsi="Arial" w:cs="Arial"/>
        </w:rPr>
        <w:t xml:space="preserve">Coordinating the reimbursement of expenses per s. 112.061, F.S., for Professional Team members, Commission members, and SBA staff.  </w:t>
      </w:r>
    </w:p>
    <w:p w14:paraId="7E19FA57" w14:textId="4CE3B2EB" w:rsidR="00A64D18" w:rsidRDefault="00A64D18">
      <w:pPr>
        <w:rPr>
          <w:rFonts w:ascii="Arial" w:hAnsi="Arial" w:cs="Arial"/>
        </w:rPr>
      </w:pPr>
      <w:r>
        <w:rPr>
          <w:rFonts w:ascii="Arial" w:hAnsi="Arial" w:cs="Arial"/>
        </w:rPr>
        <w:br w:type="page"/>
      </w:r>
    </w:p>
    <w:p w14:paraId="2EFC4C66" w14:textId="77777777" w:rsidR="00A64D18" w:rsidRDefault="00A64D18" w:rsidP="00A64D18">
      <w:pPr>
        <w:tabs>
          <w:tab w:val="left" w:pos="1440"/>
          <w:tab w:val="center" w:pos="4680"/>
          <w:tab w:val="right" w:pos="9000"/>
          <w:tab w:val="left" w:pos="9360"/>
        </w:tabs>
        <w:jc w:val="center"/>
        <w:rPr>
          <w:bCs/>
        </w:rPr>
      </w:pPr>
    </w:p>
    <w:p w14:paraId="200BBED2" w14:textId="77777777" w:rsidR="00A64D18" w:rsidRDefault="00A64D18" w:rsidP="00A64D18">
      <w:pPr>
        <w:tabs>
          <w:tab w:val="left" w:pos="1440"/>
          <w:tab w:val="center" w:pos="4680"/>
          <w:tab w:val="right" w:pos="9000"/>
          <w:tab w:val="left" w:pos="9360"/>
        </w:tabs>
        <w:jc w:val="center"/>
        <w:rPr>
          <w:bCs/>
        </w:rPr>
      </w:pPr>
    </w:p>
    <w:p w14:paraId="7DA448FD" w14:textId="77777777" w:rsidR="00A64D18" w:rsidRDefault="00A64D18" w:rsidP="00A64D18">
      <w:pPr>
        <w:tabs>
          <w:tab w:val="left" w:pos="1440"/>
          <w:tab w:val="center" w:pos="4680"/>
          <w:tab w:val="right" w:pos="9000"/>
          <w:tab w:val="left" w:pos="9360"/>
        </w:tabs>
        <w:jc w:val="center"/>
        <w:rPr>
          <w:bCs/>
        </w:rPr>
      </w:pPr>
    </w:p>
    <w:p w14:paraId="229115C9" w14:textId="77777777" w:rsidR="00A64D18" w:rsidRDefault="00A64D18" w:rsidP="00A64D18">
      <w:pPr>
        <w:tabs>
          <w:tab w:val="left" w:pos="1440"/>
          <w:tab w:val="center" w:pos="4680"/>
          <w:tab w:val="right" w:pos="9000"/>
          <w:tab w:val="left" w:pos="9360"/>
        </w:tabs>
        <w:jc w:val="center"/>
        <w:rPr>
          <w:bCs/>
        </w:rPr>
      </w:pPr>
    </w:p>
    <w:p w14:paraId="32FD8DDF" w14:textId="77777777" w:rsidR="00A64D18" w:rsidRDefault="00A64D18" w:rsidP="00A64D18">
      <w:pPr>
        <w:tabs>
          <w:tab w:val="left" w:pos="1440"/>
          <w:tab w:val="center" w:pos="4680"/>
          <w:tab w:val="right" w:pos="9000"/>
          <w:tab w:val="left" w:pos="9360"/>
        </w:tabs>
        <w:jc w:val="center"/>
        <w:rPr>
          <w:bCs/>
        </w:rPr>
      </w:pPr>
    </w:p>
    <w:p w14:paraId="44387349" w14:textId="77777777" w:rsidR="00A64D18" w:rsidRDefault="00A64D18" w:rsidP="00A64D18">
      <w:pPr>
        <w:tabs>
          <w:tab w:val="left" w:pos="1440"/>
          <w:tab w:val="center" w:pos="4680"/>
          <w:tab w:val="right" w:pos="9000"/>
          <w:tab w:val="left" w:pos="9360"/>
        </w:tabs>
        <w:jc w:val="center"/>
        <w:rPr>
          <w:bCs/>
        </w:rPr>
      </w:pPr>
    </w:p>
    <w:p w14:paraId="44AB981A" w14:textId="77777777" w:rsidR="00A64D18" w:rsidRDefault="00A64D18" w:rsidP="00A64D18">
      <w:pPr>
        <w:tabs>
          <w:tab w:val="left" w:pos="1440"/>
          <w:tab w:val="center" w:pos="4680"/>
          <w:tab w:val="right" w:pos="9000"/>
          <w:tab w:val="left" w:pos="9360"/>
        </w:tabs>
        <w:jc w:val="center"/>
        <w:rPr>
          <w:bCs/>
        </w:rPr>
      </w:pPr>
    </w:p>
    <w:p w14:paraId="05F6FC75" w14:textId="77777777" w:rsidR="00A64D18" w:rsidRDefault="00A64D18" w:rsidP="00A64D18">
      <w:pPr>
        <w:tabs>
          <w:tab w:val="left" w:pos="1440"/>
          <w:tab w:val="center" w:pos="4680"/>
          <w:tab w:val="right" w:pos="9000"/>
          <w:tab w:val="left" w:pos="9360"/>
        </w:tabs>
        <w:jc w:val="center"/>
        <w:rPr>
          <w:bCs/>
        </w:rPr>
      </w:pPr>
    </w:p>
    <w:p w14:paraId="6F3FD444" w14:textId="77777777" w:rsidR="00A64D18" w:rsidRDefault="00A64D18" w:rsidP="00A64D18">
      <w:pPr>
        <w:pStyle w:val="xl29"/>
        <w:tabs>
          <w:tab w:val="left" w:pos="1440"/>
          <w:tab w:val="center" w:pos="4680"/>
          <w:tab w:val="right" w:pos="9000"/>
          <w:tab w:val="left" w:pos="9360"/>
        </w:tabs>
        <w:spacing w:before="0" w:beforeAutospacing="0" w:after="0" w:afterAutospacing="0"/>
        <w:rPr>
          <w:rFonts w:ascii="GoudyOlSt BT" w:hAnsi="GoudyOlSt BT"/>
          <w:bCs/>
        </w:rPr>
      </w:pPr>
    </w:p>
    <w:p w14:paraId="7EBF24A4" w14:textId="77777777" w:rsidR="00A64D18" w:rsidRDefault="00A64D18" w:rsidP="00A64D18">
      <w:pPr>
        <w:pStyle w:val="xl29"/>
        <w:tabs>
          <w:tab w:val="left" w:pos="1440"/>
          <w:tab w:val="center" w:pos="4680"/>
          <w:tab w:val="right" w:pos="9000"/>
          <w:tab w:val="left" w:pos="9360"/>
        </w:tabs>
        <w:spacing w:before="0" w:beforeAutospacing="0" w:after="0" w:afterAutospacing="0"/>
        <w:rPr>
          <w:rFonts w:ascii="GoudyOlSt BT" w:hAnsi="GoudyOlSt BT"/>
          <w:bCs/>
        </w:rPr>
      </w:pPr>
    </w:p>
    <w:p w14:paraId="05EDB62C" w14:textId="77777777" w:rsidR="00A64D18" w:rsidRDefault="00A64D18" w:rsidP="00A64D18">
      <w:pPr>
        <w:pStyle w:val="xl29"/>
        <w:tabs>
          <w:tab w:val="left" w:pos="1440"/>
          <w:tab w:val="center" w:pos="4680"/>
          <w:tab w:val="right" w:pos="9000"/>
          <w:tab w:val="left" w:pos="9360"/>
        </w:tabs>
        <w:spacing w:before="0" w:beforeAutospacing="0" w:after="0" w:afterAutospacing="0"/>
        <w:rPr>
          <w:rFonts w:ascii="GoudyOlSt BT" w:hAnsi="GoudyOlSt BT"/>
          <w:bCs/>
        </w:rPr>
      </w:pPr>
    </w:p>
    <w:p w14:paraId="0B725C93" w14:textId="77777777" w:rsidR="00A64D18" w:rsidRDefault="00A64D18" w:rsidP="00A64D18">
      <w:pPr>
        <w:pStyle w:val="xl29"/>
        <w:tabs>
          <w:tab w:val="left" w:pos="1440"/>
          <w:tab w:val="center" w:pos="4680"/>
          <w:tab w:val="right" w:pos="9000"/>
          <w:tab w:val="left" w:pos="9360"/>
        </w:tabs>
        <w:spacing w:before="0" w:beforeAutospacing="0" w:after="0" w:afterAutospacing="0"/>
        <w:rPr>
          <w:rFonts w:ascii="GoudyOlSt BT" w:hAnsi="GoudyOlSt BT"/>
          <w:bCs/>
        </w:rPr>
      </w:pPr>
    </w:p>
    <w:p w14:paraId="3D563BC9" w14:textId="77777777" w:rsidR="00A64D18" w:rsidRDefault="00A64D18" w:rsidP="00A64D18">
      <w:pPr>
        <w:pStyle w:val="xl29"/>
        <w:tabs>
          <w:tab w:val="left" w:pos="1440"/>
          <w:tab w:val="center" w:pos="4680"/>
          <w:tab w:val="right" w:pos="9000"/>
          <w:tab w:val="left" w:pos="9360"/>
        </w:tabs>
        <w:spacing w:before="0" w:beforeAutospacing="0" w:after="0" w:afterAutospacing="0"/>
        <w:rPr>
          <w:rFonts w:ascii="GoudyOlSt BT" w:hAnsi="GoudyOlSt BT"/>
          <w:bCs/>
        </w:rPr>
      </w:pPr>
    </w:p>
    <w:p w14:paraId="30405354" w14:textId="77777777" w:rsidR="00A64D18" w:rsidRDefault="00A64D18" w:rsidP="00A64D18">
      <w:pPr>
        <w:pStyle w:val="xl29"/>
        <w:tabs>
          <w:tab w:val="left" w:pos="1440"/>
          <w:tab w:val="center" w:pos="4680"/>
          <w:tab w:val="right" w:pos="9000"/>
          <w:tab w:val="left" w:pos="9360"/>
        </w:tabs>
        <w:spacing w:before="0" w:beforeAutospacing="0" w:after="0" w:afterAutospacing="0"/>
        <w:rPr>
          <w:rFonts w:ascii="GoudyOlSt BT" w:hAnsi="GoudyOlSt BT"/>
          <w:bCs/>
        </w:rPr>
      </w:pPr>
    </w:p>
    <w:p w14:paraId="2EC99808" w14:textId="77777777" w:rsidR="00A64D18" w:rsidRDefault="00A64D18" w:rsidP="00A64D18">
      <w:pPr>
        <w:pStyle w:val="xl29"/>
        <w:tabs>
          <w:tab w:val="left" w:pos="1440"/>
          <w:tab w:val="center" w:pos="4680"/>
          <w:tab w:val="right" w:pos="9000"/>
          <w:tab w:val="left" w:pos="9360"/>
        </w:tabs>
        <w:spacing w:before="0" w:beforeAutospacing="0" w:after="0" w:afterAutospacing="0"/>
        <w:rPr>
          <w:rFonts w:ascii="GoudyOlSt BT" w:hAnsi="GoudyOlSt BT"/>
          <w:bCs/>
        </w:rPr>
      </w:pPr>
    </w:p>
    <w:p w14:paraId="06DA2E92" w14:textId="77777777" w:rsidR="00A64D18" w:rsidRDefault="00A64D18" w:rsidP="00A64D18">
      <w:pPr>
        <w:pStyle w:val="xl29"/>
        <w:tabs>
          <w:tab w:val="left" w:pos="1440"/>
          <w:tab w:val="center" w:pos="4680"/>
          <w:tab w:val="right" w:pos="9000"/>
          <w:tab w:val="left" w:pos="9360"/>
        </w:tabs>
        <w:spacing w:before="0" w:beforeAutospacing="0" w:after="0" w:afterAutospacing="0"/>
        <w:rPr>
          <w:rFonts w:ascii="GoudyOlSt BT" w:hAnsi="GoudyOlSt BT"/>
          <w:bCs/>
        </w:rPr>
      </w:pPr>
    </w:p>
    <w:p w14:paraId="7B394B56" w14:textId="77777777" w:rsidR="00A64D18" w:rsidRDefault="00A64D18" w:rsidP="00A64D18">
      <w:pPr>
        <w:pStyle w:val="xl29"/>
        <w:tabs>
          <w:tab w:val="left" w:pos="1440"/>
          <w:tab w:val="center" w:pos="4680"/>
          <w:tab w:val="right" w:pos="9000"/>
          <w:tab w:val="left" w:pos="9360"/>
        </w:tabs>
        <w:spacing w:before="0" w:beforeAutospacing="0" w:after="0" w:afterAutospacing="0"/>
        <w:rPr>
          <w:rFonts w:ascii="GoudyOlSt BT" w:hAnsi="GoudyOlSt BT"/>
          <w:bCs/>
        </w:rPr>
      </w:pPr>
    </w:p>
    <w:p w14:paraId="600C1A33" w14:textId="77777777" w:rsidR="00A64D18" w:rsidRDefault="00A64D18" w:rsidP="00A64D18">
      <w:pPr>
        <w:pStyle w:val="xl29"/>
        <w:tabs>
          <w:tab w:val="left" w:pos="1440"/>
          <w:tab w:val="center" w:pos="4680"/>
          <w:tab w:val="right" w:pos="9000"/>
          <w:tab w:val="left" w:pos="9360"/>
        </w:tabs>
        <w:spacing w:before="0" w:beforeAutospacing="0" w:after="0" w:afterAutospacing="0"/>
        <w:rPr>
          <w:rFonts w:ascii="GoudyOlSt BT" w:hAnsi="GoudyOlSt BT"/>
          <w:bCs/>
        </w:rPr>
      </w:pPr>
    </w:p>
    <w:p w14:paraId="4B560F63" w14:textId="39A4BCA5" w:rsidR="00A64D18" w:rsidRPr="00A64D18" w:rsidRDefault="00A64D18" w:rsidP="00A64D18">
      <w:pPr>
        <w:tabs>
          <w:tab w:val="left" w:pos="720"/>
          <w:tab w:val="left" w:pos="1440"/>
          <w:tab w:val="center" w:pos="4680"/>
          <w:tab w:val="right" w:pos="9000"/>
        </w:tabs>
        <w:ind w:right="-180"/>
        <w:jc w:val="center"/>
        <w:rPr>
          <w:rFonts w:ascii="Arial" w:hAnsi="Arial" w:cs="Arial"/>
          <w:b/>
          <w:sz w:val="48"/>
        </w:rPr>
      </w:pPr>
      <w:r w:rsidRPr="00A64D18">
        <w:rPr>
          <w:rFonts w:ascii="Arial" w:hAnsi="Arial" w:cs="Arial"/>
          <w:b/>
          <w:sz w:val="48"/>
        </w:rPr>
        <w:t>2023 HURRICANE STANDARDS,</w:t>
      </w:r>
    </w:p>
    <w:p w14:paraId="3F992248" w14:textId="77777777" w:rsidR="00A64D18" w:rsidRPr="00A64D18" w:rsidRDefault="00A64D18" w:rsidP="00A64D18">
      <w:pPr>
        <w:tabs>
          <w:tab w:val="left" w:pos="0"/>
          <w:tab w:val="left" w:pos="1440"/>
          <w:tab w:val="center" w:pos="4680"/>
          <w:tab w:val="right" w:pos="9000"/>
          <w:tab w:val="left" w:pos="9360"/>
        </w:tabs>
        <w:jc w:val="center"/>
        <w:rPr>
          <w:rFonts w:ascii="Arial" w:hAnsi="Arial" w:cs="Arial"/>
          <w:b/>
          <w:sz w:val="48"/>
        </w:rPr>
      </w:pPr>
      <w:r w:rsidRPr="00A64D18">
        <w:rPr>
          <w:rFonts w:ascii="Arial" w:hAnsi="Arial" w:cs="Arial"/>
          <w:b/>
          <w:sz w:val="48"/>
        </w:rPr>
        <w:t>DISCLOSURES, AUDIT REQUIREMENTS, AND FORMS</w:t>
      </w:r>
    </w:p>
    <w:p w14:paraId="70C4EB69" w14:textId="77777777" w:rsidR="00A64D18" w:rsidRDefault="00A64D18" w:rsidP="00A64D18">
      <w:pPr>
        <w:tabs>
          <w:tab w:val="left" w:pos="-1080"/>
          <w:tab w:val="left" w:pos="-720"/>
          <w:tab w:val="left" w:pos="0"/>
          <w:tab w:val="left" w:pos="720"/>
          <w:tab w:val="left" w:pos="1440"/>
          <w:tab w:val="left" w:pos="2160"/>
          <w:tab w:val="left" w:pos="2880"/>
          <w:tab w:val="right" w:pos="9000"/>
          <w:tab w:val="left" w:pos="9360"/>
        </w:tabs>
        <w:jc w:val="both"/>
        <w:rPr>
          <w:bCs/>
          <w:iCs/>
        </w:rPr>
      </w:pPr>
    </w:p>
    <w:p w14:paraId="4D881162" w14:textId="77777777" w:rsidR="00A64D18" w:rsidRDefault="00A64D18" w:rsidP="00A64D18">
      <w:pPr>
        <w:tabs>
          <w:tab w:val="left" w:pos="-1080"/>
          <w:tab w:val="left" w:pos="-720"/>
          <w:tab w:val="left" w:pos="0"/>
          <w:tab w:val="left" w:pos="720"/>
          <w:tab w:val="left" w:pos="1440"/>
          <w:tab w:val="left" w:pos="2160"/>
          <w:tab w:val="left" w:pos="2880"/>
          <w:tab w:val="right" w:pos="9000"/>
          <w:tab w:val="left" w:pos="9360"/>
        </w:tabs>
        <w:jc w:val="both"/>
        <w:rPr>
          <w:bCs/>
          <w:iCs/>
        </w:rPr>
      </w:pPr>
    </w:p>
    <w:p w14:paraId="780FA85A" w14:textId="77777777" w:rsidR="00A64D18" w:rsidRDefault="00A64D18" w:rsidP="00A64D18">
      <w:pPr>
        <w:tabs>
          <w:tab w:val="left" w:pos="-1080"/>
          <w:tab w:val="left" w:pos="-720"/>
          <w:tab w:val="left" w:pos="0"/>
          <w:tab w:val="left" w:pos="720"/>
          <w:tab w:val="left" w:pos="1440"/>
          <w:tab w:val="left" w:pos="2160"/>
          <w:tab w:val="left" w:pos="2880"/>
          <w:tab w:val="right" w:pos="9000"/>
          <w:tab w:val="left" w:pos="9360"/>
        </w:tabs>
        <w:jc w:val="both"/>
        <w:rPr>
          <w:bCs/>
          <w:iCs/>
        </w:rPr>
      </w:pPr>
    </w:p>
    <w:p w14:paraId="0BBA770A" w14:textId="77777777" w:rsidR="00A64D18" w:rsidRDefault="00A64D18" w:rsidP="00A64D18">
      <w:pPr>
        <w:tabs>
          <w:tab w:val="left" w:pos="-1080"/>
          <w:tab w:val="left" w:pos="-720"/>
          <w:tab w:val="left" w:pos="0"/>
          <w:tab w:val="left" w:pos="720"/>
          <w:tab w:val="left" w:pos="1440"/>
          <w:tab w:val="left" w:pos="2160"/>
          <w:tab w:val="left" w:pos="2880"/>
          <w:tab w:val="right" w:pos="9000"/>
          <w:tab w:val="left" w:pos="9360"/>
        </w:tabs>
        <w:jc w:val="both"/>
        <w:rPr>
          <w:bCs/>
          <w:iCs/>
        </w:rPr>
      </w:pPr>
    </w:p>
    <w:p w14:paraId="0B75754E" w14:textId="77777777" w:rsidR="00A64D18" w:rsidRDefault="00A64D18" w:rsidP="00A64D18">
      <w:pPr>
        <w:tabs>
          <w:tab w:val="left" w:pos="-1080"/>
          <w:tab w:val="left" w:pos="-720"/>
          <w:tab w:val="left" w:pos="0"/>
          <w:tab w:val="left" w:pos="720"/>
          <w:tab w:val="left" w:pos="1440"/>
          <w:tab w:val="left" w:pos="2160"/>
          <w:tab w:val="left" w:pos="2880"/>
          <w:tab w:val="right" w:pos="9000"/>
          <w:tab w:val="left" w:pos="9360"/>
        </w:tabs>
        <w:jc w:val="both"/>
        <w:rPr>
          <w:bCs/>
          <w:iCs/>
        </w:rPr>
      </w:pPr>
    </w:p>
    <w:p w14:paraId="3421ED6E" w14:textId="77777777" w:rsidR="00A64D18" w:rsidRDefault="00A64D18" w:rsidP="00A64D18">
      <w:pPr>
        <w:tabs>
          <w:tab w:val="left" w:pos="-1080"/>
          <w:tab w:val="left" w:pos="-720"/>
          <w:tab w:val="left" w:pos="0"/>
          <w:tab w:val="left" w:pos="720"/>
          <w:tab w:val="left" w:pos="1440"/>
          <w:tab w:val="left" w:pos="2160"/>
          <w:tab w:val="left" w:pos="2880"/>
          <w:tab w:val="right" w:pos="9000"/>
          <w:tab w:val="left" w:pos="9360"/>
        </w:tabs>
        <w:jc w:val="both"/>
        <w:rPr>
          <w:bCs/>
          <w:iCs/>
        </w:rPr>
      </w:pPr>
    </w:p>
    <w:p w14:paraId="149E625D" w14:textId="77777777" w:rsidR="00A64D18" w:rsidRDefault="00A64D18" w:rsidP="00A64D18">
      <w:pPr>
        <w:tabs>
          <w:tab w:val="left" w:pos="-1080"/>
          <w:tab w:val="left" w:pos="-720"/>
          <w:tab w:val="left" w:pos="0"/>
          <w:tab w:val="left" w:pos="720"/>
          <w:tab w:val="left" w:pos="1440"/>
          <w:tab w:val="left" w:pos="2160"/>
          <w:tab w:val="left" w:pos="2880"/>
          <w:tab w:val="right" w:pos="9000"/>
          <w:tab w:val="left" w:pos="9360"/>
        </w:tabs>
        <w:jc w:val="both"/>
        <w:rPr>
          <w:bCs/>
          <w:iCs/>
        </w:rPr>
      </w:pPr>
    </w:p>
    <w:p w14:paraId="1B30559D" w14:textId="77777777" w:rsidR="00A64D18" w:rsidRDefault="00A64D18" w:rsidP="00A64D18">
      <w:pPr>
        <w:tabs>
          <w:tab w:val="left" w:pos="-1080"/>
          <w:tab w:val="left" w:pos="-720"/>
          <w:tab w:val="left" w:pos="0"/>
          <w:tab w:val="left" w:pos="720"/>
          <w:tab w:val="left" w:pos="1440"/>
          <w:tab w:val="left" w:pos="2160"/>
          <w:tab w:val="left" w:pos="2880"/>
          <w:tab w:val="right" w:pos="9000"/>
          <w:tab w:val="left" w:pos="9360"/>
        </w:tabs>
        <w:jc w:val="both"/>
        <w:rPr>
          <w:bCs/>
          <w:iCs/>
        </w:rPr>
      </w:pPr>
    </w:p>
    <w:p w14:paraId="28513AFC" w14:textId="77777777" w:rsidR="00A64D18" w:rsidRDefault="00A64D18" w:rsidP="00A64D18">
      <w:pPr>
        <w:tabs>
          <w:tab w:val="left" w:pos="-1080"/>
          <w:tab w:val="left" w:pos="-720"/>
          <w:tab w:val="left" w:pos="0"/>
          <w:tab w:val="left" w:pos="720"/>
          <w:tab w:val="left" w:pos="1440"/>
          <w:tab w:val="left" w:pos="2160"/>
          <w:tab w:val="left" w:pos="2880"/>
          <w:tab w:val="right" w:pos="9000"/>
          <w:tab w:val="left" w:pos="9360"/>
        </w:tabs>
        <w:jc w:val="both"/>
        <w:rPr>
          <w:bCs/>
          <w:iCs/>
        </w:rPr>
      </w:pPr>
    </w:p>
    <w:p w14:paraId="4F508BF2" w14:textId="77777777" w:rsidR="00A64D18" w:rsidRDefault="00A64D18" w:rsidP="00A64D18">
      <w:pPr>
        <w:tabs>
          <w:tab w:val="left" w:pos="-1080"/>
          <w:tab w:val="left" w:pos="-720"/>
          <w:tab w:val="left" w:pos="0"/>
          <w:tab w:val="left" w:pos="720"/>
          <w:tab w:val="left" w:pos="1440"/>
          <w:tab w:val="left" w:pos="2160"/>
          <w:tab w:val="left" w:pos="2880"/>
          <w:tab w:val="right" w:pos="9000"/>
          <w:tab w:val="left" w:pos="9360"/>
        </w:tabs>
        <w:jc w:val="both"/>
        <w:rPr>
          <w:bCs/>
          <w:iCs/>
        </w:rPr>
      </w:pPr>
    </w:p>
    <w:p w14:paraId="601597CE" w14:textId="77777777" w:rsidR="00A64D18" w:rsidRDefault="00A64D18" w:rsidP="00A64D18">
      <w:pPr>
        <w:tabs>
          <w:tab w:val="left" w:pos="-1080"/>
          <w:tab w:val="left" w:pos="-720"/>
          <w:tab w:val="left" w:pos="0"/>
          <w:tab w:val="left" w:pos="720"/>
          <w:tab w:val="left" w:pos="1440"/>
          <w:tab w:val="left" w:pos="2160"/>
          <w:tab w:val="left" w:pos="2880"/>
          <w:tab w:val="right" w:pos="9000"/>
          <w:tab w:val="left" w:pos="9360"/>
        </w:tabs>
        <w:jc w:val="both"/>
        <w:rPr>
          <w:bCs/>
          <w:iCs/>
        </w:rPr>
      </w:pPr>
    </w:p>
    <w:p w14:paraId="376DB252" w14:textId="77777777" w:rsidR="00A64D18" w:rsidRDefault="00A64D18" w:rsidP="00A64D18">
      <w:pPr>
        <w:tabs>
          <w:tab w:val="left" w:pos="-1080"/>
          <w:tab w:val="left" w:pos="-720"/>
          <w:tab w:val="left" w:pos="0"/>
          <w:tab w:val="left" w:pos="720"/>
          <w:tab w:val="left" w:pos="1440"/>
          <w:tab w:val="left" w:pos="2160"/>
          <w:tab w:val="left" w:pos="2880"/>
          <w:tab w:val="right" w:pos="9000"/>
          <w:tab w:val="left" w:pos="9360"/>
        </w:tabs>
        <w:jc w:val="both"/>
        <w:rPr>
          <w:bCs/>
          <w:iCs/>
        </w:rPr>
      </w:pPr>
    </w:p>
    <w:p w14:paraId="065ED0A1" w14:textId="77777777" w:rsidR="00A64D18" w:rsidRDefault="00A64D18" w:rsidP="00A64D18">
      <w:pPr>
        <w:tabs>
          <w:tab w:val="left" w:pos="-1080"/>
          <w:tab w:val="left" w:pos="-720"/>
          <w:tab w:val="left" w:pos="0"/>
          <w:tab w:val="left" w:pos="720"/>
          <w:tab w:val="left" w:pos="1440"/>
          <w:tab w:val="left" w:pos="2160"/>
          <w:tab w:val="left" w:pos="2880"/>
          <w:tab w:val="right" w:pos="9000"/>
          <w:tab w:val="left" w:pos="9360"/>
        </w:tabs>
        <w:jc w:val="both"/>
        <w:rPr>
          <w:bCs/>
          <w:iCs/>
        </w:rPr>
      </w:pPr>
    </w:p>
    <w:p w14:paraId="7E7665FC" w14:textId="77777777" w:rsidR="00A64D18" w:rsidRDefault="00A64D18" w:rsidP="00A64D18">
      <w:pPr>
        <w:tabs>
          <w:tab w:val="left" w:pos="-1080"/>
          <w:tab w:val="left" w:pos="-720"/>
          <w:tab w:val="left" w:pos="0"/>
          <w:tab w:val="left" w:pos="720"/>
          <w:tab w:val="left" w:pos="1440"/>
          <w:tab w:val="left" w:pos="2160"/>
          <w:tab w:val="left" w:pos="2880"/>
          <w:tab w:val="right" w:pos="9000"/>
          <w:tab w:val="left" w:pos="9360"/>
        </w:tabs>
        <w:jc w:val="both"/>
        <w:rPr>
          <w:bCs/>
          <w:iCs/>
        </w:rPr>
      </w:pPr>
    </w:p>
    <w:p w14:paraId="1F3368EA" w14:textId="77777777" w:rsidR="00A64D18" w:rsidRDefault="00A64D18" w:rsidP="00A64D18">
      <w:pPr>
        <w:tabs>
          <w:tab w:val="left" w:pos="-1080"/>
          <w:tab w:val="left" w:pos="-720"/>
          <w:tab w:val="left" w:pos="0"/>
          <w:tab w:val="left" w:pos="720"/>
          <w:tab w:val="left" w:pos="1440"/>
          <w:tab w:val="left" w:pos="2160"/>
          <w:tab w:val="left" w:pos="2880"/>
          <w:tab w:val="right" w:pos="9000"/>
          <w:tab w:val="left" w:pos="9360"/>
        </w:tabs>
        <w:jc w:val="both"/>
        <w:rPr>
          <w:bCs/>
          <w:iCs/>
        </w:rPr>
      </w:pPr>
    </w:p>
    <w:p w14:paraId="124C8FEF" w14:textId="77777777" w:rsidR="00A64D18" w:rsidRPr="009E5D00" w:rsidRDefault="00A64D18" w:rsidP="00A64D18">
      <w:pPr>
        <w:tabs>
          <w:tab w:val="center" w:pos="4680"/>
          <w:tab w:val="right" w:pos="9000"/>
          <w:tab w:val="left" w:pos="9360"/>
        </w:tabs>
        <w:jc w:val="center"/>
        <w:rPr>
          <w:rFonts w:ascii="Century Schoolbook" w:hAnsi="Century Schoolbook"/>
          <w:b/>
          <w:sz w:val="48"/>
        </w:rPr>
      </w:pPr>
      <w:r>
        <w:rPr>
          <w:bCs/>
          <w:iCs/>
        </w:rPr>
        <w:br w:type="page"/>
      </w:r>
    </w:p>
    <w:p w14:paraId="4E37C995" w14:textId="77777777" w:rsidR="00203EE6" w:rsidRPr="004F5AA8" w:rsidRDefault="00203EE6" w:rsidP="00203EE6">
      <w:pPr>
        <w:tabs>
          <w:tab w:val="left" w:pos="-1080"/>
          <w:tab w:val="left" w:pos="-720"/>
          <w:tab w:val="left" w:pos="0"/>
          <w:tab w:val="left" w:pos="720"/>
          <w:tab w:val="left" w:pos="1440"/>
          <w:tab w:val="left" w:pos="2160"/>
          <w:tab w:val="left" w:pos="2880"/>
          <w:tab w:val="right" w:pos="9000"/>
          <w:tab w:val="left" w:pos="9360"/>
        </w:tabs>
        <w:jc w:val="center"/>
        <w:rPr>
          <w:rFonts w:ascii="Arial" w:hAnsi="Arial" w:cs="Arial"/>
          <w:b/>
          <w:sz w:val="36"/>
          <w:szCs w:val="36"/>
        </w:rPr>
      </w:pPr>
      <w:r w:rsidRPr="004F5AA8">
        <w:rPr>
          <w:rFonts w:ascii="Arial" w:hAnsi="Arial" w:cs="Arial"/>
          <w:b/>
          <w:sz w:val="36"/>
          <w:szCs w:val="36"/>
        </w:rPr>
        <w:lastRenderedPageBreak/>
        <w:t>Florida Commission on</w:t>
      </w:r>
    </w:p>
    <w:p w14:paraId="4D3D343E" w14:textId="77777777" w:rsidR="00203EE6" w:rsidRPr="004F5AA8" w:rsidRDefault="00203EE6" w:rsidP="00203EE6">
      <w:pPr>
        <w:tabs>
          <w:tab w:val="center" w:pos="4680"/>
          <w:tab w:val="right" w:leader="dot" w:pos="7920"/>
          <w:tab w:val="left" w:pos="8640"/>
          <w:tab w:val="left" w:pos="9360"/>
        </w:tabs>
        <w:jc w:val="center"/>
        <w:rPr>
          <w:rFonts w:ascii="Arial" w:hAnsi="Arial" w:cs="Arial"/>
          <w:b/>
          <w:sz w:val="36"/>
          <w:szCs w:val="36"/>
        </w:rPr>
      </w:pPr>
      <w:r w:rsidRPr="004F5AA8">
        <w:rPr>
          <w:rFonts w:ascii="Arial" w:hAnsi="Arial" w:cs="Arial"/>
          <w:b/>
          <w:sz w:val="36"/>
          <w:szCs w:val="36"/>
        </w:rPr>
        <w:t>Hurricane Loss Projection Methodology</w:t>
      </w:r>
    </w:p>
    <w:p w14:paraId="337F73C9" w14:textId="77777777" w:rsidR="008676E7" w:rsidRDefault="008676E7" w:rsidP="008676E7">
      <w:pPr>
        <w:pStyle w:val="Heading3"/>
        <w:tabs>
          <w:tab w:val="right" w:leader="dot" w:pos="7920"/>
          <w:tab w:val="left" w:pos="8640"/>
        </w:tabs>
        <w:spacing w:before="0"/>
        <w:jc w:val="center"/>
        <w:rPr>
          <w:rFonts w:ascii="Arial" w:hAnsi="Arial" w:cs="Arial"/>
          <w:iCs/>
          <w:color w:val="auto"/>
          <w:sz w:val="32"/>
          <w:szCs w:val="32"/>
        </w:rPr>
      </w:pPr>
    </w:p>
    <w:p w14:paraId="5B37B1BC" w14:textId="221FA812" w:rsidR="00203EE6" w:rsidRPr="004F5AA8" w:rsidRDefault="00203EE6" w:rsidP="008676E7">
      <w:pPr>
        <w:pStyle w:val="Heading3"/>
        <w:tabs>
          <w:tab w:val="right" w:leader="dot" w:pos="7920"/>
          <w:tab w:val="left" w:pos="8640"/>
        </w:tabs>
        <w:spacing w:before="0"/>
        <w:jc w:val="center"/>
        <w:rPr>
          <w:rFonts w:ascii="Arial" w:hAnsi="Arial" w:cs="Arial"/>
          <w:iCs/>
          <w:color w:val="auto"/>
          <w:sz w:val="32"/>
          <w:szCs w:val="32"/>
        </w:rPr>
      </w:pPr>
      <w:r w:rsidRPr="004F5AA8">
        <w:rPr>
          <w:rFonts w:ascii="Arial" w:hAnsi="Arial" w:cs="Arial"/>
          <w:iCs/>
          <w:color w:val="auto"/>
          <w:sz w:val="32"/>
          <w:szCs w:val="32"/>
        </w:rPr>
        <w:t>Hurricane Model Identification</w:t>
      </w:r>
    </w:p>
    <w:p w14:paraId="5A7B0070" w14:textId="77777777" w:rsidR="00203EE6" w:rsidRPr="008676E7" w:rsidRDefault="00203EE6" w:rsidP="00203EE6">
      <w:pPr>
        <w:tabs>
          <w:tab w:val="left" w:pos="-1080"/>
          <w:tab w:val="left" w:pos="-720"/>
          <w:tab w:val="left" w:pos="0"/>
          <w:tab w:val="left" w:pos="720"/>
          <w:tab w:val="left" w:pos="1440"/>
          <w:tab w:val="left" w:pos="2610"/>
          <w:tab w:val="right" w:leader="dot" w:pos="7920"/>
          <w:tab w:val="left" w:pos="8640"/>
          <w:tab w:val="left" w:pos="9360"/>
        </w:tabs>
        <w:jc w:val="both"/>
        <w:rPr>
          <w:rFonts w:ascii="Arial" w:hAnsi="Arial" w:cs="Arial"/>
          <w:sz w:val="28"/>
          <w:szCs w:val="28"/>
        </w:rPr>
      </w:pPr>
    </w:p>
    <w:p w14:paraId="3BCCB603" w14:textId="77777777" w:rsidR="00203EE6" w:rsidRPr="008676E7" w:rsidRDefault="00203EE6" w:rsidP="00203EE6">
      <w:pPr>
        <w:tabs>
          <w:tab w:val="left" w:pos="-1080"/>
          <w:tab w:val="left" w:pos="-720"/>
          <w:tab w:val="right" w:pos="9360"/>
        </w:tabs>
        <w:ind w:right="-274"/>
        <w:jc w:val="both"/>
        <w:rPr>
          <w:rFonts w:ascii="Arial" w:hAnsi="Arial" w:cs="Arial"/>
          <w:u w:val="single"/>
        </w:rPr>
      </w:pPr>
      <w:r w:rsidRPr="008676E7">
        <w:rPr>
          <w:rFonts w:ascii="Arial" w:hAnsi="Arial" w:cs="Arial"/>
        </w:rPr>
        <w:t xml:space="preserve">Name of Hurricane Model: </w:t>
      </w:r>
      <w:r w:rsidRPr="008676E7">
        <w:rPr>
          <w:rFonts w:ascii="Arial" w:hAnsi="Arial" w:cs="Arial"/>
          <w:u w:val="single"/>
        </w:rPr>
        <w:tab/>
      </w:r>
    </w:p>
    <w:p w14:paraId="376F5C18" w14:textId="77777777" w:rsidR="00203EE6" w:rsidRPr="008676E7" w:rsidRDefault="00203EE6" w:rsidP="00203EE6">
      <w:pPr>
        <w:tabs>
          <w:tab w:val="left" w:pos="-1080"/>
          <w:tab w:val="left" w:pos="-720"/>
          <w:tab w:val="right" w:pos="9360"/>
        </w:tabs>
        <w:ind w:right="-274"/>
        <w:jc w:val="both"/>
        <w:rPr>
          <w:rFonts w:ascii="Arial" w:hAnsi="Arial" w:cs="Arial"/>
          <w:u w:val="single"/>
        </w:rPr>
      </w:pPr>
    </w:p>
    <w:p w14:paraId="462CD7BD" w14:textId="77777777" w:rsidR="00203EE6" w:rsidRPr="008676E7" w:rsidRDefault="00203EE6" w:rsidP="00203EE6">
      <w:pPr>
        <w:tabs>
          <w:tab w:val="left" w:pos="-1080"/>
          <w:tab w:val="left" w:pos="-720"/>
          <w:tab w:val="left" w:pos="0"/>
          <w:tab w:val="left" w:pos="720"/>
          <w:tab w:val="left" w:pos="1440"/>
          <w:tab w:val="left" w:pos="2610"/>
          <w:tab w:val="right" w:pos="7920"/>
          <w:tab w:val="right" w:pos="9360"/>
        </w:tabs>
        <w:rPr>
          <w:rFonts w:ascii="Arial" w:hAnsi="Arial" w:cs="Arial"/>
          <w:u w:val="single"/>
        </w:rPr>
      </w:pPr>
      <w:r w:rsidRPr="008676E7">
        <w:rPr>
          <w:rFonts w:ascii="Arial" w:hAnsi="Arial" w:cs="Arial"/>
        </w:rPr>
        <w:t xml:space="preserve">Hurricane Model Version Identification: </w:t>
      </w:r>
      <w:r w:rsidRPr="008676E7">
        <w:rPr>
          <w:rFonts w:ascii="Arial" w:hAnsi="Arial" w:cs="Arial"/>
          <w:u w:val="single"/>
        </w:rPr>
        <w:tab/>
      </w:r>
      <w:r w:rsidRPr="008676E7">
        <w:rPr>
          <w:rFonts w:ascii="Arial" w:hAnsi="Arial" w:cs="Arial"/>
          <w:u w:val="single"/>
        </w:rPr>
        <w:tab/>
        <w:t xml:space="preserve"> </w:t>
      </w:r>
    </w:p>
    <w:p w14:paraId="415D5164" w14:textId="77777777" w:rsidR="00203EE6" w:rsidRPr="008676E7" w:rsidRDefault="00203EE6" w:rsidP="00203EE6">
      <w:pPr>
        <w:tabs>
          <w:tab w:val="left" w:pos="-1080"/>
          <w:tab w:val="left" w:pos="-720"/>
          <w:tab w:val="left" w:pos="0"/>
          <w:tab w:val="left" w:pos="720"/>
          <w:tab w:val="left" w:pos="1440"/>
          <w:tab w:val="left" w:pos="2610"/>
          <w:tab w:val="right" w:pos="7920"/>
          <w:tab w:val="right" w:pos="9360"/>
        </w:tabs>
        <w:rPr>
          <w:rFonts w:ascii="Arial" w:hAnsi="Arial" w:cs="Arial"/>
        </w:rPr>
      </w:pPr>
    </w:p>
    <w:p w14:paraId="34083A1A" w14:textId="022A4927" w:rsidR="00203EE6" w:rsidRPr="008676E7" w:rsidRDefault="00203EE6" w:rsidP="00203EE6">
      <w:pPr>
        <w:tabs>
          <w:tab w:val="left" w:pos="-1080"/>
          <w:tab w:val="left" w:pos="-720"/>
          <w:tab w:val="left" w:pos="0"/>
          <w:tab w:val="left" w:pos="720"/>
          <w:tab w:val="left" w:pos="1440"/>
          <w:tab w:val="left" w:pos="2610"/>
          <w:tab w:val="right" w:pos="7920"/>
          <w:tab w:val="right" w:pos="9360"/>
        </w:tabs>
        <w:rPr>
          <w:rFonts w:ascii="Arial" w:hAnsi="Arial" w:cs="Arial"/>
        </w:rPr>
      </w:pPr>
      <w:r w:rsidRPr="008676E7">
        <w:rPr>
          <w:rFonts w:ascii="Arial" w:hAnsi="Arial" w:cs="Arial"/>
        </w:rPr>
        <w:t xml:space="preserve">Hurricane Model Platform Names and Identifications with Primary </w:t>
      </w:r>
      <w:r w:rsidR="008676E7">
        <w:rPr>
          <w:rFonts w:ascii="Arial" w:hAnsi="Arial" w:cs="Arial"/>
        </w:rPr>
        <w:t>Hurricane Model</w:t>
      </w:r>
    </w:p>
    <w:p w14:paraId="3AA9C9F1" w14:textId="5763D591" w:rsidR="00203EE6" w:rsidRPr="008676E7" w:rsidRDefault="00203EE6" w:rsidP="00203EE6">
      <w:pPr>
        <w:tabs>
          <w:tab w:val="left" w:pos="-1080"/>
          <w:tab w:val="left" w:pos="-720"/>
          <w:tab w:val="left" w:pos="0"/>
          <w:tab w:val="left" w:pos="720"/>
          <w:tab w:val="left" w:pos="1440"/>
          <w:tab w:val="left" w:pos="2610"/>
          <w:tab w:val="right" w:pos="7920"/>
          <w:tab w:val="right" w:pos="9360"/>
        </w:tabs>
        <w:rPr>
          <w:rFonts w:ascii="Arial" w:hAnsi="Arial" w:cs="Arial"/>
          <w:u w:val="single"/>
        </w:rPr>
      </w:pPr>
      <w:r w:rsidRPr="008676E7">
        <w:rPr>
          <w:rFonts w:ascii="Arial" w:hAnsi="Arial" w:cs="Arial"/>
        </w:rPr>
        <w:t>Platform and Identification Listed First:</w:t>
      </w:r>
      <w:r w:rsidRPr="008676E7">
        <w:rPr>
          <w:rFonts w:ascii="Arial" w:hAnsi="Arial" w:cs="Arial"/>
        </w:rPr>
        <w:tab/>
      </w:r>
      <w:r w:rsidRPr="008676E7">
        <w:rPr>
          <w:rFonts w:ascii="Arial" w:hAnsi="Arial" w:cs="Arial"/>
        </w:rPr>
        <w:tab/>
      </w:r>
    </w:p>
    <w:p w14:paraId="1EB4FBDE" w14:textId="77777777" w:rsidR="00203EE6" w:rsidRPr="008676E7" w:rsidRDefault="00203EE6" w:rsidP="00203EE6">
      <w:pPr>
        <w:tabs>
          <w:tab w:val="left" w:pos="-1080"/>
          <w:tab w:val="left" w:pos="-720"/>
          <w:tab w:val="left" w:pos="0"/>
          <w:tab w:val="left" w:pos="720"/>
          <w:tab w:val="left" w:pos="1440"/>
          <w:tab w:val="left" w:pos="2610"/>
          <w:tab w:val="right" w:pos="7920"/>
          <w:tab w:val="right" w:pos="9360"/>
        </w:tabs>
        <w:spacing w:before="120" w:line="360" w:lineRule="auto"/>
        <w:jc w:val="both"/>
        <w:rPr>
          <w:rFonts w:ascii="Arial" w:hAnsi="Arial" w:cs="Arial"/>
          <w:u w:val="single"/>
        </w:rPr>
      </w:pPr>
      <w:r w:rsidRPr="008676E7">
        <w:rPr>
          <w:rFonts w:ascii="Arial" w:hAnsi="Arial" w:cs="Arial"/>
          <w:u w:val="single"/>
        </w:rPr>
        <w:tab/>
      </w:r>
      <w:r w:rsidRPr="008676E7">
        <w:rPr>
          <w:rFonts w:ascii="Arial" w:hAnsi="Arial" w:cs="Arial"/>
          <w:u w:val="single"/>
        </w:rPr>
        <w:tab/>
      </w:r>
      <w:r w:rsidRPr="008676E7">
        <w:rPr>
          <w:rFonts w:ascii="Arial" w:hAnsi="Arial" w:cs="Arial"/>
          <w:u w:val="single"/>
        </w:rPr>
        <w:tab/>
      </w:r>
      <w:r w:rsidRPr="008676E7">
        <w:rPr>
          <w:rFonts w:ascii="Arial" w:hAnsi="Arial" w:cs="Arial"/>
          <w:u w:val="single"/>
        </w:rPr>
        <w:tab/>
      </w:r>
      <w:r w:rsidRPr="008676E7">
        <w:rPr>
          <w:rFonts w:ascii="Arial" w:hAnsi="Arial" w:cs="Arial"/>
          <w:u w:val="single"/>
        </w:rPr>
        <w:tab/>
      </w:r>
    </w:p>
    <w:p w14:paraId="202F3AE8" w14:textId="77777777" w:rsidR="00203EE6" w:rsidRPr="008676E7" w:rsidRDefault="00203EE6" w:rsidP="00366EA9">
      <w:pPr>
        <w:tabs>
          <w:tab w:val="left" w:pos="-1080"/>
          <w:tab w:val="left" w:pos="-720"/>
          <w:tab w:val="left" w:pos="0"/>
          <w:tab w:val="left" w:pos="720"/>
          <w:tab w:val="left" w:pos="1440"/>
          <w:tab w:val="left" w:pos="2610"/>
          <w:tab w:val="right" w:pos="7920"/>
          <w:tab w:val="right" w:pos="9360"/>
        </w:tabs>
        <w:spacing w:before="120"/>
        <w:jc w:val="both"/>
        <w:rPr>
          <w:rFonts w:ascii="Arial" w:hAnsi="Arial" w:cs="Arial"/>
          <w:u w:val="single"/>
        </w:rPr>
      </w:pPr>
      <w:r w:rsidRPr="008676E7">
        <w:rPr>
          <w:rFonts w:ascii="Arial" w:hAnsi="Arial" w:cs="Arial"/>
          <w:u w:val="single"/>
        </w:rPr>
        <w:tab/>
      </w:r>
      <w:r w:rsidRPr="008676E7">
        <w:rPr>
          <w:rFonts w:ascii="Arial" w:hAnsi="Arial" w:cs="Arial"/>
          <w:u w:val="single"/>
        </w:rPr>
        <w:tab/>
      </w:r>
      <w:r w:rsidRPr="008676E7">
        <w:rPr>
          <w:rFonts w:ascii="Arial" w:hAnsi="Arial" w:cs="Arial"/>
          <w:u w:val="single"/>
        </w:rPr>
        <w:tab/>
      </w:r>
      <w:r w:rsidRPr="008676E7">
        <w:rPr>
          <w:rFonts w:ascii="Arial" w:hAnsi="Arial" w:cs="Arial"/>
          <w:u w:val="single"/>
        </w:rPr>
        <w:tab/>
      </w:r>
      <w:r w:rsidRPr="008676E7">
        <w:rPr>
          <w:rFonts w:ascii="Arial" w:hAnsi="Arial" w:cs="Arial"/>
          <w:u w:val="single"/>
        </w:rPr>
        <w:tab/>
      </w:r>
    </w:p>
    <w:p w14:paraId="4EF3A627" w14:textId="77777777" w:rsidR="00203EE6" w:rsidRPr="008676E7" w:rsidRDefault="00203EE6" w:rsidP="00203EE6">
      <w:pPr>
        <w:tabs>
          <w:tab w:val="right" w:leader="underscore" w:pos="9360"/>
        </w:tabs>
        <w:jc w:val="both"/>
        <w:rPr>
          <w:rFonts w:ascii="Arial" w:hAnsi="Arial" w:cs="Arial"/>
          <w:u w:val="single"/>
        </w:rPr>
      </w:pPr>
    </w:p>
    <w:p w14:paraId="743A1822" w14:textId="77777777" w:rsidR="00203EE6" w:rsidRPr="008676E7" w:rsidRDefault="00203EE6" w:rsidP="00203EE6">
      <w:pPr>
        <w:tabs>
          <w:tab w:val="right" w:pos="9360"/>
        </w:tabs>
        <w:jc w:val="both"/>
        <w:rPr>
          <w:rFonts w:ascii="Arial" w:hAnsi="Arial" w:cs="Arial"/>
          <w:u w:val="single"/>
        </w:rPr>
      </w:pPr>
      <w:r w:rsidRPr="008676E7">
        <w:rPr>
          <w:rFonts w:ascii="Arial" w:hAnsi="Arial" w:cs="Arial"/>
        </w:rPr>
        <w:t xml:space="preserve">Name of Modeling Organization: </w:t>
      </w:r>
      <w:r w:rsidRPr="008676E7">
        <w:rPr>
          <w:rFonts w:ascii="Arial" w:hAnsi="Arial" w:cs="Arial"/>
          <w:u w:val="single"/>
        </w:rPr>
        <w:tab/>
      </w:r>
    </w:p>
    <w:p w14:paraId="73BCB4C1" w14:textId="77777777" w:rsidR="00203EE6" w:rsidRPr="008676E7" w:rsidRDefault="00203EE6" w:rsidP="00203EE6">
      <w:pPr>
        <w:tabs>
          <w:tab w:val="right" w:pos="9360"/>
        </w:tabs>
        <w:jc w:val="both"/>
        <w:rPr>
          <w:rFonts w:ascii="Arial" w:hAnsi="Arial" w:cs="Arial"/>
          <w:u w:val="single"/>
        </w:rPr>
      </w:pPr>
    </w:p>
    <w:p w14:paraId="296F393D" w14:textId="77777777" w:rsidR="00203EE6" w:rsidRPr="008676E7" w:rsidRDefault="00203EE6" w:rsidP="00203EE6">
      <w:pPr>
        <w:tabs>
          <w:tab w:val="right" w:pos="9360"/>
        </w:tabs>
        <w:jc w:val="both"/>
        <w:rPr>
          <w:rFonts w:ascii="Arial" w:hAnsi="Arial" w:cs="Arial"/>
          <w:u w:val="single"/>
        </w:rPr>
      </w:pPr>
      <w:r w:rsidRPr="008676E7">
        <w:rPr>
          <w:rFonts w:ascii="Arial" w:hAnsi="Arial" w:cs="Arial"/>
        </w:rPr>
        <w:t xml:space="preserve">Street Address: </w:t>
      </w:r>
      <w:r w:rsidRPr="008676E7">
        <w:rPr>
          <w:rFonts w:ascii="Arial" w:hAnsi="Arial" w:cs="Arial"/>
          <w:u w:val="single"/>
        </w:rPr>
        <w:tab/>
      </w:r>
    </w:p>
    <w:p w14:paraId="2AF3AD02" w14:textId="77777777" w:rsidR="00203EE6" w:rsidRPr="008676E7" w:rsidRDefault="00203EE6" w:rsidP="00203EE6">
      <w:pPr>
        <w:tabs>
          <w:tab w:val="right" w:leader="underscore" w:pos="9360"/>
        </w:tabs>
        <w:jc w:val="both"/>
        <w:rPr>
          <w:rFonts w:ascii="Arial" w:hAnsi="Arial" w:cs="Arial"/>
          <w:u w:val="single"/>
        </w:rPr>
      </w:pPr>
    </w:p>
    <w:p w14:paraId="6140E304" w14:textId="77777777" w:rsidR="00203EE6" w:rsidRPr="008676E7" w:rsidRDefault="00203EE6" w:rsidP="00203EE6">
      <w:pPr>
        <w:tabs>
          <w:tab w:val="right" w:pos="9360"/>
        </w:tabs>
        <w:jc w:val="both"/>
        <w:rPr>
          <w:rFonts w:ascii="Arial" w:hAnsi="Arial" w:cs="Arial"/>
          <w:u w:val="single"/>
        </w:rPr>
      </w:pPr>
      <w:r w:rsidRPr="008676E7">
        <w:rPr>
          <w:rFonts w:ascii="Arial" w:hAnsi="Arial" w:cs="Arial"/>
        </w:rPr>
        <w:t xml:space="preserve">City, State, ZIP Code: </w:t>
      </w:r>
      <w:r w:rsidRPr="008676E7">
        <w:rPr>
          <w:rFonts w:ascii="Arial" w:hAnsi="Arial" w:cs="Arial"/>
          <w:u w:val="single"/>
        </w:rPr>
        <w:tab/>
      </w:r>
    </w:p>
    <w:p w14:paraId="115200A0" w14:textId="77777777" w:rsidR="00203EE6" w:rsidRPr="008676E7" w:rsidRDefault="00203EE6" w:rsidP="00203EE6">
      <w:pPr>
        <w:tabs>
          <w:tab w:val="right" w:leader="underscore" w:pos="9360"/>
        </w:tabs>
        <w:jc w:val="both"/>
        <w:rPr>
          <w:rFonts w:ascii="Arial" w:hAnsi="Arial" w:cs="Arial"/>
          <w:u w:val="single"/>
        </w:rPr>
      </w:pPr>
    </w:p>
    <w:p w14:paraId="11EEAA62" w14:textId="77777777" w:rsidR="00203EE6" w:rsidRPr="008676E7" w:rsidRDefault="00203EE6" w:rsidP="00203EE6">
      <w:pPr>
        <w:tabs>
          <w:tab w:val="right" w:pos="9360"/>
        </w:tabs>
        <w:spacing w:line="360" w:lineRule="auto"/>
        <w:jc w:val="both"/>
        <w:rPr>
          <w:rFonts w:ascii="Arial" w:hAnsi="Arial" w:cs="Arial"/>
          <w:u w:val="single"/>
        </w:rPr>
      </w:pPr>
      <w:r w:rsidRPr="008676E7">
        <w:rPr>
          <w:rFonts w:ascii="Arial" w:hAnsi="Arial" w:cs="Arial"/>
        </w:rPr>
        <w:t xml:space="preserve">Mailing Address, if different from above: </w:t>
      </w:r>
      <w:r w:rsidRPr="008676E7">
        <w:rPr>
          <w:rFonts w:ascii="Arial" w:hAnsi="Arial" w:cs="Arial"/>
          <w:u w:val="single"/>
        </w:rPr>
        <w:tab/>
      </w:r>
    </w:p>
    <w:p w14:paraId="0C0B242F" w14:textId="77777777" w:rsidR="00203EE6" w:rsidRPr="008676E7" w:rsidRDefault="00203EE6" w:rsidP="00203EE6">
      <w:pPr>
        <w:tabs>
          <w:tab w:val="right" w:pos="9360"/>
        </w:tabs>
        <w:jc w:val="both"/>
        <w:rPr>
          <w:rFonts w:ascii="Arial" w:hAnsi="Arial" w:cs="Arial"/>
          <w:u w:val="single"/>
        </w:rPr>
      </w:pPr>
      <w:r w:rsidRPr="008676E7">
        <w:rPr>
          <w:rFonts w:ascii="Arial" w:hAnsi="Arial" w:cs="Arial"/>
          <w:u w:val="single"/>
        </w:rPr>
        <w:tab/>
      </w:r>
    </w:p>
    <w:p w14:paraId="2277C37E" w14:textId="77777777" w:rsidR="00203EE6" w:rsidRPr="008676E7" w:rsidRDefault="00203EE6" w:rsidP="00203EE6">
      <w:pPr>
        <w:tabs>
          <w:tab w:val="right" w:leader="underscore" w:pos="9360"/>
        </w:tabs>
        <w:jc w:val="both"/>
        <w:rPr>
          <w:rFonts w:ascii="Arial" w:hAnsi="Arial" w:cs="Arial"/>
        </w:rPr>
      </w:pPr>
    </w:p>
    <w:p w14:paraId="679376E3" w14:textId="77777777" w:rsidR="00203EE6" w:rsidRPr="008676E7" w:rsidRDefault="00203EE6" w:rsidP="00203EE6">
      <w:pPr>
        <w:tabs>
          <w:tab w:val="right" w:pos="9360"/>
        </w:tabs>
        <w:jc w:val="both"/>
        <w:rPr>
          <w:rFonts w:ascii="Arial" w:hAnsi="Arial" w:cs="Arial"/>
          <w:u w:val="single"/>
        </w:rPr>
      </w:pPr>
      <w:r w:rsidRPr="008676E7">
        <w:rPr>
          <w:rFonts w:ascii="Arial" w:hAnsi="Arial" w:cs="Arial"/>
        </w:rPr>
        <w:t xml:space="preserve">Contact Person: </w:t>
      </w:r>
      <w:r w:rsidRPr="008676E7">
        <w:rPr>
          <w:rFonts w:ascii="Arial" w:hAnsi="Arial" w:cs="Arial"/>
          <w:u w:val="single"/>
        </w:rPr>
        <w:tab/>
      </w:r>
    </w:p>
    <w:p w14:paraId="1F44D28F" w14:textId="77777777" w:rsidR="00203EE6" w:rsidRPr="008676E7" w:rsidRDefault="00203EE6" w:rsidP="00203EE6">
      <w:pPr>
        <w:tabs>
          <w:tab w:val="right" w:leader="underscore" w:pos="9360"/>
        </w:tabs>
        <w:jc w:val="both"/>
        <w:rPr>
          <w:rFonts w:ascii="Arial" w:hAnsi="Arial" w:cs="Arial"/>
          <w:u w:val="single"/>
        </w:rPr>
      </w:pPr>
    </w:p>
    <w:p w14:paraId="2E4E8799" w14:textId="77777777" w:rsidR="00203EE6" w:rsidRPr="008676E7" w:rsidRDefault="00203EE6" w:rsidP="00203EE6">
      <w:pPr>
        <w:tabs>
          <w:tab w:val="left" w:pos="5040"/>
          <w:tab w:val="right" w:pos="9360"/>
        </w:tabs>
        <w:jc w:val="both"/>
        <w:rPr>
          <w:rFonts w:ascii="Arial" w:hAnsi="Arial" w:cs="Arial"/>
          <w:u w:val="single"/>
        </w:rPr>
      </w:pPr>
      <w:r w:rsidRPr="008676E7">
        <w:rPr>
          <w:rFonts w:ascii="Arial" w:hAnsi="Arial" w:cs="Arial"/>
        </w:rPr>
        <w:t xml:space="preserve">Phone Number: </w:t>
      </w:r>
      <w:r w:rsidRPr="008676E7">
        <w:rPr>
          <w:rFonts w:ascii="Arial" w:hAnsi="Arial" w:cs="Arial"/>
          <w:u w:val="single"/>
        </w:rPr>
        <w:tab/>
      </w:r>
      <w:r w:rsidRPr="008676E7">
        <w:rPr>
          <w:rFonts w:ascii="Arial" w:hAnsi="Arial" w:cs="Arial"/>
          <w:u w:val="single"/>
        </w:rPr>
        <w:tab/>
      </w:r>
    </w:p>
    <w:p w14:paraId="15B4D5A5" w14:textId="77777777" w:rsidR="00203EE6" w:rsidRPr="008676E7" w:rsidRDefault="00203EE6" w:rsidP="00203EE6">
      <w:pPr>
        <w:tabs>
          <w:tab w:val="left" w:pos="5040"/>
          <w:tab w:val="right" w:leader="underscore" w:pos="9360"/>
        </w:tabs>
        <w:jc w:val="both"/>
        <w:rPr>
          <w:rFonts w:ascii="Arial" w:hAnsi="Arial" w:cs="Arial"/>
          <w:u w:val="single"/>
        </w:rPr>
      </w:pPr>
    </w:p>
    <w:p w14:paraId="5574E558" w14:textId="77777777" w:rsidR="00203EE6" w:rsidRPr="008676E7" w:rsidRDefault="00203EE6" w:rsidP="00203EE6">
      <w:pPr>
        <w:tabs>
          <w:tab w:val="left" w:pos="-1080"/>
          <w:tab w:val="left" w:pos="-720"/>
          <w:tab w:val="right" w:pos="9360"/>
        </w:tabs>
        <w:ind w:right="-274"/>
        <w:jc w:val="both"/>
        <w:rPr>
          <w:rFonts w:ascii="Arial" w:hAnsi="Arial" w:cs="Arial"/>
          <w:u w:val="single"/>
        </w:rPr>
      </w:pPr>
      <w:r w:rsidRPr="008676E7">
        <w:rPr>
          <w:rFonts w:ascii="Arial" w:hAnsi="Arial" w:cs="Arial"/>
        </w:rPr>
        <w:t xml:space="preserve">Email Address: </w:t>
      </w:r>
      <w:r w:rsidRPr="008676E7">
        <w:rPr>
          <w:rFonts w:ascii="Arial" w:hAnsi="Arial" w:cs="Arial"/>
          <w:u w:val="single"/>
        </w:rPr>
        <w:tab/>
      </w:r>
    </w:p>
    <w:p w14:paraId="008F48F9" w14:textId="77777777" w:rsidR="00203EE6" w:rsidRPr="008676E7" w:rsidRDefault="00203EE6" w:rsidP="00203EE6">
      <w:pPr>
        <w:tabs>
          <w:tab w:val="left" w:pos="-1080"/>
          <w:tab w:val="left" w:pos="-720"/>
          <w:tab w:val="right" w:leader="underscore" w:pos="9360"/>
        </w:tabs>
        <w:ind w:right="-274"/>
        <w:jc w:val="both"/>
        <w:rPr>
          <w:rFonts w:ascii="Arial" w:hAnsi="Arial" w:cs="Arial"/>
          <w:u w:val="single"/>
        </w:rPr>
      </w:pPr>
    </w:p>
    <w:p w14:paraId="13EF306E" w14:textId="77777777" w:rsidR="00203EE6" w:rsidRPr="008676E7" w:rsidRDefault="00203EE6" w:rsidP="00203EE6">
      <w:pPr>
        <w:tabs>
          <w:tab w:val="right" w:pos="9360"/>
        </w:tabs>
        <w:ind w:right="-187"/>
        <w:jc w:val="both"/>
        <w:rPr>
          <w:rFonts w:ascii="Arial" w:hAnsi="Arial" w:cs="Arial"/>
          <w:u w:val="single"/>
        </w:rPr>
      </w:pPr>
      <w:r w:rsidRPr="008676E7">
        <w:rPr>
          <w:rFonts w:ascii="Arial" w:hAnsi="Arial" w:cs="Arial"/>
        </w:rPr>
        <w:t xml:space="preserve">Date: </w:t>
      </w:r>
      <w:r w:rsidRPr="008676E7">
        <w:rPr>
          <w:rFonts w:ascii="Arial" w:hAnsi="Arial" w:cs="Arial"/>
          <w:u w:val="single"/>
        </w:rPr>
        <w:tab/>
      </w:r>
    </w:p>
    <w:p w14:paraId="5A21B9BD" w14:textId="77777777" w:rsidR="00203EE6" w:rsidRPr="008676E7" w:rsidRDefault="00203EE6" w:rsidP="00203EE6">
      <w:pPr>
        <w:rPr>
          <w:rFonts w:ascii="Arial" w:hAnsi="Arial" w:cs="Arial"/>
          <w:b/>
        </w:rPr>
      </w:pPr>
      <w:r w:rsidRPr="008676E7">
        <w:rPr>
          <w:rFonts w:ascii="Arial" w:hAnsi="Arial" w:cs="Arial"/>
          <w:b/>
        </w:rPr>
        <w:br w:type="page"/>
      </w:r>
    </w:p>
    <w:p w14:paraId="5ADF5B77" w14:textId="77777777" w:rsidR="00203EE6" w:rsidRDefault="00203EE6" w:rsidP="00203E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rPr>
          <w:rFonts w:ascii="Arial" w:hAnsi="Arial" w:cs="Arial"/>
          <w:b/>
          <w:sz w:val="28"/>
        </w:rPr>
      </w:pPr>
      <w:r>
        <w:rPr>
          <w:rFonts w:ascii="Arial" w:hAnsi="Arial" w:cs="Arial"/>
          <w:b/>
          <w:sz w:val="28"/>
        </w:rPr>
        <w:lastRenderedPageBreak/>
        <w:t>Hurricane Model Submission Data</w:t>
      </w:r>
    </w:p>
    <w:p w14:paraId="45C4D79F" w14:textId="77777777" w:rsidR="00203EE6" w:rsidRPr="004F5AA8" w:rsidRDefault="00203EE6" w:rsidP="00203E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14:paraId="2B90BE1D" w14:textId="77777777" w:rsidR="00203EE6" w:rsidRPr="004F5AA8" w:rsidRDefault="00203EE6" w:rsidP="00203EE6">
      <w:pPr>
        <w:pStyle w:val="BodyText2"/>
        <w:tabs>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r w:rsidRPr="004F5AA8">
        <w:rPr>
          <w:rFonts w:ascii="Arial" w:hAnsi="Arial" w:cs="Arial"/>
        </w:rPr>
        <w:t xml:space="preserve">The following input data will be made available to modeling organizations.  </w:t>
      </w:r>
    </w:p>
    <w:p w14:paraId="6ADA1FB8" w14:textId="77777777" w:rsidR="00203EE6" w:rsidRPr="004F5AA8" w:rsidRDefault="00203EE6" w:rsidP="00203E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14:paraId="4CFFD718" w14:textId="77777777" w:rsidR="00203EE6" w:rsidRPr="004F5AA8" w:rsidRDefault="00203EE6" w:rsidP="00203E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Arial" w:hAnsi="Arial" w:cs="Arial"/>
          <w:b/>
        </w:rPr>
      </w:pPr>
      <w:r w:rsidRPr="004F5AA8">
        <w:rPr>
          <w:rFonts w:ascii="Arial" w:hAnsi="Arial" w:cs="Arial"/>
          <w:b/>
        </w:rPr>
        <w:t>Input Data</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9"/>
        <w:gridCol w:w="5826"/>
      </w:tblGrid>
      <w:tr w:rsidR="00203EE6" w:rsidRPr="00CA3B0B" w14:paraId="4EBC9690" w14:textId="77777777" w:rsidTr="00930311">
        <w:trPr>
          <w:cantSplit/>
          <w:tblHeader/>
        </w:trPr>
        <w:tc>
          <w:tcPr>
            <w:tcW w:w="3699" w:type="dxa"/>
            <w:tcBorders>
              <w:top w:val="single" w:sz="12" w:space="0" w:color="auto"/>
              <w:left w:val="single" w:sz="12" w:space="0" w:color="auto"/>
              <w:bottom w:val="single" w:sz="12" w:space="0" w:color="auto"/>
            </w:tcBorders>
          </w:tcPr>
          <w:p w14:paraId="0DEB9A4D" w14:textId="77777777" w:rsidR="00203EE6" w:rsidRPr="00CA3B0B" w:rsidRDefault="00203EE6" w:rsidP="00930311">
            <w:pPr>
              <w:spacing w:before="120"/>
              <w:jc w:val="center"/>
              <w:rPr>
                <w:rFonts w:ascii="Arial" w:hAnsi="Arial" w:cs="Arial"/>
                <w:b/>
              </w:rPr>
            </w:pPr>
            <w:r w:rsidRPr="00CA3B0B">
              <w:rPr>
                <w:rFonts w:ascii="Arial" w:hAnsi="Arial" w:cs="Arial"/>
                <w:b/>
              </w:rPr>
              <w:t>Name</w:t>
            </w:r>
          </w:p>
        </w:tc>
        <w:tc>
          <w:tcPr>
            <w:tcW w:w="5826" w:type="dxa"/>
            <w:tcBorders>
              <w:top w:val="single" w:sz="12" w:space="0" w:color="auto"/>
              <w:bottom w:val="single" w:sz="12" w:space="0" w:color="auto"/>
              <w:right w:val="single" w:sz="12" w:space="0" w:color="auto"/>
            </w:tcBorders>
          </w:tcPr>
          <w:p w14:paraId="228B22A3" w14:textId="77777777" w:rsidR="00203EE6" w:rsidRPr="00CA3B0B" w:rsidRDefault="00203EE6" w:rsidP="00930311">
            <w:pPr>
              <w:spacing w:before="120"/>
              <w:rPr>
                <w:rFonts w:ascii="Arial" w:hAnsi="Arial" w:cs="Arial"/>
                <w:b/>
              </w:rPr>
            </w:pPr>
            <w:r w:rsidRPr="00CA3B0B">
              <w:rPr>
                <w:rFonts w:ascii="Arial" w:hAnsi="Arial" w:cs="Arial"/>
                <w:b/>
              </w:rPr>
              <w:t>Description</w:t>
            </w:r>
          </w:p>
        </w:tc>
      </w:tr>
      <w:tr w:rsidR="00203EE6" w:rsidRPr="004F5AA8" w14:paraId="25EAA578" w14:textId="77777777" w:rsidTr="00930311">
        <w:trPr>
          <w:cantSplit/>
        </w:trPr>
        <w:tc>
          <w:tcPr>
            <w:tcW w:w="3699" w:type="dxa"/>
            <w:tcBorders>
              <w:top w:val="single" w:sz="4" w:space="0" w:color="auto"/>
              <w:left w:val="single" w:sz="12" w:space="0" w:color="auto"/>
              <w:bottom w:val="single" w:sz="4" w:space="0" w:color="auto"/>
            </w:tcBorders>
          </w:tcPr>
          <w:p w14:paraId="33E8F9DD" w14:textId="77777777" w:rsidR="00203EE6" w:rsidRPr="004F5AA8" w:rsidRDefault="00203EE6" w:rsidP="00930311">
            <w:pPr>
              <w:jc w:val="center"/>
              <w:rPr>
                <w:rFonts w:ascii="Arial" w:hAnsi="Arial" w:cs="Arial"/>
              </w:rPr>
            </w:pPr>
          </w:p>
          <w:p w14:paraId="0BC66E2D" w14:textId="77777777" w:rsidR="00203EE6" w:rsidRPr="004F5AA8" w:rsidRDefault="00203EE6" w:rsidP="00930311">
            <w:pPr>
              <w:jc w:val="center"/>
              <w:rPr>
                <w:rFonts w:ascii="Arial" w:hAnsi="Arial" w:cs="Arial"/>
              </w:rPr>
            </w:pPr>
            <w:r w:rsidRPr="004F5AA8">
              <w:rPr>
                <w:rFonts w:ascii="Arial" w:hAnsi="Arial" w:cs="Arial"/>
              </w:rPr>
              <w:t>2023FormM1.xlsx</w:t>
            </w:r>
          </w:p>
        </w:tc>
        <w:tc>
          <w:tcPr>
            <w:tcW w:w="5826" w:type="dxa"/>
            <w:tcBorders>
              <w:top w:val="single" w:sz="4" w:space="0" w:color="auto"/>
              <w:bottom w:val="single" w:sz="4" w:space="0" w:color="auto"/>
              <w:right w:val="single" w:sz="12" w:space="0" w:color="auto"/>
            </w:tcBorders>
          </w:tcPr>
          <w:p w14:paraId="567D747C" w14:textId="77777777" w:rsidR="00203EE6" w:rsidRPr="004F5AA8" w:rsidRDefault="00203EE6" w:rsidP="00930311">
            <w:pPr>
              <w:rPr>
                <w:rFonts w:ascii="Arial" w:hAnsi="Arial" w:cs="Arial"/>
              </w:rPr>
            </w:pPr>
            <w:r w:rsidRPr="004F5AA8">
              <w:rPr>
                <w:rFonts w:ascii="Arial" w:hAnsi="Arial" w:cs="Arial"/>
              </w:rPr>
              <w:t xml:space="preserve">Hurricanes used for </w:t>
            </w:r>
            <w:r>
              <w:rPr>
                <w:rFonts w:ascii="Arial" w:hAnsi="Arial" w:cs="Arial"/>
              </w:rPr>
              <w:t>Reference Hurricane Set</w:t>
            </w:r>
            <w:r w:rsidRPr="004F5AA8">
              <w:rPr>
                <w:rFonts w:ascii="Arial" w:hAnsi="Arial" w:cs="Arial"/>
              </w:rPr>
              <w:t xml:space="preserve"> frequencies in Form M</w:t>
            </w:r>
            <w:r>
              <w:rPr>
                <w:rFonts w:ascii="Arial" w:hAnsi="Arial" w:cs="Arial"/>
              </w:rPr>
              <w:noBreakHyphen/>
            </w:r>
            <w:r w:rsidRPr="004F5AA8">
              <w:rPr>
                <w:rFonts w:ascii="Arial" w:hAnsi="Arial" w:cs="Arial"/>
              </w:rPr>
              <w:t>1</w:t>
            </w:r>
          </w:p>
        </w:tc>
      </w:tr>
      <w:tr w:rsidR="00203EE6" w:rsidRPr="004F5AA8" w14:paraId="77A03288" w14:textId="77777777" w:rsidTr="00930311">
        <w:trPr>
          <w:cantSplit/>
        </w:trPr>
        <w:tc>
          <w:tcPr>
            <w:tcW w:w="3699" w:type="dxa"/>
            <w:tcBorders>
              <w:top w:val="single" w:sz="4" w:space="0" w:color="auto"/>
              <w:left w:val="single" w:sz="12" w:space="0" w:color="auto"/>
            </w:tcBorders>
          </w:tcPr>
          <w:p w14:paraId="35DAC011" w14:textId="77777777" w:rsidR="00203EE6" w:rsidRDefault="00203EE6" w:rsidP="00930311">
            <w:pPr>
              <w:jc w:val="center"/>
              <w:rPr>
                <w:rFonts w:ascii="Arial" w:hAnsi="Arial" w:cs="Arial"/>
              </w:rPr>
            </w:pPr>
          </w:p>
          <w:p w14:paraId="24070CFE" w14:textId="77777777" w:rsidR="00203EE6" w:rsidRPr="004F5AA8" w:rsidRDefault="00203EE6" w:rsidP="00930311">
            <w:pPr>
              <w:jc w:val="center"/>
              <w:rPr>
                <w:rFonts w:ascii="Arial" w:hAnsi="Arial" w:cs="Arial"/>
              </w:rPr>
            </w:pPr>
            <w:r w:rsidRPr="004F5AA8">
              <w:rPr>
                <w:rFonts w:ascii="Arial" w:hAnsi="Arial" w:cs="Arial"/>
              </w:rPr>
              <w:t>2023FormM3.xlsx</w:t>
            </w:r>
          </w:p>
        </w:tc>
        <w:tc>
          <w:tcPr>
            <w:tcW w:w="5826" w:type="dxa"/>
            <w:tcBorders>
              <w:top w:val="single" w:sz="4" w:space="0" w:color="auto"/>
              <w:right w:val="single" w:sz="12" w:space="0" w:color="auto"/>
            </w:tcBorders>
          </w:tcPr>
          <w:p w14:paraId="3D8A2452" w14:textId="77777777" w:rsidR="00203EE6" w:rsidRPr="004F5AA8" w:rsidRDefault="00203EE6" w:rsidP="00930311">
            <w:pPr>
              <w:rPr>
                <w:rFonts w:ascii="Arial" w:hAnsi="Arial" w:cs="Arial"/>
              </w:rPr>
            </w:pPr>
            <w:r>
              <w:rPr>
                <w:rFonts w:ascii="Arial" w:hAnsi="Arial" w:cs="Arial"/>
              </w:rPr>
              <w:t>Radius of Maximum Winds (</w:t>
            </w:r>
            <w:r w:rsidRPr="004F5AA8">
              <w:rPr>
                <w:rFonts w:ascii="Arial" w:hAnsi="Arial" w:cs="Arial"/>
              </w:rPr>
              <w:t>Rmax</w:t>
            </w:r>
            <w:r>
              <w:rPr>
                <w:rFonts w:ascii="Arial" w:hAnsi="Arial" w:cs="Arial"/>
              </w:rPr>
              <w:t>)</w:t>
            </w:r>
            <w:r w:rsidRPr="004F5AA8">
              <w:rPr>
                <w:rFonts w:ascii="Arial" w:hAnsi="Arial" w:cs="Arial"/>
              </w:rPr>
              <w:t xml:space="preserve"> and Radii format for Form M-3</w:t>
            </w:r>
          </w:p>
        </w:tc>
      </w:tr>
      <w:tr w:rsidR="00203EE6" w:rsidRPr="004F5AA8" w14:paraId="41668BD3" w14:textId="77777777" w:rsidTr="00930311">
        <w:trPr>
          <w:cantSplit/>
        </w:trPr>
        <w:tc>
          <w:tcPr>
            <w:tcW w:w="3699" w:type="dxa"/>
            <w:tcBorders>
              <w:top w:val="single" w:sz="4" w:space="0" w:color="auto"/>
              <w:left w:val="single" w:sz="12" w:space="0" w:color="auto"/>
            </w:tcBorders>
          </w:tcPr>
          <w:p w14:paraId="57BF75F4" w14:textId="77777777" w:rsidR="00203EE6" w:rsidRPr="004F5AA8" w:rsidRDefault="00203EE6" w:rsidP="00930311">
            <w:pPr>
              <w:jc w:val="center"/>
              <w:rPr>
                <w:rFonts w:ascii="Arial" w:hAnsi="Arial" w:cs="Arial"/>
              </w:rPr>
            </w:pPr>
          </w:p>
          <w:p w14:paraId="671CF6DE" w14:textId="77777777" w:rsidR="00203EE6" w:rsidRPr="004F5AA8" w:rsidRDefault="00203EE6" w:rsidP="00930311">
            <w:pPr>
              <w:jc w:val="center"/>
              <w:rPr>
                <w:rFonts w:ascii="Arial" w:hAnsi="Arial" w:cs="Arial"/>
              </w:rPr>
            </w:pPr>
            <w:r w:rsidRPr="004F5AA8">
              <w:rPr>
                <w:rFonts w:ascii="Arial" w:hAnsi="Arial" w:cs="Arial"/>
              </w:rPr>
              <w:t>FormS6Input23.xlsx</w:t>
            </w:r>
          </w:p>
        </w:tc>
        <w:tc>
          <w:tcPr>
            <w:tcW w:w="5826" w:type="dxa"/>
            <w:tcBorders>
              <w:top w:val="single" w:sz="4" w:space="0" w:color="auto"/>
              <w:right w:val="single" w:sz="12" w:space="0" w:color="auto"/>
            </w:tcBorders>
          </w:tcPr>
          <w:p w14:paraId="5D378BB2" w14:textId="77777777" w:rsidR="00203EE6" w:rsidRDefault="00203EE6" w:rsidP="00930311">
            <w:pPr>
              <w:rPr>
                <w:rFonts w:ascii="Arial" w:hAnsi="Arial" w:cs="Arial"/>
              </w:rPr>
            </w:pPr>
          </w:p>
          <w:p w14:paraId="36F71ED4" w14:textId="77777777" w:rsidR="00203EE6" w:rsidRPr="004F5AA8" w:rsidRDefault="00203EE6" w:rsidP="00930311">
            <w:pPr>
              <w:rPr>
                <w:rFonts w:ascii="Arial" w:hAnsi="Arial" w:cs="Arial"/>
              </w:rPr>
            </w:pPr>
            <w:r w:rsidRPr="004F5AA8">
              <w:rPr>
                <w:rFonts w:ascii="Arial" w:hAnsi="Arial" w:cs="Arial"/>
              </w:rPr>
              <w:t xml:space="preserve">Input variables for Form S-6 </w:t>
            </w:r>
          </w:p>
        </w:tc>
      </w:tr>
      <w:tr w:rsidR="00203EE6" w:rsidRPr="004F5AA8" w14:paraId="67D6160C" w14:textId="77777777" w:rsidTr="00930311">
        <w:trPr>
          <w:cantSplit/>
        </w:trPr>
        <w:tc>
          <w:tcPr>
            <w:tcW w:w="3699" w:type="dxa"/>
            <w:tcBorders>
              <w:top w:val="single" w:sz="4" w:space="0" w:color="auto"/>
              <w:left w:val="single" w:sz="12" w:space="0" w:color="auto"/>
            </w:tcBorders>
          </w:tcPr>
          <w:p w14:paraId="160EEB35" w14:textId="77777777" w:rsidR="00203EE6" w:rsidRDefault="00203EE6" w:rsidP="00930311">
            <w:pPr>
              <w:jc w:val="center"/>
              <w:rPr>
                <w:rFonts w:ascii="Arial" w:hAnsi="Arial" w:cs="Arial"/>
              </w:rPr>
            </w:pPr>
          </w:p>
          <w:p w14:paraId="556203A7" w14:textId="77777777" w:rsidR="00203EE6" w:rsidRPr="004F5AA8" w:rsidRDefault="00203EE6" w:rsidP="00930311">
            <w:pPr>
              <w:jc w:val="center"/>
              <w:rPr>
                <w:rFonts w:ascii="Arial" w:hAnsi="Arial" w:cs="Arial"/>
              </w:rPr>
            </w:pPr>
            <w:r w:rsidRPr="004F5AA8">
              <w:rPr>
                <w:rFonts w:ascii="Arial" w:hAnsi="Arial" w:cs="Arial"/>
              </w:rPr>
              <w:t>FormS6Input23Quantiles.xlsx</w:t>
            </w:r>
          </w:p>
        </w:tc>
        <w:tc>
          <w:tcPr>
            <w:tcW w:w="5826" w:type="dxa"/>
            <w:tcBorders>
              <w:top w:val="single" w:sz="4" w:space="0" w:color="auto"/>
              <w:right w:val="single" w:sz="12" w:space="0" w:color="auto"/>
            </w:tcBorders>
          </w:tcPr>
          <w:p w14:paraId="2C330EBC" w14:textId="77777777" w:rsidR="00203EE6" w:rsidRDefault="00203EE6" w:rsidP="00930311">
            <w:pPr>
              <w:rPr>
                <w:rFonts w:ascii="Arial" w:hAnsi="Arial" w:cs="Arial"/>
              </w:rPr>
            </w:pPr>
            <w:r w:rsidRPr="004F5AA8">
              <w:rPr>
                <w:rFonts w:ascii="Arial" w:hAnsi="Arial" w:cs="Arial"/>
              </w:rPr>
              <w:t>Corresponding quantiles for input variables for</w:t>
            </w:r>
          </w:p>
          <w:p w14:paraId="3DC91FCF" w14:textId="77777777" w:rsidR="00203EE6" w:rsidRPr="004F5AA8" w:rsidRDefault="00203EE6" w:rsidP="00930311">
            <w:pPr>
              <w:rPr>
                <w:rFonts w:ascii="Arial" w:hAnsi="Arial" w:cs="Arial"/>
              </w:rPr>
            </w:pPr>
            <w:r w:rsidRPr="004F5AA8">
              <w:rPr>
                <w:rFonts w:ascii="Arial" w:hAnsi="Arial" w:cs="Arial"/>
              </w:rPr>
              <w:t>Form S-6</w:t>
            </w:r>
          </w:p>
        </w:tc>
      </w:tr>
      <w:tr w:rsidR="00203EE6" w:rsidRPr="004F5AA8" w14:paraId="2C7AFF3C" w14:textId="77777777" w:rsidTr="00930311">
        <w:trPr>
          <w:cantSplit/>
        </w:trPr>
        <w:tc>
          <w:tcPr>
            <w:tcW w:w="3699" w:type="dxa"/>
            <w:tcBorders>
              <w:left w:val="single" w:sz="12" w:space="0" w:color="auto"/>
              <w:bottom w:val="single" w:sz="4" w:space="0" w:color="auto"/>
            </w:tcBorders>
          </w:tcPr>
          <w:p w14:paraId="1B18C000" w14:textId="77777777" w:rsidR="00203EE6" w:rsidRPr="004F5AA8" w:rsidRDefault="00203EE6" w:rsidP="00930311">
            <w:pPr>
              <w:jc w:val="center"/>
              <w:rPr>
                <w:rFonts w:ascii="Arial" w:hAnsi="Arial" w:cs="Arial"/>
              </w:rPr>
            </w:pPr>
          </w:p>
          <w:p w14:paraId="1F8A7A39" w14:textId="77777777" w:rsidR="00203EE6" w:rsidRPr="004F5AA8" w:rsidRDefault="00203EE6" w:rsidP="00930311">
            <w:pPr>
              <w:jc w:val="center"/>
              <w:rPr>
                <w:rFonts w:ascii="Arial" w:hAnsi="Arial" w:cs="Arial"/>
              </w:rPr>
            </w:pPr>
          </w:p>
          <w:p w14:paraId="1E7F955B" w14:textId="77777777" w:rsidR="00203EE6" w:rsidRPr="004F5AA8" w:rsidRDefault="00203EE6" w:rsidP="00930311">
            <w:pPr>
              <w:jc w:val="center"/>
              <w:rPr>
                <w:rFonts w:ascii="Arial" w:hAnsi="Arial" w:cs="Arial"/>
              </w:rPr>
            </w:pPr>
            <w:r w:rsidRPr="004F5AA8">
              <w:rPr>
                <w:rFonts w:ascii="Arial" w:hAnsi="Arial" w:cs="Arial"/>
              </w:rPr>
              <w:t>hlpm2017c.zip</w:t>
            </w:r>
          </w:p>
        </w:tc>
        <w:tc>
          <w:tcPr>
            <w:tcW w:w="5826" w:type="dxa"/>
            <w:tcBorders>
              <w:bottom w:val="single" w:sz="4" w:space="0" w:color="auto"/>
              <w:right w:val="single" w:sz="12" w:space="0" w:color="auto"/>
            </w:tcBorders>
          </w:tcPr>
          <w:p w14:paraId="1F9183D3" w14:textId="77777777" w:rsidR="00203EE6" w:rsidRPr="004F5AA8" w:rsidRDefault="00203EE6" w:rsidP="00930311">
            <w:pPr>
              <w:rPr>
                <w:rFonts w:ascii="Arial" w:hAnsi="Arial" w:cs="Arial"/>
              </w:rPr>
            </w:pPr>
            <w:r w:rsidRPr="004F5AA8">
              <w:rPr>
                <w:rFonts w:ascii="Arial" w:hAnsi="Arial" w:cs="Arial"/>
              </w:rPr>
              <w:t>2017 FHCF personal and commercial residential zero deductible exposure data for Form</w:t>
            </w:r>
            <w:r>
              <w:rPr>
                <w:rFonts w:ascii="Arial" w:hAnsi="Arial" w:cs="Arial"/>
              </w:rPr>
              <w:t>s</w:t>
            </w:r>
            <w:r w:rsidRPr="004F5AA8">
              <w:rPr>
                <w:rFonts w:ascii="Arial" w:hAnsi="Arial" w:cs="Arial"/>
              </w:rPr>
              <w:t xml:space="preserve"> S-2, S-5, A-2, A-3, A-4, and A-8</w:t>
            </w:r>
          </w:p>
        </w:tc>
      </w:tr>
      <w:tr w:rsidR="00203EE6" w:rsidRPr="004F5AA8" w14:paraId="119F1DF5" w14:textId="77777777" w:rsidTr="00930311">
        <w:trPr>
          <w:cantSplit/>
        </w:trPr>
        <w:tc>
          <w:tcPr>
            <w:tcW w:w="3699" w:type="dxa"/>
            <w:tcBorders>
              <w:left w:val="single" w:sz="12" w:space="0" w:color="auto"/>
              <w:bottom w:val="single" w:sz="4" w:space="0" w:color="auto"/>
            </w:tcBorders>
          </w:tcPr>
          <w:p w14:paraId="059E6283" w14:textId="77777777" w:rsidR="00203EE6" w:rsidRPr="004F5AA8" w:rsidRDefault="00203EE6" w:rsidP="00930311">
            <w:pPr>
              <w:jc w:val="center"/>
              <w:rPr>
                <w:rFonts w:ascii="Arial" w:hAnsi="Arial" w:cs="Arial"/>
              </w:rPr>
            </w:pPr>
          </w:p>
          <w:p w14:paraId="2835FA88" w14:textId="77777777" w:rsidR="00203EE6" w:rsidRPr="004F5AA8" w:rsidRDefault="00203EE6" w:rsidP="00930311">
            <w:pPr>
              <w:jc w:val="center"/>
              <w:rPr>
                <w:rFonts w:ascii="Arial" w:hAnsi="Arial" w:cs="Arial"/>
              </w:rPr>
            </w:pPr>
          </w:p>
          <w:p w14:paraId="39D8FD10" w14:textId="77777777" w:rsidR="00203EE6" w:rsidRPr="004F5AA8" w:rsidRDefault="00203EE6" w:rsidP="00930311">
            <w:pPr>
              <w:jc w:val="center"/>
              <w:rPr>
                <w:rFonts w:ascii="Arial" w:hAnsi="Arial" w:cs="Arial"/>
              </w:rPr>
            </w:pPr>
            <w:r w:rsidRPr="004F5AA8">
              <w:rPr>
                <w:rFonts w:ascii="Arial" w:hAnsi="Arial" w:cs="Arial"/>
              </w:rPr>
              <w:t>hlpm2023c.zip</w:t>
            </w:r>
          </w:p>
        </w:tc>
        <w:tc>
          <w:tcPr>
            <w:tcW w:w="5826" w:type="dxa"/>
            <w:tcBorders>
              <w:bottom w:val="single" w:sz="4" w:space="0" w:color="auto"/>
              <w:right w:val="single" w:sz="12" w:space="0" w:color="auto"/>
            </w:tcBorders>
          </w:tcPr>
          <w:p w14:paraId="5471177E" w14:textId="77777777" w:rsidR="00203EE6" w:rsidRPr="004F5AA8" w:rsidRDefault="00203EE6" w:rsidP="00930311">
            <w:pPr>
              <w:rPr>
                <w:rFonts w:ascii="Arial" w:hAnsi="Arial" w:cs="Arial"/>
              </w:rPr>
            </w:pPr>
            <w:r w:rsidRPr="004F5AA8">
              <w:rPr>
                <w:rFonts w:ascii="Arial" w:hAnsi="Arial" w:cs="Arial"/>
              </w:rPr>
              <w:t>2023 FHCF personal and commercial residential zero deductible exposure data for Form</w:t>
            </w:r>
            <w:r>
              <w:rPr>
                <w:rFonts w:ascii="Arial" w:hAnsi="Arial" w:cs="Arial"/>
              </w:rPr>
              <w:t>s</w:t>
            </w:r>
            <w:r w:rsidRPr="004F5AA8">
              <w:rPr>
                <w:rFonts w:ascii="Arial" w:hAnsi="Arial" w:cs="Arial"/>
              </w:rPr>
              <w:t xml:space="preserve"> S-2, S-5, A-2, A-3, A-4, and A-8</w:t>
            </w:r>
          </w:p>
        </w:tc>
      </w:tr>
      <w:tr w:rsidR="00203EE6" w:rsidRPr="004F5AA8" w14:paraId="3A91088A" w14:textId="77777777" w:rsidTr="00930311">
        <w:trPr>
          <w:cantSplit/>
        </w:trPr>
        <w:tc>
          <w:tcPr>
            <w:tcW w:w="3699" w:type="dxa"/>
            <w:tcBorders>
              <w:top w:val="single" w:sz="4" w:space="0" w:color="auto"/>
              <w:left w:val="single" w:sz="12" w:space="0" w:color="auto"/>
              <w:bottom w:val="single" w:sz="4" w:space="0" w:color="auto"/>
            </w:tcBorders>
          </w:tcPr>
          <w:p w14:paraId="204D0A09" w14:textId="77777777" w:rsidR="00203EE6" w:rsidRPr="004F5AA8" w:rsidRDefault="00203EE6" w:rsidP="00930311">
            <w:pPr>
              <w:jc w:val="center"/>
              <w:rPr>
                <w:rFonts w:ascii="Arial" w:hAnsi="Arial" w:cs="Arial"/>
              </w:rPr>
            </w:pPr>
            <w:r w:rsidRPr="004F5AA8">
              <w:rPr>
                <w:rFonts w:ascii="Arial" w:hAnsi="Arial" w:cs="Arial"/>
              </w:rPr>
              <w:br/>
              <w:t>NotionalInput23.xlsx</w:t>
            </w:r>
          </w:p>
        </w:tc>
        <w:tc>
          <w:tcPr>
            <w:tcW w:w="5826" w:type="dxa"/>
            <w:tcBorders>
              <w:top w:val="single" w:sz="4" w:space="0" w:color="auto"/>
              <w:bottom w:val="single" w:sz="4" w:space="0" w:color="auto"/>
              <w:right w:val="single" w:sz="12" w:space="0" w:color="auto"/>
            </w:tcBorders>
          </w:tcPr>
          <w:p w14:paraId="4686C06E" w14:textId="77777777" w:rsidR="00203EE6" w:rsidRPr="004F5AA8" w:rsidRDefault="00203EE6" w:rsidP="00930311">
            <w:pPr>
              <w:rPr>
                <w:rFonts w:ascii="Arial" w:hAnsi="Arial" w:cs="Arial"/>
              </w:rPr>
            </w:pPr>
            <w:r w:rsidRPr="004F5AA8">
              <w:rPr>
                <w:rFonts w:ascii="Arial" w:hAnsi="Arial" w:cs="Arial"/>
              </w:rPr>
              <w:t>Notional structures and location grids for Form</w:t>
            </w:r>
            <w:r>
              <w:rPr>
                <w:rFonts w:ascii="Arial" w:hAnsi="Arial" w:cs="Arial"/>
              </w:rPr>
              <w:t>s</w:t>
            </w:r>
            <w:r w:rsidRPr="004F5AA8">
              <w:rPr>
                <w:rFonts w:ascii="Arial" w:hAnsi="Arial" w:cs="Arial"/>
              </w:rPr>
              <w:t xml:space="preserve"> S-2, A-1, and A-6</w:t>
            </w:r>
          </w:p>
        </w:tc>
      </w:tr>
      <w:tr w:rsidR="00203EE6" w:rsidRPr="004F5AA8" w14:paraId="71544D38" w14:textId="77777777" w:rsidTr="00930311">
        <w:trPr>
          <w:cantSplit/>
        </w:trPr>
        <w:tc>
          <w:tcPr>
            <w:tcW w:w="3699" w:type="dxa"/>
            <w:tcBorders>
              <w:top w:val="single" w:sz="4" w:space="0" w:color="auto"/>
              <w:left w:val="single" w:sz="12" w:space="0" w:color="auto"/>
              <w:bottom w:val="single" w:sz="4" w:space="0" w:color="auto"/>
            </w:tcBorders>
          </w:tcPr>
          <w:p w14:paraId="69016208" w14:textId="77777777" w:rsidR="00203EE6" w:rsidRPr="004F5AA8" w:rsidRDefault="00203EE6" w:rsidP="00930311">
            <w:pPr>
              <w:jc w:val="center"/>
              <w:rPr>
                <w:rFonts w:ascii="Arial" w:hAnsi="Arial" w:cs="Arial"/>
              </w:rPr>
            </w:pPr>
          </w:p>
          <w:p w14:paraId="751ACD2E" w14:textId="77777777" w:rsidR="00203EE6" w:rsidRPr="004F5AA8" w:rsidRDefault="00203EE6" w:rsidP="00930311">
            <w:pPr>
              <w:jc w:val="center"/>
              <w:rPr>
                <w:rFonts w:ascii="Arial" w:hAnsi="Arial" w:cs="Arial"/>
              </w:rPr>
            </w:pPr>
          </w:p>
          <w:p w14:paraId="203E5CB7" w14:textId="77777777" w:rsidR="00203EE6" w:rsidRPr="004F5AA8" w:rsidRDefault="00203EE6" w:rsidP="00930311">
            <w:pPr>
              <w:jc w:val="center"/>
              <w:rPr>
                <w:rFonts w:ascii="Arial" w:hAnsi="Arial" w:cs="Arial"/>
              </w:rPr>
            </w:pPr>
            <w:r w:rsidRPr="004F5AA8">
              <w:rPr>
                <w:rFonts w:ascii="Arial" w:hAnsi="Arial" w:cs="Arial"/>
              </w:rPr>
              <w:t>FormV1Input23.xlsx</w:t>
            </w:r>
          </w:p>
        </w:tc>
        <w:tc>
          <w:tcPr>
            <w:tcW w:w="5826" w:type="dxa"/>
            <w:tcBorders>
              <w:top w:val="single" w:sz="4" w:space="0" w:color="auto"/>
              <w:bottom w:val="single" w:sz="4" w:space="0" w:color="auto"/>
              <w:right w:val="single" w:sz="12" w:space="0" w:color="auto"/>
            </w:tcBorders>
          </w:tcPr>
          <w:p w14:paraId="1377ADD4" w14:textId="5C2C7FA1" w:rsidR="00203EE6" w:rsidRPr="004F5AA8" w:rsidRDefault="00203EE6" w:rsidP="00930311">
            <w:pPr>
              <w:rPr>
                <w:rFonts w:ascii="Arial" w:hAnsi="Arial" w:cs="Arial"/>
              </w:rPr>
            </w:pPr>
            <w:r w:rsidRPr="004F5AA8">
              <w:rPr>
                <w:rFonts w:ascii="Arial" w:hAnsi="Arial" w:cs="Arial"/>
              </w:rPr>
              <w:t xml:space="preserve">Windspeeds for 96 ZIP Codes and </w:t>
            </w:r>
            <w:r w:rsidR="00ED2DDA">
              <w:rPr>
                <w:rFonts w:ascii="Arial" w:hAnsi="Arial" w:cs="Arial"/>
              </w:rPr>
              <w:t xml:space="preserve">sample </w:t>
            </w:r>
            <w:r w:rsidRPr="004F5AA8">
              <w:rPr>
                <w:rFonts w:ascii="Arial" w:hAnsi="Arial" w:cs="Arial"/>
              </w:rPr>
              <w:t>personal and commercial residential exposure data (construction type and ZIP Codes) for Form V-1</w:t>
            </w:r>
          </w:p>
        </w:tc>
      </w:tr>
      <w:tr w:rsidR="00203EE6" w:rsidRPr="004F5AA8" w14:paraId="7A6F592F" w14:textId="77777777" w:rsidTr="00930311">
        <w:trPr>
          <w:cantSplit/>
        </w:trPr>
        <w:tc>
          <w:tcPr>
            <w:tcW w:w="3699" w:type="dxa"/>
            <w:tcBorders>
              <w:top w:val="single" w:sz="4" w:space="0" w:color="auto"/>
              <w:left w:val="single" w:sz="12" w:space="0" w:color="auto"/>
              <w:bottom w:val="single" w:sz="4" w:space="0" w:color="auto"/>
            </w:tcBorders>
          </w:tcPr>
          <w:p w14:paraId="4A2347D1" w14:textId="77777777" w:rsidR="00203EE6" w:rsidRPr="004F5AA8" w:rsidRDefault="00203EE6" w:rsidP="00930311">
            <w:pPr>
              <w:jc w:val="center"/>
              <w:rPr>
                <w:rFonts w:ascii="Arial" w:hAnsi="Arial" w:cs="Arial"/>
              </w:rPr>
            </w:pPr>
          </w:p>
          <w:p w14:paraId="4686FB1C" w14:textId="77777777" w:rsidR="00203EE6" w:rsidRPr="004F5AA8" w:rsidRDefault="00203EE6" w:rsidP="00930311">
            <w:pPr>
              <w:jc w:val="center"/>
              <w:rPr>
                <w:rFonts w:ascii="Arial" w:hAnsi="Arial" w:cs="Arial"/>
              </w:rPr>
            </w:pPr>
            <w:r w:rsidRPr="004F5AA8">
              <w:rPr>
                <w:rFonts w:ascii="Arial" w:hAnsi="Arial" w:cs="Arial"/>
              </w:rPr>
              <w:t>2023FormA1.xlsx</w:t>
            </w:r>
          </w:p>
        </w:tc>
        <w:tc>
          <w:tcPr>
            <w:tcW w:w="5826" w:type="dxa"/>
            <w:tcBorders>
              <w:top w:val="single" w:sz="4" w:space="0" w:color="auto"/>
              <w:bottom w:val="single" w:sz="4" w:space="0" w:color="auto"/>
              <w:right w:val="single" w:sz="12" w:space="0" w:color="auto"/>
            </w:tcBorders>
          </w:tcPr>
          <w:p w14:paraId="435C4760" w14:textId="77777777" w:rsidR="00203EE6" w:rsidRDefault="00203EE6" w:rsidP="00930311">
            <w:pPr>
              <w:rPr>
                <w:rFonts w:ascii="Arial" w:hAnsi="Arial" w:cs="Arial"/>
              </w:rPr>
            </w:pPr>
          </w:p>
          <w:p w14:paraId="462AFE6C" w14:textId="77777777" w:rsidR="00203EE6" w:rsidRPr="004F5AA8" w:rsidRDefault="00203EE6" w:rsidP="00930311">
            <w:pPr>
              <w:rPr>
                <w:rFonts w:ascii="Arial" w:hAnsi="Arial" w:cs="Arial"/>
              </w:rPr>
            </w:pPr>
            <w:r w:rsidRPr="004F5AA8">
              <w:rPr>
                <w:rFonts w:ascii="Arial" w:hAnsi="Arial" w:cs="Arial"/>
              </w:rPr>
              <w:t>Hurricane loss cost data format for Form A-1</w:t>
            </w:r>
          </w:p>
        </w:tc>
      </w:tr>
      <w:tr w:rsidR="00203EE6" w:rsidRPr="004F5AA8" w14:paraId="7EFC7EE9" w14:textId="77777777" w:rsidTr="00930311">
        <w:trPr>
          <w:cantSplit/>
        </w:trPr>
        <w:tc>
          <w:tcPr>
            <w:tcW w:w="3699" w:type="dxa"/>
            <w:tcBorders>
              <w:left w:val="single" w:sz="12" w:space="0" w:color="auto"/>
              <w:bottom w:val="single" w:sz="4" w:space="0" w:color="auto"/>
            </w:tcBorders>
          </w:tcPr>
          <w:p w14:paraId="1CBD6C1E" w14:textId="77777777" w:rsidR="00203EE6" w:rsidRPr="004F5AA8" w:rsidRDefault="00203EE6" w:rsidP="00930311">
            <w:pPr>
              <w:jc w:val="center"/>
              <w:rPr>
                <w:rFonts w:ascii="Arial" w:hAnsi="Arial" w:cs="Arial"/>
              </w:rPr>
            </w:pPr>
          </w:p>
          <w:p w14:paraId="29E9811C" w14:textId="77777777" w:rsidR="00203EE6" w:rsidRPr="004F5AA8" w:rsidRDefault="00203EE6" w:rsidP="00930311">
            <w:pPr>
              <w:jc w:val="center"/>
              <w:rPr>
                <w:rFonts w:ascii="Arial" w:hAnsi="Arial" w:cs="Arial"/>
              </w:rPr>
            </w:pPr>
            <w:r w:rsidRPr="004F5AA8">
              <w:rPr>
                <w:rFonts w:ascii="Arial" w:hAnsi="Arial" w:cs="Arial"/>
              </w:rPr>
              <w:t>2023FormA4.xlsx</w:t>
            </w:r>
          </w:p>
        </w:tc>
        <w:tc>
          <w:tcPr>
            <w:tcW w:w="5826" w:type="dxa"/>
            <w:tcBorders>
              <w:bottom w:val="single" w:sz="4" w:space="0" w:color="auto"/>
              <w:right w:val="single" w:sz="12" w:space="0" w:color="auto"/>
            </w:tcBorders>
          </w:tcPr>
          <w:p w14:paraId="7E0ACA36" w14:textId="77777777" w:rsidR="00203EE6" w:rsidRPr="004F5AA8" w:rsidRDefault="00203EE6" w:rsidP="00930311">
            <w:pPr>
              <w:rPr>
                <w:rFonts w:ascii="Arial" w:hAnsi="Arial" w:cs="Arial"/>
              </w:rPr>
            </w:pPr>
            <w:r w:rsidRPr="004F5AA8">
              <w:rPr>
                <w:rFonts w:ascii="Arial" w:hAnsi="Arial" w:cs="Arial"/>
              </w:rPr>
              <w:t xml:space="preserve">Hurricane output ranges format for Form A-4 using the 2017 </w:t>
            </w:r>
            <w:r>
              <w:rPr>
                <w:rFonts w:ascii="Arial" w:hAnsi="Arial" w:cs="Arial"/>
              </w:rPr>
              <w:t xml:space="preserve">and 2023 </w:t>
            </w:r>
            <w:r w:rsidRPr="004F5AA8">
              <w:rPr>
                <w:rFonts w:ascii="Arial" w:hAnsi="Arial" w:cs="Arial"/>
              </w:rPr>
              <w:t>FHCF exposure data</w:t>
            </w:r>
          </w:p>
        </w:tc>
      </w:tr>
      <w:tr w:rsidR="00203EE6" w:rsidRPr="004F5AA8" w14:paraId="69033053" w14:textId="77777777" w:rsidTr="00930311">
        <w:trPr>
          <w:cantSplit/>
        </w:trPr>
        <w:tc>
          <w:tcPr>
            <w:tcW w:w="3699" w:type="dxa"/>
            <w:tcBorders>
              <w:top w:val="single" w:sz="4" w:space="0" w:color="auto"/>
              <w:left w:val="single" w:sz="12" w:space="0" w:color="auto"/>
              <w:bottom w:val="single" w:sz="4" w:space="0" w:color="auto"/>
            </w:tcBorders>
            <w:shd w:val="clear" w:color="auto" w:fill="auto"/>
          </w:tcPr>
          <w:p w14:paraId="379DB63E" w14:textId="77777777" w:rsidR="00203EE6" w:rsidRPr="004F5AA8" w:rsidRDefault="00203EE6" w:rsidP="00930311">
            <w:pPr>
              <w:jc w:val="center"/>
              <w:rPr>
                <w:rFonts w:ascii="Arial" w:hAnsi="Arial" w:cs="Arial"/>
              </w:rPr>
            </w:pPr>
          </w:p>
          <w:p w14:paraId="38653D45" w14:textId="77777777" w:rsidR="00203EE6" w:rsidRPr="004F5AA8" w:rsidRDefault="00203EE6" w:rsidP="00930311">
            <w:pPr>
              <w:jc w:val="center"/>
              <w:rPr>
                <w:rFonts w:ascii="Arial" w:hAnsi="Arial" w:cs="Arial"/>
              </w:rPr>
            </w:pPr>
            <w:r w:rsidRPr="004F5AA8">
              <w:rPr>
                <w:rFonts w:ascii="Arial" w:hAnsi="Arial" w:cs="Arial"/>
              </w:rPr>
              <w:t>2023FormA5.xlsx</w:t>
            </w:r>
          </w:p>
        </w:tc>
        <w:tc>
          <w:tcPr>
            <w:tcW w:w="5826" w:type="dxa"/>
            <w:tcBorders>
              <w:top w:val="single" w:sz="4" w:space="0" w:color="auto"/>
              <w:bottom w:val="single" w:sz="4" w:space="0" w:color="auto"/>
              <w:right w:val="single" w:sz="12" w:space="0" w:color="auto"/>
            </w:tcBorders>
            <w:shd w:val="clear" w:color="auto" w:fill="auto"/>
          </w:tcPr>
          <w:p w14:paraId="1EEC4441" w14:textId="77777777" w:rsidR="00203EE6" w:rsidRPr="004F5AA8" w:rsidRDefault="00203EE6" w:rsidP="00930311">
            <w:pPr>
              <w:rPr>
                <w:rFonts w:ascii="Arial" w:hAnsi="Arial" w:cs="Arial"/>
              </w:rPr>
            </w:pPr>
            <w:r w:rsidRPr="004F5AA8">
              <w:rPr>
                <w:rFonts w:ascii="Arial" w:hAnsi="Arial" w:cs="Arial"/>
              </w:rPr>
              <w:t>Percentage change in average hurricane loss cost output range data format for Form A-5</w:t>
            </w:r>
          </w:p>
        </w:tc>
      </w:tr>
      <w:tr w:rsidR="00203EE6" w:rsidRPr="004F5AA8" w14:paraId="587008D3" w14:textId="77777777" w:rsidTr="00930311">
        <w:trPr>
          <w:cantSplit/>
        </w:trPr>
        <w:tc>
          <w:tcPr>
            <w:tcW w:w="3699" w:type="dxa"/>
            <w:tcBorders>
              <w:top w:val="single" w:sz="4" w:space="0" w:color="auto"/>
              <w:left w:val="single" w:sz="12" w:space="0" w:color="auto"/>
              <w:bottom w:val="single" w:sz="12" w:space="0" w:color="auto"/>
            </w:tcBorders>
          </w:tcPr>
          <w:p w14:paraId="3A61E1A1" w14:textId="77777777" w:rsidR="00203EE6" w:rsidRDefault="00203EE6" w:rsidP="00930311">
            <w:pPr>
              <w:jc w:val="center"/>
              <w:rPr>
                <w:rFonts w:ascii="Arial" w:hAnsi="Arial" w:cs="Arial"/>
              </w:rPr>
            </w:pPr>
          </w:p>
          <w:p w14:paraId="5819B288" w14:textId="77777777" w:rsidR="00203EE6" w:rsidRPr="004F5AA8" w:rsidRDefault="00203EE6" w:rsidP="00930311">
            <w:pPr>
              <w:jc w:val="center"/>
              <w:rPr>
                <w:rFonts w:ascii="Arial" w:hAnsi="Arial" w:cs="Arial"/>
                <w:color w:val="C45911" w:themeColor="accent2" w:themeShade="BF"/>
              </w:rPr>
            </w:pPr>
            <w:r w:rsidRPr="004F5AA8">
              <w:rPr>
                <w:rFonts w:ascii="Arial" w:hAnsi="Arial" w:cs="Arial"/>
              </w:rPr>
              <w:t>2023FormA6.xlsx</w:t>
            </w:r>
          </w:p>
        </w:tc>
        <w:tc>
          <w:tcPr>
            <w:tcW w:w="5826" w:type="dxa"/>
            <w:tcBorders>
              <w:top w:val="single" w:sz="4" w:space="0" w:color="auto"/>
              <w:bottom w:val="single" w:sz="12" w:space="0" w:color="auto"/>
              <w:right w:val="single" w:sz="12" w:space="0" w:color="auto"/>
            </w:tcBorders>
          </w:tcPr>
          <w:p w14:paraId="6CE2EB76" w14:textId="77777777" w:rsidR="00203EE6" w:rsidRPr="004F5AA8" w:rsidRDefault="00203EE6" w:rsidP="00930311">
            <w:pPr>
              <w:rPr>
                <w:rFonts w:ascii="Arial" w:hAnsi="Arial" w:cs="Arial"/>
              </w:rPr>
            </w:pPr>
            <w:r w:rsidRPr="004F5AA8">
              <w:rPr>
                <w:rFonts w:ascii="Arial" w:hAnsi="Arial" w:cs="Arial"/>
              </w:rPr>
              <w:t>Logical relationship to hurricane risk exhibits format for Form A-6</w:t>
            </w:r>
          </w:p>
        </w:tc>
      </w:tr>
    </w:tbl>
    <w:p w14:paraId="5D0F6356" w14:textId="77777777" w:rsidR="00203EE6" w:rsidRPr="004F5AA8" w:rsidRDefault="00203EE6" w:rsidP="00203EE6">
      <w:pPr>
        <w:jc w:val="both"/>
        <w:rPr>
          <w:rFonts w:ascii="Arial" w:hAnsi="Arial" w:cs="Arial"/>
        </w:rPr>
      </w:pPr>
    </w:p>
    <w:p w14:paraId="3262CE88" w14:textId="77777777" w:rsidR="00203EE6" w:rsidRPr="004F5AA8" w:rsidRDefault="00203EE6" w:rsidP="00203EE6">
      <w:pPr>
        <w:rPr>
          <w:rFonts w:ascii="Arial" w:hAnsi="Arial" w:cs="Arial"/>
        </w:rPr>
      </w:pPr>
      <w:r w:rsidRPr="004F5AA8">
        <w:rPr>
          <w:rFonts w:ascii="Arial" w:hAnsi="Arial" w:cs="Arial"/>
        </w:rPr>
        <w:t xml:space="preserve">Output is to be provided </w:t>
      </w:r>
      <w:r>
        <w:rPr>
          <w:rFonts w:ascii="Arial" w:hAnsi="Arial" w:cs="Arial"/>
        </w:rPr>
        <w:t xml:space="preserve">electronically </w:t>
      </w:r>
      <w:r w:rsidRPr="004F5AA8">
        <w:rPr>
          <w:rFonts w:ascii="Arial" w:hAnsi="Arial" w:cs="Arial"/>
        </w:rPr>
        <w:t>in specified output files as listed below. XXX denotes the abbreviated name of the modeling organization.</w:t>
      </w:r>
    </w:p>
    <w:p w14:paraId="139A0DA7" w14:textId="77777777" w:rsidR="00203EE6" w:rsidRPr="004F5AA8" w:rsidRDefault="00203EE6" w:rsidP="00203EE6">
      <w:pPr>
        <w:rPr>
          <w:rFonts w:ascii="Arial" w:hAnsi="Arial" w:cs="Arial"/>
        </w:rPr>
      </w:pPr>
    </w:p>
    <w:p w14:paraId="180A75C5" w14:textId="77777777" w:rsidR="00203EE6" w:rsidRDefault="00203EE6" w:rsidP="00203E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Arial" w:hAnsi="Arial" w:cs="Arial"/>
          <w:b/>
        </w:rPr>
      </w:pPr>
      <w:r w:rsidRPr="004F5AA8">
        <w:rPr>
          <w:rFonts w:ascii="Arial" w:hAnsi="Arial" w:cs="Arial"/>
          <w:b/>
        </w:rPr>
        <w:t>Outp</w:t>
      </w:r>
      <w:r w:rsidRPr="00070D83">
        <w:rPr>
          <w:rFonts w:ascii="Arial" w:hAnsi="Arial" w:cs="Arial"/>
          <w:b/>
        </w:rPr>
        <w:t>ut Data</w:t>
      </w:r>
    </w:p>
    <w:tbl>
      <w:tblPr>
        <w:tblW w:w="954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5850"/>
      </w:tblGrid>
      <w:tr w:rsidR="00203EE6" w:rsidRPr="00CA3B0B" w14:paraId="0F445A6C" w14:textId="77777777" w:rsidTr="00544301">
        <w:trPr>
          <w:cantSplit/>
          <w:tblHeader/>
        </w:trPr>
        <w:tc>
          <w:tcPr>
            <w:tcW w:w="3690" w:type="dxa"/>
            <w:tcBorders>
              <w:top w:val="single" w:sz="12" w:space="0" w:color="auto"/>
              <w:left w:val="single" w:sz="12" w:space="0" w:color="auto"/>
              <w:bottom w:val="single" w:sz="12" w:space="0" w:color="auto"/>
            </w:tcBorders>
          </w:tcPr>
          <w:p w14:paraId="6454BF96" w14:textId="77777777" w:rsidR="00203EE6" w:rsidRPr="00CA3B0B" w:rsidRDefault="00203EE6" w:rsidP="00930311">
            <w:pPr>
              <w:spacing w:before="120"/>
              <w:ind w:left="-50"/>
              <w:jc w:val="center"/>
              <w:rPr>
                <w:rFonts w:ascii="Arial" w:hAnsi="Arial" w:cs="Arial"/>
                <w:b/>
              </w:rPr>
            </w:pPr>
            <w:r w:rsidRPr="00CA3B0B">
              <w:rPr>
                <w:rFonts w:ascii="Arial" w:hAnsi="Arial" w:cs="Arial"/>
                <w:b/>
              </w:rPr>
              <w:t>Name</w:t>
            </w:r>
          </w:p>
        </w:tc>
        <w:tc>
          <w:tcPr>
            <w:tcW w:w="5850" w:type="dxa"/>
            <w:tcBorders>
              <w:top w:val="single" w:sz="12" w:space="0" w:color="auto"/>
              <w:bottom w:val="single" w:sz="12" w:space="0" w:color="auto"/>
              <w:right w:val="single" w:sz="12" w:space="0" w:color="auto"/>
            </w:tcBorders>
          </w:tcPr>
          <w:p w14:paraId="2246C01A" w14:textId="77777777" w:rsidR="00203EE6" w:rsidRPr="00CA3B0B" w:rsidRDefault="00203EE6" w:rsidP="00930311">
            <w:pPr>
              <w:spacing w:before="120"/>
              <w:rPr>
                <w:rFonts w:ascii="Arial" w:hAnsi="Arial" w:cs="Arial"/>
                <w:b/>
              </w:rPr>
            </w:pPr>
            <w:r w:rsidRPr="00CA3B0B">
              <w:rPr>
                <w:rFonts w:ascii="Arial" w:hAnsi="Arial" w:cs="Arial"/>
                <w:b/>
              </w:rPr>
              <w:t>Description</w:t>
            </w:r>
          </w:p>
        </w:tc>
      </w:tr>
      <w:tr w:rsidR="00203EE6" w:rsidRPr="004F5AA8" w14:paraId="3554D19E" w14:textId="77777777" w:rsidTr="00544301">
        <w:trPr>
          <w:cantSplit/>
        </w:trPr>
        <w:tc>
          <w:tcPr>
            <w:tcW w:w="3690" w:type="dxa"/>
            <w:tcBorders>
              <w:top w:val="single" w:sz="12" w:space="0" w:color="auto"/>
              <w:left w:val="single" w:sz="12" w:space="0" w:color="auto"/>
              <w:bottom w:val="single" w:sz="4" w:space="0" w:color="auto"/>
            </w:tcBorders>
          </w:tcPr>
          <w:p w14:paraId="4C4DA4D2" w14:textId="77777777" w:rsidR="00203EE6" w:rsidRPr="004F5AA8" w:rsidRDefault="00203EE6" w:rsidP="00930311">
            <w:pPr>
              <w:jc w:val="center"/>
              <w:rPr>
                <w:rFonts w:ascii="Arial" w:hAnsi="Arial" w:cs="Arial"/>
              </w:rPr>
            </w:pPr>
          </w:p>
          <w:p w14:paraId="59B8DFFC" w14:textId="77777777" w:rsidR="00203EE6" w:rsidRPr="004F5AA8" w:rsidRDefault="00203EE6" w:rsidP="00930311">
            <w:pPr>
              <w:jc w:val="center"/>
              <w:rPr>
                <w:rFonts w:ascii="Arial" w:hAnsi="Arial" w:cs="Arial"/>
              </w:rPr>
            </w:pPr>
            <w:r w:rsidRPr="004F5AA8">
              <w:rPr>
                <w:rFonts w:ascii="Arial" w:hAnsi="Arial" w:cs="Arial"/>
              </w:rPr>
              <w:t>XXX23FormM1.xlsx</w:t>
            </w:r>
          </w:p>
        </w:tc>
        <w:tc>
          <w:tcPr>
            <w:tcW w:w="5850" w:type="dxa"/>
            <w:tcBorders>
              <w:top w:val="single" w:sz="12" w:space="0" w:color="auto"/>
              <w:bottom w:val="single" w:sz="4" w:space="0" w:color="auto"/>
              <w:right w:val="single" w:sz="12" w:space="0" w:color="auto"/>
            </w:tcBorders>
          </w:tcPr>
          <w:p w14:paraId="24759C44" w14:textId="77777777" w:rsidR="00203EE6" w:rsidRDefault="00203EE6" w:rsidP="00930311">
            <w:pPr>
              <w:rPr>
                <w:rFonts w:ascii="Arial" w:hAnsi="Arial" w:cs="Arial"/>
              </w:rPr>
            </w:pPr>
          </w:p>
          <w:p w14:paraId="4EF8AEC0" w14:textId="77777777" w:rsidR="00203EE6" w:rsidRPr="004F5AA8" w:rsidRDefault="00203EE6" w:rsidP="00930311">
            <w:pPr>
              <w:rPr>
                <w:rFonts w:ascii="Arial" w:hAnsi="Arial" w:cs="Arial"/>
              </w:rPr>
            </w:pPr>
            <w:r w:rsidRPr="004F5AA8">
              <w:rPr>
                <w:rFonts w:ascii="Arial" w:hAnsi="Arial" w:cs="Arial"/>
              </w:rPr>
              <w:t>Output data from Form M-1</w:t>
            </w:r>
          </w:p>
        </w:tc>
      </w:tr>
      <w:tr w:rsidR="00203EE6" w:rsidRPr="004F5AA8" w14:paraId="1036BBC2" w14:textId="77777777" w:rsidTr="00544301">
        <w:trPr>
          <w:cantSplit/>
        </w:trPr>
        <w:tc>
          <w:tcPr>
            <w:tcW w:w="3690" w:type="dxa"/>
            <w:tcBorders>
              <w:top w:val="single" w:sz="4" w:space="0" w:color="auto"/>
              <w:left w:val="single" w:sz="12" w:space="0" w:color="auto"/>
              <w:bottom w:val="single" w:sz="12" w:space="0" w:color="auto"/>
            </w:tcBorders>
          </w:tcPr>
          <w:p w14:paraId="11FA7A62" w14:textId="77777777" w:rsidR="00203EE6" w:rsidRPr="004F5AA8" w:rsidRDefault="00203EE6" w:rsidP="00930311">
            <w:pPr>
              <w:jc w:val="center"/>
              <w:rPr>
                <w:rFonts w:ascii="Arial" w:hAnsi="Arial" w:cs="Arial"/>
              </w:rPr>
            </w:pPr>
          </w:p>
          <w:p w14:paraId="5135CF3A" w14:textId="77777777" w:rsidR="00203EE6" w:rsidRPr="004F5AA8" w:rsidRDefault="00203EE6" w:rsidP="00930311">
            <w:pPr>
              <w:jc w:val="center"/>
              <w:rPr>
                <w:rFonts w:ascii="Arial" w:hAnsi="Arial" w:cs="Arial"/>
              </w:rPr>
            </w:pPr>
            <w:r w:rsidRPr="004F5AA8">
              <w:rPr>
                <w:rFonts w:ascii="Arial" w:hAnsi="Arial" w:cs="Arial"/>
              </w:rPr>
              <w:t>XXX23FormM3.xlsx</w:t>
            </w:r>
          </w:p>
        </w:tc>
        <w:tc>
          <w:tcPr>
            <w:tcW w:w="5850" w:type="dxa"/>
            <w:tcBorders>
              <w:top w:val="single" w:sz="4" w:space="0" w:color="auto"/>
              <w:bottom w:val="single" w:sz="12" w:space="0" w:color="auto"/>
              <w:right w:val="single" w:sz="12" w:space="0" w:color="auto"/>
            </w:tcBorders>
          </w:tcPr>
          <w:p w14:paraId="185BC4CE" w14:textId="77777777" w:rsidR="00203EE6" w:rsidRDefault="00203EE6" w:rsidP="00930311">
            <w:pPr>
              <w:rPr>
                <w:rFonts w:ascii="Arial" w:hAnsi="Arial" w:cs="Arial"/>
              </w:rPr>
            </w:pPr>
          </w:p>
          <w:p w14:paraId="1399D96C" w14:textId="77777777" w:rsidR="00203EE6" w:rsidRPr="004F5AA8" w:rsidRDefault="00203EE6" w:rsidP="00930311">
            <w:pPr>
              <w:rPr>
                <w:rFonts w:ascii="Arial" w:hAnsi="Arial" w:cs="Arial"/>
              </w:rPr>
            </w:pPr>
            <w:r w:rsidRPr="004F5AA8">
              <w:rPr>
                <w:rFonts w:ascii="Arial" w:hAnsi="Arial" w:cs="Arial"/>
              </w:rPr>
              <w:t>Output data from Form M-3</w:t>
            </w:r>
          </w:p>
        </w:tc>
      </w:tr>
      <w:tr w:rsidR="00203EE6" w:rsidRPr="004F5AA8" w14:paraId="265D615D" w14:textId="77777777" w:rsidTr="00544301">
        <w:trPr>
          <w:cantSplit/>
        </w:trPr>
        <w:tc>
          <w:tcPr>
            <w:tcW w:w="3690" w:type="dxa"/>
            <w:tcBorders>
              <w:top w:val="single" w:sz="12" w:space="0" w:color="auto"/>
              <w:left w:val="single" w:sz="12" w:space="0" w:color="auto"/>
              <w:bottom w:val="single" w:sz="4" w:space="0" w:color="auto"/>
            </w:tcBorders>
          </w:tcPr>
          <w:p w14:paraId="1ECDCBCF" w14:textId="77777777" w:rsidR="00203EE6" w:rsidRPr="004F5AA8" w:rsidRDefault="00203EE6" w:rsidP="00930311">
            <w:pPr>
              <w:jc w:val="center"/>
              <w:rPr>
                <w:rFonts w:ascii="Arial" w:hAnsi="Arial" w:cs="Arial"/>
              </w:rPr>
            </w:pPr>
            <w:r w:rsidRPr="004F5AA8">
              <w:rPr>
                <w:rFonts w:ascii="Arial" w:hAnsi="Arial" w:cs="Arial"/>
              </w:rPr>
              <w:lastRenderedPageBreak/>
              <w:t>XXX23Expected Hurricane Loss Cost.dat and</w:t>
            </w:r>
          </w:p>
          <w:p w14:paraId="58107EDE" w14:textId="77777777" w:rsidR="00203EE6" w:rsidRPr="004F5AA8" w:rsidRDefault="00203EE6" w:rsidP="00930311">
            <w:pPr>
              <w:jc w:val="center"/>
              <w:rPr>
                <w:rFonts w:ascii="Arial" w:hAnsi="Arial" w:cs="Arial"/>
              </w:rPr>
            </w:pPr>
            <w:r w:rsidRPr="004F5AA8">
              <w:rPr>
                <w:rFonts w:ascii="Arial" w:hAnsi="Arial" w:cs="Arial"/>
              </w:rPr>
              <w:t>XXX23Expected Hurricane Loss Cost.pdf</w:t>
            </w:r>
          </w:p>
        </w:tc>
        <w:tc>
          <w:tcPr>
            <w:tcW w:w="5850" w:type="dxa"/>
            <w:tcBorders>
              <w:top w:val="single" w:sz="12" w:space="0" w:color="auto"/>
              <w:bottom w:val="single" w:sz="4" w:space="0" w:color="auto"/>
              <w:right w:val="single" w:sz="12" w:space="0" w:color="auto"/>
            </w:tcBorders>
          </w:tcPr>
          <w:p w14:paraId="0BDFED1C" w14:textId="77777777" w:rsidR="00203EE6" w:rsidRPr="004F5AA8" w:rsidRDefault="00203EE6" w:rsidP="00930311">
            <w:pPr>
              <w:rPr>
                <w:rFonts w:ascii="Arial" w:hAnsi="Arial" w:cs="Arial"/>
              </w:rPr>
            </w:pPr>
          </w:p>
          <w:p w14:paraId="2897F236" w14:textId="4D05D9F2" w:rsidR="00203EE6" w:rsidRDefault="00203EE6" w:rsidP="00930311">
            <w:pPr>
              <w:rPr>
                <w:rFonts w:ascii="Arial" w:hAnsi="Arial" w:cs="Arial"/>
              </w:rPr>
            </w:pPr>
          </w:p>
          <w:p w14:paraId="7486F9CB" w14:textId="77777777" w:rsidR="0043221F" w:rsidRDefault="0043221F" w:rsidP="00930311">
            <w:pPr>
              <w:rPr>
                <w:rFonts w:ascii="Arial" w:hAnsi="Arial" w:cs="Arial"/>
              </w:rPr>
            </w:pPr>
          </w:p>
          <w:p w14:paraId="6833CD71" w14:textId="03617659" w:rsidR="00203EE6" w:rsidRPr="004F5AA8" w:rsidDel="00ED3C90" w:rsidRDefault="0043221F" w:rsidP="00930311">
            <w:pPr>
              <w:rPr>
                <w:rFonts w:ascii="Arial" w:hAnsi="Arial" w:cs="Arial"/>
              </w:rPr>
            </w:pPr>
            <w:r>
              <w:rPr>
                <w:rFonts w:ascii="Arial" w:hAnsi="Arial" w:cs="Arial"/>
              </w:rPr>
              <w:t>H</w:t>
            </w:r>
            <w:r w:rsidR="00203EE6" w:rsidRPr="004F5AA8">
              <w:rPr>
                <w:rFonts w:ascii="Arial" w:hAnsi="Arial" w:cs="Arial"/>
              </w:rPr>
              <w:t>urricane loss cost output data from Form S-6</w:t>
            </w:r>
          </w:p>
        </w:tc>
      </w:tr>
      <w:tr w:rsidR="00203EE6" w:rsidRPr="004F5AA8" w14:paraId="62A3A4D0" w14:textId="77777777" w:rsidTr="00544301">
        <w:trPr>
          <w:cantSplit/>
        </w:trPr>
        <w:tc>
          <w:tcPr>
            <w:tcW w:w="3690" w:type="dxa"/>
            <w:tcBorders>
              <w:top w:val="single" w:sz="4" w:space="0" w:color="auto"/>
              <w:left w:val="single" w:sz="12" w:space="0" w:color="auto"/>
              <w:bottom w:val="single" w:sz="4" w:space="0" w:color="auto"/>
            </w:tcBorders>
          </w:tcPr>
          <w:p w14:paraId="676CE32E" w14:textId="77777777" w:rsidR="00203EE6" w:rsidRPr="004F5AA8" w:rsidRDefault="00203EE6" w:rsidP="00930311">
            <w:pPr>
              <w:jc w:val="center"/>
              <w:rPr>
                <w:rFonts w:ascii="Arial" w:hAnsi="Arial" w:cs="Arial"/>
              </w:rPr>
            </w:pPr>
            <w:r w:rsidRPr="004F5AA8">
              <w:rPr>
                <w:rFonts w:ascii="Arial" w:hAnsi="Arial" w:cs="Arial"/>
              </w:rPr>
              <w:t>XXX23Hurricane Loss Cost Contour.dat and</w:t>
            </w:r>
          </w:p>
          <w:p w14:paraId="575456F8" w14:textId="77777777" w:rsidR="00203EE6" w:rsidRPr="004F5AA8" w:rsidRDefault="00203EE6" w:rsidP="00930311">
            <w:pPr>
              <w:jc w:val="center"/>
              <w:rPr>
                <w:rFonts w:ascii="Arial" w:hAnsi="Arial" w:cs="Arial"/>
              </w:rPr>
            </w:pPr>
            <w:r w:rsidRPr="004F5AA8">
              <w:rPr>
                <w:rFonts w:ascii="Arial" w:hAnsi="Arial" w:cs="Arial"/>
              </w:rPr>
              <w:t>XXX23Hurricane Loss Cost Contour.pdf</w:t>
            </w:r>
          </w:p>
        </w:tc>
        <w:tc>
          <w:tcPr>
            <w:tcW w:w="5850" w:type="dxa"/>
            <w:tcBorders>
              <w:top w:val="single" w:sz="4" w:space="0" w:color="auto"/>
              <w:bottom w:val="single" w:sz="4" w:space="0" w:color="auto"/>
              <w:right w:val="single" w:sz="12" w:space="0" w:color="auto"/>
            </w:tcBorders>
          </w:tcPr>
          <w:p w14:paraId="59993A37" w14:textId="77777777" w:rsidR="00203EE6" w:rsidRDefault="00203EE6" w:rsidP="00930311">
            <w:pPr>
              <w:rPr>
                <w:rFonts w:ascii="Arial" w:hAnsi="Arial" w:cs="Arial"/>
              </w:rPr>
            </w:pPr>
          </w:p>
          <w:p w14:paraId="665B2CD1" w14:textId="77777777" w:rsidR="00203EE6" w:rsidRDefault="00203EE6" w:rsidP="00930311">
            <w:pPr>
              <w:rPr>
                <w:rFonts w:ascii="Arial" w:hAnsi="Arial" w:cs="Arial"/>
              </w:rPr>
            </w:pPr>
          </w:p>
          <w:p w14:paraId="52D329C9" w14:textId="77777777" w:rsidR="00203EE6" w:rsidRPr="004F5AA8" w:rsidRDefault="00203EE6" w:rsidP="00930311">
            <w:pPr>
              <w:rPr>
                <w:rFonts w:ascii="Arial" w:hAnsi="Arial" w:cs="Arial"/>
              </w:rPr>
            </w:pPr>
          </w:p>
          <w:p w14:paraId="09F6F863" w14:textId="77777777" w:rsidR="00203EE6" w:rsidRPr="004F5AA8" w:rsidRDefault="00203EE6" w:rsidP="00930311">
            <w:pPr>
              <w:rPr>
                <w:rFonts w:ascii="Arial" w:hAnsi="Arial" w:cs="Arial"/>
              </w:rPr>
            </w:pPr>
            <w:r w:rsidRPr="004F5AA8">
              <w:rPr>
                <w:rFonts w:ascii="Arial" w:hAnsi="Arial" w:cs="Arial"/>
              </w:rPr>
              <w:t>Mean hurricane loss cost output data from Form S</w:t>
            </w:r>
            <w:r w:rsidRPr="004F5AA8">
              <w:rPr>
                <w:rFonts w:ascii="Arial" w:hAnsi="Arial" w:cs="Arial"/>
              </w:rPr>
              <w:noBreakHyphen/>
              <w:t>6</w:t>
            </w:r>
          </w:p>
        </w:tc>
      </w:tr>
      <w:tr w:rsidR="00203EE6" w:rsidRPr="004F5AA8" w14:paraId="26C56E8F" w14:textId="77777777" w:rsidTr="00544301">
        <w:trPr>
          <w:cantSplit/>
        </w:trPr>
        <w:tc>
          <w:tcPr>
            <w:tcW w:w="3690" w:type="dxa"/>
            <w:tcBorders>
              <w:top w:val="single" w:sz="4" w:space="0" w:color="auto"/>
              <w:left w:val="single" w:sz="12" w:space="0" w:color="auto"/>
              <w:bottom w:val="single" w:sz="4" w:space="0" w:color="auto"/>
            </w:tcBorders>
          </w:tcPr>
          <w:p w14:paraId="3AF697E7" w14:textId="77777777" w:rsidR="00203EE6" w:rsidRPr="004F5AA8" w:rsidRDefault="00203EE6" w:rsidP="00930311">
            <w:pPr>
              <w:jc w:val="center"/>
              <w:rPr>
                <w:rFonts w:ascii="Arial" w:hAnsi="Arial" w:cs="Arial"/>
              </w:rPr>
            </w:pPr>
            <w:r w:rsidRPr="004F5AA8">
              <w:rPr>
                <w:rFonts w:ascii="Arial" w:hAnsi="Arial" w:cs="Arial"/>
              </w:rPr>
              <w:t>XXX23SA.dat and</w:t>
            </w:r>
          </w:p>
          <w:p w14:paraId="212E58AE" w14:textId="77777777" w:rsidR="00203EE6" w:rsidRPr="004F5AA8" w:rsidRDefault="00203EE6" w:rsidP="00930311">
            <w:pPr>
              <w:jc w:val="center"/>
              <w:rPr>
                <w:rFonts w:ascii="Arial" w:hAnsi="Arial" w:cs="Arial"/>
              </w:rPr>
            </w:pPr>
            <w:r w:rsidRPr="004F5AA8">
              <w:rPr>
                <w:rFonts w:ascii="Arial" w:hAnsi="Arial" w:cs="Arial"/>
              </w:rPr>
              <w:t>XXX23SA.pdf</w:t>
            </w:r>
          </w:p>
        </w:tc>
        <w:tc>
          <w:tcPr>
            <w:tcW w:w="5850" w:type="dxa"/>
            <w:tcBorders>
              <w:top w:val="single" w:sz="4" w:space="0" w:color="auto"/>
              <w:bottom w:val="single" w:sz="4" w:space="0" w:color="auto"/>
              <w:right w:val="single" w:sz="12" w:space="0" w:color="auto"/>
            </w:tcBorders>
          </w:tcPr>
          <w:p w14:paraId="0A0CC3EF" w14:textId="77777777" w:rsidR="00203EE6" w:rsidRPr="004F5AA8" w:rsidRDefault="00203EE6" w:rsidP="00930311">
            <w:pPr>
              <w:rPr>
                <w:rFonts w:ascii="Arial" w:hAnsi="Arial" w:cs="Arial"/>
              </w:rPr>
            </w:pPr>
            <w:r w:rsidRPr="004F5AA8">
              <w:rPr>
                <w:rFonts w:ascii="Arial" w:hAnsi="Arial" w:cs="Arial"/>
              </w:rPr>
              <w:t>Hurricane loss cost output data for the sensitivity analysis portion of Form S-6</w:t>
            </w:r>
          </w:p>
        </w:tc>
      </w:tr>
      <w:tr w:rsidR="00203EE6" w:rsidRPr="004F5AA8" w14:paraId="2F58897B" w14:textId="77777777" w:rsidTr="00544301">
        <w:trPr>
          <w:cantSplit/>
        </w:trPr>
        <w:tc>
          <w:tcPr>
            <w:tcW w:w="3690" w:type="dxa"/>
            <w:tcBorders>
              <w:top w:val="single" w:sz="4" w:space="0" w:color="auto"/>
              <w:left w:val="single" w:sz="12" w:space="0" w:color="auto"/>
              <w:bottom w:val="single" w:sz="4" w:space="0" w:color="auto"/>
            </w:tcBorders>
          </w:tcPr>
          <w:p w14:paraId="1ECDC923" w14:textId="77777777" w:rsidR="00203EE6" w:rsidRPr="004F5AA8" w:rsidRDefault="00203EE6" w:rsidP="00930311">
            <w:pPr>
              <w:jc w:val="center"/>
              <w:rPr>
                <w:rFonts w:ascii="Arial" w:hAnsi="Arial" w:cs="Arial"/>
              </w:rPr>
            </w:pPr>
            <w:r w:rsidRPr="004F5AA8">
              <w:rPr>
                <w:rFonts w:ascii="Arial" w:hAnsi="Arial" w:cs="Arial"/>
              </w:rPr>
              <w:t xml:space="preserve">XXX23UA.dat and </w:t>
            </w:r>
          </w:p>
          <w:p w14:paraId="57AA062D" w14:textId="77777777" w:rsidR="00203EE6" w:rsidRPr="004F5AA8" w:rsidRDefault="00203EE6" w:rsidP="00930311">
            <w:pPr>
              <w:jc w:val="center"/>
              <w:rPr>
                <w:rFonts w:ascii="Arial" w:hAnsi="Arial" w:cs="Arial"/>
              </w:rPr>
            </w:pPr>
            <w:r w:rsidRPr="004F5AA8">
              <w:rPr>
                <w:rFonts w:ascii="Arial" w:hAnsi="Arial" w:cs="Arial"/>
              </w:rPr>
              <w:t>XXX23UA.pdf</w:t>
            </w:r>
          </w:p>
        </w:tc>
        <w:tc>
          <w:tcPr>
            <w:tcW w:w="5850" w:type="dxa"/>
            <w:tcBorders>
              <w:top w:val="single" w:sz="4" w:space="0" w:color="auto"/>
              <w:bottom w:val="single" w:sz="4" w:space="0" w:color="auto"/>
              <w:right w:val="single" w:sz="12" w:space="0" w:color="auto"/>
            </w:tcBorders>
          </w:tcPr>
          <w:p w14:paraId="30BBCA9C" w14:textId="5514FA26" w:rsidR="00203EE6" w:rsidRPr="004F5AA8" w:rsidRDefault="00203EE6" w:rsidP="00930311">
            <w:pPr>
              <w:rPr>
                <w:rFonts w:ascii="Arial" w:hAnsi="Arial" w:cs="Arial"/>
              </w:rPr>
            </w:pPr>
            <w:r w:rsidRPr="004F5AA8">
              <w:rPr>
                <w:rFonts w:ascii="Arial" w:hAnsi="Arial" w:cs="Arial"/>
              </w:rPr>
              <w:t>Hurricane loss cost output data for the uncertainty analysis portion of Form S-6</w:t>
            </w:r>
          </w:p>
        </w:tc>
      </w:tr>
      <w:tr w:rsidR="00203EE6" w:rsidRPr="004F5AA8" w14:paraId="74F1FACA" w14:textId="77777777" w:rsidTr="00544301">
        <w:trPr>
          <w:cantSplit/>
        </w:trPr>
        <w:tc>
          <w:tcPr>
            <w:tcW w:w="3690" w:type="dxa"/>
            <w:tcBorders>
              <w:top w:val="single" w:sz="4" w:space="0" w:color="auto"/>
              <w:left w:val="single" w:sz="12" w:space="0" w:color="auto"/>
              <w:bottom w:val="single" w:sz="4" w:space="0" w:color="auto"/>
            </w:tcBorders>
          </w:tcPr>
          <w:p w14:paraId="729F001C" w14:textId="77777777" w:rsidR="00203EE6" w:rsidRPr="004F5AA8" w:rsidRDefault="00203EE6" w:rsidP="00930311">
            <w:pPr>
              <w:jc w:val="center"/>
              <w:rPr>
                <w:rFonts w:ascii="Arial" w:hAnsi="Arial" w:cs="Arial"/>
              </w:rPr>
            </w:pPr>
            <w:r w:rsidRPr="004F5AA8">
              <w:rPr>
                <w:rFonts w:ascii="Arial" w:hAnsi="Arial" w:cs="Arial"/>
              </w:rPr>
              <w:br/>
              <w:t>XXX23FormV2.xlsx</w:t>
            </w:r>
          </w:p>
        </w:tc>
        <w:tc>
          <w:tcPr>
            <w:tcW w:w="5850" w:type="dxa"/>
            <w:tcBorders>
              <w:top w:val="single" w:sz="4" w:space="0" w:color="auto"/>
              <w:bottom w:val="single" w:sz="4" w:space="0" w:color="auto"/>
              <w:right w:val="single" w:sz="12" w:space="0" w:color="auto"/>
            </w:tcBorders>
          </w:tcPr>
          <w:p w14:paraId="58D41680" w14:textId="77777777" w:rsidR="00203EE6" w:rsidRDefault="00203EE6" w:rsidP="00930311">
            <w:pPr>
              <w:rPr>
                <w:rFonts w:ascii="Arial" w:hAnsi="Arial" w:cs="Arial"/>
              </w:rPr>
            </w:pPr>
          </w:p>
          <w:p w14:paraId="5B700EBB" w14:textId="77777777" w:rsidR="00203EE6" w:rsidRPr="004F5AA8" w:rsidRDefault="00203EE6" w:rsidP="00930311">
            <w:pPr>
              <w:rPr>
                <w:rFonts w:ascii="Arial" w:hAnsi="Arial" w:cs="Arial"/>
              </w:rPr>
            </w:pPr>
            <w:r w:rsidRPr="004F5AA8">
              <w:rPr>
                <w:rFonts w:ascii="Arial" w:hAnsi="Arial" w:cs="Arial"/>
              </w:rPr>
              <w:t xml:space="preserve">Output data from Form V-2 </w:t>
            </w:r>
          </w:p>
        </w:tc>
      </w:tr>
      <w:tr w:rsidR="00203EE6" w:rsidRPr="004F5AA8" w14:paraId="1DF0308B" w14:textId="77777777" w:rsidTr="00544301">
        <w:trPr>
          <w:cantSplit/>
        </w:trPr>
        <w:tc>
          <w:tcPr>
            <w:tcW w:w="3690" w:type="dxa"/>
            <w:tcBorders>
              <w:top w:val="single" w:sz="4" w:space="0" w:color="auto"/>
              <w:left w:val="single" w:sz="12" w:space="0" w:color="auto"/>
              <w:bottom w:val="single" w:sz="4" w:space="0" w:color="auto"/>
            </w:tcBorders>
          </w:tcPr>
          <w:p w14:paraId="022F15F1" w14:textId="77777777" w:rsidR="00203EE6" w:rsidRPr="004F5AA8" w:rsidRDefault="00203EE6" w:rsidP="00930311">
            <w:pPr>
              <w:jc w:val="center"/>
              <w:rPr>
                <w:rFonts w:ascii="Arial" w:hAnsi="Arial" w:cs="Arial"/>
              </w:rPr>
            </w:pPr>
          </w:p>
          <w:p w14:paraId="63696A15" w14:textId="77777777" w:rsidR="00203EE6" w:rsidRPr="004F5AA8" w:rsidRDefault="00203EE6" w:rsidP="00930311">
            <w:pPr>
              <w:jc w:val="center"/>
              <w:rPr>
                <w:rFonts w:ascii="Arial" w:hAnsi="Arial" w:cs="Arial"/>
              </w:rPr>
            </w:pPr>
            <w:r w:rsidRPr="004F5AA8">
              <w:rPr>
                <w:rFonts w:ascii="Arial" w:hAnsi="Arial" w:cs="Arial"/>
              </w:rPr>
              <w:t>XXX23FormV3.xlsx</w:t>
            </w:r>
          </w:p>
        </w:tc>
        <w:tc>
          <w:tcPr>
            <w:tcW w:w="5850" w:type="dxa"/>
            <w:tcBorders>
              <w:top w:val="single" w:sz="4" w:space="0" w:color="auto"/>
              <w:bottom w:val="single" w:sz="4" w:space="0" w:color="auto"/>
              <w:right w:val="single" w:sz="12" w:space="0" w:color="auto"/>
            </w:tcBorders>
          </w:tcPr>
          <w:p w14:paraId="5E1795ED" w14:textId="77777777" w:rsidR="00203EE6" w:rsidRDefault="00203EE6" w:rsidP="00930311">
            <w:pPr>
              <w:rPr>
                <w:rFonts w:ascii="Arial" w:hAnsi="Arial" w:cs="Arial"/>
              </w:rPr>
            </w:pPr>
          </w:p>
          <w:p w14:paraId="49DF7DF6" w14:textId="77777777" w:rsidR="00203EE6" w:rsidRPr="004F5AA8" w:rsidRDefault="00203EE6" w:rsidP="00930311">
            <w:pPr>
              <w:rPr>
                <w:rFonts w:ascii="Arial" w:hAnsi="Arial" w:cs="Arial"/>
              </w:rPr>
            </w:pPr>
            <w:r w:rsidRPr="004F5AA8">
              <w:rPr>
                <w:rFonts w:ascii="Arial" w:hAnsi="Arial" w:cs="Arial"/>
              </w:rPr>
              <w:t>Output data from Form V-3</w:t>
            </w:r>
          </w:p>
        </w:tc>
      </w:tr>
      <w:tr w:rsidR="00203EE6" w:rsidRPr="004F5AA8" w14:paraId="6C6BABAC" w14:textId="77777777" w:rsidTr="00544301">
        <w:trPr>
          <w:cantSplit/>
          <w:trHeight w:val="504"/>
        </w:trPr>
        <w:tc>
          <w:tcPr>
            <w:tcW w:w="3690" w:type="dxa"/>
            <w:tcBorders>
              <w:top w:val="single" w:sz="4" w:space="0" w:color="auto"/>
              <w:left w:val="single" w:sz="12" w:space="0" w:color="auto"/>
              <w:bottom w:val="single" w:sz="4" w:space="0" w:color="auto"/>
            </w:tcBorders>
          </w:tcPr>
          <w:p w14:paraId="228306BC" w14:textId="77777777" w:rsidR="00203EE6" w:rsidRPr="004F5AA8" w:rsidRDefault="00203EE6" w:rsidP="00930311">
            <w:pPr>
              <w:jc w:val="center"/>
              <w:rPr>
                <w:rFonts w:ascii="Arial" w:hAnsi="Arial" w:cs="Arial"/>
              </w:rPr>
            </w:pPr>
          </w:p>
          <w:p w14:paraId="17A623A8" w14:textId="77777777" w:rsidR="00203EE6" w:rsidRPr="004F5AA8" w:rsidRDefault="00203EE6" w:rsidP="00930311">
            <w:pPr>
              <w:jc w:val="center"/>
              <w:rPr>
                <w:rFonts w:ascii="Arial" w:hAnsi="Arial" w:cs="Arial"/>
              </w:rPr>
            </w:pPr>
            <w:r w:rsidRPr="004F5AA8">
              <w:rPr>
                <w:rFonts w:ascii="Arial" w:hAnsi="Arial" w:cs="Arial"/>
              </w:rPr>
              <w:t>XXX23FormV4.xlsx</w:t>
            </w:r>
          </w:p>
        </w:tc>
        <w:tc>
          <w:tcPr>
            <w:tcW w:w="5850" w:type="dxa"/>
            <w:tcBorders>
              <w:top w:val="single" w:sz="4" w:space="0" w:color="auto"/>
              <w:bottom w:val="single" w:sz="4" w:space="0" w:color="auto"/>
              <w:right w:val="single" w:sz="12" w:space="0" w:color="auto"/>
            </w:tcBorders>
          </w:tcPr>
          <w:p w14:paraId="5BB290D6" w14:textId="77777777" w:rsidR="00203EE6" w:rsidRDefault="00203EE6" w:rsidP="00930311">
            <w:pPr>
              <w:rPr>
                <w:rFonts w:ascii="Arial" w:hAnsi="Arial" w:cs="Arial"/>
              </w:rPr>
            </w:pPr>
          </w:p>
          <w:p w14:paraId="6C6B5368" w14:textId="77777777" w:rsidR="00203EE6" w:rsidRPr="004F5AA8" w:rsidRDefault="00203EE6" w:rsidP="00930311">
            <w:pPr>
              <w:rPr>
                <w:rFonts w:ascii="Arial" w:hAnsi="Arial" w:cs="Arial"/>
              </w:rPr>
            </w:pPr>
            <w:r w:rsidRPr="004F5AA8">
              <w:rPr>
                <w:rFonts w:ascii="Arial" w:hAnsi="Arial" w:cs="Arial"/>
              </w:rPr>
              <w:t>Output data from Form V-4</w:t>
            </w:r>
          </w:p>
        </w:tc>
      </w:tr>
      <w:tr w:rsidR="00203EE6" w:rsidRPr="004F5AA8" w14:paraId="687A34E0" w14:textId="77777777" w:rsidTr="00544301">
        <w:trPr>
          <w:cantSplit/>
          <w:trHeight w:val="504"/>
        </w:trPr>
        <w:tc>
          <w:tcPr>
            <w:tcW w:w="3690" w:type="dxa"/>
            <w:tcBorders>
              <w:top w:val="single" w:sz="4" w:space="0" w:color="auto"/>
              <w:left w:val="single" w:sz="12" w:space="0" w:color="auto"/>
              <w:bottom w:val="single" w:sz="4" w:space="0" w:color="auto"/>
            </w:tcBorders>
          </w:tcPr>
          <w:p w14:paraId="79A5DF17" w14:textId="77777777" w:rsidR="00203EE6" w:rsidRPr="004F5AA8" w:rsidRDefault="00203EE6" w:rsidP="00930311">
            <w:pPr>
              <w:jc w:val="center"/>
              <w:rPr>
                <w:rFonts w:ascii="Arial" w:hAnsi="Arial" w:cs="Arial"/>
              </w:rPr>
            </w:pPr>
          </w:p>
          <w:p w14:paraId="6B6C6E10" w14:textId="77777777" w:rsidR="00203EE6" w:rsidRPr="004F5AA8" w:rsidRDefault="00203EE6" w:rsidP="00930311">
            <w:pPr>
              <w:jc w:val="center"/>
              <w:rPr>
                <w:rFonts w:ascii="Arial" w:hAnsi="Arial" w:cs="Arial"/>
              </w:rPr>
            </w:pPr>
            <w:r w:rsidRPr="004F5AA8">
              <w:rPr>
                <w:rFonts w:ascii="Arial" w:hAnsi="Arial" w:cs="Arial"/>
              </w:rPr>
              <w:t>XXX23FormV5.xlsx</w:t>
            </w:r>
          </w:p>
        </w:tc>
        <w:tc>
          <w:tcPr>
            <w:tcW w:w="5850" w:type="dxa"/>
            <w:tcBorders>
              <w:top w:val="single" w:sz="4" w:space="0" w:color="auto"/>
              <w:bottom w:val="single" w:sz="4" w:space="0" w:color="auto"/>
              <w:right w:val="single" w:sz="12" w:space="0" w:color="auto"/>
            </w:tcBorders>
          </w:tcPr>
          <w:p w14:paraId="39C74DA1" w14:textId="77777777" w:rsidR="00203EE6" w:rsidRDefault="00203EE6" w:rsidP="00930311">
            <w:pPr>
              <w:rPr>
                <w:rFonts w:ascii="Arial" w:hAnsi="Arial" w:cs="Arial"/>
              </w:rPr>
            </w:pPr>
          </w:p>
          <w:p w14:paraId="2DF9F008" w14:textId="77777777" w:rsidR="00203EE6" w:rsidRPr="004F5AA8" w:rsidRDefault="00203EE6" w:rsidP="00930311">
            <w:pPr>
              <w:rPr>
                <w:rFonts w:ascii="Arial" w:hAnsi="Arial" w:cs="Arial"/>
              </w:rPr>
            </w:pPr>
            <w:r w:rsidRPr="004F5AA8">
              <w:rPr>
                <w:rFonts w:ascii="Arial" w:hAnsi="Arial" w:cs="Arial"/>
              </w:rPr>
              <w:t xml:space="preserve">Output data from Form V-5 </w:t>
            </w:r>
          </w:p>
        </w:tc>
      </w:tr>
      <w:tr w:rsidR="00203EE6" w:rsidRPr="004F5AA8" w14:paraId="7205E485" w14:textId="77777777" w:rsidTr="00544301">
        <w:trPr>
          <w:cantSplit/>
        </w:trPr>
        <w:tc>
          <w:tcPr>
            <w:tcW w:w="3690" w:type="dxa"/>
            <w:tcBorders>
              <w:top w:val="single" w:sz="4" w:space="0" w:color="auto"/>
              <w:left w:val="single" w:sz="12" w:space="0" w:color="auto"/>
              <w:bottom w:val="single" w:sz="4" w:space="0" w:color="auto"/>
            </w:tcBorders>
          </w:tcPr>
          <w:p w14:paraId="334B6AA4" w14:textId="77777777" w:rsidR="00203EE6" w:rsidRPr="004F5AA8" w:rsidRDefault="00203EE6" w:rsidP="00930311">
            <w:pPr>
              <w:jc w:val="center"/>
              <w:rPr>
                <w:rFonts w:ascii="Arial" w:hAnsi="Arial" w:cs="Arial"/>
              </w:rPr>
            </w:pPr>
            <w:r w:rsidRPr="004F5AA8">
              <w:rPr>
                <w:rFonts w:ascii="Arial" w:hAnsi="Arial" w:cs="Arial"/>
              </w:rPr>
              <w:t>XXX23FormA1.xlsx and</w:t>
            </w:r>
          </w:p>
          <w:p w14:paraId="6F46D351" w14:textId="77777777" w:rsidR="00203EE6" w:rsidRPr="004F5AA8" w:rsidRDefault="00203EE6" w:rsidP="00930311">
            <w:pPr>
              <w:jc w:val="center"/>
              <w:rPr>
                <w:rFonts w:ascii="Arial" w:hAnsi="Arial" w:cs="Arial"/>
              </w:rPr>
            </w:pPr>
            <w:r w:rsidRPr="004F5AA8">
              <w:rPr>
                <w:rFonts w:ascii="Arial" w:hAnsi="Arial" w:cs="Arial"/>
              </w:rPr>
              <w:t>XXX23FormA1.pdf</w:t>
            </w:r>
          </w:p>
        </w:tc>
        <w:tc>
          <w:tcPr>
            <w:tcW w:w="5850" w:type="dxa"/>
            <w:tcBorders>
              <w:top w:val="single" w:sz="4" w:space="0" w:color="auto"/>
              <w:bottom w:val="single" w:sz="4" w:space="0" w:color="auto"/>
              <w:right w:val="single" w:sz="12" w:space="0" w:color="auto"/>
            </w:tcBorders>
          </w:tcPr>
          <w:p w14:paraId="0B25BE0B" w14:textId="77777777" w:rsidR="00203EE6" w:rsidRDefault="00203EE6" w:rsidP="00930311">
            <w:pPr>
              <w:rPr>
                <w:rFonts w:ascii="Arial" w:hAnsi="Arial" w:cs="Arial"/>
              </w:rPr>
            </w:pPr>
          </w:p>
          <w:p w14:paraId="41F869F6" w14:textId="77777777" w:rsidR="00203EE6" w:rsidRPr="004F5AA8" w:rsidRDefault="00203EE6" w:rsidP="00930311">
            <w:pPr>
              <w:rPr>
                <w:rFonts w:ascii="Arial" w:hAnsi="Arial" w:cs="Arial"/>
              </w:rPr>
            </w:pPr>
            <w:r w:rsidRPr="004F5AA8">
              <w:rPr>
                <w:rFonts w:ascii="Arial" w:hAnsi="Arial" w:cs="Arial"/>
              </w:rPr>
              <w:t>Underlying hurricane loss cost data from Form A-1</w:t>
            </w:r>
          </w:p>
        </w:tc>
      </w:tr>
      <w:tr w:rsidR="00203EE6" w:rsidRPr="004F5AA8" w14:paraId="79DA34D0" w14:textId="77777777" w:rsidTr="00544301">
        <w:trPr>
          <w:cantSplit/>
        </w:trPr>
        <w:tc>
          <w:tcPr>
            <w:tcW w:w="3690" w:type="dxa"/>
            <w:tcBorders>
              <w:top w:val="single" w:sz="4" w:space="0" w:color="auto"/>
              <w:left w:val="single" w:sz="12" w:space="0" w:color="auto"/>
              <w:bottom w:val="single" w:sz="4" w:space="0" w:color="auto"/>
            </w:tcBorders>
          </w:tcPr>
          <w:p w14:paraId="671CC092" w14:textId="77777777" w:rsidR="00203EE6" w:rsidRDefault="00203EE6" w:rsidP="00930311">
            <w:pPr>
              <w:jc w:val="center"/>
              <w:rPr>
                <w:rFonts w:ascii="Arial" w:hAnsi="Arial" w:cs="Arial"/>
              </w:rPr>
            </w:pPr>
          </w:p>
          <w:p w14:paraId="55147D6D" w14:textId="77777777" w:rsidR="00203EE6" w:rsidRPr="004F5AA8" w:rsidRDefault="00203EE6" w:rsidP="00930311">
            <w:pPr>
              <w:jc w:val="center"/>
              <w:rPr>
                <w:rFonts w:ascii="Arial" w:hAnsi="Arial" w:cs="Arial"/>
              </w:rPr>
            </w:pPr>
            <w:r w:rsidRPr="004F5AA8">
              <w:rPr>
                <w:rFonts w:ascii="Arial" w:hAnsi="Arial" w:cs="Arial"/>
              </w:rPr>
              <w:t>XXX23FormA2.xlsx</w:t>
            </w:r>
          </w:p>
        </w:tc>
        <w:tc>
          <w:tcPr>
            <w:tcW w:w="5850" w:type="dxa"/>
            <w:tcBorders>
              <w:top w:val="single" w:sz="4" w:space="0" w:color="auto"/>
              <w:bottom w:val="single" w:sz="4" w:space="0" w:color="auto"/>
              <w:right w:val="single" w:sz="12" w:space="0" w:color="auto"/>
            </w:tcBorders>
          </w:tcPr>
          <w:p w14:paraId="0E1C9704" w14:textId="77777777" w:rsidR="00203EE6" w:rsidRPr="004F5AA8" w:rsidRDefault="00203EE6" w:rsidP="00930311">
            <w:pPr>
              <w:rPr>
                <w:rFonts w:ascii="Arial" w:hAnsi="Arial" w:cs="Arial"/>
              </w:rPr>
            </w:pPr>
            <w:r w:rsidRPr="004F5AA8">
              <w:rPr>
                <w:rFonts w:ascii="Arial" w:hAnsi="Arial" w:cs="Arial"/>
              </w:rPr>
              <w:t>Output data from Form A-2 using the 2017</w:t>
            </w:r>
            <w:r>
              <w:rPr>
                <w:rFonts w:ascii="Arial" w:hAnsi="Arial" w:cs="Arial"/>
              </w:rPr>
              <w:t xml:space="preserve"> and 2023</w:t>
            </w:r>
            <w:r w:rsidRPr="004F5AA8">
              <w:rPr>
                <w:rFonts w:ascii="Arial" w:hAnsi="Arial" w:cs="Arial"/>
              </w:rPr>
              <w:t xml:space="preserve"> FHCF exposure data</w:t>
            </w:r>
          </w:p>
        </w:tc>
      </w:tr>
      <w:tr w:rsidR="00203EE6" w:rsidRPr="004F5AA8" w14:paraId="76DD3140" w14:textId="77777777" w:rsidTr="00544301">
        <w:trPr>
          <w:cantSplit/>
        </w:trPr>
        <w:tc>
          <w:tcPr>
            <w:tcW w:w="3690" w:type="dxa"/>
            <w:tcBorders>
              <w:left w:val="single" w:sz="12" w:space="0" w:color="auto"/>
              <w:bottom w:val="single" w:sz="4" w:space="0" w:color="auto"/>
            </w:tcBorders>
          </w:tcPr>
          <w:p w14:paraId="432910E4" w14:textId="77777777" w:rsidR="00203EE6" w:rsidRPr="004F5AA8" w:rsidRDefault="00203EE6" w:rsidP="00930311">
            <w:pPr>
              <w:jc w:val="center"/>
              <w:rPr>
                <w:rFonts w:ascii="Arial" w:hAnsi="Arial" w:cs="Arial"/>
              </w:rPr>
            </w:pPr>
            <w:r w:rsidRPr="004F5AA8">
              <w:rPr>
                <w:rFonts w:ascii="Arial" w:hAnsi="Arial" w:cs="Arial"/>
              </w:rPr>
              <w:t>XXX23FormA3.xlsx and</w:t>
            </w:r>
          </w:p>
          <w:p w14:paraId="1979C216" w14:textId="77777777" w:rsidR="00203EE6" w:rsidRPr="004F5AA8" w:rsidRDefault="00203EE6" w:rsidP="00930311">
            <w:pPr>
              <w:jc w:val="center"/>
              <w:rPr>
                <w:rFonts w:ascii="Arial" w:hAnsi="Arial" w:cs="Arial"/>
              </w:rPr>
            </w:pPr>
            <w:r w:rsidRPr="004F5AA8">
              <w:rPr>
                <w:rFonts w:ascii="Arial" w:hAnsi="Arial" w:cs="Arial"/>
              </w:rPr>
              <w:t>XXX23FormA3.pdf</w:t>
            </w:r>
          </w:p>
        </w:tc>
        <w:tc>
          <w:tcPr>
            <w:tcW w:w="5850" w:type="dxa"/>
            <w:tcBorders>
              <w:bottom w:val="single" w:sz="4" w:space="0" w:color="auto"/>
              <w:right w:val="single" w:sz="12" w:space="0" w:color="auto"/>
            </w:tcBorders>
          </w:tcPr>
          <w:p w14:paraId="6F1795DD" w14:textId="77777777" w:rsidR="00203EE6" w:rsidRPr="004F5AA8" w:rsidRDefault="00203EE6" w:rsidP="00930311">
            <w:pPr>
              <w:rPr>
                <w:rFonts w:ascii="Arial" w:hAnsi="Arial" w:cs="Arial"/>
              </w:rPr>
            </w:pPr>
            <w:r w:rsidRPr="004F5AA8">
              <w:rPr>
                <w:rFonts w:ascii="Arial" w:hAnsi="Arial" w:cs="Arial"/>
              </w:rPr>
              <w:t>Output data from Form A-3 using the 2017</w:t>
            </w:r>
            <w:r>
              <w:rPr>
                <w:rFonts w:ascii="Arial" w:hAnsi="Arial" w:cs="Arial"/>
              </w:rPr>
              <w:t xml:space="preserve"> and 2023</w:t>
            </w:r>
            <w:r w:rsidRPr="004F5AA8">
              <w:rPr>
                <w:rFonts w:ascii="Arial" w:hAnsi="Arial" w:cs="Arial"/>
              </w:rPr>
              <w:t xml:space="preserve"> FHCF exposure data </w:t>
            </w:r>
          </w:p>
        </w:tc>
      </w:tr>
      <w:tr w:rsidR="00203EE6" w:rsidRPr="004F5AA8" w14:paraId="1BD350BC" w14:textId="77777777" w:rsidTr="00544301">
        <w:trPr>
          <w:cantSplit/>
        </w:trPr>
        <w:tc>
          <w:tcPr>
            <w:tcW w:w="3690" w:type="dxa"/>
            <w:tcBorders>
              <w:left w:val="single" w:sz="12" w:space="0" w:color="auto"/>
              <w:bottom w:val="single" w:sz="4" w:space="0" w:color="auto"/>
            </w:tcBorders>
          </w:tcPr>
          <w:p w14:paraId="1EB748BB" w14:textId="77777777" w:rsidR="00203EE6" w:rsidRPr="004F5AA8" w:rsidRDefault="00203EE6" w:rsidP="00930311">
            <w:pPr>
              <w:jc w:val="center"/>
              <w:rPr>
                <w:rFonts w:ascii="Arial" w:hAnsi="Arial" w:cs="Arial"/>
              </w:rPr>
            </w:pPr>
          </w:p>
          <w:p w14:paraId="786DF7BC" w14:textId="77777777" w:rsidR="00203EE6" w:rsidRPr="004F5AA8" w:rsidRDefault="00203EE6" w:rsidP="00930311">
            <w:pPr>
              <w:jc w:val="center"/>
              <w:rPr>
                <w:rFonts w:ascii="Arial" w:hAnsi="Arial" w:cs="Arial"/>
              </w:rPr>
            </w:pPr>
            <w:r w:rsidRPr="004F5AA8">
              <w:rPr>
                <w:rFonts w:ascii="Arial" w:hAnsi="Arial" w:cs="Arial"/>
              </w:rPr>
              <w:t>XXX23FormA4.xlsx</w:t>
            </w:r>
          </w:p>
        </w:tc>
        <w:tc>
          <w:tcPr>
            <w:tcW w:w="5850" w:type="dxa"/>
            <w:tcBorders>
              <w:bottom w:val="single" w:sz="4" w:space="0" w:color="auto"/>
              <w:right w:val="single" w:sz="12" w:space="0" w:color="auto"/>
            </w:tcBorders>
          </w:tcPr>
          <w:p w14:paraId="2DC5E447" w14:textId="25D994D7" w:rsidR="00203EE6" w:rsidRPr="004F5AA8" w:rsidRDefault="00203EE6" w:rsidP="00930311">
            <w:pPr>
              <w:rPr>
                <w:rFonts w:ascii="Arial" w:hAnsi="Arial" w:cs="Arial"/>
              </w:rPr>
            </w:pPr>
            <w:r w:rsidRPr="004F5AA8">
              <w:rPr>
                <w:rFonts w:ascii="Arial" w:hAnsi="Arial" w:cs="Arial"/>
              </w:rPr>
              <w:t>Hurricane output range</w:t>
            </w:r>
            <w:r w:rsidR="00847DDA">
              <w:rPr>
                <w:rFonts w:ascii="Arial" w:hAnsi="Arial" w:cs="Arial"/>
              </w:rPr>
              <w:t>s</w:t>
            </w:r>
            <w:r w:rsidRPr="004F5AA8">
              <w:rPr>
                <w:rFonts w:ascii="Arial" w:hAnsi="Arial" w:cs="Arial"/>
              </w:rPr>
              <w:t xml:space="preserve"> from Form A-4 using the 2017 </w:t>
            </w:r>
            <w:r>
              <w:rPr>
                <w:rFonts w:ascii="Arial" w:hAnsi="Arial" w:cs="Arial"/>
              </w:rPr>
              <w:t xml:space="preserve">and 2023 </w:t>
            </w:r>
            <w:r w:rsidRPr="004F5AA8">
              <w:rPr>
                <w:rFonts w:ascii="Arial" w:hAnsi="Arial" w:cs="Arial"/>
              </w:rPr>
              <w:t>FHCF exposure data</w:t>
            </w:r>
          </w:p>
        </w:tc>
      </w:tr>
      <w:tr w:rsidR="00203EE6" w:rsidRPr="004F5AA8" w14:paraId="09425D1C" w14:textId="77777777" w:rsidTr="00544301">
        <w:trPr>
          <w:cantSplit/>
        </w:trPr>
        <w:tc>
          <w:tcPr>
            <w:tcW w:w="3690" w:type="dxa"/>
            <w:tcBorders>
              <w:left w:val="single" w:sz="12" w:space="0" w:color="auto"/>
              <w:bottom w:val="single" w:sz="4" w:space="0" w:color="auto"/>
            </w:tcBorders>
          </w:tcPr>
          <w:p w14:paraId="14CD0714" w14:textId="77777777" w:rsidR="00203EE6" w:rsidRPr="004F5AA8" w:rsidRDefault="00203EE6" w:rsidP="00930311">
            <w:pPr>
              <w:jc w:val="center"/>
              <w:rPr>
                <w:rFonts w:ascii="Arial" w:hAnsi="Arial" w:cs="Arial"/>
              </w:rPr>
            </w:pPr>
          </w:p>
          <w:p w14:paraId="18954862" w14:textId="77777777" w:rsidR="00203EE6" w:rsidRPr="004F5AA8" w:rsidRDefault="00203EE6" w:rsidP="00930311">
            <w:pPr>
              <w:jc w:val="center"/>
              <w:rPr>
                <w:rFonts w:ascii="Arial" w:hAnsi="Arial" w:cs="Arial"/>
              </w:rPr>
            </w:pPr>
            <w:r w:rsidRPr="004F5AA8">
              <w:rPr>
                <w:rFonts w:ascii="Arial" w:hAnsi="Arial" w:cs="Arial"/>
              </w:rPr>
              <w:t>XXX23FormA5.xlsx</w:t>
            </w:r>
          </w:p>
        </w:tc>
        <w:tc>
          <w:tcPr>
            <w:tcW w:w="5850" w:type="dxa"/>
            <w:tcBorders>
              <w:bottom w:val="single" w:sz="4" w:space="0" w:color="auto"/>
              <w:right w:val="single" w:sz="12" w:space="0" w:color="auto"/>
            </w:tcBorders>
          </w:tcPr>
          <w:p w14:paraId="3206A155" w14:textId="77777777" w:rsidR="00203EE6" w:rsidRDefault="00203EE6" w:rsidP="00930311">
            <w:pPr>
              <w:rPr>
                <w:rFonts w:ascii="Arial" w:hAnsi="Arial" w:cs="Arial"/>
              </w:rPr>
            </w:pPr>
          </w:p>
          <w:p w14:paraId="43680987" w14:textId="77777777" w:rsidR="00203EE6" w:rsidRPr="004F5AA8" w:rsidRDefault="00203EE6" w:rsidP="00930311">
            <w:pPr>
              <w:rPr>
                <w:rFonts w:ascii="Arial" w:hAnsi="Arial" w:cs="Arial"/>
              </w:rPr>
            </w:pPr>
            <w:r w:rsidRPr="004F5AA8">
              <w:rPr>
                <w:rFonts w:ascii="Arial" w:hAnsi="Arial" w:cs="Arial"/>
              </w:rPr>
              <w:t xml:space="preserve">Output data from Form A-5 </w:t>
            </w:r>
          </w:p>
        </w:tc>
      </w:tr>
      <w:tr w:rsidR="00203EE6" w:rsidRPr="004F5AA8" w14:paraId="4C946035" w14:textId="77777777" w:rsidTr="00544301">
        <w:trPr>
          <w:cantSplit/>
        </w:trPr>
        <w:tc>
          <w:tcPr>
            <w:tcW w:w="3690" w:type="dxa"/>
            <w:tcBorders>
              <w:left w:val="single" w:sz="12" w:space="0" w:color="auto"/>
              <w:bottom w:val="single" w:sz="4" w:space="0" w:color="auto"/>
            </w:tcBorders>
          </w:tcPr>
          <w:p w14:paraId="51FA9F36" w14:textId="77777777" w:rsidR="00203EE6" w:rsidRDefault="00203EE6" w:rsidP="00930311">
            <w:pPr>
              <w:jc w:val="center"/>
              <w:rPr>
                <w:rFonts w:ascii="Arial" w:hAnsi="Arial" w:cs="Arial"/>
              </w:rPr>
            </w:pPr>
          </w:p>
          <w:p w14:paraId="16BAC29F" w14:textId="77777777" w:rsidR="00203EE6" w:rsidRPr="004F5AA8" w:rsidRDefault="00203EE6" w:rsidP="00930311">
            <w:pPr>
              <w:jc w:val="center"/>
              <w:rPr>
                <w:rFonts w:ascii="Arial" w:hAnsi="Arial" w:cs="Arial"/>
              </w:rPr>
            </w:pPr>
            <w:r w:rsidRPr="004F5AA8">
              <w:rPr>
                <w:rFonts w:ascii="Arial" w:hAnsi="Arial" w:cs="Arial"/>
              </w:rPr>
              <w:t>XXX23FormA6.xlsx</w:t>
            </w:r>
          </w:p>
        </w:tc>
        <w:tc>
          <w:tcPr>
            <w:tcW w:w="5850" w:type="dxa"/>
            <w:tcBorders>
              <w:bottom w:val="single" w:sz="4" w:space="0" w:color="auto"/>
              <w:right w:val="single" w:sz="12" w:space="0" w:color="auto"/>
            </w:tcBorders>
          </w:tcPr>
          <w:p w14:paraId="15C905BC" w14:textId="77777777" w:rsidR="00203EE6" w:rsidRDefault="00203EE6" w:rsidP="00930311">
            <w:pPr>
              <w:rPr>
                <w:rFonts w:ascii="Arial" w:hAnsi="Arial" w:cs="Arial"/>
              </w:rPr>
            </w:pPr>
          </w:p>
          <w:p w14:paraId="5BEDCB12" w14:textId="77777777" w:rsidR="00203EE6" w:rsidRPr="004F5AA8" w:rsidRDefault="00203EE6" w:rsidP="00930311">
            <w:pPr>
              <w:rPr>
                <w:rFonts w:ascii="Arial" w:hAnsi="Arial" w:cs="Arial"/>
              </w:rPr>
            </w:pPr>
            <w:r w:rsidRPr="004F5AA8">
              <w:rPr>
                <w:rFonts w:ascii="Arial" w:hAnsi="Arial" w:cs="Arial"/>
              </w:rPr>
              <w:t>Output data from Form A-6</w:t>
            </w:r>
          </w:p>
        </w:tc>
      </w:tr>
      <w:tr w:rsidR="00203EE6" w:rsidRPr="004F5AA8" w14:paraId="3706A057" w14:textId="77777777" w:rsidTr="00544301">
        <w:trPr>
          <w:cantSplit/>
        </w:trPr>
        <w:tc>
          <w:tcPr>
            <w:tcW w:w="3690" w:type="dxa"/>
            <w:tcBorders>
              <w:top w:val="single" w:sz="4" w:space="0" w:color="auto"/>
              <w:left w:val="single" w:sz="12" w:space="0" w:color="auto"/>
              <w:bottom w:val="single" w:sz="12" w:space="0" w:color="auto"/>
            </w:tcBorders>
          </w:tcPr>
          <w:p w14:paraId="733BB5F4" w14:textId="77777777" w:rsidR="00203EE6" w:rsidRPr="004F5AA8" w:rsidRDefault="00203EE6" w:rsidP="00930311">
            <w:pPr>
              <w:jc w:val="center"/>
              <w:rPr>
                <w:rFonts w:ascii="Arial" w:hAnsi="Arial" w:cs="Arial"/>
              </w:rPr>
            </w:pPr>
          </w:p>
          <w:p w14:paraId="54C056A3" w14:textId="77777777" w:rsidR="00203EE6" w:rsidRPr="004F5AA8" w:rsidRDefault="00203EE6" w:rsidP="00930311">
            <w:pPr>
              <w:jc w:val="center"/>
              <w:rPr>
                <w:rFonts w:ascii="Arial" w:hAnsi="Arial" w:cs="Arial"/>
              </w:rPr>
            </w:pPr>
            <w:r w:rsidRPr="004F5AA8">
              <w:rPr>
                <w:rFonts w:ascii="Arial" w:hAnsi="Arial" w:cs="Arial"/>
              </w:rPr>
              <w:t>XXX23FormA8.xlsx</w:t>
            </w:r>
          </w:p>
        </w:tc>
        <w:tc>
          <w:tcPr>
            <w:tcW w:w="5850" w:type="dxa"/>
            <w:tcBorders>
              <w:top w:val="single" w:sz="4" w:space="0" w:color="auto"/>
              <w:bottom w:val="single" w:sz="12" w:space="0" w:color="auto"/>
              <w:right w:val="single" w:sz="12" w:space="0" w:color="auto"/>
            </w:tcBorders>
          </w:tcPr>
          <w:p w14:paraId="71C894F0" w14:textId="77777777" w:rsidR="00203EE6" w:rsidRPr="004F5AA8" w:rsidRDefault="00203EE6" w:rsidP="00930311">
            <w:pPr>
              <w:rPr>
                <w:rFonts w:ascii="Arial" w:hAnsi="Arial" w:cs="Arial"/>
              </w:rPr>
            </w:pPr>
            <w:r w:rsidRPr="004F5AA8">
              <w:rPr>
                <w:rFonts w:ascii="Arial" w:hAnsi="Arial" w:cs="Arial"/>
              </w:rPr>
              <w:t xml:space="preserve">Output data from Form A-8 using the 2017 </w:t>
            </w:r>
            <w:r>
              <w:rPr>
                <w:rFonts w:ascii="Arial" w:hAnsi="Arial" w:cs="Arial"/>
              </w:rPr>
              <w:t xml:space="preserve">and 2023 </w:t>
            </w:r>
            <w:r w:rsidRPr="004F5AA8">
              <w:rPr>
                <w:rFonts w:ascii="Arial" w:hAnsi="Arial" w:cs="Arial"/>
              </w:rPr>
              <w:t>FHCF exposure data</w:t>
            </w:r>
          </w:p>
        </w:tc>
      </w:tr>
    </w:tbl>
    <w:p w14:paraId="14420BD7" w14:textId="77777777" w:rsidR="00203EE6" w:rsidRPr="004F5AA8" w:rsidRDefault="00203EE6" w:rsidP="00203EE6">
      <w:pPr>
        <w:pStyle w:val="BodyText2"/>
        <w:tabs>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p>
    <w:p w14:paraId="44CCEF9A" w14:textId="29603CA8" w:rsidR="00203EE6" w:rsidRPr="004F5AA8" w:rsidRDefault="00203EE6" w:rsidP="00203EE6">
      <w:pPr>
        <w:pStyle w:val="BodyText2"/>
        <w:tabs>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r w:rsidRPr="004F5AA8">
        <w:rPr>
          <w:rFonts w:ascii="Arial" w:hAnsi="Arial" w:cs="Arial"/>
        </w:rPr>
        <w:t xml:space="preserve">The modeling organization is to run various scenario hurricane events through the hurricane model on the input exposure data. The referenced output forms are to be completed and hurricane loss files provided in ASCII, Excel, </w:t>
      </w:r>
      <w:r w:rsidR="00544301">
        <w:rPr>
          <w:rFonts w:ascii="Arial" w:hAnsi="Arial" w:cs="Arial"/>
        </w:rPr>
        <w:t>or</w:t>
      </w:r>
      <w:r w:rsidRPr="004F5AA8">
        <w:rPr>
          <w:rFonts w:ascii="Arial" w:hAnsi="Arial" w:cs="Arial"/>
        </w:rPr>
        <w:t xml:space="preserve"> PDF format as specified. </w:t>
      </w:r>
    </w:p>
    <w:p w14:paraId="0510BF24" w14:textId="77777777" w:rsidR="00203EE6" w:rsidRPr="004F5AA8" w:rsidRDefault="00203EE6" w:rsidP="00203EE6">
      <w:pPr>
        <w:pStyle w:val="BodyText2"/>
        <w:tabs>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p>
    <w:p w14:paraId="6E817389" w14:textId="45EB8534" w:rsidR="00203EE6" w:rsidRPr="004F5AA8" w:rsidRDefault="00203EE6" w:rsidP="00203EE6">
      <w:pPr>
        <w:pStyle w:val="BodyText2"/>
        <w:tabs>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r w:rsidRPr="004F5AA8">
        <w:rPr>
          <w:rFonts w:ascii="Arial" w:hAnsi="Arial" w:cs="Arial"/>
        </w:rPr>
        <w:t>Forms designated as a Trade Secret Item are to be provided in a submission appendix if not considered as Trade Secret</w:t>
      </w:r>
      <w:r w:rsidR="00544301">
        <w:rPr>
          <w:rFonts w:ascii="Arial" w:hAnsi="Arial" w:cs="Arial"/>
        </w:rPr>
        <w:t xml:space="preserve"> by the modeling organization.</w:t>
      </w:r>
    </w:p>
    <w:p w14:paraId="773A3618" w14:textId="77777777" w:rsidR="00203EE6" w:rsidRPr="004F5AA8" w:rsidRDefault="00203EE6" w:rsidP="00203EE6">
      <w:pPr>
        <w:pStyle w:val="BodyText2"/>
        <w:tabs>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p>
    <w:p w14:paraId="0F3A2325" w14:textId="25399B98" w:rsidR="00203EE6" w:rsidRPr="004F5AA8" w:rsidRDefault="00203EE6" w:rsidP="00203EE6">
      <w:pPr>
        <w:pStyle w:val="BodyText2"/>
        <w:tabs>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r w:rsidRPr="004F5AA8">
        <w:rPr>
          <w:rFonts w:ascii="Arial" w:hAnsi="Arial" w:cs="Arial"/>
        </w:rPr>
        <w:t>The file names sh</w:t>
      </w:r>
      <w:r w:rsidR="00544301">
        <w:rPr>
          <w:rFonts w:ascii="Arial" w:hAnsi="Arial" w:cs="Arial"/>
        </w:rPr>
        <w:t>all</w:t>
      </w:r>
      <w:r w:rsidRPr="004F5AA8">
        <w:rPr>
          <w:rFonts w:ascii="Arial" w:hAnsi="Arial" w:cs="Arial"/>
        </w:rPr>
        <w:t xml:space="preserve"> include the abbreviated name of the modeling organization, the hurricane standards year, and the form name. Revised files sh</w:t>
      </w:r>
      <w:r w:rsidR="00544301">
        <w:rPr>
          <w:rFonts w:ascii="Arial" w:hAnsi="Arial" w:cs="Arial"/>
        </w:rPr>
        <w:t>all</w:t>
      </w:r>
      <w:r w:rsidRPr="004F5AA8">
        <w:rPr>
          <w:rFonts w:ascii="Arial" w:hAnsi="Arial" w:cs="Arial"/>
        </w:rPr>
        <w:t xml:space="preserve"> also include the revision date.</w:t>
      </w:r>
    </w:p>
    <w:p w14:paraId="673C8385" w14:textId="77777777" w:rsidR="00544301" w:rsidRDefault="00544301" w:rsidP="00203E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Arial" w:hAnsi="Arial" w:cs="Arial"/>
          <w:b/>
        </w:rPr>
      </w:pPr>
    </w:p>
    <w:p w14:paraId="228F94E9" w14:textId="6C03C229" w:rsidR="00203EE6" w:rsidRDefault="00203EE6" w:rsidP="00203E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Arial" w:hAnsi="Arial" w:cs="Arial"/>
          <w:b/>
        </w:rPr>
      </w:pPr>
      <w:r>
        <w:rPr>
          <w:rFonts w:ascii="Arial" w:hAnsi="Arial" w:cs="Arial"/>
          <w:b/>
        </w:rPr>
        <w:lastRenderedPageBreak/>
        <w:t>Notional Sets</w:t>
      </w:r>
    </w:p>
    <w:p w14:paraId="79506291" w14:textId="77777777" w:rsidR="00203EE6" w:rsidRPr="004F5AA8" w:rsidRDefault="00203EE6" w:rsidP="00203EE6">
      <w:pPr>
        <w:rPr>
          <w:rFonts w:ascii="Arial" w:hAnsi="Arial" w:cs="Arial"/>
          <w:b/>
        </w:rPr>
      </w:pPr>
    </w:p>
    <w:p w14:paraId="1BE25029" w14:textId="77777777" w:rsidR="00203EE6" w:rsidRDefault="00203EE6" w:rsidP="00203EE6">
      <w:pPr>
        <w:rPr>
          <w:rFonts w:ascii="Arial" w:hAnsi="Arial" w:cs="Arial"/>
          <w:b/>
        </w:rPr>
      </w:pPr>
      <w:r>
        <w:rPr>
          <w:rFonts w:ascii="Arial" w:hAnsi="Arial" w:cs="Arial"/>
          <w:b/>
        </w:rPr>
        <w:t>Notional Set 1 – Deductible Sensitivity</w:t>
      </w:r>
    </w:p>
    <w:p w14:paraId="5429F58F" w14:textId="77777777" w:rsidR="00203EE6" w:rsidRDefault="00203EE6" w:rsidP="00203EE6">
      <w:pPr>
        <w:rPr>
          <w:rFonts w:ascii="Arial" w:hAnsi="Arial" w:cs="Arial"/>
          <w:b/>
        </w:rPr>
      </w:pPr>
    </w:p>
    <w:p w14:paraId="68BE3F6C" w14:textId="77777777" w:rsidR="00203EE6" w:rsidRDefault="00203EE6" w:rsidP="00203EE6">
      <w:r w:rsidRPr="007D3BD7">
        <w:rPr>
          <w:noProof/>
        </w:rPr>
        <w:drawing>
          <wp:inline distT="0" distB="0" distL="0" distR="0" wp14:anchorId="67FE588B" wp14:editId="2397AC7B">
            <wp:extent cx="6393180" cy="5173672"/>
            <wp:effectExtent l="0" t="0" r="762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7597" cy="5177246"/>
                    </a:xfrm>
                    <a:prstGeom prst="rect">
                      <a:avLst/>
                    </a:prstGeom>
                    <a:noFill/>
                    <a:ln>
                      <a:noFill/>
                    </a:ln>
                  </pic:spPr>
                </pic:pic>
              </a:graphicData>
            </a:graphic>
          </wp:inline>
        </w:drawing>
      </w:r>
    </w:p>
    <w:p w14:paraId="6593EF38" w14:textId="77777777" w:rsidR="00203EE6" w:rsidRPr="004F5AA8" w:rsidRDefault="00203EE6" w:rsidP="00203EE6">
      <w:pPr>
        <w:rPr>
          <w:rFonts w:ascii="Arial" w:hAnsi="Arial" w:cs="Arial"/>
        </w:rPr>
      </w:pPr>
    </w:p>
    <w:p w14:paraId="774D2124" w14:textId="77777777" w:rsidR="00203EE6" w:rsidRPr="004F5AA8" w:rsidRDefault="00203EE6" w:rsidP="00203EE6">
      <w:pPr>
        <w:rPr>
          <w:rFonts w:ascii="Arial" w:hAnsi="Arial" w:cs="Arial"/>
        </w:rPr>
      </w:pPr>
    </w:p>
    <w:p w14:paraId="64FD4E33" w14:textId="77777777" w:rsidR="00203EE6" w:rsidRDefault="00203EE6" w:rsidP="00203EE6">
      <w:pPr>
        <w:rPr>
          <w:rFonts w:ascii="Arial" w:hAnsi="Arial" w:cs="Arial"/>
          <w:b/>
        </w:rPr>
      </w:pPr>
      <w:r>
        <w:rPr>
          <w:rFonts w:ascii="Arial" w:hAnsi="Arial" w:cs="Arial"/>
          <w:b/>
        </w:rPr>
        <w:t>Notional Set 2 – Policy Form Sensitivity</w:t>
      </w:r>
    </w:p>
    <w:p w14:paraId="64ADD88F" w14:textId="77777777" w:rsidR="00203EE6" w:rsidRDefault="00203EE6" w:rsidP="00203EE6">
      <w:pPr>
        <w:rPr>
          <w:rFonts w:ascii="Arial" w:hAnsi="Arial" w:cs="Arial"/>
          <w:b/>
        </w:rPr>
      </w:pPr>
    </w:p>
    <w:p w14:paraId="7C59E493" w14:textId="77777777" w:rsidR="00203EE6" w:rsidRDefault="00203EE6" w:rsidP="00203EE6">
      <w:pPr>
        <w:rPr>
          <w:rFonts w:ascii="Arial" w:hAnsi="Arial" w:cs="Arial"/>
          <w:b/>
        </w:rPr>
      </w:pPr>
      <w:r w:rsidRPr="007D3BD7">
        <w:rPr>
          <w:noProof/>
        </w:rPr>
        <w:drawing>
          <wp:inline distT="0" distB="0" distL="0" distR="0" wp14:anchorId="0CC0B850" wp14:editId="586B8F6E">
            <wp:extent cx="6393485" cy="1045534"/>
            <wp:effectExtent l="0" t="0" r="762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3316" cy="1048777"/>
                    </a:xfrm>
                    <a:prstGeom prst="rect">
                      <a:avLst/>
                    </a:prstGeom>
                    <a:noFill/>
                    <a:ln>
                      <a:noFill/>
                    </a:ln>
                  </pic:spPr>
                </pic:pic>
              </a:graphicData>
            </a:graphic>
          </wp:inline>
        </w:drawing>
      </w:r>
    </w:p>
    <w:p w14:paraId="23ADADDF" w14:textId="77777777" w:rsidR="00544301" w:rsidRDefault="00544301" w:rsidP="00203EE6">
      <w:pPr>
        <w:rPr>
          <w:rFonts w:ascii="Arial" w:hAnsi="Arial" w:cs="Arial"/>
          <w:b/>
        </w:rPr>
      </w:pPr>
    </w:p>
    <w:p w14:paraId="23503DBD" w14:textId="77777777" w:rsidR="00544301" w:rsidRDefault="00544301" w:rsidP="00203EE6">
      <w:pPr>
        <w:rPr>
          <w:rFonts w:ascii="Arial" w:hAnsi="Arial" w:cs="Arial"/>
          <w:b/>
        </w:rPr>
      </w:pPr>
    </w:p>
    <w:p w14:paraId="0C2AC944" w14:textId="77777777" w:rsidR="00544301" w:rsidRDefault="00544301" w:rsidP="00203EE6">
      <w:pPr>
        <w:rPr>
          <w:rFonts w:ascii="Arial" w:hAnsi="Arial" w:cs="Arial"/>
          <w:b/>
        </w:rPr>
      </w:pPr>
    </w:p>
    <w:p w14:paraId="74E2C83D" w14:textId="77777777" w:rsidR="00544301" w:rsidRDefault="00544301" w:rsidP="00203EE6">
      <w:pPr>
        <w:rPr>
          <w:rFonts w:ascii="Arial" w:hAnsi="Arial" w:cs="Arial"/>
          <w:b/>
        </w:rPr>
      </w:pPr>
    </w:p>
    <w:p w14:paraId="1FA2DA8F" w14:textId="6077F444" w:rsidR="00203EE6" w:rsidRDefault="00203EE6" w:rsidP="00203EE6">
      <w:pPr>
        <w:rPr>
          <w:rFonts w:ascii="Arial" w:hAnsi="Arial" w:cs="Arial"/>
          <w:b/>
        </w:rPr>
      </w:pPr>
      <w:r>
        <w:rPr>
          <w:rFonts w:ascii="Arial" w:hAnsi="Arial" w:cs="Arial"/>
          <w:b/>
        </w:rPr>
        <w:lastRenderedPageBreak/>
        <w:t>Notional Set 3 – Coverage Sensitivity</w:t>
      </w:r>
    </w:p>
    <w:p w14:paraId="45A75CDE" w14:textId="77777777" w:rsidR="00203EE6" w:rsidRDefault="00203EE6" w:rsidP="00203EE6">
      <w:pPr>
        <w:rPr>
          <w:rFonts w:ascii="Arial" w:hAnsi="Arial" w:cs="Arial"/>
          <w:b/>
        </w:rPr>
      </w:pPr>
    </w:p>
    <w:p w14:paraId="40A27DFA" w14:textId="77777777" w:rsidR="00203EE6" w:rsidRDefault="00203EE6" w:rsidP="00203EE6">
      <w:pPr>
        <w:rPr>
          <w:rFonts w:ascii="Arial" w:hAnsi="Arial" w:cs="Arial"/>
          <w:b/>
        </w:rPr>
      </w:pPr>
      <w:r w:rsidRPr="00B9084C">
        <w:rPr>
          <w:noProof/>
        </w:rPr>
        <w:drawing>
          <wp:inline distT="0" distB="0" distL="0" distR="0" wp14:anchorId="316A5BE8" wp14:editId="5854B12A">
            <wp:extent cx="6408115" cy="104792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9990" cy="1064587"/>
                    </a:xfrm>
                    <a:prstGeom prst="rect">
                      <a:avLst/>
                    </a:prstGeom>
                    <a:noFill/>
                    <a:ln>
                      <a:noFill/>
                    </a:ln>
                  </pic:spPr>
                </pic:pic>
              </a:graphicData>
            </a:graphic>
          </wp:inline>
        </w:drawing>
      </w:r>
    </w:p>
    <w:p w14:paraId="34C7A4AE" w14:textId="3B28CFCF" w:rsidR="00203EE6" w:rsidRDefault="00203EE6" w:rsidP="00203EE6">
      <w:pPr>
        <w:rPr>
          <w:rFonts w:ascii="Arial" w:hAnsi="Arial" w:cs="Arial"/>
          <w:b/>
        </w:rPr>
      </w:pPr>
    </w:p>
    <w:p w14:paraId="27B91796" w14:textId="77777777" w:rsidR="00544301" w:rsidRDefault="00544301" w:rsidP="00203EE6">
      <w:pPr>
        <w:rPr>
          <w:rFonts w:ascii="Arial" w:hAnsi="Arial" w:cs="Arial"/>
          <w:b/>
        </w:rPr>
      </w:pPr>
    </w:p>
    <w:p w14:paraId="6A057E46" w14:textId="77777777" w:rsidR="00203EE6" w:rsidRDefault="00203EE6" w:rsidP="00203EE6">
      <w:pPr>
        <w:rPr>
          <w:rFonts w:ascii="Arial" w:hAnsi="Arial" w:cs="Arial"/>
          <w:b/>
        </w:rPr>
      </w:pPr>
      <w:r>
        <w:rPr>
          <w:rFonts w:ascii="Arial" w:hAnsi="Arial" w:cs="Arial"/>
          <w:b/>
        </w:rPr>
        <w:t>Notional Set 4 – Year Built Sensitivity</w:t>
      </w:r>
    </w:p>
    <w:p w14:paraId="6FCA462D" w14:textId="77777777" w:rsidR="00203EE6" w:rsidRDefault="00203EE6" w:rsidP="00203EE6">
      <w:pPr>
        <w:rPr>
          <w:rFonts w:ascii="Arial" w:hAnsi="Arial" w:cs="Arial"/>
          <w:b/>
        </w:rPr>
      </w:pPr>
    </w:p>
    <w:p w14:paraId="3DF32B20" w14:textId="77777777" w:rsidR="00203EE6" w:rsidRDefault="00203EE6" w:rsidP="00203EE6">
      <w:pPr>
        <w:rPr>
          <w:rFonts w:ascii="Arial" w:hAnsi="Arial" w:cs="Arial"/>
          <w:b/>
        </w:rPr>
      </w:pPr>
      <w:r w:rsidRPr="00CD3200">
        <w:rPr>
          <w:noProof/>
        </w:rPr>
        <w:drawing>
          <wp:inline distT="0" distB="0" distL="0" distR="0" wp14:anchorId="441D88F3" wp14:editId="3C1BB34F">
            <wp:extent cx="6392849" cy="4207260"/>
            <wp:effectExtent l="0" t="0" r="825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8009" cy="4217237"/>
                    </a:xfrm>
                    <a:prstGeom prst="rect">
                      <a:avLst/>
                    </a:prstGeom>
                    <a:noFill/>
                    <a:ln>
                      <a:noFill/>
                    </a:ln>
                  </pic:spPr>
                </pic:pic>
              </a:graphicData>
            </a:graphic>
          </wp:inline>
        </w:drawing>
      </w:r>
    </w:p>
    <w:p w14:paraId="34CA515A" w14:textId="77777777" w:rsidR="00203EE6" w:rsidRDefault="00203EE6" w:rsidP="00203EE6">
      <w:pPr>
        <w:rPr>
          <w:rFonts w:ascii="Arial" w:hAnsi="Arial" w:cs="Arial"/>
          <w:b/>
        </w:rPr>
      </w:pPr>
    </w:p>
    <w:p w14:paraId="509FC4A8" w14:textId="77777777" w:rsidR="00203EE6" w:rsidRDefault="00203EE6" w:rsidP="00203EE6">
      <w:pPr>
        <w:rPr>
          <w:rFonts w:ascii="Arial" w:hAnsi="Arial" w:cs="Arial"/>
          <w:b/>
        </w:rPr>
      </w:pPr>
      <w:r>
        <w:rPr>
          <w:rFonts w:ascii="Arial" w:hAnsi="Arial" w:cs="Arial"/>
          <w:b/>
        </w:rPr>
        <w:br w:type="page"/>
      </w:r>
    </w:p>
    <w:p w14:paraId="1C484E81" w14:textId="77777777" w:rsidR="00203EE6" w:rsidRDefault="00203EE6" w:rsidP="00203EE6">
      <w:pPr>
        <w:rPr>
          <w:rFonts w:ascii="Arial" w:hAnsi="Arial" w:cs="Arial"/>
          <w:b/>
        </w:rPr>
      </w:pPr>
      <w:r>
        <w:rPr>
          <w:rFonts w:ascii="Arial" w:hAnsi="Arial" w:cs="Arial"/>
          <w:b/>
        </w:rPr>
        <w:lastRenderedPageBreak/>
        <w:t>Notional Set 5 – Building Strength Sensitivity</w:t>
      </w:r>
    </w:p>
    <w:p w14:paraId="1CF86CCD" w14:textId="77777777" w:rsidR="00203EE6" w:rsidRDefault="00203EE6" w:rsidP="00203EE6">
      <w:pPr>
        <w:rPr>
          <w:rFonts w:ascii="Arial" w:hAnsi="Arial" w:cs="Arial"/>
          <w:b/>
        </w:rPr>
      </w:pPr>
    </w:p>
    <w:p w14:paraId="0172C852" w14:textId="77777777" w:rsidR="00203EE6" w:rsidRDefault="00203EE6" w:rsidP="00203EE6">
      <w:pPr>
        <w:rPr>
          <w:rFonts w:ascii="Arial" w:hAnsi="Arial" w:cs="Arial"/>
          <w:b/>
        </w:rPr>
      </w:pPr>
      <w:r w:rsidRPr="00B9084C">
        <w:rPr>
          <w:noProof/>
        </w:rPr>
        <w:drawing>
          <wp:inline distT="0" distB="0" distL="0" distR="0" wp14:anchorId="0DBAC029" wp14:editId="506A8BEE">
            <wp:extent cx="6400800" cy="2474489"/>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0241" cy="2478139"/>
                    </a:xfrm>
                    <a:prstGeom prst="rect">
                      <a:avLst/>
                    </a:prstGeom>
                    <a:noFill/>
                    <a:ln>
                      <a:noFill/>
                    </a:ln>
                  </pic:spPr>
                </pic:pic>
              </a:graphicData>
            </a:graphic>
          </wp:inline>
        </w:drawing>
      </w:r>
    </w:p>
    <w:p w14:paraId="2B7BAF15" w14:textId="02CA91BD" w:rsidR="00203EE6" w:rsidRDefault="00203EE6" w:rsidP="00203EE6">
      <w:pPr>
        <w:rPr>
          <w:rFonts w:ascii="Arial" w:hAnsi="Arial" w:cs="Arial"/>
          <w:b/>
        </w:rPr>
      </w:pPr>
    </w:p>
    <w:p w14:paraId="3045B4A3" w14:textId="77777777" w:rsidR="00544301" w:rsidRDefault="00544301" w:rsidP="00203EE6">
      <w:pPr>
        <w:rPr>
          <w:rFonts w:ascii="Arial" w:hAnsi="Arial" w:cs="Arial"/>
          <w:b/>
        </w:rPr>
      </w:pPr>
    </w:p>
    <w:p w14:paraId="42F8826F" w14:textId="77777777" w:rsidR="00203EE6" w:rsidRDefault="00203EE6" w:rsidP="00203EE6">
      <w:pPr>
        <w:rPr>
          <w:rFonts w:ascii="Arial" w:hAnsi="Arial" w:cs="Arial"/>
          <w:b/>
        </w:rPr>
      </w:pPr>
      <w:r>
        <w:rPr>
          <w:rFonts w:ascii="Arial" w:hAnsi="Arial" w:cs="Arial"/>
          <w:b/>
        </w:rPr>
        <w:t>Notional Set 6 – Number of Stories Sensitivity</w:t>
      </w:r>
    </w:p>
    <w:p w14:paraId="52B0BE71" w14:textId="77777777" w:rsidR="00203EE6" w:rsidRDefault="00203EE6" w:rsidP="00203EE6">
      <w:pPr>
        <w:rPr>
          <w:rFonts w:ascii="Arial" w:hAnsi="Arial" w:cs="Arial"/>
          <w:b/>
        </w:rPr>
      </w:pPr>
    </w:p>
    <w:p w14:paraId="6186DC9A" w14:textId="77777777" w:rsidR="00203EE6" w:rsidRDefault="00203EE6" w:rsidP="00203EE6">
      <w:pPr>
        <w:rPr>
          <w:rFonts w:ascii="Arial" w:hAnsi="Arial" w:cs="Arial"/>
          <w:b/>
        </w:rPr>
      </w:pPr>
      <w:r w:rsidRPr="00B9084C">
        <w:rPr>
          <w:noProof/>
        </w:rPr>
        <w:drawing>
          <wp:inline distT="0" distB="0" distL="0" distR="0" wp14:anchorId="22871BA7" wp14:editId="343CA89D">
            <wp:extent cx="6407150" cy="1384830"/>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47371" cy="1393523"/>
                    </a:xfrm>
                    <a:prstGeom prst="rect">
                      <a:avLst/>
                    </a:prstGeom>
                    <a:noFill/>
                    <a:ln>
                      <a:noFill/>
                    </a:ln>
                  </pic:spPr>
                </pic:pic>
              </a:graphicData>
            </a:graphic>
          </wp:inline>
        </w:drawing>
      </w:r>
    </w:p>
    <w:p w14:paraId="0DC9DAD6" w14:textId="77777777" w:rsidR="00203EE6" w:rsidRDefault="00203EE6" w:rsidP="00203EE6">
      <w:pPr>
        <w:rPr>
          <w:rFonts w:ascii="Arial" w:hAnsi="Arial" w:cs="Arial"/>
          <w:b/>
        </w:rPr>
      </w:pPr>
    </w:p>
    <w:p w14:paraId="13DD03E2" w14:textId="77777777" w:rsidR="00203EE6" w:rsidRDefault="00203EE6" w:rsidP="00203EE6">
      <w:pPr>
        <w:rPr>
          <w:rFonts w:ascii="Arial" w:hAnsi="Arial" w:cs="Arial"/>
          <w:b/>
          <w:sz w:val="28"/>
          <w:szCs w:val="28"/>
        </w:rPr>
      </w:pPr>
    </w:p>
    <w:p w14:paraId="20EABB29" w14:textId="77777777" w:rsidR="00203EE6" w:rsidRDefault="00203EE6" w:rsidP="00203EE6">
      <w:pPr>
        <w:rPr>
          <w:rFonts w:ascii="Arial" w:hAnsi="Arial" w:cs="Arial"/>
          <w:b/>
          <w:sz w:val="28"/>
          <w:szCs w:val="28"/>
        </w:rPr>
      </w:pPr>
    </w:p>
    <w:p w14:paraId="681AE75D" w14:textId="77777777" w:rsidR="00203EE6" w:rsidRDefault="00203EE6" w:rsidP="00203EE6">
      <w:pPr>
        <w:rPr>
          <w:rFonts w:ascii="Arial" w:hAnsi="Arial" w:cs="Arial"/>
          <w:b/>
          <w:sz w:val="28"/>
          <w:szCs w:val="28"/>
        </w:rPr>
      </w:pPr>
    </w:p>
    <w:p w14:paraId="6B2AC1F6" w14:textId="77777777" w:rsidR="00203EE6" w:rsidRDefault="00203EE6" w:rsidP="00203EE6">
      <w:pPr>
        <w:rPr>
          <w:rFonts w:ascii="Arial" w:hAnsi="Arial" w:cs="Arial"/>
          <w:b/>
          <w:sz w:val="28"/>
          <w:szCs w:val="28"/>
        </w:rPr>
      </w:pPr>
    </w:p>
    <w:p w14:paraId="625FD8C6" w14:textId="77777777" w:rsidR="00203EE6" w:rsidRDefault="00203EE6" w:rsidP="00203EE6">
      <w:pPr>
        <w:rPr>
          <w:rFonts w:ascii="Arial" w:hAnsi="Arial" w:cs="Arial"/>
          <w:b/>
          <w:sz w:val="28"/>
          <w:szCs w:val="28"/>
        </w:rPr>
      </w:pPr>
    </w:p>
    <w:p w14:paraId="120C1F0A" w14:textId="77777777" w:rsidR="00203EE6" w:rsidRDefault="00203EE6" w:rsidP="00203EE6">
      <w:pPr>
        <w:rPr>
          <w:rFonts w:ascii="Arial" w:hAnsi="Arial" w:cs="Arial"/>
          <w:b/>
          <w:sz w:val="28"/>
          <w:szCs w:val="28"/>
        </w:rPr>
      </w:pPr>
    </w:p>
    <w:p w14:paraId="760F86D1" w14:textId="77777777" w:rsidR="00203EE6" w:rsidRDefault="00203EE6" w:rsidP="00203EE6">
      <w:pPr>
        <w:rPr>
          <w:rFonts w:ascii="Arial" w:hAnsi="Arial" w:cs="Arial"/>
          <w:b/>
          <w:sz w:val="28"/>
          <w:szCs w:val="28"/>
        </w:rPr>
      </w:pPr>
    </w:p>
    <w:p w14:paraId="4CB3E501" w14:textId="77777777" w:rsidR="00203EE6" w:rsidRDefault="00203EE6" w:rsidP="00203EE6">
      <w:pPr>
        <w:rPr>
          <w:rFonts w:ascii="Arial" w:hAnsi="Arial" w:cs="Arial"/>
          <w:b/>
          <w:sz w:val="28"/>
          <w:szCs w:val="28"/>
        </w:rPr>
      </w:pPr>
    </w:p>
    <w:p w14:paraId="2C65328D" w14:textId="77777777" w:rsidR="00203EE6" w:rsidRDefault="00203EE6" w:rsidP="00203EE6">
      <w:pPr>
        <w:rPr>
          <w:rFonts w:ascii="Arial" w:hAnsi="Arial" w:cs="Arial"/>
          <w:b/>
          <w:sz w:val="28"/>
          <w:szCs w:val="28"/>
        </w:rPr>
      </w:pPr>
    </w:p>
    <w:p w14:paraId="4151273C" w14:textId="77777777" w:rsidR="00203EE6" w:rsidRDefault="00203EE6" w:rsidP="00203EE6">
      <w:pPr>
        <w:rPr>
          <w:rFonts w:ascii="Arial" w:hAnsi="Arial" w:cs="Arial"/>
          <w:b/>
          <w:sz w:val="28"/>
          <w:szCs w:val="28"/>
        </w:rPr>
      </w:pPr>
    </w:p>
    <w:p w14:paraId="615B04BB" w14:textId="77777777" w:rsidR="00203EE6" w:rsidRDefault="00203EE6" w:rsidP="00203EE6">
      <w:pPr>
        <w:rPr>
          <w:rFonts w:ascii="Arial" w:hAnsi="Arial" w:cs="Arial"/>
          <w:b/>
          <w:sz w:val="28"/>
          <w:szCs w:val="28"/>
        </w:rPr>
      </w:pPr>
    </w:p>
    <w:p w14:paraId="7BD17543" w14:textId="77777777" w:rsidR="00203EE6" w:rsidRDefault="00203EE6" w:rsidP="00203EE6">
      <w:pPr>
        <w:rPr>
          <w:rFonts w:ascii="Arial" w:hAnsi="Arial" w:cs="Arial"/>
          <w:b/>
          <w:sz w:val="28"/>
          <w:szCs w:val="28"/>
        </w:rPr>
      </w:pPr>
    </w:p>
    <w:p w14:paraId="2D8C8ACB" w14:textId="77777777" w:rsidR="00203EE6" w:rsidRDefault="00203EE6" w:rsidP="00203EE6">
      <w:pPr>
        <w:rPr>
          <w:rFonts w:ascii="Arial" w:hAnsi="Arial" w:cs="Arial"/>
          <w:b/>
          <w:sz w:val="28"/>
          <w:szCs w:val="28"/>
        </w:rPr>
      </w:pPr>
    </w:p>
    <w:p w14:paraId="03B5668A" w14:textId="77777777" w:rsidR="00203EE6" w:rsidRDefault="00203EE6" w:rsidP="00203EE6">
      <w:pPr>
        <w:rPr>
          <w:rFonts w:ascii="Arial" w:hAnsi="Arial" w:cs="Arial"/>
          <w:b/>
          <w:sz w:val="28"/>
          <w:szCs w:val="28"/>
        </w:rPr>
      </w:pPr>
      <w:r>
        <w:rPr>
          <w:rFonts w:ascii="Arial" w:hAnsi="Arial" w:cs="Arial"/>
          <w:b/>
          <w:sz w:val="28"/>
          <w:szCs w:val="28"/>
        </w:rPr>
        <w:br w:type="page"/>
      </w:r>
    </w:p>
    <w:p w14:paraId="612B78F9" w14:textId="77777777" w:rsidR="00203EE6" w:rsidRDefault="00203EE6" w:rsidP="00203EE6">
      <w:pPr>
        <w:tabs>
          <w:tab w:val="left" w:pos="720"/>
          <w:tab w:val="left" w:pos="1440"/>
          <w:tab w:val="left" w:pos="192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8"/>
          <w:szCs w:val="28"/>
        </w:rPr>
      </w:pPr>
      <w:r w:rsidRPr="00F14C47">
        <w:rPr>
          <w:rFonts w:ascii="Arial" w:hAnsi="Arial" w:cs="Arial"/>
          <w:b/>
          <w:sz w:val="28"/>
          <w:szCs w:val="28"/>
        </w:rPr>
        <w:lastRenderedPageBreak/>
        <w:t xml:space="preserve">Comparison of </w:t>
      </w:r>
      <w:r>
        <w:rPr>
          <w:rFonts w:ascii="Arial" w:hAnsi="Arial" w:cs="Arial"/>
          <w:b/>
          <w:sz w:val="28"/>
          <w:szCs w:val="28"/>
        </w:rPr>
        <w:t>2023</w:t>
      </w:r>
      <w:r w:rsidRPr="00F14C47">
        <w:rPr>
          <w:rFonts w:ascii="Arial" w:hAnsi="Arial" w:cs="Arial"/>
          <w:b/>
          <w:sz w:val="28"/>
          <w:szCs w:val="28"/>
        </w:rPr>
        <w:t xml:space="preserve"> </w:t>
      </w:r>
      <w:r>
        <w:rPr>
          <w:rFonts w:ascii="Arial" w:hAnsi="Arial" w:cs="Arial"/>
          <w:b/>
          <w:sz w:val="28"/>
          <w:szCs w:val="28"/>
        </w:rPr>
        <w:t xml:space="preserve">Hurricane </w:t>
      </w:r>
      <w:r w:rsidRPr="00F14C47">
        <w:rPr>
          <w:rFonts w:ascii="Arial" w:hAnsi="Arial" w:cs="Arial"/>
          <w:b/>
          <w:sz w:val="28"/>
          <w:szCs w:val="28"/>
        </w:rPr>
        <w:t xml:space="preserve">Standards to </w:t>
      </w:r>
    </w:p>
    <w:p w14:paraId="5BCCD52D" w14:textId="77777777" w:rsidR="00203EE6" w:rsidRDefault="00203EE6" w:rsidP="00203EE6">
      <w:pPr>
        <w:tabs>
          <w:tab w:val="left" w:pos="7920"/>
        </w:tabs>
        <w:jc w:val="center"/>
        <w:rPr>
          <w:rFonts w:ascii="Arial" w:hAnsi="Arial" w:cs="Arial"/>
          <w:b/>
          <w:sz w:val="28"/>
          <w:szCs w:val="28"/>
        </w:rPr>
      </w:pPr>
      <w:r>
        <w:rPr>
          <w:rFonts w:ascii="Arial" w:hAnsi="Arial" w:cs="Arial"/>
          <w:b/>
          <w:sz w:val="28"/>
          <w:szCs w:val="28"/>
        </w:rPr>
        <w:t>2021</w:t>
      </w:r>
      <w:r w:rsidRPr="00F14C47">
        <w:rPr>
          <w:rFonts w:ascii="Arial" w:hAnsi="Arial" w:cs="Arial"/>
          <w:b/>
          <w:sz w:val="28"/>
          <w:szCs w:val="28"/>
        </w:rPr>
        <w:t xml:space="preserve"> </w:t>
      </w:r>
      <w:r>
        <w:rPr>
          <w:rFonts w:ascii="Arial" w:hAnsi="Arial" w:cs="Arial"/>
          <w:b/>
          <w:sz w:val="28"/>
          <w:szCs w:val="28"/>
        </w:rPr>
        <w:t xml:space="preserve">Hurricane </w:t>
      </w:r>
      <w:r w:rsidRPr="00F14C47">
        <w:rPr>
          <w:rFonts w:ascii="Arial" w:hAnsi="Arial" w:cs="Arial"/>
          <w:b/>
          <w:sz w:val="28"/>
          <w:szCs w:val="28"/>
        </w:rPr>
        <w:t>Standards</w:t>
      </w:r>
    </w:p>
    <w:p w14:paraId="5C1B0EB1" w14:textId="77777777" w:rsidR="00203EE6" w:rsidRPr="00B44186" w:rsidRDefault="00203EE6" w:rsidP="00203EE6">
      <w:pPr>
        <w:tabs>
          <w:tab w:val="left" w:pos="7830"/>
        </w:tabs>
        <w:rPr>
          <w:rFonts w:asciiTheme="minorHAnsi" w:hAnsiTheme="minorHAnsi" w:cstheme="minorHAnsi"/>
          <w:bCs/>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5"/>
        <w:gridCol w:w="6210"/>
        <w:gridCol w:w="2013"/>
      </w:tblGrid>
      <w:tr w:rsidR="00203EE6" w:rsidRPr="00C414DA" w14:paraId="58ED81C9" w14:textId="77777777" w:rsidTr="00930311">
        <w:trPr>
          <w:cantSplit/>
          <w:trHeight w:val="252"/>
          <w:tblHeader/>
        </w:trPr>
        <w:tc>
          <w:tcPr>
            <w:tcW w:w="1335" w:type="dxa"/>
            <w:tcBorders>
              <w:top w:val="single" w:sz="12" w:space="0" w:color="auto"/>
              <w:left w:val="single" w:sz="12" w:space="0" w:color="auto"/>
              <w:bottom w:val="single" w:sz="12" w:space="0" w:color="000000"/>
            </w:tcBorders>
          </w:tcPr>
          <w:p w14:paraId="150F72FF" w14:textId="77777777" w:rsidR="00203EE6" w:rsidRPr="00C414DA" w:rsidRDefault="00203EE6" w:rsidP="00930311">
            <w:pPr>
              <w:spacing w:before="80"/>
              <w:jc w:val="center"/>
              <w:rPr>
                <w:rFonts w:ascii="Arial" w:hAnsi="Arial" w:cs="Arial"/>
                <w:b/>
                <w:sz w:val="20"/>
                <w:szCs w:val="20"/>
              </w:rPr>
            </w:pPr>
            <w:r>
              <w:rPr>
                <w:rFonts w:ascii="Arial" w:hAnsi="Arial" w:cs="Arial"/>
                <w:b/>
                <w:sz w:val="20"/>
                <w:szCs w:val="20"/>
              </w:rPr>
              <w:t xml:space="preserve">Hurricane </w:t>
            </w:r>
            <w:r w:rsidRPr="00C414DA">
              <w:rPr>
                <w:rFonts w:ascii="Arial" w:hAnsi="Arial" w:cs="Arial"/>
                <w:b/>
                <w:sz w:val="20"/>
                <w:szCs w:val="20"/>
              </w:rPr>
              <w:t>Standard</w:t>
            </w:r>
          </w:p>
        </w:tc>
        <w:tc>
          <w:tcPr>
            <w:tcW w:w="6210" w:type="dxa"/>
            <w:tcBorders>
              <w:top w:val="single" w:sz="12" w:space="0" w:color="auto"/>
              <w:bottom w:val="single" w:sz="12" w:space="0" w:color="000000"/>
            </w:tcBorders>
            <w:vAlign w:val="center"/>
          </w:tcPr>
          <w:p w14:paraId="0CBB5A2F" w14:textId="77777777" w:rsidR="00203EE6" w:rsidRPr="00C414DA" w:rsidRDefault="00203EE6" w:rsidP="00930311">
            <w:pPr>
              <w:spacing w:before="80"/>
              <w:jc w:val="center"/>
              <w:rPr>
                <w:rFonts w:ascii="Arial" w:hAnsi="Arial" w:cs="Arial"/>
                <w:b/>
                <w:sz w:val="20"/>
                <w:szCs w:val="20"/>
              </w:rPr>
            </w:pPr>
            <w:r w:rsidRPr="00C414DA">
              <w:rPr>
                <w:rFonts w:ascii="Arial" w:hAnsi="Arial" w:cs="Arial"/>
                <w:b/>
                <w:sz w:val="20"/>
                <w:szCs w:val="20"/>
              </w:rPr>
              <w:t>Title</w:t>
            </w:r>
          </w:p>
        </w:tc>
        <w:tc>
          <w:tcPr>
            <w:tcW w:w="2013" w:type="dxa"/>
            <w:tcBorders>
              <w:top w:val="single" w:sz="12" w:space="0" w:color="auto"/>
              <w:bottom w:val="single" w:sz="12" w:space="0" w:color="000000"/>
              <w:right w:val="single" w:sz="12" w:space="0" w:color="auto"/>
            </w:tcBorders>
            <w:vAlign w:val="center"/>
          </w:tcPr>
          <w:p w14:paraId="0A7F83BC" w14:textId="77777777" w:rsidR="00203EE6" w:rsidRPr="00C414DA" w:rsidRDefault="00203EE6" w:rsidP="00930311">
            <w:pPr>
              <w:spacing w:before="80"/>
              <w:jc w:val="center"/>
              <w:rPr>
                <w:rFonts w:ascii="Arial" w:hAnsi="Arial" w:cs="Arial"/>
                <w:b/>
                <w:sz w:val="20"/>
                <w:szCs w:val="20"/>
              </w:rPr>
            </w:pPr>
            <w:r w:rsidRPr="00C414DA">
              <w:rPr>
                <w:rFonts w:ascii="Arial" w:hAnsi="Arial" w:cs="Arial"/>
                <w:b/>
                <w:sz w:val="20"/>
                <w:szCs w:val="20"/>
              </w:rPr>
              <w:t>Comments</w:t>
            </w:r>
          </w:p>
        </w:tc>
      </w:tr>
      <w:tr w:rsidR="00203EE6" w:rsidRPr="004F5AA8" w14:paraId="471FCA43" w14:textId="77777777" w:rsidTr="00930311">
        <w:trPr>
          <w:cantSplit/>
          <w:trHeight w:val="219"/>
        </w:trPr>
        <w:tc>
          <w:tcPr>
            <w:tcW w:w="9558" w:type="dxa"/>
            <w:gridSpan w:val="3"/>
            <w:tcBorders>
              <w:top w:val="single" w:sz="4" w:space="0" w:color="auto"/>
              <w:left w:val="single" w:sz="12" w:space="0" w:color="auto"/>
              <w:right w:val="single" w:sz="12" w:space="0" w:color="auto"/>
            </w:tcBorders>
          </w:tcPr>
          <w:p w14:paraId="2A98E898" w14:textId="77777777" w:rsidR="00203EE6" w:rsidRPr="004F5AA8" w:rsidRDefault="00203EE6" w:rsidP="00930311">
            <w:pPr>
              <w:spacing w:before="120"/>
              <w:rPr>
                <w:rFonts w:ascii="Arial" w:hAnsi="Arial" w:cs="Arial"/>
                <w:sz w:val="20"/>
                <w:szCs w:val="20"/>
              </w:rPr>
            </w:pPr>
            <w:r w:rsidRPr="004F5AA8">
              <w:rPr>
                <w:rFonts w:ascii="Arial" w:hAnsi="Arial" w:cs="Arial"/>
                <w:b/>
                <w:i/>
                <w:sz w:val="20"/>
                <w:szCs w:val="20"/>
              </w:rPr>
              <w:t>Genera</w:t>
            </w:r>
            <w:r w:rsidRPr="004F5AA8">
              <w:rPr>
                <w:rFonts w:ascii="Arial" w:hAnsi="Arial" w:cs="Arial"/>
                <w:b/>
                <w:bCs/>
                <w:i/>
                <w:sz w:val="20"/>
                <w:szCs w:val="20"/>
              </w:rPr>
              <w:t>l</w:t>
            </w:r>
          </w:p>
        </w:tc>
      </w:tr>
      <w:tr w:rsidR="00203EE6" w:rsidRPr="004F5AA8" w14:paraId="754CD849" w14:textId="77777777" w:rsidTr="00930311">
        <w:trPr>
          <w:cantSplit/>
          <w:trHeight w:val="219"/>
        </w:trPr>
        <w:tc>
          <w:tcPr>
            <w:tcW w:w="1335" w:type="dxa"/>
            <w:tcBorders>
              <w:left w:val="single" w:sz="12" w:space="0" w:color="auto"/>
            </w:tcBorders>
          </w:tcPr>
          <w:p w14:paraId="299F4B47"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G-1</w:t>
            </w:r>
          </w:p>
        </w:tc>
        <w:tc>
          <w:tcPr>
            <w:tcW w:w="6210" w:type="dxa"/>
          </w:tcPr>
          <w:p w14:paraId="5F179B96" w14:textId="77777777" w:rsidR="00203EE6" w:rsidRPr="004F5AA8" w:rsidRDefault="00203EE6" w:rsidP="00930311">
            <w:pPr>
              <w:rPr>
                <w:rFonts w:ascii="Arial" w:hAnsi="Arial" w:cs="Arial"/>
                <w:sz w:val="20"/>
                <w:szCs w:val="20"/>
              </w:rPr>
            </w:pPr>
            <w:r w:rsidRPr="004F5AA8">
              <w:rPr>
                <w:rFonts w:ascii="Arial" w:hAnsi="Arial" w:cs="Arial"/>
                <w:sz w:val="20"/>
                <w:szCs w:val="20"/>
              </w:rPr>
              <w:t>Scope of the Hurricane Model and Its Implementation</w:t>
            </w:r>
          </w:p>
        </w:tc>
        <w:tc>
          <w:tcPr>
            <w:tcW w:w="2013" w:type="dxa"/>
            <w:tcBorders>
              <w:right w:val="single" w:sz="12" w:space="0" w:color="auto"/>
            </w:tcBorders>
          </w:tcPr>
          <w:p w14:paraId="27B8BD8F" w14:textId="77777777" w:rsidR="00203EE6" w:rsidRPr="004F5AA8" w:rsidRDefault="00203EE6" w:rsidP="00930311">
            <w:pPr>
              <w:rPr>
                <w:rFonts w:ascii="Arial" w:hAnsi="Arial" w:cs="Arial"/>
                <w:sz w:val="20"/>
                <w:szCs w:val="20"/>
              </w:rPr>
            </w:pPr>
            <w:r w:rsidRPr="004F5AA8">
              <w:rPr>
                <w:rFonts w:ascii="Arial" w:hAnsi="Arial" w:cs="Arial"/>
                <w:sz w:val="20"/>
                <w:szCs w:val="20"/>
              </w:rPr>
              <w:t>Significant Revision</w:t>
            </w:r>
          </w:p>
        </w:tc>
      </w:tr>
      <w:tr w:rsidR="00203EE6" w:rsidRPr="004F5AA8" w14:paraId="3E1979FE" w14:textId="77777777" w:rsidTr="00930311">
        <w:trPr>
          <w:cantSplit/>
          <w:trHeight w:val="219"/>
        </w:trPr>
        <w:tc>
          <w:tcPr>
            <w:tcW w:w="1335" w:type="dxa"/>
            <w:tcBorders>
              <w:left w:val="single" w:sz="12" w:space="0" w:color="auto"/>
            </w:tcBorders>
            <w:vAlign w:val="center"/>
          </w:tcPr>
          <w:p w14:paraId="20125159"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G-2</w:t>
            </w:r>
          </w:p>
        </w:tc>
        <w:tc>
          <w:tcPr>
            <w:tcW w:w="6210" w:type="dxa"/>
          </w:tcPr>
          <w:p w14:paraId="79C77B4D" w14:textId="77777777" w:rsidR="00203EE6" w:rsidRPr="004F5AA8" w:rsidRDefault="00203EE6" w:rsidP="00930311">
            <w:pPr>
              <w:rPr>
                <w:rFonts w:ascii="Arial" w:hAnsi="Arial" w:cs="Arial"/>
                <w:sz w:val="20"/>
                <w:szCs w:val="20"/>
              </w:rPr>
            </w:pPr>
            <w:r w:rsidRPr="004F5AA8">
              <w:rPr>
                <w:rFonts w:ascii="Arial" w:hAnsi="Arial" w:cs="Arial"/>
                <w:sz w:val="20"/>
                <w:szCs w:val="20"/>
              </w:rPr>
              <w:t>Qualifications of Modeling Organization Personnel and Consultants Engaged in Development and Implementation of the Hurricane Model</w:t>
            </w:r>
          </w:p>
        </w:tc>
        <w:tc>
          <w:tcPr>
            <w:tcW w:w="2013" w:type="dxa"/>
            <w:tcBorders>
              <w:right w:val="single" w:sz="12" w:space="0" w:color="auto"/>
            </w:tcBorders>
            <w:vAlign w:val="center"/>
          </w:tcPr>
          <w:p w14:paraId="74D22D1C"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Significant Revision</w:t>
            </w:r>
          </w:p>
        </w:tc>
      </w:tr>
      <w:tr w:rsidR="00203EE6" w:rsidRPr="004F5AA8" w14:paraId="37D19A69" w14:textId="77777777" w:rsidTr="00930311">
        <w:trPr>
          <w:cantSplit/>
          <w:trHeight w:val="219"/>
        </w:trPr>
        <w:tc>
          <w:tcPr>
            <w:tcW w:w="1335" w:type="dxa"/>
            <w:tcBorders>
              <w:left w:val="single" w:sz="12" w:space="0" w:color="auto"/>
            </w:tcBorders>
          </w:tcPr>
          <w:p w14:paraId="7269D19F"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G-3</w:t>
            </w:r>
          </w:p>
        </w:tc>
        <w:tc>
          <w:tcPr>
            <w:tcW w:w="6210" w:type="dxa"/>
          </w:tcPr>
          <w:p w14:paraId="609BC47C" w14:textId="77777777" w:rsidR="00203EE6" w:rsidRPr="004F5AA8" w:rsidRDefault="00203EE6" w:rsidP="00930311">
            <w:pPr>
              <w:rPr>
                <w:rFonts w:ascii="Arial" w:hAnsi="Arial" w:cs="Arial"/>
                <w:sz w:val="20"/>
                <w:szCs w:val="20"/>
              </w:rPr>
            </w:pPr>
            <w:r w:rsidRPr="004F5AA8">
              <w:rPr>
                <w:rFonts w:ascii="Arial" w:hAnsi="Arial" w:cs="Arial"/>
                <w:sz w:val="20"/>
                <w:szCs w:val="20"/>
              </w:rPr>
              <w:t>Insured Exposure Location</w:t>
            </w:r>
          </w:p>
        </w:tc>
        <w:tc>
          <w:tcPr>
            <w:tcW w:w="2013" w:type="dxa"/>
            <w:tcBorders>
              <w:right w:val="single" w:sz="12" w:space="0" w:color="auto"/>
            </w:tcBorders>
          </w:tcPr>
          <w:p w14:paraId="52CDAF79" w14:textId="77777777" w:rsidR="00203EE6" w:rsidRPr="004F5AA8" w:rsidRDefault="00203EE6" w:rsidP="00930311">
            <w:pPr>
              <w:rPr>
                <w:rFonts w:ascii="Arial" w:hAnsi="Arial" w:cs="Arial"/>
                <w:sz w:val="20"/>
                <w:szCs w:val="20"/>
              </w:rPr>
            </w:pPr>
            <w:r w:rsidRPr="004F5AA8">
              <w:rPr>
                <w:rFonts w:ascii="Arial" w:hAnsi="Arial" w:cs="Arial"/>
                <w:sz w:val="20"/>
                <w:szCs w:val="20"/>
              </w:rPr>
              <w:t>Significant Revision</w:t>
            </w:r>
          </w:p>
        </w:tc>
      </w:tr>
      <w:tr w:rsidR="00203EE6" w:rsidRPr="004F5AA8" w14:paraId="65C05D70" w14:textId="77777777" w:rsidTr="00930311">
        <w:trPr>
          <w:cantSplit/>
          <w:trHeight w:val="219"/>
        </w:trPr>
        <w:tc>
          <w:tcPr>
            <w:tcW w:w="1335" w:type="dxa"/>
            <w:tcBorders>
              <w:left w:val="single" w:sz="12" w:space="0" w:color="auto"/>
            </w:tcBorders>
          </w:tcPr>
          <w:p w14:paraId="7F1D85BB" w14:textId="77777777" w:rsidR="00203EE6" w:rsidRPr="004F5AA8" w:rsidRDefault="00203EE6" w:rsidP="00930311">
            <w:pPr>
              <w:jc w:val="center"/>
              <w:rPr>
                <w:rFonts w:ascii="Arial" w:hAnsi="Arial" w:cs="Arial"/>
                <w:b/>
                <w:i/>
                <w:sz w:val="20"/>
                <w:szCs w:val="20"/>
              </w:rPr>
            </w:pPr>
            <w:r w:rsidRPr="004F5AA8">
              <w:rPr>
                <w:rFonts w:ascii="Arial" w:hAnsi="Arial" w:cs="Arial"/>
                <w:sz w:val="20"/>
                <w:szCs w:val="20"/>
              </w:rPr>
              <w:t>G-4</w:t>
            </w:r>
          </w:p>
        </w:tc>
        <w:tc>
          <w:tcPr>
            <w:tcW w:w="6210" w:type="dxa"/>
          </w:tcPr>
          <w:p w14:paraId="2AA0641A" w14:textId="77777777" w:rsidR="00203EE6" w:rsidRPr="004F5AA8" w:rsidRDefault="00203EE6" w:rsidP="00930311">
            <w:pPr>
              <w:rPr>
                <w:rFonts w:ascii="Arial" w:hAnsi="Arial" w:cs="Arial"/>
                <w:sz w:val="20"/>
                <w:szCs w:val="20"/>
              </w:rPr>
            </w:pPr>
            <w:r w:rsidRPr="004F5AA8">
              <w:rPr>
                <w:rFonts w:ascii="Arial" w:hAnsi="Arial" w:cs="Arial"/>
                <w:sz w:val="20"/>
                <w:szCs w:val="20"/>
              </w:rPr>
              <w:t>Independence of Hurricane Model Components</w:t>
            </w:r>
          </w:p>
        </w:tc>
        <w:tc>
          <w:tcPr>
            <w:tcW w:w="2013" w:type="dxa"/>
            <w:tcBorders>
              <w:right w:val="single" w:sz="12" w:space="0" w:color="auto"/>
            </w:tcBorders>
          </w:tcPr>
          <w:p w14:paraId="662CF503" w14:textId="77777777" w:rsidR="00203EE6" w:rsidRPr="004F5AA8" w:rsidRDefault="00203EE6" w:rsidP="00930311">
            <w:pPr>
              <w:rPr>
                <w:rFonts w:ascii="Arial" w:hAnsi="Arial" w:cs="Arial"/>
                <w:sz w:val="20"/>
                <w:szCs w:val="20"/>
              </w:rPr>
            </w:pPr>
          </w:p>
        </w:tc>
      </w:tr>
      <w:tr w:rsidR="00203EE6" w:rsidRPr="004F5AA8" w14:paraId="727CD562" w14:textId="77777777" w:rsidTr="00930311">
        <w:trPr>
          <w:cantSplit/>
          <w:trHeight w:val="219"/>
        </w:trPr>
        <w:tc>
          <w:tcPr>
            <w:tcW w:w="1335" w:type="dxa"/>
            <w:tcBorders>
              <w:left w:val="single" w:sz="12" w:space="0" w:color="auto"/>
            </w:tcBorders>
          </w:tcPr>
          <w:p w14:paraId="1FCD7A5D"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G-5</w:t>
            </w:r>
          </w:p>
        </w:tc>
        <w:tc>
          <w:tcPr>
            <w:tcW w:w="6210" w:type="dxa"/>
          </w:tcPr>
          <w:p w14:paraId="28DC121C" w14:textId="77777777" w:rsidR="00203EE6" w:rsidRPr="004F5AA8" w:rsidRDefault="00203EE6" w:rsidP="00930311">
            <w:pPr>
              <w:rPr>
                <w:rFonts w:ascii="Arial" w:hAnsi="Arial" w:cs="Arial"/>
                <w:sz w:val="20"/>
                <w:szCs w:val="20"/>
              </w:rPr>
            </w:pPr>
            <w:r w:rsidRPr="004F5AA8">
              <w:rPr>
                <w:rFonts w:ascii="Arial" w:hAnsi="Arial" w:cs="Arial"/>
                <w:sz w:val="20"/>
                <w:szCs w:val="20"/>
              </w:rPr>
              <w:t>Editorial Compliance</w:t>
            </w:r>
          </w:p>
        </w:tc>
        <w:tc>
          <w:tcPr>
            <w:tcW w:w="2013" w:type="dxa"/>
            <w:tcBorders>
              <w:right w:val="single" w:sz="12" w:space="0" w:color="auto"/>
            </w:tcBorders>
          </w:tcPr>
          <w:p w14:paraId="1DAF8B39" w14:textId="77777777" w:rsidR="00203EE6" w:rsidRPr="004F5AA8" w:rsidRDefault="00203EE6" w:rsidP="00930311">
            <w:pPr>
              <w:rPr>
                <w:rFonts w:ascii="Arial" w:hAnsi="Arial" w:cs="Arial"/>
                <w:sz w:val="20"/>
                <w:szCs w:val="20"/>
              </w:rPr>
            </w:pPr>
          </w:p>
        </w:tc>
      </w:tr>
      <w:tr w:rsidR="00203EE6" w:rsidRPr="004F5AA8" w14:paraId="0559648A" w14:textId="77777777" w:rsidTr="00930311">
        <w:trPr>
          <w:cantSplit/>
          <w:trHeight w:val="219"/>
        </w:trPr>
        <w:tc>
          <w:tcPr>
            <w:tcW w:w="9558" w:type="dxa"/>
            <w:gridSpan w:val="3"/>
            <w:tcBorders>
              <w:left w:val="single" w:sz="12" w:space="0" w:color="auto"/>
              <w:right w:val="single" w:sz="12" w:space="0" w:color="auto"/>
            </w:tcBorders>
          </w:tcPr>
          <w:p w14:paraId="3A12FBF9" w14:textId="77777777" w:rsidR="00203EE6" w:rsidRPr="004F5AA8" w:rsidRDefault="00203EE6" w:rsidP="00930311">
            <w:pPr>
              <w:spacing w:before="120"/>
              <w:rPr>
                <w:rFonts w:ascii="Arial" w:hAnsi="Arial" w:cs="Arial"/>
                <w:sz w:val="20"/>
                <w:szCs w:val="20"/>
              </w:rPr>
            </w:pPr>
            <w:r w:rsidRPr="004F5AA8">
              <w:rPr>
                <w:rFonts w:ascii="Arial" w:hAnsi="Arial" w:cs="Arial"/>
                <w:b/>
                <w:i/>
                <w:sz w:val="20"/>
                <w:szCs w:val="20"/>
              </w:rPr>
              <w:t>Meteorological</w:t>
            </w:r>
          </w:p>
        </w:tc>
      </w:tr>
      <w:tr w:rsidR="00203EE6" w:rsidRPr="004F5AA8" w14:paraId="42F1FB18" w14:textId="77777777" w:rsidTr="00930311">
        <w:trPr>
          <w:cantSplit/>
          <w:trHeight w:val="219"/>
        </w:trPr>
        <w:tc>
          <w:tcPr>
            <w:tcW w:w="1335" w:type="dxa"/>
            <w:tcBorders>
              <w:left w:val="single" w:sz="12" w:space="0" w:color="auto"/>
            </w:tcBorders>
          </w:tcPr>
          <w:p w14:paraId="5172B6E2"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M-1</w:t>
            </w:r>
          </w:p>
        </w:tc>
        <w:tc>
          <w:tcPr>
            <w:tcW w:w="6210" w:type="dxa"/>
          </w:tcPr>
          <w:p w14:paraId="38DED125" w14:textId="77777777" w:rsidR="00203EE6" w:rsidRPr="004F5AA8" w:rsidRDefault="00203EE6" w:rsidP="00930311">
            <w:pPr>
              <w:rPr>
                <w:rFonts w:ascii="Arial" w:hAnsi="Arial" w:cs="Arial"/>
                <w:sz w:val="20"/>
                <w:szCs w:val="20"/>
              </w:rPr>
            </w:pPr>
            <w:r w:rsidRPr="004F5AA8">
              <w:rPr>
                <w:rFonts w:ascii="Arial" w:hAnsi="Arial" w:cs="Arial"/>
                <w:sz w:val="20"/>
                <w:szCs w:val="20"/>
              </w:rPr>
              <w:t>Model Base Hurricane Set</w:t>
            </w:r>
          </w:p>
        </w:tc>
        <w:tc>
          <w:tcPr>
            <w:tcW w:w="2013" w:type="dxa"/>
            <w:tcBorders>
              <w:right w:val="single" w:sz="12" w:space="0" w:color="auto"/>
            </w:tcBorders>
          </w:tcPr>
          <w:p w14:paraId="570A5880" w14:textId="77777777" w:rsidR="00203EE6" w:rsidRPr="004F5AA8" w:rsidRDefault="00203EE6" w:rsidP="00930311">
            <w:pPr>
              <w:rPr>
                <w:rFonts w:ascii="Arial" w:hAnsi="Arial" w:cs="Arial"/>
                <w:sz w:val="20"/>
                <w:szCs w:val="20"/>
              </w:rPr>
            </w:pPr>
            <w:r w:rsidRPr="004F5AA8">
              <w:rPr>
                <w:rFonts w:ascii="Arial" w:hAnsi="Arial" w:cs="Arial"/>
                <w:sz w:val="20"/>
                <w:szCs w:val="20"/>
              </w:rPr>
              <w:t>Significant Revision</w:t>
            </w:r>
          </w:p>
        </w:tc>
      </w:tr>
      <w:tr w:rsidR="00203EE6" w:rsidRPr="004F5AA8" w14:paraId="346EB2E6" w14:textId="77777777" w:rsidTr="00930311">
        <w:trPr>
          <w:cantSplit/>
          <w:trHeight w:val="219"/>
        </w:trPr>
        <w:tc>
          <w:tcPr>
            <w:tcW w:w="1335" w:type="dxa"/>
            <w:tcBorders>
              <w:left w:val="single" w:sz="12" w:space="0" w:color="auto"/>
            </w:tcBorders>
          </w:tcPr>
          <w:p w14:paraId="583AA454"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M-2</w:t>
            </w:r>
          </w:p>
        </w:tc>
        <w:tc>
          <w:tcPr>
            <w:tcW w:w="6210" w:type="dxa"/>
          </w:tcPr>
          <w:p w14:paraId="5CBF17D6" w14:textId="77777777" w:rsidR="00203EE6" w:rsidRPr="004F5AA8" w:rsidRDefault="00203EE6" w:rsidP="00930311">
            <w:pPr>
              <w:rPr>
                <w:rFonts w:ascii="Arial" w:hAnsi="Arial" w:cs="Arial"/>
                <w:sz w:val="20"/>
                <w:szCs w:val="20"/>
              </w:rPr>
            </w:pPr>
            <w:r w:rsidRPr="004F5AA8">
              <w:rPr>
                <w:rFonts w:ascii="Arial" w:hAnsi="Arial" w:cs="Arial"/>
                <w:sz w:val="20"/>
                <w:szCs w:val="20"/>
              </w:rPr>
              <w:t xml:space="preserve">Hurricane Parameters (Inputs) </w:t>
            </w:r>
          </w:p>
        </w:tc>
        <w:tc>
          <w:tcPr>
            <w:tcW w:w="2013" w:type="dxa"/>
            <w:tcBorders>
              <w:right w:val="single" w:sz="12" w:space="0" w:color="auto"/>
            </w:tcBorders>
          </w:tcPr>
          <w:p w14:paraId="2A02471B" w14:textId="77777777" w:rsidR="00203EE6" w:rsidRPr="004F5AA8" w:rsidRDefault="00203EE6" w:rsidP="00930311">
            <w:pPr>
              <w:rPr>
                <w:rFonts w:ascii="Arial" w:hAnsi="Arial" w:cs="Arial"/>
                <w:sz w:val="20"/>
                <w:szCs w:val="20"/>
              </w:rPr>
            </w:pPr>
            <w:r w:rsidRPr="004F5AA8">
              <w:rPr>
                <w:rFonts w:ascii="Arial" w:hAnsi="Arial" w:cs="Arial"/>
                <w:sz w:val="20"/>
                <w:szCs w:val="20"/>
              </w:rPr>
              <w:t>Significant Revision</w:t>
            </w:r>
          </w:p>
        </w:tc>
      </w:tr>
      <w:tr w:rsidR="00203EE6" w:rsidRPr="004F5AA8" w14:paraId="365E8D4B" w14:textId="77777777" w:rsidTr="00930311">
        <w:trPr>
          <w:cantSplit/>
          <w:trHeight w:val="219"/>
        </w:trPr>
        <w:tc>
          <w:tcPr>
            <w:tcW w:w="1335" w:type="dxa"/>
            <w:tcBorders>
              <w:left w:val="single" w:sz="12" w:space="0" w:color="auto"/>
            </w:tcBorders>
          </w:tcPr>
          <w:p w14:paraId="15D1DE1A"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M-3</w:t>
            </w:r>
          </w:p>
        </w:tc>
        <w:tc>
          <w:tcPr>
            <w:tcW w:w="6210" w:type="dxa"/>
          </w:tcPr>
          <w:p w14:paraId="2F4235EE" w14:textId="77777777" w:rsidR="00203EE6" w:rsidRPr="004F5AA8" w:rsidRDefault="00203EE6" w:rsidP="00930311">
            <w:pPr>
              <w:rPr>
                <w:rFonts w:ascii="Arial" w:hAnsi="Arial" w:cs="Arial"/>
                <w:sz w:val="20"/>
                <w:szCs w:val="20"/>
              </w:rPr>
            </w:pPr>
            <w:r w:rsidRPr="004F5AA8">
              <w:rPr>
                <w:rFonts w:ascii="Arial" w:hAnsi="Arial" w:cs="Arial"/>
                <w:sz w:val="20"/>
                <w:szCs w:val="20"/>
              </w:rPr>
              <w:t>Hurricane Probability Distributions</w:t>
            </w:r>
          </w:p>
        </w:tc>
        <w:tc>
          <w:tcPr>
            <w:tcW w:w="2013" w:type="dxa"/>
            <w:tcBorders>
              <w:right w:val="single" w:sz="12" w:space="0" w:color="auto"/>
            </w:tcBorders>
          </w:tcPr>
          <w:p w14:paraId="1A1BC4EE" w14:textId="77777777" w:rsidR="00203EE6" w:rsidRPr="004F5AA8" w:rsidRDefault="00203EE6" w:rsidP="00930311">
            <w:pPr>
              <w:rPr>
                <w:rFonts w:ascii="Arial" w:hAnsi="Arial" w:cs="Arial"/>
                <w:sz w:val="20"/>
                <w:szCs w:val="20"/>
              </w:rPr>
            </w:pPr>
            <w:r w:rsidRPr="004F5AA8">
              <w:rPr>
                <w:rFonts w:ascii="Arial" w:hAnsi="Arial" w:cs="Arial"/>
                <w:sz w:val="20"/>
                <w:szCs w:val="20"/>
              </w:rPr>
              <w:t>Significant Revision</w:t>
            </w:r>
          </w:p>
        </w:tc>
      </w:tr>
      <w:tr w:rsidR="00203EE6" w:rsidRPr="004F5AA8" w14:paraId="2B4CDAC2" w14:textId="77777777" w:rsidTr="00930311">
        <w:trPr>
          <w:cantSplit/>
          <w:trHeight w:val="219"/>
        </w:trPr>
        <w:tc>
          <w:tcPr>
            <w:tcW w:w="1335" w:type="dxa"/>
            <w:tcBorders>
              <w:left w:val="single" w:sz="12" w:space="0" w:color="auto"/>
            </w:tcBorders>
          </w:tcPr>
          <w:p w14:paraId="645F3DE0"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M-4</w:t>
            </w:r>
          </w:p>
        </w:tc>
        <w:tc>
          <w:tcPr>
            <w:tcW w:w="6210" w:type="dxa"/>
          </w:tcPr>
          <w:p w14:paraId="34D5AD17" w14:textId="77777777" w:rsidR="00203EE6" w:rsidRPr="004F5AA8" w:rsidRDefault="00203EE6" w:rsidP="00930311">
            <w:pPr>
              <w:rPr>
                <w:rFonts w:ascii="Arial" w:hAnsi="Arial" w:cs="Arial"/>
                <w:sz w:val="20"/>
                <w:szCs w:val="20"/>
              </w:rPr>
            </w:pPr>
            <w:r w:rsidRPr="004F5AA8">
              <w:rPr>
                <w:rFonts w:ascii="Arial" w:hAnsi="Arial" w:cs="Arial"/>
                <w:sz w:val="20"/>
                <w:szCs w:val="20"/>
              </w:rPr>
              <w:t>Hurricane Windfield Structure</w:t>
            </w:r>
          </w:p>
        </w:tc>
        <w:tc>
          <w:tcPr>
            <w:tcW w:w="2013" w:type="dxa"/>
            <w:tcBorders>
              <w:right w:val="single" w:sz="12" w:space="0" w:color="auto"/>
            </w:tcBorders>
          </w:tcPr>
          <w:p w14:paraId="045E28B8" w14:textId="77777777" w:rsidR="00203EE6" w:rsidRPr="004F5AA8" w:rsidRDefault="00203EE6" w:rsidP="00930311">
            <w:pPr>
              <w:rPr>
                <w:rFonts w:ascii="Arial" w:hAnsi="Arial" w:cs="Arial"/>
                <w:sz w:val="20"/>
                <w:szCs w:val="20"/>
              </w:rPr>
            </w:pPr>
            <w:r w:rsidRPr="004F5AA8">
              <w:rPr>
                <w:rFonts w:ascii="Arial" w:hAnsi="Arial" w:cs="Arial"/>
                <w:sz w:val="20"/>
                <w:szCs w:val="20"/>
              </w:rPr>
              <w:t>Significant Revision</w:t>
            </w:r>
          </w:p>
        </w:tc>
      </w:tr>
      <w:tr w:rsidR="00203EE6" w:rsidRPr="004F5AA8" w14:paraId="509764E5" w14:textId="77777777" w:rsidTr="00930311">
        <w:trPr>
          <w:cantSplit/>
          <w:trHeight w:val="219"/>
        </w:trPr>
        <w:tc>
          <w:tcPr>
            <w:tcW w:w="1335" w:type="dxa"/>
            <w:tcBorders>
              <w:left w:val="single" w:sz="12" w:space="0" w:color="auto"/>
            </w:tcBorders>
          </w:tcPr>
          <w:p w14:paraId="3E711BFE"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M-5</w:t>
            </w:r>
          </w:p>
        </w:tc>
        <w:tc>
          <w:tcPr>
            <w:tcW w:w="6210" w:type="dxa"/>
          </w:tcPr>
          <w:p w14:paraId="144BBF1C" w14:textId="77777777" w:rsidR="00203EE6" w:rsidRPr="004F5AA8" w:rsidRDefault="00203EE6" w:rsidP="00930311">
            <w:pPr>
              <w:rPr>
                <w:rFonts w:ascii="Arial" w:hAnsi="Arial" w:cs="Arial"/>
                <w:sz w:val="20"/>
                <w:szCs w:val="20"/>
              </w:rPr>
            </w:pPr>
            <w:r w:rsidRPr="004F5AA8">
              <w:rPr>
                <w:rFonts w:ascii="Arial" w:hAnsi="Arial" w:cs="Arial"/>
                <w:sz w:val="20"/>
                <w:szCs w:val="20"/>
              </w:rPr>
              <w:t>Hurricane Intensity Change Methodologies</w:t>
            </w:r>
          </w:p>
        </w:tc>
        <w:tc>
          <w:tcPr>
            <w:tcW w:w="2013" w:type="dxa"/>
            <w:tcBorders>
              <w:right w:val="single" w:sz="12" w:space="0" w:color="auto"/>
            </w:tcBorders>
          </w:tcPr>
          <w:p w14:paraId="38EF54DD" w14:textId="77777777" w:rsidR="00203EE6" w:rsidRPr="004F5AA8" w:rsidRDefault="00203EE6" w:rsidP="00930311">
            <w:pPr>
              <w:rPr>
                <w:rFonts w:ascii="Arial" w:hAnsi="Arial" w:cs="Arial"/>
                <w:sz w:val="20"/>
                <w:szCs w:val="20"/>
              </w:rPr>
            </w:pPr>
            <w:r w:rsidRPr="004F5AA8">
              <w:rPr>
                <w:rFonts w:ascii="Arial" w:hAnsi="Arial" w:cs="Arial"/>
                <w:sz w:val="20"/>
                <w:szCs w:val="20"/>
              </w:rPr>
              <w:t>Significant Revision</w:t>
            </w:r>
          </w:p>
        </w:tc>
      </w:tr>
      <w:tr w:rsidR="00203EE6" w:rsidRPr="004F5AA8" w14:paraId="6C2CB86F" w14:textId="77777777" w:rsidTr="00930311">
        <w:trPr>
          <w:cantSplit/>
          <w:trHeight w:val="219"/>
        </w:trPr>
        <w:tc>
          <w:tcPr>
            <w:tcW w:w="1335" w:type="dxa"/>
            <w:tcBorders>
              <w:left w:val="single" w:sz="12" w:space="0" w:color="auto"/>
            </w:tcBorders>
          </w:tcPr>
          <w:p w14:paraId="5B069163" w14:textId="77777777" w:rsidR="00203EE6" w:rsidRPr="004F5AA8" w:rsidRDefault="00203EE6" w:rsidP="00930311">
            <w:pPr>
              <w:jc w:val="center"/>
              <w:rPr>
                <w:rFonts w:ascii="Arial" w:hAnsi="Arial" w:cs="Arial"/>
                <w:bCs/>
                <w:iCs/>
                <w:sz w:val="20"/>
                <w:szCs w:val="20"/>
              </w:rPr>
            </w:pPr>
            <w:r w:rsidRPr="004F5AA8">
              <w:rPr>
                <w:rFonts w:ascii="Arial" w:hAnsi="Arial" w:cs="Arial"/>
                <w:bCs/>
                <w:iCs/>
                <w:sz w:val="20"/>
                <w:szCs w:val="20"/>
              </w:rPr>
              <w:t>M-6</w:t>
            </w:r>
          </w:p>
        </w:tc>
        <w:tc>
          <w:tcPr>
            <w:tcW w:w="6210" w:type="dxa"/>
          </w:tcPr>
          <w:p w14:paraId="260467E5" w14:textId="77777777" w:rsidR="00203EE6" w:rsidRPr="004F5AA8" w:rsidRDefault="00203EE6" w:rsidP="00930311">
            <w:pPr>
              <w:rPr>
                <w:rFonts w:ascii="Arial" w:hAnsi="Arial" w:cs="Arial"/>
                <w:sz w:val="20"/>
                <w:szCs w:val="20"/>
              </w:rPr>
            </w:pPr>
            <w:r w:rsidRPr="004F5AA8">
              <w:rPr>
                <w:rFonts w:ascii="Arial" w:hAnsi="Arial" w:cs="Arial"/>
                <w:sz w:val="20"/>
                <w:szCs w:val="20"/>
              </w:rPr>
              <w:t>Logical Relationships of Hurricane Characteristics</w:t>
            </w:r>
          </w:p>
        </w:tc>
        <w:tc>
          <w:tcPr>
            <w:tcW w:w="2013" w:type="dxa"/>
            <w:tcBorders>
              <w:right w:val="single" w:sz="12" w:space="0" w:color="auto"/>
            </w:tcBorders>
          </w:tcPr>
          <w:p w14:paraId="1212895F" w14:textId="77777777" w:rsidR="00203EE6" w:rsidRPr="004F5AA8" w:rsidRDefault="00203EE6" w:rsidP="00930311">
            <w:pPr>
              <w:rPr>
                <w:rFonts w:ascii="Arial" w:hAnsi="Arial" w:cs="Arial"/>
                <w:sz w:val="20"/>
                <w:szCs w:val="20"/>
              </w:rPr>
            </w:pPr>
            <w:r w:rsidRPr="004F5AA8">
              <w:rPr>
                <w:rFonts w:ascii="Arial" w:hAnsi="Arial" w:cs="Arial"/>
                <w:sz w:val="20"/>
                <w:szCs w:val="20"/>
              </w:rPr>
              <w:t>Significant Revision</w:t>
            </w:r>
          </w:p>
        </w:tc>
      </w:tr>
      <w:tr w:rsidR="00203EE6" w:rsidRPr="004F5AA8" w14:paraId="10F7777E" w14:textId="77777777" w:rsidTr="00930311">
        <w:trPr>
          <w:cantSplit/>
          <w:trHeight w:val="219"/>
        </w:trPr>
        <w:tc>
          <w:tcPr>
            <w:tcW w:w="9558" w:type="dxa"/>
            <w:gridSpan w:val="3"/>
            <w:tcBorders>
              <w:top w:val="single" w:sz="4" w:space="0" w:color="auto"/>
              <w:left w:val="single" w:sz="12" w:space="0" w:color="auto"/>
              <w:right w:val="single" w:sz="12" w:space="0" w:color="auto"/>
            </w:tcBorders>
          </w:tcPr>
          <w:p w14:paraId="0AAC59A3" w14:textId="77777777" w:rsidR="00203EE6" w:rsidRPr="004F5AA8" w:rsidRDefault="00203EE6" w:rsidP="00930311">
            <w:pPr>
              <w:spacing w:before="120"/>
              <w:rPr>
                <w:rFonts w:ascii="Arial" w:hAnsi="Arial" w:cs="Arial"/>
                <w:color w:val="008000"/>
                <w:sz w:val="20"/>
                <w:szCs w:val="20"/>
              </w:rPr>
            </w:pPr>
            <w:r w:rsidRPr="004F5AA8">
              <w:rPr>
                <w:rFonts w:ascii="Arial" w:hAnsi="Arial" w:cs="Arial"/>
                <w:b/>
                <w:bCs/>
                <w:i/>
                <w:sz w:val="20"/>
                <w:szCs w:val="20"/>
              </w:rPr>
              <w:t>Statistical</w:t>
            </w:r>
          </w:p>
        </w:tc>
      </w:tr>
      <w:tr w:rsidR="00203EE6" w:rsidRPr="004F5AA8" w14:paraId="5069D799" w14:textId="77777777" w:rsidTr="00930311">
        <w:trPr>
          <w:cantSplit/>
          <w:trHeight w:val="219"/>
        </w:trPr>
        <w:tc>
          <w:tcPr>
            <w:tcW w:w="1335" w:type="dxa"/>
            <w:tcBorders>
              <w:left w:val="single" w:sz="12" w:space="0" w:color="auto"/>
            </w:tcBorders>
          </w:tcPr>
          <w:p w14:paraId="00AFD5DF"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S-1</w:t>
            </w:r>
          </w:p>
        </w:tc>
        <w:tc>
          <w:tcPr>
            <w:tcW w:w="6210" w:type="dxa"/>
          </w:tcPr>
          <w:p w14:paraId="74AC8F38" w14:textId="77777777" w:rsidR="00203EE6" w:rsidRPr="004F5AA8" w:rsidRDefault="00203EE6" w:rsidP="00930311">
            <w:pPr>
              <w:rPr>
                <w:rFonts w:ascii="Arial" w:hAnsi="Arial" w:cs="Arial"/>
                <w:sz w:val="20"/>
                <w:szCs w:val="20"/>
              </w:rPr>
            </w:pPr>
            <w:r w:rsidRPr="004F5AA8">
              <w:rPr>
                <w:rFonts w:ascii="Arial" w:hAnsi="Arial" w:cs="Arial"/>
                <w:sz w:val="20"/>
                <w:szCs w:val="20"/>
              </w:rPr>
              <w:t>Modeled Results and Goodness-of-Fit</w:t>
            </w:r>
          </w:p>
        </w:tc>
        <w:tc>
          <w:tcPr>
            <w:tcW w:w="2013" w:type="dxa"/>
            <w:tcBorders>
              <w:right w:val="single" w:sz="12" w:space="0" w:color="auto"/>
            </w:tcBorders>
          </w:tcPr>
          <w:p w14:paraId="1AFF54ED" w14:textId="77777777" w:rsidR="00203EE6" w:rsidRPr="004F5AA8" w:rsidRDefault="00203EE6" w:rsidP="00930311">
            <w:pPr>
              <w:rPr>
                <w:rFonts w:ascii="Arial" w:hAnsi="Arial" w:cs="Arial"/>
                <w:color w:val="008000"/>
                <w:sz w:val="20"/>
                <w:szCs w:val="20"/>
              </w:rPr>
            </w:pPr>
            <w:r w:rsidRPr="004F5AA8">
              <w:rPr>
                <w:rFonts w:ascii="Arial" w:hAnsi="Arial" w:cs="Arial"/>
                <w:sz w:val="20"/>
                <w:szCs w:val="20"/>
              </w:rPr>
              <w:t>Significant Revision</w:t>
            </w:r>
          </w:p>
        </w:tc>
      </w:tr>
      <w:tr w:rsidR="00203EE6" w:rsidRPr="004F5AA8" w14:paraId="03F93ADE" w14:textId="77777777" w:rsidTr="00930311">
        <w:trPr>
          <w:cantSplit/>
          <w:trHeight w:val="219"/>
        </w:trPr>
        <w:tc>
          <w:tcPr>
            <w:tcW w:w="1335" w:type="dxa"/>
            <w:tcBorders>
              <w:left w:val="single" w:sz="12" w:space="0" w:color="auto"/>
            </w:tcBorders>
          </w:tcPr>
          <w:p w14:paraId="0780D7B6"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S-2</w:t>
            </w:r>
          </w:p>
        </w:tc>
        <w:tc>
          <w:tcPr>
            <w:tcW w:w="6210" w:type="dxa"/>
          </w:tcPr>
          <w:p w14:paraId="74E00D66" w14:textId="77777777" w:rsidR="00203EE6" w:rsidRPr="004F5AA8" w:rsidRDefault="00203EE6" w:rsidP="00930311">
            <w:pPr>
              <w:rPr>
                <w:rFonts w:ascii="Arial" w:hAnsi="Arial" w:cs="Arial"/>
                <w:sz w:val="20"/>
                <w:szCs w:val="20"/>
              </w:rPr>
            </w:pPr>
            <w:r w:rsidRPr="004F5AA8">
              <w:rPr>
                <w:rFonts w:ascii="Arial" w:hAnsi="Arial" w:cs="Arial"/>
                <w:sz w:val="20"/>
                <w:szCs w:val="20"/>
              </w:rPr>
              <w:t>Sensitivity Analysis for Hurricane Model Output</w:t>
            </w:r>
          </w:p>
        </w:tc>
        <w:tc>
          <w:tcPr>
            <w:tcW w:w="2013" w:type="dxa"/>
            <w:tcBorders>
              <w:right w:val="single" w:sz="12" w:space="0" w:color="auto"/>
            </w:tcBorders>
          </w:tcPr>
          <w:p w14:paraId="526EE94E" w14:textId="77777777" w:rsidR="00203EE6" w:rsidRPr="004F5AA8" w:rsidRDefault="00203EE6" w:rsidP="00930311">
            <w:pPr>
              <w:rPr>
                <w:rFonts w:ascii="Arial" w:hAnsi="Arial" w:cs="Arial"/>
                <w:color w:val="008000"/>
                <w:sz w:val="20"/>
                <w:szCs w:val="20"/>
              </w:rPr>
            </w:pPr>
            <w:r w:rsidRPr="004F5AA8">
              <w:rPr>
                <w:rFonts w:ascii="Arial" w:hAnsi="Arial" w:cs="Arial"/>
                <w:sz w:val="20"/>
                <w:szCs w:val="20"/>
              </w:rPr>
              <w:t>Significant Revision</w:t>
            </w:r>
          </w:p>
        </w:tc>
      </w:tr>
      <w:tr w:rsidR="00203EE6" w:rsidRPr="004F5AA8" w14:paraId="5EE22AFF" w14:textId="77777777" w:rsidTr="00930311">
        <w:trPr>
          <w:cantSplit/>
          <w:trHeight w:val="219"/>
        </w:trPr>
        <w:tc>
          <w:tcPr>
            <w:tcW w:w="1335" w:type="dxa"/>
            <w:tcBorders>
              <w:left w:val="single" w:sz="12" w:space="0" w:color="auto"/>
            </w:tcBorders>
          </w:tcPr>
          <w:p w14:paraId="0B540ED9"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S-3</w:t>
            </w:r>
          </w:p>
        </w:tc>
        <w:tc>
          <w:tcPr>
            <w:tcW w:w="6210" w:type="dxa"/>
          </w:tcPr>
          <w:p w14:paraId="32CA5727" w14:textId="77777777" w:rsidR="00203EE6" w:rsidRPr="004F5AA8" w:rsidRDefault="00203EE6" w:rsidP="00930311">
            <w:pPr>
              <w:rPr>
                <w:rFonts w:ascii="Arial" w:hAnsi="Arial" w:cs="Arial"/>
                <w:sz w:val="20"/>
                <w:szCs w:val="20"/>
              </w:rPr>
            </w:pPr>
            <w:r w:rsidRPr="004F5AA8">
              <w:rPr>
                <w:rFonts w:ascii="Arial" w:hAnsi="Arial" w:cs="Arial"/>
                <w:sz w:val="20"/>
                <w:szCs w:val="20"/>
              </w:rPr>
              <w:t>Uncertainty Analysis for Hurricane Model Output</w:t>
            </w:r>
          </w:p>
        </w:tc>
        <w:tc>
          <w:tcPr>
            <w:tcW w:w="2013" w:type="dxa"/>
            <w:tcBorders>
              <w:right w:val="single" w:sz="12" w:space="0" w:color="auto"/>
            </w:tcBorders>
          </w:tcPr>
          <w:p w14:paraId="177E2F1D" w14:textId="77777777" w:rsidR="00203EE6" w:rsidRPr="004F5AA8" w:rsidRDefault="00203EE6" w:rsidP="00930311">
            <w:pPr>
              <w:rPr>
                <w:rFonts w:ascii="Arial" w:hAnsi="Arial" w:cs="Arial"/>
                <w:color w:val="008000"/>
                <w:sz w:val="20"/>
                <w:szCs w:val="20"/>
              </w:rPr>
            </w:pPr>
            <w:r w:rsidRPr="004F5AA8">
              <w:rPr>
                <w:rFonts w:ascii="Arial" w:hAnsi="Arial" w:cs="Arial"/>
                <w:sz w:val="20"/>
                <w:szCs w:val="20"/>
              </w:rPr>
              <w:t>Significant Revision</w:t>
            </w:r>
          </w:p>
        </w:tc>
      </w:tr>
      <w:tr w:rsidR="00203EE6" w:rsidRPr="004F5AA8" w14:paraId="5FD0702F" w14:textId="77777777" w:rsidTr="00930311">
        <w:trPr>
          <w:cantSplit/>
          <w:trHeight w:val="219"/>
        </w:trPr>
        <w:tc>
          <w:tcPr>
            <w:tcW w:w="1335" w:type="dxa"/>
            <w:tcBorders>
              <w:left w:val="single" w:sz="12" w:space="0" w:color="auto"/>
            </w:tcBorders>
          </w:tcPr>
          <w:p w14:paraId="25987312" w14:textId="77777777" w:rsidR="00203EE6" w:rsidRPr="004F5AA8" w:rsidRDefault="00203EE6" w:rsidP="00930311">
            <w:pPr>
              <w:tabs>
                <w:tab w:val="left" w:pos="330"/>
                <w:tab w:val="center" w:pos="567"/>
              </w:tabs>
              <w:jc w:val="center"/>
              <w:rPr>
                <w:rFonts w:ascii="Arial" w:hAnsi="Arial" w:cs="Arial"/>
                <w:sz w:val="20"/>
                <w:szCs w:val="20"/>
              </w:rPr>
            </w:pPr>
            <w:r w:rsidRPr="004F5AA8">
              <w:rPr>
                <w:rFonts w:ascii="Arial" w:hAnsi="Arial" w:cs="Arial"/>
                <w:sz w:val="20"/>
                <w:szCs w:val="20"/>
              </w:rPr>
              <w:t>S-4</w:t>
            </w:r>
          </w:p>
        </w:tc>
        <w:tc>
          <w:tcPr>
            <w:tcW w:w="6210" w:type="dxa"/>
          </w:tcPr>
          <w:p w14:paraId="64834BBC" w14:textId="77777777" w:rsidR="00203EE6" w:rsidRPr="004F5AA8" w:rsidRDefault="00203EE6" w:rsidP="00930311">
            <w:pPr>
              <w:rPr>
                <w:rFonts w:ascii="Arial" w:hAnsi="Arial" w:cs="Arial"/>
                <w:sz w:val="20"/>
                <w:szCs w:val="20"/>
              </w:rPr>
            </w:pPr>
            <w:smartTag w:uri="urn:schemas-microsoft-com:office:smarttags" w:element="place">
              <w:smartTag w:uri="urn:schemas-microsoft-com:office:smarttags" w:element="PlaceType">
                <w:r w:rsidRPr="004F5AA8">
                  <w:rPr>
                    <w:rFonts w:ascii="Arial" w:hAnsi="Arial" w:cs="Arial"/>
                    <w:sz w:val="20"/>
                    <w:szCs w:val="20"/>
                  </w:rPr>
                  <w:t>County</w:t>
                </w:r>
              </w:smartTag>
              <w:r w:rsidRPr="004F5AA8">
                <w:rPr>
                  <w:rFonts w:ascii="Arial" w:hAnsi="Arial" w:cs="Arial"/>
                  <w:sz w:val="20"/>
                  <w:szCs w:val="20"/>
                </w:rPr>
                <w:t xml:space="preserve"> </w:t>
              </w:r>
              <w:smartTag w:uri="urn:schemas-microsoft-com:office:smarttags" w:element="PlaceName">
                <w:r w:rsidRPr="004F5AA8">
                  <w:rPr>
                    <w:rFonts w:ascii="Arial" w:hAnsi="Arial" w:cs="Arial"/>
                    <w:sz w:val="20"/>
                    <w:szCs w:val="20"/>
                  </w:rPr>
                  <w:t>Level</w:t>
                </w:r>
              </w:smartTag>
            </w:smartTag>
            <w:r w:rsidRPr="004F5AA8">
              <w:rPr>
                <w:rFonts w:ascii="Arial" w:hAnsi="Arial" w:cs="Arial"/>
                <w:sz w:val="20"/>
                <w:szCs w:val="20"/>
              </w:rPr>
              <w:t xml:space="preserve"> Aggregation</w:t>
            </w:r>
          </w:p>
        </w:tc>
        <w:tc>
          <w:tcPr>
            <w:tcW w:w="2013" w:type="dxa"/>
            <w:tcBorders>
              <w:right w:val="single" w:sz="12" w:space="0" w:color="auto"/>
            </w:tcBorders>
          </w:tcPr>
          <w:p w14:paraId="1BFD4F1B" w14:textId="77777777" w:rsidR="00203EE6" w:rsidRPr="004F5AA8" w:rsidRDefault="00203EE6" w:rsidP="00930311">
            <w:pPr>
              <w:rPr>
                <w:rFonts w:ascii="Arial" w:hAnsi="Arial" w:cs="Arial"/>
                <w:color w:val="008000"/>
                <w:sz w:val="20"/>
                <w:szCs w:val="20"/>
              </w:rPr>
            </w:pPr>
          </w:p>
        </w:tc>
      </w:tr>
      <w:tr w:rsidR="00203EE6" w:rsidRPr="004F5AA8" w14:paraId="43856CF7" w14:textId="77777777" w:rsidTr="00930311">
        <w:trPr>
          <w:cantSplit/>
          <w:trHeight w:val="219"/>
        </w:trPr>
        <w:tc>
          <w:tcPr>
            <w:tcW w:w="1335" w:type="dxa"/>
            <w:tcBorders>
              <w:left w:val="single" w:sz="12" w:space="0" w:color="auto"/>
            </w:tcBorders>
          </w:tcPr>
          <w:p w14:paraId="5A6CAFD0"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S-5</w:t>
            </w:r>
          </w:p>
        </w:tc>
        <w:tc>
          <w:tcPr>
            <w:tcW w:w="6210" w:type="dxa"/>
          </w:tcPr>
          <w:p w14:paraId="16A19841" w14:textId="77777777" w:rsidR="00203EE6" w:rsidRPr="004F5AA8" w:rsidRDefault="00203EE6" w:rsidP="00930311">
            <w:pPr>
              <w:rPr>
                <w:rFonts w:ascii="Arial" w:hAnsi="Arial" w:cs="Arial"/>
                <w:sz w:val="20"/>
                <w:szCs w:val="20"/>
              </w:rPr>
            </w:pPr>
            <w:r w:rsidRPr="004F5AA8">
              <w:rPr>
                <w:rFonts w:ascii="Arial" w:hAnsi="Arial" w:cs="Arial"/>
                <w:sz w:val="20"/>
                <w:szCs w:val="20"/>
              </w:rPr>
              <w:t>Replication of Known Hurricane Losses</w:t>
            </w:r>
          </w:p>
        </w:tc>
        <w:tc>
          <w:tcPr>
            <w:tcW w:w="2013" w:type="dxa"/>
            <w:tcBorders>
              <w:right w:val="single" w:sz="12" w:space="0" w:color="auto"/>
            </w:tcBorders>
          </w:tcPr>
          <w:p w14:paraId="505AB959" w14:textId="77777777" w:rsidR="00203EE6" w:rsidRPr="004F5AA8" w:rsidRDefault="00203EE6" w:rsidP="00930311">
            <w:pPr>
              <w:rPr>
                <w:rFonts w:ascii="Arial" w:hAnsi="Arial" w:cs="Arial"/>
                <w:color w:val="008000"/>
                <w:sz w:val="20"/>
                <w:szCs w:val="20"/>
              </w:rPr>
            </w:pPr>
            <w:r w:rsidRPr="004F5AA8">
              <w:rPr>
                <w:rFonts w:ascii="Arial" w:hAnsi="Arial" w:cs="Arial"/>
                <w:sz w:val="20"/>
                <w:szCs w:val="20"/>
              </w:rPr>
              <w:t>Significant Revision</w:t>
            </w:r>
          </w:p>
        </w:tc>
      </w:tr>
      <w:tr w:rsidR="00203EE6" w:rsidRPr="004F5AA8" w14:paraId="78CAF9F0" w14:textId="77777777" w:rsidTr="00930311">
        <w:trPr>
          <w:cantSplit/>
          <w:trHeight w:val="219"/>
        </w:trPr>
        <w:tc>
          <w:tcPr>
            <w:tcW w:w="1335" w:type="dxa"/>
            <w:tcBorders>
              <w:left w:val="single" w:sz="12" w:space="0" w:color="auto"/>
            </w:tcBorders>
          </w:tcPr>
          <w:p w14:paraId="70B20D34"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S-6</w:t>
            </w:r>
          </w:p>
        </w:tc>
        <w:tc>
          <w:tcPr>
            <w:tcW w:w="6210" w:type="dxa"/>
          </w:tcPr>
          <w:p w14:paraId="79B17D0C" w14:textId="77777777" w:rsidR="00203EE6" w:rsidRPr="004F5AA8" w:rsidRDefault="00203EE6" w:rsidP="00930311">
            <w:pPr>
              <w:rPr>
                <w:rFonts w:ascii="Arial" w:hAnsi="Arial" w:cs="Arial"/>
                <w:sz w:val="20"/>
                <w:szCs w:val="20"/>
              </w:rPr>
            </w:pPr>
            <w:r w:rsidRPr="004F5AA8">
              <w:rPr>
                <w:rFonts w:ascii="Arial" w:hAnsi="Arial" w:cs="Arial"/>
                <w:sz w:val="20"/>
                <w:szCs w:val="20"/>
              </w:rPr>
              <w:t>Comparison of Projected Hurricane Loss Costs</w:t>
            </w:r>
          </w:p>
        </w:tc>
        <w:tc>
          <w:tcPr>
            <w:tcW w:w="2013" w:type="dxa"/>
            <w:tcBorders>
              <w:right w:val="single" w:sz="12" w:space="0" w:color="auto"/>
            </w:tcBorders>
          </w:tcPr>
          <w:p w14:paraId="29172AA0" w14:textId="77777777" w:rsidR="00203EE6" w:rsidRPr="004F5AA8" w:rsidRDefault="00203EE6" w:rsidP="00930311">
            <w:pPr>
              <w:rPr>
                <w:rFonts w:ascii="Arial" w:hAnsi="Arial" w:cs="Arial"/>
                <w:color w:val="008000"/>
                <w:sz w:val="20"/>
                <w:szCs w:val="20"/>
              </w:rPr>
            </w:pPr>
            <w:r w:rsidRPr="004F5AA8">
              <w:rPr>
                <w:rFonts w:ascii="Arial" w:hAnsi="Arial" w:cs="Arial"/>
                <w:sz w:val="20"/>
                <w:szCs w:val="20"/>
              </w:rPr>
              <w:t>Significant Revision</w:t>
            </w:r>
          </w:p>
        </w:tc>
      </w:tr>
      <w:tr w:rsidR="00203EE6" w:rsidRPr="004F5AA8" w14:paraId="37EA73B3" w14:textId="77777777" w:rsidTr="00930311">
        <w:trPr>
          <w:cantSplit/>
          <w:trHeight w:val="219"/>
        </w:trPr>
        <w:tc>
          <w:tcPr>
            <w:tcW w:w="9558" w:type="dxa"/>
            <w:gridSpan w:val="3"/>
            <w:tcBorders>
              <w:left w:val="single" w:sz="12" w:space="0" w:color="auto"/>
              <w:right w:val="single" w:sz="12" w:space="0" w:color="auto"/>
            </w:tcBorders>
          </w:tcPr>
          <w:p w14:paraId="1DE366C6" w14:textId="77777777" w:rsidR="00203EE6" w:rsidRPr="004F5AA8" w:rsidRDefault="00203EE6" w:rsidP="00930311">
            <w:pPr>
              <w:spacing w:before="120"/>
              <w:rPr>
                <w:rFonts w:ascii="Arial" w:hAnsi="Arial" w:cs="Arial"/>
                <w:sz w:val="20"/>
                <w:szCs w:val="20"/>
              </w:rPr>
            </w:pPr>
            <w:r w:rsidRPr="004F5AA8">
              <w:rPr>
                <w:rFonts w:ascii="Arial" w:hAnsi="Arial" w:cs="Arial"/>
                <w:b/>
                <w:i/>
                <w:sz w:val="20"/>
                <w:szCs w:val="20"/>
              </w:rPr>
              <w:t>Vulnerability</w:t>
            </w:r>
          </w:p>
        </w:tc>
      </w:tr>
      <w:tr w:rsidR="00203EE6" w:rsidRPr="004F5AA8" w14:paraId="66832399" w14:textId="77777777" w:rsidTr="00930311">
        <w:trPr>
          <w:cantSplit/>
          <w:trHeight w:val="219"/>
        </w:trPr>
        <w:tc>
          <w:tcPr>
            <w:tcW w:w="1335" w:type="dxa"/>
            <w:tcBorders>
              <w:left w:val="single" w:sz="12" w:space="0" w:color="auto"/>
            </w:tcBorders>
          </w:tcPr>
          <w:p w14:paraId="38657597"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V-1</w:t>
            </w:r>
          </w:p>
        </w:tc>
        <w:tc>
          <w:tcPr>
            <w:tcW w:w="6210" w:type="dxa"/>
          </w:tcPr>
          <w:p w14:paraId="275CFA59" w14:textId="77777777" w:rsidR="00203EE6" w:rsidRPr="004F5AA8" w:rsidRDefault="00203EE6" w:rsidP="00930311">
            <w:pPr>
              <w:rPr>
                <w:rFonts w:ascii="Arial" w:hAnsi="Arial" w:cs="Arial"/>
                <w:sz w:val="20"/>
                <w:szCs w:val="20"/>
              </w:rPr>
            </w:pPr>
            <w:r>
              <w:rPr>
                <w:rFonts w:ascii="Arial" w:hAnsi="Arial" w:cs="Arial"/>
                <w:sz w:val="20"/>
                <w:szCs w:val="20"/>
              </w:rPr>
              <w:t>Development</w:t>
            </w:r>
            <w:r w:rsidRPr="004F5AA8">
              <w:rPr>
                <w:rFonts w:ascii="Arial" w:hAnsi="Arial" w:cs="Arial"/>
                <w:sz w:val="20"/>
                <w:szCs w:val="20"/>
              </w:rPr>
              <w:t xml:space="preserve"> of Building Hurricane Vulnerability Functions</w:t>
            </w:r>
          </w:p>
        </w:tc>
        <w:tc>
          <w:tcPr>
            <w:tcW w:w="2013" w:type="dxa"/>
            <w:tcBorders>
              <w:right w:val="single" w:sz="12" w:space="0" w:color="auto"/>
            </w:tcBorders>
          </w:tcPr>
          <w:p w14:paraId="34FCEFAA" w14:textId="77777777" w:rsidR="00203EE6" w:rsidRPr="004F5AA8" w:rsidRDefault="00203EE6" w:rsidP="00930311">
            <w:pPr>
              <w:rPr>
                <w:rFonts w:ascii="Arial" w:hAnsi="Arial" w:cs="Arial"/>
                <w:sz w:val="20"/>
                <w:szCs w:val="20"/>
              </w:rPr>
            </w:pPr>
            <w:r w:rsidRPr="004F5AA8">
              <w:rPr>
                <w:rFonts w:ascii="Arial" w:hAnsi="Arial" w:cs="Arial"/>
                <w:sz w:val="20"/>
                <w:szCs w:val="20"/>
              </w:rPr>
              <w:t>Significant Revision</w:t>
            </w:r>
          </w:p>
        </w:tc>
      </w:tr>
      <w:tr w:rsidR="00203EE6" w:rsidRPr="004F5AA8" w14:paraId="046CB9DA" w14:textId="77777777" w:rsidTr="00930311">
        <w:trPr>
          <w:cantSplit/>
          <w:trHeight w:val="219"/>
        </w:trPr>
        <w:tc>
          <w:tcPr>
            <w:tcW w:w="1335" w:type="dxa"/>
            <w:tcBorders>
              <w:left w:val="single" w:sz="12" w:space="0" w:color="auto"/>
            </w:tcBorders>
            <w:vAlign w:val="center"/>
          </w:tcPr>
          <w:p w14:paraId="4FF9926D"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V-2</w:t>
            </w:r>
          </w:p>
        </w:tc>
        <w:tc>
          <w:tcPr>
            <w:tcW w:w="6210" w:type="dxa"/>
          </w:tcPr>
          <w:p w14:paraId="34734461" w14:textId="77777777" w:rsidR="00203EE6" w:rsidRPr="004F5AA8" w:rsidRDefault="00203EE6" w:rsidP="00930311">
            <w:pPr>
              <w:rPr>
                <w:rFonts w:ascii="Arial" w:hAnsi="Arial" w:cs="Arial"/>
                <w:sz w:val="20"/>
                <w:szCs w:val="20"/>
              </w:rPr>
            </w:pPr>
            <w:r>
              <w:rPr>
                <w:rFonts w:ascii="Arial" w:hAnsi="Arial" w:cs="Arial"/>
                <w:sz w:val="20"/>
                <w:szCs w:val="20"/>
              </w:rPr>
              <w:t>Development</w:t>
            </w:r>
            <w:r w:rsidRPr="004F5AA8">
              <w:rPr>
                <w:rFonts w:ascii="Arial" w:hAnsi="Arial" w:cs="Arial"/>
                <w:sz w:val="20"/>
                <w:szCs w:val="20"/>
              </w:rPr>
              <w:t xml:space="preserve"> of Contents Hurricane Vulnerability Functions</w:t>
            </w:r>
          </w:p>
        </w:tc>
        <w:tc>
          <w:tcPr>
            <w:tcW w:w="2013" w:type="dxa"/>
            <w:tcBorders>
              <w:right w:val="single" w:sz="12" w:space="0" w:color="auto"/>
            </w:tcBorders>
            <w:vAlign w:val="center"/>
          </w:tcPr>
          <w:p w14:paraId="4512FC7A" w14:textId="77777777" w:rsidR="00203EE6" w:rsidRPr="004F5AA8" w:rsidRDefault="00203EE6" w:rsidP="00930311">
            <w:pPr>
              <w:rPr>
                <w:rFonts w:ascii="Arial" w:hAnsi="Arial" w:cs="Arial"/>
                <w:sz w:val="20"/>
                <w:szCs w:val="20"/>
              </w:rPr>
            </w:pPr>
            <w:r w:rsidRPr="004F5AA8">
              <w:rPr>
                <w:rFonts w:ascii="Arial" w:hAnsi="Arial" w:cs="Arial"/>
                <w:sz w:val="20"/>
                <w:szCs w:val="20"/>
              </w:rPr>
              <w:t>Significant Revision</w:t>
            </w:r>
          </w:p>
        </w:tc>
      </w:tr>
      <w:tr w:rsidR="00203EE6" w:rsidRPr="004F5AA8" w14:paraId="32C43ABC" w14:textId="77777777" w:rsidTr="00930311">
        <w:trPr>
          <w:cantSplit/>
          <w:trHeight w:val="219"/>
        </w:trPr>
        <w:tc>
          <w:tcPr>
            <w:tcW w:w="1335" w:type="dxa"/>
            <w:tcBorders>
              <w:left w:val="single" w:sz="12" w:space="0" w:color="auto"/>
            </w:tcBorders>
            <w:vAlign w:val="center"/>
          </w:tcPr>
          <w:p w14:paraId="5A229864"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V-3</w:t>
            </w:r>
          </w:p>
        </w:tc>
        <w:tc>
          <w:tcPr>
            <w:tcW w:w="6210" w:type="dxa"/>
          </w:tcPr>
          <w:p w14:paraId="7C3D1701" w14:textId="77777777" w:rsidR="00203EE6" w:rsidRPr="004F5AA8" w:rsidRDefault="00203EE6" w:rsidP="00930311">
            <w:pPr>
              <w:rPr>
                <w:rFonts w:ascii="Arial" w:hAnsi="Arial" w:cs="Arial"/>
                <w:sz w:val="20"/>
                <w:szCs w:val="20"/>
              </w:rPr>
            </w:pPr>
            <w:r>
              <w:rPr>
                <w:rFonts w:ascii="Arial" w:hAnsi="Arial" w:cs="Arial"/>
                <w:sz w:val="20"/>
                <w:szCs w:val="20"/>
              </w:rPr>
              <w:t>Development</w:t>
            </w:r>
            <w:r w:rsidRPr="004F5AA8">
              <w:rPr>
                <w:rFonts w:ascii="Arial" w:hAnsi="Arial" w:cs="Arial"/>
                <w:sz w:val="20"/>
                <w:szCs w:val="20"/>
              </w:rPr>
              <w:t xml:space="preserve"> of Time Element Hurricane Vulnerability Functions</w:t>
            </w:r>
          </w:p>
        </w:tc>
        <w:tc>
          <w:tcPr>
            <w:tcW w:w="2013" w:type="dxa"/>
            <w:tcBorders>
              <w:right w:val="single" w:sz="12" w:space="0" w:color="auto"/>
            </w:tcBorders>
            <w:vAlign w:val="center"/>
          </w:tcPr>
          <w:p w14:paraId="4EA88A08" w14:textId="77777777" w:rsidR="00203EE6" w:rsidRPr="004F5AA8" w:rsidDel="0095011E" w:rsidRDefault="00203EE6" w:rsidP="00930311">
            <w:pPr>
              <w:rPr>
                <w:rFonts w:ascii="Arial" w:hAnsi="Arial" w:cs="Arial"/>
                <w:sz w:val="20"/>
                <w:szCs w:val="20"/>
              </w:rPr>
            </w:pPr>
            <w:r w:rsidRPr="004F5AA8">
              <w:rPr>
                <w:rFonts w:ascii="Arial" w:hAnsi="Arial" w:cs="Arial"/>
                <w:sz w:val="20"/>
                <w:szCs w:val="20"/>
              </w:rPr>
              <w:t>Significant Revision</w:t>
            </w:r>
          </w:p>
        </w:tc>
      </w:tr>
      <w:tr w:rsidR="00203EE6" w:rsidRPr="004F5AA8" w14:paraId="4533ECAC" w14:textId="77777777" w:rsidTr="00930311">
        <w:trPr>
          <w:cantSplit/>
          <w:trHeight w:val="219"/>
        </w:trPr>
        <w:tc>
          <w:tcPr>
            <w:tcW w:w="1335" w:type="dxa"/>
            <w:tcBorders>
              <w:left w:val="single" w:sz="12" w:space="0" w:color="auto"/>
            </w:tcBorders>
          </w:tcPr>
          <w:p w14:paraId="2D0E125E"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V-4</w:t>
            </w:r>
          </w:p>
        </w:tc>
        <w:tc>
          <w:tcPr>
            <w:tcW w:w="6210" w:type="dxa"/>
          </w:tcPr>
          <w:p w14:paraId="0FE37259" w14:textId="77777777" w:rsidR="00203EE6" w:rsidRPr="004F5AA8" w:rsidRDefault="00203EE6" w:rsidP="00930311">
            <w:pPr>
              <w:rPr>
                <w:rFonts w:ascii="Arial" w:hAnsi="Arial" w:cs="Arial"/>
                <w:sz w:val="20"/>
                <w:szCs w:val="20"/>
              </w:rPr>
            </w:pPr>
            <w:r w:rsidRPr="004F5AA8">
              <w:rPr>
                <w:rFonts w:ascii="Arial" w:hAnsi="Arial" w:cs="Arial"/>
                <w:sz w:val="20"/>
                <w:szCs w:val="20"/>
              </w:rPr>
              <w:t>Hurricane Mitigation Measures and Secondary Characteristics</w:t>
            </w:r>
          </w:p>
        </w:tc>
        <w:tc>
          <w:tcPr>
            <w:tcW w:w="2013" w:type="dxa"/>
            <w:tcBorders>
              <w:right w:val="single" w:sz="12" w:space="0" w:color="auto"/>
            </w:tcBorders>
          </w:tcPr>
          <w:p w14:paraId="23A67DC6" w14:textId="77777777" w:rsidR="00203EE6" w:rsidRPr="004F5AA8" w:rsidRDefault="00203EE6" w:rsidP="00930311">
            <w:pPr>
              <w:rPr>
                <w:rFonts w:ascii="Arial" w:hAnsi="Arial" w:cs="Arial"/>
                <w:sz w:val="20"/>
                <w:szCs w:val="20"/>
              </w:rPr>
            </w:pPr>
            <w:r w:rsidRPr="004F5AA8">
              <w:rPr>
                <w:rFonts w:ascii="Arial" w:hAnsi="Arial" w:cs="Arial"/>
                <w:sz w:val="20"/>
                <w:szCs w:val="20"/>
              </w:rPr>
              <w:t>Significant Revision</w:t>
            </w:r>
          </w:p>
        </w:tc>
      </w:tr>
      <w:tr w:rsidR="00203EE6" w:rsidRPr="004F5AA8" w14:paraId="7129E19C" w14:textId="77777777" w:rsidTr="00930311">
        <w:trPr>
          <w:cantSplit/>
          <w:trHeight w:val="219"/>
        </w:trPr>
        <w:tc>
          <w:tcPr>
            <w:tcW w:w="9558" w:type="dxa"/>
            <w:gridSpan w:val="3"/>
            <w:tcBorders>
              <w:left w:val="single" w:sz="12" w:space="0" w:color="auto"/>
              <w:right w:val="single" w:sz="12" w:space="0" w:color="auto"/>
            </w:tcBorders>
          </w:tcPr>
          <w:p w14:paraId="740B50DB" w14:textId="77777777" w:rsidR="00203EE6" w:rsidRPr="004F5AA8" w:rsidRDefault="00203EE6" w:rsidP="00930311">
            <w:pPr>
              <w:spacing w:before="120"/>
              <w:rPr>
                <w:rFonts w:ascii="Arial" w:hAnsi="Arial" w:cs="Arial"/>
                <w:sz w:val="20"/>
                <w:szCs w:val="20"/>
              </w:rPr>
            </w:pPr>
            <w:r w:rsidRPr="004F5AA8">
              <w:rPr>
                <w:rFonts w:ascii="Arial" w:hAnsi="Arial" w:cs="Arial"/>
                <w:b/>
                <w:bCs/>
                <w:i/>
                <w:sz w:val="20"/>
                <w:szCs w:val="20"/>
              </w:rPr>
              <w:t>Actuarial</w:t>
            </w:r>
          </w:p>
        </w:tc>
      </w:tr>
      <w:tr w:rsidR="00203EE6" w:rsidRPr="004F5AA8" w14:paraId="238EFF33" w14:textId="77777777" w:rsidTr="00930311">
        <w:trPr>
          <w:cantSplit/>
          <w:trHeight w:val="219"/>
        </w:trPr>
        <w:tc>
          <w:tcPr>
            <w:tcW w:w="1335" w:type="dxa"/>
            <w:tcBorders>
              <w:left w:val="single" w:sz="12" w:space="0" w:color="auto"/>
            </w:tcBorders>
          </w:tcPr>
          <w:p w14:paraId="6EC107D8"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A-1</w:t>
            </w:r>
          </w:p>
        </w:tc>
        <w:tc>
          <w:tcPr>
            <w:tcW w:w="6210" w:type="dxa"/>
          </w:tcPr>
          <w:p w14:paraId="7E56D224" w14:textId="77777777" w:rsidR="00203EE6" w:rsidRPr="004F5AA8" w:rsidRDefault="00203EE6" w:rsidP="00930311">
            <w:pPr>
              <w:rPr>
                <w:rFonts w:ascii="Arial" w:hAnsi="Arial" w:cs="Arial"/>
                <w:sz w:val="20"/>
                <w:szCs w:val="20"/>
              </w:rPr>
            </w:pPr>
            <w:r w:rsidRPr="004F5AA8">
              <w:rPr>
                <w:rFonts w:ascii="Arial" w:hAnsi="Arial" w:cs="Arial"/>
                <w:sz w:val="20"/>
                <w:szCs w:val="20"/>
              </w:rPr>
              <w:t>Hurricane Model Input Data and Output Reports</w:t>
            </w:r>
          </w:p>
        </w:tc>
        <w:tc>
          <w:tcPr>
            <w:tcW w:w="2013" w:type="dxa"/>
            <w:tcBorders>
              <w:right w:val="single" w:sz="12" w:space="0" w:color="auto"/>
            </w:tcBorders>
          </w:tcPr>
          <w:p w14:paraId="63C8A5D6" w14:textId="77777777" w:rsidR="00203EE6" w:rsidRPr="004F5AA8" w:rsidRDefault="00203EE6" w:rsidP="00930311">
            <w:pPr>
              <w:rPr>
                <w:rFonts w:ascii="Arial" w:hAnsi="Arial" w:cs="Arial"/>
                <w:sz w:val="20"/>
                <w:szCs w:val="20"/>
              </w:rPr>
            </w:pPr>
          </w:p>
        </w:tc>
      </w:tr>
      <w:tr w:rsidR="00203EE6" w:rsidRPr="004F5AA8" w14:paraId="6E1B03D1" w14:textId="77777777" w:rsidTr="00930311">
        <w:trPr>
          <w:cantSplit/>
          <w:trHeight w:val="219"/>
        </w:trPr>
        <w:tc>
          <w:tcPr>
            <w:tcW w:w="1335" w:type="dxa"/>
            <w:tcBorders>
              <w:left w:val="single" w:sz="12" w:space="0" w:color="auto"/>
            </w:tcBorders>
          </w:tcPr>
          <w:p w14:paraId="3FE1160D"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A-2</w:t>
            </w:r>
          </w:p>
        </w:tc>
        <w:tc>
          <w:tcPr>
            <w:tcW w:w="6210" w:type="dxa"/>
          </w:tcPr>
          <w:p w14:paraId="3917D859" w14:textId="77777777" w:rsidR="00203EE6" w:rsidRPr="004F5AA8" w:rsidRDefault="00203EE6" w:rsidP="00930311">
            <w:pPr>
              <w:rPr>
                <w:rFonts w:ascii="Arial" w:hAnsi="Arial" w:cs="Arial"/>
                <w:sz w:val="20"/>
                <w:szCs w:val="20"/>
              </w:rPr>
            </w:pPr>
            <w:r w:rsidRPr="004F5AA8">
              <w:rPr>
                <w:rFonts w:ascii="Arial" w:hAnsi="Arial" w:cs="Arial"/>
                <w:sz w:val="20"/>
                <w:szCs w:val="20"/>
              </w:rPr>
              <w:t>Hurricane Events Resulting in Modeled Hurricane Losses</w:t>
            </w:r>
          </w:p>
        </w:tc>
        <w:tc>
          <w:tcPr>
            <w:tcW w:w="2013" w:type="dxa"/>
            <w:tcBorders>
              <w:right w:val="single" w:sz="12" w:space="0" w:color="auto"/>
            </w:tcBorders>
          </w:tcPr>
          <w:p w14:paraId="62D3B030" w14:textId="77777777" w:rsidR="00203EE6" w:rsidRPr="004F5AA8" w:rsidRDefault="00203EE6" w:rsidP="00930311">
            <w:pPr>
              <w:rPr>
                <w:rFonts w:ascii="Arial" w:hAnsi="Arial" w:cs="Arial"/>
                <w:sz w:val="20"/>
                <w:szCs w:val="20"/>
              </w:rPr>
            </w:pPr>
          </w:p>
        </w:tc>
      </w:tr>
      <w:tr w:rsidR="00203EE6" w:rsidRPr="004F5AA8" w14:paraId="0774ECBB" w14:textId="77777777" w:rsidTr="00930311">
        <w:trPr>
          <w:cantSplit/>
          <w:trHeight w:val="219"/>
        </w:trPr>
        <w:tc>
          <w:tcPr>
            <w:tcW w:w="1335" w:type="dxa"/>
            <w:tcBorders>
              <w:left w:val="single" w:sz="12" w:space="0" w:color="auto"/>
            </w:tcBorders>
          </w:tcPr>
          <w:p w14:paraId="1D6E55B9"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A-3</w:t>
            </w:r>
          </w:p>
        </w:tc>
        <w:tc>
          <w:tcPr>
            <w:tcW w:w="6210" w:type="dxa"/>
          </w:tcPr>
          <w:p w14:paraId="2CDB6A28" w14:textId="77777777" w:rsidR="00203EE6" w:rsidRPr="004F5AA8" w:rsidRDefault="00203EE6" w:rsidP="00930311">
            <w:pPr>
              <w:rPr>
                <w:rFonts w:ascii="Arial" w:hAnsi="Arial" w:cs="Arial"/>
                <w:sz w:val="20"/>
                <w:szCs w:val="20"/>
              </w:rPr>
            </w:pPr>
            <w:r w:rsidRPr="004F5AA8">
              <w:rPr>
                <w:rFonts w:ascii="Arial" w:hAnsi="Arial" w:cs="Arial"/>
                <w:sz w:val="20"/>
                <w:szCs w:val="20"/>
              </w:rPr>
              <w:t xml:space="preserve">Hurricane Coverages </w:t>
            </w:r>
          </w:p>
        </w:tc>
        <w:tc>
          <w:tcPr>
            <w:tcW w:w="2013" w:type="dxa"/>
            <w:tcBorders>
              <w:right w:val="single" w:sz="12" w:space="0" w:color="auto"/>
            </w:tcBorders>
          </w:tcPr>
          <w:p w14:paraId="78845319" w14:textId="77777777" w:rsidR="00203EE6" w:rsidRPr="004F5AA8" w:rsidRDefault="00203EE6" w:rsidP="00930311">
            <w:pPr>
              <w:rPr>
                <w:rFonts w:ascii="Arial" w:hAnsi="Arial" w:cs="Arial"/>
                <w:sz w:val="20"/>
                <w:szCs w:val="20"/>
              </w:rPr>
            </w:pPr>
          </w:p>
        </w:tc>
      </w:tr>
      <w:tr w:rsidR="00203EE6" w:rsidRPr="004F5AA8" w14:paraId="4260593B" w14:textId="77777777" w:rsidTr="00930311">
        <w:trPr>
          <w:cantSplit/>
          <w:trHeight w:val="219"/>
        </w:trPr>
        <w:tc>
          <w:tcPr>
            <w:tcW w:w="1335" w:type="dxa"/>
            <w:tcBorders>
              <w:left w:val="single" w:sz="12" w:space="0" w:color="auto"/>
            </w:tcBorders>
            <w:vAlign w:val="center"/>
          </w:tcPr>
          <w:p w14:paraId="2BAA8525"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A-4</w:t>
            </w:r>
          </w:p>
        </w:tc>
        <w:tc>
          <w:tcPr>
            <w:tcW w:w="6210" w:type="dxa"/>
          </w:tcPr>
          <w:p w14:paraId="47C2B3A8" w14:textId="77777777" w:rsidR="00203EE6" w:rsidRPr="004F5AA8" w:rsidRDefault="00203EE6" w:rsidP="00930311">
            <w:pPr>
              <w:rPr>
                <w:rFonts w:ascii="Arial" w:hAnsi="Arial" w:cs="Arial"/>
                <w:sz w:val="20"/>
                <w:szCs w:val="20"/>
              </w:rPr>
            </w:pPr>
            <w:r w:rsidRPr="004F5AA8">
              <w:rPr>
                <w:rFonts w:ascii="Arial" w:hAnsi="Arial" w:cs="Arial"/>
                <w:sz w:val="20"/>
                <w:szCs w:val="20"/>
              </w:rPr>
              <w:t>Modeled Hurricane Loss Cost and Hurricane Probable Maximum Loss Level Considerations</w:t>
            </w:r>
          </w:p>
        </w:tc>
        <w:tc>
          <w:tcPr>
            <w:tcW w:w="2013" w:type="dxa"/>
            <w:tcBorders>
              <w:right w:val="single" w:sz="12" w:space="0" w:color="auto"/>
            </w:tcBorders>
            <w:vAlign w:val="center"/>
          </w:tcPr>
          <w:p w14:paraId="13731E5C"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Significant Revision</w:t>
            </w:r>
          </w:p>
        </w:tc>
      </w:tr>
      <w:tr w:rsidR="00203EE6" w:rsidRPr="004F5AA8" w14:paraId="21830FDF" w14:textId="77777777" w:rsidTr="00930311">
        <w:trPr>
          <w:cantSplit/>
          <w:trHeight w:val="219"/>
        </w:trPr>
        <w:tc>
          <w:tcPr>
            <w:tcW w:w="1335" w:type="dxa"/>
            <w:tcBorders>
              <w:left w:val="single" w:sz="12" w:space="0" w:color="auto"/>
            </w:tcBorders>
          </w:tcPr>
          <w:p w14:paraId="054C13EA"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A-5</w:t>
            </w:r>
          </w:p>
        </w:tc>
        <w:tc>
          <w:tcPr>
            <w:tcW w:w="6210" w:type="dxa"/>
          </w:tcPr>
          <w:p w14:paraId="52A4A590" w14:textId="77777777" w:rsidR="00203EE6" w:rsidRPr="004F5AA8" w:rsidRDefault="00203EE6" w:rsidP="00930311">
            <w:pPr>
              <w:rPr>
                <w:rFonts w:ascii="Arial" w:hAnsi="Arial" w:cs="Arial"/>
                <w:sz w:val="20"/>
                <w:szCs w:val="20"/>
              </w:rPr>
            </w:pPr>
            <w:r w:rsidRPr="004F5AA8">
              <w:rPr>
                <w:rFonts w:ascii="Arial" w:hAnsi="Arial" w:cs="Arial"/>
                <w:sz w:val="20"/>
                <w:szCs w:val="20"/>
              </w:rPr>
              <w:t>Hurricane Policy Conditions</w:t>
            </w:r>
          </w:p>
        </w:tc>
        <w:tc>
          <w:tcPr>
            <w:tcW w:w="2013" w:type="dxa"/>
            <w:tcBorders>
              <w:right w:val="single" w:sz="12" w:space="0" w:color="auto"/>
            </w:tcBorders>
          </w:tcPr>
          <w:p w14:paraId="11706FF0" w14:textId="77777777" w:rsidR="00203EE6" w:rsidRPr="004F5AA8" w:rsidRDefault="00203EE6" w:rsidP="00930311">
            <w:pPr>
              <w:rPr>
                <w:rFonts w:ascii="Arial" w:hAnsi="Arial" w:cs="Arial"/>
                <w:sz w:val="20"/>
                <w:szCs w:val="20"/>
              </w:rPr>
            </w:pPr>
          </w:p>
        </w:tc>
      </w:tr>
      <w:tr w:rsidR="00203EE6" w:rsidRPr="004F5AA8" w14:paraId="75413B26" w14:textId="77777777" w:rsidTr="00930311">
        <w:trPr>
          <w:cantSplit/>
          <w:trHeight w:val="219"/>
        </w:trPr>
        <w:tc>
          <w:tcPr>
            <w:tcW w:w="1335" w:type="dxa"/>
            <w:tcBorders>
              <w:left w:val="single" w:sz="12" w:space="0" w:color="auto"/>
            </w:tcBorders>
          </w:tcPr>
          <w:p w14:paraId="3C04B501"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A-6</w:t>
            </w:r>
          </w:p>
        </w:tc>
        <w:tc>
          <w:tcPr>
            <w:tcW w:w="6210" w:type="dxa"/>
          </w:tcPr>
          <w:p w14:paraId="1BA0BCC9" w14:textId="77777777" w:rsidR="00203EE6" w:rsidRPr="004F5AA8" w:rsidRDefault="00203EE6" w:rsidP="00930311">
            <w:pPr>
              <w:rPr>
                <w:rFonts w:ascii="Arial" w:hAnsi="Arial" w:cs="Arial"/>
                <w:sz w:val="20"/>
                <w:szCs w:val="20"/>
              </w:rPr>
            </w:pPr>
            <w:r w:rsidRPr="004F5AA8">
              <w:rPr>
                <w:rFonts w:ascii="Arial" w:hAnsi="Arial" w:cs="Arial"/>
                <w:sz w:val="20"/>
                <w:szCs w:val="20"/>
              </w:rPr>
              <w:t>Hurricane Loss Outputs and Logical Relationships to Risk</w:t>
            </w:r>
          </w:p>
        </w:tc>
        <w:tc>
          <w:tcPr>
            <w:tcW w:w="2013" w:type="dxa"/>
            <w:tcBorders>
              <w:right w:val="single" w:sz="12" w:space="0" w:color="auto"/>
            </w:tcBorders>
          </w:tcPr>
          <w:p w14:paraId="00772132" w14:textId="77777777" w:rsidR="00203EE6" w:rsidRPr="004F5AA8" w:rsidRDefault="00203EE6" w:rsidP="00930311">
            <w:pPr>
              <w:rPr>
                <w:rFonts w:ascii="Arial" w:hAnsi="Arial" w:cs="Arial"/>
                <w:sz w:val="20"/>
                <w:szCs w:val="20"/>
              </w:rPr>
            </w:pPr>
            <w:r w:rsidRPr="004F5AA8">
              <w:rPr>
                <w:rFonts w:ascii="Arial" w:hAnsi="Arial" w:cs="Arial"/>
                <w:sz w:val="20"/>
                <w:szCs w:val="20"/>
              </w:rPr>
              <w:t>Significant Revision</w:t>
            </w:r>
          </w:p>
        </w:tc>
      </w:tr>
      <w:tr w:rsidR="00203EE6" w:rsidRPr="004F5AA8" w14:paraId="75BC5EFE" w14:textId="77777777" w:rsidTr="00930311">
        <w:trPr>
          <w:cantSplit/>
          <w:trHeight w:val="219"/>
        </w:trPr>
        <w:tc>
          <w:tcPr>
            <w:tcW w:w="9558" w:type="dxa"/>
            <w:gridSpan w:val="3"/>
            <w:tcBorders>
              <w:left w:val="single" w:sz="12" w:space="0" w:color="auto"/>
              <w:right w:val="single" w:sz="12" w:space="0" w:color="auto"/>
            </w:tcBorders>
          </w:tcPr>
          <w:p w14:paraId="628725A7" w14:textId="77777777" w:rsidR="00203EE6" w:rsidRPr="004F5AA8" w:rsidRDefault="00203EE6" w:rsidP="00930311">
            <w:pPr>
              <w:spacing w:before="120"/>
              <w:rPr>
                <w:rFonts w:ascii="Arial" w:hAnsi="Arial" w:cs="Arial"/>
                <w:sz w:val="20"/>
                <w:szCs w:val="20"/>
              </w:rPr>
            </w:pPr>
            <w:r w:rsidRPr="004F5AA8">
              <w:rPr>
                <w:rFonts w:ascii="Arial" w:hAnsi="Arial" w:cs="Arial"/>
                <w:b/>
                <w:bCs/>
                <w:i/>
                <w:sz w:val="20"/>
                <w:szCs w:val="20"/>
              </w:rPr>
              <w:t>Computer/Information</w:t>
            </w:r>
          </w:p>
        </w:tc>
      </w:tr>
      <w:tr w:rsidR="00203EE6" w:rsidRPr="004F5AA8" w14:paraId="2AC26A08" w14:textId="77777777" w:rsidTr="00930311">
        <w:trPr>
          <w:cantSplit/>
          <w:trHeight w:val="219"/>
        </w:trPr>
        <w:tc>
          <w:tcPr>
            <w:tcW w:w="1335" w:type="dxa"/>
            <w:tcBorders>
              <w:left w:val="single" w:sz="12" w:space="0" w:color="auto"/>
            </w:tcBorders>
          </w:tcPr>
          <w:p w14:paraId="5695229E"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CI-1</w:t>
            </w:r>
          </w:p>
        </w:tc>
        <w:tc>
          <w:tcPr>
            <w:tcW w:w="6210" w:type="dxa"/>
          </w:tcPr>
          <w:p w14:paraId="325DFA6A" w14:textId="77777777" w:rsidR="00203EE6" w:rsidRPr="004F5AA8" w:rsidRDefault="00203EE6" w:rsidP="00930311">
            <w:pPr>
              <w:rPr>
                <w:rFonts w:ascii="Arial" w:hAnsi="Arial" w:cs="Arial"/>
                <w:sz w:val="20"/>
                <w:szCs w:val="20"/>
              </w:rPr>
            </w:pPr>
            <w:r w:rsidRPr="004F5AA8">
              <w:rPr>
                <w:rFonts w:ascii="Arial" w:hAnsi="Arial" w:cs="Arial"/>
                <w:sz w:val="20"/>
                <w:szCs w:val="20"/>
              </w:rPr>
              <w:t>Hurricane Model Documentation</w:t>
            </w:r>
          </w:p>
        </w:tc>
        <w:tc>
          <w:tcPr>
            <w:tcW w:w="2013" w:type="dxa"/>
            <w:tcBorders>
              <w:right w:val="single" w:sz="12" w:space="0" w:color="auto"/>
            </w:tcBorders>
          </w:tcPr>
          <w:p w14:paraId="5A5C8761" w14:textId="77777777" w:rsidR="00203EE6" w:rsidRPr="004F5AA8" w:rsidRDefault="00203EE6" w:rsidP="00930311">
            <w:pPr>
              <w:rPr>
                <w:rFonts w:ascii="Arial" w:hAnsi="Arial" w:cs="Arial"/>
                <w:sz w:val="20"/>
                <w:szCs w:val="20"/>
              </w:rPr>
            </w:pPr>
            <w:r w:rsidRPr="004F5AA8">
              <w:rPr>
                <w:rFonts w:ascii="Arial" w:hAnsi="Arial" w:cs="Arial"/>
                <w:sz w:val="20"/>
                <w:szCs w:val="20"/>
              </w:rPr>
              <w:t>Significant Revision</w:t>
            </w:r>
          </w:p>
        </w:tc>
      </w:tr>
      <w:tr w:rsidR="00203EE6" w:rsidRPr="004F5AA8" w14:paraId="09EFAAF9" w14:textId="77777777" w:rsidTr="00930311">
        <w:trPr>
          <w:cantSplit/>
          <w:trHeight w:val="219"/>
        </w:trPr>
        <w:tc>
          <w:tcPr>
            <w:tcW w:w="1335" w:type="dxa"/>
            <w:tcBorders>
              <w:left w:val="single" w:sz="12" w:space="0" w:color="auto"/>
            </w:tcBorders>
          </w:tcPr>
          <w:p w14:paraId="7F6A8DEB"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CI-2</w:t>
            </w:r>
          </w:p>
        </w:tc>
        <w:tc>
          <w:tcPr>
            <w:tcW w:w="6210" w:type="dxa"/>
          </w:tcPr>
          <w:p w14:paraId="35D3687B" w14:textId="77777777" w:rsidR="00203EE6" w:rsidRPr="004F5AA8" w:rsidRDefault="00203EE6" w:rsidP="00930311">
            <w:pPr>
              <w:rPr>
                <w:rFonts w:ascii="Arial" w:hAnsi="Arial" w:cs="Arial"/>
                <w:sz w:val="20"/>
                <w:szCs w:val="20"/>
              </w:rPr>
            </w:pPr>
            <w:r w:rsidRPr="004F5AA8">
              <w:rPr>
                <w:rFonts w:ascii="Arial" w:hAnsi="Arial" w:cs="Arial"/>
                <w:sz w:val="20"/>
                <w:szCs w:val="20"/>
              </w:rPr>
              <w:t>Hurricane Model Requirements</w:t>
            </w:r>
          </w:p>
        </w:tc>
        <w:tc>
          <w:tcPr>
            <w:tcW w:w="2013" w:type="dxa"/>
            <w:tcBorders>
              <w:right w:val="single" w:sz="12" w:space="0" w:color="auto"/>
            </w:tcBorders>
          </w:tcPr>
          <w:p w14:paraId="0A5C171F" w14:textId="77777777" w:rsidR="00203EE6" w:rsidRPr="004F5AA8" w:rsidRDefault="00203EE6" w:rsidP="00930311">
            <w:pPr>
              <w:rPr>
                <w:rFonts w:ascii="Arial" w:hAnsi="Arial" w:cs="Arial"/>
                <w:sz w:val="20"/>
                <w:szCs w:val="20"/>
              </w:rPr>
            </w:pPr>
            <w:r w:rsidRPr="004F5AA8">
              <w:rPr>
                <w:rFonts w:ascii="Arial" w:hAnsi="Arial" w:cs="Arial"/>
                <w:sz w:val="20"/>
                <w:szCs w:val="20"/>
              </w:rPr>
              <w:t>Significant Revision</w:t>
            </w:r>
          </w:p>
        </w:tc>
      </w:tr>
      <w:tr w:rsidR="00203EE6" w:rsidRPr="004F5AA8" w14:paraId="34F4A8E7" w14:textId="77777777" w:rsidTr="00930311">
        <w:trPr>
          <w:cantSplit/>
          <w:trHeight w:val="219"/>
        </w:trPr>
        <w:tc>
          <w:tcPr>
            <w:tcW w:w="1335" w:type="dxa"/>
            <w:tcBorders>
              <w:left w:val="single" w:sz="12" w:space="0" w:color="auto"/>
            </w:tcBorders>
          </w:tcPr>
          <w:p w14:paraId="4A7EDA76"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CI-3</w:t>
            </w:r>
          </w:p>
        </w:tc>
        <w:tc>
          <w:tcPr>
            <w:tcW w:w="6210" w:type="dxa"/>
          </w:tcPr>
          <w:p w14:paraId="7F8FD00F" w14:textId="77777777" w:rsidR="00203EE6" w:rsidRPr="004F5AA8" w:rsidRDefault="00203EE6" w:rsidP="00930311">
            <w:pPr>
              <w:rPr>
                <w:rFonts w:ascii="Arial" w:hAnsi="Arial" w:cs="Arial"/>
                <w:sz w:val="20"/>
                <w:szCs w:val="20"/>
              </w:rPr>
            </w:pPr>
            <w:r w:rsidRPr="004F5AA8">
              <w:rPr>
                <w:rFonts w:ascii="Arial" w:hAnsi="Arial" w:cs="Arial"/>
                <w:sz w:val="20"/>
                <w:szCs w:val="20"/>
              </w:rPr>
              <w:t>Hurricane Model Organization and Component Design</w:t>
            </w:r>
          </w:p>
        </w:tc>
        <w:tc>
          <w:tcPr>
            <w:tcW w:w="2013" w:type="dxa"/>
            <w:tcBorders>
              <w:right w:val="single" w:sz="12" w:space="0" w:color="auto"/>
            </w:tcBorders>
          </w:tcPr>
          <w:p w14:paraId="4B2DBE91" w14:textId="77777777" w:rsidR="00203EE6" w:rsidRPr="004F5AA8" w:rsidRDefault="00203EE6" w:rsidP="00930311">
            <w:pPr>
              <w:rPr>
                <w:rFonts w:ascii="Arial" w:hAnsi="Arial" w:cs="Arial"/>
                <w:sz w:val="20"/>
                <w:szCs w:val="20"/>
              </w:rPr>
            </w:pPr>
          </w:p>
        </w:tc>
      </w:tr>
      <w:tr w:rsidR="00203EE6" w:rsidRPr="004F5AA8" w14:paraId="31531750" w14:textId="77777777" w:rsidTr="00930311">
        <w:trPr>
          <w:cantSplit/>
          <w:trHeight w:val="219"/>
        </w:trPr>
        <w:tc>
          <w:tcPr>
            <w:tcW w:w="1335" w:type="dxa"/>
            <w:tcBorders>
              <w:left w:val="single" w:sz="12" w:space="0" w:color="auto"/>
            </w:tcBorders>
          </w:tcPr>
          <w:p w14:paraId="290072CC"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CI-4</w:t>
            </w:r>
          </w:p>
        </w:tc>
        <w:tc>
          <w:tcPr>
            <w:tcW w:w="6210" w:type="dxa"/>
          </w:tcPr>
          <w:p w14:paraId="1140BD86" w14:textId="77777777" w:rsidR="00203EE6" w:rsidRPr="004F5AA8" w:rsidRDefault="00203EE6" w:rsidP="00930311">
            <w:pPr>
              <w:rPr>
                <w:rFonts w:ascii="Arial" w:hAnsi="Arial" w:cs="Arial"/>
                <w:sz w:val="20"/>
                <w:szCs w:val="20"/>
              </w:rPr>
            </w:pPr>
            <w:r w:rsidRPr="004F5AA8">
              <w:rPr>
                <w:rFonts w:ascii="Arial" w:hAnsi="Arial" w:cs="Arial"/>
                <w:sz w:val="20"/>
                <w:szCs w:val="20"/>
              </w:rPr>
              <w:t>Hurricane Model Implementation</w:t>
            </w:r>
          </w:p>
        </w:tc>
        <w:tc>
          <w:tcPr>
            <w:tcW w:w="2013" w:type="dxa"/>
            <w:tcBorders>
              <w:right w:val="single" w:sz="12" w:space="0" w:color="auto"/>
            </w:tcBorders>
          </w:tcPr>
          <w:p w14:paraId="7BB3871B" w14:textId="77777777" w:rsidR="00203EE6" w:rsidRPr="004F5AA8" w:rsidRDefault="00203EE6" w:rsidP="00930311">
            <w:pPr>
              <w:rPr>
                <w:rFonts w:ascii="Arial" w:hAnsi="Arial" w:cs="Arial"/>
                <w:sz w:val="20"/>
                <w:szCs w:val="20"/>
              </w:rPr>
            </w:pPr>
            <w:r w:rsidRPr="004F5AA8">
              <w:rPr>
                <w:rFonts w:ascii="Arial" w:hAnsi="Arial" w:cs="Arial"/>
                <w:sz w:val="20"/>
                <w:szCs w:val="20"/>
              </w:rPr>
              <w:t>Significant Revision</w:t>
            </w:r>
          </w:p>
        </w:tc>
      </w:tr>
      <w:tr w:rsidR="00203EE6" w:rsidRPr="004F5AA8" w14:paraId="1B1BFAD4" w14:textId="77777777" w:rsidTr="00930311">
        <w:trPr>
          <w:cantSplit/>
          <w:trHeight w:val="219"/>
        </w:trPr>
        <w:tc>
          <w:tcPr>
            <w:tcW w:w="1335" w:type="dxa"/>
            <w:tcBorders>
              <w:left w:val="single" w:sz="12" w:space="0" w:color="auto"/>
            </w:tcBorders>
          </w:tcPr>
          <w:p w14:paraId="5BB21F51"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CI-5</w:t>
            </w:r>
          </w:p>
        </w:tc>
        <w:tc>
          <w:tcPr>
            <w:tcW w:w="6210" w:type="dxa"/>
          </w:tcPr>
          <w:p w14:paraId="5B685CA9" w14:textId="77777777" w:rsidR="00203EE6" w:rsidRPr="004F5AA8" w:rsidRDefault="00203EE6" w:rsidP="00930311">
            <w:pPr>
              <w:rPr>
                <w:rFonts w:ascii="Arial" w:hAnsi="Arial" w:cs="Arial"/>
                <w:sz w:val="20"/>
                <w:szCs w:val="20"/>
              </w:rPr>
            </w:pPr>
            <w:r w:rsidRPr="004F5AA8">
              <w:rPr>
                <w:rFonts w:ascii="Arial" w:hAnsi="Arial" w:cs="Arial"/>
                <w:sz w:val="20"/>
                <w:szCs w:val="20"/>
              </w:rPr>
              <w:t>Hurricane Model Verification</w:t>
            </w:r>
          </w:p>
        </w:tc>
        <w:tc>
          <w:tcPr>
            <w:tcW w:w="2013" w:type="dxa"/>
            <w:tcBorders>
              <w:right w:val="single" w:sz="12" w:space="0" w:color="auto"/>
            </w:tcBorders>
          </w:tcPr>
          <w:p w14:paraId="4DB7B15C" w14:textId="77777777" w:rsidR="00203EE6" w:rsidRPr="004F5AA8" w:rsidRDefault="00203EE6" w:rsidP="00930311">
            <w:pPr>
              <w:rPr>
                <w:rFonts w:ascii="Arial" w:hAnsi="Arial" w:cs="Arial"/>
                <w:sz w:val="20"/>
                <w:szCs w:val="20"/>
              </w:rPr>
            </w:pPr>
            <w:r w:rsidRPr="004F5AA8">
              <w:rPr>
                <w:rFonts w:ascii="Arial" w:hAnsi="Arial" w:cs="Arial"/>
                <w:sz w:val="20"/>
                <w:szCs w:val="20"/>
              </w:rPr>
              <w:t>Significant Revision</w:t>
            </w:r>
          </w:p>
        </w:tc>
      </w:tr>
      <w:tr w:rsidR="00203EE6" w:rsidRPr="004F5AA8" w14:paraId="1845096E" w14:textId="77777777" w:rsidTr="00930311">
        <w:trPr>
          <w:cantSplit/>
          <w:trHeight w:val="219"/>
        </w:trPr>
        <w:tc>
          <w:tcPr>
            <w:tcW w:w="1335" w:type="dxa"/>
            <w:tcBorders>
              <w:left w:val="single" w:sz="12" w:space="0" w:color="auto"/>
            </w:tcBorders>
          </w:tcPr>
          <w:p w14:paraId="1B7259C7"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CI-6</w:t>
            </w:r>
          </w:p>
        </w:tc>
        <w:tc>
          <w:tcPr>
            <w:tcW w:w="6210" w:type="dxa"/>
          </w:tcPr>
          <w:p w14:paraId="0CEAFB11" w14:textId="77777777" w:rsidR="00203EE6" w:rsidRPr="004F5AA8" w:rsidRDefault="00203EE6" w:rsidP="00930311">
            <w:pPr>
              <w:rPr>
                <w:rFonts w:ascii="Arial" w:hAnsi="Arial" w:cs="Arial"/>
                <w:sz w:val="20"/>
                <w:szCs w:val="20"/>
              </w:rPr>
            </w:pPr>
            <w:r w:rsidRPr="004F5AA8">
              <w:rPr>
                <w:rFonts w:ascii="Arial" w:hAnsi="Arial" w:cs="Arial"/>
                <w:sz w:val="20"/>
                <w:szCs w:val="20"/>
              </w:rPr>
              <w:t>Human-Computer Interaction</w:t>
            </w:r>
          </w:p>
        </w:tc>
        <w:tc>
          <w:tcPr>
            <w:tcW w:w="2013" w:type="dxa"/>
            <w:tcBorders>
              <w:right w:val="single" w:sz="12" w:space="0" w:color="auto"/>
            </w:tcBorders>
          </w:tcPr>
          <w:p w14:paraId="2DAE7180" w14:textId="77777777" w:rsidR="00203EE6" w:rsidRPr="004F5AA8" w:rsidRDefault="00203EE6" w:rsidP="00930311">
            <w:pPr>
              <w:rPr>
                <w:rFonts w:ascii="Arial" w:hAnsi="Arial" w:cs="Arial"/>
                <w:sz w:val="20"/>
                <w:szCs w:val="20"/>
              </w:rPr>
            </w:pPr>
          </w:p>
        </w:tc>
      </w:tr>
      <w:tr w:rsidR="00203EE6" w:rsidRPr="004F5AA8" w14:paraId="1CCAF80F" w14:textId="77777777" w:rsidTr="00930311">
        <w:trPr>
          <w:cantSplit/>
          <w:trHeight w:val="219"/>
        </w:trPr>
        <w:tc>
          <w:tcPr>
            <w:tcW w:w="1335" w:type="dxa"/>
            <w:tcBorders>
              <w:left w:val="single" w:sz="12" w:space="0" w:color="auto"/>
              <w:bottom w:val="single" w:sz="4" w:space="0" w:color="auto"/>
            </w:tcBorders>
          </w:tcPr>
          <w:p w14:paraId="2B8770D7"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CI-7</w:t>
            </w:r>
          </w:p>
        </w:tc>
        <w:tc>
          <w:tcPr>
            <w:tcW w:w="6210" w:type="dxa"/>
            <w:tcBorders>
              <w:bottom w:val="single" w:sz="4" w:space="0" w:color="auto"/>
            </w:tcBorders>
          </w:tcPr>
          <w:p w14:paraId="0600C492" w14:textId="77777777" w:rsidR="00203EE6" w:rsidRPr="004F5AA8" w:rsidRDefault="00203EE6" w:rsidP="00930311">
            <w:pPr>
              <w:rPr>
                <w:rFonts w:ascii="Arial" w:hAnsi="Arial" w:cs="Arial"/>
                <w:sz w:val="20"/>
                <w:szCs w:val="20"/>
              </w:rPr>
            </w:pPr>
            <w:r w:rsidRPr="004F5AA8">
              <w:rPr>
                <w:rFonts w:ascii="Arial" w:hAnsi="Arial" w:cs="Arial"/>
                <w:sz w:val="20"/>
                <w:szCs w:val="20"/>
              </w:rPr>
              <w:t>Hurricane Model Maintenance and Revision</w:t>
            </w:r>
          </w:p>
        </w:tc>
        <w:tc>
          <w:tcPr>
            <w:tcW w:w="2013" w:type="dxa"/>
            <w:tcBorders>
              <w:bottom w:val="single" w:sz="4" w:space="0" w:color="auto"/>
              <w:right w:val="single" w:sz="12" w:space="0" w:color="auto"/>
            </w:tcBorders>
          </w:tcPr>
          <w:p w14:paraId="6681CE0F" w14:textId="77777777" w:rsidR="00203EE6" w:rsidRPr="004F5AA8" w:rsidRDefault="00203EE6" w:rsidP="00930311">
            <w:pPr>
              <w:rPr>
                <w:rFonts w:ascii="Arial" w:hAnsi="Arial" w:cs="Arial"/>
                <w:sz w:val="20"/>
                <w:szCs w:val="20"/>
              </w:rPr>
            </w:pPr>
            <w:r w:rsidRPr="004F5AA8">
              <w:rPr>
                <w:rFonts w:ascii="Arial" w:hAnsi="Arial" w:cs="Arial"/>
                <w:sz w:val="20"/>
                <w:szCs w:val="20"/>
              </w:rPr>
              <w:t>Significant Revision</w:t>
            </w:r>
          </w:p>
        </w:tc>
      </w:tr>
      <w:tr w:rsidR="00203EE6" w:rsidRPr="004F5AA8" w14:paraId="4E0ADE49" w14:textId="77777777" w:rsidTr="00930311">
        <w:trPr>
          <w:cantSplit/>
          <w:trHeight w:val="219"/>
        </w:trPr>
        <w:tc>
          <w:tcPr>
            <w:tcW w:w="1335" w:type="dxa"/>
            <w:tcBorders>
              <w:left w:val="single" w:sz="12" w:space="0" w:color="auto"/>
              <w:bottom w:val="single" w:sz="12" w:space="0" w:color="auto"/>
            </w:tcBorders>
          </w:tcPr>
          <w:p w14:paraId="319B0C6D" w14:textId="77777777" w:rsidR="00203EE6" w:rsidRPr="004F5AA8" w:rsidRDefault="00203EE6" w:rsidP="00930311">
            <w:pPr>
              <w:jc w:val="center"/>
              <w:rPr>
                <w:rFonts w:ascii="Arial" w:hAnsi="Arial" w:cs="Arial"/>
                <w:sz w:val="20"/>
                <w:szCs w:val="20"/>
              </w:rPr>
            </w:pPr>
            <w:r w:rsidRPr="004F5AA8">
              <w:rPr>
                <w:rFonts w:ascii="Arial" w:hAnsi="Arial" w:cs="Arial"/>
                <w:sz w:val="20"/>
                <w:szCs w:val="20"/>
              </w:rPr>
              <w:t>CI-8</w:t>
            </w:r>
          </w:p>
        </w:tc>
        <w:tc>
          <w:tcPr>
            <w:tcW w:w="6210" w:type="dxa"/>
            <w:tcBorders>
              <w:bottom w:val="single" w:sz="12" w:space="0" w:color="auto"/>
            </w:tcBorders>
          </w:tcPr>
          <w:p w14:paraId="2438752F" w14:textId="77777777" w:rsidR="00203EE6" w:rsidRPr="004F5AA8" w:rsidRDefault="00203EE6" w:rsidP="00930311">
            <w:pPr>
              <w:rPr>
                <w:rFonts w:ascii="Arial" w:hAnsi="Arial" w:cs="Arial"/>
                <w:sz w:val="20"/>
                <w:szCs w:val="20"/>
              </w:rPr>
            </w:pPr>
            <w:r w:rsidRPr="004F5AA8">
              <w:rPr>
                <w:rFonts w:ascii="Arial" w:hAnsi="Arial" w:cs="Arial"/>
                <w:sz w:val="20"/>
                <w:szCs w:val="20"/>
              </w:rPr>
              <w:t>Hurricane Model Security</w:t>
            </w:r>
          </w:p>
        </w:tc>
        <w:tc>
          <w:tcPr>
            <w:tcW w:w="2013" w:type="dxa"/>
            <w:tcBorders>
              <w:bottom w:val="single" w:sz="12" w:space="0" w:color="auto"/>
              <w:right w:val="single" w:sz="12" w:space="0" w:color="auto"/>
            </w:tcBorders>
          </w:tcPr>
          <w:p w14:paraId="24F45FC5" w14:textId="77777777" w:rsidR="00203EE6" w:rsidRPr="004F5AA8" w:rsidRDefault="00203EE6" w:rsidP="00930311">
            <w:pPr>
              <w:rPr>
                <w:rFonts w:ascii="Arial" w:hAnsi="Arial" w:cs="Arial"/>
                <w:sz w:val="20"/>
                <w:szCs w:val="20"/>
              </w:rPr>
            </w:pPr>
            <w:r w:rsidRPr="004F5AA8">
              <w:rPr>
                <w:rFonts w:ascii="Arial" w:hAnsi="Arial" w:cs="Arial"/>
                <w:sz w:val="20"/>
                <w:szCs w:val="20"/>
              </w:rPr>
              <w:t>Significant Revision</w:t>
            </w:r>
          </w:p>
        </w:tc>
      </w:tr>
    </w:tbl>
    <w:p w14:paraId="11FE6892" w14:textId="77777777" w:rsidR="00203EE6" w:rsidRPr="001D1FF4" w:rsidRDefault="00203EE6" w:rsidP="00203EE6">
      <w:pPr>
        <w:spacing w:before="120"/>
        <w:rPr>
          <w:rFonts w:ascii="Arial" w:hAnsi="Arial" w:cs="Arial"/>
          <w:i/>
        </w:rPr>
      </w:pPr>
      <w:r w:rsidRPr="001D1FF4">
        <w:rPr>
          <w:rFonts w:ascii="Arial" w:hAnsi="Arial" w:cs="Arial"/>
        </w:rPr>
        <w:t xml:space="preserve">Note: </w:t>
      </w:r>
      <w:r w:rsidRPr="001D1FF4">
        <w:rPr>
          <w:rFonts w:ascii="Arial" w:hAnsi="Arial" w:cs="Arial"/>
          <w:i/>
        </w:rPr>
        <w:t>Significant revisions are those that include new or revised (non-editorial) standard requirements, disclosures, forms, or audit items.</w:t>
      </w:r>
    </w:p>
    <w:p w14:paraId="3CB24650" w14:textId="77777777" w:rsidR="0022236C" w:rsidRDefault="0022236C" w:rsidP="0022236C">
      <w:pPr>
        <w:tabs>
          <w:tab w:val="right" w:pos="9360"/>
        </w:tabs>
        <w:jc w:val="center"/>
        <w:rPr>
          <w:rFonts w:ascii="Arial" w:hAnsi="Arial" w:cs="Arial"/>
          <w:b/>
          <w:sz w:val="28"/>
        </w:rPr>
      </w:pPr>
      <w:r>
        <w:rPr>
          <w:rFonts w:ascii="Arial" w:hAnsi="Arial" w:cs="Arial"/>
          <w:b/>
          <w:sz w:val="28"/>
        </w:rPr>
        <w:lastRenderedPageBreak/>
        <w:t>GENERAL HURRICANE STANDARDS</w:t>
      </w:r>
    </w:p>
    <w:p w14:paraId="1E403AA4" w14:textId="77777777" w:rsidR="0022236C" w:rsidRPr="006C7908" w:rsidRDefault="0022236C" w:rsidP="0022236C">
      <w:pPr>
        <w:tabs>
          <w:tab w:val="right" w:pos="9360"/>
        </w:tabs>
        <w:jc w:val="center"/>
        <w:rPr>
          <w:rFonts w:ascii="Arial" w:hAnsi="Arial" w:cs="Arial"/>
          <w:b/>
        </w:rPr>
      </w:pPr>
      <w:r w:rsidRPr="006C7908">
        <w:rPr>
          <w:rFonts w:ascii="Arial" w:hAnsi="Arial" w:cs="Arial"/>
          <w:b/>
          <w:noProof/>
        </w:rPr>
        <mc:AlternateContent>
          <mc:Choice Requires="wps">
            <w:drawing>
              <wp:anchor distT="0" distB="0" distL="114300" distR="114300" simplePos="0" relativeHeight="251682816" behindDoc="1" locked="0" layoutInCell="1" allowOverlap="1" wp14:anchorId="6BF7B55A" wp14:editId="18F522B4">
                <wp:simplePos x="0" y="0"/>
                <wp:positionH relativeFrom="column">
                  <wp:posOffset>-146304</wp:posOffset>
                </wp:positionH>
                <wp:positionV relativeFrom="paragraph">
                  <wp:posOffset>170435</wp:posOffset>
                </wp:positionV>
                <wp:extent cx="6438900" cy="4879238"/>
                <wp:effectExtent l="0" t="0" r="95250" b="93345"/>
                <wp:wrapNone/>
                <wp:docPr id="1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4879238"/>
                        </a:xfrm>
                        <a:prstGeom prst="rect">
                          <a:avLst/>
                        </a:prstGeom>
                        <a:solidFill>
                          <a:srgbClr val="DDDDDD"/>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5951A" id="Rectangle 9" o:spid="_x0000_s1026" style="position:absolute;margin-left:-11.5pt;margin-top:13.4pt;width:507pt;height:384.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" fillcolor="#ddd" strokeweight="1pt">
                <v:shadow on="t" offset="6pt,6pt"/>
              </v:rect>
            </w:pict>
          </mc:Fallback>
        </mc:AlternateContent>
      </w:r>
    </w:p>
    <w:p w14:paraId="2116554F" w14:textId="77777777" w:rsidR="0022236C" w:rsidRPr="006C7908" w:rsidRDefault="0022236C" w:rsidP="0022236C">
      <w:pPr>
        <w:tabs>
          <w:tab w:val="right" w:pos="9360"/>
        </w:tabs>
        <w:jc w:val="center"/>
        <w:rPr>
          <w:rFonts w:ascii="Arial" w:hAnsi="Arial" w:cs="Arial"/>
          <w:b/>
        </w:rPr>
      </w:pPr>
    </w:p>
    <w:p w14:paraId="70D38639" w14:textId="77777777" w:rsidR="0022236C" w:rsidRDefault="0022236C" w:rsidP="0022236C">
      <w:pPr>
        <w:pStyle w:val="BodyTextIndent"/>
        <w:spacing w:after="0"/>
        <w:ind w:left="0"/>
        <w:rPr>
          <w:rFonts w:ascii="Arial" w:hAnsi="Arial" w:cs="Arial"/>
          <w:b/>
          <w:sz w:val="28"/>
        </w:rPr>
      </w:pPr>
      <w:r>
        <w:rPr>
          <w:rFonts w:ascii="Arial" w:hAnsi="Arial" w:cs="Arial"/>
          <w:b/>
          <w:sz w:val="28"/>
        </w:rPr>
        <w:t>G-1</w:t>
      </w:r>
      <w:r>
        <w:rPr>
          <w:rFonts w:ascii="Arial" w:hAnsi="Arial" w:cs="Arial"/>
          <w:b/>
          <w:sz w:val="28"/>
        </w:rPr>
        <w:tab/>
        <w:t>Scope of the Hurricane Model and Its Implementation*</w:t>
      </w:r>
    </w:p>
    <w:p w14:paraId="7DD12054" w14:textId="77777777" w:rsidR="0022236C" w:rsidRPr="003E576A" w:rsidRDefault="0022236C" w:rsidP="0022236C">
      <w:pPr>
        <w:pStyle w:val="BodyTextIndent"/>
        <w:spacing w:after="0"/>
        <w:ind w:left="0" w:firstLine="720"/>
        <w:rPr>
          <w:rFonts w:ascii="Arial" w:hAnsi="Arial" w:cs="Arial"/>
          <w:b/>
          <w:sz w:val="28"/>
        </w:rPr>
      </w:pPr>
      <w:r w:rsidRPr="003E576A">
        <w:rPr>
          <w:rFonts w:ascii="Arial" w:hAnsi="Arial" w:cs="Arial"/>
          <w:bCs/>
          <w:i/>
          <w:iCs/>
          <w:sz w:val="20"/>
        </w:rPr>
        <w:t>(*Significant Revision)</w:t>
      </w:r>
    </w:p>
    <w:p w14:paraId="5AD23ECF" w14:textId="77777777" w:rsidR="0022236C" w:rsidRPr="003E576A" w:rsidRDefault="0022236C" w:rsidP="0022236C">
      <w:pPr>
        <w:tabs>
          <w:tab w:val="left" w:pos="-2880"/>
        </w:tabs>
        <w:rPr>
          <w:rFonts w:ascii="Arial" w:hAnsi="Arial" w:cs="Arial"/>
          <w:b/>
        </w:rPr>
      </w:pPr>
      <w:r w:rsidRPr="003E576A">
        <w:rPr>
          <w:rFonts w:ascii="Arial" w:hAnsi="Arial" w:cs="Arial"/>
          <w:b/>
        </w:rPr>
        <w:tab/>
      </w:r>
      <w:r w:rsidRPr="003E576A">
        <w:rPr>
          <w:rFonts w:ascii="Arial" w:hAnsi="Arial" w:cs="Arial"/>
          <w:b/>
        </w:rPr>
        <w:tab/>
      </w:r>
      <w:r w:rsidRPr="003E576A">
        <w:rPr>
          <w:rFonts w:ascii="Arial" w:hAnsi="Arial" w:cs="Arial"/>
          <w:b/>
        </w:rPr>
        <w:tab/>
      </w:r>
    </w:p>
    <w:p w14:paraId="4EC0749F" w14:textId="77777777" w:rsidR="0022236C" w:rsidRPr="00636082" w:rsidRDefault="0022236C" w:rsidP="0022236C">
      <w:pPr>
        <w:pStyle w:val="BodyTextIndent2"/>
        <w:numPr>
          <w:ilvl w:val="0"/>
          <w:numId w:val="68"/>
        </w:numPr>
        <w:tabs>
          <w:tab w:val="left" w:pos="-2160"/>
        </w:tabs>
        <w:spacing w:after="0" w:line="240" w:lineRule="auto"/>
        <w:rPr>
          <w:rFonts w:ascii="Arial" w:hAnsi="Arial" w:cs="Arial"/>
          <w:b/>
          <w:i/>
          <w:color w:val="0000FF"/>
        </w:rPr>
      </w:pPr>
      <w:r w:rsidRPr="001D486E">
        <w:rPr>
          <w:rFonts w:ascii="Arial" w:hAnsi="Arial" w:cs="Arial"/>
          <w:b/>
          <w:i/>
        </w:rPr>
        <w:t xml:space="preserve">The </w:t>
      </w:r>
      <w:r>
        <w:rPr>
          <w:rFonts w:ascii="Arial" w:hAnsi="Arial" w:cs="Arial"/>
          <w:b/>
          <w:i/>
        </w:rPr>
        <w:t>hurricane model shall project loss costs and probable maximum loss levels for damage to insured residential property from hurricane events.</w:t>
      </w:r>
    </w:p>
    <w:p w14:paraId="4846E768" w14:textId="77777777" w:rsidR="0022236C" w:rsidRPr="0082029E" w:rsidRDefault="0022236C" w:rsidP="0022236C">
      <w:pPr>
        <w:pStyle w:val="BodyTextIndent2"/>
        <w:tabs>
          <w:tab w:val="left" w:pos="-2160"/>
        </w:tabs>
        <w:spacing w:after="0" w:line="240" w:lineRule="auto"/>
        <w:ind w:left="1080"/>
        <w:rPr>
          <w:rFonts w:ascii="Arial" w:hAnsi="Arial" w:cs="Arial"/>
          <w:b/>
          <w:i/>
          <w:color w:val="0000FF"/>
        </w:rPr>
      </w:pPr>
    </w:p>
    <w:p w14:paraId="63284CFB" w14:textId="4EC032D9" w:rsidR="0022236C" w:rsidRPr="00470387" w:rsidRDefault="0022236C" w:rsidP="0022236C">
      <w:pPr>
        <w:pStyle w:val="BodyTextIndent2"/>
        <w:numPr>
          <w:ilvl w:val="0"/>
          <w:numId w:val="68"/>
        </w:numPr>
        <w:tabs>
          <w:tab w:val="left" w:pos="-2160"/>
        </w:tabs>
        <w:spacing w:after="0" w:line="240" w:lineRule="auto"/>
        <w:rPr>
          <w:rFonts w:ascii="Arial" w:hAnsi="Arial" w:cs="Arial"/>
          <w:b/>
          <w:i/>
          <w:color w:val="0000FF"/>
        </w:rPr>
      </w:pPr>
      <w:r>
        <w:rPr>
          <w:rFonts w:ascii="Arial" w:hAnsi="Arial" w:cs="Arial"/>
          <w:b/>
          <w:i/>
          <w:iCs/>
        </w:rPr>
        <w:t xml:space="preserve">A documented process shall be maintained to assure continual agreement and correct correspondence of databases, data files, and computer source code to presentation materials, scientific </w:t>
      </w:r>
      <w:r w:rsidR="002F3357">
        <w:rPr>
          <w:rFonts w:ascii="Arial" w:hAnsi="Arial" w:cs="Arial"/>
          <w:b/>
          <w:i/>
          <w:iCs/>
        </w:rPr>
        <w:t>literature,</w:t>
      </w:r>
      <w:r>
        <w:rPr>
          <w:rFonts w:ascii="Arial" w:hAnsi="Arial" w:cs="Arial"/>
          <w:b/>
          <w:i/>
          <w:iCs/>
        </w:rPr>
        <w:t xml:space="preserve"> technical literature, and modeling organization documents.</w:t>
      </w:r>
    </w:p>
    <w:p w14:paraId="1C1E2EF9" w14:textId="77777777" w:rsidR="0022236C" w:rsidRDefault="0022236C" w:rsidP="0022236C">
      <w:pPr>
        <w:pStyle w:val="ListParagraph"/>
        <w:rPr>
          <w:rFonts w:ascii="Arial" w:hAnsi="Arial" w:cs="Arial"/>
          <w:b/>
          <w:i/>
          <w:color w:val="0000FF"/>
        </w:rPr>
      </w:pPr>
    </w:p>
    <w:p w14:paraId="4CFCCE9D" w14:textId="77777777" w:rsidR="0022236C" w:rsidRDefault="0022236C" w:rsidP="0022236C">
      <w:pPr>
        <w:numPr>
          <w:ilvl w:val="0"/>
          <w:numId w:val="68"/>
        </w:numPr>
        <w:tabs>
          <w:tab w:val="left" w:pos="1800"/>
        </w:tabs>
        <w:rPr>
          <w:rFonts w:ascii="Arial" w:hAnsi="Arial" w:cs="Arial"/>
          <w:b/>
          <w:i/>
          <w:iCs/>
        </w:rPr>
      </w:pPr>
      <w:r w:rsidRPr="00654F55">
        <w:rPr>
          <w:rFonts w:ascii="Arial" w:hAnsi="Arial" w:cs="Arial"/>
          <w:b/>
          <w:i/>
          <w:iCs/>
        </w:rPr>
        <w:t>All software</w:t>
      </w:r>
      <w:r>
        <w:rPr>
          <w:rFonts w:ascii="Arial" w:hAnsi="Arial" w:cs="Arial"/>
          <w:b/>
          <w:i/>
          <w:iCs/>
        </w:rPr>
        <w:t>,</w:t>
      </w:r>
      <w:r w:rsidRPr="00654F55">
        <w:rPr>
          <w:rFonts w:ascii="Arial" w:hAnsi="Arial" w:cs="Arial"/>
          <w:b/>
          <w:i/>
          <w:iCs/>
        </w:rPr>
        <w:t xml:space="preserve"> data</w:t>
      </w:r>
      <w:r>
        <w:rPr>
          <w:rFonts w:ascii="Arial" w:hAnsi="Arial" w:cs="Arial"/>
          <w:b/>
          <w:i/>
          <w:iCs/>
        </w:rPr>
        <w:t>, and flowcharts</w:t>
      </w:r>
      <w:r w:rsidRPr="00654F55">
        <w:rPr>
          <w:rFonts w:ascii="Arial" w:hAnsi="Arial" w:cs="Arial"/>
          <w:b/>
          <w:i/>
          <w:iCs/>
        </w:rPr>
        <w:t xml:space="preserve"> (1) located within the </w:t>
      </w:r>
      <w:r>
        <w:rPr>
          <w:rFonts w:ascii="Arial" w:hAnsi="Arial" w:cs="Arial"/>
          <w:b/>
          <w:i/>
          <w:iCs/>
        </w:rPr>
        <w:t xml:space="preserve">hurricane </w:t>
      </w:r>
      <w:r w:rsidRPr="00654F55">
        <w:rPr>
          <w:rFonts w:ascii="Arial" w:hAnsi="Arial" w:cs="Arial"/>
          <w:b/>
          <w:i/>
          <w:iCs/>
        </w:rPr>
        <w:t xml:space="preserve">model, (2) used to validate the </w:t>
      </w:r>
      <w:r>
        <w:rPr>
          <w:rFonts w:ascii="Arial" w:hAnsi="Arial" w:cs="Arial"/>
          <w:b/>
          <w:i/>
          <w:iCs/>
        </w:rPr>
        <w:t xml:space="preserve">hurricane </w:t>
      </w:r>
      <w:r w:rsidRPr="00654F55">
        <w:rPr>
          <w:rFonts w:ascii="Arial" w:hAnsi="Arial" w:cs="Arial"/>
          <w:b/>
          <w:i/>
          <w:iCs/>
        </w:rPr>
        <w:t xml:space="preserve">model, (3) used to project modeled </w:t>
      </w:r>
      <w:r>
        <w:rPr>
          <w:rFonts w:ascii="Arial" w:hAnsi="Arial" w:cs="Arial"/>
          <w:b/>
          <w:i/>
          <w:iCs/>
        </w:rPr>
        <w:t xml:space="preserve">hurricane </w:t>
      </w:r>
      <w:r w:rsidRPr="00654F55">
        <w:rPr>
          <w:rFonts w:ascii="Arial" w:hAnsi="Arial" w:cs="Arial"/>
          <w:b/>
          <w:i/>
          <w:iCs/>
        </w:rPr>
        <w:t xml:space="preserve">loss costs and </w:t>
      </w:r>
      <w:r>
        <w:rPr>
          <w:rFonts w:ascii="Arial" w:hAnsi="Arial" w:cs="Arial"/>
          <w:b/>
          <w:i/>
          <w:iCs/>
        </w:rPr>
        <w:t xml:space="preserve">hurricane </w:t>
      </w:r>
      <w:r w:rsidRPr="00654F55">
        <w:rPr>
          <w:rFonts w:ascii="Arial" w:hAnsi="Arial" w:cs="Arial"/>
          <w:b/>
          <w:i/>
          <w:iCs/>
        </w:rPr>
        <w:t xml:space="preserve">probable maximum loss levels, and (4) used to create forms required by the </w:t>
      </w:r>
      <w:r>
        <w:rPr>
          <w:rFonts w:ascii="Arial" w:hAnsi="Arial" w:cs="Arial"/>
          <w:b/>
          <w:i/>
          <w:iCs/>
        </w:rPr>
        <w:t xml:space="preserve">Commission in the Hurricane Standards Report of Activities </w:t>
      </w:r>
      <w:r w:rsidRPr="00654F55">
        <w:rPr>
          <w:rFonts w:ascii="Arial" w:hAnsi="Arial" w:cs="Arial"/>
          <w:b/>
          <w:i/>
          <w:iCs/>
        </w:rPr>
        <w:t xml:space="preserve">shall fall within the scope of the Computer/Information </w:t>
      </w:r>
      <w:r>
        <w:rPr>
          <w:rFonts w:ascii="Arial" w:hAnsi="Arial" w:cs="Arial"/>
          <w:b/>
          <w:i/>
          <w:iCs/>
        </w:rPr>
        <w:t xml:space="preserve">Hurricane </w:t>
      </w:r>
      <w:r w:rsidRPr="00654F55">
        <w:rPr>
          <w:rFonts w:ascii="Arial" w:hAnsi="Arial" w:cs="Arial"/>
          <w:b/>
          <w:i/>
          <w:iCs/>
        </w:rPr>
        <w:t>Standard</w:t>
      </w:r>
      <w:r>
        <w:rPr>
          <w:rFonts w:ascii="Arial" w:hAnsi="Arial" w:cs="Arial"/>
          <w:b/>
          <w:i/>
          <w:iCs/>
        </w:rPr>
        <w:t>s</w:t>
      </w:r>
      <w:r w:rsidRPr="00654F55">
        <w:rPr>
          <w:rFonts w:ascii="Arial" w:hAnsi="Arial" w:cs="Arial"/>
          <w:b/>
          <w:i/>
          <w:iCs/>
        </w:rPr>
        <w:t>.</w:t>
      </w:r>
    </w:p>
    <w:p w14:paraId="198F33CE" w14:textId="77777777" w:rsidR="0022236C" w:rsidRDefault="0022236C" w:rsidP="0022236C">
      <w:pPr>
        <w:rPr>
          <w:rFonts w:ascii="Arial" w:hAnsi="Arial" w:cs="Arial"/>
          <w:b/>
          <w:i/>
          <w:iCs/>
        </w:rPr>
      </w:pPr>
    </w:p>
    <w:p w14:paraId="25C3265A" w14:textId="6AC357EE" w:rsidR="0022236C" w:rsidRDefault="0022236C" w:rsidP="0022236C">
      <w:pPr>
        <w:pStyle w:val="BodyTextIndent2"/>
        <w:numPr>
          <w:ilvl w:val="0"/>
          <w:numId w:val="68"/>
        </w:numPr>
        <w:tabs>
          <w:tab w:val="left" w:pos="-2160"/>
          <w:tab w:val="left" w:pos="1170"/>
        </w:tabs>
        <w:spacing w:after="0" w:line="240" w:lineRule="auto"/>
        <w:rPr>
          <w:rFonts w:ascii="Arial" w:hAnsi="Arial" w:cs="Arial"/>
          <w:b/>
          <w:i/>
        </w:rPr>
      </w:pPr>
      <w:r>
        <w:rPr>
          <w:rFonts w:ascii="Arial" w:hAnsi="Arial" w:cs="Arial"/>
          <w:b/>
          <w:i/>
        </w:rPr>
        <w:t xml:space="preserve">All meteorological </w:t>
      </w:r>
      <w:r w:rsidRPr="001B65FD">
        <w:rPr>
          <w:rFonts w:ascii="Arial" w:hAnsi="Arial" w:cs="Arial"/>
          <w:b/>
          <w:i/>
        </w:rPr>
        <w:t>forms</w:t>
      </w:r>
      <w:r>
        <w:rPr>
          <w:rFonts w:ascii="Arial" w:hAnsi="Arial" w:cs="Arial"/>
          <w:b/>
          <w:i/>
        </w:rPr>
        <w:t xml:space="preserve">, statistical Forms S-1, S-2, and S-6, and all actuarial forms </w:t>
      </w:r>
      <w:r w:rsidR="002F3357">
        <w:rPr>
          <w:rFonts w:ascii="Arial" w:hAnsi="Arial" w:cs="Arial"/>
          <w:b/>
          <w:i/>
        </w:rPr>
        <w:t>with the exception of</w:t>
      </w:r>
      <w:r>
        <w:rPr>
          <w:rFonts w:ascii="Arial" w:hAnsi="Arial" w:cs="Arial"/>
          <w:b/>
          <w:i/>
        </w:rPr>
        <w:t xml:space="preserve"> Form A-2</w:t>
      </w:r>
      <w:r w:rsidRPr="001B65FD">
        <w:rPr>
          <w:rFonts w:ascii="Arial" w:hAnsi="Arial" w:cs="Arial"/>
          <w:b/>
          <w:i/>
        </w:rPr>
        <w:t xml:space="preserve"> shall be produced through an automated procedure</w:t>
      </w:r>
      <w:r>
        <w:rPr>
          <w:rFonts w:ascii="Arial" w:hAnsi="Arial" w:cs="Arial"/>
          <w:b/>
          <w:i/>
        </w:rPr>
        <w:t xml:space="preserve"> or procedures</w:t>
      </w:r>
      <w:r w:rsidRPr="001B65FD">
        <w:rPr>
          <w:rFonts w:ascii="Arial" w:hAnsi="Arial" w:cs="Arial"/>
          <w:b/>
          <w:i/>
        </w:rPr>
        <w:t xml:space="preserve"> as indicated in the form instructions.</w:t>
      </w:r>
    </w:p>
    <w:p w14:paraId="4AA30D3B" w14:textId="77777777" w:rsidR="0022236C" w:rsidRDefault="0022236C" w:rsidP="0022236C">
      <w:pPr>
        <w:pStyle w:val="ListParagraph"/>
        <w:rPr>
          <w:rFonts w:ascii="Arial" w:hAnsi="Arial" w:cs="Arial"/>
          <w:b/>
          <w:i/>
        </w:rPr>
      </w:pPr>
    </w:p>
    <w:p w14:paraId="6C3F75A9" w14:textId="486E2803" w:rsidR="0022236C" w:rsidRPr="0023120B" w:rsidRDefault="0022236C" w:rsidP="0022236C">
      <w:pPr>
        <w:pStyle w:val="ListParagraph"/>
        <w:numPr>
          <w:ilvl w:val="0"/>
          <w:numId w:val="68"/>
        </w:numPr>
        <w:tabs>
          <w:tab w:val="left" w:pos="1170"/>
        </w:tabs>
        <w:rPr>
          <w:rFonts w:ascii="Arial" w:hAnsi="Arial" w:cs="Arial"/>
          <w:b/>
          <w:i/>
          <w:iCs/>
          <w:color w:val="008000"/>
        </w:rPr>
      </w:pPr>
      <w:bookmarkStart w:id="18" w:name="_Hlk77152869"/>
      <w:bookmarkStart w:id="19" w:name="_Hlk77152838"/>
      <w:r>
        <w:rPr>
          <w:rFonts w:ascii="Arial" w:hAnsi="Arial" w:cs="Arial"/>
          <w:b/>
          <w:i/>
          <w:iCs/>
        </w:rPr>
        <w:t>Vintage of</w:t>
      </w:r>
      <w:r w:rsidRPr="00291FE1">
        <w:rPr>
          <w:rFonts w:ascii="Arial" w:hAnsi="Arial" w:cs="Arial"/>
          <w:b/>
          <w:i/>
          <w:iCs/>
        </w:rPr>
        <w:t xml:space="preserve"> data, code, </w:t>
      </w:r>
      <w:r>
        <w:rPr>
          <w:rFonts w:ascii="Arial" w:hAnsi="Arial" w:cs="Arial"/>
          <w:b/>
          <w:i/>
          <w:iCs/>
        </w:rPr>
        <w:t xml:space="preserve">scientific </w:t>
      </w:r>
      <w:r w:rsidR="002F3357">
        <w:rPr>
          <w:rFonts w:ascii="Arial" w:hAnsi="Arial" w:cs="Arial"/>
          <w:b/>
          <w:i/>
          <w:iCs/>
        </w:rPr>
        <w:t xml:space="preserve">literature, </w:t>
      </w:r>
      <w:r>
        <w:rPr>
          <w:rFonts w:ascii="Arial" w:hAnsi="Arial" w:cs="Arial"/>
          <w:b/>
          <w:i/>
          <w:iCs/>
        </w:rPr>
        <w:t xml:space="preserve">and technical </w:t>
      </w:r>
      <w:r w:rsidRPr="00291FE1">
        <w:rPr>
          <w:rFonts w:ascii="Arial" w:hAnsi="Arial" w:cs="Arial"/>
          <w:b/>
          <w:i/>
          <w:iCs/>
        </w:rPr>
        <w:t xml:space="preserve">literature </w:t>
      </w:r>
      <w:r>
        <w:rPr>
          <w:rFonts w:ascii="Arial" w:hAnsi="Arial" w:cs="Arial"/>
          <w:b/>
          <w:i/>
          <w:iCs/>
        </w:rPr>
        <w:t xml:space="preserve">used </w:t>
      </w:r>
      <w:r w:rsidRPr="00291FE1">
        <w:rPr>
          <w:rFonts w:ascii="Arial" w:hAnsi="Arial" w:cs="Arial"/>
          <w:b/>
          <w:i/>
          <w:iCs/>
        </w:rPr>
        <w:t xml:space="preserve">shall be </w:t>
      </w:r>
      <w:r>
        <w:rPr>
          <w:rFonts w:ascii="Arial" w:hAnsi="Arial" w:cs="Arial"/>
          <w:b/>
          <w:i/>
          <w:iCs/>
        </w:rPr>
        <w:t>justifiable</w:t>
      </w:r>
      <w:r w:rsidRPr="00291FE1">
        <w:rPr>
          <w:rFonts w:ascii="Arial" w:hAnsi="Arial" w:cs="Arial"/>
          <w:b/>
          <w:i/>
          <w:iCs/>
        </w:rPr>
        <w:t xml:space="preserve">. </w:t>
      </w:r>
      <w:bookmarkEnd w:id="18"/>
    </w:p>
    <w:bookmarkEnd w:id="19"/>
    <w:p w14:paraId="5991BD71" w14:textId="77777777" w:rsidR="0022236C" w:rsidRPr="006F57AD" w:rsidRDefault="0022236C" w:rsidP="0022236C">
      <w:pPr>
        <w:ind w:left="1800" w:hanging="1080"/>
      </w:pPr>
    </w:p>
    <w:p w14:paraId="471D8B5E" w14:textId="77777777" w:rsidR="0022236C" w:rsidRPr="003E576A" w:rsidRDefault="0022236C" w:rsidP="0022236C">
      <w:pPr>
        <w:rPr>
          <w:rFonts w:ascii="Arial" w:hAnsi="Arial" w:cs="Arial"/>
        </w:rPr>
      </w:pPr>
    </w:p>
    <w:p w14:paraId="53785D87" w14:textId="77777777" w:rsidR="0022236C" w:rsidRPr="003E576A" w:rsidRDefault="0022236C" w:rsidP="0022236C">
      <w:pPr>
        <w:ind w:left="1800" w:hanging="1080"/>
        <w:rPr>
          <w:rFonts w:ascii="Arial" w:hAnsi="Arial" w:cs="Arial"/>
        </w:rPr>
      </w:pPr>
      <w:r w:rsidRPr="003E576A">
        <w:rPr>
          <w:rFonts w:ascii="Arial" w:hAnsi="Arial" w:cs="Arial"/>
        </w:rPr>
        <w:t xml:space="preserve">Purpose: </w:t>
      </w:r>
      <w:r w:rsidRPr="003E576A">
        <w:rPr>
          <w:rFonts w:ascii="Arial" w:hAnsi="Arial" w:cs="Arial"/>
          <w:i/>
        </w:rPr>
        <w:tab/>
      </w:r>
      <w:r w:rsidRPr="003E576A">
        <w:rPr>
          <w:rFonts w:ascii="Arial" w:hAnsi="Arial" w:cs="Arial"/>
        </w:rPr>
        <w:t xml:space="preserve">This standard yields a high-level view of the scope of the hurricane model to be reviewed, namely projecting loss costs and probable maximum loss levels for damage to insured residential property (personal and commercial) from hurricane events, including time element losses. </w:t>
      </w:r>
    </w:p>
    <w:p w14:paraId="4BA8EFB7" w14:textId="77777777" w:rsidR="0022236C" w:rsidRPr="003E576A" w:rsidRDefault="0022236C" w:rsidP="0022236C">
      <w:pPr>
        <w:tabs>
          <w:tab w:val="left" w:pos="-3600"/>
        </w:tabs>
        <w:rPr>
          <w:rFonts w:ascii="Arial" w:hAnsi="Arial" w:cs="Arial"/>
          <w:b/>
        </w:rPr>
      </w:pPr>
    </w:p>
    <w:p w14:paraId="2B0119FF" w14:textId="77777777" w:rsidR="0022236C" w:rsidRPr="003E576A" w:rsidRDefault="0022236C" w:rsidP="0022236C">
      <w:pPr>
        <w:tabs>
          <w:tab w:val="left" w:pos="2520"/>
          <w:tab w:val="left" w:pos="3060"/>
        </w:tabs>
        <w:ind w:left="1800" w:hanging="1080"/>
        <w:rPr>
          <w:rFonts w:ascii="Arial" w:hAnsi="Arial" w:cs="Arial"/>
        </w:rPr>
      </w:pPr>
      <w:r w:rsidRPr="003E576A">
        <w:rPr>
          <w:rFonts w:ascii="Arial" w:hAnsi="Arial" w:cs="Arial"/>
        </w:rPr>
        <w:t>Relevant Forms:</w:t>
      </w:r>
      <w:r w:rsidRPr="003E576A">
        <w:rPr>
          <w:rFonts w:ascii="Arial" w:hAnsi="Arial" w:cs="Arial"/>
        </w:rPr>
        <w:tab/>
        <w:t>G-1,</w:t>
      </w:r>
      <w:r w:rsidRPr="003E576A">
        <w:rPr>
          <w:rFonts w:ascii="Arial" w:hAnsi="Arial" w:cs="Arial"/>
        </w:rPr>
        <w:tab/>
        <w:t>General Hurricane Standards Expert Certification</w:t>
      </w:r>
    </w:p>
    <w:p w14:paraId="644F0F4C" w14:textId="77777777" w:rsidR="0022236C" w:rsidRPr="003E576A" w:rsidRDefault="0022236C" w:rsidP="0022236C">
      <w:pPr>
        <w:tabs>
          <w:tab w:val="left" w:pos="2520"/>
          <w:tab w:val="left" w:pos="3060"/>
        </w:tabs>
        <w:ind w:left="1800" w:firstLine="720"/>
        <w:rPr>
          <w:rFonts w:ascii="Arial" w:hAnsi="Arial" w:cs="Arial"/>
        </w:rPr>
      </w:pPr>
      <w:r w:rsidRPr="003E576A">
        <w:rPr>
          <w:rFonts w:ascii="Arial" w:hAnsi="Arial" w:cs="Arial"/>
        </w:rPr>
        <w:t>M-1,</w:t>
      </w:r>
      <w:r w:rsidRPr="003E576A">
        <w:rPr>
          <w:rFonts w:ascii="Arial" w:hAnsi="Arial" w:cs="Arial"/>
        </w:rPr>
        <w:tab/>
        <w:t>Annual Occurrence Rates</w:t>
      </w:r>
    </w:p>
    <w:p w14:paraId="480AB146" w14:textId="77777777" w:rsidR="0022236C" w:rsidRPr="003E576A" w:rsidRDefault="0022236C" w:rsidP="0022236C">
      <w:pPr>
        <w:tabs>
          <w:tab w:val="left" w:pos="2520"/>
          <w:tab w:val="left" w:pos="3060"/>
        </w:tabs>
        <w:ind w:left="3060" w:hanging="540"/>
        <w:rPr>
          <w:rFonts w:ascii="Arial" w:hAnsi="Arial" w:cs="Arial"/>
        </w:rPr>
      </w:pPr>
      <w:r w:rsidRPr="003E576A">
        <w:rPr>
          <w:rFonts w:ascii="Arial" w:hAnsi="Arial" w:cs="Arial"/>
        </w:rPr>
        <w:t>M-3,</w:t>
      </w:r>
      <w:r w:rsidRPr="003E576A">
        <w:rPr>
          <w:rFonts w:ascii="Arial" w:hAnsi="Arial" w:cs="Arial"/>
        </w:rPr>
        <w:tab/>
        <w:t>Radius of Maximum Winds and Radii of Standard Wind Thresholds</w:t>
      </w:r>
    </w:p>
    <w:p w14:paraId="5D3F9C06" w14:textId="77777777" w:rsidR="0022236C" w:rsidRPr="003E576A" w:rsidRDefault="0022236C" w:rsidP="0022236C">
      <w:pPr>
        <w:tabs>
          <w:tab w:val="left" w:pos="2520"/>
          <w:tab w:val="left" w:pos="3060"/>
        </w:tabs>
        <w:ind w:left="3060" w:hanging="540"/>
        <w:rPr>
          <w:rFonts w:ascii="Arial" w:hAnsi="Arial" w:cs="Arial"/>
        </w:rPr>
      </w:pPr>
      <w:r w:rsidRPr="003E576A">
        <w:rPr>
          <w:rFonts w:ascii="Arial" w:hAnsi="Arial" w:cs="Arial"/>
        </w:rPr>
        <w:t>S-1,</w:t>
      </w:r>
      <w:r w:rsidRPr="003E576A">
        <w:rPr>
          <w:rFonts w:ascii="Arial" w:hAnsi="Arial" w:cs="Arial"/>
        </w:rPr>
        <w:tab/>
        <w:t>Probability and Frequency of Florida Landfalling Hurricanes per</w:t>
      </w:r>
      <w:r>
        <w:rPr>
          <w:rFonts w:ascii="Arial" w:hAnsi="Arial" w:cs="Arial"/>
        </w:rPr>
        <w:t xml:space="preserve"> </w:t>
      </w:r>
      <w:r w:rsidRPr="003E576A">
        <w:rPr>
          <w:rFonts w:ascii="Arial" w:hAnsi="Arial" w:cs="Arial"/>
        </w:rPr>
        <w:t>Year</w:t>
      </w:r>
    </w:p>
    <w:p w14:paraId="6C518AF6" w14:textId="77777777" w:rsidR="0022236C" w:rsidRPr="003E576A" w:rsidRDefault="0022236C" w:rsidP="0022236C">
      <w:pPr>
        <w:tabs>
          <w:tab w:val="left" w:pos="2520"/>
          <w:tab w:val="left" w:pos="3060"/>
        </w:tabs>
        <w:ind w:left="3060" w:hanging="540"/>
        <w:rPr>
          <w:rFonts w:ascii="Arial" w:hAnsi="Arial" w:cs="Arial"/>
        </w:rPr>
      </w:pPr>
      <w:r w:rsidRPr="003E576A">
        <w:rPr>
          <w:rFonts w:ascii="Arial" w:hAnsi="Arial" w:cs="Arial"/>
        </w:rPr>
        <w:t>S-2,</w:t>
      </w:r>
      <w:r w:rsidRPr="003E576A">
        <w:rPr>
          <w:rFonts w:ascii="Arial" w:hAnsi="Arial" w:cs="Arial"/>
        </w:rPr>
        <w:tab/>
        <w:t>Examples of Hurricane Loss Exceedance Estimates</w:t>
      </w:r>
    </w:p>
    <w:p w14:paraId="0F4CF814" w14:textId="77777777" w:rsidR="0022236C" w:rsidRPr="003E576A" w:rsidRDefault="0022236C" w:rsidP="0022236C">
      <w:pPr>
        <w:tabs>
          <w:tab w:val="left" w:pos="2520"/>
          <w:tab w:val="left" w:pos="3060"/>
        </w:tabs>
        <w:ind w:left="3060" w:hanging="540"/>
        <w:rPr>
          <w:rFonts w:ascii="Arial" w:hAnsi="Arial" w:cs="Arial"/>
        </w:rPr>
      </w:pPr>
      <w:r w:rsidRPr="003E576A">
        <w:rPr>
          <w:rFonts w:ascii="Arial" w:hAnsi="Arial" w:cs="Arial"/>
        </w:rPr>
        <w:t>A-1,</w:t>
      </w:r>
      <w:r w:rsidRPr="003E576A">
        <w:rPr>
          <w:rFonts w:ascii="Arial" w:hAnsi="Arial" w:cs="Arial"/>
        </w:rPr>
        <w:tab/>
        <w:t>Zero Deductible Personal Residential Hurricane Loss Costs by</w:t>
      </w:r>
      <w:r>
        <w:rPr>
          <w:rFonts w:ascii="Arial" w:hAnsi="Arial" w:cs="Arial"/>
        </w:rPr>
        <w:t xml:space="preserve"> </w:t>
      </w:r>
      <w:r w:rsidRPr="003E576A">
        <w:rPr>
          <w:rFonts w:ascii="Arial" w:hAnsi="Arial" w:cs="Arial"/>
        </w:rPr>
        <w:t>ZIP Code</w:t>
      </w:r>
    </w:p>
    <w:p w14:paraId="16D5E2B9" w14:textId="77777777" w:rsidR="0022236C" w:rsidRPr="003E576A" w:rsidRDefault="0022236C" w:rsidP="0022236C">
      <w:pPr>
        <w:tabs>
          <w:tab w:val="left" w:pos="2520"/>
          <w:tab w:val="left" w:pos="3060"/>
        </w:tabs>
        <w:ind w:left="3060" w:hanging="540"/>
        <w:rPr>
          <w:rFonts w:ascii="Arial" w:hAnsi="Arial" w:cs="Arial"/>
        </w:rPr>
      </w:pPr>
      <w:r w:rsidRPr="003E576A">
        <w:rPr>
          <w:rFonts w:ascii="Arial" w:hAnsi="Arial" w:cs="Arial"/>
        </w:rPr>
        <w:t>A-2,</w:t>
      </w:r>
      <w:r w:rsidRPr="003E576A">
        <w:rPr>
          <w:rFonts w:ascii="Arial" w:hAnsi="Arial" w:cs="Arial"/>
        </w:rPr>
        <w:tab/>
        <w:t>Model Base Hurricane Set Statewide Hurricane Losses</w:t>
      </w:r>
    </w:p>
    <w:p w14:paraId="26678350" w14:textId="77777777" w:rsidR="0022236C" w:rsidRPr="003E576A" w:rsidRDefault="0022236C" w:rsidP="0022236C">
      <w:pPr>
        <w:tabs>
          <w:tab w:val="left" w:pos="2520"/>
          <w:tab w:val="left" w:pos="3060"/>
        </w:tabs>
        <w:ind w:left="3060" w:hanging="540"/>
        <w:rPr>
          <w:rFonts w:ascii="Arial" w:hAnsi="Arial" w:cs="Arial"/>
        </w:rPr>
      </w:pPr>
      <w:r w:rsidRPr="003E576A">
        <w:rPr>
          <w:rFonts w:ascii="Arial" w:hAnsi="Arial" w:cs="Arial"/>
        </w:rPr>
        <w:t>A-3,</w:t>
      </w:r>
      <w:r w:rsidRPr="003E576A">
        <w:rPr>
          <w:rFonts w:ascii="Arial" w:hAnsi="Arial" w:cs="Arial"/>
        </w:rPr>
        <w:tab/>
        <w:t>Hurricane Losses</w:t>
      </w:r>
    </w:p>
    <w:p w14:paraId="6C255F10" w14:textId="77777777" w:rsidR="0022236C" w:rsidRPr="003E576A" w:rsidRDefault="0022236C" w:rsidP="0022236C">
      <w:pPr>
        <w:tabs>
          <w:tab w:val="left" w:pos="2520"/>
          <w:tab w:val="left" w:pos="3060"/>
        </w:tabs>
        <w:ind w:left="3060" w:hanging="540"/>
        <w:rPr>
          <w:rFonts w:ascii="Arial" w:hAnsi="Arial" w:cs="Arial"/>
        </w:rPr>
      </w:pPr>
      <w:r w:rsidRPr="003E576A">
        <w:rPr>
          <w:rFonts w:ascii="Arial" w:hAnsi="Arial" w:cs="Arial"/>
        </w:rPr>
        <w:lastRenderedPageBreak/>
        <w:t>A-4,</w:t>
      </w:r>
      <w:r w:rsidRPr="003E576A">
        <w:rPr>
          <w:rFonts w:ascii="Arial" w:hAnsi="Arial" w:cs="Arial"/>
        </w:rPr>
        <w:tab/>
        <w:t>Hurricane Output Ranges</w:t>
      </w:r>
    </w:p>
    <w:p w14:paraId="70BCE232" w14:textId="77777777" w:rsidR="0022236C" w:rsidRPr="003E576A" w:rsidRDefault="0022236C" w:rsidP="0022236C">
      <w:pPr>
        <w:tabs>
          <w:tab w:val="left" w:pos="2520"/>
          <w:tab w:val="left" w:pos="3060"/>
        </w:tabs>
        <w:ind w:left="3060" w:hanging="540"/>
        <w:rPr>
          <w:rFonts w:ascii="Arial" w:hAnsi="Arial" w:cs="Arial"/>
        </w:rPr>
      </w:pPr>
      <w:r w:rsidRPr="003E576A">
        <w:rPr>
          <w:rFonts w:ascii="Arial" w:hAnsi="Arial" w:cs="Arial"/>
        </w:rPr>
        <w:t>A-5,</w:t>
      </w:r>
      <w:r w:rsidRPr="003E576A">
        <w:rPr>
          <w:rFonts w:ascii="Arial" w:hAnsi="Arial" w:cs="Arial"/>
        </w:rPr>
        <w:tab/>
        <w:t xml:space="preserve">Percentage Change in Hurricane Output Ranges </w:t>
      </w:r>
    </w:p>
    <w:p w14:paraId="193E7BE5" w14:textId="77777777" w:rsidR="0022236C" w:rsidRPr="003E576A" w:rsidRDefault="0022236C" w:rsidP="0022236C">
      <w:pPr>
        <w:tabs>
          <w:tab w:val="left" w:pos="2520"/>
          <w:tab w:val="left" w:pos="3060"/>
        </w:tabs>
        <w:ind w:left="3060" w:right="-90" w:hanging="540"/>
        <w:rPr>
          <w:rFonts w:ascii="Arial" w:hAnsi="Arial" w:cs="Arial"/>
        </w:rPr>
      </w:pPr>
      <w:r w:rsidRPr="003E576A">
        <w:rPr>
          <w:rFonts w:ascii="Arial" w:hAnsi="Arial" w:cs="Arial"/>
        </w:rPr>
        <w:t>A-6,</w:t>
      </w:r>
      <w:r w:rsidRPr="003E576A">
        <w:rPr>
          <w:rFonts w:ascii="Arial" w:hAnsi="Arial" w:cs="Arial"/>
        </w:rPr>
        <w:tab/>
        <w:t>Logical Relationships to Hurricane Risk (Trade Secret Item)</w:t>
      </w:r>
    </w:p>
    <w:p w14:paraId="0D23D10B" w14:textId="77777777" w:rsidR="0022236C" w:rsidRPr="003E576A" w:rsidRDefault="0022236C" w:rsidP="0022236C">
      <w:pPr>
        <w:tabs>
          <w:tab w:val="left" w:pos="2520"/>
          <w:tab w:val="left" w:pos="3060"/>
        </w:tabs>
        <w:ind w:left="3060" w:hanging="540"/>
        <w:rPr>
          <w:rFonts w:ascii="Arial" w:hAnsi="Arial" w:cs="Arial"/>
        </w:rPr>
      </w:pPr>
      <w:r w:rsidRPr="003E576A">
        <w:rPr>
          <w:rFonts w:ascii="Arial" w:hAnsi="Arial" w:cs="Arial"/>
        </w:rPr>
        <w:t>A-8,</w:t>
      </w:r>
      <w:r w:rsidRPr="003E576A">
        <w:rPr>
          <w:rFonts w:ascii="Arial" w:hAnsi="Arial" w:cs="Arial"/>
        </w:rPr>
        <w:tab/>
        <w:t>Hurricane Probable Maximum Loss for Florida</w:t>
      </w:r>
    </w:p>
    <w:p w14:paraId="32174619" w14:textId="77777777" w:rsidR="0022236C" w:rsidRPr="003E576A" w:rsidRDefault="0022236C" w:rsidP="0022236C">
      <w:pPr>
        <w:tabs>
          <w:tab w:val="left" w:pos="-3600"/>
        </w:tabs>
        <w:rPr>
          <w:rFonts w:ascii="Arial" w:hAnsi="Arial" w:cs="Arial"/>
          <w:color w:val="FF0000"/>
        </w:rPr>
      </w:pPr>
    </w:p>
    <w:p w14:paraId="41E90247" w14:textId="77777777" w:rsidR="0022236C" w:rsidRPr="003E576A" w:rsidRDefault="0022236C" w:rsidP="0022236C">
      <w:pPr>
        <w:tabs>
          <w:tab w:val="left" w:pos="-3600"/>
        </w:tabs>
        <w:rPr>
          <w:rFonts w:ascii="Arial" w:hAnsi="Arial" w:cs="Arial"/>
          <w:b/>
        </w:rPr>
      </w:pPr>
      <w:r w:rsidRPr="003E576A">
        <w:rPr>
          <w:rFonts w:ascii="Arial" w:hAnsi="Arial" w:cs="Arial"/>
          <w:b/>
        </w:rPr>
        <w:t>Disclosures</w:t>
      </w:r>
    </w:p>
    <w:p w14:paraId="2309256D" w14:textId="77777777" w:rsidR="0022236C" w:rsidRPr="003E576A" w:rsidRDefault="0022236C" w:rsidP="0022236C">
      <w:pPr>
        <w:tabs>
          <w:tab w:val="left" w:pos="-3600"/>
        </w:tabs>
        <w:rPr>
          <w:rFonts w:ascii="Arial" w:hAnsi="Arial" w:cs="Arial"/>
          <w:b/>
        </w:rPr>
      </w:pPr>
    </w:p>
    <w:p w14:paraId="30ED92F3" w14:textId="21812657" w:rsidR="0022236C" w:rsidRPr="003E576A" w:rsidRDefault="0022236C" w:rsidP="0022236C">
      <w:pPr>
        <w:numPr>
          <w:ilvl w:val="0"/>
          <w:numId w:val="64"/>
        </w:numPr>
        <w:tabs>
          <w:tab w:val="clear" w:pos="1080"/>
          <w:tab w:val="left" w:pos="-1440"/>
          <w:tab w:val="num" w:pos="-720"/>
          <w:tab w:val="left" w:pos="2160"/>
        </w:tabs>
        <w:ind w:left="360"/>
        <w:rPr>
          <w:rFonts w:ascii="Arial" w:hAnsi="Arial" w:cs="Arial"/>
          <w:bCs/>
        </w:rPr>
      </w:pPr>
      <w:r w:rsidRPr="003E576A">
        <w:rPr>
          <w:rFonts w:ascii="Arial" w:hAnsi="Arial" w:cs="Arial"/>
        </w:rPr>
        <w:t xml:space="preserve">Specify the hurricane model version identification. If the hurricane model is implemented on more than one platform, specify each hurricane model platform identifying the primary platform and the distinguishing aspects of each platform. </w:t>
      </w:r>
    </w:p>
    <w:p w14:paraId="252B51A4" w14:textId="77777777" w:rsidR="0022236C" w:rsidRPr="003E576A" w:rsidRDefault="0022236C" w:rsidP="0022236C">
      <w:pPr>
        <w:tabs>
          <w:tab w:val="left" w:pos="-1440"/>
          <w:tab w:val="num" w:pos="1080"/>
        </w:tabs>
        <w:rPr>
          <w:rFonts w:ascii="Arial" w:hAnsi="Arial" w:cs="Arial"/>
          <w:color w:val="FF0000"/>
        </w:rPr>
      </w:pPr>
      <w:bookmarkStart w:id="20" w:name="_Hlk77154124"/>
      <w:bookmarkStart w:id="21" w:name="_Hlk77838499"/>
    </w:p>
    <w:bookmarkEnd w:id="20"/>
    <w:bookmarkEnd w:id="21"/>
    <w:p w14:paraId="09E7C07F" w14:textId="447CC879" w:rsidR="0022236C" w:rsidRDefault="0022236C" w:rsidP="0022236C">
      <w:pPr>
        <w:pStyle w:val="BodyTextIndent"/>
        <w:numPr>
          <w:ilvl w:val="0"/>
          <w:numId w:val="76"/>
        </w:numPr>
        <w:tabs>
          <w:tab w:val="left" w:pos="-1440"/>
          <w:tab w:val="left" w:pos="2160"/>
        </w:tabs>
        <w:spacing w:after="0"/>
        <w:rPr>
          <w:rFonts w:ascii="Arial" w:hAnsi="Arial" w:cs="Arial"/>
        </w:rPr>
      </w:pPr>
      <w:r w:rsidRPr="003E576A">
        <w:rPr>
          <w:rFonts w:ascii="Arial" w:hAnsi="Arial" w:cs="Arial"/>
        </w:rPr>
        <w:t xml:space="preserve">Provide a comprehensive summary of the hurricane model. This summary </w:t>
      </w:r>
      <w:r>
        <w:rPr>
          <w:rFonts w:ascii="Arial" w:hAnsi="Arial" w:cs="Arial"/>
        </w:rPr>
        <w:t>shall</w:t>
      </w:r>
      <w:r w:rsidRPr="003E576A">
        <w:rPr>
          <w:rFonts w:ascii="Arial" w:hAnsi="Arial" w:cs="Arial"/>
        </w:rPr>
        <w:t xml:space="preserve"> include a technical description of the hurricane model, including each major component of the hurricane model used to project loss costs and probable maximum loss levels for damage to insured residential property from hurricane events causing damage in Florida. Describe the theoretical basis of the hurricane model and include a description of the methodology, particularly the wind components, the vulnerability components, and the insured loss components used in the hurricane model. The description </w:t>
      </w:r>
      <w:r>
        <w:rPr>
          <w:rFonts w:ascii="Arial" w:hAnsi="Arial" w:cs="Arial"/>
        </w:rPr>
        <w:t>shall</w:t>
      </w:r>
      <w:r w:rsidRPr="003E576A">
        <w:rPr>
          <w:rFonts w:ascii="Arial" w:hAnsi="Arial" w:cs="Arial"/>
        </w:rPr>
        <w:t xml:space="preserve"> be complete and </w:t>
      </w:r>
      <w:r w:rsidR="002F3357">
        <w:rPr>
          <w:rFonts w:ascii="Arial" w:hAnsi="Arial" w:cs="Arial"/>
        </w:rPr>
        <w:t>shall</w:t>
      </w:r>
      <w:r w:rsidRPr="003E576A">
        <w:rPr>
          <w:rFonts w:ascii="Arial" w:hAnsi="Arial" w:cs="Arial"/>
        </w:rPr>
        <w:t xml:space="preserve"> not reference unpublished work. </w:t>
      </w:r>
    </w:p>
    <w:p w14:paraId="1AD0794B" w14:textId="77777777" w:rsidR="0022236C" w:rsidRPr="003E576A" w:rsidRDefault="0022236C" w:rsidP="0022236C">
      <w:pPr>
        <w:pStyle w:val="BodyTextIndent"/>
        <w:tabs>
          <w:tab w:val="left" w:pos="-1440"/>
          <w:tab w:val="left" w:pos="2160"/>
        </w:tabs>
        <w:spacing w:after="0"/>
        <w:rPr>
          <w:rFonts w:ascii="Arial" w:hAnsi="Arial" w:cs="Arial"/>
        </w:rPr>
      </w:pPr>
    </w:p>
    <w:p w14:paraId="4AC9EBB7" w14:textId="77777777" w:rsidR="0022236C" w:rsidRPr="003E576A" w:rsidRDefault="0022236C" w:rsidP="0022236C">
      <w:pPr>
        <w:pStyle w:val="BodyTextIndent"/>
        <w:numPr>
          <w:ilvl w:val="0"/>
          <w:numId w:val="76"/>
        </w:numPr>
        <w:tabs>
          <w:tab w:val="left" w:pos="2160"/>
        </w:tabs>
        <w:spacing w:after="0"/>
        <w:rPr>
          <w:rFonts w:ascii="Arial" w:hAnsi="Arial" w:cs="Arial"/>
        </w:rPr>
      </w:pPr>
      <w:r w:rsidRPr="003E576A">
        <w:rPr>
          <w:rFonts w:ascii="Arial" w:hAnsi="Arial" w:cs="Arial"/>
        </w:rPr>
        <w:t>Provide a flowchart that illustrates interactions among major hurricane model components.</w:t>
      </w:r>
    </w:p>
    <w:p w14:paraId="3F64B188" w14:textId="77777777" w:rsidR="0022236C" w:rsidRPr="003E576A" w:rsidRDefault="0022236C" w:rsidP="0022236C">
      <w:pPr>
        <w:pStyle w:val="BodyTextIndent"/>
        <w:tabs>
          <w:tab w:val="left" w:pos="2160"/>
        </w:tabs>
        <w:spacing w:after="0"/>
        <w:ind w:left="0"/>
        <w:rPr>
          <w:rFonts w:ascii="Arial" w:hAnsi="Arial" w:cs="Arial"/>
        </w:rPr>
      </w:pPr>
      <w:r w:rsidRPr="003E576A">
        <w:rPr>
          <w:rFonts w:ascii="Arial" w:hAnsi="Arial" w:cs="Arial"/>
        </w:rPr>
        <w:t xml:space="preserve"> </w:t>
      </w:r>
    </w:p>
    <w:p w14:paraId="14FB9762" w14:textId="77777777" w:rsidR="0022236C" w:rsidRPr="003E576A" w:rsidRDefault="0022236C" w:rsidP="0022236C">
      <w:pPr>
        <w:pStyle w:val="BodyTextIndent"/>
        <w:numPr>
          <w:ilvl w:val="0"/>
          <w:numId w:val="76"/>
        </w:numPr>
        <w:tabs>
          <w:tab w:val="left" w:pos="2160"/>
        </w:tabs>
        <w:spacing w:after="0"/>
        <w:rPr>
          <w:rFonts w:ascii="Arial" w:hAnsi="Arial" w:cs="Arial"/>
        </w:rPr>
      </w:pPr>
      <w:r w:rsidRPr="003E576A">
        <w:rPr>
          <w:rFonts w:ascii="Arial" w:hAnsi="Arial" w:cs="Arial"/>
        </w:rPr>
        <w:t>Provide a diagram defining the network organization in which the hurricane model is designed and operates.</w:t>
      </w:r>
    </w:p>
    <w:p w14:paraId="12EB5070" w14:textId="77777777" w:rsidR="0022236C" w:rsidRPr="003E576A" w:rsidRDefault="0022236C" w:rsidP="0022236C">
      <w:pPr>
        <w:pStyle w:val="ListParagraph"/>
        <w:rPr>
          <w:rFonts w:ascii="Arial" w:hAnsi="Arial" w:cs="Arial"/>
        </w:rPr>
      </w:pPr>
    </w:p>
    <w:p w14:paraId="68799740" w14:textId="39936AED" w:rsidR="0022236C" w:rsidRPr="003E576A" w:rsidRDefault="0022236C" w:rsidP="0022236C">
      <w:pPr>
        <w:pStyle w:val="BodyTextIndent"/>
        <w:numPr>
          <w:ilvl w:val="0"/>
          <w:numId w:val="76"/>
        </w:numPr>
        <w:tabs>
          <w:tab w:val="left" w:pos="2160"/>
        </w:tabs>
        <w:spacing w:after="0"/>
        <w:rPr>
          <w:rFonts w:ascii="Arial" w:hAnsi="Arial" w:cs="Arial"/>
        </w:rPr>
      </w:pPr>
      <w:r w:rsidRPr="003E576A">
        <w:rPr>
          <w:rFonts w:ascii="Arial" w:hAnsi="Arial" w:cs="Arial"/>
        </w:rPr>
        <w:t>Provide detailed information on the hurricane model implementation on more than one platform, if applicable. In particular, submit Forms S-5, A-1, A-4, and</w:t>
      </w:r>
      <w:r>
        <w:rPr>
          <w:rFonts w:ascii="Arial" w:hAnsi="Arial" w:cs="Arial"/>
        </w:rPr>
        <w:t xml:space="preserve"> </w:t>
      </w:r>
      <w:r w:rsidRPr="003E576A">
        <w:rPr>
          <w:rFonts w:ascii="Arial" w:hAnsi="Arial" w:cs="Arial"/>
        </w:rPr>
        <w:t>A-8 from each platform including additional calculations showing no differences.</w:t>
      </w:r>
    </w:p>
    <w:p w14:paraId="1BAC65CB" w14:textId="77777777" w:rsidR="0022236C" w:rsidRPr="003E576A" w:rsidRDefault="0022236C" w:rsidP="0022236C">
      <w:pPr>
        <w:pStyle w:val="BodyTextIndent"/>
        <w:tabs>
          <w:tab w:val="left" w:pos="2160"/>
        </w:tabs>
        <w:spacing w:after="0"/>
        <w:ind w:left="0"/>
        <w:rPr>
          <w:rFonts w:ascii="Arial" w:hAnsi="Arial" w:cs="Arial"/>
        </w:rPr>
      </w:pPr>
    </w:p>
    <w:p w14:paraId="3FC9D3AB" w14:textId="534E754D" w:rsidR="0022236C" w:rsidRPr="003E576A" w:rsidRDefault="0022236C" w:rsidP="0022236C">
      <w:pPr>
        <w:pStyle w:val="BodyTextIndent"/>
        <w:numPr>
          <w:ilvl w:val="0"/>
          <w:numId w:val="76"/>
        </w:numPr>
        <w:tabs>
          <w:tab w:val="left" w:pos="2160"/>
        </w:tabs>
        <w:spacing w:after="0"/>
        <w:rPr>
          <w:rFonts w:ascii="Arial" w:hAnsi="Arial" w:cs="Arial"/>
        </w:rPr>
      </w:pPr>
      <w:r w:rsidRPr="003E576A">
        <w:rPr>
          <w:rFonts w:ascii="Arial" w:hAnsi="Arial" w:cs="Arial"/>
        </w:rPr>
        <w:t>Provide a comprehensive list of complete references pertinent to the hurricane model under review by standard</w:t>
      </w:r>
      <w:r w:rsidR="00F70A80">
        <w:rPr>
          <w:rFonts w:ascii="Arial" w:hAnsi="Arial" w:cs="Arial"/>
        </w:rPr>
        <w:t>s</w:t>
      </w:r>
      <w:r w:rsidRPr="003E576A">
        <w:rPr>
          <w:rFonts w:ascii="Arial" w:hAnsi="Arial" w:cs="Arial"/>
        </w:rPr>
        <w:t xml:space="preserve"> group using professional citation standards.</w:t>
      </w:r>
    </w:p>
    <w:p w14:paraId="3CCA266E" w14:textId="77777777" w:rsidR="0022236C" w:rsidRPr="003E576A" w:rsidRDefault="0022236C" w:rsidP="0022236C">
      <w:pPr>
        <w:pStyle w:val="BodyTextIndent"/>
        <w:tabs>
          <w:tab w:val="left" w:pos="2160"/>
        </w:tabs>
        <w:spacing w:after="0"/>
        <w:ind w:left="0"/>
        <w:rPr>
          <w:rFonts w:ascii="Arial" w:hAnsi="Arial" w:cs="Arial"/>
        </w:rPr>
      </w:pPr>
    </w:p>
    <w:p w14:paraId="32312599" w14:textId="77777777" w:rsidR="0022236C" w:rsidRPr="003E576A" w:rsidRDefault="0022236C" w:rsidP="0022236C">
      <w:pPr>
        <w:pStyle w:val="BodyTextIndent"/>
        <w:numPr>
          <w:ilvl w:val="0"/>
          <w:numId w:val="76"/>
        </w:numPr>
        <w:tabs>
          <w:tab w:val="left" w:pos="-1440"/>
          <w:tab w:val="left" w:pos="1440"/>
          <w:tab w:val="left" w:pos="2160"/>
        </w:tabs>
        <w:spacing w:after="0"/>
        <w:rPr>
          <w:rFonts w:ascii="Arial" w:hAnsi="Arial" w:cs="Arial"/>
          <w:bCs/>
        </w:rPr>
      </w:pPr>
      <w:bookmarkStart w:id="22" w:name="_Hlk77154583"/>
      <w:r w:rsidRPr="003E576A">
        <w:rPr>
          <w:rFonts w:ascii="Arial" w:hAnsi="Arial" w:cs="Arial"/>
        </w:rPr>
        <w:t>Provide the following information related to changes in the hurricane model from the current accepted hurricane model to the initial submission this year.</w:t>
      </w:r>
    </w:p>
    <w:p w14:paraId="227C3E0B" w14:textId="77777777" w:rsidR="0022236C" w:rsidRPr="003E576A" w:rsidRDefault="0022236C" w:rsidP="0022236C">
      <w:pPr>
        <w:pStyle w:val="BodyTextIndent"/>
        <w:tabs>
          <w:tab w:val="left" w:pos="-1440"/>
          <w:tab w:val="left" w:pos="1440"/>
          <w:tab w:val="left" w:pos="2160"/>
        </w:tabs>
        <w:spacing w:after="0"/>
        <w:ind w:left="0"/>
        <w:rPr>
          <w:rFonts w:ascii="Arial" w:hAnsi="Arial" w:cs="Arial"/>
          <w:bCs/>
        </w:rPr>
      </w:pPr>
    </w:p>
    <w:p w14:paraId="1364EF36" w14:textId="77777777" w:rsidR="0022236C" w:rsidRPr="003E576A" w:rsidRDefault="0022236C" w:rsidP="0022236C">
      <w:pPr>
        <w:numPr>
          <w:ilvl w:val="1"/>
          <w:numId w:val="76"/>
        </w:numPr>
        <w:tabs>
          <w:tab w:val="left" w:pos="-1440"/>
          <w:tab w:val="left" w:pos="1440"/>
          <w:tab w:val="left" w:pos="2160"/>
        </w:tabs>
        <w:ind w:left="720"/>
        <w:rPr>
          <w:rFonts w:ascii="Arial" w:hAnsi="Arial" w:cs="Arial"/>
          <w:bCs/>
        </w:rPr>
      </w:pPr>
      <w:r w:rsidRPr="003E576A">
        <w:rPr>
          <w:rFonts w:ascii="Arial" w:hAnsi="Arial" w:cs="Arial"/>
          <w:bCs/>
        </w:rPr>
        <w:t>Hurricane model changes:</w:t>
      </w:r>
    </w:p>
    <w:p w14:paraId="22399B79" w14:textId="77777777" w:rsidR="0022236C" w:rsidRPr="003E576A" w:rsidRDefault="0022236C" w:rsidP="0022236C">
      <w:pPr>
        <w:tabs>
          <w:tab w:val="left" w:pos="-1440"/>
          <w:tab w:val="left" w:pos="1440"/>
          <w:tab w:val="left" w:pos="2160"/>
        </w:tabs>
        <w:ind w:left="720"/>
        <w:rPr>
          <w:rFonts w:ascii="Arial" w:hAnsi="Arial" w:cs="Arial"/>
          <w:bCs/>
        </w:rPr>
      </w:pPr>
    </w:p>
    <w:p w14:paraId="170E34EB" w14:textId="77777777" w:rsidR="0022236C" w:rsidRPr="003E576A" w:rsidRDefault="0022236C" w:rsidP="0022236C">
      <w:pPr>
        <w:pStyle w:val="ListParagraph"/>
        <w:numPr>
          <w:ilvl w:val="0"/>
          <w:numId w:val="77"/>
        </w:numPr>
        <w:tabs>
          <w:tab w:val="left" w:pos="-1440"/>
        </w:tabs>
        <w:ind w:left="1080"/>
        <w:rPr>
          <w:rFonts w:ascii="Arial" w:hAnsi="Arial" w:cs="Arial"/>
          <w:bCs/>
        </w:rPr>
      </w:pPr>
      <w:r w:rsidRPr="003E576A">
        <w:rPr>
          <w:rFonts w:ascii="Arial" w:hAnsi="Arial" w:cs="Arial"/>
          <w:bCs/>
        </w:rPr>
        <w:t>A summary description of changes that affect the personal or commercial residential hurricane loss costs or hurricane probable maximum loss levels,</w:t>
      </w:r>
    </w:p>
    <w:p w14:paraId="1710EB8C" w14:textId="77777777" w:rsidR="0022236C" w:rsidRPr="003E576A" w:rsidRDefault="0022236C" w:rsidP="0022236C">
      <w:pPr>
        <w:tabs>
          <w:tab w:val="left" w:pos="-1440"/>
          <w:tab w:val="left" w:pos="1440"/>
        </w:tabs>
        <w:ind w:left="-540"/>
        <w:rPr>
          <w:rFonts w:ascii="Arial" w:hAnsi="Arial" w:cs="Arial"/>
          <w:bCs/>
        </w:rPr>
      </w:pPr>
    </w:p>
    <w:p w14:paraId="7F291AF8" w14:textId="77777777" w:rsidR="0022236C" w:rsidRPr="003E576A" w:rsidRDefault="0022236C" w:rsidP="0022236C">
      <w:pPr>
        <w:pStyle w:val="ListParagraph"/>
        <w:numPr>
          <w:ilvl w:val="0"/>
          <w:numId w:val="77"/>
        </w:numPr>
        <w:tabs>
          <w:tab w:val="left" w:pos="-1440"/>
        </w:tabs>
        <w:ind w:left="1080"/>
        <w:rPr>
          <w:rFonts w:ascii="Arial" w:hAnsi="Arial" w:cs="Arial"/>
          <w:bCs/>
        </w:rPr>
      </w:pPr>
      <w:r w:rsidRPr="003E576A">
        <w:rPr>
          <w:rFonts w:ascii="Arial" w:hAnsi="Arial" w:cs="Arial"/>
          <w:bCs/>
        </w:rPr>
        <w:t>A list of all other changes, and</w:t>
      </w:r>
    </w:p>
    <w:p w14:paraId="66FC9660" w14:textId="77777777" w:rsidR="0022236C" w:rsidRPr="003E576A" w:rsidRDefault="0022236C" w:rsidP="0022236C">
      <w:pPr>
        <w:tabs>
          <w:tab w:val="left" w:pos="-1440"/>
        </w:tabs>
        <w:rPr>
          <w:rFonts w:ascii="Arial" w:hAnsi="Arial" w:cs="Arial"/>
          <w:bCs/>
        </w:rPr>
      </w:pPr>
    </w:p>
    <w:p w14:paraId="0321CB81" w14:textId="77777777" w:rsidR="0022236C" w:rsidRPr="003E576A" w:rsidRDefault="0022236C" w:rsidP="0022236C">
      <w:pPr>
        <w:pStyle w:val="ListParagraph"/>
        <w:numPr>
          <w:ilvl w:val="0"/>
          <w:numId w:val="77"/>
        </w:numPr>
        <w:tabs>
          <w:tab w:val="left" w:pos="-1440"/>
        </w:tabs>
        <w:ind w:left="1080"/>
        <w:rPr>
          <w:rFonts w:ascii="Arial" w:hAnsi="Arial" w:cs="Arial"/>
          <w:bCs/>
        </w:rPr>
      </w:pPr>
      <w:r w:rsidRPr="003E576A">
        <w:rPr>
          <w:rFonts w:ascii="Arial" w:hAnsi="Arial" w:cs="Arial"/>
          <w:bCs/>
        </w:rPr>
        <w:t>The rationale for each change.</w:t>
      </w:r>
    </w:p>
    <w:p w14:paraId="4288B32F" w14:textId="72A8A59A" w:rsidR="0022236C" w:rsidRDefault="0022236C" w:rsidP="0022236C">
      <w:pPr>
        <w:tabs>
          <w:tab w:val="left" w:pos="-1440"/>
        </w:tabs>
        <w:rPr>
          <w:rFonts w:ascii="Arial" w:hAnsi="Arial" w:cs="Arial"/>
          <w:bCs/>
        </w:rPr>
      </w:pPr>
    </w:p>
    <w:p w14:paraId="4AE60885" w14:textId="75E1AEA7" w:rsidR="00FF00C5" w:rsidRDefault="00FF00C5" w:rsidP="0022236C">
      <w:pPr>
        <w:tabs>
          <w:tab w:val="left" w:pos="-1440"/>
        </w:tabs>
        <w:rPr>
          <w:rFonts w:ascii="Arial" w:hAnsi="Arial" w:cs="Arial"/>
          <w:bCs/>
        </w:rPr>
      </w:pPr>
    </w:p>
    <w:p w14:paraId="6DF642CA" w14:textId="1B6D1E9F" w:rsidR="00FF00C5" w:rsidRDefault="00FF00C5" w:rsidP="0022236C">
      <w:pPr>
        <w:tabs>
          <w:tab w:val="left" w:pos="-1440"/>
        </w:tabs>
        <w:rPr>
          <w:rFonts w:ascii="Arial" w:hAnsi="Arial" w:cs="Arial"/>
          <w:bCs/>
        </w:rPr>
      </w:pPr>
    </w:p>
    <w:p w14:paraId="443C6824" w14:textId="77777777" w:rsidR="00FF00C5" w:rsidRDefault="00FF00C5" w:rsidP="0022236C">
      <w:pPr>
        <w:tabs>
          <w:tab w:val="left" w:pos="-1440"/>
        </w:tabs>
        <w:rPr>
          <w:rFonts w:ascii="Arial" w:hAnsi="Arial" w:cs="Arial"/>
          <w:bCs/>
        </w:rPr>
      </w:pPr>
    </w:p>
    <w:p w14:paraId="6B8C4A0D" w14:textId="77777777" w:rsidR="0022236C" w:rsidRPr="003E576A" w:rsidRDefault="0022236C" w:rsidP="0022236C">
      <w:pPr>
        <w:pStyle w:val="ListParagraph"/>
        <w:numPr>
          <w:ilvl w:val="1"/>
          <w:numId w:val="76"/>
        </w:numPr>
        <w:tabs>
          <w:tab w:val="left" w:pos="-1440"/>
          <w:tab w:val="left" w:pos="1440"/>
          <w:tab w:val="left" w:pos="2160"/>
        </w:tabs>
        <w:ind w:left="720"/>
        <w:rPr>
          <w:rFonts w:ascii="Arial" w:hAnsi="Arial" w:cs="Arial"/>
          <w:bCs/>
        </w:rPr>
      </w:pPr>
      <w:r w:rsidRPr="003E576A">
        <w:rPr>
          <w:rFonts w:ascii="Arial" w:hAnsi="Arial" w:cs="Arial"/>
          <w:bCs/>
        </w:rPr>
        <w:lastRenderedPageBreak/>
        <w:t xml:space="preserve">Percentage difference in average annual zero deductible statewide hurricane loss costs based on the 2017 </w:t>
      </w:r>
      <w:r>
        <w:rPr>
          <w:rFonts w:ascii="Arial" w:hAnsi="Arial" w:cs="Arial"/>
          <w:bCs/>
        </w:rPr>
        <w:t xml:space="preserve">FHCF </w:t>
      </w:r>
      <w:r w:rsidRPr="003E576A">
        <w:rPr>
          <w:rFonts w:ascii="Arial" w:hAnsi="Arial" w:cs="Arial"/>
          <w:bCs/>
        </w:rPr>
        <w:t>exposure data for:</w:t>
      </w:r>
    </w:p>
    <w:p w14:paraId="0001BBE7" w14:textId="77777777" w:rsidR="0022236C" w:rsidRDefault="0022236C" w:rsidP="0022236C">
      <w:pPr>
        <w:pStyle w:val="ListParagraph"/>
        <w:tabs>
          <w:tab w:val="left" w:pos="-1440"/>
          <w:tab w:val="left" w:pos="1440"/>
          <w:tab w:val="left" w:pos="2160"/>
        </w:tabs>
        <w:rPr>
          <w:rFonts w:ascii="Arial" w:hAnsi="Arial" w:cs="Arial"/>
          <w:bCs/>
        </w:rPr>
      </w:pPr>
    </w:p>
    <w:p w14:paraId="5D92450A" w14:textId="77777777" w:rsidR="0022236C" w:rsidRPr="003E576A" w:rsidRDefault="0022236C" w:rsidP="0022236C">
      <w:pPr>
        <w:numPr>
          <w:ilvl w:val="0"/>
          <w:numId w:val="67"/>
        </w:numPr>
        <w:tabs>
          <w:tab w:val="clear" w:pos="720"/>
          <w:tab w:val="left" w:pos="-1440"/>
          <w:tab w:val="num" w:pos="1080"/>
          <w:tab w:val="left" w:pos="2160"/>
        </w:tabs>
        <w:ind w:firstLine="0"/>
        <w:rPr>
          <w:rFonts w:ascii="Arial" w:hAnsi="Arial" w:cs="Arial"/>
          <w:bCs/>
        </w:rPr>
      </w:pPr>
      <w:r w:rsidRPr="003E576A">
        <w:rPr>
          <w:rFonts w:ascii="Arial" w:hAnsi="Arial" w:cs="Arial"/>
          <w:bCs/>
        </w:rPr>
        <w:t>All changes combined, and</w:t>
      </w:r>
    </w:p>
    <w:p w14:paraId="4F6F6C59" w14:textId="77777777" w:rsidR="0022236C" w:rsidRPr="003E576A" w:rsidRDefault="0022236C" w:rsidP="0022236C">
      <w:pPr>
        <w:tabs>
          <w:tab w:val="left" w:pos="-1440"/>
          <w:tab w:val="left" w:pos="2160"/>
        </w:tabs>
        <w:ind w:left="720"/>
        <w:rPr>
          <w:rFonts w:ascii="Arial" w:hAnsi="Arial" w:cs="Arial"/>
          <w:bCs/>
        </w:rPr>
      </w:pPr>
    </w:p>
    <w:p w14:paraId="009C6043" w14:textId="77777777" w:rsidR="0022236C" w:rsidRDefault="0022236C" w:rsidP="0022236C">
      <w:pPr>
        <w:numPr>
          <w:ilvl w:val="0"/>
          <w:numId w:val="67"/>
        </w:numPr>
        <w:tabs>
          <w:tab w:val="clear" w:pos="720"/>
          <w:tab w:val="left" w:pos="-1440"/>
          <w:tab w:val="left" w:pos="1080"/>
          <w:tab w:val="left" w:pos="1800"/>
          <w:tab w:val="left" w:pos="2160"/>
        </w:tabs>
        <w:ind w:left="1080"/>
        <w:rPr>
          <w:rFonts w:ascii="Arial" w:hAnsi="Arial" w:cs="Arial"/>
          <w:bCs/>
        </w:rPr>
      </w:pPr>
      <w:r w:rsidRPr="003E576A">
        <w:rPr>
          <w:rFonts w:ascii="Arial" w:hAnsi="Arial" w:cs="Arial"/>
          <w:bCs/>
        </w:rPr>
        <w:t>Each individual hurricane model component change.</w:t>
      </w:r>
    </w:p>
    <w:p w14:paraId="0A259A39" w14:textId="77777777" w:rsidR="0022236C" w:rsidRPr="003E576A" w:rsidRDefault="0022236C" w:rsidP="0022236C">
      <w:pPr>
        <w:tabs>
          <w:tab w:val="left" w:pos="-1440"/>
          <w:tab w:val="left" w:pos="1080"/>
          <w:tab w:val="left" w:pos="1800"/>
          <w:tab w:val="left" w:pos="2160"/>
        </w:tabs>
        <w:rPr>
          <w:rFonts w:ascii="Arial" w:hAnsi="Arial" w:cs="Arial"/>
          <w:bCs/>
        </w:rPr>
      </w:pPr>
    </w:p>
    <w:p w14:paraId="5F9A32CE" w14:textId="77777777" w:rsidR="0022236C" w:rsidRPr="003E576A" w:rsidRDefault="0022236C" w:rsidP="0022236C">
      <w:pPr>
        <w:tabs>
          <w:tab w:val="left" w:pos="-1440"/>
          <w:tab w:val="left" w:pos="1440"/>
          <w:tab w:val="left" w:pos="2160"/>
        </w:tabs>
        <w:ind w:left="720" w:hanging="360"/>
        <w:rPr>
          <w:rFonts w:ascii="Arial" w:hAnsi="Arial" w:cs="Arial"/>
        </w:rPr>
      </w:pPr>
      <w:r w:rsidRPr="003E576A">
        <w:rPr>
          <w:rFonts w:ascii="Arial" w:hAnsi="Arial" w:cs="Arial"/>
        </w:rPr>
        <w:t>C.</w:t>
      </w:r>
      <w:r w:rsidRPr="003E576A">
        <w:rPr>
          <w:rFonts w:ascii="Arial" w:hAnsi="Arial" w:cs="Arial"/>
        </w:rPr>
        <w:tab/>
        <w:t xml:space="preserve">Color-coded maps by county reflecting the percentage difference in average annual zero deductible statewide hurricane loss costs based on the 2017 </w:t>
      </w:r>
      <w:r>
        <w:rPr>
          <w:rFonts w:ascii="Arial" w:hAnsi="Arial" w:cs="Arial"/>
        </w:rPr>
        <w:t>FHCF</w:t>
      </w:r>
      <w:r w:rsidRPr="003E576A">
        <w:rPr>
          <w:rFonts w:ascii="Arial" w:hAnsi="Arial" w:cs="Arial"/>
        </w:rPr>
        <w:t xml:space="preserve"> exposure data for each hurricane model component change.</w:t>
      </w:r>
    </w:p>
    <w:p w14:paraId="399BF3B9" w14:textId="77777777" w:rsidR="0022236C" w:rsidRDefault="0022236C" w:rsidP="0022236C">
      <w:pPr>
        <w:tabs>
          <w:tab w:val="left" w:pos="-1440"/>
          <w:tab w:val="left" w:pos="1440"/>
          <w:tab w:val="left" w:pos="2160"/>
        </w:tabs>
        <w:rPr>
          <w:rFonts w:ascii="Arial" w:hAnsi="Arial" w:cs="Arial"/>
          <w:bCs/>
        </w:rPr>
      </w:pPr>
    </w:p>
    <w:p w14:paraId="2EE1CB23" w14:textId="77777777" w:rsidR="0022236C" w:rsidRPr="003E576A" w:rsidRDefault="0022236C" w:rsidP="0022236C">
      <w:pPr>
        <w:tabs>
          <w:tab w:val="left" w:pos="-1440"/>
          <w:tab w:val="left" w:pos="1440"/>
          <w:tab w:val="left" w:pos="2160"/>
        </w:tabs>
        <w:ind w:left="720" w:hanging="360"/>
        <w:rPr>
          <w:rFonts w:ascii="Arial" w:hAnsi="Arial" w:cs="Arial"/>
          <w:bCs/>
        </w:rPr>
      </w:pPr>
      <w:r w:rsidRPr="003E576A">
        <w:rPr>
          <w:rFonts w:ascii="Arial" w:hAnsi="Arial" w:cs="Arial"/>
          <w:bCs/>
        </w:rPr>
        <w:t>D.</w:t>
      </w:r>
      <w:r w:rsidRPr="003E576A">
        <w:rPr>
          <w:rFonts w:ascii="Arial" w:hAnsi="Arial" w:cs="Arial"/>
          <w:bCs/>
        </w:rPr>
        <w:tab/>
        <w:t xml:space="preserve">Color-coded map by county reflecting the percentage difference in average annual zero deductible statewide hurricane loss costs based on the 2017 </w:t>
      </w:r>
      <w:r>
        <w:rPr>
          <w:rFonts w:ascii="Arial" w:hAnsi="Arial" w:cs="Arial"/>
          <w:bCs/>
        </w:rPr>
        <w:t>FHCF</w:t>
      </w:r>
      <w:r w:rsidRPr="003E576A">
        <w:rPr>
          <w:rFonts w:ascii="Arial" w:hAnsi="Arial" w:cs="Arial"/>
          <w:bCs/>
        </w:rPr>
        <w:t xml:space="preserve"> exposure data for all hurricane model component changes combined.</w:t>
      </w:r>
    </w:p>
    <w:p w14:paraId="273AC9C5" w14:textId="77777777" w:rsidR="0022236C" w:rsidRDefault="0022236C" w:rsidP="0022236C">
      <w:pPr>
        <w:tabs>
          <w:tab w:val="left" w:pos="-1440"/>
          <w:tab w:val="left" w:pos="1440"/>
          <w:tab w:val="left" w:pos="2160"/>
        </w:tabs>
        <w:ind w:left="720" w:hanging="360"/>
        <w:rPr>
          <w:rFonts w:ascii="Arial" w:hAnsi="Arial" w:cs="Arial"/>
          <w:bCs/>
        </w:rPr>
      </w:pPr>
    </w:p>
    <w:bookmarkEnd w:id="22"/>
    <w:p w14:paraId="155B4C0F" w14:textId="77777777" w:rsidR="0022236C" w:rsidRPr="003E576A" w:rsidRDefault="0022236C" w:rsidP="0022236C">
      <w:pPr>
        <w:pStyle w:val="ListParagraph"/>
        <w:numPr>
          <w:ilvl w:val="0"/>
          <w:numId w:val="76"/>
        </w:numPr>
        <w:tabs>
          <w:tab w:val="left" w:pos="-1440"/>
          <w:tab w:val="left" w:pos="1440"/>
          <w:tab w:val="left" w:pos="2160"/>
        </w:tabs>
        <w:rPr>
          <w:rFonts w:ascii="Arial" w:hAnsi="Arial" w:cs="Arial"/>
          <w:bCs/>
        </w:rPr>
      </w:pPr>
      <w:r w:rsidRPr="003E576A">
        <w:rPr>
          <w:rFonts w:ascii="Arial" w:hAnsi="Arial" w:cs="Arial"/>
          <w:bCs/>
        </w:rPr>
        <w:t xml:space="preserve">Provide a list and description of any potential interim updates to underlying data relied upon by the hurricane model. State whether the time interval for the update has a possibility of occurring during the period of time the hurricane model could be found acceptable by the Commission under the review cycle in this </w:t>
      </w:r>
      <w:r w:rsidRPr="003E576A">
        <w:rPr>
          <w:rFonts w:ascii="Arial" w:hAnsi="Arial" w:cs="Arial"/>
          <w:bCs/>
          <w:i/>
        </w:rPr>
        <w:t>Hurricane Standards Report of Activities</w:t>
      </w:r>
      <w:r w:rsidRPr="003E576A">
        <w:rPr>
          <w:rFonts w:ascii="Arial" w:hAnsi="Arial" w:cs="Arial"/>
          <w:bCs/>
        </w:rPr>
        <w:t>.</w:t>
      </w:r>
    </w:p>
    <w:p w14:paraId="6A81857B" w14:textId="77777777" w:rsidR="0022236C" w:rsidRPr="003E576A" w:rsidRDefault="0022236C" w:rsidP="0022236C">
      <w:pPr>
        <w:ind w:left="1440" w:hanging="1080"/>
        <w:rPr>
          <w:rFonts w:ascii="Arial" w:hAnsi="Arial" w:cs="Arial"/>
          <w:b/>
        </w:rPr>
      </w:pPr>
    </w:p>
    <w:p w14:paraId="05EABC12" w14:textId="77777777" w:rsidR="0022236C" w:rsidRPr="003E576A" w:rsidRDefault="0022236C" w:rsidP="0022236C">
      <w:pPr>
        <w:ind w:left="1080" w:hanging="1080"/>
        <w:rPr>
          <w:rFonts w:ascii="Arial" w:hAnsi="Arial" w:cs="Arial"/>
          <w:b/>
        </w:rPr>
      </w:pPr>
      <w:r w:rsidRPr="003E576A">
        <w:rPr>
          <w:rFonts w:ascii="Arial" w:hAnsi="Arial" w:cs="Arial"/>
          <w:b/>
        </w:rPr>
        <w:t>Audit</w:t>
      </w:r>
    </w:p>
    <w:p w14:paraId="193D9FBC" w14:textId="77777777" w:rsidR="0022236C" w:rsidRPr="003E576A" w:rsidRDefault="0022236C" w:rsidP="0022236C">
      <w:pPr>
        <w:ind w:left="1800" w:hanging="1080"/>
        <w:rPr>
          <w:rFonts w:ascii="Arial" w:hAnsi="Arial" w:cs="Arial"/>
        </w:rPr>
      </w:pPr>
    </w:p>
    <w:p w14:paraId="6C25B4AE" w14:textId="77777777" w:rsidR="0022236C" w:rsidRPr="003E576A" w:rsidRDefault="0022236C" w:rsidP="0022236C">
      <w:pPr>
        <w:pStyle w:val="ListParagraph"/>
        <w:numPr>
          <w:ilvl w:val="0"/>
          <w:numId w:val="79"/>
        </w:numPr>
        <w:tabs>
          <w:tab w:val="left" w:pos="450"/>
        </w:tabs>
        <w:rPr>
          <w:rFonts w:ascii="Arial" w:hAnsi="Arial" w:cs="Arial"/>
        </w:rPr>
      </w:pPr>
      <w:r w:rsidRPr="003E576A">
        <w:rPr>
          <w:rFonts w:ascii="Arial" w:hAnsi="Arial" w:cs="Arial"/>
        </w:rPr>
        <w:t>Compliance with the requirements in Hurricane Standard G-1.B in all stages of the modeling process will be reviewed.</w:t>
      </w:r>
    </w:p>
    <w:p w14:paraId="7D9158B0" w14:textId="77777777" w:rsidR="0022236C" w:rsidRPr="003E576A" w:rsidRDefault="0022236C" w:rsidP="0022236C">
      <w:pPr>
        <w:pStyle w:val="ListParagraph"/>
        <w:tabs>
          <w:tab w:val="left" w:pos="450"/>
        </w:tabs>
        <w:ind w:left="360"/>
        <w:rPr>
          <w:rFonts w:ascii="Arial" w:hAnsi="Arial" w:cs="Arial"/>
        </w:rPr>
      </w:pPr>
    </w:p>
    <w:p w14:paraId="4C046447" w14:textId="77777777" w:rsidR="0022236C" w:rsidRPr="003E576A" w:rsidRDefault="0022236C" w:rsidP="0022236C">
      <w:pPr>
        <w:pStyle w:val="ListParagraph"/>
        <w:numPr>
          <w:ilvl w:val="0"/>
          <w:numId w:val="79"/>
        </w:numPr>
        <w:tabs>
          <w:tab w:val="clear" w:pos="360"/>
          <w:tab w:val="num" w:pos="450"/>
          <w:tab w:val="left" w:pos="1800"/>
        </w:tabs>
        <w:rPr>
          <w:rFonts w:ascii="Arial" w:hAnsi="Arial" w:cs="Arial"/>
        </w:rPr>
      </w:pPr>
      <w:r w:rsidRPr="003E576A">
        <w:rPr>
          <w:rFonts w:ascii="Arial" w:hAnsi="Arial" w:cs="Arial"/>
        </w:rPr>
        <w:t>Maps, databases, and data files relevant to the submission will be reviewed in the course of the on-site review.</w:t>
      </w:r>
    </w:p>
    <w:p w14:paraId="5F87D9DF" w14:textId="77777777" w:rsidR="0022236C" w:rsidRPr="003E576A" w:rsidRDefault="0022236C" w:rsidP="0022236C">
      <w:pPr>
        <w:pStyle w:val="ListParagraph"/>
        <w:ind w:left="0"/>
        <w:rPr>
          <w:rFonts w:ascii="Arial" w:hAnsi="Arial" w:cs="Arial"/>
        </w:rPr>
      </w:pPr>
    </w:p>
    <w:p w14:paraId="79BE374B" w14:textId="767555DE" w:rsidR="0022236C" w:rsidRPr="003E576A" w:rsidRDefault="0022236C" w:rsidP="0022236C">
      <w:pPr>
        <w:pStyle w:val="ListParagraph"/>
        <w:numPr>
          <w:ilvl w:val="0"/>
          <w:numId w:val="79"/>
        </w:numPr>
        <w:tabs>
          <w:tab w:val="clear" w:pos="360"/>
          <w:tab w:val="num" w:pos="450"/>
          <w:tab w:val="left" w:pos="1800"/>
        </w:tabs>
        <w:rPr>
          <w:rFonts w:ascii="Arial" w:hAnsi="Arial" w:cs="Arial"/>
        </w:rPr>
      </w:pPr>
      <w:bookmarkStart w:id="23" w:name="_Hlk81224716"/>
      <w:r w:rsidRPr="003E576A">
        <w:rPr>
          <w:rFonts w:ascii="Arial" w:hAnsi="Arial" w:cs="Arial"/>
        </w:rPr>
        <w:t xml:space="preserve">Justification for the vintage of data, code, scientific </w:t>
      </w:r>
      <w:r w:rsidR="00B132E5">
        <w:rPr>
          <w:rFonts w:ascii="Arial" w:hAnsi="Arial" w:cs="Arial"/>
        </w:rPr>
        <w:t xml:space="preserve">literature, </w:t>
      </w:r>
      <w:r w:rsidRPr="003E576A">
        <w:rPr>
          <w:rFonts w:ascii="Arial" w:hAnsi="Arial" w:cs="Arial"/>
        </w:rPr>
        <w:t>and technical literature used will be reviewed in the course of the on-site review.</w:t>
      </w:r>
    </w:p>
    <w:bookmarkEnd w:id="23"/>
    <w:p w14:paraId="115C3F0C" w14:textId="77777777" w:rsidR="0022236C" w:rsidRDefault="0022236C" w:rsidP="0022236C">
      <w:pPr>
        <w:tabs>
          <w:tab w:val="right" w:pos="9360"/>
        </w:tabs>
        <w:ind w:left="360"/>
        <w:rPr>
          <w:rFonts w:asciiTheme="minorHAnsi" w:hAnsiTheme="minorHAnsi" w:cstheme="minorHAnsi"/>
          <w:iCs/>
          <w:shd w:val="clear" w:color="auto" w:fill="E2EFD9" w:themeFill="accent6" w:themeFillTint="33"/>
        </w:rPr>
      </w:pPr>
    </w:p>
    <w:p w14:paraId="1AEB5A25" w14:textId="77777777" w:rsidR="0022236C" w:rsidRPr="003E576A" w:rsidRDefault="0022236C" w:rsidP="0022236C">
      <w:pPr>
        <w:pStyle w:val="ListParagraph"/>
        <w:numPr>
          <w:ilvl w:val="0"/>
          <w:numId w:val="79"/>
        </w:numPr>
        <w:tabs>
          <w:tab w:val="clear" w:pos="360"/>
          <w:tab w:val="num" w:pos="450"/>
          <w:tab w:val="left" w:pos="1800"/>
        </w:tabs>
        <w:rPr>
          <w:rFonts w:ascii="Arial" w:hAnsi="Arial" w:cs="Arial"/>
        </w:rPr>
      </w:pPr>
      <w:r w:rsidRPr="003E576A">
        <w:rPr>
          <w:rFonts w:ascii="Arial" w:hAnsi="Arial" w:cs="Arial"/>
        </w:rPr>
        <w:t>Supporting material for the hurricane model changes in Disclosure 7 will be reviewed.</w:t>
      </w:r>
    </w:p>
    <w:p w14:paraId="51EE0C6A" w14:textId="77777777" w:rsidR="0022236C" w:rsidRPr="003E576A" w:rsidRDefault="0022236C" w:rsidP="0022236C">
      <w:pPr>
        <w:rPr>
          <w:rFonts w:ascii="Arial" w:hAnsi="Arial" w:cs="Arial"/>
        </w:rPr>
      </w:pPr>
    </w:p>
    <w:p w14:paraId="345F2995" w14:textId="77777777" w:rsidR="0022236C" w:rsidRDefault="0022236C" w:rsidP="0022236C">
      <w:pPr>
        <w:pStyle w:val="ListParagraph"/>
        <w:numPr>
          <w:ilvl w:val="0"/>
          <w:numId w:val="79"/>
        </w:numPr>
        <w:rPr>
          <w:rFonts w:ascii="Arial" w:hAnsi="Arial" w:cs="Arial"/>
        </w:rPr>
      </w:pPr>
      <w:bookmarkStart w:id="24" w:name="_Hlk143008671"/>
      <w:r w:rsidRPr="003E576A">
        <w:rPr>
          <w:rFonts w:ascii="Arial" w:hAnsi="Arial" w:cs="Arial"/>
        </w:rPr>
        <w:t>For any changes made in the hurricane model since the initial submission, color-coded maps by county reflecting the percentage difference in average annual zero deductible statewide hurricane loss costs based on the 2017 FHCF exposure data for each hurricane model component change, between the initial submission and the revised submission, and between any intermediate revisions and the revised submission</w:t>
      </w:r>
      <w:r>
        <w:rPr>
          <w:rFonts w:ascii="Arial" w:hAnsi="Arial" w:cs="Arial"/>
        </w:rPr>
        <w:t>,</w:t>
      </w:r>
      <w:r w:rsidRPr="003E576A">
        <w:rPr>
          <w:rFonts w:ascii="Arial" w:hAnsi="Arial" w:cs="Arial"/>
        </w:rPr>
        <w:t xml:space="preserve"> will be reviewed.</w:t>
      </w:r>
    </w:p>
    <w:p w14:paraId="41CB0242" w14:textId="77777777" w:rsidR="0022236C" w:rsidRPr="002A0AC4" w:rsidRDefault="0022236C" w:rsidP="0022236C">
      <w:pPr>
        <w:pStyle w:val="ListParagraph"/>
        <w:rPr>
          <w:rFonts w:ascii="Arial" w:hAnsi="Arial" w:cs="Arial"/>
        </w:rPr>
      </w:pPr>
    </w:p>
    <w:p w14:paraId="2422829B" w14:textId="77777777" w:rsidR="0022236C" w:rsidRPr="003E576A" w:rsidRDefault="0022236C" w:rsidP="0022236C">
      <w:pPr>
        <w:pStyle w:val="ListParagraph"/>
        <w:numPr>
          <w:ilvl w:val="0"/>
          <w:numId w:val="79"/>
        </w:numPr>
        <w:tabs>
          <w:tab w:val="left" w:pos="360"/>
        </w:tabs>
        <w:rPr>
          <w:rFonts w:ascii="Arial" w:hAnsi="Arial" w:cs="Arial"/>
        </w:rPr>
      </w:pPr>
      <w:r w:rsidRPr="003E576A">
        <w:rPr>
          <w:rFonts w:ascii="Arial" w:hAnsi="Arial" w:cs="Arial"/>
        </w:rPr>
        <w:t>For any modifications to Form A-4 using the 2017 FHCF exposure data resulting from changes in the hurricane model since the initial submission, a newly completed Form A-5 with</w:t>
      </w:r>
      <w:r>
        <w:rPr>
          <w:rFonts w:ascii="Arial" w:hAnsi="Arial" w:cs="Arial"/>
        </w:rPr>
        <w:t xml:space="preserve"> the</w:t>
      </w:r>
      <w:r w:rsidRPr="003E576A">
        <w:rPr>
          <w:rFonts w:ascii="Arial" w:hAnsi="Arial" w:cs="Arial"/>
        </w:rPr>
        <w:t xml:space="preserve"> initial submission as the baseline for computing the percentage changes, and with</w:t>
      </w:r>
      <w:r>
        <w:rPr>
          <w:rFonts w:ascii="Arial" w:hAnsi="Arial" w:cs="Arial"/>
        </w:rPr>
        <w:t xml:space="preserve"> </w:t>
      </w:r>
      <w:r w:rsidRPr="003E576A">
        <w:rPr>
          <w:rFonts w:ascii="Arial" w:hAnsi="Arial" w:cs="Arial"/>
        </w:rPr>
        <w:t>any intermediate revisions as the baseline for computing the percentage changes</w:t>
      </w:r>
      <w:r>
        <w:rPr>
          <w:rFonts w:ascii="Arial" w:hAnsi="Arial" w:cs="Arial"/>
        </w:rPr>
        <w:t>,</w:t>
      </w:r>
      <w:r w:rsidRPr="003E576A">
        <w:rPr>
          <w:rFonts w:ascii="Arial" w:hAnsi="Arial" w:cs="Arial"/>
        </w:rPr>
        <w:t xml:space="preserve"> will be reviewed.</w:t>
      </w:r>
    </w:p>
    <w:p w14:paraId="5AF94BF9" w14:textId="77777777" w:rsidR="0022236C" w:rsidRPr="003E576A" w:rsidRDefault="0022236C" w:rsidP="0022236C">
      <w:pPr>
        <w:tabs>
          <w:tab w:val="num" w:pos="1800"/>
        </w:tabs>
        <w:rPr>
          <w:rFonts w:ascii="Arial" w:hAnsi="Arial" w:cs="Arial"/>
          <w:color w:val="FF0000"/>
        </w:rPr>
      </w:pPr>
      <w:bookmarkStart w:id="25" w:name="_Hlk77838702"/>
      <w:bookmarkEnd w:id="24"/>
    </w:p>
    <w:bookmarkEnd w:id="25"/>
    <w:p w14:paraId="28E47D3B" w14:textId="77777777" w:rsidR="0022236C" w:rsidRPr="002C2844" w:rsidRDefault="0022236C" w:rsidP="0022236C">
      <w:pPr>
        <w:pStyle w:val="ListParagraph"/>
        <w:numPr>
          <w:ilvl w:val="0"/>
          <w:numId w:val="80"/>
        </w:numPr>
        <w:tabs>
          <w:tab w:val="left" w:pos="360"/>
          <w:tab w:val="num" w:pos="1800"/>
        </w:tabs>
        <w:ind w:left="360"/>
        <w:rPr>
          <w:rFonts w:ascii="Arial" w:hAnsi="Arial" w:cs="Arial"/>
        </w:rPr>
      </w:pPr>
      <w:r w:rsidRPr="002C2844">
        <w:rPr>
          <w:rFonts w:ascii="Arial" w:hAnsi="Arial" w:cs="Arial"/>
        </w:rPr>
        <w:lastRenderedPageBreak/>
        <w:t>If the output ranges in Form A-4 using the 2023 FHCF exposure data are regenerated since the initial submission, a Form A-5 based on the output range percentage changes using the 2023 FHCF exposure data with the initial submission as the baseline for computing the percentage changes, and with any intermediate revisions as the baseline for computing the percentage changes, will be reviewed.</w:t>
      </w:r>
    </w:p>
    <w:p w14:paraId="60A4F7E1" w14:textId="77777777" w:rsidR="0022236C" w:rsidRPr="002C2844" w:rsidRDefault="0022236C" w:rsidP="0022236C">
      <w:pPr>
        <w:pStyle w:val="ListParagraph"/>
        <w:ind w:left="360"/>
        <w:rPr>
          <w:rFonts w:ascii="Arial" w:hAnsi="Arial" w:cs="Arial"/>
        </w:rPr>
      </w:pPr>
    </w:p>
    <w:p w14:paraId="33C65C77" w14:textId="77777777" w:rsidR="0022236C" w:rsidRPr="00B94B70" w:rsidRDefault="0022236C" w:rsidP="0022236C">
      <w:pPr>
        <w:rPr>
          <w:rFonts w:asciiTheme="minorHAnsi" w:hAnsiTheme="minorHAnsi" w:cstheme="minorHAnsi"/>
          <w:bCs/>
          <w:color w:val="FF0000"/>
        </w:rPr>
      </w:pPr>
      <w:r>
        <w:rPr>
          <w:rFonts w:ascii="Arial" w:hAnsi="Arial" w:cs="Arial"/>
          <w:b/>
          <w:sz w:val="28"/>
        </w:rPr>
        <w:br w:type="page"/>
      </w:r>
    </w:p>
    <w:p w14:paraId="5BD60005" w14:textId="77777777" w:rsidR="0022236C" w:rsidRDefault="0022236C" w:rsidP="0022236C">
      <w:pPr>
        <w:rPr>
          <w:rFonts w:ascii="Arial" w:hAnsi="Arial" w:cs="Arial"/>
          <w:b/>
          <w:sz w:val="28"/>
        </w:rPr>
      </w:pPr>
      <w:r>
        <w:rPr>
          <w:noProof/>
          <w:sz w:val="20"/>
        </w:rPr>
        <w:lastRenderedPageBreak/>
        <mc:AlternateContent>
          <mc:Choice Requires="wps">
            <w:drawing>
              <wp:anchor distT="0" distB="0" distL="114300" distR="114300" simplePos="0" relativeHeight="251683840" behindDoc="1" locked="0" layoutInCell="1" allowOverlap="1" wp14:anchorId="0F41012D" wp14:editId="4BD6CE26">
                <wp:simplePos x="0" y="0"/>
                <wp:positionH relativeFrom="column">
                  <wp:posOffset>-131674</wp:posOffset>
                </wp:positionH>
                <wp:positionV relativeFrom="paragraph">
                  <wp:posOffset>-115214</wp:posOffset>
                </wp:positionV>
                <wp:extent cx="6438900" cy="3964838"/>
                <wp:effectExtent l="0" t="0" r="95250" b="93345"/>
                <wp:wrapNone/>
                <wp:docPr id="1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96483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7199A" id="Rectangle 10" o:spid="_x0000_s1026" style="position:absolute;margin-left:-10.35pt;margin-top:-9.05pt;width:507pt;height:312.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" fillcolor="#eaeaea" strokeweight="1pt">
                <v:shadow on="t" offset="6pt,6pt"/>
              </v:rect>
            </w:pict>
          </mc:Fallback>
        </mc:AlternateContent>
      </w:r>
      <w:r>
        <w:rPr>
          <w:rFonts w:ascii="Arial" w:hAnsi="Arial" w:cs="Arial"/>
          <w:b/>
          <w:sz w:val="28"/>
        </w:rPr>
        <w:t>G-2</w:t>
      </w:r>
      <w:r>
        <w:rPr>
          <w:rFonts w:ascii="Arial" w:hAnsi="Arial" w:cs="Arial"/>
          <w:sz w:val="28"/>
        </w:rPr>
        <w:tab/>
      </w:r>
      <w:r>
        <w:rPr>
          <w:rFonts w:ascii="Arial" w:hAnsi="Arial" w:cs="Arial"/>
          <w:b/>
          <w:sz w:val="28"/>
        </w:rPr>
        <w:t>Qualifications of Modeling Organization Personnel and</w:t>
      </w:r>
    </w:p>
    <w:p w14:paraId="3BCBA1E6" w14:textId="77777777" w:rsidR="0022236C" w:rsidRDefault="0022236C" w:rsidP="0022236C">
      <w:pPr>
        <w:tabs>
          <w:tab w:val="left" w:pos="-3600"/>
        </w:tabs>
        <w:ind w:left="720" w:right="-187" w:hanging="720"/>
        <w:rPr>
          <w:rFonts w:ascii="Arial" w:hAnsi="Arial" w:cs="Arial"/>
          <w:b/>
          <w:sz w:val="28"/>
        </w:rPr>
      </w:pPr>
      <w:r>
        <w:rPr>
          <w:rFonts w:ascii="Arial" w:hAnsi="Arial" w:cs="Arial"/>
          <w:b/>
          <w:sz w:val="28"/>
        </w:rPr>
        <w:tab/>
        <w:t xml:space="preserve">Consultants Engaged in Development and Implementation </w:t>
      </w:r>
      <w:r>
        <w:rPr>
          <w:rFonts w:ascii="Arial" w:hAnsi="Arial" w:cs="Arial"/>
          <w:b/>
          <w:sz w:val="28"/>
        </w:rPr>
        <w:br/>
        <w:t>of the Hurricane Model*</w:t>
      </w:r>
    </w:p>
    <w:p w14:paraId="0E0EC57B" w14:textId="77777777" w:rsidR="0022236C" w:rsidRPr="003E576A" w:rsidRDefault="0022236C" w:rsidP="0022236C">
      <w:pPr>
        <w:pStyle w:val="BodyTextIndent"/>
        <w:spacing w:after="0"/>
        <w:ind w:left="0" w:firstLine="720"/>
        <w:rPr>
          <w:rFonts w:ascii="Arial" w:hAnsi="Arial" w:cs="Arial"/>
          <w:b/>
          <w:sz w:val="28"/>
        </w:rPr>
      </w:pPr>
      <w:r w:rsidRPr="003E576A">
        <w:rPr>
          <w:rFonts w:ascii="Arial" w:hAnsi="Arial" w:cs="Arial"/>
          <w:bCs/>
          <w:i/>
          <w:iCs/>
          <w:sz w:val="20"/>
        </w:rPr>
        <w:t>(*Significant Revision)</w:t>
      </w:r>
    </w:p>
    <w:p w14:paraId="67BAB9C0" w14:textId="77777777" w:rsidR="0022236C" w:rsidRDefault="0022236C" w:rsidP="0022236C">
      <w:pPr>
        <w:tabs>
          <w:tab w:val="left" w:pos="-3600"/>
        </w:tabs>
        <w:ind w:left="720" w:right="-187" w:hanging="720"/>
        <w:jc w:val="both"/>
        <w:rPr>
          <w:rFonts w:ascii="Arial" w:hAnsi="Arial" w:cs="Arial"/>
        </w:rPr>
      </w:pPr>
    </w:p>
    <w:p w14:paraId="0174F231" w14:textId="77777777" w:rsidR="0022236C" w:rsidRDefault="0022236C" w:rsidP="0022236C">
      <w:pPr>
        <w:pStyle w:val="BodyTextIndent2"/>
        <w:widowControl w:val="0"/>
        <w:numPr>
          <w:ilvl w:val="0"/>
          <w:numId w:val="62"/>
        </w:numPr>
        <w:tabs>
          <w:tab w:val="left" w:pos="-2160"/>
        </w:tabs>
        <w:spacing w:after="0" w:line="240" w:lineRule="auto"/>
        <w:rPr>
          <w:rFonts w:ascii="Arial" w:hAnsi="Arial" w:cs="Arial"/>
          <w:b/>
          <w:i/>
        </w:rPr>
      </w:pPr>
      <w:r>
        <w:rPr>
          <w:rFonts w:ascii="Arial" w:hAnsi="Arial" w:cs="Arial"/>
          <w:b/>
          <w:i/>
        </w:rPr>
        <w:t>Hurricane model construction, testing, and evaluation shall be performed by modeling organization personnel or consultants who possess the necessary skills, formal education, and experience to develop the relevant components for hurricane loss projection methodologies.</w:t>
      </w:r>
    </w:p>
    <w:p w14:paraId="7E7BE371" w14:textId="77777777" w:rsidR="0022236C" w:rsidRPr="008F3EE2" w:rsidRDefault="0022236C" w:rsidP="0022236C">
      <w:pPr>
        <w:pStyle w:val="BodyTextIndent2"/>
        <w:widowControl w:val="0"/>
        <w:tabs>
          <w:tab w:val="left" w:pos="-2160"/>
        </w:tabs>
        <w:spacing w:after="0" w:line="240" w:lineRule="auto"/>
        <w:ind w:left="1080"/>
        <w:rPr>
          <w:rFonts w:ascii="Arial" w:hAnsi="Arial" w:cs="Arial"/>
          <w:b/>
          <w:i/>
        </w:rPr>
      </w:pPr>
    </w:p>
    <w:p w14:paraId="71D1553E" w14:textId="4172ED43" w:rsidR="0022236C" w:rsidRDefault="0022236C" w:rsidP="0022236C">
      <w:pPr>
        <w:pStyle w:val="ListParagraph"/>
        <w:numPr>
          <w:ilvl w:val="0"/>
          <w:numId w:val="62"/>
        </w:numPr>
        <w:rPr>
          <w:rFonts w:ascii="Arial" w:hAnsi="Arial" w:cs="Arial"/>
          <w:b/>
          <w:bCs/>
          <w:i/>
          <w:iCs/>
        </w:rPr>
      </w:pPr>
      <w:r w:rsidRPr="008312FF">
        <w:rPr>
          <w:rFonts w:ascii="Arial" w:hAnsi="Arial" w:cs="Arial"/>
          <w:b/>
          <w:bCs/>
          <w:i/>
          <w:iCs/>
        </w:rPr>
        <w:t xml:space="preserve">The hurricane model and hurricane model submission documentation shall be reviewed by modeling organization personnel or consultants in the following professional disciplines with requisite experience: structural/wind engineering (current licensed </w:t>
      </w:r>
      <w:r w:rsidR="00B132E5">
        <w:rPr>
          <w:rFonts w:ascii="Arial" w:hAnsi="Arial" w:cs="Arial"/>
          <w:b/>
          <w:bCs/>
          <w:i/>
          <w:iCs/>
        </w:rPr>
        <w:t>p</w:t>
      </w:r>
      <w:r w:rsidRPr="008312FF">
        <w:rPr>
          <w:rFonts w:ascii="Arial" w:hAnsi="Arial" w:cs="Arial"/>
          <w:b/>
          <w:bCs/>
          <w:i/>
          <w:iCs/>
        </w:rPr>
        <w:t xml:space="preserve">rofessional </w:t>
      </w:r>
      <w:r w:rsidR="00B132E5">
        <w:rPr>
          <w:rFonts w:ascii="Arial" w:hAnsi="Arial" w:cs="Arial"/>
          <w:b/>
          <w:bCs/>
          <w:i/>
          <w:iCs/>
        </w:rPr>
        <w:t>e</w:t>
      </w:r>
      <w:r w:rsidRPr="008312FF">
        <w:rPr>
          <w:rFonts w:ascii="Arial" w:hAnsi="Arial" w:cs="Arial"/>
          <w:b/>
          <w:bCs/>
          <w:i/>
          <w:iCs/>
        </w:rPr>
        <w:t>ngineer),</w:t>
      </w:r>
      <w:r>
        <w:rPr>
          <w:rFonts w:ascii="Arial" w:hAnsi="Arial" w:cs="Arial"/>
          <w:b/>
          <w:bCs/>
          <w:i/>
          <w:iCs/>
        </w:rPr>
        <w:t xml:space="preserve"> </w:t>
      </w:r>
      <w:r w:rsidRPr="008312FF">
        <w:rPr>
          <w:rFonts w:ascii="Arial" w:hAnsi="Arial" w:cs="Arial"/>
          <w:b/>
          <w:bCs/>
          <w:i/>
          <w:iCs/>
        </w:rPr>
        <w:t>statistics (advanced degree or equivalent experience), actuarial science (Associate or Fellow of Casualty Actuarial Society or Society of Actuaries), meteorology (advanced degree), and computer/information science (advanced degree or equivalent experience and certifications). These individuals shall certify Expert Certification Forms G-1 through G</w:t>
      </w:r>
      <w:r>
        <w:rPr>
          <w:rFonts w:ascii="Arial" w:hAnsi="Arial" w:cs="Arial"/>
          <w:b/>
          <w:bCs/>
          <w:i/>
          <w:iCs/>
        </w:rPr>
        <w:noBreakHyphen/>
      </w:r>
      <w:r w:rsidRPr="008312FF">
        <w:rPr>
          <w:rFonts w:ascii="Arial" w:hAnsi="Arial" w:cs="Arial"/>
          <w:b/>
          <w:bCs/>
          <w:i/>
          <w:iCs/>
        </w:rPr>
        <w:t>6 as applicable.</w:t>
      </w:r>
    </w:p>
    <w:p w14:paraId="06C0262F" w14:textId="77777777" w:rsidR="0022236C" w:rsidRPr="00A1638A" w:rsidRDefault="0022236C" w:rsidP="0022236C">
      <w:pPr>
        <w:pStyle w:val="ListParagraph"/>
        <w:rPr>
          <w:rFonts w:ascii="Arial" w:hAnsi="Arial" w:cs="Arial"/>
          <w:b/>
          <w:bCs/>
          <w:i/>
          <w:iCs/>
        </w:rPr>
      </w:pPr>
    </w:p>
    <w:p w14:paraId="148599E4" w14:textId="77777777" w:rsidR="0022236C" w:rsidRDefault="0022236C" w:rsidP="0022236C">
      <w:pPr>
        <w:ind w:left="1800" w:hanging="1080"/>
        <w:rPr>
          <w:rFonts w:ascii="Arial" w:hAnsi="Arial" w:cs="Arial"/>
        </w:rPr>
      </w:pPr>
    </w:p>
    <w:p w14:paraId="6990E6F0" w14:textId="77777777" w:rsidR="00B132E5" w:rsidRDefault="0022236C" w:rsidP="0022236C">
      <w:pPr>
        <w:ind w:left="1800" w:hanging="1080"/>
        <w:rPr>
          <w:rFonts w:ascii="Arial" w:hAnsi="Arial" w:cs="Arial"/>
        </w:rPr>
      </w:pPr>
      <w:r w:rsidRPr="003E576A">
        <w:rPr>
          <w:rFonts w:ascii="Arial" w:hAnsi="Arial" w:cs="Arial"/>
        </w:rPr>
        <w:t xml:space="preserve">Purpose: </w:t>
      </w:r>
      <w:r w:rsidRPr="003E576A">
        <w:rPr>
          <w:rFonts w:ascii="Arial" w:hAnsi="Arial" w:cs="Arial"/>
        </w:rPr>
        <w:tab/>
        <w:t xml:space="preserve">Professional disciplines with requisite experience necessary to </w:t>
      </w:r>
    </w:p>
    <w:p w14:paraId="646D77DF" w14:textId="71050B56" w:rsidR="0022236C" w:rsidRPr="003E576A" w:rsidRDefault="0022236C" w:rsidP="00B132E5">
      <w:pPr>
        <w:ind w:left="1800"/>
        <w:rPr>
          <w:rFonts w:ascii="Arial" w:hAnsi="Arial" w:cs="Arial"/>
        </w:rPr>
      </w:pPr>
      <w:r w:rsidRPr="003E576A">
        <w:rPr>
          <w:rFonts w:ascii="Arial" w:hAnsi="Arial" w:cs="Arial"/>
        </w:rPr>
        <w:t>develop the hurricane model are to be represented among modeling organization staff and consultants. Academic or professional designations are required but not necessarily sufficient for the personnel involved in hurricane model development, implementation, and preparation of material for review by the Commission.</w:t>
      </w:r>
    </w:p>
    <w:p w14:paraId="569CA11E" w14:textId="77777777" w:rsidR="0022236C" w:rsidRPr="003E576A" w:rsidRDefault="0022236C" w:rsidP="0022236C">
      <w:pPr>
        <w:rPr>
          <w:rFonts w:ascii="Arial" w:hAnsi="Arial" w:cs="Arial"/>
        </w:rPr>
      </w:pPr>
    </w:p>
    <w:p w14:paraId="51DDE672" w14:textId="77777777" w:rsidR="0022236C" w:rsidRPr="003E576A" w:rsidRDefault="0022236C" w:rsidP="0022236C">
      <w:pPr>
        <w:tabs>
          <w:tab w:val="left" w:pos="2520"/>
          <w:tab w:val="left" w:pos="3060"/>
        </w:tabs>
        <w:ind w:left="1800" w:hanging="1080"/>
        <w:rPr>
          <w:rFonts w:ascii="Arial" w:hAnsi="Arial" w:cs="Arial"/>
        </w:rPr>
      </w:pPr>
      <w:r w:rsidRPr="003E576A">
        <w:rPr>
          <w:rFonts w:ascii="Arial" w:hAnsi="Arial" w:cs="Arial"/>
        </w:rPr>
        <w:t>Relevant Forms:</w:t>
      </w:r>
      <w:r w:rsidRPr="003E576A">
        <w:rPr>
          <w:rFonts w:ascii="Arial" w:hAnsi="Arial" w:cs="Arial"/>
        </w:rPr>
        <w:tab/>
        <w:t>G-1,</w:t>
      </w:r>
      <w:r w:rsidRPr="003E576A">
        <w:rPr>
          <w:rFonts w:ascii="Arial" w:hAnsi="Arial" w:cs="Arial"/>
        </w:rPr>
        <w:tab/>
        <w:t>General Hurricane Standards Expert Certification</w:t>
      </w:r>
    </w:p>
    <w:p w14:paraId="48DE887E" w14:textId="77777777" w:rsidR="0022236C" w:rsidRPr="003E576A" w:rsidRDefault="0022236C" w:rsidP="0022236C">
      <w:pPr>
        <w:tabs>
          <w:tab w:val="left" w:pos="2520"/>
          <w:tab w:val="left" w:pos="3060"/>
        </w:tabs>
        <w:ind w:left="1800" w:hanging="1080"/>
        <w:rPr>
          <w:rFonts w:ascii="Arial" w:hAnsi="Arial" w:cs="Arial"/>
        </w:rPr>
      </w:pPr>
      <w:r w:rsidRPr="003E576A">
        <w:rPr>
          <w:rFonts w:ascii="Arial" w:hAnsi="Arial" w:cs="Arial"/>
        </w:rPr>
        <w:tab/>
      </w:r>
      <w:r w:rsidRPr="003E576A">
        <w:rPr>
          <w:rFonts w:ascii="Arial" w:hAnsi="Arial" w:cs="Arial"/>
        </w:rPr>
        <w:tab/>
        <w:t>G-2,</w:t>
      </w:r>
      <w:r w:rsidRPr="003E576A">
        <w:rPr>
          <w:rFonts w:ascii="Arial" w:hAnsi="Arial" w:cs="Arial"/>
        </w:rPr>
        <w:tab/>
        <w:t>Meteorological Hurricane Standards Expert Certification</w:t>
      </w:r>
    </w:p>
    <w:p w14:paraId="1C2724E4" w14:textId="77777777" w:rsidR="0022236C" w:rsidRPr="003E576A" w:rsidRDefault="0022236C" w:rsidP="0022236C">
      <w:pPr>
        <w:tabs>
          <w:tab w:val="left" w:pos="2520"/>
          <w:tab w:val="left" w:pos="3060"/>
        </w:tabs>
        <w:ind w:left="1800" w:hanging="1080"/>
        <w:rPr>
          <w:rFonts w:ascii="Arial" w:hAnsi="Arial" w:cs="Arial"/>
        </w:rPr>
      </w:pPr>
      <w:r w:rsidRPr="003E576A">
        <w:rPr>
          <w:rFonts w:ascii="Arial" w:hAnsi="Arial" w:cs="Arial"/>
        </w:rPr>
        <w:tab/>
      </w:r>
      <w:r w:rsidRPr="003E576A">
        <w:rPr>
          <w:rFonts w:ascii="Arial" w:hAnsi="Arial" w:cs="Arial"/>
        </w:rPr>
        <w:tab/>
        <w:t>G-3,</w:t>
      </w:r>
      <w:r w:rsidRPr="003E576A">
        <w:rPr>
          <w:rFonts w:ascii="Arial" w:hAnsi="Arial" w:cs="Arial"/>
        </w:rPr>
        <w:tab/>
        <w:t>Statistical Hurricane Standards Expert Certification</w:t>
      </w:r>
    </w:p>
    <w:p w14:paraId="24BEED83" w14:textId="77777777" w:rsidR="0022236C" w:rsidRPr="003E576A" w:rsidRDefault="0022236C" w:rsidP="0022236C">
      <w:pPr>
        <w:tabs>
          <w:tab w:val="left" w:pos="2520"/>
          <w:tab w:val="left" w:pos="3060"/>
        </w:tabs>
        <w:ind w:left="1800" w:hanging="1080"/>
        <w:rPr>
          <w:rFonts w:ascii="Arial" w:hAnsi="Arial" w:cs="Arial"/>
        </w:rPr>
      </w:pPr>
      <w:r w:rsidRPr="003E576A">
        <w:rPr>
          <w:rFonts w:ascii="Arial" w:hAnsi="Arial" w:cs="Arial"/>
        </w:rPr>
        <w:tab/>
      </w:r>
      <w:r w:rsidRPr="003E576A">
        <w:rPr>
          <w:rFonts w:ascii="Arial" w:hAnsi="Arial" w:cs="Arial"/>
        </w:rPr>
        <w:tab/>
        <w:t>G-4,</w:t>
      </w:r>
      <w:r w:rsidRPr="003E576A">
        <w:rPr>
          <w:rFonts w:ascii="Arial" w:hAnsi="Arial" w:cs="Arial"/>
        </w:rPr>
        <w:tab/>
        <w:t>Vulnerability Hurricane Standards Expert Certification</w:t>
      </w:r>
    </w:p>
    <w:p w14:paraId="4BAA7449" w14:textId="77777777" w:rsidR="0022236C" w:rsidRPr="003E576A" w:rsidRDefault="0022236C" w:rsidP="0022236C">
      <w:pPr>
        <w:tabs>
          <w:tab w:val="left" w:pos="2520"/>
          <w:tab w:val="left" w:pos="3060"/>
        </w:tabs>
        <w:ind w:left="1800" w:hanging="1080"/>
        <w:rPr>
          <w:rFonts w:ascii="Arial" w:hAnsi="Arial" w:cs="Arial"/>
        </w:rPr>
      </w:pPr>
      <w:r w:rsidRPr="003E576A">
        <w:rPr>
          <w:rFonts w:ascii="Arial" w:hAnsi="Arial" w:cs="Arial"/>
        </w:rPr>
        <w:tab/>
      </w:r>
      <w:r w:rsidRPr="003E576A">
        <w:rPr>
          <w:rFonts w:ascii="Arial" w:hAnsi="Arial" w:cs="Arial"/>
        </w:rPr>
        <w:tab/>
        <w:t>G-5,</w:t>
      </w:r>
      <w:r w:rsidRPr="003E576A">
        <w:rPr>
          <w:rFonts w:ascii="Arial" w:hAnsi="Arial" w:cs="Arial"/>
        </w:rPr>
        <w:tab/>
        <w:t>Actuarial Hurricane Standards Expert Certification</w:t>
      </w:r>
    </w:p>
    <w:p w14:paraId="653BE91D" w14:textId="77777777" w:rsidR="0022236C" w:rsidRDefault="0022236C" w:rsidP="0022236C">
      <w:pPr>
        <w:tabs>
          <w:tab w:val="left" w:pos="2520"/>
          <w:tab w:val="left" w:pos="3060"/>
        </w:tabs>
        <w:rPr>
          <w:rFonts w:ascii="Arial" w:hAnsi="Arial" w:cs="Arial"/>
        </w:rPr>
      </w:pPr>
      <w:r w:rsidRPr="003E576A">
        <w:rPr>
          <w:rFonts w:ascii="Arial" w:hAnsi="Arial" w:cs="Arial"/>
        </w:rPr>
        <w:tab/>
        <w:t>G-6,</w:t>
      </w:r>
      <w:r w:rsidRPr="003E576A">
        <w:rPr>
          <w:rFonts w:ascii="Arial" w:hAnsi="Arial" w:cs="Arial"/>
        </w:rPr>
        <w:tab/>
        <w:t>Computer/Information Hurricane Standards Expert</w:t>
      </w:r>
    </w:p>
    <w:p w14:paraId="466ADA25" w14:textId="77777777" w:rsidR="0022236C" w:rsidRDefault="0022236C" w:rsidP="0022236C">
      <w:pPr>
        <w:tabs>
          <w:tab w:val="left" w:pos="2520"/>
          <w:tab w:val="left" w:pos="3060"/>
        </w:tabs>
        <w:rPr>
          <w:rFonts w:ascii="Arial" w:hAnsi="Arial" w:cs="Arial"/>
        </w:rPr>
      </w:pPr>
      <w:r>
        <w:rPr>
          <w:rFonts w:ascii="Arial" w:hAnsi="Arial" w:cs="Arial"/>
        </w:rPr>
        <w:tab/>
      </w:r>
      <w:r>
        <w:rPr>
          <w:rFonts w:ascii="Arial" w:hAnsi="Arial" w:cs="Arial"/>
        </w:rPr>
        <w:tab/>
      </w:r>
      <w:r w:rsidRPr="003E576A">
        <w:rPr>
          <w:rFonts w:ascii="Arial" w:hAnsi="Arial" w:cs="Arial"/>
        </w:rPr>
        <w:t>Certification</w:t>
      </w:r>
    </w:p>
    <w:p w14:paraId="0C3FAAC4" w14:textId="77777777" w:rsidR="0022236C" w:rsidRPr="003E576A" w:rsidRDefault="0022236C" w:rsidP="0022236C">
      <w:pPr>
        <w:tabs>
          <w:tab w:val="left" w:pos="2520"/>
          <w:tab w:val="left" w:pos="3060"/>
        </w:tabs>
        <w:rPr>
          <w:rFonts w:ascii="Arial" w:hAnsi="Arial" w:cs="Arial"/>
        </w:rPr>
      </w:pPr>
    </w:p>
    <w:p w14:paraId="0186D535" w14:textId="77777777" w:rsidR="0022236C" w:rsidRPr="003E576A" w:rsidRDefault="0022236C" w:rsidP="0022236C">
      <w:pPr>
        <w:rPr>
          <w:rFonts w:ascii="Arial" w:hAnsi="Arial" w:cs="Arial"/>
          <w:b/>
        </w:rPr>
      </w:pPr>
      <w:r w:rsidRPr="003E576A">
        <w:rPr>
          <w:rFonts w:ascii="Arial" w:hAnsi="Arial" w:cs="Arial"/>
          <w:b/>
        </w:rPr>
        <w:t xml:space="preserve">Disclosures </w:t>
      </w:r>
    </w:p>
    <w:p w14:paraId="2CAE07FB" w14:textId="77777777" w:rsidR="0022236C" w:rsidRPr="003E576A" w:rsidRDefault="0022236C" w:rsidP="0022236C">
      <w:pPr>
        <w:tabs>
          <w:tab w:val="left" w:pos="-1440"/>
        </w:tabs>
        <w:rPr>
          <w:rFonts w:ascii="Arial" w:hAnsi="Arial" w:cs="Arial"/>
          <w:bCs/>
          <w:color w:val="008000"/>
        </w:rPr>
      </w:pPr>
    </w:p>
    <w:p w14:paraId="2B74E4BA" w14:textId="77777777" w:rsidR="0022236C" w:rsidRPr="003E576A" w:rsidRDefault="0022236C" w:rsidP="0022236C">
      <w:pPr>
        <w:tabs>
          <w:tab w:val="left" w:pos="-1440"/>
          <w:tab w:val="left" w:pos="360"/>
        </w:tabs>
        <w:rPr>
          <w:rFonts w:ascii="Arial" w:hAnsi="Arial" w:cs="Arial"/>
        </w:rPr>
      </w:pPr>
      <w:r w:rsidRPr="003E576A">
        <w:rPr>
          <w:rFonts w:ascii="Arial" w:hAnsi="Arial" w:cs="Arial"/>
        </w:rPr>
        <w:t>1.</w:t>
      </w:r>
      <w:r w:rsidRPr="003E576A">
        <w:rPr>
          <w:rFonts w:ascii="Arial" w:hAnsi="Arial" w:cs="Arial"/>
        </w:rPr>
        <w:tab/>
        <w:t>Modeling Organization Background</w:t>
      </w:r>
    </w:p>
    <w:p w14:paraId="3E778FEB" w14:textId="77777777" w:rsidR="0022236C" w:rsidRPr="003E576A" w:rsidRDefault="0022236C" w:rsidP="0022236C">
      <w:pPr>
        <w:tabs>
          <w:tab w:val="left" w:pos="-1440"/>
        </w:tabs>
        <w:rPr>
          <w:rFonts w:ascii="Arial" w:hAnsi="Arial" w:cs="Arial"/>
        </w:rPr>
      </w:pPr>
    </w:p>
    <w:p w14:paraId="0BD9127D" w14:textId="77777777" w:rsidR="0022236C" w:rsidRPr="003E576A" w:rsidRDefault="0022236C" w:rsidP="0022236C">
      <w:pPr>
        <w:numPr>
          <w:ilvl w:val="0"/>
          <w:numId w:val="65"/>
        </w:numPr>
        <w:tabs>
          <w:tab w:val="left" w:pos="-1080"/>
          <w:tab w:val="left" w:pos="-720"/>
          <w:tab w:val="left" w:pos="0"/>
          <w:tab w:val="left" w:pos="720"/>
          <w:tab w:val="left" w:pos="2880"/>
          <w:tab w:val="left" w:pos="8550"/>
          <w:tab w:val="left" w:pos="8640"/>
          <w:tab w:val="left" w:pos="9360"/>
        </w:tabs>
        <w:rPr>
          <w:rFonts w:ascii="Arial" w:hAnsi="Arial" w:cs="Arial"/>
        </w:rPr>
      </w:pPr>
      <w:r w:rsidRPr="003E576A">
        <w:rPr>
          <w:rFonts w:ascii="Arial" w:hAnsi="Arial" w:cs="Arial"/>
        </w:rPr>
        <w:t>Describe the ownership structure of the modeling organization engaged in the development of the hurricane model. Describe affiliations with other companies and the nature of the relationship, if any. Indicate if the modeling organization has changed its name and explain the circumstances.</w:t>
      </w:r>
    </w:p>
    <w:p w14:paraId="21A6F49E" w14:textId="77777777" w:rsidR="0022236C" w:rsidRPr="003E576A" w:rsidRDefault="0022236C" w:rsidP="0022236C">
      <w:pPr>
        <w:tabs>
          <w:tab w:val="left" w:pos="-1080"/>
          <w:tab w:val="left" w:pos="-720"/>
          <w:tab w:val="left" w:pos="0"/>
          <w:tab w:val="left" w:pos="720"/>
          <w:tab w:val="left" w:pos="2880"/>
          <w:tab w:val="left" w:pos="8550"/>
          <w:tab w:val="left" w:pos="8640"/>
          <w:tab w:val="left" w:pos="9360"/>
        </w:tabs>
        <w:ind w:left="1080"/>
        <w:rPr>
          <w:rFonts w:ascii="Arial" w:hAnsi="Arial" w:cs="Arial"/>
        </w:rPr>
      </w:pPr>
    </w:p>
    <w:p w14:paraId="355633B1" w14:textId="77777777" w:rsidR="00B132E5" w:rsidRDefault="0022236C" w:rsidP="0022236C">
      <w:pPr>
        <w:numPr>
          <w:ilvl w:val="0"/>
          <w:numId w:val="65"/>
        </w:numPr>
        <w:tabs>
          <w:tab w:val="left" w:pos="-1080"/>
          <w:tab w:val="left" w:pos="-720"/>
          <w:tab w:val="left" w:pos="0"/>
          <w:tab w:val="left" w:pos="720"/>
          <w:tab w:val="left" w:pos="2880"/>
          <w:tab w:val="left" w:pos="8550"/>
          <w:tab w:val="left" w:pos="8640"/>
          <w:tab w:val="left" w:pos="9360"/>
        </w:tabs>
        <w:rPr>
          <w:rFonts w:ascii="Arial" w:hAnsi="Arial" w:cs="Arial"/>
        </w:rPr>
      </w:pPr>
      <w:r w:rsidRPr="003E576A">
        <w:rPr>
          <w:rFonts w:ascii="Arial" w:hAnsi="Arial" w:cs="Arial"/>
        </w:rPr>
        <w:lastRenderedPageBreak/>
        <w:t xml:space="preserve">If the hurricane model is developed by an entity other than the modeling organization, describe its organizational structure and indicate how proprietary rights and control over the hurricane model and its components are exercised. </w:t>
      </w:r>
    </w:p>
    <w:p w14:paraId="1D031583" w14:textId="76F87966" w:rsidR="0022236C" w:rsidRPr="003E576A" w:rsidRDefault="0022236C" w:rsidP="00B132E5">
      <w:pPr>
        <w:tabs>
          <w:tab w:val="left" w:pos="-1080"/>
          <w:tab w:val="left" w:pos="-720"/>
          <w:tab w:val="left" w:pos="0"/>
          <w:tab w:val="left" w:pos="2880"/>
          <w:tab w:val="left" w:pos="8550"/>
          <w:tab w:val="left" w:pos="8640"/>
          <w:tab w:val="left" w:pos="9360"/>
        </w:tabs>
        <w:ind w:left="720"/>
        <w:rPr>
          <w:rFonts w:ascii="Arial" w:hAnsi="Arial" w:cs="Arial"/>
        </w:rPr>
      </w:pPr>
      <w:r w:rsidRPr="003E576A">
        <w:rPr>
          <w:rFonts w:ascii="Arial" w:hAnsi="Arial" w:cs="Arial"/>
        </w:rPr>
        <w:t>If more than one entity is involved in the development of the hurricane model, describe all involved.</w:t>
      </w:r>
    </w:p>
    <w:p w14:paraId="1A5CFA57" w14:textId="77777777" w:rsidR="0022236C" w:rsidRPr="003E576A" w:rsidRDefault="0022236C" w:rsidP="0022236C">
      <w:pPr>
        <w:tabs>
          <w:tab w:val="left" w:pos="-1080"/>
          <w:tab w:val="left" w:pos="-720"/>
          <w:tab w:val="left" w:pos="0"/>
          <w:tab w:val="left" w:pos="2880"/>
          <w:tab w:val="left" w:pos="8550"/>
          <w:tab w:val="left" w:pos="8640"/>
          <w:tab w:val="left" w:pos="9360"/>
        </w:tabs>
        <w:rPr>
          <w:rFonts w:ascii="Arial" w:hAnsi="Arial" w:cs="Arial"/>
        </w:rPr>
      </w:pPr>
    </w:p>
    <w:p w14:paraId="7BFC9479" w14:textId="77777777" w:rsidR="0022236C" w:rsidRPr="003E576A" w:rsidRDefault="0022236C" w:rsidP="0022236C">
      <w:pPr>
        <w:numPr>
          <w:ilvl w:val="0"/>
          <w:numId w:val="65"/>
        </w:numPr>
        <w:tabs>
          <w:tab w:val="left" w:pos="-1080"/>
          <w:tab w:val="left" w:pos="-720"/>
          <w:tab w:val="left" w:pos="0"/>
          <w:tab w:val="left" w:pos="720"/>
          <w:tab w:val="left" w:pos="2880"/>
          <w:tab w:val="left" w:pos="8550"/>
          <w:tab w:val="left" w:pos="8640"/>
          <w:tab w:val="left" w:pos="9360"/>
        </w:tabs>
        <w:rPr>
          <w:rFonts w:ascii="Arial" w:hAnsi="Arial" w:cs="Arial"/>
        </w:rPr>
      </w:pPr>
      <w:r w:rsidRPr="003E576A">
        <w:rPr>
          <w:rFonts w:ascii="Arial" w:hAnsi="Arial" w:cs="Arial"/>
        </w:rPr>
        <w:t>If the hurricane model is developed by an entity other than the modeling organization, describe the funding source for the development of the hurricane model.</w:t>
      </w:r>
    </w:p>
    <w:p w14:paraId="23D8E0FE" w14:textId="77777777" w:rsidR="0022236C" w:rsidRPr="003E576A" w:rsidRDefault="0022236C" w:rsidP="0022236C">
      <w:pPr>
        <w:tabs>
          <w:tab w:val="left" w:pos="-1080"/>
          <w:tab w:val="left" w:pos="-720"/>
          <w:tab w:val="left" w:pos="0"/>
          <w:tab w:val="left" w:pos="720"/>
          <w:tab w:val="left" w:pos="2880"/>
          <w:tab w:val="left" w:pos="8550"/>
          <w:tab w:val="left" w:pos="8640"/>
          <w:tab w:val="left" w:pos="9360"/>
        </w:tabs>
        <w:rPr>
          <w:rFonts w:ascii="Arial" w:hAnsi="Arial" w:cs="Arial"/>
        </w:rPr>
      </w:pPr>
    </w:p>
    <w:p w14:paraId="523C2DA4" w14:textId="77777777" w:rsidR="0022236C" w:rsidRPr="003E576A" w:rsidRDefault="0022236C" w:rsidP="0022236C">
      <w:pPr>
        <w:numPr>
          <w:ilvl w:val="0"/>
          <w:numId w:val="65"/>
        </w:numPr>
        <w:tabs>
          <w:tab w:val="left" w:pos="-1080"/>
          <w:tab w:val="left" w:pos="-720"/>
          <w:tab w:val="left" w:pos="0"/>
          <w:tab w:val="left" w:pos="720"/>
          <w:tab w:val="left" w:pos="1440"/>
          <w:tab w:val="left" w:pos="2880"/>
          <w:tab w:val="left" w:pos="8550"/>
          <w:tab w:val="left" w:pos="8640"/>
          <w:tab w:val="left" w:pos="9360"/>
        </w:tabs>
        <w:rPr>
          <w:rFonts w:ascii="Arial" w:hAnsi="Arial" w:cs="Arial"/>
        </w:rPr>
      </w:pPr>
      <w:r w:rsidRPr="003E576A">
        <w:rPr>
          <w:rFonts w:ascii="Arial" w:hAnsi="Arial" w:cs="Arial"/>
        </w:rPr>
        <w:t>Describe any services other than hurricane modeling provided by the modeling organization.</w:t>
      </w:r>
    </w:p>
    <w:p w14:paraId="69AFBD59" w14:textId="77777777" w:rsidR="0022236C" w:rsidRPr="003E576A" w:rsidRDefault="0022236C" w:rsidP="0022236C">
      <w:pPr>
        <w:tabs>
          <w:tab w:val="left" w:pos="-1080"/>
          <w:tab w:val="left" w:pos="-720"/>
          <w:tab w:val="left" w:pos="0"/>
          <w:tab w:val="left" w:pos="720"/>
          <w:tab w:val="left" w:pos="2880"/>
          <w:tab w:val="left" w:pos="8550"/>
          <w:tab w:val="left" w:pos="8640"/>
          <w:tab w:val="left" w:pos="9360"/>
        </w:tabs>
        <w:rPr>
          <w:rFonts w:ascii="Arial" w:hAnsi="Arial" w:cs="Arial"/>
        </w:rPr>
      </w:pPr>
    </w:p>
    <w:p w14:paraId="15FFF832" w14:textId="77777777" w:rsidR="0022236C" w:rsidRPr="003E576A" w:rsidRDefault="0022236C" w:rsidP="0022236C">
      <w:pPr>
        <w:numPr>
          <w:ilvl w:val="0"/>
          <w:numId w:val="65"/>
        </w:numPr>
        <w:tabs>
          <w:tab w:val="left" w:pos="-1080"/>
          <w:tab w:val="left" w:pos="-720"/>
          <w:tab w:val="left" w:pos="0"/>
          <w:tab w:val="left" w:pos="720"/>
          <w:tab w:val="left" w:pos="1440"/>
          <w:tab w:val="left" w:pos="1620"/>
          <w:tab w:val="left" w:pos="2880"/>
          <w:tab w:val="left" w:pos="8550"/>
          <w:tab w:val="left" w:pos="8640"/>
          <w:tab w:val="left" w:pos="9360"/>
        </w:tabs>
        <w:rPr>
          <w:rFonts w:ascii="Arial" w:hAnsi="Arial" w:cs="Arial"/>
        </w:rPr>
      </w:pPr>
      <w:r w:rsidRPr="003E576A">
        <w:rPr>
          <w:rFonts w:ascii="Arial" w:hAnsi="Arial" w:cs="Arial"/>
        </w:rPr>
        <w:t xml:space="preserve">Indicate if the modeling organization has ever been involved directly in litigation or challenged by a governmental authority where the credibility of one of its U.S. hurricane model versions for projection of hurricane loss costs or hurricane probable maximum loss levels was disputed. Describe the nature of each case and its conclusion. </w:t>
      </w:r>
    </w:p>
    <w:p w14:paraId="17E1491E" w14:textId="77777777" w:rsidR="0022236C" w:rsidRDefault="0022236C" w:rsidP="0022236C">
      <w:pPr>
        <w:tabs>
          <w:tab w:val="left" w:pos="-1080"/>
          <w:tab w:val="left" w:pos="-720"/>
          <w:tab w:val="left" w:pos="0"/>
          <w:tab w:val="left" w:pos="1440"/>
          <w:tab w:val="left" w:pos="1620"/>
          <w:tab w:val="left" w:pos="2880"/>
          <w:tab w:val="left" w:pos="8550"/>
          <w:tab w:val="left" w:pos="8640"/>
          <w:tab w:val="left" w:pos="9360"/>
        </w:tabs>
        <w:rPr>
          <w:rFonts w:ascii="Arial" w:hAnsi="Arial" w:cs="Arial"/>
        </w:rPr>
      </w:pPr>
    </w:p>
    <w:p w14:paraId="38BECB28" w14:textId="77777777" w:rsidR="0022236C" w:rsidRPr="003E576A" w:rsidRDefault="0022236C" w:rsidP="0022236C">
      <w:pPr>
        <w:tabs>
          <w:tab w:val="left" w:pos="-1080"/>
          <w:tab w:val="left" w:pos="-720"/>
          <w:tab w:val="left" w:pos="0"/>
          <w:tab w:val="left" w:pos="360"/>
          <w:tab w:val="left" w:pos="1080"/>
          <w:tab w:val="left" w:pos="1440"/>
          <w:tab w:val="left" w:pos="2160"/>
          <w:tab w:val="left" w:pos="2880"/>
          <w:tab w:val="left" w:pos="8550"/>
          <w:tab w:val="left" w:pos="8640"/>
          <w:tab w:val="left" w:pos="9360"/>
        </w:tabs>
        <w:rPr>
          <w:rFonts w:ascii="Arial" w:hAnsi="Arial" w:cs="Arial"/>
        </w:rPr>
      </w:pPr>
      <w:r w:rsidRPr="003E576A">
        <w:rPr>
          <w:rFonts w:ascii="Arial" w:hAnsi="Arial" w:cs="Arial"/>
        </w:rPr>
        <w:t>2.</w:t>
      </w:r>
      <w:r w:rsidRPr="003E576A">
        <w:rPr>
          <w:rFonts w:ascii="Arial" w:hAnsi="Arial" w:cs="Arial"/>
        </w:rPr>
        <w:tab/>
        <w:t>Professional Credentials</w:t>
      </w:r>
    </w:p>
    <w:p w14:paraId="0A848D69" w14:textId="77777777" w:rsidR="0022236C" w:rsidRPr="003E576A" w:rsidRDefault="0022236C" w:rsidP="0022236C">
      <w:pPr>
        <w:tabs>
          <w:tab w:val="left" w:pos="-1080"/>
          <w:tab w:val="left" w:pos="-720"/>
          <w:tab w:val="left" w:pos="0"/>
          <w:tab w:val="left" w:pos="720"/>
          <w:tab w:val="left" w:pos="1440"/>
          <w:tab w:val="left" w:pos="2160"/>
          <w:tab w:val="left" w:pos="2880"/>
          <w:tab w:val="left" w:pos="8550"/>
          <w:tab w:val="left" w:pos="8640"/>
          <w:tab w:val="left" w:pos="9360"/>
        </w:tabs>
        <w:ind w:left="2160" w:hanging="720"/>
        <w:rPr>
          <w:rFonts w:ascii="Arial" w:hAnsi="Arial" w:cs="Arial"/>
        </w:rPr>
      </w:pPr>
    </w:p>
    <w:p w14:paraId="68B939E7" w14:textId="77777777" w:rsidR="00B132E5" w:rsidRDefault="0022236C" w:rsidP="0022236C">
      <w:pPr>
        <w:numPr>
          <w:ilvl w:val="0"/>
          <w:numId w:val="66"/>
        </w:numPr>
        <w:tabs>
          <w:tab w:val="clear" w:pos="1440"/>
          <w:tab w:val="left" w:pos="-1080"/>
          <w:tab w:val="left" w:pos="-720"/>
          <w:tab w:val="num" w:pos="0"/>
          <w:tab w:val="left" w:pos="2880"/>
          <w:tab w:val="left" w:pos="8550"/>
          <w:tab w:val="left" w:pos="8640"/>
          <w:tab w:val="left" w:pos="9360"/>
        </w:tabs>
        <w:ind w:left="720"/>
        <w:rPr>
          <w:rFonts w:ascii="Arial" w:hAnsi="Arial" w:cs="Arial"/>
        </w:rPr>
      </w:pPr>
      <w:r w:rsidRPr="003E576A">
        <w:rPr>
          <w:rFonts w:ascii="Arial" w:hAnsi="Arial" w:cs="Arial"/>
        </w:rPr>
        <w:t>Provide in a tabular format (a) the highest degree obtained (discipline and university), (b) employment or consultant status and tenure in years, and (c)</w:t>
      </w:r>
      <w:r>
        <w:rPr>
          <w:rFonts w:ascii="Arial" w:hAnsi="Arial" w:cs="Arial"/>
        </w:rPr>
        <w:t> </w:t>
      </w:r>
      <w:r w:rsidRPr="003E576A">
        <w:rPr>
          <w:rFonts w:ascii="Arial" w:hAnsi="Arial" w:cs="Arial"/>
        </w:rPr>
        <w:t xml:space="preserve">relevant experience and responsibilities of individuals currently involved </w:t>
      </w:r>
    </w:p>
    <w:p w14:paraId="1A319A63" w14:textId="2E08ACC8" w:rsidR="0022236C" w:rsidRDefault="00B132E5" w:rsidP="00B132E5">
      <w:pPr>
        <w:tabs>
          <w:tab w:val="left" w:pos="-1080"/>
          <w:tab w:val="left" w:pos="-720"/>
          <w:tab w:val="left" w:pos="2880"/>
          <w:tab w:val="left" w:pos="8550"/>
          <w:tab w:val="left" w:pos="8640"/>
          <w:tab w:val="left" w:pos="9360"/>
        </w:tabs>
        <w:ind w:left="720"/>
        <w:rPr>
          <w:rFonts w:ascii="Arial" w:hAnsi="Arial" w:cs="Arial"/>
        </w:rPr>
      </w:pPr>
      <w:r>
        <w:rPr>
          <w:rFonts w:ascii="Arial" w:hAnsi="Arial" w:cs="Arial"/>
        </w:rPr>
        <w:t>i</w:t>
      </w:r>
      <w:r w:rsidR="0022236C" w:rsidRPr="003E576A">
        <w:rPr>
          <w:rFonts w:ascii="Arial" w:hAnsi="Arial" w:cs="Arial"/>
        </w:rPr>
        <w:t>n</w:t>
      </w:r>
      <w:r>
        <w:rPr>
          <w:rFonts w:ascii="Arial" w:hAnsi="Arial" w:cs="Arial"/>
        </w:rPr>
        <w:t xml:space="preserve"> </w:t>
      </w:r>
      <w:r w:rsidR="0022236C" w:rsidRPr="003E576A">
        <w:rPr>
          <w:rFonts w:ascii="Arial" w:hAnsi="Arial" w:cs="Arial"/>
        </w:rPr>
        <w:t>the acceptability process or in any of the following aspects of the hurricane model:</w:t>
      </w:r>
    </w:p>
    <w:p w14:paraId="7BFC8601" w14:textId="77777777" w:rsidR="0022236C" w:rsidRPr="003E576A" w:rsidRDefault="0022236C" w:rsidP="0022236C">
      <w:pPr>
        <w:tabs>
          <w:tab w:val="left" w:pos="-1080"/>
          <w:tab w:val="left" w:pos="-720"/>
          <w:tab w:val="left" w:pos="2880"/>
          <w:tab w:val="left" w:pos="8550"/>
          <w:tab w:val="left" w:pos="8640"/>
          <w:tab w:val="left" w:pos="9360"/>
        </w:tabs>
        <w:ind w:left="720"/>
        <w:rPr>
          <w:rFonts w:ascii="Arial" w:hAnsi="Arial" w:cs="Arial"/>
        </w:rPr>
      </w:pPr>
    </w:p>
    <w:p w14:paraId="21ADBD7D" w14:textId="77777777" w:rsidR="0022236C" w:rsidRPr="003E576A" w:rsidRDefault="0022236C" w:rsidP="007E0B1C">
      <w:pPr>
        <w:tabs>
          <w:tab w:val="left" w:pos="-1080"/>
          <w:tab w:val="left" w:pos="-720"/>
          <w:tab w:val="left" w:pos="0"/>
          <w:tab w:val="left" w:pos="720"/>
          <w:tab w:val="left" w:pos="1440"/>
          <w:tab w:val="left" w:pos="2160"/>
          <w:tab w:val="left" w:pos="8550"/>
          <w:tab w:val="left" w:pos="8640"/>
          <w:tab w:val="left" w:pos="9360"/>
        </w:tabs>
        <w:ind w:firstLine="720"/>
        <w:rPr>
          <w:rFonts w:ascii="Arial" w:hAnsi="Arial" w:cs="Arial"/>
        </w:rPr>
      </w:pPr>
      <w:r w:rsidRPr="003E576A">
        <w:rPr>
          <w:rFonts w:ascii="Arial" w:hAnsi="Arial" w:cs="Arial"/>
        </w:rPr>
        <w:t>1.  Meteorology</w:t>
      </w:r>
    </w:p>
    <w:p w14:paraId="214B3842" w14:textId="77777777" w:rsidR="0022236C" w:rsidRPr="003E576A" w:rsidRDefault="0022236C" w:rsidP="007E0B1C">
      <w:pPr>
        <w:tabs>
          <w:tab w:val="left" w:pos="-1080"/>
          <w:tab w:val="left" w:pos="-720"/>
          <w:tab w:val="left" w:pos="0"/>
          <w:tab w:val="left" w:pos="720"/>
          <w:tab w:val="left" w:pos="1440"/>
          <w:tab w:val="left" w:pos="2160"/>
          <w:tab w:val="left" w:pos="2520"/>
          <w:tab w:val="left" w:pos="8550"/>
          <w:tab w:val="left" w:pos="8640"/>
          <w:tab w:val="left" w:pos="9360"/>
        </w:tabs>
        <w:ind w:firstLine="720"/>
        <w:rPr>
          <w:rFonts w:ascii="Arial" w:hAnsi="Arial" w:cs="Arial"/>
        </w:rPr>
      </w:pPr>
      <w:r w:rsidRPr="003E576A">
        <w:rPr>
          <w:rFonts w:ascii="Arial" w:hAnsi="Arial" w:cs="Arial"/>
        </w:rPr>
        <w:t>2.  Statistics</w:t>
      </w:r>
    </w:p>
    <w:p w14:paraId="5DB9F944" w14:textId="77777777" w:rsidR="0022236C" w:rsidRPr="003E576A" w:rsidRDefault="0022236C" w:rsidP="007E0B1C">
      <w:pPr>
        <w:tabs>
          <w:tab w:val="left" w:pos="-1080"/>
          <w:tab w:val="left" w:pos="-720"/>
          <w:tab w:val="left" w:pos="0"/>
          <w:tab w:val="left" w:pos="720"/>
          <w:tab w:val="left" w:pos="1440"/>
          <w:tab w:val="left" w:pos="2160"/>
          <w:tab w:val="left" w:pos="2520"/>
          <w:tab w:val="left" w:pos="8550"/>
          <w:tab w:val="left" w:pos="8640"/>
          <w:tab w:val="left" w:pos="9360"/>
        </w:tabs>
        <w:ind w:firstLine="720"/>
        <w:rPr>
          <w:rFonts w:ascii="Arial" w:hAnsi="Arial" w:cs="Arial"/>
        </w:rPr>
      </w:pPr>
      <w:r w:rsidRPr="003E576A">
        <w:rPr>
          <w:rFonts w:ascii="Arial" w:hAnsi="Arial" w:cs="Arial"/>
        </w:rPr>
        <w:t>3.  Vulnerability</w:t>
      </w:r>
    </w:p>
    <w:p w14:paraId="429C95DF" w14:textId="77777777" w:rsidR="0022236C" w:rsidRPr="003E576A" w:rsidRDefault="0022236C" w:rsidP="007E0B1C">
      <w:pPr>
        <w:tabs>
          <w:tab w:val="left" w:pos="-1080"/>
          <w:tab w:val="left" w:pos="-720"/>
          <w:tab w:val="left" w:pos="0"/>
          <w:tab w:val="left" w:pos="720"/>
          <w:tab w:val="left" w:pos="1440"/>
          <w:tab w:val="left" w:pos="2160"/>
          <w:tab w:val="left" w:pos="2520"/>
          <w:tab w:val="left" w:pos="8550"/>
          <w:tab w:val="left" w:pos="8640"/>
          <w:tab w:val="left" w:pos="9360"/>
        </w:tabs>
        <w:ind w:firstLine="720"/>
        <w:rPr>
          <w:rFonts w:ascii="Arial" w:hAnsi="Arial" w:cs="Arial"/>
        </w:rPr>
      </w:pPr>
      <w:r w:rsidRPr="003E576A">
        <w:rPr>
          <w:rFonts w:ascii="Arial" w:hAnsi="Arial" w:cs="Arial"/>
        </w:rPr>
        <w:t>4.  Actuarial Science</w:t>
      </w:r>
    </w:p>
    <w:p w14:paraId="0C2E62A2" w14:textId="206C8D94" w:rsidR="0022236C" w:rsidRPr="003E576A" w:rsidRDefault="0022236C" w:rsidP="007E0B1C">
      <w:pPr>
        <w:tabs>
          <w:tab w:val="left" w:pos="-1080"/>
          <w:tab w:val="left" w:pos="-720"/>
          <w:tab w:val="left" w:pos="0"/>
          <w:tab w:val="left" w:pos="720"/>
          <w:tab w:val="left" w:pos="1440"/>
          <w:tab w:val="left" w:pos="2160"/>
          <w:tab w:val="left" w:pos="2520"/>
          <w:tab w:val="left" w:pos="8550"/>
          <w:tab w:val="left" w:pos="8640"/>
          <w:tab w:val="left" w:pos="9360"/>
        </w:tabs>
        <w:ind w:firstLine="720"/>
        <w:rPr>
          <w:rFonts w:ascii="Arial" w:hAnsi="Arial" w:cs="Arial"/>
        </w:rPr>
      </w:pPr>
      <w:r w:rsidRPr="003E576A">
        <w:rPr>
          <w:rFonts w:ascii="Arial" w:hAnsi="Arial" w:cs="Arial"/>
        </w:rPr>
        <w:t>5.  Computer/Information Science</w:t>
      </w:r>
    </w:p>
    <w:p w14:paraId="6A8A936D" w14:textId="77777777" w:rsidR="0022236C" w:rsidRPr="003E576A" w:rsidRDefault="0022236C" w:rsidP="0022236C">
      <w:pPr>
        <w:tabs>
          <w:tab w:val="left" w:pos="-1080"/>
          <w:tab w:val="left" w:pos="-720"/>
          <w:tab w:val="left" w:pos="0"/>
          <w:tab w:val="left" w:pos="720"/>
          <w:tab w:val="left" w:pos="1440"/>
          <w:tab w:val="left" w:pos="2160"/>
          <w:tab w:val="left" w:pos="2520"/>
          <w:tab w:val="left" w:pos="8550"/>
          <w:tab w:val="left" w:pos="8640"/>
          <w:tab w:val="left" w:pos="9360"/>
        </w:tabs>
        <w:ind w:firstLine="1080"/>
        <w:rPr>
          <w:rFonts w:ascii="Arial" w:hAnsi="Arial" w:cs="Arial"/>
        </w:rPr>
      </w:pPr>
    </w:p>
    <w:p w14:paraId="6146ADBD" w14:textId="1EE17DCF" w:rsidR="0022236C" w:rsidRPr="003E576A" w:rsidRDefault="0022236C" w:rsidP="0022236C">
      <w:pPr>
        <w:tabs>
          <w:tab w:val="left" w:pos="-1080"/>
          <w:tab w:val="left" w:pos="-720"/>
          <w:tab w:val="left" w:pos="0"/>
          <w:tab w:val="left" w:pos="720"/>
          <w:tab w:val="left" w:pos="1440"/>
          <w:tab w:val="left" w:pos="2160"/>
          <w:tab w:val="left" w:pos="2520"/>
          <w:tab w:val="left" w:pos="8550"/>
          <w:tab w:val="left" w:pos="8640"/>
          <w:tab w:val="left" w:pos="9360"/>
        </w:tabs>
        <w:ind w:left="720" w:hanging="360"/>
        <w:rPr>
          <w:rFonts w:ascii="Arial" w:hAnsi="Arial" w:cs="Arial"/>
        </w:rPr>
      </w:pPr>
      <w:r w:rsidRPr="003E576A">
        <w:rPr>
          <w:rFonts w:ascii="Arial" w:hAnsi="Arial" w:cs="Arial"/>
        </w:rPr>
        <w:t>B.</w:t>
      </w:r>
      <w:r w:rsidRPr="003E576A">
        <w:rPr>
          <w:rFonts w:ascii="Arial" w:hAnsi="Arial" w:cs="Arial"/>
        </w:rPr>
        <w:tab/>
        <w:t xml:space="preserve">Identify any new employees or consultants (since the previous submission) engaged in the development </w:t>
      </w:r>
      <w:r w:rsidR="00E46A01">
        <w:rPr>
          <w:rFonts w:ascii="Arial" w:hAnsi="Arial" w:cs="Arial"/>
        </w:rPr>
        <w:t xml:space="preserve">or implementation </w:t>
      </w:r>
      <w:r w:rsidRPr="003E576A">
        <w:rPr>
          <w:rFonts w:ascii="Arial" w:hAnsi="Arial" w:cs="Arial"/>
        </w:rPr>
        <w:t>of the hurricane model or the acceptability process.</w:t>
      </w:r>
    </w:p>
    <w:p w14:paraId="6F841023" w14:textId="77777777" w:rsidR="0022236C" w:rsidRPr="003E576A" w:rsidRDefault="0022236C" w:rsidP="0022236C">
      <w:pPr>
        <w:tabs>
          <w:tab w:val="left" w:pos="-1080"/>
          <w:tab w:val="left" w:pos="-720"/>
          <w:tab w:val="left" w:pos="0"/>
          <w:tab w:val="left" w:pos="720"/>
          <w:tab w:val="left" w:pos="1440"/>
          <w:tab w:val="left" w:pos="2160"/>
          <w:tab w:val="left" w:pos="2520"/>
          <w:tab w:val="left" w:pos="8550"/>
          <w:tab w:val="left" w:pos="8640"/>
          <w:tab w:val="left" w:pos="9360"/>
        </w:tabs>
        <w:ind w:left="360"/>
        <w:rPr>
          <w:rFonts w:ascii="Arial" w:hAnsi="Arial" w:cs="Arial"/>
        </w:rPr>
      </w:pPr>
    </w:p>
    <w:p w14:paraId="386BFECF" w14:textId="77777777" w:rsidR="0022236C" w:rsidRPr="003E576A" w:rsidRDefault="0022236C" w:rsidP="0022236C">
      <w:pPr>
        <w:tabs>
          <w:tab w:val="left" w:pos="-1080"/>
          <w:tab w:val="left" w:pos="-720"/>
          <w:tab w:val="left" w:pos="0"/>
          <w:tab w:val="left" w:pos="720"/>
          <w:tab w:val="left" w:pos="1440"/>
          <w:tab w:val="left" w:pos="2880"/>
          <w:tab w:val="left" w:pos="8550"/>
          <w:tab w:val="left" w:pos="8640"/>
          <w:tab w:val="left" w:pos="9360"/>
        </w:tabs>
        <w:ind w:left="720" w:hanging="360"/>
        <w:rPr>
          <w:rFonts w:ascii="Arial" w:hAnsi="Arial" w:cs="Arial"/>
        </w:rPr>
      </w:pPr>
      <w:r w:rsidRPr="003E576A">
        <w:rPr>
          <w:rFonts w:ascii="Arial" w:hAnsi="Arial" w:cs="Arial"/>
        </w:rPr>
        <w:t>C.</w:t>
      </w:r>
      <w:r w:rsidRPr="003E576A">
        <w:rPr>
          <w:rFonts w:ascii="Arial" w:hAnsi="Arial" w:cs="Arial"/>
        </w:rPr>
        <w:tab/>
        <w:t>Provide visual business workflow documentation connecting all personnel related to hurricane model design, testing, execution, maintenance, and decision-making.</w:t>
      </w:r>
    </w:p>
    <w:p w14:paraId="221B1ADA" w14:textId="77777777" w:rsidR="0022236C" w:rsidRPr="003E576A" w:rsidRDefault="0022236C" w:rsidP="0022236C">
      <w:pPr>
        <w:tabs>
          <w:tab w:val="left" w:pos="-1080"/>
          <w:tab w:val="left" w:pos="-720"/>
          <w:tab w:val="left" w:pos="0"/>
          <w:tab w:val="left" w:pos="720"/>
          <w:tab w:val="left" w:pos="1440"/>
          <w:tab w:val="left" w:pos="2160"/>
          <w:tab w:val="left" w:pos="2880"/>
          <w:tab w:val="left" w:pos="8550"/>
          <w:tab w:val="left" w:pos="8640"/>
          <w:tab w:val="left" w:pos="9360"/>
        </w:tabs>
        <w:ind w:left="2160" w:hanging="720"/>
        <w:rPr>
          <w:rFonts w:ascii="Arial" w:hAnsi="Arial" w:cs="Arial"/>
        </w:rPr>
      </w:pPr>
    </w:p>
    <w:p w14:paraId="04E1D3E6" w14:textId="77777777" w:rsidR="0022236C" w:rsidRPr="003E576A" w:rsidRDefault="0022236C" w:rsidP="0022236C">
      <w:pPr>
        <w:tabs>
          <w:tab w:val="left" w:pos="-1080"/>
          <w:tab w:val="left" w:pos="-720"/>
          <w:tab w:val="left" w:pos="0"/>
          <w:tab w:val="left" w:pos="360"/>
          <w:tab w:val="left" w:pos="720"/>
          <w:tab w:val="left" w:pos="1080"/>
          <w:tab w:val="left" w:pos="1440"/>
          <w:tab w:val="left" w:pos="2160"/>
          <w:tab w:val="left" w:pos="2880"/>
          <w:tab w:val="left" w:pos="8550"/>
          <w:tab w:val="left" w:pos="8640"/>
          <w:tab w:val="left" w:pos="9360"/>
        </w:tabs>
        <w:rPr>
          <w:rFonts w:ascii="Arial" w:hAnsi="Arial" w:cs="Arial"/>
        </w:rPr>
      </w:pPr>
      <w:r w:rsidRPr="003E576A">
        <w:rPr>
          <w:rFonts w:ascii="Arial" w:hAnsi="Arial" w:cs="Arial"/>
        </w:rPr>
        <w:t>3.</w:t>
      </w:r>
      <w:r w:rsidRPr="003E576A">
        <w:rPr>
          <w:rFonts w:ascii="Arial" w:hAnsi="Arial" w:cs="Arial"/>
        </w:rPr>
        <w:tab/>
        <w:t>Independent Peer Review</w:t>
      </w:r>
    </w:p>
    <w:p w14:paraId="668AC298" w14:textId="77777777" w:rsidR="0022236C" w:rsidRPr="003E576A" w:rsidRDefault="0022236C" w:rsidP="0022236C">
      <w:pPr>
        <w:tabs>
          <w:tab w:val="left" w:pos="-1080"/>
          <w:tab w:val="left" w:pos="-720"/>
          <w:tab w:val="left" w:pos="0"/>
          <w:tab w:val="left" w:pos="720"/>
          <w:tab w:val="left" w:pos="1440"/>
          <w:tab w:val="left" w:pos="2160"/>
          <w:tab w:val="left" w:pos="2880"/>
          <w:tab w:val="left" w:pos="8550"/>
          <w:tab w:val="left" w:pos="8640"/>
          <w:tab w:val="left" w:pos="9360"/>
        </w:tabs>
        <w:rPr>
          <w:rFonts w:ascii="Arial" w:hAnsi="Arial" w:cs="Arial"/>
        </w:rPr>
      </w:pPr>
    </w:p>
    <w:p w14:paraId="0170BBD3" w14:textId="77777777" w:rsidR="00E46A01" w:rsidRDefault="0022236C" w:rsidP="0022236C">
      <w:pPr>
        <w:numPr>
          <w:ilvl w:val="0"/>
          <w:numId w:val="61"/>
        </w:numPr>
        <w:tabs>
          <w:tab w:val="clear" w:pos="2160"/>
          <w:tab w:val="left" w:pos="-1080"/>
          <w:tab w:val="left" w:pos="-720"/>
          <w:tab w:val="left" w:pos="0"/>
          <w:tab w:val="num" w:pos="360"/>
          <w:tab w:val="left" w:pos="2880"/>
          <w:tab w:val="left" w:pos="8550"/>
          <w:tab w:val="left" w:pos="8640"/>
          <w:tab w:val="left" w:pos="9360"/>
        </w:tabs>
        <w:ind w:left="720" w:hanging="360"/>
        <w:rPr>
          <w:rFonts w:ascii="Arial" w:hAnsi="Arial" w:cs="Arial"/>
        </w:rPr>
      </w:pPr>
      <w:r w:rsidRPr="003E576A">
        <w:rPr>
          <w:rFonts w:ascii="Arial" w:hAnsi="Arial" w:cs="Arial"/>
        </w:rPr>
        <w:t xml:space="preserve">Provide reviewer names and dates of external independent peer reviews that have been performed on the following components as currently functioning in </w:t>
      </w:r>
    </w:p>
    <w:p w14:paraId="74582937" w14:textId="6A2AA7B5" w:rsidR="0022236C" w:rsidRPr="003E576A" w:rsidRDefault="0022236C" w:rsidP="00E46A01">
      <w:pPr>
        <w:tabs>
          <w:tab w:val="left" w:pos="-1080"/>
          <w:tab w:val="left" w:pos="-720"/>
          <w:tab w:val="left" w:pos="0"/>
          <w:tab w:val="left" w:pos="2880"/>
          <w:tab w:val="left" w:pos="8550"/>
          <w:tab w:val="left" w:pos="8640"/>
          <w:tab w:val="left" w:pos="9360"/>
        </w:tabs>
        <w:ind w:left="720"/>
        <w:rPr>
          <w:rFonts w:ascii="Arial" w:hAnsi="Arial" w:cs="Arial"/>
        </w:rPr>
      </w:pPr>
      <w:r w:rsidRPr="003E576A">
        <w:rPr>
          <w:rFonts w:ascii="Arial" w:hAnsi="Arial" w:cs="Arial"/>
        </w:rPr>
        <w:t>the hurricane model:</w:t>
      </w:r>
    </w:p>
    <w:p w14:paraId="753227AD" w14:textId="77777777" w:rsidR="0022236C" w:rsidRPr="003E576A" w:rsidRDefault="0022236C" w:rsidP="0022236C">
      <w:pPr>
        <w:tabs>
          <w:tab w:val="left" w:pos="-1080"/>
          <w:tab w:val="left" w:pos="-720"/>
          <w:tab w:val="left" w:pos="0"/>
          <w:tab w:val="left" w:pos="2880"/>
          <w:tab w:val="left" w:pos="8550"/>
          <w:tab w:val="left" w:pos="8640"/>
          <w:tab w:val="left" w:pos="9360"/>
        </w:tabs>
        <w:ind w:left="720"/>
        <w:rPr>
          <w:rFonts w:ascii="Arial" w:hAnsi="Arial" w:cs="Arial"/>
        </w:rPr>
      </w:pPr>
    </w:p>
    <w:p w14:paraId="20290C10" w14:textId="77777777" w:rsidR="0022236C" w:rsidRPr="003E576A" w:rsidRDefault="0022236C" w:rsidP="007E0B1C">
      <w:pPr>
        <w:tabs>
          <w:tab w:val="left" w:pos="-1080"/>
          <w:tab w:val="left" w:pos="-720"/>
          <w:tab w:val="left" w:pos="0"/>
          <w:tab w:val="left" w:pos="720"/>
          <w:tab w:val="left" w:pos="1440"/>
          <w:tab w:val="left" w:pos="2160"/>
          <w:tab w:val="left" w:pos="2520"/>
          <w:tab w:val="left" w:pos="8550"/>
          <w:tab w:val="left" w:pos="8640"/>
          <w:tab w:val="left" w:pos="9360"/>
        </w:tabs>
        <w:ind w:firstLine="720"/>
        <w:rPr>
          <w:rFonts w:ascii="Arial" w:hAnsi="Arial" w:cs="Arial"/>
        </w:rPr>
      </w:pPr>
      <w:r w:rsidRPr="003E576A">
        <w:rPr>
          <w:rFonts w:ascii="Arial" w:hAnsi="Arial" w:cs="Arial"/>
        </w:rPr>
        <w:t>1.  Meteorology</w:t>
      </w:r>
    </w:p>
    <w:p w14:paraId="61C09129" w14:textId="77777777" w:rsidR="0022236C" w:rsidRPr="003E576A" w:rsidRDefault="0022236C" w:rsidP="007E0B1C">
      <w:pPr>
        <w:tabs>
          <w:tab w:val="left" w:pos="-1080"/>
          <w:tab w:val="left" w:pos="-720"/>
          <w:tab w:val="left" w:pos="0"/>
          <w:tab w:val="left" w:pos="720"/>
          <w:tab w:val="left" w:pos="1440"/>
          <w:tab w:val="left" w:pos="2160"/>
          <w:tab w:val="left" w:pos="2520"/>
          <w:tab w:val="left" w:pos="8550"/>
          <w:tab w:val="left" w:pos="8640"/>
          <w:tab w:val="left" w:pos="9360"/>
        </w:tabs>
        <w:ind w:firstLine="720"/>
        <w:rPr>
          <w:rFonts w:ascii="Arial" w:hAnsi="Arial" w:cs="Arial"/>
        </w:rPr>
      </w:pPr>
      <w:r w:rsidRPr="003E576A">
        <w:rPr>
          <w:rFonts w:ascii="Arial" w:hAnsi="Arial" w:cs="Arial"/>
        </w:rPr>
        <w:t>2.  Statistics</w:t>
      </w:r>
    </w:p>
    <w:p w14:paraId="338DB972" w14:textId="77777777" w:rsidR="0022236C" w:rsidRPr="003E576A" w:rsidRDefault="0022236C" w:rsidP="007E0B1C">
      <w:pPr>
        <w:tabs>
          <w:tab w:val="left" w:pos="-1080"/>
          <w:tab w:val="left" w:pos="-720"/>
          <w:tab w:val="left" w:pos="0"/>
          <w:tab w:val="left" w:pos="720"/>
          <w:tab w:val="left" w:pos="1440"/>
          <w:tab w:val="left" w:pos="2160"/>
          <w:tab w:val="left" w:pos="2520"/>
          <w:tab w:val="left" w:pos="8550"/>
          <w:tab w:val="left" w:pos="8640"/>
          <w:tab w:val="left" w:pos="9360"/>
        </w:tabs>
        <w:ind w:firstLine="720"/>
        <w:rPr>
          <w:rFonts w:ascii="Arial" w:hAnsi="Arial" w:cs="Arial"/>
        </w:rPr>
      </w:pPr>
      <w:r w:rsidRPr="003E576A">
        <w:rPr>
          <w:rFonts w:ascii="Arial" w:hAnsi="Arial" w:cs="Arial"/>
        </w:rPr>
        <w:lastRenderedPageBreak/>
        <w:t>3.  Vulnerability</w:t>
      </w:r>
    </w:p>
    <w:p w14:paraId="5F10254D" w14:textId="77777777" w:rsidR="0022236C" w:rsidRPr="003E576A" w:rsidRDefault="0022236C" w:rsidP="007E0B1C">
      <w:pPr>
        <w:tabs>
          <w:tab w:val="left" w:pos="-1080"/>
          <w:tab w:val="left" w:pos="-720"/>
          <w:tab w:val="left" w:pos="0"/>
          <w:tab w:val="left" w:pos="720"/>
          <w:tab w:val="left" w:pos="1440"/>
          <w:tab w:val="left" w:pos="2160"/>
          <w:tab w:val="left" w:pos="2520"/>
          <w:tab w:val="left" w:pos="8550"/>
          <w:tab w:val="left" w:pos="8640"/>
          <w:tab w:val="left" w:pos="9360"/>
        </w:tabs>
        <w:ind w:firstLine="720"/>
        <w:rPr>
          <w:rFonts w:ascii="Arial" w:hAnsi="Arial" w:cs="Arial"/>
        </w:rPr>
      </w:pPr>
      <w:r w:rsidRPr="003E576A">
        <w:rPr>
          <w:rFonts w:ascii="Arial" w:hAnsi="Arial" w:cs="Arial"/>
        </w:rPr>
        <w:t>4.  Actuarial Science</w:t>
      </w:r>
    </w:p>
    <w:p w14:paraId="0973E17A" w14:textId="384087C5" w:rsidR="0022236C" w:rsidRPr="003E576A" w:rsidRDefault="0022236C" w:rsidP="007E0B1C">
      <w:pPr>
        <w:tabs>
          <w:tab w:val="left" w:pos="-1080"/>
          <w:tab w:val="left" w:pos="-720"/>
          <w:tab w:val="left" w:pos="0"/>
          <w:tab w:val="left" w:pos="720"/>
          <w:tab w:val="left" w:pos="1440"/>
          <w:tab w:val="left" w:pos="2160"/>
          <w:tab w:val="left" w:pos="2520"/>
          <w:tab w:val="left" w:pos="8550"/>
          <w:tab w:val="left" w:pos="8640"/>
          <w:tab w:val="left" w:pos="9360"/>
        </w:tabs>
        <w:ind w:firstLine="720"/>
        <w:rPr>
          <w:rFonts w:ascii="Arial" w:hAnsi="Arial" w:cs="Arial"/>
        </w:rPr>
      </w:pPr>
      <w:r w:rsidRPr="003E576A">
        <w:rPr>
          <w:rFonts w:ascii="Arial" w:hAnsi="Arial" w:cs="Arial"/>
        </w:rPr>
        <w:t>5.  Computer/Information Science</w:t>
      </w:r>
    </w:p>
    <w:p w14:paraId="3D9DCB61" w14:textId="77777777" w:rsidR="0022236C" w:rsidRPr="003E576A" w:rsidRDefault="0022236C" w:rsidP="0022236C">
      <w:pPr>
        <w:tabs>
          <w:tab w:val="left" w:pos="-1080"/>
          <w:tab w:val="left" w:pos="-720"/>
          <w:tab w:val="left" w:pos="0"/>
          <w:tab w:val="left" w:pos="720"/>
          <w:tab w:val="left" w:pos="1440"/>
          <w:tab w:val="left" w:pos="2160"/>
          <w:tab w:val="left" w:pos="2520"/>
          <w:tab w:val="left" w:pos="8550"/>
          <w:tab w:val="left" w:pos="8640"/>
          <w:tab w:val="left" w:pos="9360"/>
        </w:tabs>
        <w:rPr>
          <w:rFonts w:ascii="Arial" w:hAnsi="Arial" w:cs="Arial"/>
        </w:rPr>
      </w:pPr>
    </w:p>
    <w:p w14:paraId="69901BB5" w14:textId="77777777" w:rsidR="0022236C" w:rsidRPr="003E576A" w:rsidRDefault="0022236C" w:rsidP="0022236C">
      <w:pPr>
        <w:tabs>
          <w:tab w:val="left" w:pos="-1080"/>
          <w:tab w:val="left" w:pos="-720"/>
          <w:tab w:val="left" w:pos="0"/>
          <w:tab w:val="left" w:pos="720"/>
          <w:tab w:val="left" w:pos="1440"/>
          <w:tab w:val="left" w:pos="2880"/>
          <w:tab w:val="left" w:pos="8550"/>
          <w:tab w:val="left" w:pos="8640"/>
          <w:tab w:val="left" w:pos="9360"/>
        </w:tabs>
        <w:ind w:left="720" w:hanging="360"/>
        <w:rPr>
          <w:rFonts w:ascii="Arial" w:hAnsi="Arial" w:cs="Arial"/>
        </w:rPr>
      </w:pPr>
      <w:r w:rsidRPr="003E576A">
        <w:rPr>
          <w:rFonts w:ascii="Arial" w:hAnsi="Arial" w:cs="Arial"/>
        </w:rPr>
        <w:t>B.</w:t>
      </w:r>
      <w:r w:rsidRPr="003E576A">
        <w:rPr>
          <w:rFonts w:ascii="Arial" w:hAnsi="Arial" w:cs="Arial"/>
        </w:rPr>
        <w:tab/>
        <w:t>Provide documentation of independent peer reviews directly relevant to the modeling organization responses to the current hurricane standards, disclosures, or forms. Identify any unresolved or outstanding issues as a result of these reviews.</w:t>
      </w:r>
    </w:p>
    <w:p w14:paraId="5883D5EE" w14:textId="77777777" w:rsidR="0022236C" w:rsidRPr="003E576A" w:rsidRDefault="0022236C" w:rsidP="0022236C">
      <w:pPr>
        <w:tabs>
          <w:tab w:val="left" w:pos="-1080"/>
          <w:tab w:val="left" w:pos="-720"/>
          <w:tab w:val="left" w:pos="0"/>
          <w:tab w:val="left" w:pos="720"/>
          <w:tab w:val="left" w:pos="1440"/>
          <w:tab w:val="left" w:pos="2880"/>
          <w:tab w:val="left" w:pos="8550"/>
          <w:tab w:val="left" w:pos="8640"/>
          <w:tab w:val="left" w:pos="9360"/>
        </w:tabs>
        <w:rPr>
          <w:rFonts w:ascii="Arial" w:hAnsi="Arial" w:cs="Arial"/>
        </w:rPr>
      </w:pPr>
    </w:p>
    <w:p w14:paraId="54B2E9DF" w14:textId="77777777" w:rsidR="0022236C" w:rsidRPr="003E576A" w:rsidRDefault="0022236C" w:rsidP="0022236C">
      <w:pPr>
        <w:tabs>
          <w:tab w:val="left" w:pos="-1080"/>
          <w:tab w:val="left" w:pos="-720"/>
          <w:tab w:val="left" w:pos="0"/>
          <w:tab w:val="left" w:pos="720"/>
          <w:tab w:val="left" w:pos="1440"/>
          <w:tab w:val="left" w:pos="2880"/>
          <w:tab w:val="left" w:pos="8550"/>
          <w:tab w:val="left" w:pos="8640"/>
          <w:tab w:val="left" w:pos="9360"/>
        </w:tabs>
        <w:ind w:left="720" w:hanging="360"/>
        <w:rPr>
          <w:rFonts w:ascii="Arial" w:hAnsi="Arial" w:cs="Arial"/>
        </w:rPr>
      </w:pPr>
      <w:r w:rsidRPr="003E576A">
        <w:rPr>
          <w:rFonts w:ascii="Arial" w:hAnsi="Arial" w:cs="Arial"/>
        </w:rPr>
        <w:t>C.</w:t>
      </w:r>
      <w:r w:rsidRPr="003E576A">
        <w:rPr>
          <w:rFonts w:ascii="Arial" w:hAnsi="Arial" w:cs="Arial"/>
        </w:rPr>
        <w:tab/>
        <w:t xml:space="preserve">Describe the nature of any on-going or functional relationship the modeling organization has with any of the persons performing the independent peer reviews. </w:t>
      </w:r>
    </w:p>
    <w:p w14:paraId="6EC2E4C1" w14:textId="77777777" w:rsidR="0022236C" w:rsidRPr="003E576A" w:rsidRDefault="0022236C" w:rsidP="0022236C">
      <w:pPr>
        <w:tabs>
          <w:tab w:val="left" w:pos="-1080"/>
          <w:tab w:val="left" w:pos="-720"/>
          <w:tab w:val="left" w:pos="0"/>
          <w:tab w:val="left" w:pos="720"/>
          <w:tab w:val="left" w:pos="1440"/>
          <w:tab w:val="left" w:pos="2880"/>
          <w:tab w:val="left" w:pos="8550"/>
          <w:tab w:val="left" w:pos="8640"/>
          <w:tab w:val="left" w:pos="9360"/>
        </w:tabs>
        <w:ind w:left="720" w:hanging="360"/>
        <w:rPr>
          <w:rFonts w:ascii="Arial" w:hAnsi="Arial" w:cs="Arial"/>
        </w:rPr>
      </w:pPr>
    </w:p>
    <w:p w14:paraId="45CEAAA9" w14:textId="11A002E3" w:rsidR="0022236C" w:rsidRPr="00ED1279" w:rsidRDefault="0022236C" w:rsidP="0022236C">
      <w:pPr>
        <w:pStyle w:val="ListParagraph"/>
        <w:numPr>
          <w:ilvl w:val="0"/>
          <w:numId w:val="81"/>
        </w:numPr>
        <w:tabs>
          <w:tab w:val="left" w:pos="-1080"/>
          <w:tab w:val="left" w:pos="-720"/>
          <w:tab w:val="left" w:pos="0"/>
          <w:tab w:val="left" w:pos="720"/>
          <w:tab w:val="left" w:pos="1440"/>
          <w:tab w:val="left" w:pos="2880"/>
          <w:tab w:val="left" w:pos="8550"/>
          <w:tab w:val="left" w:pos="8640"/>
          <w:tab w:val="left" w:pos="9360"/>
        </w:tabs>
        <w:rPr>
          <w:rFonts w:ascii="Arial" w:hAnsi="Arial" w:cs="Arial"/>
        </w:rPr>
      </w:pPr>
      <w:r w:rsidRPr="00ED1279">
        <w:rPr>
          <w:rFonts w:ascii="Arial" w:hAnsi="Arial" w:cs="Arial"/>
        </w:rPr>
        <w:t>Provide completed Form G-1. Provide a link to the location of the form</w:t>
      </w:r>
      <w:r w:rsidR="00E46A01">
        <w:rPr>
          <w:rFonts w:ascii="Arial" w:hAnsi="Arial" w:cs="Arial"/>
        </w:rPr>
        <w:t xml:space="preserve"> in the submission appendix</w:t>
      </w:r>
      <w:r w:rsidRPr="00ED1279">
        <w:rPr>
          <w:rFonts w:ascii="Arial" w:hAnsi="Arial" w:cs="Arial"/>
        </w:rPr>
        <w:t xml:space="preserve"> [insert hyperlink here].</w:t>
      </w:r>
    </w:p>
    <w:p w14:paraId="2475FAA0" w14:textId="77777777" w:rsidR="0022236C" w:rsidRPr="003E576A" w:rsidRDefault="0022236C" w:rsidP="0022236C">
      <w:pPr>
        <w:tabs>
          <w:tab w:val="left" w:pos="-1080"/>
          <w:tab w:val="left" w:pos="-720"/>
          <w:tab w:val="left" w:pos="0"/>
          <w:tab w:val="left" w:pos="1080"/>
          <w:tab w:val="left" w:pos="1440"/>
          <w:tab w:val="left" w:pos="2880"/>
          <w:tab w:val="left" w:pos="8550"/>
          <w:tab w:val="left" w:pos="8640"/>
          <w:tab w:val="left" w:pos="9360"/>
        </w:tabs>
        <w:rPr>
          <w:rFonts w:ascii="Arial" w:hAnsi="Arial" w:cs="Arial"/>
        </w:rPr>
      </w:pPr>
    </w:p>
    <w:p w14:paraId="5D1C8ECF" w14:textId="15F27439" w:rsidR="0022236C" w:rsidRPr="00ED1279" w:rsidRDefault="0022236C" w:rsidP="0022236C">
      <w:pPr>
        <w:pStyle w:val="ListParagraph"/>
        <w:numPr>
          <w:ilvl w:val="0"/>
          <w:numId w:val="78"/>
        </w:numPr>
        <w:tabs>
          <w:tab w:val="left" w:pos="-1080"/>
          <w:tab w:val="left" w:pos="-720"/>
          <w:tab w:val="left" w:pos="0"/>
          <w:tab w:val="left" w:pos="1080"/>
          <w:tab w:val="left" w:pos="1440"/>
          <w:tab w:val="left" w:pos="2880"/>
          <w:tab w:val="left" w:pos="8550"/>
          <w:tab w:val="left" w:pos="8640"/>
          <w:tab w:val="left" w:pos="9360"/>
        </w:tabs>
        <w:rPr>
          <w:rFonts w:ascii="Arial" w:hAnsi="Arial" w:cs="Arial"/>
        </w:rPr>
      </w:pPr>
      <w:r w:rsidRPr="00ED1279">
        <w:rPr>
          <w:rFonts w:ascii="Arial" w:hAnsi="Arial" w:cs="Arial"/>
        </w:rPr>
        <w:t>Provide completed Form G-2. Provide a link to the location of the form</w:t>
      </w:r>
      <w:r w:rsidR="00E46A01">
        <w:rPr>
          <w:rFonts w:ascii="Arial" w:hAnsi="Arial" w:cs="Arial"/>
        </w:rPr>
        <w:t xml:space="preserve"> in the submission appendix</w:t>
      </w:r>
      <w:r w:rsidRPr="00ED1279">
        <w:rPr>
          <w:rFonts w:ascii="Arial" w:hAnsi="Arial" w:cs="Arial"/>
        </w:rPr>
        <w:t xml:space="preserve"> [insert hyperlink here].</w:t>
      </w:r>
    </w:p>
    <w:p w14:paraId="2B9F8E5E" w14:textId="77777777" w:rsidR="0022236C" w:rsidRPr="003E576A" w:rsidRDefault="0022236C" w:rsidP="0022236C">
      <w:pPr>
        <w:tabs>
          <w:tab w:val="left" w:pos="-1080"/>
          <w:tab w:val="left" w:pos="-720"/>
          <w:tab w:val="left" w:pos="0"/>
          <w:tab w:val="left" w:pos="1080"/>
          <w:tab w:val="left" w:pos="1440"/>
          <w:tab w:val="left" w:pos="2880"/>
          <w:tab w:val="left" w:pos="8550"/>
          <w:tab w:val="left" w:pos="8640"/>
          <w:tab w:val="left" w:pos="9360"/>
        </w:tabs>
        <w:ind w:left="360" w:hanging="360"/>
        <w:rPr>
          <w:rFonts w:ascii="Arial" w:hAnsi="Arial" w:cs="Arial"/>
        </w:rPr>
      </w:pPr>
    </w:p>
    <w:p w14:paraId="23256698" w14:textId="2956D939" w:rsidR="0022236C" w:rsidRPr="003E576A" w:rsidRDefault="0022236C" w:rsidP="0022236C">
      <w:pPr>
        <w:pStyle w:val="ListParagraph"/>
        <w:numPr>
          <w:ilvl w:val="0"/>
          <w:numId w:val="78"/>
        </w:numPr>
        <w:tabs>
          <w:tab w:val="left" w:pos="-1080"/>
          <w:tab w:val="left" w:pos="-720"/>
          <w:tab w:val="left" w:pos="0"/>
          <w:tab w:val="left" w:pos="1080"/>
          <w:tab w:val="left" w:pos="1440"/>
          <w:tab w:val="left" w:pos="2880"/>
          <w:tab w:val="left" w:pos="8550"/>
          <w:tab w:val="left" w:pos="8640"/>
          <w:tab w:val="left" w:pos="9360"/>
        </w:tabs>
        <w:rPr>
          <w:rFonts w:ascii="Arial" w:hAnsi="Arial" w:cs="Arial"/>
        </w:rPr>
      </w:pPr>
      <w:r w:rsidRPr="003E576A">
        <w:rPr>
          <w:rFonts w:ascii="Arial" w:hAnsi="Arial" w:cs="Arial"/>
        </w:rPr>
        <w:t>Provide completed Form G-3. Provide a link to the location of the form</w:t>
      </w:r>
      <w:r w:rsidR="00E46A01">
        <w:rPr>
          <w:rFonts w:ascii="Arial" w:hAnsi="Arial" w:cs="Arial"/>
        </w:rPr>
        <w:t xml:space="preserve"> in the submission appendix</w:t>
      </w:r>
      <w:r w:rsidRPr="003E576A">
        <w:rPr>
          <w:rFonts w:ascii="Arial" w:hAnsi="Arial" w:cs="Arial"/>
        </w:rPr>
        <w:t xml:space="preserve"> [insert hyperlink here].</w:t>
      </w:r>
    </w:p>
    <w:p w14:paraId="6CDDA2C4" w14:textId="77777777" w:rsidR="0022236C" w:rsidRPr="003E576A" w:rsidRDefault="0022236C" w:rsidP="0022236C">
      <w:pPr>
        <w:pStyle w:val="ListParagraph"/>
        <w:tabs>
          <w:tab w:val="left" w:pos="-1080"/>
          <w:tab w:val="left" w:pos="-720"/>
          <w:tab w:val="left" w:pos="0"/>
          <w:tab w:val="left" w:pos="1080"/>
          <w:tab w:val="left" w:pos="1440"/>
          <w:tab w:val="left" w:pos="2880"/>
          <w:tab w:val="left" w:pos="8550"/>
          <w:tab w:val="left" w:pos="8640"/>
          <w:tab w:val="left" w:pos="9360"/>
        </w:tabs>
        <w:ind w:left="360"/>
        <w:rPr>
          <w:rFonts w:ascii="Arial" w:hAnsi="Arial" w:cs="Arial"/>
        </w:rPr>
      </w:pPr>
    </w:p>
    <w:p w14:paraId="0DBA3955" w14:textId="2513FD04" w:rsidR="0022236C" w:rsidRPr="003E576A" w:rsidRDefault="0022236C" w:rsidP="0022236C">
      <w:pPr>
        <w:pStyle w:val="ListParagraph"/>
        <w:numPr>
          <w:ilvl w:val="0"/>
          <w:numId w:val="78"/>
        </w:numPr>
        <w:tabs>
          <w:tab w:val="left" w:pos="-1080"/>
          <w:tab w:val="left" w:pos="-720"/>
          <w:tab w:val="left" w:pos="0"/>
          <w:tab w:val="left" w:pos="1080"/>
          <w:tab w:val="left" w:pos="1440"/>
          <w:tab w:val="left" w:pos="2880"/>
          <w:tab w:val="left" w:pos="8550"/>
          <w:tab w:val="left" w:pos="8640"/>
          <w:tab w:val="left" w:pos="9360"/>
        </w:tabs>
        <w:rPr>
          <w:rFonts w:ascii="Arial" w:hAnsi="Arial" w:cs="Arial"/>
        </w:rPr>
      </w:pPr>
      <w:r w:rsidRPr="003E576A">
        <w:rPr>
          <w:rFonts w:ascii="Arial" w:hAnsi="Arial" w:cs="Arial"/>
        </w:rPr>
        <w:t>Provide completed Form G-4. Provide a link to the location of the form</w:t>
      </w:r>
      <w:r w:rsidR="00E46A01">
        <w:rPr>
          <w:rFonts w:ascii="Arial" w:hAnsi="Arial" w:cs="Arial"/>
        </w:rPr>
        <w:t xml:space="preserve"> in the submission appendix</w:t>
      </w:r>
      <w:r w:rsidRPr="003E576A">
        <w:rPr>
          <w:rFonts w:ascii="Arial" w:hAnsi="Arial" w:cs="Arial"/>
        </w:rPr>
        <w:t xml:space="preserve"> [insert hyperlink here].</w:t>
      </w:r>
    </w:p>
    <w:p w14:paraId="3C363CBC" w14:textId="77777777" w:rsidR="0022236C" w:rsidRPr="003E576A" w:rsidRDefault="0022236C" w:rsidP="0022236C">
      <w:pPr>
        <w:pStyle w:val="ListParagraph"/>
        <w:tabs>
          <w:tab w:val="left" w:pos="-1080"/>
          <w:tab w:val="left" w:pos="-720"/>
          <w:tab w:val="left" w:pos="0"/>
          <w:tab w:val="left" w:pos="1080"/>
          <w:tab w:val="left" w:pos="1440"/>
          <w:tab w:val="left" w:pos="2880"/>
          <w:tab w:val="left" w:pos="8550"/>
          <w:tab w:val="left" w:pos="8640"/>
          <w:tab w:val="left" w:pos="9360"/>
        </w:tabs>
        <w:ind w:left="360"/>
        <w:rPr>
          <w:rFonts w:ascii="Arial" w:hAnsi="Arial" w:cs="Arial"/>
        </w:rPr>
      </w:pPr>
    </w:p>
    <w:p w14:paraId="07C4BD62" w14:textId="396C120A" w:rsidR="0022236C" w:rsidRPr="002C5127" w:rsidRDefault="0022236C" w:rsidP="0022236C">
      <w:pPr>
        <w:pStyle w:val="ListParagraph"/>
        <w:numPr>
          <w:ilvl w:val="0"/>
          <w:numId w:val="78"/>
        </w:numPr>
        <w:tabs>
          <w:tab w:val="left" w:pos="-1080"/>
          <w:tab w:val="left" w:pos="-720"/>
          <w:tab w:val="left" w:pos="0"/>
          <w:tab w:val="left" w:pos="1080"/>
          <w:tab w:val="left" w:pos="1440"/>
          <w:tab w:val="left" w:pos="2880"/>
          <w:tab w:val="left" w:pos="8550"/>
          <w:tab w:val="left" w:pos="8640"/>
          <w:tab w:val="left" w:pos="9360"/>
        </w:tabs>
        <w:rPr>
          <w:rFonts w:ascii="Arial" w:hAnsi="Arial" w:cs="Arial"/>
        </w:rPr>
      </w:pPr>
      <w:r w:rsidRPr="002C5127">
        <w:rPr>
          <w:rFonts w:ascii="Arial" w:hAnsi="Arial" w:cs="Arial"/>
        </w:rPr>
        <w:t>Provide completed Form G-5. Provide a link to the location of the form</w:t>
      </w:r>
      <w:r w:rsidR="00E46A01">
        <w:rPr>
          <w:rFonts w:ascii="Arial" w:hAnsi="Arial" w:cs="Arial"/>
        </w:rPr>
        <w:t xml:space="preserve"> in the submission appendix</w:t>
      </w:r>
      <w:r w:rsidRPr="002C5127">
        <w:rPr>
          <w:rFonts w:ascii="Arial" w:hAnsi="Arial" w:cs="Arial"/>
        </w:rPr>
        <w:t xml:space="preserve"> [insert hyperlink here].</w:t>
      </w:r>
    </w:p>
    <w:p w14:paraId="21A21E36" w14:textId="77777777" w:rsidR="0022236C" w:rsidRPr="002C5127" w:rsidRDefault="0022236C" w:rsidP="0022236C">
      <w:pPr>
        <w:tabs>
          <w:tab w:val="left" w:pos="-1080"/>
          <w:tab w:val="left" w:pos="-720"/>
          <w:tab w:val="left" w:pos="0"/>
          <w:tab w:val="left" w:pos="1080"/>
          <w:tab w:val="left" w:pos="1440"/>
          <w:tab w:val="left" w:pos="2880"/>
          <w:tab w:val="left" w:pos="8550"/>
          <w:tab w:val="left" w:pos="8640"/>
          <w:tab w:val="left" w:pos="9360"/>
        </w:tabs>
        <w:rPr>
          <w:rFonts w:ascii="Arial" w:hAnsi="Arial" w:cs="Arial"/>
        </w:rPr>
      </w:pPr>
    </w:p>
    <w:p w14:paraId="636DCDA4" w14:textId="6CD19B5A" w:rsidR="0022236C" w:rsidRPr="00ED1279" w:rsidRDefault="0022236C" w:rsidP="0022236C">
      <w:pPr>
        <w:pStyle w:val="ListParagraph"/>
        <w:numPr>
          <w:ilvl w:val="0"/>
          <w:numId w:val="78"/>
        </w:numPr>
        <w:tabs>
          <w:tab w:val="left" w:pos="-1080"/>
          <w:tab w:val="left" w:pos="-720"/>
          <w:tab w:val="left" w:pos="0"/>
          <w:tab w:val="left" w:pos="1080"/>
          <w:tab w:val="left" w:pos="1440"/>
          <w:tab w:val="left" w:pos="2880"/>
          <w:tab w:val="left" w:pos="8550"/>
          <w:tab w:val="left" w:pos="8640"/>
          <w:tab w:val="left" w:pos="9360"/>
        </w:tabs>
        <w:rPr>
          <w:rFonts w:ascii="Arial" w:hAnsi="Arial" w:cs="Arial"/>
        </w:rPr>
      </w:pPr>
      <w:r w:rsidRPr="00ED1279">
        <w:rPr>
          <w:rFonts w:ascii="Arial" w:hAnsi="Arial" w:cs="Arial"/>
        </w:rPr>
        <w:t>Provide completed Form G-6. Provide a link to the location of the form</w:t>
      </w:r>
      <w:r w:rsidR="00E46A01">
        <w:rPr>
          <w:rFonts w:ascii="Arial" w:hAnsi="Arial" w:cs="Arial"/>
        </w:rPr>
        <w:t xml:space="preserve"> in the submission appendix</w:t>
      </w:r>
      <w:r w:rsidRPr="00ED1279">
        <w:rPr>
          <w:rFonts w:ascii="Arial" w:hAnsi="Arial" w:cs="Arial"/>
        </w:rPr>
        <w:t xml:space="preserve"> [insert hyperlink here].</w:t>
      </w:r>
    </w:p>
    <w:p w14:paraId="0676E61F" w14:textId="77777777" w:rsidR="0022236C" w:rsidRPr="003E576A" w:rsidRDefault="0022236C" w:rsidP="0022236C">
      <w:pPr>
        <w:ind w:left="1080" w:hanging="1080"/>
        <w:rPr>
          <w:rFonts w:ascii="Arial" w:hAnsi="Arial" w:cs="Arial"/>
          <w:b/>
        </w:rPr>
      </w:pPr>
    </w:p>
    <w:p w14:paraId="1A66E910" w14:textId="77777777" w:rsidR="0022236C" w:rsidRPr="003E576A" w:rsidRDefault="0022236C" w:rsidP="0022236C">
      <w:pPr>
        <w:ind w:left="1080" w:hanging="1080"/>
        <w:rPr>
          <w:rFonts w:ascii="Arial" w:hAnsi="Arial" w:cs="Arial"/>
          <w:b/>
        </w:rPr>
      </w:pPr>
      <w:r w:rsidRPr="003E576A">
        <w:rPr>
          <w:rFonts w:ascii="Arial" w:hAnsi="Arial" w:cs="Arial"/>
          <w:b/>
        </w:rPr>
        <w:t>Audit</w:t>
      </w:r>
    </w:p>
    <w:p w14:paraId="7907CE52" w14:textId="77777777" w:rsidR="0022236C" w:rsidRPr="003E576A" w:rsidRDefault="0022236C" w:rsidP="0022236C">
      <w:pPr>
        <w:ind w:left="1080" w:hanging="1080"/>
        <w:rPr>
          <w:rFonts w:ascii="Arial" w:hAnsi="Arial" w:cs="Arial"/>
        </w:rPr>
      </w:pPr>
    </w:p>
    <w:p w14:paraId="3B8312E1" w14:textId="72C65921" w:rsidR="0022236C" w:rsidRPr="00534AD6" w:rsidRDefault="0022236C" w:rsidP="0022236C">
      <w:pPr>
        <w:pStyle w:val="ListParagraph"/>
        <w:numPr>
          <w:ilvl w:val="0"/>
          <w:numId w:val="84"/>
        </w:numPr>
        <w:ind w:left="360"/>
        <w:rPr>
          <w:rFonts w:ascii="Arial" w:hAnsi="Arial" w:cs="Arial"/>
        </w:rPr>
      </w:pPr>
      <w:r w:rsidRPr="00534AD6">
        <w:rPr>
          <w:rFonts w:ascii="Arial" w:hAnsi="Arial" w:cs="Arial"/>
        </w:rPr>
        <w:t xml:space="preserve">The professional vitae of new employees and consultants (since the previous submission) engaged in the development </w:t>
      </w:r>
      <w:r w:rsidR="00E46A01">
        <w:rPr>
          <w:rFonts w:ascii="Arial" w:hAnsi="Arial" w:cs="Arial"/>
        </w:rPr>
        <w:t>or</w:t>
      </w:r>
      <w:r w:rsidRPr="00534AD6">
        <w:rPr>
          <w:rFonts w:ascii="Arial" w:hAnsi="Arial" w:cs="Arial"/>
        </w:rPr>
        <w:t xml:space="preserve"> implementation of the hurricane model </w:t>
      </w:r>
      <w:r w:rsidR="00FF00C5">
        <w:rPr>
          <w:rFonts w:ascii="Arial" w:hAnsi="Arial" w:cs="Arial"/>
        </w:rPr>
        <w:t xml:space="preserve">under review </w:t>
      </w:r>
      <w:r w:rsidRPr="00534AD6">
        <w:rPr>
          <w:rFonts w:ascii="Arial" w:hAnsi="Arial" w:cs="Arial"/>
        </w:rPr>
        <w:t xml:space="preserve">and responsible for the submission will be reviewed. </w:t>
      </w:r>
    </w:p>
    <w:p w14:paraId="2E781B94" w14:textId="77777777" w:rsidR="0022236C" w:rsidRPr="003E576A" w:rsidRDefault="0022236C" w:rsidP="0022236C">
      <w:pPr>
        <w:ind w:hanging="360"/>
        <w:rPr>
          <w:rFonts w:ascii="Arial" w:hAnsi="Arial" w:cs="Arial"/>
        </w:rPr>
      </w:pPr>
    </w:p>
    <w:p w14:paraId="50C6CE70" w14:textId="77777777" w:rsidR="0022236C" w:rsidRDefault="0022236C" w:rsidP="0022236C">
      <w:pPr>
        <w:pStyle w:val="ListParagraph"/>
        <w:numPr>
          <w:ilvl w:val="0"/>
          <w:numId w:val="84"/>
        </w:numPr>
        <w:tabs>
          <w:tab w:val="left" w:pos="-2880"/>
        </w:tabs>
        <w:ind w:left="360"/>
        <w:rPr>
          <w:rFonts w:ascii="Arial" w:hAnsi="Arial" w:cs="Arial"/>
        </w:rPr>
      </w:pPr>
      <w:r w:rsidRPr="00534AD6">
        <w:rPr>
          <w:rFonts w:ascii="Arial" w:hAnsi="Arial" w:cs="Arial"/>
        </w:rPr>
        <w:t>Incidents where modeling organization personnel or consultants have been found</w:t>
      </w:r>
    </w:p>
    <w:p w14:paraId="75EA7813" w14:textId="77777777" w:rsidR="0022236C" w:rsidRPr="00534AD6" w:rsidRDefault="0022236C" w:rsidP="0022236C">
      <w:pPr>
        <w:pStyle w:val="ListParagraph"/>
        <w:tabs>
          <w:tab w:val="left" w:pos="-2880"/>
        </w:tabs>
        <w:ind w:left="360"/>
        <w:rPr>
          <w:rFonts w:ascii="Arial" w:hAnsi="Arial" w:cs="Arial"/>
        </w:rPr>
      </w:pPr>
      <w:r w:rsidRPr="00534AD6">
        <w:rPr>
          <w:rFonts w:ascii="Arial" w:hAnsi="Arial" w:cs="Arial"/>
        </w:rPr>
        <w:t>to have failed to abide by the standards of professional conduct adopted by their profession will be discussed.</w:t>
      </w:r>
    </w:p>
    <w:p w14:paraId="3F0D657E" w14:textId="77777777" w:rsidR="0022236C" w:rsidRDefault="0022236C" w:rsidP="0022236C">
      <w:pPr>
        <w:rPr>
          <w:rFonts w:ascii="Arial" w:hAnsi="Arial" w:cs="Arial"/>
          <w:b/>
          <w:sz w:val="28"/>
        </w:rPr>
      </w:pPr>
      <w:bookmarkStart w:id="26" w:name="_Hlk77838966"/>
      <w:r>
        <w:rPr>
          <w:rFonts w:ascii="Arial" w:hAnsi="Arial" w:cs="Arial"/>
          <w:b/>
          <w:sz w:val="28"/>
        </w:rPr>
        <w:br w:type="page"/>
      </w:r>
    </w:p>
    <w:bookmarkEnd w:id="26"/>
    <w:p w14:paraId="7FFB5E86" w14:textId="77777777" w:rsidR="0022236C" w:rsidRDefault="0022236C" w:rsidP="0022236C">
      <w:pPr>
        <w:rPr>
          <w:rFonts w:ascii="Arial" w:hAnsi="Arial" w:cs="Arial"/>
          <w:b/>
          <w:sz w:val="28"/>
        </w:rPr>
      </w:pPr>
      <w:r>
        <w:rPr>
          <w:noProof/>
          <w:sz w:val="20"/>
        </w:rPr>
        <w:lastRenderedPageBreak/>
        <mc:AlternateContent>
          <mc:Choice Requires="wps">
            <w:drawing>
              <wp:anchor distT="0" distB="0" distL="114300" distR="114300" simplePos="0" relativeHeight="251684864" behindDoc="1" locked="0" layoutInCell="1" allowOverlap="1" wp14:anchorId="0AAF677E" wp14:editId="0621FE88">
                <wp:simplePos x="0" y="0"/>
                <wp:positionH relativeFrom="column">
                  <wp:posOffset>-153619</wp:posOffset>
                </wp:positionH>
                <wp:positionV relativeFrom="paragraph">
                  <wp:posOffset>-123266</wp:posOffset>
                </wp:positionV>
                <wp:extent cx="6438900" cy="3599078"/>
                <wp:effectExtent l="0" t="0" r="95250" b="97155"/>
                <wp:wrapNone/>
                <wp:docPr id="1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59907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E13F0" id="Rectangle 11" o:spid="_x0000_s1026" style="position:absolute;margin-left:-12.1pt;margin-top:-9.7pt;width:507pt;height:283.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" fillcolor="#eaeaea" strokeweight="1pt">
                <v:shadow on="t" offset="6pt,6pt"/>
              </v:rect>
            </w:pict>
          </mc:Fallback>
        </mc:AlternateContent>
      </w:r>
      <w:r>
        <w:rPr>
          <w:rFonts w:ascii="Arial" w:hAnsi="Arial" w:cs="Arial"/>
          <w:b/>
          <w:sz w:val="28"/>
        </w:rPr>
        <w:t>G-3</w:t>
      </w:r>
      <w:r>
        <w:rPr>
          <w:rFonts w:ascii="Arial" w:hAnsi="Arial" w:cs="Arial"/>
          <w:sz w:val="28"/>
        </w:rPr>
        <w:tab/>
      </w:r>
      <w:r>
        <w:rPr>
          <w:rFonts w:ascii="Arial" w:hAnsi="Arial" w:cs="Arial"/>
          <w:b/>
          <w:sz w:val="28"/>
        </w:rPr>
        <w:t>Insured Exposure Location*</w:t>
      </w:r>
    </w:p>
    <w:p w14:paraId="69662D05" w14:textId="77777777" w:rsidR="0022236C" w:rsidRPr="003E576A" w:rsidRDefault="0022236C" w:rsidP="0022236C">
      <w:pPr>
        <w:ind w:firstLine="720"/>
        <w:rPr>
          <w:rFonts w:ascii="Arial" w:hAnsi="Arial" w:cs="Arial"/>
          <w:i/>
          <w:sz w:val="20"/>
          <w:szCs w:val="20"/>
        </w:rPr>
      </w:pPr>
      <w:bookmarkStart w:id="27" w:name="_Hlk142550501"/>
      <w:r w:rsidRPr="003E576A">
        <w:rPr>
          <w:rFonts w:ascii="Arial" w:hAnsi="Arial" w:cs="Arial"/>
          <w:i/>
          <w:sz w:val="20"/>
          <w:szCs w:val="20"/>
        </w:rPr>
        <w:t>(*Significant Revision)</w:t>
      </w:r>
      <w:bookmarkEnd w:id="27"/>
    </w:p>
    <w:p w14:paraId="0FD9F9DA" w14:textId="77777777" w:rsidR="0022236C" w:rsidRPr="003E576A" w:rsidRDefault="0022236C" w:rsidP="0022236C">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14:paraId="3852DC4A" w14:textId="77777777" w:rsidR="0022236C" w:rsidRDefault="0022236C" w:rsidP="0022236C">
      <w:pPr>
        <w:numPr>
          <w:ilvl w:val="0"/>
          <w:numId w:val="63"/>
        </w:numPr>
        <w:tabs>
          <w:tab w:val="left" w:pos="-2160"/>
        </w:tabs>
        <w:rPr>
          <w:rFonts w:ascii="Arial" w:hAnsi="Arial" w:cs="Arial"/>
          <w:b/>
          <w:i/>
        </w:rPr>
      </w:pPr>
      <w:r>
        <w:rPr>
          <w:rFonts w:ascii="Arial" w:hAnsi="Arial" w:cs="Arial"/>
          <w:b/>
          <w:i/>
        </w:rPr>
        <w:t xml:space="preserve">ZIP Codes used in the hurricane model shall not differ from the United States Postal Service publication date by more than 24 months at the date of submission of the hurricane model. ZIP Code information shall originate from the United States Postal Service.     </w:t>
      </w:r>
    </w:p>
    <w:p w14:paraId="5DD9D048" w14:textId="77777777" w:rsidR="0022236C" w:rsidRDefault="0022236C" w:rsidP="0022236C">
      <w:pPr>
        <w:tabs>
          <w:tab w:val="left" w:pos="-2160"/>
        </w:tabs>
        <w:ind w:left="1440"/>
        <w:rPr>
          <w:rFonts w:ascii="Arial" w:hAnsi="Arial" w:cs="Arial"/>
          <w:b/>
          <w:i/>
        </w:rPr>
      </w:pPr>
    </w:p>
    <w:p w14:paraId="08184C5A" w14:textId="77777777" w:rsidR="0022236C" w:rsidRDefault="0022236C" w:rsidP="0022236C">
      <w:pPr>
        <w:numPr>
          <w:ilvl w:val="0"/>
          <w:numId w:val="63"/>
        </w:numPr>
        <w:tabs>
          <w:tab w:val="left" w:pos="-2160"/>
        </w:tabs>
        <w:rPr>
          <w:rFonts w:ascii="Arial" w:hAnsi="Arial" w:cs="Arial"/>
          <w:b/>
          <w:i/>
        </w:rPr>
      </w:pPr>
      <w:r>
        <w:rPr>
          <w:rFonts w:ascii="Arial" w:hAnsi="Arial" w:cs="Arial"/>
          <w:b/>
          <w:i/>
        </w:rPr>
        <w:t>ZIP Code centroids, when used in the hurricane model, shall be based on population data.</w:t>
      </w:r>
    </w:p>
    <w:p w14:paraId="2735C548" w14:textId="77777777" w:rsidR="0022236C" w:rsidRDefault="0022236C" w:rsidP="0022236C">
      <w:pPr>
        <w:tabs>
          <w:tab w:val="left" w:pos="-2160"/>
        </w:tabs>
        <w:ind w:left="1440"/>
        <w:rPr>
          <w:rFonts w:ascii="Arial" w:hAnsi="Arial" w:cs="Arial"/>
          <w:b/>
          <w:i/>
        </w:rPr>
      </w:pPr>
    </w:p>
    <w:p w14:paraId="54DE118E" w14:textId="77777777" w:rsidR="0022236C" w:rsidRDefault="0022236C" w:rsidP="0022236C">
      <w:pPr>
        <w:numPr>
          <w:ilvl w:val="0"/>
          <w:numId w:val="63"/>
        </w:numPr>
        <w:tabs>
          <w:tab w:val="left" w:pos="-2160"/>
        </w:tabs>
        <w:rPr>
          <w:rFonts w:ascii="Arial" w:hAnsi="Arial" w:cs="Arial"/>
          <w:b/>
          <w:i/>
        </w:rPr>
      </w:pPr>
      <w:r>
        <w:rPr>
          <w:rFonts w:ascii="Arial" w:hAnsi="Arial" w:cs="Arial"/>
          <w:b/>
          <w:i/>
        </w:rPr>
        <w:t>ZIP Code information purchased by the modeling organization shall be verified by the modeling organization for accuracy and appropriateness.</w:t>
      </w:r>
    </w:p>
    <w:p w14:paraId="6654497A" w14:textId="77777777" w:rsidR="0022236C" w:rsidRPr="00DA7169" w:rsidRDefault="0022236C" w:rsidP="0022236C">
      <w:pPr>
        <w:tabs>
          <w:tab w:val="left" w:pos="-2160"/>
        </w:tabs>
        <w:ind w:left="1440"/>
        <w:rPr>
          <w:rFonts w:ascii="Arial" w:hAnsi="Arial" w:cs="Arial"/>
          <w:b/>
          <w:i/>
        </w:rPr>
      </w:pPr>
    </w:p>
    <w:p w14:paraId="4A93C5CE" w14:textId="77777777" w:rsidR="0022236C" w:rsidRDefault="0022236C" w:rsidP="0022236C">
      <w:pPr>
        <w:pStyle w:val="ListParagraph"/>
        <w:numPr>
          <w:ilvl w:val="0"/>
          <w:numId w:val="63"/>
        </w:numPr>
        <w:tabs>
          <w:tab w:val="left" w:pos="-2160"/>
        </w:tabs>
        <w:rPr>
          <w:rFonts w:ascii="Arial" w:hAnsi="Arial" w:cs="Arial"/>
          <w:b/>
          <w:i/>
        </w:rPr>
      </w:pPr>
      <w:r w:rsidRPr="00DA7169">
        <w:rPr>
          <w:rFonts w:ascii="Arial" w:hAnsi="Arial" w:cs="Arial"/>
          <w:b/>
          <w:i/>
        </w:rPr>
        <w:t xml:space="preserve">If any </w:t>
      </w:r>
      <w:r>
        <w:rPr>
          <w:rFonts w:ascii="Arial" w:hAnsi="Arial" w:cs="Arial"/>
          <w:b/>
          <w:i/>
        </w:rPr>
        <w:t xml:space="preserve">hurricane </w:t>
      </w:r>
      <w:r w:rsidRPr="00DA7169">
        <w:rPr>
          <w:rFonts w:ascii="Arial" w:hAnsi="Arial" w:cs="Arial"/>
          <w:b/>
          <w:i/>
        </w:rPr>
        <w:t xml:space="preserve">model components are dependent on ZIP Code databases, a logical process </w:t>
      </w:r>
      <w:r>
        <w:rPr>
          <w:rFonts w:ascii="Arial" w:hAnsi="Arial" w:cs="Arial"/>
          <w:b/>
          <w:i/>
        </w:rPr>
        <w:t xml:space="preserve">shall be maintained </w:t>
      </w:r>
      <w:r w:rsidRPr="0032093C">
        <w:rPr>
          <w:rFonts w:ascii="Arial" w:hAnsi="Arial" w:cs="Arial"/>
          <w:b/>
          <w:i/>
        </w:rPr>
        <w:t>for</w:t>
      </w:r>
      <w:r w:rsidRPr="00DA7169">
        <w:rPr>
          <w:rFonts w:ascii="Arial" w:hAnsi="Arial" w:cs="Arial"/>
          <w:b/>
          <w:i/>
        </w:rPr>
        <w:t xml:space="preserve"> ensuring these components are consistent with the recent ZIP Code database updates.</w:t>
      </w:r>
    </w:p>
    <w:p w14:paraId="22184CAD" w14:textId="77777777" w:rsidR="0022236C" w:rsidRDefault="0022236C" w:rsidP="0022236C">
      <w:pPr>
        <w:rPr>
          <w:rFonts w:ascii="Arial" w:hAnsi="Arial" w:cs="Arial"/>
          <w:b/>
          <w:i/>
        </w:rPr>
      </w:pPr>
    </w:p>
    <w:p w14:paraId="19423E59" w14:textId="77777777" w:rsidR="0022236C" w:rsidRDefault="0022236C" w:rsidP="0022236C">
      <w:pPr>
        <w:pStyle w:val="ListParagraph"/>
        <w:numPr>
          <w:ilvl w:val="0"/>
          <w:numId w:val="63"/>
        </w:numPr>
        <w:tabs>
          <w:tab w:val="left" w:pos="-2160"/>
        </w:tabs>
        <w:rPr>
          <w:rFonts w:ascii="Arial" w:hAnsi="Arial" w:cs="Arial"/>
          <w:b/>
          <w:i/>
        </w:rPr>
      </w:pPr>
      <w:r>
        <w:rPr>
          <w:rFonts w:ascii="Arial" w:hAnsi="Arial" w:cs="Arial"/>
          <w:b/>
          <w:i/>
        </w:rPr>
        <w:t>Geocoding methodology shall be justified.</w:t>
      </w:r>
    </w:p>
    <w:p w14:paraId="1D5EAA56" w14:textId="77777777" w:rsidR="0022236C" w:rsidRPr="00DA7169" w:rsidRDefault="0022236C" w:rsidP="0022236C">
      <w:pPr>
        <w:tabs>
          <w:tab w:val="left" w:pos="-2160"/>
        </w:tabs>
        <w:rPr>
          <w:rFonts w:ascii="Arial" w:hAnsi="Arial" w:cs="Arial"/>
          <w:b/>
          <w:i/>
        </w:rPr>
      </w:pPr>
    </w:p>
    <w:p w14:paraId="53B95C17" w14:textId="77777777" w:rsidR="0022236C" w:rsidRPr="003E576A" w:rsidRDefault="0022236C" w:rsidP="0022236C">
      <w:pPr>
        <w:pStyle w:val="BodyTextIndent2"/>
        <w:spacing w:after="0" w:line="240" w:lineRule="auto"/>
        <w:ind w:left="0"/>
        <w:rPr>
          <w:rFonts w:ascii="Arial" w:hAnsi="Arial" w:cs="Arial"/>
        </w:rPr>
      </w:pPr>
    </w:p>
    <w:p w14:paraId="090EB6B3" w14:textId="77777777" w:rsidR="0022236C" w:rsidRPr="003E576A" w:rsidRDefault="0022236C" w:rsidP="0022236C">
      <w:pPr>
        <w:pStyle w:val="BodyTextIndent2"/>
        <w:spacing w:after="0" w:line="240" w:lineRule="auto"/>
        <w:ind w:left="1800" w:hanging="1080"/>
        <w:rPr>
          <w:rFonts w:ascii="Arial" w:hAnsi="Arial" w:cs="Arial"/>
        </w:rPr>
      </w:pPr>
      <w:r w:rsidRPr="003E576A">
        <w:rPr>
          <w:rFonts w:ascii="Arial" w:hAnsi="Arial" w:cs="Arial"/>
        </w:rPr>
        <w:t>Purpose:  ZIP Code information must be updated at least every two years. Interest in specific ZIP Codes arises in the context of logical relationship to risk or in projecting hurricane loss costs and hurricane probable maximum loss levels.</w:t>
      </w:r>
    </w:p>
    <w:p w14:paraId="1483AA6D" w14:textId="77777777" w:rsidR="0022236C" w:rsidRPr="003E576A" w:rsidRDefault="0022236C" w:rsidP="0022236C">
      <w:pPr>
        <w:pStyle w:val="BodyTextIndent2"/>
        <w:spacing w:after="0" w:line="240" w:lineRule="auto"/>
        <w:ind w:left="1800" w:hanging="1080"/>
        <w:rPr>
          <w:rFonts w:ascii="Arial" w:hAnsi="Arial" w:cs="Arial"/>
        </w:rPr>
      </w:pPr>
    </w:p>
    <w:p w14:paraId="1A2DD052" w14:textId="4AF323DF" w:rsidR="0022236C" w:rsidRPr="003E576A" w:rsidRDefault="0022236C" w:rsidP="0022236C">
      <w:pPr>
        <w:ind w:left="1800"/>
        <w:rPr>
          <w:rFonts w:ascii="Arial" w:hAnsi="Arial" w:cs="Arial"/>
        </w:rPr>
      </w:pPr>
      <w:r w:rsidRPr="003E576A">
        <w:rPr>
          <w:rFonts w:ascii="Arial" w:hAnsi="Arial" w:cs="Arial"/>
        </w:rPr>
        <w:t>Accurate insured exposure locations are necessary for projecting hurricane loss costs and hurricane probable maximum loss levels. Hurricane model outputs, including hurricane loss costs, are sensitive to insured exposure locations. Appropriate methods must be used when converting street addresses to geocode locations (latitude</w:t>
      </w:r>
      <w:r w:rsidR="00E46A01">
        <w:rPr>
          <w:rFonts w:ascii="Arial" w:hAnsi="Arial" w:cs="Arial"/>
        </w:rPr>
        <w:t xml:space="preserve"> and </w:t>
      </w:r>
      <w:r w:rsidRPr="003E576A">
        <w:rPr>
          <w:rFonts w:ascii="Arial" w:hAnsi="Arial" w:cs="Arial"/>
        </w:rPr>
        <w:t>longitude).</w:t>
      </w:r>
    </w:p>
    <w:p w14:paraId="6A9DA085" w14:textId="77777777" w:rsidR="0022236C" w:rsidRPr="003E576A" w:rsidRDefault="0022236C" w:rsidP="0022236C">
      <w:pPr>
        <w:ind w:left="1800"/>
        <w:rPr>
          <w:rFonts w:ascii="Arial" w:hAnsi="Arial" w:cs="Arial"/>
          <w:b/>
        </w:rPr>
      </w:pPr>
    </w:p>
    <w:p w14:paraId="3C23FA24" w14:textId="77777777" w:rsidR="0022236C" w:rsidRPr="003E576A" w:rsidRDefault="0022236C" w:rsidP="0022236C">
      <w:pPr>
        <w:tabs>
          <w:tab w:val="left" w:pos="2520"/>
          <w:tab w:val="left" w:pos="3060"/>
        </w:tabs>
        <w:ind w:left="1800" w:hanging="1080"/>
        <w:rPr>
          <w:rFonts w:ascii="Arial" w:hAnsi="Arial" w:cs="Arial"/>
        </w:rPr>
      </w:pPr>
      <w:r w:rsidRPr="003E576A">
        <w:rPr>
          <w:rFonts w:ascii="Arial" w:hAnsi="Arial" w:cs="Arial"/>
        </w:rPr>
        <w:t>Relevant Form:</w:t>
      </w:r>
      <w:r w:rsidRPr="003E576A">
        <w:rPr>
          <w:rFonts w:ascii="Arial" w:hAnsi="Arial" w:cs="Arial"/>
        </w:rPr>
        <w:tab/>
        <w:t>G-1,</w:t>
      </w:r>
      <w:r w:rsidRPr="003E576A">
        <w:rPr>
          <w:rFonts w:ascii="Arial" w:hAnsi="Arial" w:cs="Arial"/>
        </w:rPr>
        <w:tab/>
        <w:t>General Hurricane Standards Expert Certification</w:t>
      </w:r>
    </w:p>
    <w:p w14:paraId="4B3FF92A" w14:textId="77777777" w:rsidR="0022236C" w:rsidRPr="003E576A" w:rsidRDefault="0022236C" w:rsidP="0022236C">
      <w:pPr>
        <w:ind w:firstLine="720"/>
        <w:rPr>
          <w:rFonts w:ascii="Arial" w:hAnsi="Arial" w:cs="Arial"/>
          <w:b/>
        </w:rPr>
      </w:pPr>
    </w:p>
    <w:p w14:paraId="7046A209" w14:textId="77777777" w:rsidR="0022236C" w:rsidRPr="003E576A" w:rsidRDefault="0022236C" w:rsidP="0022236C">
      <w:pPr>
        <w:rPr>
          <w:rFonts w:ascii="Arial" w:hAnsi="Arial" w:cs="Arial"/>
          <w:b/>
        </w:rPr>
      </w:pPr>
      <w:r w:rsidRPr="003E576A">
        <w:rPr>
          <w:rFonts w:ascii="Arial" w:hAnsi="Arial" w:cs="Arial"/>
          <w:b/>
        </w:rPr>
        <w:t>Disclosures</w:t>
      </w:r>
    </w:p>
    <w:p w14:paraId="60C3350B" w14:textId="77777777" w:rsidR="0022236C" w:rsidRPr="003E576A" w:rsidRDefault="0022236C" w:rsidP="0022236C">
      <w:pPr>
        <w:ind w:firstLine="720"/>
        <w:rPr>
          <w:rFonts w:ascii="Arial" w:hAnsi="Arial" w:cs="Arial"/>
          <w:b/>
        </w:rPr>
      </w:pPr>
    </w:p>
    <w:p w14:paraId="3BD6D7EA" w14:textId="77777777" w:rsidR="0022236C" w:rsidRPr="003E576A" w:rsidRDefault="0022236C" w:rsidP="0022236C">
      <w:pPr>
        <w:pStyle w:val="Level3"/>
        <w:numPr>
          <w:ilvl w:val="3"/>
          <w:numId w:val="65"/>
        </w:numPr>
        <w:tabs>
          <w:tab w:val="clear" w:pos="2880"/>
          <w:tab w:val="num" w:pos="360"/>
        </w:tabs>
        <w:ind w:left="360"/>
        <w:rPr>
          <w:rFonts w:ascii="Arial" w:hAnsi="Arial" w:cs="Arial"/>
        </w:rPr>
      </w:pPr>
      <w:r w:rsidRPr="003E576A">
        <w:rPr>
          <w:rFonts w:ascii="Arial" w:hAnsi="Arial" w:cs="Arial"/>
        </w:rPr>
        <w:t>Provide a description of the geographic information system (GIS) software and tools used</w:t>
      </w:r>
      <w:r>
        <w:rPr>
          <w:rFonts w:ascii="Arial" w:hAnsi="Arial" w:cs="Arial"/>
        </w:rPr>
        <w:t xml:space="preserve"> for geocoding</w:t>
      </w:r>
      <w:r w:rsidRPr="003E576A">
        <w:rPr>
          <w:rFonts w:ascii="Arial" w:hAnsi="Arial" w:cs="Arial"/>
        </w:rPr>
        <w:t>.</w:t>
      </w:r>
    </w:p>
    <w:p w14:paraId="3C25FB95" w14:textId="77777777" w:rsidR="0022236C" w:rsidRPr="003E576A" w:rsidRDefault="0022236C" w:rsidP="0022236C">
      <w:pPr>
        <w:pStyle w:val="Level3"/>
        <w:ind w:left="360" w:firstLine="0"/>
        <w:rPr>
          <w:rFonts w:ascii="Arial" w:hAnsi="Arial" w:cs="Arial"/>
        </w:rPr>
      </w:pPr>
    </w:p>
    <w:p w14:paraId="18315939" w14:textId="77777777" w:rsidR="0022236C" w:rsidRDefault="0022236C" w:rsidP="0022236C">
      <w:pPr>
        <w:pStyle w:val="Level3"/>
        <w:numPr>
          <w:ilvl w:val="0"/>
          <w:numId w:val="82"/>
        </w:numPr>
        <w:tabs>
          <w:tab w:val="clear" w:pos="1080"/>
          <w:tab w:val="num" w:pos="360"/>
        </w:tabs>
        <w:ind w:left="360"/>
        <w:rPr>
          <w:rFonts w:ascii="Arial" w:hAnsi="Arial" w:cs="Arial"/>
        </w:rPr>
      </w:pPr>
      <w:r w:rsidRPr="003E576A">
        <w:rPr>
          <w:rFonts w:ascii="Arial" w:hAnsi="Arial" w:cs="Arial"/>
        </w:rPr>
        <w:t>List the current ZIP Code databases used by the hurricane model and the hurricane model components to which they relate. Provide the effective (official United States Postal Service) dates corresponding to the ZIP Code databases.</w:t>
      </w:r>
    </w:p>
    <w:p w14:paraId="3838AE3C" w14:textId="77777777" w:rsidR="0022236C" w:rsidRPr="003E576A" w:rsidRDefault="0022236C" w:rsidP="0022236C">
      <w:pPr>
        <w:pStyle w:val="Level3"/>
        <w:ind w:left="360" w:firstLine="0"/>
        <w:rPr>
          <w:rFonts w:ascii="Arial" w:hAnsi="Arial" w:cs="Arial"/>
        </w:rPr>
      </w:pPr>
    </w:p>
    <w:p w14:paraId="7180F50F" w14:textId="77777777" w:rsidR="0022236C" w:rsidRDefault="0022236C" w:rsidP="0022236C">
      <w:pPr>
        <w:numPr>
          <w:ilvl w:val="0"/>
          <w:numId w:val="82"/>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3E576A">
        <w:rPr>
          <w:rFonts w:ascii="Arial" w:hAnsi="Arial" w:cs="Arial"/>
        </w:rPr>
        <w:t>Describe in detail how invalid ZIP Codes are handled.</w:t>
      </w:r>
    </w:p>
    <w:p w14:paraId="7B46224D" w14:textId="77777777" w:rsidR="0022236C" w:rsidRPr="003E576A" w:rsidRDefault="0022236C" w:rsidP="00222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p>
    <w:p w14:paraId="4C9EECDE" w14:textId="3F848D23" w:rsidR="0022236C" w:rsidRPr="003E576A" w:rsidRDefault="0022236C" w:rsidP="0022236C">
      <w:pPr>
        <w:pStyle w:val="ListParagraph"/>
        <w:numPr>
          <w:ilvl w:val="0"/>
          <w:numId w:val="82"/>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bookmarkStart w:id="28" w:name="_Hlk142556396"/>
      <w:r w:rsidRPr="003E576A">
        <w:rPr>
          <w:rFonts w:ascii="Arial" w:hAnsi="Arial" w:cs="Arial"/>
        </w:rPr>
        <w:t>Describe the data, methods, and process used in the hurricane model to convert among street addresses, geocode locations (latitude</w:t>
      </w:r>
      <w:r w:rsidR="00E46A01">
        <w:rPr>
          <w:rFonts w:ascii="Arial" w:hAnsi="Arial" w:cs="Arial"/>
        </w:rPr>
        <w:t xml:space="preserve"> and </w:t>
      </w:r>
      <w:r w:rsidRPr="003E576A">
        <w:rPr>
          <w:rFonts w:ascii="Arial" w:hAnsi="Arial" w:cs="Arial"/>
        </w:rPr>
        <w:t>longitude), and ZIP Codes</w:t>
      </w:r>
      <w:bookmarkEnd w:id="28"/>
      <w:r w:rsidRPr="003E576A">
        <w:rPr>
          <w:rFonts w:ascii="Arial" w:hAnsi="Arial" w:cs="Arial"/>
        </w:rPr>
        <w:t>.</w:t>
      </w:r>
    </w:p>
    <w:p w14:paraId="07F1D519" w14:textId="77777777" w:rsidR="0022236C" w:rsidRPr="003E576A" w:rsidRDefault="0022236C" w:rsidP="0022236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p>
    <w:p w14:paraId="6388C864" w14:textId="77777777" w:rsidR="0022236C" w:rsidRPr="003E576A" w:rsidRDefault="0022236C" w:rsidP="0022236C">
      <w:pPr>
        <w:pStyle w:val="ListParagraph"/>
        <w:numPr>
          <w:ilvl w:val="0"/>
          <w:numId w:val="82"/>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3E576A">
        <w:rPr>
          <w:rFonts w:ascii="Arial" w:hAnsi="Arial" w:cs="Arial"/>
        </w:rPr>
        <w:lastRenderedPageBreak/>
        <w:t>List and provide a brief description of each hurricane model ZIP Code-based database (e.g., ZIP Code centroids).</w:t>
      </w:r>
    </w:p>
    <w:p w14:paraId="117C99E5" w14:textId="77777777" w:rsidR="0022236C" w:rsidRPr="003E576A" w:rsidRDefault="0022236C" w:rsidP="0022236C">
      <w:pPr>
        <w:pStyle w:val="ListParagraph"/>
        <w:rPr>
          <w:rFonts w:ascii="Arial" w:hAnsi="Arial" w:cs="Arial"/>
        </w:rPr>
      </w:pPr>
    </w:p>
    <w:p w14:paraId="74289971" w14:textId="77777777" w:rsidR="0022236C" w:rsidRPr="003E576A" w:rsidRDefault="0022236C" w:rsidP="0022236C">
      <w:pPr>
        <w:pStyle w:val="ListParagraph"/>
        <w:numPr>
          <w:ilvl w:val="0"/>
          <w:numId w:val="82"/>
        </w:num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3E576A">
        <w:rPr>
          <w:rFonts w:ascii="Arial" w:hAnsi="Arial" w:cs="Arial"/>
        </w:rPr>
        <w:t>Describe the process for updating hurricane model ZIP Code-based databases.</w:t>
      </w:r>
    </w:p>
    <w:p w14:paraId="5493672E" w14:textId="77777777" w:rsidR="0022236C" w:rsidRPr="003E576A" w:rsidRDefault="0022236C" w:rsidP="0022236C">
      <w:pPr>
        <w:ind w:left="1080" w:hanging="1080"/>
        <w:rPr>
          <w:rFonts w:ascii="Arial" w:hAnsi="Arial" w:cs="Arial"/>
          <w:b/>
        </w:rPr>
      </w:pPr>
    </w:p>
    <w:p w14:paraId="35EA358A" w14:textId="77777777" w:rsidR="0022236C" w:rsidRPr="003E576A" w:rsidRDefault="0022236C" w:rsidP="0022236C">
      <w:pPr>
        <w:ind w:left="1080" w:hanging="1080"/>
        <w:rPr>
          <w:rFonts w:ascii="Arial" w:hAnsi="Arial" w:cs="Arial"/>
          <w:b/>
        </w:rPr>
      </w:pPr>
      <w:r w:rsidRPr="003E576A">
        <w:rPr>
          <w:rFonts w:ascii="Arial" w:hAnsi="Arial" w:cs="Arial"/>
          <w:b/>
        </w:rPr>
        <w:t>Audit</w:t>
      </w:r>
    </w:p>
    <w:p w14:paraId="7514C333" w14:textId="77777777" w:rsidR="0022236C" w:rsidRPr="003E576A" w:rsidRDefault="0022236C" w:rsidP="0022236C">
      <w:pPr>
        <w:ind w:left="1080" w:hanging="1080"/>
        <w:rPr>
          <w:rFonts w:ascii="Arial" w:hAnsi="Arial" w:cs="Arial"/>
        </w:rPr>
      </w:pPr>
    </w:p>
    <w:p w14:paraId="38917416" w14:textId="77777777" w:rsidR="0022236C" w:rsidRPr="00534AD6" w:rsidRDefault="0022236C" w:rsidP="0022236C">
      <w:pPr>
        <w:pStyle w:val="ListParagraph"/>
        <w:numPr>
          <w:ilvl w:val="0"/>
          <w:numId w:val="83"/>
        </w:numPr>
        <w:ind w:left="360"/>
        <w:rPr>
          <w:rFonts w:ascii="Arial" w:hAnsi="Arial" w:cs="Arial"/>
        </w:rPr>
      </w:pPr>
      <w:r w:rsidRPr="00534AD6">
        <w:rPr>
          <w:rFonts w:ascii="Arial" w:hAnsi="Arial" w:cs="Arial"/>
        </w:rPr>
        <w:t xml:space="preserve">Geographic displays for all ZIP Codes will be reviewed.  </w:t>
      </w:r>
    </w:p>
    <w:p w14:paraId="3F1F53DF" w14:textId="77777777" w:rsidR="0022236C" w:rsidRPr="003E576A" w:rsidRDefault="0022236C" w:rsidP="0022236C">
      <w:pPr>
        <w:ind w:hanging="360"/>
        <w:rPr>
          <w:rFonts w:ascii="Arial" w:hAnsi="Arial" w:cs="Arial"/>
        </w:rPr>
      </w:pPr>
    </w:p>
    <w:p w14:paraId="2FE170B9" w14:textId="77777777" w:rsidR="0022236C" w:rsidRPr="00534AD6" w:rsidRDefault="0022236C" w:rsidP="0022236C">
      <w:pPr>
        <w:pStyle w:val="ListParagraph"/>
        <w:numPr>
          <w:ilvl w:val="0"/>
          <w:numId w:val="83"/>
        </w:numPr>
        <w:ind w:left="360"/>
        <w:rPr>
          <w:rFonts w:ascii="Arial" w:hAnsi="Arial" w:cs="Arial"/>
        </w:rPr>
      </w:pPr>
      <w:r w:rsidRPr="00534AD6">
        <w:rPr>
          <w:rFonts w:ascii="Arial" w:hAnsi="Arial" w:cs="Arial"/>
        </w:rPr>
        <w:t xml:space="preserve">Geographic comparisons of previous to current locations of ZIP Code centroids will be reviewed. </w:t>
      </w:r>
    </w:p>
    <w:p w14:paraId="76AE3375" w14:textId="77777777" w:rsidR="0022236C" w:rsidRPr="003E576A" w:rsidRDefault="0022236C" w:rsidP="0022236C">
      <w:pPr>
        <w:ind w:hanging="360"/>
        <w:rPr>
          <w:rFonts w:ascii="Arial" w:hAnsi="Arial" w:cs="Arial"/>
        </w:rPr>
      </w:pPr>
    </w:p>
    <w:p w14:paraId="13F90FEF" w14:textId="77777777" w:rsidR="0022236C" w:rsidRPr="00534AD6" w:rsidRDefault="0022236C" w:rsidP="0022236C">
      <w:pPr>
        <w:pStyle w:val="ListParagraph"/>
        <w:numPr>
          <w:ilvl w:val="0"/>
          <w:numId w:val="83"/>
        </w:numPr>
        <w:ind w:left="360"/>
        <w:rPr>
          <w:rFonts w:ascii="Arial" w:hAnsi="Arial" w:cs="Arial"/>
        </w:rPr>
      </w:pPr>
      <w:r w:rsidRPr="00534AD6">
        <w:rPr>
          <w:rFonts w:ascii="Arial" w:hAnsi="Arial" w:cs="Arial"/>
        </w:rPr>
        <w:t xml:space="preserve">Third party vendor information, if applicable, and a complete description of the process used to validate ZIP Code information will be reviewed. </w:t>
      </w:r>
    </w:p>
    <w:p w14:paraId="54E50430" w14:textId="77777777" w:rsidR="0022236C" w:rsidRPr="003E576A" w:rsidRDefault="0022236C" w:rsidP="0022236C">
      <w:pPr>
        <w:ind w:hanging="360"/>
        <w:rPr>
          <w:rFonts w:ascii="Arial" w:hAnsi="Arial" w:cs="Arial"/>
        </w:rPr>
      </w:pPr>
    </w:p>
    <w:p w14:paraId="70DE8066" w14:textId="77777777" w:rsidR="0022236C" w:rsidRPr="00534AD6" w:rsidRDefault="0022236C" w:rsidP="0022236C">
      <w:pPr>
        <w:pStyle w:val="ListParagraph"/>
        <w:numPr>
          <w:ilvl w:val="0"/>
          <w:numId w:val="83"/>
        </w:numPr>
        <w:ind w:left="360"/>
        <w:rPr>
          <w:rFonts w:ascii="Arial" w:hAnsi="Arial" w:cs="Arial"/>
        </w:rPr>
      </w:pPr>
      <w:r w:rsidRPr="00534AD6">
        <w:rPr>
          <w:rFonts w:ascii="Arial" w:hAnsi="Arial" w:cs="Arial"/>
        </w:rPr>
        <w:t>The treatment of ZIP Code centroids over water or other uninhabitable terrain will be reviewed.</w:t>
      </w:r>
    </w:p>
    <w:p w14:paraId="22F0B687" w14:textId="77777777" w:rsidR="0022236C" w:rsidRPr="003E576A" w:rsidRDefault="0022236C" w:rsidP="0022236C">
      <w:pPr>
        <w:ind w:hanging="360"/>
        <w:rPr>
          <w:rFonts w:ascii="Arial" w:hAnsi="Arial" w:cs="Arial"/>
        </w:rPr>
      </w:pPr>
    </w:p>
    <w:p w14:paraId="07971B0F" w14:textId="77777777" w:rsidR="0022236C" w:rsidRPr="00534AD6" w:rsidRDefault="0022236C" w:rsidP="0022236C">
      <w:pPr>
        <w:pStyle w:val="ListParagraph"/>
        <w:numPr>
          <w:ilvl w:val="0"/>
          <w:numId w:val="83"/>
        </w:numPr>
        <w:ind w:left="360"/>
        <w:rPr>
          <w:rFonts w:ascii="Arial" w:hAnsi="Arial" w:cs="Arial"/>
        </w:rPr>
      </w:pPr>
      <w:r w:rsidRPr="00534AD6">
        <w:rPr>
          <w:rFonts w:ascii="Arial" w:hAnsi="Arial" w:cs="Arial"/>
        </w:rPr>
        <w:t>Examples of geocoding for complete and incomplete street addresses will be reviewed.</w:t>
      </w:r>
    </w:p>
    <w:p w14:paraId="4AF5C2E6" w14:textId="77777777" w:rsidR="0022236C" w:rsidRPr="003E576A" w:rsidRDefault="0022236C" w:rsidP="0022236C">
      <w:pPr>
        <w:ind w:hanging="360"/>
        <w:rPr>
          <w:rFonts w:ascii="Arial" w:hAnsi="Arial" w:cs="Arial"/>
        </w:rPr>
      </w:pPr>
    </w:p>
    <w:p w14:paraId="5142D116" w14:textId="36E7D56B" w:rsidR="0022236C" w:rsidRPr="003E576A" w:rsidRDefault="0022236C" w:rsidP="0022236C">
      <w:pPr>
        <w:pStyle w:val="ListParagraph"/>
        <w:numPr>
          <w:ilvl w:val="0"/>
          <w:numId w:val="83"/>
        </w:numPr>
        <w:ind w:left="360"/>
        <w:rPr>
          <w:rFonts w:ascii="Arial" w:hAnsi="Arial" w:cs="Arial"/>
        </w:rPr>
      </w:pPr>
      <w:r w:rsidRPr="003E576A">
        <w:rPr>
          <w:rFonts w:ascii="Arial" w:hAnsi="Arial" w:cs="Arial"/>
        </w:rPr>
        <w:t>Examples of latitude</w:t>
      </w:r>
      <w:r w:rsidR="00E46A01">
        <w:rPr>
          <w:rFonts w:ascii="Arial" w:hAnsi="Arial" w:cs="Arial"/>
        </w:rPr>
        <w:t xml:space="preserve"> and </w:t>
      </w:r>
      <w:r w:rsidRPr="003E576A">
        <w:rPr>
          <w:rFonts w:ascii="Arial" w:hAnsi="Arial" w:cs="Arial"/>
        </w:rPr>
        <w:t>longitude to ZIP Code conversions will be reviewed.</w:t>
      </w:r>
    </w:p>
    <w:p w14:paraId="0B5C298A" w14:textId="77777777" w:rsidR="0022236C" w:rsidRPr="003E576A" w:rsidRDefault="0022236C" w:rsidP="0022236C">
      <w:pPr>
        <w:pStyle w:val="ListParagraph"/>
        <w:ind w:left="0"/>
        <w:rPr>
          <w:rFonts w:ascii="Arial" w:hAnsi="Arial" w:cs="Arial"/>
        </w:rPr>
      </w:pPr>
    </w:p>
    <w:p w14:paraId="69B23FDD" w14:textId="77777777" w:rsidR="0022236C" w:rsidRPr="00534AD6" w:rsidRDefault="0022236C" w:rsidP="0022236C">
      <w:pPr>
        <w:pStyle w:val="ListParagraph"/>
        <w:numPr>
          <w:ilvl w:val="0"/>
          <w:numId w:val="83"/>
        </w:numPr>
        <w:ind w:left="360"/>
        <w:rPr>
          <w:rFonts w:ascii="Arial" w:hAnsi="Arial" w:cs="Arial"/>
        </w:rPr>
      </w:pPr>
      <w:r w:rsidRPr="00534AD6">
        <w:rPr>
          <w:rFonts w:ascii="Arial" w:hAnsi="Arial" w:cs="Arial"/>
        </w:rPr>
        <w:t>Hurricane model ZIP Code-based databases will be reviewed.</w:t>
      </w:r>
    </w:p>
    <w:p w14:paraId="7648EBFB" w14:textId="77777777" w:rsidR="0022236C" w:rsidRPr="003E576A" w:rsidRDefault="0022236C" w:rsidP="0022236C">
      <w:pPr>
        <w:rPr>
          <w:rFonts w:ascii="Arial" w:hAnsi="Arial" w:cs="Arial"/>
        </w:rPr>
      </w:pPr>
    </w:p>
    <w:p w14:paraId="6691EF32" w14:textId="77777777" w:rsidR="0022236C" w:rsidRPr="003E576A" w:rsidRDefault="0022236C" w:rsidP="0022236C">
      <w:pPr>
        <w:spacing w:after="200" w:line="276" w:lineRule="auto"/>
        <w:rPr>
          <w:rFonts w:ascii="Arial" w:hAnsi="Arial" w:cs="Arial"/>
        </w:rPr>
      </w:pPr>
      <w:r w:rsidRPr="003E576A">
        <w:rPr>
          <w:rFonts w:ascii="Arial" w:hAnsi="Arial" w:cs="Arial"/>
        </w:rPr>
        <w:br w:type="page"/>
      </w:r>
    </w:p>
    <w:p w14:paraId="07924A7A" w14:textId="77777777" w:rsidR="0022236C" w:rsidRDefault="0022236C" w:rsidP="0022236C">
      <w:pPr>
        <w:tabs>
          <w:tab w:val="left" w:pos="-2880"/>
        </w:tabs>
        <w:jc w:val="both"/>
        <w:rPr>
          <w:rFonts w:ascii="Arial" w:hAnsi="Arial" w:cs="Arial"/>
          <w:sz w:val="28"/>
        </w:rPr>
      </w:pPr>
      <w:r>
        <w:rPr>
          <w:noProof/>
          <w:sz w:val="20"/>
          <w:szCs w:val="28"/>
        </w:rPr>
        <w:lastRenderedPageBreak/>
        <mc:AlternateContent>
          <mc:Choice Requires="wps">
            <w:drawing>
              <wp:anchor distT="0" distB="0" distL="114300" distR="114300" simplePos="0" relativeHeight="251685888" behindDoc="1" locked="0" layoutInCell="1" allowOverlap="1" wp14:anchorId="612E4BE5" wp14:editId="48227BA3">
                <wp:simplePos x="0" y="0"/>
                <wp:positionH relativeFrom="column">
                  <wp:posOffset>-153619</wp:posOffset>
                </wp:positionH>
                <wp:positionV relativeFrom="paragraph">
                  <wp:posOffset>-122530</wp:posOffset>
                </wp:positionV>
                <wp:extent cx="6438900" cy="1126541"/>
                <wp:effectExtent l="0" t="0" r="95250" b="92710"/>
                <wp:wrapNone/>
                <wp:docPr id="1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12654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95886" id="Rectangle 12" o:spid="_x0000_s1026" style="position:absolute;margin-left:-12.1pt;margin-top:-9.65pt;width:507pt;height:88.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" fillcolor="#eaeaea" strokeweight="1pt">
                <v:shadow on="t" offset="6pt,6pt"/>
              </v:rect>
            </w:pict>
          </mc:Fallback>
        </mc:AlternateContent>
      </w:r>
      <w:r>
        <w:rPr>
          <w:rFonts w:ascii="Arial" w:hAnsi="Arial" w:cs="Arial"/>
          <w:b/>
          <w:sz w:val="28"/>
        </w:rPr>
        <w:t>G-4</w:t>
      </w:r>
      <w:r>
        <w:rPr>
          <w:rFonts w:ascii="Arial" w:hAnsi="Arial" w:cs="Arial"/>
          <w:sz w:val="28"/>
        </w:rPr>
        <w:tab/>
      </w:r>
      <w:r>
        <w:rPr>
          <w:rFonts w:ascii="Arial" w:hAnsi="Arial" w:cs="Arial"/>
          <w:b/>
          <w:sz w:val="28"/>
        </w:rPr>
        <w:t>Independence of Hurricane Model Components</w:t>
      </w:r>
    </w:p>
    <w:p w14:paraId="123FE0B9" w14:textId="77777777" w:rsidR="0022236C" w:rsidRPr="001D486E" w:rsidRDefault="0022236C" w:rsidP="0022236C">
      <w:pPr>
        <w:tabs>
          <w:tab w:val="left" w:pos="-2160"/>
        </w:tabs>
        <w:ind w:left="1440"/>
        <w:rPr>
          <w:rFonts w:ascii="Arial" w:hAnsi="Arial" w:cs="Arial"/>
        </w:rPr>
      </w:pPr>
    </w:p>
    <w:p w14:paraId="379CC7BD" w14:textId="77777777" w:rsidR="0022236C" w:rsidRDefault="0022236C" w:rsidP="0022236C">
      <w:pPr>
        <w:tabs>
          <w:tab w:val="left" w:pos="-2160"/>
        </w:tabs>
        <w:ind w:left="720"/>
        <w:rPr>
          <w:rFonts w:ascii="Arial" w:hAnsi="Arial" w:cs="Arial"/>
          <w:b/>
          <w:i/>
        </w:rPr>
      </w:pPr>
      <w:r>
        <w:rPr>
          <w:rFonts w:ascii="Arial" w:hAnsi="Arial" w:cs="Arial"/>
          <w:b/>
          <w:i/>
        </w:rPr>
        <w:t>The meteorology, vulnerability, and actuarial components of the hurricane model shall each be theoretically sound without compensation for potential bias from other components.</w:t>
      </w:r>
    </w:p>
    <w:p w14:paraId="14A76FC9" w14:textId="77777777" w:rsidR="0022236C" w:rsidRDefault="0022236C" w:rsidP="002223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p>
    <w:p w14:paraId="7678287D" w14:textId="77777777" w:rsidR="0022236C" w:rsidRPr="003E576A" w:rsidRDefault="0022236C" w:rsidP="002223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p>
    <w:p w14:paraId="7AB645A2" w14:textId="4A9D4920" w:rsidR="0022236C" w:rsidRDefault="0022236C" w:rsidP="0022236C">
      <w:pPr>
        <w:pStyle w:val="BodyTextIndent3"/>
        <w:widowControl w:val="0"/>
        <w:tabs>
          <w:tab w:val="left" w:pos="-2160"/>
          <w:tab w:val="left" w:pos="1440"/>
        </w:tabs>
        <w:spacing w:after="0"/>
        <w:ind w:left="1800" w:hanging="1080"/>
        <w:rPr>
          <w:rFonts w:ascii="Arial" w:hAnsi="Arial" w:cs="Arial"/>
          <w:snapToGrid w:val="0"/>
          <w:sz w:val="24"/>
          <w:szCs w:val="24"/>
        </w:rPr>
      </w:pPr>
      <w:r w:rsidRPr="003E576A">
        <w:rPr>
          <w:rFonts w:ascii="Arial" w:hAnsi="Arial" w:cs="Arial"/>
          <w:snapToGrid w:val="0"/>
          <w:sz w:val="24"/>
          <w:szCs w:val="24"/>
        </w:rPr>
        <w:t xml:space="preserve">Purpose: </w:t>
      </w:r>
      <w:r w:rsidRPr="003E576A">
        <w:rPr>
          <w:rFonts w:ascii="Arial" w:hAnsi="Arial" w:cs="Arial"/>
          <w:snapToGrid w:val="0"/>
          <w:sz w:val="24"/>
          <w:szCs w:val="24"/>
        </w:rPr>
        <w:tab/>
        <w:t xml:space="preserve">The primary components of the hurricane model </w:t>
      </w:r>
      <w:r w:rsidR="002E0AC8">
        <w:rPr>
          <w:rFonts w:ascii="Arial" w:hAnsi="Arial" w:cs="Arial"/>
          <w:snapToGrid w:val="0"/>
          <w:sz w:val="24"/>
          <w:szCs w:val="24"/>
        </w:rPr>
        <w:t>shall</w:t>
      </w:r>
      <w:r>
        <w:rPr>
          <w:rFonts w:ascii="Arial" w:hAnsi="Arial" w:cs="Arial"/>
          <w:snapToGrid w:val="0"/>
          <w:sz w:val="24"/>
          <w:szCs w:val="24"/>
        </w:rPr>
        <w:t xml:space="preserve"> </w:t>
      </w:r>
      <w:r w:rsidRPr="003E576A">
        <w:rPr>
          <w:rFonts w:ascii="Arial" w:hAnsi="Arial" w:cs="Arial"/>
          <w:snapToGrid w:val="0"/>
          <w:sz w:val="24"/>
          <w:szCs w:val="24"/>
        </w:rPr>
        <w:t xml:space="preserve">be individually sound and operate independently. In other words, the hurricane model </w:t>
      </w:r>
      <w:r>
        <w:rPr>
          <w:rFonts w:ascii="Arial" w:hAnsi="Arial" w:cs="Arial"/>
          <w:snapToGrid w:val="0"/>
          <w:sz w:val="24"/>
          <w:szCs w:val="24"/>
        </w:rPr>
        <w:t>shall</w:t>
      </w:r>
      <w:r w:rsidRPr="003E576A">
        <w:rPr>
          <w:rFonts w:ascii="Arial" w:hAnsi="Arial" w:cs="Arial"/>
          <w:snapToGrid w:val="0"/>
          <w:sz w:val="24"/>
          <w:szCs w:val="24"/>
        </w:rPr>
        <w:t xml:space="preserve"> not allow adjustments to one component to compensate for deficiencies in other components (compensation which could inflate or reduce hurricane loss costs and hurricane probable maximum loss levels). A hurricane model would not meet this standard if an </w:t>
      </w:r>
      <w:r>
        <w:rPr>
          <w:rFonts w:ascii="Arial" w:hAnsi="Arial" w:cs="Arial"/>
          <w:snapToGrid w:val="0"/>
          <w:sz w:val="24"/>
          <w:szCs w:val="24"/>
        </w:rPr>
        <w:t>unjustifiable</w:t>
      </w:r>
      <w:r w:rsidRPr="003E576A">
        <w:rPr>
          <w:rFonts w:ascii="Arial" w:hAnsi="Arial" w:cs="Arial"/>
          <w:snapToGrid w:val="0"/>
          <w:sz w:val="24"/>
          <w:szCs w:val="24"/>
        </w:rPr>
        <w:t xml:space="preserve"> calibration or adjustment has been made to improve the match </w:t>
      </w:r>
      <w:r>
        <w:rPr>
          <w:rFonts w:ascii="Arial" w:hAnsi="Arial" w:cs="Arial"/>
          <w:snapToGrid w:val="0"/>
          <w:sz w:val="24"/>
          <w:szCs w:val="24"/>
        </w:rPr>
        <w:t>between</w:t>
      </w:r>
      <w:r w:rsidRPr="003E576A">
        <w:rPr>
          <w:rFonts w:ascii="Arial" w:hAnsi="Arial" w:cs="Arial"/>
          <w:snapToGrid w:val="0"/>
          <w:sz w:val="24"/>
          <w:szCs w:val="24"/>
        </w:rPr>
        <w:t xml:space="preserve"> hurricane model </w:t>
      </w:r>
      <w:r>
        <w:rPr>
          <w:rFonts w:ascii="Arial" w:hAnsi="Arial" w:cs="Arial"/>
          <w:snapToGrid w:val="0"/>
          <w:sz w:val="24"/>
          <w:szCs w:val="24"/>
        </w:rPr>
        <w:t>output and the Model Base Hurricane Set</w:t>
      </w:r>
      <w:r w:rsidRPr="003E576A">
        <w:rPr>
          <w:rFonts w:ascii="Arial" w:hAnsi="Arial" w:cs="Arial"/>
          <w:snapToGrid w:val="0"/>
          <w:sz w:val="24"/>
          <w:szCs w:val="24"/>
        </w:rPr>
        <w:t xml:space="preserve"> for a specific hurricane. </w:t>
      </w:r>
    </w:p>
    <w:p w14:paraId="3D9A4C5E" w14:textId="77777777" w:rsidR="0022236C" w:rsidRDefault="0022236C" w:rsidP="0022236C">
      <w:pPr>
        <w:pStyle w:val="BodyTextIndent3"/>
        <w:widowControl w:val="0"/>
        <w:tabs>
          <w:tab w:val="left" w:pos="-2160"/>
          <w:tab w:val="left" w:pos="1440"/>
        </w:tabs>
        <w:spacing w:after="0"/>
        <w:ind w:left="1800" w:hanging="1080"/>
        <w:rPr>
          <w:rFonts w:ascii="Arial" w:hAnsi="Arial" w:cs="Arial"/>
          <w:snapToGrid w:val="0"/>
          <w:sz w:val="24"/>
          <w:szCs w:val="24"/>
        </w:rPr>
      </w:pPr>
    </w:p>
    <w:p w14:paraId="63707701" w14:textId="74A2E69D" w:rsidR="0022236C" w:rsidRPr="003E576A" w:rsidRDefault="0022236C" w:rsidP="0022236C">
      <w:pPr>
        <w:pStyle w:val="BodyTextIndent3"/>
        <w:widowControl w:val="0"/>
        <w:tabs>
          <w:tab w:val="left" w:pos="-2160"/>
          <w:tab w:val="left" w:pos="1440"/>
        </w:tabs>
        <w:spacing w:after="0"/>
        <w:ind w:left="1800" w:hanging="1080"/>
        <w:rPr>
          <w:rFonts w:ascii="Arial" w:hAnsi="Arial" w:cs="Arial"/>
          <w:snapToGrid w:val="0"/>
          <w:sz w:val="24"/>
          <w:szCs w:val="24"/>
        </w:rPr>
      </w:pPr>
      <w:r>
        <w:rPr>
          <w:rFonts w:ascii="Arial" w:hAnsi="Arial" w:cs="Arial"/>
          <w:snapToGrid w:val="0"/>
          <w:sz w:val="24"/>
          <w:szCs w:val="24"/>
        </w:rPr>
        <w:tab/>
      </w:r>
      <w:r>
        <w:rPr>
          <w:rFonts w:ascii="Arial" w:hAnsi="Arial" w:cs="Arial"/>
          <w:snapToGrid w:val="0"/>
          <w:sz w:val="24"/>
          <w:szCs w:val="24"/>
        </w:rPr>
        <w:tab/>
      </w:r>
      <w:r w:rsidRPr="003E576A">
        <w:rPr>
          <w:rFonts w:ascii="Arial" w:hAnsi="Arial" w:cs="Arial"/>
          <w:snapToGrid w:val="0"/>
          <w:sz w:val="24"/>
          <w:szCs w:val="24"/>
        </w:rPr>
        <w:t xml:space="preserve">In addition to each component of the hurricane model meeting its respective standards, the interrelationship of the hurricane model components as a whole </w:t>
      </w:r>
      <w:r w:rsidR="002E0AC8">
        <w:rPr>
          <w:rFonts w:ascii="Arial" w:hAnsi="Arial" w:cs="Arial"/>
          <w:snapToGrid w:val="0"/>
          <w:sz w:val="24"/>
          <w:szCs w:val="24"/>
        </w:rPr>
        <w:t>shall</w:t>
      </w:r>
      <w:r w:rsidRPr="003E576A">
        <w:rPr>
          <w:rFonts w:ascii="Arial" w:hAnsi="Arial" w:cs="Arial"/>
          <w:snapToGrid w:val="0"/>
          <w:sz w:val="24"/>
          <w:szCs w:val="24"/>
        </w:rPr>
        <w:t xml:space="preserve"> be reasonable, logical, and justifiable.</w:t>
      </w:r>
    </w:p>
    <w:p w14:paraId="6C925ECA" w14:textId="77777777" w:rsidR="0022236C" w:rsidRPr="003E576A" w:rsidRDefault="0022236C" w:rsidP="0022236C">
      <w:pPr>
        <w:tabs>
          <w:tab w:val="left" w:pos="2340"/>
        </w:tabs>
        <w:ind w:left="1800" w:hanging="1080"/>
        <w:rPr>
          <w:rFonts w:ascii="Arial" w:hAnsi="Arial" w:cs="Arial"/>
        </w:rPr>
      </w:pPr>
    </w:p>
    <w:p w14:paraId="464B6E22" w14:textId="77777777" w:rsidR="0022236C" w:rsidRPr="003E576A" w:rsidRDefault="0022236C" w:rsidP="0022236C">
      <w:pPr>
        <w:tabs>
          <w:tab w:val="left" w:pos="2520"/>
          <w:tab w:val="left" w:pos="3060"/>
        </w:tabs>
        <w:ind w:left="1800" w:hanging="1080"/>
        <w:rPr>
          <w:rFonts w:ascii="Arial" w:hAnsi="Arial" w:cs="Arial"/>
        </w:rPr>
      </w:pPr>
      <w:r w:rsidRPr="003E576A">
        <w:rPr>
          <w:rFonts w:ascii="Arial" w:hAnsi="Arial" w:cs="Arial"/>
        </w:rPr>
        <w:t>Relevant Form:</w:t>
      </w:r>
      <w:r w:rsidRPr="003E576A">
        <w:rPr>
          <w:rFonts w:ascii="Arial" w:hAnsi="Arial" w:cs="Arial"/>
        </w:rPr>
        <w:tab/>
        <w:t>G-1,</w:t>
      </w:r>
      <w:r w:rsidRPr="003E576A">
        <w:rPr>
          <w:rFonts w:ascii="Arial" w:hAnsi="Arial" w:cs="Arial"/>
        </w:rPr>
        <w:tab/>
        <w:t>General Hurricane Standards Expert Certification</w:t>
      </w:r>
    </w:p>
    <w:p w14:paraId="56CCE6D7" w14:textId="77777777" w:rsidR="0022236C" w:rsidRPr="003E576A" w:rsidRDefault="0022236C" w:rsidP="0022236C">
      <w:pPr>
        <w:rPr>
          <w:rFonts w:ascii="Arial" w:hAnsi="Arial" w:cs="Arial"/>
          <w:b/>
        </w:rPr>
      </w:pPr>
    </w:p>
    <w:p w14:paraId="0DC0B3CE" w14:textId="77777777" w:rsidR="0022236C" w:rsidRPr="003E576A" w:rsidRDefault="0022236C" w:rsidP="0022236C">
      <w:pPr>
        <w:ind w:left="1080" w:hanging="1080"/>
        <w:rPr>
          <w:rFonts w:ascii="Arial" w:hAnsi="Arial" w:cs="Arial"/>
          <w:b/>
        </w:rPr>
      </w:pPr>
      <w:r w:rsidRPr="003E576A">
        <w:rPr>
          <w:rFonts w:ascii="Arial" w:hAnsi="Arial" w:cs="Arial"/>
          <w:b/>
        </w:rPr>
        <w:t>Audit</w:t>
      </w:r>
    </w:p>
    <w:p w14:paraId="34BE9651" w14:textId="77777777" w:rsidR="0022236C" w:rsidRPr="003E576A" w:rsidRDefault="0022236C" w:rsidP="0022236C">
      <w:pPr>
        <w:ind w:left="1080" w:hanging="1080"/>
        <w:rPr>
          <w:rFonts w:ascii="Arial" w:hAnsi="Arial" w:cs="Arial"/>
        </w:rPr>
      </w:pPr>
    </w:p>
    <w:p w14:paraId="0E9968E9" w14:textId="77777777" w:rsidR="0022236C" w:rsidRPr="00534AD6" w:rsidRDefault="0022236C" w:rsidP="0022236C">
      <w:pPr>
        <w:pStyle w:val="ListParagraph"/>
        <w:numPr>
          <w:ilvl w:val="0"/>
          <w:numId w:val="85"/>
        </w:numPr>
        <w:ind w:left="360"/>
        <w:rPr>
          <w:rFonts w:ascii="Arial" w:hAnsi="Arial" w:cs="Arial"/>
        </w:rPr>
      </w:pPr>
      <w:r w:rsidRPr="00534AD6">
        <w:rPr>
          <w:rFonts w:ascii="Arial" w:hAnsi="Arial" w:cs="Arial"/>
        </w:rPr>
        <w:t>The hurricane model components will be reviewed for adequately portraying hurricane phenomena and effects (damage, hurricane loss costs, and hurricane probable maximum loss levels) in the course of the on-site review. Attention will be paid to an assessment of (1) the theoretical soundness of each component, (2) the basis of the integration of each component into the hurricane model, and (3)</w:t>
      </w:r>
      <w:r>
        <w:rPr>
          <w:rFonts w:ascii="Arial" w:hAnsi="Arial" w:cs="Arial"/>
        </w:rPr>
        <w:t> </w:t>
      </w:r>
      <w:r w:rsidRPr="00534AD6">
        <w:rPr>
          <w:rFonts w:ascii="Arial" w:hAnsi="Arial" w:cs="Arial"/>
        </w:rPr>
        <w:t>consistency between the results of one component and another.</w:t>
      </w:r>
    </w:p>
    <w:p w14:paraId="2E5A7110" w14:textId="77777777" w:rsidR="0022236C" w:rsidRPr="003E576A" w:rsidRDefault="0022236C" w:rsidP="0022236C">
      <w:pPr>
        <w:rPr>
          <w:rFonts w:ascii="Arial" w:hAnsi="Arial" w:cs="Arial"/>
        </w:rPr>
      </w:pPr>
    </w:p>
    <w:p w14:paraId="5EB0320D" w14:textId="77777777" w:rsidR="0022236C" w:rsidRPr="003E576A" w:rsidRDefault="0022236C" w:rsidP="0022236C">
      <w:pPr>
        <w:pStyle w:val="BodyText2"/>
        <w:numPr>
          <w:ilvl w:val="0"/>
          <w:numId w:val="85"/>
        </w:numPr>
        <w:tabs>
          <w:tab w:val="left" w:pos="-2160"/>
        </w:tabs>
        <w:spacing w:after="0" w:line="240" w:lineRule="auto"/>
        <w:ind w:left="360"/>
        <w:rPr>
          <w:rFonts w:ascii="Arial" w:hAnsi="Arial" w:cs="Arial"/>
        </w:rPr>
      </w:pPr>
      <w:r w:rsidRPr="003E576A">
        <w:rPr>
          <w:rFonts w:ascii="Arial" w:hAnsi="Arial" w:cs="Arial"/>
        </w:rPr>
        <w:t>All changes in the hurricane model since the previous submission that might impact the independence of the hurricane model components will be reviewed.</w:t>
      </w:r>
    </w:p>
    <w:p w14:paraId="287D0241" w14:textId="77777777" w:rsidR="0022236C" w:rsidRPr="003E576A" w:rsidRDefault="0022236C" w:rsidP="0022236C">
      <w:pPr>
        <w:pStyle w:val="BodyText2"/>
        <w:tabs>
          <w:tab w:val="left" w:pos="-2160"/>
        </w:tabs>
        <w:ind w:left="1080" w:hanging="360"/>
        <w:rPr>
          <w:rFonts w:ascii="Arial" w:hAnsi="Arial" w:cs="Arial"/>
        </w:rPr>
      </w:pPr>
    </w:p>
    <w:p w14:paraId="5ECC2FCF" w14:textId="77777777" w:rsidR="0022236C" w:rsidRPr="003E576A" w:rsidRDefault="0022236C" w:rsidP="0022236C">
      <w:pPr>
        <w:pStyle w:val="BodyText2"/>
        <w:tabs>
          <w:tab w:val="left" w:pos="-2160"/>
        </w:tabs>
        <w:ind w:left="1080" w:hanging="360"/>
        <w:rPr>
          <w:rFonts w:ascii="Arial" w:hAnsi="Arial" w:cs="Arial"/>
        </w:rPr>
      </w:pPr>
    </w:p>
    <w:p w14:paraId="5A52FAE1" w14:textId="77777777" w:rsidR="0022236C" w:rsidRPr="003E576A" w:rsidRDefault="0022236C" w:rsidP="0022236C">
      <w:pPr>
        <w:rPr>
          <w:rFonts w:ascii="Arial" w:hAnsi="Arial" w:cs="Arial"/>
          <w:b/>
          <w:sz w:val="28"/>
        </w:rPr>
      </w:pPr>
      <w:r w:rsidRPr="003E576A">
        <w:rPr>
          <w:rFonts w:ascii="Arial" w:hAnsi="Arial" w:cs="Arial"/>
        </w:rPr>
        <w:br w:type="page"/>
      </w:r>
    </w:p>
    <w:p w14:paraId="3C6F6C0B" w14:textId="77777777" w:rsidR="0022236C" w:rsidRDefault="0022236C" w:rsidP="0022236C">
      <w:pPr>
        <w:tabs>
          <w:tab w:val="left" w:pos="-2880"/>
        </w:tabs>
        <w:jc w:val="both"/>
        <w:rPr>
          <w:rFonts w:ascii="Arial" w:hAnsi="Arial" w:cs="Arial"/>
          <w:b/>
          <w:sz w:val="28"/>
        </w:rPr>
      </w:pPr>
      <w:r>
        <w:rPr>
          <w:noProof/>
          <w:sz w:val="20"/>
          <w:szCs w:val="28"/>
        </w:rPr>
        <w:lastRenderedPageBreak/>
        <mc:AlternateContent>
          <mc:Choice Requires="wps">
            <w:drawing>
              <wp:anchor distT="0" distB="0" distL="114300" distR="114300" simplePos="0" relativeHeight="251686912" behindDoc="1" locked="0" layoutInCell="1" allowOverlap="1" wp14:anchorId="6DEE082F" wp14:editId="5FBCE976">
                <wp:simplePos x="0" y="0"/>
                <wp:positionH relativeFrom="column">
                  <wp:posOffset>-153619</wp:posOffset>
                </wp:positionH>
                <wp:positionV relativeFrom="paragraph">
                  <wp:posOffset>-122530</wp:posOffset>
                </wp:positionV>
                <wp:extent cx="6438900" cy="1499616"/>
                <wp:effectExtent l="0" t="0" r="95250" b="100965"/>
                <wp:wrapNone/>
                <wp:docPr id="12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49961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0B19F" id="Rectangle 19" o:spid="_x0000_s1026" style="position:absolute;margin-left:-12.1pt;margin-top:-9.65pt;width:507pt;height:118.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" fillcolor="#eaeaea" strokeweight="1pt">
                <v:shadow on="t" offset="6pt,6pt"/>
              </v:rect>
            </w:pict>
          </mc:Fallback>
        </mc:AlternateContent>
      </w:r>
      <w:r>
        <w:rPr>
          <w:rFonts w:ascii="Arial" w:hAnsi="Arial" w:cs="Arial"/>
          <w:b/>
          <w:sz w:val="28"/>
        </w:rPr>
        <w:t>G-5</w:t>
      </w:r>
      <w:r>
        <w:rPr>
          <w:rFonts w:ascii="Arial" w:hAnsi="Arial" w:cs="Arial"/>
          <w:sz w:val="28"/>
        </w:rPr>
        <w:tab/>
      </w:r>
      <w:r>
        <w:rPr>
          <w:rFonts w:ascii="Arial" w:hAnsi="Arial" w:cs="Arial"/>
          <w:b/>
          <w:sz w:val="28"/>
        </w:rPr>
        <w:t>Editorial Compliance</w:t>
      </w:r>
    </w:p>
    <w:p w14:paraId="1990C7D4" w14:textId="77777777" w:rsidR="0022236C" w:rsidRPr="00BC47BA" w:rsidRDefault="0022236C" w:rsidP="0022236C">
      <w:pPr>
        <w:tabs>
          <w:tab w:val="left" w:pos="-2880"/>
        </w:tabs>
        <w:rPr>
          <w:rFonts w:ascii="Arial" w:hAnsi="Arial" w:cs="Arial"/>
          <w:b/>
          <w:i/>
        </w:rPr>
      </w:pPr>
      <w:r w:rsidRPr="00BC47BA">
        <w:rPr>
          <w:rFonts w:ascii="Arial" w:hAnsi="Arial" w:cs="Arial"/>
          <w:b/>
        </w:rPr>
        <w:tab/>
      </w:r>
    </w:p>
    <w:p w14:paraId="624EBDB8" w14:textId="77777777" w:rsidR="0022236C" w:rsidRDefault="0022236C" w:rsidP="0022236C">
      <w:pPr>
        <w:tabs>
          <w:tab w:val="left" w:pos="-2160"/>
          <w:tab w:val="left" w:pos="720"/>
        </w:tabs>
        <w:ind w:left="720"/>
        <w:rPr>
          <w:rFonts w:ascii="Arial" w:hAnsi="Arial" w:cs="Arial"/>
          <w:b/>
          <w:i/>
        </w:rPr>
      </w:pPr>
      <w:r>
        <w:rPr>
          <w:rFonts w:ascii="Arial" w:hAnsi="Arial" w:cs="Arial"/>
          <w:b/>
          <w:i/>
        </w:rPr>
        <w:t xml:space="preserve">The submission and any revisions provided to the Commission throughout the review process shall be reviewed and edited by </w:t>
      </w:r>
      <w:r w:rsidRPr="00C51255">
        <w:rPr>
          <w:rFonts w:ascii="Arial" w:hAnsi="Arial" w:cs="Arial"/>
          <w:b/>
          <w:i/>
        </w:rPr>
        <w:t>a person or persons with experience in reviewing technical documents</w:t>
      </w:r>
      <w:r>
        <w:rPr>
          <w:rFonts w:ascii="Arial" w:hAnsi="Arial" w:cs="Arial"/>
          <w:b/>
          <w:i/>
        </w:rPr>
        <w:t xml:space="preserve"> who shall certify on Form G-7 that the submission has been personally reviewed and is editorially correct. </w:t>
      </w:r>
    </w:p>
    <w:p w14:paraId="01D13468" w14:textId="77777777" w:rsidR="0022236C" w:rsidRDefault="0022236C" w:rsidP="0022236C">
      <w:pPr>
        <w:tabs>
          <w:tab w:val="left" w:pos="-2160"/>
          <w:tab w:val="left" w:pos="720"/>
        </w:tabs>
        <w:ind w:left="720"/>
        <w:rPr>
          <w:rFonts w:ascii="Arial" w:hAnsi="Arial" w:cs="Arial"/>
          <w:b/>
          <w:i/>
        </w:rPr>
      </w:pPr>
    </w:p>
    <w:p w14:paraId="51D43739" w14:textId="77777777" w:rsidR="0022236C" w:rsidRDefault="0022236C" w:rsidP="0022236C">
      <w:pPr>
        <w:tabs>
          <w:tab w:val="left" w:pos="-2160"/>
          <w:tab w:val="left" w:pos="720"/>
        </w:tabs>
        <w:ind w:left="720"/>
        <w:rPr>
          <w:rFonts w:ascii="Arial" w:hAnsi="Arial" w:cs="Arial"/>
          <w:b/>
          <w:i/>
        </w:rPr>
      </w:pPr>
    </w:p>
    <w:p w14:paraId="53508B65" w14:textId="77777777" w:rsidR="002E0AC8" w:rsidRDefault="0022236C" w:rsidP="0022236C">
      <w:pPr>
        <w:pStyle w:val="BodyTextIndent3"/>
        <w:widowControl w:val="0"/>
        <w:tabs>
          <w:tab w:val="left" w:pos="-2160"/>
          <w:tab w:val="left" w:pos="1440"/>
        </w:tabs>
        <w:spacing w:after="0"/>
        <w:ind w:left="1800" w:hanging="1080"/>
        <w:rPr>
          <w:rFonts w:ascii="Arial" w:hAnsi="Arial" w:cs="Arial"/>
          <w:snapToGrid w:val="0"/>
          <w:sz w:val="24"/>
          <w:szCs w:val="24"/>
        </w:rPr>
      </w:pPr>
      <w:r w:rsidRPr="003E576A">
        <w:rPr>
          <w:rFonts w:ascii="Arial" w:hAnsi="Arial" w:cs="Arial"/>
          <w:snapToGrid w:val="0"/>
          <w:sz w:val="24"/>
          <w:szCs w:val="24"/>
        </w:rPr>
        <w:t xml:space="preserve">Purpose: </w:t>
      </w:r>
      <w:r w:rsidRPr="003E576A">
        <w:rPr>
          <w:rFonts w:ascii="Arial" w:hAnsi="Arial" w:cs="Arial"/>
          <w:snapToGrid w:val="0"/>
          <w:sz w:val="24"/>
          <w:szCs w:val="24"/>
        </w:rPr>
        <w:tab/>
        <w:t xml:space="preserve">A quality control process with regard to creating, maintaining, and reviewing all documentation associated with the hurricane model is </w:t>
      </w:r>
    </w:p>
    <w:p w14:paraId="55575D73" w14:textId="31F47D8E" w:rsidR="0022236C" w:rsidRPr="003E576A" w:rsidRDefault="002E0AC8" w:rsidP="0022236C">
      <w:pPr>
        <w:pStyle w:val="BodyTextIndent3"/>
        <w:widowControl w:val="0"/>
        <w:tabs>
          <w:tab w:val="left" w:pos="-2160"/>
          <w:tab w:val="left" w:pos="1440"/>
        </w:tabs>
        <w:spacing w:after="0"/>
        <w:ind w:left="1800" w:hanging="1080"/>
        <w:rPr>
          <w:rFonts w:ascii="Arial" w:hAnsi="Arial" w:cs="Arial"/>
          <w:snapToGrid w:val="0"/>
          <w:sz w:val="24"/>
          <w:szCs w:val="24"/>
        </w:rPr>
      </w:pPr>
      <w:r>
        <w:rPr>
          <w:rFonts w:ascii="Arial" w:hAnsi="Arial" w:cs="Arial"/>
          <w:snapToGrid w:val="0"/>
          <w:sz w:val="24"/>
          <w:szCs w:val="24"/>
        </w:rPr>
        <w:tab/>
      </w:r>
      <w:r>
        <w:rPr>
          <w:rFonts w:ascii="Arial" w:hAnsi="Arial" w:cs="Arial"/>
          <w:snapToGrid w:val="0"/>
          <w:sz w:val="24"/>
          <w:szCs w:val="24"/>
        </w:rPr>
        <w:tab/>
      </w:r>
      <w:r w:rsidR="0022236C" w:rsidRPr="003E576A">
        <w:rPr>
          <w:rFonts w:ascii="Arial" w:hAnsi="Arial" w:cs="Arial"/>
          <w:snapToGrid w:val="0"/>
          <w:sz w:val="24"/>
          <w:szCs w:val="24"/>
        </w:rPr>
        <w:t>to be maintained.</w:t>
      </w:r>
      <w:r w:rsidR="0022236C" w:rsidRPr="003E576A">
        <w:rPr>
          <w:rFonts w:ascii="Arial" w:hAnsi="Arial" w:cs="Arial"/>
          <w:snapToGrid w:val="0"/>
          <w:sz w:val="24"/>
          <w:szCs w:val="24"/>
          <w:shd w:val="clear" w:color="auto" w:fill="FFFF99"/>
        </w:rPr>
        <w:t xml:space="preserve"> </w:t>
      </w:r>
    </w:p>
    <w:p w14:paraId="13A8EA29" w14:textId="77777777" w:rsidR="0022236C" w:rsidRPr="003E576A" w:rsidRDefault="0022236C" w:rsidP="0022236C">
      <w:pPr>
        <w:pStyle w:val="BodyTextIndent3"/>
        <w:widowControl w:val="0"/>
        <w:tabs>
          <w:tab w:val="left" w:pos="-2160"/>
          <w:tab w:val="left" w:pos="1440"/>
        </w:tabs>
        <w:spacing w:after="0"/>
        <w:ind w:left="1800" w:hanging="1080"/>
        <w:rPr>
          <w:rFonts w:ascii="Arial" w:hAnsi="Arial" w:cs="Arial"/>
          <w:snapToGrid w:val="0"/>
          <w:sz w:val="24"/>
          <w:szCs w:val="24"/>
        </w:rPr>
      </w:pPr>
    </w:p>
    <w:p w14:paraId="522BD127" w14:textId="0FCABFA8" w:rsidR="0022236C" w:rsidRPr="003E576A" w:rsidRDefault="0022236C" w:rsidP="0022236C">
      <w:pPr>
        <w:pStyle w:val="BodyTextIndent3"/>
        <w:widowControl w:val="0"/>
        <w:tabs>
          <w:tab w:val="left" w:pos="-2160"/>
          <w:tab w:val="left" w:pos="1440"/>
        </w:tabs>
        <w:spacing w:after="0"/>
        <w:ind w:left="1800"/>
        <w:rPr>
          <w:rFonts w:ascii="Arial" w:hAnsi="Arial" w:cs="Arial"/>
          <w:snapToGrid w:val="0"/>
          <w:sz w:val="24"/>
          <w:szCs w:val="24"/>
        </w:rPr>
      </w:pPr>
      <w:r w:rsidRPr="003E576A">
        <w:rPr>
          <w:rFonts w:ascii="Arial" w:hAnsi="Arial" w:cs="Arial"/>
          <w:snapToGrid w:val="0"/>
          <w:sz w:val="24"/>
          <w:szCs w:val="24"/>
        </w:rPr>
        <w:t xml:space="preserve">Persons with experience in reviewing technical documents for grammatical correctness, typographical accuracy, and accurate citations, charts, or graphs </w:t>
      </w:r>
      <w:r w:rsidR="002E0AC8">
        <w:rPr>
          <w:rFonts w:ascii="Arial" w:hAnsi="Arial" w:cs="Arial"/>
          <w:snapToGrid w:val="0"/>
          <w:sz w:val="24"/>
          <w:szCs w:val="24"/>
        </w:rPr>
        <w:t>shall</w:t>
      </w:r>
      <w:r w:rsidRPr="003E576A">
        <w:rPr>
          <w:rFonts w:ascii="Arial" w:hAnsi="Arial" w:cs="Arial"/>
          <w:snapToGrid w:val="0"/>
          <w:sz w:val="24"/>
          <w:szCs w:val="24"/>
        </w:rPr>
        <w:t xml:space="preserve"> have reviewed the submission and certify that the submission is in compliance with the acceptability process.</w:t>
      </w:r>
    </w:p>
    <w:p w14:paraId="7603B016" w14:textId="77777777" w:rsidR="0022236C" w:rsidRPr="003E576A" w:rsidRDefault="0022236C" w:rsidP="0022236C">
      <w:pPr>
        <w:pStyle w:val="BodyTextIndent3"/>
        <w:widowControl w:val="0"/>
        <w:tabs>
          <w:tab w:val="left" w:pos="-2160"/>
          <w:tab w:val="left" w:pos="1440"/>
        </w:tabs>
        <w:spacing w:after="0"/>
        <w:ind w:left="0"/>
        <w:rPr>
          <w:rFonts w:ascii="Arial" w:hAnsi="Arial" w:cs="Arial"/>
          <w:snapToGrid w:val="0"/>
          <w:sz w:val="24"/>
          <w:szCs w:val="24"/>
        </w:rPr>
      </w:pPr>
    </w:p>
    <w:p w14:paraId="068743EA" w14:textId="77777777" w:rsidR="0022236C" w:rsidRPr="003E576A" w:rsidRDefault="0022236C" w:rsidP="0022236C">
      <w:pPr>
        <w:tabs>
          <w:tab w:val="left" w:pos="2520"/>
          <w:tab w:val="left" w:pos="3060"/>
        </w:tabs>
        <w:ind w:left="1800" w:hanging="1080"/>
        <w:rPr>
          <w:rFonts w:ascii="Arial" w:hAnsi="Arial" w:cs="Arial"/>
        </w:rPr>
      </w:pPr>
      <w:r w:rsidRPr="003E576A">
        <w:rPr>
          <w:rFonts w:ascii="Arial" w:hAnsi="Arial" w:cs="Arial"/>
        </w:rPr>
        <w:t>Relevant Forms:</w:t>
      </w:r>
      <w:r w:rsidRPr="003E576A">
        <w:rPr>
          <w:rFonts w:ascii="Arial" w:hAnsi="Arial" w:cs="Arial"/>
        </w:rPr>
        <w:tab/>
        <w:t>G-1,</w:t>
      </w:r>
      <w:r w:rsidRPr="003E576A">
        <w:rPr>
          <w:rFonts w:ascii="Arial" w:hAnsi="Arial" w:cs="Arial"/>
        </w:rPr>
        <w:tab/>
        <w:t>General Hurricane Standards Expert Certification</w:t>
      </w:r>
    </w:p>
    <w:p w14:paraId="0E452EAB" w14:textId="77777777" w:rsidR="0022236C" w:rsidRPr="003E576A" w:rsidRDefault="0022236C" w:rsidP="0022236C">
      <w:pPr>
        <w:tabs>
          <w:tab w:val="left" w:pos="2520"/>
          <w:tab w:val="left" w:pos="3060"/>
        </w:tabs>
        <w:ind w:left="1800" w:hanging="1080"/>
        <w:rPr>
          <w:rFonts w:ascii="Arial" w:hAnsi="Arial" w:cs="Arial"/>
        </w:rPr>
      </w:pPr>
      <w:r w:rsidRPr="003E576A">
        <w:rPr>
          <w:rFonts w:ascii="Arial" w:hAnsi="Arial" w:cs="Arial"/>
        </w:rPr>
        <w:tab/>
      </w:r>
      <w:r w:rsidRPr="003E576A">
        <w:rPr>
          <w:rFonts w:ascii="Arial" w:hAnsi="Arial" w:cs="Arial"/>
        </w:rPr>
        <w:tab/>
        <w:t>G-2,</w:t>
      </w:r>
      <w:r w:rsidRPr="003E576A">
        <w:rPr>
          <w:rFonts w:ascii="Arial" w:hAnsi="Arial" w:cs="Arial"/>
        </w:rPr>
        <w:tab/>
        <w:t>Meteorological Hurricane Standards Expert Certification</w:t>
      </w:r>
    </w:p>
    <w:p w14:paraId="0F1C149D" w14:textId="77777777" w:rsidR="0022236C" w:rsidRPr="003E576A" w:rsidRDefault="0022236C" w:rsidP="0022236C">
      <w:pPr>
        <w:tabs>
          <w:tab w:val="left" w:pos="2520"/>
          <w:tab w:val="left" w:pos="3060"/>
        </w:tabs>
        <w:ind w:left="1800" w:hanging="1080"/>
        <w:rPr>
          <w:rFonts w:ascii="Arial" w:hAnsi="Arial" w:cs="Arial"/>
        </w:rPr>
      </w:pPr>
      <w:r w:rsidRPr="003E576A">
        <w:rPr>
          <w:rFonts w:ascii="Arial" w:hAnsi="Arial" w:cs="Arial"/>
        </w:rPr>
        <w:tab/>
      </w:r>
      <w:r w:rsidRPr="003E576A">
        <w:rPr>
          <w:rFonts w:ascii="Arial" w:hAnsi="Arial" w:cs="Arial"/>
        </w:rPr>
        <w:tab/>
        <w:t>G-3,</w:t>
      </w:r>
      <w:r w:rsidRPr="003E576A">
        <w:rPr>
          <w:rFonts w:ascii="Arial" w:hAnsi="Arial" w:cs="Arial"/>
        </w:rPr>
        <w:tab/>
        <w:t>Statistical Hurricane Standards Expert Certification</w:t>
      </w:r>
    </w:p>
    <w:p w14:paraId="434F913E" w14:textId="77777777" w:rsidR="0022236C" w:rsidRPr="003E576A" w:rsidRDefault="0022236C" w:rsidP="0022236C">
      <w:pPr>
        <w:tabs>
          <w:tab w:val="left" w:pos="2520"/>
          <w:tab w:val="left" w:pos="3060"/>
        </w:tabs>
        <w:ind w:left="1800" w:hanging="1080"/>
        <w:rPr>
          <w:rFonts w:ascii="Arial" w:hAnsi="Arial" w:cs="Arial"/>
        </w:rPr>
      </w:pPr>
      <w:r w:rsidRPr="003E576A">
        <w:rPr>
          <w:rFonts w:ascii="Arial" w:hAnsi="Arial" w:cs="Arial"/>
        </w:rPr>
        <w:tab/>
      </w:r>
      <w:r w:rsidRPr="003E576A">
        <w:rPr>
          <w:rFonts w:ascii="Arial" w:hAnsi="Arial" w:cs="Arial"/>
        </w:rPr>
        <w:tab/>
        <w:t>G-4,</w:t>
      </w:r>
      <w:r w:rsidRPr="003E576A">
        <w:rPr>
          <w:rFonts w:ascii="Arial" w:hAnsi="Arial" w:cs="Arial"/>
        </w:rPr>
        <w:tab/>
        <w:t>Vulnerability Hurricane Standards Expert Certification</w:t>
      </w:r>
    </w:p>
    <w:p w14:paraId="5E83D8EE" w14:textId="77777777" w:rsidR="0022236C" w:rsidRPr="003E576A" w:rsidRDefault="0022236C" w:rsidP="0022236C">
      <w:pPr>
        <w:tabs>
          <w:tab w:val="left" w:pos="2520"/>
          <w:tab w:val="left" w:pos="3060"/>
        </w:tabs>
        <w:ind w:left="1800" w:hanging="1080"/>
        <w:rPr>
          <w:rFonts w:ascii="Arial" w:hAnsi="Arial" w:cs="Arial"/>
        </w:rPr>
      </w:pPr>
      <w:r w:rsidRPr="003E576A">
        <w:rPr>
          <w:rFonts w:ascii="Arial" w:hAnsi="Arial" w:cs="Arial"/>
        </w:rPr>
        <w:tab/>
      </w:r>
      <w:r w:rsidRPr="003E576A">
        <w:rPr>
          <w:rFonts w:ascii="Arial" w:hAnsi="Arial" w:cs="Arial"/>
        </w:rPr>
        <w:tab/>
        <w:t>G-5,</w:t>
      </w:r>
      <w:r w:rsidRPr="003E576A">
        <w:rPr>
          <w:rFonts w:ascii="Arial" w:hAnsi="Arial" w:cs="Arial"/>
        </w:rPr>
        <w:tab/>
        <w:t>Actuarial Hurricane Standards Expert Certification</w:t>
      </w:r>
    </w:p>
    <w:p w14:paraId="03260166" w14:textId="77777777" w:rsidR="0022236C" w:rsidRDefault="0022236C" w:rsidP="0022236C">
      <w:pPr>
        <w:tabs>
          <w:tab w:val="left" w:pos="2520"/>
          <w:tab w:val="left" w:pos="3060"/>
        </w:tabs>
        <w:ind w:left="1800" w:hanging="1080"/>
        <w:rPr>
          <w:rFonts w:ascii="Arial" w:hAnsi="Arial" w:cs="Arial"/>
        </w:rPr>
      </w:pPr>
      <w:r w:rsidRPr="003E576A">
        <w:rPr>
          <w:rFonts w:ascii="Arial" w:hAnsi="Arial" w:cs="Arial"/>
        </w:rPr>
        <w:tab/>
      </w:r>
      <w:r w:rsidRPr="003E576A">
        <w:rPr>
          <w:rFonts w:ascii="Arial" w:hAnsi="Arial" w:cs="Arial"/>
        </w:rPr>
        <w:tab/>
        <w:t>G-6,</w:t>
      </w:r>
      <w:r w:rsidRPr="003E576A">
        <w:rPr>
          <w:rFonts w:ascii="Arial" w:hAnsi="Arial" w:cs="Arial"/>
        </w:rPr>
        <w:tab/>
        <w:t xml:space="preserve">Computer/Information Hurricane Standards Expert </w:t>
      </w:r>
    </w:p>
    <w:p w14:paraId="64105ED9" w14:textId="77777777" w:rsidR="0022236C" w:rsidRPr="003E576A" w:rsidRDefault="0022236C" w:rsidP="0022236C">
      <w:pPr>
        <w:tabs>
          <w:tab w:val="left" w:pos="2520"/>
          <w:tab w:val="left" w:pos="3060"/>
        </w:tabs>
        <w:ind w:left="1800" w:hanging="1080"/>
        <w:rPr>
          <w:rFonts w:ascii="Arial" w:hAnsi="Arial" w:cs="Arial"/>
        </w:rPr>
      </w:pPr>
      <w:r>
        <w:rPr>
          <w:rFonts w:ascii="Arial" w:hAnsi="Arial" w:cs="Arial"/>
        </w:rPr>
        <w:tab/>
      </w:r>
      <w:r>
        <w:rPr>
          <w:rFonts w:ascii="Arial" w:hAnsi="Arial" w:cs="Arial"/>
        </w:rPr>
        <w:tab/>
      </w:r>
      <w:r>
        <w:rPr>
          <w:rFonts w:ascii="Arial" w:hAnsi="Arial" w:cs="Arial"/>
        </w:rPr>
        <w:tab/>
      </w:r>
      <w:r w:rsidRPr="003E576A">
        <w:rPr>
          <w:rFonts w:ascii="Arial" w:hAnsi="Arial" w:cs="Arial"/>
        </w:rPr>
        <w:t>Certification</w:t>
      </w:r>
    </w:p>
    <w:p w14:paraId="63139EE5" w14:textId="77777777" w:rsidR="0022236C" w:rsidRPr="003E576A" w:rsidRDefault="0022236C" w:rsidP="0022236C">
      <w:pPr>
        <w:pStyle w:val="BodyTextIndent3"/>
        <w:widowControl w:val="0"/>
        <w:tabs>
          <w:tab w:val="left" w:pos="-2160"/>
          <w:tab w:val="left" w:pos="720"/>
          <w:tab w:val="left" w:pos="1440"/>
          <w:tab w:val="left" w:pos="2520"/>
          <w:tab w:val="left" w:pos="3060"/>
        </w:tabs>
        <w:spacing w:after="0"/>
        <w:ind w:left="720"/>
        <w:rPr>
          <w:rFonts w:ascii="Arial" w:hAnsi="Arial" w:cs="Arial"/>
          <w:snapToGrid w:val="0"/>
          <w:sz w:val="24"/>
          <w:szCs w:val="24"/>
        </w:rPr>
      </w:pPr>
      <w:r w:rsidRPr="003E576A">
        <w:rPr>
          <w:rFonts w:ascii="Arial" w:hAnsi="Arial" w:cs="Arial"/>
          <w:snapToGrid w:val="0"/>
        </w:rPr>
        <w:tab/>
      </w:r>
      <w:r w:rsidRPr="003E576A">
        <w:rPr>
          <w:rFonts w:ascii="Arial" w:hAnsi="Arial" w:cs="Arial"/>
          <w:snapToGrid w:val="0"/>
        </w:rPr>
        <w:tab/>
      </w:r>
      <w:r w:rsidRPr="003E576A">
        <w:rPr>
          <w:rFonts w:ascii="Arial" w:hAnsi="Arial" w:cs="Arial"/>
          <w:snapToGrid w:val="0"/>
          <w:sz w:val="24"/>
          <w:szCs w:val="24"/>
        </w:rPr>
        <w:t>G-7,</w:t>
      </w:r>
      <w:r w:rsidRPr="003E576A">
        <w:rPr>
          <w:rFonts w:ascii="Arial" w:hAnsi="Arial" w:cs="Arial"/>
          <w:snapToGrid w:val="0"/>
          <w:sz w:val="24"/>
          <w:szCs w:val="24"/>
        </w:rPr>
        <w:tab/>
        <w:t>Editorial Review Expert Certification</w:t>
      </w:r>
    </w:p>
    <w:p w14:paraId="02C3B5E6" w14:textId="77777777" w:rsidR="0022236C" w:rsidRPr="003E576A" w:rsidRDefault="0022236C" w:rsidP="0022236C">
      <w:pPr>
        <w:ind w:left="1800" w:hanging="1080"/>
        <w:rPr>
          <w:rFonts w:ascii="Arial" w:hAnsi="Arial" w:cs="Arial"/>
          <w:b/>
        </w:rPr>
      </w:pPr>
    </w:p>
    <w:p w14:paraId="2925F1F4" w14:textId="77777777" w:rsidR="0022236C" w:rsidRPr="003E576A" w:rsidRDefault="0022236C" w:rsidP="0022236C">
      <w:pPr>
        <w:ind w:left="1080" w:hanging="1080"/>
        <w:rPr>
          <w:rFonts w:ascii="Arial" w:hAnsi="Arial" w:cs="Arial"/>
          <w:b/>
        </w:rPr>
      </w:pPr>
      <w:r w:rsidRPr="003E576A">
        <w:rPr>
          <w:rFonts w:ascii="Arial" w:hAnsi="Arial" w:cs="Arial"/>
          <w:b/>
        </w:rPr>
        <w:t>Disclosures</w:t>
      </w:r>
    </w:p>
    <w:p w14:paraId="2FBFD65D" w14:textId="77777777" w:rsidR="0022236C" w:rsidRPr="003E576A" w:rsidRDefault="0022236C" w:rsidP="0022236C">
      <w:pPr>
        <w:ind w:left="1080" w:hanging="1080"/>
        <w:rPr>
          <w:rFonts w:ascii="Arial" w:hAnsi="Arial" w:cs="Arial"/>
          <w:b/>
        </w:rPr>
      </w:pPr>
    </w:p>
    <w:p w14:paraId="6D8F8B85" w14:textId="77777777" w:rsidR="0022236C" w:rsidRPr="003E576A" w:rsidRDefault="0022236C" w:rsidP="0022236C">
      <w:pPr>
        <w:pStyle w:val="BodyText2"/>
        <w:numPr>
          <w:ilvl w:val="3"/>
          <w:numId w:val="78"/>
        </w:numPr>
        <w:tabs>
          <w:tab w:val="left" w:pos="-2160"/>
          <w:tab w:val="num" w:pos="2880"/>
        </w:tabs>
        <w:spacing w:after="0" w:line="240" w:lineRule="auto"/>
        <w:ind w:left="360"/>
        <w:rPr>
          <w:rFonts w:ascii="Arial" w:hAnsi="Arial" w:cs="Arial"/>
        </w:rPr>
      </w:pPr>
      <w:r w:rsidRPr="003E576A">
        <w:rPr>
          <w:rFonts w:ascii="Arial" w:hAnsi="Arial" w:cs="Arial"/>
        </w:rPr>
        <w:t>Describe the process used for document control of the submission. Describe the process used to ensure that the paper and electronic versions of specific files are identical in content.</w:t>
      </w:r>
    </w:p>
    <w:p w14:paraId="36E85013" w14:textId="77777777" w:rsidR="0022236C" w:rsidRPr="003E576A" w:rsidRDefault="0022236C" w:rsidP="0022236C">
      <w:pPr>
        <w:pStyle w:val="BodyText2"/>
        <w:tabs>
          <w:tab w:val="left" w:pos="-2160"/>
        </w:tabs>
        <w:spacing w:after="0" w:line="240" w:lineRule="auto"/>
        <w:ind w:left="360"/>
        <w:rPr>
          <w:rFonts w:ascii="Arial" w:hAnsi="Arial" w:cs="Arial"/>
        </w:rPr>
      </w:pPr>
    </w:p>
    <w:p w14:paraId="0954ABF8" w14:textId="77777777" w:rsidR="0022236C" w:rsidRPr="003E576A" w:rsidRDefault="0022236C" w:rsidP="0022236C">
      <w:pPr>
        <w:pStyle w:val="BodyText2"/>
        <w:numPr>
          <w:ilvl w:val="3"/>
          <w:numId w:val="78"/>
        </w:numPr>
        <w:tabs>
          <w:tab w:val="left" w:pos="-2160"/>
          <w:tab w:val="num" w:pos="2880"/>
        </w:tabs>
        <w:spacing w:after="0" w:line="240" w:lineRule="auto"/>
        <w:ind w:left="360"/>
        <w:rPr>
          <w:rFonts w:ascii="Arial" w:hAnsi="Arial" w:cs="Arial"/>
        </w:rPr>
      </w:pPr>
      <w:r w:rsidRPr="003E576A">
        <w:rPr>
          <w:rFonts w:ascii="Arial" w:hAnsi="Arial" w:cs="Arial"/>
        </w:rPr>
        <w:t xml:space="preserve">Describe the process used by the signatories on Expert Certification Forms G-1 through G-6 to ensure that the information contained under each </w:t>
      </w:r>
      <w:r>
        <w:rPr>
          <w:rFonts w:ascii="Arial" w:hAnsi="Arial" w:cs="Arial"/>
        </w:rPr>
        <w:t>group</w:t>
      </w:r>
      <w:r w:rsidRPr="003E576A">
        <w:rPr>
          <w:rFonts w:ascii="Arial" w:hAnsi="Arial" w:cs="Arial"/>
        </w:rPr>
        <w:t xml:space="preserve"> of hurricane standards is accurate and complete.</w:t>
      </w:r>
    </w:p>
    <w:p w14:paraId="1055EC03" w14:textId="77777777" w:rsidR="0022236C" w:rsidRDefault="0022236C" w:rsidP="0022236C">
      <w:pPr>
        <w:tabs>
          <w:tab w:val="left" w:pos="1080"/>
        </w:tabs>
        <w:ind w:left="1080" w:hanging="1080"/>
        <w:rPr>
          <w:rFonts w:ascii="Arial" w:hAnsi="Arial" w:cs="Arial"/>
        </w:rPr>
      </w:pPr>
    </w:p>
    <w:p w14:paraId="4B4BFB4B" w14:textId="021ABDD1" w:rsidR="0022236C" w:rsidRPr="00534AD6" w:rsidRDefault="0022236C" w:rsidP="0022236C">
      <w:pPr>
        <w:pStyle w:val="ListParagraph"/>
        <w:numPr>
          <w:ilvl w:val="3"/>
          <w:numId w:val="78"/>
        </w:numPr>
        <w:tabs>
          <w:tab w:val="left" w:pos="1080"/>
        </w:tabs>
        <w:ind w:left="360"/>
        <w:rPr>
          <w:rFonts w:ascii="Arial" w:hAnsi="Arial" w:cs="Arial"/>
        </w:rPr>
      </w:pPr>
      <w:r w:rsidRPr="00534AD6">
        <w:rPr>
          <w:rFonts w:ascii="Arial" w:hAnsi="Arial" w:cs="Arial"/>
        </w:rPr>
        <w:t>Provide completed Form G-7. Provide a link to the location of the form</w:t>
      </w:r>
      <w:r w:rsidR="002E0AC8">
        <w:rPr>
          <w:rFonts w:ascii="Arial" w:hAnsi="Arial" w:cs="Arial"/>
        </w:rPr>
        <w:t xml:space="preserve"> in the submission appendix</w:t>
      </w:r>
      <w:r w:rsidRPr="00534AD6">
        <w:rPr>
          <w:rFonts w:ascii="Arial" w:hAnsi="Arial" w:cs="Arial"/>
        </w:rPr>
        <w:t xml:space="preserve"> [insert hyperlink here].</w:t>
      </w:r>
    </w:p>
    <w:p w14:paraId="3CF43BAC" w14:textId="77777777" w:rsidR="0022236C" w:rsidRDefault="0022236C" w:rsidP="0022236C">
      <w:pPr>
        <w:tabs>
          <w:tab w:val="left" w:pos="1080"/>
        </w:tabs>
        <w:ind w:left="1080" w:hanging="1080"/>
        <w:rPr>
          <w:rFonts w:ascii="Arial" w:hAnsi="Arial" w:cs="Arial"/>
        </w:rPr>
      </w:pPr>
    </w:p>
    <w:p w14:paraId="00A1FDA5" w14:textId="77777777" w:rsidR="0022236C" w:rsidRPr="003E576A" w:rsidRDefault="0022236C" w:rsidP="0022236C">
      <w:pPr>
        <w:ind w:left="1080" w:hanging="1080"/>
        <w:rPr>
          <w:rFonts w:ascii="Arial" w:hAnsi="Arial" w:cs="Arial"/>
          <w:b/>
        </w:rPr>
      </w:pPr>
      <w:r w:rsidRPr="003E576A">
        <w:rPr>
          <w:rFonts w:ascii="Arial" w:hAnsi="Arial" w:cs="Arial"/>
          <w:b/>
        </w:rPr>
        <w:t>Audit</w:t>
      </w:r>
    </w:p>
    <w:p w14:paraId="618C5358" w14:textId="77777777" w:rsidR="0022236C" w:rsidRPr="003E576A" w:rsidRDefault="0022236C" w:rsidP="0022236C">
      <w:pPr>
        <w:ind w:left="1080" w:hanging="1080"/>
        <w:rPr>
          <w:rFonts w:ascii="Arial" w:hAnsi="Arial" w:cs="Arial"/>
        </w:rPr>
      </w:pPr>
    </w:p>
    <w:p w14:paraId="5F663DD8" w14:textId="77777777" w:rsidR="0022236C" w:rsidRPr="00534AD6" w:rsidRDefault="0022236C" w:rsidP="0022236C">
      <w:pPr>
        <w:pStyle w:val="ListParagraph"/>
        <w:numPr>
          <w:ilvl w:val="0"/>
          <w:numId w:val="86"/>
        </w:numPr>
        <w:ind w:left="360"/>
        <w:rPr>
          <w:rFonts w:ascii="Arial" w:hAnsi="Arial" w:cs="Arial"/>
        </w:rPr>
      </w:pPr>
      <w:r w:rsidRPr="00534AD6">
        <w:rPr>
          <w:rFonts w:ascii="Arial" w:hAnsi="Arial" w:cs="Arial"/>
        </w:rPr>
        <w:t xml:space="preserve">An assessment that the person who has reviewed the submission has experience in reviewing technical documentation and that such person is familiar with the submission requirements as set forth in the </w:t>
      </w:r>
      <w:r w:rsidRPr="00534AD6">
        <w:rPr>
          <w:rFonts w:ascii="Arial" w:hAnsi="Arial" w:cs="Arial"/>
          <w:i/>
        </w:rPr>
        <w:t>Hurricane Standards Report of Activities as of November 1, 2023,</w:t>
      </w:r>
      <w:r w:rsidRPr="00534AD6">
        <w:rPr>
          <w:rFonts w:ascii="Arial" w:hAnsi="Arial" w:cs="Arial"/>
        </w:rPr>
        <w:t xml:space="preserve"> will be made.</w:t>
      </w:r>
    </w:p>
    <w:p w14:paraId="705F7BD4" w14:textId="77777777" w:rsidR="0022236C" w:rsidRPr="003E576A" w:rsidRDefault="0022236C" w:rsidP="0022236C">
      <w:pPr>
        <w:ind w:hanging="360"/>
        <w:rPr>
          <w:rFonts w:ascii="Arial" w:hAnsi="Arial" w:cs="Arial"/>
        </w:rPr>
      </w:pPr>
    </w:p>
    <w:p w14:paraId="1A1E7798" w14:textId="77777777" w:rsidR="0022236C" w:rsidRPr="003E576A" w:rsidRDefault="0022236C" w:rsidP="0022236C">
      <w:pPr>
        <w:pStyle w:val="BodyText2"/>
        <w:numPr>
          <w:ilvl w:val="0"/>
          <w:numId w:val="86"/>
        </w:numPr>
        <w:tabs>
          <w:tab w:val="left" w:pos="-2160"/>
        </w:tabs>
        <w:spacing w:after="0" w:line="240" w:lineRule="auto"/>
        <w:ind w:left="360"/>
        <w:rPr>
          <w:rFonts w:ascii="Arial" w:hAnsi="Arial" w:cs="Arial"/>
        </w:rPr>
      </w:pPr>
      <w:r w:rsidRPr="003E576A">
        <w:rPr>
          <w:rFonts w:ascii="Arial" w:hAnsi="Arial" w:cs="Arial"/>
        </w:rPr>
        <w:lastRenderedPageBreak/>
        <w:t>Attestation that the submission has been reviewed for grammatical correctness, typographical accuracy, completeness, and no inclusion of extraneous data or materials will be assessed.</w:t>
      </w:r>
    </w:p>
    <w:p w14:paraId="1DDEB433" w14:textId="77777777" w:rsidR="0022236C" w:rsidRPr="003E576A" w:rsidRDefault="0022236C" w:rsidP="0022236C">
      <w:pPr>
        <w:pStyle w:val="BodyText2"/>
        <w:tabs>
          <w:tab w:val="left" w:pos="-2160"/>
        </w:tabs>
        <w:spacing w:after="0" w:line="240" w:lineRule="auto"/>
        <w:ind w:hanging="360"/>
        <w:rPr>
          <w:rFonts w:ascii="Arial" w:hAnsi="Arial" w:cs="Arial"/>
        </w:rPr>
      </w:pPr>
    </w:p>
    <w:p w14:paraId="03B3C1ED" w14:textId="77777777" w:rsidR="0022236C" w:rsidRPr="003E576A" w:rsidRDefault="0022236C" w:rsidP="0022236C">
      <w:pPr>
        <w:pStyle w:val="BodyText2"/>
        <w:numPr>
          <w:ilvl w:val="0"/>
          <w:numId w:val="86"/>
        </w:numPr>
        <w:tabs>
          <w:tab w:val="left" w:pos="-2160"/>
        </w:tabs>
        <w:spacing w:after="0" w:line="240" w:lineRule="auto"/>
        <w:ind w:left="360"/>
        <w:rPr>
          <w:rFonts w:ascii="Arial" w:hAnsi="Arial" w:cs="Arial"/>
        </w:rPr>
      </w:pPr>
      <w:r w:rsidRPr="003E576A">
        <w:rPr>
          <w:rFonts w:ascii="Arial" w:hAnsi="Arial" w:cs="Arial"/>
        </w:rPr>
        <w:t>Confirmation that the submission has been reviewed by the signatories on the Expert Certification Forms G-1 through G-6 for editorial compliance will be assessed.</w:t>
      </w:r>
    </w:p>
    <w:p w14:paraId="222359D2" w14:textId="77777777" w:rsidR="0022236C" w:rsidRPr="003E576A" w:rsidRDefault="0022236C" w:rsidP="0022236C">
      <w:pPr>
        <w:pStyle w:val="BodyText2"/>
        <w:tabs>
          <w:tab w:val="left" w:pos="-2160"/>
        </w:tabs>
        <w:spacing w:after="0" w:line="240" w:lineRule="auto"/>
        <w:ind w:hanging="360"/>
        <w:rPr>
          <w:rFonts w:ascii="Arial" w:hAnsi="Arial" w:cs="Arial"/>
        </w:rPr>
      </w:pPr>
    </w:p>
    <w:p w14:paraId="41399406" w14:textId="77777777" w:rsidR="0022236C" w:rsidRPr="003E576A" w:rsidRDefault="0022236C" w:rsidP="0022236C">
      <w:pPr>
        <w:pStyle w:val="BodyText2"/>
        <w:numPr>
          <w:ilvl w:val="0"/>
          <w:numId w:val="86"/>
        </w:numPr>
        <w:tabs>
          <w:tab w:val="left" w:pos="-2160"/>
        </w:tabs>
        <w:spacing w:after="0" w:line="240" w:lineRule="auto"/>
        <w:ind w:left="360"/>
        <w:rPr>
          <w:rFonts w:ascii="Arial" w:hAnsi="Arial" w:cs="Arial"/>
        </w:rPr>
      </w:pPr>
      <w:r>
        <w:rPr>
          <w:rFonts w:ascii="Arial" w:hAnsi="Arial" w:cs="Arial"/>
        </w:rPr>
        <w:t>T</w:t>
      </w:r>
      <w:r w:rsidRPr="003E576A">
        <w:rPr>
          <w:rFonts w:ascii="Arial" w:hAnsi="Arial" w:cs="Arial"/>
        </w:rPr>
        <w:t>he modification history for submission documentation will be reviewed.</w:t>
      </w:r>
    </w:p>
    <w:p w14:paraId="58F06FA3" w14:textId="77777777" w:rsidR="0022236C" w:rsidRPr="003E576A" w:rsidRDefault="0022236C" w:rsidP="0022236C">
      <w:pPr>
        <w:pStyle w:val="BodyText2"/>
        <w:tabs>
          <w:tab w:val="left" w:pos="-2160"/>
        </w:tabs>
        <w:spacing w:after="0" w:line="240" w:lineRule="auto"/>
        <w:ind w:hanging="360"/>
        <w:rPr>
          <w:rFonts w:ascii="Arial" w:hAnsi="Arial" w:cs="Arial"/>
        </w:rPr>
      </w:pPr>
    </w:p>
    <w:p w14:paraId="1AF7A8AB" w14:textId="77777777" w:rsidR="0022236C" w:rsidRPr="003E576A" w:rsidRDefault="0022236C" w:rsidP="0022236C">
      <w:pPr>
        <w:pStyle w:val="BodyText2"/>
        <w:numPr>
          <w:ilvl w:val="0"/>
          <w:numId w:val="86"/>
        </w:numPr>
        <w:tabs>
          <w:tab w:val="left" w:pos="-2160"/>
        </w:tabs>
        <w:spacing w:after="0" w:line="240" w:lineRule="auto"/>
        <w:ind w:left="360"/>
        <w:rPr>
          <w:rFonts w:ascii="Arial" w:hAnsi="Arial" w:cs="Arial"/>
        </w:rPr>
      </w:pPr>
      <w:r w:rsidRPr="003E576A">
        <w:rPr>
          <w:rFonts w:ascii="Arial" w:hAnsi="Arial" w:cs="Arial"/>
        </w:rPr>
        <w:t>A flowchart defining the process for form creation will be reviewed.</w:t>
      </w:r>
    </w:p>
    <w:p w14:paraId="2A0E638A" w14:textId="77777777" w:rsidR="0022236C" w:rsidRPr="003E576A" w:rsidRDefault="0022236C" w:rsidP="0022236C">
      <w:pPr>
        <w:pStyle w:val="BodyText2"/>
        <w:tabs>
          <w:tab w:val="left" w:pos="-2160"/>
        </w:tabs>
        <w:spacing w:after="0" w:line="240" w:lineRule="auto"/>
        <w:ind w:left="360" w:hanging="360"/>
        <w:rPr>
          <w:rFonts w:ascii="Arial" w:hAnsi="Arial" w:cs="Arial"/>
        </w:rPr>
      </w:pPr>
    </w:p>
    <w:p w14:paraId="050D808D" w14:textId="77777777" w:rsidR="0022236C" w:rsidRPr="003E576A" w:rsidRDefault="0022236C" w:rsidP="0022236C">
      <w:pPr>
        <w:tabs>
          <w:tab w:val="left" w:pos="-2160"/>
        </w:tabs>
        <w:rPr>
          <w:rFonts w:ascii="Arial" w:hAnsi="Arial" w:cs="Arial"/>
        </w:rPr>
      </w:pPr>
    </w:p>
    <w:p w14:paraId="72094569" w14:textId="77777777" w:rsidR="0022236C" w:rsidRDefault="0022236C" w:rsidP="0022236C">
      <w:pPr>
        <w:tabs>
          <w:tab w:val="left" w:pos="-2160"/>
        </w:tabs>
      </w:pPr>
    </w:p>
    <w:p w14:paraId="68B8C314" w14:textId="77777777" w:rsidR="0022236C" w:rsidRDefault="0022236C" w:rsidP="0022236C">
      <w:pPr>
        <w:tabs>
          <w:tab w:val="left" w:pos="-2160"/>
        </w:tabs>
        <w:rPr>
          <w:rFonts w:asciiTheme="minorHAnsi" w:hAnsiTheme="minorHAnsi" w:cstheme="minorHAnsi"/>
        </w:rPr>
      </w:pPr>
    </w:p>
    <w:p w14:paraId="1320D2E0" w14:textId="77777777" w:rsidR="0022236C" w:rsidRDefault="0022236C" w:rsidP="0022236C">
      <w:pPr>
        <w:tabs>
          <w:tab w:val="left" w:pos="-2160"/>
        </w:tabs>
        <w:rPr>
          <w:rFonts w:asciiTheme="minorHAnsi" w:hAnsiTheme="minorHAnsi" w:cstheme="minorHAnsi"/>
        </w:rPr>
      </w:pPr>
    </w:p>
    <w:p w14:paraId="6D469179" w14:textId="77777777" w:rsidR="0022236C" w:rsidRDefault="0022236C" w:rsidP="0022236C">
      <w:pPr>
        <w:pBdr>
          <w:top w:val="single" w:sz="4" w:space="1" w:color="auto"/>
          <w:left w:val="single" w:sz="4" w:space="4" w:color="auto"/>
          <w:bottom w:val="single" w:sz="4" w:space="1" w:color="auto"/>
          <w:right w:val="single" w:sz="4" w:space="4" w:color="auto"/>
        </w:pBdr>
        <w:tabs>
          <w:tab w:val="left" w:pos="-2160"/>
        </w:tabs>
      </w:pPr>
      <w:r>
        <w:br w:type="page"/>
      </w:r>
    </w:p>
    <w:p w14:paraId="4747AE57" w14:textId="77777777" w:rsidR="0022236C" w:rsidRDefault="0022236C" w:rsidP="0022236C">
      <w:pPr>
        <w:tabs>
          <w:tab w:val="left" w:pos="-2160"/>
        </w:tabs>
        <w:jc w:val="center"/>
        <w:rPr>
          <w:rFonts w:ascii="Arial" w:hAnsi="Arial" w:cs="Arial"/>
          <w:b/>
          <w:sz w:val="28"/>
        </w:rPr>
      </w:pPr>
      <w:r>
        <w:rPr>
          <w:bCs/>
          <w:noProof/>
          <w:sz w:val="20"/>
        </w:rPr>
        <w:lastRenderedPageBreak/>
        <mc:AlternateContent>
          <mc:Choice Requires="wps">
            <w:drawing>
              <wp:anchor distT="0" distB="0" distL="114300" distR="114300" simplePos="0" relativeHeight="251694080" behindDoc="1" locked="0" layoutInCell="1" allowOverlap="1" wp14:anchorId="6D552D67" wp14:editId="77BBCAF1">
                <wp:simplePos x="0" y="0"/>
                <wp:positionH relativeFrom="margin">
                  <wp:posOffset>204826</wp:posOffset>
                </wp:positionH>
                <wp:positionV relativeFrom="paragraph">
                  <wp:posOffset>-129845</wp:posOffset>
                </wp:positionV>
                <wp:extent cx="5632653" cy="469127"/>
                <wp:effectExtent l="0" t="0" r="101600" b="102870"/>
                <wp:wrapNone/>
                <wp:docPr id="1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653" cy="46912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58FFB" id="Rectangle 13" o:spid="_x0000_s1026" style="position:absolute;margin-left:16.15pt;margin-top:-10.2pt;width:443.5pt;height:36.9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" fillcolor="#eaeaea" strokeweight="1pt">
                <v:shadow on="t" offset="6pt,6pt"/>
                <w10:wrap anchorx="margin"/>
              </v:rect>
            </w:pict>
          </mc:Fallback>
        </mc:AlternateContent>
      </w:r>
      <w:r>
        <w:rPr>
          <w:rFonts w:ascii="Arial" w:hAnsi="Arial" w:cs="Arial"/>
          <w:b/>
          <w:sz w:val="28"/>
          <w:szCs w:val="28"/>
        </w:rPr>
        <w:t>Form G-1: General Hurricane Standards Ex</w:t>
      </w:r>
      <w:r>
        <w:rPr>
          <w:rFonts w:ascii="Arial" w:hAnsi="Arial" w:cs="Arial"/>
          <w:b/>
          <w:sz w:val="28"/>
        </w:rPr>
        <w:t>pert Certification</w:t>
      </w:r>
    </w:p>
    <w:p w14:paraId="23F8224A" w14:textId="77777777" w:rsidR="0022236C" w:rsidRDefault="0022236C" w:rsidP="0022236C">
      <w:pPr>
        <w:pStyle w:val="xl24"/>
        <w:tabs>
          <w:tab w:val="left" w:pos="-2160"/>
        </w:tabs>
        <w:spacing w:before="0" w:beforeAutospacing="0" w:after="0" w:afterAutospacing="0"/>
        <w:rPr>
          <w:bCs w:val="0"/>
        </w:rPr>
      </w:pPr>
    </w:p>
    <w:p w14:paraId="01482CD4" w14:textId="77777777" w:rsidR="0022236C" w:rsidRPr="00422153" w:rsidRDefault="0022236C" w:rsidP="0022236C">
      <w:pPr>
        <w:pStyle w:val="BodyText"/>
        <w:jc w:val="left"/>
        <w:rPr>
          <w:rFonts w:ascii="Arial" w:hAnsi="Arial" w:cs="Arial"/>
          <w:color w:val="auto"/>
        </w:rPr>
      </w:pPr>
    </w:p>
    <w:p w14:paraId="48EC807B" w14:textId="77777777" w:rsidR="0022236C" w:rsidRPr="00422153" w:rsidRDefault="0022236C" w:rsidP="0022236C">
      <w:pPr>
        <w:pStyle w:val="BodyText"/>
        <w:tabs>
          <w:tab w:val="left" w:pos="1080"/>
          <w:tab w:val="right" w:pos="9360"/>
        </w:tabs>
        <w:ind w:left="1080" w:hanging="1080"/>
        <w:jc w:val="left"/>
        <w:rPr>
          <w:rFonts w:ascii="Arial" w:hAnsi="Arial" w:cs="Arial"/>
          <w:color w:val="auto"/>
        </w:rPr>
      </w:pPr>
      <w:r w:rsidRPr="00422153">
        <w:rPr>
          <w:rFonts w:ascii="Arial" w:hAnsi="Arial" w:cs="Arial"/>
          <w:color w:val="auto"/>
        </w:rPr>
        <w:t>Purpose:</w:t>
      </w:r>
      <w:r w:rsidRPr="00422153">
        <w:rPr>
          <w:rFonts w:ascii="Arial" w:hAnsi="Arial" w:cs="Arial"/>
          <w:color w:val="auto"/>
        </w:rPr>
        <w:tab/>
        <w:t>This form identifies the signatory or signatories who have reviewed the current submission for compliance with the General Hurricane Standards</w:t>
      </w:r>
    </w:p>
    <w:p w14:paraId="3409C2C1" w14:textId="77777777" w:rsidR="0022236C" w:rsidRPr="00422153" w:rsidRDefault="0022236C" w:rsidP="0022236C">
      <w:pPr>
        <w:pStyle w:val="BodyText"/>
        <w:tabs>
          <w:tab w:val="left" w:pos="1080"/>
          <w:tab w:val="right" w:pos="9360"/>
        </w:tabs>
        <w:ind w:left="1080" w:hanging="1080"/>
        <w:jc w:val="left"/>
        <w:rPr>
          <w:rFonts w:ascii="Arial" w:hAnsi="Arial" w:cs="Arial"/>
          <w:color w:val="auto"/>
        </w:rPr>
      </w:pPr>
      <w:r w:rsidRPr="00422153">
        <w:rPr>
          <w:rFonts w:ascii="Arial" w:hAnsi="Arial" w:cs="Arial"/>
          <w:color w:val="auto"/>
        </w:rPr>
        <w:tab/>
        <w:t>(G-1–G-5) in accordance with the stated provisions.</w:t>
      </w:r>
    </w:p>
    <w:p w14:paraId="758143C5" w14:textId="77777777" w:rsidR="0022236C" w:rsidRPr="00422153" w:rsidRDefault="0022236C" w:rsidP="0022236C">
      <w:pPr>
        <w:pStyle w:val="BodyText"/>
        <w:tabs>
          <w:tab w:val="right" w:pos="9360"/>
        </w:tabs>
        <w:jc w:val="left"/>
        <w:rPr>
          <w:rFonts w:ascii="Arial" w:hAnsi="Arial" w:cs="Arial"/>
          <w:color w:val="auto"/>
        </w:rPr>
      </w:pPr>
    </w:p>
    <w:p w14:paraId="7B11DEB7" w14:textId="77777777" w:rsidR="0022236C" w:rsidRPr="00422153" w:rsidRDefault="0022236C" w:rsidP="0022236C">
      <w:pPr>
        <w:pStyle w:val="BodyText"/>
        <w:tabs>
          <w:tab w:val="right" w:pos="9360"/>
        </w:tabs>
        <w:jc w:val="left"/>
        <w:rPr>
          <w:rFonts w:ascii="Arial" w:hAnsi="Arial" w:cs="Arial"/>
          <w:color w:val="auto"/>
          <w:u w:val="single"/>
        </w:rPr>
      </w:pPr>
      <w:r w:rsidRPr="00422153">
        <w:rPr>
          <w:rFonts w:ascii="Arial" w:hAnsi="Arial" w:cs="Arial"/>
          <w:color w:val="auto"/>
        </w:rPr>
        <w:t xml:space="preserve">I hereby certify that I have reviewed the current submission of </w:t>
      </w:r>
      <w:r w:rsidRPr="00422153">
        <w:rPr>
          <w:rFonts w:ascii="Arial" w:hAnsi="Arial" w:cs="Arial"/>
          <w:color w:val="auto"/>
          <w:u w:val="single"/>
        </w:rPr>
        <w:tab/>
      </w:r>
    </w:p>
    <w:p w14:paraId="7799FFF3" w14:textId="77777777" w:rsidR="0022236C" w:rsidRPr="00422153" w:rsidRDefault="0022236C" w:rsidP="0022236C">
      <w:pPr>
        <w:pStyle w:val="BodyText"/>
        <w:tabs>
          <w:tab w:val="right" w:pos="9360"/>
        </w:tabs>
        <w:jc w:val="left"/>
        <w:rPr>
          <w:rFonts w:ascii="Arial" w:hAnsi="Arial" w:cs="Arial"/>
          <w:color w:val="auto"/>
        </w:rPr>
      </w:pPr>
      <w:r w:rsidRPr="00422153">
        <w:rPr>
          <w:rFonts w:ascii="Arial" w:hAnsi="Arial" w:cs="Arial"/>
          <w:color w:val="auto"/>
        </w:rPr>
        <w:tab/>
        <w:t>(Name of Hurricane Model)</w:t>
      </w:r>
    </w:p>
    <w:p w14:paraId="69FCF5A6" w14:textId="77777777" w:rsidR="0022236C" w:rsidRPr="00422153" w:rsidRDefault="0022236C" w:rsidP="0022236C">
      <w:pPr>
        <w:pStyle w:val="BodyText"/>
        <w:jc w:val="left"/>
        <w:rPr>
          <w:rFonts w:ascii="Arial" w:hAnsi="Arial" w:cs="Arial"/>
          <w:color w:val="auto"/>
        </w:rPr>
      </w:pPr>
      <w:r w:rsidRPr="00422153">
        <w:rPr>
          <w:rFonts w:ascii="Arial" w:hAnsi="Arial" w:cs="Arial"/>
          <w:color w:val="auto"/>
        </w:rPr>
        <w:t xml:space="preserve">Version </w:t>
      </w:r>
      <w:r w:rsidRPr="00422153">
        <w:rPr>
          <w:rFonts w:ascii="Arial" w:hAnsi="Arial" w:cs="Arial"/>
          <w:color w:val="auto"/>
          <w:u w:val="single"/>
        </w:rPr>
        <w:tab/>
      </w:r>
      <w:r w:rsidRPr="00422153">
        <w:rPr>
          <w:rFonts w:ascii="Arial" w:hAnsi="Arial" w:cs="Arial"/>
          <w:color w:val="auto"/>
          <w:u w:val="single"/>
        </w:rPr>
        <w:tab/>
      </w:r>
      <w:r w:rsidRPr="00422153">
        <w:rPr>
          <w:rFonts w:ascii="Arial" w:hAnsi="Arial" w:cs="Arial"/>
          <w:color w:val="auto"/>
          <w:u w:val="single"/>
        </w:rPr>
        <w:tab/>
      </w:r>
      <w:r>
        <w:rPr>
          <w:rFonts w:ascii="Arial" w:hAnsi="Arial" w:cs="Arial"/>
          <w:color w:val="auto"/>
          <w:u w:val="single"/>
        </w:rPr>
        <w:tab/>
      </w:r>
      <w:r w:rsidRPr="00422153">
        <w:rPr>
          <w:rFonts w:ascii="Arial" w:hAnsi="Arial" w:cs="Arial"/>
          <w:color w:val="auto"/>
        </w:rPr>
        <w:t xml:space="preserve"> for compliance with the 2023 Hurricane Standards adopted by the Florida Commission on Hurricane Loss Projection Methodology</w:t>
      </w:r>
      <w:r>
        <w:rPr>
          <w:rFonts w:ascii="Arial" w:hAnsi="Arial" w:cs="Arial"/>
          <w:color w:val="auto"/>
        </w:rPr>
        <w:t>,</w:t>
      </w:r>
      <w:r w:rsidRPr="00422153">
        <w:rPr>
          <w:rFonts w:ascii="Arial" w:hAnsi="Arial" w:cs="Arial"/>
          <w:color w:val="auto"/>
        </w:rPr>
        <w:t xml:space="preserve"> and hereby certify that:</w:t>
      </w:r>
    </w:p>
    <w:p w14:paraId="2868E28F" w14:textId="77777777" w:rsidR="0022236C" w:rsidRPr="00422153" w:rsidRDefault="0022236C" w:rsidP="0022236C">
      <w:pPr>
        <w:pStyle w:val="BodyText"/>
        <w:jc w:val="left"/>
        <w:rPr>
          <w:rFonts w:ascii="Arial" w:hAnsi="Arial" w:cs="Arial"/>
          <w:color w:val="auto"/>
        </w:rPr>
      </w:pPr>
    </w:p>
    <w:p w14:paraId="5AC84816" w14:textId="77777777" w:rsidR="0022236C" w:rsidRPr="00422153" w:rsidRDefault="0022236C" w:rsidP="0022236C">
      <w:pPr>
        <w:pStyle w:val="BodyText"/>
        <w:numPr>
          <w:ilvl w:val="0"/>
          <w:numId w:val="69"/>
        </w:numPr>
        <w:ind w:left="720"/>
        <w:jc w:val="left"/>
        <w:rPr>
          <w:rFonts w:ascii="Arial" w:hAnsi="Arial" w:cs="Arial"/>
          <w:color w:val="auto"/>
        </w:rPr>
      </w:pPr>
      <w:r w:rsidRPr="00422153">
        <w:rPr>
          <w:rFonts w:ascii="Arial" w:hAnsi="Arial" w:cs="Arial"/>
          <w:color w:val="auto"/>
        </w:rPr>
        <w:t>The hurricane model meets the General Hurricane Standards (G-1–G-5)</w:t>
      </w:r>
      <w:r>
        <w:rPr>
          <w:rFonts w:ascii="Arial" w:hAnsi="Arial" w:cs="Arial"/>
          <w:color w:val="auto"/>
        </w:rPr>
        <w:t>,</w:t>
      </w:r>
    </w:p>
    <w:p w14:paraId="5082606A" w14:textId="77777777" w:rsidR="0022236C" w:rsidRPr="00422153" w:rsidRDefault="0022236C" w:rsidP="0022236C">
      <w:pPr>
        <w:pStyle w:val="BodyText"/>
        <w:ind w:left="720"/>
        <w:jc w:val="left"/>
        <w:rPr>
          <w:rFonts w:ascii="Arial" w:hAnsi="Arial" w:cs="Arial"/>
          <w:color w:val="auto"/>
        </w:rPr>
      </w:pPr>
    </w:p>
    <w:p w14:paraId="34B995FB" w14:textId="77777777" w:rsidR="0022236C" w:rsidRPr="00422153" w:rsidRDefault="0022236C" w:rsidP="0022236C">
      <w:pPr>
        <w:pStyle w:val="BodyText"/>
        <w:numPr>
          <w:ilvl w:val="0"/>
          <w:numId w:val="69"/>
        </w:numPr>
        <w:ind w:left="720"/>
        <w:jc w:val="left"/>
        <w:rPr>
          <w:rFonts w:ascii="Arial" w:hAnsi="Arial" w:cs="Arial"/>
          <w:color w:val="auto"/>
        </w:rPr>
      </w:pPr>
      <w:r w:rsidRPr="00422153">
        <w:rPr>
          <w:rFonts w:ascii="Arial" w:hAnsi="Arial" w:cs="Arial"/>
          <w:color w:val="auto"/>
        </w:rPr>
        <w:t>The disclosures and forms related to the General Hurricane Standards are editorially and technically accurate, reliable, unbiased, and complete</w:t>
      </w:r>
      <w:r>
        <w:rPr>
          <w:rFonts w:ascii="Arial" w:hAnsi="Arial" w:cs="Arial"/>
          <w:color w:val="auto"/>
        </w:rPr>
        <w:t>,</w:t>
      </w:r>
    </w:p>
    <w:p w14:paraId="4EBB7EFF" w14:textId="77777777" w:rsidR="0022236C" w:rsidRPr="00422153" w:rsidRDefault="0022236C" w:rsidP="0022236C">
      <w:pPr>
        <w:pStyle w:val="BodyText"/>
        <w:ind w:left="720"/>
        <w:jc w:val="left"/>
        <w:rPr>
          <w:rFonts w:ascii="Arial" w:hAnsi="Arial" w:cs="Arial"/>
          <w:color w:val="auto"/>
        </w:rPr>
      </w:pPr>
    </w:p>
    <w:p w14:paraId="0A03DB0D" w14:textId="77777777" w:rsidR="0022236C" w:rsidRPr="00422153" w:rsidRDefault="0022236C" w:rsidP="0022236C">
      <w:pPr>
        <w:pStyle w:val="BodyText"/>
        <w:numPr>
          <w:ilvl w:val="0"/>
          <w:numId w:val="69"/>
        </w:numPr>
        <w:ind w:left="720"/>
        <w:jc w:val="left"/>
        <w:rPr>
          <w:rFonts w:ascii="Arial" w:hAnsi="Arial" w:cs="Arial"/>
          <w:color w:val="auto"/>
        </w:rPr>
      </w:pPr>
      <w:r w:rsidRPr="00422153">
        <w:rPr>
          <w:rFonts w:ascii="Arial" w:hAnsi="Arial" w:cs="Arial"/>
          <w:color w:val="auto"/>
        </w:rPr>
        <w:t>My review was completed in accordance with the professional standards and code of ethical conduct for my profession</w:t>
      </w:r>
      <w:r>
        <w:rPr>
          <w:rFonts w:ascii="Arial" w:hAnsi="Arial" w:cs="Arial"/>
          <w:color w:val="auto"/>
        </w:rPr>
        <w:t>,</w:t>
      </w:r>
    </w:p>
    <w:p w14:paraId="50F7301A" w14:textId="77777777" w:rsidR="0022236C" w:rsidRPr="00422153" w:rsidRDefault="0022236C" w:rsidP="0022236C">
      <w:pPr>
        <w:pStyle w:val="BodyText"/>
        <w:ind w:left="720"/>
        <w:jc w:val="left"/>
        <w:rPr>
          <w:rFonts w:ascii="Arial" w:hAnsi="Arial" w:cs="Arial"/>
          <w:color w:val="auto"/>
        </w:rPr>
      </w:pPr>
    </w:p>
    <w:p w14:paraId="35FD3FFF" w14:textId="77777777" w:rsidR="0022236C" w:rsidRPr="00422153" w:rsidRDefault="0022236C" w:rsidP="0022236C">
      <w:pPr>
        <w:pStyle w:val="BodyText"/>
        <w:numPr>
          <w:ilvl w:val="0"/>
          <w:numId w:val="69"/>
        </w:numPr>
        <w:ind w:left="720"/>
        <w:jc w:val="left"/>
        <w:rPr>
          <w:rFonts w:ascii="Arial" w:hAnsi="Arial" w:cs="Arial"/>
          <w:color w:val="auto"/>
        </w:rPr>
      </w:pPr>
      <w:r w:rsidRPr="00422153">
        <w:rPr>
          <w:rFonts w:ascii="Arial" w:hAnsi="Arial" w:cs="Arial"/>
          <w:color w:val="auto"/>
        </w:rPr>
        <w:t>My review involved ensuring the consistency of the content in all sections of the submission</w:t>
      </w:r>
      <w:r>
        <w:rPr>
          <w:rFonts w:ascii="Arial" w:hAnsi="Arial" w:cs="Arial"/>
          <w:color w:val="auto"/>
        </w:rPr>
        <w:t>,</w:t>
      </w:r>
      <w:r w:rsidRPr="00422153">
        <w:rPr>
          <w:rFonts w:ascii="Arial" w:hAnsi="Arial" w:cs="Arial"/>
          <w:color w:val="auto"/>
        </w:rPr>
        <w:t xml:space="preserve"> and</w:t>
      </w:r>
    </w:p>
    <w:p w14:paraId="4F8CD85A" w14:textId="77777777" w:rsidR="0022236C" w:rsidRPr="00422153" w:rsidRDefault="0022236C" w:rsidP="0022236C">
      <w:pPr>
        <w:pStyle w:val="BodyText"/>
        <w:jc w:val="left"/>
        <w:rPr>
          <w:rFonts w:ascii="Arial" w:hAnsi="Arial" w:cs="Arial"/>
          <w:color w:val="auto"/>
        </w:rPr>
      </w:pPr>
    </w:p>
    <w:p w14:paraId="6954CFCE" w14:textId="77777777" w:rsidR="0022236C" w:rsidRPr="00422153" w:rsidRDefault="0022236C" w:rsidP="0022236C">
      <w:pPr>
        <w:pStyle w:val="BodyText"/>
        <w:numPr>
          <w:ilvl w:val="0"/>
          <w:numId w:val="69"/>
        </w:numPr>
        <w:ind w:left="720"/>
        <w:jc w:val="left"/>
        <w:rPr>
          <w:rFonts w:ascii="Arial" w:hAnsi="Arial" w:cs="Arial"/>
          <w:color w:val="auto"/>
        </w:rPr>
      </w:pPr>
      <w:r w:rsidRPr="00422153">
        <w:rPr>
          <w:rFonts w:ascii="Arial" w:hAnsi="Arial" w:cs="Arial"/>
          <w:color w:val="auto"/>
        </w:rPr>
        <w:t>In expressing my opinion</w:t>
      </w:r>
      <w:r>
        <w:rPr>
          <w:rFonts w:ascii="Arial" w:hAnsi="Arial" w:cs="Arial"/>
          <w:color w:val="auto"/>
        </w:rPr>
        <w:t>,</w:t>
      </w:r>
      <w:r w:rsidRPr="00422153">
        <w:rPr>
          <w:rFonts w:ascii="Arial" w:hAnsi="Arial" w:cs="Arial"/>
          <w:color w:val="auto"/>
        </w:rPr>
        <w:t xml:space="preserve"> I have not been influenced by any other party to bias or prejudice my opinion.</w:t>
      </w:r>
    </w:p>
    <w:p w14:paraId="75B50D3D" w14:textId="77777777" w:rsidR="0022236C" w:rsidRPr="00422153" w:rsidRDefault="0022236C" w:rsidP="0022236C">
      <w:pPr>
        <w:pStyle w:val="BodyText"/>
        <w:jc w:val="left"/>
        <w:rPr>
          <w:rFonts w:ascii="Arial" w:hAnsi="Arial" w:cs="Arial"/>
          <w:color w:val="auto"/>
        </w:rPr>
      </w:pPr>
    </w:p>
    <w:p w14:paraId="3DC9E395" w14:textId="77777777" w:rsidR="0022236C" w:rsidRPr="00422153" w:rsidRDefault="0022236C" w:rsidP="0022236C">
      <w:pPr>
        <w:pStyle w:val="BodyText"/>
        <w:jc w:val="left"/>
        <w:rPr>
          <w:rFonts w:ascii="Arial" w:hAnsi="Arial" w:cs="Arial"/>
          <w:color w:val="auto"/>
        </w:rPr>
      </w:pPr>
    </w:p>
    <w:p w14:paraId="052C9FE0" w14:textId="77777777" w:rsidR="0022236C" w:rsidRPr="00422153" w:rsidRDefault="0022236C" w:rsidP="0022236C">
      <w:pPr>
        <w:pStyle w:val="BodyText"/>
        <w:tabs>
          <w:tab w:val="left" w:pos="4320"/>
          <w:tab w:val="left" w:pos="5040"/>
          <w:tab w:val="left" w:pos="9360"/>
        </w:tabs>
        <w:rPr>
          <w:rFonts w:ascii="Arial" w:hAnsi="Arial" w:cs="Arial"/>
          <w:color w:val="auto"/>
        </w:rPr>
      </w:pPr>
      <w:r w:rsidRPr="00422153">
        <w:rPr>
          <w:rFonts w:ascii="Arial" w:hAnsi="Arial" w:cs="Arial"/>
          <w:color w:val="auto"/>
          <w:u w:val="single"/>
        </w:rPr>
        <w:tab/>
      </w:r>
      <w:r w:rsidRPr="00422153">
        <w:rPr>
          <w:rFonts w:ascii="Arial" w:hAnsi="Arial" w:cs="Arial"/>
          <w:color w:val="auto"/>
        </w:rPr>
        <w:tab/>
      </w:r>
      <w:r w:rsidRPr="00422153">
        <w:rPr>
          <w:rFonts w:ascii="Arial" w:hAnsi="Arial" w:cs="Arial"/>
          <w:color w:val="auto"/>
          <w:u w:val="single"/>
        </w:rPr>
        <w:tab/>
      </w:r>
    </w:p>
    <w:p w14:paraId="1BFE1890" w14:textId="77777777" w:rsidR="0022236C" w:rsidRPr="00422153" w:rsidRDefault="0022236C" w:rsidP="0022236C">
      <w:pPr>
        <w:pStyle w:val="BodyText"/>
        <w:tabs>
          <w:tab w:val="left" w:pos="3600"/>
          <w:tab w:val="left" w:pos="5040"/>
          <w:tab w:val="left" w:pos="8640"/>
        </w:tabs>
        <w:jc w:val="left"/>
        <w:rPr>
          <w:rFonts w:ascii="Arial" w:hAnsi="Arial" w:cs="Arial"/>
          <w:color w:val="auto"/>
        </w:rPr>
      </w:pPr>
      <w:r w:rsidRPr="00422153">
        <w:rPr>
          <w:rFonts w:ascii="Arial" w:hAnsi="Arial" w:cs="Arial"/>
          <w:color w:val="auto"/>
        </w:rPr>
        <w:t>Name</w:t>
      </w:r>
      <w:r w:rsidRPr="00422153">
        <w:rPr>
          <w:rFonts w:ascii="Arial" w:hAnsi="Arial" w:cs="Arial"/>
          <w:color w:val="auto"/>
        </w:rPr>
        <w:tab/>
      </w:r>
      <w:r w:rsidRPr="00422153">
        <w:rPr>
          <w:rFonts w:ascii="Arial" w:hAnsi="Arial" w:cs="Arial"/>
          <w:color w:val="auto"/>
        </w:rPr>
        <w:tab/>
        <w:t>Professional Credentials</w:t>
      </w:r>
    </w:p>
    <w:p w14:paraId="7E010B06" w14:textId="77777777" w:rsidR="0022236C" w:rsidRPr="00422153" w:rsidRDefault="0022236C" w:rsidP="0022236C">
      <w:pPr>
        <w:pStyle w:val="BodyText"/>
        <w:tabs>
          <w:tab w:val="left" w:pos="3600"/>
          <w:tab w:val="left" w:pos="5040"/>
          <w:tab w:val="left" w:pos="8640"/>
        </w:tabs>
        <w:jc w:val="left"/>
        <w:rPr>
          <w:rFonts w:ascii="Arial" w:hAnsi="Arial" w:cs="Arial"/>
          <w:color w:val="auto"/>
        </w:rPr>
      </w:pPr>
      <w:r w:rsidRPr="00422153">
        <w:rPr>
          <w:rFonts w:ascii="Arial" w:hAnsi="Arial" w:cs="Arial"/>
          <w:color w:val="auto"/>
        </w:rPr>
        <w:tab/>
      </w:r>
      <w:r w:rsidRPr="00422153">
        <w:rPr>
          <w:rFonts w:ascii="Arial" w:hAnsi="Arial" w:cs="Arial"/>
          <w:color w:val="auto"/>
        </w:rPr>
        <w:tab/>
        <w:t>(Area of Expertise)</w:t>
      </w:r>
    </w:p>
    <w:p w14:paraId="0910E6A9" w14:textId="77777777" w:rsidR="0022236C" w:rsidRPr="00422153" w:rsidRDefault="0022236C" w:rsidP="0022236C">
      <w:pPr>
        <w:pStyle w:val="BodyText"/>
        <w:tabs>
          <w:tab w:val="left" w:pos="4320"/>
          <w:tab w:val="left" w:pos="5040"/>
          <w:tab w:val="left" w:pos="9360"/>
        </w:tabs>
        <w:rPr>
          <w:rFonts w:ascii="Arial" w:hAnsi="Arial" w:cs="Arial"/>
          <w:color w:val="auto"/>
          <w:u w:val="single"/>
        </w:rPr>
      </w:pPr>
    </w:p>
    <w:p w14:paraId="686D9013" w14:textId="77777777" w:rsidR="0022236C" w:rsidRPr="00422153" w:rsidRDefault="0022236C" w:rsidP="0022236C">
      <w:pPr>
        <w:pStyle w:val="BodyText"/>
        <w:tabs>
          <w:tab w:val="left" w:pos="4320"/>
          <w:tab w:val="left" w:pos="5040"/>
          <w:tab w:val="left" w:pos="9360"/>
        </w:tabs>
        <w:rPr>
          <w:rFonts w:ascii="Arial" w:hAnsi="Arial" w:cs="Arial"/>
          <w:color w:val="auto"/>
        </w:rPr>
      </w:pPr>
      <w:r w:rsidRPr="00422153">
        <w:rPr>
          <w:rFonts w:ascii="Arial" w:hAnsi="Arial" w:cs="Arial"/>
          <w:color w:val="auto"/>
          <w:u w:val="single"/>
        </w:rPr>
        <w:tab/>
      </w:r>
      <w:r w:rsidRPr="00422153">
        <w:rPr>
          <w:rFonts w:ascii="Arial" w:hAnsi="Arial" w:cs="Arial"/>
          <w:color w:val="auto"/>
        </w:rPr>
        <w:tab/>
      </w:r>
      <w:r w:rsidRPr="00422153">
        <w:rPr>
          <w:rFonts w:ascii="Arial" w:hAnsi="Arial" w:cs="Arial"/>
          <w:color w:val="auto"/>
          <w:u w:val="single"/>
        </w:rPr>
        <w:tab/>
      </w:r>
    </w:p>
    <w:p w14:paraId="4E3D08F6" w14:textId="5834CD45" w:rsidR="0022236C" w:rsidRPr="00422153" w:rsidRDefault="0022236C" w:rsidP="0022236C">
      <w:pPr>
        <w:pStyle w:val="BodyText"/>
        <w:tabs>
          <w:tab w:val="left" w:pos="4320"/>
          <w:tab w:val="left" w:pos="5040"/>
          <w:tab w:val="left" w:pos="9360"/>
        </w:tabs>
        <w:rPr>
          <w:rFonts w:ascii="Arial" w:hAnsi="Arial" w:cs="Arial"/>
          <w:color w:val="auto"/>
        </w:rPr>
      </w:pPr>
      <w:r w:rsidRPr="00422153">
        <w:rPr>
          <w:rFonts w:ascii="Arial" w:hAnsi="Arial" w:cs="Arial"/>
          <w:color w:val="auto"/>
        </w:rPr>
        <w:t>Signature (</w:t>
      </w:r>
      <w:r w:rsidR="00987338">
        <w:rPr>
          <w:rFonts w:ascii="Arial" w:hAnsi="Arial" w:cs="Arial"/>
          <w:color w:val="auto"/>
        </w:rPr>
        <w:t>initial</w:t>
      </w:r>
      <w:r w:rsidRPr="00422153">
        <w:rPr>
          <w:rFonts w:ascii="Arial" w:hAnsi="Arial" w:cs="Arial"/>
          <w:color w:val="auto"/>
        </w:rPr>
        <w:t xml:space="preserve"> submission)</w:t>
      </w:r>
      <w:r w:rsidRPr="00422153">
        <w:rPr>
          <w:rFonts w:ascii="Arial" w:hAnsi="Arial" w:cs="Arial"/>
          <w:color w:val="auto"/>
        </w:rPr>
        <w:tab/>
      </w:r>
      <w:r w:rsidRPr="00422153">
        <w:rPr>
          <w:rFonts w:ascii="Arial" w:hAnsi="Arial" w:cs="Arial"/>
          <w:color w:val="auto"/>
        </w:rPr>
        <w:tab/>
        <w:t xml:space="preserve">Date </w:t>
      </w:r>
    </w:p>
    <w:p w14:paraId="168D99F7" w14:textId="77777777" w:rsidR="0022236C" w:rsidRPr="00422153" w:rsidRDefault="0022236C" w:rsidP="0022236C">
      <w:pPr>
        <w:pStyle w:val="BodyText"/>
        <w:tabs>
          <w:tab w:val="left" w:pos="4320"/>
          <w:tab w:val="left" w:pos="5040"/>
          <w:tab w:val="left" w:pos="9360"/>
        </w:tabs>
        <w:rPr>
          <w:rFonts w:ascii="Arial" w:hAnsi="Arial" w:cs="Arial"/>
          <w:color w:val="auto"/>
          <w:u w:val="single"/>
        </w:rPr>
      </w:pPr>
    </w:p>
    <w:p w14:paraId="51584EFA" w14:textId="77777777" w:rsidR="0022236C" w:rsidRDefault="0022236C" w:rsidP="0022236C">
      <w:pPr>
        <w:pStyle w:val="BodyText"/>
        <w:tabs>
          <w:tab w:val="left" w:pos="4320"/>
          <w:tab w:val="left" w:pos="5040"/>
          <w:tab w:val="left" w:pos="9360"/>
        </w:tabs>
        <w:rPr>
          <w:rFonts w:ascii="Arial" w:hAnsi="Arial" w:cs="Arial"/>
          <w:color w:val="auto"/>
          <w:u w:val="single"/>
        </w:rPr>
      </w:pPr>
    </w:p>
    <w:p w14:paraId="43DABA24" w14:textId="77777777" w:rsidR="0022236C" w:rsidRPr="00422153" w:rsidRDefault="0022236C" w:rsidP="0022236C">
      <w:pPr>
        <w:pStyle w:val="BodyText"/>
        <w:tabs>
          <w:tab w:val="left" w:pos="4320"/>
          <w:tab w:val="left" w:pos="5040"/>
          <w:tab w:val="left" w:pos="9360"/>
        </w:tabs>
        <w:rPr>
          <w:rFonts w:ascii="Arial" w:hAnsi="Arial" w:cs="Arial"/>
          <w:color w:val="auto"/>
        </w:rPr>
      </w:pPr>
      <w:r w:rsidRPr="00422153">
        <w:rPr>
          <w:rFonts w:ascii="Arial" w:hAnsi="Arial" w:cs="Arial"/>
          <w:color w:val="auto"/>
          <w:u w:val="single"/>
        </w:rPr>
        <w:tab/>
      </w:r>
      <w:r w:rsidRPr="00422153">
        <w:rPr>
          <w:rFonts w:ascii="Arial" w:hAnsi="Arial" w:cs="Arial"/>
          <w:color w:val="auto"/>
        </w:rPr>
        <w:tab/>
      </w:r>
      <w:r w:rsidRPr="00422153">
        <w:rPr>
          <w:rFonts w:ascii="Arial" w:hAnsi="Arial" w:cs="Arial"/>
          <w:color w:val="auto"/>
          <w:u w:val="single"/>
        </w:rPr>
        <w:tab/>
      </w:r>
    </w:p>
    <w:p w14:paraId="3923D171" w14:textId="77777777" w:rsidR="0022236C" w:rsidRPr="00422153" w:rsidRDefault="0022236C" w:rsidP="0022236C">
      <w:pPr>
        <w:pStyle w:val="BodyText"/>
        <w:tabs>
          <w:tab w:val="left" w:pos="4320"/>
          <w:tab w:val="left" w:pos="5040"/>
          <w:tab w:val="left" w:pos="9360"/>
        </w:tabs>
        <w:rPr>
          <w:rFonts w:ascii="Arial" w:hAnsi="Arial" w:cs="Arial"/>
          <w:color w:val="auto"/>
        </w:rPr>
      </w:pPr>
      <w:r w:rsidRPr="00422153">
        <w:rPr>
          <w:rFonts w:ascii="Arial" w:hAnsi="Arial" w:cs="Arial"/>
          <w:color w:val="auto"/>
        </w:rPr>
        <w:t>Signature (response to deficiencies, if any)</w:t>
      </w:r>
      <w:r w:rsidRPr="00422153">
        <w:rPr>
          <w:rFonts w:ascii="Arial" w:hAnsi="Arial" w:cs="Arial"/>
          <w:color w:val="auto"/>
        </w:rPr>
        <w:tab/>
        <w:t>Date</w:t>
      </w:r>
    </w:p>
    <w:p w14:paraId="2E26B824" w14:textId="77777777" w:rsidR="0022236C" w:rsidRPr="00422153" w:rsidRDefault="0022236C" w:rsidP="0022236C">
      <w:pPr>
        <w:pStyle w:val="BodyText"/>
        <w:tabs>
          <w:tab w:val="left" w:pos="4320"/>
          <w:tab w:val="left" w:pos="5040"/>
          <w:tab w:val="left" w:pos="9360"/>
        </w:tabs>
        <w:rPr>
          <w:rFonts w:ascii="Arial" w:hAnsi="Arial" w:cs="Arial"/>
          <w:color w:val="auto"/>
        </w:rPr>
      </w:pPr>
    </w:p>
    <w:p w14:paraId="1E72F99F" w14:textId="77777777" w:rsidR="0022236C" w:rsidRDefault="0022236C" w:rsidP="0022236C">
      <w:pPr>
        <w:pStyle w:val="BodyText"/>
        <w:tabs>
          <w:tab w:val="left" w:pos="4320"/>
          <w:tab w:val="left" w:pos="5040"/>
          <w:tab w:val="left" w:pos="9360"/>
        </w:tabs>
        <w:rPr>
          <w:rFonts w:ascii="Arial" w:hAnsi="Arial" w:cs="Arial"/>
          <w:color w:val="auto"/>
          <w:u w:val="single"/>
        </w:rPr>
      </w:pPr>
    </w:p>
    <w:p w14:paraId="3BDF199C" w14:textId="77777777" w:rsidR="0022236C" w:rsidRPr="00422153" w:rsidRDefault="0022236C" w:rsidP="0022236C">
      <w:pPr>
        <w:pStyle w:val="BodyText"/>
        <w:tabs>
          <w:tab w:val="left" w:pos="4320"/>
          <w:tab w:val="left" w:pos="5040"/>
          <w:tab w:val="left" w:pos="9360"/>
        </w:tabs>
        <w:rPr>
          <w:rFonts w:ascii="Arial" w:hAnsi="Arial" w:cs="Arial"/>
          <w:color w:val="auto"/>
        </w:rPr>
      </w:pPr>
      <w:r w:rsidRPr="00422153">
        <w:rPr>
          <w:rFonts w:ascii="Arial" w:hAnsi="Arial" w:cs="Arial"/>
          <w:color w:val="auto"/>
          <w:u w:val="single"/>
        </w:rPr>
        <w:tab/>
      </w:r>
      <w:r w:rsidRPr="00422153">
        <w:rPr>
          <w:rFonts w:ascii="Arial" w:hAnsi="Arial" w:cs="Arial"/>
          <w:color w:val="auto"/>
        </w:rPr>
        <w:tab/>
      </w:r>
      <w:r w:rsidRPr="00422153">
        <w:rPr>
          <w:rFonts w:ascii="Arial" w:hAnsi="Arial" w:cs="Arial"/>
          <w:color w:val="auto"/>
          <w:u w:val="single"/>
        </w:rPr>
        <w:tab/>
      </w:r>
    </w:p>
    <w:p w14:paraId="78E64F22" w14:textId="77777777" w:rsidR="0022236C" w:rsidRPr="00422153" w:rsidRDefault="0022236C" w:rsidP="0022236C">
      <w:pPr>
        <w:pStyle w:val="BodyText"/>
        <w:tabs>
          <w:tab w:val="left" w:pos="4320"/>
          <w:tab w:val="left" w:pos="5040"/>
          <w:tab w:val="left" w:pos="9360"/>
        </w:tabs>
        <w:rPr>
          <w:rFonts w:ascii="Arial" w:hAnsi="Arial" w:cs="Arial"/>
          <w:color w:val="auto"/>
        </w:rPr>
      </w:pPr>
      <w:r w:rsidRPr="00422153">
        <w:rPr>
          <w:rFonts w:ascii="Arial" w:hAnsi="Arial" w:cs="Arial"/>
          <w:color w:val="auto"/>
        </w:rPr>
        <w:t>Signature (revisions to submission, if any)</w:t>
      </w:r>
      <w:r w:rsidRPr="00422153">
        <w:rPr>
          <w:rFonts w:ascii="Arial" w:hAnsi="Arial" w:cs="Arial"/>
          <w:color w:val="auto"/>
        </w:rPr>
        <w:tab/>
        <w:t>Date</w:t>
      </w:r>
    </w:p>
    <w:p w14:paraId="3676C6E9" w14:textId="77777777" w:rsidR="0022236C" w:rsidRPr="00422153" w:rsidRDefault="0022236C" w:rsidP="0022236C">
      <w:pPr>
        <w:pStyle w:val="BodyText"/>
        <w:tabs>
          <w:tab w:val="left" w:pos="4320"/>
          <w:tab w:val="left" w:pos="5040"/>
          <w:tab w:val="left" w:pos="9360"/>
        </w:tabs>
        <w:rPr>
          <w:rFonts w:ascii="Arial" w:hAnsi="Arial" w:cs="Arial"/>
          <w:color w:val="auto"/>
          <w:u w:val="single"/>
        </w:rPr>
      </w:pPr>
    </w:p>
    <w:p w14:paraId="05B9A05B" w14:textId="77777777" w:rsidR="0022236C" w:rsidRDefault="0022236C" w:rsidP="0022236C">
      <w:pPr>
        <w:pStyle w:val="BodyText"/>
        <w:tabs>
          <w:tab w:val="left" w:pos="4320"/>
          <w:tab w:val="left" w:pos="5040"/>
          <w:tab w:val="left" w:pos="9360"/>
        </w:tabs>
        <w:rPr>
          <w:rFonts w:ascii="Arial" w:hAnsi="Arial" w:cs="Arial"/>
          <w:color w:val="auto"/>
          <w:u w:val="single"/>
        </w:rPr>
      </w:pPr>
    </w:p>
    <w:p w14:paraId="3D497004" w14:textId="77777777" w:rsidR="0022236C" w:rsidRPr="00422153" w:rsidRDefault="0022236C" w:rsidP="0022236C">
      <w:pPr>
        <w:pStyle w:val="BodyText"/>
        <w:tabs>
          <w:tab w:val="left" w:pos="4320"/>
          <w:tab w:val="left" w:pos="5040"/>
          <w:tab w:val="left" w:pos="9360"/>
        </w:tabs>
        <w:rPr>
          <w:rFonts w:ascii="Arial" w:hAnsi="Arial" w:cs="Arial"/>
          <w:color w:val="auto"/>
        </w:rPr>
      </w:pPr>
      <w:r w:rsidRPr="00422153">
        <w:rPr>
          <w:rFonts w:ascii="Arial" w:hAnsi="Arial" w:cs="Arial"/>
          <w:color w:val="auto"/>
          <w:u w:val="single"/>
        </w:rPr>
        <w:tab/>
      </w:r>
      <w:r w:rsidRPr="00422153">
        <w:rPr>
          <w:rFonts w:ascii="Arial" w:hAnsi="Arial" w:cs="Arial"/>
          <w:color w:val="auto"/>
        </w:rPr>
        <w:tab/>
      </w:r>
      <w:r w:rsidRPr="00422153">
        <w:rPr>
          <w:rFonts w:ascii="Arial" w:hAnsi="Arial" w:cs="Arial"/>
          <w:color w:val="auto"/>
          <w:u w:val="single"/>
        </w:rPr>
        <w:tab/>
      </w:r>
    </w:p>
    <w:p w14:paraId="455B22B1" w14:textId="77777777" w:rsidR="0022236C" w:rsidRPr="00422153" w:rsidRDefault="0022236C" w:rsidP="0022236C">
      <w:pPr>
        <w:pStyle w:val="BodyText"/>
        <w:tabs>
          <w:tab w:val="left" w:pos="4320"/>
          <w:tab w:val="left" w:pos="5040"/>
          <w:tab w:val="left" w:pos="9360"/>
        </w:tabs>
        <w:rPr>
          <w:rFonts w:ascii="Arial" w:hAnsi="Arial" w:cs="Arial"/>
          <w:color w:val="auto"/>
        </w:rPr>
      </w:pPr>
      <w:r w:rsidRPr="00422153">
        <w:rPr>
          <w:rFonts w:ascii="Arial" w:hAnsi="Arial" w:cs="Arial"/>
          <w:color w:val="auto"/>
        </w:rPr>
        <w:t>Signature (final submission)</w:t>
      </w:r>
      <w:r w:rsidRPr="00422153">
        <w:rPr>
          <w:rFonts w:ascii="Arial" w:hAnsi="Arial" w:cs="Arial"/>
          <w:color w:val="auto"/>
        </w:rPr>
        <w:tab/>
      </w:r>
      <w:r w:rsidRPr="00422153">
        <w:rPr>
          <w:rFonts w:ascii="Arial" w:hAnsi="Arial" w:cs="Arial"/>
          <w:color w:val="auto"/>
        </w:rPr>
        <w:tab/>
        <w:t>Date</w:t>
      </w:r>
    </w:p>
    <w:p w14:paraId="544EC6F4" w14:textId="77777777" w:rsidR="0022236C" w:rsidRPr="00422153" w:rsidRDefault="0022236C" w:rsidP="0022236C">
      <w:pPr>
        <w:pStyle w:val="BodyText"/>
        <w:rPr>
          <w:rFonts w:ascii="Arial" w:hAnsi="Arial" w:cs="Arial"/>
          <w:color w:val="auto"/>
        </w:rPr>
      </w:pPr>
    </w:p>
    <w:p w14:paraId="6D3352A2" w14:textId="23F0960E" w:rsidR="0022236C" w:rsidRPr="00422153" w:rsidRDefault="0022236C" w:rsidP="0022236C">
      <w:pPr>
        <w:pStyle w:val="BodyText"/>
        <w:jc w:val="left"/>
        <w:rPr>
          <w:rFonts w:ascii="Arial" w:hAnsi="Arial" w:cs="Arial"/>
          <w:color w:val="auto"/>
        </w:rPr>
      </w:pPr>
      <w:r w:rsidRPr="00422153">
        <w:rPr>
          <w:rFonts w:ascii="Arial" w:hAnsi="Arial" w:cs="Arial"/>
          <w:color w:val="auto"/>
        </w:rPr>
        <w:lastRenderedPageBreak/>
        <w:t xml:space="preserve">An updated signature and form are required following any modification of the hurricane model and any revision of the </w:t>
      </w:r>
      <w:r w:rsidR="002E0AC8">
        <w:rPr>
          <w:rFonts w:ascii="Arial" w:hAnsi="Arial" w:cs="Arial"/>
          <w:color w:val="auto"/>
        </w:rPr>
        <w:t>initial</w:t>
      </w:r>
      <w:r w:rsidRPr="00422153">
        <w:rPr>
          <w:rFonts w:ascii="Arial" w:hAnsi="Arial" w:cs="Arial"/>
          <w:color w:val="auto"/>
        </w:rPr>
        <w:t xml:space="preserve"> submission. If a signatory differs from the original signatory, provide the printed name and professional credentials for any new signatories. Additional signature lines </w:t>
      </w:r>
      <w:r>
        <w:rPr>
          <w:rFonts w:ascii="Arial" w:hAnsi="Arial" w:cs="Arial"/>
          <w:color w:val="auto"/>
        </w:rPr>
        <w:t>shall</w:t>
      </w:r>
      <w:r w:rsidRPr="00422153">
        <w:rPr>
          <w:rFonts w:ascii="Arial" w:hAnsi="Arial" w:cs="Arial"/>
          <w:color w:val="auto"/>
        </w:rPr>
        <w:t xml:space="preserve"> be added as necessary with the following format:</w:t>
      </w:r>
    </w:p>
    <w:p w14:paraId="64F60271" w14:textId="77777777" w:rsidR="0022236C" w:rsidRDefault="0022236C" w:rsidP="0022236C">
      <w:pPr>
        <w:pStyle w:val="BodyText"/>
        <w:jc w:val="left"/>
        <w:rPr>
          <w:rFonts w:ascii="Arial" w:hAnsi="Arial" w:cs="Arial"/>
          <w:color w:val="auto"/>
        </w:rPr>
      </w:pPr>
    </w:p>
    <w:p w14:paraId="4CC890FA" w14:textId="77777777" w:rsidR="0022236C" w:rsidRDefault="0022236C" w:rsidP="0022236C">
      <w:pPr>
        <w:pStyle w:val="BodyText"/>
        <w:tabs>
          <w:tab w:val="left" w:pos="4320"/>
          <w:tab w:val="left" w:pos="5040"/>
          <w:tab w:val="left" w:pos="9360"/>
        </w:tabs>
        <w:rPr>
          <w:rFonts w:ascii="Arial" w:hAnsi="Arial" w:cs="Arial"/>
          <w:color w:val="auto"/>
          <w:u w:val="single"/>
        </w:rPr>
      </w:pPr>
    </w:p>
    <w:p w14:paraId="456E9E30" w14:textId="77777777" w:rsidR="0022236C" w:rsidRPr="00422153" w:rsidRDefault="0022236C" w:rsidP="0022236C">
      <w:pPr>
        <w:pStyle w:val="BodyText"/>
        <w:tabs>
          <w:tab w:val="left" w:pos="4320"/>
          <w:tab w:val="left" w:pos="5040"/>
          <w:tab w:val="left" w:pos="9360"/>
        </w:tabs>
        <w:rPr>
          <w:rFonts w:ascii="Arial" w:hAnsi="Arial" w:cs="Arial"/>
          <w:color w:val="auto"/>
        </w:rPr>
      </w:pPr>
      <w:r w:rsidRPr="00422153">
        <w:rPr>
          <w:rFonts w:ascii="Arial" w:hAnsi="Arial" w:cs="Arial"/>
          <w:color w:val="auto"/>
          <w:u w:val="single"/>
        </w:rPr>
        <w:tab/>
      </w:r>
      <w:r w:rsidRPr="00422153">
        <w:rPr>
          <w:rFonts w:ascii="Arial" w:hAnsi="Arial" w:cs="Arial"/>
          <w:color w:val="auto"/>
        </w:rPr>
        <w:tab/>
      </w:r>
      <w:r w:rsidRPr="00422153">
        <w:rPr>
          <w:rFonts w:ascii="Arial" w:hAnsi="Arial" w:cs="Arial"/>
          <w:color w:val="auto"/>
          <w:u w:val="single"/>
        </w:rPr>
        <w:tab/>
      </w:r>
    </w:p>
    <w:p w14:paraId="3FB76956" w14:textId="77777777" w:rsidR="0022236C" w:rsidRPr="00422153" w:rsidRDefault="0022236C" w:rsidP="0022236C">
      <w:pPr>
        <w:pStyle w:val="BodyText"/>
        <w:tabs>
          <w:tab w:val="left" w:pos="4320"/>
          <w:tab w:val="left" w:pos="5040"/>
          <w:tab w:val="left" w:pos="9360"/>
        </w:tabs>
        <w:rPr>
          <w:rFonts w:ascii="Arial" w:hAnsi="Arial" w:cs="Arial"/>
          <w:color w:val="auto"/>
        </w:rPr>
      </w:pPr>
      <w:r w:rsidRPr="00422153">
        <w:rPr>
          <w:rFonts w:ascii="Arial" w:hAnsi="Arial" w:cs="Arial"/>
          <w:color w:val="auto"/>
        </w:rPr>
        <w:t>Signature (revisions to submission)</w:t>
      </w:r>
      <w:r w:rsidRPr="00422153">
        <w:rPr>
          <w:rFonts w:ascii="Arial" w:hAnsi="Arial" w:cs="Arial"/>
          <w:color w:val="auto"/>
        </w:rPr>
        <w:tab/>
      </w:r>
      <w:r w:rsidRPr="00422153">
        <w:rPr>
          <w:rFonts w:ascii="Arial" w:hAnsi="Arial" w:cs="Arial"/>
          <w:color w:val="auto"/>
        </w:rPr>
        <w:tab/>
        <w:t>Date</w:t>
      </w:r>
    </w:p>
    <w:p w14:paraId="7A50D02C" w14:textId="77777777" w:rsidR="0022236C" w:rsidRDefault="0022236C" w:rsidP="0022236C">
      <w:pPr>
        <w:pStyle w:val="BodyText"/>
        <w:jc w:val="left"/>
        <w:rPr>
          <w:rFonts w:ascii="Arial" w:hAnsi="Arial" w:cs="Arial"/>
          <w:color w:val="auto"/>
        </w:rPr>
      </w:pPr>
    </w:p>
    <w:p w14:paraId="094F1037" w14:textId="77777777" w:rsidR="0022236C" w:rsidRPr="00422153" w:rsidRDefault="0022236C" w:rsidP="0022236C">
      <w:pPr>
        <w:pStyle w:val="BodyText"/>
        <w:jc w:val="left"/>
        <w:rPr>
          <w:rFonts w:ascii="Arial" w:hAnsi="Arial" w:cs="Arial"/>
          <w:color w:val="auto"/>
        </w:rPr>
      </w:pPr>
      <w:r w:rsidRPr="00422153">
        <w:rPr>
          <w:rFonts w:ascii="Arial" w:hAnsi="Arial" w:cs="Arial"/>
          <w:color w:val="auto"/>
        </w:rPr>
        <w:t>Note: A facsimile or any properly reproduced signature will be acceptable to meet this requirement.</w:t>
      </w:r>
    </w:p>
    <w:p w14:paraId="392DB492" w14:textId="77777777" w:rsidR="0022236C" w:rsidRPr="00422153" w:rsidRDefault="0022236C" w:rsidP="0022236C">
      <w:pPr>
        <w:pStyle w:val="BodyText"/>
        <w:jc w:val="left"/>
        <w:rPr>
          <w:rFonts w:ascii="Arial" w:hAnsi="Arial" w:cs="Arial"/>
          <w:color w:val="auto"/>
        </w:rPr>
      </w:pPr>
    </w:p>
    <w:p w14:paraId="29750D6C" w14:textId="77777777" w:rsidR="0022236C" w:rsidRPr="00422153" w:rsidRDefault="0022236C" w:rsidP="0022236C">
      <w:pPr>
        <w:pStyle w:val="BodyText"/>
        <w:jc w:val="left"/>
        <w:rPr>
          <w:rFonts w:ascii="Arial" w:hAnsi="Arial" w:cs="Arial"/>
          <w:color w:val="auto"/>
        </w:rPr>
      </w:pPr>
      <w:r w:rsidRPr="00422153">
        <w:rPr>
          <w:rFonts w:ascii="Arial" w:hAnsi="Arial" w:cs="Arial"/>
          <w:color w:val="auto"/>
        </w:rPr>
        <w:t>Include Form G-1 in a submission appendix.</w:t>
      </w:r>
    </w:p>
    <w:p w14:paraId="0A90AD8C" w14:textId="77777777" w:rsidR="0022236C" w:rsidRPr="00422153" w:rsidRDefault="0022236C" w:rsidP="0022236C">
      <w:pPr>
        <w:pStyle w:val="BodyText"/>
        <w:jc w:val="left"/>
        <w:rPr>
          <w:rFonts w:ascii="Arial" w:hAnsi="Arial" w:cs="Arial"/>
          <w:color w:val="auto"/>
        </w:rPr>
      </w:pPr>
    </w:p>
    <w:p w14:paraId="6B5E8802" w14:textId="77777777" w:rsidR="0022236C" w:rsidRPr="00422153" w:rsidRDefault="0022236C" w:rsidP="0022236C">
      <w:pPr>
        <w:pStyle w:val="BodyText"/>
        <w:rPr>
          <w:rFonts w:ascii="Arial" w:hAnsi="Arial" w:cs="Arial"/>
          <w:b/>
        </w:rPr>
      </w:pPr>
      <w:r w:rsidRPr="00422153">
        <w:rPr>
          <w:rFonts w:ascii="Arial" w:hAnsi="Arial" w:cs="Arial"/>
          <w:b/>
        </w:rPr>
        <w:br w:type="page"/>
      </w:r>
    </w:p>
    <w:p w14:paraId="24949EC1" w14:textId="77777777" w:rsidR="0022236C" w:rsidRDefault="0022236C" w:rsidP="0022236C">
      <w:pPr>
        <w:tabs>
          <w:tab w:val="left" w:pos="-2160"/>
        </w:tabs>
        <w:jc w:val="center"/>
        <w:rPr>
          <w:rFonts w:ascii="Arial" w:hAnsi="Arial" w:cs="Arial"/>
          <w:b/>
          <w:sz w:val="28"/>
        </w:rPr>
      </w:pPr>
      <w:r>
        <w:rPr>
          <w:bCs/>
          <w:noProof/>
          <w:sz w:val="20"/>
        </w:rPr>
        <w:lastRenderedPageBreak/>
        <mc:AlternateContent>
          <mc:Choice Requires="wps">
            <w:drawing>
              <wp:anchor distT="0" distB="0" distL="114300" distR="114300" simplePos="0" relativeHeight="251688960" behindDoc="1" locked="0" layoutInCell="1" allowOverlap="1" wp14:anchorId="7A656992" wp14:editId="1F900725">
                <wp:simplePos x="0" y="0"/>
                <wp:positionH relativeFrom="margin">
                  <wp:posOffset>-124358</wp:posOffset>
                </wp:positionH>
                <wp:positionV relativeFrom="paragraph">
                  <wp:posOffset>-115214</wp:posOffset>
                </wp:positionV>
                <wp:extent cx="6195593" cy="461175"/>
                <wp:effectExtent l="0" t="0" r="91440" b="91440"/>
                <wp:wrapNone/>
                <wp:docPr id="12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5593" cy="46117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F16A7" id="Rectangle 14" o:spid="_x0000_s1026" style="position:absolute;margin-left:-9.8pt;margin-top:-9.05pt;width:487.85pt;height:36.3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" fillcolor="#eaeaea" strokeweight="1pt">
                <v:shadow on="t" offset="6pt,6pt"/>
                <w10:wrap anchorx="margin"/>
              </v:rect>
            </w:pict>
          </mc:Fallback>
        </mc:AlternateContent>
      </w:r>
      <w:r>
        <w:rPr>
          <w:rFonts w:ascii="Arial" w:hAnsi="Arial" w:cs="Arial"/>
          <w:b/>
          <w:sz w:val="28"/>
          <w:szCs w:val="28"/>
        </w:rPr>
        <w:t>Form G-2: Meteorological Hurricane Standards Ex</w:t>
      </w:r>
      <w:r>
        <w:rPr>
          <w:rFonts w:ascii="Arial" w:hAnsi="Arial" w:cs="Arial"/>
          <w:b/>
          <w:sz w:val="28"/>
        </w:rPr>
        <w:t>pert Certification</w:t>
      </w:r>
    </w:p>
    <w:p w14:paraId="749B067C" w14:textId="77777777" w:rsidR="0022236C" w:rsidRDefault="0022236C" w:rsidP="0022236C">
      <w:pPr>
        <w:pStyle w:val="xl24"/>
        <w:tabs>
          <w:tab w:val="left" w:pos="-2160"/>
        </w:tabs>
        <w:spacing w:before="0" w:beforeAutospacing="0" w:after="0" w:afterAutospacing="0"/>
        <w:rPr>
          <w:bCs w:val="0"/>
        </w:rPr>
      </w:pPr>
    </w:p>
    <w:p w14:paraId="7A54C1F9" w14:textId="77777777" w:rsidR="0022236C" w:rsidRPr="00DE25CB" w:rsidRDefault="0022236C" w:rsidP="0022236C">
      <w:pPr>
        <w:pStyle w:val="BodyText"/>
        <w:tabs>
          <w:tab w:val="right" w:pos="9360"/>
        </w:tabs>
        <w:jc w:val="left"/>
        <w:rPr>
          <w:rFonts w:ascii="Arial" w:hAnsi="Arial" w:cs="Arial"/>
          <w:color w:val="auto"/>
        </w:rPr>
      </w:pPr>
    </w:p>
    <w:p w14:paraId="20A26246" w14:textId="77777777" w:rsidR="0022236C" w:rsidRPr="00DE25CB" w:rsidRDefault="0022236C" w:rsidP="0022236C">
      <w:pPr>
        <w:pStyle w:val="BodyText"/>
        <w:tabs>
          <w:tab w:val="left" w:pos="1080"/>
          <w:tab w:val="right" w:pos="9360"/>
        </w:tabs>
        <w:ind w:left="1080" w:hanging="1080"/>
        <w:jc w:val="left"/>
        <w:rPr>
          <w:rFonts w:ascii="Arial" w:hAnsi="Arial" w:cs="Arial"/>
          <w:color w:val="auto"/>
        </w:rPr>
      </w:pPr>
      <w:r w:rsidRPr="00DE25CB">
        <w:rPr>
          <w:rFonts w:ascii="Arial" w:hAnsi="Arial" w:cs="Arial"/>
          <w:color w:val="auto"/>
        </w:rPr>
        <w:t>Purpose:</w:t>
      </w:r>
      <w:r w:rsidRPr="00DE25CB">
        <w:rPr>
          <w:rFonts w:ascii="Arial" w:hAnsi="Arial" w:cs="Arial"/>
          <w:color w:val="auto"/>
        </w:rPr>
        <w:tab/>
        <w:t>This form identifies the signatory or signatories who have reviewed the current submission for compliance with the Meteorological Hurricane Standards (M-1–M-6) in accordance with the stated provisions.</w:t>
      </w:r>
    </w:p>
    <w:p w14:paraId="10A0D1CD" w14:textId="77777777" w:rsidR="0022236C" w:rsidRPr="00DE25CB" w:rsidRDefault="0022236C" w:rsidP="0022236C">
      <w:pPr>
        <w:pStyle w:val="BodyText"/>
        <w:tabs>
          <w:tab w:val="right" w:pos="9360"/>
        </w:tabs>
        <w:jc w:val="left"/>
        <w:rPr>
          <w:rFonts w:ascii="Arial" w:hAnsi="Arial" w:cs="Arial"/>
          <w:color w:val="auto"/>
        </w:rPr>
      </w:pPr>
    </w:p>
    <w:p w14:paraId="049D6C0F" w14:textId="77777777" w:rsidR="0022236C" w:rsidRPr="00DE25CB" w:rsidRDefault="0022236C" w:rsidP="0022236C">
      <w:pPr>
        <w:pStyle w:val="BodyText"/>
        <w:tabs>
          <w:tab w:val="right" w:pos="9360"/>
        </w:tabs>
        <w:jc w:val="left"/>
        <w:rPr>
          <w:rFonts w:ascii="Arial" w:hAnsi="Arial" w:cs="Arial"/>
          <w:color w:val="auto"/>
          <w:u w:val="single"/>
        </w:rPr>
      </w:pPr>
      <w:r w:rsidRPr="00DE25CB">
        <w:rPr>
          <w:rFonts w:ascii="Arial" w:hAnsi="Arial" w:cs="Arial"/>
          <w:color w:val="auto"/>
        </w:rPr>
        <w:t xml:space="preserve">I hereby certify that I have reviewed the current submission of </w:t>
      </w:r>
      <w:r w:rsidRPr="00DE25CB">
        <w:rPr>
          <w:rFonts w:ascii="Arial" w:hAnsi="Arial" w:cs="Arial"/>
          <w:color w:val="auto"/>
          <w:u w:val="single"/>
        </w:rPr>
        <w:tab/>
      </w:r>
    </w:p>
    <w:p w14:paraId="264732F9" w14:textId="77777777" w:rsidR="0022236C" w:rsidRPr="00DE25CB" w:rsidRDefault="0022236C" w:rsidP="0022236C">
      <w:pPr>
        <w:pStyle w:val="BodyText"/>
        <w:tabs>
          <w:tab w:val="right" w:pos="9360"/>
        </w:tabs>
        <w:jc w:val="left"/>
        <w:rPr>
          <w:rFonts w:ascii="Arial" w:hAnsi="Arial" w:cs="Arial"/>
          <w:color w:val="auto"/>
        </w:rPr>
      </w:pPr>
      <w:r w:rsidRPr="00DE25CB">
        <w:rPr>
          <w:rFonts w:ascii="Arial" w:hAnsi="Arial" w:cs="Arial"/>
          <w:color w:val="auto"/>
        </w:rPr>
        <w:tab/>
        <w:t>(Name of Hurricane Model)</w:t>
      </w:r>
    </w:p>
    <w:p w14:paraId="147B44CA" w14:textId="77777777" w:rsidR="0022236C" w:rsidRPr="00DE25CB" w:rsidRDefault="0022236C" w:rsidP="0022236C">
      <w:pPr>
        <w:pStyle w:val="BodyText"/>
        <w:jc w:val="left"/>
        <w:rPr>
          <w:rFonts w:ascii="Arial" w:hAnsi="Arial" w:cs="Arial"/>
          <w:color w:val="auto"/>
        </w:rPr>
      </w:pPr>
      <w:r w:rsidRPr="00DE25CB">
        <w:rPr>
          <w:rFonts w:ascii="Arial" w:hAnsi="Arial" w:cs="Arial"/>
          <w:color w:val="auto"/>
        </w:rPr>
        <w:t xml:space="preserve">Version </w:t>
      </w:r>
      <w:r w:rsidRPr="00DE25CB">
        <w:rPr>
          <w:rFonts w:ascii="Arial" w:hAnsi="Arial" w:cs="Arial"/>
          <w:color w:val="auto"/>
          <w:u w:val="single"/>
        </w:rPr>
        <w:tab/>
      </w:r>
      <w:r w:rsidRPr="00DE25CB">
        <w:rPr>
          <w:rFonts w:ascii="Arial" w:hAnsi="Arial" w:cs="Arial"/>
          <w:color w:val="auto"/>
          <w:u w:val="single"/>
        </w:rPr>
        <w:tab/>
      </w:r>
      <w:r>
        <w:rPr>
          <w:rFonts w:ascii="Arial" w:hAnsi="Arial" w:cs="Arial"/>
          <w:color w:val="auto"/>
          <w:u w:val="single"/>
        </w:rPr>
        <w:tab/>
      </w:r>
      <w:r w:rsidRPr="00DE25CB">
        <w:rPr>
          <w:rFonts w:ascii="Arial" w:hAnsi="Arial" w:cs="Arial"/>
          <w:color w:val="auto"/>
          <w:u w:val="single"/>
        </w:rPr>
        <w:tab/>
      </w:r>
      <w:r w:rsidRPr="00DE25CB">
        <w:rPr>
          <w:rFonts w:ascii="Arial" w:hAnsi="Arial" w:cs="Arial"/>
          <w:color w:val="auto"/>
        </w:rPr>
        <w:t xml:space="preserve"> for compliance with the 2023 Hurricane Standards adopted by the Florida Commission on Hurricane Loss Projection Methodology</w:t>
      </w:r>
      <w:r>
        <w:rPr>
          <w:rFonts w:ascii="Arial" w:hAnsi="Arial" w:cs="Arial"/>
          <w:color w:val="auto"/>
        </w:rPr>
        <w:t>,</w:t>
      </w:r>
      <w:r w:rsidRPr="00DE25CB">
        <w:rPr>
          <w:rFonts w:ascii="Arial" w:hAnsi="Arial" w:cs="Arial"/>
          <w:color w:val="auto"/>
        </w:rPr>
        <w:t xml:space="preserve"> and hereby certify that:</w:t>
      </w:r>
    </w:p>
    <w:p w14:paraId="580AB40D" w14:textId="77777777" w:rsidR="0022236C" w:rsidRPr="00DE25CB" w:rsidRDefault="0022236C" w:rsidP="0022236C">
      <w:pPr>
        <w:pStyle w:val="BodyText"/>
        <w:jc w:val="left"/>
        <w:rPr>
          <w:rFonts w:ascii="Arial" w:hAnsi="Arial" w:cs="Arial"/>
          <w:color w:val="auto"/>
        </w:rPr>
      </w:pPr>
    </w:p>
    <w:p w14:paraId="2DAA392E" w14:textId="77777777" w:rsidR="0022236C" w:rsidRDefault="0022236C" w:rsidP="0022236C">
      <w:pPr>
        <w:pStyle w:val="BodyText"/>
        <w:numPr>
          <w:ilvl w:val="0"/>
          <w:numId w:val="70"/>
        </w:numPr>
        <w:jc w:val="left"/>
        <w:rPr>
          <w:rFonts w:ascii="Arial" w:hAnsi="Arial" w:cs="Arial"/>
          <w:color w:val="auto"/>
        </w:rPr>
      </w:pPr>
      <w:r w:rsidRPr="00DE25CB">
        <w:rPr>
          <w:rFonts w:ascii="Arial" w:hAnsi="Arial" w:cs="Arial"/>
          <w:color w:val="auto"/>
        </w:rPr>
        <w:t>The hurricane model meets the Meteorological Hurricane Standards (M-1–M-6)</w:t>
      </w:r>
      <w:r>
        <w:rPr>
          <w:rFonts w:ascii="Arial" w:hAnsi="Arial" w:cs="Arial"/>
          <w:color w:val="auto"/>
        </w:rPr>
        <w:t>,</w:t>
      </w:r>
    </w:p>
    <w:p w14:paraId="7660671C" w14:textId="77777777" w:rsidR="0022236C" w:rsidRPr="00DE25CB" w:rsidRDefault="0022236C" w:rsidP="0022236C">
      <w:pPr>
        <w:pStyle w:val="BodyText"/>
        <w:ind w:left="720"/>
        <w:jc w:val="left"/>
        <w:rPr>
          <w:rFonts w:ascii="Arial" w:hAnsi="Arial" w:cs="Arial"/>
          <w:color w:val="auto"/>
        </w:rPr>
      </w:pPr>
    </w:p>
    <w:p w14:paraId="6B608F5C" w14:textId="77777777" w:rsidR="0022236C" w:rsidRDefault="0022236C" w:rsidP="0022236C">
      <w:pPr>
        <w:pStyle w:val="BodyText"/>
        <w:numPr>
          <w:ilvl w:val="0"/>
          <w:numId w:val="70"/>
        </w:numPr>
        <w:jc w:val="left"/>
        <w:rPr>
          <w:rFonts w:ascii="Arial" w:hAnsi="Arial" w:cs="Arial"/>
          <w:color w:val="auto"/>
        </w:rPr>
      </w:pPr>
      <w:r w:rsidRPr="00DE25CB">
        <w:rPr>
          <w:rFonts w:ascii="Arial" w:hAnsi="Arial" w:cs="Arial"/>
          <w:color w:val="auto"/>
        </w:rPr>
        <w:t>The disclosures and forms related to the Meteorological Hurricane Standards are editorially and technically accurate, reliable, unbiased, and complete</w:t>
      </w:r>
      <w:r>
        <w:rPr>
          <w:rFonts w:ascii="Arial" w:hAnsi="Arial" w:cs="Arial"/>
          <w:color w:val="auto"/>
        </w:rPr>
        <w:t>,</w:t>
      </w:r>
    </w:p>
    <w:p w14:paraId="7268B5BA" w14:textId="77777777" w:rsidR="0022236C" w:rsidRDefault="0022236C" w:rsidP="0022236C">
      <w:pPr>
        <w:pStyle w:val="ListParagraph"/>
        <w:rPr>
          <w:rFonts w:ascii="Arial" w:hAnsi="Arial" w:cs="Arial"/>
        </w:rPr>
      </w:pPr>
    </w:p>
    <w:p w14:paraId="3610A3C5" w14:textId="77777777" w:rsidR="0022236C" w:rsidRDefault="0022236C" w:rsidP="0022236C">
      <w:pPr>
        <w:pStyle w:val="BodyText"/>
        <w:numPr>
          <w:ilvl w:val="0"/>
          <w:numId w:val="70"/>
        </w:numPr>
        <w:jc w:val="left"/>
        <w:rPr>
          <w:rFonts w:ascii="Arial" w:hAnsi="Arial" w:cs="Arial"/>
          <w:color w:val="auto"/>
        </w:rPr>
      </w:pPr>
      <w:r w:rsidRPr="00DE25CB">
        <w:rPr>
          <w:rFonts w:ascii="Arial" w:hAnsi="Arial" w:cs="Arial"/>
          <w:color w:val="auto"/>
        </w:rPr>
        <w:t>My review was completed in accordance with the professional standards and code of ethical conduct for my profession</w:t>
      </w:r>
      <w:r>
        <w:rPr>
          <w:rFonts w:ascii="Arial" w:hAnsi="Arial" w:cs="Arial"/>
          <w:color w:val="auto"/>
        </w:rPr>
        <w:t>,</w:t>
      </w:r>
      <w:r w:rsidRPr="00DE25CB">
        <w:rPr>
          <w:rFonts w:ascii="Arial" w:hAnsi="Arial" w:cs="Arial"/>
          <w:color w:val="auto"/>
        </w:rPr>
        <w:t xml:space="preserve"> and</w:t>
      </w:r>
    </w:p>
    <w:p w14:paraId="37679881" w14:textId="77777777" w:rsidR="0022236C" w:rsidRPr="00DE25CB" w:rsidRDefault="0022236C" w:rsidP="0022236C">
      <w:pPr>
        <w:pStyle w:val="BodyText"/>
        <w:ind w:left="720"/>
        <w:jc w:val="left"/>
        <w:rPr>
          <w:rFonts w:ascii="Arial" w:hAnsi="Arial" w:cs="Arial"/>
          <w:color w:val="auto"/>
        </w:rPr>
      </w:pPr>
    </w:p>
    <w:p w14:paraId="1C5261D6" w14:textId="77777777" w:rsidR="0022236C" w:rsidRPr="00DE25CB" w:rsidRDefault="0022236C" w:rsidP="0022236C">
      <w:pPr>
        <w:pStyle w:val="BodyText"/>
        <w:numPr>
          <w:ilvl w:val="0"/>
          <w:numId w:val="70"/>
        </w:numPr>
        <w:jc w:val="left"/>
        <w:rPr>
          <w:rFonts w:ascii="Arial" w:hAnsi="Arial" w:cs="Arial"/>
          <w:color w:val="auto"/>
        </w:rPr>
      </w:pPr>
      <w:r w:rsidRPr="00DE25CB">
        <w:rPr>
          <w:rFonts w:ascii="Arial" w:hAnsi="Arial" w:cs="Arial"/>
          <w:color w:val="auto"/>
        </w:rPr>
        <w:t>In expressing my opinion</w:t>
      </w:r>
      <w:r>
        <w:rPr>
          <w:rFonts w:ascii="Arial" w:hAnsi="Arial" w:cs="Arial"/>
          <w:color w:val="auto"/>
        </w:rPr>
        <w:t>,</w:t>
      </w:r>
      <w:r w:rsidRPr="00DE25CB">
        <w:rPr>
          <w:rFonts w:ascii="Arial" w:hAnsi="Arial" w:cs="Arial"/>
          <w:color w:val="auto"/>
        </w:rPr>
        <w:t xml:space="preserve"> I have not been influenced by any other party to bias or prejudice my opinion.</w:t>
      </w:r>
    </w:p>
    <w:p w14:paraId="1F800179" w14:textId="77777777" w:rsidR="0022236C" w:rsidRDefault="0022236C" w:rsidP="0022236C">
      <w:pPr>
        <w:pStyle w:val="BodyText"/>
        <w:rPr>
          <w:rFonts w:ascii="Arial" w:hAnsi="Arial" w:cs="Arial"/>
          <w:color w:val="auto"/>
        </w:rPr>
      </w:pPr>
    </w:p>
    <w:p w14:paraId="0CC53150" w14:textId="77777777" w:rsidR="0022236C" w:rsidRPr="00DE25CB" w:rsidRDefault="0022236C" w:rsidP="0022236C">
      <w:pPr>
        <w:pStyle w:val="BodyText"/>
        <w:rPr>
          <w:rFonts w:ascii="Arial" w:hAnsi="Arial" w:cs="Arial"/>
          <w:color w:val="auto"/>
        </w:rPr>
      </w:pPr>
    </w:p>
    <w:p w14:paraId="04017FF1" w14:textId="77777777" w:rsidR="0022236C" w:rsidRPr="00DE25CB" w:rsidRDefault="0022236C" w:rsidP="0022236C">
      <w:pPr>
        <w:pStyle w:val="BodyText"/>
        <w:tabs>
          <w:tab w:val="left" w:pos="4320"/>
          <w:tab w:val="left" w:pos="5040"/>
          <w:tab w:val="left" w:pos="9360"/>
        </w:tabs>
        <w:rPr>
          <w:rFonts w:ascii="Arial" w:hAnsi="Arial" w:cs="Arial"/>
          <w:color w:val="auto"/>
        </w:rPr>
      </w:pPr>
      <w:r w:rsidRPr="00DE25CB">
        <w:rPr>
          <w:rFonts w:ascii="Arial" w:hAnsi="Arial" w:cs="Arial"/>
          <w:color w:val="auto"/>
          <w:u w:val="single"/>
        </w:rPr>
        <w:tab/>
      </w:r>
      <w:r w:rsidRPr="00DE25CB">
        <w:rPr>
          <w:rFonts w:ascii="Arial" w:hAnsi="Arial" w:cs="Arial"/>
          <w:color w:val="auto"/>
        </w:rPr>
        <w:tab/>
      </w:r>
      <w:r w:rsidRPr="00DE25CB">
        <w:rPr>
          <w:rFonts w:ascii="Arial" w:hAnsi="Arial" w:cs="Arial"/>
          <w:color w:val="auto"/>
          <w:u w:val="single"/>
        </w:rPr>
        <w:tab/>
      </w:r>
    </w:p>
    <w:p w14:paraId="4895E4AB" w14:textId="77777777" w:rsidR="0022236C" w:rsidRDefault="0022236C" w:rsidP="0022236C">
      <w:pPr>
        <w:pStyle w:val="BodyText"/>
        <w:tabs>
          <w:tab w:val="left" w:pos="3600"/>
          <w:tab w:val="left" w:pos="5040"/>
          <w:tab w:val="left" w:pos="8640"/>
        </w:tabs>
        <w:rPr>
          <w:rFonts w:ascii="Arial" w:hAnsi="Arial" w:cs="Arial"/>
          <w:color w:val="auto"/>
        </w:rPr>
      </w:pPr>
      <w:r w:rsidRPr="00DE25CB">
        <w:rPr>
          <w:rFonts w:ascii="Arial" w:hAnsi="Arial" w:cs="Arial"/>
          <w:color w:val="auto"/>
        </w:rPr>
        <w:t>Name</w:t>
      </w:r>
      <w:r w:rsidRPr="00DE25CB">
        <w:rPr>
          <w:rFonts w:ascii="Arial" w:hAnsi="Arial" w:cs="Arial"/>
          <w:color w:val="auto"/>
        </w:rPr>
        <w:tab/>
      </w:r>
      <w:r w:rsidRPr="00DE25CB">
        <w:rPr>
          <w:rFonts w:ascii="Arial" w:hAnsi="Arial" w:cs="Arial"/>
          <w:color w:val="auto"/>
        </w:rPr>
        <w:tab/>
        <w:t>Professional Credentials</w:t>
      </w:r>
    </w:p>
    <w:p w14:paraId="39723CBA" w14:textId="77777777" w:rsidR="0022236C" w:rsidRPr="00DE25CB" w:rsidRDefault="0022236C" w:rsidP="0022236C">
      <w:pPr>
        <w:pStyle w:val="BodyText"/>
        <w:tabs>
          <w:tab w:val="left" w:pos="3600"/>
          <w:tab w:val="left" w:pos="5040"/>
          <w:tab w:val="left" w:pos="8640"/>
        </w:tabs>
        <w:rPr>
          <w:rFonts w:ascii="Arial" w:hAnsi="Arial" w:cs="Arial"/>
          <w:color w:val="auto"/>
        </w:rPr>
      </w:pPr>
      <w:r>
        <w:rPr>
          <w:rFonts w:ascii="Arial" w:hAnsi="Arial" w:cs="Arial"/>
          <w:color w:val="auto"/>
        </w:rPr>
        <w:tab/>
      </w:r>
      <w:r>
        <w:rPr>
          <w:rFonts w:ascii="Arial" w:hAnsi="Arial" w:cs="Arial"/>
          <w:color w:val="auto"/>
        </w:rPr>
        <w:tab/>
      </w:r>
      <w:r w:rsidRPr="00DE25CB">
        <w:rPr>
          <w:rFonts w:ascii="Arial" w:hAnsi="Arial" w:cs="Arial"/>
          <w:color w:val="auto"/>
        </w:rPr>
        <w:t>(Area of Expertise)</w:t>
      </w:r>
    </w:p>
    <w:p w14:paraId="6E9085C8" w14:textId="77777777" w:rsidR="0022236C" w:rsidRPr="00DE25CB" w:rsidRDefault="0022236C" w:rsidP="0022236C">
      <w:pPr>
        <w:pStyle w:val="BodyText"/>
        <w:tabs>
          <w:tab w:val="left" w:pos="3600"/>
          <w:tab w:val="left" w:pos="5040"/>
          <w:tab w:val="left" w:pos="8640"/>
        </w:tabs>
        <w:rPr>
          <w:rFonts w:ascii="Arial" w:hAnsi="Arial" w:cs="Arial"/>
          <w:color w:val="auto"/>
        </w:rPr>
      </w:pPr>
    </w:p>
    <w:p w14:paraId="39693E2C" w14:textId="77777777" w:rsidR="0022236C" w:rsidRPr="00DE25CB" w:rsidRDefault="0022236C" w:rsidP="0022236C">
      <w:pPr>
        <w:pStyle w:val="BodyText"/>
        <w:tabs>
          <w:tab w:val="left" w:pos="4320"/>
          <w:tab w:val="left" w:pos="5040"/>
          <w:tab w:val="left" w:pos="9360"/>
        </w:tabs>
        <w:rPr>
          <w:rFonts w:ascii="Arial" w:hAnsi="Arial" w:cs="Arial"/>
          <w:color w:val="auto"/>
        </w:rPr>
      </w:pPr>
      <w:r w:rsidRPr="00DE25CB">
        <w:rPr>
          <w:rFonts w:ascii="Arial" w:hAnsi="Arial" w:cs="Arial"/>
          <w:color w:val="auto"/>
          <w:u w:val="single"/>
        </w:rPr>
        <w:tab/>
      </w:r>
      <w:r w:rsidRPr="00DE25CB">
        <w:rPr>
          <w:rFonts w:ascii="Arial" w:hAnsi="Arial" w:cs="Arial"/>
          <w:color w:val="auto"/>
        </w:rPr>
        <w:tab/>
      </w:r>
      <w:r w:rsidRPr="00DE25CB">
        <w:rPr>
          <w:rFonts w:ascii="Arial" w:hAnsi="Arial" w:cs="Arial"/>
          <w:color w:val="auto"/>
          <w:u w:val="single"/>
        </w:rPr>
        <w:tab/>
      </w:r>
    </w:p>
    <w:p w14:paraId="1582E2D9" w14:textId="57C80236" w:rsidR="0022236C" w:rsidRPr="00DE25CB" w:rsidRDefault="0022236C" w:rsidP="0022236C">
      <w:pPr>
        <w:pStyle w:val="BodyText"/>
        <w:tabs>
          <w:tab w:val="left" w:pos="4320"/>
          <w:tab w:val="left" w:pos="5040"/>
          <w:tab w:val="left" w:pos="9360"/>
        </w:tabs>
        <w:rPr>
          <w:rFonts w:ascii="Arial" w:hAnsi="Arial" w:cs="Arial"/>
          <w:color w:val="auto"/>
        </w:rPr>
      </w:pPr>
      <w:r w:rsidRPr="00DE25CB">
        <w:rPr>
          <w:rFonts w:ascii="Arial" w:hAnsi="Arial" w:cs="Arial"/>
          <w:color w:val="auto"/>
        </w:rPr>
        <w:t>Signature (</w:t>
      </w:r>
      <w:r w:rsidR="00987338">
        <w:rPr>
          <w:rFonts w:ascii="Arial" w:hAnsi="Arial" w:cs="Arial"/>
          <w:color w:val="auto"/>
        </w:rPr>
        <w:t>initial</w:t>
      </w:r>
      <w:r w:rsidRPr="00DE25CB">
        <w:rPr>
          <w:rFonts w:ascii="Arial" w:hAnsi="Arial" w:cs="Arial"/>
          <w:color w:val="auto"/>
        </w:rPr>
        <w:t xml:space="preserve"> submission)</w:t>
      </w:r>
      <w:r w:rsidRPr="00DE25CB">
        <w:rPr>
          <w:rFonts w:ascii="Arial" w:hAnsi="Arial" w:cs="Arial"/>
          <w:color w:val="auto"/>
        </w:rPr>
        <w:tab/>
      </w:r>
      <w:r w:rsidRPr="00DE25CB">
        <w:rPr>
          <w:rFonts w:ascii="Arial" w:hAnsi="Arial" w:cs="Arial"/>
          <w:color w:val="auto"/>
        </w:rPr>
        <w:tab/>
        <w:t>Date</w:t>
      </w:r>
    </w:p>
    <w:p w14:paraId="59454F89" w14:textId="77777777" w:rsidR="0022236C" w:rsidRPr="00DE25CB" w:rsidRDefault="0022236C" w:rsidP="0022236C">
      <w:pPr>
        <w:pStyle w:val="BodyText"/>
        <w:rPr>
          <w:rFonts w:ascii="Arial" w:hAnsi="Arial" w:cs="Arial"/>
          <w:color w:val="auto"/>
        </w:rPr>
      </w:pPr>
    </w:p>
    <w:p w14:paraId="53091728" w14:textId="77777777" w:rsidR="0022236C" w:rsidRDefault="0022236C" w:rsidP="0022236C">
      <w:pPr>
        <w:pStyle w:val="BodyText"/>
        <w:tabs>
          <w:tab w:val="left" w:pos="4320"/>
          <w:tab w:val="left" w:pos="5040"/>
          <w:tab w:val="left" w:pos="9360"/>
        </w:tabs>
        <w:rPr>
          <w:rFonts w:ascii="Arial" w:hAnsi="Arial" w:cs="Arial"/>
          <w:color w:val="auto"/>
          <w:u w:val="single"/>
        </w:rPr>
      </w:pPr>
    </w:p>
    <w:p w14:paraId="1ECA31F3" w14:textId="77777777" w:rsidR="0022236C" w:rsidRPr="00DE25CB" w:rsidRDefault="0022236C" w:rsidP="0022236C">
      <w:pPr>
        <w:pStyle w:val="BodyText"/>
        <w:tabs>
          <w:tab w:val="left" w:pos="4320"/>
          <w:tab w:val="left" w:pos="5040"/>
          <w:tab w:val="left" w:pos="9360"/>
        </w:tabs>
        <w:rPr>
          <w:rFonts w:ascii="Arial" w:hAnsi="Arial" w:cs="Arial"/>
          <w:color w:val="auto"/>
        </w:rPr>
      </w:pPr>
      <w:r w:rsidRPr="00DE25CB">
        <w:rPr>
          <w:rFonts w:ascii="Arial" w:hAnsi="Arial" w:cs="Arial"/>
          <w:color w:val="auto"/>
          <w:u w:val="single"/>
        </w:rPr>
        <w:tab/>
      </w:r>
      <w:r w:rsidRPr="00DE25CB">
        <w:rPr>
          <w:rFonts w:ascii="Arial" w:hAnsi="Arial" w:cs="Arial"/>
          <w:color w:val="auto"/>
        </w:rPr>
        <w:tab/>
      </w:r>
      <w:r w:rsidRPr="00DE25CB">
        <w:rPr>
          <w:rFonts w:ascii="Arial" w:hAnsi="Arial" w:cs="Arial"/>
          <w:color w:val="auto"/>
          <w:u w:val="single"/>
        </w:rPr>
        <w:tab/>
      </w:r>
    </w:p>
    <w:p w14:paraId="4DEAF7A4" w14:textId="77777777" w:rsidR="0022236C" w:rsidRPr="00DE25CB" w:rsidRDefault="0022236C" w:rsidP="0022236C">
      <w:pPr>
        <w:pStyle w:val="BodyText"/>
        <w:tabs>
          <w:tab w:val="left" w:pos="4320"/>
          <w:tab w:val="left" w:pos="5040"/>
          <w:tab w:val="left" w:pos="9360"/>
        </w:tabs>
        <w:rPr>
          <w:rFonts w:ascii="Arial" w:hAnsi="Arial" w:cs="Arial"/>
          <w:color w:val="auto"/>
        </w:rPr>
      </w:pPr>
      <w:r w:rsidRPr="00DE25CB">
        <w:rPr>
          <w:rFonts w:ascii="Arial" w:hAnsi="Arial" w:cs="Arial"/>
          <w:color w:val="auto"/>
        </w:rPr>
        <w:t>Signature (response to deficiencies, if any)</w:t>
      </w:r>
      <w:r w:rsidRPr="00DE25CB">
        <w:rPr>
          <w:rFonts w:ascii="Arial" w:hAnsi="Arial" w:cs="Arial"/>
          <w:color w:val="auto"/>
        </w:rPr>
        <w:tab/>
        <w:t>Date</w:t>
      </w:r>
    </w:p>
    <w:p w14:paraId="4A2B298A" w14:textId="77777777" w:rsidR="0022236C" w:rsidRPr="00DE25CB" w:rsidRDefault="0022236C" w:rsidP="0022236C">
      <w:pPr>
        <w:pStyle w:val="BodyText"/>
        <w:tabs>
          <w:tab w:val="left" w:pos="4320"/>
          <w:tab w:val="left" w:pos="5040"/>
          <w:tab w:val="left" w:pos="9360"/>
        </w:tabs>
        <w:rPr>
          <w:rFonts w:ascii="Arial" w:hAnsi="Arial" w:cs="Arial"/>
          <w:color w:val="auto"/>
        </w:rPr>
      </w:pPr>
    </w:p>
    <w:p w14:paraId="74E5809A" w14:textId="77777777" w:rsidR="0022236C" w:rsidRDefault="0022236C" w:rsidP="0022236C">
      <w:pPr>
        <w:pStyle w:val="BodyText"/>
        <w:tabs>
          <w:tab w:val="left" w:pos="4320"/>
          <w:tab w:val="left" w:pos="5040"/>
          <w:tab w:val="left" w:pos="9360"/>
        </w:tabs>
        <w:rPr>
          <w:rFonts w:ascii="Arial" w:hAnsi="Arial" w:cs="Arial"/>
          <w:color w:val="auto"/>
          <w:u w:val="single"/>
        </w:rPr>
      </w:pPr>
    </w:p>
    <w:p w14:paraId="23837C3F" w14:textId="77777777" w:rsidR="0022236C" w:rsidRPr="00DE25CB" w:rsidRDefault="0022236C" w:rsidP="0022236C">
      <w:pPr>
        <w:pStyle w:val="BodyText"/>
        <w:tabs>
          <w:tab w:val="left" w:pos="4320"/>
          <w:tab w:val="left" w:pos="5040"/>
          <w:tab w:val="left" w:pos="9360"/>
        </w:tabs>
        <w:rPr>
          <w:rFonts w:ascii="Arial" w:hAnsi="Arial" w:cs="Arial"/>
          <w:color w:val="auto"/>
        </w:rPr>
      </w:pPr>
      <w:r w:rsidRPr="00DE25CB">
        <w:rPr>
          <w:rFonts w:ascii="Arial" w:hAnsi="Arial" w:cs="Arial"/>
          <w:color w:val="auto"/>
          <w:u w:val="single"/>
        </w:rPr>
        <w:tab/>
      </w:r>
      <w:r w:rsidRPr="00DE25CB">
        <w:rPr>
          <w:rFonts w:ascii="Arial" w:hAnsi="Arial" w:cs="Arial"/>
          <w:color w:val="auto"/>
        </w:rPr>
        <w:tab/>
      </w:r>
      <w:r w:rsidRPr="00DE25CB">
        <w:rPr>
          <w:rFonts w:ascii="Arial" w:hAnsi="Arial" w:cs="Arial"/>
          <w:color w:val="auto"/>
          <w:u w:val="single"/>
        </w:rPr>
        <w:tab/>
      </w:r>
    </w:p>
    <w:p w14:paraId="064250BC" w14:textId="77777777" w:rsidR="0022236C" w:rsidRPr="00DE25CB" w:rsidRDefault="0022236C" w:rsidP="0022236C">
      <w:pPr>
        <w:pStyle w:val="BodyText"/>
        <w:tabs>
          <w:tab w:val="left" w:pos="4320"/>
          <w:tab w:val="left" w:pos="5040"/>
          <w:tab w:val="left" w:pos="9360"/>
        </w:tabs>
        <w:rPr>
          <w:rFonts w:ascii="Arial" w:hAnsi="Arial" w:cs="Arial"/>
          <w:color w:val="auto"/>
        </w:rPr>
      </w:pPr>
      <w:r w:rsidRPr="00DE25CB">
        <w:rPr>
          <w:rFonts w:ascii="Arial" w:hAnsi="Arial" w:cs="Arial"/>
          <w:color w:val="auto"/>
        </w:rPr>
        <w:t>Signature (revisions to submission, if any)</w:t>
      </w:r>
      <w:r w:rsidRPr="00DE25CB">
        <w:rPr>
          <w:rFonts w:ascii="Arial" w:hAnsi="Arial" w:cs="Arial"/>
          <w:color w:val="auto"/>
        </w:rPr>
        <w:tab/>
        <w:t>Date</w:t>
      </w:r>
    </w:p>
    <w:p w14:paraId="391FF997" w14:textId="77777777" w:rsidR="0022236C" w:rsidRPr="00DE25CB" w:rsidRDefault="0022236C" w:rsidP="0022236C">
      <w:pPr>
        <w:pStyle w:val="BodyText"/>
        <w:tabs>
          <w:tab w:val="left" w:pos="4320"/>
          <w:tab w:val="left" w:pos="5040"/>
          <w:tab w:val="left" w:pos="9360"/>
        </w:tabs>
        <w:rPr>
          <w:rFonts w:ascii="Arial" w:hAnsi="Arial" w:cs="Arial"/>
          <w:color w:val="auto"/>
        </w:rPr>
      </w:pPr>
    </w:p>
    <w:p w14:paraId="1AB6DFAA" w14:textId="77777777" w:rsidR="0022236C" w:rsidRDefault="0022236C" w:rsidP="0022236C">
      <w:pPr>
        <w:pStyle w:val="BodyText"/>
        <w:tabs>
          <w:tab w:val="left" w:pos="4320"/>
          <w:tab w:val="left" w:pos="5040"/>
          <w:tab w:val="left" w:pos="9360"/>
        </w:tabs>
        <w:rPr>
          <w:rFonts w:ascii="Arial" w:hAnsi="Arial" w:cs="Arial"/>
          <w:color w:val="auto"/>
          <w:u w:val="single"/>
        </w:rPr>
      </w:pPr>
    </w:p>
    <w:p w14:paraId="74AF2D02" w14:textId="77777777" w:rsidR="0022236C" w:rsidRPr="00DE25CB" w:rsidRDefault="0022236C" w:rsidP="0022236C">
      <w:pPr>
        <w:pStyle w:val="BodyText"/>
        <w:tabs>
          <w:tab w:val="left" w:pos="4320"/>
          <w:tab w:val="left" w:pos="5040"/>
          <w:tab w:val="left" w:pos="9360"/>
        </w:tabs>
        <w:rPr>
          <w:rFonts w:ascii="Arial" w:hAnsi="Arial" w:cs="Arial"/>
          <w:color w:val="auto"/>
        </w:rPr>
      </w:pPr>
      <w:r w:rsidRPr="00DE25CB">
        <w:rPr>
          <w:rFonts w:ascii="Arial" w:hAnsi="Arial" w:cs="Arial"/>
          <w:color w:val="auto"/>
          <w:u w:val="single"/>
        </w:rPr>
        <w:tab/>
      </w:r>
      <w:r w:rsidRPr="00DE25CB">
        <w:rPr>
          <w:rFonts w:ascii="Arial" w:hAnsi="Arial" w:cs="Arial"/>
          <w:color w:val="auto"/>
        </w:rPr>
        <w:tab/>
      </w:r>
      <w:r w:rsidRPr="00DE25CB">
        <w:rPr>
          <w:rFonts w:ascii="Arial" w:hAnsi="Arial" w:cs="Arial"/>
          <w:color w:val="auto"/>
          <w:u w:val="single"/>
        </w:rPr>
        <w:tab/>
      </w:r>
    </w:p>
    <w:p w14:paraId="7F5EA507" w14:textId="77777777" w:rsidR="0022236C" w:rsidRPr="00DE25CB" w:rsidRDefault="0022236C" w:rsidP="0022236C">
      <w:pPr>
        <w:pStyle w:val="BodyText"/>
        <w:tabs>
          <w:tab w:val="left" w:pos="4320"/>
          <w:tab w:val="left" w:pos="5040"/>
          <w:tab w:val="left" w:pos="9360"/>
        </w:tabs>
        <w:rPr>
          <w:rFonts w:ascii="Arial" w:hAnsi="Arial" w:cs="Arial"/>
          <w:color w:val="auto"/>
        </w:rPr>
      </w:pPr>
      <w:r w:rsidRPr="00DE25CB">
        <w:rPr>
          <w:rFonts w:ascii="Arial" w:hAnsi="Arial" w:cs="Arial"/>
          <w:color w:val="auto"/>
        </w:rPr>
        <w:t>Signature (final submission)</w:t>
      </w:r>
      <w:r w:rsidRPr="00DE25CB">
        <w:rPr>
          <w:rFonts w:ascii="Arial" w:hAnsi="Arial" w:cs="Arial"/>
          <w:color w:val="auto"/>
        </w:rPr>
        <w:tab/>
      </w:r>
      <w:r w:rsidRPr="00DE25CB">
        <w:rPr>
          <w:rFonts w:ascii="Arial" w:hAnsi="Arial" w:cs="Arial"/>
          <w:color w:val="auto"/>
        </w:rPr>
        <w:tab/>
        <w:t>Date</w:t>
      </w:r>
    </w:p>
    <w:p w14:paraId="6CEDEEC2" w14:textId="77777777" w:rsidR="0022236C" w:rsidRPr="00DE25CB" w:rsidRDefault="0022236C" w:rsidP="0022236C">
      <w:pPr>
        <w:pStyle w:val="BodyText"/>
        <w:rPr>
          <w:rFonts w:ascii="Arial" w:hAnsi="Arial" w:cs="Arial"/>
          <w:color w:val="auto"/>
        </w:rPr>
      </w:pPr>
    </w:p>
    <w:p w14:paraId="7EED73FF" w14:textId="6EB1772D" w:rsidR="0022236C" w:rsidRPr="00DE25CB" w:rsidRDefault="0022236C" w:rsidP="0022236C">
      <w:pPr>
        <w:pStyle w:val="BodyText"/>
        <w:jc w:val="left"/>
        <w:rPr>
          <w:rFonts w:ascii="Arial" w:hAnsi="Arial" w:cs="Arial"/>
          <w:color w:val="auto"/>
        </w:rPr>
      </w:pPr>
      <w:r w:rsidRPr="00DE25CB">
        <w:rPr>
          <w:rFonts w:ascii="Arial" w:hAnsi="Arial" w:cs="Arial"/>
          <w:color w:val="auto"/>
        </w:rPr>
        <w:t xml:space="preserve">An updated signature and form are required following any modification of the hurricane model and any revision of the </w:t>
      </w:r>
      <w:r w:rsidR="00543C2C">
        <w:rPr>
          <w:rFonts w:ascii="Arial" w:hAnsi="Arial" w:cs="Arial"/>
          <w:color w:val="auto"/>
        </w:rPr>
        <w:t>initial</w:t>
      </w:r>
      <w:r w:rsidRPr="00DE25CB">
        <w:rPr>
          <w:rFonts w:ascii="Arial" w:hAnsi="Arial" w:cs="Arial"/>
          <w:color w:val="auto"/>
        </w:rPr>
        <w:t xml:space="preserve"> submission. If a signatory differs from the original signatory, provide the printed name and professional credentials for any new </w:t>
      </w:r>
      <w:r w:rsidRPr="00DE25CB">
        <w:rPr>
          <w:rFonts w:ascii="Arial" w:hAnsi="Arial" w:cs="Arial"/>
          <w:color w:val="auto"/>
        </w:rPr>
        <w:lastRenderedPageBreak/>
        <w:t xml:space="preserve">signatories. Additional signature lines </w:t>
      </w:r>
      <w:r>
        <w:rPr>
          <w:rFonts w:ascii="Arial" w:hAnsi="Arial" w:cs="Arial"/>
          <w:color w:val="auto"/>
        </w:rPr>
        <w:t>shall</w:t>
      </w:r>
      <w:r w:rsidRPr="00DE25CB">
        <w:rPr>
          <w:rFonts w:ascii="Arial" w:hAnsi="Arial" w:cs="Arial"/>
          <w:color w:val="auto"/>
        </w:rPr>
        <w:t xml:space="preserve"> be added as necessary with the following format:</w:t>
      </w:r>
    </w:p>
    <w:p w14:paraId="7687F0A6" w14:textId="77777777" w:rsidR="0022236C" w:rsidRDefault="0022236C" w:rsidP="0022236C">
      <w:pPr>
        <w:pStyle w:val="BodyText"/>
        <w:rPr>
          <w:rFonts w:ascii="Arial" w:hAnsi="Arial" w:cs="Arial"/>
          <w:color w:val="auto"/>
        </w:rPr>
      </w:pPr>
    </w:p>
    <w:p w14:paraId="5828099D" w14:textId="77777777" w:rsidR="0022236C" w:rsidRPr="00DE25CB" w:rsidRDefault="0022236C" w:rsidP="0022236C">
      <w:pPr>
        <w:pStyle w:val="BodyText"/>
        <w:rPr>
          <w:rFonts w:ascii="Arial" w:hAnsi="Arial" w:cs="Arial"/>
          <w:color w:val="auto"/>
        </w:rPr>
      </w:pPr>
    </w:p>
    <w:p w14:paraId="1305A8E0" w14:textId="77777777" w:rsidR="0022236C" w:rsidRPr="00DE25CB" w:rsidRDefault="0022236C" w:rsidP="0022236C">
      <w:pPr>
        <w:pStyle w:val="BodyText"/>
        <w:tabs>
          <w:tab w:val="left" w:pos="4320"/>
          <w:tab w:val="left" w:pos="5040"/>
          <w:tab w:val="left" w:pos="9360"/>
        </w:tabs>
        <w:rPr>
          <w:rFonts w:ascii="Arial" w:hAnsi="Arial" w:cs="Arial"/>
          <w:color w:val="auto"/>
        </w:rPr>
      </w:pPr>
      <w:r w:rsidRPr="00DE25CB">
        <w:rPr>
          <w:rFonts w:ascii="Arial" w:hAnsi="Arial" w:cs="Arial"/>
          <w:color w:val="auto"/>
          <w:u w:val="single"/>
        </w:rPr>
        <w:tab/>
      </w:r>
      <w:r w:rsidRPr="00DE25CB">
        <w:rPr>
          <w:rFonts w:ascii="Arial" w:hAnsi="Arial" w:cs="Arial"/>
          <w:color w:val="auto"/>
        </w:rPr>
        <w:tab/>
      </w:r>
      <w:r w:rsidRPr="00DE25CB">
        <w:rPr>
          <w:rFonts w:ascii="Arial" w:hAnsi="Arial" w:cs="Arial"/>
          <w:color w:val="auto"/>
          <w:u w:val="single"/>
        </w:rPr>
        <w:tab/>
      </w:r>
    </w:p>
    <w:p w14:paraId="5B2C4EDF" w14:textId="77777777" w:rsidR="0022236C" w:rsidRPr="00DE25CB" w:rsidRDefault="0022236C" w:rsidP="0022236C">
      <w:pPr>
        <w:pStyle w:val="BodyText"/>
        <w:tabs>
          <w:tab w:val="left" w:pos="4320"/>
          <w:tab w:val="left" w:pos="5040"/>
          <w:tab w:val="left" w:pos="9360"/>
        </w:tabs>
        <w:rPr>
          <w:rFonts w:ascii="Arial" w:hAnsi="Arial" w:cs="Arial"/>
          <w:color w:val="auto"/>
        </w:rPr>
      </w:pPr>
      <w:r w:rsidRPr="00DE25CB">
        <w:rPr>
          <w:rFonts w:ascii="Arial" w:hAnsi="Arial" w:cs="Arial"/>
          <w:color w:val="auto"/>
        </w:rPr>
        <w:t>Signature (revisions to submission)</w:t>
      </w:r>
      <w:r w:rsidRPr="00DE25CB">
        <w:rPr>
          <w:rFonts w:ascii="Arial" w:hAnsi="Arial" w:cs="Arial"/>
          <w:color w:val="auto"/>
        </w:rPr>
        <w:tab/>
      </w:r>
      <w:r w:rsidRPr="00DE25CB">
        <w:rPr>
          <w:rFonts w:ascii="Arial" w:hAnsi="Arial" w:cs="Arial"/>
          <w:color w:val="auto"/>
        </w:rPr>
        <w:tab/>
        <w:t>Date</w:t>
      </w:r>
    </w:p>
    <w:p w14:paraId="4DDAB560" w14:textId="77777777" w:rsidR="0022236C" w:rsidRPr="00DE25CB" w:rsidRDefault="0022236C" w:rsidP="0022236C">
      <w:pPr>
        <w:pStyle w:val="BodyText"/>
        <w:rPr>
          <w:rFonts w:ascii="Arial" w:hAnsi="Arial" w:cs="Arial"/>
          <w:color w:val="auto"/>
        </w:rPr>
      </w:pPr>
    </w:p>
    <w:p w14:paraId="5A6D0116" w14:textId="77777777" w:rsidR="0022236C" w:rsidRPr="00DE25CB" w:rsidRDefault="0022236C" w:rsidP="0022236C">
      <w:pPr>
        <w:pStyle w:val="BodyText"/>
        <w:jc w:val="left"/>
        <w:rPr>
          <w:rFonts w:ascii="Arial" w:hAnsi="Arial" w:cs="Arial"/>
          <w:color w:val="auto"/>
        </w:rPr>
      </w:pPr>
      <w:r w:rsidRPr="00DE25CB">
        <w:rPr>
          <w:rFonts w:ascii="Arial" w:hAnsi="Arial" w:cs="Arial"/>
          <w:color w:val="auto"/>
        </w:rPr>
        <w:t xml:space="preserve">Note: A facsimile or any properly reproduced signature will be acceptable to meet this requirement. </w:t>
      </w:r>
    </w:p>
    <w:p w14:paraId="22CF8156" w14:textId="77777777" w:rsidR="0022236C" w:rsidRPr="00DE25CB" w:rsidRDefault="0022236C" w:rsidP="0022236C">
      <w:pPr>
        <w:pStyle w:val="BodyText"/>
        <w:jc w:val="left"/>
        <w:rPr>
          <w:rFonts w:ascii="Arial" w:hAnsi="Arial" w:cs="Arial"/>
          <w:color w:val="auto"/>
        </w:rPr>
      </w:pPr>
    </w:p>
    <w:p w14:paraId="0DA179A4" w14:textId="77777777" w:rsidR="0022236C" w:rsidRPr="00DE25CB" w:rsidRDefault="0022236C" w:rsidP="0022236C">
      <w:pPr>
        <w:pStyle w:val="BodyText"/>
        <w:jc w:val="left"/>
        <w:rPr>
          <w:rFonts w:ascii="Arial" w:hAnsi="Arial" w:cs="Arial"/>
          <w:color w:val="auto"/>
        </w:rPr>
      </w:pPr>
      <w:r w:rsidRPr="00DE25CB">
        <w:rPr>
          <w:rFonts w:ascii="Arial" w:hAnsi="Arial" w:cs="Arial"/>
          <w:color w:val="auto"/>
        </w:rPr>
        <w:t>Include Form G-2 in a submission appendix.</w:t>
      </w:r>
    </w:p>
    <w:p w14:paraId="06C4414D" w14:textId="77777777" w:rsidR="0022236C" w:rsidRPr="00DE25CB" w:rsidRDefault="0022236C" w:rsidP="0022236C">
      <w:pPr>
        <w:pStyle w:val="BodyText"/>
        <w:jc w:val="left"/>
        <w:rPr>
          <w:rFonts w:ascii="Arial" w:hAnsi="Arial" w:cs="Arial"/>
          <w:color w:val="auto"/>
        </w:rPr>
      </w:pPr>
    </w:p>
    <w:p w14:paraId="3209EDB5" w14:textId="77777777" w:rsidR="0022236C" w:rsidRPr="00DE25CB" w:rsidRDefault="0022236C" w:rsidP="0022236C">
      <w:pPr>
        <w:pStyle w:val="BodyText"/>
        <w:rPr>
          <w:rFonts w:ascii="Arial" w:hAnsi="Arial" w:cs="Arial"/>
          <w:color w:val="auto"/>
        </w:rPr>
      </w:pPr>
    </w:p>
    <w:p w14:paraId="41F0FE36" w14:textId="77777777" w:rsidR="0022236C" w:rsidRPr="00DE25CB" w:rsidRDefault="0022236C" w:rsidP="0022236C">
      <w:pPr>
        <w:rPr>
          <w:rFonts w:ascii="Arial" w:hAnsi="Arial" w:cs="Arial"/>
          <w:b/>
          <w:sz w:val="28"/>
          <w:szCs w:val="28"/>
        </w:rPr>
      </w:pPr>
      <w:r w:rsidRPr="00DE25CB">
        <w:rPr>
          <w:rFonts w:ascii="Arial" w:hAnsi="Arial" w:cs="Arial"/>
          <w:b/>
          <w:sz w:val="28"/>
          <w:szCs w:val="28"/>
        </w:rPr>
        <w:br w:type="page"/>
      </w:r>
    </w:p>
    <w:p w14:paraId="55554611" w14:textId="77777777" w:rsidR="0022236C" w:rsidRDefault="0022236C" w:rsidP="0022236C">
      <w:pPr>
        <w:tabs>
          <w:tab w:val="left" w:pos="-2160"/>
        </w:tabs>
        <w:jc w:val="center"/>
        <w:rPr>
          <w:rFonts w:ascii="Arial" w:hAnsi="Arial" w:cs="Arial"/>
          <w:b/>
          <w:sz w:val="28"/>
        </w:rPr>
      </w:pPr>
      <w:r>
        <w:rPr>
          <w:bCs/>
          <w:noProof/>
          <w:sz w:val="20"/>
        </w:rPr>
        <w:lastRenderedPageBreak/>
        <mc:AlternateContent>
          <mc:Choice Requires="wps">
            <w:drawing>
              <wp:anchor distT="0" distB="0" distL="114300" distR="114300" simplePos="0" relativeHeight="251689984" behindDoc="1" locked="0" layoutInCell="1" allowOverlap="1" wp14:anchorId="736EC8B7" wp14:editId="7C17101C">
                <wp:simplePos x="0" y="0"/>
                <wp:positionH relativeFrom="margin">
                  <wp:posOffset>95098</wp:posOffset>
                </wp:positionH>
                <wp:positionV relativeFrom="paragraph">
                  <wp:posOffset>-137160</wp:posOffset>
                </wp:positionV>
                <wp:extent cx="5742051" cy="461010"/>
                <wp:effectExtent l="0" t="0" r="87630" b="91440"/>
                <wp:wrapNone/>
                <wp:docPr id="12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051" cy="46101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AACF9" id="Rectangle 15" o:spid="_x0000_s1026" style="position:absolute;margin-left:7.5pt;margin-top:-10.8pt;width:452.15pt;height:36.3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" fillcolor="#eaeaea" strokeweight="1pt">
                <v:shadow on="t" offset="6pt,6pt"/>
                <w10:wrap anchorx="margin"/>
              </v:rect>
            </w:pict>
          </mc:Fallback>
        </mc:AlternateContent>
      </w:r>
      <w:r>
        <w:rPr>
          <w:rFonts w:ascii="Arial" w:hAnsi="Arial" w:cs="Arial"/>
          <w:b/>
          <w:sz w:val="28"/>
          <w:szCs w:val="28"/>
        </w:rPr>
        <w:t>Form G-3: Statistical Hurricane Standards Ex</w:t>
      </w:r>
      <w:r>
        <w:rPr>
          <w:rFonts w:ascii="Arial" w:hAnsi="Arial" w:cs="Arial"/>
          <w:b/>
          <w:sz w:val="28"/>
        </w:rPr>
        <w:t>pert Certification</w:t>
      </w:r>
    </w:p>
    <w:p w14:paraId="436DDBF5" w14:textId="77777777" w:rsidR="0022236C" w:rsidRDefault="0022236C" w:rsidP="0022236C">
      <w:pPr>
        <w:pStyle w:val="xl24"/>
        <w:tabs>
          <w:tab w:val="left" w:pos="-2160"/>
        </w:tabs>
        <w:spacing w:before="0" w:beforeAutospacing="0" w:after="0" w:afterAutospacing="0"/>
        <w:rPr>
          <w:bCs w:val="0"/>
        </w:rPr>
      </w:pPr>
    </w:p>
    <w:p w14:paraId="689C216A" w14:textId="77777777" w:rsidR="0022236C" w:rsidRPr="00F32198" w:rsidRDefault="0022236C" w:rsidP="0022236C">
      <w:pPr>
        <w:pStyle w:val="BodyText"/>
        <w:tabs>
          <w:tab w:val="right" w:pos="9360"/>
        </w:tabs>
        <w:jc w:val="left"/>
        <w:rPr>
          <w:rFonts w:ascii="Arial" w:hAnsi="Arial" w:cs="Arial"/>
          <w:color w:val="auto"/>
        </w:rPr>
      </w:pPr>
    </w:p>
    <w:p w14:paraId="48BAD06D" w14:textId="77777777" w:rsidR="0022236C" w:rsidRPr="00F32198" w:rsidRDefault="0022236C" w:rsidP="0022236C">
      <w:pPr>
        <w:pStyle w:val="BodyText"/>
        <w:tabs>
          <w:tab w:val="left" w:pos="1080"/>
          <w:tab w:val="right" w:pos="9360"/>
        </w:tabs>
        <w:ind w:left="1080" w:hanging="1080"/>
        <w:jc w:val="left"/>
        <w:rPr>
          <w:rFonts w:ascii="Arial" w:hAnsi="Arial" w:cs="Arial"/>
          <w:color w:val="auto"/>
        </w:rPr>
      </w:pPr>
      <w:r w:rsidRPr="00F32198">
        <w:rPr>
          <w:rFonts w:ascii="Arial" w:hAnsi="Arial" w:cs="Arial"/>
          <w:color w:val="auto"/>
        </w:rPr>
        <w:t>Purpose:</w:t>
      </w:r>
      <w:r w:rsidRPr="00F32198">
        <w:rPr>
          <w:rFonts w:ascii="Arial" w:hAnsi="Arial" w:cs="Arial"/>
          <w:color w:val="auto"/>
        </w:rPr>
        <w:tab/>
        <w:t>This form identifies the signatory or signatories who have reviewed the current submission for compliance with the Statistical Hurricane Standards (S-1–S-6) in accordance with the stated provisions.</w:t>
      </w:r>
    </w:p>
    <w:p w14:paraId="41DAB52C" w14:textId="77777777" w:rsidR="0022236C" w:rsidRPr="00F32198" w:rsidRDefault="0022236C" w:rsidP="0022236C">
      <w:pPr>
        <w:pStyle w:val="BodyText"/>
        <w:tabs>
          <w:tab w:val="right" w:pos="9360"/>
        </w:tabs>
        <w:jc w:val="left"/>
        <w:rPr>
          <w:rFonts w:ascii="Arial" w:hAnsi="Arial" w:cs="Arial"/>
          <w:color w:val="auto"/>
        </w:rPr>
      </w:pPr>
    </w:p>
    <w:p w14:paraId="7E652F13" w14:textId="77777777" w:rsidR="0022236C" w:rsidRPr="00F32198" w:rsidRDefault="0022236C" w:rsidP="0022236C">
      <w:pPr>
        <w:pStyle w:val="BodyText"/>
        <w:tabs>
          <w:tab w:val="right" w:pos="9360"/>
        </w:tabs>
        <w:jc w:val="left"/>
        <w:rPr>
          <w:rFonts w:ascii="Arial" w:hAnsi="Arial" w:cs="Arial"/>
          <w:color w:val="auto"/>
          <w:u w:val="single"/>
        </w:rPr>
      </w:pPr>
      <w:r w:rsidRPr="00F32198">
        <w:rPr>
          <w:rFonts w:ascii="Arial" w:hAnsi="Arial" w:cs="Arial"/>
          <w:color w:val="auto"/>
        </w:rPr>
        <w:t xml:space="preserve">I hereby certify that I have reviewed the current submission of </w:t>
      </w:r>
      <w:r w:rsidRPr="00F32198">
        <w:rPr>
          <w:rFonts w:ascii="Arial" w:hAnsi="Arial" w:cs="Arial"/>
          <w:color w:val="auto"/>
          <w:u w:val="single"/>
        </w:rPr>
        <w:tab/>
      </w:r>
    </w:p>
    <w:p w14:paraId="0ACBE0CB" w14:textId="77777777" w:rsidR="0022236C" w:rsidRPr="00F32198" w:rsidRDefault="0022236C" w:rsidP="0022236C">
      <w:pPr>
        <w:pStyle w:val="BodyText"/>
        <w:tabs>
          <w:tab w:val="right" w:pos="9360"/>
        </w:tabs>
        <w:jc w:val="left"/>
        <w:rPr>
          <w:rFonts w:ascii="Arial" w:hAnsi="Arial" w:cs="Arial"/>
          <w:color w:val="auto"/>
        </w:rPr>
      </w:pPr>
      <w:r w:rsidRPr="00F32198">
        <w:rPr>
          <w:rFonts w:ascii="Arial" w:hAnsi="Arial" w:cs="Arial"/>
          <w:color w:val="auto"/>
        </w:rPr>
        <w:tab/>
        <w:t>(Name of Hurricane Model)</w:t>
      </w:r>
    </w:p>
    <w:p w14:paraId="4A7B8D02" w14:textId="77777777" w:rsidR="0022236C" w:rsidRPr="00F32198" w:rsidRDefault="0022236C" w:rsidP="0022236C">
      <w:pPr>
        <w:pStyle w:val="BodyText"/>
        <w:jc w:val="left"/>
        <w:rPr>
          <w:rFonts w:ascii="Arial" w:hAnsi="Arial" w:cs="Arial"/>
          <w:color w:val="auto"/>
        </w:rPr>
      </w:pPr>
      <w:r w:rsidRPr="00F32198">
        <w:rPr>
          <w:rFonts w:ascii="Arial" w:hAnsi="Arial" w:cs="Arial"/>
          <w:color w:val="auto"/>
        </w:rPr>
        <w:t xml:space="preserve">Version </w:t>
      </w:r>
      <w:r w:rsidRPr="00F32198">
        <w:rPr>
          <w:rFonts w:ascii="Arial" w:hAnsi="Arial" w:cs="Arial"/>
          <w:color w:val="auto"/>
          <w:u w:val="single"/>
        </w:rPr>
        <w:tab/>
      </w:r>
      <w:r>
        <w:rPr>
          <w:rFonts w:ascii="Arial" w:hAnsi="Arial" w:cs="Arial"/>
          <w:color w:val="auto"/>
          <w:u w:val="single"/>
        </w:rPr>
        <w:tab/>
      </w:r>
      <w:r w:rsidRPr="00F32198">
        <w:rPr>
          <w:rFonts w:ascii="Arial" w:hAnsi="Arial" w:cs="Arial"/>
          <w:color w:val="auto"/>
          <w:u w:val="single"/>
        </w:rPr>
        <w:tab/>
      </w:r>
      <w:r w:rsidRPr="00F32198">
        <w:rPr>
          <w:rFonts w:ascii="Arial" w:hAnsi="Arial" w:cs="Arial"/>
          <w:color w:val="auto"/>
          <w:u w:val="single"/>
        </w:rPr>
        <w:tab/>
      </w:r>
      <w:r w:rsidRPr="00F32198">
        <w:rPr>
          <w:rFonts w:ascii="Arial" w:hAnsi="Arial" w:cs="Arial"/>
          <w:color w:val="auto"/>
        </w:rPr>
        <w:t xml:space="preserve"> for compliance with the 2023 Hurricane Standards adopted by the Florida Commission on Hurricane Loss Projection Methodology</w:t>
      </w:r>
      <w:r>
        <w:rPr>
          <w:rFonts w:ascii="Arial" w:hAnsi="Arial" w:cs="Arial"/>
          <w:color w:val="auto"/>
        </w:rPr>
        <w:t>,</w:t>
      </w:r>
      <w:r w:rsidRPr="00F32198">
        <w:rPr>
          <w:rFonts w:ascii="Arial" w:hAnsi="Arial" w:cs="Arial"/>
          <w:color w:val="auto"/>
        </w:rPr>
        <w:t xml:space="preserve"> and hereby certify that:</w:t>
      </w:r>
    </w:p>
    <w:p w14:paraId="00DD6796" w14:textId="77777777" w:rsidR="0022236C" w:rsidRPr="00F32198" w:rsidRDefault="0022236C" w:rsidP="0022236C">
      <w:pPr>
        <w:pStyle w:val="BodyText"/>
        <w:jc w:val="left"/>
        <w:rPr>
          <w:rFonts w:ascii="Arial" w:hAnsi="Arial" w:cs="Arial"/>
          <w:color w:val="auto"/>
        </w:rPr>
      </w:pPr>
    </w:p>
    <w:p w14:paraId="48DBA182" w14:textId="77777777" w:rsidR="0022236C" w:rsidRDefault="0022236C" w:rsidP="0022236C">
      <w:pPr>
        <w:pStyle w:val="BodyText"/>
        <w:numPr>
          <w:ilvl w:val="0"/>
          <w:numId w:val="71"/>
        </w:numPr>
        <w:jc w:val="left"/>
        <w:rPr>
          <w:rFonts w:ascii="Arial" w:hAnsi="Arial" w:cs="Arial"/>
          <w:color w:val="auto"/>
        </w:rPr>
      </w:pPr>
      <w:r w:rsidRPr="00F32198">
        <w:rPr>
          <w:rFonts w:ascii="Arial" w:hAnsi="Arial" w:cs="Arial"/>
          <w:color w:val="auto"/>
        </w:rPr>
        <w:t>The hurricane model meets the Statistical Hurricane Standards (S-1–S-6)</w:t>
      </w:r>
      <w:r>
        <w:rPr>
          <w:rFonts w:ascii="Arial" w:hAnsi="Arial" w:cs="Arial"/>
          <w:color w:val="auto"/>
        </w:rPr>
        <w:t>,</w:t>
      </w:r>
    </w:p>
    <w:p w14:paraId="2CCFE506" w14:textId="77777777" w:rsidR="0022236C" w:rsidRPr="00F32198" w:rsidRDefault="0022236C" w:rsidP="0022236C">
      <w:pPr>
        <w:pStyle w:val="BodyText"/>
        <w:ind w:left="720"/>
        <w:jc w:val="left"/>
        <w:rPr>
          <w:rFonts w:ascii="Arial" w:hAnsi="Arial" w:cs="Arial"/>
          <w:color w:val="auto"/>
        </w:rPr>
      </w:pPr>
    </w:p>
    <w:p w14:paraId="3E91F298" w14:textId="77777777" w:rsidR="0022236C" w:rsidRDefault="0022236C" w:rsidP="0022236C">
      <w:pPr>
        <w:pStyle w:val="BodyText"/>
        <w:numPr>
          <w:ilvl w:val="0"/>
          <w:numId w:val="71"/>
        </w:numPr>
        <w:jc w:val="left"/>
        <w:rPr>
          <w:rFonts w:ascii="Arial" w:hAnsi="Arial" w:cs="Arial"/>
          <w:color w:val="auto"/>
        </w:rPr>
      </w:pPr>
      <w:r w:rsidRPr="00F32198">
        <w:rPr>
          <w:rFonts w:ascii="Arial" w:hAnsi="Arial" w:cs="Arial"/>
          <w:color w:val="auto"/>
        </w:rPr>
        <w:t>The disclosures and forms related to the Statistical Hurricane Standards are editorially and technically accurate, reliable, unbiased, and complete</w:t>
      </w:r>
      <w:r>
        <w:rPr>
          <w:rFonts w:ascii="Arial" w:hAnsi="Arial" w:cs="Arial"/>
          <w:color w:val="auto"/>
        </w:rPr>
        <w:t>,</w:t>
      </w:r>
    </w:p>
    <w:p w14:paraId="00147BC7" w14:textId="77777777" w:rsidR="0022236C" w:rsidRDefault="0022236C" w:rsidP="0022236C">
      <w:pPr>
        <w:pStyle w:val="ListParagraph"/>
        <w:rPr>
          <w:rFonts w:ascii="Arial" w:hAnsi="Arial" w:cs="Arial"/>
        </w:rPr>
      </w:pPr>
    </w:p>
    <w:p w14:paraId="2CDD2A81" w14:textId="77777777" w:rsidR="0022236C" w:rsidRDefault="0022236C" w:rsidP="0022236C">
      <w:pPr>
        <w:pStyle w:val="BodyText"/>
        <w:numPr>
          <w:ilvl w:val="0"/>
          <w:numId w:val="71"/>
        </w:numPr>
        <w:jc w:val="left"/>
        <w:rPr>
          <w:rFonts w:ascii="Arial" w:hAnsi="Arial" w:cs="Arial"/>
          <w:color w:val="auto"/>
        </w:rPr>
      </w:pPr>
      <w:r w:rsidRPr="00F32198">
        <w:rPr>
          <w:rFonts w:ascii="Arial" w:hAnsi="Arial" w:cs="Arial"/>
          <w:color w:val="auto"/>
        </w:rPr>
        <w:t>My review was completed in accordance with the professional standards and code of ethical conduct for my profession</w:t>
      </w:r>
      <w:r>
        <w:rPr>
          <w:rFonts w:ascii="Arial" w:hAnsi="Arial" w:cs="Arial"/>
          <w:color w:val="auto"/>
        </w:rPr>
        <w:t>,</w:t>
      </w:r>
      <w:r w:rsidRPr="00F32198">
        <w:rPr>
          <w:rFonts w:ascii="Arial" w:hAnsi="Arial" w:cs="Arial"/>
          <w:color w:val="auto"/>
        </w:rPr>
        <w:t xml:space="preserve"> and</w:t>
      </w:r>
    </w:p>
    <w:p w14:paraId="3BB46CF5" w14:textId="77777777" w:rsidR="0022236C" w:rsidRPr="00F32198" w:rsidRDefault="0022236C" w:rsidP="0022236C">
      <w:pPr>
        <w:pStyle w:val="BodyText"/>
        <w:ind w:left="720"/>
        <w:jc w:val="left"/>
        <w:rPr>
          <w:rFonts w:ascii="Arial" w:hAnsi="Arial" w:cs="Arial"/>
          <w:color w:val="auto"/>
        </w:rPr>
      </w:pPr>
    </w:p>
    <w:p w14:paraId="13C4CF2B" w14:textId="77777777" w:rsidR="0022236C" w:rsidRDefault="0022236C" w:rsidP="0022236C">
      <w:pPr>
        <w:pStyle w:val="BodyText"/>
        <w:numPr>
          <w:ilvl w:val="0"/>
          <w:numId w:val="71"/>
        </w:numPr>
        <w:jc w:val="left"/>
        <w:rPr>
          <w:rFonts w:ascii="Arial" w:hAnsi="Arial" w:cs="Arial"/>
          <w:color w:val="auto"/>
        </w:rPr>
      </w:pPr>
      <w:r w:rsidRPr="00F32198">
        <w:rPr>
          <w:rFonts w:ascii="Arial" w:hAnsi="Arial" w:cs="Arial"/>
          <w:color w:val="auto"/>
        </w:rPr>
        <w:t>In expressing my opinion</w:t>
      </w:r>
      <w:r>
        <w:rPr>
          <w:rFonts w:ascii="Arial" w:hAnsi="Arial" w:cs="Arial"/>
          <w:color w:val="auto"/>
        </w:rPr>
        <w:t>,</w:t>
      </w:r>
      <w:r w:rsidRPr="00F32198">
        <w:rPr>
          <w:rFonts w:ascii="Arial" w:hAnsi="Arial" w:cs="Arial"/>
          <w:color w:val="auto"/>
        </w:rPr>
        <w:t xml:space="preserve"> I have not been influenced by any other party to bias or prejudice my opinion.</w:t>
      </w:r>
    </w:p>
    <w:p w14:paraId="004C6823" w14:textId="77777777" w:rsidR="0022236C" w:rsidRDefault="0022236C" w:rsidP="0022236C">
      <w:pPr>
        <w:pStyle w:val="ListParagraph"/>
        <w:rPr>
          <w:rFonts w:ascii="Arial" w:hAnsi="Arial" w:cs="Arial"/>
        </w:rPr>
      </w:pPr>
    </w:p>
    <w:p w14:paraId="0E43AD15" w14:textId="77777777" w:rsidR="0022236C" w:rsidRPr="00F32198" w:rsidRDefault="0022236C" w:rsidP="0022236C">
      <w:pPr>
        <w:pStyle w:val="BodyText"/>
        <w:rPr>
          <w:rFonts w:ascii="Arial" w:hAnsi="Arial" w:cs="Arial"/>
          <w:color w:val="auto"/>
        </w:rPr>
      </w:pPr>
    </w:p>
    <w:p w14:paraId="5553B21B" w14:textId="77777777"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u w:val="single"/>
        </w:rPr>
        <w:tab/>
      </w:r>
      <w:r w:rsidRPr="00F32198">
        <w:rPr>
          <w:rFonts w:ascii="Arial" w:hAnsi="Arial" w:cs="Arial"/>
          <w:color w:val="auto"/>
        </w:rPr>
        <w:tab/>
      </w:r>
      <w:r w:rsidRPr="00F32198">
        <w:rPr>
          <w:rFonts w:ascii="Arial" w:hAnsi="Arial" w:cs="Arial"/>
          <w:color w:val="auto"/>
          <w:u w:val="single"/>
        </w:rPr>
        <w:tab/>
      </w:r>
    </w:p>
    <w:p w14:paraId="06E495DA" w14:textId="77777777" w:rsidR="0022236C" w:rsidRDefault="0022236C" w:rsidP="0022236C">
      <w:pPr>
        <w:pStyle w:val="BodyText"/>
        <w:tabs>
          <w:tab w:val="left" w:pos="3600"/>
          <w:tab w:val="left" w:pos="5040"/>
          <w:tab w:val="left" w:pos="5580"/>
          <w:tab w:val="left" w:pos="8640"/>
        </w:tabs>
        <w:jc w:val="left"/>
        <w:rPr>
          <w:rFonts w:ascii="Arial" w:hAnsi="Arial" w:cs="Arial"/>
          <w:color w:val="auto"/>
        </w:rPr>
      </w:pPr>
      <w:r w:rsidRPr="00F32198">
        <w:rPr>
          <w:rFonts w:ascii="Arial" w:hAnsi="Arial" w:cs="Arial"/>
          <w:color w:val="auto"/>
        </w:rPr>
        <w:t>Name</w:t>
      </w:r>
      <w:r w:rsidRPr="00F32198">
        <w:rPr>
          <w:rFonts w:ascii="Arial" w:hAnsi="Arial" w:cs="Arial"/>
          <w:color w:val="auto"/>
        </w:rPr>
        <w:tab/>
      </w:r>
      <w:r w:rsidRPr="00F32198">
        <w:rPr>
          <w:rFonts w:ascii="Arial" w:hAnsi="Arial" w:cs="Arial"/>
          <w:color w:val="auto"/>
        </w:rPr>
        <w:tab/>
        <w:t>Professional Credentials</w:t>
      </w:r>
    </w:p>
    <w:p w14:paraId="0A55824C" w14:textId="77777777" w:rsidR="0022236C" w:rsidRPr="00F32198" w:rsidRDefault="0022236C" w:rsidP="0022236C">
      <w:pPr>
        <w:pStyle w:val="BodyText"/>
        <w:tabs>
          <w:tab w:val="left" w:pos="3600"/>
          <w:tab w:val="left" w:pos="5040"/>
          <w:tab w:val="left" w:pos="5580"/>
          <w:tab w:val="left" w:pos="8640"/>
        </w:tabs>
        <w:jc w:val="left"/>
        <w:rPr>
          <w:rFonts w:ascii="Arial" w:hAnsi="Arial" w:cs="Arial"/>
          <w:color w:val="auto"/>
        </w:rPr>
      </w:pPr>
      <w:r>
        <w:rPr>
          <w:rFonts w:ascii="Arial" w:hAnsi="Arial" w:cs="Arial"/>
          <w:color w:val="auto"/>
        </w:rPr>
        <w:tab/>
      </w:r>
      <w:r>
        <w:rPr>
          <w:rFonts w:ascii="Arial" w:hAnsi="Arial" w:cs="Arial"/>
          <w:color w:val="auto"/>
        </w:rPr>
        <w:tab/>
      </w:r>
      <w:r w:rsidRPr="00F32198">
        <w:rPr>
          <w:rFonts w:ascii="Arial" w:hAnsi="Arial" w:cs="Arial"/>
          <w:color w:val="auto"/>
        </w:rPr>
        <w:t>(Area of Expertise)</w:t>
      </w:r>
    </w:p>
    <w:p w14:paraId="0D7456A2" w14:textId="77777777" w:rsidR="0022236C" w:rsidRPr="00F32198" w:rsidRDefault="0022236C" w:rsidP="0022236C">
      <w:pPr>
        <w:pStyle w:val="BodyText"/>
        <w:tabs>
          <w:tab w:val="left" w:pos="3600"/>
          <w:tab w:val="left" w:pos="5040"/>
          <w:tab w:val="left" w:pos="8640"/>
        </w:tabs>
        <w:rPr>
          <w:rFonts w:ascii="Arial" w:hAnsi="Arial" w:cs="Arial"/>
          <w:color w:val="auto"/>
        </w:rPr>
      </w:pPr>
    </w:p>
    <w:p w14:paraId="432C4118" w14:textId="77777777"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u w:val="single"/>
        </w:rPr>
        <w:tab/>
      </w:r>
      <w:r w:rsidRPr="00F32198">
        <w:rPr>
          <w:rFonts w:ascii="Arial" w:hAnsi="Arial" w:cs="Arial"/>
          <w:color w:val="auto"/>
        </w:rPr>
        <w:tab/>
      </w:r>
      <w:r w:rsidRPr="00F32198">
        <w:rPr>
          <w:rFonts w:ascii="Arial" w:hAnsi="Arial" w:cs="Arial"/>
          <w:color w:val="auto"/>
          <w:u w:val="single"/>
        </w:rPr>
        <w:tab/>
      </w:r>
    </w:p>
    <w:p w14:paraId="13CA110F" w14:textId="6B204313"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rPr>
        <w:t>Signature (</w:t>
      </w:r>
      <w:r w:rsidR="00987338">
        <w:rPr>
          <w:rFonts w:ascii="Arial" w:hAnsi="Arial" w:cs="Arial"/>
          <w:color w:val="auto"/>
        </w:rPr>
        <w:t>initia</w:t>
      </w:r>
      <w:r w:rsidRPr="00F32198">
        <w:rPr>
          <w:rFonts w:ascii="Arial" w:hAnsi="Arial" w:cs="Arial"/>
          <w:color w:val="auto"/>
        </w:rPr>
        <w:t>l submission)</w:t>
      </w:r>
      <w:r w:rsidRPr="00F32198">
        <w:rPr>
          <w:rFonts w:ascii="Arial" w:hAnsi="Arial" w:cs="Arial"/>
          <w:color w:val="auto"/>
        </w:rPr>
        <w:tab/>
      </w:r>
      <w:r w:rsidRPr="00F32198">
        <w:rPr>
          <w:rFonts w:ascii="Arial" w:hAnsi="Arial" w:cs="Arial"/>
          <w:color w:val="auto"/>
        </w:rPr>
        <w:tab/>
        <w:t>Date</w:t>
      </w:r>
    </w:p>
    <w:p w14:paraId="49FD3009" w14:textId="77777777" w:rsidR="0022236C" w:rsidRPr="00F32198" w:rsidRDefault="0022236C" w:rsidP="0022236C">
      <w:pPr>
        <w:pStyle w:val="BodyText"/>
        <w:tabs>
          <w:tab w:val="left" w:pos="4320"/>
          <w:tab w:val="left" w:pos="5040"/>
          <w:tab w:val="left" w:pos="9360"/>
        </w:tabs>
        <w:rPr>
          <w:rFonts w:ascii="Arial" w:hAnsi="Arial" w:cs="Arial"/>
          <w:color w:val="auto"/>
        </w:rPr>
      </w:pPr>
    </w:p>
    <w:p w14:paraId="11289CF8" w14:textId="77777777" w:rsidR="0022236C" w:rsidRDefault="0022236C" w:rsidP="0022236C">
      <w:pPr>
        <w:pStyle w:val="BodyText"/>
        <w:tabs>
          <w:tab w:val="left" w:pos="4320"/>
          <w:tab w:val="left" w:pos="5040"/>
          <w:tab w:val="left" w:pos="9360"/>
        </w:tabs>
        <w:rPr>
          <w:rFonts w:ascii="Arial" w:hAnsi="Arial" w:cs="Arial"/>
          <w:color w:val="auto"/>
          <w:u w:val="single"/>
        </w:rPr>
      </w:pPr>
    </w:p>
    <w:p w14:paraId="5E1A8572" w14:textId="77777777"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u w:val="single"/>
        </w:rPr>
        <w:tab/>
      </w:r>
      <w:r w:rsidRPr="00F32198">
        <w:rPr>
          <w:rFonts w:ascii="Arial" w:hAnsi="Arial" w:cs="Arial"/>
          <w:color w:val="auto"/>
        </w:rPr>
        <w:tab/>
      </w:r>
      <w:r w:rsidRPr="00F32198">
        <w:rPr>
          <w:rFonts w:ascii="Arial" w:hAnsi="Arial" w:cs="Arial"/>
          <w:color w:val="auto"/>
          <w:u w:val="single"/>
        </w:rPr>
        <w:tab/>
      </w:r>
    </w:p>
    <w:p w14:paraId="3A7E5ED3" w14:textId="77777777"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rPr>
        <w:t>Signature (response to deficiencies, if any)</w:t>
      </w:r>
      <w:r w:rsidRPr="00F32198">
        <w:rPr>
          <w:rFonts w:ascii="Arial" w:hAnsi="Arial" w:cs="Arial"/>
          <w:color w:val="auto"/>
        </w:rPr>
        <w:tab/>
        <w:t>Date</w:t>
      </w:r>
    </w:p>
    <w:p w14:paraId="1D089A86" w14:textId="77777777" w:rsidR="0022236C" w:rsidRPr="00F32198" w:rsidRDefault="0022236C" w:rsidP="0022236C">
      <w:pPr>
        <w:pStyle w:val="BodyText"/>
        <w:tabs>
          <w:tab w:val="left" w:pos="4320"/>
          <w:tab w:val="left" w:pos="5040"/>
          <w:tab w:val="left" w:pos="9360"/>
        </w:tabs>
        <w:rPr>
          <w:rFonts w:ascii="Arial" w:hAnsi="Arial" w:cs="Arial"/>
          <w:color w:val="auto"/>
        </w:rPr>
      </w:pPr>
    </w:p>
    <w:p w14:paraId="6E1CC04C" w14:textId="77777777" w:rsidR="0022236C" w:rsidRDefault="0022236C" w:rsidP="0022236C">
      <w:pPr>
        <w:pStyle w:val="BodyText"/>
        <w:tabs>
          <w:tab w:val="left" w:pos="4320"/>
          <w:tab w:val="left" w:pos="5040"/>
          <w:tab w:val="left" w:pos="9360"/>
        </w:tabs>
        <w:rPr>
          <w:rFonts w:ascii="Arial" w:hAnsi="Arial" w:cs="Arial"/>
          <w:color w:val="auto"/>
          <w:u w:val="single"/>
        </w:rPr>
      </w:pPr>
    </w:p>
    <w:p w14:paraId="600A1799" w14:textId="77777777"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u w:val="single"/>
        </w:rPr>
        <w:tab/>
      </w:r>
      <w:r w:rsidRPr="00F32198">
        <w:rPr>
          <w:rFonts w:ascii="Arial" w:hAnsi="Arial" w:cs="Arial"/>
          <w:color w:val="auto"/>
        </w:rPr>
        <w:tab/>
      </w:r>
      <w:r w:rsidRPr="00F32198">
        <w:rPr>
          <w:rFonts w:ascii="Arial" w:hAnsi="Arial" w:cs="Arial"/>
          <w:color w:val="auto"/>
          <w:u w:val="single"/>
        </w:rPr>
        <w:tab/>
      </w:r>
    </w:p>
    <w:p w14:paraId="7E382950" w14:textId="77777777"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rPr>
        <w:t>Signature (revisions to submission, if any)</w:t>
      </w:r>
      <w:r w:rsidRPr="00F32198">
        <w:rPr>
          <w:rFonts w:ascii="Arial" w:hAnsi="Arial" w:cs="Arial"/>
          <w:color w:val="auto"/>
        </w:rPr>
        <w:tab/>
        <w:t>Date</w:t>
      </w:r>
    </w:p>
    <w:p w14:paraId="4B95CF02" w14:textId="77777777" w:rsidR="0022236C" w:rsidRPr="00F32198" w:rsidRDefault="0022236C" w:rsidP="0022236C">
      <w:pPr>
        <w:pStyle w:val="BodyText"/>
        <w:tabs>
          <w:tab w:val="left" w:pos="4320"/>
          <w:tab w:val="left" w:pos="5040"/>
          <w:tab w:val="left" w:pos="9360"/>
        </w:tabs>
        <w:rPr>
          <w:rFonts w:ascii="Arial" w:hAnsi="Arial" w:cs="Arial"/>
          <w:color w:val="auto"/>
        </w:rPr>
      </w:pPr>
    </w:p>
    <w:p w14:paraId="4D335DC3" w14:textId="77777777" w:rsidR="0022236C" w:rsidRDefault="0022236C" w:rsidP="0022236C">
      <w:pPr>
        <w:pStyle w:val="BodyText"/>
        <w:tabs>
          <w:tab w:val="left" w:pos="4320"/>
          <w:tab w:val="left" w:pos="5040"/>
          <w:tab w:val="left" w:pos="9360"/>
        </w:tabs>
        <w:rPr>
          <w:rFonts w:ascii="Arial" w:hAnsi="Arial" w:cs="Arial"/>
          <w:color w:val="auto"/>
          <w:u w:val="single"/>
        </w:rPr>
      </w:pPr>
    </w:p>
    <w:p w14:paraId="46A0DA1B" w14:textId="77777777"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u w:val="single"/>
        </w:rPr>
        <w:tab/>
      </w:r>
      <w:r w:rsidRPr="00F32198">
        <w:rPr>
          <w:rFonts w:ascii="Arial" w:hAnsi="Arial" w:cs="Arial"/>
          <w:color w:val="auto"/>
        </w:rPr>
        <w:tab/>
      </w:r>
      <w:r w:rsidRPr="00F32198">
        <w:rPr>
          <w:rFonts w:ascii="Arial" w:hAnsi="Arial" w:cs="Arial"/>
          <w:color w:val="auto"/>
          <w:u w:val="single"/>
        </w:rPr>
        <w:tab/>
      </w:r>
    </w:p>
    <w:p w14:paraId="23DC169A" w14:textId="77777777"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rPr>
        <w:t>Signature (final submission)</w:t>
      </w:r>
      <w:r w:rsidRPr="00F32198">
        <w:rPr>
          <w:rFonts w:ascii="Arial" w:hAnsi="Arial" w:cs="Arial"/>
          <w:color w:val="auto"/>
        </w:rPr>
        <w:tab/>
      </w:r>
      <w:r w:rsidRPr="00F32198">
        <w:rPr>
          <w:rFonts w:ascii="Arial" w:hAnsi="Arial" w:cs="Arial"/>
          <w:color w:val="auto"/>
        </w:rPr>
        <w:tab/>
        <w:t>Date</w:t>
      </w:r>
    </w:p>
    <w:p w14:paraId="4D5BCEC9" w14:textId="77777777" w:rsidR="0022236C" w:rsidRPr="00F32198" w:rsidRDefault="0022236C" w:rsidP="0022236C">
      <w:pPr>
        <w:pStyle w:val="BodyText"/>
        <w:rPr>
          <w:rFonts w:ascii="Arial" w:hAnsi="Arial" w:cs="Arial"/>
          <w:color w:val="auto"/>
        </w:rPr>
      </w:pPr>
    </w:p>
    <w:p w14:paraId="5618E1BD" w14:textId="540C54A6" w:rsidR="0022236C" w:rsidRPr="00F32198" w:rsidRDefault="0022236C" w:rsidP="0022236C">
      <w:pPr>
        <w:pStyle w:val="BodyText"/>
        <w:jc w:val="left"/>
        <w:rPr>
          <w:rFonts w:ascii="Arial" w:hAnsi="Arial" w:cs="Arial"/>
          <w:color w:val="auto"/>
        </w:rPr>
      </w:pPr>
      <w:r w:rsidRPr="00F32198">
        <w:rPr>
          <w:rFonts w:ascii="Arial" w:hAnsi="Arial" w:cs="Arial"/>
          <w:color w:val="auto"/>
        </w:rPr>
        <w:t xml:space="preserve">An updated signature and form are required following any modification of the hurricane model and any revision of the </w:t>
      </w:r>
      <w:r w:rsidR="006031CC">
        <w:rPr>
          <w:rFonts w:ascii="Arial" w:hAnsi="Arial" w:cs="Arial"/>
          <w:color w:val="auto"/>
        </w:rPr>
        <w:t>initial</w:t>
      </w:r>
      <w:r w:rsidRPr="00F32198">
        <w:rPr>
          <w:rFonts w:ascii="Arial" w:hAnsi="Arial" w:cs="Arial"/>
          <w:color w:val="auto"/>
        </w:rPr>
        <w:t xml:space="preserve"> submission. If a signatory differs from the original signatory, provide the printed name and professional credentials for any new </w:t>
      </w:r>
      <w:r w:rsidRPr="00F32198">
        <w:rPr>
          <w:rFonts w:ascii="Arial" w:hAnsi="Arial" w:cs="Arial"/>
          <w:color w:val="auto"/>
        </w:rPr>
        <w:lastRenderedPageBreak/>
        <w:t xml:space="preserve">signatories. Additional signature lines </w:t>
      </w:r>
      <w:r>
        <w:rPr>
          <w:rFonts w:ascii="Arial" w:hAnsi="Arial" w:cs="Arial"/>
          <w:color w:val="auto"/>
        </w:rPr>
        <w:t>shall</w:t>
      </w:r>
      <w:r w:rsidRPr="00F32198">
        <w:rPr>
          <w:rFonts w:ascii="Arial" w:hAnsi="Arial" w:cs="Arial"/>
          <w:color w:val="auto"/>
        </w:rPr>
        <w:t xml:space="preserve"> be added as necessary with the following format:</w:t>
      </w:r>
    </w:p>
    <w:p w14:paraId="1398FF02" w14:textId="77777777" w:rsidR="0022236C" w:rsidRDefault="0022236C" w:rsidP="0022236C">
      <w:pPr>
        <w:pStyle w:val="BodyText"/>
        <w:rPr>
          <w:rFonts w:ascii="Arial" w:hAnsi="Arial" w:cs="Arial"/>
          <w:color w:val="auto"/>
        </w:rPr>
      </w:pPr>
    </w:p>
    <w:p w14:paraId="6F7BA00E" w14:textId="77777777" w:rsidR="0022236C" w:rsidRPr="00F32198" w:rsidRDefault="0022236C" w:rsidP="0022236C">
      <w:pPr>
        <w:pStyle w:val="BodyText"/>
        <w:rPr>
          <w:rFonts w:ascii="Arial" w:hAnsi="Arial" w:cs="Arial"/>
          <w:color w:val="auto"/>
        </w:rPr>
      </w:pPr>
    </w:p>
    <w:p w14:paraId="74B818FE" w14:textId="77777777"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u w:val="single"/>
        </w:rPr>
        <w:tab/>
      </w:r>
      <w:r w:rsidRPr="00F32198">
        <w:rPr>
          <w:rFonts w:ascii="Arial" w:hAnsi="Arial" w:cs="Arial"/>
          <w:color w:val="auto"/>
        </w:rPr>
        <w:tab/>
      </w:r>
      <w:r w:rsidRPr="00F32198">
        <w:rPr>
          <w:rFonts w:ascii="Arial" w:hAnsi="Arial" w:cs="Arial"/>
          <w:color w:val="auto"/>
          <w:u w:val="single"/>
        </w:rPr>
        <w:tab/>
      </w:r>
    </w:p>
    <w:p w14:paraId="55A3B54B" w14:textId="77777777"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rPr>
        <w:t>Signature (revisions to submission)</w:t>
      </w:r>
      <w:r w:rsidRPr="00F32198">
        <w:rPr>
          <w:rFonts w:ascii="Arial" w:hAnsi="Arial" w:cs="Arial"/>
          <w:color w:val="auto"/>
        </w:rPr>
        <w:tab/>
      </w:r>
      <w:r w:rsidRPr="00F32198">
        <w:rPr>
          <w:rFonts w:ascii="Arial" w:hAnsi="Arial" w:cs="Arial"/>
          <w:color w:val="auto"/>
        </w:rPr>
        <w:tab/>
        <w:t>Date</w:t>
      </w:r>
    </w:p>
    <w:p w14:paraId="046EE32E" w14:textId="77777777" w:rsidR="0022236C" w:rsidRPr="00F32198" w:rsidRDefault="0022236C" w:rsidP="0022236C">
      <w:pPr>
        <w:pStyle w:val="BodyText"/>
        <w:rPr>
          <w:rFonts w:ascii="Arial" w:hAnsi="Arial" w:cs="Arial"/>
          <w:color w:val="auto"/>
        </w:rPr>
      </w:pPr>
    </w:p>
    <w:p w14:paraId="2D0E0286" w14:textId="77777777" w:rsidR="0022236C" w:rsidRPr="00F32198" w:rsidRDefault="0022236C" w:rsidP="0022236C">
      <w:pPr>
        <w:pStyle w:val="BodyText"/>
        <w:jc w:val="left"/>
        <w:rPr>
          <w:rFonts w:ascii="Arial" w:hAnsi="Arial" w:cs="Arial"/>
          <w:color w:val="auto"/>
        </w:rPr>
      </w:pPr>
      <w:r w:rsidRPr="00F32198">
        <w:rPr>
          <w:rFonts w:ascii="Arial" w:hAnsi="Arial" w:cs="Arial"/>
          <w:color w:val="auto"/>
        </w:rPr>
        <w:t xml:space="preserve">Note: A facsimile or any properly reproduced signature will be acceptable to meet this requirement. </w:t>
      </w:r>
    </w:p>
    <w:p w14:paraId="0D83ABF8" w14:textId="77777777" w:rsidR="0022236C" w:rsidRPr="00F32198" w:rsidRDefault="0022236C" w:rsidP="0022236C">
      <w:pPr>
        <w:pStyle w:val="BodyText"/>
        <w:jc w:val="left"/>
        <w:rPr>
          <w:rFonts w:ascii="Arial" w:hAnsi="Arial" w:cs="Arial"/>
          <w:color w:val="auto"/>
        </w:rPr>
      </w:pPr>
    </w:p>
    <w:p w14:paraId="0F69020B" w14:textId="77777777" w:rsidR="0022236C" w:rsidRPr="00F32198" w:rsidRDefault="0022236C" w:rsidP="0022236C">
      <w:pPr>
        <w:pStyle w:val="BodyText"/>
        <w:jc w:val="left"/>
        <w:rPr>
          <w:rFonts w:ascii="Arial" w:hAnsi="Arial" w:cs="Arial"/>
          <w:color w:val="auto"/>
        </w:rPr>
      </w:pPr>
      <w:r w:rsidRPr="00F32198">
        <w:rPr>
          <w:rFonts w:ascii="Arial" w:hAnsi="Arial" w:cs="Arial"/>
          <w:color w:val="auto"/>
        </w:rPr>
        <w:t>Include Form G-3 in a submission appendix.</w:t>
      </w:r>
    </w:p>
    <w:p w14:paraId="4A801545" w14:textId="77777777" w:rsidR="0022236C" w:rsidRPr="00F32198" w:rsidRDefault="0022236C" w:rsidP="0022236C">
      <w:pPr>
        <w:pStyle w:val="BodyText"/>
        <w:jc w:val="left"/>
        <w:rPr>
          <w:rFonts w:ascii="Arial" w:hAnsi="Arial" w:cs="Arial"/>
          <w:color w:val="auto"/>
        </w:rPr>
      </w:pPr>
    </w:p>
    <w:p w14:paraId="2EBCD787" w14:textId="77777777" w:rsidR="0022236C" w:rsidRPr="00F32198" w:rsidRDefault="0022236C" w:rsidP="0022236C">
      <w:pPr>
        <w:pStyle w:val="BodyText"/>
        <w:rPr>
          <w:rFonts w:ascii="Arial" w:hAnsi="Arial" w:cs="Arial"/>
          <w:color w:val="auto"/>
        </w:rPr>
      </w:pPr>
    </w:p>
    <w:p w14:paraId="1DA51942" w14:textId="77777777" w:rsidR="0022236C" w:rsidRDefault="0022236C" w:rsidP="0022236C">
      <w:pPr>
        <w:spacing w:after="200" w:line="276" w:lineRule="auto"/>
        <w:jc w:val="center"/>
        <w:rPr>
          <w:rFonts w:ascii="Arial" w:hAnsi="Arial" w:cs="Arial"/>
          <w:b/>
          <w:sz w:val="28"/>
        </w:rPr>
      </w:pPr>
      <w:r w:rsidRPr="00F32198">
        <w:rPr>
          <w:rFonts w:ascii="Arial" w:hAnsi="Arial" w:cs="Arial"/>
        </w:rPr>
        <w:br w:type="page"/>
      </w:r>
      <w:r>
        <w:rPr>
          <w:bCs/>
          <w:noProof/>
          <w:sz w:val="20"/>
        </w:rPr>
        <w:lastRenderedPageBreak/>
        <mc:AlternateContent>
          <mc:Choice Requires="wps">
            <w:drawing>
              <wp:anchor distT="0" distB="0" distL="114300" distR="114300" simplePos="0" relativeHeight="251691008" behindDoc="1" locked="0" layoutInCell="1" allowOverlap="1" wp14:anchorId="1BD1F74A" wp14:editId="610881C3">
                <wp:simplePos x="0" y="0"/>
                <wp:positionH relativeFrom="margin">
                  <wp:align>left</wp:align>
                </wp:positionH>
                <wp:positionV relativeFrom="paragraph">
                  <wp:posOffset>-115214</wp:posOffset>
                </wp:positionV>
                <wp:extent cx="5947258" cy="469127"/>
                <wp:effectExtent l="0" t="0" r="92075" b="102870"/>
                <wp:wrapNone/>
                <wp:docPr id="12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7258" cy="46912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9A6CB" id="Rectangle 16" o:spid="_x0000_s1026" style="position:absolute;margin-left:0;margin-top:-9.05pt;width:468.3pt;height:36.95pt;z-index:-251625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" fillcolor="#eaeaea" strokeweight="1pt">
                <v:shadow on="t" offset="6pt,6pt"/>
                <w10:wrap anchorx="margin"/>
              </v:rect>
            </w:pict>
          </mc:Fallback>
        </mc:AlternateContent>
      </w:r>
      <w:r>
        <w:rPr>
          <w:rFonts w:ascii="Arial" w:hAnsi="Arial" w:cs="Arial"/>
          <w:b/>
          <w:sz w:val="28"/>
          <w:szCs w:val="28"/>
        </w:rPr>
        <w:t>Form G-4: Vulnerability Hurricane Standards Ex</w:t>
      </w:r>
      <w:r>
        <w:rPr>
          <w:rFonts w:ascii="Arial" w:hAnsi="Arial" w:cs="Arial"/>
          <w:b/>
          <w:sz w:val="28"/>
        </w:rPr>
        <w:t>pert Certification</w:t>
      </w:r>
    </w:p>
    <w:p w14:paraId="61C6A9D4" w14:textId="77777777" w:rsidR="0022236C" w:rsidRPr="00F32198" w:rsidRDefault="0022236C" w:rsidP="0022236C">
      <w:pPr>
        <w:pStyle w:val="BodyText"/>
        <w:rPr>
          <w:rFonts w:ascii="Arial" w:hAnsi="Arial" w:cs="Arial"/>
          <w:color w:val="auto"/>
        </w:rPr>
      </w:pPr>
    </w:p>
    <w:p w14:paraId="1D6E1457" w14:textId="77777777" w:rsidR="0022236C" w:rsidRPr="00F32198" w:rsidRDefault="0022236C" w:rsidP="0022236C">
      <w:pPr>
        <w:pStyle w:val="BodyText"/>
        <w:tabs>
          <w:tab w:val="left" w:pos="1080"/>
        </w:tabs>
        <w:ind w:left="1080" w:hanging="1080"/>
        <w:jc w:val="left"/>
        <w:rPr>
          <w:rFonts w:ascii="Arial" w:hAnsi="Arial" w:cs="Arial"/>
          <w:color w:val="auto"/>
        </w:rPr>
      </w:pPr>
      <w:r w:rsidRPr="00F32198">
        <w:rPr>
          <w:rFonts w:ascii="Arial" w:hAnsi="Arial" w:cs="Arial"/>
          <w:color w:val="auto"/>
        </w:rPr>
        <w:t>Purpose:</w:t>
      </w:r>
      <w:r w:rsidRPr="00F32198">
        <w:rPr>
          <w:rFonts w:ascii="Arial" w:hAnsi="Arial" w:cs="Arial"/>
          <w:color w:val="auto"/>
        </w:rPr>
        <w:tab/>
        <w:t>This form identifies the signatory or signatories who have reviewed the current submission for compliance with the Vulnerability Hurricane Standards (V-1–V-4) in accordance with the stated provisions.</w:t>
      </w:r>
    </w:p>
    <w:p w14:paraId="230F1DC8" w14:textId="77777777" w:rsidR="0022236C" w:rsidRPr="00F32198" w:rsidRDefault="0022236C" w:rsidP="0022236C">
      <w:pPr>
        <w:pStyle w:val="BodyText"/>
        <w:tabs>
          <w:tab w:val="right" w:pos="9360"/>
        </w:tabs>
        <w:jc w:val="left"/>
        <w:rPr>
          <w:rFonts w:ascii="Arial" w:hAnsi="Arial" w:cs="Arial"/>
          <w:color w:val="auto"/>
        </w:rPr>
      </w:pPr>
    </w:p>
    <w:p w14:paraId="15F642C6" w14:textId="77777777" w:rsidR="0022236C" w:rsidRPr="00F32198" w:rsidRDefault="0022236C" w:rsidP="0022236C">
      <w:pPr>
        <w:pStyle w:val="BodyText"/>
        <w:tabs>
          <w:tab w:val="right" w:pos="9360"/>
        </w:tabs>
        <w:jc w:val="left"/>
        <w:rPr>
          <w:rFonts w:ascii="Arial" w:hAnsi="Arial" w:cs="Arial"/>
          <w:color w:val="auto"/>
          <w:u w:val="single"/>
        </w:rPr>
      </w:pPr>
      <w:r w:rsidRPr="00F32198">
        <w:rPr>
          <w:rFonts w:ascii="Arial" w:hAnsi="Arial" w:cs="Arial"/>
          <w:color w:val="auto"/>
        </w:rPr>
        <w:t xml:space="preserve">I hereby certify that I have reviewed the current submission of </w:t>
      </w:r>
      <w:r w:rsidRPr="00F32198">
        <w:rPr>
          <w:rFonts w:ascii="Arial" w:hAnsi="Arial" w:cs="Arial"/>
          <w:color w:val="auto"/>
          <w:u w:val="single"/>
        </w:rPr>
        <w:tab/>
      </w:r>
    </w:p>
    <w:p w14:paraId="236C537D" w14:textId="77777777" w:rsidR="0022236C" w:rsidRPr="00F32198" w:rsidRDefault="0022236C" w:rsidP="0022236C">
      <w:pPr>
        <w:pStyle w:val="BodyText"/>
        <w:tabs>
          <w:tab w:val="right" w:pos="9360"/>
        </w:tabs>
        <w:jc w:val="left"/>
        <w:rPr>
          <w:rFonts w:ascii="Arial" w:hAnsi="Arial" w:cs="Arial"/>
          <w:color w:val="auto"/>
        </w:rPr>
      </w:pPr>
      <w:r w:rsidRPr="00F32198">
        <w:rPr>
          <w:rFonts w:ascii="Arial" w:hAnsi="Arial" w:cs="Arial"/>
          <w:color w:val="auto"/>
        </w:rPr>
        <w:tab/>
        <w:t>(Name of Hurricane Model)</w:t>
      </w:r>
    </w:p>
    <w:p w14:paraId="0DCBA6AC" w14:textId="77777777" w:rsidR="0022236C" w:rsidRPr="00F32198" w:rsidRDefault="0022236C" w:rsidP="0022236C">
      <w:pPr>
        <w:pStyle w:val="BodyText"/>
        <w:jc w:val="left"/>
        <w:rPr>
          <w:rFonts w:ascii="Arial" w:hAnsi="Arial" w:cs="Arial"/>
          <w:color w:val="auto"/>
        </w:rPr>
      </w:pPr>
      <w:r w:rsidRPr="00F32198">
        <w:rPr>
          <w:rFonts w:ascii="Arial" w:hAnsi="Arial" w:cs="Arial"/>
          <w:color w:val="auto"/>
        </w:rPr>
        <w:t xml:space="preserve">Version </w:t>
      </w:r>
      <w:r w:rsidRPr="00F32198">
        <w:rPr>
          <w:rFonts w:ascii="Arial" w:hAnsi="Arial" w:cs="Arial"/>
          <w:color w:val="auto"/>
          <w:u w:val="single"/>
        </w:rPr>
        <w:tab/>
      </w:r>
      <w:r>
        <w:rPr>
          <w:rFonts w:ascii="Arial" w:hAnsi="Arial" w:cs="Arial"/>
          <w:color w:val="auto"/>
          <w:u w:val="single"/>
        </w:rPr>
        <w:tab/>
      </w:r>
      <w:r w:rsidRPr="00F32198">
        <w:rPr>
          <w:rFonts w:ascii="Arial" w:hAnsi="Arial" w:cs="Arial"/>
          <w:color w:val="auto"/>
          <w:u w:val="single"/>
        </w:rPr>
        <w:tab/>
      </w:r>
      <w:r w:rsidRPr="00F32198">
        <w:rPr>
          <w:rFonts w:ascii="Arial" w:hAnsi="Arial" w:cs="Arial"/>
          <w:color w:val="auto"/>
          <w:u w:val="single"/>
        </w:rPr>
        <w:tab/>
      </w:r>
      <w:r w:rsidRPr="00F32198">
        <w:rPr>
          <w:rFonts w:ascii="Arial" w:hAnsi="Arial" w:cs="Arial"/>
          <w:color w:val="auto"/>
        </w:rPr>
        <w:t xml:space="preserve"> for compliance with the 2023 Hurricane Standards adopted by the Florida Commission on Hurricane Loss Projection Methodology</w:t>
      </w:r>
      <w:r>
        <w:rPr>
          <w:rFonts w:ascii="Arial" w:hAnsi="Arial" w:cs="Arial"/>
          <w:color w:val="auto"/>
        </w:rPr>
        <w:t>,</w:t>
      </w:r>
      <w:r w:rsidRPr="00F32198">
        <w:rPr>
          <w:rFonts w:ascii="Arial" w:hAnsi="Arial" w:cs="Arial"/>
          <w:color w:val="auto"/>
        </w:rPr>
        <w:t xml:space="preserve"> and hereby certify that:</w:t>
      </w:r>
    </w:p>
    <w:p w14:paraId="58C5DA2B" w14:textId="77777777" w:rsidR="0022236C" w:rsidRPr="00F32198" w:rsidRDefault="0022236C" w:rsidP="0022236C">
      <w:pPr>
        <w:pStyle w:val="BodyText"/>
        <w:jc w:val="left"/>
        <w:rPr>
          <w:rFonts w:ascii="Arial" w:hAnsi="Arial" w:cs="Arial"/>
          <w:color w:val="auto"/>
        </w:rPr>
      </w:pPr>
    </w:p>
    <w:p w14:paraId="394F7A9D" w14:textId="77777777" w:rsidR="0022236C" w:rsidRDefault="0022236C" w:rsidP="0022236C">
      <w:pPr>
        <w:pStyle w:val="BodyText"/>
        <w:numPr>
          <w:ilvl w:val="0"/>
          <w:numId w:val="72"/>
        </w:numPr>
        <w:jc w:val="left"/>
        <w:rPr>
          <w:rFonts w:ascii="Arial" w:hAnsi="Arial" w:cs="Arial"/>
          <w:color w:val="auto"/>
        </w:rPr>
      </w:pPr>
      <w:r w:rsidRPr="00F32198">
        <w:rPr>
          <w:rFonts w:ascii="Arial" w:hAnsi="Arial" w:cs="Arial"/>
          <w:color w:val="auto"/>
        </w:rPr>
        <w:t>The hurricane model meets the Vulnerability Hurricane Standards (V-1–V-4)</w:t>
      </w:r>
      <w:r>
        <w:rPr>
          <w:rFonts w:ascii="Arial" w:hAnsi="Arial" w:cs="Arial"/>
          <w:color w:val="auto"/>
        </w:rPr>
        <w:t>,</w:t>
      </w:r>
    </w:p>
    <w:p w14:paraId="391FAE74" w14:textId="77777777" w:rsidR="0022236C" w:rsidRPr="00F32198" w:rsidRDefault="0022236C" w:rsidP="0022236C">
      <w:pPr>
        <w:pStyle w:val="BodyText"/>
        <w:ind w:left="720"/>
        <w:jc w:val="left"/>
        <w:rPr>
          <w:rFonts w:ascii="Arial" w:hAnsi="Arial" w:cs="Arial"/>
          <w:color w:val="auto"/>
        </w:rPr>
      </w:pPr>
    </w:p>
    <w:p w14:paraId="0F7474AE" w14:textId="77777777" w:rsidR="0022236C" w:rsidRDefault="0022236C" w:rsidP="0022236C">
      <w:pPr>
        <w:pStyle w:val="BodyText"/>
        <w:numPr>
          <w:ilvl w:val="0"/>
          <w:numId w:val="72"/>
        </w:numPr>
        <w:jc w:val="left"/>
        <w:rPr>
          <w:rFonts w:ascii="Arial" w:hAnsi="Arial" w:cs="Arial"/>
          <w:color w:val="auto"/>
        </w:rPr>
      </w:pPr>
      <w:r w:rsidRPr="00F32198">
        <w:rPr>
          <w:rFonts w:ascii="Arial" w:hAnsi="Arial" w:cs="Arial"/>
          <w:color w:val="auto"/>
        </w:rPr>
        <w:t>The disclosures and forms related to the Vulnerability Hurricane Standards are editorially and technically accurate, reliable, unbiased, and complete</w:t>
      </w:r>
      <w:r>
        <w:rPr>
          <w:rFonts w:ascii="Arial" w:hAnsi="Arial" w:cs="Arial"/>
          <w:color w:val="auto"/>
        </w:rPr>
        <w:t>,</w:t>
      </w:r>
    </w:p>
    <w:p w14:paraId="01ACF734" w14:textId="77777777" w:rsidR="0022236C" w:rsidRDefault="0022236C" w:rsidP="0022236C">
      <w:pPr>
        <w:pStyle w:val="ListParagraph"/>
        <w:rPr>
          <w:rFonts w:ascii="Arial" w:hAnsi="Arial" w:cs="Arial"/>
        </w:rPr>
      </w:pPr>
    </w:p>
    <w:p w14:paraId="63943E03" w14:textId="77777777" w:rsidR="0022236C" w:rsidRDefault="0022236C" w:rsidP="0022236C">
      <w:pPr>
        <w:pStyle w:val="BodyText"/>
        <w:numPr>
          <w:ilvl w:val="0"/>
          <w:numId w:val="72"/>
        </w:numPr>
        <w:jc w:val="left"/>
        <w:rPr>
          <w:rFonts w:ascii="Arial" w:hAnsi="Arial" w:cs="Arial"/>
          <w:color w:val="auto"/>
        </w:rPr>
      </w:pPr>
      <w:r w:rsidRPr="00F32198">
        <w:rPr>
          <w:rFonts w:ascii="Arial" w:hAnsi="Arial" w:cs="Arial"/>
          <w:color w:val="auto"/>
        </w:rPr>
        <w:t>My review was completed in accordance with the professional standards and code of ethical conduct for my profession</w:t>
      </w:r>
      <w:r>
        <w:rPr>
          <w:rFonts w:ascii="Arial" w:hAnsi="Arial" w:cs="Arial"/>
          <w:color w:val="auto"/>
        </w:rPr>
        <w:t>,</w:t>
      </w:r>
      <w:r w:rsidRPr="00F32198">
        <w:rPr>
          <w:rFonts w:ascii="Arial" w:hAnsi="Arial" w:cs="Arial"/>
          <w:color w:val="auto"/>
        </w:rPr>
        <w:t xml:space="preserve"> and</w:t>
      </w:r>
    </w:p>
    <w:p w14:paraId="491BD4CE" w14:textId="77777777" w:rsidR="0022236C" w:rsidRPr="00F32198" w:rsidRDefault="0022236C" w:rsidP="0022236C">
      <w:pPr>
        <w:pStyle w:val="BodyText"/>
        <w:ind w:left="720"/>
        <w:jc w:val="left"/>
        <w:rPr>
          <w:rFonts w:ascii="Arial" w:hAnsi="Arial" w:cs="Arial"/>
          <w:color w:val="auto"/>
        </w:rPr>
      </w:pPr>
    </w:p>
    <w:p w14:paraId="4BBFB9E7" w14:textId="77777777" w:rsidR="0022236C" w:rsidRDefault="0022236C" w:rsidP="0022236C">
      <w:pPr>
        <w:pStyle w:val="BodyText"/>
        <w:numPr>
          <w:ilvl w:val="0"/>
          <w:numId w:val="72"/>
        </w:numPr>
        <w:jc w:val="left"/>
        <w:rPr>
          <w:rFonts w:ascii="Arial" w:hAnsi="Arial" w:cs="Arial"/>
          <w:color w:val="auto"/>
        </w:rPr>
      </w:pPr>
      <w:r w:rsidRPr="00F32198">
        <w:rPr>
          <w:rFonts w:ascii="Arial" w:hAnsi="Arial" w:cs="Arial"/>
          <w:color w:val="auto"/>
        </w:rPr>
        <w:t>In expressing my opinion</w:t>
      </w:r>
      <w:r>
        <w:rPr>
          <w:rFonts w:ascii="Arial" w:hAnsi="Arial" w:cs="Arial"/>
          <w:color w:val="auto"/>
        </w:rPr>
        <w:t>,</w:t>
      </w:r>
      <w:r w:rsidRPr="00F32198">
        <w:rPr>
          <w:rFonts w:ascii="Arial" w:hAnsi="Arial" w:cs="Arial"/>
          <w:color w:val="auto"/>
        </w:rPr>
        <w:t xml:space="preserve"> I have not been influenced by any other party to bias or prejudice my opinion.</w:t>
      </w:r>
    </w:p>
    <w:p w14:paraId="154BAF4F" w14:textId="77777777" w:rsidR="0022236C" w:rsidRDefault="0022236C" w:rsidP="0022236C">
      <w:pPr>
        <w:pStyle w:val="ListParagraph"/>
        <w:rPr>
          <w:rFonts w:ascii="Arial" w:hAnsi="Arial" w:cs="Arial"/>
        </w:rPr>
      </w:pPr>
    </w:p>
    <w:p w14:paraId="13911BC1" w14:textId="77777777" w:rsidR="0022236C" w:rsidRDefault="0022236C" w:rsidP="0022236C">
      <w:pPr>
        <w:pStyle w:val="BodyText"/>
        <w:rPr>
          <w:rFonts w:ascii="Arial" w:hAnsi="Arial" w:cs="Arial"/>
          <w:color w:val="auto"/>
        </w:rPr>
      </w:pPr>
    </w:p>
    <w:p w14:paraId="40E27B7A" w14:textId="77777777" w:rsidR="0022236C" w:rsidRPr="00422153" w:rsidRDefault="0022236C" w:rsidP="0022236C">
      <w:pPr>
        <w:pStyle w:val="BodyText"/>
        <w:tabs>
          <w:tab w:val="left" w:pos="4320"/>
          <w:tab w:val="left" w:pos="5040"/>
          <w:tab w:val="left" w:pos="9360"/>
        </w:tabs>
        <w:rPr>
          <w:rFonts w:ascii="Arial" w:hAnsi="Arial" w:cs="Arial"/>
          <w:color w:val="auto"/>
        </w:rPr>
      </w:pPr>
      <w:r w:rsidRPr="00422153">
        <w:rPr>
          <w:rFonts w:ascii="Arial" w:hAnsi="Arial" w:cs="Arial"/>
          <w:color w:val="auto"/>
          <w:u w:val="single"/>
        </w:rPr>
        <w:tab/>
      </w:r>
      <w:r w:rsidRPr="00422153">
        <w:rPr>
          <w:rFonts w:ascii="Arial" w:hAnsi="Arial" w:cs="Arial"/>
          <w:color w:val="auto"/>
        </w:rPr>
        <w:tab/>
      </w:r>
      <w:r w:rsidRPr="00422153">
        <w:rPr>
          <w:rFonts w:ascii="Arial" w:hAnsi="Arial" w:cs="Arial"/>
          <w:color w:val="auto"/>
          <w:u w:val="single"/>
        </w:rPr>
        <w:tab/>
      </w:r>
    </w:p>
    <w:p w14:paraId="4BA7D248" w14:textId="77777777" w:rsidR="0022236C" w:rsidRPr="00422153" w:rsidRDefault="0022236C" w:rsidP="0022236C">
      <w:pPr>
        <w:pStyle w:val="BodyText"/>
        <w:tabs>
          <w:tab w:val="left" w:pos="3600"/>
          <w:tab w:val="left" w:pos="5040"/>
          <w:tab w:val="left" w:pos="8640"/>
        </w:tabs>
        <w:jc w:val="left"/>
        <w:rPr>
          <w:rFonts w:ascii="Arial" w:hAnsi="Arial" w:cs="Arial"/>
          <w:color w:val="auto"/>
        </w:rPr>
      </w:pPr>
      <w:r w:rsidRPr="00422153">
        <w:rPr>
          <w:rFonts w:ascii="Arial" w:hAnsi="Arial" w:cs="Arial"/>
          <w:color w:val="auto"/>
        </w:rPr>
        <w:t>Name</w:t>
      </w:r>
      <w:r w:rsidRPr="00422153">
        <w:rPr>
          <w:rFonts w:ascii="Arial" w:hAnsi="Arial" w:cs="Arial"/>
          <w:color w:val="auto"/>
        </w:rPr>
        <w:tab/>
      </w:r>
      <w:r w:rsidRPr="00422153">
        <w:rPr>
          <w:rFonts w:ascii="Arial" w:hAnsi="Arial" w:cs="Arial"/>
          <w:color w:val="auto"/>
        </w:rPr>
        <w:tab/>
        <w:t>Professional Credentials</w:t>
      </w:r>
    </w:p>
    <w:p w14:paraId="003B01A1" w14:textId="77777777" w:rsidR="0022236C" w:rsidRPr="00422153" w:rsidRDefault="0022236C" w:rsidP="0022236C">
      <w:pPr>
        <w:pStyle w:val="BodyText"/>
        <w:tabs>
          <w:tab w:val="left" w:pos="3600"/>
          <w:tab w:val="left" w:pos="5040"/>
          <w:tab w:val="left" w:pos="8640"/>
        </w:tabs>
        <w:jc w:val="left"/>
        <w:rPr>
          <w:rFonts w:ascii="Arial" w:hAnsi="Arial" w:cs="Arial"/>
          <w:color w:val="auto"/>
        </w:rPr>
      </w:pPr>
      <w:r w:rsidRPr="00422153">
        <w:rPr>
          <w:rFonts w:ascii="Arial" w:hAnsi="Arial" w:cs="Arial"/>
          <w:color w:val="auto"/>
        </w:rPr>
        <w:tab/>
      </w:r>
      <w:r w:rsidRPr="00422153">
        <w:rPr>
          <w:rFonts w:ascii="Arial" w:hAnsi="Arial" w:cs="Arial"/>
          <w:color w:val="auto"/>
        </w:rPr>
        <w:tab/>
        <w:t>(Area of Expertise)</w:t>
      </w:r>
    </w:p>
    <w:p w14:paraId="72BA3F6C" w14:textId="77777777" w:rsidR="0022236C" w:rsidRPr="00422153" w:rsidRDefault="0022236C" w:rsidP="0022236C">
      <w:pPr>
        <w:pStyle w:val="BodyText"/>
        <w:tabs>
          <w:tab w:val="left" w:pos="3600"/>
          <w:tab w:val="left" w:pos="5040"/>
          <w:tab w:val="left" w:pos="6480"/>
          <w:tab w:val="left" w:pos="8640"/>
        </w:tabs>
        <w:ind w:left="2880"/>
        <w:rPr>
          <w:rFonts w:ascii="Arial" w:hAnsi="Arial" w:cs="Arial"/>
          <w:color w:val="auto"/>
          <w:u w:val="single"/>
        </w:rPr>
      </w:pPr>
      <w:bookmarkStart w:id="29" w:name="_Hlk80440248"/>
      <w:r w:rsidRPr="00422153">
        <w:rPr>
          <w:rFonts w:ascii="Arial" w:hAnsi="Arial" w:cs="Arial"/>
          <w:color w:val="auto"/>
        </w:rPr>
        <w:tab/>
      </w:r>
      <w:r w:rsidRPr="00422153">
        <w:rPr>
          <w:rFonts w:ascii="Arial" w:hAnsi="Arial" w:cs="Arial"/>
          <w:color w:val="auto"/>
        </w:rPr>
        <w:tab/>
        <w:t>State:</w:t>
      </w:r>
      <w:r w:rsidRPr="00422153">
        <w:rPr>
          <w:rFonts w:ascii="Arial" w:hAnsi="Arial" w:cs="Arial"/>
          <w:color w:val="auto"/>
          <w:u w:val="single"/>
        </w:rPr>
        <w:tab/>
      </w:r>
      <w:r w:rsidRPr="00422153">
        <w:rPr>
          <w:rFonts w:ascii="Arial" w:hAnsi="Arial" w:cs="Arial"/>
          <w:color w:val="auto"/>
          <w:u w:val="single"/>
        </w:rPr>
        <w:tab/>
      </w:r>
      <w:r>
        <w:rPr>
          <w:rFonts w:ascii="Arial" w:hAnsi="Arial" w:cs="Arial"/>
          <w:color w:val="auto"/>
          <w:u w:val="single"/>
        </w:rPr>
        <w:tab/>
      </w:r>
    </w:p>
    <w:p w14:paraId="6E200C71" w14:textId="77777777" w:rsidR="0022236C" w:rsidRPr="00422153" w:rsidRDefault="0022236C" w:rsidP="0022236C">
      <w:pPr>
        <w:pStyle w:val="BodyText"/>
        <w:tabs>
          <w:tab w:val="left" w:pos="3600"/>
          <w:tab w:val="left" w:pos="5040"/>
          <w:tab w:val="left" w:pos="6480"/>
          <w:tab w:val="left" w:pos="8640"/>
        </w:tabs>
        <w:ind w:left="2880"/>
        <w:rPr>
          <w:rFonts w:ascii="Arial" w:hAnsi="Arial" w:cs="Arial"/>
          <w:color w:val="auto"/>
        </w:rPr>
      </w:pPr>
      <w:r w:rsidRPr="00422153">
        <w:rPr>
          <w:rFonts w:ascii="Arial" w:hAnsi="Arial" w:cs="Arial"/>
          <w:color w:val="auto"/>
        </w:rPr>
        <w:tab/>
      </w:r>
      <w:r w:rsidRPr="00422153">
        <w:rPr>
          <w:rFonts w:ascii="Arial" w:hAnsi="Arial" w:cs="Arial"/>
          <w:color w:val="auto"/>
        </w:rPr>
        <w:tab/>
        <w:t>Expiration Date:</w:t>
      </w:r>
      <w:r w:rsidRPr="00422153">
        <w:rPr>
          <w:rFonts w:ascii="Arial" w:hAnsi="Arial" w:cs="Arial"/>
          <w:color w:val="auto"/>
          <w:u w:val="single"/>
        </w:rPr>
        <w:tab/>
      </w:r>
      <w:r w:rsidRPr="00422153">
        <w:rPr>
          <w:rFonts w:ascii="Arial" w:hAnsi="Arial" w:cs="Arial"/>
          <w:color w:val="auto"/>
          <w:u w:val="single"/>
        </w:rPr>
        <w:tab/>
      </w:r>
    </w:p>
    <w:p w14:paraId="5E8A3D2A" w14:textId="77777777" w:rsidR="0022236C" w:rsidRPr="00422153" w:rsidRDefault="0022236C" w:rsidP="0022236C">
      <w:pPr>
        <w:pStyle w:val="BodyText"/>
        <w:tabs>
          <w:tab w:val="left" w:pos="3600"/>
          <w:tab w:val="left" w:pos="5040"/>
          <w:tab w:val="left" w:pos="6480"/>
          <w:tab w:val="left" w:pos="8640"/>
        </w:tabs>
        <w:rPr>
          <w:rFonts w:ascii="Arial" w:hAnsi="Arial" w:cs="Arial"/>
          <w:color w:val="auto"/>
          <w:u w:val="single"/>
        </w:rPr>
      </w:pPr>
      <w:r w:rsidRPr="00422153">
        <w:rPr>
          <w:rFonts w:ascii="Arial" w:hAnsi="Arial" w:cs="Arial"/>
          <w:color w:val="auto"/>
        </w:rPr>
        <w:tab/>
      </w:r>
      <w:r w:rsidRPr="00422153">
        <w:rPr>
          <w:rFonts w:ascii="Arial" w:hAnsi="Arial" w:cs="Arial"/>
          <w:color w:val="auto"/>
        </w:rPr>
        <w:tab/>
        <w:t>Professional License Type:</w:t>
      </w:r>
      <w:r w:rsidRPr="00422153">
        <w:rPr>
          <w:rFonts w:ascii="Arial" w:hAnsi="Arial" w:cs="Arial"/>
          <w:color w:val="auto"/>
          <w:u w:val="single"/>
        </w:rPr>
        <w:tab/>
      </w:r>
      <w:r w:rsidRPr="00422153">
        <w:rPr>
          <w:rFonts w:ascii="Arial" w:hAnsi="Arial" w:cs="Arial"/>
          <w:color w:val="auto"/>
          <w:u w:val="single"/>
        </w:rPr>
        <w:tab/>
      </w:r>
    </w:p>
    <w:p w14:paraId="785966AC" w14:textId="77777777" w:rsidR="0022236C" w:rsidRPr="00422153" w:rsidRDefault="0022236C" w:rsidP="0022236C">
      <w:pPr>
        <w:pStyle w:val="BodyText"/>
        <w:tabs>
          <w:tab w:val="left" w:pos="3600"/>
          <w:tab w:val="left" w:pos="5040"/>
          <w:tab w:val="left" w:pos="6480"/>
          <w:tab w:val="left" w:pos="8640"/>
        </w:tabs>
        <w:rPr>
          <w:rFonts w:ascii="Arial" w:hAnsi="Arial" w:cs="Arial"/>
          <w:color w:val="auto"/>
          <w:u w:val="single"/>
        </w:rPr>
      </w:pPr>
    </w:p>
    <w:bookmarkEnd w:id="29"/>
    <w:p w14:paraId="18C4BC56" w14:textId="77777777" w:rsidR="0022236C" w:rsidRPr="00422153" w:rsidRDefault="0022236C" w:rsidP="0022236C">
      <w:pPr>
        <w:pStyle w:val="BodyText"/>
        <w:tabs>
          <w:tab w:val="left" w:pos="4320"/>
          <w:tab w:val="left" w:pos="5040"/>
          <w:tab w:val="left" w:pos="9360"/>
        </w:tabs>
        <w:rPr>
          <w:rFonts w:ascii="Arial" w:hAnsi="Arial" w:cs="Arial"/>
          <w:color w:val="auto"/>
        </w:rPr>
      </w:pPr>
      <w:r w:rsidRPr="00422153">
        <w:rPr>
          <w:rFonts w:ascii="Arial" w:hAnsi="Arial" w:cs="Arial"/>
          <w:color w:val="auto"/>
          <w:u w:val="single"/>
        </w:rPr>
        <w:tab/>
      </w:r>
      <w:r w:rsidRPr="00422153">
        <w:rPr>
          <w:rFonts w:ascii="Arial" w:hAnsi="Arial" w:cs="Arial"/>
          <w:color w:val="auto"/>
        </w:rPr>
        <w:tab/>
      </w:r>
      <w:r w:rsidRPr="00422153">
        <w:rPr>
          <w:rFonts w:ascii="Arial" w:hAnsi="Arial" w:cs="Arial"/>
          <w:color w:val="auto"/>
          <w:u w:val="single"/>
        </w:rPr>
        <w:tab/>
      </w:r>
    </w:p>
    <w:p w14:paraId="4E79FFCA" w14:textId="756354D5" w:rsidR="0022236C" w:rsidRPr="00422153" w:rsidRDefault="0022236C" w:rsidP="0022236C">
      <w:pPr>
        <w:pStyle w:val="BodyText"/>
        <w:tabs>
          <w:tab w:val="left" w:pos="4320"/>
          <w:tab w:val="left" w:pos="5040"/>
          <w:tab w:val="left" w:pos="9360"/>
        </w:tabs>
        <w:rPr>
          <w:rFonts w:ascii="Arial" w:hAnsi="Arial" w:cs="Arial"/>
          <w:color w:val="auto"/>
        </w:rPr>
      </w:pPr>
      <w:r w:rsidRPr="00422153">
        <w:rPr>
          <w:rFonts w:ascii="Arial" w:hAnsi="Arial" w:cs="Arial"/>
          <w:color w:val="auto"/>
        </w:rPr>
        <w:t>Signature (</w:t>
      </w:r>
      <w:r w:rsidR="00987338">
        <w:rPr>
          <w:rFonts w:ascii="Arial" w:hAnsi="Arial" w:cs="Arial"/>
          <w:color w:val="auto"/>
        </w:rPr>
        <w:t>initial</w:t>
      </w:r>
      <w:r w:rsidRPr="00422153">
        <w:rPr>
          <w:rFonts w:ascii="Arial" w:hAnsi="Arial" w:cs="Arial"/>
          <w:color w:val="auto"/>
        </w:rPr>
        <w:t xml:space="preserve"> submission)</w:t>
      </w:r>
      <w:r w:rsidRPr="00422153">
        <w:rPr>
          <w:rFonts w:ascii="Arial" w:hAnsi="Arial" w:cs="Arial"/>
          <w:color w:val="auto"/>
        </w:rPr>
        <w:tab/>
      </w:r>
      <w:r w:rsidRPr="00422153">
        <w:rPr>
          <w:rFonts w:ascii="Arial" w:hAnsi="Arial" w:cs="Arial"/>
          <w:color w:val="auto"/>
        </w:rPr>
        <w:tab/>
        <w:t>Date</w:t>
      </w:r>
    </w:p>
    <w:p w14:paraId="3956CC56" w14:textId="77777777" w:rsidR="0022236C" w:rsidRPr="00422153" w:rsidRDefault="0022236C" w:rsidP="0022236C">
      <w:pPr>
        <w:pStyle w:val="BodyText"/>
        <w:rPr>
          <w:rFonts w:ascii="Arial" w:hAnsi="Arial" w:cs="Arial"/>
          <w:color w:val="auto"/>
        </w:rPr>
      </w:pPr>
    </w:p>
    <w:p w14:paraId="51E9E4EB" w14:textId="77777777" w:rsidR="0022236C" w:rsidRDefault="0022236C" w:rsidP="0022236C">
      <w:pPr>
        <w:pStyle w:val="BodyText"/>
        <w:tabs>
          <w:tab w:val="left" w:pos="4320"/>
          <w:tab w:val="left" w:pos="5040"/>
          <w:tab w:val="left" w:pos="9360"/>
        </w:tabs>
        <w:rPr>
          <w:rFonts w:ascii="Arial" w:hAnsi="Arial" w:cs="Arial"/>
          <w:color w:val="auto"/>
          <w:u w:val="single"/>
        </w:rPr>
      </w:pPr>
    </w:p>
    <w:p w14:paraId="14FFF7DF" w14:textId="77777777" w:rsidR="0022236C" w:rsidRPr="00422153" w:rsidRDefault="0022236C" w:rsidP="0022236C">
      <w:pPr>
        <w:pStyle w:val="BodyText"/>
        <w:tabs>
          <w:tab w:val="left" w:pos="4320"/>
          <w:tab w:val="left" w:pos="5040"/>
          <w:tab w:val="left" w:pos="9360"/>
        </w:tabs>
        <w:rPr>
          <w:rFonts w:ascii="Arial" w:hAnsi="Arial" w:cs="Arial"/>
          <w:color w:val="auto"/>
        </w:rPr>
      </w:pPr>
      <w:r w:rsidRPr="00422153">
        <w:rPr>
          <w:rFonts w:ascii="Arial" w:hAnsi="Arial" w:cs="Arial"/>
          <w:color w:val="auto"/>
          <w:u w:val="single"/>
        </w:rPr>
        <w:tab/>
      </w:r>
      <w:r w:rsidRPr="00422153">
        <w:rPr>
          <w:rFonts w:ascii="Arial" w:hAnsi="Arial" w:cs="Arial"/>
          <w:color w:val="auto"/>
        </w:rPr>
        <w:tab/>
      </w:r>
      <w:r w:rsidRPr="00422153">
        <w:rPr>
          <w:rFonts w:ascii="Arial" w:hAnsi="Arial" w:cs="Arial"/>
          <w:color w:val="auto"/>
          <w:u w:val="single"/>
        </w:rPr>
        <w:tab/>
      </w:r>
    </w:p>
    <w:p w14:paraId="3AD4DA16" w14:textId="77777777" w:rsidR="0022236C" w:rsidRPr="00422153" w:rsidRDefault="0022236C" w:rsidP="0022236C">
      <w:pPr>
        <w:pStyle w:val="BodyText"/>
        <w:tabs>
          <w:tab w:val="left" w:pos="4320"/>
          <w:tab w:val="left" w:pos="5040"/>
          <w:tab w:val="left" w:pos="9360"/>
        </w:tabs>
        <w:rPr>
          <w:rFonts w:ascii="Arial" w:hAnsi="Arial" w:cs="Arial"/>
          <w:color w:val="auto"/>
        </w:rPr>
      </w:pPr>
      <w:r w:rsidRPr="00422153">
        <w:rPr>
          <w:rFonts w:ascii="Arial" w:hAnsi="Arial" w:cs="Arial"/>
          <w:color w:val="auto"/>
        </w:rPr>
        <w:t>Signature (response to deficiencies, if any)</w:t>
      </w:r>
      <w:r w:rsidRPr="00422153">
        <w:rPr>
          <w:rFonts w:ascii="Arial" w:hAnsi="Arial" w:cs="Arial"/>
          <w:color w:val="auto"/>
        </w:rPr>
        <w:tab/>
        <w:t>Date</w:t>
      </w:r>
    </w:p>
    <w:p w14:paraId="12BF610D" w14:textId="77777777" w:rsidR="0022236C" w:rsidRDefault="0022236C" w:rsidP="0022236C">
      <w:pPr>
        <w:pStyle w:val="BodyText"/>
        <w:tabs>
          <w:tab w:val="left" w:pos="4320"/>
          <w:tab w:val="left" w:pos="5040"/>
          <w:tab w:val="left" w:pos="9360"/>
        </w:tabs>
        <w:rPr>
          <w:rFonts w:ascii="Arial" w:hAnsi="Arial" w:cs="Arial"/>
          <w:color w:val="auto"/>
        </w:rPr>
      </w:pPr>
    </w:p>
    <w:p w14:paraId="52FAE825" w14:textId="77777777" w:rsidR="0022236C" w:rsidRPr="00422153" w:rsidRDefault="0022236C" w:rsidP="0022236C">
      <w:pPr>
        <w:pStyle w:val="BodyText"/>
        <w:tabs>
          <w:tab w:val="left" w:pos="4320"/>
          <w:tab w:val="left" w:pos="5040"/>
          <w:tab w:val="left" w:pos="9360"/>
        </w:tabs>
        <w:rPr>
          <w:rFonts w:ascii="Arial" w:hAnsi="Arial" w:cs="Arial"/>
          <w:color w:val="auto"/>
        </w:rPr>
      </w:pPr>
    </w:p>
    <w:p w14:paraId="7EA8A4A9" w14:textId="77777777" w:rsidR="0022236C" w:rsidRPr="00422153" w:rsidRDefault="0022236C" w:rsidP="0022236C">
      <w:pPr>
        <w:pStyle w:val="BodyText"/>
        <w:tabs>
          <w:tab w:val="left" w:pos="4320"/>
          <w:tab w:val="left" w:pos="5040"/>
          <w:tab w:val="left" w:pos="9360"/>
        </w:tabs>
        <w:rPr>
          <w:rFonts w:ascii="Arial" w:hAnsi="Arial" w:cs="Arial"/>
          <w:color w:val="auto"/>
        </w:rPr>
      </w:pPr>
      <w:r w:rsidRPr="00422153">
        <w:rPr>
          <w:rFonts w:ascii="Arial" w:hAnsi="Arial" w:cs="Arial"/>
          <w:color w:val="auto"/>
          <w:u w:val="single"/>
        </w:rPr>
        <w:tab/>
      </w:r>
      <w:r w:rsidRPr="00422153">
        <w:rPr>
          <w:rFonts w:ascii="Arial" w:hAnsi="Arial" w:cs="Arial"/>
          <w:color w:val="auto"/>
        </w:rPr>
        <w:tab/>
      </w:r>
      <w:r w:rsidRPr="00422153">
        <w:rPr>
          <w:rFonts w:ascii="Arial" w:hAnsi="Arial" w:cs="Arial"/>
          <w:color w:val="auto"/>
          <w:u w:val="single"/>
        </w:rPr>
        <w:tab/>
      </w:r>
    </w:p>
    <w:p w14:paraId="26C1E3B4" w14:textId="77777777" w:rsidR="0022236C" w:rsidRPr="00422153" w:rsidRDefault="0022236C" w:rsidP="0022236C">
      <w:pPr>
        <w:pStyle w:val="BodyText"/>
        <w:tabs>
          <w:tab w:val="left" w:pos="4320"/>
          <w:tab w:val="left" w:pos="5040"/>
          <w:tab w:val="left" w:pos="9360"/>
        </w:tabs>
        <w:rPr>
          <w:rFonts w:ascii="Arial" w:hAnsi="Arial" w:cs="Arial"/>
          <w:color w:val="auto"/>
        </w:rPr>
      </w:pPr>
      <w:r w:rsidRPr="00422153">
        <w:rPr>
          <w:rFonts w:ascii="Arial" w:hAnsi="Arial" w:cs="Arial"/>
          <w:color w:val="auto"/>
        </w:rPr>
        <w:t>Signature (revisions to submission, if any)</w:t>
      </w:r>
      <w:r w:rsidRPr="00422153">
        <w:rPr>
          <w:rFonts w:ascii="Arial" w:hAnsi="Arial" w:cs="Arial"/>
          <w:color w:val="auto"/>
        </w:rPr>
        <w:tab/>
        <w:t>Date</w:t>
      </w:r>
    </w:p>
    <w:p w14:paraId="7749310D" w14:textId="77777777" w:rsidR="0022236C" w:rsidRDefault="0022236C" w:rsidP="0022236C">
      <w:pPr>
        <w:pStyle w:val="BodyText"/>
        <w:tabs>
          <w:tab w:val="left" w:pos="4320"/>
          <w:tab w:val="left" w:pos="5040"/>
          <w:tab w:val="left" w:pos="9360"/>
        </w:tabs>
        <w:rPr>
          <w:rFonts w:ascii="Arial" w:hAnsi="Arial" w:cs="Arial"/>
          <w:color w:val="auto"/>
          <w:u w:val="single"/>
        </w:rPr>
      </w:pPr>
    </w:p>
    <w:p w14:paraId="4DEBB68F" w14:textId="77777777" w:rsidR="0022236C" w:rsidRDefault="0022236C" w:rsidP="0022236C">
      <w:pPr>
        <w:pStyle w:val="BodyText"/>
        <w:tabs>
          <w:tab w:val="left" w:pos="4320"/>
          <w:tab w:val="left" w:pos="5040"/>
          <w:tab w:val="left" w:pos="9360"/>
        </w:tabs>
        <w:rPr>
          <w:rFonts w:ascii="Arial" w:hAnsi="Arial" w:cs="Arial"/>
          <w:color w:val="auto"/>
          <w:u w:val="single"/>
        </w:rPr>
      </w:pPr>
    </w:p>
    <w:p w14:paraId="66C76915" w14:textId="77777777" w:rsidR="0022236C" w:rsidRPr="00422153" w:rsidRDefault="0022236C" w:rsidP="0022236C">
      <w:pPr>
        <w:pStyle w:val="BodyText"/>
        <w:tabs>
          <w:tab w:val="left" w:pos="4320"/>
          <w:tab w:val="left" w:pos="5040"/>
          <w:tab w:val="left" w:pos="9360"/>
        </w:tabs>
        <w:rPr>
          <w:rFonts w:ascii="Arial" w:hAnsi="Arial" w:cs="Arial"/>
          <w:color w:val="auto"/>
        </w:rPr>
      </w:pPr>
      <w:r w:rsidRPr="00422153">
        <w:rPr>
          <w:rFonts w:ascii="Arial" w:hAnsi="Arial" w:cs="Arial"/>
          <w:color w:val="auto"/>
          <w:u w:val="single"/>
        </w:rPr>
        <w:tab/>
      </w:r>
      <w:r w:rsidRPr="00422153">
        <w:rPr>
          <w:rFonts w:ascii="Arial" w:hAnsi="Arial" w:cs="Arial"/>
          <w:color w:val="auto"/>
        </w:rPr>
        <w:tab/>
      </w:r>
      <w:r w:rsidRPr="00422153">
        <w:rPr>
          <w:rFonts w:ascii="Arial" w:hAnsi="Arial" w:cs="Arial"/>
          <w:color w:val="auto"/>
          <w:u w:val="single"/>
        </w:rPr>
        <w:tab/>
      </w:r>
    </w:p>
    <w:p w14:paraId="0B17425E" w14:textId="77777777" w:rsidR="0022236C" w:rsidRPr="00422153" w:rsidRDefault="0022236C" w:rsidP="0022236C">
      <w:pPr>
        <w:pStyle w:val="BodyText"/>
        <w:tabs>
          <w:tab w:val="left" w:pos="4320"/>
          <w:tab w:val="left" w:pos="5040"/>
          <w:tab w:val="left" w:pos="9360"/>
        </w:tabs>
        <w:rPr>
          <w:rFonts w:ascii="Arial" w:hAnsi="Arial" w:cs="Arial"/>
          <w:color w:val="auto"/>
        </w:rPr>
      </w:pPr>
      <w:r w:rsidRPr="00422153">
        <w:rPr>
          <w:rFonts w:ascii="Arial" w:hAnsi="Arial" w:cs="Arial"/>
          <w:color w:val="auto"/>
        </w:rPr>
        <w:t>Signature (final submission)</w:t>
      </w:r>
      <w:r w:rsidRPr="00422153">
        <w:rPr>
          <w:rFonts w:ascii="Arial" w:hAnsi="Arial" w:cs="Arial"/>
          <w:color w:val="auto"/>
        </w:rPr>
        <w:tab/>
      </w:r>
      <w:r w:rsidRPr="00422153">
        <w:rPr>
          <w:rFonts w:ascii="Arial" w:hAnsi="Arial" w:cs="Arial"/>
          <w:color w:val="auto"/>
        </w:rPr>
        <w:tab/>
        <w:t>Date</w:t>
      </w:r>
    </w:p>
    <w:p w14:paraId="1659CDAB" w14:textId="77777777" w:rsidR="0022236C" w:rsidRPr="00422153" w:rsidRDefault="0022236C" w:rsidP="0022236C">
      <w:pPr>
        <w:pStyle w:val="BodyText"/>
        <w:tabs>
          <w:tab w:val="left" w:pos="4320"/>
          <w:tab w:val="left" w:pos="5040"/>
          <w:tab w:val="left" w:pos="9360"/>
        </w:tabs>
        <w:rPr>
          <w:rFonts w:ascii="Arial" w:hAnsi="Arial" w:cs="Arial"/>
          <w:color w:val="auto"/>
        </w:rPr>
      </w:pPr>
    </w:p>
    <w:p w14:paraId="0E33D178" w14:textId="40D9A3FF" w:rsidR="0022236C" w:rsidRPr="00422153" w:rsidRDefault="0022236C" w:rsidP="0022236C">
      <w:pPr>
        <w:pStyle w:val="BodyText"/>
        <w:jc w:val="left"/>
        <w:rPr>
          <w:rFonts w:ascii="Arial" w:hAnsi="Arial" w:cs="Arial"/>
          <w:color w:val="auto"/>
        </w:rPr>
      </w:pPr>
      <w:r w:rsidRPr="00422153">
        <w:rPr>
          <w:rFonts w:ascii="Arial" w:hAnsi="Arial" w:cs="Arial"/>
          <w:color w:val="auto"/>
        </w:rPr>
        <w:lastRenderedPageBreak/>
        <w:t xml:space="preserve">An updated signature and form are required following any modification of the hurricane model and any revision of the </w:t>
      </w:r>
      <w:r w:rsidR="00987338">
        <w:rPr>
          <w:rFonts w:ascii="Arial" w:hAnsi="Arial" w:cs="Arial"/>
          <w:color w:val="auto"/>
        </w:rPr>
        <w:t>initial</w:t>
      </w:r>
      <w:r w:rsidRPr="00422153">
        <w:rPr>
          <w:rFonts w:ascii="Arial" w:hAnsi="Arial" w:cs="Arial"/>
          <w:color w:val="auto"/>
        </w:rPr>
        <w:t xml:space="preserve"> submission. If a signatory differs from the original signatory, provide the printed name and professional credentials for any new signatories. Additional signature lines </w:t>
      </w:r>
      <w:r>
        <w:rPr>
          <w:rFonts w:ascii="Arial" w:hAnsi="Arial" w:cs="Arial"/>
          <w:color w:val="auto"/>
        </w:rPr>
        <w:t>shall</w:t>
      </w:r>
      <w:r w:rsidRPr="00422153">
        <w:rPr>
          <w:rFonts w:ascii="Arial" w:hAnsi="Arial" w:cs="Arial"/>
          <w:color w:val="auto"/>
        </w:rPr>
        <w:t xml:space="preserve"> be added as necessary with the following format:</w:t>
      </w:r>
    </w:p>
    <w:p w14:paraId="74F7B2D8" w14:textId="77777777" w:rsidR="0022236C" w:rsidRDefault="0022236C" w:rsidP="0022236C">
      <w:pPr>
        <w:pStyle w:val="BodyText"/>
        <w:tabs>
          <w:tab w:val="left" w:pos="4320"/>
          <w:tab w:val="left" w:pos="5040"/>
          <w:tab w:val="left" w:pos="9360"/>
        </w:tabs>
        <w:rPr>
          <w:rFonts w:ascii="Arial" w:hAnsi="Arial" w:cs="Arial"/>
          <w:color w:val="auto"/>
          <w:u w:val="single"/>
        </w:rPr>
      </w:pPr>
    </w:p>
    <w:p w14:paraId="5D9508E5" w14:textId="77777777" w:rsidR="0022236C" w:rsidRDefault="0022236C" w:rsidP="0022236C">
      <w:pPr>
        <w:pStyle w:val="BodyText"/>
        <w:tabs>
          <w:tab w:val="left" w:pos="4320"/>
          <w:tab w:val="left" w:pos="5040"/>
          <w:tab w:val="left" w:pos="9360"/>
        </w:tabs>
        <w:rPr>
          <w:rFonts w:ascii="Arial" w:hAnsi="Arial" w:cs="Arial"/>
          <w:color w:val="auto"/>
          <w:u w:val="single"/>
        </w:rPr>
      </w:pPr>
    </w:p>
    <w:p w14:paraId="39831FEB" w14:textId="77777777" w:rsidR="0022236C" w:rsidRPr="00422153" w:rsidRDefault="0022236C" w:rsidP="0022236C">
      <w:pPr>
        <w:pStyle w:val="BodyText"/>
        <w:tabs>
          <w:tab w:val="left" w:pos="4320"/>
          <w:tab w:val="left" w:pos="5040"/>
          <w:tab w:val="left" w:pos="9360"/>
        </w:tabs>
        <w:rPr>
          <w:rFonts w:ascii="Arial" w:hAnsi="Arial" w:cs="Arial"/>
          <w:color w:val="auto"/>
        </w:rPr>
      </w:pPr>
      <w:r w:rsidRPr="00422153">
        <w:rPr>
          <w:rFonts w:ascii="Arial" w:hAnsi="Arial" w:cs="Arial"/>
          <w:color w:val="auto"/>
          <w:u w:val="single"/>
        </w:rPr>
        <w:tab/>
      </w:r>
      <w:r w:rsidRPr="00422153">
        <w:rPr>
          <w:rFonts w:ascii="Arial" w:hAnsi="Arial" w:cs="Arial"/>
          <w:color w:val="auto"/>
        </w:rPr>
        <w:tab/>
      </w:r>
      <w:r w:rsidRPr="00422153">
        <w:rPr>
          <w:rFonts w:ascii="Arial" w:hAnsi="Arial" w:cs="Arial"/>
          <w:color w:val="auto"/>
          <w:u w:val="single"/>
        </w:rPr>
        <w:tab/>
      </w:r>
    </w:p>
    <w:p w14:paraId="766C5555" w14:textId="77777777" w:rsidR="0022236C" w:rsidRPr="00422153" w:rsidRDefault="0022236C" w:rsidP="0022236C">
      <w:pPr>
        <w:pStyle w:val="BodyText"/>
        <w:tabs>
          <w:tab w:val="left" w:pos="4320"/>
          <w:tab w:val="left" w:pos="5040"/>
          <w:tab w:val="left" w:pos="9360"/>
        </w:tabs>
        <w:rPr>
          <w:rFonts w:ascii="Arial" w:hAnsi="Arial" w:cs="Arial"/>
          <w:color w:val="auto"/>
        </w:rPr>
      </w:pPr>
      <w:r w:rsidRPr="00422153">
        <w:rPr>
          <w:rFonts w:ascii="Arial" w:hAnsi="Arial" w:cs="Arial"/>
          <w:color w:val="auto"/>
        </w:rPr>
        <w:t>Signature (revisions to submission)</w:t>
      </w:r>
      <w:r w:rsidRPr="00422153">
        <w:rPr>
          <w:rFonts w:ascii="Arial" w:hAnsi="Arial" w:cs="Arial"/>
          <w:color w:val="auto"/>
        </w:rPr>
        <w:tab/>
      </w:r>
      <w:r w:rsidRPr="00422153">
        <w:rPr>
          <w:rFonts w:ascii="Arial" w:hAnsi="Arial" w:cs="Arial"/>
          <w:color w:val="auto"/>
        </w:rPr>
        <w:tab/>
        <w:t>Date</w:t>
      </w:r>
    </w:p>
    <w:p w14:paraId="35128B5A" w14:textId="77777777" w:rsidR="0022236C" w:rsidRPr="00422153" w:rsidRDefault="0022236C" w:rsidP="0022236C">
      <w:pPr>
        <w:pStyle w:val="BodyText"/>
        <w:jc w:val="left"/>
        <w:rPr>
          <w:rFonts w:ascii="Arial" w:hAnsi="Arial" w:cs="Arial"/>
          <w:color w:val="auto"/>
        </w:rPr>
      </w:pPr>
    </w:p>
    <w:p w14:paraId="2378BDB6" w14:textId="77777777" w:rsidR="0022236C" w:rsidRPr="00422153" w:rsidRDefault="0022236C" w:rsidP="0022236C">
      <w:pPr>
        <w:pStyle w:val="BodyText"/>
        <w:jc w:val="left"/>
        <w:rPr>
          <w:rFonts w:ascii="Arial" w:hAnsi="Arial" w:cs="Arial"/>
          <w:color w:val="auto"/>
        </w:rPr>
      </w:pPr>
      <w:r w:rsidRPr="00422153">
        <w:rPr>
          <w:rFonts w:ascii="Arial" w:hAnsi="Arial" w:cs="Arial"/>
          <w:color w:val="auto"/>
        </w:rPr>
        <w:t xml:space="preserve">Note: A facsimile or any properly reproduced signature will be acceptable to meet this requirement. </w:t>
      </w:r>
    </w:p>
    <w:p w14:paraId="6A12A391" w14:textId="77777777" w:rsidR="0022236C" w:rsidRPr="00422153" w:rsidRDefault="0022236C" w:rsidP="0022236C">
      <w:pPr>
        <w:pStyle w:val="BodyText"/>
        <w:jc w:val="left"/>
        <w:rPr>
          <w:rFonts w:ascii="Arial" w:hAnsi="Arial" w:cs="Arial"/>
          <w:color w:val="auto"/>
        </w:rPr>
      </w:pPr>
    </w:p>
    <w:p w14:paraId="6819D135" w14:textId="77777777" w:rsidR="0022236C" w:rsidRPr="00422153" w:rsidRDefault="0022236C" w:rsidP="0022236C">
      <w:pPr>
        <w:pStyle w:val="BodyText"/>
        <w:jc w:val="left"/>
        <w:rPr>
          <w:rFonts w:ascii="Arial" w:hAnsi="Arial" w:cs="Arial"/>
          <w:color w:val="auto"/>
        </w:rPr>
      </w:pPr>
      <w:r w:rsidRPr="00422153">
        <w:rPr>
          <w:rFonts w:ascii="Arial" w:hAnsi="Arial" w:cs="Arial"/>
          <w:color w:val="auto"/>
        </w:rPr>
        <w:t>Include Form G-4 in a submission appendix.</w:t>
      </w:r>
    </w:p>
    <w:p w14:paraId="417BCECC" w14:textId="77777777" w:rsidR="0022236C" w:rsidRPr="00422153" w:rsidRDefault="0022236C" w:rsidP="0022236C">
      <w:pPr>
        <w:pStyle w:val="BodyText"/>
        <w:jc w:val="left"/>
        <w:rPr>
          <w:rFonts w:ascii="Arial" w:hAnsi="Arial" w:cs="Arial"/>
          <w:color w:val="auto"/>
        </w:rPr>
      </w:pPr>
    </w:p>
    <w:p w14:paraId="45B93B34" w14:textId="77777777" w:rsidR="0022236C" w:rsidRPr="00422153" w:rsidRDefault="0022236C" w:rsidP="0022236C">
      <w:pPr>
        <w:pStyle w:val="BodyText"/>
        <w:rPr>
          <w:rFonts w:ascii="Arial" w:hAnsi="Arial" w:cs="Arial"/>
          <w:color w:val="auto"/>
        </w:rPr>
      </w:pPr>
    </w:p>
    <w:p w14:paraId="6E212496" w14:textId="77777777" w:rsidR="0022236C" w:rsidRPr="00F32198" w:rsidRDefault="0022236C" w:rsidP="0022236C">
      <w:pPr>
        <w:rPr>
          <w:rFonts w:ascii="Arial" w:hAnsi="Arial" w:cs="Arial"/>
          <w:b/>
          <w:sz w:val="28"/>
          <w:szCs w:val="28"/>
        </w:rPr>
      </w:pPr>
      <w:r w:rsidRPr="00F32198">
        <w:rPr>
          <w:rFonts w:ascii="Arial" w:hAnsi="Arial" w:cs="Arial"/>
          <w:b/>
          <w:sz w:val="28"/>
          <w:szCs w:val="28"/>
        </w:rPr>
        <w:br w:type="page"/>
      </w:r>
    </w:p>
    <w:p w14:paraId="08858183" w14:textId="77777777" w:rsidR="0022236C" w:rsidRDefault="0022236C" w:rsidP="0022236C">
      <w:pPr>
        <w:tabs>
          <w:tab w:val="left" w:pos="-2160"/>
        </w:tabs>
        <w:jc w:val="center"/>
        <w:rPr>
          <w:rFonts w:ascii="Arial" w:hAnsi="Arial" w:cs="Arial"/>
          <w:b/>
          <w:sz w:val="28"/>
        </w:rPr>
      </w:pPr>
      <w:r>
        <w:rPr>
          <w:bCs/>
          <w:noProof/>
          <w:sz w:val="20"/>
        </w:rPr>
        <w:lastRenderedPageBreak/>
        <mc:AlternateContent>
          <mc:Choice Requires="wps">
            <w:drawing>
              <wp:anchor distT="0" distB="0" distL="114300" distR="114300" simplePos="0" relativeHeight="251692032" behindDoc="1" locked="0" layoutInCell="1" allowOverlap="1" wp14:anchorId="1E66F24E" wp14:editId="6E6A535B">
                <wp:simplePos x="0" y="0"/>
                <wp:positionH relativeFrom="margin">
                  <wp:posOffset>51206</wp:posOffset>
                </wp:positionH>
                <wp:positionV relativeFrom="paragraph">
                  <wp:posOffset>-129845</wp:posOffset>
                </wp:positionV>
                <wp:extent cx="5800395" cy="469127"/>
                <wp:effectExtent l="0" t="0" r="86360" b="102870"/>
                <wp:wrapNone/>
                <wp:docPr id="1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395" cy="469127"/>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FBA94" id="Rectangle 17" o:spid="_x0000_s1026" style="position:absolute;margin-left:4.05pt;margin-top:-10.2pt;width:456.7pt;height:36.9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" fillcolor="#eaeaea" strokeweight="1pt">
                <v:shadow on="t" offset="6pt,6pt"/>
                <w10:wrap anchorx="margin"/>
              </v:rect>
            </w:pict>
          </mc:Fallback>
        </mc:AlternateContent>
      </w:r>
      <w:r>
        <w:rPr>
          <w:rFonts w:ascii="Arial" w:hAnsi="Arial" w:cs="Arial"/>
          <w:b/>
          <w:sz w:val="28"/>
          <w:szCs w:val="28"/>
        </w:rPr>
        <w:t>Form G-5: Actuarial Hurricane Standards Ex</w:t>
      </w:r>
      <w:r>
        <w:rPr>
          <w:rFonts w:ascii="Arial" w:hAnsi="Arial" w:cs="Arial"/>
          <w:b/>
          <w:sz w:val="28"/>
        </w:rPr>
        <w:t>pert Certification</w:t>
      </w:r>
    </w:p>
    <w:p w14:paraId="04C62B2D" w14:textId="77777777" w:rsidR="0022236C" w:rsidRDefault="0022236C" w:rsidP="0022236C">
      <w:pPr>
        <w:pStyle w:val="xl24"/>
        <w:tabs>
          <w:tab w:val="left" w:pos="-2160"/>
        </w:tabs>
        <w:spacing w:before="0" w:beforeAutospacing="0" w:after="0" w:afterAutospacing="0"/>
        <w:rPr>
          <w:bCs w:val="0"/>
        </w:rPr>
      </w:pPr>
    </w:p>
    <w:p w14:paraId="417313BF" w14:textId="77777777" w:rsidR="0022236C" w:rsidRPr="00F32198" w:rsidRDefault="0022236C" w:rsidP="0022236C">
      <w:pPr>
        <w:pStyle w:val="BodyText"/>
        <w:jc w:val="left"/>
        <w:rPr>
          <w:rFonts w:ascii="Arial" w:hAnsi="Arial" w:cs="Arial"/>
          <w:color w:val="auto"/>
        </w:rPr>
      </w:pPr>
    </w:p>
    <w:p w14:paraId="76C95B47" w14:textId="77777777" w:rsidR="0022236C" w:rsidRDefault="0022236C" w:rsidP="0022236C">
      <w:pPr>
        <w:pStyle w:val="BodyText"/>
        <w:tabs>
          <w:tab w:val="left" w:pos="1080"/>
          <w:tab w:val="right" w:pos="9360"/>
        </w:tabs>
        <w:ind w:left="1080" w:hanging="1080"/>
        <w:jc w:val="left"/>
        <w:rPr>
          <w:rFonts w:ascii="Arial" w:hAnsi="Arial" w:cs="Arial"/>
          <w:color w:val="auto"/>
        </w:rPr>
      </w:pPr>
      <w:r w:rsidRPr="00F32198">
        <w:rPr>
          <w:rFonts w:ascii="Arial" w:hAnsi="Arial" w:cs="Arial"/>
          <w:color w:val="auto"/>
        </w:rPr>
        <w:t>Purpose:</w:t>
      </w:r>
      <w:r w:rsidRPr="00F32198">
        <w:rPr>
          <w:rFonts w:ascii="Arial" w:hAnsi="Arial" w:cs="Arial"/>
          <w:color w:val="auto"/>
        </w:rPr>
        <w:tab/>
        <w:t>This form identifies the signatory or signatories who have reviewed the current submission for compliance with the Actuarial Hurricane Standards</w:t>
      </w:r>
    </w:p>
    <w:p w14:paraId="25BFAB48" w14:textId="77777777" w:rsidR="0022236C" w:rsidRPr="00F32198" w:rsidRDefault="0022236C" w:rsidP="0022236C">
      <w:pPr>
        <w:pStyle w:val="BodyText"/>
        <w:tabs>
          <w:tab w:val="left" w:pos="1080"/>
          <w:tab w:val="right" w:pos="9360"/>
        </w:tabs>
        <w:ind w:left="1080" w:hanging="1080"/>
        <w:jc w:val="left"/>
        <w:rPr>
          <w:rFonts w:ascii="Arial" w:hAnsi="Arial" w:cs="Arial"/>
          <w:color w:val="auto"/>
        </w:rPr>
      </w:pPr>
      <w:r>
        <w:rPr>
          <w:rFonts w:ascii="Arial" w:hAnsi="Arial" w:cs="Arial"/>
          <w:color w:val="auto"/>
        </w:rPr>
        <w:tab/>
      </w:r>
      <w:r w:rsidRPr="00F32198">
        <w:rPr>
          <w:rFonts w:ascii="Arial" w:hAnsi="Arial" w:cs="Arial"/>
          <w:color w:val="auto"/>
        </w:rPr>
        <w:t>(A-1–A-6) in accordance with the stated provisions.</w:t>
      </w:r>
    </w:p>
    <w:p w14:paraId="451A9FA1" w14:textId="77777777" w:rsidR="0022236C" w:rsidRPr="00F32198" w:rsidRDefault="0022236C" w:rsidP="0022236C">
      <w:pPr>
        <w:pStyle w:val="BodyText"/>
        <w:tabs>
          <w:tab w:val="right" w:pos="9360"/>
        </w:tabs>
        <w:jc w:val="left"/>
        <w:rPr>
          <w:rFonts w:ascii="Arial" w:hAnsi="Arial" w:cs="Arial"/>
          <w:color w:val="auto"/>
        </w:rPr>
      </w:pPr>
    </w:p>
    <w:p w14:paraId="296ABF5A" w14:textId="77777777" w:rsidR="0022236C" w:rsidRPr="00F32198" w:rsidRDefault="0022236C" w:rsidP="0022236C">
      <w:pPr>
        <w:pStyle w:val="BodyText"/>
        <w:tabs>
          <w:tab w:val="right" w:pos="9360"/>
        </w:tabs>
        <w:jc w:val="left"/>
        <w:rPr>
          <w:rFonts w:ascii="Arial" w:hAnsi="Arial" w:cs="Arial"/>
          <w:color w:val="auto"/>
          <w:u w:val="single"/>
        </w:rPr>
      </w:pPr>
      <w:r w:rsidRPr="00F32198">
        <w:rPr>
          <w:rFonts w:ascii="Arial" w:hAnsi="Arial" w:cs="Arial"/>
          <w:color w:val="auto"/>
        </w:rPr>
        <w:t xml:space="preserve">I hereby certify that I have reviewed the current submission of </w:t>
      </w:r>
      <w:r w:rsidRPr="00F32198">
        <w:rPr>
          <w:rFonts w:ascii="Arial" w:hAnsi="Arial" w:cs="Arial"/>
          <w:color w:val="auto"/>
          <w:u w:val="single"/>
        </w:rPr>
        <w:tab/>
      </w:r>
    </w:p>
    <w:p w14:paraId="7F3BADB1" w14:textId="77777777" w:rsidR="0022236C" w:rsidRPr="00F32198" w:rsidRDefault="0022236C" w:rsidP="0022236C">
      <w:pPr>
        <w:pStyle w:val="BodyText"/>
        <w:tabs>
          <w:tab w:val="right" w:pos="9360"/>
        </w:tabs>
        <w:jc w:val="left"/>
        <w:rPr>
          <w:rFonts w:ascii="Arial" w:hAnsi="Arial" w:cs="Arial"/>
          <w:color w:val="auto"/>
        </w:rPr>
      </w:pPr>
      <w:r w:rsidRPr="00F32198">
        <w:rPr>
          <w:rFonts w:ascii="Arial" w:hAnsi="Arial" w:cs="Arial"/>
          <w:color w:val="auto"/>
        </w:rPr>
        <w:tab/>
        <w:t>(Name of Hurricane Model)</w:t>
      </w:r>
    </w:p>
    <w:p w14:paraId="2F8362E0" w14:textId="77777777" w:rsidR="0022236C" w:rsidRPr="00F32198" w:rsidRDefault="0022236C" w:rsidP="0022236C">
      <w:pPr>
        <w:pStyle w:val="BodyText"/>
        <w:jc w:val="left"/>
        <w:rPr>
          <w:rFonts w:ascii="Arial" w:hAnsi="Arial" w:cs="Arial"/>
          <w:color w:val="auto"/>
        </w:rPr>
      </w:pPr>
      <w:r w:rsidRPr="00F32198">
        <w:rPr>
          <w:rFonts w:ascii="Arial" w:hAnsi="Arial" w:cs="Arial"/>
          <w:color w:val="auto"/>
        </w:rPr>
        <w:t xml:space="preserve">Version </w:t>
      </w:r>
      <w:r w:rsidRPr="00F32198">
        <w:rPr>
          <w:rFonts w:ascii="Arial" w:hAnsi="Arial" w:cs="Arial"/>
          <w:color w:val="auto"/>
          <w:u w:val="single"/>
        </w:rPr>
        <w:tab/>
      </w:r>
      <w:r>
        <w:rPr>
          <w:rFonts w:ascii="Arial" w:hAnsi="Arial" w:cs="Arial"/>
          <w:color w:val="auto"/>
          <w:u w:val="single"/>
        </w:rPr>
        <w:tab/>
      </w:r>
      <w:r w:rsidRPr="00F32198">
        <w:rPr>
          <w:rFonts w:ascii="Arial" w:hAnsi="Arial" w:cs="Arial"/>
          <w:color w:val="auto"/>
          <w:u w:val="single"/>
        </w:rPr>
        <w:tab/>
      </w:r>
      <w:r w:rsidRPr="00F32198">
        <w:rPr>
          <w:rFonts w:ascii="Arial" w:hAnsi="Arial" w:cs="Arial"/>
          <w:color w:val="auto"/>
          <w:u w:val="single"/>
        </w:rPr>
        <w:tab/>
      </w:r>
      <w:r w:rsidRPr="00F32198">
        <w:rPr>
          <w:rFonts w:ascii="Arial" w:hAnsi="Arial" w:cs="Arial"/>
          <w:color w:val="auto"/>
        </w:rPr>
        <w:t xml:space="preserve"> for compliance with the 2023 Hurricane Standards adopted by the Florida Commission on Hurricane Loss Projection Methodology</w:t>
      </w:r>
      <w:r>
        <w:rPr>
          <w:rFonts w:ascii="Arial" w:hAnsi="Arial" w:cs="Arial"/>
          <w:color w:val="auto"/>
        </w:rPr>
        <w:t>,</w:t>
      </w:r>
      <w:r w:rsidRPr="00F32198">
        <w:rPr>
          <w:rFonts w:ascii="Arial" w:hAnsi="Arial" w:cs="Arial"/>
          <w:color w:val="auto"/>
        </w:rPr>
        <w:t xml:space="preserve"> and hereby certify that:</w:t>
      </w:r>
    </w:p>
    <w:p w14:paraId="5E7503B7" w14:textId="77777777" w:rsidR="0022236C" w:rsidRPr="00F32198" w:rsidRDefault="0022236C" w:rsidP="0022236C">
      <w:pPr>
        <w:pStyle w:val="BodyText"/>
        <w:jc w:val="left"/>
        <w:rPr>
          <w:rFonts w:ascii="Arial" w:hAnsi="Arial" w:cs="Arial"/>
          <w:color w:val="auto"/>
        </w:rPr>
      </w:pPr>
    </w:p>
    <w:p w14:paraId="4A1C633D" w14:textId="77777777" w:rsidR="0022236C" w:rsidRDefault="0022236C" w:rsidP="0022236C">
      <w:pPr>
        <w:pStyle w:val="BodyText"/>
        <w:numPr>
          <w:ilvl w:val="0"/>
          <w:numId w:val="73"/>
        </w:numPr>
        <w:jc w:val="left"/>
        <w:rPr>
          <w:rFonts w:ascii="Arial" w:hAnsi="Arial" w:cs="Arial"/>
          <w:color w:val="auto"/>
        </w:rPr>
      </w:pPr>
      <w:r w:rsidRPr="00F32198">
        <w:rPr>
          <w:rFonts w:ascii="Arial" w:hAnsi="Arial" w:cs="Arial"/>
          <w:color w:val="auto"/>
        </w:rPr>
        <w:t>The hurricane model meets the Actuarial Hurricane Standards (A-1–A-6)</w:t>
      </w:r>
      <w:r>
        <w:rPr>
          <w:rFonts w:ascii="Arial" w:hAnsi="Arial" w:cs="Arial"/>
          <w:color w:val="auto"/>
        </w:rPr>
        <w:t>,</w:t>
      </w:r>
    </w:p>
    <w:p w14:paraId="3E17FA3F" w14:textId="77777777" w:rsidR="0022236C" w:rsidRPr="00F32198" w:rsidRDefault="0022236C" w:rsidP="0022236C">
      <w:pPr>
        <w:pStyle w:val="BodyText"/>
        <w:ind w:left="720"/>
        <w:jc w:val="left"/>
        <w:rPr>
          <w:rFonts w:ascii="Arial" w:hAnsi="Arial" w:cs="Arial"/>
          <w:color w:val="auto"/>
        </w:rPr>
      </w:pPr>
    </w:p>
    <w:p w14:paraId="38E8099F" w14:textId="77777777" w:rsidR="0022236C" w:rsidRDefault="0022236C" w:rsidP="0022236C">
      <w:pPr>
        <w:pStyle w:val="BodyText"/>
        <w:numPr>
          <w:ilvl w:val="0"/>
          <w:numId w:val="73"/>
        </w:numPr>
        <w:jc w:val="left"/>
        <w:rPr>
          <w:rFonts w:ascii="Arial" w:hAnsi="Arial" w:cs="Arial"/>
          <w:color w:val="auto"/>
        </w:rPr>
      </w:pPr>
      <w:r w:rsidRPr="00F32198">
        <w:rPr>
          <w:rFonts w:ascii="Arial" w:hAnsi="Arial" w:cs="Arial"/>
          <w:color w:val="auto"/>
        </w:rPr>
        <w:t>The disclosures and forms related to the Actuarial Hurricane Standards are editorially and technically accurate, reliable, unbiased, and complete</w:t>
      </w:r>
      <w:r>
        <w:rPr>
          <w:rFonts w:ascii="Arial" w:hAnsi="Arial" w:cs="Arial"/>
          <w:color w:val="auto"/>
        </w:rPr>
        <w:t>,</w:t>
      </w:r>
    </w:p>
    <w:p w14:paraId="38C5DE39" w14:textId="77777777" w:rsidR="0022236C" w:rsidRDefault="0022236C" w:rsidP="0022236C">
      <w:pPr>
        <w:pStyle w:val="ListParagraph"/>
        <w:rPr>
          <w:rFonts w:ascii="Arial" w:hAnsi="Arial" w:cs="Arial"/>
        </w:rPr>
      </w:pPr>
    </w:p>
    <w:p w14:paraId="19EAF2CC" w14:textId="77777777" w:rsidR="0022236C" w:rsidRDefault="0022236C" w:rsidP="0022236C">
      <w:pPr>
        <w:pStyle w:val="BodyText"/>
        <w:numPr>
          <w:ilvl w:val="0"/>
          <w:numId w:val="73"/>
        </w:numPr>
        <w:jc w:val="left"/>
        <w:rPr>
          <w:rFonts w:ascii="Arial" w:hAnsi="Arial" w:cs="Arial"/>
          <w:color w:val="auto"/>
        </w:rPr>
      </w:pPr>
      <w:r w:rsidRPr="00F32198">
        <w:rPr>
          <w:rFonts w:ascii="Arial" w:hAnsi="Arial" w:cs="Arial"/>
          <w:color w:val="auto"/>
        </w:rPr>
        <w:t>My review was completed in accordance with the Actuarial Standards of Practice and Code of Conduct</w:t>
      </w:r>
      <w:r>
        <w:rPr>
          <w:rFonts w:ascii="Arial" w:hAnsi="Arial" w:cs="Arial"/>
          <w:color w:val="auto"/>
        </w:rPr>
        <w:t>,</w:t>
      </w:r>
      <w:r w:rsidRPr="00F32198">
        <w:rPr>
          <w:rFonts w:ascii="Arial" w:hAnsi="Arial" w:cs="Arial"/>
          <w:color w:val="auto"/>
        </w:rPr>
        <w:t xml:space="preserve"> and</w:t>
      </w:r>
    </w:p>
    <w:p w14:paraId="65713787" w14:textId="77777777" w:rsidR="0022236C" w:rsidRPr="00F32198" w:rsidRDefault="0022236C" w:rsidP="0022236C">
      <w:pPr>
        <w:pStyle w:val="BodyText"/>
        <w:ind w:left="720"/>
        <w:jc w:val="left"/>
        <w:rPr>
          <w:rFonts w:ascii="Arial" w:hAnsi="Arial" w:cs="Arial"/>
          <w:color w:val="auto"/>
        </w:rPr>
      </w:pPr>
    </w:p>
    <w:p w14:paraId="436C1175" w14:textId="77777777" w:rsidR="0022236C" w:rsidRPr="00F32198" w:rsidRDefault="0022236C" w:rsidP="0022236C">
      <w:pPr>
        <w:pStyle w:val="BodyText"/>
        <w:numPr>
          <w:ilvl w:val="0"/>
          <w:numId w:val="73"/>
        </w:numPr>
        <w:jc w:val="left"/>
        <w:rPr>
          <w:rFonts w:ascii="Arial" w:hAnsi="Arial" w:cs="Arial"/>
          <w:color w:val="auto"/>
        </w:rPr>
      </w:pPr>
      <w:r w:rsidRPr="00F32198">
        <w:rPr>
          <w:rFonts w:ascii="Arial" w:hAnsi="Arial" w:cs="Arial"/>
          <w:color w:val="auto"/>
        </w:rPr>
        <w:t>In expressing my opinion</w:t>
      </w:r>
      <w:r>
        <w:rPr>
          <w:rFonts w:ascii="Arial" w:hAnsi="Arial" w:cs="Arial"/>
          <w:color w:val="auto"/>
        </w:rPr>
        <w:t>,</w:t>
      </w:r>
      <w:r w:rsidRPr="00F32198">
        <w:rPr>
          <w:rFonts w:ascii="Arial" w:hAnsi="Arial" w:cs="Arial"/>
          <w:color w:val="auto"/>
        </w:rPr>
        <w:t xml:space="preserve"> I have not been influenced by any other party to bias or prejudice my opinion.</w:t>
      </w:r>
    </w:p>
    <w:p w14:paraId="23E6800F" w14:textId="77777777" w:rsidR="0022236C" w:rsidRDefault="0022236C" w:rsidP="0022236C">
      <w:pPr>
        <w:pStyle w:val="BodyText"/>
        <w:rPr>
          <w:rFonts w:ascii="Arial" w:hAnsi="Arial" w:cs="Arial"/>
          <w:color w:val="auto"/>
        </w:rPr>
      </w:pPr>
    </w:p>
    <w:p w14:paraId="5CCB8F06" w14:textId="77777777" w:rsidR="0022236C" w:rsidRPr="00F32198" w:rsidRDefault="0022236C" w:rsidP="0022236C">
      <w:pPr>
        <w:pStyle w:val="BodyText"/>
        <w:rPr>
          <w:rFonts w:ascii="Arial" w:hAnsi="Arial" w:cs="Arial"/>
          <w:color w:val="auto"/>
        </w:rPr>
      </w:pPr>
    </w:p>
    <w:p w14:paraId="083AAF47" w14:textId="77777777"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u w:val="single"/>
        </w:rPr>
        <w:tab/>
      </w:r>
      <w:r w:rsidRPr="00F32198">
        <w:rPr>
          <w:rFonts w:ascii="Arial" w:hAnsi="Arial" w:cs="Arial"/>
          <w:color w:val="auto"/>
        </w:rPr>
        <w:tab/>
      </w:r>
      <w:r w:rsidRPr="00F32198">
        <w:rPr>
          <w:rFonts w:ascii="Arial" w:hAnsi="Arial" w:cs="Arial"/>
          <w:color w:val="auto"/>
          <w:u w:val="single"/>
        </w:rPr>
        <w:tab/>
      </w:r>
    </w:p>
    <w:p w14:paraId="4E62DEF4" w14:textId="77777777" w:rsidR="0022236C" w:rsidRDefault="0022236C" w:rsidP="0022236C">
      <w:pPr>
        <w:pStyle w:val="BodyText"/>
        <w:tabs>
          <w:tab w:val="left" w:pos="3600"/>
          <w:tab w:val="left" w:pos="5040"/>
          <w:tab w:val="left" w:pos="8640"/>
        </w:tabs>
        <w:jc w:val="left"/>
        <w:rPr>
          <w:rFonts w:ascii="Arial" w:hAnsi="Arial" w:cs="Arial"/>
          <w:color w:val="auto"/>
        </w:rPr>
      </w:pPr>
      <w:r w:rsidRPr="00F32198">
        <w:rPr>
          <w:rFonts w:ascii="Arial" w:hAnsi="Arial" w:cs="Arial"/>
          <w:color w:val="auto"/>
        </w:rPr>
        <w:t>Name</w:t>
      </w:r>
      <w:r w:rsidRPr="00F32198">
        <w:rPr>
          <w:rFonts w:ascii="Arial" w:hAnsi="Arial" w:cs="Arial"/>
          <w:color w:val="auto"/>
        </w:rPr>
        <w:tab/>
      </w:r>
      <w:r w:rsidRPr="00F32198">
        <w:rPr>
          <w:rFonts w:ascii="Arial" w:hAnsi="Arial" w:cs="Arial"/>
          <w:color w:val="auto"/>
        </w:rPr>
        <w:tab/>
        <w:t>Professional Credentials</w:t>
      </w:r>
    </w:p>
    <w:p w14:paraId="42101E44" w14:textId="77777777" w:rsidR="0022236C" w:rsidRPr="00F32198" w:rsidRDefault="0022236C" w:rsidP="0022236C">
      <w:pPr>
        <w:pStyle w:val="BodyText"/>
        <w:tabs>
          <w:tab w:val="left" w:pos="3600"/>
          <w:tab w:val="left" w:pos="5040"/>
          <w:tab w:val="left" w:pos="8640"/>
        </w:tabs>
        <w:jc w:val="left"/>
        <w:rPr>
          <w:rFonts w:ascii="Arial" w:hAnsi="Arial" w:cs="Arial"/>
          <w:color w:val="auto"/>
        </w:rPr>
      </w:pPr>
      <w:r>
        <w:rPr>
          <w:rFonts w:ascii="Arial" w:hAnsi="Arial" w:cs="Arial"/>
          <w:color w:val="auto"/>
        </w:rPr>
        <w:tab/>
      </w:r>
      <w:r>
        <w:rPr>
          <w:rFonts w:ascii="Arial" w:hAnsi="Arial" w:cs="Arial"/>
          <w:color w:val="auto"/>
        </w:rPr>
        <w:tab/>
      </w:r>
      <w:r w:rsidRPr="00F32198">
        <w:rPr>
          <w:rFonts w:ascii="Arial" w:hAnsi="Arial" w:cs="Arial"/>
          <w:color w:val="auto"/>
        </w:rPr>
        <w:t>(Area of Expertise)</w:t>
      </w:r>
    </w:p>
    <w:p w14:paraId="7F65F88E" w14:textId="77777777" w:rsidR="0022236C" w:rsidRPr="00F32198" w:rsidRDefault="0022236C" w:rsidP="0022236C">
      <w:pPr>
        <w:pStyle w:val="BodyText"/>
        <w:tabs>
          <w:tab w:val="left" w:pos="3600"/>
          <w:tab w:val="left" w:pos="5040"/>
          <w:tab w:val="left" w:pos="8640"/>
        </w:tabs>
        <w:rPr>
          <w:rFonts w:ascii="Arial" w:hAnsi="Arial" w:cs="Arial"/>
          <w:color w:val="auto"/>
        </w:rPr>
      </w:pPr>
    </w:p>
    <w:p w14:paraId="05FD6855" w14:textId="77777777"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u w:val="single"/>
        </w:rPr>
        <w:tab/>
      </w:r>
      <w:r w:rsidRPr="00F32198">
        <w:rPr>
          <w:rFonts w:ascii="Arial" w:hAnsi="Arial" w:cs="Arial"/>
          <w:color w:val="auto"/>
        </w:rPr>
        <w:tab/>
      </w:r>
      <w:r w:rsidRPr="00F32198">
        <w:rPr>
          <w:rFonts w:ascii="Arial" w:hAnsi="Arial" w:cs="Arial"/>
          <w:color w:val="auto"/>
          <w:u w:val="single"/>
        </w:rPr>
        <w:tab/>
      </w:r>
    </w:p>
    <w:p w14:paraId="65984B62" w14:textId="4F8E270E"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rPr>
        <w:t>Signature (</w:t>
      </w:r>
      <w:r w:rsidR="00987338">
        <w:rPr>
          <w:rFonts w:ascii="Arial" w:hAnsi="Arial" w:cs="Arial"/>
          <w:color w:val="auto"/>
        </w:rPr>
        <w:t>initial</w:t>
      </w:r>
      <w:r w:rsidRPr="00F32198">
        <w:rPr>
          <w:rFonts w:ascii="Arial" w:hAnsi="Arial" w:cs="Arial"/>
          <w:color w:val="auto"/>
        </w:rPr>
        <w:t xml:space="preserve"> submission)</w:t>
      </w:r>
      <w:r w:rsidRPr="00F32198">
        <w:rPr>
          <w:rFonts w:ascii="Arial" w:hAnsi="Arial" w:cs="Arial"/>
          <w:color w:val="auto"/>
        </w:rPr>
        <w:tab/>
      </w:r>
      <w:r w:rsidRPr="00F32198">
        <w:rPr>
          <w:rFonts w:ascii="Arial" w:hAnsi="Arial" w:cs="Arial"/>
          <w:color w:val="auto"/>
        </w:rPr>
        <w:tab/>
        <w:t>Date</w:t>
      </w:r>
    </w:p>
    <w:p w14:paraId="1E90EBE2" w14:textId="77777777" w:rsidR="0022236C" w:rsidRPr="00F32198" w:rsidRDefault="0022236C" w:rsidP="0022236C">
      <w:pPr>
        <w:pStyle w:val="BodyText"/>
        <w:tabs>
          <w:tab w:val="left" w:pos="4320"/>
          <w:tab w:val="left" w:pos="5040"/>
          <w:tab w:val="left" w:pos="9360"/>
        </w:tabs>
        <w:rPr>
          <w:rFonts w:ascii="Arial" w:hAnsi="Arial" w:cs="Arial"/>
          <w:color w:val="auto"/>
        </w:rPr>
      </w:pPr>
    </w:p>
    <w:p w14:paraId="38B60B8D" w14:textId="77777777" w:rsidR="0022236C" w:rsidRDefault="0022236C" w:rsidP="0022236C">
      <w:pPr>
        <w:pStyle w:val="BodyText"/>
        <w:tabs>
          <w:tab w:val="left" w:pos="4320"/>
          <w:tab w:val="left" w:pos="5040"/>
          <w:tab w:val="left" w:pos="9360"/>
        </w:tabs>
        <w:rPr>
          <w:rFonts w:ascii="Arial" w:hAnsi="Arial" w:cs="Arial"/>
          <w:color w:val="auto"/>
          <w:u w:val="single"/>
        </w:rPr>
      </w:pPr>
    </w:p>
    <w:p w14:paraId="3AE600E1" w14:textId="77777777"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u w:val="single"/>
        </w:rPr>
        <w:tab/>
      </w:r>
      <w:r w:rsidRPr="00F32198">
        <w:rPr>
          <w:rFonts w:ascii="Arial" w:hAnsi="Arial" w:cs="Arial"/>
          <w:color w:val="auto"/>
        </w:rPr>
        <w:tab/>
      </w:r>
      <w:r w:rsidRPr="00F32198">
        <w:rPr>
          <w:rFonts w:ascii="Arial" w:hAnsi="Arial" w:cs="Arial"/>
          <w:color w:val="auto"/>
          <w:u w:val="single"/>
        </w:rPr>
        <w:tab/>
      </w:r>
    </w:p>
    <w:p w14:paraId="24BC9DB8" w14:textId="77777777"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rPr>
        <w:t>Signature (response to deficiencies, if any)</w:t>
      </w:r>
      <w:r w:rsidRPr="00F32198">
        <w:rPr>
          <w:rFonts w:ascii="Arial" w:hAnsi="Arial" w:cs="Arial"/>
          <w:color w:val="auto"/>
        </w:rPr>
        <w:tab/>
        <w:t>Date</w:t>
      </w:r>
    </w:p>
    <w:p w14:paraId="72FB577C" w14:textId="77777777" w:rsidR="0022236C" w:rsidRPr="00F32198" w:rsidRDefault="0022236C" w:rsidP="0022236C">
      <w:pPr>
        <w:pStyle w:val="BodyText"/>
        <w:tabs>
          <w:tab w:val="left" w:pos="4320"/>
          <w:tab w:val="left" w:pos="5040"/>
          <w:tab w:val="left" w:pos="9360"/>
        </w:tabs>
        <w:rPr>
          <w:rFonts w:ascii="Arial" w:hAnsi="Arial" w:cs="Arial"/>
          <w:color w:val="auto"/>
        </w:rPr>
      </w:pPr>
    </w:p>
    <w:p w14:paraId="2F58205E" w14:textId="77777777" w:rsidR="0022236C" w:rsidRDefault="0022236C" w:rsidP="0022236C">
      <w:pPr>
        <w:pStyle w:val="BodyText"/>
        <w:tabs>
          <w:tab w:val="left" w:pos="4320"/>
          <w:tab w:val="left" w:pos="5040"/>
          <w:tab w:val="left" w:pos="9360"/>
        </w:tabs>
        <w:rPr>
          <w:rFonts w:ascii="Arial" w:hAnsi="Arial" w:cs="Arial"/>
          <w:color w:val="auto"/>
          <w:u w:val="single"/>
        </w:rPr>
      </w:pPr>
    </w:p>
    <w:p w14:paraId="62DE7469" w14:textId="77777777"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u w:val="single"/>
        </w:rPr>
        <w:tab/>
      </w:r>
      <w:r w:rsidRPr="00F32198">
        <w:rPr>
          <w:rFonts w:ascii="Arial" w:hAnsi="Arial" w:cs="Arial"/>
          <w:color w:val="auto"/>
        </w:rPr>
        <w:tab/>
      </w:r>
      <w:r w:rsidRPr="00F32198">
        <w:rPr>
          <w:rFonts w:ascii="Arial" w:hAnsi="Arial" w:cs="Arial"/>
          <w:color w:val="auto"/>
          <w:u w:val="single"/>
        </w:rPr>
        <w:tab/>
      </w:r>
    </w:p>
    <w:p w14:paraId="0B24DE2D" w14:textId="77777777"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rPr>
        <w:t>Signature (revisions to submission, if any)</w:t>
      </w:r>
      <w:r w:rsidRPr="00F32198">
        <w:rPr>
          <w:rFonts w:ascii="Arial" w:hAnsi="Arial" w:cs="Arial"/>
          <w:color w:val="auto"/>
        </w:rPr>
        <w:tab/>
        <w:t>Date</w:t>
      </w:r>
    </w:p>
    <w:p w14:paraId="206C2BC2" w14:textId="77777777" w:rsidR="0022236C" w:rsidRPr="00F32198" w:rsidRDefault="0022236C" w:rsidP="0022236C">
      <w:pPr>
        <w:pStyle w:val="BodyText"/>
        <w:tabs>
          <w:tab w:val="left" w:pos="4320"/>
          <w:tab w:val="left" w:pos="5040"/>
          <w:tab w:val="left" w:pos="9360"/>
        </w:tabs>
        <w:rPr>
          <w:rFonts w:ascii="Arial" w:hAnsi="Arial" w:cs="Arial"/>
          <w:color w:val="auto"/>
        </w:rPr>
      </w:pPr>
    </w:p>
    <w:p w14:paraId="70D768EC" w14:textId="77777777" w:rsidR="0022236C" w:rsidRDefault="0022236C" w:rsidP="0022236C">
      <w:pPr>
        <w:pStyle w:val="BodyText"/>
        <w:tabs>
          <w:tab w:val="left" w:pos="4320"/>
          <w:tab w:val="left" w:pos="5040"/>
          <w:tab w:val="left" w:pos="9360"/>
        </w:tabs>
        <w:rPr>
          <w:rFonts w:ascii="Arial" w:hAnsi="Arial" w:cs="Arial"/>
          <w:color w:val="auto"/>
          <w:u w:val="single"/>
        </w:rPr>
      </w:pPr>
    </w:p>
    <w:p w14:paraId="12E10F76" w14:textId="77777777"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u w:val="single"/>
        </w:rPr>
        <w:tab/>
      </w:r>
      <w:r w:rsidRPr="00F32198">
        <w:rPr>
          <w:rFonts w:ascii="Arial" w:hAnsi="Arial" w:cs="Arial"/>
          <w:color w:val="auto"/>
        </w:rPr>
        <w:tab/>
      </w:r>
      <w:r w:rsidRPr="00F32198">
        <w:rPr>
          <w:rFonts w:ascii="Arial" w:hAnsi="Arial" w:cs="Arial"/>
          <w:color w:val="auto"/>
          <w:u w:val="single"/>
        </w:rPr>
        <w:tab/>
      </w:r>
    </w:p>
    <w:p w14:paraId="5F1AE0BB" w14:textId="77777777"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rPr>
        <w:t>Signature (final submission)</w:t>
      </w:r>
      <w:r w:rsidRPr="00F32198">
        <w:rPr>
          <w:rFonts w:ascii="Arial" w:hAnsi="Arial" w:cs="Arial"/>
          <w:color w:val="auto"/>
        </w:rPr>
        <w:tab/>
      </w:r>
      <w:r w:rsidRPr="00F32198">
        <w:rPr>
          <w:rFonts w:ascii="Arial" w:hAnsi="Arial" w:cs="Arial"/>
          <w:color w:val="auto"/>
        </w:rPr>
        <w:tab/>
        <w:t>Date</w:t>
      </w:r>
    </w:p>
    <w:p w14:paraId="252C4EFC" w14:textId="77777777" w:rsidR="0022236C" w:rsidRPr="00F32198" w:rsidRDefault="0022236C" w:rsidP="0022236C">
      <w:pPr>
        <w:pStyle w:val="BodyText"/>
        <w:rPr>
          <w:rFonts w:ascii="Arial" w:hAnsi="Arial" w:cs="Arial"/>
          <w:color w:val="auto"/>
        </w:rPr>
      </w:pPr>
    </w:p>
    <w:p w14:paraId="2FDEE65A" w14:textId="6FAA01F9" w:rsidR="0022236C" w:rsidRPr="00F32198" w:rsidRDefault="0022236C" w:rsidP="0022236C">
      <w:pPr>
        <w:pStyle w:val="BodyText"/>
        <w:jc w:val="left"/>
        <w:rPr>
          <w:rFonts w:ascii="Arial" w:hAnsi="Arial" w:cs="Arial"/>
          <w:color w:val="auto"/>
        </w:rPr>
      </w:pPr>
      <w:r w:rsidRPr="00F32198">
        <w:rPr>
          <w:rFonts w:ascii="Arial" w:hAnsi="Arial" w:cs="Arial"/>
          <w:color w:val="auto"/>
        </w:rPr>
        <w:t xml:space="preserve">An updated signature and form are required following any modification of the hurricane model and any revision of the </w:t>
      </w:r>
      <w:r w:rsidR="00987338">
        <w:rPr>
          <w:rFonts w:ascii="Arial" w:hAnsi="Arial" w:cs="Arial"/>
          <w:color w:val="auto"/>
        </w:rPr>
        <w:t>initial</w:t>
      </w:r>
      <w:r w:rsidRPr="00F32198">
        <w:rPr>
          <w:rFonts w:ascii="Arial" w:hAnsi="Arial" w:cs="Arial"/>
          <w:color w:val="auto"/>
        </w:rPr>
        <w:t xml:space="preserve"> submission. If a signatory differs from the original signatory, provide the printed name and professional credentials for any new </w:t>
      </w:r>
      <w:r w:rsidRPr="00F32198">
        <w:rPr>
          <w:rFonts w:ascii="Arial" w:hAnsi="Arial" w:cs="Arial"/>
          <w:color w:val="auto"/>
        </w:rPr>
        <w:lastRenderedPageBreak/>
        <w:t xml:space="preserve">signatories. Additional signature lines </w:t>
      </w:r>
      <w:r>
        <w:rPr>
          <w:rFonts w:ascii="Arial" w:hAnsi="Arial" w:cs="Arial"/>
          <w:color w:val="auto"/>
        </w:rPr>
        <w:t>shall</w:t>
      </w:r>
      <w:r w:rsidRPr="00F32198">
        <w:rPr>
          <w:rFonts w:ascii="Arial" w:hAnsi="Arial" w:cs="Arial"/>
          <w:color w:val="auto"/>
        </w:rPr>
        <w:t xml:space="preserve"> be added as necessary with the following format:</w:t>
      </w:r>
    </w:p>
    <w:p w14:paraId="1537C524" w14:textId="77777777" w:rsidR="0022236C" w:rsidRDefault="0022236C" w:rsidP="0022236C">
      <w:pPr>
        <w:pStyle w:val="BodyText"/>
        <w:rPr>
          <w:rFonts w:ascii="Arial" w:hAnsi="Arial" w:cs="Arial"/>
          <w:color w:val="auto"/>
        </w:rPr>
      </w:pPr>
    </w:p>
    <w:p w14:paraId="1792C3A2" w14:textId="77777777" w:rsidR="0022236C" w:rsidRPr="00F32198" w:rsidRDefault="0022236C" w:rsidP="0022236C">
      <w:pPr>
        <w:pStyle w:val="BodyText"/>
        <w:rPr>
          <w:rFonts w:ascii="Arial" w:hAnsi="Arial" w:cs="Arial"/>
          <w:color w:val="auto"/>
        </w:rPr>
      </w:pPr>
    </w:p>
    <w:p w14:paraId="7467D140" w14:textId="77777777"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u w:val="single"/>
        </w:rPr>
        <w:tab/>
      </w:r>
      <w:r w:rsidRPr="00F32198">
        <w:rPr>
          <w:rFonts w:ascii="Arial" w:hAnsi="Arial" w:cs="Arial"/>
          <w:color w:val="auto"/>
        </w:rPr>
        <w:tab/>
      </w:r>
      <w:r w:rsidRPr="00F32198">
        <w:rPr>
          <w:rFonts w:ascii="Arial" w:hAnsi="Arial" w:cs="Arial"/>
          <w:color w:val="auto"/>
          <w:u w:val="single"/>
        </w:rPr>
        <w:tab/>
      </w:r>
    </w:p>
    <w:p w14:paraId="4DD37551" w14:textId="77777777"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rPr>
        <w:t>Signature (revisions to submission)</w:t>
      </w:r>
      <w:r w:rsidRPr="00F32198">
        <w:rPr>
          <w:rFonts w:ascii="Arial" w:hAnsi="Arial" w:cs="Arial"/>
          <w:color w:val="auto"/>
        </w:rPr>
        <w:tab/>
      </w:r>
      <w:r w:rsidRPr="00F32198">
        <w:rPr>
          <w:rFonts w:ascii="Arial" w:hAnsi="Arial" w:cs="Arial"/>
          <w:color w:val="auto"/>
        </w:rPr>
        <w:tab/>
        <w:t>Date</w:t>
      </w:r>
    </w:p>
    <w:p w14:paraId="44488203" w14:textId="77777777" w:rsidR="0022236C" w:rsidRPr="00F32198" w:rsidRDefault="0022236C" w:rsidP="0022236C">
      <w:pPr>
        <w:pStyle w:val="BodyText"/>
        <w:rPr>
          <w:rFonts w:ascii="Arial" w:hAnsi="Arial" w:cs="Arial"/>
          <w:color w:val="auto"/>
        </w:rPr>
      </w:pPr>
    </w:p>
    <w:p w14:paraId="2CB081E9" w14:textId="77777777" w:rsidR="0022236C" w:rsidRPr="00F32198" w:rsidRDefault="0022236C" w:rsidP="0022236C">
      <w:pPr>
        <w:pStyle w:val="BodyText"/>
        <w:jc w:val="left"/>
        <w:rPr>
          <w:rFonts w:ascii="Arial" w:hAnsi="Arial" w:cs="Arial"/>
          <w:color w:val="auto"/>
        </w:rPr>
      </w:pPr>
      <w:r w:rsidRPr="00F32198">
        <w:rPr>
          <w:rFonts w:ascii="Arial" w:hAnsi="Arial" w:cs="Arial"/>
          <w:color w:val="auto"/>
        </w:rPr>
        <w:t xml:space="preserve">Note: A facsimile or any properly reproduced signature will be acceptable to meet this requirement. </w:t>
      </w:r>
    </w:p>
    <w:p w14:paraId="0A7492CD" w14:textId="77777777" w:rsidR="0022236C" w:rsidRPr="00F32198" w:rsidRDefault="0022236C" w:rsidP="0022236C">
      <w:pPr>
        <w:pStyle w:val="BodyText"/>
        <w:jc w:val="left"/>
        <w:rPr>
          <w:rFonts w:ascii="Arial" w:hAnsi="Arial" w:cs="Arial"/>
          <w:color w:val="auto"/>
        </w:rPr>
      </w:pPr>
    </w:p>
    <w:p w14:paraId="35307D11" w14:textId="77777777" w:rsidR="0022236C" w:rsidRPr="00F32198" w:rsidRDefault="0022236C" w:rsidP="0022236C">
      <w:pPr>
        <w:pStyle w:val="BodyText"/>
        <w:jc w:val="left"/>
        <w:rPr>
          <w:rFonts w:ascii="Arial" w:hAnsi="Arial" w:cs="Arial"/>
          <w:color w:val="auto"/>
        </w:rPr>
      </w:pPr>
      <w:r w:rsidRPr="00F32198">
        <w:rPr>
          <w:rFonts w:ascii="Arial" w:hAnsi="Arial" w:cs="Arial"/>
          <w:color w:val="auto"/>
        </w:rPr>
        <w:t>Include Form G-5 in a submission appendix.</w:t>
      </w:r>
    </w:p>
    <w:p w14:paraId="203AD0AA" w14:textId="77777777" w:rsidR="0022236C" w:rsidRPr="00F32198" w:rsidRDefault="0022236C" w:rsidP="0022236C">
      <w:pPr>
        <w:pStyle w:val="BodyText"/>
        <w:jc w:val="left"/>
        <w:rPr>
          <w:rFonts w:ascii="Arial" w:hAnsi="Arial" w:cs="Arial"/>
          <w:color w:val="auto"/>
        </w:rPr>
      </w:pPr>
    </w:p>
    <w:p w14:paraId="0B63DB49" w14:textId="77777777" w:rsidR="0022236C" w:rsidRPr="00F32198" w:rsidRDefault="0022236C" w:rsidP="0022236C">
      <w:pPr>
        <w:pStyle w:val="BodyText"/>
        <w:rPr>
          <w:rFonts w:ascii="Arial" w:hAnsi="Arial" w:cs="Arial"/>
          <w:color w:val="auto"/>
        </w:rPr>
      </w:pPr>
    </w:p>
    <w:p w14:paraId="10E0249D" w14:textId="77777777" w:rsidR="0022236C" w:rsidRDefault="0022236C" w:rsidP="0022236C">
      <w:pPr>
        <w:jc w:val="center"/>
        <w:rPr>
          <w:rFonts w:ascii="Arial" w:hAnsi="Arial" w:cs="Arial"/>
          <w:b/>
          <w:sz w:val="28"/>
          <w:szCs w:val="28"/>
        </w:rPr>
      </w:pPr>
      <w:r w:rsidRPr="00F32198">
        <w:rPr>
          <w:rFonts w:ascii="Arial" w:hAnsi="Arial" w:cs="Arial"/>
          <w:b/>
          <w:sz w:val="28"/>
          <w:szCs w:val="28"/>
        </w:rPr>
        <w:br w:type="page"/>
      </w:r>
      <w:r>
        <w:rPr>
          <w:bCs/>
          <w:noProof/>
          <w:sz w:val="20"/>
        </w:rPr>
        <w:lastRenderedPageBreak/>
        <mc:AlternateContent>
          <mc:Choice Requires="wps">
            <w:drawing>
              <wp:anchor distT="0" distB="0" distL="114300" distR="114300" simplePos="0" relativeHeight="251693056" behindDoc="1" locked="0" layoutInCell="1" allowOverlap="1" wp14:anchorId="000CACAB" wp14:editId="0148D119">
                <wp:simplePos x="0" y="0"/>
                <wp:positionH relativeFrom="column">
                  <wp:posOffset>329185</wp:posOffset>
                </wp:positionH>
                <wp:positionV relativeFrom="paragraph">
                  <wp:posOffset>-107899</wp:posOffset>
                </wp:positionV>
                <wp:extent cx="5288610" cy="621792"/>
                <wp:effectExtent l="0" t="0" r="102870" b="102235"/>
                <wp:wrapNone/>
                <wp:docPr id="13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8610" cy="62179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0280F" id="Rectangle 18" o:spid="_x0000_s1026" style="position:absolute;margin-left:25.9pt;margin-top:-8.5pt;width:416.45pt;height:48.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" fillcolor="#eaeaea" strokeweight="1pt">
                <v:shadow on="t" offset="6pt,6pt"/>
              </v:rect>
            </w:pict>
          </mc:Fallback>
        </mc:AlternateContent>
      </w:r>
      <w:r>
        <w:rPr>
          <w:rFonts w:ascii="Arial" w:hAnsi="Arial" w:cs="Arial"/>
          <w:b/>
          <w:sz w:val="28"/>
          <w:szCs w:val="28"/>
        </w:rPr>
        <w:t>Form G-6: Computer/Information Hurricane Standards</w:t>
      </w:r>
    </w:p>
    <w:p w14:paraId="01E94B25" w14:textId="77777777" w:rsidR="0022236C" w:rsidRDefault="0022236C" w:rsidP="0022236C">
      <w:pPr>
        <w:jc w:val="center"/>
        <w:rPr>
          <w:rFonts w:ascii="Arial" w:hAnsi="Arial" w:cs="Arial"/>
          <w:b/>
          <w:sz w:val="28"/>
        </w:rPr>
      </w:pPr>
      <w:r>
        <w:rPr>
          <w:rFonts w:ascii="Arial" w:hAnsi="Arial" w:cs="Arial"/>
          <w:b/>
          <w:sz w:val="28"/>
          <w:szCs w:val="28"/>
        </w:rPr>
        <w:t>Ex</w:t>
      </w:r>
      <w:r>
        <w:rPr>
          <w:rFonts w:ascii="Arial" w:hAnsi="Arial" w:cs="Arial"/>
          <w:b/>
          <w:sz w:val="28"/>
        </w:rPr>
        <w:t>pert Certification</w:t>
      </w:r>
    </w:p>
    <w:p w14:paraId="6DF46F14" w14:textId="77777777" w:rsidR="0022236C" w:rsidRDefault="0022236C" w:rsidP="0022236C">
      <w:pPr>
        <w:pStyle w:val="xl24"/>
        <w:tabs>
          <w:tab w:val="left" w:pos="-2160"/>
        </w:tabs>
        <w:spacing w:before="0" w:beforeAutospacing="0" w:after="0" w:afterAutospacing="0"/>
        <w:rPr>
          <w:bCs w:val="0"/>
        </w:rPr>
      </w:pPr>
    </w:p>
    <w:p w14:paraId="55564BA7" w14:textId="77777777" w:rsidR="0022236C" w:rsidRPr="00F32198" w:rsidRDefault="0022236C" w:rsidP="0022236C">
      <w:pPr>
        <w:pStyle w:val="BodyText"/>
        <w:jc w:val="left"/>
        <w:rPr>
          <w:rFonts w:ascii="Arial" w:hAnsi="Arial" w:cs="Arial"/>
          <w:color w:val="auto"/>
        </w:rPr>
      </w:pPr>
    </w:p>
    <w:p w14:paraId="6AA11A1C" w14:textId="77777777" w:rsidR="0022236C" w:rsidRPr="00F32198" w:rsidRDefault="0022236C" w:rsidP="0022236C">
      <w:pPr>
        <w:pStyle w:val="BodyText"/>
        <w:tabs>
          <w:tab w:val="left" w:pos="1080"/>
          <w:tab w:val="right" w:pos="9360"/>
        </w:tabs>
        <w:ind w:left="1080" w:hanging="1080"/>
        <w:jc w:val="left"/>
        <w:rPr>
          <w:rFonts w:ascii="Arial" w:hAnsi="Arial" w:cs="Arial"/>
          <w:color w:val="auto"/>
        </w:rPr>
      </w:pPr>
      <w:r w:rsidRPr="00F32198">
        <w:rPr>
          <w:rFonts w:ascii="Arial" w:hAnsi="Arial" w:cs="Arial"/>
          <w:color w:val="auto"/>
        </w:rPr>
        <w:t>Purpose:</w:t>
      </w:r>
      <w:r w:rsidRPr="00F32198">
        <w:rPr>
          <w:rFonts w:ascii="Arial" w:hAnsi="Arial" w:cs="Arial"/>
          <w:color w:val="auto"/>
        </w:rPr>
        <w:tab/>
        <w:t>This form identifies the signatory or signatories who have reviewed the current submission for compliance with the Computer/Information Hurricane Standards (CI</w:t>
      </w:r>
      <w:r w:rsidRPr="00F32198">
        <w:rPr>
          <w:rFonts w:ascii="Arial" w:hAnsi="Arial" w:cs="Arial"/>
          <w:color w:val="auto"/>
        </w:rPr>
        <w:noBreakHyphen/>
        <w:t>1–CI-8) in accordance with the stated provisions.</w:t>
      </w:r>
    </w:p>
    <w:p w14:paraId="41739936" w14:textId="77777777" w:rsidR="0022236C" w:rsidRPr="00F32198" w:rsidRDefault="0022236C" w:rsidP="0022236C">
      <w:pPr>
        <w:pStyle w:val="BodyText"/>
        <w:jc w:val="left"/>
        <w:rPr>
          <w:rFonts w:ascii="Arial" w:hAnsi="Arial" w:cs="Arial"/>
          <w:color w:val="auto"/>
        </w:rPr>
      </w:pPr>
    </w:p>
    <w:p w14:paraId="0AC97BD2" w14:textId="77777777" w:rsidR="0022236C" w:rsidRPr="00F32198" w:rsidRDefault="0022236C" w:rsidP="0022236C">
      <w:pPr>
        <w:pStyle w:val="BodyText"/>
        <w:tabs>
          <w:tab w:val="right" w:pos="9360"/>
        </w:tabs>
        <w:jc w:val="left"/>
        <w:rPr>
          <w:rFonts w:ascii="Arial" w:hAnsi="Arial" w:cs="Arial"/>
          <w:color w:val="auto"/>
          <w:u w:val="single"/>
        </w:rPr>
      </w:pPr>
      <w:r w:rsidRPr="00F32198">
        <w:rPr>
          <w:rFonts w:ascii="Arial" w:hAnsi="Arial" w:cs="Arial"/>
          <w:color w:val="auto"/>
        </w:rPr>
        <w:t xml:space="preserve">I hereby certify that I have reviewed the current submission of </w:t>
      </w:r>
      <w:r w:rsidRPr="00F32198">
        <w:rPr>
          <w:rFonts w:ascii="Arial" w:hAnsi="Arial" w:cs="Arial"/>
          <w:color w:val="auto"/>
          <w:u w:val="single"/>
        </w:rPr>
        <w:tab/>
      </w:r>
    </w:p>
    <w:p w14:paraId="6E9FDA8A" w14:textId="77777777" w:rsidR="0022236C" w:rsidRPr="00F32198" w:rsidRDefault="0022236C" w:rsidP="0022236C">
      <w:pPr>
        <w:pStyle w:val="BodyText"/>
        <w:tabs>
          <w:tab w:val="right" w:pos="9360"/>
        </w:tabs>
        <w:jc w:val="left"/>
        <w:rPr>
          <w:rFonts w:ascii="Arial" w:hAnsi="Arial" w:cs="Arial"/>
          <w:color w:val="auto"/>
        </w:rPr>
      </w:pPr>
      <w:r w:rsidRPr="00F32198">
        <w:rPr>
          <w:rFonts w:ascii="Arial" w:hAnsi="Arial" w:cs="Arial"/>
          <w:color w:val="auto"/>
        </w:rPr>
        <w:tab/>
        <w:t>(Name of Hurricane Model)</w:t>
      </w:r>
    </w:p>
    <w:p w14:paraId="058FC344" w14:textId="77777777" w:rsidR="0022236C" w:rsidRPr="00F32198" w:rsidRDefault="0022236C" w:rsidP="0022236C">
      <w:pPr>
        <w:pStyle w:val="BodyText"/>
        <w:jc w:val="left"/>
        <w:rPr>
          <w:rFonts w:ascii="Arial" w:hAnsi="Arial" w:cs="Arial"/>
          <w:color w:val="auto"/>
        </w:rPr>
      </w:pPr>
      <w:r w:rsidRPr="00F32198">
        <w:rPr>
          <w:rFonts w:ascii="Arial" w:hAnsi="Arial" w:cs="Arial"/>
          <w:color w:val="auto"/>
        </w:rPr>
        <w:t xml:space="preserve">Version </w:t>
      </w:r>
      <w:r w:rsidRPr="00F32198">
        <w:rPr>
          <w:rFonts w:ascii="Arial" w:hAnsi="Arial" w:cs="Arial"/>
          <w:color w:val="auto"/>
          <w:u w:val="single"/>
        </w:rPr>
        <w:tab/>
      </w:r>
      <w:r>
        <w:rPr>
          <w:rFonts w:ascii="Arial" w:hAnsi="Arial" w:cs="Arial"/>
          <w:color w:val="auto"/>
          <w:u w:val="single"/>
        </w:rPr>
        <w:tab/>
      </w:r>
      <w:r w:rsidRPr="00F32198">
        <w:rPr>
          <w:rFonts w:ascii="Arial" w:hAnsi="Arial" w:cs="Arial"/>
          <w:color w:val="auto"/>
          <w:u w:val="single"/>
        </w:rPr>
        <w:tab/>
      </w:r>
      <w:r w:rsidRPr="00F32198">
        <w:rPr>
          <w:rFonts w:ascii="Arial" w:hAnsi="Arial" w:cs="Arial"/>
          <w:color w:val="auto"/>
          <w:u w:val="single"/>
        </w:rPr>
        <w:tab/>
      </w:r>
      <w:r w:rsidRPr="00F32198">
        <w:rPr>
          <w:rFonts w:ascii="Arial" w:hAnsi="Arial" w:cs="Arial"/>
          <w:color w:val="auto"/>
        </w:rPr>
        <w:t xml:space="preserve"> for compliance with the 2023 Hurricane Standards adopted by the Florida Commission on Hurricane Loss Projection Methodology</w:t>
      </w:r>
      <w:r>
        <w:rPr>
          <w:rFonts w:ascii="Arial" w:hAnsi="Arial" w:cs="Arial"/>
          <w:color w:val="auto"/>
        </w:rPr>
        <w:t>,</w:t>
      </w:r>
      <w:r w:rsidRPr="00F32198">
        <w:rPr>
          <w:rFonts w:ascii="Arial" w:hAnsi="Arial" w:cs="Arial"/>
          <w:color w:val="auto"/>
        </w:rPr>
        <w:t xml:space="preserve"> and hereby certify that:</w:t>
      </w:r>
    </w:p>
    <w:p w14:paraId="7742C72A" w14:textId="77777777" w:rsidR="0022236C" w:rsidRPr="00F32198" w:rsidRDefault="0022236C" w:rsidP="0022236C">
      <w:pPr>
        <w:pStyle w:val="BodyText"/>
        <w:jc w:val="left"/>
        <w:rPr>
          <w:rFonts w:ascii="Arial" w:hAnsi="Arial" w:cs="Arial"/>
          <w:color w:val="auto"/>
        </w:rPr>
      </w:pPr>
    </w:p>
    <w:p w14:paraId="57DF90B1" w14:textId="77777777" w:rsidR="0022236C" w:rsidRDefault="0022236C" w:rsidP="0022236C">
      <w:pPr>
        <w:pStyle w:val="BodyText"/>
        <w:numPr>
          <w:ilvl w:val="0"/>
          <w:numId w:val="74"/>
        </w:numPr>
        <w:jc w:val="left"/>
        <w:rPr>
          <w:rFonts w:ascii="Arial" w:hAnsi="Arial" w:cs="Arial"/>
          <w:color w:val="auto"/>
        </w:rPr>
      </w:pPr>
      <w:r w:rsidRPr="00F32198">
        <w:rPr>
          <w:rFonts w:ascii="Arial" w:hAnsi="Arial" w:cs="Arial"/>
          <w:color w:val="auto"/>
        </w:rPr>
        <w:t>The hurricane model meets the Computer/Information Hurricane Standards (CI</w:t>
      </w:r>
      <w:r>
        <w:rPr>
          <w:rFonts w:ascii="Arial" w:hAnsi="Arial" w:cs="Arial"/>
          <w:color w:val="auto"/>
        </w:rPr>
        <w:noBreakHyphen/>
      </w:r>
      <w:r w:rsidRPr="00F32198">
        <w:rPr>
          <w:rFonts w:ascii="Arial" w:hAnsi="Arial" w:cs="Arial"/>
          <w:color w:val="auto"/>
        </w:rPr>
        <w:t>1–CI-8)</w:t>
      </w:r>
      <w:r>
        <w:rPr>
          <w:rFonts w:ascii="Arial" w:hAnsi="Arial" w:cs="Arial"/>
          <w:color w:val="auto"/>
        </w:rPr>
        <w:t>,</w:t>
      </w:r>
    </w:p>
    <w:p w14:paraId="36BEA8A6" w14:textId="77777777" w:rsidR="0022236C" w:rsidRPr="00F32198" w:rsidRDefault="0022236C" w:rsidP="0022236C">
      <w:pPr>
        <w:pStyle w:val="BodyText"/>
        <w:ind w:left="720"/>
        <w:jc w:val="left"/>
        <w:rPr>
          <w:rFonts w:ascii="Arial" w:hAnsi="Arial" w:cs="Arial"/>
          <w:color w:val="auto"/>
        </w:rPr>
      </w:pPr>
    </w:p>
    <w:p w14:paraId="4B58B3AF" w14:textId="77777777" w:rsidR="0022236C" w:rsidRDefault="0022236C" w:rsidP="0022236C">
      <w:pPr>
        <w:pStyle w:val="BodyText"/>
        <w:numPr>
          <w:ilvl w:val="0"/>
          <w:numId w:val="74"/>
        </w:numPr>
        <w:jc w:val="left"/>
        <w:rPr>
          <w:rFonts w:ascii="Arial" w:hAnsi="Arial" w:cs="Arial"/>
          <w:color w:val="auto"/>
        </w:rPr>
      </w:pPr>
      <w:r w:rsidRPr="00F32198">
        <w:rPr>
          <w:rFonts w:ascii="Arial" w:hAnsi="Arial" w:cs="Arial"/>
          <w:color w:val="auto"/>
        </w:rPr>
        <w:t>The disclosures and forms related to the Computer/Information Hurricane Standards are editorially and technically accurate, reliable, unbiased, and complete</w:t>
      </w:r>
      <w:r>
        <w:rPr>
          <w:rFonts w:ascii="Arial" w:hAnsi="Arial" w:cs="Arial"/>
          <w:color w:val="auto"/>
        </w:rPr>
        <w:t>,</w:t>
      </w:r>
    </w:p>
    <w:p w14:paraId="24F21013" w14:textId="77777777" w:rsidR="0022236C" w:rsidRDefault="0022236C" w:rsidP="0022236C">
      <w:pPr>
        <w:pStyle w:val="ListParagraph"/>
        <w:rPr>
          <w:rFonts w:ascii="Arial" w:hAnsi="Arial" w:cs="Arial"/>
        </w:rPr>
      </w:pPr>
    </w:p>
    <w:p w14:paraId="755F7806" w14:textId="77777777" w:rsidR="0022236C" w:rsidRDefault="0022236C" w:rsidP="0022236C">
      <w:pPr>
        <w:pStyle w:val="BodyText"/>
        <w:numPr>
          <w:ilvl w:val="0"/>
          <w:numId w:val="74"/>
        </w:numPr>
        <w:jc w:val="left"/>
        <w:rPr>
          <w:rFonts w:ascii="Arial" w:hAnsi="Arial" w:cs="Arial"/>
          <w:color w:val="auto"/>
        </w:rPr>
      </w:pPr>
      <w:r w:rsidRPr="00F32198">
        <w:rPr>
          <w:rFonts w:ascii="Arial" w:hAnsi="Arial" w:cs="Arial"/>
          <w:color w:val="auto"/>
        </w:rPr>
        <w:t>My review was completed in accordance with the professional standards and code of ethical conduct for my profession</w:t>
      </w:r>
      <w:r>
        <w:rPr>
          <w:rFonts w:ascii="Arial" w:hAnsi="Arial" w:cs="Arial"/>
          <w:color w:val="auto"/>
        </w:rPr>
        <w:t>,</w:t>
      </w:r>
      <w:r w:rsidRPr="00F32198">
        <w:rPr>
          <w:rFonts w:ascii="Arial" w:hAnsi="Arial" w:cs="Arial"/>
          <w:color w:val="auto"/>
        </w:rPr>
        <w:t xml:space="preserve"> and</w:t>
      </w:r>
    </w:p>
    <w:p w14:paraId="6A8C7730" w14:textId="77777777" w:rsidR="0022236C" w:rsidRPr="00F32198" w:rsidRDefault="0022236C" w:rsidP="0022236C">
      <w:pPr>
        <w:pStyle w:val="BodyText"/>
        <w:ind w:left="720"/>
        <w:jc w:val="left"/>
        <w:rPr>
          <w:rFonts w:ascii="Arial" w:hAnsi="Arial" w:cs="Arial"/>
          <w:color w:val="auto"/>
        </w:rPr>
      </w:pPr>
    </w:p>
    <w:p w14:paraId="29C553C4" w14:textId="77777777" w:rsidR="0022236C" w:rsidRDefault="0022236C" w:rsidP="0022236C">
      <w:pPr>
        <w:pStyle w:val="BodyText"/>
        <w:numPr>
          <w:ilvl w:val="0"/>
          <w:numId w:val="74"/>
        </w:numPr>
        <w:jc w:val="left"/>
        <w:rPr>
          <w:rFonts w:ascii="Arial" w:hAnsi="Arial" w:cs="Arial"/>
          <w:color w:val="auto"/>
        </w:rPr>
      </w:pPr>
      <w:r w:rsidRPr="00F32198">
        <w:rPr>
          <w:rFonts w:ascii="Arial" w:hAnsi="Arial" w:cs="Arial"/>
          <w:color w:val="auto"/>
        </w:rPr>
        <w:t>In expressing my opinion</w:t>
      </w:r>
      <w:r>
        <w:rPr>
          <w:rFonts w:ascii="Arial" w:hAnsi="Arial" w:cs="Arial"/>
          <w:color w:val="auto"/>
        </w:rPr>
        <w:t>,</w:t>
      </w:r>
      <w:r w:rsidRPr="00F32198">
        <w:rPr>
          <w:rFonts w:ascii="Arial" w:hAnsi="Arial" w:cs="Arial"/>
          <w:color w:val="auto"/>
        </w:rPr>
        <w:t xml:space="preserve"> I have not been influenced by any other party to bias or prejudice my opinion.</w:t>
      </w:r>
    </w:p>
    <w:p w14:paraId="122B4C30" w14:textId="77777777" w:rsidR="0022236C" w:rsidRDefault="0022236C" w:rsidP="0022236C">
      <w:pPr>
        <w:pStyle w:val="ListParagraph"/>
        <w:rPr>
          <w:rFonts w:ascii="Arial" w:hAnsi="Arial" w:cs="Arial"/>
        </w:rPr>
      </w:pPr>
    </w:p>
    <w:p w14:paraId="221699F1" w14:textId="77777777" w:rsidR="0022236C" w:rsidRPr="007C6670" w:rsidRDefault="0022236C" w:rsidP="0022236C">
      <w:pPr>
        <w:pStyle w:val="BodyText"/>
        <w:ind w:left="720"/>
        <w:jc w:val="left"/>
        <w:rPr>
          <w:rFonts w:ascii="Arial" w:hAnsi="Arial" w:cs="Arial"/>
          <w:color w:val="auto"/>
        </w:rPr>
      </w:pPr>
    </w:p>
    <w:p w14:paraId="581C777C" w14:textId="77777777" w:rsidR="0022236C" w:rsidRPr="007C6670" w:rsidRDefault="0022236C" w:rsidP="0022236C">
      <w:pPr>
        <w:pStyle w:val="BodyText"/>
        <w:tabs>
          <w:tab w:val="left" w:pos="4320"/>
          <w:tab w:val="left" w:pos="5040"/>
          <w:tab w:val="left" w:pos="9360"/>
        </w:tabs>
        <w:rPr>
          <w:rFonts w:ascii="Arial" w:hAnsi="Arial" w:cs="Arial"/>
          <w:color w:val="auto"/>
        </w:rPr>
      </w:pPr>
      <w:r w:rsidRPr="007C6670">
        <w:rPr>
          <w:rFonts w:ascii="Arial" w:hAnsi="Arial" w:cs="Arial"/>
          <w:color w:val="auto"/>
          <w:u w:val="single"/>
        </w:rPr>
        <w:tab/>
      </w:r>
      <w:r w:rsidRPr="007C6670">
        <w:rPr>
          <w:rFonts w:ascii="Arial" w:hAnsi="Arial" w:cs="Arial"/>
          <w:color w:val="auto"/>
        </w:rPr>
        <w:tab/>
      </w:r>
      <w:r w:rsidRPr="007C6670">
        <w:rPr>
          <w:rFonts w:ascii="Arial" w:hAnsi="Arial" w:cs="Arial"/>
          <w:color w:val="auto"/>
          <w:u w:val="single"/>
        </w:rPr>
        <w:tab/>
      </w:r>
    </w:p>
    <w:p w14:paraId="5720AE15" w14:textId="77777777" w:rsidR="0022236C" w:rsidRPr="007C6670" w:rsidRDefault="0022236C" w:rsidP="0022236C">
      <w:pPr>
        <w:pStyle w:val="BodyText"/>
        <w:tabs>
          <w:tab w:val="left" w:pos="3600"/>
          <w:tab w:val="left" w:pos="5040"/>
          <w:tab w:val="left" w:pos="8640"/>
        </w:tabs>
        <w:jc w:val="left"/>
        <w:rPr>
          <w:rFonts w:ascii="Arial" w:hAnsi="Arial" w:cs="Arial"/>
          <w:color w:val="auto"/>
        </w:rPr>
      </w:pPr>
      <w:r w:rsidRPr="007C6670">
        <w:rPr>
          <w:rFonts w:ascii="Arial" w:hAnsi="Arial" w:cs="Arial"/>
          <w:color w:val="auto"/>
        </w:rPr>
        <w:t>Name</w:t>
      </w:r>
      <w:r w:rsidRPr="007C6670">
        <w:rPr>
          <w:rFonts w:ascii="Arial" w:hAnsi="Arial" w:cs="Arial"/>
          <w:color w:val="auto"/>
        </w:rPr>
        <w:tab/>
      </w:r>
      <w:r w:rsidRPr="007C6670">
        <w:rPr>
          <w:rFonts w:ascii="Arial" w:hAnsi="Arial" w:cs="Arial"/>
          <w:color w:val="auto"/>
        </w:rPr>
        <w:tab/>
        <w:t>Professional Credentials</w:t>
      </w:r>
    </w:p>
    <w:p w14:paraId="1BC333E6" w14:textId="77777777" w:rsidR="0022236C" w:rsidRPr="007C6670" w:rsidRDefault="0022236C" w:rsidP="0022236C">
      <w:pPr>
        <w:pStyle w:val="BodyText"/>
        <w:tabs>
          <w:tab w:val="left" w:pos="3600"/>
          <w:tab w:val="left" w:pos="5040"/>
          <w:tab w:val="left" w:pos="8640"/>
        </w:tabs>
        <w:jc w:val="left"/>
        <w:rPr>
          <w:rFonts w:ascii="Arial" w:hAnsi="Arial" w:cs="Arial"/>
          <w:color w:val="auto"/>
        </w:rPr>
      </w:pPr>
      <w:r w:rsidRPr="007C6670">
        <w:rPr>
          <w:rFonts w:ascii="Arial" w:hAnsi="Arial" w:cs="Arial"/>
          <w:color w:val="auto"/>
        </w:rPr>
        <w:tab/>
      </w:r>
      <w:r w:rsidRPr="007C6670">
        <w:rPr>
          <w:rFonts w:ascii="Arial" w:hAnsi="Arial" w:cs="Arial"/>
          <w:color w:val="auto"/>
        </w:rPr>
        <w:tab/>
        <w:t>(Area of Expertise)</w:t>
      </w:r>
    </w:p>
    <w:p w14:paraId="2AAAB0FC" w14:textId="77777777" w:rsidR="0022236C" w:rsidRPr="007C6670" w:rsidRDefault="0022236C" w:rsidP="0022236C">
      <w:pPr>
        <w:pStyle w:val="BodyText"/>
        <w:tabs>
          <w:tab w:val="left" w:pos="3600"/>
          <w:tab w:val="left" w:pos="5040"/>
          <w:tab w:val="left" w:pos="8640"/>
        </w:tabs>
        <w:rPr>
          <w:rFonts w:ascii="Arial" w:hAnsi="Arial" w:cs="Arial"/>
          <w:color w:val="auto"/>
        </w:rPr>
      </w:pPr>
    </w:p>
    <w:p w14:paraId="71547063" w14:textId="77777777" w:rsidR="0022236C" w:rsidRPr="007C6670" w:rsidRDefault="0022236C" w:rsidP="0022236C">
      <w:pPr>
        <w:pStyle w:val="BodyText"/>
        <w:tabs>
          <w:tab w:val="left" w:pos="4320"/>
          <w:tab w:val="left" w:pos="5040"/>
          <w:tab w:val="left" w:pos="9360"/>
        </w:tabs>
        <w:rPr>
          <w:rFonts w:ascii="Arial" w:hAnsi="Arial" w:cs="Arial"/>
          <w:color w:val="auto"/>
        </w:rPr>
      </w:pPr>
      <w:r w:rsidRPr="007C6670">
        <w:rPr>
          <w:rFonts w:ascii="Arial" w:hAnsi="Arial" w:cs="Arial"/>
          <w:color w:val="auto"/>
          <w:u w:val="single"/>
        </w:rPr>
        <w:tab/>
      </w:r>
      <w:r w:rsidRPr="007C6670">
        <w:rPr>
          <w:rFonts w:ascii="Arial" w:hAnsi="Arial" w:cs="Arial"/>
          <w:color w:val="auto"/>
        </w:rPr>
        <w:tab/>
      </w:r>
      <w:r w:rsidRPr="007C6670">
        <w:rPr>
          <w:rFonts w:ascii="Arial" w:hAnsi="Arial" w:cs="Arial"/>
          <w:color w:val="auto"/>
          <w:u w:val="single"/>
        </w:rPr>
        <w:tab/>
      </w:r>
    </w:p>
    <w:p w14:paraId="4F6872AF" w14:textId="4D17A86F" w:rsidR="0022236C" w:rsidRPr="007C6670" w:rsidRDefault="0022236C" w:rsidP="0022236C">
      <w:pPr>
        <w:pStyle w:val="BodyText"/>
        <w:tabs>
          <w:tab w:val="left" w:pos="4320"/>
          <w:tab w:val="left" w:pos="5040"/>
          <w:tab w:val="left" w:pos="9360"/>
        </w:tabs>
        <w:rPr>
          <w:rFonts w:ascii="Arial" w:hAnsi="Arial" w:cs="Arial"/>
          <w:color w:val="auto"/>
        </w:rPr>
      </w:pPr>
      <w:r w:rsidRPr="007C6670">
        <w:rPr>
          <w:rFonts w:ascii="Arial" w:hAnsi="Arial" w:cs="Arial"/>
          <w:color w:val="auto"/>
        </w:rPr>
        <w:t>Signature (</w:t>
      </w:r>
      <w:r w:rsidR="00987338">
        <w:rPr>
          <w:rFonts w:ascii="Arial" w:hAnsi="Arial" w:cs="Arial"/>
          <w:color w:val="auto"/>
        </w:rPr>
        <w:t>initial</w:t>
      </w:r>
      <w:r w:rsidRPr="007C6670">
        <w:rPr>
          <w:rFonts w:ascii="Arial" w:hAnsi="Arial" w:cs="Arial"/>
          <w:color w:val="auto"/>
        </w:rPr>
        <w:t xml:space="preserve"> submission)</w:t>
      </w:r>
      <w:r w:rsidRPr="007C6670">
        <w:rPr>
          <w:rFonts w:ascii="Arial" w:hAnsi="Arial" w:cs="Arial"/>
          <w:color w:val="auto"/>
        </w:rPr>
        <w:tab/>
      </w:r>
      <w:r w:rsidRPr="007C6670">
        <w:rPr>
          <w:rFonts w:ascii="Arial" w:hAnsi="Arial" w:cs="Arial"/>
          <w:color w:val="auto"/>
        </w:rPr>
        <w:tab/>
        <w:t>Date</w:t>
      </w:r>
    </w:p>
    <w:p w14:paraId="750492FD" w14:textId="77777777" w:rsidR="0022236C" w:rsidRPr="007C6670" w:rsidRDefault="0022236C" w:rsidP="0022236C">
      <w:pPr>
        <w:pStyle w:val="BodyText"/>
        <w:tabs>
          <w:tab w:val="left" w:pos="4320"/>
          <w:tab w:val="left" w:pos="5040"/>
          <w:tab w:val="left" w:pos="9360"/>
        </w:tabs>
        <w:rPr>
          <w:rFonts w:ascii="Arial" w:hAnsi="Arial" w:cs="Arial"/>
          <w:color w:val="auto"/>
        </w:rPr>
      </w:pPr>
    </w:p>
    <w:p w14:paraId="4B87F7EF" w14:textId="77777777" w:rsidR="0022236C" w:rsidRDefault="0022236C" w:rsidP="0022236C">
      <w:pPr>
        <w:pStyle w:val="BodyText"/>
        <w:tabs>
          <w:tab w:val="left" w:pos="4320"/>
          <w:tab w:val="left" w:pos="5040"/>
          <w:tab w:val="left" w:pos="9360"/>
        </w:tabs>
        <w:rPr>
          <w:rFonts w:ascii="Arial" w:hAnsi="Arial" w:cs="Arial"/>
          <w:color w:val="auto"/>
          <w:u w:val="single"/>
        </w:rPr>
      </w:pPr>
    </w:p>
    <w:p w14:paraId="3A3F67C3" w14:textId="77777777" w:rsidR="0022236C" w:rsidRPr="007C6670" w:rsidRDefault="0022236C" w:rsidP="0022236C">
      <w:pPr>
        <w:pStyle w:val="BodyText"/>
        <w:tabs>
          <w:tab w:val="left" w:pos="4320"/>
          <w:tab w:val="left" w:pos="5040"/>
          <w:tab w:val="left" w:pos="9360"/>
        </w:tabs>
        <w:rPr>
          <w:rFonts w:ascii="Arial" w:hAnsi="Arial" w:cs="Arial"/>
          <w:color w:val="auto"/>
        </w:rPr>
      </w:pPr>
      <w:r w:rsidRPr="007C6670">
        <w:rPr>
          <w:rFonts w:ascii="Arial" w:hAnsi="Arial" w:cs="Arial"/>
          <w:color w:val="auto"/>
          <w:u w:val="single"/>
        </w:rPr>
        <w:tab/>
      </w:r>
      <w:r w:rsidRPr="007C6670">
        <w:rPr>
          <w:rFonts w:ascii="Arial" w:hAnsi="Arial" w:cs="Arial"/>
          <w:color w:val="auto"/>
        </w:rPr>
        <w:tab/>
      </w:r>
      <w:r w:rsidRPr="007C6670">
        <w:rPr>
          <w:rFonts w:ascii="Arial" w:hAnsi="Arial" w:cs="Arial"/>
          <w:color w:val="auto"/>
          <w:u w:val="single"/>
        </w:rPr>
        <w:tab/>
      </w:r>
    </w:p>
    <w:p w14:paraId="2D7C78CF" w14:textId="77777777" w:rsidR="0022236C" w:rsidRPr="007C6670" w:rsidRDefault="0022236C" w:rsidP="0022236C">
      <w:pPr>
        <w:pStyle w:val="BodyText"/>
        <w:tabs>
          <w:tab w:val="left" w:pos="4320"/>
          <w:tab w:val="left" w:pos="5040"/>
          <w:tab w:val="left" w:pos="9360"/>
        </w:tabs>
        <w:rPr>
          <w:rFonts w:ascii="Arial" w:hAnsi="Arial" w:cs="Arial"/>
          <w:color w:val="auto"/>
        </w:rPr>
      </w:pPr>
      <w:r w:rsidRPr="007C6670">
        <w:rPr>
          <w:rFonts w:ascii="Arial" w:hAnsi="Arial" w:cs="Arial"/>
          <w:color w:val="auto"/>
        </w:rPr>
        <w:t>Signature (response to deficiencies, if any)</w:t>
      </w:r>
      <w:r w:rsidRPr="007C6670">
        <w:rPr>
          <w:rFonts w:ascii="Arial" w:hAnsi="Arial" w:cs="Arial"/>
          <w:color w:val="auto"/>
        </w:rPr>
        <w:tab/>
        <w:t>Date</w:t>
      </w:r>
    </w:p>
    <w:p w14:paraId="1B33764B" w14:textId="77777777" w:rsidR="0022236C" w:rsidRPr="007C6670" w:rsidRDefault="0022236C" w:rsidP="0022236C">
      <w:pPr>
        <w:pStyle w:val="BodyText"/>
        <w:tabs>
          <w:tab w:val="left" w:pos="4320"/>
          <w:tab w:val="left" w:pos="5040"/>
          <w:tab w:val="left" w:pos="9360"/>
        </w:tabs>
        <w:rPr>
          <w:rFonts w:ascii="Arial" w:hAnsi="Arial" w:cs="Arial"/>
          <w:color w:val="auto"/>
        </w:rPr>
      </w:pPr>
    </w:p>
    <w:p w14:paraId="204DCD9A" w14:textId="77777777" w:rsidR="0022236C" w:rsidRDefault="0022236C" w:rsidP="0022236C">
      <w:pPr>
        <w:pStyle w:val="BodyText"/>
        <w:tabs>
          <w:tab w:val="left" w:pos="4320"/>
          <w:tab w:val="left" w:pos="5040"/>
          <w:tab w:val="left" w:pos="9360"/>
        </w:tabs>
        <w:rPr>
          <w:rFonts w:ascii="Arial" w:hAnsi="Arial" w:cs="Arial"/>
          <w:color w:val="auto"/>
          <w:u w:val="single"/>
        </w:rPr>
      </w:pPr>
    </w:p>
    <w:p w14:paraId="63D542D1" w14:textId="77777777" w:rsidR="0022236C" w:rsidRPr="007C6670" w:rsidRDefault="0022236C" w:rsidP="0022236C">
      <w:pPr>
        <w:pStyle w:val="BodyText"/>
        <w:tabs>
          <w:tab w:val="left" w:pos="4320"/>
          <w:tab w:val="left" w:pos="5040"/>
          <w:tab w:val="left" w:pos="9360"/>
        </w:tabs>
        <w:rPr>
          <w:rFonts w:ascii="Arial" w:hAnsi="Arial" w:cs="Arial"/>
          <w:color w:val="auto"/>
        </w:rPr>
      </w:pPr>
      <w:r w:rsidRPr="007C6670">
        <w:rPr>
          <w:rFonts w:ascii="Arial" w:hAnsi="Arial" w:cs="Arial"/>
          <w:color w:val="auto"/>
          <w:u w:val="single"/>
        </w:rPr>
        <w:tab/>
      </w:r>
      <w:r w:rsidRPr="007C6670">
        <w:rPr>
          <w:rFonts w:ascii="Arial" w:hAnsi="Arial" w:cs="Arial"/>
          <w:color w:val="auto"/>
        </w:rPr>
        <w:tab/>
      </w:r>
      <w:r w:rsidRPr="007C6670">
        <w:rPr>
          <w:rFonts w:ascii="Arial" w:hAnsi="Arial" w:cs="Arial"/>
          <w:color w:val="auto"/>
          <w:u w:val="single"/>
        </w:rPr>
        <w:tab/>
      </w:r>
    </w:p>
    <w:p w14:paraId="07713CC6" w14:textId="77777777" w:rsidR="0022236C" w:rsidRPr="007C6670" w:rsidRDefault="0022236C" w:rsidP="0022236C">
      <w:pPr>
        <w:pStyle w:val="BodyText"/>
        <w:tabs>
          <w:tab w:val="left" w:pos="4320"/>
          <w:tab w:val="left" w:pos="5040"/>
          <w:tab w:val="left" w:pos="9360"/>
        </w:tabs>
        <w:rPr>
          <w:rFonts w:ascii="Arial" w:hAnsi="Arial" w:cs="Arial"/>
          <w:color w:val="auto"/>
        </w:rPr>
      </w:pPr>
      <w:r w:rsidRPr="007C6670">
        <w:rPr>
          <w:rFonts w:ascii="Arial" w:hAnsi="Arial" w:cs="Arial"/>
          <w:color w:val="auto"/>
        </w:rPr>
        <w:t>Signature (revisions to submission, if any)</w:t>
      </w:r>
      <w:r w:rsidRPr="007C6670">
        <w:rPr>
          <w:rFonts w:ascii="Arial" w:hAnsi="Arial" w:cs="Arial"/>
          <w:color w:val="auto"/>
        </w:rPr>
        <w:tab/>
        <w:t>Date</w:t>
      </w:r>
    </w:p>
    <w:p w14:paraId="1E351A2D" w14:textId="77777777" w:rsidR="0022236C" w:rsidRPr="007C6670" w:rsidRDefault="0022236C" w:rsidP="0022236C">
      <w:pPr>
        <w:pStyle w:val="BodyText"/>
        <w:tabs>
          <w:tab w:val="left" w:pos="4320"/>
          <w:tab w:val="left" w:pos="5040"/>
          <w:tab w:val="left" w:pos="9360"/>
        </w:tabs>
        <w:rPr>
          <w:rFonts w:ascii="Arial" w:hAnsi="Arial" w:cs="Arial"/>
          <w:color w:val="auto"/>
        </w:rPr>
      </w:pPr>
    </w:p>
    <w:p w14:paraId="7639E432" w14:textId="77777777" w:rsidR="0022236C" w:rsidRDefault="0022236C" w:rsidP="0022236C">
      <w:pPr>
        <w:pStyle w:val="BodyText"/>
        <w:tabs>
          <w:tab w:val="left" w:pos="4320"/>
          <w:tab w:val="left" w:pos="5040"/>
          <w:tab w:val="left" w:pos="9360"/>
        </w:tabs>
        <w:rPr>
          <w:rFonts w:ascii="Arial" w:hAnsi="Arial" w:cs="Arial"/>
          <w:color w:val="auto"/>
          <w:u w:val="single"/>
        </w:rPr>
      </w:pPr>
    </w:p>
    <w:p w14:paraId="25F446AE" w14:textId="77777777" w:rsidR="0022236C" w:rsidRPr="007C6670" w:rsidRDefault="0022236C" w:rsidP="0022236C">
      <w:pPr>
        <w:pStyle w:val="BodyText"/>
        <w:tabs>
          <w:tab w:val="left" w:pos="4320"/>
          <w:tab w:val="left" w:pos="5040"/>
          <w:tab w:val="left" w:pos="9360"/>
        </w:tabs>
        <w:rPr>
          <w:rFonts w:ascii="Arial" w:hAnsi="Arial" w:cs="Arial"/>
          <w:color w:val="auto"/>
        </w:rPr>
      </w:pPr>
      <w:r w:rsidRPr="007C6670">
        <w:rPr>
          <w:rFonts w:ascii="Arial" w:hAnsi="Arial" w:cs="Arial"/>
          <w:color w:val="auto"/>
          <w:u w:val="single"/>
        </w:rPr>
        <w:tab/>
      </w:r>
      <w:r w:rsidRPr="007C6670">
        <w:rPr>
          <w:rFonts w:ascii="Arial" w:hAnsi="Arial" w:cs="Arial"/>
          <w:color w:val="auto"/>
        </w:rPr>
        <w:tab/>
      </w:r>
      <w:r w:rsidRPr="007C6670">
        <w:rPr>
          <w:rFonts w:ascii="Arial" w:hAnsi="Arial" w:cs="Arial"/>
          <w:color w:val="auto"/>
          <w:u w:val="single"/>
        </w:rPr>
        <w:tab/>
      </w:r>
    </w:p>
    <w:p w14:paraId="27484612" w14:textId="77777777" w:rsidR="0022236C" w:rsidRPr="007C6670" w:rsidRDefault="0022236C" w:rsidP="0022236C">
      <w:pPr>
        <w:pStyle w:val="BodyText"/>
        <w:tabs>
          <w:tab w:val="left" w:pos="4320"/>
          <w:tab w:val="left" w:pos="5040"/>
          <w:tab w:val="left" w:pos="9360"/>
        </w:tabs>
        <w:rPr>
          <w:rFonts w:ascii="Arial" w:hAnsi="Arial" w:cs="Arial"/>
          <w:color w:val="auto"/>
        </w:rPr>
      </w:pPr>
      <w:r w:rsidRPr="007C6670">
        <w:rPr>
          <w:rFonts w:ascii="Arial" w:hAnsi="Arial" w:cs="Arial"/>
          <w:color w:val="auto"/>
        </w:rPr>
        <w:t>Signature (final submission)</w:t>
      </w:r>
      <w:r w:rsidRPr="007C6670">
        <w:rPr>
          <w:rFonts w:ascii="Arial" w:hAnsi="Arial" w:cs="Arial"/>
          <w:color w:val="auto"/>
        </w:rPr>
        <w:tab/>
      </w:r>
      <w:r w:rsidRPr="007C6670">
        <w:rPr>
          <w:rFonts w:ascii="Arial" w:hAnsi="Arial" w:cs="Arial"/>
          <w:color w:val="auto"/>
        </w:rPr>
        <w:tab/>
        <w:t>Date</w:t>
      </w:r>
    </w:p>
    <w:p w14:paraId="1AB4F79C" w14:textId="77777777" w:rsidR="0022236C" w:rsidRPr="007C6670" w:rsidRDefault="0022236C" w:rsidP="0022236C">
      <w:pPr>
        <w:pStyle w:val="BodyText"/>
        <w:tabs>
          <w:tab w:val="left" w:pos="4320"/>
          <w:tab w:val="left" w:pos="5040"/>
          <w:tab w:val="left" w:pos="9360"/>
        </w:tabs>
        <w:rPr>
          <w:rFonts w:ascii="Arial" w:hAnsi="Arial" w:cs="Arial"/>
          <w:color w:val="auto"/>
        </w:rPr>
      </w:pPr>
    </w:p>
    <w:p w14:paraId="2B8BD1B2" w14:textId="6E44EAE4" w:rsidR="0022236C" w:rsidRPr="00F32198" w:rsidRDefault="0022236C" w:rsidP="0022236C">
      <w:pPr>
        <w:pStyle w:val="BodyText"/>
        <w:jc w:val="left"/>
        <w:rPr>
          <w:rFonts w:ascii="Arial" w:hAnsi="Arial" w:cs="Arial"/>
          <w:color w:val="auto"/>
        </w:rPr>
      </w:pPr>
      <w:r w:rsidRPr="00F32198">
        <w:rPr>
          <w:rFonts w:ascii="Arial" w:hAnsi="Arial" w:cs="Arial"/>
          <w:color w:val="auto"/>
        </w:rPr>
        <w:lastRenderedPageBreak/>
        <w:t xml:space="preserve">An updated signature and form are required following any modification of the hurricane model and any revision of the </w:t>
      </w:r>
      <w:r w:rsidR="00987338">
        <w:rPr>
          <w:rFonts w:ascii="Arial" w:hAnsi="Arial" w:cs="Arial"/>
          <w:color w:val="auto"/>
        </w:rPr>
        <w:t>initial</w:t>
      </w:r>
      <w:r w:rsidRPr="00F32198">
        <w:rPr>
          <w:rFonts w:ascii="Arial" w:hAnsi="Arial" w:cs="Arial"/>
          <w:color w:val="auto"/>
        </w:rPr>
        <w:t xml:space="preserve"> submission. If a signatory differs from the original signatory, provide the printed name and professional credentials for any new signatories. Additional signature lines </w:t>
      </w:r>
      <w:r>
        <w:rPr>
          <w:rFonts w:ascii="Arial" w:hAnsi="Arial" w:cs="Arial"/>
          <w:color w:val="auto"/>
        </w:rPr>
        <w:t>shall</w:t>
      </w:r>
      <w:r w:rsidRPr="00F32198">
        <w:rPr>
          <w:rFonts w:ascii="Arial" w:hAnsi="Arial" w:cs="Arial"/>
          <w:color w:val="auto"/>
        </w:rPr>
        <w:t xml:space="preserve"> be added as necessary with the following format:</w:t>
      </w:r>
    </w:p>
    <w:p w14:paraId="2DF87215" w14:textId="77777777" w:rsidR="0022236C" w:rsidRDefault="0022236C" w:rsidP="0022236C">
      <w:pPr>
        <w:pStyle w:val="BodyText"/>
        <w:rPr>
          <w:rFonts w:ascii="Arial" w:hAnsi="Arial" w:cs="Arial"/>
          <w:color w:val="auto"/>
        </w:rPr>
      </w:pPr>
    </w:p>
    <w:p w14:paraId="2F3D4FFE" w14:textId="77777777" w:rsidR="0022236C" w:rsidRDefault="0022236C" w:rsidP="0022236C">
      <w:pPr>
        <w:pStyle w:val="BodyText"/>
        <w:tabs>
          <w:tab w:val="left" w:pos="4320"/>
          <w:tab w:val="left" w:pos="5040"/>
          <w:tab w:val="left" w:pos="9360"/>
        </w:tabs>
        <w:rPr>
          <w:rFonts w:ascii="Arial" w:hAnsi="Arial" w:cs="Arial"/>
          <w:color w:val="auto"/>
          <w:u w:val="single"/>
        </w:rPr>
      </w:pPr>
    </w:p>
    <w:p w14:paraId="5E329E3C" w14:textId="77777777"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u w:val="single"/>
        </w:rPr>
        <w:tab/>
      </w:r>
      <w:r w:rsidRPr="00F32198">
        <w:rPr>
          <w:rFonts w:ascii="Arial" w:hAnsi="Arial" w:cs="Arial"/>
          <w:color w:val="auto"/>
        </w:rPr>
        <w:tab/>
      </w:r>
      <w:r w:rsidRPr="00F32198">
        <w:rPr>
          <w:rFonts w:ascii="Arial" w:hAnsi="Arial" w:cs="Arial"/>
          <w:color w:val="auto"/>
          <w:u w:val="single"/>
        </w:rPr>
        <w:tab/>
      </w:r>
    </w:p>
    <w:p w14:paraId="56ED5144" w14:textId="77777777"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rPr>
        <w:t>Signature (revisions to submission)</w:t>
      </w:r>
      <w:r w:rsidRPr="00F32198">
        <w:rPr>
          <w:rFonts w:ascii="Arial" w:hAnsi="Arial" w:cs="Arial"/>
          <w:color w:val="auto"/>
        </w:rPr>
        <w:tab/>
      </w:r>
      <w:r w:rsidRPr="00F32198">
        <w:rPr>
          <w:rFonts w:ascii="Arial" w:hAnsi="Arial" w:cs="Arial"/>
          <w:color w:val="auto"/>
        </w:rPr>
        <w:tab/>
        <w:t>Date</w:t>
      </w:r>
    </w:p>
    <w:p w14:paraId="69538600" w14:textId="77777777" w:rsidR="0022236C" w:rsidRDefault="0022236C" w:rsidP="0022236C">
      <w:pPr>
        <w:pStyle w:val="BodyText"/>
        <w:jc w:val="left"/>
        <w:rPr>
          <w:rFonts w:ascii="Arial" w:hAnsi="Arial" w:cs="Arial"/>
          <w:color w:val="auto"/>
        </w:rPr>
      </w:pPr>
    </w:p>
    <w:p w14:paraId="4448A835" w14:textId="77777777" w:rsidR="0022236C" w:rsidRPr="00F32198" w:rsidRDefault="0022236C" w:rsidP="0022236C">
      <w:pPr>
        <w:pStyle w:val="BodyText"/>
        <w:jc w:val="left"/>
        <w:rPr>
          <w:rFonts w:ascii="Arial" w:hAnsi="Arial" w:cs="Arial"/>
          <w:color w:val="auto"/>
        </w:rPr>
      </w:pPr>
      <w:r w:rsidRPr="00F32198">
        <w:rPr>
          <w:rFonts w:ascii="Arial" w:hAnsi="Arial" w:cs="Arial"/>
          <w:color w:val="auto"/>
        </w:rPr>
        <w:t>Note: A facsimile or any properly reproduced signature will be acceptable to meet this requirement.</w:t>
      </w:r>
    </w:p>
    <w:p w14:paraId="3269DCE9" w14:textId="77777777" w:rsidR="0022236C" w:rsidRPr="00F32198" w:rsidRDefault="0022236C" w:rsidP="0022236C">
      <w:pPr>
        <w:pStyle w:val="BodyText"/>
        <w:jc w:val="left"/>
        <w:rPr>
          <w:rFonts w:ascii="Arial" w:hAnsi="Arial" w:cs="Arial"/>
          <w:color w:val="auto"/>
        </w:rPr>
      </w:pPr>
    </w:p>
    <w:p w14:paraId="224CA073" w14:textId="77777777" w:rsidR="0022236C" w:rsidRPr="00F32198" w:rsidRDefault="0022236C" w:rsidP="0022236C">
      <w:pPr>
        <w:rPr>
          <w:rFonts w:ascii="Arial" w:hAnsi="Arial" w:cs="Arial"/>
        </w:rPr>
      </w:pPr>
      <w:r w:rsidRPr="00F32198">
        <w:rPr>
          <w:rFonts w:ascii="Arial" w:hAnsi="Arial" w:cs="Arial"/>
        </w:rPr>
        <w:t xml:space="preserve">Include Form G-6 in a submission appendix. </w:t>
      </w:r>
    </w:p>
    <w:p w14:paraId="70B43264" w14:textId="77777777" w:rsidR="0022236C" w:rsidRPr="00F32198" w:rsidRDefault="0022236C" w:rsidP="0022236C">
      <w:pPr>
        <w:rPr>
          <w:rFonts w:ascii="Arial" w:hAnsi="Arial" w:cs="Arial"/>
        </w:rPr>
      </w:pPr>
    </w:p>
    <w:p w14:paraId="4BFE25A2" w14:textId="77777777" w:rsidR="0022236C" w:rsidRPr="00F32198" w:rsidRDefault="0022236C" w:rsidP="0022236C">
      <w:pPr>
        <w:jc w:val="both"/>
        <w:rPr>
          <w:rFonts w:ascii="Arial" w:hAnsi="Arial" w:cs="Arial"/>
        </w:rPr>
      </w:pPr>
      <w:r w:rsidRPr="00F32198">
        <w:rPr>
          <w:rFonts w:ascii="Arial" w:hAnsi="Arial" w:cs="Arial"/>
        </w:rPr>
        <w:br w:type="page"/>
      </w:r>
    </w:p>
    <w:p w14:paraId="6FF682B4" w14:textId="77777777" w:rsidR="0022236C" w:rsidRPr="00610A4A" w:rsidRDefault="0022236C" w:rsidP="0022236C">
      <w:pPr>
        <w:pStyle w:val="BodyText"/>
        <w:jc w:val="center"/>
        <w:rPr>
          <w:rFonts w:ascii="Arial" w:hAnsi="Arial" w:cs="Arial"/>
          <w:b/>
          <w:color w:val="auto"/>
          <w:sz w:val="28"/>
        </w:rPr>
      </w:pPr>
      <w:r w:rsidRPr="00610A4A">
        <w:rPr>
          <w:bCs/>
          <w:noProof/>
          <w:color w:val="auto"/>
          <w:sz w:val="20"/>
        </w:rPr>
        <w:lastRenderedPageBreak/>
        <mc:AlternateContent>
          <mc:Choice Requires="wps">
            <w:drawing>
              <wp:anchor distT="0" distB="0" distL="114300" distR="114300" simplePos="0" relativeHeight="251687936" behindDoc="1" locked="0" layoutInCell="1" allowOverlap="1" wp14:anchorId="618A6FAB" wp14:editId="16EAD479">
                <wp:simplePos x="0" y="0"/>
                <wp:positionH relativeFrom="column">
                  <wp:posOffset>672861</wp:posOffset>
                </wp:positionH>
                <wp:positionV relativeFrom="paragraph">
                  <wp:posOffset>-107830</wp:posOffset>
                </wp:positionV>
                <wp:extent cx="4572000" cy="425450"/>
                <wp:effectExtent l="0" t="0" r="95250" b="8890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2545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ABF37" id="Rectangle 20" o:spid="_x0000_s1026" style="position:absolute;margin-left:53pt;margin-top:-8.5pt;width:5in;height:3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" fillcolor="#eaeaea" strokeweight="1pt">
                <v:shadow on="t" offset="6pt,6pt"/>
              </v:rect>
            </w:pict>
          </mc:Fallback>
        </mc:AlternateContent>
      </w:r>
      <w:r w:rsidRPr="00610A4A">
        <w:rPr>
          <w:rFonts w:ascii="Arial" w:hAnsi="Arial" w:cs="Arial"/>
          <w:b/>
          <w:color w:val="auto"/>
          <w:sz w:val="28"/>
          <w:szCs w:val="28"/>
        </w:rPr>
        <w:t>Form G-7</w:t>
      </w:r>
      <w:r>
        <w:rPr>
          <w:rFonts w:ascii="Arial" w:hAnsi="Arial" w:cs="Arial"/>
          <w:b/>
          <w:color w:val="auto"/>
          <w:sz w:val="28"/>
          <w:szCs w:val="28"/>
        </w:rPr>
        <w:t>:</w:t>
      </w:r>
      <w:r w:rsidRPr="00610A4A">
        <w:rPr>
          <w:rFonts w:ascii="Arial" w:hAnsi="Arial" w:cs="Arial"/>
          <w:b/>
          <w:color w:val="auto"/>
          <w:sz w:val="28"/>
          <w:szCs w:val="28"/>
        </w:rPr>
        <w:t xml:space="preserve"> Editorial Review Expert </w:t>
      </w:r>
      <w:r w:rsidRPr="00610A4A">
        <w:rPr>
          <w:rFonts w:ascii="Arial" w:hAnsi="Arial" w:cs="Arial"/>
          <w:b/>
          <w:color w:val="auto"/>
          <w:sz w:val="28"/>
        </w:rPr>
        <w:t>Certification</w:t>
      </w:r>
    </w:p>
    <w:p w14:paraId="5F011ED6" w14:textId="77777777" w:rsidR="0022236C" w:rsidRPr="00FF625E" w:rsidRDefault="0022236C" w:rsidP="0022236C">
      <w:pPr>
        <w:pStyle w:val="BodyText"/>
        <w:jc w:val="center"/>
        <w:rPr>
          <w:color w:val="auto"/>
        </w:rPr>
      </w:pPr>
    </w:p>
    <w:p w14:paraId="4908E3DD" w14:textId="77777777" w:rsidR="0022236C" w:rsidRPr="00F32198" w:rsidRDefault="0022236C" w:rsidP="0022236C">
      <w:pPr>
        <w:pStyle w:val="BodyText"/>
        <w:tabs>
          <w:tab w:val="left" w:pos="1080"/>
          <w:tab w:val="right" w:pos="9360"/>
        </w:tabs>
        <w:ind w:left="1080" w:hanging="1080"/>
        <w:jc w:val="left"/>
        <w:rPr>
          <w:rFonts w:ascii="Arial" w:hAnsi="Arial" w:cs="Arial"/>
          <w:color w:val="auto"/>
        </w:rPr>
      </w:pPr>
    </w:p>
    <w:p w14:paraId="751A733E" w14:textId="00069F9E" w:rsidR="0022236C" w:rsidRPr="00F32198" w:rsidRDefault="0022236C" w:rsidP="0022236C">
      <w:pPr>
        <w:pStyle w:val="BodyText"/>
        <w:tabs>
          <w:tab w:val="left" w:pos="1080"/>
          <w:tab w:val="right" w:pos="9360"/>
        </w:tabs>
        <w:ind w:left="1080" w:hanging="1080"/>
        <w:jc w:val="left"/>
        <w:rPr>
          <w:rFonts w:ascii="Arial" w:hAnsi="Arial" w:cs="Arial"/>
          <w:color w:val="auto"/>
        </w:rPr>
      </w:pPr>
      <w:r w:rsidRPr="00F32198">
        <w:rPr>
          <w:rFonts w:ascii="Arial" w:hAnsi="Arial" w:cs="Arial"/>
          <w:color w:val="auto"/>
        </w:rPr>
        <w:t>Purpose:</w:t>
      </w:r>
      <w:r w:rsidRPr="00F32198">
        <w:rPr>
          <w:rFonts w:ascii="Arial" w:hAnsi="Arial" w:cs="Arial"/>
          <w:color w:val="auto"/>
        </w:rPr>
        <w:tab/>
        <w:t xml:space="preserve">This form identifies the signatory or signatories who have reviewed the current submission for compliance with the </w:t>
      </w:r>
      <w:r w:rsidR="00987338">
        <w:rPr>
          <w:rFonts w:ascii="Arial" w:hAnsi="Arial" w:cs="Arial"/>
          <w:color w:val="auto"/>
        </w:rPr>
        <w:t xml:space="preserve">acceptability process </w:t>
      </w:r>
      <w:r w:rsidRPr="00F32198">
        <w:rPr>
          <w:rFonts w:ascii="Arial" w:hAnsi="Arial" w:cs="Arial"/>
          <w:color w:val="auto"/>
        </w:rPr>
        <w:t xml:space="preserve">Notification Requirements </w:t>
      </w:r>
      <w:r w:rsidR="00987338">
        <w:rPr>
          <w:rFonts w:ascii="Arial" w:hAnsi="Arial" w:cs="Arial"/>
          <w:color w:val="auto"/>
        </w:rPr>
        <w:t xml:space="preserve">and </w:t>
      </w:r>
      <w:r w:rsidR="00987338" w:rsidRPr="00F32198">
        <w:rPr>
          <w:rFonts w:ascii="Arial" w:hAnsi="Arial" w:cs="Arial"/>
          <w:color w:val="auto"/>
        </w:rPr>
        <w:t>General Hurricane Standard G-5</w:t>
      </w:r>
      <w:r w:rsidR="00987338">
        <w:rPr>
          <w:rFonts w:ascii="Arial" w:hAnsi="Arial" w:cs="Arial"/>
          <w:color w:val="auto"/>
        </w:rPr>
        <w:t xml:space="preserve"> i</w:t>
      </w:r>
      <w:r w:rsidRPr="00F32198">
        <w:rPr>
          <w:rFonts w:ascii="Arial" w:hAnsi="Arial" w:cs="Arial"/>
          <w:color w:val="auto"/>
        </w:rPr>
        <w:t>n accordance with the stated provisions.</w:t>
      </w:r>
    </w:p>
    <w:p w14:paraId="12C40930" w14:textId="77777777" w:rsidR="0022236C" w:rsidRPr="00F32198" w:rsidRDefault="0022236C" w:rsidP="0022236C">
      <w:pPr>
        <w:pStyle w:val="BodyText"/>
        <w:tabs>
          <w:tab w:val="right" w:pos="9360"/>
        </w:tabs>
        <w:jc w:val="left"/>
        <w:rPr>
          <w:rFonts w:ascii="Arial" w:hAnsi="Arial" w:cs="Arial"/>
          <w:color w:val="auto"/>
        </w:rPr>
      </w:pPr>
    </w:p>
    <w:p w14:paraId="05A12D10" w14:textId="77777777" w:rsidR="0022236C" w:rsidRPr="00F32198" w:rsidRDefault="0022236C" w:rsidP="0022236C">
      <w:pPr>
        <w:pStyle w:val="BodyText"/>
        <w:tabs>
          <w:tab w:val="right" w:pos="9360"/>
        </w:tabs>
        <w:jc w:val="left"/>
        <w:rPr>
          <w:rFonts w:ascii="Arial" w:hAnsi="Arial" w:cs="Arial"/>
          <w:color w:val="auto"/>
          <w:u w:val="single"/>
        </w:rPr>
      </w:pPr>
      <w:r w:rsidRPr="00F32198">
        <w:rPr>
          <w:rFonts w:ascii="Arial" w:hAnsi="Arial" w:cs="Arial"/>
          <w:color w:val="auto"/>
        </w:rPr>
        <w:t xml:space="preserve">I hereby certify that I have reviewed the current submission of </w:t>
      </w:r>
      <w:r w:rsidRPr="00F32198">
        <w:rPr>
          <w:rFonts w:ascii="Arial" w:hAnsi="Arial" w:cs="Arial"/>
          <w:color w:val="auto"/>
          <w:u w:val="single"/>
        </w:rPr>
        <w:tab/>
      </w:r>
    </w:p>
    <w:p w14:paraId="134A8240" w14:textId="77777777" w:rsidR="0022236C" w:rsidRPr="00F32198" w:rsidRDefault="0022236C" w:rsidP="0022236C">
      <w:pPr>
        <w:pStyle w:val="BodyText"/>
        <w:tabs>
          <w:tab w:val="right" w:pos="9360"/>
        </w:tabs>
        <w:jc w:val="left"/>
        <w:rPr>
          <w:rFonts w:ascii="Arial" w:hAnsi="Arial" w:cs="Arial"/>
          <w:color w:val="auto"/>
        </w:rPr>
      </w:pPr>
      <w:r w:rsidRPr="00F32198">
        <w:rPr>
          <w:rFonts w:ascii="Arial" w:hAnsi="Arial" w:cs="Arial"/>
          <w:color w:val="auto"/>
        </w:rPr>
        <w:tab/>
        <w:t>(Name of Hurricane Model)</w:t>
      </w:r>
    </w:p>
    <w:p w14:paraId="2C739702" w14:textId="77777777" w:rsidR="0022236C" w:rsidRPr="00F32198" w:rsidRDefault="0022236C" w:rsidP="0022236C">
      <w:pPr>
        <w:pStyle w:val="BodyText"/>
        <w:jc w:val="left"/>
        <w:rPr>
          <w:rFonts w:ascii="Arial" w:hAnsi="Arial" w:cs="Arial"/>
          <w:color w:val="auto"/>
        </w:rPr>
      </w:pPr>
      <w:r w:rsidRPr="00F32198">
        <w:rPr>
          <w:rFonts w:ascii="Arial" w:hAnsi="Arial" w:cs="Arial"/>
          <w:color w:val="auto"/>
        </w:rPr>
        <w:t xml:space="preserve">Version </w:t>
      </w:r>
      <w:r w:rsidRPr="00F32198">
        <w:rPr>
          <w:rFonts w:ascii="Arial" w:hAnsi="Arial" w:cs="Arial"/>
          <w:color w:val="auto"/>
          <w:u w:val="single"/>
        </w:rPr>
        <w:tab/>
      </w:r>
      <w:r>
        <w:rPr>
          <w:rFonts w:ascii="Arial" w:hAnsi="Arial" w:cs="Arial"/>
          <w:color w:val="auto"/>
          <w:u w:val="single"/>
        </w:rPr>
        <w:tab/>
      </w:r>
      <w:r w:rsidRPr="00F32198">
        <w:rPr>
          <w:rFonts w:ascii="Arial" w:hAnsi="Arial" w:cs="Arial"/>
          <w:color w:val="auto"/>
          <w:u w:val="single"/>
        </w:rPr>
        <w:tab/>
      </w:r>
      <w:r w:rsidRPr="00F32198">
        <w:rPr>
          <w:rFonts w:ascii="Arial" w:hAnsi="Arial" w:cs="Arial"/>
          <w:color w:val="auto"/>
          <w:u w:val="single"/>
        </w:rPr>
        <w:tab/>
      </w:r>
      <w:r w:rsidRPr="00F32198">
        <w:rPr>
          <w:rFonts w:ascii="Arial" w:hAnsi="Arial" w:cs="Arial"/>
          <w:color w:val="auto"/>
        </w:rPr>
        <w:t xml:space="preserve"> for compliance with the “Process for Determining the Acceptability of a Computer Simulation Hurricane Model” adopted by the Florida Commission on Hurricane Loss Projection Methodology in its </w:t>
      </w:r>
      <w:r w:rsidRPr="00F32198">
        <w:rPr>
          <w:rFonts w:ascii="Arial" w:hAnsi="Arial" w:cs="Arial"/>
          <w:i/>
          <w:color w:val="auto"/>
        </w:rPr>
        <w:t>Hurricane Standards Report of Activities as of November 1, 2023</w:t>
      </w:r>
      <w:r w:rsidRPr="00F32198">
        <w:rPr>
          <w:rFonts w:ascii="Arial" w:hAnsi="Arial" w:cs="Arial"/>
          <w:color w:val="auto"/>
        </w:rPr>
        <w:t>, and hereby certify that:</w:t>
      </w:r>
    </w:p>
    <w:p w14:paraId="697505AF" w14:textId="77777777" w:rsidR="0022236C" w:rsidRPr="00F32198" w:rsidRDefault="0022236C" w:rsidP="0022236C">
      <w:pPr>
        <w:pStyle w:val="BodyText"/>
        <w:jc w:val="left"/>
        <w:rPr>
          <w:rFonts w:ascii="Arial" w:hAnsi="Arial" w:cs="Arial"/>
          <w:color w:val="auto"/>
        </w:rPr>
      </w:pPr>
    </w:p>
    <w:p w14:paraId="4968023C" w14:textId="07CCBC45" w:rsidR="0022236C" w:rsidRPr="00F32198" w:rsidRDefault="0022236C" w:rsidP="0022236C">
      <w:pPr>
        <w:pStyle w:val="BodyText"/>
        <w:numPr>
          <w:ilvl w:val="0"/>
          <w:numId w:val="75"/>
        </w:numPr>
        <w:jc w:val="left"/>
        <w:rPr>
          <w:rFonts w:ascii="Arial" w:hAnsi="Arial" w:cs="Arial"/>
          <w:color w:val="auto"/>
        </w:rPr>
      </w:pPr>
      <w:r w:rsidRPr="00F32198">
        <w:rPr>
          <w:rFonts w:ascii="Arial" w:hAnsi="Arial" w:cs="Arial"/>
          <w:color w:val="auto"/>
        </w:rPr>
        <w:t xml:space="preserve">The hurricane model submission is in compliance with the </w:t>
      </w:r>
      <w:r w:rsidR="00987338">
        <w:rPr>
          <w:rFonts w:ascii="Arial" w:hAnsi="Arial" w:cs="Arial"/>
          <w:color w:val="auto"/>
        </w:rPr>
        <w:t xml:space="preserve">acceptability process </w:t>
      </w:r>
      <w:r w:rsidRPr="00F32198">
        <w:rPr>
          <w:rFonts w:ascii="Arial" w:hAnsi="Arial" w:cs="Arial"/>
          <w:color w:val="auto"/>
        </w:rPr>
        <w:t>Notification Requirements and General Hurricane Standard G-5</w:t>
      </w:r>
      <w:r>
        <w:rPr>
          <w:rFonts w:ascii="Arial" w:hAnsi="Arial" w:cs="Arial"/>
          <w:color w:val="auto"/>
        </w:rPr>
        <w:t>,</w:t>
      </w:r>
    </w:p>
    <w:p w14:paraId="362A94B5" w14:textId="77777777" w:rsidR="0022236C" w:rsidRPr="00F32198" w:rsidRDefault="0022236C" w:rsidP="0022236C">
      <w:pPr>
        <w:pStyle w:val="BodyText"/>
        <w:ind w:left="720"/>
        <w:jc w:val="left"/>
        <w:rPr>
          <w:rFonts w:ascii="Arial" w:hAnsi="Arial" w:cs="Arial"/>
          <w:color w:val="auto"/>
        </w:rPr>
      </w:pPr>
    </w:p>
    <w:p w14:paraId="1A97C696" w14:textId="77777777" w:rsidR="0022236C" w:rsidRDefault="0022236C" w:rsidP="0022236C">
      <w:pPr>
        <w:pStyle w:val="BodyText"/>
        <w:numPr>
          <w:ilvl w:val="0"/>
          <w:numId w:val="75"/>
        </w:numPr>
        <w:jc w:val="left"/>
        <w:rPr>
          <w:rFonts w:ascii="Arial" w:hAnsi="Arial" w:cs="Arial"/>
          <w:color w:val="auto"/>
        </w:rPr>
      </w:pPr>
      <w:r w:rsidRPr="00F32198">
        <w:rPr>
          <w:rFonts w:ascii="Arial" w:hAnsi="Arial" w:cs="Arial"/>
          <w:color w:val="auto"/>
        </w:rPr>
        <w:t xml:space="preserve">The disclosures and forms related to each hurricane standards </w:t>
      </w:r>
      <w:r>
        <w:rPr>
          <w:rFonts w:ascii="Arial" w:hAnsi="Arial" w:cs="Arial"/>
          <w:color w:val="auto"/>
        </w:rPr>
        <w:t>group</w:t>
      </w:r>
      <w:r w:rsidRPr="00F32198">
        <w:rPr>
          <w:rFonts w:ascii="Arial" w:hAnsi="Arial" w:cs="Arial"/>
          <w:color w:val="auto"/>
        </w:rPr>
        <w:t xml:space="preserve"> are editorially accurate and contain complete information</w:t>
      </w:r>
      <w:r>
        <w:rPr>
          <w:rFonts w:ascii="Arial" w:hAnsi="Arial" w:cs="Arial"/>
          <w:color w:val="auto"/>
        </w:rPr>
        <w:t>,</w:t>
      </w:r>
      <w:r w:rsidRPr="00F32198">
        <w:rPr>
          <w:rFonts w:ascii="Arial" w:hAnsi="Arial" w:cs="Arial"/>
          <w:color w:val="auto"/>
        </w:rPr>
        <w:t xml:space="preserve"> and any changes that have been made to the submission during the review process have been reviewed for completeness, grammatical correctness, and typographical errors</w:t>
      </w:r>
      <w:r>
        <w:rPr>
          <w:rFonts w:ascii="Arial" w:hAnsi="Arial" w:cs="Arial"/>
          <w:color w:val="auto"/>
        </w:rPr>
        <w:t>,</w:t>
      </w:r>
    </w:p>
    <w:p w14:paraId="4BAA325F" w14:textId="77777777" w:rsidR="0022236C" w:rsidRDefault="0022236C" w:rsidP="0022236C">
      <w:pPr>
        <w:pStyle w:val="BodyText"/>
        <w:ind w:left="720"/>
        <w:jc w:val="left"/>
        <w:rPr>
          <w:rFonts w:ascii="Arial" w:hAnsi="Arial" w:cs="Arial"/>
          <w:color w:val="auto"/>
        </w:rPr>
      </w:pPr>
    </w:p>
    <w:p w14:paraId="5B5B4419" w14:textId="77777777" w:rsidR="0022236C" w:rsidRDefault="0022236C" w:rsidP="0022236C">
      <w:pPr>
        <w:pStyle w:val="BodyText"/>
        <w:numPr>
          <w:ilvl w:val="0"/>
          <w:numId w:val="75"/>
        </w:numPr>
        <w:jc w:val="left"/>
        <w:rPr>
          <w:rFonts w:ascii="Arial" w:hAnsi="Arial" w:cs="Arial"/>
          <w:color w:val="auto"/>
        </w:rPr>
      </w:pPr>
      <w:r w:rsidRPr="00F32198">
        <w:rPr>
          <w:rFonts w:ascii="Arial" w:hAnsi="Arial" w:cs="Arial"/>
          <w:color w:val="auto"/>
        </w:rPr>
        <w:t>There are no incomplete responses, charts or graphs, inaccurate citations, or extraneous text or references</w:t>
      </w:r>
      <w:r>
        <w:rPr>
          <w:rFonts w:ascii="Arial" w:hAnsi="Arial" w:cs="Arial"/>
          <w:color w:val="auto"/>
        </w:rPr>
        <w:t>,</w:t>
      </w:r>
    </w:p>
    <w:p w14:paraId="575047E6" w14:textId="77777777" w:rsidR="0022236C" w:rsidRPr="00F32198" w:rsidRDefault="0022236C" w:rsidP="0022236C">
      <w:pPr>
        <w:pStyle w:val="BodyText"/>
        <w:ind w:left="720"/>
        <w:jc w:val="left"/>
        <w:rPr>
          <w:rFonts w:ascii="Arial" w:hAnsi="Arial" w:cs="Arial"/>
          <w:color w:val="auto"/>
        </w:rPr>
      </w:pPr>
    </w:p>
    <w:p w14:paraId="3DE33412" w14:textId="77777777" w:rsidR="0022236C" w:rsidRDefault="0022236C" w:rsidP="0022236C">
      <w:pPr>
        <w:pStyle w:val="BodyText"/>
        <w:numPr>
          <w:ilvl w:val="0"/>
          <w:numId w:val="75"/>
        </w:numPr>
        <w:jc w:val="left"/>
        <w:rPr>
          <w:rFonts w:ascii="Arial" w:hAnsi="Arial" w:cs="Arial"/>
          <w:color w:val="auto"/>
        </w:rPr>
      </w:pPr>
      <w:r w:rsidRPr="00F32198">
        <w:rPr>
          <w:rFonts w:ascii="Arial" w:hAnsi="Arial" w:cs="Arial"/>
          <w:color w:val="auto"/>
        </w:rPr>
        <w:t>The current version of the hurricane model submission has been reviewed for grammatical correctness, typographical errors, completeness, the exclusion of extraneous data/information and is otherwise acceptable for publication</w:t>
      </w:r>
      <w:r>
        <w:rPr>
          <w:rFonts w:ascii="Arial" w:hAnsi="Arial" w:cs="Arial"/>
          <w:color w:val="auto"/>
        </w:rPr>
        <w:t>,</w:t>
      </w:r>
      <w:r w:rsidRPr="00F32198">
        <w:rPr>
          <w:rFonts w:ascii="Arial" w:hAnsi="Arial" w:cs="Arial"/>
          <w:color w:val="auto"/>
        </w:rPr>
        <w:t xml:space="preserve"> and</w:t>
      </w:r>
    </w:p>
    <w:p w14:paraId="5051777F" w14:textId="77777777" w:rsidR="0022236C" w:rsidRDefault="0022236C" w:rsidP="0022236C">
      <w:pPr>
        <w:pStyle w:val="ListParagraph"/>
        <w:rPr>
          <w:rFonts w:ascii="Arial" w:hAnsi="Arial" w:cs="Arial"/>
        </w:rPr>
      </w:pPr>
    </w:p>
    <w:p w14:paraId="60621E9F" w14:textId="77777777" w:rsidR="0022236C" w:rsidRPr="00F32198" w:rsidRDefault="0022236C" w:rsidP="0022236C">
      <w:pPr>
        <w:pStyle w:val="BodyText"/>
        <w:numPr>
          <w:ilvl w:val="0"/>
          <w:numId w:val="75"/>
        </w:numPr>
        <w:jc w:val="left"/>
        <w:rPr>
          <w:rFonts w:ascii="Arial" w:hAnsi="Arial" w:cs="Arial"/>
          <w:color w:val="auto"/>
        </w:rPr>
      </w:pPr>
      <w:r w:rsidRPr="00F32198">
        <w:rPr>
          <w:rFonts w:ascii="Arial" w:hAnsi="Arial" w:cs="Arial"/>
          <w:color w:val="auto"/>
        </w:rPr>
        <w:t>In expressing my opinion</w:t>
      </w:r>
      <w:r>
        <w:rPr>
          <w:rFonts w:ascii="Arial" w:hAnsi="Arial" w:cs="Arial"/>
          <w:color w:val="auto"/>
        </w:rPr>
        <w:t>,</w:t>
      </w:r>
      <w:r w:rsidRPr="00F32198">
        <w:rPr>
          <w:rFonts w:ascii="Arial" w:hAnsi="Arial" w:cs="Arial"/>
          <w:color w:val="auto"/>
        </w:rPr>
        <w:t xml:space="preserve"> I have not been influenced by any other party to bias or prejudice my opinion.</w:t>
      </w:r>
    </w:p>
    <w:p w14:paraId="2F3DB1A6" w14:textId="77777777" w:rsidR="0022236C" w:rsidRDefault="0022236C" w:rsidP="0022236C">
      <w:pPr>
        <w:pStyle w:val="BodyText"/>
        <w:tabs>
          <w:tab w:val="left" w:pos="4320"/>
          <w:tab w:val="left" w:pos="5040"/>
          <w:tab w:val="left" w:pos="9360"/>
        </w:tabs>
        <w:rPr>
          <w:rFonts w:ascii="Arial" w:hAnsi="Arial" w:cs="Arial"/>
          <w:color w:val="auto"/>
          <w:u w:val="single"/>
        </w:rPr>
      </w:pPr>
    </w:p>
    <w:p w14:paraId="6CD4F8C1" w14:textId="77777777" w:rsidR="0022236C" w:rsidRDefault="0022236C" w:rsidP="0022236C">
      <w:pPr>
        <w:pStyle w:val="BodyText"/>
        <w:tabs>
          <w:tab w:val="left" w:pos="4320"/>
          <w:tab w:val="left" w:pos="5040"/>
          <w:tab w:val="left" w:pos="9360"/>
        </w:tabs>
        <w:rPr>
          <w:rFonts w:ascii="Arial" w:hAnsi="Arial" w:cs="Arial"/>
          <w:color w:val="auto"/>
          <w:u w:val="single"/>
        </w:rPr>
      </w:pPr>
    </w:p>
    <w:p w14:paraId="415800F2" w14:textId="77777777"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u w:val="single"/>
        </w:rPr>
        <w:tab/>
      </w:r>
      <w:r w:rsidRPr="00F32198">
        <w:rPr>
          <w:rFonts w:ascii="Arial" w:hAnsi="Arial" w:cs="Arial"/>
          <w:color w:val="auto"/>
        </w:rPr>
        <w:tab/>
      </w:r>
      <w:r w:rsidRPr="00F32198">
        <w:rPr>
          <w:rFonts w:ascii="Arial" w:hAnsi="Arial" w:cs="Arial"/>
          <w:color w:val="auto"/>
          <w:u w:val="single"/>
        </w:rPr>
        <w:tab/>
      </w:r>
    </w:p>
    <w:p w14:paraId="68290F11" w14:textId="77777777" w:rsidR="0022236C" w:rsidRDefault="0022236C" w:rsidP="0022236C">
      <w:pPr>
        <w:pStyle w:val="BodyText"/>
        <w:tabs>
          <w:tab w:val="left" w:pos="3600"/>
          <w:tab w:val="left" w:pos="5040"/>
          <w:tab w:val="left" w:pos="8640"/>
        </w:tabs>
        <w:jc w:val="left"/>
        <w:rPr>
          <w:rFonts w:ascii="Arial" w:hAnsi="Arial" w:cs="Arial"/>
          <w:color w:val="auto"/>
        </w:rPr>
      </w:pPr>
      <w:r w:rsidRPr="00F32198">
        <w:rPr>
          <w:rFonts w:ascii="Arial" w:hAnsi="Arial" w:cs="Arial"/>
          <w:color w:val="auto"/>
        </w:rPr>
        <w:t>Name</w:t>
      </w:r>
      <w:r w:rsidRPr="00F32198">
        <w:rPr>
          <w:rFonts w:ascii="Arial" w:hAnsi="Arial" w:cs="Arial"/>
          <w:color w:val="auto"/>
        </w:rPr>
        <w:tab/>
      </w:r>
      <w:r w:rsidRPr="00F32198">
        <w:rPr>
          <w:rFonts w:ascii="Arial" w:hAnsi="Arial" w:cs="Arial"/>
          <w:color w:val="auto"/>
        </w:rPr>
        <w:tab/>
        <w:t>Professional Credentials</w:t>
      </w:r>
    </w:p>
    <w:p w14:paraId="0A33E023" w14:textId="77777777" w:rsidR="0022236C" w:rsidRPr="00F32198" w:rsidRDefault="0022236C" w:rsidP="0022236C">
      <w:pPr>
        <w:pStyle w:val="BodyText"/>
        <w:tabs>
          <w:tab w:val="left" w:pos="3600"/>
          <w:tab w:val="left" w:pos="5040"/>
          <w:tab w:val="left" w:pos="8640"/>
        </w:tabs>
        <w:jc w:val="left"/>
        <w:rPr>
          <w:rFonts w:ascii="Arial" w:hAnsi="Arial" w:cs="Arial"/>
          <w:color w:val="auto"/>
        </w:rPr>
      </w:pPr>
      <w:r>
        <w:rPr>
          <w:rFonts w:ascii="Arial" w:hAnsi="Arial" w:cs="Arial"/>
          <w:color w:val="auto"/>
        </w:rPr>
        <w:tab/>
      </w:r>
      <w:r>
        <w:rPr>
          <w:rFonts w:ascii="Arial" w:hAnsi="Arial" w:cs="Arial"/>
          <w:color w:val="auto"/>
        </w:rPr>
        <w:tab/>
      </w:r>
      <w:r w:rsidRPr="00F32198">
        <w:rPr>
          <w:rFonts w:ascii="Arial" w:hAnsi="Arial" w:cs="Arial"/>
          <w:color w:val="auto"/>
        </w:rPr>
        <w:t>(Area of Expertise)</w:t>
      </w:r>
    </w:p>
    <w:p w14:paraId="032A53D8" w14:textId="77777777" w:rsidR="0022236C" w:rsidRPr="00F32198" w:rsidRDefault="0022236C" w:rsidP="0022236C">
      <w:pPr>
        <w:pStyle w:val="BodyText"/>
        <w:tabs>
          <w:tab w:val="left" w:pos="3600"/>
          <w:tab w:val="left" w:pos="5040"/>
          <w:tab w:val="left" w:pos="8640"/>
        </w:tabs>
        <w:rPr>
          <w:rFonts w:ascii="Arial" w:hAnsi="Arial" w:cs="Arial"/>
          <w:color w:val="auto"/>
        </w:rPr>
      </w:pPr>
    </w:p>
    <w:p w14:paraId="09DF30A2" w14:textId="77777777"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u w:val="single"/>
        </w:rPr>
        <w:tab/>
      </w:r>
      <w:r w:rsidRPr="00F32198">
        <w:rPr>
          <w:rFonts w:ascii="Arial" w:hAnsi="Arial" w:cs="Arial"/>
          <w:color w:val="auto"/>
        </w:rPr>
        <w:tab/>
      </w:r>
      <w:r w:rsidRPr="00F32198">
        <w:rPr>
          <w:rFonts w:ascii="Arial" w:hAnsi="Arial" w:cs="Arial"/>
          <w:color w:val="auto"/>
          <w:u w:val="single"/>
        </w:rPr>
        <w:tab/>
      </w:r>
    </w:p>
    <w:p w14:paraId="52595BF1" w14:textId="3F97CBA5"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rPr>
        <w:t>Signature (</w:t>
      </w:r>
      <w:r w:rsidR="00987338">
        <w:rPr>
          <w:rFonts w:ascii="Arial" w:hAnsi="Arial" w:cs="Arial"/>
          <w:color w:val="auto"/>
        </w:rPr>
        <w:t>initial</w:t>
      </w:r>
      <w:r w:rsidRPr="00F32198">
        <w:rPr>
          <w:rFonts w:ascii="Arial" w:hAnsi="Arial" w:cs="Arial"/>
          <w:color w:val="auto"/>
        </w:rPr>
        <w:t xml:space="preserve"> submission)</w:t>
      </w:r>
      <w:r w:rsidRPr="00F32198">
        <w:rPr>
          <w:rFonts w:ascii="Arial" w:hAnsi="Arial" w:cs="Arial"/>
          <w:color w:val="auto"/>
        </w:rPr>
        <w:tab/>
      </w:r>
      <w:r w:rsidRPr="00F32198">
        <w:rPr>
          <w:rFonts w:ascii="Arial" w:hAnsi="Arial" w:cs="Arial"/>
          <w:color w:val="auto"/>
        </w:rPr>
        <w:tab/>
        <w:t>Date</w:t>
      </w:r>
    </w:p>
    <w:p w14:paraId="49291A03" w14:textId="77777777" w:rsidR="0022236C" w:rsidRPr="00F32198" w:rsidRDefault="0022236C" w:rsidP="0022236C">
      <w:pPr>
        <w:pStyle w:val="BodyText"/>
        <w:tabs>
          <w:tab w:val="left" w:pos="4320"/>
          <w:tab w:val="left" w:pos="5040"/>
          <w:tab w:val="left" w:pos="9360"/>
        </w:tabs>
        <w:rPr>
          <w:rFonts w:ascii="Arial" w:hAnsi="Arial" w:cs="Arial"/>
          <w:color w:val="auto"/>
        </w:rPr>
      </w:pPr>
    </w:p>
    <w:p w14:paraId="48D7BE1B" w14:textId="77777777" w:rsidR="0022236C" w:rsidRDefault="0022236C" w:rsidP="0022236C">
      <w:pPr>
        <w:pStyle w:val="BodyText"/>
        <w:tabs>
          <w:tab w:val="left" w:pos="4320"/>
          <w:tab w:val="left" w:pos="5040"/>
          <w:tab w:val="left" w:pos="9360"/>
        </w:tabs>
        <w:rPr>
          <w:rFonts w:ascii="Arial" w:hAnsi="Arial" w:cs="Arial"/>
          <w:color w:val="auto"/>
          <w:u w:val="single"/>
        </w:rPr>
      </w:pPr>
    </w:p>
    <w:p w14:paraId="17A4E38F" w14:textId="77777777"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u w:val="single"/>
        </w:rPr>
        <w:tab/>
      </w:r>
      <w:r w:rsidRPr="00F32198">
        <w:rPr>
          <w:rFonts w:ascii="Arial" w:hAnsi="Arial" w:cs="Arial"/>
          <w:color w:val="auto"/>
        </w:rPr>
        <w:tab/>
      </w:r>
      <w:r w:rsidRPr="00F32198">
        <w:rPr>
          <w:rFonts w:ascii="Arial" w:hAnsi="Arial" w:cs="Arial"/>
          <w:color w:val="auto"/>
          <w:u w:val="single"/>
        </w:rPr>
        <w:tab/>
      </w:r>
    </w:p>
    <w:p w14:paraId="2BBA9EF2" w14:textId="77777777" w:rsidR="0022236C"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rPr>
        <w:t>Signature (response to deficiencies, if any)</w:t>
      </w:r>
      <w:r w:rsidRPr="00F32198">
        <w:rPr>
          <w:rFonts w:ascii="Arial" w:hAnsi="Arial" w:cs="Arial"/>
          <w:color w:val="auto"/>
        </w:rPr>
        <w:tab/>
        <w:t>Date</w:t>
      </w:r>
    </w:p>
    <w:p w14:paraId="31707405" w14:textId="77777777" w:rsidR="0022236C" w:rsidRPr="00F32198" w:rsidRDefault="0022236C" w:rsidP="0022236C">
      <w:pPr>
        <w:pStyle w:val="BodyText"/>
        <w:tabs>
          <w:tab w:val="left" w:pos="4320"/>
          <w:tab w:val="left" w:pos="5040"/>
          <w:tab w:val="left" w:pos="9360"/>
        </w:tabs>
        <w:rPr>
          <w:rFonts w:ascii="Arial" w:hAnsi="Arial" w:cs="Arial"/>
          <w:color w:val="auto"/>
        </w:rPr>
      </w:pPr>
    </w:p>
    <w:p w14:paraId="421FAFF2" w14:textId="77777777" w:rsidR="0022236C" w:rsidRPr="00F32198" w:rsidRDefault="0022236C" w:rsidP="0022236C">
      <w:pPr>
        <w:pStyle w:val="BodyText"/>
        <w:tabs>
          <w:tab w:val="left" w:pos="4320"/>
          <w:tab w:val="left" w:pos="5040"/>
          <w:tab w:val="left" w:pos="9360"/>
        </w:tabs>
        <w:rPr>
          <w:rFonts w:ascii="Arial" w:hAnsi="Arial" w:cs="Arial"/>
          <w:color w:val="auto"/>
        </w:rPr>
      </w:pPr>
    </w:p>
    <w:p w14:paraId="54AD9F5E" w14:textId="77777777"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u w:val="single"/>
        </w:rPr>
        <w:tab/>
      </w:r>
      <w:r w:rsidRPr="00F32198">
        <w:rPr>
          <w:rFonts w:ascii="Arial" w:hAnsi="Arial" w:cs="Arial"/>
          <w:color w:val="auto"/>
        </w:rPr>
        <w:tab/>
      </w:r>
      <w:r w:rsidRPr="00F32198">
        <w:rPr>
          <w:rFonts w:ascii="Arial" w:hAnsi="Arial" w:cs="Arial"/>
          <w:color w:val="auto"/>
          <w:u w:val="single"/>
        </w:rPr>
        <w:tab/>
      </w:r>
    </w:p>
    <w:p w14:paraId="23C7CBCA" w14:textId="77777777"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rPr>
        <w:t>Signature (revisions to submission, if any)</w:t>
      </w:r>
      <w:r w:rsidRPr="00F32198">
        <w:rPr>
          <w:rFonts w:ascii="Arial" w:hAnsi="Arial" w:cs="Arial"/>
          <w:color w:val="auto"/>
        </w:rPr>
        <w:tab/>
        <w:t>Date</w:t>
      </w:r>
    </w:p>
    <w:p w14:paraId="6D92C853" w14:textId="77777777"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u w:val="single"/>
        </w:rPr>
        <w:lastRenderedPageBreak/>
        <w:tab/>
      </w:r>
      <w:r w:rsidRPr="00F32198">
        <w:rPr>
          <w:rFonts w:ascii="Arial" w:hAnsi="Arial" w:cs="Arial"/>
          <w:color w:val="auto"/>
        </w:rPr>
        <w:tab/>
      </w:r>
      <w:r w:rsidRPr="00F32198">
        <w:rPr>
          <w:rFonts w:ascii="Arial" w:hAnsi="Arial" w:cs="Arial"/>
          <w:color w:val="auto"/>
          <w:u w:val="single"/>
        </w:rPr>
        <w:tab/>
      </w:r>
    </w:p>
    <w:p w14:paraId="331C15A9" w14:textId="77777777"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rPr>
        <w:t>Signature (final submission)</w:t>
      </w:r>
      <w:r w:rsidRPr="00F32198">
        <w:rPr>
          <w:rFonts w:ascii="Arial" w:hAnsi="Arial" w:cs="Arial"/>
          <w:color w:val="auto"/>
        </w:rPr>
        <w:tab/>
      </w:r>
      <w:r w:rsidRPr="00F32198">
        <w:rPr>
          <w:rFonts w:ascii="Arial" w:hAnsi="Arial" w:cs="Arial"/>
          <w:color w:val="auto"/>
        </w:rPr>
        <w:tab/>
        <w:t>Date</w:t>
      </w:r>
    </w:p>
    <w:p w14:paraId="5777B176" w14:textId="77777777" w:rsidR="0022236C" w:rsidRPr="00F32198" w:rsidRDefault="0022236C" w:rsidP="0022236C">
      <w:pPr>
        <w:pStyle w:val="BodyText"/>
        <w:rPr>
          <w:rFonts w:ascii="Arial" w:hAnsi="Arial" w:cs="Arial"/>
          <w:color w:val="auto"/>
        </w:rPr>
      </w:pPr>
    </w:p>
    <w:p w14:paraId="25DFD722" w14:textId="6D4D678D" w:rsidR="0022236C" w:rsidRPr="00F32198" w:rsidRDefault="0022236C" w:rsidP="0022236C">
      <w:pPr>
        <w:pStyle w:val="BodyText"/>
        <w:jc w:val="left"/>
        <w:rPr>
          <w:rFonts w:ascii="Arial" w:hAnsi="Arial" w:cs="Arial"/>
          <w:color w:val="auto"/>
        </w:rPr>
      </w:pPr>
      <w:r w:rsidRPr="00F32198">
        <w:rPr>
          <w:rFonts w:ascii="Arial" w:hAnsi="Arial" w:cs="Arial"/>
          <w:color w:val="auto"/>
        </w:rPr>
        <w:t xml:space="preserve">An updated signature and form are required following any modification of the hurricane model and any revision of the </w:t>
      </w:r>
      <w:r w:rsidR="00987338">
        <w:rPr>
          <w:rFonts w:ascii="Arial" w:hAnsi="Arial" w:cs="Arial"/>
          <w:color w:val="auto"/>
        </w:rPr>
        <w:t>initial</w:t>
      </w:r>
      <w:r w:rsidRPr="00F32198">
        <w:rPr>
          <w:rFonts w:ascii="Arial" w:hAnsi="Arial" w:cs="Arial"/>
          <w:color w:val="auto"/>
        </w:rPr>
        <w:t xml:space="preserve"> submission. If a signatory differs from the original signatory, provide the printed name and professional credentials for any new signatories. Additional signature lines </w:t>
      </w:r>
      <w:r>
        <w:rPr>
          <w:rFonts w:ascii="Arial" w:hAnsi="Arial" w:cs="Arial"/>
          <w:color w:val="auto"/>
        </w:rPr>
        <w:t>shall</w:t>
      </w:r>
      <w:r w:rsidRPr="00F32198">
        <w:rPr>
          <w:rFonts w:ascii="Arial" w:hAnsi="Arial" w:cs="Arial"/>
          <w:color w:val="auto"/>
        </w:rPr>
        <w:t xml:space="preserve"> be added as necessary with the following format:</w:t>
      </w:r>
    </w:p>
    <w:p w14:paraId="174CEFF9" w14:textId="77777777" w:rsidR="0022236C" w:rsidRDefault="0022236C" w:rsidP="0022236C">
      <w:pPr>
        <w:pStyle w:val="BodyText"/>
        <w:rPr>
          <w:rFonts w:ascii="Arial" w:hAnsi="Arial" w:cs="Arial"/>
          <w:color w:val="auto"/>
        </w:rPr>
      </w:pPr>
    </w:p>
    <w:p w14:paraId="7D9ED4E8" w14:textId="77777777" w:rsidR="0022236C" w:rsidRDefault="0022236C" w:rsidP="0022236C">
      <w:pPr>
        <w:pStyle w:val="BodyText"/>
        <w:tabs>
          <w:tab w:val="left" w:pos="4320"/>
          <w:tab w:val="left" w:pos="5040"/>
          <w:tab w:val="left" w:pos="9360"/>
        </w:tabs>
        <w:rPr>
          <w:rFonts w:ascii="Arial" w:hAnsi="Arial" w:cs="Arial"/>
          <w:color w:val="auto"/>
          <w:u w:val="single"/>
        </w:rPr>
      </w:pPr>
    </w:p>
    <w:p w14:paraId="515AC3FD" w14:textId="77777777"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u w:val="single"/>
        </w:rPr>
        <w:tab/>
      </w:r>
      <w:r w:rsidRPr="00F32198">
        <w:rPr>
          <w:rFonts w:ascii="Arial" w:hAnsi="Arial" w:cs="Arial"/>
          <w:color w:val="auto"/>
        </w:rPr>
        <w:tab/>
      </w:r>
      <w:r w:rsidRPr="00F32198">
        <w:rPr>
          <w:rFonts w:ascii="Arial" w:hAnsi="Arial" w:cs="Arial"/>
          <w:color w:val="auto"/>
          <w:u w:val="single"/>
        </w:rPr>
        <w:tab/>
      </w:r>
    </w:p>
    <w:p w14:paraId="221D968E" w14:textId="77777777" w:rsidR="0022236C" w:rsidRPr="00F32198" w:rsidRDefault="0022236C" w:rsidP="0022236C">
      <w:pPr>
        <w:pStyle w:val="BodyText"/>
        <w:tabs>
          <w:tab w:val="left" w:pos="4320"/>
          <w:tab w:val="left" w:pos="5040"/>
          <w:tab w:val="left" w:pos="9360"/>
        </w:tabs>
        <w:rPr>
          <w:rFonts w:ascii="Arial" w:hAnsi="Arial" w:cs="Arial"/>
          <w:color w:val="auto"/>
        </w:rPr>
      </w:pPr>
      <w:r w:rsidRPr="00F32198">
        <w:rPr>
          <w:rFonts w:ascii="Arial" w:hAnsi="Arial" w:cs="Arial"/>
          <w:color w:val="auto"/>
        </w:rPr>
        <w:t>Signature (revisions to submission)</w:t>
      </w:r>
      <w:r w:rsidRPr="00F32198">
        <w:rPr>
          <w:rFonts w:ascii="Arial" w:hAnsi="Arial" w:cs="Arial"/>
          <w:color w:val="auto"/>
        </w:rPr>
        <w:tab/>
      </w:r>
      <w:r w:rsidRPr="00F32198">
        <w:rPr>
          <w:rFonts w:ascii="Arial" w:hAnsi="Arial" w:cs="Arial"/>
          <w:color w:val="auto"/>
        </w:rPr>
        <w:tab/>
        <w:t>Date</w:t>
      </w:r>
    </w:p>
    <w:p w14:paraId="642590AA" w14:textId="77777777" w:rsidR="0022236C" w:rsidRPr="00F32198" w:rsidRDefault="0022236C" w:rsidP="0022236C">
      <w:pPr>
        <w:pStyle w:val="BodyText"/>
        <w:rPr>
          <w:rFonts w:ascii="Arial" w:hAnsi="Arial" w:cs="Arial"/>
          <w:color w:val="auto"/>
        </w:rPr>
      </w:pPr>
    </w:p>
    <w:p w14:paraId="102BA3C0" w14:textId="77777777" w:rsidR="0022236C" w:rsidRPr="00F32198" w:rsidRDefault="0022236C" w:rsidP="0022236C">
      <w:pPr>
        <w:pStyle w:val="BodyText"/>
        <w:jc w:val="left"/>
        <w:rPr>
          <w:rFonts w:ascii="Arial" w:hAnsi="Arial" w:cs="Arial"/>
          <w:color w:val="auto"/>
        </w:rPr>
      </w:pPr>
      <w:r w:rsidRPr="00F32198">
        <w:rPr>
          <w:rFonts w:ascii="Arial" w:hAnsi="Arial" w:cs="Arial"/>
          <w:color w:val="auto"/>
        </w:rPr>
        <w:t xml:space="preserve">Note: A facsimile or any properly reproduced signature will be acceptable to meet this requirement. </w:t>
      </w:r>
    </w:p>
    <w:p w14:paraId="7535B5FE" w14:textId="77777777" w:rsidR="0022236C" w:rsidRPr="00F32198" w:rsidRDefault="0022236C" w:rsidP="0022236C">
      <w:pPr>
        <w:pStyle w:val="BodyText"/>
        <w:jc w:val="left"/>
        <w:rPr>
          <w:rFonts w:ascii="Arial" w:hAnsi="Arial" w:cs="Arial"/>
          <w:color w:val="auto"/>
        </w:rPr>
      </w:pPr>
    </w:p>
    <w:p w14:paraId="2893C8C9" w14:textId="77777777" w:rsidR="0022236C" w:rsidRPr="00F32198" w:rsidRDefault="0022236C" w:rsidP="0022236C">
      <w:pPr>
        <w:pStyle w:val="BodyText"/>
        <w:jc w:val="left"/>
        <w:rPr>
          <w:rFonts w:ascii="Arial" w:hAnsi="Arial" w:cs="Arial"/>
          <w:color w:val="auto"/>
        </w:rPr>
      </w:pPr>
      <w:r w:rsidRPr="00F32198">
        <w:rPr>
          <w:rFonts w:ascii="Arial" w:hAnsi="Arial" w:cs="Arial"/>
          <w:color w:val="auto"/>
        </w:rPr>
        <w:t>Include Form G-7 in a submission appendix.</w:t>
      </w:r>
    </w:p>
    <w:p w14:paraId="488A9612" w14:textId="77777777" w:rsidR="0022236C" w:rsidRPr="00F32198" w:rsidRDefault="0022236C" w:rsidP="0022236C">
      <w:pPr>
        <w:rPr>
          <w:rFonts w:ascii="Arial" w:hAnsi="Arial" w:cs="Arial"/>
          <w:b/>
        </w:rPr>
      </w:pPr>
    </w:p>
    <w:p w14:paraId="07ABFC38" w14:textId="77777777" w:rsidR="0022236C" w:rsidRPr="00F32198" w:rsidRDefault="0022236C" w:rsidP="0022236C">
      <w:pPr>
        <w:rPr>
          <w:rFonts w:ascii="Arial" w:hAnsi="Arial" w:cs="Arial"/>
          <w:b/>
        </w:rPr>
      </w:pPr>
    </w:p>
    <w:p w14:paraId="5653C5B3" w14:textId="42D8D0AE" w:rsidR="0022236C" w:rsidRDefault="0022236C">
      <w:pPr>
        <w:rPr>
          <w:rFonts w:ascii="Arial" w:hAnsi="Arial" w:cs="Arial"/>
        </w:rPr>
      </w:pPr>
      <w:r>
        <w:rPr>
          <w:rFonts w:ascii="Arial" w:hAnsi="Arial" w:cs="Arial"/>
        </w:rPr>
        <w:br w:type="page"/>
      </w:r>
    </w:p>
    <w:p w14:paraId="01130ABA" w14:textId="77777777" w:rsidR="0022236C" w:rsidRDefault="0022236C" w:rsidP="0022236C">
      <w:pPr>
        <w:pStyle w:val="BodyText"/>
        <w:jc w:val="center"/>
        <w:rPr>
          <w:rFonts w:ascii="Arial" w:hAnsi="Arial" w:cs="Arial"/>
          <w:b/>
          <w:caps/>
          <w:color w:val="auto"/>
          <w:sz w:val="28"/>
          <w:szCs w:val="28"/>
        </w:rPr>
      </w:pPr>
      <w:r w:rsidRPr="005B61A7">
        <w:rPr>
          <w:rFonts w:ascii="Arial" w:hAnsi="Arial" w:cs="Arial"/>
          <w:b/>
          <w:caps/>
          <w:color w:val="auto"/>
          <w:sz w:val="28"/>
          <w:szCs w:val="28"/>
        </w:rPr>
        <w:lastRenderedPageBreak/>
        <w:t xml:space="preserve">Meteorological </w:t>
      </w:r>
      <w:r>
        <w:rPr>
          <w:rFonts w:ascii="Arial" w:hAnsi="Arial" w:cs="Arial"/>
          <w:b/>
          <w:caps/>
          <w:color w:val="auto"/>
          <w:sz w:val="28"/>
          <w:szCs w:val="28"/>
        </w:rPr>
        <w:t xml:space="preserve">HURRICANE </w:t>
      </w:r>
      <w:r w:rsidRPr="005B61A7">
        <w:rPr>
          <w:rFonts w:ascii="Arial" w:hAnsi="Arial" w:cs="Arial"/>
          <w:b/>
          <w:caps/>
          <w:color w:val="auto"/>
          <w:sz w:val="28"/>
          <w:szCs w:val="28"/>
        </w:rPr>
        <w:t>Standards</w:t>
      </w:r>
    </w:p>
    <w:p w14:paraId="528F260F" w14:textId="77777777" w:rsidR="0022236C" w:rsidRPr="00806ADF" w:rsidRDefault="0022236C" w:rsidP="0022236C">
      <w:pPr>
        <w:pStyle w:val="BodyText"/>
        <w:jc w:val="center"/>
        <w:rPr>
          <w:rFonts w:ascii="Arial" w:hAnsi="Arial" w:cs="Arial"/>
          <w:b/>
          <w:caps/>
          <w:color w:val="auto"/>
        </w:rPr>
      </w:pPr>
      <w:r w:rsidRPr="00806ADF">
        <w:rPr>
          <w:rFonts w:ascii="Arial" w:hAnsi="Arial" w:cs="Arial"/>
          <w:b/>
          <w:noProof/>
        </w:rPr>
        <mc:AlternateContent>
          <mc:Choice Requires="wps">
            <w:drawing>
              <wp:anchor distT="0" distB="0" distL="114300" distR="114300" simplePos="0" relativeHeight="251702272" behindDoc="1" locked="0" layoutInCell="1" allowOverlap="1" wp14:anchorId="6BADAD00" wp14:editId="3116829F">
                <wp:simplePos x="0" y="0"/>
                <wp:positionH relativeFrom="column">
                  <wp:posOffset>-143301</wp:posOffset>
                </wp:positionH>
                <wp:positionV relativeFrom="paragraph">
                  <wp:posOffset>160608</wp:posOffset>
                </wp:positionV>
                <wp:extent cx="6438900" cy="2408829"/>
                <wp:effectExtent l="0" t="0" r="95250" b="86995"/>
                <wp:wrapNone/>
                <wp:docPr id="13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40882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FDCA4" id="Rectangle 23" o:spid="_x0000_s1026" style="position:absolute;margin-left:-11.3pt;margin-top:12.65pt;width:507pt;height:189.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" fillcolor="#eaeaea" strokeweight="1pt">
                <v:shadow on="t" offset="6pt,6pt"/>
              </v:rect>
            </w:pict>
          </mc:Fallback>
        </mc:AlternateContent>
      </w:r>
    </w:p>
    <w:p w14:paraId="58B3F8E5" w14:textId="77777777" w:rsidR="0022236C" w:rsidRPr="00806ADF" w:rsidRDefault="0022236C" w:rsidP="0022236C">
      <w:pPr>
        <w:pStyle w:val="BodyText"/>
        <w:jc w:val="center"/>
        <w:rPr>
          <w:rFonts w:ascii="Arial" w:hAnsi="Arial" w:cs="Arial"/>
          <w:b/>
          <w:caps/>
          <w:color w:val="auto"/>
        </w:rPr>
      </w:pPr>
    </w:p>
    <w:p w14:paraId="0B6060A1" w14:textId="77777777" w:rsidR="0022236C" w:rsidRDefault="0022236C" w:rsidP="0022236C">
      <w:pPr>
        <w:tabs>
          <w:tab w:val="left" w:pos="-3600"/>
        </w:tabs>
        <w:jc w:val="both"/>
        <w:rPr>
          <w:rFonts w:ascii="Arial" w:hAnsi="Arial" w:cs="Arial"/>
          <w:b/>
          <w:sz w:val="28"/>
        </w:rPr>
      </w:pPr>
      <w:r>
        <w:rPr>
          <w:rFonts w:ascii="Arial" w:hAnsi="Arial" w:cs="Arial"/>
          <w:b/>
          <w:sz w:val="28"/>
        </w:rPr>
        <w:t>M-1</w:t>
      </w:r>
      <w:r>
        <w:rPr>
          <w:rFonts w:ascii="Arial" w:hAnsi="Arial" w:cs="Arial"/>
          <w:b/>
          <w:sz w:val="28"/>
        </w:rPr>
        <w:tab/>
        <w:t>Model Base Hurricane Set*</w:t>
      </w:r>
    </w:p>
    <w:p w14:paraId="0B67C87F" w14:textId="77777777" w:rsidR="0022236C" w:rsidRPr="00A936AF" w:rsidRDefault="0022236C" w:rsidP="0022236C">
      <w:pPr>
        <w:tabs>
          <w:tab w:val="left" w:pos="-3600"/>
        </w:tabs>
        <w:jc w:val="both"/>
        <w:rPr>
          <w:rFonts w:ascii="Arial" w:hAnsi="Arial" w:cs="Arial"/>
          <w:bCs/>
          <w:i/>
          <w:iCs/>
          <w:sz w:val="20"/>
        </w:rPr>
      </w:pPr>
      <w:r>
        <w:rPr>
          <w:bCs/>
          <w:i/>
          <w:iCs/>
          <w:sz w:val="20"/>
        </w:rPr>
        <w:tab/>
      </w:r>
      <w:r w:rsidRPr="00A936AF">
        <w:rPr>
          <w:rFonts w:ascii="Arial" w:hAnsi="Arial" w:cs="Arial"/>
          <w:bCs/>
          <w:i/>
          <w:iCs/>
          <w:sz w:val="20"/>
        </w:rPr>
        <w:t>(*Significant Revision)</w:t>
      </w:r>
    </w:p>
    <w:p w14:paraId="278378F8" w14:textId="77777777" w:rsidR="0022236C" w:rsidRDefault="0022236C" w:rsidP="002223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b/>
          <w:i/>
          <w:iCs/>
        </w:rPr>
      </w:pPr>
    </w:p>
    <w:p w14:paraId="79C48AD9" w14:textId="77777777" w:rsidR="0022236C" w:rsidRDefault="0022236C" w:rsidP="00757FB4">
      <w:pPr>
        <w:pStyle w:val="ListParagraph"/>
        <w:numPr>
          <w:ilvl w:val="0"/>
          <w:numId w:val="13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i/>
          <w:iCs/>
        </w:rPr>
      </w:pPr>
      <w:r>
        <w:rPr>
          <w:rFonts w:ascii="Arial" w:hAnsi="Arial" w:cs="Arial"/>
          <w:b/>
          <w:i/>
          <w:iCs/>
        </w:rPr>
        <w:t xml:space="preserve">The Model Base Hurricane Set shall be one of the following: </w:t>
      </w:r>
    </w:p>
    <w:p w14:paraId="537A9A53" w14:textId="0E5DC10B" w:rsidR="00552E66" w:rsidRDefault="0022236C" w:rsidP="0022236C">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b/>
          <w:i/>
          <w:iCs/>
        </w:rPr>
      </w:pPr>
      <w:r>
        <w:rPr>
          <w:rFonts w:ascii="Arial" w:hAnsi="Arial" w:cs="Arial"/>
          <w:b/>
          <w:i/>
          <w:iCs/>
        </w:rPr>
        <w:t>(1) Reference Hurricane Set,</w:t>
      </w:r>
      <w:r w:rsidR="00552E66">
        <w:rPr>
          <w:rFonts w:ascii="Arial" w:hAnsi="Arial" w:cs="Arial"/>
          <w:b/>
          <w:i/>
          <w:iCs/>
        </w:rPr>
        <w:t xml:space="preserve"> </w:t>
      </w:r>
      <w:r>
        <w:rPr>
          <w:rFonts w:ascii="Arial" w:hAnsi="Arial" w:cs="Arial"/>
          <w:b/>
          <w:i/>
          <w:iCs/>
        </w:rPr>
        <w:t xml:space="preserve">(2) Model Adjusted Hurricane Set, </w:t>
      </w:r>
      <w:r w:rsidR="00552E66">
        <w:rPr>
          <w:rFonts w:ascii="Arial" w:hAnsi="Arial" w:cs="Arial"/>
          <w:b/>
          <w:i/>
          <w:iCs/>
        </w:rPr>
        <w:t>or</w:t>
      </w:r>
    </w:p>
    <w:p w14:paraId="63ED1F9A" w14:textId="06E28191" w:rsidR="0022236C" w:rsidRDefault="0022236C" w:rsidP="0022236C">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b/>
          <w:i/>
          <w:iCs/>
        </w:rPr>
      </w:pPr>
      <w:r>
        <w:rPr>
          <w:rFonts w:ascii="Arial" w:hAnsi="Arial" w:cs="Arial"/>
          <w:b/>
          <w:i/>
          <w:iCs/>
        </w:rPr>
        <w:t>(3) Model Climate-Adjusted Hurricane Set</w:t>
      </w:r>
      <w:r w:rsidR="00552E66">
        <w:rPr>
          <w:rFonts w:ascii="Arial" w:hAnsi="Arial" w:cs="Arial"/>
          <w:b/>
          <w:i/>
          <w:iCs/>
        </w:rPr>
        <w:t>,</w:t>
      </w:r>
      <w:r>
        <w:rPr>
          <w:rFonts w:ascii="Arial" w:hAnsi="Arial" w:cs="Arial"/>
          <w:b/>
          <w:i/>
          <w:iCs/>
        </w:rPr>
        <w:t xml:space="preserve"> and shall be justifiable.</w:t>
      </w:r>
    </w:p>
    <w:p w14:paraId="1AE250C8" w14:textId="77777777" w:rsidR="0022236C" w:rsidRDefault="0022236C" w:rsidP="0022236C">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b/>
          <w:i/>
          <w:iCs/>
        </w:rPr>
      </w:pPr>
    </w:p>
    <w:p w14:paraId="31DADF01" w14:textId="7F9EC566" w:rsidR="0022236C" w:rsidRPr="00552E66" w:rsidRDefault="0022236C" w:rsidP="0022236C">
      <w:pPr>
        <w:pStyle w:val="ListParagraph"/>
        <w:numPr>
          <w:ilvl w:val="0"/>
          <w:numId w:val="13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i/>
          <w:iCs/>
        </w:rPr>
      </w:pPr>
      <w:r w:rsidRPr="00552E66">
        <w:rPr>
          <w:rFonts w:ascii="Arial" w:hAnsi="Arial" w:cs="Arial"/>
          <w:b/>
          <w:i/>
          <w:iCs/>
        </w:rPr>
        <w:t>A climate-adjusted hurricane model shall use one of the hurricane sets listed in A as its Model Base Hurricane Set and shall</w:t>
      </w:r>
      <w:r w:rsidR="00552E66">
        <w:rPr>
          <w:rFonts w:ascii="Arial" w:hAnsi="Arial" w:cs="Arial"/>
          <w:b/>
          <w:i/>
          <w:iCs/>
        </w:rPr>
        <w:t xml:space="preserve"> </w:t>
      </w:r>
      <w:r w:rsidRPr="00552E66">
        <w:rPr>
          <w:rFonts w:ascii="Arial" w:hAnsi="Arial" w:cs="Arial"/>
          <w:b/>
          <w:i/>
          <w:iCs/>
        </w:rPr>
        <w:t>be justifiable.</w:t>
      </w:r>
    </w:p>
    <w:p w14:paraId="34A9FE1C" w14:textId="77777777" w:rsidR="0022236C" w:rsidRDefault="0022236C" w:rsidP="0022236C">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b/>
          <w:i/>
          <w:iCs/>
        </w:rPr>
      </w:pPr>
    </w:p>
    <w:p w14:paraId="78863C5A" w14:textId="77777777" w:rsidR="0022236C" w:rsidRPr="0002096A" w:rsidRDefault="0022236C" w:rsidP="00757FB4">
      <w:pPr>
        <w:pStyle w:val="ListParagraph"/>
        <w:numPr>
          <w:ilvl w:val="0"/>
          <w:numId w:val="13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i/>
          <w:iCs/>
        </w:rPr>
      </w:pPr>
      <w:r>
        <w:rPr>
          <w:rFonts w:ascii="Arial" w:hAnsi="Arial" w:cs="Arial"/>
          <w:b/>
          <w:i/>
          <w:iCs/>
        </w:rPr>
        <w:t>Annual frequencies used in the hurricane model validation shall be based upon the Model Base Hurricane Set.</w:t>
      </w:r>
    </w:p>
    <w:p w14:paraId="50C65423" w14:textId="77777777" w:rsidR="0022236C" w:rsidRDefault="0022236C" w:rsidP="002223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b/>
          <w:i/>
          <w:iCs/>
        </w:rPr>
      </w:pPr>
      <w:r>
        <w:rPr>
          <w:rFonts w:ascii="Arial" w:hAnsi="Arial" w:cs="Arial"/>
          <w:b/>
          <w:i/>
          <w:iCs/>
        </w:rPr>
        <w:t xml:space="preserve"> </w:t>
      </w:r>
    </w:p>
    <w:p w14:paraId="63969DE7" w14:textId="77777777" w:rsidR="0022236C" w:rsidRDefault="0022236C" w:rsidP="002223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p w14:paraId="243482EF" w14:textId="77777777" w:rsidR="0022236C" w:rsidRPr="00A936AF" w:rsidRDefault="0022236C" w:rsidP="0022236C">
      <w:pPr>
        <w:pStyle w:val="BodyTextIndent3"/>
        <w:tabs>
          <w:tab w:val="left" w:pos="1440"/>
        </w:tabs>
        <w:spacing w:after="0"/>
        <w:ind w:left="1800" w:hanging="1080"/>
        <w:rPr>
          <w:rFonts w:ascii="Arial" w:hAnsi="Arial" w:cs="Arial"/>
          <w:sz w:val="24"/>
          <w:szCs w:val="24"/>
        </w:rPr>
      </w:pPr>
      <w:r w:rsidRPr="00A936AF">
        <w:rPr>
          <w:rFonts w:ascii="Arial" w:hAnsi="Arial" w:cs="Arial"/>
          <w:sz w:val="24"/>
          <w:szCs w:val="24"/>
        </w:rPr>
        <w:t>Purpose:</w:t>
      </w:r>
      <w:r w:rsidRPr="00A936AF">
        <w:rPr>
          <w:rFonts w:ascii="Arial" w:hAnsi="Arial" w:cs="Arial"/>
          <w:sz w:val="24"/>
          <w:szCs w:val="24"/>
        </w:rPr>
        <w:tab/>
        <w:t>The Model Base Hurricane Set is used in both calibration and validation of modeled versus historical hurricanes impacting Florida.</w:t>
      </w:r>
    </w:p>
    <w:p w14:paraId="0D8FC067" w14:textId="77777777" w:rsidR="0022236C" w:rsidRPr="00A936AF" w:rsidRDefault="0022236C" w:rsidP="0022236C">
      <w:pPr>
        <w:pStyle w:val="BodyTextIndent3"/>
        <w:tabs>
          <w:tab w:val="left" w:pos="1440"/>
        </w:tabs>
        <w:spacing w:after="0"/>
        <w:ind w:left="1800" w:hanging="1080"/>
        <w:rPr>
          <w:rFonts w:ascii="Arial" w:hAnsi="Arial" w:cs="Arial"/>
          <w:sz w:val="24"/>
          <w:szCs w:val="24"/>
        </w:rPr>
      </w:pPr>
    </w:p>
    <w:p w14:paraId="5ED4DE06" w14:textId="77777777" w:rsidR="0022236C" w:rsidRPr="00A936AF" w:rsidRDefault="0022236C" w:rsidP="0022236C">
      <w:pPr>
        <w:pStyle w:val="BodyTextIndent3"/>
        <w:tabs>
          <w:tab w:val="left" w:pos="1440"/>
        </w:tabs>
        <w:spacing w:after="0"/>
        <w:ind w:left="1800"/>
        <w:rPr>
          <w:rFonts w:ascii="Arial" w:hAnsi="Arial" w:cs="Arial"/>
          <w:sz w:val="24"/>
          <w:szCs w:val="24"/>
        </w:rPr>
      </w:pPr>
      <w:r w:rsidRPr="00A936AF">
        <w:rPr>
          <w:rFonts w:ascii="Arial" w:hAnsi="Arial" w:cs="Arial"/>
          <w:sz w:val="24"/>
          <w:szCs w:val="24"/>
        </w:rPr>
        <w:t>The Model Base Hurricane Set is to be developed by the modeling organization as the most appropriate interpretation of the historical hurricane record for use in modeling hurricane wind hazard.</w:t>
      </w:r>
    </w:p>
    <w:p w14:paraId="27566545" w14:textId="77777777" w:rsidR="0022236C" w:rsidRPr="00A936AF" w:rsidRDefault="0022236C" w:rsidP="0022236C">
      <w:pPr>
        <w:pStyle w:val="BodyTextIndent3"/>
        <w:tabs>
          <w:tab w:val="left" w:pos="1440"/>
        </w:tabs>
        <w:spacing w:after="0"/>
        <w:ind w:left="0"/>
        <w:rPr>
          <w:rFonts w:ascii="Arial" w:hAnsi="Arial" w:cs="Arial"/>
          <w:sz w:val="24"/>
          <w:szCs w:val="24"/>
        </w:rPr>
      </w:pPr>
      <w:r w:rsidRPr="00A936AF">
        <w:rPr>
          <w:rFonts w:ascii="Arial" w:hAnsi="Arial" w:cs="Arial"/>
          <w:sz w:val="24"/>
          <w:szCs w:val="24"/>
        </w:rPr>
        <w:tab/>
        <w:t xml:space="preserve"> </w:t>
      </w:r>
    </w:p>
    <w:p w14:paraId="3877E0C8" w14:textId="77777777" w:rsidR="0022236C" w:rsidRPr="00A936AF" w:rsidRDefault="0022236C" w:rsidP="0022236C">
      <w:pPr>
        <w:pStyle w:val="BodyTextIndent3"/>
        <w:tabs>
          <w:tab w:val="left" w:pos="1440"/>
          <w:tab w:val="left" w:pos="2520"/>
          <w:tab w:val="left" w:pos="3060"/>
        </w:tabs>
        <w:spacing w:after="0"/>
        <w:ind w:left="3060" w:hanging="2340"/>
        <w:rPr>
          <w:rFonts w:ascii="Arial" w:hAnsi="Arial" w:cs="Arial"/>
          <w:sz w:val="24"/>
          <w:szCs w:val="24"/>
        </w:rPr>
      </w:pPr>
      <w:r w:rsidRPr="00A936AF">
        <w:rPr>
          <w:rFonts w:ascii="Arial" w:hAnsi="Arial" w:cs="Arial"/>
          <w:sz w:val="24"/>
          <w:szCs w:val="24"/>
        </w:rPr>
        <w:t>Relevant Forms:</w:t>
      </w:r>
      <w:r w:rsidRPr="00A936AF">
        <w:rPr>
          <w:rFonts w:ascii="Arial" w:hAnsi="Arial" w:cs="Arial"/>
          <w:sz w:val="24"/>
          <w:szCs w:val="24"/>
        </w:rPr>
        <w:tab/>
        <w:t>G-2,</w:t>
      </w:r>
      <w:r w:rsidRPr="00A936AF">
        <w:rPr>
          <w:rFonts w:ascii="Arial" w:hAnsi="Arial" w:cs="Arial"/>
          <w:sz w:val="24"/>
          <w:szCs w:val="24"/>
        </w:rPr>
        <w:tab/>
        <w:t>Meteorological Hurricane Standards Expert Certification</w:t>
      </w:r>
    </w:p>
    <w:p w14:paraId="69F734E4" w14:textId="77777777" w:rsidR="0022236C" w:rsidRPr="00A936AF" w:rsidRDefault="0022236C" w:rsidP="0022236C">
      <w:pPr>
        <w:pStyle w:val="BodyTextIndent3"/>
        <w:tabs>
          <w:tab w:val="left" w:pos="1440"/>
          <w:tab w:val="left" w:pos="2520"/>
          <w:tab w:val="left" w:pos="3060"/>
        </w:tabs>
        <w:spacing w:after="0"/>
        <w:ind w:left="3060" w:hanging="2340"/>
        <w:rPr>
          <w:rFonts w:ascii="Arial" w:hAnsi="Arial" w:cs="Arial"/>
          <w:sz w:val="24"/>
          <w:szCs w:val="24"/>
        </w:rPr>
      </w:pPr>
      <w:r w:rsidRPr="00A936AF">
        <w:rPr>
          <w:rFonts w:ascii="Arial" w:hAnsi="Arial" w:cs="Arial"/>
          <w:sz w:val="24"/>
          <w:szCs w:val="24"/>
        </w:rPr>
        <w:tab/>
      </w:r>
      <w:r w:rsidRPr="00A936AF">
        <w:rPr>
          <w:rFonts w:ascii="Arial" w:hAnsi="Arial" w:cs="Arial"/>
          <w:sz w:val="24"/>
          <w:szCs w:val="24"/>
        </w:rPr>
        <w:tab/>
        <w:t>M-1,</w:t>
      </w:r>
      <w:r w:rsidRPr="00A936AF">
        <w:rPr>
          <w:rFonts w:ascii="Arial" w:hAnsi="Arial" w:cs="Arial"/>
          <w:sz w:val="24"/>
          <w:szCs w:val="24"/>
        </w:rPr>
        <w:tab/>
        <w:t>Annual Occurrence Rates</w:t>
      </w:r>
    </w:p>
    <w:p w14:paraId="4BB4FFAB" w14:textId="77777777" w:rsidR="0022236C" w:rsidRPr="00A936AF" w:rsidRDefault="0022236C" w:rsidP="0022236C">
      <w:pPr>
        <w:pStyle w:val="BodyTextIndent3"/>
        <w:tabs>
          <w:tab w:val="left" w:pos="1440"/>
          <w:tab w:val="left" w:pos="2520"/>
          <w:tab w:val="left" w:pos="3060"/>
        </w:tabs>
        <w:spacing w:after="0"/>
        <w:ind w:left="3060" w:hanging="2340"/>
        <w:rPr>
          <w:rFonts w:ascii="Arial" w:hAnsi="Arial" w:cs="Arial"/>
          <w:sz w:val="24"/>
          <w:szCs w:val="24"/>
        </w:rPr>
      </w:pPr>
      <w:r w:rsidRPr="00A936AF">
        <w:rPr>
          <w:rFonts w:ascii="Arial" w:hAnsi="Arial" w:cs="Arial"/>
          <w:sz w:val="24"/>
          <w:szCs w:val="24"/>
        </w:rPr>
        <w:tab/>
      </w:r>
      <w:r w:rsidRPr="00A936AF">
        <w:rPr>
          <w:rFonts w:ascii="Arial" w:hAnsi="Arial" w:cs="Arial"/>
          <w:sz w:val="24"/>
          <w:szCs w:val="24"/>
        </w:rPr>
        <w:tab/>
        <w:t>S-1,</w:t>
      </w:r>
      <w:r w:rsidRPr="00A936AF">
        <w:rPr>
          <w:rFonts w:ascii="Arial" w:hAnsi="Arial" w:cs="Arial"/>
          <w:sz w:val="24"/>
          <w:szCs w:val="24"/>
        </w:rPr>
        <w:tab/>
        <w:t>Probability and Frequency of Florida Landfalling Hurricanes per</w:t>
      </w:r>
      <w:r>
        <w:rPr>
          <w:rFonts w:ascii="Arial" w:hAnsi="Arial" w:cs="Arial"/>
          <w:sz w:val="24"/>
          <w:szCs w:val="24"/>
        </w:rPr>
        <w:t xml:space="preserve"> </w:t>
      </w:r>
      <w:r w:rsidRPr="00A936AF">
        <w:rPr>
          <w:rFonts w:ascii="Arial" w:hAnsi="Arial" w:cs="Arial"/>
          <w:sz w:val="24"/>
          <w:szCs w:val="24"/>
        </w:rPr>
        <w:t>Year</w:t>
      </w:r>
    </w:p>
    <w:p w14:paraId="79C13216" w14:textId="77777777" w:rsidR="0022236C" w:rsidRPr="00A936AF" w:rsidRDefault="0022236C" w:rsidP="0022236C">
      <w:pPr>
        <w:pStyle w:val="BodyTextIndent3"/>
        <w:tabs>
          <w:tab w:val="left" w:pos="1440"/>
          <w:tab w:val="left" w:pos="2520"/>
          <w:tab w:val="left" w:pos="3060"/>
        </w:tabs>
        <w:spacing w:after="0"/>
        <w:ind w:left="3060" w:hanging="2340"/>
        <w:rPr>
          <w:rFonts w:ascii="Arial" w:hAnsi="Arial" w:cs="Arial"/>
          <w:sz w:val="24"/>
          <w:szCs w:val="24"/>
        </w:rPr>
      </w:pPr>
      <w:r w:rsidRPr="00A936AF">
        <w:rPr>
          <w:rFonts w:ascii="Arial" w:hAnsi="Arial" w:cs="Arial"/>
          <w:sz w:val="24"/>
          <w:szCs w:val="24"/>
        </w:rPr>
        <w:tab/>
      </w:r>
      <w:r w:rsidRPr="00A936AF">
        <w:rPr>
          <w:rFonts w:ascii="Arial" w:hAnsi="Arial" w:cs="Arial"/>
          <w:sz w:val="24"/>
          <w:szCs w:val="24"/>
        </w:rPr>
        <w:tab/>
        <w:t>S-5,</w:t>
      </w:r>
      <w:r w:rsidRPr="00A936AF">
        <w:rPr>
          <w:rFonts w:ascii="Arial" w:hAnsi="Arial" w:cs="Arial"/>
          <w:sz w:val="24"/>
          <w:szCs w:val="24"/>
        </w:rPr>
        <w:tab/>
        <w:t>Average Annual Zero Deductible Statewide Hurricane Loss Costs</w:t>
      </w:r>
      <w:r w:rsidRPr="00A936AF">
        <w:rPr>
          <w:rFonts w:ascii="Arial" w:hAnsi="Arial" w:cs="Arial"/>
          <w:sz w:val="24"/>
          <w:szCs w:val="24"/>
        </w:rPr>
        <w:tab/>
      </w:r>
      <w:r w:rsidRPr="00A936AF">
        <w:rPr>
          <w:rFonts w:ascii="Arial" w:hAnsi="Arial" w:cs="Arial"/>
          <w:sz w:val="24"/>
          <w:szCs w:val="24"/>
        </w:rPr>
        <w:tab/>
      </w:r>
    </w:p>
    <w:p w14:paraId="03AB7693" w14:textId="77777777" w:rsidR="0022236C" w:rsidRPr="00A936AF" w:rsidRDefault="0022236C" w:rsidP="0022236C">
      <w:pPr>
        <w:pStyle w:val="BodyTextIndent3"/>
        <w:tabs>
          <w:tab w:val="left" w:pos="2520"/>
          <w:tab w:val="left" w:pos="3060"/>
        </w:tabs>
        <w:spacing w:after="0"/>
        <w:ind w:left="3060" w:hanging="2340"/>
        <w:rPr>
          <w:rFonts w:ascii="Arial" w:hAnsi="Arial" w:cs="Arial"/>
          <w:sz w:val="24"/>
          <w:szCs w:val="24"/>
        </w:rPr>
      </w:pPr>
      <w:r w:rsidRPr="00A936AF">
        <w:rPr>
          <w:rFonts w:ascii="Arial" w:hAnsi="Arial" w:cs="Arial"/>
          <w:sz w:val="24"/>
          <w:szCs w:val="24"/>
        </w:rPr>
        <w:tab/>
        <w:t>A-2,</w:t>
      </w:r>
      <w:r w:rsidRPr="00A936AF">
        <w:rPr>
          <w:rFonts w:ascii="Arial" w:hAnsi="Arial" w:cs="Arial"/>
          <w:sz w:val="24"/>
          <w:szCs w:val="24"/>
        </w:rPr>
        <w:tab/>
        <w:t xml:space="preserve">Model Base Hurricane Set Statewide Hurricane Losses </w:t>
      </w:r>
    </w:p>
    <w:p w14:paraId="63F08D30" w14:textId="77777777" w:rsidR="0022236C" w:rsidRPr="00A936AF" w:rsidRDefault="0022236C" w:rsidP="0022236C">
      <w:pPr>
        <w:pStyle w:val="BodyTextIndent3"/>
        <w:tabs>
          <w:tab w:val="left" w:pos="2520"/>
          <w:tab w:val="left" w:pos="3060"/>
        </w:tabs>
        <w:spacing w:after="0"/>
        <w:ind w:left="3060" w:hanging="2340"/>
        <w:rPr>
          <w:rFonts w:ascii="Arial" w:hAnsi="Arial" w:cs="Arial"/>
          <w:sz w:val="24"/>
          <w:szCs w:val="24"/>
        </w:rPr>
      </w:pPr>
      <w:r w:rsidRPr="00A936AF">
        <w:rPr>
          <w:rFonts w:ascii="Arial" w:hAnsi="Arial" w:cs="Arial"/>
          <w:sz w:val="24"/>
          <w:szCs w:val="24"/>
        </w:rPr>
        <w:tab/>
        <w:t>A-3,</w:t>
      </w:r>
      <w:r w:rsidRPr="00A936AF">
        <w:rPr>
          <w:rFonts w:ascii="Arial" w:hAnsi="Arial" w:cs="Arial"/>
          <w:sz w:val="24"/>
          <w:szCs w:val="24"/>
        </w:rPr>
        <w:tab/>
        <w:t xml:space="preserve">Hurricane Losses </w:t>
      </w:r>
    </w:p>
    <w:p w14:paraId="1E655596" w14:textId="77777777" w:rsidR="0022236C" w:rsidRPr="00A936AF" w:rsidRDefault="0022236C" w:rsidP="0022236C">
      <w:pPr>
        <w:pStyle w:val="BodyTextIndent3"/>
        <w:tabs>
          <w:tab w:val="left" w:pos="2520"/>
          <w:tab w:val="left" w:pos="3150"/>
        </w:tabs>
        <w:spacing w:after="0"/>
        <w:ind w:left="3150" w:hanging="2430"/>
        <w:rPr>
          <w:rFonts w:ascii="Arial" w:hAnsi="Arial" w:cs="Arial"/>
          <w:sz w:val="24"/>
          <w:szCs w:val="24"/>
        </w:rPr>
      </w:pPr>
    </w:p>
    <w:p w14:paraId="30912B98" w14:textId="77777777" w:rsidR="0022236C" w:rsidRDefault="0022236C" w:rsidP="0022236C">
      <w:pPr>
        <w:pStyle w:val="BodyTextIndent3"/>
        <w:tabs>
          <w:tab w:val="left" w:pos="1440"/>
          <w:tab w:val="left" w:pos="2520"/>
        </w:tabs>
        <w:spacing w:after="0"/>
        <w:ind w:left="2347" w:hanging="2347"/>
        <w:rPr>
          <w:rFonts w:ascii="Arial" w:hAnsi="Arial" w:cs="Arial"/>
          <w:b/>
          <w:sz w:val="24"/>
          <w:szCs w:val="24"/>
        </w:rPr>
      </w:pPr>
      <w:r w:rsidRPr="00096B45">
        <w:rPr>
          <w:rFonts w:ascii="Arial" w:hAnsi="Arial" w:cs="Arial"/>
          <w:b/>
          <w:sz w:val="24"/>
          <w:szCs w:val="24"/>
        </w:rPr>
        <w:t>Disclosures</w:t>
      </w:r>
    </w:p>
    <w:p w14:paraId="4C42205D" w14:textId="77777777" w:rsidR="0022236C" w:rsidRPr="00A936AF" w:rsidRDefault="0022236C" w:rsidP="0022236C">
      <w:pPr>
        <w:pStyle w:val="BodyTextIndent3"/>
        <w:tabs>
          <w:tab w:val="left" w:pos="1440"/>
          <w:tab w:val="left" w:pos="2520"/>
        </w:tabs>
        <w:spacing w:after="0"/>
        <w:ind w:left="2347" w:hanging="2347"/>
        <w:rPr>
          <w:rFonts w:ascii="Arial" w:hAnsi="Arial" w:cs="Arial"/>
          <w:b/>
          <w:sz w:val="24"/>
          <w:szCs w:val="24"/>
        </w:rPr>
      </w:pPr>
    </w:p>
    <w:p w14:paraId="1FE067D4" w14:textId="77777777" w:rsidR="0022236C" w:rsidRPr="00A936AF" w:rsidRDefault="0022236C" w:rsidP="00757FB4">
      <w:pPr>
        <w:pStyle w:val="Level3"/>
        <w:numPr>
          <w:ilvl w:val="0"/>
          <w:numId w:val="132"/>
        </w:numPr>
        <w:rPr>
          <w:rFonts w:ascii="Arial" w:hAnsi="Arial" w:cs="Arial"/>
          <w:bCs/>
        </w:rPr>
      </w:pPr>
      <w:r w:rsidRPr="00A936AF">
        <w:rPr>
          <w:rFonts w:ascii="Arial" w:hAnsi="Arial" w:cs="Arial"/>
          <w:bCs/>
        </w:rPr>
        <w:t xml:space="preserve">Identify the basis for the Model Base Hurricane Set as listed in </w:t>
      </w:r>
      <w:r>
        <w:rPr>
          <w:rFonts w:ascii="Arial" w:hAnsi="Arial" w:cs="Arial"/>
          <w:bCs/>
        </w:rPr>
        <w:t xml:space="preserve">Hurricane </w:t>
      </w:r>
      <w:r w:rsidRPr="00A936AF">
        <w:rPr>
          <w:rFonts w:ascii="Arial" w:hAnsi="Arial" w:cs="Arial"/>
          <w:bCs/>
        </w:rPr>
        <w:t>Standard M-1.A.</w:t>
      </w:r>
    </w:p>
    <w:p w14:paraId="7EFBF3E6" w14:textId="77777777" w:rsidR="0022236C" w:rsidRPr="00A936AF" w:rsidRDefault="0022236C" w:rsidP="0022236C">
      <w:pPr>
        <w:pStyle w:val="ListParagraph"/>
        <w:rPr>
          <w:rFonts w:ascii="Arial" w:hAnsi="Arial" w:cs="Arial"/>
          <w:bCs/>
        </w:rPr>
      </w:pPr>
    </w:p>
    <w:p w14:paraId="22C8AE20" w14:textId="77777777" w:rsidR="0022236C" w:rsidRPr="00A936AF" w:rsidRDefault="0022236C" w:rsidP="00757FB4">
      <w:pPr>
        <w:pStyle w:val="Level3"/>
        <w:numPr>
          <w:ilvl w:val="0"/>
          <w:numId w:val="132"/>
        </w:numPr>
        <w:rPr>
          <w:rFonts w:ascii="Arial" w:hAnsi="Arial" w:cs="Arial"/>
          <w:bCs/>
        </w:rPr>
      </w:pPr>
      <w:r w:rsidRPr="00A936AF">
        <w:rPr>
          <w:rFonts w:ascii="Arial" w:hAnsi="Arial" w:cs="Arial"/>
          <w:bCs/>
        </w:rPr>
        <w:t>Describe the process used to develop the Model Base Hurricane Set. Specify:</w:t>
      </w:r>
    </w:p>
    <w:p w14:paraId="07CCC6F0" w14:textId="77777777" w:rsidR="0022236C" w:rsidRPr="00A936AF" w:rsidRDefault="0022236C" w:rsidP="0022236C">
      <w:pPr>
        <w:pStyle w:val="ListParagraph"/>
        <w:rPr>
          <w:rFonts w:ascii="Arial" w:hAnsi="Arial" w:cs="Arial"/>
          <w:bCs/>
        </w:rPr>
      </w:pPr>
    </w:p>
    <w:p w14:paraId="55F89956" w14:textId="77777777" w:rsidR="0022236C" w:rsidRPr="00A936AF" w:rsidRDefault="0022236C" w:rsidP="00757FB4">
      <w:pPr>
        <w:pStyle w:val="Level3"/>
        <w:numPr>
          <w:ilvl w:val="0"/>
          <w:numId w:val="136"/>
        </w:numPr>
        <w:rPr>
          <w:rFonts w:ascii="Arial" w:hAnsi="Arial" w:cs="Arial"/>
          <w:bCs/>
        </w:rPr>
      </w:pPr>
      <w:r w:rsidRPr="00A936AF">
        <w:rPr>
          <w:rFonts w:ascii="Arial" w:hAnsi="Arial" w:cs="Arial"/>
          <w:bCs/>
        </w:rPr>
        <w:t>The HURDAT2 release date used,</w:t>
      </w:r>
    </w:p>
    <w:p w14:paraId="3D1F6244" w14:textId="77777777" w:rsidR="0022236C" w:rsidRPr="00A936AF" w:rsidRDefault="0022236C" w:rsidP="0022236C">
      <w:pPr>
        <w:pStyle w:val="Level3"/>
        <w:ind w:left="360" w:hanging="360"/>
        <w:rPr>
          <w:rFonts w:ascii="Arial" w:hAnsi="Arial" w:cs="Arial"/>
          <w:bCs/>
        </w:rPr>
      </w:pPr>
    </w:p>
    <w:p w14:paraId="7809A55D" w14:textId="3A914575" w:rsidR="0022236C" w:rsidRPr="00A936AF" w:rsidRDefault="0022236C" w:rsidP="00757FB4">
      <w:pPr>
        <w:pStyle w:val="Level3"/>
        <w:numPr>
          <w:ilvl w:val="0"/>
          <w:numId w:val="136"/>
        </w:numPr>
        <w:rPr>
          <w:rFonts w:ascii="Arial" w:hAnsi="Arial" w:cs="Arial"/>
          <w:bCs/>
        </w:rPr>
      </w:pPr>
      <w:r w:rsidRPr="00A936AF">
        <w:rPr>
          <w:rFonts w:ascii="Arial" w:hAnsi="Arial" w:cs="Arial"/>
          <w:bCs/>
        </w:rPr>
        <w:t>Additional data, databases, and modifications, excluding climate change, used</w:t>
      </w:r>
      <w:r w:rsidR="00552E66">
        <w:rPr>
          <w:rFonts w:ascii="Arial" w:hAnsi="Arial" w:cs="Arial"/>
          <w:bCs/>
        </w:rPr>
        <w:t>,</w:t>
      </w:r>
      <w:r>
        <w:rPr>
          <w:rFonts w:ascii="Arial" w:hAnsi="Arial" w:cs="Arial"/>
          <w:bCs/>
        </w:rPr>
        <w:t xml:space="preserve"> if relevant</w:t>
      </w:r>
      <w:r w:rsidRPr="00A936AF">
        <w:rPr>
          <w:rFonts w:ascii="Arial" w:hAnsi="Arial" w:cs="Arial"/>
          <w:bCs/>
        </w:rPr>
        <w:t xml:space="preserve">, </w:t>
      </w:r>
      <w:r>
        <w:rPr>
          <w:rFonts w:ascii="Arial" w:hAnsi="Arial" w:cs="Arial"/>
          <w:bCs/>
        </w:rPr>
        <w:t>and</w:t>
      </w:r>
    </w:p>
    <w:p w14:paraId="6B9CE9E1" w14:textId="77777777" w:rsidR="0022236C" w:rsidRPr="00A936AF" w:rsidRDefault="0022236C" w:rsidP="0022236C">
      <w:pPr>
        <w:pStyle w:val="Level3"/>
        <w:ind w:left="360" w:hanging="360"/>
        <w:rPr>
          <w:rFonts w:ascii="Arial" w:hAnsi="Arial" w:cs="Arial"/>
          <w:bCs/>
        </w:rPr>
      </w:pPr>
    </w:p>
    <w:p w14:paraId="7DC55C6A" w14:textId="722272AA" w:rsidR="0022236C" w:rsidRPr="00A936AF" w:rsidRDefault="0022236C" w:rsidP="00757FB4">
      <w:pPr>
        <w:pStyle w:val="Level3"/>
        <w:numPr>
          <w:ilvl w:val="0"/>
          <w:numId w:val="136"/>
        </w:numPr>
        <w:rPr>
          <w:rFonts w:ascii="Arial" w:hAnsi="Arial" w:cs="Arial"/>
          <w:bCs/>
        </w:rPr>
      </w:pPr>
      <w:r w:rsidRPr="00A936AF">
        <w:rPr>
          <w:rFonts w:ascii="Arial" w:hAnsi="Arial" w:cs="Arial"/>
          <w:bCs/>
        </w:rPr>
        <w:t>Additional data, databases, and modifications related to climate change used</w:t>
      </w:r>
      <w:r w:rsidR="00552E66">
        <w:rPr>
          <w:rFonts w:ascii="Arial" w:hAnsi="Arial" w:cs="Arial"/>
          <w:bCs/>
        </w:rPr>
        <w:t>,</w:t>
      </w:r>
      <w:r>
        <w:rPr>
          <w:rFonts w:ascii="Arial" w:hAnsi="Arial" w:cs="Arial"/>
          <w:bCs/>
        </w:rPr>
        <w:t xml:space="preserve"> if relevant</w:t>
      </w:r>
      <w:r w:rsidRPr="00A936AF">
        <w:rPr>
          <w:rFonts w:ascii="Arial" w:hAnsi="Arial" w:cs="Arial"/>
          <w:bCs/>
        </w:rPr>
        <w:t>.</w:t>
      </w:r>
    </w:p>
    <w:p w14:paraId="17773C21" w14:textId="77777777" w:rsidR="0022236C" w:rsidRDefault="0022236C" w:rsidP="0022236C">
      <w:pPr>
        <w:pStyle w:val="Level3"/>
        <w:rPr>
          <w:rFonts w:ascii="Arial" w:hAnsi="Arial" w:cs="Arial"/>
          <w:bCs/>
        </w:rPr>
      </w:pPr>
    </w:p>
    <w:p w14:paraId="544A8DF0" w14:textId="7FD91FF6" w:rsidR="0022236C" w:rsidRPr="00A936AF" w:rsidRDefault="0022236C" w:rsidP="00757FB4">
      <w:pPr>
        <w:pStyle w:val="Level3"/>
        <w:numPr>
          <w:ilvl w:val="0"/>
          <w:numId w:val="132"/>
        </w:numPr>
        <w:rPr>
          <w:rFonts w:ascii="Arial" w:hAnsi="Arial" w:cs="Arial"/>
          <w:bCs/>
        </w:rPr>
      </w:pPr>
      <w:r w:rsidRPr="00A936AF">
        <w:rPr>
          <w:rFonts w:ascii="Arial" w:hAnsi="Arial" w:cs="Arial"/>
        </w:rPr>
        <w:lastRenderedPageBreak/>
        <w:t xml:space="preserve">Justify the Model Base Hurricane Set based upon current scientific </w:t>
      </w:r>
      <w:r w:rsidR="00552E66">
        <w:rPr>
          <w:rFonts w:ascii="Arial" w:hAnsi="Arial" w:cs="Arial"/>
        </w:rPr>
        <w:t xml:space="preserve">literature </w:t>
      </w:r>
      <w:r w:rsidRPr="00A936AF">
        <w:rPr>
          <w:rFonts w:ascii="Arial" w:hAnsi="Arial" w:cs="Arial"/>
        </w:rPr>
        <w:t xml:space="preserve">and </w:t>
      </w:r>
      <w:r w:rsidR="00552E66">
        <w:rPr>
          <w:rFonts w:ascii="Arial" w:hAnsi="Arial" w:cs="Arial"/>
        </w:rPr>
        <w:t xml:space="preserve">current </w:t>
      </w:r>
      <w:r w:rsidRPr="00A936AF">
        <w:rPr>
          <w:rFonts w:ascii="Arial" w:hAnsi="Arial" w:cs="Arial"/>
        </w:rPr>
        <w:t>technical literature.</w:t>
      </w:r>
    </w:p>
    <w:p w14:paraId="4B3402C2" w14:textId="77777777" w:rsidR="0022236C" w:rsidRPr="00A936AF" w:rsidRDefault="0022236C" w:rsidP="0022236C">
      <w:pPr>
        <w:pStyle w:val="ListParagraph"/>
        <w:rPr>
          <w:rFonts w:ascii="Arial" w:hAnsi="Arial" w:cs="Arial"/>
          <w:bCs/>
        </w:rPr>
      </w:pPr>
    </w:p>
    <w:p w14:paraId="255AACC3" w14:textId="54180305" w:rsidR="0022236C" w:rsidRPr="00CD073B" w:rsidRDefault="0022236C" w:rsidP="00757FB4">
      <w:pPr>
        <w:pStyle w:val="Level3"/>
        <w:numPr>
          <w:ilvl w:val="0"/>
          <w:numId w:val="131"/>
        </w:numPr>
        <w:rPr>
          <w:rFonts w:ascii="Arial" w:hAnsi="Arial" w:cs="Arial"/>
          <w:bCs/>
        </w:rPr>
      </w:pPr>
      <w:r w:rsidRPr="00A936AF">
        <w:rPr>
          <w:rFonts w:ascii="Arial" w:hAnsi="Arial" w:cs="Arial"/>
          <w:bCs/>
        </w:rPr>
        <w:t>Provide completed Form M-1</w:t>
      </w:r>
      <w:r>
        <w:rPr>
          <w:rFonts w:ascii="Arial" w:hAnsi="Arial" w:cs="Arial"/>
          <w:bCs/>
        </w:rPr>
        <w:t>(s)</w:t>
      </w:r>
      <w:r w:rsidRPr="00A936AF">
        <w:rPr>
          <w:rFonts w:ascii="Arial" w:hAnsi="Arial" w:cs="Arial"/>
          <w:bCs/>
        </w:rPr>
        <w:t xml:space="preserve">. </w:t>
      </w:r>
      <w:r w:rsidRPr="00A936AF">
        <w:rPr>
          <w:rFonts w:ascii="Arial" w:hAnsi="Arial" w:cs="Arial"/>
        </w:rPr>
        <w:t>Provide a link to the location of the form</w:t>
      </w:r>
      <w:r>
        <w:rPr>
          <w:rFonts w:ascii="Arial" w:hAnsi="Arial" w:cs="Arial"/>
        </w:rPr>
        <w:t>(s)</w:t>
      </w:r>
      <w:r w:rsidR="00552E66">
        <w:rPr>
          <w:rFonts w:ascii="Arial" w:hAnsi="Arial" w:cs="Arial"/>
        </w:rPr>
        <w:t xml:space="preserve"> in the submission appendix</w:t>
      </w:r>
      <w:r w:rsidRPr="00A936AF">
        <w:rPr>
          <w:rFonts w:ascii="Arial" w:hAnsi="Arial" w:cs="Arial"/>
        </w:rPr>
        <w:t xml:space="preserve"> [insert hyperlink</w:t>
      </w:r>
      <w:r>
        <w:rPr>
          <w:rFonts w:ascii="Arial" w:hAnsi="Arial" w:cs="Arial"/>
        </w:rPr>
        <w:t>(s)</w:t>
      </w:r>
      <w:r w:rsidRPr="00A936AF">
        <w:rPr>
          <w:rFonts w:ascii="Arial" w:hAnsi="Arial" w:cs="Arial"/>
        </w:rPr>
        <w:t xml:space="preserve"> here].</w:t>
      </w:r>
    </w:p>
    <w:p w14:paraId="22A277FA" w14:textId="77777777" w:rsidR="0022236C" w:rsidRDefault="0022236C" w:rsidP="0022236C">
      <w:pPr>
        <w:pStyle w:val="Level3"/>
        <w:ind w:left="360" w:firstLine="0"/>
        <w:rPr>
          <w:rFonts w:ascii="Arial" w:hAnsi="Arial" w:cs="Arial"/>
          <w:bCs/>
        </w:rPr>
      </w:pPr>
    </w:p>
    <w:p w14:paraId="4DE18211" w14:textId="77777777" w:rsidR="0022236C" w:rsidRPr="00A936AF" w:rsidRDefault="0022236C" w:rsidP="00757FB4">
      <w:pPr>
        <w:pStyle w:val="Level3"/>
        <w:numPr>
          <w:ilvl w:val="0"/>
          <w:numId w:val="131"/>
        </w:numPr>
        <w:rPr>
          <w:rFonts w:ascii="Arial" w:hAnsi="Arial" w:cs="Arial"/>
          <w:bCs/>
        </w:rPr>
      </w:pPr>
      <w:r w:rsidRPr="00A936AF">
        <w:rPr>
          <w:rFonts w:ascii="Arial" w:hAnsi="Arial" w:cs="Arial"/>
          <w:bCs/>
        </w:rPr>
        <w:t>Describe the process for incorporating the Model Base Hurricane Set consistently into Forms M-1, S-1, and A-2.</w:t>
      </w:r>
    </w:p>
    <w:p w14:paraId="5F47B49E" w14:textId="77777777" w:rsidR="0022236C" w:rsidRDefault="0022236C" w:rsidP="0022236C">
      <w:pPr>
        <w:tabs>
          <w:tab w:val="left" w:pos="-3600"/>
          <w:tab w:val="left" w:pos="360"/>
          <w:tab w:val="left" w:pos="1080"/>
        </w:tabs>
        <w:ind w:left="360" w:hanging="360"/>
        <w:rPr>
          <w:rFonts w:ascii="Arial" w:hAnsi="Arial" w:cs="Arial"/>
          <w:b/>
        </w:rPr>
      </w:pPr>
    </w:p>
    <w:p w14:paraId="5CE9078F" w14:textId="77777777" w:rsidR="0022236C" w:rsidRPr="00A936AF" w:rsidRDefault="0022236C" w:rsidP="0022236C">
      <w:pPr>
        <w:tabs>
          <w:tab w:val="left" w:pos="-3600"/>
          <w:tab w:val="left" w:pos="360"/>
          <w:tab w:val="left" w:pos="1080"/>
        </w:tabs>
        <w:ind w:left="360" w:hanging="360"/>
        <w:rPr>
          <w:rFonts w:ascii="Arial" w:hAnsi="Arial" w:cs="Arial"/>
          <w:b/>
        </w:rPr>
      </w:pPr>
      <w:r w:rsidRPr="00A936AF">
        <w:rPr>
          <w:rFonts w:ascii="Arial" w:hAnsi="Arial" w:cs="Arial"/>
          <w:b/>
        </w:rPr>
        <w:t>Audit</w:t>
      </w:r>
    </w:p>
    <w:p w14:paraId="72D3E3F2" w14:textId="77777777" w:rsidR="0022236C" w:rsidRPr="00A936AF" w:rsidRDefault="0022236C" w:rsidP="0022236C">
      <w:pPr>
        <w:pStyle w:val="Level3"/>
        <w:ind w:left="0" w:firstLine="0"/>
        <w:rPr>
          <w:rFonts w:ascii="Arial" w:hAnsi="Arial" w:cs="Arial"/>
          <w:bCs/>
        </w:rPr>
      </w:pPr>
    </w:p>
    <w:p w14:paraId="45DCA370" w14:textId="77777777" w:rsidR="0022236C" w:rsidRPr="00A936AF" w:rsidRDefault="0022236C" w:rsidP="00757FB4">
      <w:pPr>
        <w:numPr>
          <w:ilvl w:val="0"/>
          <w:numId w:val="98"/>
        </w:numPr>
        <w:tabs>
          <w:tab w:val="clear" w:pos="1440"/>
          <w:tab w:val="left" w:pos="-3600"/>
        </w:tabs>
        <w:ind w:left="360"/>
        <w:rPr>
          <w:rFonts w:ascii="Arial" w:hAnsi="Arial" w:cs="Arial"/>
        </w:rPr>
      </w:pPr>
      <w:r w:rsidRPr="00A936AF">
        <w:rPr>
          <w:rFonts w:ascii="Arial" w:hAnsi="Arial" w:cs="Arial"/>
        </w:rPr>
        <w:t xml:space="preserve">The Model Base Hurricane Set </w:t>
      </w:r>
      <w:r>
        <w:rPr>
          <w:rFonts w:ascii="Arial" w:hAnsi="Arial" w:cs="Arial"/>
        </w:rPr>
        <w:t xml:space="preserve">and its justification </w:t>
      </w:r>
      <w:r w:rsidRPr="00A936AF">
        <w:rPr>
          <w:rFonts w:ascii="Arial" w:hAnsi="Arial" w:cs="Arial"/>
        </w:rPr>
        <w:t>will be reviewed.</w:t>
      </w:r>
    </w:p>
    <w:p w14:paraId="3C76E883" w14:textId="77777777" w:rsidR="0022236C" w:rsidRPr="00A936AF" w:rsidRDefault="0022236C" w:rsidP="0022236C">
      <w:pPr>
        <w:tabs>
          <w:tab w:val="left" w:pos="-3600"/>
        </w:tabs>
        <w:rPr>
          <w:rFonts w:ascii="Arial" w:hAnsi="Arial" w:cs="Arial"/>
        </w:rPr>
      </w:pPr>
    </w:p>
    <w:p w14:paraId="38C2C7DA" w14:textId="77777777" w:rsidR="0022236C" w:rsidRPr="00A936AF" w:rsidRDefault="0022236C" w:rsidP="00757FB4">
      <w:pPr>
        <w:numPr>
          <w:ilvl w:val="0"/>
          <w:numId w:val="98"/>
        </w:numPr>
        <w:tabs>
          <w:tab w:val="clear" w:pos="1440"/>
          <w:tab w:val="left" w:pos="-3600"/>
        </w:tabs>
        <w:ind w:left="360"/>
        <w:rPr>
          <w:rFonts w:ascii="Arial" w:hAnsi="Arial" w:cs="Arial"/>
        </w:rPr>
      </w:pPr>
      <w:r w:rsidRPr="00A936AF">
        <w:rPr>
          <w:rFonts w:ascii="Arial" w:hAnsi="Arial" w:cs="Arial"/>
        </w:rPr>
        <w:t xml:space="preserve">A flowchart </w:t>
      </w:r>
      <w:r>
        <w:rPr>
          <w:rFonts w:ascii="Arial" w:hAnsi="Arial" w:cs="Arial"/>
        </w:rPr>
        <w:t>or other illustration of</w:t>
      </w:r>
      <w:r w:rsidRPr="00A936AF">
        <w:rPr>
          <w:rFonts w:ascii="Arial" w:hAnsi="Arial" w:cs="Arial"/>
        </w:rPr>
        <w:t xml:space="preserve"> how changes in the </w:t>
      </w:r>
      <w:r>
        <w:rPr>
          <w:rFonts w:ascii="Arial" w:hAnsi="Arial" w:cs="Arial"/>
        </w:rPr>
        <w:t>Reference Hurricane Set</w:t>
      </w:r>
      <w:r w:rsidRPr="00A936AF">
        <w:rPr>
          <w:rFonts w:ascii="Arial" w:hAnsi="Arial" w:cs="Arial"/>
        </w:rPr>
        <w:t xml:space="preserve"> are used in the calculation of </w:t>
      </w:r>
      <w:r>
        <w:rPr>
          <w:rFonts w:ascii="Arial" w:hAnsi="Arial" w:cs="Arial"/>
        </w:rPr>
        <w:t xml:space="preserve">the Model Base Hurricane Set </w:t>
      </w:r>
      <w:r w:rsidRPr="00A936AF">
        <w:rPr>
          <w:rFonts w:ascii="Arial" w:hAnsi="Arial" w:cs="Arial"/>
        </w:rPr>
        <w:t>landfall distribution will be reviewed.</w:t>
      </w:r>
    </w:p>
    <w:p w14:paraId="2379BD01" w14:textId="77777777" w:rsidR="0022236C" w:rsidRDefault="0022236C" w:rsidP="0022236C">
      <w:pPr>
        <w:tabs>
          <w:tab w:val="left" w:pos="-3600"/>
        </w:tabs>
        <w:rPr>
          <w:rFonts w:ascii="Arial" w:hAnsi="Arial" w:cs="Arial"/>
        </w:rPr>
      </w:pPr>
    </w:p>
    <w:p w14:paraId="10549BCB" w14:textId="77777777" w:rsidR="0022236C" w:rsidRPr="00A936AF" w:rsidRDefault="0022236C" w:rsidP="00757FB4">
      <w:pPr>
        <w:numPr>
          <w:ilvl w:val="0"/>
          <w:numId w:val="98"/>
        </w:numPr>
        <w:tabs>
          <w:tab w:val="clear" w:pos="1440"/>
          <w:tab w:val="left" w:pos="-3600"/>
        </w:tabs>
        <w:ind w:left="360"/>
        <w:rPr>
          <w:rFonts w:ascii="Arial" w:hAnsi="Arial" w:cs="Arial"/>
        </w:rPr>
      </w:pPr>
      <w:r w:rsidRPr="00A936AF">
        <w:rPr>
          <w:rFonts w:ascii="Arial" w:hAnsi="Arial" w:cs="Arial"/>
        </w:rPr>
        <w:t xml:space="preserve">Changes to the Model Base Hurricane Set from the current accepted hurricane model </w:t>
      </w:r>
      <w:r>
        <w:rPr>
          <w:rFonts w:ascii="Arial" w:hAnsi="Arial" w:cs="Arial"/>
        </w:rPr>
        <w:t xml:space="preserve">used </w:t>
      </w:r>
      <w:r w:rsidRPr="00A936AF">
        <w:rPr>
          <w:rFonts w:ascii="Arial" w:hAnsi="Arial" w:cs="Arial"/>
        </w:rPr>
        <w:t>will be reviewed.</w:t>
      </w:r>
    </w:p>
    <w:p w14:paraId="18E978B7" w14:textId="77777777" w:rsidR="0022236C" w:rsidRDefault="0022236C" w:rsidP="0022236C">
      <w:pPr>
        <w:tabs>
          <w:tab w:val="left" w:pos="-3600"/>
        </w:tabs>
        <w:rPr>
          <w:rFonts w:ascii="Arial" w:hAnsi="Arial" w:cs="Arial"/>
        </w:rPr>
      </w:pPr>
    </w:p>
    <w:p w14:paraId="4FC8C046" w14:textId="6260D92C" w:rsidR="0022236C" w:rsidRDefault="0022236C" w:rsidP="00757FB4">
      <w:pPr>
        <w:pStyle w:val="Level3"/>
        <w:numPr>
          <w:ilvl w:val="0"/>
          <w:numId w:val="98"/>
        </w:numPr>
        <w:tabs>
          <w:tab w:val="clear" w:pos="1440"/>
        </w:tabs>
        <w:ind w:left="360"/>
        <w:rPr>
          <w:rFonts w:ascii="Arial" w:hAnsi="Arial" w:cs="Arial"/>
        </w:rPr>
      </w:pPr>
      <w:r w:rsidRPr="00A936AF">
        <w:rPr>
          <w:rFonts w:ascii="Arial" w:hAnsi="Arial" w:cs="Arial"/>
        </w:rPr>
        <w:t xml:space="preserve">Modeled probabilities will be compared with observed hurricane frequency using methods documented in current scientific </w:t>
      </w:r>
      <w:r w:rsidR="00552E66">
        <w:rPr>
          <w:rFonts w:ascii="Arial" w:hAnsi="Arial" w:cs="Arial"/>
        </w:rPr>
        <w:t xml:space="preserve">literature </w:t>
      </w:r>
      <w:r w:rsidRPr="00A936AF">
        <w:rPr>
          <w:rFonts w:ascii="Arial" w:hAnsi="Arial" w:cs="Arial"/>
        </w:rPr>
        <w:t xml:space="preserve">and </w:t>
      </w:r>
      <w:r w:rsidR="00552E66">
        <w:rPr>
          <w:rFonts w:ascii="Arial" w:hAnsi="Arial" w:cs="Arial"/>
        </w:rPr>
        <w:t xml:space="preserve">current </w:t>
      </w:r>
      <w:r w:rsidRPr="00A936AF">
        <w:rPr>
          <w:rFonts w:ascii="Arial" w:hAnsi="Arial" w:cs="Arial"/>
        </w:rPr>
        <w:t>technical literature. The goodness-of</w:t>
      </w:r>
      <w:r>
        <w:rPr>
          <w:rFonts w:ascii="Arial" w:hAnsi="Arial" w:cs="Arial"/>
        </w:rPr>
        <w:noBreakHyphen/>
      </w:r>
      <w:r w:rsidRPr="00A936AF">
        <w:rPr>
          <w:rFonts w:ascii="Arial" w:hAnsi="Arial" w:cs="Arial"/>
        </w:rPr>
        <w:t xml:space="preserve">fit of modeled to </w:t>
      </w:r>
      <w:r>
        <w:rPr>
          <w:rFonts w:ascii="Arial" w:hAnsi="Arial" w:cs="Arial"/>
        </w:rPr>
        <w:t>the Reference Hurricane Set</w:t>
      </w:r>
      <w:r w:rsidRPr="00A936AF">
        <w:rPr>
          <w:rFonts w:ascii="Arial" w:hAnsi="Arial" w:cs="Arial"/>
        </w:rPr>
        <w:t xml:space="preserve"> statewide and regional hurricane frequencies as provided in Form M-1 will be reviewed.  </w:t>
      </w:r>
    </w:p>
    <w:p w14:paraId="63851552" w14:textId="77777777" w:rsidR="0022236C" w:rsidRDefault="0022236C" w:rsidP="0022236C">
      <w:pPr>
        <w:pStyle w:val="ListParagraph"/>
        <w:rPr>
          <w:rFonts w:ascii="Arial" w:hAnsi="Arial" w:cs="Arial"/>
        </w:rPr>
      </w:pPr>
    </w:p>
    <w:p w14:paraId="038FC71B" w14:textId="77777777" w:rsidR="0022236C" w:rsidRPr="00A936AF" w:rsidRDefault="0022236C" w:rsidP="00757FB4">
      <w:pPr>
        <w:pStyle w:val="Level3"/>
        <w:numPr>
          <w:ilvl w:val="0"/>
          <w:numId w:val="98"/>
        </w:numPr>
        <w:tabs>
          <w:tab w:val="clear" w:pos="1440"/>
        </w:tabs>
        <w:ind w:left="360"/>
        <w:rPr>
          <w:rFonts w:ascii="Arial" w:hAnsi="Arial" w:cs="Arial"/>
        </w:rPr>
      </w:pPr>
      <w:r>
        <w:rPr>
          <w:rFonts w:ascii="Arial" w:hAnsi="Arial" w:cs="Arial"/>
        </w:rPr>
        <w:t>If the model is a climate-adjusted model, changes in hurricane intensity, frequency, and track, if applicable, will be reviewed.</w:t>
      </w:r>
    </w:p>
    <w:p w14:paraId="3DD601E5" w14:textId="77777777" w:rsidR="0022236C" w:rsidRDefault="0022236C" w:rsidP="0022236C">
      <w:pPr>
        <w:pStyle w:val="ListParagraph"/>
        <w:rPr>
          <w:rFonts w:ascii="Arial" w:hAnsi="Arial" w:cs="Arial"/>
        </w:rPr>
      </w:pPr>
    </w:p>
    <w:p w14:paraId="561372AD" w14:textId="77777777" w:rsidR="0022236C" w:rsidRDefault="0022236C" w:rsidP="0022236C">
      <w:pPr>
        <w:pStyle w:val="ListParagraph"/>
        <w:rPr>
          <w:rFonts w:ascii="Arial" w:hAnsi="Arial" w:cs="Arial"/>
        </w:rPr>
      </w:pPr>
    </w:p>
    <w:p w14:paraId="43233170" w14:textId="77777777" w:rsidR="0022236C" w:rsidRDefault="0022236C" w:rsidP="0022236C">
      <w:pPr>
        <w:pStyle w:val="Level3"/>
        <w:ind w:left="0" w:firstLine="0"/>
        <w:rPr>
          <w:rFonts w:ascii="Arial" w:hAnsi="Arial" w:cs="Arial"/>
        </w:rPr>
      </w:pPr>
    </w:p>
    <w:p w14:paraId="382C6051" w14:textId="77777777" w:rsidR="0022236C" w:rsidRPr="00BE2883" w:rsidRDefault="0022236C" w:rsidP="0022236C">
      <w:pPr>
        <w:rPr>
          <w:rFonts w:ascii="Arial" w:hAnsi="Arial" w:cs="Arial"/>
          <w:bCs/>
          <w:sz w:val="28"/>
          <w:szCs w:val="28"/>
        </w:rPr>
      </w:pPr>
    </w:p>
    <w:p w14:paraId="1977D9F8" w14:textId="77777777" w:rsidR="0022236C" w:rsidRDefault="0022236C" w:rsidP="0022236C">
      <w:pPr>
        <w:rPr>
          <w:rFonts w:ascii="Arial" w:hAnsi="Arial" w:cs="Arial"/>
          <w:b/>
          <w:sz w:val="28"/>
          <w:szCs w:val="28"/>
        </w:rPr>
      </w:pPr>
    </w:p>
    <w:p w14:paraId="25F1D111" w14:textId="77777777" w:rsidR="0022236C" w:rsidRDefault="0022236C" w:rsidP="0022236C">
      <w:pPr>
        <w:rPr>
          <w:rFonts w:ascii="Arial" w:hAnsi="Arial" w:cs="Arial"/>
          <w:b/>
          <w:sz w:val="28"/>
          <w:szCs w:val="28"/>
        </w:rPr>
      </w:pPr>
    </w:p>
    <w:p w14:paraId="48EE4813" w14:textId="77777777" w:rsidR="0022236C" w:rsidRDefault="0022236C" w:rsidP="0022236C">
      <w:pPr>
        <w:rPr>
          <w:rFonts w:ascii="Arial" w:hAnsi="Arial" w:cs="Arial"/>
          <w:b/>
          <w:sz w:val="28"/>
          <w:szCs w:val="28"/>
        </w:rPr>
      </w:pPr>
      <w:r>
        <w:rPr>
          <w:rFonts w:ascii="Arial" w:hAnsi="Arial" w:cs="Arial"/>
          <w:b/>
          <w:sz w:val="28"/>
          <w:szCs w:val="28"/>
        </w:rPr>
        <w:br w:type="page"/>
      </w:r>
    </w:p>
    <w:p w14:paraId="784FE501" w14:textId="77777777" w:rsidR="0022236C" w:rsidRDefault="0022236C" w:rsidP="002223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bCs/>
          <w:i/>
          <w:iCs/>
          <w:noProof/>
          <w:sz w:val="20"/>
        </w:rPr>
        <w:lastRenderedPageBreak/>
        <mc:AlternateContent>
          <mc:Choice Requires="wps">
            <w:drawing>
              <wp:anchor distT="0" distB="0" distL="114300" distR="114300" simplePos="0" relativeHeight="251696128" behindDoc="1" locked="0" layoutInCell="1" allowOverlap="1" wp14:anchorId="2EB64D55" wp14:editId="2C932E29">
                <wp:simplePos x="0" y="0"/>
                <wp:positionH relativeFrom="column">
                  <wp:posOffset>-150125</wp:posOffset>
                </wp:positionH>
                <wp:positionV relativeFrom="paragraph">
                  <wp:posOffset>-139890</wp:posOffset>
                </wp:positionV>
                <wp:extent cx="6438900" cy="1310186"/>
                <wp:effectExtent l="0" t="0" r="95250" b="99695"/>
                <wp:wrapNone/>
                <wp:docPr id="13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31018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2A4FE" id="Rectangle 24" o:spid="_x0000_s1026" style="position:absolute;margin-left:-11.8pt;margin-top:-11pt;width:507pt;height:103.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" fillcolor="#eaeaea" strokeweight="1pt">
                <v:shadow on="t" offset="6pt,6pt"/>
              </v:rect>
            </w:pict>
          </mc:Fallback>
        </mc:AlternateContent>
      </w:r>
      <w:r>
        <w:rPr>
          <w:rFonts w:ascii="Arial" w:hAnsi="Arial" w:cs="Arial"/>
          <w:b/>
          <w:sz w:val="28"/>
        </w:rPr>
        <w:t>M-2</w:t>
      </w:r>
      <w:r>
        <w:rPr>
          <w:rFonts w:ascii="Arial" w:hAnsi="Arial" w:cs="Arial"/>
          <w:b/>
          <w:sz w:val="28"/>
        </w:rPr>
        <w:tab/>
        <w:t>Hurricane Parameters (Inputs)*</w:t>
      </w:r>
    </w:p>
    <w:p w14:paraId="2C114AFB" w14:textId="77777777" w:rsidR="0022236C" w:rsidRPr="00A936AF" w:rsidRDefault="0022236C" w:rsidP="002223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i/>
          <w:iCs/>
          <w:sz w:val="20"/>
        </w:rPr>
      </w:pPr>
      <w:r w:rsidRPr="00921D2B">
        <w:rPr>
          <w:i/>
          <w:sz w:val="20"/>
          <w:szCs w:val="20"/>
        </w:rPr>
        <w:tab/>
      </w:r>
      <w:r w:rsidRPr="00A936AF">
        <w:rPr>
          <w:rFonts w:ascii="Arial" w:hAnsi="Arial" w:cs="Arial"/>
          <w:bCs/>
          <w:i/>
          <w:iCs/>
          <w:sz w:val="20"/>
        </w:rPr>
        <w:t>(*Significant Revision)</w:t>
      </w:r>
    </w:p>
    <w:p w14:paraId="2E763D27" w14:textId="77777777" w:rsidR="0022236C" w:rsidRPr="00A936AF" w:rsidRDefault="0022236C" w:rsidP="002223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A936AF">
        <w:rPr>
          <w:rFonts w:ascii="Arial" w:hAnsi="Arial" w:cs="Arial"/>
          <w:bCs/>
          <w:i/>
          <w:iCs/>
        </w:rPr>
        <w:tab/>
      </w:r>
    </w:p>
    <w:p w14:paraId="3AECBD21" w14:textId="77777777" w:rsidR="001E3F1B" w:rsidRDefault="0022236C" w:rsidP="0022236C">
      <w:pPr>
        <w:tabs>
          <w:tab w:val="left" w:pos="-3600"/>
        </w:tabs>
        <w:ind w:left="720"/>
        <w:rPr>
          <w:rFonts w:ascii="Arial" w:hAnsi="Arial" w:cs="Arial"/>
          <w:b/>
          <w:i/>
        </w:rPr>
      </w:pPr>
      <w:r>
        <w:rPr>
          <w:rFonts w:ascii="Arial" w:hAnsi="Arial" w:cs="Arial"/>
          <w:b/>
          <w:i/>
        </w:rPr>
        <w:t>Methods for depicting all modeled hurricane parameters</w:t>
      </w:r>
      <w:r>
        <w:rPr>
          <w:rFonts w:ascii="Arial" w:hAnsi="Arial" w:cs="Arial"/>
          <w:b/>
          <w:i/>
          <w:color w:val="0000FF"/>
        </w:rPr>
        <w:t xml:space="preserve"> </w:t>
      </w:r>
      <w:r>
        <w:rPr>
          <w:rFonts w:ascii="Arial" w:hAnsi="Arial" w:cs="Arial"/>
          <w:b/>
          <w:i/>
        </w:rPr>
        <w:t>shall be based</w:t>
      </w:r>
    </w:p>
    <w:p w14:paraId="0914BCF7" w14:textId="27206372" w:rsidR="0022236C" w:rsidRDefault="0022236C" w:rsidP="0022236C">
      <w:pPr>
        <w:tabs>
          <w:tab w:val="left" w:pos="-3600"/>
        </w:tabs>
        <w:ind w:left="720"/>
        <w:rPr>
          <w:rFonts w:ascii="Arial" w:hAnsi="Arial" w:cs="Arial"/>
          <w:b/>
          <w:i/>
        </w:rPr>
      </w:pPr>
      <w:r>
        <w:rPr>
          <w:rFonts w:ascii="Arial" w:hAnsi="Arial" w:cs="Arial"/>
          <w:b/>
          <w:i/>
        </w:rPr>
        <w:t xml:space="preserve">on information documented in </w:t>
      </w:r>
      <w:r w:rsidRPr="00FD7139">
        <w:rPr>
          <w:rFonts w:ascii="Arial" w:hAnsi="Arial" w:cs="Arial"/>
          <w:b/>
          <w:i/>
        </w:rPr>
        <w:t xml:space="preserve">current scientific </w:t>
      </w:r>
      <w:r w:rsidR="001E3F1B">
        <w:rPr>
          <w:rFonts w:ascii="Arial" w:hAnsi="Arial" w:cs="Arial"/>
          <w:b/>
          <w:i/>
        </w:rPr>
        <w:t xml:space="preserve">literature </w:t>
      </w:r>
      <w:r w:rsidRPr="00FD7139">
        <w:rPr>
          <w:rFonts w:ascii="Arial" w:hAnsi="Arial" w:cs="Arial"/>
          <w:b/>
          <w:i/>
        </w:rPr>
        <w:t xml:space="preserve">and </w:t>
      </w:r>
      <w:r w:rsidR="001E3F1B">
        <w:rPr>
          <w:rFonts w:ascii="Arial" w:hAnsi="Arial" w:cs="Arial"/>
          <w:b/>
          <w:i/>
        </w:rPr>
        <w:t xml:space="preserve">current </w:t>
      </w:r>
      <w:r w:rsidRPr="00FD7139">
        <w:rPr>
          <w:rFonts w:ascii="Arial" w:hAnsi="Arial" w:cs="Arial"/>
          <w:b/>
          <w:i/>
        </w:rPr>
        <w:t>technical literature.</w:t>
      </w:r>
    </w:p>
    <w:p w14:paraId="7BA20141" w14:textId="77777777" w:rsidR="0022236C" w:rsidRDefault="0022236C" w:rsidP="0022236C">
      <w:pPr>
        <w:tabs>
          <w:tab w:val="left" w:pos="-3600"/>
        </w:tabs>
        <w:ind w:left="720"/>
        <w:rPr>
          <w:rFonts w:ascii="Arial" w:hAnsi="Arial" w:cs="Arial"/>
          <w:b/>
          <w:i/>
        </w:rPr>
      </w:pPr>
    </w:p>
    <w:p w14:paraId="11171D4B" w14:textId="77777777" w:rsidR="0022236C" w:rsidRPr="00B26BE9" w:rsidRDefault="0022236C" w:rsidP="0022236C">
      <w:pPr>
        <w:tabs>
          <w:tab w:val="left" w:pos="-3600"/>
        </w:tabs>
      </w:pPr>
    </w:p>
    <w:p w14:paraId="3ECB7155" w14:textId="77777777" w:rsidR="0022236C" w:rsidRPr="00A936AF" w:rsidRDefault="0022236C" w:rsidP="0022236C">
      <w:pPr>
        <w:pStyle w:val="BodyTextIndent3"/>
        <w:tabs>
          <w:tab w:val="left" w:pos="720"/>
        </w:tabs>
        <w:spacing w:after="0"/>
        <w:ind w:left="1870" w:hanging="1150"/>
        <w:rPr>
          <w:rFonts w:ascii="Arial" w:hAnsi="Arial" w:cs="Arial"/>
          <w:sz w:val="24"/>
          <w:szCs w:val="24"/>
        </w:rPr>
      </w:pPr>
      <w:r w:rsidRPr="00A936AF">
        <w:rPr>
          <w:rFonts w:ascii="Arial" w:hAnsi="Arial" w:cs="Arial"/>
          <w:sz w:val="24"/>
          <w:szCs w:val="24"/>
        </w:rPr>
        <w:t>Purpose:</w:t>
      </w:r>
      <w:r w:rsidRPr="00A936AF">
        <w:rPr>
          <w:rFonts w:ascii="Arial" w:hAnsi="Arial" w:cs="Arial"/>
          <w:sz w:val="24"/>
          <w:szCs w:val="24"/>
        </w:rPr>
        <w:tab/>
        <w:t>Scientifically sound information is to be used for determining hurricane parameters relevant to the modeled hazard.</w:t>
      </w:r>
      <w:r>
        <w:rPr>
          <w:rFonts w:ascii="Arial" w:hAnsi="Arial" w:cs="Arial"/>
          <w:sz w:val="24"/>
          <w:szCs w:val="24"/>
        </w:rPr>
        <w:t xml:space="preserve"> Potential hurricane parameters may include windspeed, radial distributions of wind and pressure, minimum central pressure, radius of maximum winds, landfall frequency, tracks, spatial and time variant windfields, and conversion factors.</w:t>
      </w:r>
      <w:r w:rsidRPr="00A936AF">
        <w:rPr>
          <w:rFonts w:ascii="Arial" w:hAnsi="Arial" w:cs="Arial"/>
          <w:sz w:val="24"/>
          <w:szCs w:val="24"/>
        </w:rPr>
        <w:t xml:space="preserve"> </w:t>
      </w:r>
    </w:p>
    <w:p w14:paraId="1DC78E5E" w14:textId="77777777" w:rsidR="0022236C" w:rsidRPr="00A936AF" w:rsidRDefault="0022236C" w:rsidP="0022236C">
      <w:pPr>
        <w:tabs>
          <w:tab w:val="left" w:pos="-3600"/>
        </w:tabs>
        <w:rPr>
          <w:rFonts w:ascii="Arial" w:hAnsi="Arial" w:cs="Arial"/>
        </w:rPr>
      </w:pPr>
    </w:p>
    <w:p w14:paraId="0BAD6061" w14:textId="77777777" w:rsidR="0022236C" w:rsidRPr="00A936AF" w:rsidRDefault="0022236C" w:rsidP="0022236C">
      <w:pPr>
        <w:pStyle w:val="BodyTextIndent3"/>
        <w:tabs>
          <w:tab w:val="left" w:pos="1440"/>
          <w:tab w:val="left" w:pos="2520"/>
          <w:tab w:val="left" w:pos="3060"/>
        </w:tabs>
        <w:spacing w:after="0"/>
        <w:ind w:left="720"/>
        <w:rPr>
          <w:rFonts w:ascii="Arial" w:hAnsi="Arial" w:cs="Arial"/>
          <w:sz w:val="24"/>
          <w:szCs w:val="24"/>
        </w:rPr>
      </w:pPr>
      <w:r w:rsidRPr="00A936AF">
        <w:rPr>
          <w:rFonts w:ascii="Arial" w:hAnsi="Arial" w:cs="Arial"/>
          <w:sz w:val="24"/>
          <w:szCs w:val="24"/>
        </w:rPr>
        <w:t>Relevant Forms:</w:t>
      </w:r>
      <w:r w:rsidRPr="00A936AF">
        <w:rPr>
          <w:rFonts w:ascii="Arial" w:hAnsi="Arial" w:cs="Arial"/>
          <w:sz w:val="24"/>
          <w:szCs w:val="24"/>
        </w:rPr>
        <w:tab/>
        <w:t>G-2,</w:t>
      </w:r>
      <w:r w:rsidRPr="00A936AF">
        <w:rPr>
          <w:rFonts w:ascii="Arial" w:hAnsi="Arial" w:cs="Arial"/>
          <w:sz w:val="24"/>
          <w:szCs w:val="24"/>
        </w:rPr>
        <w:tab/>
        <w:t>Meteorological Hurricane Standards Expert Certification</w:t>
      </w:r>
    </w:p>
    <w:p w14:paraId="15570D82" w14:textId="77777777" w:rsidR="0022236C" w:rsidRPr="00A936AF" w:rsidRDefault="0022236C" w:rsidP="0022236C">
      <w:pPr>
        <w:pStyle w:val="BodyTextIndent3"/>
        <w:tabs>
          <w:tab w:val="left" w:pos="1440"/>
          <w:tab w:val="left" w:pos="2520"/>
          <w:tab w:val="left" w:pos="3060"/>
        </w:tabs>
        <w:spacing w:after="0"/>
        <w:ind w:left="720"/>
        <w:rPr>
          <w:rFonts w:ascii="Arial" w:hAnsi="Arial" w:cs="Arial"/>
          <w:sz w:val="24"/>
          <w:szCs w:val="24"/>
        </w:rPr>
      </w:pPr>
      <w:r w:rsidRPr="00A936AF">
        <w:rPr>
          <w:rFonts w:ascii="Arial" w:hAnsi="Arial" w:cs="Arial"/>
          <w:sz w:val="24"/>
          <w:szCs w:val="24"/>
        </w:rPr>
        <w:tab/>
      </w:r>
      <w:r w:rsidRPr="00A936AF">
        <w:rPr>
          <w:rFonts w:ascii="Arial" w:hAnsi="Arial" w:cs="Arial"/>
          <w:sz w:val="24"/>
          <w:szCs w:val="24"/>
        </w:rPr>
        <w:tab/>
        <w:t>S-3,</w:t>
      </w:r>
      <w:r w:rsidRPr="00A936AF">
        <w:rPr>
          <w:rFonts w:ascii="Arial" w:hAnsi="Arial" w:cs="Arial"/>
          <w:sz w:val="24"/>
          <w:szCs w:val="24"/>
        </w:rPr>
        <w:tab/>
        <w:t>Distributions of Stochastic Hurricane Parameters</w:t>
      </w:r>
    </w:p>
    <w:p w14:paraId="47ADE468" w14:textId="77777777" w:rsidR="0022236C" w:rsidRPr="00A936AF" w:rsidRDefault="0022236C" w:rsidP="0022236C">
      <w:pPr>
        <w:tabs>
          <w:tab w:val="left" w:pos="-3600"/>
        </w:tabs>
        <w:rPr>
          <w:rFonts w:ascii="Arial" w:hAnsi="Arial" w:cs="Arial"/>
        </w:rPr>
      </w:pPr>
    </w:p>
    <w:p w14:paraId="75203BC0" w14:textId="77777777" w:rsidR="0022236C" w:rsidRDefault="0022236C" w:rsidP="0022236C">
      <w:pPr>
        <w:tabs>
          <w:tab w:val="left" w:pos="-3600"/>
          <w:tab w:val="left" w:pos="360"/>
        </w:tabs>
        <w:ind w:left="360" w:hanging="360"/>
        <w:rPr>
          <w:rFonts w:ascii="Arial" w:hAnsi="Arial" w:cs="Arial"/>
          <w:b/>
        </w:rPr>
      </w:pPr>
      <w:r>
        <w:rPr>
          <w:rFonts w:ascii="Arial" w:hAnsi="Arial" w:cs="Arial"/>
          <w:b/>
        </w:rPr>
        <w:t>Disclosures</w:t>
      </w:r>
    </w:p>
    <w:p w14:paraId="70A12A03" w14:textId="77777777" w:rsidR="0022236C" w:rsidRPr="00A936AF" w:rsidRDefault="0022236C" w:rsidP="0022236C">
      <w:pPr>
        <w:pStyle w:val="ListParagraph"/>
        <w:tabs>
          <w:tab w:val="left" w:pos="-1440"/>
          <w:tab w:val="left" w:pos="360"/>
        </w:tabs>
        <w:ind w:left="360" w:hanging="360"/>
        <w:rPr>
          <w:rFonts w:ascii="Arial" w:hAnsi="Arial" w:cs="Arial"/>
        </w:rPr>
      </w:pPr>
    </w:p>
    <w:p w14:paraId="71D59944" w14:textId="77777777" w:rsidR="0022236C" w:rsidRDefault="0022236C" w:rsidP="00757FB4">
      <w:pPr>
        <w:pStyle w:val="ListParagraph"/>
        <w:numPr>
          <w:ilvl w:val="0"/>
          <w:numId w:val="129"/>
        </w:numPr>
        <w:tabs>
          <w:tab w:val="left" w:pos="-1440"/>
          <w:tab w:val="left" w:pos="360"/>
        </w:tabs>
        <w:ind w:left="360"/>
        <w:rPr>
          <w:rFonts w:ascii="Arial" w:hAnsi="Arial" w:cs="Arial"/>
        </w:rPr>
      </w:pPr>
      <w:r>
        <w:rPr>
          <w:rFonts w:ascii="Arial" w:hAnsi="Arial" w:cs="Arial"/>
        </w:rPr>
        <w:t xml:space="preserve">Provide details of modifications to the meteorological component of the hurricane model since the current accepted hurricane model. </w:t>
      </w:r>
    </w:p>
    <w:p w14:paraId="2A65C05D" w14:textId="77777777" w:rsidR="0022236C" w:rsidRDefault="0022236C" w:rsidP="0022236C">
      <w:pPr>
        <w:pStyle w:val="ListParagraph"/>
        <w:tabs>
          <w:tab w:val="left" w:pos="-1440"/>
          <w:tab w:val="left" w:pos="360"/>
        </w:tabs>
        <w:ind w:left="360"/>
        <w:rPr>
          <w:rFonts w:ascii="Arial" w:hAnsi="Arial" w:cs="Arial"/>
        </w:rPr>
      </w:pPr>
    </w:p>
    <w:p w14:paraId="1C91709A" w14:textId="77777777" w:rsidR="0022236C" w:rsidRPr="00A936AF" w:rsidRDefault="0022236C" w:rsidP="00757FB4">
      <w:pPr>
        <w:pStyle w:val="ListParagraph"/>
        <w:numPr>
          <w:ilvl w:val="0"/>
          <w:numId w:val="129"/>
        </w:numPr>
        <w:tabs>
          <w:tab w:val="left" w:pos="-1440"/>
          <w:tab w:val="left" w:pos="360"/>
        </w:tabs>
        <w:ind w:left="360"/>
        <w:rPr>
          <w:rFonts w:ascii="Arial" w:hAnsi="Arial" w:cs="Arial"/>
        </w:rPr>
      </w:pPr>
      <w:r w:rsidRPr="00A936AF">
        <w:rPr>
          <w:rFonts w:ascii="Arial" w:hAnsi="Arial" w:cs="Arial"/>
        </w:rPr>
        <w:t xml:space="preserve">Identify the hurricane parameters (e.g., central pressure, radius of maximum winds, rainfall) that are used in the hurricane model.  </w:t>
      </w:r>
    </w:p>
    <w:p w14:paraId="12997BFF" w14:textId="77777777" w:rsidR="0022236C" w:rsidRPr="00A936AF" w:rsidRDefault="0022236C" w:rsidP="0022236C">
      <w:pPr>
        <w:tabs>
          <w:tab w:val="left" w:pos="-1440"/>
          <w:tab w:val="left" w:pos="360"/>
        </w:tabs>
        <w:ind w:left="360" w:hanging="360"/>
        <w:rPr>
          <w:rFonts w:ascii="Arial" w:hAnsi="Arial" w:cs="Arial"/>
        </w:rPr>
      </w:pPr>
    </w:p>
    <w:p w14:paraId="25369405" w14:textId="77777777" w:rsidR="0022236C" w:rsidRPr="00A936AF" w:rsidRDefault="0022236C" w:rsidP="0022236C">
      <w:pPr>
        <w:tabs>
          <w:tab w:val="left" w:pos="-1440"/>
          <w:tab w:val="left" w:pos="360"/>
        </w:tabs>
        <w:ind w:left="360" w:hanging="360"/>
        <w:rPr>
          <w:rFonts w:ascii="Arial" w:hAnsi="Arial" w:cs="Arial"/>
        </w:rPr>
      </w:pPr>
      <w:bookmarkStart w:id="30" w:name="_Hlk142573648"/>
      <w:r w:rsidRPr="00A936AF">
        <w:rPr>
          <w:rFonts w:ascii="Arial" w:hAnsi="Arial" w:cs="Arial"/>
        </w:rPr>
        <w:t xml:space="preserve">3. </w:t>
      </w:r>
      <w:r w:rsidRPr="00A936AF">
        <w:rPr>
          <w:rFonts w:ascii="Arial" w:hAnsi="Arial" w:cs="Arial"/>
        </w:rPr>
        <w:tab/>
        <w:t xml:space="preserve">Describe the dependencies among parameters in the windfield component and how they are represented in the hurricane model, including the mathematical dependence of modeled windfield as a function of distance and direction from the center position. </w:t>
      </w:r>
    </w:p>
    <w:bookmarkEnd w:id="30"/>
    <w:p w14:paraId="39D94800" w14:textId="77777777" w:rsidR="0022236C" w:rsidRPr="00A936AF" w:rsidRDefault="0022236C" w:rsidP="0022236C">
      <w:pPr>
        <w:tabs>
          <w:tab w:val="left" w:pos="-1440"/>
          <w:tab w:val="left" w:pos="360"/>
        </w:tabs>
        <w:ind w:left="360" w:hanging="360"/>
        <w:rPr>
          <w:rFonts w:ascii="Arial" w:hAnsi="Arial" w:cs="Arial"/>
        </w:rPr>
      </w:pPr>
    </w:p>
    <w:p w14:paraId="5FAC0D14" w14:textId="77777777" w:rsidR="0022236C" w:rsidRPr="00A936AF" w:rsidRDefault="0022236C" w:rsidP="00757FB4">
      <w:pPr>
        <w:pStyle w:val="ListParagraph"/>
        <w:numPr>
          <w:ilvl w:val="0"/>
          <w:numId w:val="130"/>
        </w:numPr>
        <w:tabs>
          <w:tab w:val="left" w:pos="-1440"/>
          <w:tab w:val="left" w:pos="360"/>
        </w:tabs>
        <w:ind w:left="360"/>
        <w:rPr>
          <w:rFonts w:ascii="Arial" w:hAnsi="Arial" w:cs="Arial"/>
        </w:rPr>
      </w:pPr>
      <w:r w:rsidRPr="00A936AF">
        <w:rPr>
          <w:rFonts w:ascii="Arial" w:hAnsi="Arial" w:cs="Arial"/>
        </w:rPr>
        <w:t>Identify whether hurricane parameters are modeled as random variables, functions, or fixed values for the stochastic storm set. Provide rationale for the choice of parameter representations.</w:t>
      </w:r>
    </w:p>
    <w:p w14:paraId="667E9360" w14:textId="77777777" w:rsidR="0022236C" w:rsidRPr="00BE2883" w:rsidRDefault="0022236C" w:rsidP="0022236C">
      <w:pPr>
        <w:pStyle w:val="ListParagraph"/>
        <w:tabs>
          <w:tab w:val="left" w:pos="-1440"/>
          <w:tab w:val="left" w:pos="450"/>
        </w:tabs>
        <w:ind w:left="360"/>
        <w:rPr>
          <w:rFonts w:ascii="Arial" w:hAnsi="Arial" w:cs="Arial"/>
        </w:rPr>
      </w:pPr>
    </w:p>
    <w:p w14:paraId="20E8C549" w14:textId="77777777" w:rsidR="0022236C" w:rsidRPr="00A936AF" w:rsidRDefault="0022236C" w:rsidP="00757FB4">
      <w:pPr>
        <w:pStyle w:val="ListParagraph"/>
        <w:numPr>
          <w:ilvl w:val="0"/>
          <w:numId w:val="130"/>
        </w:numPr>
        <w:tabs>
          <w:tab w:val="left" w:pos="-1440"/>
          <w:tab w:val="left" w:pos="360"/>
        </w:tabs>
        <w:ind w:left="360"/>
        <w:rPr>
          <w:rFonts w:ascii="Arial" w:hAnsi="Arial" w:cs="Arial"/>
        </w:rPr>
      </w:pPr>
      <w:r w:rsidRPr="00A936AF">
        <w:rPr>
          <w:rFonts w:ascii="Arial" w:hAnsi="Arial" w:cs="Arial"/>
          <w:bCs/>
        </w:rPr>
        <w:t>Describe if and how any hurricane parameters are treated differently in the Model Base Hurricane Set and the stochastic storm set and provide rationale.</w:t>
      </w:r>
    </w:p>
    <w:p w14:paraId="1CE53B37" w14:textId="77777777" w:rsidR="0022236C" w:rsidRPr="00A936AF" w:rsidRDefault="0022236C" w:rsidP="0022236C">
      <w:pPr>
        <w:tabs>
          <w:tab w:val="left" w:pos="-1440"/>
          <w:tab w:val="left" w:pos="360"/>
        </w:tabs>
        <w:ind w:left="360" w:hanging="360"/>
        <w:rPr>
          <w:rFonts w:ascii="Arial" w:hAnsi="Arial" w:cs="Arial"/>
        </w:rPr>
      </w:pPr>
    </w:p>
    <w:p w14:paraId="211D8194" w14:textId="77777777" w:rsidR="0022236C" w:rsidRDefault="0022236C" w:rsidP="0022236C">
      <w:pPr>
        <w:tabs>
          <w:tab w:val="left" w:pos="-3600"/>
          <w:tab w:val="left" w:pos="360"/>
        </w:tabs>
        <w:ind w:left="360" w:hanging="360"/>
        <w:rPr>
          <w:rFonts w:ascii="Arial" w:hAnsi="Arial" w:cs="Arial"/>
        </w:rPr>
      </w:pPr>
      <w:r w:rsidRPr="00A936AF">
        <w:rPr>
          <w:rFonts w:ascii="Arial" w:hAnsi="Arial" w:cs="Arial"/>
        </w:rPr>
        <w:t>6.</w:t>
      </w:r>
      <w:r w:rsidRPr="00A936AF">
        <w:rPr>
          <w:rFonts w:ascii="Arial" w:hAnsi="Arial" w:cs="Arial"/>
        </w:rPr>
        <w:tab/>
        <w:t>Describe any evolution of the functional representation of hurricane parameters during an individual storm life cycle.</w:t>
      </w:r>
    </w:p>
    <w:p w14:paraId="0400C105" w14:textId="77777777" w:rsidR="0022236C" w:rsidRDefault="0022236C" w:rsidP="0022236C">
      <w:pPr>
        <w:tabs>
          <w:tab w:val="left" w:pos="-3600"/>
          <w:tab w:val="left" w:pos="360"/>
        </w:tabs>
        <w:ind w:left="360" w:hanging="360"/>
        <w:rPr>
          <w:rFonts w:ascii="Arial" w:hAnsi="Arial" w:cs="Arial"/>
        </w:rPr>
      </w:pPr>
    </w:p>
    <w:p w14:paraId="2BF97D69" w14:textId="758565E9" w:rsidR="0022236C" w:rsidRPr="00A936AF" w:rsidRDefault="0022236C" w:rsidP="00757FB4">
      <w:pPr>
        <w:pStyle w:val="Level3"/>
        <w:numPr>
          <w:ilvl w:val="0"/>
          <w:numId w:val="135"/>
        </w:numPr>
        <w:tabs>
          <w:tab w:val="left" w:pos="360"/>
        </w:tabs>
        <w:ind w:left="360"/>
        <w:rPr>
          <w:rFonts w:ascii="Arial" w:hAnsi="Arial" w:cs="Arial"/>
          <w:bCs/>
        </w:rPr>
      </w:pPr>
      <w:r w:rsidRPr="00A936AF">
        <w:rPr>
          <w:rFonts w:ascii="Arial" w:hAnsi="Arial" w:cs="Arial"/>
          <w:bCs/>
        </w:rPr>
        <w:t>If the modeling organization has accounted for climate change in the hurricane model development</w:t>
      </w:r>
      <w:r>
        <w:rPr>
          <w:rFonts w:ascii="Arial" w:hAnsi="Arial" w:cs="Arial"/>
          <w:bCs/>
        </w:rPr>
        <w:t xml:space="preserve"> (other than a change to the Model Base Hurricane Set)</w:t>
      </w:r>
      <w:r w:rsidRPr="00A936AF">
        <w:rPr>
          <w:rFonts w:ascii="Arial" w:hAnsi="Arial" w:cs="Arial"/>
          <w:bCs/>
        </w:rPr>
        <w:t xml:space="preserve">, justify its use in modeling Florida hurricane rates from </w:t>
      </w:r>
      <w:r>
        <w:rPr>
          <w:rFonts w:ascii="Arial" w:hAnsi="Arial" w:cs="Arial"/>
          <w:bCs/>
        </w:rPr>
        <w:t>current</w:t>
      </w:r>
      <w:r w:rsidRPr="00A936AF">
        <w:rPr>
          <w:rFonts w:ascii="Arial" w:hAnsi="Arial" w:cs="Arial"/>
          <w:bCs/>
        </w:rPr>
        <w:t xml:space="preserve"> scientific </w:t>
      </w:r>
      <w:r w:rsidR="001E3F1B">
        <w:rPr>
          <w:rFonts w:ascii="Arial" w:hAnsi="Arial" w:cs="Arial"/>
          <w:bCs/>
        </w:rPr>
        <w:t xml:space="preserve">literature </w:t>
      </w:r>
      <w:r>
        <w:rPr>
          <w:rFonts w:ascii="Arial" w:hAnsi="Arial" w:cs="Arial"/>
          <w:bCs/>
        </w:rPr>
        <w:t xml:space="preserve">and </w:t>
      </w:r>
      <w:r w:rsidR="001E3F1B">
        <w:rPr>
          <w:rFonts w:ascii="Arial" w:hAnsi="Arial" w:cs="Arial"/>
          <w:bCs/>
        </w:rPr>
        <w:t xml:space="preserve">current </w:t>
      </w:r>
      <w:r>
        <w:rPr>
          <w:rFonts w:ascii="Arial" w:hAnsi="Arial" w:cs="Arial"/>
          <w:bCs/>
        </w:rPr>
        <w:t xml:space="preserve">technical </w:t>
      </w:r>
      <w:r w:rsidRPr="00A936AF">
        <w:rPr>
          <w:rFonts w:ascii="Arial" w:hAnsi="Arial" w:cs="Arial"/>
          <w:bCs/>
        </w:rPr>
        <w:t>literature. Describe the analysis and its impacts on Florida hurricane rates.</w:t>
      </w:r>
    </w:p>
    <w:p w14:paraId="1D4CFF83" w14:textId="77777777" w:rsidR="0022236C" w:rsidRDefault="0022236C" w:rsidP="0022236C">
      <w:pPr>
        <w:tabs>
          <w:tab w:val="left" w:pos="-3600"/>
          <w:tab w:val="left" w:pos="360"/>
        </w:tabs>
        <w:ind w:left="360" w:hanging="360"/>
        <w:rPr>
          <w:rFonts w:ascii="Arial" w:hAnsi="Arial" w:cs="Arial"/>
        </w:rPr>
      </w:pPr>
    </w:p>
    <w:p w14:paraId="2DF2FA51" w14:textId="77777777" w:rsidR="0022236C" w:rsidRDefault="0022236C" w:rsidP="0022236C">
      <w:pPr>
        <w:tabs>
          <w:tab w:val="left" w:pos="-3600"/>
          <w:tab w:val="left" w:pos="360"/>
        </w:tabs>
        <w:ind w:left="360" w:hanging="360"/>
        <w:rPr>
          <w:rFonts w:ascii="Arial" w:hAnsi="Arial" w:cs="Arial"/>
        </w:rPr>
      </w:pPr>
    </w:p>
    <w:p w14:paraId="5D79B1F7" w14:textId="77777777" w:rsidR="0022236C" w:rsidRDefault="0022236C" w:rsidP="0022236C">
      <w:pPr>
        <w:tabs>
          <w:tab w:val="left" w:pos="-3600"/>
          <w:tab w:val="left" w:pos="360"/>
        </w:tabs>
        <w:ind w:left="360" w:hanging="360"/>
        <w:rPr>
          <w:rFonts w:ascii="Arial" w:hAnsi="Arial" w:cs="Arial"/>
        </w:rPr>
      </w:pPr>
    </w:p>
    <w:p w14:paraId="4EF8E8A5" w14:textId="292FEFB3" w:rsidR="0022236C" w:rsidRPr="00817A85" w:rsidRDefault="0022236C" w:rsidP="00757FB4">
      <w:pPr>
        <w:pStyle w:val="Level3"/>
        <w:numPr>
          <w:ilvl w:val="0"/>
          <w:numId w:val="135"/>
        </w:numPr>
        <w:tabs>
          <w:tab w:val="left" w:pos="360"/>
        </w:tabs>
        <w:ind w:left="360"/>
        <w:rPr>
          <w:rFonts w:ascii="Arial" w:hAnsi="Arial" w:cs="Arial"/>
          <w:bCs/>
        </w:rPr>
      </w:pPr>
      <w:r w:rsidRPr="00A936AF">
        <w:rPr>
          <w:rFonts w:ascii="Arial" w:hAnsi="Arial" w:cs="Arial"/>
          <w:bCs/>
        </w:rPr>
        <w:lastRenderedPageBreak/>
        <w:t xml:space="preserve">Provide plots of distance along the coast of Florida and adjacent states </w:t>
      </w:r>
      <w:r w:rsidRPr="00A936AF">
        <w:rPr>
          <w:rFonts w:ascii="Arial" w:hAnsi="Arial" w:cs="Arial"/>
        </w:rPr>
        <w:t>(</w:t>
      </w:r>
      <w:r w:rsidRPr="00A936AF">
        <w:rPr>
          <w:rFonts w:ascii="Arial" w:hAnsi="Arial" w:cs="Arial"/>
          <w:i/>
        </w:rPr>
        <w:t>x</w:t>
      </w:r>
      <w:r w:rsidRPr="00A936AF">
        <w:rPr>
          <w:rFonts w:ascii="Arial" w:hAnsi="Arial" w:cs="Arial"/>
        </w:rPr>
        <w:t>-axis) versus modeled annual landfall occurrence rates (</w:t>
      </w:r>
      <w:r w:rsidRPr="00A936AF">
        <w:rPr>
          <w:rFonts w:ascii="Arial" w:hAnsi="Arial" w:cs="Arial"/>
          <w:i/>
        </w:rPr>
        <w:t>y</w:t>
      </w:r>
      <w:r w:rsidRPr="00A936AF">
        <w:rPr>
          <w:rFonts w:ascii="Arial" w:hAnsi="Arial" w:cs="Arial"/>
        </w:rPr>
        <w:t>-axis) in two intensity bands (Saffir-Simpson categories 1</w:t>
      </w:r>
      <w:r w:rsidRPr="00A936AF">
        <w:rPr>
          <w:rFonts w:ascii="Arial" w:hAnsi="Arial" w:cs="Arial"/>
        </w:rPr>
        <w:noBreakHyphen/>
        <w:t xml:space="preserve">2 and 3-5). </w:t>
      </w:r>
      <w:r>
        <w:rPr>
          <w:rFonts w:ascii="Arial" w:hAnsi="Arial" w:cs="Arial"/>
        </w:rPr>
        <w:t xml:space="preserve">Any set of coastal segments may be used for this purpose, as long as they are not greater than 100 miles in length. </w:t>
      </w:r>
      <w:r w:rsidRPr="00A936AF">
        <w:rPr>
          <w:rFonts w:ascii="Arial" w:hAnsi="Arial" w:cs="Arial"/>
        </w:rPr>
        <w:t xml:space="preserve">If the modeling organization has a current accepted hurricane model, provide the current accepted hurricane model’s rates on the same axes. Also provide on the same axes the modeled annual landfall occurrence rates computed directly from the </w:t>
      </w:r>
      <w:r>
        <w:rPr>
          <w:rFonts w:ascii="Arial" w:hAnsi="Arial" w:cs="Arial"/>
        </w:rPr>
        <w:t xml:space="preserve">Model </w:t>
      </w:r>
      <w:r w:rsidRPr="00A936AF">
        <w:rPr>
          <w:rFonts w:ascii="Arial" w:hAnsi="Arial" w:cs="Arial"/>
        </w:rPr>
        <w:t>Base Hurricane Set.</w:t>
      </w:r>
      <w:r>
        <w:rPr>
          <w:rFonts w:ascii="Arial" w:hAnsi="Arial" w:cs="Arial"/>
        </w:rPr>
        <w:t xml:space="preserve"> </w:t>
      </w:r>
      <w:r w:rsidRPr="00817A85">
        <w:rPr>
          <w:rFonts w:ascii="Arial" w:hAnsi="Arial" w:cs="Arial"/>
          <w:iCs/>
        </w:rPr>
        <w:t xml:space="preserve">For a climate-adjusted hurricane model that uses either the Reference Hurricane Set or a Model Adjusted Hurricane Set for the Model Base Hurricane Set, a modeling organization </w:t>
      </w:r>
      <w:r w:rsidR="001E3F1B">
        <w:rPr>
          <w:rFonts w:ascii="Arial" w:hAnsi="Arial" w:cs="Arial"/>
          <w:iCs/>
        </w:rPr>
        <w:t>shall</w:t>
      </w:r>
      <w:r w:rsidRPr="00817A85">
        <w:rPr>
          <w:rFonts w:ascii="Arial" w:hAnsi="Arial" w:cs="Arial"/>
          <w:iCs/>
        </w:rPr>
        <w:t xml:space="preserve"> provide two plots, one completed with climate-adjusted modeled rates and one completed without climate-adjusted modeled rates.</w:t>
      </w:r>
    </w:p>
    <w:p w14:paraId="3E01EFF0" w14:textId="77777777" w:rsidR="0022236C" w:rsidRDefault="0022236C" w:rsidP="0022236C">
      <w:pPr>
        <w:tabs>
          <w:tab w:val="left" w:pos="-3600"/>
          <w:tab w:val="left" w:pos="360"/>
          <w:tab w:val="left" w:pos="1080"/>
        </w:tabs>
        <w:ind w:left="360" w:hanging="360"/>
        <w:rPr>
          <w:rFonts w:ascii="Arial" w:hAnsi="Arial" w:cs="Arial"/>
          <w:b/>
        </w:rPr>
      </w:pPr>
    </w:p>
    <w:p w14:paraId="6B5E968A" w14:textId="77777777" w:rsidR="0022236C" w:rsidRPr="00A936AF" w:rsidRDefault="0022236C" w:rsidP="0022236C">
      <w:pPr>
        <w:tabs>
          <w:tab w:val="left" w:pos="-3600"/>
          <w:tab w:val="left" w:pos="360"/>
          <w:tab w:val="left" w:pos="1080"/>
        </w:tabs>
        <w:ind w:left="360" w:hanging="360"/>
        <w:rPr>
          <w:rFonts w:ascii="Arial" w:hAnsi="Arial" w:cs="Arial"/>
          <w:b/>
        </w:rPr>
      </w:pPr>
      <w:r w:rsidRPr="00A936AF">
        <w:rPr>
          <w:rFonts w:ascii="Arial" w:hAnsi="Arial" w:cs="Arial"/>
          <w:b/>
        </w:rPr>
        <w:t>Audit</w:t>
      </w:r>
    </w:p>
    <w:p w14:paraId="26C2097F" w14:textId="77777777" w:rsidR="0022236C" w:rsidRPr="00A936AF" w:rsidRDefault="0022236C" w:rsidP="0022236C">
      <w:pPr>
        <w:pStyle w:val="BodyTextIndent3"/>
        <w:tabs>
          <w:tab w:val="left" w:pos="360"/>
          <w:tab w:val="left" w:pos="1080"/>
        </w:tabs>
        <w:spacing w:after="0"/>
        <w:ind w:hanging="360"/>
        <w:rPr>
          <w:rFonts w:ascii="Arial" w:hAnsi="Arial" w:cs="Arial"/>
          <w:sz w:val="24"/>
          <w:szCs w:val="24"/>
        </w:rPr>
      </w:pPr>
    </w:p>
    <w:p w14:paraId="7CF30D32" w14:textId="77777777" w:rsidR="0022236C" w:rsidRDefault="0022236C" w:rsidP="00C63B30">
      <w:pPr>
        <w:pStyle w:val="BodyTextIndent3"/>
        <w:numPr>
          <w:ilvl w:val="0"/>
          <w:numId w:val="133"/>
        </w:numPr>
        <w:tabs>
          <w:tab w:val="left" w:pos="360"/>
        </w:tabs>
        <w:spacing w:after="0"/>
        <w:rPr>
          <w:rFonts w:ascii="Arial" w:hAnsi="Arial" w:cs="Arial"/>
          <w:sz w:val="24"/>
          <w:szCs w:val="24"/>
        </w:rPr>
      </w:pPr>
      <w:r>
        <w:rPr>
          <w:rFonts w:ascii="Arial" w:hAnsi="Arial" w:cs="Arial"/>
          <w:sz w:val="24"/>
          <w:szCs w:val="24"/>
        </w:rPr>
        <w:t>Supporting material for the meteorological component changes in Disclosure 1 will be reviewed.</w:t>
      </w:r>
    </w:p>
    <w:p w14:paraId="134E42FC" w14:textId="77777777" w:rsidR="0022236C" w:rsidRDefault="0022236C" w:rsidP="0022236C">
      <w:pPr>
        <w:pStyle w:val="BodyTextIndent3"/>
        <w:tabs>
          <w:tab w:val="left" w:pos="360"/>
          <w:tab w:val="left" w:pos="1080"/>
        </w:tabs>
        <w:spacing w:after="0"/>
        <w:rPr>
          <w:rFonts w:ascii="Arial" w:hAnsi="Arial" w:cs="Arial"/>
          <w:sz w:val="24"/>
          <w:szCs w:val="24"/>
        </w:rPr>
      </w:pPr>
    </w:p>
    <w:p w14:paraId="3C6C6EED" w14:textId="77777777" w:rsidR="0022236C" w:rsidRPr="00A936AF" w:rsidRDefault="0022236C" w:rsidP="00C63B30">
      <w:pPr>
        <w:pStyle w:val="BodyTextIndent3"/>
        <w:numPr>
          <w:ilvl w:val="0"/>
          <w:numId w:val="133"/>
        </w:numPr>
        <w:tabs>
          <w:tab w:val="left" w:pos="360"/>
        </w:tabs>
        <w:spacing w:after="0"/>
        <w:rPr>
          <w:rFonts w:ascii="Arial" w:hAnsi="Arial" w:cs="Arial"/>
          <w:sz w:val="24"/>
          <w:szCs w:val="24"/>
        </w:rPr>
      </w:pPr>
      <w:r w:rsidRPr="00A936AF">
        <w:rPr>
          <w:rFonts w:ascii="Arial" w:hAnsi="Arial" w:cs="Arial"/>
          <w:sz w:val="24"/>
          <w:szCs w:val="24"/>
        </w:rPr>
        <w:t>All hurricane parameters used in the hurricane model</w:t>
      </w:r>
      <w:r>
        <w:rPr>
          <w:rFonts w:ascii="Arial" w:hAnsi="Arial" w:cs="Arial"/>
          <w:sz w:val="24"/>
          <w:szCs w:val="24"/>
        </w:rPr>
        <w:t>, including any adjusted for climate change,</w:t>
      </w:r>
      <w:r w:rsidRPr="00A936AF">
        <w:rPr>
          <w:rFonts w:ascii="Arial" w:hAnsi="Arial" w:cs="Arial"/>
          <w:sz w:val="24"/>
          <w:szCs w:val="24"/>
        </w:rPr>
        <w:t xml:space="preserve"> will be reviewed.  </w:t>
      </w:r>
    </w:p>
    <w:p w14:paraId="26E84879" w14:textId="77777777" w:rsidR="0022236C" w:rsidRPr="00A936AF" w:rsidRDefault="0022236C" w:rsidP="0022236C">
      <w:pPr>
        <w:pStyle w:val="BodyTextIndent3"/>
        <w:tabs>
          <w:tab w:val="left" w:pos="360"/>
          <w:tab w:val="left" w:pos="720"/>
        </w:tabs>
        <w:spacing w:after="0"/>
        <w:ind w:hanging="360"/>
        <w:rPr>
          <w:rFonts w:ascii="Arial" w:hAnsi="Arial" w:cs="Arial"/>
          <w:sz w:val="24"/>
          <w:szCs w:val="24"/>
        </w:rPr>
      </w:pPr>
    </w:p>
    <w:p w14:paraId="383123A6" w14:textId="77777777" w:rsidR="0022236C" w:rsidRPr="00A936AF" w:rsidRDefault="0022236C" w:rsidP="00C63B30">
      <w:pPr>
        <w:pStyle w:val="BodyTextIndent3"/>
        <w:numPr>
          <w:ilvl w:val="0"/>
          <w:numId w:val="133"/>
        </w:numPr>
        <w:tabs>
          <w:tab w:val="left" w:pos="360"/>
        </w:tabs>
        <w:spacing w:after="0"/>
        <w:rPr>
          <w:rFonts w:ascii="Arial" w:hAnsi="Arial" w:cs="Arial"/>
          <w:sz w:val="24"/>
          <w:szCs w:val="24"/>
        </w:rPr>
      </w:pPr>
      <w:r w:rsidRPr="00A936AF">
        <w:rPr>
          <w:rFonts w:ascii="Arial" w:hAnsi="Arial" w:cs="Arial"/>
          <w:sz w:val="24"/>
          <w:szCs w:val="24"/>
        </w:rPr>
        <w:t>Graphical depictions of hurricane parameters as used in the hurricane model will be reviewed. Descriptions and justification of the following will be reviewed:</w:t>
      </w:r>
    </w:p>
    <w:p w14:paraId="50315B0A" w14:textId="77777777" w:rsidR="0022236C" w:rsidRPr="00A936AF" w:rsidRDefault="0022236C" w:rsidP="0022236C">
      <w:pPr>
        <w:pStyle w:val="BodyTextIndent3"/>
        <w:tabs>
          <w:tab w:val="left" w:pos="360"/>
          <w:tab w:val="left" w:pos="1080"/>
        </w:tabs>
        <w:spacing w:after="0"/>
        <w:ind w:hanging="360"/>
        <w:rPr>
          <w:rFonts w:ascii="Arial" w:hAnsi="Arial" w:cs="Arial"/>
          <w:sz w:val="24"/>
          <w:szCs w:val="24"/>
        </w:rPr>
      </w:pPr>
    </w:p>
    <w:p w14:paraId="107E7045" w14:textId="77777777" w:rsidR="0022236C" w:rsidRPr="00A936AF" w:rsidRDefault="0022236C" w:rsidP="00757FB4">
      <w:pPr>
        <w:pStyle w:val="BodyTextIndent3"/>
        <w:numPr>
          <w:ilvl w:val="0"/>
          <w:numId w:val="99"/>
        </w:numPr>
        <w:tabs>
          <w:tab w:val="clear" w:pos="1800"/>
          <w:tab w:val="left" w:pos="1080"/>
          <w:tab w:val="num" w:pos="1440"/>
        </w:tabs>
        <w:spacing w:after="0"/>
        <w:ind w:left="720"/>
        <w:rPr>
          <w:rFonts w:ascii="Arial" w:hAnsi="Arial" w:cs="Arial"/>
          <w:sz w:val="24"/>
          <w:szCs w:val="24"/>
        </w:rPr>
      </w:pPr>
      <w:r w:rsidRPr="00A936AF">
        <w:rPr>
          <w:rFonts w:ascii="Arial" w:hAnsi="Arial" w:cs="Arial"/>
          <w:sz w:val="24"/>
          <w:szCs w:val="24"/>
        </w:rPr>
        <w:t>The dataset basis for the fitted distributions, the methods used, and any smoothing techniques employed,</w:t>
      </w:r>
    </w:p>
    <w:p w14:paraId="5DA5AE2D" w14:textId="77777777" w:rsidR="0022236C" w:rsidRPr="00A936AF" w:rsidRDefault="0022236C" w:rsidP="0022236C">
      <w:pPr>
        <w:pStyle w:val="BodyTextIndent3"/>
        <w:tabs>
          <w:tab w:val="left" w:pos="1080"/>
        </w:tabs>
        <w:spacing w:after="0"/>
        <w:ind w:left="720"/>
        <w:rPr>
          <w:rFonts w:ascii="Arial" w:hAnsi="Arial" w:cs="Arial"/>
          <w:sz w:val="24"/>
          <w:szCs w:val="24"/>
        </w:rPr>
      </w:pPr>
    </w:p>
    <w:p w14:paraId="3817ED82" w14:textId="77777777" w:rsidR="0022236C" w:rsidRPr="00A936AF" w:rsidRDefault="0022236C" w:rsidP="00757FB4">
      <w:pPr>
        <w:pStyle w:val="BodyTextIndent3"/>
        <w:numPr>
          <w:ilvl w:val="0"/>
          <w:numId w:val="99"/>
        </w:numPr>
        <w:tabs>
          <w:tab w:val="clear" w:pos="1800"/>
          <w:tab w:val="left" w:pos="1080"/>
          <w:tab w:val="num" w:pos="1440"/>
        </w:tabs>
        <w:spacing w:after="0"/>
        <w:ind w:left="720"/>
        <w:rPr>
          <w:rFonts w:ascii="Arial" w:hAnsi="Arial" w:cs="Arial"/>
          <w:sz w:val="24"/>
          <w:szCs w:val="24"/>
        </w:rPr>
      </w:pPr>
      <w:r w:rsidRPr="00A936AF">
        <w:rPr>
          <w:rFonts w:ascii="Arial" w:hAnsi="Arial" w:cs="Arial"/>
          <w:sz w:val="24"/>
          <w:szCs w:val="24"/>
        </w:rPr>
        <w:t>The modeled dependencies among correlated parameters in the windfield component and how they are represented, and</w:t>
      </w:r>
    </w:p>
    <w:p w14:paraId="08FF630E" w14:textId="77777777" w:rsidR="0022236C" w:rsidRPr="00A936AF" w:rsidRDefault="0022236C" w:rsidP="0022236C">
      <w:pPr>
        <w:pStyle w:val="BodyTextIndent3"/>
        <w:tabs>
          <w:tab w:val="left" w:pos="1080"/>
        </w:tabs>
        <w:spacing w:after="0"/>
        <w:ind w:left="0"/>
        <w:rPr>
          <w:rFonts w:ascii="Arial" w:hAnsi="Arial" w:cs="Arial"/>
          <w:sz w:val="24"/>
          <w:szCs w:val="24"/>
        </w:rPr>
      </w:pPr>
    </w:p>
    <w:p w14:paraId="4887C6DC" w14:textId="77777777" w:rsidR="0022236C" w:rsidRPr="00A936AF" w:rsidRDefault="0022236C" w:rsidP="00757FB4">
      <w:pPr>
        <w:pStyle w:val="BodyTextIndent3"/>
        <w:numPr>
          <w:ilvl w:val="0"/>
          <w:numId w:val="99"/>
        </w:numPr>
        <w:tabs>
          <w:tab w:val="clear" w:pos="1800"/>
          <w:tab w:val="left" w:pos="1080"/>
          <w:tab w:val="num" w:pos="1440"/>
        </w:tabs>
        <w:spacing w:after="0"/>
        <w:ind w:left="720"/>
        <w:rPr>
          <w:rFonts w:ascii="Arial" w:hAnsi="Arial" w:cs="Arial"/>
          <w:sz w:val="24"/>
          <w:szCs w:val="24"/>
        </w:rPr>
      </w:pPr>
      <w:r w:rsidRPr="00A936AF">
        <w:rPr>
          <w:rFonts w:ascii="Arial" w:hAnsi="Arial" w:cs="Arial"/>
          <w:sz w:val="24"/>
          <w:szCs w:val="24"/>
        </w:rPr>
        <w:t>The parameters affecting asymmetric structure of hurricanes.</w:t>
      </w:r>
    </w:p>
    <w:p w14:paraId="1BE4B74C" w14:textId="77777777" w:rsidR="0022236C" w:rsidRPr="00A936AF" w:rsidRDefault="0022236C" w:rsidP="0022236C">
      <w:pPr>
        <w:pStyle w:val="BodyTextIndent3"/>
        <w:tabs>
          <w:tab w:val="left" w:pos="360"/>
          <w:tab w:val="left" w:pos="1080"/>
          <w:tab w:val="left" w:pos="1440"/>
        </w:tabs>
        <w:spacing w:after="0"/>
        <w:ind w:hanging="360"/>
        <w:rPr>
          <w:rFonts w:ascii="Arial" w:hAnsi="Arial" w:cs="Arial"/>
          <w:bCs/>
          <w:sz w:val="24"/>
          <w:szCs w:val="24"/>
        </w:rPr>
      </w:pPr>
    </w:p>
    <w:p w14:paraId="30589C20" w14:textId="77777777" w:rsidR="0022236C" w:rsidRDefault="0022236C" w:rsidP="0022236C">
      <w:pPr>
        <w:tabs>
          <w:tab w:val="left" w:pos="360"/>
        </w:tabs>
        <w:ind w:left="360" w:hanging="360"/>
      </w:pPr>
    </w:p>
    <w:p w14:paraId="526A5655" w14:textId="77777777" w:rsidR="0022236C" w:rsidRDefault="0022236C" w:rsidP="0022236C">
      <w:pPr>
        <w:rPr>
          <w:rFonts w:ascii="Arial" w:hAnsi="Arial" w:cs="Arial"/>
          <w:b/>
          <w:sz w:val="28"/>
        </w:rPr>
      </w:pPr>
      <w:r>
        <w:rPr>
          <w:rFonts w:ascii="Arial" w:hAnsi="Arial" w:cs="Arial"/>
          <w:b/>
          <w:sz w:val="28"/>
        </w:rPr>
        <w:br w:type="page"/>
      </w:r>
    </w:p>
    <w:p w14:paraId="547EEB7F" w14:textId="77777777" w:rsidR="0022236C" w:rsidRDefault="0022236C" w:rsidP="0022236C">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697152" behindDoc="1" locked="0" layoutInCell="1" allowOverlap="1" wp14:anchorId="75F88B6C" wp14:editId="5B099599">
                <wp:simplePos x="0" y="0"/>
                <wp:positionH relativeFrom="column">
                  <wp:posOffset>-143123</wp:posOffset>
                </wp:positionH>
                <wp:positionV relativeFrom="paragraph">
                  <wp:posOffset>-121256</wp:posOffset>
                </wp:positionV>
                <wp:extent cx="6438900" cy="3904090"/>
                <wp:effectExtent l="0" t="0" r="95250" b="96520"/>
                <wp:wrapNone/>
                <wp:docPr id="13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90409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8750C" id="Rectangle 25" o:spid="_x0000_s1026" style="position:absolute;margin-left:-11.25pt;margin-top:-9.55pt;width:507pt;height:307.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" fillcolor="#eaeaea" strokeweight="1pt">
                <v:shadow on="t" offset="6pt,6pt"/>
              </v:rect>
            </w:pict>
          </mc:Fallback>
        </mc:AlternateContent>
      </w:r>
      <w:r>
        <w:rPr>
          <w:rFonts w:ascii="Arial" w:hAnsi="Arial" w:cs="Arial"/>
          <w:b/>
          <w:sz w:val="28"/>
        </w:rPr>
        <w:t>M-3</w:t>
      </w:r>
      <w:r>
        <w:rPr>
          <w:rFonts w:ascii="Arial" w:hAnsi="Arial" w:cs="Arial"/>
          <w:b/>
          <w:sz w:val="28"/>
        </w:rPr>
        <w:tab/>
        <w:t xml:space="preserve">Hurricane </w:t>
      </w:r>
      <w:r w:rsidRPr="00FD7139">
        <w:rPr>
          <w:rFonts w:ascii="Arial" w:hAnsi="Arial" w:cs="Arial"/>
          <w:b/>
          <w:sz w:val="28"/>
        </w:rPr>
        <w:t>Probability Distributions</w:t>
      </w:r>
      <w:r>
        <w:rPr>
          <w:rFonts w:ascii="Arial" w:hAnsi="Arial" w:cs="Arial"/>
          <w:b/>
          <w:sz w:val="28"/>
        </w:rPr>
        <w:t>*</w:t>
      </w:r>
    </w:p>
    <w:p w14:paraId="241D4134" w14:textId="77777777" w:rsidR="0022236C" w:rsidRPr="00A936AF" w:rsidRDefault="0022236C" w:rsidP="0022236C">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sz w:val="28"/>
        </w:rPr>
      </w:pPr>
      <w:r w:rsidRPr="00A936AF">
        <w:rPr>
          <w:rFonts w:ascii="Arial" w:hAnsi="Arial" w:cs="Arial"/>
          <w:bCs/>
          <w:i/>
          <w:iCs/>
          <w:sz w:val="20"/>
        </w:rPr>
        <w:t>(*Significant Revision)</w:t>
      </w:r>
    </w:p>
    <w:p w14:paraId="115B281B" w14:textId="77777777" w:rsidR="0022236C" w:rsidRPr="00A936AF" w:rsidRDefault="0022236C" w:rsidP="0022236C">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r w:rsidRPr="00A936AF">
        <w:rPr>
          <w:rFonts w:ascii="Arial" w:hAnsi="Arial" w:cs="Arial"/>
          <w:bCs/>
          <w:i/>
          <w:iCs/>
        </w:rPr>
        <w:tab/>
      </w:r>
    </w:p>
    <w:p w14:paraId="711E60D5" w14:textId="77777777" w:rsidR="0022236C" w:rsidRDefault="0022236C" w:rsidP="00757FB4">
      <w:pPr>
        <w:numPr>
          <w:ilvl w:val="0"/>
          <w:numId w:val="87"/>
        </w:numPr>
        <w:tabs>
          <w:tab w:val="clear" w:pos="1830"/>
          <w:tab w:val="left" w:pos="-1080"/>
          <w:tab w:val="left" w:pos="-990"/>
          <w:tab w:val="left" w:pos="-720"/>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Arial" w:hAnsi="Arial" w:cs="Arial"/>
          <w:b/>
          <w:i/>
        </w:rPr>
      </w:pPr>
      <w:r>
        <w:rPr>
          <w:rFonts w:ascii="Arial" w:hAnsi="Arial" w:cs="Arial"/>
          <w:b/>
          <w:i/>
        </w:rPr>
        <w:t xml:space="preserve">Modeled probability distributions of hurricane parameters shall be consistent with the Model Base Hurricane Set. Any differences shall </w:t>
      </w:r>
    </w:p>
    <w:p w14:paraId="3575C118" w14:textId="77777777" w:rsidR="0022236C" w:rsidRDefault="0022236C" w:rsidP="0022236C">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rFonts w:ascii="Arial" w:hAnsi="Arial" w:cs="Arial"/>
          <w:b/>
          <w:i/>
        </w:rPr>
      </w:pPr>
      <w:r>
        <w:rPr>
          <w:rFonts w:ascii="Arial" w:hAnsi="Arial" w:cs="Arial"/>
          <w:b/>
          <w:i/>
        </w:rPr>
        <w:t xml:space="preserve">be justifiable. </w:t>
      </w:r>
    </w:p>
    <w:p w14:paraId="017D76FC" w14:textId="77777777" w:rsidR="0022236C" w:rsidRDefault="0022236C" w:rsidP="0022236C">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Arial" w:hAnsi="Arial" w:cs="Arial"/>
          <w:b/>
          <w:i/>
        </w:rPr>
      </w:pPr>
    </w:p>
    <w:p w14:paraId="454A5D0A" w14:textId="77777777" w:rsidR="0022236C" w:rsidRDefault="0022236C" w:rsidP="00757FB4">
      <w:pPr>
        <w:numPr>
          <w:ilvl w:val="0"/>
          <w:numId w:val="87"/>
        </w:numPr>
        <w:tabs>
          <w:tab w:val="clear" w:pos="1830"/>
          <w:tab w:val="left" w:pos="-1080"/>
          <w:tab w:val="left" w:pos="-990"/>
          <w:tab w:val="left" w:pos="-720"/>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Arial" w:hAnsi="Arial" w:cs="Arial"/>
          <w:b/>
          <w:i/>
        </w:rPr>
      </w:pPr>
      <w:r>
        <w:rPr>
          <w:rFonts w:ascii="Arial" w:hAnsi="Arial" w:cs="Arial"/>
          <w:b/>
          <w:i/>
        </w:rPr>
        <w:t xml:space="preserve">Modeled hurricane landfall frequency distributions shall reflect the Model Base Hurricane Set used for category 1 to 5 hurricanes and shall be consistent with those observed for each coastal segment of Florida and neighboring states (Alabama, Georgia, and Mississippi). Any differences shall be justifiable. </w:t>
      </w:r>
    </w:p>
    <w:p w14:paraId="50E02B04" w14:textId="77777777" w:rsidR="0022236C" w:rsidRDefault="0022236C" w:rsidP="0022236C">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rPr>
      </w:pPr>
    </w:p>
    <w:p w14:paraId="42DF0A5A" w14:textId="77777777" w:rsidR="0022236C" w:rsidRDefault="0022236C" w:rsidP="00757FB4">
      <w:pPr>
        <w:numPr>
          <w:ilvl w:val="0"/>
          <w:numId w:val="87"/>
        </w:numPr>
        <w:tabs>
          <w:tab w:val="clear" w:pos="1830"/>
          <w:tab w:val="left" w:pos="-1080"/>
          <w:tab w:val="left" w:pos="-990"/>
          <w:tab w:val="left" w:pos="-720"/>
          <w:tab w:val="left" w:pos="0"/>
          <w:tab w:val="num" w:pos="1080"/>
          <w:tab w:val="left" w:pos="2160"/>
          <w:tab w:val="left" w:pos="2880"/>
          <w:tab w:val="left" w:pos="3600"/>
          <w:tab w:val="left" w:pos="4320"/>
          <w:tab w:val="left" w:pos="5040"/>
          <w:tab w:val="left" w:pos="5760"/>
          <w:tab w:val="left" w:pos="6480"/>
          <w:tab w:val="left" w:pos="7200"/>
          <w:tab w:val="left" w:pos="7920"/>
        </w:tabs>
        <w:ind w:left="1080" w:hanging="360"/>
        <w:rPr>
          <w:rFonts w:ascii="Arial" w:hAnsi="Arial" w:cs="Arial"/>
          <w:b/>
          <w:i/>
        </w:rPr>
      </w:pPr>
      <w:r>
        <w:rPr>
          <w:rFonts w:ascii="Arial" w:hAnsi="Arial" w:cs="Arial"/>
          <w:b/>
          <w:i/>
        </w:rPr>
        <w:t>The hurricane model shall use maximum one-minute sustained 10-meter windspeed when defining hurricane landfall intensity. This applies both to the Model Base Hurricane Set used to develop landfall frequency distributions as a function of coastal location and to the modeled winds in each hurricane which causes damage. The associated maximum one</w:t>
      </w:r>
      <w:r>
        <w:rPr>
          <w:rFonts w:ascii="Arial" w:hAnsi="Arial" w:cs="Arial"/>
          <w:b/>
          <w:i/>
        </w:rPr>
        <w:noBreakHyphen/>
        <w:t>minute sustained 10-meter windspeed shall be within the range of windspeeds (in statute miles per hour) categorized by the Saffir-Simpson Hurricane Wind Scale.</w:t>
      </w:r>
      <w:r w:rsidRPr="0088068E">
        <w:rPr>
          <w:rFonts w:ascii="Arial" w:hAnsi="Arial" w:cs="Arial"/>
          <w:b/>
          <w:i/>
        </w:rPr>
        <w:t xml:space="preserve"> </w:t>
      </w:r>
    </w:p>
    <w:p w14:paraId="019CE6A1" w14:textId="77777777" w:rsidR="0022236C" w:rsidRPr="00105FE1" w:rsidRDefault="0022236C" w:rsidP="0022236C">
      <w:pPr>
        <w:pStyle w:val="BodyTextIndent3"/>
        <w:tabs>
          <w:tab w:val="left" w:pos="1440"/>
        </w:tabs>
        <w:spacing w:after="0"/>
        <w:ind w:left="0"/>
        <w:rPr>
          <w:rFonts w:ascii="Arial" w:hAnsi="Arial" w:cs="Arial"/>
          <w:color w:val="008000"/>
          <w:sz w:val="24"/>
          <w:szCs w:val="24"/>
        </w:rPr>
      </w:pPr>
    </w:p>
    <w:p w14:paraId="7B487059" w14:textId="77777777" w:rsidR="0022236C" w:rsidRDefault="0022236C" w:rsidP="0022236C">
      <w:pPr>
        <w:pStyle w:val="BodyTextIndent3"/>
        <w:tabs>
          <w:tab w:val="left" w:pos="1440"/>
        </w:tabs>
        <w:spacing w:after="0"/>
        <w:ind w:left="1800" w:hanging="1080"/>
        <w:rPr>
          <w:rFonts w:ascii="Arial" w:hAnsi="Arial" w:cs="Arial"/>
          <w:sz w:val="24"/>
          <w:szCs w:val="24"/>
        </w:rPr>
      </w:pPr>
    </w:p>
    <w:p w14:paraId="2686CFBF" w14:textId="77777777" w:rsidR="001E3F1B" w:rsidRDefault="0022236C" w:rsidP="0022236C">
      <w:pPr>
        <w:pStyle w:val="BodyTextIndent3"/>
        <w:tabs>
          <w:tab w:val="left" w:pos="1440"/>
        </w:tabs>
        <w:spacing w:after="0"/>
        <w:ind w:left="1800" w:hanging="1080"/>
        <w:rPr>
          <w:rFonts w:ascii="Arial" w:hAnsi="Arial" w:cs="Arial"/>
          <w:sz w:val="24"/>
          <w:szCs w:val="24"/>
        </w:rPr>
      </w:pPr>
      <w:r w:rsidRPr="00105FE1">
        <w:rPr>
          <w:rFonts w:ascii="Arial" w:hAnsi="Arial" w:cs="Arial"/>
          <w:sz w:val="24"/>
          <w:szCs w:val="24"/>
        </w:rPr>
        <w:t>Purpose:</w:t>
      </w:r>
      <w:r w:rsidRPr="00105FE1">
        <w:rPr>
          <w:rFonts w:ascii="Arial" w:hAnsi="Arial" w:cs="Arial"/>
          <w:sz w:val="24"/>
          <w:szCs w:val="24"/>
        </w:rPr>
        <w:tab/>
        <w:t xml:space="preserve">The modeled probability distributions of hurricane parameters </w:t>
      </w:r>
      <w:r w:rsidRPr="00A936AF">
        <w:rPr>
          <w:rFonts w:ascii="Arial" w:hAnsi="Arial" w:cs="Arial"/>
          <w:sz w:val="24"/>
          <w:szCs w:val="24"/>
        </w:rPr>
        <w:t>are to</w:t>
      </w:r>
    </w:p>
    <w:p w14:paraId="250AF993" w14:textId="21886B14" w:rsidR="0022236C" w:rsidRPr="00A936AF" w:rsidRDefault="001E3F1B" w:rsidP="0022236C">
      <w:pPr>
        <w:pStyle w:val="BodyTextIndent3"/>
        <w:tabs>
          <w:tab w:val="left" w:pos="1440"/>
        </w:tabs>
        <w:spacing w:after="0"/>
        <w:ind w:left="1800" w:hanging="1080"/>
        <w:rPr>
          <w:rFonts w:ascii="Arial" w:hAnsi="Arial" w:cs="Arial"/>
          <w:sz w:val="24"/>
          <w:szCs w:val="24"/>
        </w:rPr>
      </w:pPr>
      <w:r>
        <w:rPr>
          <w:rFonts w:ascii="Arial" w:hAnsi="Arial" w:cs="Arial"/>
          <w:sz w:val="24"/>
          <w:szCs w:val="24"/>
        </w:rPr>
        <w:tab/>
      </w:r>
      <w:r>
        <w:rPr>
          <w:rFonts w:ascii="Arial" w:hAnsi="Arial" w:cs="Arial"/>
          <w:sz w:val="24"/>
          <w:szCs w:val="24"/>
        </w:rPr>
        <w:tab/>
      </w:r>
      <w:r w:rsidR="0022236C" w:rsidRPr="00A936AF">
        <w:rPr>
          <w:rFonts w:ascii="Arial" w:hAnsi="Arial" w:cs="Arial"/>
          <w:sz w:val="24"/>
          <w:szCs w:val="24"/>
        </w:rPr>
        <w:t xml:space="preserve">be consistent with those documented in current scientific </w:t>
      </w:r>
      <w:r>
        <w:rPr>
          <w:rFonts w:ascii="Arial" w:hAnsi="Arial" w:cs="Arial"/>
          <w:sz w:val="24"/>
          <w:szCs w:val="24"/>
        </w:rPr>
        <w:t xml:space="preserve">literature </w:t>
      </w:r>
      <w:r w:rsidR="0022236C" w:rsidRPr="00A936AF">
        <w:rPr>
          <w:rFonts w:ascii="Arial" w:hAnsi="Arial" w:cs="Arial"/>
          <w:sz w:val="24"/>
          <w:szCs w:val="24"/>
        </w:rPr>
        <w:t xml:space="preserve">and </w:t>
      </w:r>
      <w:r>
        <w:rPr>
          <w:rFonts w:ascii="Arial" w:hAnsi="Arial" w:cs="Arial"/>
          <w:sz w:val="24"/>
          <w:szCs w:val="24"/>
        </w:rPr>
        <w:t xml:space="preserve">current </w:t>
      </w:r>
      <w:r w:rsidR="0022236C" w:rsidRPr="00A936AF">
        <w:rPr>
          <w:rFonts w:ascii="Arial" w:hAnsi="Arial" w:cs="Arial"/>
          <w:sz w:val="24"/>
          <w:szCs w:val="24"/>
        </w:rPr>
        <w:t>technical literature. Consistent means that spatial distributions of modeled hurricane probabilities accurately depict those in Florida and neighboring states.</w:t>
      </w:r>
    </w:p>
    <w:p w14:paraId="3115495B" w14:textId="77777777" w:rsidR="0022236C" w:rsidRPr="00A936AF" w:rsidRDefault="0022236C" w:rsidP="0022236C">
      <w:pPr>
        <w:pStyle w:val="BodyTextIndent3"/>
        <w:tabs>
          <w:tab w:val="left" w:pos="1440"/>
        </w:tabs>
        <w:spacing w:after="0"/>
        <w:ind w:left="1800" w:hanging="1080"/>
        <w:rPr>
          <w:rFonts w:ascii="Arial" w:hAnsi="Arial" w:cs="Arial"/>
          <w:sz w:val="24"/>
          <w:szCs w:val="24"/>
        </w:rPr>
      </w:pPr>
    </w:p>
    <w:p w14:paraId="18ABF071" w14:textId="77777777" w:rsidR="0022236C" w:rsidRPr="00A936AF" w:rsidRDefault="0022236C" w:rsidP="0022236C">
      <w:pPr>
        <w:pStyle w:val="BodyTextIndent3"/>
        <w:tabs>
          <w:tab w:val="left" w:pos="1440"/>
          <w:tab w:val="left" w:pos="2520"/>
          <w:tab w:val="left" w:pos="3060"/>
        </w:tabs>
        <w:spacing w:after="0"/>
        <w:ind w:left="3060" w:hanging="2340"/>
        <w:rPr>
          <w:rFonts w:ascii="Arial" w:hAnsi="Arial" w:cs="Arial"/>
          <w:sz w:val="24"/>
          <w:szCs w:val="24"/>
        </w:rPr>
      </w:pPr>
      <w:r w:rsidRPr="00A936AF">
        <w:rPr>
          <w:rFonts w:ascii="Arial" w:hAnsi="Arial" w:cs="Arial"/>
          <w:sz w:val="24"/>
          <w:szCs w:val="24"/>
        </w:rPr>
        <w:t>Relevant Forms:</w:t>
      </w:r>
      <w:r w:rsidRPr="00A936AF">
        <w:rPr>
          <w:rFonts w:ascii="Arial" w:hAnsi="Arial" w:cs="Arial"/>
          <w:sz w:val="24"/>
          <w:szCs w:val="24"/>
        </w:rPr>
        <w:tab/>
        <w:t>G-2,</w:t>
      </w:r>
      <w:r w:rsidRPr="00A936AF">
        <w:rPr>
          <w:rFonts w:ascii="Arial" w:hAnsi="Arial" w:cs="Arial"/>
          <w:sz w:val="24"/>
          <w:szCs w:val="24"/>
        </w:rPr>
        <w:tab/>
        <w:t>Meteorological Hurricane Standards Expert Certification</w:t>
      </w:r>
    </w:p>
    <w:p w14:paraId="1733E45D" w14:textId="77777777" w:rsidR="0022236C" w:rsidRPr="00A936AF" w:rsidRDefault="0022236C" w:rsidP="0022236C">
      <w:pPr>
        <w:pStyle w:val="BodyTextIndent3"/>
        <w:tabs>
          <w:tab w:val="left" w:pos="1440"/>
          <w:tab w:val="left" w:pos="2520"/>
          <w:tab w:val="left" w:pos="3060"/>
        </w:tabs>
        <w:spacing w:after="0"/>
        <w:ind w:left="3060" w:hanging="2340"/>
        <w:rPr>
          <w:rFonts w:ascii="Arial" w:hAnsi="Arial" w:cs="Arial"/>
          <w:sz w:val="24"/>
          <w:szCs w:val="24"/>
        </w:rPr>
      </w:pPr>
      <w:r w:rsidRPr="00A936AF">
        <w:rPr>
          <w:rFonts w:ascii="Arial" w:hAnsi="Arial" w:cs="Arial"/>
          <w:sz w:val="24"/>
          <w:szCs w:val="24"/>
        </w:rPr>
        <w:tab/>
      </w:r>
      <w:r w:rsidRPr="00A936AF">
        <w:rPr>
          <w:rFonts w:ascii="Arial" w:hAnsi="Arial" w:cs="Arial"/>
          <w:sz w:val="24"/>
          <w:szCs w:val="24"/>
        </w:rPr>
        <w:tab/>
        <w:t>M-1,</w:t>
      </w:r>
      <w:r w:rsidRPr="00A936AF">
        <w:rPr>
          <w:rFonts w:ascii="Arial" w:hAnsi="Arial" w:cs="Arial"/>
          <w:sz w:val="24"/>
          <w:szCs w:val="24"/>
        </w:rPr>
        <w:tab/>
        <w:t>Annual Occurrence Rates</w:t>
      </w:r>
    </w:p>
    <w:p w14:paraId="3CCC77F0" w14:textId="77777777" w:rsidR="0022236C" w:rsidRPr="00A936AF" w:rsidRDefault="0022236C" w:rsidP="0022236C">
      <w:pPr>
        <w:pStyle w:val="BodyTextIndent3"/>
        <w:tabs>
          <w:tab w:val="left" w:pos="1440"/>
          <w:tab w:val="left" w:pos="2520"/>
          <w:tab w:val="left" w:pos="3060"/>
        </w:tabs>
        <w:spacing w:after="0"/>
        <w:ind w:left="3060" w:hanging="2340"/>
        <w:rPr>
          <w:rFonts w:ascii="Arial" w:hAnsi="Arial" w:cs="Arial"/>
          <w:sz w:val="24"/>
          <w:szCs w:val="24"/>
        </w:rPr>
      </w:pPr>
      <w:r w:rsidRPr="00A936AF">
        <w:rPr>
          <w:rFonts w:ascii="Arial" w:hAnsi="Arial" w:cs="Arial"/>
          <w:sz w:val="24"/>
          <w:szCs w:val="24"/>
        </w:rPr>
        <w:tab/>
      </w:r>
      <w:r w:rsidRPr="00A936AF">
        <w:rPr>
          <w:rFonts w:ascii="Arial" w:hAnsi="Arial" w:cs="Arial"/>
          <w:sz w:val="24"/>
          <w:szCs w:val="24"/>
        </w:rPr>
        <w:tab/>
        <w:t>S-1,</w:t>
      </w:r>
      <w:r w:rsidRPr="00A936AF">
        <w:rPr>
          <w:rFonts w:ascii="Arial" w:hAnsi="Arial" w:cs="Arial"/>
          <w:sz w:val="24"/>
          <w:szCs w:val="24"/>
        </w:rPr>
        <w:tab/>
        <w:t>Probability and Frequency of Florida Landfalling Hurricanes per</w:t>
      </w:r>
      <w:r>
        <w:rPr>
          <w:rFonts w:ascii="Arial" w:hAnsi="Arial" w:cs="Arial"/>
          <w:sz w:val="24"/>
          <w:szCs w:val="24"/>
        </w:rPr>
        <w:t xml:space="preserve"> </w:t>
      </w:r>
      <w:r w:rsidRPr="00A936AF">
        <w:rPr>
          <w:rFonts w:ascii="Arial" w:hAnsi="Arial" w:cs="Arial"/>
          <w:sz w:val="24"/>
          <w:szCs w:val="24"/>
        </w:rPr>
        <w:t>Year</w:t>
      </w:r>
    </w:p>
    <w:p w14:paraId="0B21F5DA" w14:textId="77777777" w:rsidR="0022236C" w:rsidRPr="00A936AF" w:rsidRDefault="0022236C" w:rsidP="0022236C">
      <w:pPr>
        <w:pStyle w:val="BodyTextIndent3"/>
        <w:tabs>
          <w:tab w:val="left" w:pos="1440"/>
          <w:tab w:val="left" w:pos="2520"/>
          <w:tab w:val="left" w:pos="3060"/>
        </w:tabs>
        <w:spacing w:after="0"/>
        <w:ind w:left="3060" w:hanging="2340"/>
        <w:rPr>
          <w:rFonts w:ascii="Arial" w:hAnsi="Arial" w:cs="Arial"/>
          <w:sz w:val="24"/>
          <w:szCs w:val="24"/>
        </w:rPr>
      </w:pPr>
      <w:r w:rsidRPr="00A936AF">
        <w:rPr>
          <w:rFonts w:ascii="Arial" w:hAnsi="Arial" w:cs="Arial"/>
          <w:sz w:val="24"/>
          <w:szCs w:val="24"/>
        </w:rPr>
        <w:tab/>
      </w:r>
      <w:r w:rsidRPr="00A936AF">
        <w:rPr>
          <w:rFonts w:ascii="Arial" w:hAnsi="Arial" w:cs="Arial"/>
          <w:sz w:val="24"/>
          <w:szCs w:val="24"/>
        </w:rPr>
        <w:tab/>
        <w:t>S-3,</w:t>
      </w:r>
      <w:r w:rsidRPr="00A936AF">
        <w:rPr>
          <w:rFonts w:ascii="Arial" w:hAnsi="Arial" w:cs="Arial"/>
          <w:sz w:val="24"/>
          <w:szCs w:val="24"/>
        </w:rPr>
        <w:tab/>
        <w:t xml:space="preserve">Distributions of Stochastic Hurricane Parameters </w:t>
      </w:r>
    </w:p>
    <w:p w14:paraId="30E1607F" w14:textId="77777777" w:rsidR="0022236C" w:rsidRPr="00A936AF" w:rsidRDefault="0022236C" w:rsidP="0022236C">
      <w:pPr>
        <w:pStyle w:val="BodyTextIndent3"/>
        <w:tabs>
          <w:tab w:val="left" w:pos="1440"/>
          <w:tab w:val="left" w:pos="2520"/>
          <w:tab w:val="left" w:pos="3060"/>
        </w:tabs>
        <w:spacing w:after="0"/>
        <w:ind w:left="3060" w:hanging="2340"/>
        <w:rPr>
          <w:rFonts w:ascii="Arial" w:hAnsi="Arial" w:cs="Arial"/>
          <w:sz w:val="24"/>
          <w:szCs w:val="24"/>
        </w:rPr>
      </w:pPr>
      <w:r w:rsidRPr="00A936AF">
        <w:rPr>
          <w:rFonts w:ascii="Arial" w:hAnsi="Arial" w:cs="Arial"/>
          <w:sz w:val="24"/>
          <w:szCs w:val="24"/>
        </w:rPr>
        <w:tab/>
      </w:r>
      <w:r w:rsidRPr="00A936AF">
        <w:rPr>
          <w:rFonts w:ascii="Arial" w:hAnsi="Arial" w:cs="Arial"/>
          <w:sz w:val="24"/>
          <w:szCs w:val="24"/>
        </w:rPr>
        <w:tab/>
        <w:t>A-2,</w:t>
      </w:r>
      <w:r w:rsidRPr="00A936AF">
        <w:rPr>
          <w:rFonts w:ascii="Arial" w:hAnsi="Arial" w:cs="Arial"/>
          <w:sz w:val="24"/>
          <w:szCs w:val="24"/>
        </w:rPr>
        <w:tab/>
        <w:t xml:space="preserve">Model Base Hurricane Set Statewide Hurricane Losses </w:t>
      </w:r>
    </w:p>
    <w:p w14:paraId="513FB9BC" w14:textId="77777777" w:rsidR="0022236C" w:rsidRPr="00A936AF" w:rsidRDefault="0022236C" w:rsidP="0022236C">
      <w:pPr>
        <w:pStyle w:val="BodyTextIndent3"/>
        <w:tabs>
          <w:tab w:val="left" w:pos="1440"/>
          <w:tab w:val="left" w:pos="2520"/>
          <w:tab w:val="left" w:pos="3060"/>
        </w:tabs>
        <w:spacing w:after="0"/>
        <w:ind w:left="3060" w:hanging="2340"/>
        <w:rPr>
          <w:rFonts w:ascii="Arial" w:hAnsi="Arial" w:cs="Arial"/>
          <w:sz w:val="24"/>
          <w:szCs w:val="24"/>
        </w:rPr>
      </w:pPr>
      <w:r w:rsidRPr="00A936AF">
        <w:rPr>
          <w:rFonts w:ascii="Arial" w:hAnsi="Arial" w:cs="Arial"/>
          <w:sz w:val="24"/>
          <w:szCs w:val="24"/>
        </w:rPr>
        <w:tab/>
      </w:r>
      <w:r w:rsidRPr="00A936AF">
        <w:rPr>
          <w:rFonts w:ascii="Arial" w:hAnsi="Arial" w:cs="Arial"/>
          <w:sz w:val="24"/>
          <w:szCs w:val="24"/>
        </w:rPr>
        <w:tab/>
        <w:t>A-3,</w:t>
      </w:r>
      <w:r w:rsidRPr="00A936AF">
        <w:rPr>
          <w:rFonts w:ascii="Arial" w:hAnsi="Arial" w:cs="Arial"/>
          <w:sz w:val="24"/>
          <w:szCs w:val="24"/>
        </w:rPr>
        <w:tab/>
        <w:t>Hurricane Losses</w:t>
      </w:r>
      <w:r w:rsidRPr="00A936AF">
        <w:rPr>
          <w:rFonts w:ascii="Arial" w:hAnsi="Arial" w:cs="Arial"/>
          <w:sz w:val="24"/>
          <w:szCs w:val="24"/>
        </w:rPr>
        <w:tab/>
      </w:r>
      <w:r w:rsidRPr="00A936AF">
        <w:rPr>
          <w:rFonts w:ascii="Arial" w:hAnsi="Arial" w:cs="Arial"/>
          <w:sz w:val="24"/>
          <w:szCs w:val="24"/>
        </w:rPr>
        <w:tab/>
      </w:r>
    </w:p>
    <w:p w14:paraId="14C533B9" w14:textId="77777777" w:rsidR="0022236C" w:rsidRPr="00A936AF" w:rsidRDefault="0022236C" w:rsidP="0022236C">
      <w:pPr>
        <w:pStyle w:val="BodyTextIndent3"/>
        <w:tabs>
          <w:tab w:val="left" w:pos="720"/>
          <w:tab w:val="left" w:pos="2520"/>
          <w:tab w:val="left" w:pos="3060"/>
        </w:tabs>
        <w:spacing w:after="0"/>
        <w:ind w:left="3060" w:hanging="2340"/>
        <w:rPr>
          <w:rFonts w:ascii="Arial" w:hAnsi="Arial" w:cs="Arial"/>
          <w:color w:val="FF0000"/>
          <w:sz w:val="24"/>
          <w:szCs w:val="24"/>
        </w:rPr>
      </w:pPr>
    </w:p>
    <w:p w14:paraId="6C5DEC30" w14:textId="77777777" w:rsidR="0022236C" w:rsidRPr="00A936AF" w:rsidRDefault="0022236C" w:rsidP="0022236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b/>
        </w:rPr>
      </w:pPr>
      <w:r w:rsidRPr="00A936AF">
        <w:rPr>
          <w:rFonts w:ascii="Arial" w:hAnsi="Arial" w:cs="Arial"/>
          <w:b/>
        </w:rPr>
        <w:t>Disclosures</w:t>
      </w:r>
    </w:p>
    <w:p w14:paraId="6A3ADF2D" w14:textId="77777777" w:rsidR="0022236C" w:rsidRPr="00A936AF" w:rsidRDefault="0022236C" w:rsidP="0022236C">
      <w:pPr>
        <w:pStyle w:val="Level3"/>
        <w:tabs>
          <w:tab w:val="left" w:pos="360"/>
        </w:tabs>
        <w:ind w:left="360" w:hanging="360"/>
        <w:rPr>
          <w:rFonts w:ascii="Arial" w:hAnsi="Arial" w:cs="Arial"/>
        </w:rPr>
      </w:pPr>
    </w:p>
    <w:p w14:paraId="6F90B75B" w14:textId="77777777" w:rsidR="0022236C" w:rsidRPr="00A936AF" w:rsidRDefault="0022236C" w:rsidP="00757FB4">
      <w:pPr>
        <w:pStyle w:val="Level3"/>
        <w:numPr>
          <w:ilvl w:val="0"/>
          <w:numId w:val="91"/>
        </w:numPr>
        <w:tabs>
          <w:tab w:val="left" w:pos="360"/>
        </w:tabs>
        <w:ind w:left="360"/>
        <w:rPr>
          <w:rFonts w:ascii="Arial" w:hAnsi="Arial" w:cs="Arial"/>
        </w:rPr>
      </w:pPr>
      <w:r w:rsidRPr="00A936AF">
        <w:rPr>
          <w:rFonts w:ascii="Arial" w:hAnsi="Arial" w:cs="Arial"/>
        </w:rPr>
        <w:t xml:space="preserve">Provide a brief rationale for the probability distributions used for </w:t>
      </w:r>
      <w:r>
        <w:rPr>
          <w:rFonts w:ascii="Arial" w:hAnsi="Arial" w:cs="Arial"/>
        </w:rPr>
        <w:t xml:space="preserve">assigning </w:t>
      </w:r>
      <w:r w:rsidRPr="00A936AF">
        <w:rPr>
          <w:rFonts w:ascii="Arial" w:hAnsi="Arial" w:cs="Arial"/>
        </w:rPr>
        <w:t>all hurricane parameters</w:t>
      </w:r>
      <w:r>
        <w:rPr>
          <w:rFonts w:ascii="Arial" w:hAnsi="Arial" w:cs="Arial"/>
        </w:rPr>
        <w:t>, including any assumptions that go into the use or interpretation of the distributions</w:t>
      </w:r>
      <w:r w:rsidRPr="00A936AF">
        <w:rPr>
          <w:rFonts w:ascii="Arial" w:hAnsi="Arial" w:cs="Arial"/>
        </w:rPr>
        <w:t>.</w:t>
      </w:r>
    </w:p>
    <w:p w14:paraId="1DD7217C" w14:textId="77777777" w:rsidR="0022236C" w:rsidRDefault="0022236C" w:rsidP="0022236C">
      <w:pPr>
        <w:pStyle w:val="ListParagraph"/>
        <w:rPr>
          <w:rFonts w:ascii="Arial" w:hAnsi="Arial" w:cs="Arial"/>
        </w:rPr>
      </w:pPr>
    </w:p>
    <w:p w14:paraId="612C5C99" w14:textId="2FA1A8F3" w:rsidR="0022236C" w:rsidRPr="00A936AF" w:rsidRDefault="0022236C" w:rsidP="00757FB4">
      <w:pPr>
        <w:pStyle w:val="Level3"/>
        <w:numPr>
          <w:ilvl w:val="0"/>
          <w:numId w:val="91"/>
        </w:numPr>
        <w:tabs>
          <w:tab w:val="clear" w:pos="1080"/>
          <w:tab w:val="num" w:pos="360"/>
        </w:tabs>
        <w:ind w:left="360"/>
        <w:rPr>
          <w:rFonts w:ascii="Arial" w:hAnsi="Arial" w:cs="Arial"/>
        </w:rPr>
      </w:pPr>
      <w:r w:rsidRPr="00A936AF">
        <w:rPr>
          <w:rFonts w:ascii="Arial" w:hAnsi="Arial" w:cs="Arial"/>
        </w:rPr>
        <w:t xml:space="preserve">Describe and justify any changes made to the </w:t>
      </w:r>
      <w:r>
        <w:rPr>
          <w:rFonts w:ascii="Arial" w:hAnsi="Arial" w:cs="Arial"/>
        </w:rPr>
        <w:t xml:space="preserve">Model </w:t>
      </w:r>
      <w:r w:rsidRPr="00A936AF">
        <w:rPr>
          <w:rFonts w:ascii="Arial" w:hAnsi="Arial" w:cs="Arial"/>
        </w:rPr>
        <w:t xml:space="preserve">Base Hurricane Set in the hurricane model </w:t>
      </w:r>
      <w:r w:rsidR="00FF00C5">
        <w:rPr>
          <w:rFonts w:ascii="Arial" w:hAnsi="Arial" w:cs="Arial"/>
        </w:rPr>
        <w:t>under</w:t>
      </w:r>
      <w:r w:rsidRPr="00A936AF">
        <w:rPr>
          <w:rFonts w:ascii="Arial" w:hAnsi="Arial" w:cs="Arial"/>
        </w:rPr>
        <w:t xml:space="preserve"> review that are not reflected in changes to the distributions in Form S-3. Describe the methodology used to make such changes.</w:t>
      </w:r>
    </w:p>
    <w:p w14:paraId="7DE94F84" w14:textId="77777777" w:rsidR="0022236C" w:rsidRPr="00A936AF" w:rsidRDefault="0022236C" w:rsidP="0022236C">
      <w:pPr>
        <w:rPr>
          <w:rFonts w:ascii="Arial" w:hAnsi="Arial" w:cs="Arial"/>
          <w:b/>
          <w:bCs/>
        </w:rPr>
      </w:pPr>
    </w:p>
    <w:p w14:paraId="7A9C7768" w14:textId="77777777" w:rsidR="0022236C" w:rsidRPr="00A936AF" w:rsidRDefault="0022236C" w:rsidP="0022236C">
      <w:pPr>
        <w:rPr>
          <w:rFonts w:ascii="Arial" w:hAnsi="Arial" w:cs="Arial"/>
          <w:b/>
          <w:bCs/>
        </w:rPr>
      </w:pPr>
    </w:p>
    <w:p w14:paraId="5F9DC5BE" w14:textId="77777777" w:rsidR="0022236C" w:rsidRPr="00A936AF" w:rsidRDefault="0022236C" w:rsidP="0022236C">
      <w:pPr>
        <w:pStyle w:val="Heading7"/>
        <w:tabs>
          <w:tab w:val="left" w:pos="360"/>
        </w:tabs>
        <w:spacing w:before="0"/>
        <w:ind w:left="360" w:hanging="360"/>
        <w:rPr>
          <w:rFonts w:ascii="Arial" w:hAnsi="Arial" w:cs="Arial"/>
          <w:b/>
          <w:i w:val="0"/>
          <w:color w:val="auto"/>
        </w:rPr>
      </w:pPr>
      <w:r w:rsidRPr="00A936AF">
        <w:rPr>
          <w:rFonts w:ascii="Arial" w:hAnsi="Arial" w:cs="Arial"/>
          <w:b/>
          <w:i w:val="0"/>
          <w:color w:val="auto"/>
        </w:rPr>
        <w:lastRenderedPageBreak/>
        <w:t>Audit</w:t>
      </w:r>
    </w:p>
    <w:p w14:paraId="42B7F8B1" w14:textId="77777777" w:rsidR="0022236C" w:rsidRPr="00A936AF" w:rsidRDefault="0022236C" w:rsidP="0022236C">
      <w:pPr>
        <w:tabs>
          <w:tab w:val="left" w:pos="360"/>
        </w:tabs>
        <w:ind w:left="360" w:hanging="360"/>
        <w:rPr>
          <w:rFonts w:ascii="Arial" w:hAnsi="Arial" w:cs="Arial"/>
          <w:b/>
        </w:rPr>
      </w:pPr>
    </w:p>
    <w:p w14:paraId="26CC8302" w14:textId="77777777" w:rsidR="0022236C" w:rsidRPr="00A936AF" w:rsidRDefault="0022236C" w:rsidP="00757FB4">
      <w:pPr>
        <w:numPr>
          <w:ilvl w:val="0"/>
          <w:numId w:val="92"/>
        </w:numPr>
        <w:tabs>
          <w:tab w:val="clear" w:pos="720"/>
          <w:tab w:val="left" w:pos="360"/>
          <w:tab w:val="num" w:pos="1080"/>
          <w:tab w:val="num" w:pos="1295"/>
        </w:tabs>
        <w:ind w:left="360"/>
        <w:rPr>
          <w:rFonts w:ascii="Arial" w:hAnsi="Arial" w:cs="Arial"/>
        </w:rPr>
      </w:pPr>
      <w:r w:rsidRPr="00A936AF">
        <w:rPr>
          <w:rFonts w:ascii="Arial" w:hAnsi="Arial" w:cs="Arial"/>
        </w:rPr>
        <w:t xml:space="preserve">The statistical goodness-of-fit extending beyond the Florida border will be reviewed by evaluating results for appropriate coastal segments in Alabama, Georgia, and Mississippi.  </w:t>
      </w:r>
    </w:p>
    <w:p w14:paraId="0ECA9C00" w14:textId="77777777" w:rsidR="0022236C" w:rsidRPr="00A936AF" w:rsidRDefault="0022236C" w:rsidP="0022236C">
      <w:pPr>
        <w:tabs>
          <w:tab w:val="left" w:pos="360"/>
          <w:tab w:val="num" w:pos="1295"/>
        </w:tabs>
        <w:rPr>
          <w:rFonts w:ascii="Arial" w:hAnsi="Arial" w:cs="Arial"/>
        </w:rPr>
      </w:pPr>
    </w:p>
    <w:p w14:paraId="0DCF6F4A" w14:textId="77777777" w:rsidR="0022236C" w:rsidRPr="00A936AF" w:rsidRDefault="0022236C" w:rsidP="00757FB4">
      <w:pPr>
        <w:numPr>
          <w:ilvl w:val="0"/>
          <w:numId w:val="92"/>
        </w:numPr>
        <w:tabs>
          <w:tab w:val="clear" w:pos="720"/>
          <w:tab w:val="left" w:pos="360"/>
          <w:tab w:val="num" w:pos="1080"/>
          <w:tab w:val="num" w:pos="1295"/>
        </w:tabs>
        <w:ind w:left="360"/>
        <w:rPr>
          <w:rFonts w:ascii="Arial" w:hAnsi="Arial" w:cs="Arial"/>
        </w:rPr>
      </w:pPr>
      <w:r w:rsidRPr="00A936AF">
        <w:rPr>
          <w:rFonts w:ascii="Arial" w:hAnsi="Arial" w:cs="Arial"/>
        </w:rPr>
        <w:t xml:space="preserve">The method and supporting material for selecting stochastic storm tracks will be reviewed. </w:t>
      </w:r>
    </w:p>
    <w:p w14:paraId="69ED21B4" w14:textId="77777777" w:rsidR="0022236C" w:rsidRPr="00A936AF" w:rsidRDefault="0022236C" w:rsidP="0022236C">
      <w:pPr>
        <w:tabs>
          <w:tab w:val="left" w:pos="360"/>
        </w:tabs>
        <w:ind w:left="360" w:hanging="360"/>
        <w:rPr>
          <w:rFonts w:ascii="Arial" w:hAnsi="Arial" w:cs="Arial"/>
        </w:rPr>
      </w:pPr>
    </w:p>
    <w:p w14:paraId="4932DC98" w14:textId="77777777" w:rsidR="0022236C" w:rsidRDefault="0022236C" w:rsidP="00757FB4">
      <w:pPr>
        <w:numPr>
          <w:ilvl w:val="0"/>
          <w:numId w:val="92"/>
        </w:numPr>
        <w:tabs>
          <w:tab w:val="clear" w:pos="720"/>
          <w:tab w:val="left" w:pos="360"/>
          <w:tab w:val="num" w:pos="1080"/>
          <w:tab w:val="num" w:pos="1295"/>
        </w:tabs>
        <w:ind w:left="360"/>
        <w:rPr>
          <w:rFonts w:ascii="Arial" w:hAnsi="Arial" w:cs="Arial"/>
        </w:rPr>
      </w:pPr>
      <w:r w:rsidRPr="00A936AF">
        <w:rPr>
          <w:rFonts w:ascii="Arial" w:hAnsi="Arial" w:cs="Arial"/>
        </w:rPr>
        <w:t xml:space="preserve">The method and supporting material for selecting storm track landfall statistics will be reviewed. If </w:t>
      </w:r>
      <w:r>
        <w:rPr>
          <w:rFonts w:ascii="Arial" w:hAnsi="Arial" w:cs="Arial"/>
        </w:rPr>
        <w:t xml:space="preserve">landfall positions </w:t>
      </w:r>
      <w:r w:rsidRPr="00A936AF">
        <w:rPr>
          <w:rFonts w:ascii="Arial" w:hAnsi="Arial" w:cs="Arial"/>
        </w:rPr>
        <w:t xml:space="preserve">are on a discrete set, the hurricane landfall points for major metropolitan areas in Florida will be reviewed.  </w:t>
      </w:r>
    </w:p>
    <w:p w14:paraId="3F4583C4" w14:textId="77777777" w:rsidR="0022236C" w:rsidRPr="00A936AF" w:rsidRDefault="0022236C" w:rsidP="0022236C">
      <w:pPr>
        <w:tabs>
          <w:tab w:val="left" w:pos="360"/>
          <w:tab w:val="num" w:pos="1295"/>
        </w:tabs>
        <w:rPr>
          <w:rFonts w:ascii="Arial" w:hAnsi="Arial" w:cs="Arial"/>
        </w:rPr>
      </w:pPr>
    </w:p>
    <w:p w14:paraId="68DCDA28" w14:textId="77777777" w:rsidR="0022236C" w:rsidRPr="00A936AF" w:rsidRDefault="0022236C" w:rsidP="00757FB4">
      <w:pPr>
        <w:numPr>
          <w:ilvl w:val="0"/>
          <w:numId w:val="92"/>
        </w:numPr>
        <w:tabs>
          <w:tab w:val="clear" w:pos="720"/>
          <w:tab w:val="left" w:pos="360"/>
          <w:tab w:val="num" w:pos="1080"/>
          <w:tab w:val="num" w:pos="1295"/>
        </w:tabs>
        <w:ind w:left="360"/>
        <w:rPr>
          <w:rFonts w:ascii="Arial" w:hAnsi="Arial" w:cs="Arial"/>
        </w:rPr>
      </w:pPr>
      <w:r w:rsidRPr="00A936AF">
        <w:rPr>
          <w:rFonts w:ascii="Arial" w:hAnsi="Arial" w:cs="Arial"/>
        </w:rPr>
        <w:t>Any modeling-organization-specific research performed to develop the functions used for simulating hurricane model variables or to develop databases will be reviewed.</w:t>
      </w:r>
    </w:p>
    <w:p w14:paraId="7BAA1635" w14:textId="77777777" w:rsidR="0022236C" w:rsidRDefault="0022236C" w:rsidP="0022236C">
      <w:pPr>
        <w:rPr>
          <w:rFonts w:ascii="Arial" w:hAnsi="Arial" w:cs="Arial"/>
          <w:b/>
          <w:sz w:val="28"/>
        </w:rPr>
      </w:pPr>
      <w:r>
        <w:rPr>
          <w:rFonts w:ascii="Arial" w:hAnsi="Arial" w:cs="Arial"/>
          <w:b/>
          <w:sz w:val="28"/>
        </w:rPr>
        <w:br w:type="page"/>
      </w:r>
    </w:p>
    <w:p w14:paraId="4722DBC0" w14:textId="77777777" w:rsidR="0022236C" w:rsidRDefault="0022236C" w:rsidP="0022236C">
      <w:pPr>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01248" behindDoc="1" locked="0" layoutInCell="1" allowOverlap="1" wp14:anchorId="19BCEB45" wp14:editId="7F9A83FD">
                <wp:simplePos x="0" y="0"/>
                <wp:positionH relativeFrom="column">
                  <wp:posOffset>-143123</wp:posOffset>
                </wp:positionH>
                <wp:positionV relativeFrom="paragraph">
                  <wp:posOffset>-147762</wp:posOffset>
                </wp:positionV>
                <wp:extent cx="6438900" cy="3236181"/>
                <wp:effectExtent l="0" t="0" r="95250" b="97790"/>
                <wp:wrapNone/>
                <wp:docPr id="13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23618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64B4A" id="Rectangle 31" o:spid="_x0000_s1026" style="position:absolute;margin-left:-11.25pt;margin-top:-11.65pt;width:507pt;height:254.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" fillcolor="#eaeaea" strokeweight="1pt">
                <v:shadow on="t" offset="6pt,6pt"/>
              </v:rect>
            </w:pict>
          </mc:Fallback>
        </mc:AlternateContent>
      </w:r>
      <w:r>
        <w:rPr>
          <w:rFonts w:ascii="Arial" w:hAnsi="Arial" w:cs="Arial"/>
          <w:b/>
          <w:sz w:val="28"/>
        </w:rPr>
        <w:t>M-4</w:t>
      </w:r>
      <w:r>
        <w:rPr>
          <w:rFonts w:ascii="Arial" w:hAnsi="Arial" w:cs="Arial"/>
          <w:b/>
          <w:sz w:val="28"/>
        </w:rPr>
        <w:tab/>
        <w:t>Hurricane Windfield Structure*</w:t>
      </w:r>
    </w:p>
    <w:p w14:paraId="1F552F31" w14:textId="77777777" w:rsidR="0022236C" w:rsidRPr="00A936AF" w:rsidRDefault="0022236C" w:rsidP="0022236C">
      <w:pPr>
        <w:ind w:left="720"/>
        <w:rPr>
          <w:rFonts w:ascii="Arial" w:hAnsi="Arial" w:cs="Arial"/>
          <w:b/>
          <w:sz w:val="28"/>
        </w:rPr>
      </w:pPr>
      <w:r w:rsidRPr="00A936AF">
        <w:rPr>
          <w:rFonts w:ascii="Arial" w:hAnsi="Arial" w:cs="Arial"/>
          <w:bCs/>
          <w:i/>
          <w:iCs/>
          <w:sz w:val="20"/>
        </w:rPr>
        <w:t>(*Significant Revision)</w:t>
      </w:r>
    </w:p>
    <w:p w14:paraId="2200277F" w14:textId="77777777" w:rsidR="0022236C" w:rsidRPr="00A936AF" w:rsidRDefault="0022236C" w:rsidP="0022236C">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i/>
          <w:iCs/>
        </w:rPr>
      </w:pPr>
      <w:r w:rsidRPr="00A936AF">
        <w:rPr>
          <w:rFonts w:ascii="Arial" w:hAnsi="Arial" w:cs="Arial"/>
          <w:bCs/>
          <w:i/>
          <w:iCs/>
        </w:rPr>
        <w:tab/>
      </w:r>
    </w:p>
    <w:p w14:paraId="7AF7EB8E" w14:textId="77777777" w:rsidR="0022236C" w:rsidRDefault="0022236C" w:rsidP="00757FB4">
      <w:pPr>
        <w:pStyle w:val="BodyTextIndent2"/>
        <w:widowControl w:val="0"/>
        <w:numPr>
          <w:ilvl w:val="0"/>
          <w:numId w:val="89"/>
        </w:numPr>
        <w:tabs>
          <w:tab w:val="clear" w:pos="720"/>
          <w:tab w:val="num" w:pos="1080"/>
          <w:tab w:val="left" w:pos="2160"/>
          <w:tab w:val="left" w:pos="2880"/>
          <w:tab w:val="left" w:pos="3600"/>
          <w:tab w:val="left" w:pos="4320"/>
          <w:tab w:val="left" w:pos="5040"/>
          <w:tab w:val="left" w:pos="5760"/>
          <w:tab w:val="left" w:pos="6480"/>
          <w:tab w:val="left" w:pos="7200"/>
          <w:tab w:val="left" w:pos="7920"/>
        </w:tabs>
        <w:spacing w:after="0" w:line="240" w:lineRule="auto"/>
        <w:ind w:left="1080"/>
        <w:rPr>
          <w:rFonts w:ascii="Arial" w:hAnsi="Arial" w:cs="Arial"/>
          <w:b/>
          <w:i/>
        </w:rPr>
      </w:pPr>
      <w:r>
        <w:rPr>
          <w:rFonts w:ascii="Arial" w:hAnsi="Arial" w:cs="Arial"/>
          <w:b/>
          <w:i/>
        </w:rPr>
        <w:t>Windfields generated by the hurricane model shall be consistent with observed historical storms affecting Florida.</w:t>
      </w:r>
    </w:p>
    <w:p w14:paraId="14149E2D" w14:textId="77777777" w:rsidR="0022236C" w:rsidRDefault="0022236C" w:rsidP="0022236C">
      <w:pPr>
        <w:pStyle w:val="BodyTextIndent2"/>
        <w:widowControl w:val="0"/>
        <w:tabs>
          <w:tab w:val="left" w:pos="-1080"/>
          <w:tab w:val="left" w:pos="-990"/>
          <w:tab w:val="left" w:pos="-720"/>
          <w:tab w:val="left" w:pos="0"/>
          <w:tab w:val="left" w:pos="2160"/>
          <w:tab w:val="left" w:pos="2880"/>
          <w:tab w:val="left" w:pos="3600"/>
          <w:tab w:val="left" w:pos="4320"/>
          <w:tab w:val="left" w:pos="5040"/>
          <w:tab w:val="left" w:pos="5760"/>
          <w:tab w:val="left" w:pos="6480"/>
          <w:tab w:val="left" w:pos="7200"/>
          <w:tab w:val="left" w:pos="7920"/>
        </w:tabs>
        <w:spacing w:after="0" w:line="240" w:lineRule="auto"/>
        <w:ind w:left="1080"/>
        <w:rPr>
          <w:rFonts w:ascii="Arial" w:hAnsi="Arial" w:cs="Arial"/>
          <w:b/>
          <w:i/>
        </w:rPr>
      </w:pPr>
    </w:p>
    <w:p w14:paraId="7604D3ED" w14:textId="77777777" w:rsidR="0022236C" w:rsidRDefault="0022236C" w:rsidP="00757FB4">
      <w:pPr>
        <w:pStyle w:val="BodyTextIndent2"/>
        <w:widowControl w:val="0"/>
        <w:numPr>
          <w:ilvl w:val="0"/>
          <w:numId w:val="89"/>
        </w:numPr>
        <w:tabs>
          <w:tab w:val="clear" w:pos="720"/>
          <w:tab w:val="left" w:pos="-1080"/>
          <w:tab w:val="left" w:pos="-990"/>
          <w:tab w:val="left" w:pos="-720"/>
          <w:tab w:val="num" w:pos="1080"/>
          <w:tab w:val="left" w:pos="2160"/>
          <w:tab w:val="left" w:pos="2880"/>
          <w:tab w:val="left" w:pos="3600"/>
          <w:tab w:val="left" w:pos="4320"/>
          <w:tab w:val="left" w:pos="5040"/>
          <w:tab w:val="left" w:pos="5760"/>
          <w:tab w:val="left" w:pos="6480"/>
          <w:tab w:val="left" w:pos="7200"/>
          <w:tab w:val="left" w:pos="7920"/>
        </w:tabs>
        <w:spacing w:after="0" w:line="240" w:lineRule="auto"/>
        <w:ind w:left="1080"/>
        <w:rPr>
          <w:rFonts w:ascii="Arial" w:hAnsi="Arial" w:cs="Arial"/>
          <w:b/>
          <w:i/>
        </w:rPr>
      </w:pPr>
      <w:r w:rsidRPr="000E7F0B">
        <w:rPr>
          <w:rFonts w:ascii="Arial" w:hAnsi="Arial" w:cs="Arial"/>
          <w:b/>
          <w:i/>
        </w:rPr>
        <w:t>The land use and land cover</w:t>
      </w:r>
      <w:r>
        <w:rPr>
          <w:rFonts w:ascii="Arial" w:hAnsi="Arial" w:cs="Arial"/>
          <w:b/>
          <w:i/>
        </w:rPr>
        <w:t xml:space="preserve"> (LULC)</w:t>
      </w:r>
      <w:r w:rsidRPr="000E7F0B">
        <w:rPr>
          <w:rFonts w:ascii="Arial" w:hAnsi="Arial" w:cs="Arial"/>
          <w:b/>
          <w:i/>
        </w:rPr>
        <w:t xml:space="preserve"> database shall be consistent with National Land Cover Database (NLCD) </w:t>
      </w:r>
      <w:r>
        <w:rPr>
          <w:rFonts w:ascii="Arial" w:hAnsi="Arial" w:cs="Arial"/>
          <w:b/>
          <w:i/>
        </w:rPr>
        <w:t>2016</w:t>
      </w:r>
      <w:r w:rsidRPr="000E7F0B">
        <w:rPr>
          <w:rFonts w:ascii="Arial" w:hAnsi="Arial" w:cs="Arial"/>
          <w:b/>
          <w:i/>
        </w:rPr>
        <w:t xml:space="preserve"> or later. Use of alternate datasets shall be justified.</w:t>
      </w:r>
    </w:p>
    <w:p w14:paraId="3243120D" w14:textId="77777777" w:rsidR="0022236C" w:rsidRDefault="0022236C" w:rsidP="0022236C">
      <w:pPr>
        <w:pStyle w:val="ListParagraph"/>
        <w:rPr>
          <w:rFonts w:ascii="Arial" w:hAnsi="Arial" w:cs="Arial"/>
          <w:b/>
          <w:i/>
        </w:rPr>
      </w:pPr>
    </w:p>
    <w:p w14:paraId="52184660" w14:textId="77777777" w:rsidR="0022236C" w:rsidRDefault="0022236C" w:rsidP="0022236C">
      <w:pPr>
        <w:pStyle w:val="BodyTextIndent2"/>
        <w:widowControl w:val="0"/>
        <w:tabs>
          <w:tab w:val="left" w:pos="-1080"/>
          <w:tab w:val="left" w:pos="-990"/>
          <w:tab w:val="left" w:pos="-720"/>
          <w:tab w:val="left" w:pos="1080"/>
          <w:tab w:val="left" w:pos="1260"/>
          <w:tab w:val="left" w:pos="2160"/>
          <w:tab w:val="left" w:pos="2880"/>
          <w:tab w:val="left" w:pos="3600"/>
          <w:tab w:val="left" w:pos="4320"/>
          <w:tab w:val="left" w:pos="5040"/>
          <w:tab w:val="left" w:pos="5760"/>
          <w:tab w:val="left" w:pos="6480"/>
          <w:tab w:val="left" w:pos="7200"/>
          <w:tab w:val="left" w:pos="7920"/>
        </w:tabs>
        <w:spacing w:after="0" w:line="240" w:lineRule="auto"/>
        <w:ind w:left="1080" w:hanging="360"/>
        <w:rPr>
          <w:rFonts w:ascii="Arial" w:hAnsi="Arial" w:cs="Arial"/>
          <w:b/>
          <w:i/>
        </w:rPr>
      </w:pPr>
      <w:r>
        <w:rPr>
          <w:rFonts w:ascii="Arial" w:hAnsi="Arial" w:cs="Arial"/>
          <w:b/>
          <w:i/>
        </w:rPr>
        <w:t>C.</w:t>
      </w:r>
      <w:r>
        <w:rPr>
          <w:rFonts w:ascii="Arial" w:hAnsi="Arial" w:cs="Arial"/>
          <w:b/>
          <w:i/>
        </w:rPr>
        <w:tab/>
        <w:t>The translation of land use and land cover or other source information into a surface roughness distribution shall be consistent with current state-of-the-science and shall be implemented with appropriate geographic information system data.</w:t>
      </w:r>
    </w:p>
    <w:p w14:paraId="0850BFEC" w14:textId="77777777" w:rsidR="0022236C" w:rsidRDefault="0022236C" w:rsidP="0022236C">
      <w:pPr>
        <w:pStyle w:val="ListParagraph"/>
        <w:rPr>
          <w:rFonts w:ascii="Arial" w:hAnsi="Arial" w:cs="Arial"/>
          <w:b/>
          <w:i/>
        </w:rPr>
      </w:pPr>
    </w:p>
    <w:p w14:paraId="1CDF7B8E" w14:textId="77777777" w:rsidR="0022236C" w:rsidRDefault="0022236C" w:rsidP="0022236C">
      <w:pPr>
        <w:pStyle w:val="BodyTextIndent2"/>
        <w:widowControl w:val="0"/>
        <w:tabs>
          <w:tab w:val="left" w:pos="-1080"/>
          <w:tab w:val="left" w:pos="-990"/>
          <w:tab w:val="left" w:pos="-720"/>
          <w:tab w:val="left" w:pos="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1080" w:hanging="360"/>
        <w:rPr>
          <w:rFonts w:ascii="Arial" w:hAnsi="Arial" w:cs="Arial"/>
          <w:b/>
          <w:i/>
        </w:rPr>
      </w:pPr>
      <w:r>
        <w:rPr>
          <w:rFonts w:ascii="Arial" w:hAnsi="Arial" w:cs="Arial"/>
          <w:b/>
          <w:i/>
        </w:rPr>
        <w:t>D.</w:t>
      </w:r>
      <w:r>
        <w:rPr>
          <w:rFonts w:ascii="Arial" w:hAnsi="Arial" w:cs="Arial"/>
          <w:b/>
          <w:i/>
        </w:rPr>
        <w:tab/>
        <w:t>With respect to multi-story buildings, the hurricane model shall account for the effects of the vertical variation of winds.</w:t>
      </w:r>
    </w:p>
    <w:p w14:paraId="4493C09D" w14:textId="77777777" w:rsidR="0022236C" w:rsidRDefault="0022236C" w:rsidP="0022236C">
      <w:pPr>
        <w:ind w:left="1870" w:hanging="1150"/>
      </w:pPr>
    </w:p>
    <w:p w14:paraId="7351328E" w14:textId="77777777" w:rsidR="0022236C" w:rsidRPr="00A936AF" w:rsidRDefault="0022236C" w:rsidP="0022236C">
      <w:pPr>
        <w:rPr>
          <w:rFonts w:ascii="Arial" w:hAnsi="Arial" w:cs="Arial"/>
        </w:rPr>
      </w:pPr>
    </w:p>
    <w:p w14:paraId="6CBB3A33" w14:textId="77777777" w:rsidR="00FF00C5" w:rsidRDefault="0022236C" w:rsidP="0022236C">
      <w:pPr>
        <w:ind w:left="1800" w:hanging="1080"/>
        <w:rPr>
          <w:rFonts w:ascii="Arial" w:hAnsi="Arial" w:cs="Arial"/>
        </w:rPr>
      </w:pPr>
      <w:r w:rsidRPr="00A936AF">
        <w:rPr>
          <w:rFonts w:ascii="Arial" w:hAnsi="Arial" w:cs="Arial"/>
        </w:rPr>
        <w:t>Purpose:</w:t>
      </w:r>
      <w:r w:rsidRPr="00A936AF">
        <w:rPr>
          <w:rFonts w:ascii="Arial" w:hAnsi="Arial" w:cs="Arial"/>
        </w:rPr>
        <w:tab/>
        <w:t xml:space="preserve">The windfield model is to be implemented consistently with a contemporary land use and land cover distribution and with the </w:t>
      </w:r>
    </w:p>
    <w:p w14:paraId="0D0D6488" w14:textId="5C7417A0" w:rsidR="0022236C" w:rsidRPr="00A936AF" w:rsidRDefault="0022236C" w:rsidP="00FF00C5">
      <w:pPr>
        <w:ind w:left="1800"/>
        <w:rPr>
          <w:rFonts w:ascii="Arial" w:hAnsi="Arial" w:cs="Arial"/>
        </w:rPr>
      </w:pPr>
      <w:r w:rsidRPr="00A936AF">
        <w:rPr>
          <w:rFonts w:ascii="Arial" w:hAnsi="Arial" w:cs="Arial"/>
        </w:rPr>
        <w:t>vertical distribution of the hurricane boundary layer winds where applicable. The resulting surface windfield is required to be representative of historical storms in Florida and neighboring states</w:t>
      </w:r>
      <w:r>
        <w:rPr>
          <w:rFonts w:ascii="Arial" w:hAnsi="Arial" w:cs="Arial"/>
        </w:rPr>
        <w:t>, with consideration given to differences that result from the choices made in creating the Model Base Hurricane Set (when applicable)</w:t>
      </w:r>
      <w:r w:rsidRPr="00A936AF">
        <w:rPr>
          <w:rFonts w:ascii="Arial" w:hAnsi="Arial" w:cs="Arial"/>
        </w:rPr>
        <w:t>.</w:t>
      </w:r>
    </w:p>
    <w:p w14:paraId="55D65B18" w14:textId="77777777" w:rsidR="0022236C" w:rsidRDefault="0022236C" w:rsidP="0022236C">
      <w:pPr>
        <w:rPr>
          <w:rFonts w:ascii="Arial" w:hAnsi="Arial" w:cs="Arial"/>
        </w:rPr>
      </w:pPr>
    </w:p>
    <w:p w14:paraId="1B718F92" w14:textId="77777777" w:rsidR="0022236C" w:rsidRPr="00A936AF" w:rsidRDefault="0022236C" w:rsidP="0022236C">
      <w:pPr>
        <w:pStyle w:val="BodyTextIndent3"/>
        <w:tabs>
          <w:tab w:val="left" w:pos="1440"/>
          <w:tab w:val="left" w:pos="2520"/>
          <w:tab w:val="left" w:pos="3060"/>
        </w:tabs>
        <w:spacing w:after="0"/>
        <w:ind w:left="3060" w:hanging="2340"/>
        <w:rPr>
          <w:rFonts w:ascii="Arial" w:hAnsi="Arial" w:cs="Arial"/>
          <w:sz w:val="24"/>
          <w:szCs w:val="24"/>
        </w:rPr>
      </w:pPr>
      <w:r w:rsidRPr="00A936AF">
        <w:rPr>
          <w:rFonts w:ascii="Arial" w:hAnsi="Arial" w:cs="Arial"/>
          <w:sz w:val="24"/>
          <w:szCs w:val="24"/>
        </w:rPr>
        <w:t>Relevant Forms:</w:t>
      </w:r>
      <w:r w:rsidRPr="00A936AF">
        <w:rPr>
          <w:rFonts w:ascii="Arial" w:hAnsi="Arial" w:cs="Arial"/>
          <w:sz w:val="24"/>
          <w:szCs w:val="24"/>
        </w:rPr>
        <w:tab/>
        <w:t>G-2,</w:t>
      </w:r>
      <w:r w:rsidRPr="00A936AF">
        <w:rPr>
          <w:rFonts w:ascii="Arial" w:hAnsi="Arial" w:cs="Arial"/>
          <w:sz w:val="24"/>
          <w:szCs w:val="24"/>
        </w:rPr>
        <w:tab/>
        <w:t>Meteorological Hurricane Standards Expert Certification</w:t>
      </w:r>
    </w:p>
    <w:p w14:paraId="6E9DA46F" w14:textId="77777777" w:rsidR="0022236C" w:rsidRPr="00A936AF" w:rsidRDefault="0022236C" w:rsidP="0022236C">
      <w:pPr>
        <w:tabs>
          <w:tab w:val="left" w:pos="2520"/>
          <w:tab w:val="left" w:pos="3060"/>
        </w:tabs>
        <w:ind w:left="3060" w:hanging="2340"/>
        <w:rPr>
          <w:rFonts w:ascii="Arial" w:hAnsi="Arial" w:cs="Arial"/>
        </w:rPr>
      </w:pPr>
      <w:r w:rsidRPr="00A936AF">
        <w:rPr>
          <w:rFonts w:ascii="Arial" w:hAnsi="Arial" w:cs="Arial"/>
        </w:rPr>
        <w:tab/>
        <w:t>M-2,</w:t>
      </w:r>
      <w:r w:rsidRPr="00A936AF">
        <w:rPr>
          <w:rFonts w:ascii="Arial" w:hAnsi="Arial" w:cs="Arial"/>
        </w:rPr>
        <w:tab/>
        <w:t>Maps of Maximum Winds</w:t>
      </w:r>
    </w:p>
    <w:p w14:paraId="30BA32B5" w14:textId="77777777" w:rsidR="0022236C" w:rsidRPr="00A936AF" w:rsidRDefault="0022236C" w:rsidP="0022236C">
      <w:pPr>
        <w:tabs>
          <w:tab w:val="left" w:pos="2520"/>
          <w:tab w:val="left" w:pos="3060"/>
        </w:tabs>
        <w:ind w:left="3060" w:hanging="2340"/>
        <w:rPr>
          <w:rFonts w:ascii="Arial" w:hAnsi="Arial" w:cs="Arial"/>
        </w:rPr>
      </w:pPr>
      <w:r w:rsidRPr="00A936AF">
        <w:rPr>
          <w:rFonts w:ascii="Arial" w:hAnsi="Arial" w:cs="Arial"/>
        </w:rPr>
        <w:tab/>
        <w:t>A-2,</w:t>
      </w:r>
      <w:r w:rsidRPr="00A936AF">
        <w:rPr>
          <w:rFonts w:ascii="Arial" w:hAnsi="Arial" w:cs="Arial"/>
        </w:rPr>
        <w:tab/>
        <w:t>Model Base Hurricane Set Statewide Hurricane Losses</w:t>
      </w:r>
      <w:r w:rsidRPr="00A936AF">
        <w:rPr>
          <w:rFonts w:ascii="Arial" w:hAnsi="Arial" w:cs="Arial"/>
        </w:rPr>
        <w:tab/>
      </w:r>
    </w:p>
    <w:p w14:paraId="7238114F" w14:textId="77777777" w:rsidR="0022236C" w:rsidRPr="00A936AF" w:rsidRDefault="0022236C" w:rsidP="0022236C">
      <w:pPr>
        <w:tabs>
          <w:tab w:val="left" w:pos="2520"/>
          <w:tab w:val="left" w:pos="3060"/>
        </w:tabs>
        <w:ind w:left="3060" w:hanging="2340"/>
        <w:rPr>
          <w:rFonts w:ascii="Arial" w:hAnsi="Arial" w:cs="Arial"/>
        </w:rPr>
      </w:pPr>
      <w:r w:rsidRPr="00A936AF">
        <w:rPr>
          <w:rFonts w:ascii="Arial" w:hAnsi="Arial" w:cs="Arial"/>
        </w:rPr>
        <w:tab/>
        <w:t>A-3,</w:t>
      </w:r>
      <w:r w:rsidRPr="00A936AF">
        <w:rPr>
          <w:rFonts w:ascii="Arial" w:hAnsi="Arial" w:cs="Arial"/>
        </w:rPr>
        <w:tab/>
        <w:t>Hurricane Losses</w:t>
      </w:r>
    </w:p>
    <w:p w14:paraId="6BFCEF72" w14:textId="77777777" w:rsidR="0022236C" w:rsidRPr="00A936AF" w:rsidRDefault="0022236C" w:rsidP="0022236C">
      <w:pPr>
        <w:tabs>
          <w:tab w:val="left" w:pos="2520"/>
        </w:tabs>
        <w:ind w:left="720"/>
        <w:rPr>
          <w:rFonts w:ascii="Arial" w:hAnsi="Arial" w:cs="Arial"/>
        </w:rPr>
      </w:pPr>
    </w:p>
    <w:p w14:paraId="617ACA0B" w14:textId="77777777" w:rsidR="0022236C" w:rsidRDefault="0022236C" w:rsidP="0022236C">
      <w:pPr>
        <w:tabs>
          <w:tab w:val="left" w:pos="-3600"/>
          <w:tab w:val="left" w:pos="360"/>
        </w:tabs>
        <w:ind w:left="360" w:hanging="360"/>
        <w:rPr>
          <w:rFonts w:ascii="Arial" w:hAnsi="Arial" w:cs="Arial"/>
          <w:b/>
        </w:rPr>
      </w:pPr>
      <w:r>
        <w:rPr>
          <w:rFonts w:ascii="Arial" w:hAnsi="Arial" w:cs="Arial"/>
          <w:b/>
        </w:rPr>
        <w:t>Disclosures</w:t>
      </w:r>
    </w:p>
    <w:p w14:paraId="3EA5FBE9" w14:textId="77777777" w:rsidR="0022236C" w:rsidRPr="00A936AF" w:rsidRDefault="0022236C" w:rsidP="0022236C">
      <w:pPr>
        <w:tabs>
          <w:tab w:val="left" w:pos="-3600"/>
          <w:tab w:val="left" w:pos="360"/>
        </w:tabs>
        <w:ind w:left="360" w:hanging="360"/>
        <w:rPr>
          <w:rFonts w:ascii="Arial" w:hAnsi="Arial" w:cs="Arial"/>
          <w:color w:val="0000FF"/>
        </w:rPr>
      </w:pPr>
    </w:p>
    <w:p w14:paraId="00BDF36A" w14:textId="57282CB7" w:rsidR="0022236C" w:rsidRPr="00A936AF" w:rsidRDefault="0022236C" w:rsidP="00757FB4">
      <w:pPr>
        <w:numPr>
          <w:ilvl w:val="0"/>
          <w:numId w:val="90"/>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A936AF">
        <w:rPr>
          <w:rFonts w:ascii="Arial" w:hAnsi="Arial" w:cs="Arial"/>
        </w:rPr>
        <w:t>Provide a tangential windspeed (</w:t>
      </w:r>
      <w:r w:rsidRPr="00A936AF">
        <w:rPr>
          <w:rFonts w:ascii="Arial" w:hAnsi="Arial" w:cs="Arial"/>
          <w:i/>
        </w:rPr>
        <w:t>y</w:t>
      </w:r>
      <w:r w:rsidRPr="00A936AF">
        <w:rPr>
          <w:rFonts w:ascii="Arial" w:hAnsi="Arial" w:cs="Arial"/>
        </w:rPr>
        <w:t>-axis) versus radius (</w:t>
      </w:r>
      <w:r w:rsidRPr="00A936AF">
        <w:rPr>
          <w:rFonts w:ascii="Arial" w:hAnsi="Arial" w:cs="Arial"/>
          <w:i/>
        </w:rPr>
        <w:t>x</w:t>
      </w:r>
      <w:r w:rsidRPr="00A936AF">
        <w:rPr>
          <w:rFonts w:ascii="Arial" w:hAnsi="Arial" w:cs="Arial"/>
        </w:rPr>
        <w:t>-axis) plot of the average or default symmetric wind profile used in the hurricane model</w:t>
      </w:r>
      <w:r>
        <w:rPr>
          <w:rFonts w:ascii="Arial" w:hAnsi="Arial" w:cs="Arial"/>
        </w:rPr>
        <w:t>.</w:t>
      </w:r>
      <w:r w:rsidRPr="00A936AF">
        <w:rPr>
          <w:rFonts w:ascii="Arial" w:hAnsi="Arial" w:cs="Arial"/>
        </w:rPr>
        <w:t xml:space="preserve"> </w:t>
      </w:r>
      <w:r>
        <w:rPr>
          <w:rFonts w:ascii="Arial" w:hAnsi="Arial" w:cs="Arial"/>
        </w:rPr>
        <w:t>J</w:t>
      </w:r>
      <w:r w:rsidRPr="00A936AF">
        <w:rPr>
          <w:rFonts w:ascii="Arial" w:hAnsi="Arial" w:cs="Arial"/>
        </w:rPr>
        <w:t xml:space="preserve">ustify the choice of this wind profile. If the windfield represents a modification from the current accepted hurricane model, plot the previous and modified </w:t>
      </w:r>
      <w:r w:rsidR="00FF00C5">
        <w:rPr>
          <w:rFonts w:ascii="Arial" w:hAnsi="Arial" w:cs="Arial"/>
        </w:rPr>
        <w:t xml:space="preserve">wind </w:t>
      </w:r>
      <w:r w:rsidRPr="00A936AF">
        <w:rPr>
          <w:rFonts w:ascii="Arial" w:hAnsi="Arial" w:cs="Arial"/>
        </w:rPr>
        <w:t xml:space="preserve">profiles on the same figure using consistent axes. Describe variations between the previous and modified </w:t>
      </w:r>
      <w:r w:rsidR="00FF00C5">
        <w:rPr>
          <w:rFonts w:ascii="Arial" w:hAnsi="Arial" w:cs="Arial"/>
        </w:rPr>
        <w:t xml:space="preserve">wind </w:t>
      </w:r>
      <w:r w:rsidRPr="00A936AF">
        <w:rPr>
          <w:rFonts w:ascii="Arial" w:hAnsi="Arial" w:cs="Arial"/>
        </w:rPr>
        <w:t>profiles with references to historical storms.</w:t>
      </w:r>
    </w:p>
    <w:p w14:paraId="122FCDDA" w14:textId="77777777" w:rsidR="0022236C" w:rsidRPr="00A936AF" w:rsidRDefault="0022236C" w:rsidP="0022236C">
      <w:pPr>
        <w:tabs>
          <w:tab w:val="left" w:pos="-1440"/>
          <w:tab w:val="left" w:pos="360"/>
        </w:tabs>
        <w:ind w:left="360" w:hanging="360"/>
        <w:rPr>
          <w:rFonts w:ascii="Arial" w:hAnsi="Arial" w:cs="Arial"/>
        </w:rPr>
      </w:pPr>
    </w:p>
    <w:p w14:paraId="4EF8DB58" w14:textId="77777777" w:rsidR="0022236C" w:rsidRPr="00A936AF" w:rsidRDefault="0022236C" w:rsidP="00757FB4">
      <w:pPr>
        <w:pStyle w:val="ListParagraph"/>
        <w:numPr>
          <w:ilvl w:val="0"/>
          <w:numId w:val="90"/>
        </w:numPr>
        <w:tabs>
          <w:tab w:val="left" w:pos="-1440"/>
          <w:tab w:val="left" w:pos="360"/>
        </w:tabs>
        <w:ind w:hanging="1080"/>
        <w:rPr>
          <w:rFonts w:ascii="Arial" w:hAnsi="Arial" w:cs="Arial"/>
        </w:rPr>
      </w:pPr>
      <w:r w:rsidRPr="00A936AF">
        <w:rPr>
          <w:rFonts w:ascii="Arial" w:hAnsi="Arial" w:cs="Arial"/>
        </w:rPr>
        <w:t xml:space="preserve">Describe the </w:t>
      </w:r>
      <w:r>
        <w:rPr>
          <w:rFonts w:ascii="Arial" w:hAnsi="Arial" w:cs="Arial"/>
        </w:rPr>
        <w:t xml:space="preserve">general </w:t>
      </w:r>
      <w:r w:rsidRPr="00A936AF">
        <w:rPr>
          <w:rFonts w:ascii="Arial" w:hAnsi="Arial" w:cs="Arial"/>
        </w:rPr>
        <w:t>process for calculating hurricane surface winds.</w:t>
      </w:r>
    </w:p>
    <w:p w14:paraId="3C039852" w14:textId="77777777" w:rsidR="0022236C" w:rsidRPr="00A936AF" w:rsidRDefault="0022236C" w:rsidP="0022236C">
      <w:pPr>
        <w:tabs>
          <w:tab w:val="left" w:pos="-1440"/>
          <w:tab w:val="left" w:pos="360"/>
        </w:tabs>
        <w:ind w:left="360"/>
        <w:rPr>
          <w:rFonts w:ascii="Arial" w:hAnsi="Arial" w:cs="Arial"/>
        </w:rPr>
      </w:pPr>
    </w:p>
    <w:p w14:paraId="70F75FBF" w14:textId="77777777" w:rsidR="0022236C" w:rsidRPr="00A936AF" w:rsidRDefault="0022236C" w:rsidP="00757FB4">
      <w:pPr>
        <w:pStyle w:val="ListParagraph"/>
        <w:numPr>
          <w:ilvl w:val="0"/>
          <w:numId w:val="90"/>
        </w:numPr>
        <w:tabs>
          <w:tab w:val="clear" w:pos="1080"/>
          <w:tab w:val="left" w:pos="-1440"/>
          <w:tab w:val="num" w:pos="360"/>
        </w:tabs>
        <w:ind w:left="360"/>
        <w:rPr>
          <w:rFonts w:ascii="Arial" w:hAnsi="Arial" w:cs="Arial"/>
        </w:rPr>
      </w:pPr>
      <w:r w:rsidRPr="00A936AF">
        <w:rPr>
          <w:rFonts w:ascii="Arial" w:hAnsi="Arial" w:cs="Arial"/>
        </w:rPr>
        <w:t>Describe how the vertical variation of winds is accounted for in the hurricane model where applicable.</w:t>
      </w:r>
    </w:p>
    <w:p w14:paraId="5D211A0C" w14:textId="77777777" w:rsidR="0022236C" w:rsidRPr="00A936AF" w:rsidRDefault="0022236C" w:rsidP="0022236C">
      <w:pPr>
        <w:tabs>
          <w:tab w:val="left" w:pos="-1440"/>
          <w:tab w:val="left" w:pos="360"/>
        </w:tabs>
        <w:ind w:left="360"/>
        <w:rPr>
          <w:rFonts w:ascii="Arial" w:hAnsi="Arial" w:cs="Arial"/>
        </w:rPr>
      </w:pPr>
    </w:p>
    <w:p w14:paraId="59F11B58" w14:textId="77777777" w:rsidR="0022236C" w:rsidRPr="00A936AF" w:rsidRDefault="0022236C" w:rsidP="00757FB4">
      <w:pPr>
        <w:numPr>
          <w:ilvl w:val="0"/>
          <w:numId w:val="90"/>
        </w:numPr>
        <w:tabs>
          <w:tab w:val="left" w:pos="-1440"/>
          <w:tab w:val="left" w:pos="360"/>
        </w:tabs>
        <w:ind w:left="360"/>
        <w:rPr>
          <w:rFonts w:ascii="Arial" w:hAnsi="Arial" w:cs="Arial"/>
        </w:rPr>
      </w:pPr>
      <w:r w:rsidRPr="00A936AF">
        <w:rPr>
          <w:rFonts w:ascii="Arial" w:hAnsi="Arial" w:cs="Arial"/>
        </w:rPr>
        <w:t xml:space="preserve">Describe the relevance of the formulation of gust factor(s) used in the hurricane model.  </w:t>
      </w:r>
    </w:p>
    <w:p w14:paraId="11B2E8C5" w14:textId="77777777" w:rsidR="0022236C" w:rsidRPr="00A936AF" w:rsidRDefault="0022236C" w:rsidP="0022236C">
      <w:pPr>
        <w:tabs>
          <w:tab w:val="left" w:pos="-1440"/>
          <w:tab w:val="left" w:pos="450"/>
        </w:tabs>
        <w:ind w:left="360" w:hanging="360"/>
        <w:rPr>
          <w:rFonts w:ascii="Arial" w:hAnsi="Arial" w:cs="Arial"/>
        </w:rPr>
      </w:pPr>
    </w:p>
    <w:p w14:paraId="17989354" w14:textId="77777777" w:rsidR="0022236C" w:rsidRPr="00A936AF" w:rsidRDefault="0022236C" w:rsidP="00757FB4">
      <w:pPr>
        <w:numPr>
          <w:ilvl w:val="0"/>
          <w:numId w:val="90"/>
        </w:numPr>
        <w:tabs>
          <w:tab w:val="left" w:pos="-1440"/>
          <w:tab w:val="left" w:pos="360"/>
        </w:tabs>
        <w:ind w:left="360"/>
        <w:rPr>
          <w:rFonts w:ascii="Arial" w:hAnsi="Arial" w:cs="Arial"/>
        </w:rPr>
      </w:pPr>
      <w:r w:rsidRPr="00A936AF">
        <w:rPr>
          <w:rFonts w:ascii="Arial" w:hAnsi="Arial" w:cs="Arial"/>
        </w:rPr>
        <w:lastRenderedPageBreak/>
        <w:t xml:space="preserve">Identify all non-meteorological variables (e.g., surface roughness, topography) that affect windspeed estimation.  </w:t>
      </w:r>
    </w:p>
    <w:p w14:paraId="5358B51D" w14:textId="77777777" w:rsidR="0022236C" w:rsidRPr="00A936AF" w:rsidRDefault="0022236C" w:rsidP="0022236C">
      <w:pPr>
        <w:tabs>
          <w:tab w:val="left" w:pos="-1440"/>
          <w:tab w:val="left" w:pos="450"/>
        </w:tabs>
        <w:rPr>
          <w:rFonts w:ascii="Arial" w:hAnsi="Arial" w:cs="Arial"/>
        </w:rPr>
      </w:pPr>
    </w:p>
    <w:p w14:paraId="0D28EAD6" w14:textId="77777777" w:rsidR="0022236C" w:rsidRPr="00A936AF" w:rsidRDefault="0022236C" w:rsidP="00757FB4">
      <w:pPr>
        <w:numPr>
          <w:ilvl w:val="0"/>
          <w:numId w:val="90"/>
        </w:numPr>
        <w:tabs>
          <w:tab w:val="left" w:pos="-1440"/>
          <w:tab w:val="left" w:pos="360"/>
        </w:tabs>
        <w:ind w:left="360"/>
        <w:rPr>
          <w:rFonts w:ascii="Arial" w:hAnsi="Arial" w:cs="Arial"/>
        </w:rPr>
      </w:pPr>
      <w:r w:rsidRPr="00A936AF">
        <w:rPr>
          <w:rFonts w:ascii="Arial" w:hAnsi="Arial" w:cs="Arial"/>
        </w:rPr>
        <w:t xml:space="preserve">Provide the collection and publication dates of the land use and land cover data used in the hurricane model and justify their timeliness for Florida.  </w:t>
      </w:r>
    </w:p>
    <w:p w14:paraId="75C5CA49" w14:textId="77777777" w:rsidR="0022236C" w:rsidRPr="00A936AF" w:rsidRDefault="0022236C" w:rsidP="0022236C">
      <w:pPr>
        <w:tabs>
          <w:tab w:val="left" w:pos="-1440"/>
          <w:tab w:val="left" w:pos="450"/>
        </w:tabs>
        <w:ind w:left="360"/>
        <w:rPr>
          <w:rFonts w:ascii="Arial" w:hAnsi="Arial" w:cs="Arial"/>
        </w:rPr>
      </w:pPr>
    </w:p>
    <w:p w14:paraId="3FEE5BB7" w14:textId="77777777" w:rsidR="0022236C" w:rsidRPr="00A936AF" w:rsidRDefault="0022236C" w:rsidP="00757FB4">
      <w:pPr>
        <w:numPr>
          <w:ilvl w:val="0"/>
          <w:numId w:val="90"/>
        </w:numPr>
        <w:tabs>
          <w:tab w:val="left" w:pos="-1440"/>
          <w:tab w:val="left" w:pos="360"/>
        </w:tabs>
        <w:ind w:left="360"/>
        <w:rPr>
          <w:rFonts w:ascii="Arial" w:hAnsi="Arial" w:cs="Arial"/>
        </w:rPr>
      </w:pPr>
      <w:r w:rsidRPr="00A936AF">
        <w:rPr>
          <w:rFonts w:ascii="Arial" w:hAnsi="Arial" w:cs="Arial"/>
        </w:rPr>
        <w:t>Describe the methodology used to convert land use and land cover information into a spatial distribution of roughness coefficients in Florida and neighboring states.</w:t>
      </w:r>
    </w:p>
    <w:p w14:paraId="36414570" w14:textId="77777777" w:rsidR="0022236C" w:rsidRPr="00A936AF" w:rsidRDefault="0022236C" w:rsidP="0022236C">
      <w:pPr>
        <w:tabs>
          <w:tab w:val="left" w:pos="-1440"/>
          <w:tab w:val="left" w:pos="450"/>
        </w:tabs>
        <w:ind w:left="360" w:hanging="360"/>
        <w:rPr>
          <w:rFonts w:ascii="Arial" w:hAnsi="Arial" w:cs="Arial"/>
        </w:rPr>
      </w:pPr>
    </w:p>
    <w:p w14:paraId="011197E2" w14:textId="77777777" w:rsidR="0022236C" w:rsidRPr="00A936AF" w:rsidRDefault="0022236C" w:rsidP="00757FB4">
      <w:pPr>
        <w:numPr>
          <w:ilvl w:val="0"/>
          <w:numId w:val="90"/>
        </w:numPr>
        <w:tabs>
          <w:tab w:val="left" w:pos="-1440"/>
          <w:tab w:val="left" w:pos="360"/>
        </w:tabs>
        <w:ind w:left="360"/>
        <w:rPr>
          <w:rFonts w:ascii="Arial" w:hAnsi="Arial" w:cs="Arial"/>
        </w:rPr>
      </w:pPr>
      <w:r w:rsidRPr="00A936AF">
        <w:rPr>
          <w:rFonts w:ascii="Arial" w:hAnsi="Arial" w:cs="Arial"/>
        </w:rPr>
        <w:t xml:space="preserve">Demonstrate the consistency of the spatial distribution of model-generated winds with observed windfields for hurricanes affecting Florida. Describe and justify the appropriateness of the databases used in the windfield validations.  </w:t>
      </w:r>
    </w:p>
    <w:p w14:paraId="1AFC6370" w14:textId="77777777" w:rsidR="0022236C" w:rsidRPr="00A936AF" w:rsidRDefault="0022236C" w:rsidP="0022236C">
      <w:pPr>
        <w:tabs>
          <w:tab w:val="left" w:pos="-1440"/>
          <w:tab w:val="left" w:pos="360"/>
        </w:tabs>
        <w:ind w:left="360" w:hanging="360"/>
        <w:rPr>
          <w:rFonts w:ascii="Arial" w:hAnsi="Arial" w:cs="Arial"/>
        </w:rPr>
      </w:pPr>
    </w:p>
    <w:p w14:paraId="5F7F8B37" w14:textId="77777777" w:rsidR="0022236C" w:rsidRDefault="0022236C" w:rsidP="00757FB4">
      <w:pPr>
        <w:numPr>
          <w:ilvl w:val="0"/>
          <w:numId w:val="90"/>
        </w:numPr>
        <w:tabs>
          <w:tab w:val="clear" w:pos="1080"/>
          <w:tab w:val="left" w:pos="-1440"/>
          <w:tab w:val="left" w:pos="360"/>
        </w:tabs>
        <w:ind w:left="360"/>
        <w:rPr>
          <w:rFonts w:ascii="Arial" w:hAnsi="Arial" w:cs="Arial"/>
        </w:rPr>
      </w:pPr>
      <w:r w:rsidRPr="00A936AF">
        <w:rPr>
          <w:rFonts w:ascii="Arial" w:hAnsi="Arial" w:cs="Arial"/>
        </w:rPr>
        <w:t xml:space="preserve">Describe how the hurricane model windfield is consistent with the inherent differences in windfields for such diverse hurricanes as Hurricane Charley (2004), Hurricane Wilma (2005), Hurricane Irma (2017), and Hurricane Michael (2018). </w:t>
      </w:r>
    </w:p>
    <w:p w14:paraId="3B0CA5EB" w14:textId="77777777" w:rsidR="0022236C" w:rsidRPr="00A936AF" w:rsidRDefault="0022236C" w:rsidP="0022236C">
      <w:pPr>
        <w:tabs>
          <w:tab w:val="left" w:pos="-1440"/>
          <w:tab w:val="left" w:pos="360"/>
        </w:tabs>
        <w:rPr>
          <w:rFonts w:ascii="Arial" w:hAnsi="Arial" w:cs="Arial"/>
        </w:rPr>
      </w:pPr>
      <w:r w:rsidRPr="00A936AF">
        <w:rPr>
          <w:rFonts w:ascii="Arial" w:hAnsi="Arial" w:cs="Arial"/>
        </w:rPr>
        <w:t xml:space="preserve"> </w:t>
      </w:r>
    </w:p>
    <w:p w14:paraId="6F45FDF0" w14:textId="77777777" w:rsidR="0022236C" w:rsidRPr="00A936AF" w:rsidRDefault="0022236C" w:rsidP="00757FB4">
      <w:pPr>
        <w:numPr>
          <w:ilvl w:val="0"/>
          <w:numId w:val="90"/>
        </w:numPr>
        <w:tabs>
          <w:tab w:val="clear" w:pos="1080"/>
          <w:tab w:val="left" w:pos="-1440"/>
        </w:tabs>
        <w:ind w:left="360"/>
        <w:rPr>
          <w:rFonts w:ascii="Arial" w:hAnsi="Arial" w:cs="Arial"/>
        </w:rPr>
      </w:pPr>
      <w:r w:rsidRPr="00A936AF">
        <w:rPr>
          <w:rFonts w:ascii="Arial" w:hAnsi="Arial" w:cs="Arial"/>
        </w:rPr>
        <w:t>Describe any variations in the treatment of the hurricane model windfield for stochastic versus Model Base Hurricane Set storms and justify this variation.</w:t>
      </w:r>
    </w:p>
    <w:p w14:paraId="6B2BCAA9" w14:textId="77777777" w:rsidR="0022236C" w:rsidRPr="00A936AF" w:rsidRDefault="0022236C" w:rsidP="0022236C">
      <w:pPr>
        <w:tabs>
          <w:tab w:val="left" w:pos="-1440"/>
          <w:tab w:val="left" w:pos="360"/>
        </w:tabs>
        <w:ind w:left="360" w:hanging="360"/>
        <w:rPr>
          <w:rFonts w:ascii="Arial" w:hAnsi="Arial" w:cs="Arial"/>
        </w:rPr>
      </w:pPr>
    </w:p>
    <w:p w14:paraId="0A0A9395" w14:textId="40DF565A" w:rsidR="0022236C" w:rsidRPr="00A936AF" w:rsidRDefault="0022236C" w:rsidP="00757FB4">
      <w:pPr>
        <w:numPr>
          <w:ilvl w:val="0"/>
          <w:numId w:val="90"/>
        </w:numPr>
        <w:tabs>
          <w:tab w:val="clear" w:pos="1080"/>
          <w:tab w:val="left" w:pos="-1440"/>
          <w:tab w:val="left" w:pos="360"/>
        </w:tabs>
        <w:ind w:left="360"/>
        <w:rPr>
          <w:rFonts w:ascii="Arial" w:hAnsi="Arial" w:cs="Arial"/>
        </w:rPr>
      </w:pPr>
      <w:r w:rsidRPr="00A936AF">
        <w:rPr>
          <w:rFonts w:ascii="Arial" w:hAnsi="Arial" w:cs="Arial"/>
        </w:rPr>
        <w:t>Provide completed Form M-2. Provide a link to the location of the form</w:t>
      </w:r>
      <w:r w:rsidR="00FF00C5">
        <w:rPr>
          <w:rFonts w:ascii="Arial" w:hAnsi="Arial" w:cs="Arial"/>
        </w:rPr>
        <w:t xml:space="preserve"> in the submission appendix</w:t>
      </w:r>
      <w:r w:rsidRPr="00A936AF">
        <w:rPr>
          <w:rFonts w:ascii="Arial" w:hAnsi="Arial" w:cs="Arial"/>
        </w:rPr>
        <w:t xml:space="preserve"> [insert hyperlink here].</w:t>
      </w:r>
    </w:p>
    <w:p w14:paraId="52CC7B0B" w14:textId="77777777" w:rsidR="0022236C" w:rsidRDefault="0022236C" w:rsidP="0022236C">
      <w:pPr>
        <w:pStyle w:val="ListParagraph"/>
        <w:rPr>
          <w:rFonts w:ascii="Arial" w:hAnsi="Arial" w:cs="Arial"/>
        </w:rPr>
      </w:pPr>
    </w:p>
    <w:p w14:paraId="09992C84" w14:textId="77FF6268" w:rsidR="0022236C" w:rsidRPr="00A936AF" w:rsidRDefault="0022236C" w:rsidP="00757FB4">
      <w:pPr>
        <w:pStyle w:val="ListParagraph"/>
        <w:numPr>
          <w:ilvl w:val="0"/>
          <w:numId w:val="90"/>
        </w:numPr>
        <w:tabs>
          <w:tab w:val="clear" w:pos="1080"/>
          <w:tab w:val="left" w:pos="-1440"/>
        </w:tabs>
        <w:ind w:left="360"/>
        <w:rPr>
          <w:rFonts w:ascii="Arial" w:hAnsi="Arial" w:cs="Arial"/>
        </w:rPr>
      </w:pPr>
      <w:r w:rsidRPr="00A936AF">
        <w:rPr>
          <w:rFonts w:ascii="Arial" w:hAnsi="Arial" w:cs="Arial"/>
        </w:rPr>
        <w:t>State whether the hurricane model simulates surface winds directly or requires conversion between some other reference level or layer and the surface. Describe the source(s) of conversion factors and the rationale for their use. Describe the process for converting the modeled winds to surface winds</w:t>
      </w:r>
      <w:r w:rsidR="00C114BA">
        <w:rPr>
          <w:rFonts w:ascii="Arial" w:hAnsi="Arial" w:cs="Arial"/>
        </w:rPr>
        <w:t>,</w:t>
      </w:r>
      <w:r w:rsidRPr="00A936AF">
        <w:rPr>
          <w:rFonts w:ascii="Arial" w:hAnsi="Arial" w:cs="Arial"/>
        </w:rPr>
        <w:t xml:space="preserve"> including the treatment of the inherent uncertainties in the conversion factor</w:t>
      </w:r>
      <w:r w:rsidR="00C114BA">
        <w:rPr>
          <w:rFonts w:ascii="Arial" w:hAnsi="Arial" w:cs="Arial"/>
        </w:rPr>
        <w:t>s</w:t>
      </w:r>
      <w:r w:rsidRPr="00A936AF">
        <w:rPr>
          <w:rFonts w:ascii="Arial" w:hAnsi="Arial" w:cs="Arial"/>
        </w:rPr>
        <w:t xml:space="preserve"> with respect to location of the site compared to the radius of maximum winds over time. Justify the variation in the surface winds conversion factor</w:t>
      </w:r>
      <w:r w:rsidR="00C114BA">
        <w:rPr>
          <w:rFonts w:ascii="Arial" w:hAnsi="Arial" w:cs="Arial"/>
        </w:rPr>
        <w:t>s</w:t>
      </w:r>
      <w:r w:rsidRPr="00A936AF">
        <w:rPr>
          <w:rFonts w:ascii="Arial" w:hAnsi="Arial" w:cs="Arial"/>
        </w:rPr>
        <w:t xml:space="preserve"> as a function of hurricane intensity and distance from the hurricane center. </w:t>
      </w:r>
    </w:p>
    <w:p w14:paraId="544D7D6C" w14:textId="77777777" w:rsidR="0022236C" w:rsidRPr="00A936AF" w:rsidRDefault="0022236C" w:rsidP="0022236C">
      <w:pPr>
        <w:pStyle w:val="ListParagraph"/>
        <w:tabs>
          <w:tab w:val="left" w:pos="-1440"/>
          <w:tab w:val="left" w:pos="360"/>
        </w:tabs>
        <w:ind w:left="360"/>
        <w:rPr>
          <w:rFonts w:ascii="Arial" w:hAnsi="Arial" w:cs="Arial"/>
        </w:rPr>
      </w:pPr>
    </w:p>
    <w:p w14:paraId="3BD17E4A" w14:textId="77777777" w:rsidR="0022236C" w:rsidRPr="0002096A" w:rsidRDefault="0022236C" w:rsidP="00757FB4">
      <w:pPr>
        <w:pStyle w:val="ListParagraph"/>
        <w:numPr>
          <w:ilvl w:val="0"/>
          <w:numId w:val="90"/>
        </w:numPr>
        <w:tabs>
          <w:tab w:val="clear" w:pos="1080"/>
          <w:tab w:val="left" w:pos="-1440"/>
          <w:tab w:val="left" w:pos="360"/>
        </w:tabs>
        <w:ind w:left="360"/>
        <w:rPr>
          <w:rFonts w:ascii="Arial" w:hAnsi="Arial" w:cs="Arial"/>
        </w:rPr>
      </w:pPr>
      <w:r w:rsidRPr="0002096A">
        <w:rPr>
          <w:rFonts w:ascii="Arial" w:hAnsi="Arial" w:cs="Arial"/>
        </w:rPr>
        <w:t xml:space="preserve">Describe how the windspeeds generated in the windfield model are converted from sustained to gust and identify the averaging time.  </w:t>
      </w:r>
    </w:p>
    <w:p w14:paraId="6EE69F7E" w14:textId="77777777" w:rsidR="0022236C" w:rsidRPr="00A936AF" w:rsidRDefault="0022236C" w:rsidP="0022236C">
      <w:pPr>
        <w:tabs>
          <w:tab w:val="left" w:pos="-1440"/>
          <w:tab w:val="left" w:pos="360"/>
        </w:tabs>
        <w:rPr>
          <w:rFonts w:ascii="Arial" w:hAnsi="Arial" w:cs="Arial"/>
        </w:rPr>
      </w:pPr>
    </w:p>
    <w:p w14:paraId="208190F9" w14:textId="77777777" w:rsidR="0022236C" w:rsidRPr="00A936AF" w:rsidRDefault="0022236C" w:rsidP="0022236C">
      <w:pPr>
        <w:tabs>
          <w:tab w:val="left" w:pos="360"/>
        </w:tabs>
        <w:ind w:left="360" w:hanging="360"/>
        <w:rPr>
          <w:rFonts w:ascii="Arial" w:hAnsi="Arial" w:cs="Arial"/>
          <w:b/>
        </w:rPr>
      </w:pPr>
      <w:r w:rsidRPr="00A936AF">
        <w:rPr>
          <w:rFonts w:ascii="Arial" w:hAnsi="Arial" w:cs="Arial"/>
          <w:b/>
        </w:rPr>
        <w:t>Audit</w:t>
      </w:r>
    </w:p>
    <w:p w14:paraId="25A35F06" w14:textId="77777777" w:rsidR="0022236C" w:rsidRPr="00A936AF" w:rsidRDefault="0022236C" w:rsidP="0022236C">
      <w:pPr>
        <w:tabs>
          <w:tab w:val="left" w:pos="-3600"/>
          <w:tab w:val="left" w:pos="360"/>
        </w:tabs>
        <w:ind w:left="360" w:hanging="360"/>
        <w:rPr>
          <w:rFonts w:ascii="Arial" w:hAnsi="Arial" w:cs="Arial"/>
        </w:rPr>
      </w:pPr>
    </w:p>
    <w:p w14:paraId="0781365C" w14:textId="77777777" w:rsidR="0022236C" w:rsidRPr="00A936AF" w:rsidRDefault="0022236C" w:rsidP="00757FB4">
      <w:pPr>
        <w:numPr>
          <w:ilvl w:val="0"/>
          <w:numId w:val="93"/>
        </w:numPr>
        <w:tabs>
          <w:tab w:val="left" w:pos="-3600"/>
          <w:tab w:val="left" w:pos="360"/>
        </w:tabs>
        <w:ind w:left="360"/>
        <w:rPr>
          <w:rFonts w:ascii="Arial" w:hAnsi="Arial" w:cs="Arial"/>
        </w:rPr>
      </w:pPr>
      <w:r w:rsidRPr="00A936AF">
        <w:rPr>
          <w:rFonts w:ascii="Arial" w:hAnsi="Arial" w:cs="Arial"/>
        </w:rPr>
        <w:t>Any modeling-organization-specific research performed to develop the windfield functions used in the hurricane model will be reviewed. The databases used will be reviewed.</w:t>
      </w:r>
    </w:p>
    <w:p w14:paraId="030F1E59" w14:textId="77777777" w:rsidR="0022236C" w:rsidRPr="00A936AF" w:rsidRDefault="0022236C" w:rsidP="0022236C">
      <w:pPr>
        <w:tabs>
          <w:tab w:val="left" w:pos="-3600"/>
          <w:tab w:val="left" w:pos="360"/>
        </w:tabs>
        <w:ind w:left="360" w:hanging="360"/>
        <w:rPr>
          <w:rFonts w:ascii="Arial" w:hAnsi="Arial" w:cs="Arial"/>
        </w:rPr>
      </w:pPr>
    </w:p>
    <w:p w14:paraId="760BF546" w14:textId="77777777" w:rsidR="0022236C" w:rsidRPr="00A936AF" w:rsidRDefault="0022236C" w:rsidP="00757FB4">
      <w:pPr>
        <w:numPr>
          <w:ilvl w:val="0"/>
          <w:numId w:val="93"/>
        </w:numPr>
        <w:tabs>
          <w:tab w:val="left" w:pos="360"/>
        </w:tabs>
        <w:ind w:left="360"/>
        <w:rPr>
          <w:rFonts w:ascii="Arial" w:hAnsi="Arial" w:cs="Arial"/>
        </w:rPr>
      </w:pPr>
      <w:r w:rsidRPr="00A936AF">
        <w:rPr>
          <w:rFonts w:ascii="Arial" w:hAnsi="Arial" w:cs="Arial"/>
        </w:rPr>
        <w:t xml:space="preserve">Any modeling-organization-specific research performed to derive the roughness distributions for Florida and neighboring states will be reviewed. </w:t>
      </w:r>
    </w:p>
    <w:p w14:paraId="43CD806F" w14:textId="77777777" w:rsidR="0022236C" w:rsidRPr="00A936AF" w:rsidRDefault="0022236C" w:rsidP="0022236C">
      <w:pPr>
        <w:tabs>
          <w:tab w:val="left" w:pos="360"/>
        </w:tabs>
        <w:ind w:left="360" w:hanging="360"/>
        <w:rPr>
          <w:rFonts w:ascii="Arial" w:hAnsi="Arial" w:cs="Arial"/>
        </w:rPr>
      </w:pPr>
    </w:p>
    <w:p w14:paraId="3DC4F26C" w14:textId="77777777" w:rsidR="0022236C" w:rsidRDefault="0022236C" w:rsidP="00757FB4">
      <w:pPr>
        <w:numPr>
          <w:ilvl w:val="0"/>
          <w:numId w:val="93"/>
        </w:numPr>
        <w:tabs>
          <w:tab w:val="left" w:pos="360"/>
        </w:tabs>
        <w:ind w:left="360"/>
        <w:rPr>
          <w:rFonts w:ascii="Arial" w:hAnsi="Arial" w:cs="Arial"/>
        </w:rPr>
      </w:pPr>
      <w:r w:rsidRPr="00A936AF">
        <w:rPr>
          <w:rFonts w:ascii="Arial" w:hAnsi="Arial" w:cs="Arial"/>
        </w:rPr>
        <w:t>The spatial distribution of surface roughness used in the hurricane model will be reviewed.</w:t>
      </w:r>
    </w:p>
    <w:p w14:paraId="4794F9BE" w14:textId="77777777" w:rsidR="0022236C" w:rsidRDefault="0022236C" w:rsidP="0022236C">
      <w:pPr>
        <w:pStyle w:val="ListParagraph"/>
        <w:rPr>
          <w:rFonts w:ascii="Arial" w:hAnsi="Arial" w:cs="Arial"/>
        </w:rPr>
      </w:pPr>
    </w:p>
    <w:p w14:paraId="393DC611" w14:textId="77777777" w:rsidR="0022236C" w:rsidRPr="00A936AF" w:rsidRDefault="0022236C" w:rsidP="00757FB4">
      <w:pPr>
        <w:numPr>
          <w:ilvl w:val="0"/>
          <w:numId w:val="93"/>
        </w:numPr>
        <w:tabs>
          <w:tab w:val="left" w:pos="360"/>
        </w:tabs>
        <w:ind w:left="360"/>
        <w:rPr>
          <w:rFonts w:ascii="Arial" w:hAnsi="Arial" w:cs="Arial"/>
        </w:rPr>
      </w:pPr>
      <w:r>
        <w:rPr>
          <w:rFonts w:ascii="Arial" w:hAnsi="Arial" w:cs="Arial"/>
        </w:rPr>
        <w:t>A flowchart or other illustration depicting the process for calculating hurricane surface winds will be reviewed.</w:t>
      </w:r>
    </w:p>
    <w:p w14:paraId="11E43E10" w14:textId="77777777" w:rsidR="0022236C" w:rsidRPr="00A936AF" w:rsidRDefault="0022236C" w:rsidP="00757FB4">
      <w:pPr>
        <w:numPr>
          <w:ilvl w:val="0"/>
          <w:numId w:val="93"/>
        </w:numPr>
        <w:tabs>
          <w:tab w:val="left" w:pos="360"/>
        </w:tabs>
        <w:ind w:left="360"/>
        <w:rPr>
          <w:rFonts w:ascii="Arial" w:hAnsi="Arial" w:cs="Arial"/>
        </w:rPr>
      </w:pPr>
      <w:r w:rsidRPr="00A936AF">
        <w:rPr>
          <w:rFonts w:ascii="Arial" w:hAnsi="Arial" w:cs="Arial"/>
        </w:rPr>
        <w:lastRenderedPageBreak/>
        <w:t>The previous and current hurricane parameters used in calculating the hurricane loss costs for the LaborDay03 (1935) and NoName09 (1945) hurricane landfalls will be reviewed. Justification for the choices used will be reviewed. The resulting spatial distribution of winds will be reviewed with Form A-2.</w:t>
      </w:r>
    </w:p>
    <w:p w14:paraId="7C2DB504" w14:textId="77777777" w:rsidR="0022236C" w:rsidRPr="00A936AF" w:rsidRDefault="0022236C" w:rsidP="0022236C">
      <w:pPr>
        <w:tabs>
          <w:tab w:val="left" w:pos="360"/>
        </w:tabs>
        <w:ind w:left="360" w:hanging="360"/>
        <w:rPr>
          <w:rFonts w:ascii="Arial" w:hAnsi="Arial" w:cs="Arial"/>
        </w:rPr>
      </w:pPr>
    </w:p>
    <w:p w14:paraId="0086460E" w14:textId="77777777" w:rsidR="0022236C" w:rsidRPr="00A936AF" w:rsidRDefault="0022236C" w:rsidP="00757FB4">
      <w:pPr>
        <w:numPr>
          <w:ilvl w:val="0"/>
          <w:numId w:val="93"/>
        </w:numPr>
        <w:tabs>
          <w:tab w:val="left" w:pos="360"/>
        </w:tabs>
        <w:ind w:left="360"/>
        <w:rPr>
          <w:rFonts w:ascii="Arial" w:hAnsi="Arial" w:cs="Arial"/>
        </w:rPr>
      </w:pPr>
      <w:r w:rsidRPr="00A936AF">
        <w:rPr>
          <w:rFonts w:ascii="Arial" w:hAnsi="Arial" w:cs="Arial"/>
        </w:rPr>
        <w:t>For windfields not previously reviewed, detailed comparisons of the hurricane model windfield with Hurricane Charley (2004), Hurricane Wilma (2005), Hurricane Irma (2017), and Hurricane Michael (2018) will be reviewed.</w:t>
      </w:r>
    </w:p>
    <w:p w14:paraId="3A3A3445" w14:textId="77777777" w:rsidR="0022236C" w:rsidRPr="00A936AF" w:rsidRDefault="0022236C" w:rsidP="0022236C">
      <w:pPr>
        <w:tabs>
          <w:tab w:val="left" w:pos="360"/>
        </w:tabs>
        <w:rPr>
          <w:rFonts w:ascii="Arial" w:hAnsi="Arial" w:cs="Arial"/>
        </w:rPr>
      </w:pPr>
    </w:p>
    <w:p w14:paraId="65F402D9" w14:textId="77777777" w:rsidR="0022236C" w:rsidRPr="00A936AF" w:rsidRDefault="0022236C" w:rsidP="00757FB4">
      <w:pPr>
        <w:numPr>
          <w:ilvl w:val="0"/>
          <w:numId w:val="93"/>
        </w:numPr>
        <w:tabs>
          <w:tab w:val="left" w:pos="360"/>
        </w:tabs>
        <w:ind w:left="360"/>
        <w:rPr>
          <w:rFonts w:ascii="Arial" w:hAnsi="Arial" w:cs="Arial"/>
        </w:rPr>
      </w:pPr>
      <w:r w:rsidRPr="00A936AF">
        <w:rPr>
          <w:rFonts w:ascii="Arial" w:hAnsi="Arial" w:cs="Arial"/>
        </w:rPr>
        <w:t xml:space="preserve">Representation of vertical variation of winds in the hurricane model, where applicable, will be reviewed.  </w:t>
      </w:r>
    </w:p>
    <w:p w14:paraId="5D1E2495" w14:textId="77777777" w:rsidR="0022236C" w:rsidRPr="00A936AF" w:rsidRDefault="0022236C" w:rsidP="0022236C">
      <w:pPr>
        <w:rPr>
          <w:rFonts w:ascii="Arial" w:hAnsi="Arial" w:cs="Arial"/>
          <w:b/>
          <w:sz w:val="28"/>
          <w:szCs w:val="28"/>
        </w:rPr>
      </w:pPr>
    </w:p>
    <w:p w14:paraId="686E5B97" w14:textId="77777777" w:rsidR="0022236C" w:rsidRPr="00A936AF" w:rsidRDefault="0022236C" w:rsidP="00757FB4">
      <w:pPr>
        <w:pStyle w:val="ListParagraph"/>
        <w:numPr>
          <w:ilvl w:val="0"/>
          <w:numId w:val="93"/>
        </w:numPr>
        <w:tabs>
          <w:tab w:val="clear" w:pos="720"/>
          <w:tab w:val="num" w:pos="360"/>
        </w:tabs>
        <w:ind w:left="360"/>
        <w:rPr>
          <w:rFonts w:ascii="Arial" w:hAnsi="Arial" w:cs="Arial"/>
        </w:rPr>
      </w:pPr>
      <w:r w:rsidRPr="00A936AF">
        <w:rPr>
          <w:rFonts w:ascii="Arial" w:hAnsi="Arial" w:cs="Arial"/>
        </w:rPr>
        <w:t xml:space="preserve">Description of and justification for the value(s) of the far-field pressure used in the hurricane model will be reviewed.  </w:t>
      </w:r>
    </w:p>
    <w:p w14:paraId="6CBCAC89" w14:textId="77777777" w:rsidR="0022236C" w:rsidRPr="00A936AF" w:rsidRDefault="0022236C" w:rsidP="0022236C">
      <w:pPr>
        <w:tabs>
          <w:tab w:val="left" w:pos="-1440"/>
          <w:tab w:val="num" w:pos="360"/>
        </w:tabs>
        <w:ind w:left="360" w:hanging="360"/>
        <w:rPr>
          <w:rFonts w:ascii="Arial" w:hAnsi="Arial" w:cs="Arial"/>
          <w:b/>
          <w:sz w:val="28"/>
        </w:rPr>
      </w:pPr>
    </w:p>
    <w:p w14:paraId="1D33E734" w14:textId="7EB6D894" w:rsidR="0022236C" w:rsidRPr="00A936AF" w:rsidRDefault="0022236C" w:rsidP="00757FB4">
      <w:pPr>
        <w:pStyle w:val="BodyTextIndent3"/>
        <w:numPr>
          <w:ilvl w:val="0"/>
          <w:numId w:val="93"/>
        </w:numPr>
        <w:tabs>
          <w:tab w:val="clear" w:pos="720"/>
          <w:tab w:val="num" w:pos="360"/>
          <w:tab w:val="left" w:pos="1080"/>
        </w:tabs>
        <w:spacing w:after="0"/>
        <w:ind w:left="360"/>
        <w:rPr>
          <w:rFonts w:ascii="Arial" w:hAnsi="Arial" w:cs="Arial"/>
          <w:bCs/>
          <w:sz w:val="24"/>
          <w:szCs w:val="24"/>
        </w:rPr>
      </w:pPr>
      <w:r w:rsidRPr="00A936AF">
        <w:rPr>
          <w:rFonts w:ascii="Arial" w:hAnsi="Arial" w:cs="Arial"/>
          <w:bCs/>
          <w:sz w:val="24"/>
          <w:szCs w:val="24"/>
        </w:rPr>
        <w:t>The treatment of the inherent uncertainty in the conversion factor</w:t>
      </w:r>
      <w:r w:rsidR="004F0B39">
        <w:rPr>
          <w:rFonts w:ascii="Arial" w:hAnsi="Arial" w:cs="Arial"/>
          <w:bCs/>
          <w:sz w:val="24"/>
          <w:szCs w:val="24"/>
        </w:rPr>
        <w:t>s</w:t>
      </w:r>
      <w:r w:rsidRPr="00A936AF">
        <w:rPr>
          <w:rFonts w:ascii="Arial" w:hAnsi="Arial" w:cs="Arial"/>
          <w:bCs/>
          <w:sz w:val="24"/>
          <w:szCs w:val="24"/>
        </w:rPr>
        <w:t xml:space="preserve"> used to convert the modeled winds to surface winds will be reviewed and compared with current scientific </w:t>
      </w:r>
      <w:r w:rsidR="004F0B39">
        <w:rPr>
          <w:rFonts w:ascii="Arial" w:hAnsi="Arial" w:cs="Arial"/>
          <w:bCs/>
          <w:sz w:val="24"/>
          <w:szCs w:val="24"/>
        </w:rPr>
        <w:t xml:space="preserve">literature </w:t>
      </w:r>
      <w:r w:rsidRPr="00A936AF">
        <w:rPr>
          <w:rFonts w:ascii="Arial" w:hAnsi="Arial" w:cs="Arial"/>
          <w:bCs/>
          <w:sz w:val="24"/>
          <w:szCs w:val="24"/>
        </w:rPr>
        <w:t xml:space="preserve">and </w:t>
      </w:r>
      <w:r w:rsidR="004F0B39">
        <w:rPr>
          <w:rFonts w:ascii="Arial" w:hAnsi="Arial" w:cs="Arial"/>
          <w:bCs/>
          <w:sz w:val="24"/>
          <w:szCs w:val="24"/>
        </w:rPr>
        <w:t xml:space="preserve">current </w:t>
      </w:r>
      <w:r w:rsidRPr="00A936AF">
        <w:rPr>
          <w:rFonts w:ascii="Arial" w:hAnsi="Arial" w:cs="Arial"/>
          <w:bCs/>
          <w:sz w:val="24"/>
          <w:szCs w:val="24"/>
        </w:rPr>
        <w:t>technical literature. Treatment of conversion factor uncertainty at a fixed time and location within the windfield for a given hurricane intensity will be reviewed.</w:t>
      </w:r>
    </w:p>
    <w:p w14:paraId="6B396ADD" w14:textId="77777777" w:rsidR="0022236C" w:rsidRPr="00A936AF" w:rsidRDefault="0022236C" w:rsidP="0022236C">
      <w:pPr>
        <w:pStyle w:val="BodyTextIndent3"/>
        <w:tabs>
          <w:tab w:val="num" w:pos="360"/>
          <w:tab w:val="left" w:pos="1080"/>
          <w:tab w:val="left" w:pos="1440"/>
        </w:tabs>
        <w:spacing w:after="0"/>
        <w:ind w:hanging="360"/>
        <w:rPr>
          <w:rFonts w:ascii="Arial" w:hAnsi="Arial" w:cs="Arial"/>
          <w:bCs/>
          <w:sz w:val="24"/>
          <w:szCs w:val="24"/>
        </w:rPr>
      </w:pPr>
    </w:p>
    <w:p w14:paraId="14C58A3D" w14:textId="77777777" w:rsidR="0022236C" w:rsidRPr="00A936AF" w:rsidRDefault="0022236C" w:rsidP="00757FB4">
      <w:pPr>
        <w:pStyle w:val="ListParagraph"/>
        <w:numPr>
          <w:ilvl w:val="0"/>
          <w:numId w:val="93"/>
        </w:numPr>
        <w:tabs>
          <w:tab w:val="clear" w:pos="720"/>
          <w:tab w:val="num" w:pos="360"/>
          <w:tab w:val="left" w:pos="1080"/>
        </w:tabs>
        <w:ind w:left="360"/>
        <w:rPr>
          <w:rFonts w:ascii="Arial" w:hAnsi="Arial" w:cs="Arial"/>
        </w:rPr>
      </w:pPr>
      <w:r w:rsidRPr="00A936AF">
        <w:rPr>
          <w:rFonts w:ascii="Arial" w:hAnsi="Arial" w:cs="Arial"/>
        </w:rPr>
        <w:t xml:space="preserve">All external data sources that affect model-generated windfields will be identified, and their appropriateness will be reviewed. </w:t>
      </w:r>
    </w:p>
    <w:p w14:paraId="7954F3A3" w14:textId="77777777" w:rsidR="0022236C" w:rsidRPr="00A936AF" w:rsidRDefault="0022236C" w:rsidP="0022236C">
      <w:pPr>
        <w:tabs>
          <w:tab w:val="left" w:pos="-1440"/>
          <w:tab w:val="left" w:pos="360"/>
        </w:tabs>
        <w:rPr>
          <w:rFonts w:ascii="Arial" w:hAnsi="Arial" w:cs="Arial"/>
          <w:b/>
          <w:sz w:val="28"/>
        </w:rPr>
      </w:pPr>
    </w:p>
    <w:p w14:paraId="4B13BE3B" w14:textId="77777777" w:rsidR="0022236C" w:rsidRPr="0065162B" w:rsidRDefault="0022236C" w:rsidP="0022236C">
      <w:pPr>
        <w:tabs>
          <w:tab w:val="left" w:pos="-1440"/>
          <w:tab w:val="left" w:pos="360"/>
        </w:tabs>
        <w:rPr>
          <w:rFonts w:asciiTheme="minorHAnsi" w:hAnsiTheme="minorHAnsi" w:cstheme="minorHAnsi"/>
          <w:color w:val="FF0000"/>
        </w:rPr>
      </w:pPr>
    </w:p>
    <w:p w14:paraId="4F75CDC0" w14:textId="77777777" w:rsidR="0022236C" w:rsidRDefault="0022236C" w:rsidP="0022236C">
      <w:pPr>
        <w:rPr>
          <w:rFonts w:ascii="Arial" w:hAnsi="Arial" w:cs="Arial"/>
          <w:b/>
          <w:sz w:val="28"/>
        </w:rPr>
      </w:pPr>
      <w:r>
        <w:rPr>
          <w:rFonts w:ascii="Arial" w:hAnsi="Arial" w:cs="Arial"/>
          <w:b/>
          <w:sz w:val="28"/>
        </w:rPr>
        <w:br w:type="page"/>
      </w:r>
    </w:p>
    <w:p w14:paraId="7563234D" w14:textId="77777777" w:rsidR="0022236C" w:rsidRDefault="0022236C" w:rsidP="0022236C">
      <w:pPr>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698176" behindDoc="1" locked="0" layoutInCell="1" allowOverlap="1" wp14:anchorId="65C67D84" wp14:editId="0ACA0D7E">
                <wp:simplePos x="0" y="0"/>
                <wp:positionH relativeFrom="column">
                  <wp:posOffset>-135172</wp:posOffset>
                </wp:positionH>
                <wp:positionV relativeFrom="paragraph">
                  <wp:posOffset>-129209</wp:posOffset>
                </wp:positionV>
                <wp:extent cx="6438900" cy="2162755"/>
                <wp:effectExtent l="0" t="0" r="95250" b="104775"/>
                <wp:wrapNone/>
                <wp:docPr id="13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16275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30EB8" id="Rectangle 26" o:spid="_x0000_s1026" style="position:absolute;margin-left:-10.65pt;margin-top:-10.15pt;width:507pt;height:170.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" fillcolor="#eaeaea" strokeweight="1pt">
                <v:shadow on="t" offset="6pt,6pt"/>
              </v:rect>
            </w:pict>
          </mc:Fallback>
        </mc:AlternateContent>
      </w:r>
      <w:r>
        <w:rPr>
          <w:rFonts w:ascii="Arial" w:hAnsi="Arial" w:cs="Arial"/>
          <w:b/>
          <w:sz w:val="28"/>
        </w:rPr>
        <w:t>M-5</w:t>
      </w:r>
      <w:r>
        <w:rPr>
          <w:rFonts w:ascii="Arial" w:hAnsi="Arial" w:cs="Arial"/>
          <w:b/>
          <w:sz w:val="28"/>
        </w:rPr>
        <w:tab/>
        <w:t>Hurricane Intensity Change Methodologies*</w:t>
      </w:r>
    </w:p>
    <w:p w14:paraId="774E3808" w14:textId="77777777" w:rsidR="0022236C" w:rsidRPr="00A936AF" w:rsidRDefault="0022236C" w:rsidP="0022236C">
      <w:pPr>
        <w:ind w:left="720"/>
        <w:rPr>
          <w:rFonts w:ascii="Arial" w:hAnsi="Arial" w:cs="Arial"/>
          <w:b/>
          <w:sz w:val="28"/>
        </w:rPr>
      </w:pPr>
      <w:r w:rsidRPr="00A936AF">
        <w:rPr>
          <w:rFonts w:ascii="Arial" w:hAnsi="Arial" w:cs="Arial"/>
          <w:bCs/>
          <w:i/>
          <w:iCs/>
          <w:sz w:val="20"/>
        </w:rPr>
        <w:t>(*Significant Revision)</w:t>
      </w:r>
    </w:p>
    <w:p w14:paraId="0EC87CE0" w14:textId="77777777" w:rsidR="0022236C" w:rsidRDefault="0022236C" w:rsidP="0022236C">
      <w:pPr>
        <w:rPr>
          <w:rFonts w:ascii="Arial" w:hAnsi="Arial" w:cs="Arial"/>
          <w:b/>
        </w:rPr>
      </w:pPr>
    </w:p>
    <w:p w14:paraId="3C6B5B7E" w14:textId="77777777" w:rsidR="0022236C" w:rsidRPr="002F0A3E" w:rsidRDefault="0022236C" w:rsidP="00757FB4">
      <w:pPr>
        <w:pStyle w:val="ListParagraph"/>
        <w:numPr>
          <w:ilvl w:val="0"/>
          <w:numId w:val="100"/>
        </w:numPr>
        <w:tabs>
          <w:tab w:val="left" w:pos="1080"/>
        </w:tabs>
        <w:rPr>
          <w:rFonts w:ascii="Arial" w:hAnsi="Arial" w:cs="Arial"/>
          <w:b/>
          <w:i/>
        </w:rPr>
      </w:pPr>
      <w:r w:rsidRPr="002F0A3E">
        <w:rPr>
          <w:rFonts w:ascii="Arial" w:hAnsi="Arial" w:cs="Arial"/>
          <w:b/>
          <w:i/>
        </w:rPr>
        <w:t xml:space="preserve">The hurricane </w:t>
      </w:r>
      <w:r>
        <w:rPr>
          <w:rFonts w:ascii="Arial" w:hAnsi="Arial" w:cs="Arial"/>
          <w:b/>
          <w:i/>
        </w:rPr>
        <w:t>intensity change</w:t>
      </w:r>
      <w:r w:rsidRPr="002F0A3E">
        <w:rPr>
          <w:rFonts w:ascii="Arial" w:hAnsi="Arial" w:cs="Arial"/>
          <w:b/>
          <w:i/>
        </w:rPr>
        <w:t xml:space="preserve"> methodology used by the </w:t>
      </w:r>
      <w:r>
        <w:rPr>
          <w:rFonts w:ascii="Arial" w:hAnsi="Arial" w:cs="Arial"/>
          <w:b/>
          <w:i/>
        </w:rPr>
        <w:t xml:space="preserve">hurricane </w:t>
      </w:r>
      <w:r w:rsidRPr="002F0A3E">
        <w:rPr>
          <w:rFonts w:ascii="Arial" w:hAnsi="Arial" w:cs="Arial"/>
          <w:b/>
          <w:i/>
        </w:rPr>
        <w:t>model shall be consistent with current state-of-the-science.</w:t>
      </w:r>
    </w:p>
    <w:p w14:paraId="7DA1BA80" w14:textId="77777777" w:rsidR="0022236C" w:rsidRDefault="0022236C" w:rsidP="0022236C">
      <w:pPr>
        <w:tabs>
          <w:tab w:val="left" w:pos="1080"/>
        </w:tabs>
        <w:ind w:left="1080" w:hanging="360"/>
        <w:rPr>
          <w:rFonts w:ascii="Arial" w:hAnsi="Arial" w:cs="Arial"/>
          <w:b/>
          <w:i/>
        </w:rPr>
      </w:pPr>
    </w:p>
    <w:p w14:paraId="407CB683" w14:textId="77777777" w:rsidR="0022236C" w:rsidRPr="009C49D0" w:rsidRDefault="0022236C" w:rsidP="00757FB4">
      <w:pPr>
        <w:pStyle w:val="ListParagraph"/>
        <w:numPr>
          <w:ilvl w:val="0"/>
          <w:numId w:val="100"/>
        </w:numPr>
        <w:tabs>
          <w:tab w:val="left" w:pos="1080"/>
        </w:tabs>
        <w:rPr>
          <w:rFonts w:ascii="Arial" w:hAnsi="Arial" w:cs="Arial"/>
          <w:b/>
          <w:i/>
        </w:rPr>
      </w:pPr>
      <w:r w:rsidRPr="009C49D0">
        <w:rPr>
          <w:rFonts w:ascii="Arial" w:hAnsi="Arial" w:cs="Arial"/>
          <w:b/>
          <w:i/>
        </w:rPr>
        <w:t>The transition of winds from over</w:t>
      </w:r>
      <w:r>
        <w:rPr>
          <w:rFonts w:ascii="Arial" w:hAnsi="Arial" w:cs="Arial"/>
          <w:b/>
          <w:i/>
        </w:rPr>
        <w:t xml:space="preserve"> </w:t>
      </w:r>
      <w:r w:rsidRPr="009C49D0">
        <w:rPr>
          <w:rFonts w:ascii="Arial" w:hAnsi="Arial" w:cs="Arial"/>
          <w:b/>
          <w:i/>
        </w:rPr>
        <w:t>water to over</w:t>
      </w:r>
      <w:r>
        <w:rPr>
          <w:rFonts w:ascii="Arial" w:hAnsi="Arial" w:cs="Arial"/>
          <w:b/>
          <w:i/>
        </w:rPr>
        <w:t xml:space="preserve"> </w:t>
      </w:r>
      <w:r w:rsidRPr="009C49D0">
        <w:rPr>
          <w:rFonts w:ascii="Arial" w:hAnsi="Arial" w:cs="Arial"/>
          <w:b/>
          <w:i/>
        </w:rPr>
        <w:t>land within the hurricane model shall be consistent with current state-of-the-science.</w:t>
      </w:r>
    </w:p>
    <w:p w14:paraId="0B729CBB" w14:textId="77777777" w:rsidR="0022236C" w:rsidRPr="0002096A" w:rsidRDefault="0022236C" w:rsidP="0022236C">
      <w:pPr>
        <w:pStyle w:val="ListParagraph"/>
        <w:rPr>
          <w:rFonts w:ascii="Arial" w:hAnsi="Arial" w:cs="Arial"/>
          <w:b/>
          <w:i/>
        </w:rPr>
      </w:pPr>
    </w:p>
    <w:p w14:paraId="46F35CF1" w14:textId="77777777" w:rsidR="0022236C" w:rsidRPr="0002096A" w:rsidRDefault="0022236C" w:rsidP="00757FB4">
      <w:pPr>
        <w:pStyle w:val="ListParagraph"/>
        <w:numPr>
          <w:ilvl w:val="0"/>
          <w:numId w:val="100"/>
        </w:numPr>
        <w:tabs>
          <w:tab w:val="left" w:pos="1080"/>
        </w:tabs>
        <w:rPr>
          <w:rFonts w:ascii="Arial" w:hAnsi="Arial" w:cs="Arial"/>
          <w:b/>
          <w:i/>
        </w:rPr>
      </w:pPr>
      <w:r>
        <w:rPr>
          <w:rFonts w:ascii="Arial" w:hAnsi="Arial" w:cs="Arial"/>
          <w:b/>
          <w:i/>
        </w:rPr>
        <w:t xml:space="preserve">Intensity change of hurricanes that pass from over land to over water shall be consistent </w:t>
      </w:r>
      <w:r w:rsidRPr="0031378C">
        <w:rPr>
          <w:rFonts w:ascii="Arial" w:hAnsi="Arial" w:cs="Arial"/>
          <w:b/>
          <w:i/>
        </w:rPr>
        <w:t>with current state-of-the-science</w:t>
      </w:r>
      <w:r>
        <w:rPr>
          <w:rFonts w:ascii="Arial" w:hAnsi="Arial" w:cs="Arial"/>
          <w:b/>
          <w:i/>
        </w:rPr>
        <w:t xml:space="preserve">. </w:t>
      </w:r>
    </w:p>
    <w:p w14:paraId="01416D6F" w14:textId="77777777" w:rsidR="0022236C" w:rsidRDefault="0022236C" w:rsidP="0022236C">
      <w:pPr>
        <w:tabs>
          <w:tab w:val="left" w:pos="-1080"/>
          <w:tab w:val="left" w:pos="-990"/>
          <w:tab w:val="left" w:pos="-720"/>
          <w:tab w:val="left" w:pos="0"/>
          <w:tab w:val="left" w:pos="2160"/>
          <w:tab w:val="left" w:pos="2880"/>
          <w:tab w:val="left" w:pos="3600"/>
          <w:tab w:val="left" w:pos="4320"/>
          <w:tab w:val="left" w:pos="5040"/>
          <w:tab w:val="left" w:pos="5760"/>
          <w:tab w:val="left" w:pos="6480"/>
          <w:tab w:val="left" w:pos="7200"/>
          <w:tab w:val="left" w:pos="7920"/>
        </w:tabs>
        <w:rPr>
          <w:rFonts w:ascii="Arial" w:hAnsi="Arial" w:cs="Arial"/>
          <w:b/>
        </w:rPr>
      </w:pPr>
    </w:p>
    <w:p w14:paraId="460FF3AC" w14:textId="77777777" w:rsidR="0022236C" w:rsidRPr="00B26BE9" w:rsidRDefault="0022236C" w:rsidP="0022236C">
      <w:pPr>
        <w:tabs>
          <w:tab w:val="left" w:pos="-1080"/>
          <w:tab w:val="left" w:pos="-99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pPr>
      <w:r w:rsidRPr="00B26BE9">
        <w:tab/>
      </w:r>
    </w:p>
    <w:p w14:paraId="6D03D7BD" w14:textId="77777777" w:rsidR="0022236C" w:rsidRPr="00A936AF" w:rsidRDefault="0022236C" w:rsidP="0022236C">
      <w:pPr>
        <w:ind w:left="1800" w:hanging="1080"/>
        <w:rPr>
          <w:rFonts w:ascii="Arial" w:hAnsi="Arial" w:cs="Arial"/>
        </w:rPr>
      </w:pPr>
      <w:r w:rsidRPr="00A936AF">
        <w:rPr>
          <w:rFonts w:ascii="Arial" w:hAnsi="Arial" w:cs="Arial"/>
        </w:rPr>
        <w:t xml:space="preserve">Purpose: </w:t>
      </w:r>
      <w:r w:rsidRPr="00A936AF">
        <w:rPr>
          <w:rFonts w:ascii="Arial" w:hAnsi="Arial" w:cs="Arial"/>
        </w:rPr>
        <w:tab/>
        <w:t>To evaluate the methodolog</w:t>
      </w:r>
      <w:r>
        <w:rPr>
          <w:rFonts w:ascii="Arial" w:hAnsi="Arial" w:cs="Arial"/>
        </w:rPr>
        <w:t>ies</w:t>
      </w:r>
      <w:r w:rsidRPr="00A936AF">
        <w:rPr>
          <w:rFonts w:ascii="Arial" w:hAnsi="Arial" w:cs="Arial"/>
        </w:rPr>
        <w:t xml:space="preserve"> used to represent the impact of interaction with land on hurricane intensity. </w:t>
      </w:r>
    </w:p>
    <w:p w14:paraId="47785330" w14:textId="77777777" w:rsidR="0022236C" w:rsidRPr="00A936AF" w:rsidRDefault="0022236C" w:rsidP="0022236C">
      <w:pPr>
        <w:tabs>
          <w:tab w:val="left" w:pos="-3600"/>
        </w:tabs>
        <w:rPr>
          <w:rFonts w:ascii="Arial" w:hAnsi="Arial" w:cs="Arial"/>
          <w:color w:val="0000FF"/>
        </w:rPr>
      </w:pPr>
    </w:p>
    <w:p w14:paraId="6E1C3712" w14:textId="77777777" w:rsidR="0022236C" w:rsidRPr="00A936AF" w:rsidRDefault="0022236C" w:rsidP="0022236C">
      <w:pPr>
        <w:pStyle w:val="BodyTextIndent3"/>
        <w:tabs>
          <w:tab w:val="left" w:pos="1440"/>
          <w:tab w:val="left" w:pos="2520"/>
          <w:tab w:val="left" w:pos="3060"/>
        </w:tabs>
        <w:spacing w:after="0"/>
        <w:ind w:left="720"/>
        <w:rPr>
          <w:rFonts w:ascii="Arial" w:hAnsi="Arial" w:cs="Arial"/>
          <w:color w:val="0000FF"/>
        </w:rPr>
      </w:pPr>
      <w:r w:rsidRPr="00A936AF">
        <w:rPr>
          <w:rFonts w:ascii="Arial" w:hAnsi="Arial" w:cs="Arial"/>
          <w:sz w:val="24"/>
          <w:szCs w:val="24"/>
        </w:rPr>
        <w:t>Relevant Form:</w:t>
      </w:r>
      <w:r w:rsidRPr="00A936AF">
        <w:rPr>
          <w:rFonts w:ascii="Arial" w:hAnsi="Arial" w:cs="Arial"/>
          <w:sz w:val="24"/>
          <w:szCs w:val="24"/>
        </w:rPr>
        <w:tab/>
        <w:t>G-2,</w:t>
      </w:r>
      <w:r w:rsidRPr="00A936AF">
        <w:rPr>
          <w:rFonts w:ascii="Arial" w:hAnsi="Arial" w:cs="Arial"/>
          <w:sz w:val="24"/>
          <w:szCs w:val="24"/>
        </w:rPr>
        <w:tab/>
        <w:t>Meteorological Hurricane Standards Expert Certification</w:t>
      </w:r>
      <w:r w:rsidRPr="00A936AF">
        <w:rPr>
          <w:rFonts w:ascii="Arial" w:hAnsi="Arial" w:cs="Arial"/>
          <w:sz w:val="24"/>
          <w:szCs w:val="24"/>
        </w:rPr>
        <w:tab/>
      </w:r>
      <w:r w:rsidRPr="00A936AF">
        <w:rPr>
          <w:rFonts w:ascii="Arial" w:hAnsi="Arial" w:cs="Arial"/>
          <w:sz w:val="24"/>
          <w:szCs w:val="24"/>
        </w:rPr>
        <w:tab/>
      </w:r>
    </w:p>
    <w:p w14:paraId="4B799730" w14:textId="77777777" w:rsidR="0022236C" w:rsidRPr="00A936AF" w:rsidRDefault="0022236C" w:rsidP="0022236C">
      <w:pPr>
        <w:tabs>
          <w:tab w:val="left" w:pos="-3600"/>
        </w:tabs>
        <w:rPr>
          <w:rFonts w:ascii="Arial" w:hAnsi="Arial" w:cs="Arial"/>
          <w:b/>
        </w:rPr>
      </w:pPr>
      <w:r w:rsidRPr="00A936AF">
        <w:rPr>
          <w:rFonts w:ascii="Arial" w:hAnsi="Arial" w:cs="Arial"/>
          <w:b/>
        </w:rPr>
        <w:t>Disclosures</w:t>
      </w:r>
    </w:p>
    <w:p w14:paraId="12A9EAC6" w14:textId="77777777" w:rsidR="0022236C" w:rsidRPr="00A936AF" w:rsidRDefault="0022236C" w:rsidP="0022236C">
      <w:pPr>
        <w:tabs>
          <w:tab w:val="left" w:pos="-3600"/>
        </w:tabs>
        <w:rPr>
          <w:rFonts w:ascii="Arial" w:hAnsi="Arial" w:cs="Arial"/>
          <w:color w:val="0000FF"/>
        </w:rPr>
      </w:pPr>
    </w:p>
    <w:p w14:paraId="1BA07BB5" w14:textId="77777777" w:rsidR="0022236C" w:rsidRPr="00A936AF" w:rsidRDefault="0022236C" w:rsidP="00757FB4">
      <w:pPr>
        <w:numPr>
          <w:ilvl w:val="0"/>
          <w:numId w:val="96"/>
        </w:numPr>
        <w:tabs>
          <w:tab w:val="clear" w:pos="108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A936AF">
        <w:rPr>
          <w:rFonts w:ascii="Arial" w:hAnsi="Arial" w:cs="Arial"/>
        </w:rPr>
        <w:t>Describe and justify the functional form of hurricane decay rates for hurricanes moving onshore.</w:t>
      </w:r>
    </w:p>
    <w:p w14:paraId="76B6970F" w14:textId="77777777" w:rsidR="0022236C" w:rsidRPr="00A936AF" w:rsidRDefault="0022236C" w:rsidP="00222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p>
    <w:p w14:paraId="55CDFF27" w14:textId="77777777" w:rsidR="0022236C" w:rsidRPr="0002096A" w:rsidRDefault="0022236C" w:rsidP="00757FB4">
      <w:pPr>
        <w:pStyle w:val="ListParagraph"/>
        <w:numPr>
          <w:ilvl w:val="0"/>
          <w:numId w:val="96"/>
        </w:numPr>
        <w:tabs>
          <w:tab w:val="clear" w:pos="108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02096A">
        <w:rPr>
          <w:rFonts w:ascii="Arial" w:hAnsi="Arial" w:cs="Arial"/>
        </w:rPr>
        <w:t xml:space="preserve">Describe and justify the functional form of hurricane </w:t>
      </w:r>
      <w:r>
        <w:rPr>
          <w:rFonts w:ascii="Arial" w:hAnsi="Arial" w:cs="Arial"/>
        </w:rPr>
        <w:t>intensity change</w:t>
      </w:r>
      <w:r w:rsidRPr="0002096A">
        <w:rPr>
          <w:rFonts w:ascii="Arial" w:hAnsi="Arial" w:cs="Arial"/>
        </w:rPr>
        <w:t xml:space="preserve"> for hurricanes moving offshore.</w:t>
      </w:r>
    </w:p>
    <w:p w14:paraId="5AC259CD" w14:textId="77777777" w:rsidR="0022236C" w:rsidRPr="00A936AF" w:rsidRDefault="0022236C" w:rsidP="00222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A936AF">
        <w:rPr>
          <w:rFonts w:ascii="Arial" w:hAnsi="Arial" w:cs="Arial"/>
        </w:rPr>
        <w:t xml:space="preserve">  </w:t>
      </w:r>
    </w:p>
    <w:p w14:paraId="6CFBF71E" w14:textId="77777777" w:rsidR="0022236C" w:rsidRPr="00A936AF" w:rsidRDefault="0022236C" w:rsidP="0022236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r w:rsidRPr="00A936AF">
        <w:rPr>
          <w:rFonts w:ascii="Arial" w:hAnsi="Arial" w:cs="Arial"/>
        </w:rPr>
        <w:t>3.</w:t>
      </w:r>
      <w:r w:rsidRPr="00A936AF">
        <w:rPr>
          <w:rFonts w:ascii="Arial" w:hAnsi="Arial" w:cs="Arial"/>
        </w:rPr>
        <w:tab/>
        <w:t>Provide a graphical representation of the modeled and observed temporal decay rates of wind or central pressure for Florida hurricanes.</w:t>
      </w:r>
      <w:r w:rsidRPr="00A936AF" w:rsidDel="00AB7849">
        <w:rPr>
          <w:rFonts w:ascii="Arial" w:hAnsi="Arial" w:cs="Arial"/>
        </w:rPr>
        <w:t xml:space="preserve"> </w:t>
      </w:r>
      <w:r w:rsidRPr="00A936AF">
        <w:rPr>
          <w:rFonts w:ascii="Arial" w:hAnsi="Arial" w:cs="Arial"/>
        </w:rPr>
        <w:t xml:space="preserve"> </w:t>
      </w:r>
    </w:p>
    <w:p w14:paraId="19443E73" w14:textId="77777777" w:rsidR="0022236C" w:rsidRPr="00A936AF" w:rsidRDefault="0022236C" w:rsidP="0022236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p>
    <w:p w14:paraId="6A1C81B0" w14:textId="77777777" w:rsidR="0022236C" w:rsidRPr="0002096A" w:rsidRDefault="0022236C" w:rsidP="002223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r w:rsidRPr="0002096A">
        <w:rPr>
          <w:rFonts w:ascii="Arial" w:hAnsi="Arial" w:cs="Arial"/>
        </w:rPr>
        <w:t>4.</w:t>
      </w:r>
      <w:r w:rsidRPr="0002096A">
        <w:rPr>
          <w:rFonts w:ascii="Arial" w:hAnsi="Arial" w:cs="Arial"/>
        </w:rPr>
        <w:tab/>
        <w:t>Describe any changes in hurricane parameters, other than intensity, resulting from the transition from over</w:t>
      </w:r>
      <w:r>
        <w:rPr>
          <w:rFonts w:ascii="Arial" w:hAnsi="Arial" w:cs="Arial"/>
        </w:rPr>
        <w:t xml:space="preserve"> </w:t>
      </w:r>
      <w:r w:rsidRPr="0002096A">
        <w:rPr>
          <w:rFonts w:ascii="Arial" w:hAnsi="Arial" w:cs="Arial"/>
        </w:rPr>
        <w:t>water to over</w:t>
      </w:r>
      <w:r>
        <w:rPr>
          <w:rFonts w:ascii="Arial" w:hAnsi="Arial" w:cs="Arial"/>
        </w:rPr>
        <w:t xml:space="preserve"> </w:t>
      </w:r>
      <w:r w:rsidRPr="0002096A">
        <w:rPr>
          <w:rFonts w:ascii="Arial" w:hAnsi="Arial" w:cs="Arial"/>
        </w:rPr>
        <w:t>land.</w:t>
      </w:r>
    </w:p>
    <w:p w14:paraId="62A83AD1" w14:textId="77777777" w:rsidR="0022236C" w:rsidRPr="00A936AF" w:rsidRDefault="0022236C" w:rsidP="0022236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p>
    <w:p w14:paraId="6AE543C2" w14:textId="77777777" w:rsidR="0022236C" w:rsidRPr="0002096A" w:rsidRDefault="0022236C" w:rsidP="002223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r w:rsidRPr="0002096A">
        <w:rPr>
          <w:rFonts w:ascii="Arial" w:hAnsi="Arial" w:cs="Arial"/>
        </w:rPr>
        <w:t>5.</w:t>
      </w:r>
      <w:r w:rsidRPr="0002096A">
        <w:rPr>
          <w:rFonts w:ascii="Arial" w:hAnsi="Arial" w:cs="Arial"/>
        </w:rPr>
        <w:tab/>
        <w:t>Describe the representation in the hurricane model of passage over non-continental United States (U.S.) land masses on hurricanes affecting Florida.</w:t>
      </w:r>
    </w:p>
    <w:p w14:paraId="78654F87" w14:textId="77777777" w:rsidR="0022236C" w:rsidRDefault="0022236C" w:rsidP="0022236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14:paraId="61A8D72A" w14:textId="77777777" w:rsidR="0022236C" w:rsidRPr="0002096A" w:rsidRDefault="0022236C" w:rsidP="0022236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r w:rsidRPr="0002096A">
        <w:rPr>
          <w:rFonts w:ascii="Arial" w:hAnsi="Arial" w:cs="Arial"/>
        </w:rPr>
        <w:t>6.</w:t>
      </w:r>
      <w:r w:rsidRPr="0002096A">
        <w:rPr>
          <w:rFonts w:ascii="Arial" w:hAnsi="Arial" w:cs="Arial"/>
        </w:rPr>
        <w:tab/>
        <w:t>Describe any differences in the treatment of decay rates in the hurricane model for stochastic hurricanes compared to historical hurricanes affecting Florida.</w:t>
      </w:r>
    </w:p>
    <w:p w14:paraId="25536078" w14:textId="77777777" w:rsidR="0022236C" w:rsidRPr="00A936AF" w:rsidRDefault="0022236C" w:rsidP="0022236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p>
    <w:p w14:paraId="0AA898E4" w14:textId="77777777" w:rsidR="0022236C" w:rsidRPr="00A936AF" w:rsidRDefault="0022236C" w:rsidP="0022236C">
      <w:pPr>
        <w:rPr>
          <w:rFonts w:ascii="Arial" w:hAnsi="Arial" w:cs="Arial"/>
          <w:b/>
        </w:rPr>
      </w:pPr>
      <w:r w:rsidRPr="00A936AF">
        <w:rPr>
          <w:rFonts w:ascii="Arial" w:hAnsi="Arial" w:cs="Arial"/>
          <w:b/>
        </w:rPr>
        <w:t>Audit</w:t>
      </w:r>
    </w:p>
    <w:p w14:paraId="00FE0646" w14:textId="77777777" w:rsidR="0022236C" w:rsidRPr="00A936AF" w:rsidRDefault="0022236C" w:rsidP="0022236C">
      <w:pPr>
        <w:tabs>
          <w:tab w:val="num" w:pos="1080"/>
        </w:tabs>
        <w:ind w:left="2160" w:hanging="1080"/>
        <w:rPr>
          <w:rFonts w:ascii="Arial" w:hAnsi="Arial" w:cs="Arial"/>
        </w:rPr>
      </w:pPr>
      <w:r w:rsidRPr="00A936AF">
        <w:rPr>
          <w:rFonts w:ascii="Arial" w:hAnsi="Arial" w:cs="Arial"/>
        </w:rPr>
        <w:t xml:space="preserve">  </w:t>
      </w:r>
    </w:p>
    <w:p w14:paraId="2C435BAF" w14:textId="77777777" w:rsidR="0022236C" w:rsidRPr="00A936AF" w:rsidRDefault="0022236C" w:rsidP="00757FB4">
      <w:pPr>
        <w:numPr>
          <w:ilvl w:val="0"/>
          <w:numId w:val="97"/>
        </w:numPr>
        <w:tabs>
          <w:tab w:val="clear" w:pos="720"/>
        </w:tabs>
        <w:ind w:left="360"/>
        <w:rPr>
          <w:rFonts w:ascii="Arial" w:hAnsi="Arial" w:cs="Arial"/>
        </w:rPr>
      </w:pPr>
      <w:r w:rsidRPr="00A936AF">
        <w:rPr>
          <w:rFonts w:ascii="Arial" w:hAnsi="Arial" w:cs="Arial"/>
        </w:rPr>
        <w:t xml:space="preserve">The variation in overland decay rates used in the hurricane model will be reviewed. </w:t>
      </w:r>
    </w:p>
    <w:p w14:paraId="2F212184" w14:textId="77777777" w:rsidR="0022236C" w:rsidRPr="00A936AF" w:rsidRDefault="0022236C" w:rsidP="0022236C">
      <w:pPr>
        <w:ind w:left="360"/>
        <w:rPr>
          <w:rFonts w:ascii="Arial" w:hAnsi="Arial" w:cs="Arial"/>
        </w:rPr>
      </w:pPr>
    </w:p>
    <w:p w14:paraId="250F9B3C" w14:textId="77777777" w:rsidR="0022236C" w:rsidRPr="0002096A" w:rsidRDefault="0022236C" w:rsidP="00757FB4">
      <w:pPr>
        <w:pStyle w:val="ListParagraph"/>
        <w:numPr>
          <w:ilvl w:val="0"/>
          <w:numId w:val="97"/>
        </w:numPr>
        <w:tabs>
          <w:tab w:val="clear" w:pos="720"/>
          <w:tab w:val="num" w:pos="360"/>
        </w:tabs>
        <w:ind w:left="360"/>
        <w:rPr>
          <w:rFonts w:ascii="Arial" w:hAnsi="Arial" w:cs="Arial"/>
        </w:rPr>
      </w:pPr>
      <w:r w:rsidRPr="0002096A">
        <w:rPr>
          <w:rFonts w:ascii="Arial" w:hAnsi="Arial" w:cs="Arial"/>
        </w:rPr>
        <w:t xml:space="preserve">The transition of </w:t>
      </w:r>
      <w:r>
        <w:rPr>
          <w:rFonts w:ascii="Arial" w:hAnsi="Arial" w:cs="Arial"/>
        </w:rPr>
        <w:t>storm intensity</w:t>
      </w:r>
      <w:r w:rsidRPr="0002096A">
        <w:rPr>
          <w:rFonts w:ascii="Arial" w:hAnsi="Arial" w:cs="Arial"/>
        </w:rPr>
        <w:t xml:space="preserve"> from over</w:t>
      </w:r>
      <w:r>
        <w:rPr>
          <w:rFonts w:ascii="Arial" w:hAnsi="Arial" w:cs="Arial"/>
        </w:rPr>
        <w:t xml:space="preserve"> </w:t>
      </w:r>
      <w:r w:rsidRPr="0002096A">
        <w:rPr>
          <w:rFonts w:ascii="Arial" w:hAnsi="Arial" w:cs="Arial"/>
        </w:rPr>
        <w:t>land to over</w:t>
      </w:r>
      <w:r>
        <w:rPr>
          <w:rFonts w:ascii="Arial" w:hAnsi="Arial" w:cs="Arial"/>
        </w:rPr>
        <w:t xml:space="preserve"> </w:t>
      </w:r>
      <w:r w:rsidRPr="0002096A">
        <w:rPr>
          <w:rFonts w:ascii="Arial" w:hAnsi="Arial" w:cs="Arial"/>
        </w:rPr>
        <w:t xml:space="preserve">water will be reviewed. </w:t>
      </w:r>
    </w:p>
    <w:p w14:paraId="62C3198F" w14:textId="77777777" w:rsidR="0022236C" w:rsidRPr="00A936AF" w:rsidRDefault="0022236C" w:rsidP="0022236C">
      <w:pPr>
        <w:tabs>
          <w:tab w:val="num" w:pos="1080"/>
          <w:tab w:val="num" w:pos="1122"/>
        </w:tabs>
        <w:ind w:left="360" w:hanging="360"/>
        <w:rPr>
          <w:rFonts w:ascii="Arial" w:hAnsi="Arial" w:cs="Arial"/>
        </w:rPr>
      </w:pPr>
    </w:p>
    <w:p w14:paraId="71B87374" w14:textId="77777777" w:rsidR="0022236C" w:rsidRPr="00A936AF" w:rsidRDefault="0022236C" w:rsidP="00757FB4">
      <w:pPr>
        <w:numPr>
          <w:ilvl w:val="0"/>
          <w:numId w:val="97"/>
        </w:numPr>
        <w:tabs>
          <w:tab w:val="clear" w:pos="720"/>
          <w:tab w:val="left" w:pos="360"/>
        </w:tabs>
        <w:ind w:left="360"/>
        <w:rPr>
          <w:rFonts w:ascii="Arial" w:hAnsi="Arial" w:cs="Arial"/>
        </w:rPr>
      </w:pPr>
      <w:r w:rsidRPr="00A936AF">
        <w:rPr>
          <w:rFonts w:ascii="Arial" w:hAnsi="Arial" w:cs="Arial"/>
        </w:rPr>
        <w:t>Comparisons of the hurricane model weakening rates to weakening rates for historical Florida hurricanes will be reviewed.</w:t>
      </w:r>
    </w:p>
    <w:p w14:paraId="4C320BE5" w14:textId="77777777" w:rsidR="0022236C" w:rsidRDefault="0022236C" w:rsidP="0022236C">
      <w:pPr>
        <w:rPr>
          <w:rFonts w:ascii="Arial" w:hAnsi="Arial" w:cs="Arial"/>
        </w:rPr>
      </w:pPr>
    </w:p>
    <w:p w14:paraId="36FF399E" w14:textId="77777777" w:rsidR="0022236C" w:rsidRPr="00A936AF" w:rsidRDefault="0022236C" w:rsidP="0022236C">
      <w:pPr>
        <w:rPr>
          <w:rFonts w:ascii="Arial" w:hAnsi="Arial" w:cs="Arial"/>
        </w:rPr>
      </w:pPr>
    </w:p>
    <w:p w14:paraId="78522BAD" w14:textId="77777777" w:rsidR="0022236C" w:rsidRDefault="0022236C" w:rsidP="0022236C">
      <w:pPr>
        <w:tabs>
          <w:tab w:val="left" w:pos="-3600"/>
        </w:tabs>
        <w:ind w:left="360" w:hanging="360"/>
        <w:rPr>
          <w:rFonts w:ascii="Arial" w:hAnsi="Arial" w:cs="Arial"/>
        </w:rPr>
      </w:pPr>
      <w:r w:rsidRPr="00A936AF">
        <w:rPr>
          <w:rFonts w:ascii="Arial" w:hAnsi="Arial" w:cs="Arial"/>
          <w:bCs/>
          <w:iCs/>
        </w:rPr>
        <w:lastRenderedPageBreak/>
        <w:t xml:space="preserve">4. </w:t>
      </w:r>
      <w:r w:rsidRPr="00A936AF">
        <w:rPr>
          <w:rFonts w:ascii="Arial" w:hAnsi="Arial" w:cs="Arial"/>
          <w:bCs/>
          <w:iCs/>
        </w:rPr>
        <w:tab/>
        <w:t>The detailed transition of winds from over</w:t>
      </w:r>
      <w:r>
        <w:rPr>
          <w:rFonts w:ascii="Arial" w:hAnsi="Arial" w:cs="Arial"/>
          <w:bCs/>
          <w:iCs/>
        </w:rPr>
        <w:t xml:space="preserve"> </w:t>
      </w:r>
      <w:r w:rsidRPr="00A936AF">
        <w:rPr>
          <w:rFonts w:ascii="Arial" w:hAnsi="Arial" w:cs="Arial"/>
          <w:bCs/>
          <w:iCs/>
        </w:rPr>
        <w:t>water to over</w:t>
      </w:r>
      <w:r>
        <w:rPr>
          <w:rFonts w:ascii="Arial" w:hAnsi="Arial" w:cs="Arial"/>
          <w:bCs/>
          <w:iCs/>
        </w:rPr>
        <w:t xml:space="preserve"> </w:t>
      </w:r>
      <w:r w:rsidRPr="00A936AF">
        <w:rPr>
          <w:rFonts w:ascii="Arial" w:hAnsi="Arial" w:cs="Arial"/>
          <w:bCs/>
          <w:iCs/>
        </w:rPr>
        <w:t xml:space="preserve">land (i.e., hurricane landfall, boundary layer) will be </w:t>
      </w:r>
      <w:r w:rsidRPr="00A936AF">
        <w:rPr>
          <w:rFonts w:ascii="Arial" w:hAnsi="Arial" w:cs="Arial"/>
        </w:rPr>
        <w:t>reviewed. The region within 5 miles of the coast will be emphasized. Color-coded snapshot maps of roughness length and spatial distribution of over</w:t>
      </w:r>
      <w:r>
        <w:rPr>
          <w:rFonts w:ascii="Arial" w:hAnsi="Arial" w:cs="Arial"/>
        </w:rPr>
        <w:t xml:space="preserve"> </w:t>
      </w:r>
      <w:r w:rsidRPr="00A936AF">
        <w:rPr>
          <w:rFonts w:ascii="Arial" w:hAnsi="Arial" w:cs="Arial"/>
        </w:rPr>
        <w:t>land and over</w:t>
      </w:r>
      <w:r>
        <w:rPr>
          <w:rFonts w:ascii="Arial" w:hAnsi="Arial" w:cs="Arial"/>
        </w:rPr>
        <w:t xml:space="preserve"> </w:t>
      </w:r>
      <w:r w:rsidRPr="00A936AF">
        <w:rPr>
          <w:rFonts w:ascii="Arial" w:hAnsi="Arial" w:cs="Arial"/>
        </w:rPr>
        <w:t xml:space="preserve">water windspeeds for Hurricane Charley (2004), Hurricane Michael (2018), and Hurricane Ian (2022) at the closest time after landfall will be reviewed. </w:t>
      </w:r>
    </w:p>
    <w:p w14:paraId="03627E6B" w14:textId="77777777" w:rsidR="0022236C" w:rsidRDefault="0022236C" w:rsidP="0022236C">
      <w:pPr>
        <w:tabs>
          <w:tab w:val="left" w:pos="-3600"/>
          <w:tab w:val="left" w:pos="450"/>
        </w:tabs>
        <w:ind w:left="360" w:hanging="360"/>
        <w:rPr>
          <w:rFonts w:ascii="Arial" w:hAnsi="Arial" w:cs="Arial"/>
        </w:rPr>
      </w:pPr>
    </w:p>
    <w:p w14:paraId="74987801" w14:textId="77777777" w:rsidR="0022236C" w:rsidRDefault="0022236C" w:rsidP="0022236C">
      <w:pPr>
        <w:tabs>
          <w:tab w:val="left" w:pos="-3600"/>
          <w:tab w:val="left" w:pos="450"/>
        </w:tabs>
        <w:ind w:left="360" w:hanging="360"/>
        <w:rPr>
          <w:rFonts w:ascii="Arial" w:hAnsi="Arial" w:cs="Arial"/>
        </w:rPr>
      </w:pPr>
    </w:p>
    <w:p w14:paraId="1840B3DB" w14:textId="77777777" w:rsidR="0022236C" w:rsidRDefault="0022236C" w:rsidP="0022236C">
      <w:pPr>
        <w:rPr>
          <w:rFonts w:ascii="Arial" w:hAnsi="Arial" w:cs="Arial"/>
          <w:b/>
          <w:sz w:val="28"/>
        </w:rPr>
      </w:pPr>
      <w:r>
        <w:br w:type="page"/>
      </w:r>
      <w:r>
        <w:rPr>
          <w:rFonts w:ascii="Arial" w:hAnsi="Arial" w:cs="Arial"/>
          <w:b/>
          <w:noProof/>
          <w:sz w:val="20"/>
        </w:rPr>
        <w:lastRenderedPageBreak/>
        <mc:AlternateContent>
          <mc:Choice Requires="wps">
            <w:drawing>
              <wp:anchor distT="0" distB="0" distL="114300" distR="114300" simplePos="0" relativeHeight="251699200" behindDoc="1" locked="0" layoutInCell="1" allowOverlap="1" wp14:anchorId="04745AC4" wp14:editId="7ECAC952">
                <wp:simplePos x="0" y="0"/>
                <wp:positionH relativeFrom="column">
                  <wp:posOffset>-153619</wp:posOffset>
                </wp:positionH>
                <wp:positionV relativeFrom="paragraph">
                  <wp:posOffset>-129846</wp:posOffset>
                </wp:positionV>
                <wp:extent cx="6438900" cy="1675181"/>
                <wp:effectExtent l="0" t="0" r="95250" b="96520"/>
                <wp:wrapNone/>
                <wp:docPr id="13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67518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F4C48" id="Rectangle 27" o:spid="_x0000_s1026" style="position:absolute;margin-left:-12.1pt;margin-top:-10.2pt;width:507pt;height:131.9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" fillcolor="#eaeaea" strokeweight="1pt">
                <v:shadow on="t" offset="6pt,6pt"/>
              </v:rect>
            </w:pict>
          </mc:Fallback>
        </mc:AlternateContent>
      </w:r>
      <w:r>
        <w:rPr>
          <w:rFonts w:ascii="Arial" w:hAnsi="Arial" w:cs="Arial"/>
          <w:b/>
          <w:sz w:val="28"/>
        </w:rPr>
        <w:t>M-6   Logical Relationships of Hurricane Characteristics*</w:t>
      </w:r>
    </w:p>
    <w:p w14:paraId="054084D8" w14:textId="77777777" w:rsidR="0022236C" w:rsidRPr="00A936AF" w:rsidRDefault="0022236C" w:rsidP="0022236C">
      <w:pPr>
        <w:ind w:left="720"/>
        <w:rPr>
          <w:rFonts w:ascii="Arial" w:hAnsi="Arial" w:cs="Arial"/>
          <w:b/>
          <w:sz w:val="28"/>
        </w:rPr>
      </w:pPr>
      <w:r w:rsidRPr="00A936AF">
        <w:rPr>
          <w:rFonts w:ascii="Arial" w:hAnsi="Arial" w:cs="Arial"/>
          <w:bCs/>
          <w:i/>
          <w:iCs/>
          <w:sz w:val="20"/>
        </w:rPr>
        <w:t>(*Significant Revision)</w:t>
      </w:r>
    </w:p>
    <w:p w14:paraId="1735135C" w14:textId="77777777" w:rsidR="0022236C" w:rsidRPr="00A936AF" w:rsidRDefault="0022236C" w:rsidP="0022236C">
      <w:pPr>
        <w:tabs>
          <w:tab w:val="left" w:pos="-3600"/>
        </w:tabs>
        <w:rPr>
          <w:rFonts w:ascii="Arial" w:hAnsi="Arial" w:cs="Arial"/>
          <w:b/>
          <w:i/>
        </w:rPr>
      </w:pPr>
      <w:r w:rsidRPr="00A936AF">
        <w:rPr>
          <w:rFonts w:ascii="Arial" w:hAnsi="Arial" w:cs="Arial"/>
          <w:b/>
          <w:sz w:val="28"/>
        </w:rPr>
        <w:tab/>
      </w:r>
      <w:r w:rsidRPr="00A936AF">
        <w:rPr>
          <w:rFonts w:ascii="Arial" w:hAnsi="Arial" w:cs="Arial"/>
          <w:b/>
        </w:rPr>
        <w:tab/>
      </w:r>
      <w:r w:rsidRPr="00A936AF">
        <w:rPr>
          <w:rFonts w:ascii="Arial" w:hAnsi="Arial" w:cs="Arial"/>
          <w:b/>
          <w:i/>
        </w:rPr>
        <w:t xml:space="preserve">  </w:t>
      </w:r>
      <w:r w:rsidRPr="00A936AF">
        <w:rPr>
          <w:rFonts w:ascii="Arial" w:hAnsi="Arial" w:cs="Arial"/>
          <w:b/>
          <w:i/>
        </w:rPr>
        <w:tab/>
      </w:r>
    </w:p>
    <w:p w14:paraId="6A346F6F" w14:textId="77777777" w:rsidR="0022236C" w:rsidRDefault="0022236C" w:rsidP="00757FB4">
      <w:pPr>
        <w:numPr>
          <w:ilvl w:val="0"/>
          <w:numId w:val="88"/>
        </w:numPr>
        <w:tabs>
          <w:tab w:val="clear" w:pos="1800"/>
          <w:tab w:val="left" w:pos="-3600"/>
          <w:tab w:val="num" w:pos="1080"/>
        </w:tabs>
        <w:ind w:left="1080"/>
        <w:rPr>
          <w:rFonts w:ascii="Arial" w:hAnsi="Arial" w:cs="Arial"/>
          <w:b/>
          <w:i/>
        </w:rPr>
      </w:pPr>
      <w:r>
        <w:rPr>
          <w:rFonts w:ascii="Arial" w:hAnsi="Arial" w:cs="Arial"/>
          <w:b/>
          <w:i/>
        </w:rPr>
        <w:t>The magnitude of asymmetry shall increase as the translation speed increases, all other factors held constant.</w:t>
      </w:r>
    </w:p>
    <w:p w14:paraId="78A3EC4F" w14:textId="77777777" w:rsidR="0022236C" w:rsidRDefault="0022236C" w:rsidP="0022236C">
      <w:pPr>
        <w:tabs>
          <w:tab w:val="left" w:pos="-3600"/>
        </w:tabs>
        <w:rPr>
          <w:rFonts w:ascii="Arial" w:hAnsi="Arial" w:cs="Arial"/>
          <w:b/>
          <w:i/>
        </w:rPr>
      </w:pPr>
    </w:p>
    <w:p w14:paraId="43AD7D9F" w14:textId="77777777" w:rsidR="0022236C" w:rsidRDefault="0022236C" w:rsidP="00757FB4">
      <w:pPr>
        <w:numPr>
          <w:ilvl w:val="0"/>
          <w:numId w:val="88"/>
        </w:numPr>
        <w:tabs>
          <w:tab w:val="clear" w:pos="1800"/>
          <w:tab w:val="left" w:pos="-3600"/>
          <w:tab w:val="num" w:pos="1080"/>
        </w:tabs>
        <w:ind w:left="1080"/>
        <w:rPr>
          <w:rFonts w:ascii="Arial" w:hAnsi="Arial" w:cs="Arial"/>
          <w:b/>
          <w:i/>
        </w:rPr>
      </w:pPr>
      <w:r>
        <w:rPr>
          <w:rFonts w:ascii="Arial" w:hAnsi="Arial" w:cs="Arial"/>
          <w:b/>
          <w:i/>
        </w:rPr>
        <w:t>The mean windspeed shall decrease with increasing surface roughness (friction), all other factors held constant.</w:t>
      </w:r>
    </w:p>
    <w:p w14:paraId="71B91E64" w14:textId="77777777" w:rsidR="0022236C" w:rsidRDefault="0022236C" w:rsidP="0022236C">
      <w:pPr>
        <w:pStyle w:val="ListParagraph"/>
        <w:rPr>
          <w:rFonts w:ascii="Arial" w:hAnsi="Arial" w:cs="Arial"/>
          <w:b/>
        </w:rPr>
      </w:pPr>
    </w:p>
    <w:p w14:paraId="65CFD62A" w14:textId="77777777" w:rsidR="0022236C" w:rsidRDefault="0022236C" w:rsidP="0022236C">
      <w:pPr>
        <w:tabs>
          <w:tab w:val="left" w:pos="-3600"/>
        </w:tabs>
        <w:rPr>
          <w:rFonts w:ascii="Arial" w:hAnsi="Arial" w:cs="Arial"/>
          <w:b/>
        </w:rPr>
      </w:pPr>
    </w:p>
    <w:p w14:paraId="71580290" w14:textId="77777777" w:rsidR="0022236C" w:rsidRPr="00A936AF" w:rsidRDefault="0022236C" w:rsidP="0022236C">
      <w:pPr>
        <w:ind w:left="1800" w:hanging="1080"/>
        <w:rPr>
          <w:rFonts w:ascii="Arial" w:hAnsi="Arial" w:cs="Arial"/>
        </w:rPr>
      </w:pPr>
      <w:r w:rsidRPr="00A936AF">
        <w:rPr>
          <w:rFonts w:ascii="Arial" w:hAnsi="Arial" w:cs="Arial"/>
        </w:rPr>
        <w:t>Purpose:</w:t>
      </w:r>
      <w:r w:rsidRPr="00A936AF">
        <w:rPr>
          <w:rFonts w:ascii="Arial" w:hAnsi="Arial" w:cs="Arial"/>
        </w:rPr>
        <w:tab/>
        <w:t>Logical relationships demonstrate physical consistency of the hurricane model windfield.</w:t>
      </w:r>
    </w:p>
    <w:p w14:paraId="58675170" w14:textId="77777777" w:rsidR="0022236C" w:rsidRPr="00A936AF" w:rsidRDefault="0022236C" w:rsidP="0022236C">
      <w:pPr>
        <w:tabs>
          <w:tab w:val="num" w:pos="2880"/>
        </w:tabs>
        <w:ind w:left="2160" w:hanging="1440"/>
        <w:rPr>
          <w:rFonts w:ascii="Arial" w:hAnsi="Arial" w:cs="Arial"/>
        </w:rPr>
      </w:pPr>
    </w:p>
    <w:p w14:paraId="0EAC0ABC" w14:textId="77777777" w:rsidR="0022236C" w:rsidRPr="00A936AF" w:rsidRDefault="0022236C" w:rsidP="0022236C">
      <w:pPr>
        <w:pStyle w:val="BodyTextIndent3"/>
        <w:tabs>
          <w:tab w:val="left" w:pos="1440"/>
          <w:tab w:val="left" w:pos="2520"/>
          <w:tab w:val="left" w:pos="3060"/>
        </w:tabs>
        <w:spacing w:after="0"/>
        <w:ind w:left="720"/>
        <w:rPr>
          <w:rFonts w:ascii="Arial" w:hAnsi="Arial" w:cs="Arial"/>
          <w:sz w:val="24"/>
          <w:szCs w:val="24"/>
        </w:rPr>
      </w:pPr>
      <w:r w:rsidRPr="00A936AF">
        <w:rPr>
          <w:rFonts w:ascii="Arial" w:hAnsi="Arial" w:cs="Arial"/>
          <w:sz w:val="24"/>
          <w:szCs w:val="24"/>
        </w:rPr>
        <w:t>Relevant Forms:</w:t>
      </w:r>
      <w:r w:rsidRPr="00A936AF">
        <w:rPr>
          <w:rFonts w:ascii="Arial" w:hAnsi="Arial" w:cs="Arial"/>
          <w:sz w:val="24"/>
          <w:szCs w:val="24"/>
        </w:rPr>
        <w:tab/>
        <w:t>G-2,</w:t>
      </w:r>
      <w:r w:rsidRPr="00A936AF">
        <w:rPr>
          <w:rFonts w:ascii="Arial" w:hAnsi="Arial" w:cs="Arial"/>
          <w:sz w:val="24"/>
          <w:szCs w:val="24"/>
        </w:rPr>
        <w:tab/>
        <w:t>Meteorological Hurricane Standards Expert Certification</w:t>
      </w:r>
    </w:p>
    <w:p w14:paraId="792487FD" w14:textId="77777777" w:rsidR="0022236C" w:rsidRPr="00A936AF" w:rsidRDefault="0022236C" w:rsidP="0022236C">
      <w:pPr>
        <w:pStyle w:val="BodyTextIndent3"/>
        <w:tabs>
          <w:tab w:val="left" w:pos="1440"/>
          <w:tab w:val="left" w:pos="2520"/>
          <w:tab w:val="left" w:pos="3060"/>
        </w:tabs>
        <w:spacing w:after="0"/>
        <w:ind w:left="720"/>
        <w:rPr>
          <w:rFonts w:ascii="Arial" w:hAnsi="Arial" w:cs="Arial"/>
          <w:sz w:val="24"/>
          <w:szCs w:val="24"/>
        </w:rPr>
      </w:pPr>
      <w:r w:rsidRPr="00A936AF">
        <w:rPr>
          <w:rFonts w:ascii="Arial" w:hAnsi="Arial" w:cs="Arial"/>
          <w:sz w:val="24"/>
          <w:szCs w:val="24"/>
        </w:rPr>
        <w:tab/>
      </w:r>
      <w:r w:rsidRPr="00A936AF">
        <w:rPr>
          <w:rFonts w:ascii="Arial" w:hAnsi="Arial" w:cs="Arial"/>
          <w:sz w:val="24"/>
          <w:szCs w:val="24"/>
        </w:rPr>
        <w:tab/>
        <w:t>M-2,</w:t>
      </w:r>
      <w:r w:rsidRPr="00A936AF">
        <w:rPr>
          <w:rFonts w:ascii="Arial" w:hAnsi="Arial" w:cs="Arial"/>
          <w:sz w:val="24"/>
          <w:szCs w:val="24"/>
        </w:rPr>
        <w:tab/>
        <w:t>Maps of Maximum Winds</w:t>
      </w:r>
    </w:p>
    <w:p w14:paraId="0981EFDF" w14:textId="77777777" w:rsidR="0022236C" w:rsidRPr="00A936AF" w:rsidRDefault="0022236C" w:rsidP="0022236C">
      <w:pPr>
        <w:tabs>
          <w:tab w:val="left" w:pos="2520"/>
          <w:tab w:val="num" w:pos="2880"/>
          <w:tab w:val="left" w:pos="3060"/>
        </w:tabs>
        <w:ind w:left="3060" w:hanging="2340"/>
        <w:rPr>
          <w:rFonts w:ascii="Arial" w:hAnsi="Arial" w:cs="Arial"/>
        </w:rPr>
      </w:pPr>
      <w:r w:rsidRPr="00A936AF">
        <w:rPr>
          <w:rFonts w:ascii="Arial" w:hAnsi="Arial" w:cs="Arial"/>
        </w:rPr>
        <w:tab/>
        <w:t>M-3,</w:t>
      </w:r>
      <w:r w:rsidRPr="00A936AF">
        <w:rPr>
          <w:rFonts w:ascii="Arial" w:hAnsi="Arial" w:cs="Arial"/>
        </w:rPr>
        <w:tab/>
        <w:t>Radius of Maximum Winds and Radii of Standard Wind</w:t>
      </w:r>
    </w:p>
    <w:p w14:paraId="58DBF455" w14:textId="77777777" w:rsidR="0022236C" w:rsidRPr="00A936AF" w:rsidRDefault="0022236C" w:rsidP="0022236C">
      <w:pPr>
        <w:tabs>
          <w:tab w:val="left" w:pos="2520"/>
          <w:tab w:val="num" w:pos="2880"/>
          <w:tab w:val="left" w:pos="3060"/>
        </w:tabs>
        <w:ind w:left="3060" w:hanging="2340"/>
        <w:rPr>
          <w:rFonts w:ascii="Arial" w:hAnsi="Arial" w:cs="Arial"/>
        </w:rPr>
      </w:pPr>
      <w:r w:rsidRPr="00A936AF">
        <w:rPr>
          <w:rFonts w:ascii="Arial" w:hAnsi="Arial" w:cs="Arial"/>
        </w:rPr>
        <w:tab/>
      </w:r>
      <w:r w:rsidRPr="00A936AF">
        <w:rPr>
          <w:rFonts w:ascii="Arial" w:hAnsi="Arial" w:cs="Arial"/>
        </w:rPr>
        <w:tab/>
      </w:r>
      <w:r w:rsidRPr="00A936AF">
        <w:rPr>
          <w:rFonts w:ascii="Arial" w:hAnsi="Arial" w:cs="Arial"/>
        </w:rPr>
        <w:tab/>
        <w:t>Thresholds</w:t>
      </w:r>
    </w:p>
    <w:p w14:paraId="0939552C" w14:textId="77777777" w:rsidR="0022236C" w:rsidRPr="00A936AF" w:rsidRDefault="0022236C" w:rsidP="0022236C">
      <w:pPr>
        <w:tabs>
          <w:tab w:val="left" w:pos="2520"/>
          <w:tab w:val="num" w:pos="2880"/>
        </w:tabs>
        <w:ind w:left="1080" w:hanging="360"/>
        <w:rPr>
          <w:rFonts w:ascii="Arial" w:hAnsi="Arial" w:cs="Arial"/>
        </w:rPr>
      </w:pPr>
    </w:p>
    <w:p w14:paraId="778528DC" w14:textId="77777777" w:rsidR="0022236C" w:rsidRDefault="0022236C" w:rsidP="0022236C">
      <w:pPr>
        <w:tabs>
          <w:tab w:val="num" w:pos="2520"/>
        </w:tabs>
        <w:rPr>
          <w:rFonts w:ascii="Arial" w:hAnsi="Arial" w:cs="Arial"/>
          <w:b/>
        </w:rPr>
      </w:pPr>
      <w:r>
        <w:rPr>
          <w:rFonts w:ascii="Arial" w:hAnsi="Arial" w:cs="Arial"/>
          <w:b/>
        </w:rPr>
        <w:t>Disclosures</w:t>
      </w:r>
    </w:p>
    <w:p w14:paraId="4A7D82BF" w14:textId="77777777" w:rsidR="0022236C" w:rsidRPr="00A936AF" w:rsidRDefault="0022236C" w:rsidP="0022236C">
      <w:pPr>
        <w:tabs>
          <w:tab w:val="num" w:pos="2520"/>
        </w:tabs>
        <w:ind w:left="1800" w:hanging="1080"/>
        <w:rPr>
          <w:rFonts w:ascii="Arial" w:hAnsi="Arial" w:cs="Arial"/>
          <w:b/>
        </w:rPr>
      </w:pPr>
    </w:p>
    <w:p w14:paraId="4C0DB8EB" w14:textId="77777777" w:rsidR="0022236C" w:rsidRPr="00A936AF" w:rsidRDefault="0022236C" w:rsidP="00757FB4">
      <w:pPr>
        <w:numPr>
          <w:ilvl w:val="1"/>
          <w:numId w:val="131"/>
        </w:numPr>
        <w:tabs>
          <w:tab w:val="num" w:pos="750"/>
        </w:tabs>
        <w:ind w:left="360"/>
        <w:rPr>
          <w:rFonts w:ascii="Arial" w:hAnsi="Arial" w:cs="Arial"/>
          <w:bCs/>
        </w:rPr>
      </w:pPr>
      <w:r w:rsidRPr="00A936AF">
        <w:rPr>
          <w:rFonts w:ascii="Arial" w:hAnsi="Arial" w:cs="Arial"/>
          <w:bCs/>
        </w:rPr>
        <w:t>Describe how the asymmetric structure of hurricanes is represented in the hurricane model.</w:t>
      </w:r>
    </w:p>
    <w:p w14:paraId="457BFFEA" w14:textId="77777777" w:rsidR="0022236C" w:rsidRPr="00A936AF" w:rsidRDefault="0022236C" w:rsidP="0022236C">
      <w:pPr>
        <w:tabs>
          <w:tab w:val="left" w:pos="1080"/>
        </w:tabs>
        <w:ind w:left="360" w:hanging="360"/>
        <w:rPr>
          <w:rFonts w:ascii="Arial" w:hAnsi="Arial" w:cs="Arial"/>
          <w:bCs/>
        </w:rPr>
      </w:pPr>
    </w:p>
    <w:p w14:paraId="4115871B" w14:textId="32BBEC8D" w:rsidR="0022236C" w:rsidRPr="00A936AF" w:rsidRDefault="0022236C" w:rsidP="0022236C">
      <w:pPr>
        <w:ind w:left="360" w:hanging="360"/>
        <w:rPr>
          <w:rFonts w:ascii="Arial" w:hAnsi="Arial" w:cs="Arial"/>
          <w:bCs/>
        </w:rPr>
      </w:pPr>
      <w:r w:rsidRPr="00A936AF">
        <w:rPr>
          <w:rFonts w:ascii="Arial" w:hAnsi="Arial" w:cs="Arial"/>
          <w:bCs/>
        </w:rPr>
        <w:t xml:space="preserve">2. </w:t>
      </w:r>
      <w:r w:rsidRPr="00A936AF">
        <w:rPr>
          <w:rFonts w:ascii="Arial" w:hAnsi="Arial" w:cs="Arial"/>
          <w:bCs/>
        </w:rPr>
        <w:tab/>
        <w:t xml:space="preserve">Provide completed Form M-3. </w:t>
      </w:r>
      <w:r w:rsidRPr="00A936AF">
        <w:rPr>
          <w:rFonts w:ascii="Arial" w:hAnsi="Arial" w:cs="Arial"/>
        </w:rPr>
        <w:t>Provide a link to the location of the form</w:t>
      </w:r>
      <w:r w:rsidR="004F0B39">
        <w:rPr>
          <w:rFonts w:ascii="Arial" w:hAnsi="Arial" w:cs="Arial"/>
        </w:rPr>
        <w:t xml:space="preserve"> in the submission appendix</w:t>
      </w:r>
      <w:r w:rsidRPr="00A936AF">
        <w:rPr>
          <w:rFonts w:ascii="Arial" w:hAnsi="Arial" w:cs="Arial"/>
        </w:rPr>
        <w:t xml:space="preserve"> [insert hyperlink here].</w:t>
      </w:r>
    </w:p>
    <w:p w14:paraId="71ECDB24" w14:textId="77777777" w:rsidR="0022236C" w:rsidRPr="00A936AF" w:rsidRDefault="0022236C" w:rsidP="0022236C">
      <w:pPr>
        <w:tabs>
          <w:tab w:val="num" w:pos="1080"/>
        </w:tabs>
        <w:ind w:left="360" w:hanging="360"/>
        <w:rPr>
          <w:rFonts w:ascii="Arial" w:hAnsi="Arial" w:cs="Arial"/>
          <w:bCs/>
        </w:rPr>
      </w:pPr>
    </w:p>
    <w:p w14:paraId="269FE718" w14:textId="6E6EADFE" w:rsidR="0022236C" w:rsidRPr="00A936AF" w:rsidRDefault="0022236C" w:rsidP="0022236C">
      <w:pPr>
        <w:tabs>
          <w:tab w:val="left" w:pos="1080"/>
        </w:tabs>
        <w:ind w:left="360" w:hanging="360"/>
        <w:rPr>
          <w:rFonts w:ascii="Arial" w:hAnsi="Arial" w:cs="Arial"/>
          <w:bCs/>
        </w:rPr>
      </w:pPr>
      <w:r w:rsidRPr="00A936AF">
        <w:rPr>
          <w:rFonts w:ascii="Arial" w:hAnsi="Arial" w:cs="Arial"/>
          <w:bCs/>
        </w:rPr>
        <w:t>3.</w:t>
      </w:r>
      <w:r w:rsidRPr="00A936AF">
        <w:rPr>
          <w:rFonts w:ascii="Arial" w:hAnsi="Arial" w:cs="Arial"/>
          <w:bCs/>
        </w:rPr>
        <w:tab/>
        <w:t>Explain the radii ranges for each central pressure band in Form M-3 in the context of available hurricane observations. Justify the appropriateness of the databases used in the radii validations.</w:t>
      </w:r>
    </w:p>
    <w:p w14:paraId="5F7156AA" w14:textId="77777777" w:rsidR="0022236C" w:rsidRPr="00A936AF" w:rsidRDefault="0022236C" w:rsidP="0022236C">
      <w:pPr>
        <w:rPr>
          <w:rFonts w:ascii="Arial" w:hAnsi="Arial" w:cs="Arial"/>
          <w:bCs/>
        </w:rPr>
      </w:pPr>
    </w:p>
    <w:p w14:paraId="1A169486" w14:textId="77777777" w:rsidR="0022236C" w:rsidRDefault="0022236C" w:rsidP="0022236C">
      <w:pPr>
        <w:tabs>
          <w:tab w:val="left" w:pos="360"/>
        </w:tabs>
        <w:ind w:left="360" w:hanging="360"/>
        <w:rPr>
          <w:rFonts w:ascii="Arial" w:hAnsi="Arial" w:cs="Arial"/>
        </w:rPr>
      </w:pPr>
      <w:r w:rsidRPr="00A936AF">
        <w:rPr>
          <w:rFonts w:ascii="Arial" w:hAnsi="Arial" w:cs="Arial"/>
          <w:bCs/>
        </w:rPr>
        <w:t>4.</w:t>
      </w:r>
      <w:r w:rsidRPr="00A936AF">
        <w:rPr>
          <w:rFonts w:ascii="Arial" w:hAnsi="Arial" w:cs="Arial"/>
          <w:bCs/>
        </w:rPr>
        <w:tab/>
      </w:r>
      <w:r w:rsidRPr="00A936AF">
        <w:rPr>
          <w:rFonts w:ascii="Arial" w:hAnsi="Arial" w:cs="Arial"/>
        </w:rPr>
        <w:t xml:space="preserve">Describe the dependencies among </w:t>
      </w:r>
      <w:r>
        <w:rPr>
          <w:rFonts w:ascii="Arial" w:hAnsi="Arial" w:cs="Arial"/>
        </w:rPr>
        <w:t>parameters</w:t>
      </w:r>
      <w:r w:rsidRPr="00A936AF">
        <w:rPr>
          <w:rFonts w:ascii="Arial" w:hAnsi="Arial" w:cs="Arial"/>
        </w:rPr>
        <w:t xml:space="preserve"> in the windfield component and how they are represented in the hurricane model</w:t>
      </w:r>
      <w:r>
        <w:rPr>
          <w:rFonts w:ascii="Arial" w:hAnsi="Arial" w:cs="Arial"/>
        </w:rPr>
        <w:t>.</w:t>
      </w:r>
      <w:r w:rsidRPr="00A936AF">
        <w:rPr>
          <w:rFonts w:ascii="Arial" w:hAnsi="Arial" w:cs="Arial"/>
        </w:rPr>
        <w:t xml:space="preserve"> </w:t>
      </w:r>
    </w:p>
    <w:p w14:paraId="6F4C8735" w14:textId="77777777" w:rsidR="0022236C" w:rsidRPr="00A936AF" w:rsidRDefault="0022236C" w:rsidP="0022236C">
      <w:pPr>
        <w:tabs>
          <w:tab w:val="num" w:pos="2520"/>
        </w:tabs>
        <w:rPr>
          <w:rFonts w:ascii="Arial" w:hAnsi="Arial" w:cs="Arial"/>
          <w:b/>
        </w:rPr>
      </w:pPr>
    </w:p>
    <w:p w14:paraId="65EBF4BD" w14:textId="77777777" w:rsidR="0022236C" w:rsidRDefault="0022236C" w:rsidP="0022236C">
      <w:pPr>
        <w:tabs>
          <w:tab w:val="num" w:pos="2520"/>
        </w:tabs>
        <w:rPr>
          <w:rFonts w:ascii="Arial" w:hAnsi="Arial" w:cs="Arial"/>
          <w:b/>
        </w:rPr>
      </w:pPr>
      <w:r>
        <w:rPr>
          <w:rFonts w:ascii="Arial" w:hAnsi="Arial" w:cs="Arial"/>
          <w:b/>
        </w:rPr>
        <w:t>Audit</w:t>
      </w:r>
    </w:p>
    <w:p w14:paraId="2818D380" w14:textId="77777777" w:rsidR="0022236C" w:rsidRPr="00A936AF" w:rsidRDefault="0022236C" w:rsidP="0022236C">
      <w:pPr>
        <w:tabs>
          <w:tab w:val="num" w:pos="2520"/>
        </w:tabs>
        <w:ind w:left="1800" w:hanging="1080"/>
        <w:rPr>
          <w:rFonts w:ascii="Arial" w:hAnsi="Arial" w:cs="Arial"/>
        </w:rPr>
      </w:pPr>
    </w:p>
    <w:p w14:paraId="5B768AFF" w14:textId="77777777" w:rsidR="0022236C" w:rsidRPr="00A936AF" w:rsidRDefault="0022236C" w:rsidP="00757FB4">
      <w:pPr>
        <w:numPr>
          <w:ilvl w:val="0"/>
          <w:numId w:val="95"/>
        </w:numPr>
        <w:tabs>
          <w:tab w:val="clear" w:pos="1080"/>
          <w:tab w:val="num" w:pos="360"/>
        </w:tabs>
        <w:ind w:left="360"/>
        <w:rPr>
          <w:rFonts w:ascii="Arial" w:hAnsi="Arial" w:cs="Arial"/>
        </w:rPr>
      </w:pPr>
      <w:r w:rsidRPr="00A936AF">
        <w:rPr>
          <w:rFonts w:ascii="Arial" w:hAnsi="Arial" w:cs="Arial"/>
        </w:rPr>
        <w:t>The logical relationship between windspeed and surface roughness will be reviewed.</w:t>
      </w:r>
    </w:p>
    <w:p w14:paraId="6DBF4CFF" w14:textId="77777777" w:rsidR="0022236C" w:rsidRPr="00A936AF" w:rsidRDefault="0022236C" w:rsidP="0022236C">
      <w:pPr>
        <w:rPr>
          <w:rFonts w:ascii="Arial" w:hAnsi="Arial" w:cs="Arial"/>
        </w:rPr>
      </w:pPr>
    </w:p>
    <w:p w14:paraId="5EF9D636" w14:textId="77777777" w:rsidR="0022236C" w:rsidRPr="00A936AF" w:rsidRDefault="0022236C" w:rsidP="00757FB4">
      <w:pPr>
        <w:pStyle w:val="ListParagraph"/>
        <w:numPr>
          <w:ilvl w:val="0"/>
          <w:numId w:val="95"/>
        </w:numPr>
        <w:tabs>
          <w:tab w:val="clear" w:pos="1080"/>
        </w:tabs>
        <w:ind w:left="360"/>
        <w:rPr>
          <w:rFonts w:ascii="Arial" w:hAnsi="Arial" w:cs="Arial"/>
        </w:rPr>
      </w:pPr>
      <w:r w:rsidRPr="00A936AF">
        <w:rPr>
          <w:rFonts w:ascii="Arial" w:hAnsi="Arial" w:cs="Arial"/>
        </w:rPr>
        <w:t xml:space="preserve">Justification for the relationship between intensity and radius of maximum winds will be reviewed. </w:t>
      </w:r>
    </w:p>
    <w:p w14:paraId="319BADF5" w14:textId="77777777" w:rsidR="0022236C" w:rsidRPr="00A936AF" w:rsidRDefault="0022236C" w:rsidP="0022236C">
      <w:pPr>
        <w:rPr>
          <w:rFonts w:ascii="Arial" w:hAnsi="Arial" w:cs="Arial"/>
        </w:rPr>
      </w:pPr>
    </w:p>
    <w:p w14:paraId="3C6D6FC3" w14:textId="77777777" w:rsidR="0022236C" w:rsidRDefault="0022236C" w:rsidP="00757FB4">
      <w:pPr>
        <w:pStyle w:val="ListParagraph"/>
        <w:numPr>
          <w:ilvl w:val="0"/>
          <w:numId w:val="95"/>
        </w:numPr>
        <w:tabs>
          <w:tab w:val="clear" w:pos="1080"/>
        </w:tabs>
        <w:ind w:left="360"/>
        <w:rPr>
          <w:rFonts w:ascii="Arial" w:hAnsi="Arial" w:cs="Arial"/>
        </w:rPr>
      </w:pPr>
      <w:r>
        <w:rPr>
          <w:rFonts w:ascii="Arial" w:hAnsi="Arial" w:cs="Arial"/>
        </w:rPr>
        <w:t>The mathematical dependence of the modeled windfield as a function of distance and direction from the center position will be reviewed.</w:t>
      </w:r>
    </w:p>
    <w:p w14:paraId="4D656AEC" w14:textId="77777777" w:rsidR="0022236C" w:rsidRDefault="0022236C" w:rsidP="0022236C">
      <w:pPr>
        <w:pStyle w:val="ListParagraph"/>
        <w:ind w:left="360"/>
        <w:rPr>
          <w:rFonts w:ascii="Arial" w:hAnsi="Arial" w:cs="Arial"/>
        </w:rPr>
      </w:pPr>
    </w:p>
    <w:p w14:paraId="46C3CCD4" w14:textId="77777777" w:rsidR="0022236C" w:rsidRPr="00A936AF" w:rsidRDefault="0022236C" w:rsidP="00757FB4">
      <w:pPr>
        <w:pStyle w:val="ListParagraph"/>
        <w:numPr>
          <w:ilvl w:val="0"/>
          <w:numId w:val="95"/>
        </w:numPr>
        <w:tabs>
          <w:tab w:val="clear" w:pos="1080"/>
        </w:tabs>
        <w:ind w:left="360"/>
        <w:rPr>
          <w:rFonts w:ascii="Arial" w:hAnsi="Arial" w:cs="Arial"/>
        </w:rPr>
      </w:pPr>
      <w:r w:rsidRPr="00A936AF">
        <w:rPr>
          <w:rFonts w:ascii="Arial" w:hAnsi="Arial" w:cs="Arial"/>
        </w:rPr>
        <w:t>Justification for the variation of the asymmetry with the translation speed will be reviewed.</w:t>
      </w:r>
    </w:p>
    <w:p w14:paraId="6095CCD6" w14:textId="77777777" w:rsidR="0022236C" w:rsidRPr="00A936AF" w:rsidRDefault="0022236C" w:rsidP="0022236C">
      <w:pPr>
        <w:rPr>
          <w:rFonts w:ascii="Arial" w:hAnsi="Arial" w:cs="Arial"/>
        </w:rPr>
      </w:pPr>
    </w:p>
    <w:p w14:paraId="6DE01631" w14:textId="77777777" w:rsidR="0022236C" w:rsidRPr="00A936AF" w:rsidRDefault="0022236C" w:rsidP="00757FB4">
      <w:pPr>
        <w:pStyle w:val="ListParagraph"/>
        <w:numPr>
          <w:ilvl w:val="0"/>
          <w:numId w:val="95"/>
        </w:numPr>
        <w:tabs>
          <w:tab w:val="clear" w:pos="1080"/>
          <w:tab w:val="num" w:pos="360"/>
        </w:tabs>
        <w:ind w:left="360"/>
        <w:rPr>
          <w:rFonts w:ascii="Arial" w:hAnsi="Arial" w:cs="Arial"/>
        </w:rPr>
      </w:pPr>
      <w:r w:rsidRPr="00A936AF">
        <w:rPr>
          <w:rFonts w:ascii="Arial" w:hAnsi="Arial" w:cs="Arial"/>
        </w:rPr>
        <w:t xml:space="preserve">Methods (including any software) used in verifying logical relationships </w:t>
      </w:r>
      <w:r>
        <w:rPr>
          <w:rFonts w:ascii="Arial" w:hAnsi="Arial" w:cs="Arial"/>
        </w:rPr>
        <w:t xml:space="preserve">of hurricane characteristics </w:t>
      </w:r>
      <w:r w:rsidRPr="00A936AF">
        <w:rPr>
          <w:rFonts w:ascii="Arial" w:hAnsi="Arial" w:cs="Arial"/>
        </w:rPr>
        <w:t>will be reviewed.</w:t>
      </w:r>
    </w:p>
    <w:p w14:paraId="48C03795" w14:textId="77777777" w:rsidR="0022236C" w:rsidRDefault="0022236C" w:rsidP="0022236C">
      <w:pPr>
        <w:rPr>
          <w:rFonts w:ascii="Arial" w:hAnsi="Arial" w:cs="Arial"/>
        </w:rPr>
      </w:pPr>
    </w:p>
    <w:p w14:paraId="11212A9F" w14:textId="77777777" w:rsidR="0022236C" w:rsidRPr="00A936AF" w:rsidRDefault="0022236C" w:rsidP="00757FB4">
      <w:pPr>
        <w:pStyle w:val="ListParagraph"/>
        <w:numPr>
          <w:ilvl w:val="0"/>
          <w:numId w:val="95"/>
        </w:numPr>
        <w:tabs>
          <w:tab w:val="clear" w:pos="1080"/>
          <w:tab w:val="num" w:pos="360"/>
        </w:tabs>
        <w:ind w:left="360"/>
        <w:rPr>
          <w:rFonts w:ascii="Arial" w:hAnsi="Arial" w:cs="Arial"/>
        </w:rPr>
      </w:pPr>
      <w:r w:rsidRPr="00A936AF">
        <w:rPr>
          <w:rFonts w:ascii="Arial" w:hAnsi="Arial" w:cs="Arial"/>
        </w:rPr>
        <w:lastRenderedPageBreak/>
        <w:t xml:space="preserve">Contour animations of windfield distributions demonstrating scientifically reasonable windfield characteristics and logical relationships will be reviewed. </w:t>
      </w:r>
    </w:p>
    <w:p w14:paraId="406CC0EC" w14:textId="77777777" w:rsidR="0022236C" w:rsidRPr="00A936AF" w:rsidRDefault="0022236C" w:rsidP="0022236C">
      <w:pPr>
        <w:rPr>
          <w:rFonts w:ascii="Arial" w:hAnsi="Arial" w:cs="Arial"/>
        </w:rPr>
      </w:pPr>
    </w:p>
    <w:p w14:paraId="2731E930" w14:textId="77777777" w:rsidR="0022236C" w:rsidRPr="00A936AF" w:rsidRDefault="0022236C" w:rsidP="0022236C">
      <w:pPr>
        <w:tabs>
          <w:tab w:val="left" w:pos="360"/>
        </w:tabs>
        <w:rPr>
          <w:rFonts w:ascii="Arial" w:hAnsi="Arial" w:cs="Arial"/>
          <w:bCs/>
        </w:rPr>
      </w:pPr>
    </w:p>
    <w:p w14:paraId="40CBACE8" w14:textId="77777777" w:rsidR="0022236C" w:rsidRDefault="0022236C" w:rsidP="0022236C">
      <w:pPr>
        <w:tabs>
          <w:tab w:val="left" w:pos="360"/>
        </w:tabs>
        <w:ind w:left="360" w:hanging="360"/>
      </w:pPr>
      <w:r>
        <w:rPr>
          <w:rFonts w:asciiTheme="majorHAnsi" w:hAnsiTheme="majorHAnsi"/>
        </w:rPr>
        <w:br w:type="page"/>
      </w:r>
    </w:p>
    <w:p w14:paraId="60B50B48" w14:textId="77777777" w:rsidR="0022236C" w:rsidRPr="00B44395" w:rsidRDefault="0022236C" w:rsidP="0022236C">
      <w:pPr>
        <w:jc w:val="center"/>
        <w:rPr>
          <w:rFonts w:ascii="Arial" w:hAnsi="Arial" w:cs="Arial"/>
          <w:b/>
          <w:sz w:val="28"/>
          <w:szCs w:val="28"/>
        </w:rPr>
      </w:pPr>
      <w:r w:rsidRPr="00B44395">
        <w:rPr>
          <w:noProof/>
          <w:sz w:val="28"/>
          <w:szCs w:val="28"/>
        </w:rPr>
        <w:lastRenderedPageBreak/>
        <mc:AlternateContent>
          <mc:Choice Requires="wps">
            <w:drawing>
              <wp:anchor distT="0" distB="0" distL="114300" distR="114300" simplePos="0" relativeHeight="251705344" behindDoc="1" locked="0" layoutInCell="1" allowOverlap="1" wp14:anchorId="449A50DD" wp14:editId="7587A910">
                <wp:simplePos x="0" y="0"/>
                <wp:positionH relativeFrom="column">
                  <wp:posOffset>1016758</wp:posOffset>
                </wp:positionH>
                <wp:positionV relativeFrom="paragraph">
                  <wp:posOffset>-133066</wp:posOffset>
                </wp:positionV>
                <wp:extent cx="3909818" cy="450064"/>
                <wp:effectExtent l="0" t="0" r="90805" b="102870"/>
                <wp:wrapNone/>
                <wp:docPr id="13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9818" cy="450064"/>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B90B1" id="Rectangle 29" o:spid="_x0000_s1026" style="position:absolute;margin-left:80.05pt;margin-top:-10.5pt;width:307.85pt;height:35.4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" fillcolor="#eaeaea" strokeweight="1pt">
                <v:shadow on="t" offset="6pt,6pt"/>
              </v:rect>
            </w:pict>
          </mc:Fallback>
        </mc:AlternateContent>
      </w:r>
      <w:r w:rsidRPr="00B44395">
        <w:rPr>
          <w:rFonts w:ascii="Arial" w:hAnsi="Arial" w:cs="Arial"/>
          <w:b/>
          <w:sz w:val="28"/>
          <w:szCs w:val="28"/>
        </w:rPr>
        <w:t>Form M-1: Annual Occurrence Rates</w:t>
      </w:r>
    </w:p>
    <w:p w14:paraId="1C7EC28B" w14:textId="77777777" w:rsidR="0022236C" w:rsidRPr="00561D55" w:rsidRDefault="0022236C" w:rsidP="0022236C">
      <w:pPr>
        <w:jc w:val="center"/>
      </w:pPr>
    </w:p>
    <w:p w14:paraId="45FA0BDD" w14:textId="77777777" w:rsidR="0022236C" w:rsidRPr="00B44395" w:rsidRDefault="0022236C" w:rsidP="0022236C">
      <w:pPr>
        <w:rPr>
          <w:rFonts w:ascii="Arial" w:hAnsi="Arial" w:cs="Arial"/>
          <w:sz w:val="20"/>
          <w:szCs w:val="20"/>
        </w:rPr>
      </w:pPr>
    </w:p>
    <w:p w14:paraId="24A5EE0F" w14:textId="77777777" w:rsidR="0022236C" w:rsidRPr="00561D55" w:rsidRDefault="0022236C" w:rsidP="0022236C">
      <w:pPr>
        <w:pStyle w:val="BodyText"/>
        <w:tabs>
          <w:tab w:val="left" w:pos="1080"/>
          <w:tab w:val="right" w:pos="9360"/>
        </w:tabs>
        <w:ind w:left="1080" w:hanging="1080"/>
        <w:jc w:val="left"/>
        <w:rPr>
          <w:rFonts w:ascii="Arial" w:hAnsi="Arial" w:cs="Arial"/>
          <w:color w:val="auto"/>
        </w:rPr>
      </w:pPr>
      <w:r w:rsidRPr="00561D55">
        <w:rPr>
          <w:rFonts w:ascii="Arial" w:hAnsi="Arial" w:cs="Arial"/>
          <w:color w:val="auto"/>
        </w:rPr>
        <w:t>Purpose:</w:t>
      </w:r>
      <w:r w:rsidRPr="00561D55">
        <w:rPr>
          <w:rFonts w:ascii="Arial" w:hAnsi="Arial" w:cs="Arial"/>
          <w:color w:val="auto"/>
        </w:rPr>
        <w:tab/>
        <w:t>This form illustrates the differences among statewide and regional frequencies of landfalling and by-passing Florida hurricanes from the Reference Hurricane Set, the Model Base Hurricane Set, and modeled hurricanes.</w:t>
      </w:r>
    </w:p>
    <w:p w14:paraId="0CAA87F3" w14:textId="77777777" w:rsidR="0022236C" w:rsidRPr="00561D55" w:rsidRDefault="0022236C" w:rsidP="0022236C">
      <w:pPr>
        <w:pStyle w:val="BodyText"/>
        <w:tabs>
          <w:tab w:val="left" w:pos="1080"/>
          <w:tab w:val="right" w:pos="9360"/>
        </w:tabs>
        <w:ind w:left="1080" w:hanging="1080"/>
        <w:jc w:val="left"/>
        <w:rPr>
          <w:rFonts w:ascii="Arial" w:hAnsi="Arial" w:cs="Arial"/>
          <w:color w:val="auto"/>
        </w:rPr>
      </w:pPr>
    </w:p>
    <w:p w14:paraId="052E283C" w14:textId="77777777" w:rsidR="0022236C" w:rsidRPr="00561D55" w:rsidRDefault="0022236C" w:rsidP="00757FB4">
      <w:pPr>
        <w:pStyle w:val="ListParagraph"/>
        <w:numPr>
          <w:ilvl w:val="0"/>
          <w:numId w:val="102"/>
        </w:numPr>
        <w:rPr>
          <w:rFonts w:ascii="Arial" w:hAnsi="Arial" w:cs="Arial"/>
          <w:iCs/>
        </w:rPr>
      </w:pPr>
      <w:r w:rsidRPr="00561D55">
        <w:rPr>
          <w:rFonts w:ascii="Arial" w:hAnsi="Arial" w:cs="Arial"/>
          <w:iCs/>
        </w:rPr>
        <w:t>One or more automated programs or scripts shall be used to generate and arrange the data in Form M-1.</w:t>
      </w:r>
    </w:p>
    <w:p w14:paraId="56CA26B0" w14:textId="77777777" w:rsidR="0022236C" w:rsidRPr="00561D55" w:rsidRDefault="0022236C" w:rsidP="0022236C">
      <w:pPr>
        <w:pStyle w:val="ListParagraph"/>
        <w:ind w:left="360"/>
        <w:rPr>
          <w:rFonts w:ascii="Arial" w:hAnsi="Arial" w:cs="Arial"/>
          <w:iCs/>
        </w:rPr>
      </w:pPr>
    </w:p>
    <w:p w14:paraId="243B242D" w14:textId="77777777" w:rsidR="0022236C" w:rsidRPr="00561D55" w:rsidRDefault="0022236C" w:rsidP="00757FB4">
      <w:pPr>
        <w:pStyle w:val="ListParagraph"/>
        <w:numPr>
          <w:ilvl w:val="0"/>
          <w:numId w:val="102"/>
        </w:numPr>
        <w:rPr>
          <w:rFonts w:ascii="Arial" w:hAnsi="Arial" w:cs="Arial"/>
          <w:iCs/>
        </w:rPr>
      </w:pPr>
      <w:r w:rsidRPr="00561D55">
        <w:rPr>
          <w:rFonts w:ascii="Arial" w:hAnsi="Arial" w:cs="Arial"/>
        </w:rPr>
        <w:t xml:space="preserve">Provide a table of annual occurrence rates for hurricane landfall from the dataset defined by marine exposure that the hurricane model generates by hurricane category (defined by maximum windspeed at hurricane landfall in the Saffir-Simpson Hurricane Wind Scale) for the entire state of Florida and additional regions as defined in </w:t>
      </w:r>
      <w:r w:rsidRPr="00561D55">
        <w:rPr>
          <w:rFonts w:ascii="Arial" w:hAnsi="Arial" w:cs="Arial"/>
          <w:bCs/>
          <w:i/>
        </w:rPr>
        <w:t>Figure 1</w:t>
      </w:r>
      <w:r w:rsidRPr="00561D55">
        <w:rPr>
          <w:rFonts w:ascii="Arial" w:hAnsi="Arial" w:cs="Arial"/>
          <w:bCs/>
        </w:rPr>
        <w:t>.</w:t>
      </w:r>
      <w:r w:rsidRPr="00561D55">
        <w:rPr>
          <w:rFonts w:ascii="Arial" w:hAnsi="Arial" w:cs="Arial"/>
          <w:b/>
        </w:rPr>
        <w:t xml:space="preserve"> </w:t>
      </w:r>
      <w:r w:rsidRPr="00561D55">
        <w:rPr>
          <w:rFonts w:ascii="Arial" w:hAnsi="Arial" w:cs="Arial"/>
        </w:rPr>
        <w:t xml:space="preserve">List the annual occurrence rate per hurricane category. Annual occurrence rates shall be rounded to three decimal places. </w:t>
      </w:r>
    </w:p>
    <w:p w14:paraId="0BE79DF4" w14:textId="77777777" w:rsidR="0022236C" w:rsidRPr="00561D55" w:rsidRDefault="0022236C" w:rsidP="0022236C">
      <w:pPr>
        <w:tabs>
          <w:tab w:val="num" w:pos="360"/>
        </w:tabs>
        <w:ind w:left="360" w:hanging="360"/>
        <w:rPr>
          <w:rFonts w:ascii="Arial" w:hAnsi="Arial" w:cs="Arial"/>
          <w:i/>
        </w:rPr>
      </w:pPr>
    </w:p>
    <w:p w14:paraId="4FA357AE" w14:textId="77777777" w:rsidR="0022236C" w:rsidRPr="00561D55" w:rsidRDefault="0022236C" w:rsidP="0022236C">
      <w:pPr>
        <w:tabs>
          <w:tab w:val="num" w:pos="360"/>
        </w:tabs>
        <w:ind w:left="360"/>
        <w:rPr>
          <w:rFonts w:ascii="Arial" w:hAnsi="Arial" w:cs="Arial"/>
          <w:i/>
        </w:rPr>
      </w:pPr>
      <w:r w:rsidRPr="00561D55">
        <w:rPr>
          <w:rFonts w:ascii="Arial" w:hAnsi="Arial" w:cs="Arial"/>
        </w:rPr>
        <w:t>As defined, a by-passing hurricane (ByP) is a hurricane which does not make landfall on Florida, but produces minimum damaging windspeeds or greater on Florida. For the by-passing hurricanes included in the table only, the intensity entered is the maximum windspeed at closest approach to Florida as a hurricane, not the windspeed over Florida.</w:t>
      </w:r>
    </w:p>
    <w:p w14:paraId="48679756" w14:textId="77777777" w:rsidR="0022236C" w:rsidRPr="00561D55" w:rsidRDefault="0022236C" w:rsidP="0022236C">
      <w:pPr>
        <w:tabs>
          <w:tab w:val="num" w:pos="360"/>
        </w:tabs>
        <w:ind w:left="360" w:hanging="360"/>
        <w:rPr>
          <w:rFonts w:ascii="Arial" w:hAnsi="Arial" w:cs="Arial"/>
          <w:i/>
        </w:rPr>
      </w:pPr>
    </w:p>
    <w:p w14:paraId="49259203" w14:textId="4BFE21E8" w:rsidR="0022236C" w:rsidRPr="00561D55" w:rsidRDefault="0022236C" w:rsidP="00757FB4">
      <w:pPr>
        <w:numPr>
          <w:ilvl w:val="0"/>
          <w:numId w:val="102"/>
        </w:numPr>
        <w:rPr>
          <w:rFonts w:ascii="Arial" w:hAnsi="Arial" w:cs="Arial"/>
          <w:iCs/>
        </w:rPr>
      </w:pPr>
      <w:r w:rsidRPr="00561D55">
        <w:rPr>
          <w:rFonts w:ascii="Arial" w:hAnsi="Arial" w:cs="Arial"/>
          <w:iCs/>
        </w:rPr>
        <w:t xml:space="preserve">For a climate-adjusted hurricane model that uses either the Reference Hurricane Set or a Model Adjusted Hurricane Set for the Model Base Hurricane Set, a modeling organization </w:t>
      </w:r>
      <w:r w:rsidR="004F0B39">
        <w:rPr>
          <w:rFonts w:ascii="Arial" w:hAnsi="Arial" w:cs="Arial"/>
          <w:iCs/>
        </w:rPr>
        <w:t>shall</w:t>
      </w:r>
      <w:r w:rsidRPr="00561D55">
        <w:rPr>
          <w:rFonts w:ascii="Arial" w:hAnsi="Arial" w:cs="Arial"/>
          <w:iCs/>
        </w:rPr>
        <w:t xml:space="preserve"> provide two Form M-1s, one completed with climate-adjusted modeled rates and one completed without climate-adjusted modeled rates.</w:t>
      </w:r>
    </w:p>
    <w:p w14:paraId="415F59C7" w14:textId="77777777" w:rsidR="0022236C" w:rsidRPr="00561D55" w:rsidRDefault="0022236C" w:rsidP="0022236C">
      <w:pPr>
        <w:ind w:left="360"/>
        <w:rPr>
          <w:rFonts w:ascii="Arial" w:hAnsi="Arial" w:cs="Arial"/>
          <w:iCs/>
        </w:rPr>
      </w:pPr>
    </w:p>
    <w:p w14:paraId="0203F539" w14:textId="77777777" w:rsidR="0022236C" w:rsidRPr="00561D55" w:rsidRDefault="0022236C" w:rsidP="00757FB4">
      <w:pPr>
        <w:numPr>
          <w:ilvl w:val="0"/>
          <w:numId w:val="102"/>
        </w:numPr>
        <w:rPr>
          <w:rFonts w:ascii="Arial" w:hAnsi="Arial" w:cs="Arial"/>
          <w:iCs/>
        </w:rPr>
      </w:pPr>
      <w:r w:rsidRPr="00561D55">
        <w:rPr>
          <w:rFonts w:ascii="Arial" w:hAnsi="Arial" w:cs="Arial"/>
          <w:iCs/>
        </w:rPr>
        <w:t>Describe hurricane model variations from the Reference Hurricane Set frequencies.</w:t>
      </w:r>
    </w:p>
    <w:p w14:paraId="6CE33B95" w14:textId="77777777" w:rsidR="0022236C" w:rsidRPr="00561D55" w:rsidRDefault="0022236C" w:rsidP="0022236C">
      <w:pPr>
        <w:rPr>
          <w:rFonts w:ascii="Arial" w:hAnsi="Arial" w:cs="Arial"/>
          <w:iCs/>
        </w:rPr>
      </w:pPr>
    </w:p>
    <w:p w14:paraId="6471C5F4" w14:textId="77777777" w:rsidR="0022236C" w:rsidRPr="00561D55" w:rsidRDefault="0022236C" w:rsidP="00757FB4">
      <w:pPr>
        <w:numPr>
          <w:ilvl w:val="0"/>
          <w:numId w:val="102"/>
        </w:numPr>
        <w:rPr>
          <w:rFonts w:ascii="Arial" w:hAnsi="Arial" w:cs="Arial"/>
          <w:iCs/>
        </w:rPr>
      </w:pPr>
      <w:r w:rsidRPr="00561D55">
        <w:rPr>
          <w:rFonts w:ascii="Arial" w:hAnsi="Arial" w:cs="Arial"/>
          <w:iCs/>
        </w:rPr>
        <w:t>Provide vertical bar graphs depicting distributions of hurricane frequencies by category by region of Florida (</w:t>
      </w:r>
      <w:r w:rsidRPr="00561D55">
        <w:rPr>
          <w:rFonts w:ascii="Arial" w:hAnsi="Arial" w:cs="Arial"/>
          <w:i/>
        </w:rPr>
        <w:t>Figure 1</w:t>
      </w:r>
      <w:r w:rsidRPr="00561D55">
        <w:rPr>
          <w:rFonts w:ascii="Arial" w:hAnsi="Arial" w:cs="Arial"/>
          <w:iCs/>
        </w:rPr>
        <w:t xml:space="preserve">), for the neighboring states of Alabama/Mississippi and Georgia, and for by-passing hurricanes. For the neighboring states, statistics based on the closest coastal segment to the state boundaries used in the hurricane model are adequate.  </w:t>
      </w:r>
    </w:p>
    <w:p w14:paraId="7BC41819" w14:textId="77777777" w:rsidR="0022236C" w:rsidRPr="00561D55" w:rsidRDefault="0022236C" w:rsidP="0022236C">
      <w:pPr>
        <w:pStyle w:val="ListParagraph"/>
        <w:ind w:left="360"/>
        <w:rPr>
          <w:rFonts w:ascii="Arial" w:hAnsi="Arial" w:cs="Arial"/>
          <w:iCs/>
        </w:rPr>
      </w:pPr>
    </w:p>
    <w:p w14:paraId="2CDD7DF4" w14:textId="77777777" w:rsidR="0022236C" w:rsidRPr="00561D55" w:rsidRDefault="0022236C" w:rsidP="00757FB4">
      <w:pPr>
        <w:numPr>
          <w:ilvl w:val="0"/>
          <w:numId w:val="102"/>
        </w:numPr>
        <w:rPr>
          <w:rFonts w:ascii="Arial" w:hAnsi="Arial" w:cs="Arial"/>
          <w:iCs/>
        </w:rPr>
      </w:pPr>
      <w:r w:rsidRPr="00561D55">
        <w:rPr>
          <w:rFonts w:ascii="Arial" w:hAnsi="Arial" w:cs="Arial"/>
          <w:iCs/>
        </w:rPr>
        <w:t xml:space="preserve">List all hurricanes added, removed, or modified from the current accepted hurricane model.  </w:t>
      </w:r>
    </w:p>
    <w:p w14:paraId="4835D1AE" w14:textId="77777777" w:rsidR="0022236C" w:rsidRPr="00561D55" w:rsidRDefault="0022236C" w:rsidP="0022236C">
      <w:pPr>
        <w:rPr>
          <w:rFonts w:ascii="Arial" w:hAnsi="Arial" w:cs="Arial"/>
          <w:iCs/>
        </w:rPr>
      </w:pPr>
    </w:p>
    <w:p w14:paraId="53B9EA75" w14:textId="77777777" w:rsidR="0022236C" w:rsidRPr="00561D55" w:rsidRDefault="0022236C" w:rsidP="00757FB4">
      <w:pPr>
        <w:numPr>
          <w:ilvl w:val="0"/>
          <w:numId w:val="102"/>
        </w:numPr>
        <w:rPr>
          <w:rFonts w:ascii="Arial" w:hAnsi="Arial" w:cs="Arial"/>
          <w:iCs/>
        </w:rPr>
      </w:pPr>
      <w:r w:rsidRPr="00561D55">
        <w:rPr>
          <w:rFonts w:ascii="Arial" w:hAnsi="Arial" w:cs="Arial"/>
          <w:iCs/>
        </w:rPr>
        <w:t>Provide this form in Excel format. The file name shall include the abbreviated name of the modeling organization, the hurricane standards year, and the form name. Also include Form M-1 in a submission appendix.</w:t>
      </w:r>
    </w:p>
    <w:p w14:paraId="1E647A13" w14:textId="77777777" w:rsidR="0022236C" w:rsidRPr="00561D55" w:rsidRDefault="0022236C" w:rsidP="002223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14:paraId="4D3E1BB6" w14:textId="77777777" w:rsidR="00B72231" w:rsidRDefault="0022236C" w:rsidP="0022236C">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Arial" w:hAnsi="Arial" w:cs="Arial"/>
        </w:rPr>
      </w:pPr>
      <w:r w:rsidRPr="00561D55">
        <w:rPr>
          <w:rFonts w:ascii="Arial" w:hAnsi="Arial" w:cs="Arial"/>
        </w:rPr>
        <w:t>Note:</w:t>
      </w:r>
      <w:r w:rsidRPr="00561D55">
        <w:rPr>
          <w:rFonts w:ascii="Arial" w:hAnsi="Arial" w:cs="Arial"/>
        </w:rPr>
        <w:tab/>
        <w:t xml:space="preserve">Except where specified, number of hurricanes does not include by-passing hurricanes. Each time a hurricane goes from water to land (once per region) </w:t>
      </w:r>
    </w:p>
    <w:p w14:paraId="0FABF024" w14:textId="62B9E164" w:rsidR="0022236C" w:rsidRPr="00561D55" w:rsidRDefault="00B72231" w:rsidP="0022236C">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rFonts w:ascii="Arial" w:hAnsi="Arial" w:cs="Arial"/>
        </w:rPr>
      </w:pPr>
      <w:r>
        <w:rPr>
          <w:rFonts w:ascii="Arial" w:hAnsi="Arial" w:cs="Arial"/>
        </w:rPr>
        <w:tab/>
      </w:r>
      <w:r w:rsidR="0022236C" w:rsidRPr="00561D55">
        <w:rPr>
          <w:rFonts w:ascii="Arial" w:hAnsi="Arial" w:cs="Arial"/>
        </w:rPr>
        <w:t xml:space="preserve">it is counted as a hurricane landfall in that region. However, each hurricane is counted only once in the Entire State totals. Hurricanes recorded for neighboring states need not have reported damaging winds in Florida. </w:t>
      </w:r>
    </w:p>
    <w:p w14:paraId="52284242" w14:textId="77777777" w:rsidR="0022236C" w:rsidRDefault="0022236C" w:rsidP="0022236C">
      <w:pPr>
        <w:jc w:val="center"/>
        <w:rPr>
          <w:rFonts w:ascii="Arial" w:hAnsi="Arial" w:cs="Arial"/>
          <w:b/>
          <w:sz w:val="28"/>
          <w:szCs w:val="28"/>
        </w:rPr>
      </w:pPr>
      <w:r>
        <w:rPr>
          <w:rFonts w:ascii="Arial" w:hAnsi="Arial" w:cs="Arial"/>
          <w:b/>
          <w:sz w:val="28"/>
          <w:szCs w:val="28"/>
        </w:rPr>
        <w:lastRenderedPageBreak/>
        <w:t>Annual Occurrence Rates</w:t>
      </w:r>
    </w:p>
    <w:p w14:paraId="6D82CC1E" w14:textId="77777777" w:rsidR="0022236C" w:rsidRPr="00561D55" w:rsidRDefault="0022236C" w:rsidP="0022236C">
      <w:pPr>
        <w:jc w:val="center"/>
        <w:rPr>
          <w:rFonts w:ascii="Arial" w:hAnsi="Arial" w:cs="Arial"/>
          <w:bCs/>
          <w:sz w:val="16"/>
          <w:szCs w:val="16"/>
        </w:rPr>
      </w:pPr>
    </w:p>
    <w:tbl>
      <w:tblPr>
        <w:tblStyle w:val="TableGrid"/>
        <w:tblW w:w="0" w:type="auto"/>
        <w:tblLook w:val="04A0" w:firstRow="1" w:lastRow="0" w:firstColumn="1" w:lastColumn="0" w:noHBand="0" w:noVBand="1"/>
      </w:tblPr>
      <w:tblGrid>
        <w:gridCol w:w="1041"/>
        <w:gridCol w:w="654"/>
        <w:gridCol w:w="990"/>
        <w:gridCol w:w="720"/>
        <w:gridCol w:w="825"/>
        <w:gridCol w:w="987"/>
        <w:gridCol w:w="708"/>
        <w:gridCol w:w="900"/>
        <w:gridCol w:w="720"/>
        <w:gridCol w:w="798"/>
        <w:gridCol w:w="987"/>
      </w:tblGrid>
      <w:tr w:rsidR="0022236C" w:rsidRPr="00237321" w14:paraId="0D2BDE38" w14:textId="77777777" w:rsidTr="00930311">
        <w:tc>
          <w:tcPr>
            <w:tcW w:w="1041" w:type="dxa"/>
            <w:vMerge w:val="restart"/>
            <w:tcBorders>
              <w:top w:val="single" w:sz="12" w:space="0" w:color="auto"/>
              <w:left w:val="single" w:sz="12" w:space="0" w:color="auto"/>
              <w:bottom w:val="single" w:sz="12" w:space="0" w:color="auto"/>
              <w:right w:val="single" w:sz="12" w:space="0" w:color="auto"/>
            </w:tcBorders>
          </w:tcPr>
          <w:p w14:paraId="4DDD9B8D" w14:textId="77777777" w:rsidR="0022236C" w:rsidRPr="00237321" w:rsidRDefault="0022236C" w:rsidP="00930311">
            <w:pPr>
              <w:spacing w:before="100"/>
              <w:jc w:val="center"/>
              <w:rPr>
                <w:rFonts w:ascii="Arial" w:hAnsi="Arial" w:cs="Arial"/>
                <w:b/>
                <w:sz w:val="19"/>
                <w:szCs w:val="19"/>
              </w:rPr>
            </w:pPr>
          </w:p>
        </w:tc>
        <w:tc>
          <w:tcPr>
            <w:tcW w:w="4176" w:type="dxa"/>
            <w:gridSpan w:val="5"/>
            <w:tcBorders>
              <w:top w:val="single" w:sz="12" w:space="0" w:color="auto"/>
              <w:left w:val="single" w:sz="12" w:space="0" w:color="auto"/>
              <w:bottom w:val="single" w:sz="12" w:space="0" w:color="auto"/>
              <w:right w:val="single" w:sz="12" w:space="0" w:color="auto"/>
            </w:tcBorders>
          </w:tcPr>
          <w:p w14:paraId="49A5456A"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Entire State</w:t>
            </w:r>
          </w:p>
        </w:tc>
        <w:tc>
          <w:tcPr>
            <w:tcW w:w="4113" w:type="dxa"/>
            <w:gridSpan w:val="5"/>
            <w:tcBorders>
              <w:top w:val="single" w:sz="12" w:space="0" w:color="auto"/>
              <w:left w:val="single" w:sz="12" w:space="0" w:color="auto"/>
              <w:bottom w:val="single" w:sz="12" w:space="0" w:color="auto"/>
              <w:right w:val="single" w:sz="12" w:space="0" w:color="auto"/>
            </w:tcBorders>
          </w:tcPr>
          <w:p w14:paraId="6464E180"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Region A – NW Florida</w:t>
            </w:r>
          </w:p>
        </w:tc>
      </w:tr>
      <w:tr w:rsidR="0022236C" w:rsidRPr="00237321" w14:paraId="61CC4D04" w14:textId="77777777" w:rsidTr="00930311">
        <w:tc>
          <w:tcPr>
            <w:tcW w:w="1041" w:type="dxa"/>
            <w:vMerge/>
            <w:tcBorders>
              <w:top w:val="single" w:sz="12" w:space="0" w:color="auto"/>
              <w:left w:val="single" w:sz="12" w:space="0" w:color="auto"/>
              <w:bottom w:val="single" w:sz="12" w:space="0" w:color="auto"/>
              <w:right w:val="single" w:sz="12" w:space="0" w:color="auto"/>
            </w:tcBorders>
          </w:tcPr>
          <w:p w14:paraId="66F8C157" w14:textId="77777777" w:rsidR="0022236C" w:rsidRPr="00237321" w:rsidRDefault="0022236C" w:rsidP="00930311">
            <w:pPr>
              <w:spacing w:before="100"/>
              <w:jc w:val="center"/>
              <w:rPr>
                <w:rFonts w:ascii="Arial" w:hAnsi="Arial" w:cs="Arial"/>
                <w:b/>
                <w:sz w:val="19"/>
                <w:szCs w:val="19"/>
              </w:rPr>
            </w:pPr>
          </w:p>
        </w:tc>
        <w:tc>
          <w:tcPr>
            <w:tcW w:w="1644" w:type="dxa"/>
            <w:gridSpan w:val="2"/>
            <w:tcBorders>
              <w:top w:val="single" w:sz="12" w:space="0" w:color="auto"/>
              <w:left w:val="single" w:sz="12" w:space="0" w:color="auto"/>
              <w:bottom w:val="single" w:sz="12" w:space="0" w:color="auto"/>
              <w:right w:val="single" w:sz="12" w:space="0" w:color="auto"/>
            </w:tcBorders>
            <w:vAlign w:val="center"/>
          </w:tcPr>
          <w:p w14:paraId="701E0CE1" w14:textId="77777777" w:rsidR="0022236C" w:rsidRPr="00237321" w:rsidRDefault="0022236C" w:rsidP="00930311">
            <w:pPr>
              <w:spacing w:before="100"/>
              <w:jc w:val="center"/>
              <w:rPr>
                <w:rFonts w:ascii="Arial" w:hAnsi="Arial" w:cs="Arial"/>
                <w:b/>
                <w:sz w:val="19"/>
                <w:szCs w:val="19"/>
              </w:rPr>
            </w:pPr>
            <w:r>
              <w:rPr>
                <w:rFonts w:ascii="Arial" w:hAnsi="Arial" w:cs="Arial"/>
                <w:b/>
                <w:sz w:val="19"/>
                <w:szCs w:val="19"/>
              </w:rPr>
              <w:t>Reference Hurricane Set</w:t>
            </w:r>
          </w:p>
        </w:tc>
        <w:tc>
          <w:tcPr>
            <w:tcW w:w="1545" w:type="dxa"/>
            <w:gridSpan w:val="2"/>
            <w:tcBorders>
              <w:top w:val="single" w:sz="12" w:space="0" w:color="auto"/>
              <w:left w:val="single" w:sz="12" w:space="0" w:color="auto"/>
              <w:bottom w:val="single" w:sz="12" w:space="0" w:color="auto"/>
              <w:right w:val="single" w:sz="12" w:space="0" w:color="auto"/>
            </w:tcBorders>
            <w:vAlign w:val="center"/>
          </w:tcPr>
          <w:p w14:paraId="4BE1119E" w14:textId="77777777" w:rsidR="0022236C" w:rsidRPr="00237321" w:rsidRDefault="0022236C" w:rsidP="00930311">
            <w:pPr>
              <w:spacing w:before="100"/>
              <w:jc w:val="center"/>
              <w:rPr>
                <w:rFonts w:ascii="Arial" w:hAnsi="Arial" w:cs="Arial"/>
                <w:b/>
                <w:sz w:val="19"/>
                <w:szCs w:val="19"/>
              </w:rPr>
            </w:pPr>
            <w:r>
              <w:rPr>
                <w:rFonts w:ascii="Arial" w:hAnsi="Arial" w:cs="Arial"/>
                <w:b/>
                <w:sz w:val="19"/>
                <w:szCs w:val="19"/>
              </w:rPr>
              <w:t>Model</w:t>
            </w:r>
            <w:r w:rsidRPr="00237321">
              <w:rPr>
                <w:rFonts w:ascii="Arial" w:hAnsi="Arial" w:cs="Arial"/>
                <w:b/>
                <w:sz w:val="19"/>
                <w:szCs w:val="19"/>
              </w:rPr>
              <w:t xml:space="preserve"> Base </w:t>
            </w:r>
            <w:r>
              <w:rPr>
                <w:rFonts w:ascii="Arial" w:hAnsi="Arial" w:cs="Arial"/>
                <w:b/>
                <w:sz w:val="19"/>
                <w:szCs w:val="19"/>
              </w:rPr>
              <w:t>Hurricane</w:t>
            </w:r>
            <w:r w:rsidRPr="00237321">
              <w:rPr>
                <w:rFonts w:ascii="Arial" w:hAnsi="Arial" w:cs="Arial"/>
                <w:b/>
                <w:sz w:val="19"/>
                <w:szCs w:val="19"/>
              </w:rPr>
              <w:t xml:space="preserve"> Set</w:t>
            </w:r>
          </w:p>
        </w:tc>
        <w:tc>
          <w:tcPr>
            <w:tcW w:w="987" w:type="dxa"/>
            <w:tcBorders>
              <w:top w:val="single" w:sz="12" w:space="0" w:color="auto"/>
              <w:left w:val="single" w:sz="12" w:space="0" w:color="auto"/>
              <w:bottom w:val="single" w:sz="12" w:space="0" w:color="auto"/>
              <w:right w:val="single" w:sz="12" w:space="0" w:color="auto"/>
            </w:tcBorders>
            <w:vAlign w:val="center"/>
          </w:tcPr>
          <w:p w14:paraId="146DBA3C"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Modeled</w:t>
            </w:r>
          </w:p>
        </w:tc>
        <w:tc>
          <w:tcPr>
            <w:tcW w:w="1608" w:type="dxa"/>
            <w:gridSpan w:val="2"/>
            <w:tcBorders>
              <w:top w:val="single" w:sz="12" w:space="0" w:color="auto"/>
              <w:left w:val="single" w:sz="12" w:space="0" w:color="auto"/>
              <w:bottom w:val="single" w:sz="12" w:space="0" w:color="auto"/>
              <w:right w:val="single" w:sz="12" w:space="0" w:color="auto"/>
            </w:tcBorders>
            <w:vAlign w:val="center"/>
          </w:tcPr>
          <w:p w14:paraId="508E4F7C" w14:textId="77777777" w:rsidR="0022236C" w:rsidRPr="00237321" w:rsidRDefault="0022236C" w:rsidP="00930311">
            <w:pPr>
              <w:spacing w:before="100"/>
              <w:jc w:val="center"/>
              <w:rPr>
                <w:rFonts w:ascii="Arial" w:hAnsi="Arial" w:cs="Arial"/>
                <w:b/>
                <w:sz w:val="19"/>
                <w:szCs w:val="19"/>
              </w:rPr>
            </w:pPr>
            <w:r>
              <w:rPr>
                <w:rFonts w:ascii="Arial" w:hAnsi="Arial" w:cs="Arial"/>
                <w:b/>
                <w:sz w:val="19"/>
                <w:szCs w:val="19"/>
              </w:rPr>
              <w:t>Reference Hurricane Set</w:t>
            </w:r>
          </w:p>
        </w:tc>
        <w:tc>
          <w:tcPr>
            <w:tcW w:w="1518" w:type="dxa"/>
            <w:gridSpan w:val="2"/>
            <w:tcBorders>
              <w:top w:val="single" w:sz="12" w:space="0" w:color="auto"/>
              <w:left w:val="single" w:sz="12" w:space="0" w:color="auto"/>
              <w:bottom w:val="single" w:sz="12" w:space="0" w:color="auto"/>
              <w:right w:val="single" w:sz="12" w:space="0" w:color="auto"/>
            </w:tcBorders>
            <w:vAlign w:val="center"/>
          </w:tcPr>
          <w:p w14:paraId="7E8C3105" w14:textId="77777777" w:rsidR="0022236C" w:rsidRPr="00237321" w:rsidRDefault="0022236C" w:rsidP="00930311">
            <w:pPr>
              <w:spacing w:before="100"/>
              <w:jc w:val="center"/>
              <w:rPr>
                <w:rFonts w:ascii="Arial" w:hAnsi="Arial" w:cs="Arial"/>
                <w:b/>
                <w:sz w:val="19"/>
                <w:szCs w:val="19"/>
              </w:rPr>
            </w:pPr>
            <w:r>
              <w:rPr>
                <w:rFonts w:ascii="Arial" w:hAnsi="Arial" w:cs="Arial"/>
                <w:b/>
                <w:sz w:val="19"/>
                <w:szCs w:val="19"/>
              </w:rPr>
              <w:t>Model</w:t>
            </w:r>
            <w:r w:rsidRPr="00237321">
              <w:rPr>
                <w:rFonts w:ascii="Arial" w:hAnsi="Arial" w:cs="Arial"/>
                <w:b/>
                <w:sz w:val="19"/>
                <w:szCs w:val="19"/>
              </w:rPr>
              <w:t xml:space="preserve"> Base </w:t>
            </w:r>
            <w:r>
              <w:rPr>
                <w:rFonts w:ascii="Arial" w:hAnsi="Arial" w:cs="Arial"/>
                <w:b/>
                <w:sz w:val="19"/>
                <w:szCs w:val="19"/>
              </w:rPr>
              <w:t>Hurricane</w:t>
            </w:r>
            <w:r w:rsidRPr="00237321">
              <w:rPr>
                <w:rFonts w:ascii="Arial" w:hAnsi="Arial" w:cs="Arial"/>
                <w:b/>
                <w:sz w:val="19"/>
                <w:szCs w:val="19"/>
              </w:rPr>
              <w:t xml:space="preserve"> Set</w:t>
            </w:r>
          </w:p>
        </w:tc>
        <w:tc>
          <w:tcPr>
            <w:tcW w:w="987" w:type="dxa"/>
            <w:tcBorders>
              <w:top w:val="single" w:sz="12" w:space="0" w:color="auto"/>
              <w:left w:val="single" w:sz="12" w:space="0" w:color="auto"/>
              <w:bottom w:val="single" w:sz="12" w:space="0" w:color="auto"/>
              <w:right w:val="single" w:sz="12" w:space="0" w:color="auto"/>
            </w:tcBorders>
            <w:vAlign w:val="center"/>
          </w:tcPr>
          <w:p w14:paraId="63417903"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Modeled</w:t>
            </w:r>
          </w:p>
        </w:tc>
      </w:tr>
      <w:tr w:rsidR="0022236C" w:rsidRPr="00237321" w14:paraId="7472ABD2" w14:textId="77777777" w:rsidTr="00930311">
        <w:tc>
          <w:tcPr>
            <w:tcW w:w="1041" w:type="dxa"/>
            <w:tcBorders>
              <w:top w:val="single" w:sz="12" w:space="0" w:color="auto"/>
              <w:left w:val="single" w:sz="12" w:space="0" w:color="auto"/>
            </w:tcBorders>
          </w:tcPr>
          <w:p w14:paraId="75B385FD"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Category</w:t>
            </w:r>
          </w:p>
        </w:tc>
        <w:tc>
          <w:tcPr>
            <w:tcW w:w="654" w:type="dxa"/>
            <w:tcBorders>
              <w:top w:val="single" w:sz="12" w:space="0" w:color="auto"/>
            </w:tcBorders>
          </w:tcPr>
          <w:p w14:paraId="03283E90"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Nbr</w:t>
            </w:r>
          </w:p>
        </w:tc>
        <w:tc>
          <w:tcPr>
            <w:tcW w:w="990" w:type="dxa"/>
            <w:tcBorders>
              <w:top w:val="single" w:sz="12" w:space="0" w:color="auto"/>
            </w:tcBorders>
          </w:tcPr>
          <w:p w14:paraId="39F4D355"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Rate</w:t>
            </w:r>
          </w:p>
        </w:tc>
        <w:tc>
          <w:tcPr>
            <w:tcW w:w="720" w:type="dxa"/>
            <w:tcBorders>
              <w:top w:val="single" w:sz="12" w:space="0" w:color="auto"/>
            </w:tcBorders>
          </w:tcPr>
          <w:p w14:paraId="005C467E"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Nbr</w:t>
            </w:r>
          </w:p>
        </w:tc>
        <w:tc>
          <w:tcPr>
            <w:tcW w:w="825" w:type="dxa"/>
            <w:tcBorders>
              <w:top w:val="single" w:sz="12" w:space="0" w:color="auto"/>
            </w:tcBorders>
          </w:tcPr>
          <w:p w14:paraId="6F08F563"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Rate</w:t>
            </w:r>
          </w:p>
        </w:tc>
        <w:tc>
          <w:tcPr>
            <w:tcW w:w="987" w:type="dxa"/>
            <w:tcBorders>
              <w:top w:val="single" w:sz="12" w:space="0" w:color="auto"/>
              <w:right w:val="single" w:sz="12" w:space="0" w:color="auto"/>
            </w:tcBorders>
          </w:tcPr>
          <w:p w14:paraId="45BAB7D9"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Rate</w:t>
            </w:r>
          </w:p>
        </w:tc>
        <w:tc>
          <w:tcPr>
            <w:tcW w:w="708" w:type="dxa"/>
            <w:tcBorders>
              <w:top w:val="single" w:sz="12" w:space="0" w:color="auto"/>
              <w:left w:val="single" w:sz="12" w:space="0" w:color="auto"/>
            </w:tcBorders>
          </w:tcPr>
          <w:p w14:paraId="272BE2D0"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Nbr</w:t>
            </w:r>
          </w:p>
        </w:tc>
        <w:tc>
          <w:tcPr>
            <w:tcW w:w="900" w:type="dxa"/>
            <w:tcBorders>
              <w:top w:val="single" w:sz="12" w:space="0" w:color="auto"/>
            </w:tcBorders>
          </w:tcPr>
          <w:p w14:paraId="59A91D61"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Rate</w:t>
            </w:r>
          </w:p>
        </w:tc>
        <w:tc>
          <w:tcPr>
            <w:tcW w:w="720" w:type="dxa"/>
            <w:tcBorders>
              <w:top w:val="single" w:sz="12" w:space="0" w:color="auto"/>
            </w:tcBorders>
          </w:tcPr>
          <w:p w14:paraId="47D8E795"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Nbr</w:t>
            </w:r>
          </w:p>
        </w:tc>
        <w:tc>
          <w:tcPr>
            <w:tcW w:w="798" w:type="dxa"/>
            <w:tcBorders>
              <w:top w:val="single" w:sz="12" w:space="0" w:color="auto"/>
            </w:tcBorders>
          </w:tcPr>
          <w:p w14:paraId="673914B2"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Rate</w:t>
            </w:r>
          </w:p>
        </w:tc>
        <w:tc>
          <w:tcPr>
            <w:tcW w:w="987" w:type="dxa"/>
            <w:tcBorders>
              <w:top w:val="single" w:sz="12" w:space="0" w:color="auto"/>
              <w:right w:val="single" w:sz="12" w:space="0" w:color="auto"/>
            </w:tcBorders>
          </w:tcPr>
          <w:p w14:paraId="13DBDB24"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Rate</w:t>
            </w:r>
          </w:p>
        </w:tc>
      </w:tr>
      <w:tr w:rsidR="0022236C" w:rsidRPr="00A936AF" w14:paraId="042136E4" w14:textId="77777777" w:rsidTr="00930311">
        <w:tc>
          <w:tcPr>
            <w:tcW w:w="1041" w:type="dxa"/>
            <w:tcBorders>
              <w:left w:val="single" w:sz="12" w:space="0" w:color="auto"/>
            </w:tcBorders>
          </w:tcPr>
          <w:p w14:paraId="6E369CE2"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1</w:t>
            </w:r>
          </w:p>
        </w:tc>
        <w:tc>
          <w:tcPr>
            <w:tcW w:w="654" w:type="dxa"/>
          </w:tcPr>
          <w:p w14:paraId="402D8536"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27</w:t>
            </w:r>
          </w:p>
        </w:tc>
        <w:tc>
          <w:tcPr>
            <w:tcW w:w="990" w:type="dxa"/>
          </w:tcPr>
          <w:p w14:paraId="2D5C2CE1"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0.220</w:t>
            </w:r>
          </w:p>
        </w:tc>
        <w:tc>
          <w:tcPr>
            <w:tcW w:w="720" w:type="dxa"/>
          </w:tcPr>
          <w:p w14:paraId="4432796C" w14:textId="77777777" w:rsidR="0022236C" w:rsidRPr="00A936AF" w:rsidRDefault="0022236C" w:rsidP="00930311">
            <w:pPr>
              <w:spacing w:before="100"/>
              <w:jc w:val="center"/>
              <w:rPr>
                <w:rFonts w:ascii="Arial" w:hAnsi="Arial" w:cs="Arial"/>
                <w:sz w:val="19"/>
                <w:szCs w:val="19"/>
              </w:rPr>
            </w:pPr>
          </w:p>
        </w:tc>
        <w:tc>
          <w:tcPr>
            <w:tcW w:w="825" w:type="dxa"/>
          </w:tcPr>
          <w:p w14:paraId="5F68FB39" w14:textId="77777777" w:rsidR="0022236C" w:rsidRPr="00A936AF" w:rsidRDefault="0022236C" w:rsidP="00930311">
            <w:pPr>
              <w:spacing w:before="100"/>
              <w:jc w:val="center"/>
              <w:rPr>
                <w:rFonts w:ascii="Arial" w:hAnsi="Arial" w:cs="Arial"/>
                <w:sz w:val="19"/>
                <w:szCs w:val="19"/>
              </w:rPr>
            </w:pPr>
          </w:p>
        </w:tc>
        <w:tc>
          <w:tcPr>
            <w:tcW w:w="987" w:type="dxa"/>
            <w:tcBorders>
              <w:right w:val="single" w:sz="12" w:space="0" w:color="auto"/>
            </w:tcBorders>
          </w:tcPr>
          <w:p w14:paraId="597AB57D" w14:textId="77777777" w:rsidR="0022236C" w:rsidRPr="00A936AF" w:rsidRDefault="0022236C" w:rsidP="00930311">
            <w:pPr>
              <w:spacing w:before="100"/>
              <w:jc w:val="center"/>
              <w:rPr>
                <w:rFonts w:ascii="Arial" w:hAnsi="Arial" w:cs="Arial"/>
                <w:sz w:val="19"/>
                <w:szCs w:val="19"/>
              </w:rPr>
            </w:pPr>
          </w:p>
        </w:tc>
        <w:tc>
          <w:tcPr>
            <w:tcW w:w="708" w:type="dxa"/>
            <w:tcBorders>
              <w:left w:val="single" w:sz="12" w:space="0" w:color="auto"/>
            </w:tcBorders>
          </w:tcPr>
          <w:p w14:paraId="539158F2"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16</w:t>
            </w:r>
          </w:p>
        </w:tc>
        <w:tc>
          <w:tcPr>
            <w:tcW w:w="900" w:type="dxa"/>
          </w:tcPr>
          <w:p w14:paraId="0A0E2245"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0.130</w:t>
            </w:r>
          </w:p>
        </w:tc>
        <w:tc>
          <w:tcPr>
            <w:tcW w:w="720" w:type="dxa"/>
          </w:tcPr>
          <w:p w14:paraId="5B456930" w14:textId="77777777" w:rsidR="0022236C" w:rsidRPr="00A936AF" w:rsidRDefault="0022236C" w:rsidP="00930311">
            <w:pPr>
              <w:spacing w:before="100"/>
              <w:jc w:val="center"/>
              <w:rPr>
                <w:rFonts w:ascii="Arial" w:hAnsi="Arial" w:cs="Arial"/>
                <w:sz w:val="19"/>
                <w:szCs w:val="19"/>
              </w:rPr>
            </w:pPr>
          </w:p>
        </w:tc>
        <w:tc>
          <w:tcPr>
            <w:tcW w:w="798" w:type="dxa"/>
          </w:tcPr>
          <w:p w14:paraId="10E13227" w14:textId="77777777" w:rsidR="0022236C" w:rsidRPr="00A936AF" w:rsidRDefault="0022236C" w:rsidP="00930311">
            <w:pPr>
              <w:spacing w:before="100"/>
              <w:jc w:val="center"/>
              <w:rPr>
                <w:rFonts w:ascii="Arial" w:hAnsi="Arial" w:cs="Arial"/>
                <w:sz w:val="19"/>
                <w:szCs w:val="19"/>
              </w:rPr>
            </w:pPr>
          </w:p>
        </w:tc>
        <w:tc>
          <w:tcPr>
            <w:tcW w:w="987" w:type="dxa"/>
            <w:tcBorders>
              <w:right w:val="single" w:sz="12" w:space="0" w:color="auto"/>
            </w:tcBorders>
          </w:tcPr>
          <w:p w14:paraId="2A4DC23C" w14:textId="77777777" w:rsidR="0022236C" w:rsidRPr="00A936AF" w:rsidRDefault="0022236C" w:rsidP="00930311">
            <w:pPr>
              <w:spacing w:before="100"/>
              <w:jc w:val="center"/>
              <w:rPr>
                <w:rFonts w:ascii="Arial" w:hAnsi="Arial" w:cs="Arial"/>
                <w:sz w:val="19"/>
                <w:szCs w:val="19"/>
              </w:rPr>
            </w:pPr>
          </w:p>
        </w:tc>
      </w:tr>
      <w:tr w:rsidR="0022236C" w:rsidRPr="00A936AF" w14:paraId="4F7C1336" w14:textId="77777777" w:rsidTr="00930311">
        <w:tc>
          <w:tcPr>
            <w:tcW w:w="1041" w:type="dxa"/>
            <w:tcBorders>
              <w:left w:val="single" w:sz="12" w:space="0" w:color="auto"/>
            </w:tcBorders>
          </w:tcPr>
          <w:p w14:paraId="09437A0F"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2</w:t>
            </w:r>
          </w:p>
        </w:tc>
        <w:tc>
          <w:tcPr>
            <w:tcW w:w="654" w:type="dxa"/>
          </w:tcPr>
          <w:p w14:paraId="7CAE51E2"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15</w:t>
            </w:r>
          </w:p>
        </w:tc>
        <w:tc>
          <w:tcPr>
            <w:tcW w:w="990" w:type="dxa"/>
          </w:tcPr>
          <w:p w14:paraId="46885365"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0.122</w:t>
            </w:r>
          </w:p>
        </w:tc>
        <w:tc>
          <w:tcPr>
            <w:tcW w:w="720" w:type="dxa"/>
          </w:tcPr>
          <w:p w14:paraId="76F4331D" w14:textId="77777777" w:rsidR="0022236C" w:rsidRPr="00A936AF" w:rsidRDefault="0022236C" w:rsidP="00930311">
            <w:pPr>
              <w:spacing w:before="100"/>
              <w:jc w:val="center"/>
              <w:rPr>
                <w:rFonts w:ascii="Arial" w:hAnsi="Arial" w:cs="Arial"/>
                <w:sz w:val="19"/>
                <w:szCs w:val="19"/>
              </w:rPr>
            </w:pPr>
          </w:p>
        </w:tc>
        <w:tc>
          <w:tcPr>
            <w:tcW w:w="825" w:type="dxa"/>
          </w:tcPr>
          <w:p w14:paraId="1159CF2E" w14:textId="77777777" w:rsidR="0022236C" w:rsidRPr="00A936AF" w:rsidRDefault="0022236C" w:rsidP="00930311">
            <w:pPr>
              <w:spacing w:before="100"/>
              <w:jc w:val="center"/>
              <w:rPr>
                <w:rFonts w:ascii="Arial" w:hAnsi="Arial" w:cs="Arial"/>
                <w:sz w:val="19"/>
                <w:szCs w:val="19"/>
              </w:rPr>
            </w:pPr>
          </w:p>
        </w:tc>
        <w:tc>
          <w:tcPr>
            <w:tcW w:w="987" w:type="dxa"/>
            <w:tcBorders>
              <w:right w:val="single" w:sz="12" w:space="0" w:color="auto"/>
            </w:tcBorders>
          </w:tcPr>
          <w:p w14:paraId="3D6DE410" w14:textId="77777777" w:rsidR="0022236C" w:rsidRPr="00A936AF" w:rsidRDefault="0022236C" w:rsidP="00930311">
            <w:pPr>
              <w:spacing w:before="100"/>
              <w:jc w:val="center"/>
              <w:rPr>
                <w:rFonts w:ascii="Arial" w:hAnsi="Arial" w:cs="Arial"/>
                <w:sz w:val="19"/>
                <w:szCs w:val="19"/>
              </w:rPr>
            </w:pPr>
          </w:p>
        </w:tc>
        <w:tc>
          <w:tcPr>
            <w:tcW w:w="708" w:type="dxa"/>
            <w:tcBorders>
              <w:left w:val="single" w:sz="12" w:space="0" w:color="auto"/>
            </w:tcBorders>
          </w:tcPr>
          <w:p w14:paraId="3BD3172C"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4</w:t>
            </w:r>
          </w:p>
        </w:tc>
        <w:tc>
          <w:tcPr>
            <w:tcW w:w="900" w:type="dxa"/>
          </w:tcPr>
          <w:p w14:paraId="2C2CD943"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0.033</w:t>
            </w:r>
          </w:p>
        </w:tc>
        <w:tc>
          <w:tcPr>
            <w:tcW w:w="720" w:type="dxa"/>
          </w:tcPr>
          <w:p w14:paraId="4F97B6DB" w14:textId="77777777" w:rsidR="0022236C" w:rsidRPr="00A936AF" w:rsidRDefault="0022236C" w:rsidP="00930311">
            <w:pPr>
              <w:spacing w:before="100"/>
              <w:jc w:val="center"/>
              <w:rPr>
                <w:rFonts w:ascii="Arial" w:hAnsi="Arial" w:cs="Arial"/>
                <w:sz w:val="19"/>
                <w:szCs w:val="19"/>
              </w:rPr>
            </w:pPr>
          </w:p>
        </w:tc>
        <w:tc>
          <w:tcPr>
            <w:tcW w:w="798" w:type="dxa"/>
          </w:tcPr>
          <w:p w14:paraId="0A4ECF65" w14:textId="77777777" w:rsidR="0022236C" w:rsidRPr="00A936AF" w:rsidRDefault="0022236C" w:rsidP="00930311">
            <w:pPr>
              <w:spacing w:before="100"/>
              <w:jc w:val="center"/>
              <w:rPr>
                <w:rFonts w:ascii="Arial" w:hAnsi="Arial" w:cs="Arial"/>
                <w:sz w:val="19"/>
                <w:szCs w:val="19"/>
              </w:rPr>
            </w:pPr>
          </w:p>
        </w:tc>
        <w:tc>
          <w:tcPr>
            <w:tcW w:w="987" w:type="dxa"/>
            <w:tcBorders>
              <w:right w:val="single" w:sz="12" w:space="0" w:color="auto"/>
            </w:tcBorders>
          </w:tcPr>
          <w:p w14:paraId="0C771562" w14:textId="77777777" w:rsidR="0022236C" w:rsidRPr="00A936AF" w:rsidRDefault="0022236C" w:rsidP="00930311">
            <w:pPr>
              <w:spacing w:before="100"/>
              <w:jc w:val="center"/>
              <w:rPr>
                <w:rFonts w:ascii="Arial" w:hAnsi="Arial" w:cs="Arial"/>
                <w:sz w:val="19"/>
                <w:szCs w:val="19"/>
              </w:rPr>
            </w:pPr>
          </w:p>
        </w:tc>
      </w:tr>
      <w:tr w:rsidR="0022236C" w:rsidRPr="00A936AF" w14:paraId="1FA74573" w14:textId="77777777" w:rsidTr="00930311">
        <w:tc>
          <w:tcPr>
            <w:tcW w:w="1041" w:type="dxa"/>
            <w:tcBorders>
              <w:left w:val="single" w:sz="12" w:space="0" w:color="auto"/>
            </w:tcBorders>
          </w:tcPr>
          <w:p w14:paraId="65F9EAD0"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3</w:t>
            </w:r>
          </w:p>
        </w:tc>
        <w:tc>
          <w:tcPr>
            <w:tcW w:w="654" w:type="dxa"/>
          </w:tcPr>
          <w:p w14:paraId="3FB2127E"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14</w:t>
            </w:r>
          </w:p>
        </w:tc>
        <w:tc>
          <w:tcPr>
            <w:tcW w:w="990" w:type="dxa"/>
          </w:tcPr>
          <w:p w14:paraId="2D7C38F3"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0.114</w:t>
            </w:r>
          </w:p>
        </w:tc>
        <w:tc>
          <w:tcPr>
            <w:tcW w:w="720" w:type="dxa"/>
          </w:tcPr>
          <w:p w14:paraId="11A19F91" w14:textId="77777777" w:rsidR="0022236C" w:rsidRPr="00A936AF" w:rsidRDefault="0022236C" w:rsidP="00930311">
            <w:pPr>
              <w:spacing w:before="100"/>
              <w:jc w:val="center"/>
              <w:rPr>
                <w:rFonts w:ascii="Arial" w:hAnsi="Arial" w:cs="Arial"/>
                <w:sz w:val="19"/>
                <w:szCs w:val="19"/>
              </w:rPr>
            </w:pPr>
          </w:p>
        </w:tc>
        <w:tc>
          <w:tcPr>
            <w:tcW w:w="825" w:type="dxa"/>
          </w:tcPr>
          <w:p w14:paraId="007336A0" w14:textId="77777777" w:rsidR="0022236C" w:rsidRPr="00A936AF" w:rsidRDefault="0022236C" w:rsidP="00930311">
            <w:pPr>
              <w:spacing w:before="100"/>
              <w:jc w:val="center"/>
              <w:rPr>
                <w:rFonts w:ascii="Arial" w:hAnsi="Arial" w:cs="Arial"/>
                <w:sz w:val="19"/>
                <w:szCs w:val="19"/>
              </w:rPr>
            </w:pPr>
          </w:p>
        </w:tc>
        <w:tc>
          <w:tcPr>
            <w:tcW w:w="987" w:type="dxa"/>
            <w:tcBorders>
              <w:right w:val="single" w:sz="12" w:space="0" w:color="auto"/>
            </w:tcBorders>
          </w:tcPr>
          <w:p w14:paraId="5F034D66" w14:textId="77777777" w:rsidR="0022236C" w:rsidRPr="00A936AF" w:rsidRDefault="0022236C" w:rsidP="00930311">
            <w:pPr>
              <w:spacing w:before="100"/>
              <w:jc w:val="center"/>
              <w:rPr>
                <w:rFonts w:ascii="Arial" w:hAnsi="Arial" w:cs="Arial"/>
                <w:sz w:val="19"/>
                <w:szCs w:val="19"/>
              </w:rPr>
            </w:pPr>
          </w:p>
        </w:tc>
        <w:tc>
          <w:tcPr>
            <w:tcW w:w="708" w:type="dxa"/>
            <w:tcBorders>
              <w:left w:val="single" w:sz="12" w:space="0" w:color="auto"/>
            </w:tcBorders>
          </w:tcPr>
          <w:p w14:paraId="1CBD2184"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6</w:t>
            </w:r>
          </w:p>
        </w:tc>
        <w:tc>
          <w:tcPr>
            <w:tcW w:w="900" w:type="dxa"/>
          </w:tcPr>
          <w:p w14:paraId="1EBB93A1"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0.049</w:t>
            </w:r>
          </w:p>
        </w:tc>
        <w:tc>
          <w:tcPr>
            <w:tcW w:w="720" w:type="dxa"/>
          </w:tcPr>
          <w:p w14:paraId="1D1B56B1" w14:textId="77777777" w:rsidR="0022236C" w:rsidRPr="00A936AF" w:rsidRDefault="0022236C" w:rsidP="00930311">
            <w:pPr>
              <w:spacing w:before="100"/>
              <w:jc w:val="center"/>
              <w:rPr>
                <w:rFonts w:ascii="Arial" w:hAnsi="Arial" w:cs="Arial"/>
                <w:sz w:val="19"/>
                <w:szCs w:val="19"/>
              </w:rPr>
            </w:pPr>
          </w:p>
        </w:tc>
        <w:tc>
          <w:tcPr>
            <w:tcW w:w="798" w:type="dxa"/>
          </w:tcPr>
          <w:p w14:paraId="3CD9778D" w14:textId="77777777" w:rsidR="0022236C" w:rsidRPr="00A936AF" w:rsidRDefault="0022236C" w:rsidP="00930311">
            <w:pPr>
              <w:spacing w:before="100"/>
              <w:jc w:val="center"/>
              <w:rPr>
                <w:rFonts w:ascii="Arial" w:hAnsi="Arial" w:cs="Arial"/>
                <w:sz w:val="19"/>
                <w:szCs w:val="19"/>
              </w:rPr>
            </w:pPr>
          </w:p>
        </w:tc>
        <w:tc>
          <w:tcPr>
            <w:tcW w:w="987" w:type="dxa"/>
            <w:tcBorders>
              <w:right w:val="single" w:sz="12" w:space="0" w:color="auto"/>
            </w:tcBorders>
          </w:tcPr>
          <w:p w14:paraId="7DCC3F59" w14:textId="77777777" w:rsidR="0022236C" w:rsidRPr="00A936AF" w:rsidRDefault="0022236C" w:rsidP="00930311">
            <w:pPr>
              <w:spacing w:before="100"/>
              <w:jc w:val="center"/>
              <w:rPr>
                <w:rFonts w:ascii="Arial" w:hAnsi="Arial" w:cs="Arial"/>
                <w:sz w:val="19"/>
                <w:szCs w:val="19"/>
              </w:rPr>
            </w:pPr>
          </w:p>
        </w:tc>
      </w:tr>
      <w:tr w:rsidR="0022236C" w:rsidRPr="00A936AF" w14:paraId="13C07DD7" w14:textId="77777777" w:rsidTr="00930311">
        <w:tc>
          <w:tcPr>
            <w:tcW w:w="1041" w:type="dxa"/>
            <w:tcBorders>
              <w:left w:val="single" w:sz="12" w:space="0" w:color="auto"/>
              <w:bottom w:val="single" w:sz="4" w:space="0" w:color="auto"/>
            </w:tcBorders>
          </w:tcPr>
          <w:p w14:paraId="6F201A07"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4</w:t>
            </w:r>
          </w:p>
        </w:tc>
        <w:tc>
          <w:tcPr>
            <w:tcW w:w="654" w:type="dxa"/>
            <w:tcBorders>
              <w:bottom w:val="single" w:sz="4" w:space="0" w:color="auto"/>
            </w:tcBorders>
          </w:tcPr>
          <w:p w14:paraId="3D9362CC" w14:textId="77777777" w:rsidR="0022236C" w:rsidRPr="00A936AF" w:rsidRDefault="0022236C" w:rsidP="00930311">
            <w:pPr>
              <w:spacing w:before="100"/>
              <w:jc w:val="center"/>
              <w:rPr>
                <w:rFonts w:ascii="Arial" w:hAnsi="Arial" w:cs="Arial"/>
                <w:sz w:val="19"/>
                <w:szCs w:val="19"/>
              </w:rPr>
            </w:pPr>
            <w:r>
              <w:rPr>
                <w:rFonts w:ascii="Arial" w:hAnsi="Arial" w:cs="Arial"/>
                <w:sz w:val="19"/>
                <w:szCs w:val="19"/>
              </w:rPr>
              <w:t>12</w:t>
            </w:r>
          </w:p>
        </w:tc>
        <w:tc>
          <w:tcPr>
            <w:tcW w:w="990" w:type="dxa"/>
            <w:tcBorders>
              <w:bottom w:val="single" w:sz="4" w:space="0" w:color="auto"/>
            </w:tcBorders>
          </w:tcPr>
          <w:p w14:paraId="5A420772"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0.098</w:t>
            </w:r>
          </w:p>
        </w:tc>
        <w:tc>
          <w:tcPr>
            <w:tcW w:w="720" w:type="dxa"/>
            <w:tcBorders>
              <w:bottom w:val="single" w:sz="4" w:space="0" w:color="auto"/>
            </w:tcBorders>
          </w:tcPr>
          <w:p w14:paraId="32248A5D" w14:textId="77777777" w:rsidR="0022236C" w:rsidRPr="00A936AF" w:rsidRDefault="0022236C" w:rsidP="00930311">
            <w:pPr>
              <w:spacing w:before="100"/>
              <w:jc w:val="center"/>
              <w:rPr>
                <w:rFonts w:ascii="Arial" w:hAnsi="Arial" w:cs="Arial"/>
                <w:sz w:val="19"/>
                <w:szCs w:val="19"/>
              </w:rPr>
            </w:pPr>
          </w:p>
        </w:tc>
        <w:tc>
          <w:tcPr>
            <w:tcW w:w="825" w:type="dxa"/>
            <w:tcBorders>
              <w:bottom w:val="single" w:sz="4" w:space="0" w:color="auto"/>
            </w:tcBorders>
          </w:tcPr>
          <w:p w14:paraId="3EDCE57B" w14:textId="77777777" w:rsidR="0022236C" w:rsidRPr="00A936AF" w:rsidRDefault="0022236C" w:rsidP="00930311">
            <w:pPr>
              <w:spacing w:before="100"/>
              <w:jc w:val="center"/>
              <w:rPr>
                <w:rFonts w:ascii="Arial" w:hAnsi="Arial" w:cs="Arial"/>
                <w:sz w:val="19"/>
                <w:szCs w:val="19"/>
              </w:rPr>
            </w:pPr>
          </w:p>
        </w:tc>
        <w:tc>
          <w:tcPr>
            <w:tcW w:w="987" w:type="dxa"/>
            <w:tcBorders>
              <w:bottom w:val="single" w:sz="4" w:space="0" w:color="auto"/>
              <w:right w:val="single" w:sz="12" w:space="0" w:color="auto"/>
            </w:tcBorders>
          </w:tcPr>
          <w:p w14:paraId="3B5C7567" w14:textId="77777777" w:rsidR="0022236C" w:rsidRPr="00A936AF" w:rsidRDefault="0022236C" w:rsidP="00930311">
            <w:pPr>
              <w:spacing w:before="100"/>
              <w:jc w:val="center"/>
              <w:rPr>
                <w:rFonts w:ascii="Arial" w:hAnsi="Arial" w:cs="Arial"/>
                <w:sz w:val="19"/>
                <w:szCs w:val="19"/>
              </w:rPr>
            </w:pPr>
          </w:p>
        </w:tc>
        <w:tc>
          <w:tcPr>
            <w:tcW w:w="708" w:type="dxa"/>
            <w:tcBorders>
              <w:left w:val="single" w:sz="12" w:space="0" w:color="auto"/>
              <w:bottom w:val="single" w:sz="4" w:space="0" w:color="auto"/>
            </w:tcBorders>
          </w:tcPr>
          <w:p w14:paraId="6510C276"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w:t>
            </w:r>
          </w:p>
        </w:tc>
        <w:tc>
          <w:tcPr>
            <w:tcW w:w="900" w:type="dxa"/>
            <w:tcBorders>
              <w:bottom w:val="single" w:sz="4" w:space="0" w:color="auto"/>
            </w:tcBorders>
          </w:tcPr>
          <w:p w14:paraId="4F012519"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0.000</w:t>
            </w:r>
          </w:p>
        </w:tc>
        <w:tc>
          <w:tcPr>
            <w:tcW w:w="720" w:type="dxa"/>
            <w:tcBorders>
              <w:bottom w:val="single" w:sz="4" w:space="0" w:color="auto"/>
            </w:tcBorders>
          </w:tcPr>
          <w:p w14:paraId="79F91010" w14:textId="77777777" w:rsidR="0022236C" w:rsidRPr="00A936AF" w:rsidRDefault="0022236C" w:rsidP="00930311">
            <w:pPr>
              <w:spacing w:before="100"/>
              <w:jc w:val="center"/>
              <w:rPr>
                <w:rFonts w:ascii="Arial" w:hAnsi="Arial" w:cs="Arial"/>
                <w:sz w:val="19"/>
                <w:szCs w:val="19"/>
              </w:rPr>
            </w:pPr>
          </w:p>
        </w:tc>
        <w:tc>
          <w:tcPr>
            <w:tcW w:w="798" w:type="dxa"/>
            <w:tcBorders>
              <w:bottom w:val="single" w:sz="4" w:space="0" w:color="auto"/>
            </w:tcBorders>
          </w:tcPr>
          <w:p w14:paraId="62EA29CD" w14:textId="77777777" w:rsidR="0022236C" w:rsidRPr="00A936AF" w:rsidRDefault="0022236C" w:rsidP="00930311">
            <w:pPr>
              <w:spacing w:before="100"/>
              <w:jc w:val="center"/>
              <w:rPr>
                <w:rFonts w:ascii="Arial" w:hAnsi="Arial" w:cs="Arial"/>
                <w:sz w:val="19"/>
                <w:szCs w:val="19"/>
              </w:rPr>
            </w:pPr>
          </w:p>
        </w:tc>
        <w:tc>
          <w:tcPr>
            <w:tcW w:w="987" w:type="dxa"/>
            <w:tcBorders>
              <w:bottom w:val="single" w:sz="4" w:space="0" w:color="auto"/>
              <w:right w:val="single" w:sz="12" w:space="0" w:color="auto"/>
            </w:tcBorders>
          </w:tcPr>
          <w:p w14:paraId="4C527E34" w14:textId="77777777" w:rsidR="0022236C" w:rsidRPr="00A936AF" w:rsidRDefault="0022236C" w:rsidP="00930311">
            <w:pPr>
              <w:spacing w:before="100"/>
              <w:jc w:val="center"/>
              <w:rPr>
                <w:rFonts w:ascii="Arial" w:hAnsi="Arial" w:cs="Arial"/>
                <w:sz w:val="19"/>
                <w:szCs w:val="19"/>
              </w:rPr>
            </w:pPr>
          </w:p>
        </w:tc>
      </w:tr>
      <w:tr w:rsidR="0022236C" w:rsidRPr="00A936AF" w14:paraId="28FA3EBA" w14:textId="77777777" w:rsidTr="00930311">
        <w:tc>
          <w:tcPr>
            <w:tcW w:w="1041" w:type="dxa"/>
            <w:tcBorders>
              <w:left w:val="single" w:sz="12" w:space="0" w:color="auto"/>
              <w:bottom w:val="single" w:sz="12" w:space="0" w:color="auto"/>
            </w:tcBorders>
          </w:tcPr>
          <w:p w14:paraId="5AA858A0"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5</w:t>
            </w:r>
          </w:p>
        </w:tc>
        <w:tc>
          <w:tcPr>
            <w:tcW w:w="654" w:type="dxa"/>
            <w:tcBorders>
              <w:bottom w:val="single" w:sz="12" w:space="0" w:color="auto"/>
            </w:tcBorders>
          </w:tcPr>
          <w:p w14:paraId="075CE2D2"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3</w:t>
            </w:r>
          </w:p>
        </w:tc>
        <w:tc>
          <w:tcPr>
            <w:tcW w:w="990" w:type="dxa"/>
            <w:tcBorders>
              <w:bottom w:val="single" w:sz="12" w:space="0" w:color="auto"/>
            </w:tcBorders>
          </w:tcPr>
          <w:p w14:paraId="11764CF6"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0.024</w:t>
            </w:r>
          </w:p>
        </w:tc>
        <w:tc>
          <w:tcPr>
            <w:tcW w:w="720" w:type="dxa"/>
            <w:tcBorders>
              <w:bottom w:val="single" w:sz="12" w:space="0" w:color="auto"/>
            </w:tcBorders>
          </w:tcPr>
          <w:p w14:paraId="02733577" w14:textId="77777777" w:rsidR="0022236C" w:rsidRPr="00A936AF" w:rsidRDefault="0022236C" w:rsidP="00930311">
            <w:pPr>
              <w:spacing w:before="100"/>
              <w:jc w:val="center"/>
              <w:rPr>
                <w:rFonts w:ascii="Arial" w:hAnsi="Arial" w:cs="Arial"/>
                <w:sz w:val="19"/>
                <w:szCs w:val="19"/>
              </w:rPr>
            </w:pPr>
          </w:p>
        </w:tc>
        <w:tc>
          <w:tcPr>
            <w:tcW w:w="825" w:type="dxa"/>
            <w:tcBorders>
              <w:bottom w:val="single" w:sz="12" w:space="0" w:color="auto"/>
            </w:tcBorders>
          </w:tcPr>
          <w:p w14:paraId="18D6BD45" w14:textId="77777777" w:rsidR="0022236C" w:rsidRPr="00A936AF" w:rsidRDefault="0022236C" w:rsidP="00930311">
            <w:pPr>
              <w:spacing w:before="100"/>
              <w:jc w:val="center"/>
              <w:rPr>
                <w:rFonts w:ascii="Arial" w:hAnsi="Arial" w:cs="Arial"/>
                <w:sz w:val="19"/>
                <w:szCs w:val="19"/>
              </w:rPr>
            </w:pPr>
          </w:p>
        </w:tc>
        <w:tc>
          <w:tcPr>
            <w:tcW w:w="987" w:type="dxa"/>
            <w:tcBorders>
              <w:bottom w:val="single" w:sz="12" w:space="0" w:color="auto"/>
              <w:right w:val="single" w:sz="12" w:space="0" w:color="auto"/>
            </w:tcBorders>
          </w:tcPr>
          <w:p w14:paraId="0127CBE6" w14:textId="77777777" w:rsidR="0022236C" w:rsidRPr="00A936AF" w:rsidRDefault="0022236C" w:rsidP="00930311">
            <w:pPr>
              <w:spacing w:before="100"/>
              <w:jc w:val="center"/>
              <w:rPr>
                <w:rFonts w:ascii="Arial" w:hAnsi="Arial" w:cs="Arial"/>
                <w:sz w:val="19"/>
                <w:szCs w:val="19"/>
              </w:rPr>
            </w:pPr>
          </w:p>
        </w:tc>
        <w:tc>
          <w:tcPr>
            <w:tcW w:w="708" w:type="dxa"/>
            <w:tcBorders>
              <w:left w:val="single" w:sz="12" w:space="0" w:color="auto"/>
              <w:bottom w:val="single" w:sz="12" w:space="0" w:color="auto"/>
            </w:tcBorders>
          </w:tcPr>
          <w:p w14:paraId="6EC5FA23"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1</w:t>
            </w:r>
          </w:p>
        </w:tc>
        <w:tc>
          <w:tcPr>
            <w:tcW w:w="900" w:type="dxa"/>
            <w:tcBorders>
              <w:bottom w:val="single" w:sz="12" w:space="0" w:color="auto"/>
            </w:tcBorders>
          </w:tcPr>
          <w:p w14:paraId="3C1A0AC6"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0.008</w:t>
            </w:r>
          </w:p>
        </w:tc>
        <w:tc>
          <w:tcPr>
            <w:tcW w:w="720" w:type="dxa"/>
            <w:tcBorders>
              <w:bottom w:val="single" w:sz="12" w:space="0" w:color="auto"/>
            </w:tcBorders>
          </w:tcPr>
          <w:p w14:paraId="4E1C2F43" w14:textId="77777777" w:rsidR="0022236C" w:rsidRPr="00A936AF" w:rsidRDefault="0022236C" w:rsidP="00930311">
            <w:pPr>
              <w:spacing w:before="100"/>
              <w:jc w:val="center"/>
              <w:rPr>
                <w:rFonts w:ascii="Arial" w:hAnsi="Arial" w:cs="Arial"/>
                <w:sz w:val="19"/>
                <w:szCs w:val="19"/>
              </w:rPr>
            </w:pPr>
          </w:p>
        </w:tc>
        <w:tc>
          <w:tcPr>
            <w:tcW w:w="798" w:type="dxa"/>
            <w:tcBorders>
              <w:bottom w:val="single" w:sz="12" w:space="0" w:color="auto"/>
            </w:tcBorders>
          </w:tcPr>
          <w:p w14:paraId="2A4DF54F" w14:textId="77777777" w:rsidR="0022236C" w:rsidRPr="00A936AF" w:rsidRDefault="0022236C" w:rsidP="00930311">
            <w:pPr>
              <w:spacing w:before="100"/>
              <w:jc w:val="center"/>
              <w:rPr>
                <w:rFonts w:ascii="Arial" w:hAnsi="Arial" w:cs="Arial"/>
                <w:sz w:val="19"/>
                <w:szCs w:val="19"/>
              </w:rPr>
            </w:pPr>
          </w:p>
        </w:tc>
        <w:tc>
          <w:tcPr>
            <w:tcW w:w="987" w:type="dxa"/>
            <w:tcBorders>
              <w:bottom w:val="single" w:sz="12" w:space="0" w:color="auto"/>
              <w:right w:val="single" w:sz="12" w:space="0" w:color="auto"/>
            </w:tcBorders>
          </w:tcPr>
          <w:p w14:paraId="0BC8949F" w14:textId="77777777" w:rsidR="0022236C" w:rsidRPr="00A936AF" w:rsidRDefault="0022236C" w:rsidP="00930311">
            <w:pPr>
              <w:spacing w:before="100"/>
              <w:jc w:val="center"/>
              <w:rPr>
                <w:rFonts w:ascii="Arial" w:hAnsi="Arial" w:cs="Arial"/>
                <w:sz w:val="19"/>
                <w:szCs w:val="19"/>
              </w:rPr>
            </w:pPr>
          </w:p>
        </w:tc>
      </w:tr>
      <w:tr w:rsidR="0022236C" w:rsidRPr="00237321" w14:paraId="2F799507" w14:textId="77777777" w:rsidTr="00930311">
        <w:tc>
          <w:tcPr>
            <w:tcW w:w="9330" w:type="dxa"/>
            <w:gridSpan w:val="11"/>
            <w:tcBorders>
              <w:top w:val="single" w:sz="12" w:space="0" w:color="auto"/>
              <w:left w:val="nil"/>
              <w:bottom w:val="single" w:sz="12" w:space="0" w:color="auto"/>
              <w:right w:val="nil"/>
            </w:tcBorders>
          </w:tcPr>
          <w:p w14:paraId="23452A6E" w14:textId="77777777" w:rsidR="0022236C" w:rsidRPr="00561D55" w:rsidRDefault="0022236C" w:rsidP="00930311">
            <w:pPr>
              <w:rPr>
                <w:sz w:val="20"/>
                <w:szCs w:val="20"/>
              </w:rPr>
            </w:pPr>
          </w:p>
        </w:tc>
      </w:tr>
      <w:tr w:rsidR="0022236C" w:rsidRPr="00237321" w14:paraId="718D9768" w14:textId="77777777" w:rsidTr="00930311">
        <w:tc>
          <w:tcPr>
            <w:tcW w:w="1041" w:type="dxa"/>
            <w:vMerge w:val="restart"/>
            <w:tcBorders>
              <w:top w:val="single" w:sz="12" w:space="0" w:color="auto"/>
              <w:left w:val="single" w:sz="12" w:space="0" w:color="auto"/>
              <w:bottom w:val="single" w:sz="12" w:space="0" w:color="auto"/>
              <w:right w:val="single" w:sz="12" w:space="0" w:color="auto"/>
            </w:tcBorders>
          </w:tcPr>
          <w:p w14:paraId="665709ED" w14:textId="77777777" w:rsidR="0022236C" w:rsidRPr="00237321" w:rsidRDefault="0022236C" w:rsidP="00930311">
            <w:pPr>
              <w:spacing w:before="100"/>
              <w:jc w:val="center"/>
              <w:rPr>
                <w:sz w:val="19"/>
                <w:szCs w:val="19"/>
              </w:rPr>
            </w:pPr>
          </w:p>
        </w:tc>
        <w:tc>
          <w:tcPr>
            <w:tcW w:w="4176" w:type="dxa"/>
            <w:gridSpan w:val="5"/>
            <w:tcBorders>
              <w:top w:val="single" w:sz="12" w:space="0" w:color="auto"/>
              <w:left w:val="single" w:sz="12" w:space="0" w:color="auto"/>
              <w:bottom w:val="single" w:sz="12" w:space="0" w:color="auto"/>
              <w:right w:val="single" w:sz="12" w:space="0" w:color="auto"/>
            </w:tcBorders>
          </w:tcPr>
          <w:p w14:paraId="3424C7E1"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Region B – SW Florida</w:t>
            </w:r>
          </w:p>
        </w:tc>
        <w:tc>
          <w:tcPr>
            <w:tcW w:w="4113" w:type="dxa"/>
            <w:gridSpan w:val="5"/>
            <w:tcBorders>
              <w:top w:val="single" w:sz="12" w:space="0" w:color="auto"/>
              <w:left w:val="single" w:sz="12" w:space="0" w:color="auto"/>
              <w:bottom w:val="single" w:sz="12" w:space="0" w:color="auto"/>
              <w:right w:val="single" w:sz="12" w:space="0" w:color="auto"/>
            </w:tcBorders>
          </w:tcPr>
          <w:p w14:paraId="0214C31B"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Region C – SE Florida</w:t>
            </w:r>
          </w:p>
        </w:tc>
      </w:tr>
      <w:tr w:rsidR="0022236C" w:rsidRPr="00237321" w14:paraId="6C98C6B8" w14:textId="77777777" w:rsidTr="00930311">
        <w:tc>
          <w:tcPr>
            <w:tcW w:w="1041" w:type="dxa"/>
            <w:vMerge/>
            <w:tcBorders>
              <w:top w:val="single" w:sz="12" w:space="0" w:color="auto"/>
              <w:left w:val="single" w:sz="12" w:space="0" w:color="auto"/>
              <w:bottom w:val="single" w:sz="12" w:space="0" w:color="auto"/>
              <w:right w:val="single" w:sz="12" w:space="0" w:color="auto"/>
            </w:tcBorders>
          </w:tcPr>
          <w:p w14:paraId="5FF65E41" w14:textId="77777777" w:rsidR="0022236C" w:rsidRPr="00237321" w:rsidRDefault="0022236C" w:rsidP="00930311">
            <w:pPr>
              <w:spacing w:before="100"/>
              <w:jc w:val="center"/>
              <w:rPr>
                <w:sz w:val="19"/>
                <w:szCs w:val="19"/>
              </w:rPr>
            </w:pPr>
          </w:p>
        </w:tc>
        <w:tc>
          <w:tcPr>
            <w:tcW w:w="1644" w:type="dxa"/>
            <w:gridSpan w:val="2"/>
            <w:tcBorders>
              <w:top w:val="single" w:sz="12" w:space="0" w:color="auto"/>
              <w:left w:val="single" w:sz="12" w:space="0" w:color="auto"/>
              <w:bottom w:val="single" w:sz="12" w:space="0" w:color="auto"/>
              <w:right w:val="single" w:sz="12" w:space="0" w:color="auto"/>
            </w:tcBorders>
            <w:vAlign w:val="center"/>
          </w:tcPr>
          <w:p w14:paraId="098ABC8F" w14:textId="77777777" w:rsidR="0022236C" w:rsidRPr="00237321" w:rsidRDefault="0022236C" w:rsidP="00930311">
            <w:pPr>
              <w:spacing w:before="100"/>
              <w:jc w:val="center"/>
              <w:rPr>
                <w:rFonts w:ascii="Arial" w:hAnsi="Arial" w:cs="Arial"/>
                <w:b/>
                <w:sz w:val="19"/>
                <w:szCs w:val="19"/>
              </w:rPr>
            </w:pPr>
            <w:r>
              <w:rPr>
                <w:rFonts w:ascii="Arial" w:hAnsi="Arial" w:cs="Arial"/>
                <w:b/>
                <w:sz w:val="19"/>
                <w:szCs w:val="19"/>
              </w:rPr>
              <w:t>Reference Hurricane Set</w:t>
            </w:r>
          </w:p>
        </w:tc>
        <w:tc>
          <w:tcPr>
            <w:tcW w:w="1545" w:type="dxa"/>
            <w:gridSpan w:val="2"/>
            <w:tcBorders>
              <w:top w:val="single" w:sz="12" w:space="0" w:color="auto"/>
              <w:left w:val="single" w:sz="12" w:space="0" w:color="auto"/>
              <w:bottom w:val="single" w:sz="12" w:space="0" w:color="auto"/>
              <w:right w:val="single" w:sz="12" w:space="0" w:color="auto"/>
            </w:tcBorders>
            <w:vAlign w:val="center"/>
          </w:tcPr>
          <w:p w14:paraId="2A705E5E" w14:textId="77777777" w:rsidR="0022236C" w:rsidRPr="00237321" w:rsidRDefault="0022236C" w:rsidP="00930311">
            <w:pPr>
              <w:spacing w:before="100"/>
              <w:jc w:val="center"/>
              <w:rPr>
                <w:rFonts w:ascii="Arial" w:hAnsi="Arial" w:cs="Arial"/>
                <w:b/>
                <w:sz w:val="19"/>
                <w:szCs w:val="19"/>
              </w:rPr>
            </w:pPr>
            <w:r>
              <w:rPr>
                <w:rFonts w:ascii="Arial" w:hAnsi="Arial" w:cs="Arial"/>
                <w:b/>
                <w:sz w:val="19"/>
                <w:szCs w:val="19"/>
              </w:rPr>
              <w:t>Model</w:t>
            </w:r>
            <w:r w:rsidRPr="00237321">
              <w:rPr>
                <w:rFonts w:ascii="Arial" w:hAnsi="Arial" w:cs="Arial"/>
                <w:b/>
                <w:sz w:val="19"/>
                <w:szCs w:val="19"/>
              </w:rPr>
              <w:t xml:space="preserve"> Base </w:t>
            </w:r>
            <w:r>
              <w:rPr>
                <w:rFonts w:ascii="Arial" w:hAnsi="Arial" w:cs="Arial"/>
                <w:b/>
                <w:sz w:val="19"/>
                <w:szCs w:val="19"/>
              </w:rPr>
              <w:t>Hurricane</w:t>
            </w:r>
            <w:r w:rsidRPr="00237321">
              <w:rPr>
                <w:rFonts w:ascii="Arial" w:hAnsi="Arial" w:cs="Arial"/>
                <w:b/>
                <w:sz w:val="19"/>
                <w:szCs w:val="19"/>
              </w:rPr>
              <w:t xml:space="preserve"> Set</w:t>
            </w:r>
          </w:p>
        </w:tc>
        <w:tc>
          <w:tcPr>
            <w:tcW w:w="987" w:type="dxa"/>
            <w:tcBorders>
              <w:top w:val="single" w:sz="12" w:space="0" w:color="auto"/>
              <w:left w:val="single" w:sz="12" w:space="0" w:color="auto"/>
              <w:bottom w:val="single" w:sz="12" w:space="0" w:color="auto"/>
              <w:right w:val="single" w:sz="12" w:space="0" w:color="auto"/>
            </w:tcBorders>
            <w:vAlign w:val="center"/>
          </w:tcPr>
          <w:p w14:paraId="33E0FA44"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Modeled</w:t>
            </w:r>
          </w:p>
        </w:tc>
        <w:tc>
          <w:tcPr>
            <w:tcW w:w="1608" w:type="dxa"/>
            <w:gridSpan w:val="2"/>
            <w:tcBorders>
              <w:top w:val="single" w:sz="12" w:space="0" w:color="auto"/>
              <w:left w:val="single" w:sz="12" w:space="0" w:color="auto"/>
              <w:bottom w:val="single" w:sz="12" w:space="0" w:color="auto"/>
              <w:right w:val="single" w:sz="12" w:space="0" w:color="auto"/>
            </w:tcBorders>
            <w:vAlign w:val="center"/>
          </w:tcPr>
          <w:p w14:paraId="58EDCC6E" w14:textId="77777777" w:rsidR="0022236C" w:rsidRPr="00237321" w:rsidRDefault="0022236C" w:rsidP="00930311">
            <w:pPr>
              <w:spacing w:before="100"/>
              <w:jc w:val="center"/>
              <w:rPr>
                <w:rFonts w:ascii="Arial" w:hAnsi="Arial" w:cs="Arial"/>
                <w:b/>
                <w:sz w:val="19"/>
                <w:szCs w:val="19"/>
              </w:rPr>
            </w:pPr>
            <w:r>
              <w:rPr>
                <w:rFonts w:ascii="Arial" w:hAnsi="Arial" w:cs="Arial"/>
                <w:b/>
                <w:sz w:val="19"/>
                <w:szCs w:val="19"/>
              </w:rPr>
              <w:t>Reference Hurricane Set</w:t>
            </w:r>
          </w:p>
        </w:tc>
        <w:tc>
          <w:tcPr>
            <w:tcW w:w="1518" w:type="dxa"/>
            <w:gridSpan w:val="2"/>
            <w:tcBorders>
              <w:top w:val="single" w:sz="12" w:space="0" w:color="auto"/>
              <w:left w:val="single" w:sz="12" w:space="0" w:color="auto"/>
              <w:bottom w:val="single" w:sz="12" w:space="0" w:color="auto"/>
              <w:right w:val="single" w:sz="12" w:space="0" w:color="auto"/>
            </w:tcBorders>
            <w:vAlign w:val="center"/>
          </w:tcPr>
          <w:p w14:paraId="35C88DF9" w14:textId="77777777" w:rsidR="0022236C" w:rsidRPr="00237321" w:rsidRDefault="0022236C" w:rsidP="00930311">
            <w:pPr>
              <w:spacing w:before="100"/>
              <w:jc w:val="center"/>
              <w:rPr>
                <w:rFonts w:ascii="Arial" w:hAnsi="Arial" w:cs="Arial"/>
                <w:b/>
                <w:sz w:val="19"/>
                <w:szCs w:val="19"/>
              </w:rPr>
            </w:pPr>
            <w:r>
              <w:rPr>
                <w:rFonts w:ascii="Arial" w:hAnsi="Arial" w:cs="Arial"/>
                <w:b/>
                <w:sz w:val="19"/>
                <w:szCs w:val="19"/>
              </w:rPr>
              <w:t xml:space="preserve">Model </w:t>
            </w:r>
            <w:r w:rsidRPr="00237321">
              <w:rPr>
                <w:rFonts w:ascii="Arial" w:hAnsi="Arial" w:cs="Arial"/>
                <w:b/>
                <w:sz w:val="19"/>
                <w:szCs w:val="19"/>
              </w:rPr>
              <w:t xml:space="preserve">Base </w:t>
            </w:r>
            <w:r>
              <w:rPr>
                <w:rFonts w:ascii="Arial" w:hAnsi="Arial" w:cs="Arial"/>
                <w:b/>
                <w:sz w:val="19"/>
                <w:szCs w:val="19"/>
              </w:rPr>
              <w:t>Hurricane</w:t>
            </w:r>
            <w:r w:rsidRPr="00237321">
              <w:rPr>
                <w:rFonts w:ascii="Arial" w:hAnsi="Arial" w:cs="Arial"/>
                <w:b/>
                <w:sz w:val="19"/>
                <w:szCs w:val="19"/>
              </w:rPr>
              <w:t xml:space="preserve"> Set</w:t>
            </w:r>
          </w:p>
        </w:tc>
        <w:tc>
          <w:tcPr>
            <w:tcW w:w="987" w:type="dxa"/>
            <w:tcBorders>
              <w:top w:val="single" w:sz="12" w:space="0" w:color="auto"/>
              <w:left w:val="single" w:sz="12" w:space="0" w:color="auto"/>
              <w:bottom w:val="single" w:sz="12" w:space="0" w:color="auto"/>
              <w:right w:val="single" w:sz="12" w:space="0" w:color="auto"/>
            </w:tcBorders>
            <w:vAlign w:val="center"/>
          </w:tcPr>
          <w:p w14:paraId="69FB6684"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Modeled</w:t>
            </w:r>
          </w:p>
        </w:tc>
      </w:tr>
      <w:tr w:rsidR="0022236C" w:rsidRPr="00237321" w14:paraId="6807410A" w14:textId="77777777" w:rsidTr="00930311">
        <w:tc>
          <w:tcPr>
            <w:tcW w:w="1041" w:type="dxa"/>
            <w:tcBorders>
              <w:top w:val="single" w:sz="12" w:space="0" w:color="auto"/>
              <w:left w:val="single" w:sz="12" w:space="0" w:color="auto"/>
              <w:bottom w:val="single" w:sz="12" w:space="0" w:color="auto"/>
            </w:tcBorders>
          </w:tcPr>
          <w:p w14:paraId="3C0C68D8"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Category</w:t>
            </w:r>
          </w:p>
        </w:tc>
        <w:tc>
          <w:tcPr>
            <w:tcW w:w="654" w:type="dxa"/>
            <w:tcBorders>
              <w:top w:val="single" w:sz="12" w:space="0" w:color="auto"/>
              <w:bottom w:val="single" w:sz="12" w:space="0" w:color="auto"/>
            </w:tcBorders>
          </w:tcPr>
          <w:p w14:paraId="431F04CE"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Nbr</w:t>
            </w:r>
          </w:p>
        </w:tc>
        <w:tc>
          <w:tcPr>
            <w:tcW w:w="990" w:type="dxa"/>
            <w:tcBorders>
              <w:top w:val="single" w:sz="12" w:space="0" w:color="auto"/>
              <w:bottom w:val="single" w:sz="12" w:space="0" w:color="auto"/>
            </w:tcBorders>
          </w:tcPr>
          <w:p w14:paraId="1808209D"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Rate</w:t>
            </w:r>
          </w:p>
        </w:tc>
        <w:tc>
          <w:tcPr>
            <w:tcW w:w="720" w:type="dxa"/>
            <w:tcBorders>
              <w:top w:val="single" w:sz="12" w:space="0" w:color="auto"/>
              <w:bottom w:val="single" w:sz="12" w:space="0" w:color="auto"/>
            </w:tcBorders>
          </w:tcPr>
          <w:p w14:paraId="0AD7EF58"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Nbr</w:t>
            </w:r>
          </w:p>
        </w:tc>
        <w:tc>
          <w:tcPr>
            <w:tcW w:w="825" w:type="dxa"/>
            <w:tcBorders>
              <w:top w:val="single" w:sz="12" w:space="0" w:color="auto"/>
              <w:bottom w:val="single" w:sz="12" w:space="0" w:color="auto"/>
            </w:tcBorders>
          </w:tcPr>
          <w:p w14:paraId="1905C150"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Rate</w:t>
            </w:r>
          </w:p>
        </w:tc>
        <w:tc>
          <w:tcPr>
            <w:tcW w:w="987" w:type="dxa"/>
            <w:tcBorders>
              <w:top w:val="single" w:sz="12" w:space="0" w:color="auto"/>
              <w:bottom w:val="single" w:sz="12" w:space="0" w:color="auto"/>
              <w:right w:val="single" w:sz="12" w:space="0" w:color="auto"/>
            </w:tcBorders>
          </w:tcPr>
          <w:p w14:paraId="0CD5D256"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Rate</w:t>
            </w:r>
          </w:p>
        </w:tc>
        <w:tc>
          <w:tcPr>
            <w:tcW w:w="708" w:type="dxa"/>
            <w:tcBorders>
              <w:top w:val="single" w:sz="12" w:space="0" w:color="auto"/>
              <w:left w:val="single" w:sz="12" w:space="0" w:color="auto"/>
              <w:bottom w:val="single" w:sz="12" w:space="0" w:color="auto"/>
            </w:tcBorders>
          </w:tcPr>
          <w:p w14:paraId="01F2F088"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Nbr</w:t>
            </w:r>
          </w:p>
        </w:tc>
        <w:tc>
          <w:tcPr>
            <w:tcW w:w="900" w:type="dxa"/>
            <w:tcBorders>
              <w:top w:val="single" w:sz="12" w:space="0" w:color="auto"/>
              <w:bottom w:val="single" w:sz="12" w:space="0" w:color="auto"/>
            </w:tcBorders>
          </w:tcPr>
          <w:p w14:paraId="6002493A"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Rate</w:t>
            </w:r>
          </w:p>
        </w:tc>
        <w:tc>
          <w:tcPr>
            <w:tcW w:w="720" w:type="dxa"/>
            <w:tcBorders>
              <w:top w:val="single" w:sz="12" w:space="0" w:color="auto"/>
              <w:bottom w:val="single" w:sz="12" w:space="0" w:color="auto"/>
            </w:tcBorders>
          </w:tcPr>
          <w:p w14:paraId="52C01C46"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Nbr</w:t>
            </w:r>
          </w:p>
        </w:tc>
        <w:tc>
          <w:tcPr>
            <w:tcW w:w="798" w:type="dxa"/>
            <w:tcBorders>
              <w:top w:val="single" w:sz="12" w:space="0" w:color="auto"/>
              <w:bottom w:val="single" w:sz="12" w:space="0" w:color="auto"/>
            </w:tcBorders>
          </w:tcPr>
          <w:p w14:paraId="2F0990FB"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Rate</w:t>
            </w:r>
          </w:p>
        </w:tc>
        <w:tc>
          <w:tcPr>
            <w:tcW w:w="987" w:type="dxa"/>
            <w:tcBorders>
              <w:top w:val="single" w:sz="12" w:space="0" w:color="auto"/>
              <w:bottom w:val="single" w:sz="12" w:space="0" w:color="auto"/>
              <w:right w:val="single" w:sz="12" w:space="0" w:color="auto"/>
            </w:tcBorders>
          </w:tcPr>
          <w:p w14:paraId="1D0BC813"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Rate</w:t>
            </w:r>
          </w:p>
        </w:tc>
      </w:tr>
      <w:tr w:rsidR="0022236C" w:rsidRPr="00A936AF" w14:paraId="6C5B650B" w14:textId="77777777" w:rsidTr="00930311">
        <w:tc>
          <w:tcPr>
            <w:tcW w:w="1041" w:type="dxa"/>
            <w:tcBorders>
              <w:top w:val="single" w:sz="12" w:space="0" w:color="auto"/>
              <w:left w:val="single" w:sz="12" w:space="0" w:color="auto"/>
            </w:tcBorders>
          </w:tcPr>
          <w:p w14:paraId="7957090D"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1</w:t>
            </w:r>
          </w:p>
        </w:tc>
        <w:tc>
          <w:tcPr>
            <w:tcW w:w="654" w:type="dxa"/>
            <w:tcBorders>
              <w:top w:val="single" w:sz="12" w:space="0" w:color="auto"/>
            </w:tcBorders>
          </w:tcPr>
          <w:p w14:paraId="1B03318F"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7</w:t>
            </w:r>
          </w:p>
        </w:tc>
        <w:tc>
          <w:tcPr>
            <w:tcW w:w="990" w:type="dxa"/>
            <w:tcBorders>
              <w:top w:val="single" w:sz="12" w:space="0" w:color="auto"/>
            </w:tcBorders>
          </w:tcPr>
          <w:p w14:paraId="6490FBE9"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0.057</w:t>
            </w:r>
          </w:p>
        </w:tc>
        <w:tc>
          <w:tcPr>
            <w:tcW w:w="720" w:type="dxa"/>
            <w:tcBorders>
              <w:top w:val="single" w:sz="12" w:space="0" w:color="auto"/>
            </w:tcBorders>
          </w:tcPr>
          <w:p w14:paraId="291D05FE" w14:textId="77777777" w:rsidR="0022236C" w:rsidRPr="00A936AF" w:rsidRDefault="0022236C" w:rsidP="00930311">
            <w:pPr>
              <w:spacing w:before="100"/>
              <w:jc w:val="center"/>
              <w:rPr>
                <w:rFonts w:ascii="Arial" w:hAnsi="Arial" w:cs="Arial"/>
                <w:sz w:val="19"/>
                <w:szCs w:val="19"/>
              </w:rPr>
            </w:pPr>
          </w:p>
        </w:tc>
        <w:tc>
          <w:tcPr>
            <w:tcW w:w="825" w:type="dxa"/>
            <w:tcBorders>
              <w:top w:val="single" w:sz="12" w:space="0" w:color="auto"/>
            </w:tcBorders>
          </w:tcPr>
          <w:p w14:paraId="597BADC6" w14:textId="77777777" w:rsidR="0022236C" w:rsidRPr="00A936AF" w:rsidRDefault="0022236C" w:rsidP="00930311">
            <w:pPr>
              <w:spacing w:before="100"/>
              <w:jc w:val="center"/>
              <w:rPr>
                <w:rFonts w:ascii="Arial" w:hAnsi="Arial" w:cs="Arial"/>
                <w:sz w:val="19"/>
                <w:szCs w:val="19"/>
              </w:rPr>
            </w:pPr>
          </w:p>
        </w:tc>
        <w:tc>
          <w:tcPr>
            <w:tcW w:w="987" w:type="dxa"/>
            <w:tcBorders>
              <w:top w:val="single" w:sz="12" w:space="0" w:color="auto"/>
              <w:right w:val="single" w:sz="12" w:space="0" w:color="auto"/>
            </w:tcBorders>
          </w:tcPr>
          <w:p w14:paraId="78C67039" w14:textId="77777777" w:rsidR="0022236C" w:rsidRPr="00A936AF" w:rsidRDefault="0022236C" w:rsidP="00930311">
            <w:pPr>
              <w:spacing w:before="100"/>
              <w:jc w:val="center"/>
              <w:rPr>
                <w:rFonts w:ascii="Arial" w:hAnsi="Arial" w:cs="Arial"/>
                <w:sz w:val="19"/>
                <w:szCs w:val="19"/>
              </w:rPr>
            </w:pPr>
          </w:p>
        </w:tc>
        <w:tc>
          <w:tcPr>
            <w:tcW w:w="708" w:type="dxa"/>
            <w:tcBorders>
              <w:top w:val="single" w:sz="12" w:space="0" w:color="auto"/>
              <w:left w:val="single" w:sz="12" w:space="0" w:color="auto"/>
            </w:tcBorders>
          </w:tcPr>
          <w:p w14:paraId="6FCC3F1A"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9</w:t>
            </w:r>
          </w:p>
        </w:tc>
        <w:tc>
          <w:tcPr>
            <w:tcW w:w="900" w:type="dxa"/>
            <w:tcBorders>
              <w:top w:val="single" w:sz="12" w:space="0" w:color="auto"/>
            </w:tcBorders>
          </w:tcPr>
          <w:p w14:paraId="099DC727"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0.073</w:t>
            </w:r>
          </w:p>
        </w:tc>
        <w:tc>
          <w:tcPr>
            <w:tcW w:w="720" w:type="dxa"/>
            <w:tcBorders>
              <w:top w:val="single" w:sz="12" w:space="0" w:color="auto"/>
            </w:tcBorders>
          </w:tcPr>
          <w:p w14:paraId="04EDDCA4" w14:textId="77777777" w:rsidR="0022236C" w:rsidRPr="00A936AF" w:rsidRDefault="0022236C" w:rsidP="00930311">
            <w:pPr>
              <w:spacing w:before="100"/>
              <w:jc w:val="center"/>
              <w:rPr>
                <w:rFonts w:ascii="Arial" w:hAnsi="Arial" w:cs="Arial"/>
                <w:sz w:val="19"/>
                <w:szCs w:val="19"/>
              </w:rPr>
            </w:pPr>
          </w:p>
        </w:tc>
        <w:tc>
          <w:tcPr>
            <w:tcW w:w="798" w:type="dxa"/>
            <w:tcBorders>
              <w:top w:val="single" w:sz="12" w:space="0" w:color="auto"/>
            </w:tcBorders>
          </w:tcPr>
          <w:p w14:paraId="34363F45" w14:textId="77777777" w:rsidR="0022236C" w:rsidRPr="00A936AF" w:rsidRDefault="0022236C" w:rsidP="00930311">
            <w:pPr>
              <w:spacing w:before="100"/>
              <w:jc w:val="center"/>
              <w:rPr>
                <w:rFonts w:ascii="Arial" w:hAnsi="Arial" w:cs="Arial"/>
                <w:sz w:val="19"/>
                <w:szCs w:val="19"/>
              </w:rPr>
            </w:pPr>
          </w:p>
        </w:tc>
        <w:tc>
          <w:tcPr>
            <w:tcW w:w="987" w:type="dxa"/>
            <w:tcBorders>
              <w:top w:val="single" w:sz="12" w:space="0" w:color="auto"/>
              <w:right w:val="single" w:sz="12" w:space="0" w:color="auto"/>
            </w:tcBorders>
          </w:tcPr>
          <w:p w14:paraId="2025FCAE" w14:textId="77777777" w:rsidR="0022236C" w:rsidRPr="00A936AF" w:rsidRDefault="0022236C" w:rsidP="00930311">
            <w:pPr>
              <w:spacing w:before="100"/>
              <w:jc w:val="center"/>
              <w:rPr>
                <w:rFonts w:ascii="Arial" w:hAnsi="Arial" w:cs="Arial"/>
                <w:sz w:val="19"/>
                <w:szCs w:val="19"/>
              </w:rPr>
            </w:pPr>
          </w:p>
        </w:tc>
      </w:tr>
      <w:tr w:rsidR="0022236C" w:rsidRPr="00A936AF" w14:paraId="1DC15F8A" w14:textId="77777777" w:rsidTr="00930311">
        <w:tc>
          <w:tcPr>
            <w:tcW w:w="1041" w:type="dxa"/>
            <w:tcBorders>
              <w:left w:val="single" w:sz="12" w:space="0" w:color="auto"/>
            </w:tcBorders>
          </w:tcPr>
          <w:p w14:paraId="09403BEE"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2</w:t>
            </w:r>
          </w:p>
        </w:tc>
        <w:tc>
          <w:tcPr>
            <w:tcW w:w="654" w:type="dxa"/>
          </w:tcPr>
          <w:p w14:paraId="0047C05A"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4</w:t>
            </w:r>
          </w:p>
        </w:tc>
        <w:tc>
          <w:tcPr>
            <w:tcW w:w="990" w:type="dxa"/>
          </w:tcPr>
          <w:p w14:paraId="5BAAFA96"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0.033</w:t>
            </w:r>
          </w:p>
        </w:tc>
        <w:tc>
          <w:tcPr>
            <w:tcW w:w="720" w:type="dxa"/>
          </w:tcPr>
          <w:p w14:paraId="495C27AE" w14:textId="77777777" w:rsidR="0022236C" w:rsidRPr="00A936AF" w:rsidRDefault="0022236C" w:rsidP="00930311">
            <w:pPr>
              <w:spacing w:before="100"/>
              <w:jc w:val="center"/>
              <w:rPr>
                <w:rFonts w:ascii="Arial" w:hAnsi="Arial" w:cs="Arial"/>
                <w:sz w:val="19"/>
                <w:szCs w:val="19"/>
              </w:rPr>
            </w:pPr>
          </w:p>
        </w:tc>
        <w:tc>
          <w:tcPr>
            <w:tcW w:w="825" w:type="dxa"/>
          </w:tcPr>
          <w:p w14:paraId="6F6B289B" w14:textId="77777777" w:rsidR="0022236C" w:rsidRPr="00A936AF" w:rsidRDefault="0022236C" w:rsidP="00930311">
            <w:pPr>
              <w:spacing w:before="100"/>
              <w:jc w:val="center"/>
              <w:rPr>
                <w:rFonts w:ascii="Arial" w:hAnsi="Arial" w:cs="Arial"/>
                <w:sz w:val="19"/>
                <w:szCs w:val="19"/>
              </w:rPr>
            </w:pPr>
          </w:p>
        </w:tc>
        <w:tc>
          <w:tcPr>
            <w:tcW w:w="987" w:type="dxa"/>
            <w:tcBorders>
              <w:right w:val="single" w:sz="12" w:space="0" w:color="auto"/>
            </w:tcBorders>
          </w:tcPr>
          <w:p w14:paraId="7D01BFCF" w14:textId="77777777" w:rsidR="0022236C" w:rsidRPr="00A936AF" w:rsidRDefault="0022236C" w:rsidP="00930311">
            <w:pPr>
              <w:spacing w:before="100"/>
              <w:jc w:val="center"/>
              <w:rPr>
                <w:rFonts w:ascii="Arial" w:hAnsi="Arial" w:cs="Arial"/>
                <w:sz w:val="19"/>
                <w:szCs w:val="19"/>
              </w:rPr>
            </w:pPr>
          </w:p>
        </w:tc>
        <w:tc>
          <w:tcPr>
            <w:tcW w:w="708" w:type="dxa"/>
            <w:tcBorders>
              <w:left w:val="single" w:sz="12" w:space="0" w:color="auto"/>
            </w:tcBorders>
          </w:tcPr>
          <w:p w14:paraId="472871FE"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6</w:t>
            </w:r>
          </w:p>
        </w:tc>
        <w:tc>
          <w:tcPr>
            <w:tcW w:w="900" w:type="dxa"/>
          </w:tcPr>
          <w:p w14:paraId="75A9F89C"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0.049</w:t>
            </w:r>
          </w:p>
        </w:tc>
        <w:tc>
          <w:tcPr>
            <w:tcW w:w="720" w:type="dxa"/>
          </w:tcPr>
          <w:p w14:paraId="14B362A0" w14:textId="77777777" w:rsidR="0022236C" w:rsidRPr="00A936AF" w:rsidRDefault="0022236C" w:rsidP="00930311">
            <w:pPr>
              <w:spacing w:before="100"/>
              <w:jc w:val="center"/>
              <w:rPr>
                <w:rFonts w:ascii="Arial" w:hAnsi="Arial" w:cs="Arial"/>
                <w:sz w:val="19"/>
                <w:szCs w:val="19"/>
              </w:rPr>
            </w:pPr>
          </w:p>
        </w:tc>
        <w:tc>
          <w:tcPr>
            <w:tcW w:w="798" w:type="dxa"/>
          </w:tcPr>
          <w:p w14:paraId="40DB419B" w14:textId="77777777" w:rsidR="0022236C" w:rsidRPr="00A936AF" w:rsidRDefault="0022236C" w:rsidP="00930311">
            <w:pPr>
              <w:spacing w:before="100"/>
              <w:jc w:val="center"/>
              <w:rPr>
                <w:rFonts w:ascii="Arial" w:hAnsi="Arial" w:cs="Arial"/>
                <w:sz w:val="19"/>
                <w:szCs w:val="19"/>
              </w:rPr>
            </w:pPr>
          </w:p>
        </w:tc>
        <w:tc>
          <w:tcPr>
            <w:tcW w:w="987" w:type="dxa"/>
            <w:tcBorders>
              <w:right w:val="single" w:sz="12" w:space="0" w:color="auto"/>
            </w:tcBorders>
          </w:tcPr>
          <w:p w14:paraId="3670BAF7" w14:textId="77777777" w:rsidR="0022236C" w:rsidRPr="00A936AF" w:rsidRDefault="0022236C" w:rsidP="00930311">
            <w:pPr>
              <w:spacing w:before="100"/>
              <w:jc w:val="center"/>
              <w:rPr>
                <w:rFonts w:ascii="Arial" w:hAnsi="Arial" w:cs="Arial"/>
                <w:sz w:val="19"/>
                <w:szCs w:val="19"/>
              </w:rPr>
            </w:pPr>
          </w:p>
        </w:tc>
      </w:tr>
      <w:tr w:rsidR="0022236C" w:rsidRPr="00A936AF" w14:paraId="12A4DD5A" w14:textId="77777777" w:rsidTr="00930311">
        <w:tc>
          <w:tcPr>
            <w:tcW w:w="1041" w:type="dxa"/>
            <w:tcBorders>
              <w:left w:val="single" w:sz="12" w:space="0" w:color="auto"/>
            </w:tcBorders>
          </w:tcPr>
          <w:p w14:paraId="1E7AE164"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3</w:t>
            </w:r>
          </w:p>
        </w:tc>
        <w:tc>
          <w:tcPr>
            <w:tcW w:w="654" w:type="dxa"/>
          </w:tcPr>
          <w:p w14:paraId="6B256BE7"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5</w:t>
            </w:r>
          </w:p>
        </w:tc>
        <w:tc>
          <w:tcPr>
            <w:tcW w:w="990" w:type="dxa"/>
          </w:tcPr>
          <w:p w14:paraId="15A96E10"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0.041</w:t>
            </w:r>
          </w:p>
        </w:tc>
        <w:tc>
          <w:tcPr>
            <w:tcW w:w="720" w:type="dxa"/>
          </w:tcPr>
          <w:p w14:paraId="1FF01A15" w14:textId="77777777" w:rsidR="0022236C" w:rsidRPr="00A936AF" w:rsidRDefault="0022236C" w:rsidP="00930311">
            <w:pPr>
              <w:spacing w:before="100"/>
              <w:jc w:val="center"/>
              <w:rPr>
                <w:rFonts w:ascii="Arial" w:hAnsi="Arial" w:cs="Arial"/>
                <w:sz w:val="19"/>
                <w:szCs w:val="19"/>
              </w:rPr>
            </w:pPr>
          </w:p>
        </w:tc>
        <w:tc>
          <w:tcPr>
            <w:tcW w:w="825" w:type="dxa"/>
          </w:tcPr>
          <w:p w14:paraId="592548EE" w14:textId="77777777" w:rsidR="0022236C" w:rsidRPr="00A936AF" w:rsidRDefault="0022236C" w:rsidP="00930311">
            <w:pPr>
              <w:spacing w:before="100"/>
              <w:jc w:val="center"/>
              <w:rPr>
                <w:rFonts w:ascii="Arial" w:hAnsi="Arial" w:cs="Arial"/>
                <w:sz w:val="19"/>
                <w:szCs w:val="19"/>
              </w:rPr>
            </w:pPr>
          </w:p>
        </w:tc>
        <w:tc>
          <w:tcPr>
            <w:tcW w:w="987" w:type="dxa"/>
            <w:tcBorders>
              <w:right w:val="single" w:sz="12" w:space="0" w:color="auto"/>
            </w:tcBorders>
          </w:tcPr>
          <w:p w14:paraId="066BC03C" w14:textId="77777777" w:rsidR="0022236C" w:rsidRPr="00A936AF" w:rsidRDefault="0022236C" w:rsidP="00930311">
            <w:pPr>
              <w:spacing w:before="100"/>
              <w:jc w:val="center"/>
              <w:rPr>
                <w:rFonts w:ascii="Arial" w:hAnsi="Arial" w:cs="Arial"/>
                <w:sz w:val="19"/>
                <w:szCs w:val="19"/>
              </w:rPr>
            </w:pPr>
          </w:p>
        </w:tc>
        <w:tc>
          <w:tcPr>
            <w:tcW w:w="708" w:type="dxa"/>
            <w:tcBorders>
              <w:left w:val="single" w:sz="12" w:space="0" w:color="auto"/>
            </w:tcBorders>
          </w:tcPr>
          <w:p w14:paraId="6EBA753E"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5</w:t>
            </w:r>
          </w:p>
        </w:tc>
        <w:tc>
          <w:tcPr>
            <w:tcW w:w="900" w:type="dxa"/>
          </w:tcPr>
          <w:p w14:paraId="0230B540"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0.041</w:t>
            </w:r>
          </w:p>
        </w:tc>
        <w:tc>
          <w:tcPr>
            <w:tcW w:w="720" w:type="dxa"/>
          </w:tcPr>
          <w:p w14:paraId="21A6171E" w14:textId="77777777" w:rsidR="0022236C" w:rsidRPr="00A936AF" w:rsidRDefault="0022236C" w:rsidP="00930311">
            <w:pPr>
              <w:spacing w:before="100"/>
              <w:jc w:val="center"/>
              <w:rPr>
                <w:rFonts w:ascii="Arial" w:hAnsi="Arial" w:cs="Arial"/>
                <w:sz w:val="19"/>
                <w:szCs w:val="19"/>
              </w:rPr>
            </w:pPr>
          </w:p>
        </w:tc>
        <w:tc>
          <w:tcPr>
            <w:tcW w:w="798" w:type="dxa"/>
          </w:tcPr>
          <w:p w14:paraId="7BD19C95" w14:textId="77777777" w:rsidR="0022236C" w:rsidRPr="00A936AF" w:rsidRDefault="0022236C" w:rsidP="00930311">
            <w:pPr>
              <w:spacing w:before="100"/>
              <w:jc w:val="center"/>
              <w:rPr>
                <w:rFonts w:ascii="Arial" w:hAnsi="Arial" w:cs="Arial"/>
                <w:sz w:val="19"/>
                <w:szCs w:val="19"/>
              </w:rPr>
            </w:pPr>
          </w:p>
        </w:tc>
        <w:tc>
          <w:tcPr>
            <w:tcW w:w="987" w:type="dxa"/>
            <w:tcBorders>
              <w:right w:val="single" w:sz="12" w:space="0" w:color="auto"/>
            </w:tcBorders>
          </w:tcPr>
          <w:p w14:paraId="33710A4C" w14:textId="77777777" w:rsidR="0022236C" w:rsidRPr="00A936AF" w:rsidRDefault="0022236C" w:rsidP="00930311">
            <w:pPr>
              <w:spacing w:before="100"/>
              <w:jc w:val="center"/>
              <w:rPr>
                <w:rFonts w:ascii="Arial" w:hAnsi="Arial" w:cs="Arial"/>
                <w:sz w:val="19"/>
                <w:szCs w:val="19"/>
              </w:rPr>
            </w:pPr>
          </w:p>
        </w:tc>
      </w:tr>
      <w:tr w:rsidR="0022236C" w:rsidRPr="00A936AF" w14:paraId="62C2A39C" w14:textId="77777777" w:rsidTr="00930311">
        <w:tc>
          <w:tcPr>
            <w:tcW w:w="1041" w:type="dxa"/>
            <w:tcBorders>
              <w:left w:val="single" w:sz="12" w:space="0" w:color="auto"/>
              <w:bottom w:val="single" w:sz="4" w:space="0" w:color="auto"/>
            </w:tcBorders>
          </w:tcPr>
          <w:p w14:paraId="59CC9412"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4</w:t>
            </w:r>
          </w:p>
        </w:tc>
        <w:tc>
          <w:tcPr>
            <w:tcW w:w="654" w:type="dxa"/>
            <w:tcBorders>
              <w:bottom w:val="single" w:sz="4" w:space="0" w:color="auto"/>
            </w:tcBorders>
          </w:tcPr>
          <w:p w14:paraId="1859503B"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6</w:t>
            </w:r>
          </w:p>
        </w:tc>
        <w:tc>
          <w:tcPr>
            <w:tcW w:w="990" w:type="dxa"/>
            <w:tcBorders>
              <w:bottom w:val="single" w:sz="4" w:space="0" w:color="auto"/>
            </w:tcBorders>
          </w:tcPr>
          <w:p w14:paraId="3567AB2B"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0.049</w:t>
            </w:r>
          </w:p>
        </w:tc>
        <w:tc>
          <w:tcPr>
            <w:tcW w:w="720" w:type="dxa"/>
            <w:tcBorders>
              <w:bottom w:val="single" w:sz="4" w:space="0" w:color="auto"/>
            </w:tcBorders>
          </w:tcPr>
          <w:p w14:paraId="651E7240" w14:textId="77777777" w:rsidR="0022236C" w:rsidRPr="00A936AF" w:rsidRDefault="0022236C" w:rsidP="00930311">
            <w:pPr>
              <w:spacing w:before="100"/>
              <w:jc w:val="center"/>
              <w:rPr>
                <w:rFonts w:ascii="Arial" w:hAnsi="Arial" w:cs="Arial"/>
                <w:sz w:val="19"/>
                <w:szCs w:val="19"/>
              </w:rPr>
            </w:pPr>
          </w:p>
        </w:tc>
        <w:tc>
          <w:tcPr>
            <w:tcW w:w="825" w:type="dxa"/>
            <w:tcBorders>
              <w:bottom w:val="single" w:sz="4" w:space="0" w:color="auto"/>
            </w:tcBorders>
          </w:tcPr>
          <w:p w14:paraId="5C11F516" w14:textId="77777777" w:rsidR="0022236C" w:rsidRPr="00A936AF" w:rsidRDefault="0022236C" w:rsidP="00930311">
            <w:pPr>
              <w:spacing w:before="100"/>
              <w:jc w:val="center"/>
              <w:rPr>
                <w:rFonts w:ascii="Arial" w:hAnsi="Arial" w:cs="Arial"/>
                <w:sz w:val="19"/>
                <w:szCs w:val="19"/>
              </w:rPr>
            </w:pPr>
          </w:p>
        </w:tc>
        <w:tc>
          <w:tcPr>
            <w:tcW w:w="987" w:type="dxa"/>
            <w:tcBorders>
              <w:bottom w:val="single" w:sz="4" w:space="0" w:color="auto"/>
              <w:right w:val="single" w:sz="12" w:space="0" w:color="auto"/>
            </w:tcBorders>
          </w:tcPr>
          <w:p w14:paraId="37F44627" w14:textId="77777777" w:rsidR="0022236C" w:rsidRPr="00A936AF" w:rsidRDefault="0022236C" w:rsidP="00930311">
            <w:pPr>
              <w:spacing w:before="100"/>
              <w:jc w:val="center"/>
              <w:rPr>
                <w:rFonts w:ascii="Arial" w:hAnsi="Arial" w:cs="Arial"/>
                <w:sz w:val="19"/>
                <w:szCs w:val="19"/>
              </w:rPr>
            </w:pPr>
          </w:p>
        </w:tc>
        <w:tc>
          <w:tcPr>
            <w:tcW w:w="708" w:type="dxa"/>
            <w:tcBorders>
              <w:left w:val="single" w:sz="12" w:space="0" w:color="auto"/>
              <w:bottom w:val="single" w:sz="4" w:space="0" w:color="auto"/>
            </w:tcBorders>
          </w:tcPr>
          <w:p w14:paraId="313414FE"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6</w:t>
            </w:r>
          </w:p>
        </w:tc>
        <w:tc>
          <w:tcPr>
            <w:tcW w:w="900" w:type="dxa"/>
            <w:tcBorders>
              <w:bottom w:val="single" w:sz="4" w:space="0" w:color="auto"/>
            </w:tcBorders>
          </w:tcPr>
          <w:p w14:paraId="36163169"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0.049</w:t>
            </w:r>
          </w:p>
        </w:tc>
        <w:tc>
          <w:tcPr>
            <w:tcW w:w="720" w:type="dxa"/>
            <w:tcBorders>
              <w:bottom w:val="single" w:sz="4" w:space="0" w:color="auto"/>
            </w:tcBorders>
          </w:tcPr>
          <w:p w14:paraId="0C725A85" w14:textId="77777777" w:rsidR="0022236C" w:rsidRPr="00A936AF" w:rsidRDefault="0022236C" w:rsidP="00930311">
            <w:pPr>
              <w:spacing w:before="100"/>
              <w:jc w:val="center"/>
              <w:rPr>
                <w:rFonts w:ascii="Arial" w:hAnsi="Arial" w:cs="Arial"/>
                <w:sz w:val="19"/>
                <w:szCs w:val="19"/>
              </w:rPr>
            </w:pPr>
          </w:p>
        </w:tc>
        <w:tc>
          <w:tcPr>
            <w:tcW w:w="798" w:type="dxa"/>
            <w:tcBorders>
              <w:bottom w:val="single" w:sz="4" w:space="0" w:color="auto"/>
            </w:tcBorders>
          </w:tcPr>
          <w:p w14:paraId="1A075DD6" w14:textId="77777777" w:rsidR="0022236C" w:rsidRPr="00A936AF" w:rsidRDefault="0022236C" w:rsidP="00930311">
            <w:pPr>
              <w:spacing w:before="100"/>
              <w:jc w:val="center"/>
              <w:rPr>
                <w:rFonts w:ascii="Arial" w:hAnsi="Arial" w:cs="Arial"/>
                <w:sz w:val="19"/>
                <w:szCs w:val="19"/>
              </w:rPr>
            </w:pPr>
          </w:p>
        </w:tc>
        <w:tc>
          <w:tcPr>
            <w:tcW w:w="987" w:type="dxa"/>
            <w:tcBorders>
              <w:bottom w:val="single" w:sz="4" w:space="0" w:color="auto"/>
              <w:right w:val="single" w:sz="12" w:space="0" w:color="auto"/>
            </w:tcBorders>
          </w:tcPr>
          <w:p w14:paraId="27A79317" w14:textId="77777777" w:rsidR="0022236C" w:rsidRPr="00A936AF" w:rsidRDefault="0022236C" w:rsidP="00930311">
            <w:pPr>
              <w:spacing w:before="100"/>
              <w:jc w:val="center"/>
              <w:rPr>
                <w:rFonts w:ascii="Arial" w:hAnsi="Arial" w:cs="Arial"/>
                <w:sz w:val="19"/>
                <w:szCs w:val="19"/>
              </w:rPr>
            </w:pPr>
          </w:p>
        </w:tc>
      </w:tr>
      <w:tr w:rsidR="0022236C" w:rsidRPr="00A936AF" w14:paraId="082C9284" w14:textId="77777777" w:rsidTr="00930311">
        <w:tc>
          <w:tcPr>
            <w:tcW w:w="1041" w:type="dxa"/>
            <w:tcBorders>
              <w:left w:val="single" w:sz="12" w:space="0" w:color="auto"/>
              <w:bottom w:val="single" w:sz="12" w:space="0" w:color="auto"/>
            </w:tcBorders>
          </w:tcPr>
          <w:p w14:paraId="600B71BC"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5</w:t>
            </w:r>
          </w:p>
        </w:tc>
        <w:tc>
          <w:tcPr>
            <w:tcW w:w="654" w:type="dxa"/>
            <w:tcBorders>
              <w:bottom w:val="single" w:sz="12" w:space="0" w:color="auto"/>
            </w:tcBorders>
          </w:tcPr>
          <w:p w14:paraId="32171FE0"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w:t>
            </w:r>
          </w:p>
        </w:tc>
        <w:tc>
          <w:tcPr>
            <w:tcW w:w="990" w:type="dxa"/>
            <w:tcBorders>
              <w:bottom w:val="single" w:sz="12" w:space="0" w:color="auto"/>
            </w:tcBorders>
          </w:tcPr>
          <w:p w14:paraId="3C2EA167"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0.000</w:t>
            </w:r>
          </w:p>
        </w:tc>
        <w:tc>
          <w:tcPr>
            <w:tcW w:w="720" w:type="dxa"/>
            <w:tcBorders>
              <w:bottom w:val="single" w:sz="12" w:space="0" w:color="auto"/>
            </w:tcBorders>
          </w:tcPr>
          <w:p w14:paraId="63F2BBC4" w14:textId="77777777" w:rsidR="0022236C" w:rsidRPr="00A936AF" w:rsidRDefault="0022236C" w:rsidP="00930311">
            <w:pPr>
              <w:spacing w:before="100"/>
              <w:jc w:val="center"/>
              <w:rPr>
                <w:rFonts w:ascii="Arial" w:hAnsi="Arial" w:cs="Arial"/>
                <w:sz w:val="19"/>
                <w:szCs w:val="19"/>
              </w:rPr>
            </w:pPr>
          </w:p>
        </w:tc>
        <w:tc>
          <w:tcPr>
            <w:tcW w:w="825" w:type="dxa"/>
            <w:tcBorders>
              <w:bottom w:val="single" w:sz="12" w:space="0" w:color="auto"/>
            </w:tcBorders>
          </w:tcPr>
          <w:p w14:paraId="721A35C0" w14:textId="77777777" w:rsidR="0022236C" w:rsidRPr="00A936AF" w:rsidRDefault="0022236C" w:rsidP="00930311">
            <w:pPr>
              <w:spacing w:before="100"/>
              <w:jc w:val="center"/>
              <w:rPr>
                <w:rFonts w:ascii="Arial" w:hAnsi="Arial" w:cs="Arial"/>
                <w:sz w:val="19"/>
                <w:szCs w:val="19"/>
              </w:rPr>
            </w:pPr>
          </w:p>
        </w:tc>
        <w:tc>
          <w:tcPr>
            <w:tcW w:w="987" w:type="dxa"/>
            <w:tcBorders>
              <w:bottom w:val="single" w:sz="12" w:space="0" w:color="auto"/>
              <w:right w:val="single" w:sz="12" w:space="0" w:color="auto"/>
            </w:tcBorders>
          </w:tcPr>
          <w:p w14:paraId="728D0800" w14:textId="77777777" w:rsidR="0022236C" w:rsidRPr="00A936AF" w:rsidRDefault="0022236C" w:rsidP="00930311">
            <w:pPr>
              <w:spacing w:before="100"/>
              <w:jc w:val="center"/>
              <w:rPr>
                <w:rFonts w:ascii="Arial" w:hAnsi="Arial" w:cs="Arial"/>
                <w:sz w:val="19"/>
                <w:szCs w:val="19"/>
              </w:rPr>
            </w:pPr>
          </w:p>
        </w:tc>
        <w:tc>
          <w:tcPr>
            <w:tcW w:w="708" w:type="dxa"/>
            <w:tcBorders>
              <w:left w:val="single" w:sz="12" w:space="0" w:color="auto"/>
              <w:bottom w:val="single" w:sz="12" w:space="0" w:color="auto"/>
            </w:tcBorders>
          </w:tcPr>
          <w:p w14:paraId="2778CE94"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2</w:t>
            </w:r>
          </w:p>
        </w:tc>
        <w:tc>
          <w:tcPr>
            <w:tcW w:w="900" w:type="dxa"/>
            <w:tcBorders>
              <w:bottom w:val="single" w:sz="12" w:space="0" w:color="auto"/>
            </w:tcBorders>
          </w:tcPr>
          <w:p w14:paraId="6099D0DD"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0.016</w:t>
            </w:r>
          </w:p>
        </w:tc>
        <w:tc>
          <w:tcPr>
            <w:tcW w:w="720" w:type="dxa"/>
            <w:tcBorders>
              <w:bottom w:val="single" w:sz="12" w:space="0" w:color="auto"/>
            </w:tcBorders>
          </w:tcPr>
          <w:p w14:paraId="07EEAAF8" w14:textId="77777777" w:rsidR="0022236C" w:rsidRPr="00A936AF" w:rsidRDefault="0022236C" w:rsidP="00930311">
            <w:pPr>
              <w:spacing w:before="100"/>
              <w:jc w:val="center"/>
              <w:rPr>
                <w:rFonts w:ascii="Arial" w:hAnsi="Arial" w:cs="Arial"/>
                <w:sz w:val="19"/>
                <w:szCs w:val="19"/>
              </w:rPr>
            </w:pPr>
          </w:p>
        </w:tc>
        <w:tc>
          <w:tcPr>
            <w:tcW w:w="798" w:type="dxa"/>
            <w:tcBorders>
              <w:bottom w:val="single" w:sz="12" w:space="0" w:color="auto"/>
            </w:tcBorders>
          </w:tcPr>
          <w:p w14:paraId="6A21A928" w14:textId="77777777" w:rsidR="0022236C" w:rsidRPr="00A936AF" w:rsidRDefault="0022236C" w:rsidP="00930311">
            <w:pPr>
              <w:spacing w:before="100"/>
              <w:jc w:val="center"/>
              <w:rPr>
                <w:rFonts w:ascii="Arial" w:hAnsi="Arial" w:cs="Arial"/>
                <w:sz w:val="19"/>
                <w:szCs w:val="19"/>
              </w:rPr>
            </w:pPr>
          </w:p>
        </w:tc>
        <w:tc>
          <w:tcPr>
            <w:tcW w:w="987" w:type="dxa"/>
            <w:tcBorders>
              <w:bottom w:val="single" w:sz="12" w:space="0" w:color="auto"/>
              <w:right w:val="single" w:sz="12" w:space="0" w:color="auto"/>
            </w:tcBorders>
          </w:tcPr>
          <w:p w14:paraId="28636529" w14:textId="77777777" w:rsidR="0022236C" w:rsidRPr="00A936AF" w:rsidRDefault="0022236C" w:rsidP="00930311">
            <w:pPr>
              <w:spacing w:before="100"/>
              <w:jc w:val="center"/>
              <w:rPr>
                <w:rFonts w:ascii="Arial" w:hAnsi="Arial" w:cs="Arial"/>
                <w:sz w:val="19"/>
                <w:szCs w:val="19"/>
              </w:rPr>
            </w:pPr>
          </w:p>
        </w:tc>
      </w:tr>
      <w:tr w:rsidR="0022236C" w:rsidRPr="00237321" w14:paraId="08A70221" w14:textId="77777777" w:rsidTr="00930311">
        <w:tc>
          <w:tcPr>
            <w:tcW w:w="9330" w:type="dxa"/>
            <w:gridSpan w:val="11"/>
            <w:tcBorders>
              <w:top w:val="single" w:sz="12" w:space="0" w:color="auto"/>
              <w:left w:val="nil"/>
              <w:bottom w:val="single" w:sz="12" w:space="0" w:color="auto"/>
              <w:right w:val="nil"/>
            </w:tcBorders>
          </w:tcPr>
          <w:p w14:paraId="30FD8368" w14:textId="77777777" w:rsidR="0022236C" w:rsidRPr="00561D55" w:rsidRDefault="0022236C" w:rsidP="00930311">
            <w:pPr>
              <w:jc w:val="center"/>
              <w:rPr>
                <w:sz w:val="20"/>
                <w:szCs w:val="20"/>
              </w:rPr>
            </w:pPr>
          </w:p>
        </w:tc>
      </w:tr>
      <w:tr w:rsidR="0022236C" w:rsidRPr="00237321" w14:paraId="6208355D" w14:textId="77777777" w:rsidTr="00930311">
        <w:tc>
          <w:tcPr>
            <w:tcW w:w="1041" w:type="dxa"/>
            <w:vMerge w:val="restart"/>
            <w:tcBorders>
              <w:top w:val="single" w:sz="12" w:space="0" w:color="auto"/>
              <w:left w:val="single" w:sz="12" w:space="0" w:color="auto"/>
              <w:bottom w:val="single" w:sz="12" w:space="0" w:color="auto"/>
              <w:right w:val="single" w:sz="12" w:space="0" w:color="auto"/>
            </w:tcBorders>
          </w:tcPr>
          <w:p w14:paraId="0A095B32" w14:textId="77777777" w:rsidR="0022236C" w:rsidRPr="00237321" w:rsidRDefault="0022236C" w:rsidP="00930311">
            <w:pPr>
              <w:spacing w:before="100"/>
              <w:jc w:val="center"/>
              <w:rPr>
                <w:sz w:val="19"/>
                <w:szCs w:val="19"/>
              </w:rPr>
            </w:pPr>
          </w:p>
        </w:tc>
        <w:tc>
          <w:tcPr>
            <w:tcW w:w="4176" w:type="dxa"/>
            <w:gridSpan w:val="5"/>
            <w:tcBorders>
              <w:top w:val="single" w:sz="12" w:space="0" w:color="auto"/>
              <w:left w:val="single" w:sz="12" w:space="0" w:color="auto"/>
              <w:bottom w:val="single" w:sz="12" w:space="0" w:color="auto"/>
              <w:right w:val="single" w:sz="12" w:space="0" w:color="auto"/>
            </w:tcBorders>
          </w:tcPr>
          <w:p w14:paraId="23FC5147"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Region D – NE Florida</w:t>
            </w:r>
          </w:p>
        </w:tc>
        <w:tc>
          <w:tcPr>
            <w:tcW w:w="4113" w:type="dxa"/>
            <w:gridSpan w:val="5"/>
            <w:tcBorders>
              <w:top w:val="single" w:sz="12" w:space="0" w:color="auto"/>
              <w:left w:val="single" w:sz="12" w:space="0" w:color="auto"/>
              <w:bottom w:val="single" w:sz="12" w:space="0" w:color="auto"/>
              <w:right w:val="single" w:sz="12" w:space="0" w:color="auto"/>
            </w:tcBorders>
          </w:tcPr>
          <w:p w14:paraId="21C6C88B"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Florida By-Passing Hurricanes</w:t>
            </w:r>
          </w:p>
        </w:tc>
      </w:tr>
      <w:tr w:rsidR="0022236C" w:rsidRPr="00237321" w14:paraId="74C2EC5F" w14:textId="77777777" w:rsidTr="00930311">
        <w:tc>
          <w:tcPr>
            <w:tcW w:w="1041" w:type="dxa"/>
            <w:vMerge/>
            <w:tcBorders>
              <w:top w:val="single" w:sz="12" w:space="0" w:color="auto"/>
              <w:left w:val="single" w:sz="12" w:space="0" w:color="auto"/>
              <w:bottom w:val="single" w:sz="12" w:space="0" w:color="auto"/>
              <w:right w:val="single" w:sz="12" w:space="0" w:color="auto"/>
            </w:tcBorders>
          </w:tcPr>
          <w:p w14:paraId="6FF42BD1" w14:textId="77777777" w:rsidR="0022236C" w:rsidRPr="00237321" w:rsidRDefault="0022236C" w:rsidP="00930311">
            <w:pPr>
              <w:spacing w:before="100"/>
              <w:jc w:val="center"/>
              <w:rPr>
                <w:sz w:val="19"/>
                <w:szCs w:val="19"/>
              </w:rPr>
            </w:pPr>
          </w:p>
        </w:tc>
        <w:tc>
          <w:tcPr>
            <w:tcW w:w="1644" w:type="dxa"/>
            <w:gridSpan w:val="2"/>
            <w:tcBorders>
              <w:top w:val="single" w:sz="12" w:space="0" w:color="auto"/>
              <w:left w:val="single" w:sz="12" w:space="0" w:color="auto"/>
              <w:bottom w:val="single" w:sz="12" w:space="0" w:color="auto"/>
              <w:right w:val="single" w:sz="12" w:space="0" w:color="auto"/>
            </w:tcBorders>
            <w:vAlign w:val="center"/>
          </w:tcPr>
          <w:p w14:paraId="0541D482" w14:textId="77777777" w:rsidR="0022236C" w:rsidRPr="00237321" w:rsidRDefault="0022236C" w:rsidP="00930311">
            <w:pPr>
              <w:spacing w:before="100"/>
              <w:jc w:val="center"/>
              <w:rPr>
                <w:rFonts w:ascii="Arial" w:hAnsi="Arial" w:cs="Arial"/>
                <w:b/>
                <w:sz w:val="19"/>
                <w:szCs w:val="19"/>
              </w:rPr>
            </w:pPr>
            <w:r>
              <w:rPr>
                <w:rFonts w:ascii="Arial" w:hAnsi="Arial" w:cs="Arial"/>
                <w:b/>
                <w:sz w:val="19"/>
                <w:szCs w:val="19"/>
              </w:rPr>
              <w:t>Reference Hurricane Set</w:t>
            </w:r>
          </w:p>
        </w:tc>
        <w:tc>
          <w:tcPr>
            <w:tcW w:w="1545" w:type="dxa"/>
            <w:gridSpan w:val="2"/>
            <w:tcBorders>
              <w:top w:val="single" w:sz="12" w:space="0" w:color="auto"/>
              <w:left w:val="single" w:sz="12" w:space="0" w:color="auto"/>
              <w:bottom w:val="single" w:sz="12" w:space="0" w:color="auto"/>
              <w:right w:val="single" w:sz="12" w:space="0" w:color="auto"/>
            </w:tcBorders>
            <w:vAlign w:val="center"/>
          </w:tcPr>
          <w:p w14:paraId="49824223" w14:textId="77777777" w:rsidR="0022236C" w:rsidRPr="00237321" w:rsidRDefault="0022236C" w:rsidP="00930311">
            <w:pPr>
              <w:spacing w:before="100"/>
              <w:jc w:val="center"/>
              <w:rPr>
                <w:rFonts w:ascii="Arial" w:hAnsi="Arial" w:cs="Arial"/>
                <w:b/>
                <w:sz w:val="19"/>
                <w:szCs w:val="19"/>
              </w:rPr>
            </w:pPr>
            <w:r>
              <w:rPr>
                <w:rFonts w:ascii="Arial" w:hAnsi="Arial" w:cs="Arial"/>
                <w:b/>
                <w:sz w:val="19"/>
                <w:szCs w:val="19"/>
              </w:rPr>
              <w:t xml:space="preserve">Model </w:t>
            </w:r>
            <w:r w:rsidRPr="00237321">
              <w:rPr>
                <w:rFonts w:ascii="Arial" w:hAnsi="Arial" w:cs="Arial"/>
                <w:b/>
                <w:sz w:val="19"/>
                <w:szCs w:val="19"/>
              </w:rPr>
              <w:t xml:space="preserve">Base </w:t>
            </w:r>
            <w:r>
              <w:rPr>
                <w:rFonts w:ascii="Arial" w:hAnsi="Arial" w:cs="Arial"/>
                <w:b/>
                <w:sz w:val="19"/>
                <w:szCs w:val="19"/>
              </w:rPr>
              <w:t>Hurricane</w:t>
            </w:r>
            <w:r w:rsidRPr="00237321">
              <w:rPr>
                <w:rFonts w:ascii="Arial" w:hAnsi="Arial" w:cs="Arial"/>
                <w:b/>
                <w:sz w:val="19"/>
                <w:szCs w:val="19"/>
              </w:rPr>
              <w:t xml:space="preserve"> Set</w:t>
            </w:r>
          </w:p>
        </w:tc>
        <w:tc>
          <w:tcPr>
            <w:tcW w:w="987" w:type="dxa"/>
            <w:tcBorders>
              <w:top w:val="single" w:sz="12" w:space="0" w:color="auto"/>
              <w:left w:val="single" w:sz="12" w:space="0" w:color="auto"/>
              <w:bottom w:val="single" w:sz="12" w:space="0" w:color="auto"/>
              <w:right w:val="single" w:sz="12" w:space="0" w:color="auto"/>
            </w:tcBorders>
            <w:vAlign w:val="center"/>
          </w:tcPr>
          <w:p w14:paraId="25301A6C"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Modeled</w:t>
            </w:r>
          </w:p>
        </w:tc>
        <w:tc>
          <w:tcPr>
            <w:tcW w:w="1608" w:type="dxa"/>
            <w:gridSpan w:val="2"/>
            <w:tcBorders>
              <w:top w:val="single" w:sz="12" w:space="0" w:color="auto"/>
              <w:left w:val="single" w:sz="12" w:space="0" w:color="auto"/>
              <w:bottom w:val="single" w:sz="12" w:space="0" w:color="auto"/>
              <w:right w:val="single" w:sz="12" w:space="0" w:color="auto"/>
            </w:tcBorders>
            <w:vAlign w:val="center"/>
          </w:tcPr>
          <w:p w14:paraId="417275AE" w14:textId="77777777" w:rsidR="0022236C" w:rsidRPr="00237321" w:rsidRDefault="0022236C" w:rsidP="00930311">
            <w:pPr>
              <w:spacing w:before="100"/>
              <w:jc w:val="center"/>
              <w:rPr>
                <w:rFonts w:ascii="Arial" w:hAnsi="Arial" w:cs="Arial"/>
                <w:b/>
                <w:sz w:val="19"/>
                <w:szCs w:val="19"/>
              </w:rPr>
            </w:pPr>
            <w:r>
              <w:rPr>
                <w:rFonts w:ascii="Arial" w:hAnsi="Arial" w:cs="Arial"/>
                <w:b/>
                <w:sz w:val="19"/>
                <w:szCs w:val="19"/>
              </w:rPr>
              <w:t>Reference Hurricane Set</w:t>
            </w:r>
          </w:p>
        </w:tc>
        <w:tc>
          <w:tcPr>
            <w:tcW w:w="1518" w:type="dxa"/>
            <w:gridSpan w:val="2"/>
            <w:tcBorders>
              <w:top w:val="single" w:sz="12" w:space="0" w:color="auto"/>
              <w:left w:val="single" w:sz="12" w:space="0" w:color="auto"/>
              <w:bottom w:val="single" w:sz="12" w:space="0" w:color="auto"/>
              <w:right w:val="single" w:sz="12" w:space="0" w:color="auto"/>
            </w:tcBorders>
            <w:vAlign w:val="center"/>
          </w:tcPr>
          <w:p w14:paraId="5F1962E2" w14:textId="77777777" w:rsidR="0022236C" w:rsidRPr="00237321" w:rsidRDefault="0022236C" w:rsidP="00930311">
            <w:pPr>
              <w:spacing w:before="100"/>
              <w:jc w:val="center"/>
              <w:rPr>
                <w:rFonts w:ascii="Arial" w:hAnsi="Arial" w:cs="Arial"/>
                <w:b/>
                <w:sz w:val="19"/>
                <w:szCs w:val="19"/>
              </w:rPr>
            </w:pPr>
            <w:r>
              <w:rPr>
                <w:rFonts w:ascii="Arial" w:hAnsi="Arial" w:cs="Arial"/>
                <w:b/>
                <w:sz w:val="19"/>
                <w:szCs w:val="19"/>
              </w:rPr>
              <w:t>Model</w:t>
            </w:r>
            <w:r w:rsidRPr="00237321">
              <w:rPr>
                <w:rFonts w:ascii="Arial" w:hAnsi="Arial" w:cs="Arial"/>
                <w:b/>
                <w:sz w:val="19"/>
                <w:szCs w:val="19"/>
              </w:rPr>
              <w:t xml:space="preserve"> Base </w:t>
            </w:r>
            <w:r>
              <w:rPr>
                <w:rFonts w:ascii="Arial" w:hAnsi="Arial" w:cs="Arial"/>
                <w:b/>
                <w:sz w:val="19"/>
                <w:szCs w:val="19"/>
              </w:rPr>
              <w:t xml:space="preserve">Hurricane </w:t>
            </w:r>
            <w:r w:rsidRPr="00237321">
              <w:rPr>
                <w:rFonts w:ascii="Arial" w:hAnsi="Arial" w:cs="Arial"/>
                <w:b/>
                <w:sz w:val="19"/>
                <w:szCs w:val="19"/>
              </w:rPr>
              <w:t>Set</w:t>
            </w:r>
          </w:p>
        </w:tc>
        <w:tc>
          <w:tcPr>
            <w:tcW w:w="987" w:type="dxa"/>
            <w:tcBorders>
              <w:top w:val="single" w:sz="12" w:space="0" w:color="auto"/>
              <w:left w:val="single" w:sz="12" w:space="0" w:color="auto"/>
              <w:bottom w:val="single" w:sz="12" w:space="0" w:color="auto"/>
              <w:right w:val="single" w:sz="12" w:space="0" w:color="auto"/>
            </w:tcBorders>
            <w:vAlign w:val="center"/>
          </w:tcPr>
          <w:p w14:paraId="6BF36DA9"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Modeled</w:t>
            </w:r>
          </w:p>
        </w:tc>
      </w:tr>
      <w:tr w:rsidR="0022236C" w:rsidRPr="00237321" w14:paraId="1F177135" w14:textId="77777777" w:rsidTr="00930311">
        <w:tc>
          <w:tcPr>
            <w:tcW w:w="1041" w:type="dxa"/>
            <w:tcBorders>
              <w:top w:val="single" w:sz="12" w:space="0" w:color="auto"/>
              <w:left w:val="single" w:sz="12" w:space="0" w:color="auto"/>
              <w:bottom w:val="single" w:sz="12" w:space="0" w:color="auto"/>
              <w:right w:val="single" w:sz="12" w:space="0" w:color="auto"/>
            </w:tcBorders>
          </w:tcPr>
          <w:p w14:paraId="74F2DBA4"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Category</w:t>
            </w:r>
          </w:p>
        </w:tc>
        <w:tc>
          <w:tcPr>
            <w:tcW w:w="654" w:type="dxa"/>
            <w:tcBorders>
              <w:top w:val="single" w:sz="12" w:space="0" w:color="auto"/>
              <w:left w:val="single" w:sz="12" w:space="0" w:color="auto"/>
              <w:bottom w:val="single" w:sz="12" w:space="0" w:color="auto"/>
              <w:right w:val="single" w:sz="12" w:space="0" w:color="auto"/>
            </w:tcBorders>
          </w:tcPr>
          <w:p w14:paraId="23E10868"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Nbr</w:t>
            </w:r>
          </w:p>
        </w:tc>
        <w:tc>
          <w:tcPr>
            <w:tcW w:w="990" w:type="dxa"/>
            <w:tcBorders>
              <w:top w:val="single" w:sz="12" w:space="0" w:color="auto"/>
              <w:left w:val="single" w:sz="12" w:space="0" w:color="auto"/>
              <w:bottom w:val="single" w:sz="12" w:space="0" w:color="auto"/>
              <w:right w:val="single" w:sz="12" w:space="0" w:color="auto"/>
            </w:tcBorders>
          </w:tcPr>
          <w:p w14:paraId="0B0C51EE"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Rate</w:t>
            </w:r>
          </w:p>
        </w:tc>
        <w:tc>
          <w:tcPr>
            <w:tcW w:w="720" w:type="dxa"/>
            <w:tcBorders>
              <w:top w:val="single" w:sz="12" w:space="0" w:color="auto"/>
              <w:left w:val="single" w:sz="12" w:space="0" w:color="auto"/>
              <w:bottom w:val="single" w:sz="12" w:space="0" w:color="auto"/>
              <w:right w:val="single" w:sz="12" w:space="0" w:color="auto"/>
            </w:tcBorders>
          </w:tcPr>
          <w:p w14:paraId="72AFCA42"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Nbr</w:t>
            </w:r>
          </w:p>
        </w:tc>
        <w:tc>
          <w:tcPr>
            <w:tcW w:w="825" w:type="dxa"/>
            <w:tcBorders>
              <w:top w:val="single" w:sz="12" w:space="0" w:color="auto"/>
              <w:left w:val="single" w:sz="12" w:space="0" w:color="auto"/>
              <w:bottom w:val="single" w:sz="12" w:space="0" w:color="auto"/>
              <w:right w:val="single" w:sz="12" w:space="0" w:color="auto"/>
            </w:tcBorders>
          </w:tcPr>
          <w:p w14:paraId="5CEF4C06"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Rate</w:t>
            </w:r>
          </w:p>
        </w:tc>
        <w:tc>
          <w:tcPr>
            <w:tcW w:w="987" w:type="dxa"/>
            <w:tcBorders>
              <w:top w:val="single" w:sz="12" w:space="0" w:color="auto"/>
              <w:left w:val="single" w:sz="12" w:space="0" w:color="auto"/>
              <w:bottom w:val="single" w:sz="12" w:space="0" w:color="auto"/>
              <w:right w:val="single" w:sz="12" w:space="0" w:color="auto"/>
            </w:tcBorders>
          </w:tcPr>
          <w:p w14:paraId="63445A5E"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Rate</w:t>
            </w:r>
          </w:p>
        </w:tc>
        <w:tc>
          <w:tcPr>
            <w:tcW w:w="708" w:type="dxa"/>
            <w:tcBorders>
              <w:top w:val="single" w:sz="12" w:space="0" w:color="auto"/>
              <w:left w:val="single" w:sz="12" w:space="0" w:color="auto"/>
              <w:bottom w:val="single" w:sz="12" w:space="0" w:color="auto"/>
              <w:right w:val="single" w:sz="12" w:space="0" w:color="auto"/>
            </w:tcBorders>
          </w:tcPr>
          <w:p w14:paraId="504BC055"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Nbr</w:t>
            </w:r>
          </w:p>
        </w:tc>
        <w:tc>
          <w:tcPr>
            <w:tcW w:w="900" w:type="dxa"/>
            <w:tcBorders>
              <w:top w:val="single" w:sz="12" w:space="0" w:color="auto"/>
              <w:left w:val="single" w:sz="12" w:space="0" w:color="auto"/>
              <w:bottom w:val="single" w:sz="12" w:space="0" w:color="auto"/>
              <w:right w:val="single" w:sz="12" w:space="0" w:color="auto"/>
            </w:tcBorders>
          </w:tcPr>
          <w:p w14:paraId="051E6435"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Rate</w:t>
            </w:r>
          </w:p>
        </w:tc>
        <w:tc>
          <w:tcPr>
            <w:tcW w:w="720" w:type="dxa"/>
            <w:tcBorders>
              <w:top w:val="single" w:sz="12" w:space="0" w:color="auto"/>
              <w:left w:val="single" w:sz="12" w:space="0" w:color="auto"/>
              <w:bottom w:val="single" w:sz="12" w:space="0" w:color="auto"/>
              <w:right w:val="single" w:sz="12" w:space="0" w:color="auto"/>
            </w:tcBorders>
          </w:tcPr>
          <w:p w14:paraId="79F70B3C"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Nbr</w:t>
            </w:r>
          </w:p>
        </w:tc>
        <w:tc>
          <w:tcPr>
            <w:tcW w:w="798" w:type="dxa"/>
            <w:tcBorders>
              <w:top w:val="single" w:sz="12" w:space="0" w:color="auto"/>
              <w:left w:val="single" w:sz="12" w:space="0" w:color="auto"/>
              <w:bottom w:val="single" w:sz="12" w:space="0" w:color="auto"/>
              <w:right w:val="single" w:sz="12" w:space="0" w:color="auto"/>
            </w:tcBorders>
          </w:tcPr>
          <w:p w14:paraId="1576EFAA"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Rate</w:t>
            </w:r>
          </w:p>
        </w:tc>
        <w:tc>
          <w:tcPr>
            <w:tcW w:w="987" w:type="dxa"/>
            <w:tcBorders>
              <w:top w:val="single" w:sz="12" w:space="0" w:color="auto"/>
              <w:left w:val="single" w:sz="12" w:space="0" w:color="auto"/>
              <w:bottom w:val="single" w:sz="12" w:space="0" w:color="auto"/>
              <w:right w:val="single" w:sz="12" w:space="0" w:color="auto"/>
            </w:tcBorders>
          </w:tcPr>
          <w:p w14:paraId="0ED511C5"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Rate</w:t>
            </w:r>
          </w:p>
        </w:tc>
      </w:tr>
      <w:tr w:rsidR="0022236C" w:rsidRPr="00A936AF" w14:paraId="6DA6F272" w14:textId="77777777" w:rsidTr="00930311">
        <w:tc>
          <w:tcPr>
            <w:tcW w:w="1041" w:type="dxa"/>
            <w:tcBorders>
              <w:top w:val="single" w:sz="12" w:space="0" w:color="auto"/>
              <w:left w:val="single" w:sz="12" w:space="0" w:color="auto"/>
            </w:tcBorders>
          </w:tcPr>
          <w:p w14:paraId="615ED266"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1</w:t>
            </w:r>
          </w:p>
        </w:tc>
        <w:tc>
          <w:tcPr>
            <w:tcW w:w="654" w:type="dxa"/>
            <w:tcBorders>
              <w:top w:val="single" w:sz="12" w:space="0" w:color="auto"/>
            </w:tcBorders>
          </w:tcPr>
          <w:p w14:paraId="0DBA6C39"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1</w:t>
            </w:r>
          </w:p>
        </w:tc>
        <w:tc>
          <w:tcPr>
            <w:tcW w:w="990" w:type="dxa"/>
            <w:tcBorders>
              <w:top w:val="single" w:sz="12" w:space="0" w:color="auto"/>
            </w:tcBorders>
          </w:tcPr>
          <w:p w14:paraId="43D68007"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0.008</w:t>
            </w:r>
          </w:p>
        </w:tc>
        <w:tc>
          <w:tcPr>
            <w:tcW w:w="720" w:type="dxa"/>
            <w:tcBorders>
              <w:top w:val="single" w:sz="12" w:space="0" w:color="auto"/>
            </w:tcBorders>
          </w:tcPr>
          <w:p w14:paraId="16FA64A9" w14:textId="77777777" w:rsidR="0022236C" w:rsidRPr="00A936AF" w:rsidRDefault="0022236C" w:rsidP="00930311">
            <w:pPr>
              <w:spacing w:before="100"/>
              <w:jc w:val="center"/>
              <w:rPr>
                <w:rFonts w:ascii="Arial" w:hAnsi="Arial" w:cs="Arial"/>
                <w:sz w:val="19"/>
                <w:szCs w:val="19"/>
              </w:rPr>
            </w:pPr>
          </w:p>
        </w:tc>
        <w:tc>
          <w:tcPr>
            <w:tcW w:w="825" w:type="dxa"/>
            <w:tcBorders>
              <w:top w:val="single" w:sz="12" w:space="0" w:color="auto"/>
            </w:tcBorders>
          </w:tcPr>
          <w:p w14:paraId="1EF47240" w14:textId="77777777" w:rsidR="0022236C" w:rsidRPr="00A936AF" w:rsidRDefault="0022236C" w:rsidP="00930311">
            <w:pPr>
              <w:spacing w:before="100"/>
              <w:jc w:val="center"/>
              <w:rPr>
                <w:rFonts w:ascii="Arial" w:hAnsi="Arial" w:cs="Arial"/>
                <w:sz w:val="19"/>
                <w:szCs w:val="19"/>
              </w:rPr>
            </w:pPr>
          </w:p>
        </w:tc>
        <w:tc>
          <w:tcPr>
            <w:tcW w:w="987" w:type="dxa"/>
            <w:tcBorders>
              <w:top w:val="single" w:sz="12" w:space="0" w:color="auto"/>
              <w:right w:val="single" w:sz="12" w:space="0" w:color="auto"/>
            </w:tcBorders>
          </w:tcPr>
          <w:p w14:paraId="22CFC656" w14:textId="77777777" w:rsidR="0022236C" w:rsidRPr="00A936AF" w:rsidRDefault="0022236C" w:rsidP="00930311">
            <w:pPr>
              <w:spacing w:before="100"/>
              <w:jc w:val="center"/>
              <w:rPr>
                <w:rFonts w:ascii="Arial" w:hAnsi="Arial" w:cs="Arial"/>
                <w:sz w:val="19"/>
                <w:szCs w:val="19"/>
              </w:rPr>
            </w:pPr>
          </w:p>
        </w:tc>
        <w:tc>
          <w:tcPr>
            <w:tcW w:w="708" w:type="dxa"/>
            <w:tcBorders>
              <w:top w:val="single" w:sz="12" w:space="0" w:color="auto"/>
              <w:left w:val="single" w:sz="12" w:space="0" w:color="auto"/>
            </w:tcBorders>
          </w:tcPr>
          <w:p w14:paraId="17F896DA"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5</w:t>
            </w:r>
          </w:p>
        </w:tc>
        <w:tc>
          <w:tcPr>
            <w:tcW w:w="900" w:type="dxa"/>
            <w:tcBorders>
              <w:top w:val="single" w:sz="12" w:space="0" w:color="auto"/>
            </w:tcBorders>
          </w:tcPr>
          <w:p w14:paraId="36BFF938"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0.041</w:t>
            </w:r>
          </w:p>
        </w:tc>
        <w:tc>
          <w:tcPr>
            <w:tcW w:w="720" w:type="dxa"/>
            <w:tcBorders>
              <w:top w:val="single" w:sz="12" w:space="0" w:color="auto"/>
            </w:tcBorders>
          </w:tcPr>
          <w:p w14:paraId="7DC8B2E1" w14:textId="77777777" w:rsidR="0022236C" w:rsidRPr="00A936AF" w:rsidRDefault="0022236C" w:rsidP="00930311">
            <w:pPr>
              <w:spacing w:before="100"/>
              <w:jc w:val="center"/>
              <w:rPr>
                <w:rFonts w:ascii="Arial" w:hAnsi="Arial" w:cs="Arial"/>
                <w:sz w:val="19"/>
                <w:szCs w:val="19"/>
              </w:rPr>
            </w:pPr>
          </w:p>
        </w:tc>
        <w:tc>
          <w:tcPr>
            <w:tcW w:w="798" w:type="dxa"/>
            <w:tcBorders>
              <w:top w:val="single" w:sz="12" w:space="0" w:color="auto"/>
            </w:tcBorders>
          </w:tcPr>
          <w:p w14:paraId="17836444" w14:textId="77777777" w:rsidR="0022236C" w:rsidRPr="00A936AF" w:rsidRDefault="0022236C" w:rsidP="00930311">
            <w:pPr>
              <w:spacing w:before="100"/>
              <w:jc w:val="center"/>
              <w:rPr>
                <w:rFonts w:ascii="Arial" w:hAnsi="Arial" w:cs="Arial"/>
                <w:sz w:val="19"/>
                <w:szCs w:val="19"/>
              </w:rPr>
            </w:pPr>
          </w:p>
        </w:tc>
        <w:tc>
          <w:tcPr>
            <w:tcW w:w="987" w:type="dxa"/>
            <w:tcBorders>
              <w:top w:val="single" w:sz="12" w:space="0" w:color="auto"/>
              <w:right w:val="single" w:sz="12" w:space="0" w:color="auto"/>
            </w:tcBorders>
          </w:tcPr>
          <w:p w14:paraId="26AA485E" w14:textId="77777777" w:rsidR="0022236C" w:rsidRPr="00A936AF" w:rsidRDefault="0022236C" w:rsidP="00930311">
            <w:pPr>
              <w:spacing w:before="100"/>
              <w:jc w:val="center"/>
              <w:rPr>
                <w:rFonts w:ascii="Arial" w:hAnsi="Arial" w:cs="Arial"/>
                <w:sz w:val="19"/>
                <w:szCs w:val="19"/>
              </w:rPr>
            </w:pPr>
          </w:p>
        </w:tc>
      </w:tr>
      <w:tr w:rsidR="0022236C" w:rsidRPr="00A936AF" w14:paraId="792ACA45" w14:textId="77777777" w:rsidTr="00930311">
        <w:tc>
          <w:tcPr>
            <w:tcW w:w="1041" w:type="dxa"/>
            <w:tcBorders>
              <w:left w:val="single" w:sz="12" w:space="0" w:color="auto"/>
            </w:tcBorders>
          </w:tcPr>
          <w:p w14:paraId="38AFF760"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2</w:t>
            </w:r>
          </w:p>
        </w:tc>
        <w:tc>
          <w:tcPr>
            <w:tcW w:w="654" w:type="dxa"/>
          </w:tcPr>
          <w:p w14:paraId="51B1F05F"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2</w:t>
            </w:r>
          </w:p>
        </w:tc>
        <w:tc>
          <w:tcPr>
            <w:tcW w:w="990" w:type="dxa"/>
          </w:tcPr>
          <w:p w14:paraId="325F45D4"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0.016</w:t>
            </w:r>
          </w:p>
        </w:tc>
        <w:tc>
          <w:tcPr>
            <w:tcW w:w="720" w:type="dxa"/>
          </w:tcPr>
          <w:p w14:paraId="0C069D47" w14:textId="77777777" w:rsidR="0022236C" w:rsidRPr="00A936AF" w:rsidRDefault="0022236C" w:rsidP="00930311">
            <w:pPr>
              <w:spacing w:before="100"/>
              <w:jc w:val="center"/>
              <w:rPr>
                <w:rFonts w:ascii="Arial" w:hAnsi="Arial" w:cs="Arial"/>
                <w:sz w:val="19"/>
                <w:szCs w:val="19"/>
              </w:rPr>
            </w:pPr>
          </w:p>
        </w:tc>
        <w:tc>
          <w:tcPr>
            <w:tcW w:w="825" w:type="dxa"/>
          </w:tcPr>
          <w:p w14:paraId="74CC564D" w14:textId="77777777" w:rsidR="0022236C" w:rsidRPr="00A936AF" w:rsidRDefault="0022236C" w:rsidP="00930311">
            <w:pPr>
              <w:spacing w:before="100"/>
              <w:jc w:val="center"/>
              <w:rPr>
                <w:rFonts w:ascii="Arial" w:hAnsi="Arial" w:cs="Arial"/>
                <w:sz w:val="19"/>
                <w:szCs w:val="19"/>
              </w:rPr>
            </w:pPr>
          </w:p>
        </w:tc>
        <w:tc>
          <w:tcPr>
            <w:tcW w:w="987" w:type="dxa"/>
            <w:tcBorders>
              <w:right w:val="single" w:sz="12" w:space="0" w:color="auto"/>
            </w:tcBorders>
          </w:tcPr>
          <w:p w14:paraId="5E17B9F0" w14:textId="77777777" w:rsidR="0022236C" w:rsidRPr="00A936AF" w:rsidRDefault="0022236C" w:rsidP="00930311">
            <w:pPr>
              <w:spacing w:before="100"/>
              <w:jc w:val="center"/>
              <w:rPr>
                <w:rFonts w:ascii="Arial" w:hAnsi="Arial" w:cs="Arial"/>
                <w:sz w:val="19"/>
                <w:szCs w:val="19"/>
              </w:rPr>
            </w:pPr>
          </w:p>
        </w:tc>
        <w:tc>
          <w:tcPr>
            <w:tcW w:w="708" w:type="dxa"/>
            <w:tcBorders>
              <w:left w:val="single" w:sz="12" w:space="0" w:color="auto"/>
            </w:tcBorders>
          </w:tcPr>
          <w:p w14:paraId="4F4510AA"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3</w:t>
            </w:r>
          </w:p>
        </w:tc>
        <w:tc>
          <w:tcPr>
            <w:tcW w:w="900" w:type="dxa"/>
          </w:tcPr>
          <w:p w14:paraId="279D39DA"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0.024</w:t>
            </w:r>
          </w:p>
        </w:tc>
        <w:tc>
          <w:tcPr>
            <w:tcW w:w="720" w:type="dxa"/>
          </w:tcPr>
          <w:p w14:paraId="55C12FD8" w14:textId="77777777" w:rsidR="0022236C" w:rsidRPr="00A936AF" w:rsidRDefault="0022236C" w:rsidP="00930311">
            <w:pPr>
              <w:spacing w:before="100"/>
              <w:jc w:val="center"/>
              <w:rPr>
                <w:rFonts w:ascii="Arial" w:hAnsi="Arial" w:cs="Arial"/>
                <w:sz w:val="19"/>
                <w:szCs w:val="19"/>
              </w:rPr>
            </w:pPr>
          </w:p>
        </w:tc>
        <w:tc>
          <w:tcPr>
            <w:tcW w:w="798" w:type="dxa"/>
          </w:tcPr>
          <w:p w14:paraId="6F554E87" w14:textId="77777777" w:rsidR="0022236C" w:rsidRPr="00A936AF" w:rsidRDefault="0022236C" w:rsidP="00930311">
            <w:pPr>
              <w:spacing w:before="100"/>
              <w:jc w:val="center"/>
              <w:rPr>
                <w:rFonts w:ascii="Arial" w:hAnsi="Arial" w:cs="Arial"/>
                <w:sz w:val="19"/>
                <w:szCs w:val="19"/>
              </w:rPr>
            </w:pPr>
          </w:p>
        </w:tc>
        <w:tc>
          <w:tcPr>
            <w:tcW w:w="987" w:type="dxa"/>
            <w:tcBorders>
              <w:right w:val="single" w:sz="12" w:space="0" w:color="auto"/>
            </w:tcBorders>
          </w:tcPr>
          <w:p w14:paraId="36B281D0" w14:textId="77777777" w:rsidR="0022236C" w:rsidRPr="00A936AF" w:rsidRDefault="0022236C" w:rsidP="00930311">
            <w:pPr>
              <w:spacing w:before="100"/>
              <w:jc w:val="center"/>
              <w:rPr>
                <w:rFonts w:ascii="Arial" w:hAnsi="Arial" w:cs="Arial"/>
                <w:sz w:val="19"/>
                <w:szCs w:val="19"/>
              </w:rPr>
            </w:pPr>
          </w:p>
        </w:tc>
      </w:tr>
      <w:tr w:rsidR="0022236C" w:rsidRPr="00A936AF" w14:paraId="0AC4EF01" w14:textId="77777777" w:rsidTr="00930311">
        <w:tc>
          <w:tcPr>
            <w:tcW w:w="1041" w:type="dxa"/>
            <w:tcBorders>
              <w:left w:val="single" w:sz="12" w:space="0" w:color="auto"/>
            </w:tcBorders>
          </w:tcPr>
          <w:p w14:paraId="799EC4BB"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3</w:t>
            </w:r>
          </w:p>
        </w:tc>
        <w:tc>
          <w:tcPr>
            <w:tcW w:w="654" w:type="dxa"/>
          </w:tcPr>
          <w:p w14:paraId="5AEE29F3"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w:t>
            </w:r>
          </w:p>
        </w:tc>
        <w:tc>
          <w:tcPr>
            <w:tcW w:w="990" w:type="dxa"/>
          </w:tcPr>
          <w:p w14:paraId="7DCC3E64"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0.000</w:t>
            </w:r>
          </w:p>
        </w:tc>
        <w:tc>
          <w:tcPr>
            <w:tcW w:w="720" w:type="dxa"/>
          </w:tcPr>
          <w:p w14:paraId="1F8290D8" w14:textId="77777777" w:rsidR="0022236C" w:rsidRPr="00A936AF" w:rsidRDefault="0022236C" w:rsidP="00930311">
            <w:pPr>
              <w:spacing w:before="100"/>
              <w:jc w:val="center"/>
              <w:rPr>
                <w:rFonts w:ascii="Arial" w:hAnsi="Arial" w:cs="Arial"/>
                <w:sz w:val="19"/>
                <w:szCs w:val="19"/>
              </w:rPr>
            </w:pPr>
          </w:p>
        </w:tc>
        <w:tc>
          <w:tcPr>
            <w:tcW w:w="825" w:type="dxa"/>
          </w:tcPr>
          <w:p w14:paraId="6EFB7486" w14:textId="77777777" w:rsidR="0022236C" w:rsidRPr="00A936AF" w:rsidRDefault="0022236C" w:rsidP="00930311">
            <w:pPr>
              <w:spacing w:before="100"/>
              <w:jc w:val="center"/>
              <w:rPr>
                <w:rFonts w:ascii="Arial" w:hAnsi="Arial" w:cs="Arial"/>
                <w:sz w:val="19"/>
                <w:szCs w:val="19"/>
              </w:rPr>
            </w:pPr>
          </w:p>
        </w:tc>
        <w:tc>
          <w:tcPr>
            <w:tcW w:w="987" w:type="dxa"/>
            <w:tcBorders>
              <w:right w:val="single" w:sz="12" w:space="0" w:color="auto"/>
            </w:tcBorders>
          </w:tcPr>
          <w:p w14:paraId="3FB23283" w14:textId="77777777" w:rsidR="0022236C" w:rsidRPr="00A936AF" w:rsidRDefault="0022236C" w:rsidP="00930311">
            <w:pPr>
              <w:spacing w:before="100"/>
              <w:jc w:val="center"/>
              <w:rPr>
                <w:rFonts w:ascii="Arial" w:hAnsi="Arial" w:cs="Arial"/>
                <w:sz w:val="19"/>
                <w:szCs w:val="19"/>
              </w:rPr>
            </w:pPr>
          </w:p>
        </w:tc>
        <w:tc>
          <w:tcPr>
            <w:tcW w:w="708" w:type="dxa"/>
            <w:tcBorders>
              <w:left w:val="single" w:sz="12" w:space="0" w:color="auto"/>
            </w:tcBorders>
          </w:tcPr>
          <w:p w14:paraId="3248B2EB"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6</w:t>
            </w:r>
          </w:p>
        </w:tc>
        <w:tc>
          <w:tcPr>
            <w:tcW w:w="900" w:type="dxa"/>
          </w:tcPr>
          <w:p w14:paraId="2A04A75B"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0.049</w:t>
            </w:r>
          </w:p>
        </w:tc>
        <w:tc>
          <w:tcPr>
            <w:tcW w:w="720" w:type="dxa"/>
          </w:tcPr>
          <w:p w14:paraId="0F951A90" w14:textId="77777777" w:rsidR="0022236C" w:rsidRPr="00A936AF" w:rsidRDefault="0022236C" w:rsidP="00930311">
            <w:pPr>
              <w:spacing w:before="100"/>
              <w:jc w:val="center"/>
              <w:rPr>
                <w:rFonts w:ascii="Arial" w:hAnsi="Arial" w:cs="Arial"/>
                <w:sz w:val="19"/>
                <w:szCs w:val="19"/>
              </w:rPr>
            </w:pPr>
          </w:p>
        </w:tc>
        <w:tc>
          <w:tcPr>
            <w:tcW w:w="798" w:type="dxa"/>
          </w:tcPr>
          <w:p w14:paraId="6628CB3F" w14:textId="77777777" w:rsidR="0022236C" w:rsidRPr="00A936AF" w:rsidRDefault="0022236C" w:rsidP="00930311">
            <w:pPr>
              <w:spacing w:before="100"/>
              <w:jc w:val="center"/>
              <w:rPr>
                <w:rFonts w:ascii="Arial" w:hAnsi="Arial" w:cs="Arial"/>
                <w:sz w:val="19"/>
                <w:szCs w:val="19"/>
              </w:rPr>
            </w:pPr>
          </w:p>
        </w:tc>
        <w:tc>
          <w:tcPr>
            <w:tcW w:w="987" w:type="dxa"/>
            <w:tcBorders>
              <w:right w:val="single" w:sz="12" w:space="0" w:color="auto"/>
            </w:tcBorders>
          </w:tcPr>
          <w:p w14:paraId="460A0DEC" w14:textId="77777777" w:rsidR="0022236C" w:rsidRPr="00A936AF" w:rsidRDefault="0022236C" w:rsidP="00930311">
            <w:pPr>
              <w:spacing w:before="100"/>
              <w:jc w:val="center"/>
              <w:rPr>
                <w:rFonts w:ascii="Arial" w:hAnsi="Arial" w:cs="Arial"/>
                <w:sz w:val="19"/>
                <w:szCs w:val="19"/>
              </w:rPr>
            </w:pPr>
          </w:p>
        </w:tc>
      </w:tr>
      <w:tr w:rsidR="0022236C" w:rsidRPr="00A936AF" w14:paraId="16CDBA39" w14:textId="77777777" w:rsidTr="00930311">
        <w:tc>
          <w:tcPr>
            <w:tcW w:w="1041" w:type="dxa"/>
            <w:tcBorders>
              <w:left w:val="single" w:sz="12" w:space="0" w:color="auto"/>
              <w:bottom w:val="single" w:sz="4" w:space="0" w:color="auto"/>
            </w:tcBorders>
          </w:tcPr>
          <w:p w14:paraId="4011ABCA"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4</w:t>
            </w:r>
          </w:p>
        </w:tc>
        <w:tc>
          <w:tcPr>
            <w:tcW w:w="654" w:type="dxa"/>
            <w:tcBorders>
              <w:bottom w:val="single" w:sz="4" w:space="0" w:color="auto"/>
            </w:tcBorders>
          </w:tcPr>
          <w:p w14:paraId="00F84798"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w:t>
            </w:r>
          </w:p>
        </w:tc>
        <w:tc>
          <w:tcPr>
            <w:tcW w:w="990" w:type="dxa"/>
            <w:tcBorders>
              <w:bottom w:val="single" w:sz="4" w:space="0" w:color="auto"/>
            </w:tcBorders>
          </w:tcPr>
          <w:p w14:paraId="4FDF3236"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0.000</w:t>
            </w:r>
          </w:p>
        </w:tc>
        <w:tc>
          <w:tcPr>
            <w:tcW w:w="720" w:type="dxa"/>
            <w:tcBorders>
              <w:bottom w:val="single" w:sz="4" w:space="0" w:color="auto"/>
            </w:tcBorders>
          </w:tcPr>
          <w:p w14:paraId="409630F6" w14:textId="77777777" w:rsidR="0022236C" w:rsidRPr="00A936AF" w:rsidRDefault="0022236C" w:rsidP="00930311">
            <w:pPr>
              <w:spacing w:before="100"/>
              <w:jc w:val="center"/>
              <w:rPr>
                <w:rFonts w:ascii="Arial" w:hAnsi="Arial" w:cs="Arial"/>
                <w:sz w:val="19"/>
                <w:szCs w:val="19"/>
              </w:rPr>
            </w:pPr>
          </w:p>
        </w:tc>
        <w:tc>
          <w:tcPr>
            <w:tcW w:w="825" w:type="dxa"/>
            <w:tcBorders>
              <w:bottom w:val="single" w:sz="4" w:space="0" w:color="auto"/>
            </w:tcBorders>
          </w:tcPr>
          <w:p w14:paraId="5CE12F86" w14:textId="77777777" w:rsidR="0022236C" w:rsidRPr="00A936AF" w:rsidRDefault="0022236C" w:rsidP="00930311">
            <w:pPr>
              <w:spacing w:before="100"/>
              <w:jc w:val="center"/>
              <w:rPr>
                <w:rFonts w:ascii="Arial" w:hAnsi="Arial" w:cs="Arial"/>
                <w:sz w:val="19"/>
                <w:szCs w:val="19"/>
              </w:rPr>
            </w:pPr>
          </w:p>
        </w:tc>
        <w:tc>
          <w:tcPr>
            <w:tcW w:w="987" w:type="dxa"/>
            <w:tcBorders>
              <w:bottom w:val="single" w:sz="4" w:space="0" w:color="auto"/>
              <w:right w:val="single" w:sz="12" w:space="0" w:color="auto"/>
            </w:tcBorders>
          </w:tcPr>
          <w:p w14:paraId="45E8FF92" w14:textId="77777777" w:rsidR="0022236C" w:rsidRPr="00A936AF" w:rsidRDefault="0022236C" w:rsidP="00930311">
            <w:pPr>
              <w:spacing w:before="100"/>
              <w:jc w:val="center"/>
              <w:rPr>
                <w:rFonts w:ascii="Arial" w:hAnsi="Arial" w:cs="Arial"/>
                <w:sz w:val="19"/>
                <w:szCs w:val="19"/>
              </w:rPr>
            </w:pPr>
          </w:p>
        </w:tc>
        <w:tc>
          <w:tcPr>
            <w:tcW w:w="708" w:type="dxa"/>
            <w:tcBorders>
              <w:left w:val="single" w:sz="12" w:space="0" w:color="auto"/>
              <w:bottom w:val="single" w:sz="4" w:space="0" w:color="auto"/>
            </w:tcBorders>
          </w:tcPr>
          <w:p w14:paraId="16A1605B"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w:t>
            </w:r>
          </w:p>
        </w:tc>
        <w:tc>
          <w:tcPr>
            <w:tcW w:w="900" w:type="dxa"/>
            <w:tcBorders>
              <w:bottom w:val="single" w:sz="4" w:space="0" w:color="auto"/>
            </w:tcBorders>
          </w:tcPr>
          <w:p w14:paraId="47FA2E24"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0.000</w:t>
            </w:r>
          </w:p>
        </w:tc>
        <w:tc>
          <w:tcPr>
            <w:tcW w:w="720" w:type="dxa"/>
            <w:tcBorders>
              <w:bottom w:val="single" w:sz="4" w:space="0" w:color="auto"/>
            </w:tcBorders>
          </w:tcPr>
          <w:p w14:paraId="63C905ED" w14:textId="77777777" w:rsidR="0022236C" w:rsidRPr="00A936AF" w:rsidRDefault="0022236C" w:rsidP="00930311">
            <w:pPr>
              <w:spacing w:before="100"/>
              <w:jc w:val="center"/>
              <w:rPr>
                <w:rFonts w:ascii="Arial" w:hAnsi="Arial" w:cs="Arial"/>
                <w:sz w:val="19"/>
                <w:szCs w:val="19"/>
              </w:rPr>
            </w:pPr>
          </w:p>
        </w:tc>
        <w:tc>
          <w:tcPr>
            <w:tcW w:w="798" w:type="dxa"/>
            <w:tcBorders>
              <w:bottom w:val="single" w:sz="4" w:space="0" w:color="auto"/>
            </w:tcBorders>
          </w:tcPr>
          <w:p w14:paraId="31F52FB0" w14:textId="77777777" w:rsidR="0022236C" w:rsidRPr="00A936AF" w:rsidRDefault="0022236C" w:rsidP="00930311">
            <w:pPr>
              <w:spacing w:before="100"/>
              <w:jc w:val="center"/>
              <w:rPr>
                <w:rFonts w:ascii="Arial" w:hAnsi="Arial" w:cs="Arial"/>
                <w:sz w:val="19"/>
                <w:szCs w:val="19"/>
              </w:rPr>
            </w:pPr>
          </w:p>
        </w:tc>
        <w:tc>
          <w:tcPr>
            <w:tcW w:w="987" w:type="dxa"/>
            <w:tcBorders>
              <w:bottom w:val="single" w:sz="4" w:space="0" w:color="auto"/>
              <w:right w:val="single" w:sz="12" w:space="0" w:color="auto"/>
            </w:tcBorders>
          </w:tcPr>
          <w:p w14:paraId="26333D91" w14:textId="77777777" w:rsidR="0022236C" w:rsidRPr="00A936AF" w:rsidRDefault="0022236C" w:rsidP="00930311">
            <w:pPr>
              <w:spacing w:before="100"/>
              <w:jc w:val="center"/>
              <w:rPr>
                <w:rFonts w:ascii="Arial" w:hAnsi="Arial" w:cs="Arial"/>
                <w:sz w:val="19"/>
                <w:szCs w:val="19"/>
              </w:rPr>
            </w:pPr>
          </w:p>
        </w:tc>
      </w:tr>
      <w:tr w:rsidR="0022236C" w:rsidRPr="00A936AF" w14:paraId="21796920" w14:textId="77777777" w:rsidTr="00930311">
        <w:tc>
          <w:tcPr>
            <w:tcW w:w="1041" w:type="dxa"/>
            <w:tcBorders>
              <w:left w:val="single" w:sz="12" w:space="0" w:color="auto"/>
              <w:bottom w:val="single" w:sz="12" w:space="0" w:color="auto"/>
            </w:tcBorders>
          </w:tcPr>
          <w:p w14:paraId="6D6DC850"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5</w:t>
            </w:r>
          </w:p>
        </w:tc>
        <w:tc>
          <w:tcPr>
            <w:tcW w:w="654" w:type="dxa"/>
            <w:tcBorders>
              <w:bottom w:val="single" w:sz="12" w:space="0" w:color="auto"/>
            </w:tcBorders>
          </w:tcPr>
          <w:p w14:paraId="27AA9A54"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w:t>
            </w:r>
          </w:p>
        </w:tc>
        <w:tc>
          <w:tcPr>
            <w:tcW w:w="990" w:type="dxa"/>
            <w:tcBorders>
              <w:bottom w:val="single" w:sz="12" w:space="0" w:color="auto"/>
            </w:tcBorders>
          </w:tcPr>
          <w:p w14:paraId="56EF4655"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0.000</w:t>
            </w:r>
          </w:p>
        </w:tc>
        <w:tc>
          <w:tcPr>
            <w:tcW w:w="720" w:type="dxa"/>
            <w:tcBorders>
              <w:bottom w:val="single" w:sz="12" w:space="0" w:color="auto"/>
            </w:tcBorders>
          </w:tcPr>
          <w:p w14:paraId="3469FF19" w14:textId="77777777" w:rsidR="0022236C" w:rsidRPr="00A936AF" w:rsidRDefault="0022236C" w:rsidP="00930311">
            <w:pPr>
              <w:spacing w:before="100"/>
              <w:jc w:val="center"/>
              <w:rPr>
                <w:rFonts w:ascii="Arial" w:hAnsi="Arial" w:cs="Arial"/>
                <w:sz w:val="19"/>
                <w:szCs w:val="19"/>
              </w:rPr>
            </w:pPr>
          </w:p>
        </w:tc>
        <w:tc>
          <w:tcPr>
            <w:tcW w:w="825" w:type="dxa"/>
            <w:tcBorders>
              <w:bottom w:val="single" w:sz="12" w:space="0" w:color="auto"/>
            </w:tcBorders>
          </w:tcPr>
          <w:p w14:paraId="616C4237" w14:textId="77777777" w:rsidR="0022236C" w:rsidRPr="00A936AF" w:rsidRDefault="0022236C" w:rsidP="00930311">
            <w:pPr>
              <w:spacing w:before="100"/>
              <w:jc w:val="center"/>
              <w:rPr>
                <w:rFonts w:ascii="Arial" w:hAnsi="Arial" w:cs="Arial"/>
                <w:sz w:val="19"/>
                <w:szCs w:val="19"/>
              </w:rPr>
            </w:pPr>
          </w:p>
        </w:tc>
        <w:tc>
          <w:tcPr>
            <w:tcW w:w="987" w:type="dxa"/>
            <w:tcBorders>
              <w:bottom w:val="single" w:sz="12" w:space="0" w:color="auto"/>
              <w:right w:val="single" w:sz="12" w:space="0" w:color="auto"/>
            </w:tcBorders>
          </w:tcPr>
          <w:p w14:paraId="1135138C" w14:textId="77777777" w:rsidR="0022236C" w:rsidRPr="00A936AF" w:rsidRDefault="0022236C" w:rsidP="00930311">
            <w:pPr>
              <w:spacing w:before="100"/>
              <w:jc w:val="center"/>
              <w:rPr>
                <w:rFonts w:ascii="Arial" w:hAnsi="Arial" w:cs="Arial"/>
                <w:sz w:val="19"/>
                <w:szCs w:val="19"/>
              </w:rPr>
            </w:pPr>
          </w:p>
        </w:tc>
        <w:tc>
          <w:tcPr>
            <w:tcW w:w="708" w:type="dxa"/>
            <w:tcBorders>
              <w:left w:val="single" w:sz="12" w:space="0" w:color="auto"/>
              <w:bottom w:val="single" w:sz="12" w:space="0" w:color="auto"/>
            </w:tcBorders>
          </w:tcPr>
          <w:p w14:paraId="3C3B93FD"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w:t>
            </w:r>
          </w:p>
        </w:tc>
        <w:tc>
          <w:tcPr>
            <w:tcW w:w="900" w:type="dxa"/>
            <w:tcBorders>
              <w:bottom w:val="single" w:sz="12" w:space="0" w:color="auto"/>
            </w:tcBorders>
          </w:tcPr>
          <w:p w14:paraId="54A9183E"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0.000</w:t>
            </w:r>
          </w:p>
        </w:tc>
        <w:tc>
          <w:tcPr>
            <w:tcW w:w="720" w:type="dxa"/>
            <w:tcBorders>
              <w:bottom w:val="single" w:sz="12" w:space="0" w:color="auto"/>
            </w:tcBorders>
          </w:tcPr>
          <w:p w14:paraId="7613D95D" w14:textId="77777777" w:rsidR="0022236C" w:rsidRPr="00A936AF" w:rsidRDefault="0022236C" w:rsidP="00930311">
            <w:pPr>
              <w:spacing w:before="100"/>
              <w:jc w:val="center"/>
              <w:rPr>
                <w:rFonts w:ascii="Arial" w:hAnsi="Arial" w:cs="Arial"/>
                <w:sz w:val="19"/>
                <w:szCs w:val="19"/>
              </w:rPr>
            </w:pPr>
          </w:p>
        </w:tc>
        <w:tc>
          <w:tcPr>
            <w:tcW w:w="798" w:type="dxa"/>
            <w:tcBorders>
              <w:bottom w:val="single" w:sz="12" w:space="0" w:color="auto"/>
            </w:tcBorders>
          </w:tcPr>
          <w:p w14:paraId="7286B2A1" w14:textId="77777777" w:rsidR="0022236C" w:rsidRPr="00A936AF" w:rsidRDefault="0022236C" w:rsidP="00930311">
            <w:pPr>
              <w:spacing w:before="100"/>
              <w:jc w:val="center"/>
              <w:rPr>
                <w:rFonts w:ascii="Arial" w:hAnsi="Arial" w:cs="Arial"/>
                <w:sz w:val="19"/>
                <w:szCs w:val="19"/>
              </w:rPr>
            </w:pPr>
          </w:p>
        </w:tc>
        <w:tc>
          <w:tcPr>
            <w:tcW w:w="987" w:type="dxa"/>
            <w:tcBorders>
              <w:bottom w:val="single" w:sz="12" w:space="0" w:color="auto"/>
              <w:right w:val="single" w:sz="12" w:space="0" w:color="auto"/>
            </w:tcBorders>
          </w:tcPr>
          <w:p w14:paraId="347FAF6B" w14:textId="77777777" w:rsidR="0022236C" w:rsidRPr="00A936AF" w:rsidRDefault="0022236C" w:rsidP="00930311">
            <w:pPr>
              <w:spacing w:before="100"/>
              <w:jc w:val="center"/>
              <w:rPr>
                <w:rFonts w:ascii="Arial" w:hAnsi="Arial" w:cs="Arial"/>
                <w:sz w:val="19"/>
                <w:szCs w:val="19"/>
              </w:rPr>
            </w:pPr>
          </w:p>
        </w:tc>
      </w:tr>
      <w:tr w:rsidR="0022236C" w:rsidRPr="00237321" w14:paraId="4CADD924" w14:textId="77777777" w:rsidTr="00930311">
        <w:tc>
          <w:tcPr>
            <w:tcW w:w="9330" w:type="dxa"/>
            <w:gridSpan w:val="11"/>
            <w:tcBorders>
              <w:top w:val="single" w:sz="12" w:space="0" w:color="auto"/>
              <w:left w:val="nil"/>
              <w:bottom w:val="single" w:sz="12" w:space="0" w:color="auto"/>
              <w:right w:val="nil"/>
            </w:tcBorders>
          </w:tcPr>
          <w:p w14:paraId="49C2AE84" w14:textId="77777777" w:rsidR="0022236C" w:rsidRPr="00561D55" w:rsidRDefault="0022236C" w:rsidP="00930311">
            <w:pPr>
              <w:jc w:val="center"/>
              <w:rPr>
                <w:sz w:val="20"/>
                <w:szCs w:val="20"/>
              </w:rPr>
            </w:pPr>
          </w:p>
        </w:tc>
      </w:tr>
      <w:tr w:rsidR="0022236C" w:rsidRPr="00237321" w14:paraId="0A434D13" w14:textId="77777777" w:rsidTr="00930311">
        <w:tc>
          <w:tcPr>
            <w:tcW w:w="1041" w:type="dxa"/>
            <w:vMerge w:val="restart"/>
            <w:tcBorders>
              <w:top w:val="single" w:sz="12" w:space="0" w:color="auto"/>
              <w:left w:val="single" w:sz="12" w:space="0" w:color="auto"/>
              <w:bottom w:val="single" w:sz="12" w:space="0" w:color="auto"/>
              <w:right w:val="single" w:sz="12" w:space="0" w:color="auto"/>
            </w:tcBorders>
          </w:tcPr>
          <w:p w14:paraId="44701617" w14:textId="77777777" w:rsidR="0022236C" w:rsidRPr="00237321" w:rsidRDefault="0022236C" w:rsidP="00930311">
            <w:pPr>
              <w:spacing w:before="100"/>
              <w:jc w:val="center"/>
              <w:rPr>
                <w:sz w:val="19"/>
                <w:szCs w:val="19"/>
              </w:rPr>
            </w:pPr>
          </w:p>
        </w:tc>
        <w:tc>
          <w:tcPr>
            <w:tcW w:w="4176" w:type="dxa"/>
            <w:gridSpan w:val="5"/>
            <w:tcBorders>
              <w:top w:val="single" w:sz="12" w:space="0" w:color="auto"/>
              <w:left w:val="single" w:sz="12" w:space="0" w:color="auto"/>
              <w:bottom w:val="single" w:sz="12" w:space="0" w:color="auto"/>
              <w:right w:val="single" w:sz="12" w:space="0" w:color="auto"/>
            </w:tcBorders>
          </w:tcPr>
          <w:p w14:paraId="1B0C4C4C"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Region E – Georgia</w:t>
            </w:r>
          </w:p>
        </w:tc>
        <w:tc>
          <w:tcPr>
            <w:tcW w:w="4113" w:type="dxa"/>
            <w:gridSpan w:val="5"/>
            <w:tcBorders>
              <w:top w:val="single" w:sz="12" w:space="0" w:color="auto"/>
              <w:left w:val="single" w:sz="12" w:space="0" w:color="auto"/>
              <w:bottom w:val="single" w:sz="12" w:space="0" w:color="auto"/>
              <w:right w:val="single" w:sz="12" w:space="0" w:color="auto"/>
            </w:tcBorders>
          </w:tcPr>
          <w:p w14:paraId="41D7AE37"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Region F – Alabama/Mississippi</w:t>
            </w:r>
          </w:p>
        </w:tc>
      </w:tr>
      <w:tr w:rsidR="0022236C" w:rsidRPr="00237321" w14:paraId="44F6EA75" w14:textId="77777777" w:rsidTr="00930311">
        <w:tc>
          <w:tcPr>
            <w:tcW w:w="1041" w:type="dxa"/>
            <w:vMerge/>
            <w:tcBorders>
              <w:top w:val="single" w:sz="12" w:space="0" w:color="auto"/>
              <w:left w:val="single" w:sz="12" w:space="0" w:color="auto"/>
              <w:bottom w:val="single" w:sz="12" w:space="0" w:color="auto"/>
              <w:right w:val="single" w:sz="12" w:space="0" w:color="auto"/>
            </w:tcBorders>
          </w:tcPr>
          <w:p w14:paraId="52F08441" w14:textId="77777777" w:rsidR="0022236C" w:rsidRPr="00237321" w:rsidRDefault="0022236C" w:rsidP="00930311">
            <w:pPr>
              <w:spacing w:before="100"/>
              <w:jc w:val="center"/>
              <w:rPr>
                <w:sz w:val="19"/>
                <w:szCs w:val="19"/>
              </w:rPr>
            </w:pPr>
          </w:p>
        </w:tc>
        <w:tc>
          <w:tcPr>
            <w:tcW w:w="1644" w:type="dxa"/>
            <w:gridSpan w:val="2"/>
            <w:tcBorders>
              <w:top w:val="single" w:sz="12" w:space="0" w:color="auto"/>
              <w:left w:val="single" w:sz="12" w:space="0" w:color="auto"/>
              <w:bottom w:val="single" w:sz="12" w:space="0" w:color="auto"/>
              <w:right w:val="single" w:sz="12" w:space="0" w:color="auto"/>
            </w:tcBorders>
            <w:vAlign w:val="center"/>
          </w:tcPr>
          <w:p w14:paraId="700E8DD9" w14:textId="77777777" w:rsidR="0022236C" w:rsidRPr="00237321" w:rsidRDefault="0022236C" w:rsidP="00930311">
            <w:pPr>
              <w:spacing w:before="100"/>
              <w:jc w:val="center"/>
              <w:rPr>
                <w:rFonts w:ascii="Arial" w:hAnsi="Arial" w:cs="Arial"/>
                <w:b/>
                <w:sz w:val="19"/>
                <w:szCs w:val="19"/>
              </w:rPr>
            </w:pPr>
            <w:r>
              <w:rPr>
                <w:rFonts w:ascii="Arial" w:hAnsi="Arial" w:cs="Arial"/>
                <w:b/>
                <w:sz w:val="19"/>
                <w:szCs w:val="19"/>
              </w:rPr>
              <w:t>Reference Hurricane Set</w:t>
            </w:r>
          </w:p>
        </w:tc>
        <w:tc>
          <w:tcPr>
            <w:tcW w:w="1545" w:type="dxa"/>
            <w:gridSpan w:val="2"/>
            <w:tcBorders>
              <w:top w:val="single" w:sz="12" w:space="0" w:color="auto"/>
              <w:left w:val="single" w:sz="12" w:space="0" w:color="auto"/>
              <w:bottom w:val="single" w:sz="12" w:space="0" w:color="auto"/>
              <w:right w:val="single" w:sz="12" w:space="0" w:color="auto"/>
            </w:tcBorders>
            <w:vAlign w:val="center"/>
          </w:tcPr>
          <w:p w14:paraId="7964AEAC" w14:textId="77777777" w:rsidR="0022236C" w:rsidRPr="00237321" w:rsidRDefault="0022236C" w:rsidP="00930311">
            <w:pPr>
              <w:spacing w:before="100"/>
              <w:jc w:val="center"/>
              <w:rPr>
                <w:rFonts w:ascii="Arial" w:hAnsi="Arial" w:cs="Arial"/>
                <w:b/>
                <w:sz w:val="19"/>
                <w:szCs w:val="19"/>
              </w:rPr>
            </w:pPr>
            <w:r>
              <w:rPr>
                <w:rFonts w:ascii="Arial" w:hAnsi="Arial" w:cs="Arial"/>
                <w:b/>
                <w:sz w:val="19"/>
                <w:szCs w:val="19"/>
              </w:rPr>
              <w:t xml:space="preserve">Model </w:t>
            </w:r>
            <w:r w:rsidRPr="00237321">
              <w:rPr>
                <w:rFonts w:ascii="Arial" w:hAnsi="Arial" w:cs="Arial"/>
                <w:b/>
                <w:sz w:val="19"/>
                <w:szCs w:val="19"/>
              </w:rPr>
              <w:t xml:space="preserve">Base </w:t>
            </w:r>
            <w:r>
              <w:rPr>
                <w:rFonts w:ascii="Arial" w:hAnsi="Arial" w:cs="Arial"/>
                <w:b/>
                <w:sz w:val="19"/>
                <w:szCs w:val="19"/>
              </w:rPr>
              <w:t>Hurricane</w:t>
            </w:r>
            <w:r w:rsidRPr="00237321">
              <w:rPr>
                <w:rFonts w:ascii="Arial" w:hAnsi="Arial" w:cs="Arial"/>
                <w:b/>
                <w:sz w:val="19"/>
                <w:szCs w:val="19"/>
              </w:rPr>
              <w:t xml:space="preserve"> Set</w:t>
            </w:r>
          </w:p>
        </w:tc>
        <w:tc>
          <w:tcPr>
            <w:tcW w:w="987" w:type="dxa"/>
            <w:tcBorders>
              <w:top w:val="single" w:sz="12" w:space="0" w:color="auto"/>
              <w:left w:val="single" w:sz="12" w:space="0" w:color="auto"/>
              <w:bottom w:val="single" w:sz="12" w:space="0" w:color="auto"/>
              <w:right w:val="single" w:sz="12" w:space="0" w:color="auto"/>
            </w:tcBorders>
            <w:vAlign w:val="center"/>
          </w:tcPr>
          <w:p w14:paraId="268DEB9B"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Modeled</w:t>
            </w:r>
          </w:p>
        </w:tc>
        <w:tc>
          <w:tcPr>
            <w:tcW w:w="1608" w:type="dxa"/>
            <w:gridSpan w:val="2"/>
            <w:tcBorders>
              <w:top w:val="single" w:sz="12" w:space="0" w:color="auto"/>
              <w:left w:val="single" w:sz="12" w:space="0" w:color="auto"/>
              <w:bottom w:val="single" w:sz="12" w:space="0" w:color="auto"/>
              <w:right w:val="single" w:sz="12" w:space="0" w:color="auto"/>
            </w:tcBorders>
            <w:vAlign w:val="center"/>
          </w:tcPr>
          <w:p w14:paraId="2D945B2C" w14:textId="77777777" w:rsidR="0022236C" w:rsidRPr="00237321" w:rsidRDefault="0022236C" w:rsidP="00930311">
            <w:pPr>
              <w:spacing w:before="100"/>
              <w:jc w:val="center"/>
              <w:rPr>
                <w:rFonts w:ascii="Arial" w:hAnsi="Arial" w:cs="Arial"/>
                <w:b/>
                <w:sz w:val="19"/>
                <w:szCs w:val="19"/>
              </w:rPr>
            </w:pPr>
            <w:r>
              <w:rPr>
                <w:rFonts w:ascii="Arial" w:hAnsi="Arial" w:cs="Arial"/>
                <w:b/>
                <w:sz w:val="19"/>
                <w:szCs w:val="19"/>
              </w:rPr>
              <w:t>Reference Hurricane Set</w:t>
            </w:r>
          </w:p>
        </w:tc>
        <w:tc>
          <w:tcPr>
            <w:tcW w:w="1518" w:type="dxa"/>
            <w:gridSpan w:val="2"/>
            <w:tcBorders>
              <w:top w:val="single" w:sz="12" w:space="0" w:color="auto"/>
              <w:left w:val="single" w:sz="12" w:space="0" w:color="auto"/>
              <w:bottom w:val="single" w:sz="12" w:space="0" w:color="auto"/>
              <w:right w:val="single" w:sz="12" w:space="0" w:color="auto"/>
            </w:tcBorders>
            <w:vAlign w:val="center"/>
          </w:tcPr>
          <w:p w14:paraId="2F7A73DD" w14:textId="77777777" w:rsidR="0022236C" w:rsidRPr="00237321" w:rsidRDefault="0022236C" w:rsidP="00930311">
            <w:pPr>
              <w:spacing w:before="100"/>
              <w:jc w:val="center"/>
              <w:rPr>
                <w:rFonts w:ascii="Arial" w:hAnsi="Arial" w:cs="Arial"/>
                <w:b/>
                <w:sz w:val="19"/>
                <w:szCs w:val="19"/>
              </w:rPr>
            </w:pPr>
            <w:r>
              <w:rPr>
                <w:rFonts w:ascii="Arial" w:hAnsi="Arial" w:cs="Arial"/>
                <w:b/>
                <w:sz w:val="19"/>
                <w:szCs w:val="19"/>
              </w:rPr>
              <w:t xml:space="preserve">Model </w:t>
            </w:r>
            <w:r w:rsidRPr="00237321">
              <w:rPr>
                <w:rFonts w:ascii="Arial" w:hAnsi="Arial" w:cs="Arial"/>
                <w:b/>
                <w:sz w:val="19"/>
                <w:szCs w:val="19"/>
              </w:rPr>
              <w:t xml:space="preserve">Base </w:t>
            </w:r>
            <w:r>
              <w:rPr>
                <w:rFonts w:ascii="Arial" w:hAnsi="Arial" w:cs="Arial"/>
                <w:b/>
                <w:sz w:val="19"/>
                <w:szCs w:val="19"/>
              </w:rPr>
              <w:t>Hurricane</w:t>
            </w:r>
            <w:r w:rsidRPr="00237321">
              <w:rPr>
                <w:rFonts w:ascii="Arial" w:hAnsi="Arial" w:cs="Arial"/>
                <w:b/>
                <w:sz w:val="19"/>
                <w:szCs w:val="19"/>
              </w:rPr>
              <w:t xml:space="preserve"> Set</w:t>
            </w:r>
          </w:p>
        </w:tc>
        <w:tc>
          <w:tcPr>
            <w:tcW w:w="987" w:type="dxa"/>
            <w:tcBorders>
              <w:top w:val="single" w:sz="12" w:space="0" w:color="auto"/>
              <w:left w:val="single" w:sz="12" w:space="0" w:color="auto"/>
              <w:bottom w:val="single" w:sz="12" w:space="0" w:color="auto"/>
              <w:right w:val="single" w:sz="12" w:space="0" w:color="auto"/>
            </w:tcBorders>
            <w:vAlign w:val="center"/>
          </w:tcPr>
          <w:p w14:paraId="07BBA6B4"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Modeled</w:t>
            </w:r>
          </w:p>
        </w:tc>
      </w:tr>
      <w:tr w:rsidR="0022236C" w:rsidRPr="00237321" w14:paraId="4B60A564" w14:textId="77777777" w:rsidTr="00930311">
        <w:tc>
          <w:tcPr>
            <w:tcW w:w="1041" w:type="dxa"/>
            <w:tcBorders>
              <w:top w:val="single" w:sz="12" w:space="0" w:color="auto"/>
              <w:left w:val="single" w:sz="12" w:space="0" w:color="auto"/>
              <w:bottom w:val="single" w:sz="12" w:space="0" w:color="auto"/>
              <w:right w:val="single" w:sz="12" w:space="0" w:color="auto"/>
            </w:tcBorders>
          </w:tcPr>
          <w:p w14:paraId="4F8D64A4"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Category</w:t>
            </w:r>
          </w:p>
        </w:tc>
        <w:tc>
          <w:tcPr>
            <w:tcW w:w="654" w:type="dxa"/>
            <w:tcBorders>
              <w:top w:val="single" w:sz="12" w:space="0" w:color="auto"/>
              <w:left w:val="single" w:sz="12" w:space="0" w:color="auto"/>
              <w:bottom w:val="single" w:sz="12" w:space="0" w:color="auto"/>
              <w:right w:val="single" w:sz="12" w:space="0" w:color="auto"/>
            </w:tcBorders>
          </w:tcPr>
          <w:p w14:paraId="7E5AD51F"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Nbr</w:t>
            </w:r>
          </w:p>
        </w:tc>
        <w:tc>
          <w:tcPr>
            <w:tcW w:w="990" w:type="dxa"/>
            <w:tcBorders>
              <w:top w:val="single" w:sz="12" w:space="0" w:color="auto"/>
              <w:left w:val="single" w:sz="12" w:space="0" w:color="auto"/>
              <w:bottom w:val="single" w:sz="12" w:space="0" w:color="auto"/>
              <w:right w:val="single" w:sz="12" w:space="0" w:color="auto"/>
            </w:tcBorders>
          </w:tcPr>
          <w:p w14:paraId="7DAEF587"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Rate</w:t>
            </w:r>
          </w:p>
        </w:tc>
        <w:tc>
          <w:tcPr>
            <w:tcW w:w="720" w:type="dxa"/>
            <w:tcBorders>
              <w:top w:val="single" w:sz="12" w:space="0" w:color="auto"/>
              <w:left w:val="single" w:sz="12" w:space="0" w:color="auto"/>
              <w:bottom w:val="single" w:sz="12" w:space="0" w:color="auto"/>
              <w:right w:val="single" w:sz="12" w:space="0" w:color="auto"/>
            </w:tcBorders>
          </w:tcPr>
          <w:p w14:paraId="3C0E3235"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Nbr</w:t>
            </w:r>
          </w:p>
        </w:tc>
        <w:tc>
          <w:tcPr>
            <w:tcW w:w="825" w:type="dxa"/>
            <w:tcBorders>
              <w:top w:val="single" w:sz="12" w:space="0" w:color="auto"/>
              <w:left w:val="single" w:sz="12" w:space="0" w:color="auto"/>
              <w:bottom w:val="single" w:sz="12" w:space="0" w:color="auto"/>
              <w:right w:val="single" w:sz="12" w:space="0" w:color="auto"/>
            </w:tcBorders>
          </w:tcPr>
          <w:p w14:paraId="07A8DFF8"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Rate</w:t>
            </w:r>
          </w:p>
        </w:tc>
        <w:tc>
          <w:tcPr>
            <w:tcW w:w="987" w:type="dxa"/>
            <w:tcBorders>
              <w:top w:val="single" w:sz="12" w:space="0" w:color="auto"/>
              <w:left w:val="single" w:sz="12" w:space="0" w:color="auto"/>
              <w:bottom w:val="single" w:sz="12" w:space="0" w:color="auto"/>
              <w:right w:val="single" w:sz="12" w:space="0" w:color="auto"/>
            </w:tcBorders>
          </w:tcPr>
          <w:p w14:paraId="74A4CFDC"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Rate</w:t>
            </w:r>
          </w:p>
        </w:tc>
        <w:tc>
          <w:tcPr>
            <w:tcW w:w="708" w:type="dxa"/>
            <w:tcBorders>
              <w:top w:val="single" w:sz="12" w:space="0" w:color="auto"/>
              <w:left w:val="single" w:sz="12" w:space="0" w:color="auto"/>
              <w:bottom w:val="single" w:sz="12" w:space="0" w:color="auto"/>
              <w:right w:val="single" w:sz="12" w:space="0" w:color="auto"/>
            </w:tcBorders>
          </w:tcPr>
          <w:p w14:paraId="71C70F8C"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Nbr</w:t>
            </w:r>
          </w:p>
        </w:tc>
        <w:tc>
          <w:tcPr>
            <w:tcW w:w="900" w:type="dxa"/>
            <w:tcBorders>
              <w:top w:val="single" w:sz="12" w:space="0" w:color="auto"/>
              <w:left w:val="single" w:sz="12" w:space="0" w:color="auto"/>
              <w:bottom w:val="single" w:sz="12" w:space="0" w:color="auto"/>
              <w:right w:val="single" w:sz="12" w:space="0" w:color="auto"/>
            </w:tcBorders>
          </w:tcPr>
          <w:p w14:paraId="7CAC6BF6"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Rate</w:t>
            </w:r>
          </w:p>
        </w:tc>
        <w:tc>
          <w:tcPr>
            <w:tcW w:w="720" w:type="dxa"/>
            <w:tcBorders>
              <w:top w:val="single" w:sz="12" w:space="0" w:color="auto"/>
              <w:left w:val="single" w:sz="12" w:space="0" w:color="auto"/>
              <w:bottom w:val="single" w:sz="12" w:space="0" w:color="auto"/>
              <w:right w:val="single" w:sz="12" w:space="0" w:color="auto"/>
            </w:tcBorders>
          </w:tcPr>
          <w:p w14:paraId="7DB6B12D"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Nbr</w:t>
            </w:r>
          </w:p>
        </w:tc>
        <w:tc>
          <w:tcPr>
            <w:tcW w:w="798" w:type="dxa"/>
            <w:tcBorders>
              <w:top w:val="single" w:sz="12" w:space="0" w:color="auto"/>
              <w:left w:val="single" w:sz="12" w:space="0" w:color="auto"/>
              <w:bottom w:val="single" w:sz="12" w:space="0" w:color="auto"/>
              <w:right w:val="single" w:sz="12" w:space="0" w:color="auto"/>
            </w:tcBorders>
          </w:tcPr>
          <w:p w14:paraId="64B81271"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Rate</w:t>
            </w:r>
          </w:p>
        </w:tc>
        <w:tc>
          <w:tcPr>
            <w:tcW w:w="987" w:type="dxa"/>
            <w:tcBorders>
              <w:top w:val="single" w:sz="12" w:space="0" w:color="auto"/>
              <w:left w:val="single" w:sz="12" w:space="0" w:color="auto"/>
              <w:bottom w:val="single" w:sz="12" w:space="0" w:color="auto"/>
              <w:right w:val="single" w:sz="12" w:space="0" w:color="auto"/>
            </w:tcBorders>
          </w:tcPr>
          <w:p w14:paraId="04A86613" w14:textId="77777777" w:rsidR="0022236C" w:rsidRPr="00237321" w:rsidRDefault="0022236C" w:rsidP="00930311">
            <w:pPr>
              <w:spacing w:before="100"/>
              <w:jc w:val="center"/>
              <w:rPr>
                <w:rFonts w:ascii="Arial" w:hAnsi="Arial" w:cs="Arial"/>
                <w:b/>
                <w:sz w:val="19"/>
                <w:szCs w:val="19"/>
              </w:rPr>
            </w:pPr>
            <w:r w:rsidRPr="00237321">
              <w:rPr>
                <w:rFonts w:ascii="Arial" w:hAnsi="Arial" w:cs="Arial"/>
                <w:b/>
                <w:sz w:val="19"/>
                <w:szCs w:val="19"/>
              </w:rPr>
              <w:t>Rate</w:t>
            </w:r>
          </w:p>
        </w:tc>
      </w:tr>
      <w:tr w:rsidR="0022236C" w:rsidRPr="00A936AF" w14:paraId="639020E2" w14:textId="77777777" w:rsidTr="00930311">
        <w:tc>
          <w:tcPr>
            <w:tcW w:w="1041" w:type="dxa"/>
            <w:tcBorders>
              <w:top w:val="single" w:sz="12" w:space="0" w:color="auto"/>
              <w:left w:val="single" w:sz="12" w:space="0" w:color="auto"/>
            </w:tcBorders>
          </w:tcPr>
          <w:p w14:paraId="55B5D9E6"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1</w:t>
            </w:r>
          </w:p>
        </w:tc>
        <w:tc>
          <w:tcPr>
            <w:tcW w:w="654" w:type="dxa"/>
            <w:tcBorders>
              <w:top w:val="single" w:sz="12" w:space="0" w:color="auto"/>
            </w:tcBorders>
          </w:tcPr>
          <w:p w14:paraId="3C752DF6"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w:t>
            </w:r>
          </w:p>
        </w:tc>
        <w:tc>
          <w:tcPr>
            <w:tcW w:w="990" w:type="dxa"/>
            <w:tcBorders>
              <w:top w:val="single" w:sz="12" w:space="0" w:color="auto"/>
            </w:tcBorders>
          </w:tcPr>
          <w:p w14:paraId="7671154C"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0.000</w:t>
            </w:r>
          </w:p>
        </w:tc>
        <w:tc>
          <w:tcPr>
            <w:tcW w:w="720" w:type="dxa"/>
            <w:tcBorders>
              <w:top w:val="single" w:sz="12" w:space="0" w:color="auto"/>
            </w:tcBorders>
          </w:tcPr>
          <w:p w14:paraId="6B4B0A21" w14:textId="77777777" w:rsidR="0022236C" w:rsidRPr="00A936AF" w:rsidRDefault="0022236C" w:rsidP="00930311">
            <w:pPr>
              <w:spacing w:before="100"/>
              <w:jc w:val="center"/>
              <w:rPr>
                <w:rFonts w:ascii="Arial" w:hAnsi="Arial" w:cs="Arial"/>
                <w:sz w:val="19"/>
                <w:szCs w:val="19"/>
              </w:rPr>
            </w:pPr>
          </w:p>
        </w:tc>
        <w:tc>
          <w:tcPr>
            <w:tcW w:w="825" w:type="dxa"/>
            <w:tcBorders>
              <w:top w:val="single" w:sz="12" w:space="0" w:color="auto"/>
            </w:tcBorders>
          </w:tcPr>
          <w:p w14:paraId="38D08834" w14:textId="77777777" w:rsidR="0022236C" w:rsidRPr="00A936AF" w:rsidRDefault="0022236C" w:rsidP="00930311">
            <w:pPr>
              <w:spacing w:before="100"/>
              <w:jc w:val="center"/>
              <w:rPr>
                <w:rFonts w:ascii="Arial" w:hAnsi="Arial" w:cs="Arial"/>
                <w:sz w:val="19"/>
                <w:szCs w:val="19"/>
              </w:rPr>
            </w:pPr>
          </w:p>
        </w:tc>
        <w:tc>
          <w:tcPr>
            <w:tcW w:w="987" w:type="dxa"/>
            <w:tcBorders>
              <w:top w:val="single" w:sz="12" w:space="0" w:color="auto"/>
              <w:right w:val="single" w:sz="12" w:space="0" w:color="auto"/>
            </w:tcBorders>
          </w:tcPr>
          <w:p w14:paraId="3306023E" w14:textId="77777777" w:rsidR="0022236C" w:rsidRPr="00A936AF" w:rsidRDefault="0022236C" w:rsidP="00930311">
            <w:pPr>
              <w:spacing w:before="100"/>
              <w:jc w:val="center"/>
              <w:rPr>
                <w:rFonts w:ascii="Arial" w:hAnsi="Arial" w:cs="Arial"/>
                <w:sz w:val="19"/>
                <w:szCs w:val="19"/>
              </w:rPr>
            </w:pPr>
          </w:p>
        </w:tc>
        <w:tc>
          <w:tcPr>
            <w:tcW w:w="708" w:type="dxa"/>
            <w:tcBorders>
              <w:top w:val="single" w:sz="12" w:space="0" w:color="auto"/>
              <w:left w:val="single" w:sz="12" w:space="0" w:color="auto"/>
            </w:tcBorders>
          </w:tcPr>
          <w:p w14:paraId="0890C5B7"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7</w:t>
            </w:r>
          </w:p>
        </w:tc>
        <w:tc>
          <w:tcPr>
            <w:tcW w:w="900" w:type="dxa"/>
            <w:tcBorders>
              <w:top w:val="single" w:sz="12" w:space="0" w:color="auto"/>
            </w:tcBorders>
          </w:tcPr>
          <w:p w14:paraId="34FDB202"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0.057</w:t>
            </w:r>
          </w:p>
        </w:tc>
        <w:tc>
          <w:tcPr>
            <w:tcW w:w="720" w:type="dxa"/>
            <w:tcBorders>
              <w:top w:val="single" w:sz="12" w:space="0" w:color="auto"/>
            </w:tcBorders>
          </w:tcPr>
          <w:p w14:paraId="03A2B6DF" w14:textId="77777777" w:rsidR="0022236C" w:rsidRPr="00A936AF" w:rsidRDefault="0022236C" w:rsidP="00930311">
            <w:pPr>
              <w:spacing w:before="100"/>
              <w:jc w:val="center"/>
              <w:rPr>
                <w:rFonts w:ascii="Arial" w:hAnsi="Arial" w:cs="Arial"/>
                <w:sz w:val="19"/>
                <w:szCs w:val="19"/>
              </w:rPr>
            </w:pPr>
          </w:p>
        </w:tc>
        <w:tc>
          <w:tcPr>
            <w:tcW w:w="798" w:type="dxa"/>
            <w:tcBorders>
              <w:top w:val="single" w:sz="12" w:space="0" w:color="auto"/>
            </w:tcBorders>
          </w:tcPr>
          <w:p w14:paraId="144E28B6" w14:textId="77777777" w:rsidR="0022236C" w:rsidRPr="00A936AF" w:rsidRDefault="0022236C" w:rsidP="00930311">
            <w:pPr>
              <w:spacing w:before="100"/>
              <w:jc w:val="center"/>
              <w:rPr>
                <w:rFonts w:ascii="Arial" w:hAnsi="Arial" w:cs="Arial"/>
                <w:sz w:val="19"/>
                <w:szCs w:val="19"/>
              </w:rPr>
            </w:pPr>
          </w:p>
        </w:tc>
        <w:tc>
          <w:tcPr>
            <w:tcW w:w="987" w:type="dxa"/>
            <w:tcBorders>
              <w:top w:val="single" w:sz="12" w:space="0" w:color="auto"/>
              <w:right w:val="single" w:sz="12" w:space="0" w:color="auto"/>
            </w:tcBorders>
          </w:tcPr>
          <w:p w14:paraId="157C7B3A" w14:textId="77777777" w:rsidR="0022236C" w:rsidRPr="00A936AF" w:rsidRDefault="0022236C" w:rsidP="00930311">
            <w:pPr>
              <w:spacing w:before="100"/>
              <w:jc w:val="center"/>
              <w:rPr>
                <w:rFonts w:ascii="Arial" w:hAnsi="Arial" w:cs="Arial"/>
                <w:sz w:val="19"/>
                <w:szCs w:val="19"/>
              </w:rPr>
            </w:pPr>
          </w:p>
        </w:tc>
      </w:tr>
      <w:tr w:rsidR="0022236C" w:rsidRPr="00A936AF" w14:paraId="6CA1DC68" w14:textId="77777777" w:rsidTr="00930311">
        <w:tc>
          <w:tcPr>
            <w:tcW w:w="1041" w:type="dxa"/>
            <w:tcBorders>
              <w:left w:val="single" w:sz="12" w:space="0" w:color="auto"/>
            </w:tcBorders>
          </w:tcPr>
          <w:p w14:paraId="2B4A5C83"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2</w:t>
            </w:r>
          </w:p>
        </w:tc>
        <w:tc>
          <w:tcPr>
            <w:tcW w:w="654" w:type="dxa"/>
          </w:tcPr>
          <w:p w14:paraId="5ECBE255"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2</w:t>
            </w:r>
          </w:p>
        </w:tc>
        <w:tc>
          <w:tcPr>
            <w:tcW w:w="990" w:type="dxa"/>
          </w:tcPr>
          <w:p w14:paraId="4EB6C16D"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0.016</w:t>
            </w:r>
          </w:p>
        </w:tc>
        <w:tc>
          <w:tcPr>
            <w:tcW w:w="720" w:type="dxa"/>
          </w:tcPr>
          <w:p w14:paraId="542757AD" w14:textId="77777777" w:rsidR="0022236C" w:rsidRPr="00A936AF" w:rsidRDefault="0022236C" w:rsidP="00930311">
            <w:pPr>
              <w:spacing w:before="100"/>
              <w:jc w:val="center"/>
              <w:rPr>
                <w:rFonts w:ascii="Arial" w:hAnsi="Arial" w:cs="Arial"/>
                <w:sz w:val="19"/>
                <w:szCs w:val="19"/>
              </w:rPr>
            </w:pPr>
          </w:p>
        </w:tc>
        <w:tc>
          <w:tcPr>
            <w:tcW w:w="825" w:type="dxa"/>
          </w:tcPr>
          <w:p w14:paraId="045B62F7" w14:textId="77777777" w:rsidR="0022236C" w:rsidRPr="00A936AF" w:rsidRDefault="0022236C" w:rsidP="00930311">
            <w:pPr>
              <w:spacing w:before="100"/>
              <w:jc w:val="center"/>
              <w:rPr>
                <w:rFonts w:ascii="Arial" w:hAnsi="Arial" w:cs="Arial"/>
                <w:sz w:val="19"/>
                <w:szCs w:val="19"/>
              </w:rPr>
            </w:pPr>
          </w:p>
        </w:tc>
        <w:tc>
          <w:tcPr>
            <w:tcW w:w="987" w:type="dxa"/>
            <w:tcBorders>
              <w:right w:val="single" w:sz="12" w:space="0" w:color="auto"/>
            </w:tcBorders>
          </w:tcPr>
          <w:p w14:paraId="40F04C69" w14:textId="77777777" w:rsidR="0022236C" w:rsidRPr="00A936AF" w:rsidRDefault="0022236C" w:rsidP="00930311">
            <w:pPr>
              <w:spacing w:before="100"/>
              <w:jc w:val="center"/>
              <w:rPr>
                <w:rFonts w:ascii="Arial" w:hAnsi="Arial" w:cs="Arial"/>
                <w:sz w:val="19"/>
                <w:szCs w:val="19"/>
              </w:rPr>
            </w:pPr>
          </w:p>
        </w:tc>
        <w:tc>
          <w:tcPr>
            <w:tcW w:w="708" w:type="dxa"/>
            <w:tcBorders>
              <w:left w:val="single" w:sz="12" w:space="0" w:color="auto"/>
            </w:tcBorders>
          </w:tcPr>
          <w:p w14:paraId="5DB03833"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3</w:t>
            </w:r>
          </w:p>
        </w:tc>
        <w:tc>
          <w:tcPr>
            <w:tcW w:w="900" w:type="dxa"/>
          </w:tcPr>
          <w:p w14:paraId="4C68F77C"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0.024</w:t>
            </w:r>
          </w:p>
        </w:tc>
        <w:tc>
          <w:tcPr>
            <w:tcW w:w="720" w:type="dxa"/>
          </w:tcPr>
          <w:p w14:paraId="71EB2CA8" w14:textId="77777777" w:rsidR="0022236C" w:rsidRPr="00A936AF" w:rsidRDefault="0022236C" w:rsidP="00930311">
            <w:pPr>
              <w:spacing w:before="100"/>
              <w:jc w:val="center"/>
              <w:rPr>
                <w:rFonts w:ascii="Arial" w:hAnsi="Arial" w:cs="Arial"/>
                <w:sz w:val="19"/>
                <w:szCs w:val="19"/>
              </w:rPr>
            </w:pPr>
          </w:p>
        </w:tc>
        <w:tc>
          <w:tcPr>
            <w:tcW w:w="798" w:type="dxa"/>
          </w:tcPr>
          <w:p w14:paraId="661D165A" w14:textId="77777777" w:rsidR="0022236C" w:rsidRPr="00A936AF" w:rsidRDefault="0022236C" w:rsidP="00930311">
            <w:pPr>
              <w:spacing w:before="100"/>
              <w:jc w:val="center"/>
              <w:rPr>
                <w:rFonts w:ascii="Arial" w:hAnsi="Arial" w:cs="Arial"/>
                <w:sz w:val="19"/>
                <w:szCs w:val="19"/>
              </w:rPr>
            </w:pPr>
          </w:p>
        </w:tc>
        <w:tc>
          <w:tcPr>
            <w:tcW w:w="987" w:type="dxa"/>
            <w:tcBorders>
              <w:right w:val="single" w:sz="12" w:space="0" w:color="auto"/>
            </w:tcBorders>
          </w:tcPr>
          <w:p w14:paraId="04EF5523" w14:textId="77777777" w:rsidR="0022236C" w:rsidRPr="00A936AF" w:rsidRDefault="0022236C" w:rsidP="00930311">
            <w:pPr>
              <w:spacing w:before="100"/>
              <w:jc w:val="center"/>
              <w:rPr>
                <w:rFonts w:ascii="Arial" w:hAnsi="Arial" w:cs="Arial"/>
                <w:sz w:val="19"/>
                <w:szCs w:val="19"/>
              </w:rPr>
            </w:pPr>
          </w:p>
        </w:tc>
      </w:tr>
      <w:tr w:rsidR="0022236C" w:rsidRPr="00A936AF" w14:paraId="6ABD0E7A" w14:textId="77777777" w:rsidTr="00930311">
        <w:tc>
          <w:tcPr>
            <w:tcW w:w="1041" w:type="dxa"/>
            <w:tcBorders>
              <w:left w:val="single" w:sz="12" w:space="0" w:color="auto"/>
            </w:tcBorders>
          </w:tcPr>
          <w:p w14:paraId="18916091"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3</w:t>
            </w:r>
          </w:p>
        </w:tc>
        <w:tc>
          <w:tcPr>
            <w:tcW w:w="654" w:type="dxa"/>
          </w:tcPr>
          <w:p w14:paraId="1C326BFA"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w:t>
            </w:r>
          </w:p>
        </w:tc>
        <w:tc>
          <w:tcPr>
            <w:tcW w:w="990" w:type="dxa"/>
          </w:tcPr>
          <w:p w14:paraId="55650C5E"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0.000</w:t>
            </w:r>
          </w:p>
        </w:tc>
        <w:tc>
          <w:tcPr>
            <w:tcW w:w="720" w:type="dxa"/>
          </w:tcPr>
          <w:p w14:paraId="209854FB" w14:textId="77777777" w:rsidR="0022236C" w:rsidRPr="00A936AF" w:rsidRDefault="0022236C" w:rsidP="00930311">
            <w:pPr>
              <w:spacing w:before="100"/>
              <w:jc w:val="center"/>
              <w:rPr>
                <w:rFonts w:ascii="Arial" w:hAnsi="Arial" w:cs="Arial"/>
                <w:sz w:val="19"/>
                <w:szCs w:val="19"/>
              </w:rPr>
            </w:pPr>
          </w:p>
        </w:tc>
        <w:tc>
          <w:tcPr>
            <w:tcW w:w="825" w:type="dxa"/>
          </w:tcPr>
          <w:p w14:paraId="0F00EB11" w14:textId="77777777" w:rsidR="0022236C" w:rsidRPr="00A936AF" w:rsidRDefault="0022236C" w:rsidP="00930311">
            <w:pPr>
              <w:spacing w:before="100"/>
              <w:jc w:val="center"/>
              <w:rPr>
                <w:rFonts w:ascii="Arial" w:hAnsi="Arial" w:cs="Arial"/>
                <w:sz w:val="19"/>
                <w:szCs w:val="19"/>
              </w:rPr>
            </w:pPr>
          </w:p>
        </w:tc>
        <w:tc>
          <w:tcPr>
            <w:tcW w:w="987" w:type="dxa"/>
            <w:tcBorders>
              <w:right w:val="single" w:sz="12" w:space="0" w:color="auto"/>
            </w:tcBorders>
          </w:tcPr>
          <w:p w14:paraId="3146A266" w14:textId="77777777" w:rsidR="0022236C" w:rsidRPr="00A936AF" w:rsidRDefault="0022236C" w:rsidP="00930311">
            <w:pPr>
              <w:spacing w:before="100"/>
              <w:jc w:val="center"/>
              <w:rPr>
                <w:rFonts w:ascii="Arial" w:hAnsi="Arial" w:cs="Arial"/>
                <w:sz w:val="19"/>
                <w:szCs w:val="19"/>
              </w:rPr>
            </w:pPr>
          </w:p>
        </w:tc>
        <w:tc>
          <w:tcPr>
            <w:tcW w:w="708" w:type="dxa"/>
            <w:tcBorders>
              <w:left w:val="single" w:sz="12" w:space="0" w:color="auto"/>
            </w:tcBorders>
          </w:tcPr>
          <w:p w14:paraId="7DD0F7DF"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4</w:t>
            </w:r>
          </w:p>
        </w:tc>
        <w:tc>
          <w:tcPr>
            <w:tcW w:w="900" w:type="dxa"/>
          </w:tcPr>
          <w:p w14:paraId="54C21787"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0.033</w:t>
            </w:r>
          </w:p>
        </w:tc>
        <w:tc>
          <w:tcPr>
            <w:tcW w:w="720" w:type="dxa"/>
          </w:tcPr>
          <w:p w14:paraId="350D7713" w14:textId="77777777" w:rsidR="0022236C" w:rsidRPr="00A936AF" w:rsidRDefault="0022236C" w:rsidP="00930311">
            <w:pPr>
              <w:spacing w:before="100"/>
              <w:jc w:val="center"/>
              <w:rPr>
                <w:rFonts w:ascii="Arial" w:hAnsi="Arial" w:cs="Arial"/>
                <w:sz w:val="19"/>
                <w:szCs w:val="19"/>
              </w:rPr>
            </w:pPr>
          </w:p>
        </w:tc>
        <w:tc>
          <w:tcPr>
            <w:tcW w:w="798" w:type="dxa"/>
          </w:tcPr>
          <w:p w14:paraId="609DF65B" w14:textId="77777777" w:rsidR="0022236C" w:rsidRPr="00A936AF" w:rsidRDefault="0022236C" w:rsidP="00930311">
            <w:pPr>
              <w:spacing w:before="100"/>
              <w:jc w:val="center"/>
              <w:rPr>
                <w:rFonts w:ascii="Arial" w:hAnsi="Arial" w:cs="Arial"/>
                <w:sz w:val="19"/>
                <w:szCs w:val="19"/>
              </w:rPr>
            </w:pPr>
          </w:p>
        </w:tc>
        <w:tc>
          <w:tcPr>
            <w:tcW w:w="987" w:type="dxa"/>
            <w:tcBorders>
              <w:right w:val="single" w:sz="12" w:space="0" w:color="auto"/>
            </w:tcBorders>
          </w:tcPr>
          <w:p w14:paraId="2700F4D3" w14:textId="77777777" w:rsidR="0022236C" w:rsidRPr="00A936AF" w:rsidRDefault="0022236C" w:rsidP="00930311">
            <w:pPr>
              <w:spacing w:before="100"/>
              <w:jc w:val="center"/>
              <w:rPr>
                <w:rFonts w:ascii="Arial" w:hAnsi="Arial" w:cs="Arial"/>
                <w:sz w:val="19"/>
                <w:szCs w:val="19"/>
              </w:rPr>
            </w:pPr>
          </w:p>
        </w:tc>
      </w:tr>
      <w:tr w:rsidR="0022236C" w:rsidRPr="00A936AF" w14:paraId="710CDB56" w14:textId="77777777" w:rsidTr="00930311">
        <w:tc>
          <w:tcPr>
            <w:tcW w:w="1041" w:type="dxa"/>
            <w:tcBorders>
              <w:left w:val="single" w:sz="12" w:space="0" w:color="auto"/>
              <w:bottom w:val="single" w:sz="4" w:space="0" w:color="auto"/>
            </w:tcBorders>
          </w:tcPr>
          <w:p w14:paraId="71E157A0"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4</w:t>
            </w:r>
          </w:p>
        </w:tc>
        <w:tc>
          <w:tcPr>
            <w:tcW w:w="654" w:type="dxa"/>
            <w:tcBorders>
              <w:bottom w:val="single" w:sz="4" w:space="0" w:color="auto"/>
            </w:tcBorders>
          </w:tcPr>
          <w:p w14:paraId="6CEB983F"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w:t>
            </w:r>
          </w:p>
        </w:tc>
        <w:tc>
          <w:tcPr>
            <w:tcW w:w="990" w:type="dxa"/>
            <w:tcBorders>
              <w:bottom w:val="single" w:sz="4" w:space="0" w:color="auto"/>
            </w:tcBorders>
          </w:tcPr>
          <w:p w14:paraId="253CA44C"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0.000</w:t>
            </w:r>
          </w:p>
        </w:tc>
        <w:tc>
          <w:tcPr>
            <w:tcW w:w="720" w:type="dxa"/>
            <w:tcBorders>
              <w:bottom w:val="single" w:sz="4" w:space="0" w:color="auto"/>
            </w:tcBorders>
          </w:tcPr>
          <w:p w14:paraId="2277B162" w14:textId="77777777" w:rsidR="0022236C" w:rsidRPr="00A936AF" w:rsidRDefault="0022236C" w:rsidP="00930311">
            <w:pPr>
              <w:spacing w:before="100"/>
              <w:jc w:val="center"/>
              <w:rPr>
                <w:rFonts w:ascii="Arial" w:hAnsi="Arial" w:cs="Arial"/>
                <w:sz w:val="19"/>
                <w:szCs w:val="19"/>
              </w:rPr>
            </w:pPr>
          </w:p>
        </w:tc>
        <w:tc>
          <w:tcPr>
            <w:tcW w:w="825" w:type="dxa"/>
            <w:tcBorders>
              <w:bottom w:val="single" w:sz="4" w:space="0" w:color="auto"/>
            </w:tcBorders>
          </w:tcPr>
          <w:p w14:paraId="64DCB1CC" w14:textId="77777777" w:rsidR="0022236C" w:rsidRPr="00A936AF" w:rsidRDefault="0022236C" w:rsidP="00930311">
            <w:pPr>
              <w:spacing w:before="100"/>
              <w:jc w:val="center"/>
              <w:rPr>
                <w:rFonts w:ascii="Arial" w:hAnsi="Arial" w:cs="Arial"/>
                <w:sz w:val="19"/>
                <w:szCs w:val="19"/>
              </w:rPr>
            </w:pPr>
          </w:p>
        </w:tc>
        <w:tc>
          <w:tcPr>
            <w:tcW w:w="987" w:type="dxa"/>
            <w:tcBorders>
              <w:bottom w:val="single" w:sz="4" w:space="0" w:color="auto"/>
              <w:right w:val="single" w:sz="12" w:space="0" w:color="auto"/>
            </w:tcBorders>
          </w:tcPr>
          <w:p w14:paraId="019DDDF8" w14:textId="77777777" w:rsidR="0022236C" w:rsidRPr="00A936AF" w:rsidRDefault="0022236C" w:rsidP="00930311">
            <w:pPr>
              <w:spacing w:before="100"/>
              <w:jc w:val="center"/>
              <w:rPr>
                <w:rFonts w:ascii="Arial" w:hAnsi="Arial" w:cs="Arial"/>
                <w:sz w:val="19"/>
                <w:szCs w:val="19"/>
              </w:rPr>
            </w:pPr>
          </w:p>
        </w:tc>
        <w:tc>
          <w:tcPr>
            <w:tcW w:w="708" w:type="dxa"/>
            <w:tcBorders>
              <w:left w:val="single" w:sz="12" w:space="0" w:color="auto"/>
              <w:bottom w:val="single" w:sz="4" w:space="0" w:color="auto"/>
            </w:tcBorders>
          </w:tcPr>
          <w:p w14:paraId="20591411"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w:t>
            </w:r>
          </w:p>
        </w:tc>
        <w:tc>
          <w:tcPr>
            <w:tcW w:w="900" w:type="dxa"/>
            <w:tcBorders>
              <w:bottom w:val="single" w:sz="4" w:space="0" w:color="auto"/>
            </w:tcBorders>
          </w:tcPr>
          <w:p w14:paraId="146380A9"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0.000</w:t>
            </w:r>
          </w:p>
        </w:tc>
        <w:tc>
          <w:tcPr>
            <w:tcW w:w="720" w:type="dxa"/>
            <w:tcBorders>
              <w:bottom w:val="single" w:sz="4" w:space="0" w:color="auto"/>
            </w:tcBorders>
          </w:tcPr>
          <w:p w14:paraId="484B8004" w14:textId="77777777" w:rsidR="0022236C" w:rsidRPr="00A936AF" w:rsidRDefault="0022236C" w:rsidP="00930311">
            <w:pPr>
              <w:spacing w:before="100"/>
              <w:jc w:val="center"/>
              <w:rPr>
                <w:rFonts w:ascii="Arial" w:hAnsi="Arial" w:cs="Arial"/>
                <w:sz w:val="19"/>
                <w:szCs w:val="19"/>
              </w:rPr>
            </w:pPr>
          </w:p>
        </w:tc>
        <w:tc>
          <w:tcPr>
            <w:tcW w:w="798" w:type="dxa"/>
            <w:tcBorders>
              <w:bottom w:val="single" w:sz="4" w:space="0" w:color="auto"/>
            </w:tcBorders>
          </w:tcPr>
          <w:p w14:paraId="137AE685" w14:textId="77777777" w:rsidR="0022236C" w:rsidRPr="00A936AF" w:rsidRDefault="0022236C" w:rsidP="00930311">
            <w:pPr>
              <w:spacing w:before="100"/>
              <w:jc w:val="center"/>
              <w:rPr>
                <w:rFonts w:ascii="Arial" w:hAnsi="Arial" w:cs="Arial"/>
                <w:sz w:val="19"/>
                <w:szCs w:val="19"/>
              </w:rPr>
            </w:pPr>
          </w:p>
        </w:tc>
        <w:tc>
          <w:tcPr>
            <w:tcW w:w="987" w:type="dxa"/>
            <w:tcBorders>
              <w:bottom w:val="single" w:sz="4" w:space="0" w:color="auto"/>
              <w:right w:val="single" w:sz="12" w:space="0" w:color="auto"/>
            </w:tcBorders>
          </w:tcPr>
          <w:p w14:paraId="6CEA3C01" w14:textId="77777777" w:rsidR="0022236C" w:rsidRPr="00A936AF" w:rsidRDefault="0022236C" w:rsidP="00930311">
            <w:pPr>
              <w:spacing w:before="100"/>
              <w:jc w:val="center"/>
              <w:rPr>
                <w:rFonts w:ascii="Arial" w:hAnsi="Arial" w:cs="Arial"/>
                <w:sz w:val="19"/>
                <w:szCs w:val="19"/>
              </w:rPr>
            </w:pPr>
          </w:p>
        </w:tc>
      </w:tr>
      <w:tr w:rsidR="0022236C" w:rsidRPr="00A936AF" w14:paraId="14B05EB8" w14:textId="77777777" w:rsidTr="00930311">
        <w:tc>
          <w:tcPr>
            <w:tcW w:w="1041" w:type="dxa"/>
            <w:tcBorders>
              <w:left w:val="single" w:sz="12" w:space="0" w:color="auto"/>
              <w:bottom w:val="single" w:sz="12" w:space="0" w:color="auto"/>
            </w:tcBorders>
          </w:tcPr>
          <w:p w14:paraId="15475E84"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5</w:t>
            </w:r>
          </w:p>
        </w:tc>
        <w:tc>
          <w:tcPr>
            <w:tcW w:w="654" w:type="dxa"/>
            <w:tcBorders>
              <w:bottom w:val="single" w:sz="12" w:space="0" w:color="auto"/>
            </w:tcBorders>
          </w:tcPr>
          <w:p w14:paraId="6E01B38F"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w:t>
            </w:r>
          </w:p>
        </w:tc>
        <w:tc>
          <w:tcPr>
            <w:tcW w:w="990" w:type="dxa"/>
            <w:tcBorders>
              <w:bottom w:val="single" w:sz="12" w:space="0" w:color="auto"/>
            </w:tcBorders>
          </w:tcPr>
          <w:p w14:paraId="52526B56"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0.000</w:t>
            </w:r>
          </w:p>
        </w:tc>
        <w:tc>
          <w:tcPr>
            <w:tcW w:w="720" w:type="dxa"/>
            <w:tcBorders>
              <w:bottom w:val="single" w:sz="12" w:space="0" w:color="auto"/>
            </w:tcBorders>
          </w:tcPr>
          <w:p w14:paraId="3EEC9BC8" w14:textId="77777777" w:rsidR="0022236C" w:rsidRPr="00A936AF" w:rsidRDefault="0022236C" w:rsidP="00930311">
            <w:pPr>
              <w:spacing w:before="100"/>
              <w:jc w:val="center"/>
              <w:rPr>
                <w:rFonts w:ascii="Arial" w:hAnsi="Arial" w:cs="Arial"/>
                <w:sz w:val="19"/>
                <w:szCs w:val="19"/>
              </w:rPr>
            </w:pPr>
          </w:p>
        </w:tc>
        <w:tc>
          <w:tcPr>
            <w:tcW w:w="825" w:type="dxa"/>
            <w:tcBorders>
              <w:bottom w:val="single" w:sz="12" w:space="0" w:color="auto"/>
            </w:tcBorders>
          </w:tcPr>
          <w:p w14:paraId="162123D2" w14:textId="77777777" w:rsidR="0022236C" w:rsidRPr="00A936AF" w:rsidRDefault="0022236C" w:rsidP="00930311">
            <w:pPr>
              <w:spacing w:before="100"/>
              <w:jc w:val="center"/>
              <w:rPr>
                <w:rFonts w:ascii="Arial" w:hAnsi="Arial" w:cs="Arial"/>
                <w:sz w:val="19"/>
                <w:szCs w:val="19"/>
              </w:rPr>
            </w:pPr>
          </w:p>
        </w:tc>
        <w:tc>
          <w:tcPr>
            <w:tcW w:w="987" w:type="dxa"/>
            <w:tcBorders>
              <w:bottom w:val="single" w:sz="12" w:space="0" w:color="auto"/>
              <w:right w:val="single" w:sz="12" w:space="0" w:color="auto"/>
            </w:tcBorders>
          </w:tcPr>
          <w:p w14:paraId="1067F2CD" w14:textId="77777777" w:rsidR="0022236C" w:rsidRPr="00A936AF" w:rsidRDefault="0022236C" w:rsidP="00930311">
            <w:pPr>
              <w:spacing w:before="100"/>
              <w:jc w:val="center"/>
              <w:rPr>
                <w:rFonts w:ascii="Arial" w:hAnsi="Arial" w:cs="Arial"/>
                <w:sz w:val="19"/>
                <w:szCs w:val="19"/>
              </w:rPr>
            </w:pPr>
          </w:p>
        </w:tc>
        <w:tc>
          <w:tcPr>
            <w:tcW w:w="708" w:type="dxa"/>
            <w:tcBorders>
              <w:left w:val="single" w:sz="12" w:space="0" w:color="auto"/>
              <w:bottom w:val="single" w:sz="12" w:space="0" w:color="auto"/>
            </w:tcBorders>
          </w:tcPr>
          <w:p w14:paraId="7EDA6F32"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1</w:t>
            </w:r>
          </w:p>
        </w:tc>
        <w:tc>
          <w:tcPr>
            <w:tcW w:w="900" w:type="dxa"/>
            <w:tcBorders>
              <w:bottom w:val="single" w:sz="12" w:space="0" w:color="auto"/>
            </w:tcBorders>
          </w:tcPr>
          <w:p w14:paraId="1CE8D15E" w14:textId="77777777" w:rsidR="0022236C" w:rsidRPr="00A936AF" w:rsidRDefault="0022236C" w:rsidP="00930311">
            <w:pPr>
              <w:spacing w:before="100"/>
              <w:jc w:val="center"/>
              <w:rPr>
                <w:rFonts w:ascii="Arial" w:hAnsi="Arial" w:cs="Arial"/>
                <w:sz w:val="19"/>
                <w:szCs w:val="19"/>
              </w:rPr>
            </w:pPr>
            <w:r w:rsidRPr="00A936AF">
              <w:rPr>
                <w:rFonts w:ascii="Arial" w:hAnsi="Arial" w:cs="Arial"/>
                <w:sz w:val="19"/>
                <w:szCs w:val="19"/>
              </w:rPr>
              <w:t>0.008</w:t>
            </w:r>
          </w:p>
        </w:tc>
        <w:tc>
          <w:tcPr>
            <w:tcW w:w="720" w:type="dxa"/>
            <w:tcBorders>
              <w:bottom w:val="single" w:sz="12" w:space="0" w:color="auto"/>
            </w:tcBorders>
          </w:tcPr>
          <w:p w14:paraId="2AB4D4E6" w14:textId="77777777" w:rsidR="0022236C" w:rsidRPr="00A936AF" w:rsidRDefault="0022236C" w:rsidP="00930311">
            <w:pPr>
              <w:spacing w:before="100"/>
              <w:jc w:val="center"/>
              <w:rPr>
                <w:rFonts w:ascii="Arial" w:hAnsi="Arial" w:cs="Arial"/>
                <w:sz w:val="19"/>
                <w:szCs w:val="19"/>
              </w:rPr>
            </w:pPr>
          </w:p>
        </w:tc>
        <w:tc>
          <w:tcPr>
            <w:tcW w:w="798" w:type="dxa"/>
            <w:tcBorders>
              <w:bottom w:val="single" w:sz="12" w:space="0" w:color="auto"/>
            </w:tcBorders>
          </w:tcPr>
          <w:p w14:paraId="7658358C" w14:textId="77777777" w:rsidR="0022236C" w:rsidRPr="00A936AF" w:rsidRDefault="0022236C" w:rsidP="00930311">
            <w:pPr>
              <w:spacing w:before="100"/>
              <w:jc w:val="center"/>
              <w:rPr>
                <w:rFonts w:ascii="Arial" w:hAnsi="Arial" w:cs="Arial"/>
                <w:sz w:val="19"/>
                <w:szCs w:val="19"/>
              </w:rPr>
            </w:pPr>
          </w:p>
        </w:tc>
        <w:tc>
          <w:tcPr>
            <w:tcW w:w="987" w:type="dxa"/>
            <w:tcBorders>
              <w:bottom w:val="single" w:sz="12" w:space="0" w:color="auto"/>
              <w:right w:val="single" w:sz="12" w:space="0" w:color="auto"/>
            </w:tcBorders>
          </w:tcPr>
          <w:p w14:paraId="310B2C54" w14:textId="77777777" w:rsidR="0022236C" w:rsidRPr="00A936AF" w:rsidRDefault="0022236C" w:rsidP="00930311">
            <w:pPr>
              <w:spacing w:before="100"/>
              <w:jc w:val="center"/>
              <w:rPr>
                <w:rFonts w:ascii="Arial" w:hAnsi="Arial" w:cs="Arial"/>
                <w:sz w:val="19"/>
                <w:szCs w:val="19"/>
              </w:rPr>
            </w:pPr>
          </w:p>
        </w:tc>
      </w:tr>
    </w:tbl>
    <w:p w14:paraId="4D2E8844" w14:textId="77777777" w:rsidR="0022236C" w:rsidRPr="00A936AF" w:rsidRDefault="0022236C" w:rsidP="002223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14:paraId="5C698847" w14:textId="779A7DBD" w:rsidR="0022236C" w:rsidRDefault="0022236C" w:rsidP="00ED2D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iCs/>
        </w:rPr>
      </w:pPr>
      <w:bookmarkStart w:id="31" w:name="_Hlk87359861"/>
      <w:r w:rsidRPr="00A936AF">
        <w:rPr>
          <w:rFonts w:ascii="Arial" w:hAnsi="Arial" w:cs="Arial"/>
          <w:b/>
          <w:i/>
        </w:rPr>
        <w:lastRenderedPageBreak/>
        <w:t>Figure 1</w:t>
      </w:r>
      <w:r w:rsidR="00ED2DDA">
        <w:rPr>
          <w:rFonts w:ascii="Arial" w:hAnsi="Arial" w:cs="Arial"/>
          <w:b/>
          <w:i/>
        </w:rPr>
        <w:tab/>
      </w:r>
      <w:r w:rsidR="00ED2DDA">
        <w:rPr>
          <w:rFonts w:ascii="Arial" w:hAnsi="Arial" w:cs="Arial"/>
          <w:b/>
          <w:i/>
        </w:rPr>
        <w:tab/>
      </w:r>
      <w:r w:rsidRPr="00ED2DDA">
        <w:rPr>
          <w:rFonts w:ascii="Arial" w:hAnsi="Arial" w:cs="Arial"/>
          <w:b/>
          <w:bCs/>
          <w:iCs/>
          <w:snapToGrid w:val="0"/>
        </w:rPr>
        <w:t xml:space="preserve">State of Florida and Neighboring States by </w:t>
      </w:r>
      <w:r w:rsidRPr="00ED2DDA">
        <w:rPr>
          <w:rFonts w:ascii="Arial" w:hAnsi="Arial" w:cs="Arial"/>
          <w:b/>
          <w:bCs/>
          <w:iCs/>
        </w:rPr>
        <w:t>Region</w:t>
      </w:r>
    </w:p>
    <w:p w14:paraId="7CD6B2DE" w14:textId="77777777" w:rsidR="00ED2DDA" w:rsidRPr="00ED2DDA" w:rsidRDefault="00ED2DDA" w:rsidP="00ED2DD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iCs/>
        </w:rPr>
      </w:pPr>
    </w:p>
    <w:p w14:paraId="579DF105" w14:textId="77777777" w:rsidR="0022236C" w:rsidRPr="00A936AF" w:rsidRDefault="0022236C" w:rsidP="002223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i/>
        </w:rPr>
      </w:pPr>
    </w:p>
    <w:p w14:paraId="613435DD" w14:textId="77777777" w:rsidR="0022236C" w:rsidRDefault="0022236C" w:rsidP="0022236C">
      <w:pPr>
        <w:tabs>
          <w:tab w:val="left" w:pos="450"/>
          <w:tab w:val="left" w:pos="720"/>
          <w:tab w:val="left" w:pos="144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r w:rsidRPr="00552D12">
        <w:rPr>
          <w:rFonts w:ascii="Arial" w:hAnsi="Arial" w:cs="Arial"/>
          <w:b/>
          <w:noProof/>
          <w:sz w:val="28"/>
        </w:rPr>
        <mc:AlternateContent>
          <mc:Choice Requires="wps">
            <w:drawing>
              <wp:anchor distT="45720" distB="45720" distL="114300" distR="114300" simplePos="0" relativeHeight="251707392" behindDoc="0" locked="0" layoutInCell="1" allowOverlap="1" wp14:anchorId="49B06F92" wp14:editId="10B50BC9">
                <wp:simplePos x="0" y="0"/>
                <wp:positionH relativeFrom="column">
                  <wp:posOffset>325589</wp:posOffset>
                </wp:positionH>
                <wp:positionV relativeFrom="paragraph">
                  <wp:posOffset>6314661</wp:posOffset>
                </wp:positionV>
                <wp:extent cx="2360930" cy="1404620"/>
                <wp:effectExtent l="0" t="0" r="3810" b="762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7000DB6" w14:textId="77777777" w:rsidR="0022236C" w:rsidRDefault="0022236C" w:rsidP="0022236C">
                            <w:pPr>
                              <w:rPr>
                                <w:rFonts w:ascii="Arial" w:hAnsi="Arial" w:cs="Arial"/>
                                <w:sz w:val="20"/>
                                <w:szCs w:val="20"/>
                              </w:rPr>
                            </w:pPr>
                            <w:r>
                              <w:rPr>
                                <w:rFonts w:ascii="Arial" w:hAnsi="Arial" w:cs="Arial"/>
                                <w:sz w:val="20"/>
                                <w:szCs w:val="20"/>
                              </w:rPr>
                              <w:t>Note: Lake Okeechobee</w:t>
                            </w:r>
                          </w:p>
                          <w:p w14:paraId="781AAD7F" w14:textId="77777777" w:rsidR="0022236C" w:rsidRPr="00552D12" w:rsidRDefault="0022236C" w:rsidP="0022236C">
                            <w:pPr>
                              <w:rPr>
                                <w:rFonts w:ascii="Arial" w:hAnsi="Arial" w:cs="Arial"/>
                                <w:sz w:val="20"/>
                                <w:szCs w:val="20"/>
                              </w:rPr>
                            </w:pPr>
                            <w:r>
                              <w:rPr>
                                <w:rFonts w:ascii="Arial" w:hAnsi="Arial" w:cs="Arial"/>
                                <w:sz w:val="20"/>
                                <w:szCs w:val="20"/>
                              </w:rPr>
                              <w:t xml:space="preserve">          26.9714N, 80.875W</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B06F92" id="_x0000_s1031" type="#_x0000_t202" style="position:absolute;left:0;text-align:left;margin-left:25.65pt;margin-top:497.2pt;width:185.9pt;height:110.6pt;z-index:2517073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" stroked="f">
                <v:textbox style="mso-fit-shape-to-text:t">
                  <w:txbxContent>
                    <w:p w14:paraId="17000DB6" w14:textId="77777777" w:rsidR="0022236C" w:rsidRDefault="0022236C" w:rsidP="0022236C">
                      <w:pPr>
                        <w:rPr>
                          <w:rFonts w:ascii="Arial" w:hAnsi="Arial" w:cs="Arial"/>
                          <w:sz w:val="20"/>
                          <w:szCs w:val="20"/>
                        </w:rPr>
                      </w:pPr>
                      <w:r>
                        <w:rPr>
                          <w:rFonts w:ascii="Arial" w:hAnsi="Arial" w:cs="Arial"/>
                          <w:sz w:val="20"/>
                          <w:szCs w:val="20"/>
                        </w:rPr>
                        <w:t>Note: Lake Okeechobee</w:t>
                      </w:r>
                    </w:p>
                    <w:p w14:paraId="781AAD7F" w14:textId="77777777" w:rsidR="0022236C" w:rsidRPr="00552D12" w:rsidRDefault="0022236C" w:rsidP="0022236C">
                      <w:pPr>
                        <w:rPr>
                          <w:rFonts w:ascii="Arial" w:hAnsi="Arial" w:cs="Arial"/>
                          <w:sz w:val="20"/>
                          <w:szCs w:val="20"/>
                        </w:rPr>
                      </w:pPr>
                      <w:r>
                        <w:rPr>
                          <w:rFonts w:ascii="Arial" w:hAnsi="Arial" w:cs="Arial"/>
                          <w:sz w:val="20"/>
                          <w:szCs w:val="20"/>
                        </w:rPr>
                        <w:t xml:space="preserve">          26.9714N, 80.875W</w:t>
                      </w:r>
                    </w:p>
                  </w:txbxContent>
                </v:textbox>
              </v:shape>
            </w:pict>
          </mc:Fallback>
        </mc:AlternateContent>
      </w:r>
      <w:r>
        <w:rPr>
          <w:noProof/>
          <w:sz w:val="20"/>
        </w:rPr>
        <mc:AlternateContent>
          <mc:Choice Requires="wps">
            <w:drawing>
              <wp:anchor distT="0" distB="0" distL="114300" distR="114300" simplePos="0" relativeHeight="251704320" behindDoc="0" locked="0" layoutInCell="1" allowOverlap="1" wp14:anchorId="0C91C609" wp14:editId="4F66FA98">
                <wp:simplePos x="0" y="0"/>
                <wp:positionH relativeFrom="column">
                  <wp:posOffset>457200</wp:posOffset>
                </wp:positionH>
                <wp:positionV relativeFrom="paragraph">
                  <wp:posOffset>490220</wp:posOffset>
                </wp:positionV>
                <wp:extent cx="1066800" cy="800100"/>
                <wp:effectExtent l="0" t="4445" r="0" b="0"/>
                <wp:wrapNone/>
                <wp:docPr id="1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8DDCD" w14:textId="77777777" w:rsidR="0022236C" w:rsidRDefault="0022236C" w:rsidP="0022236C">
                            <w:pPr>
                              <w:jc w:val="center"/>
                              <w:rPr>
                                <w:rFonts w:ascii="Verdana" w:hAnsi="Verdana" w:cs="Arial"/>
                                <w:b/>
                                <w:bCs/>
                                <w:sz w:val="20"/>
                              </w:rPr>
                            </w:pPr>
                            <w:r>
                              <w:rPr>
                                <w:rFonts w:ascii="Verdana" w:hAnsi="Verdana" w:cs="Arial"/>
                                <w:b/>
                                <w:bCs/>
                                <w:sz w:val="20"/>
                              </w:rPr>
                              <w:t>F</w:t>
                            </w:r>
                          </w:p>
                          <w:p w14:paraId="7D41EA85" w14:textId="77777777" w:rsidR="0022236C" w:rsidRDefault="0022236C" w:rsidP="0022236C">
                            <w:pPr>
                              <w:jc w:val="center"/>
                              <w:rPr>
                                <w:rFonts w:ascii="Verdana" w:hAnsi="Verdana" w:cs="Arial"/>
                                <w:b/>
                                <w:bCs/>
                                <w:sz w:val="20"/>
                              </w:rPr>
                            </w:pPr>
                          </w:p>
                          <w:p w14:paraId="64CEE37B" w14:textId="77777777" w:rsidR="0022236C" w:rsidRDefault="0022236C" w:rsidP="0022236C">
                            <w:pPr>
                              <w:jc w:val="center"/>
                              <w:rPr>
                                <w:rFonts w:ascii="Verdana" w:hAnsi="Verdana" w:cs="Arial"/>
                                <w:b/>
                                <w:bCs/>
                                <w:sz w:val="20"/>
                              </w:rPr>
                            </w:pPr>
                            <w:r>
                              <w:rPr>
                                <w:rFonts w:ascii="Verdana" w:hAnsi="Verdana" w:cs="Arial"/>
                                <w:b/>
                                <w:bCs/>
                                <w:sz w:val="20"/>
                              </w:rPr>
                              <w:t>(</w:t>
                            </w:r>
                            <w:smartTag w:uri="urn:schemas-microsoft-com:office:smarttags" w:element="State">
                              <w:smartTag w:uri="urn:schemas-microsoft-com:office:smarttags" w:element="place">
                                <w:r>
                                  <w:rPr>
                                    <w:rFonts w:ascii="Verdana" w:hAnsi="Verdana" w:cs="Arial"/>
                                    <w:b/>
                                    <w:bCs/>
                                    <w:sz w:val="20"/>
                                  </w:rPr>
                                  <w:t>Alabama</w:t>
                                </w:r>
                              </w:smartTag>
                            </w:smartTag>
                            <w:r>
                              <w:rPr>
                                <w:rFonts w:ascii="Verdana" w:hAnsi="Verdana" w:cs="Arial"/>
                                <w:b/>
                                <w:bCs/>
                                <w:sz w:val="20"/>
                              </w:rPr>
                              <w:t>/</w:t>
                            </w:r>
                          </w:p>
                          <w:p w14:paraId="6FF9C690" w14:textId="77777777" w:rsidR="0022236C" w:rsidRDefault="0022236C" w:rsidP="0022236C">
                            <w:pPr>
                              <w:jc w:val="center"/>
                              <w:rPr>
                                <w:rFonts w:ascii="Verdana" w:hAnsi="Verdana" w:cs="Arial"/>
                                <w:b/>
                                <w:bCs/>
                                <w:sz w:val="20"/>
                              </w:rPr>
                            </w:pPr>
                            <w:smartTag w:uri="urn:schemas-microsoft-com:office:smarttags" w:element="State">
                              <w:smartTag w:uri="urn:schemas-microsoft-com:office:smarttags" w:element="place">
                                <w:r>
                                  <w:rPr>
                                    <w:rFonts w:ascii="Verdana" w:hAnsi="Verdana" w:cs="Arial"/>
                                    <w:b/>
                                    <w:bCs/>
                                    <w:sz w:val="20"/>
                                  </w:rPr>
                                  <w:t>Mississippi</w:t>
                                </w:r>
                              </w:smartTag>
                            </w:smartTag>
                            <w:r>
                              <w:rPr>
                                <w:rFonts w:ascii="Verdana" w:hAnsi="Verdana" w:cs="Arial"/>
                                <w:b/>
                                <w:bCs/>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1C609" id="Text Box 22" o:spid="_x0000_s1032" type="#_x0000_t202" style="position:absolute;left:0;text-align:left;margin-left:36pt;margin-top:38.6pt;width:84pt;height: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" stroked="f">
                <v:textbox>
                  <w:txbxContent>
                    <w:p w14:paraId="4558DDCD" w14:textId="77777777" w:rsidR="0022236C" w:rsidRDefault="0022236C" w:rsidP="0022236C">
                      <w:pPr>
                        <w:jc w:val="center"/>
                        <w:rPr>
                          <w:rFonts w:ascii="Verdana" w:hAnsi="Verdana" w:cs="Arial"/>
                          <w:b/>
                          <w:bCs/>
                          <w:sz w:val="20"/>
                        </w:rPr>
                      </w:pPr>
                      <w:r>
                        <w:rPr>
                          <w:rFonts w:ascii="Verdana" w:hAnsi="Verdana" w:cs="Arial"/>
                          <w:b/>
                          <w:bCs/>
                          <w:sz w:val="20"/>
                        </w:rPr>
                        <w:t>F</w:t>
                      </w:r>
                    </w:p>
                    <w:p w14:paraId="7D41EA85" w14:textId="77777777" w:rsidR="0022236C" w:rsidRDefault="0022236C" w:rsidP="0022236C">
                      <w:pPr>
                        <w:jc w:val="center"/>
                        <w:rPr>
                          <w:rFonts w:ascii="Verdana" w:hAnsi="Verdana" w:cs="Arial"/>
                          <w:b/>
                          <w:bCs/>
                          <w:sz w:val="20"/>
                        </w:rPr>
                      </w:pPr>
                    </w:p>
                    <w:p w14:paraId="64CEE37B" w14:textId="77777777" w:rsidR="0022236C" w:rsidRDefault="0022236C" w:rsidP="0022236C">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State">
                          <w:r>
                            <w:rPr>
                              <w:rFonts w:ascii="Verdana" w:hAnsi="Verdana" w:cs="Arial"/>
                              <w:b/>
                              <w:bCs/>
                              <w:sz w:val="20"/>
                            </w:rPr>
                            <w:t>Alabama</w:t>
                          </w:r>
                        </w:smartTag>
                      </w:smartTag>
                      <w:r>
                        <w:rPr>
                          <w:rFonts w:ascii="Verdana" w:hAnsi="Verdana" w:cs="Arial"/>
                          <w:b/>
                          <w:bCs/>
                          <w:sz w:val="20"/>
                        </w:rPr>
                        <w:t>/</w:t>
                      </w:r>
                    </w:p>
                    <w:p w14:paraId="6FF9C690" w14:textId="77777777" w:rsidR="0022236C" w:rsidRDefault="0022236C" w:rsidP="0022236C">
                      <w:pPr>
                        <w:jc w:val="center"/>
                        <w:rPr>
                          <w:rFonts w:ascii="Verdana" w:hAnsi="Verdana" w:cs="Arial"/>
                          <w:b/>
                          <w:bCs/>
                          <w:sz w:val="20"/>
                        </w:rPr>
                      </w:pPr>
                      <w:smartTag w:uri="urn:schemas-microsoft-com:office:smarttags" w:element="place">
                        <w:smartTag w:uri="urn:schemas-microsoft-com:office:smarttags" w:element="State">
                          <w:r>
                            <w:rPr>
                              <w:rFonts w:ascii="Verdana" w:hAnsi="Verdana" w:cs="Arial"/>
                              <w:b/>
                              <w:bCs/>
                              <w:sz w:val="20"/>
                            </w:rPr>
                            <w:t>Mississippi</w:t>
                          </w:r>
                        </w:smartTag>
                      </w:smartTag>
                      <w:r>
                        <w:rPr>
                          <w:rFonts w:ascii="Verdana" w:hAnsi="Verdana" w:cs="Arial"/>
                          <w:b/>
                          <w:bCs/>
                          <w:sz w:val="20"/>
                        </w:rPr>
                        <w:t>)</w:t>
                      </w:r>
                    </w:p>
                  </w:txbxContent>
                </v:textbox>
              </v:shape>
            </w:pict>
          </mc:Fallback>
        </mc:AlternateContent>
      </w:r>
      <w:r>
        <w:rPr>
          <w:noProof/>
          <w:sz w:val="20"/>
        </w:rPr>
        <mc:AlternateContent>
          <mc:Choice Requires="wps">
            <w:drawing>
              <wp:anchor distT="0" distB="0" distL="114300" distR="114300" simplePos="0" relativeHeight="251703296" behindDoc="0" locked="0" layoutInCell="1" allowOverlap="1" wp14:anchorId="3CA88351" wp14:editId="27C29C0F">
                <wp:simplePos x="0" y="0"/>
                <wp:positionH relativeFrom="column">
                  <wp:posOffset>4343400</wp:posOffset>
                </wp:positionH>
                <wp:positionV relativeFrom="paragraph">
                  <wp:posOffset>1061720</wp:posOffset>
                </wp:positionV>
                <wp:extent cx="914400" cy="571500"/>
                <wp:effectExtent l="0" t="4445" r="0" b="0"/>
                <wp:wrapNone/>
                <wp:docPr id="1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26BCCF" w14:textId="77777777" w:rsidR="0022236C" w:rsidRDefault="0022236C" w:rsidP="0022236C">
                            <w:pPr>
                              <w:jc w:val="center"/>
                              <w:rPr>
                                <w:rFonts w:ascii="Verdana" w:hAnsi="Verdana" w:cs="Arial"/>
                                <w:b/>
                                <w:bCs/>
                                <w:sz w:val="20"/>
                              </w:rPr>
                            </w:pPr>
                            <w:r>
                              <w:rPr>
                                <w:rFonts w:ascii="Verdana" w:hAnsi="Verdana" w:cs="Arial"/>
                                <w:b/>
                                <w:bCs/>
                                <w:sz w:val="20"/>
                              </w:rPr>
                              <w:t>E</w:t>
                            </w:r>
                          </w:p>
                          <w:p w14:paraId="7D261C46" w14:textId="77777777" w:rsidR="0022236C" w:rsidRDefault="0022236C" w:rsidP="0022236C">
                            <w:pPr>
                              <w:jc w:val="center"/>
                              <w:rPr>
                                <w:rFonts w:ascii="Verdana" w:hAnsi="Verdana" w:cs="Arial"/>
                                <w:b/>
                                <w:bCs/>
                                <w:sz w:val="20"/>
                              </w:rPr>
                            </w:pPr>
                          </w:p>
                          <w:p w14:paraId="3A17A9C8" w14:textId="77777777" w:rsidR="0022236C" w:rsidRDefault="0022236C" w:rsidP="0022236C">
                            <w:pPr>
                              <w:jc w:val="center"/>
                              <w:rPr>
                                <w:rFonts w:ascii="Verdana" w:hAnsi="Verdana" w:cs="Arial"/>
                                <w:b/>
                                <w:bCs/>
                                <w:sz w:val="20"/>
                              </w:rPr>
                            </w:pPr>
                            <w:r>
                              <w:rPr>
                                <w:rFonts w:ascii="Verdana" w:hAnsi="Verdana" w:cs="Arial"/>
                                <w:b/>
                                <w:bCs/>
                                <w:sz w:val="20"/>
                              </w:rPr>
                              <w:t>(</w:t>
                            </w:r>
                            <w:smartTag w:uri="urn:schemas-microsoft-com:office:smarttags" w:element="country-region">
                              <w:smartTag w:uri="urn:schemas-microsoft-com:office:smarttags" w:element="place">
                                <w:r>
                                  <w:rPr>
                                    <w:rFonts w:ascii="Verdana" w:hAnsi="Verdana" w:cs="Arial"/>
                                    <w:b/>
                                    <w:bCs/>
                                    <w:sz w:val="20"/>
                                  </w:rPr>
                                  <w:t>Georgia</w:t>
                                </w:r>
                              </w:smartTag>
                            </w:smartTag>
                            <w:r>
                              <w:rPr>
                                <w:rFonts w:ascii="Verdana" w:hAnsi="Verdana" w:cs="Arial"/>
                                <w:b/>
                                <w:bCs/>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88351" id="Text Box 21" o:spid="_x0000_s1033" type="#_x0000_t202" style="position:absolute;left:0;text-align:left;margin-left:342pt;margin-top:83.6pt;width:1in;height: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" stroked="f">
                <v:textbox>
                  <w:txbxContent>
                    <w:p w14:paraId="2426BCCF" w14:textId="77777777" w:rsidR="0022236C" w:rsidRDefault="0022236C" w:rsidP="0022236C">
                      <w:pPr>
                        <w:jc w:val="center"/>
                        <w:rPr>
                          <w:rFonts w:ascii="Verdana" w:hAnsi="Verdana" w:cs="Arial"/>
                          <w:b/>
                          <w:bCs/>
                          <w:sz w:val="20"/>
                        </w:rPr>
                      </w:pPr>
                      <w:r>
                        <w:rPr>
                          <w:rFonts w:ascii="Verdana" w:hAnsi="Verdana" w:cs="Arial"/>
                          <w:b/>
                          <w:bCs/>
                          <w:sz w:val="20"/>
                        </w:rPr>
                        <w:t>E</w:t>
                      </w:r>
                    </w:p>
                    <w:p w14:paraId="7D261C46" w14:textId="77777777" w:rsidR="0022236C" w:rsidRDefault="0022236C" w:rsidP="0022236C">
                      <w:pPr>
                        <w:jc w:val="center"/>
                        <w:rPr>
                          <w:rFonts w:ascii="Verdana" w:hAnsi="Verdana" w:cs="Arial"/>
                          <w:b/>
                          <w:bCs/>
                          <w:sz w:val="20"/>
                        </w:rPr>
                      </w:pPr>
                    </w:p>
                    <w:p w14:paraId="3A17A9C8" w14:textId="77777777" w:rsidR="0022236C" w:rsidRDefault="0022236C" w:rsidP="0022236C">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country-region">
                          <w:r>
                            <w:rPr>
                              <w:rFonts w:ascii="Verdana" w:hAnsi="Verdana" w:cs="Arial"/>
                              <w:b/>
                              <w:bCs/>
                              <w:sz w:val="20"/>
                            </w:rPr>
                            <w:t>Georgia</w:t>
                          </w:r>
                        </w:smartTag>
                      </w:smartTag>
                      <w:r>
                        <w:rPr>
                          <w:rFonts w:ascii="Verdana" w:hAnsi="Verdana" w:cs="Arial"/>
                          <w:b/>
                          <w:bCs/>
                          <w:sz w:val="20"/>
                        </w:rPr>
                        <w:t>))</w:t>
                      </w:r>
                    </w:p>
                  </w:txbxContent>
                </v:textbox>
              </v:shape>
            </w:pict>
          </mc:Fallback>
        </mc:AlternateContent>
      </w:r>
      <w:r>
        <w:tab/>
      </w:r>
      <w:r>
        <w:object w:dxaOrig="8593" w:dyaOrig="10897" w14:anchorId="76E70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65pt;height:544.85pt" o:ole="" o:bordertopcolor="this" o:borderleftcolor="this" o:borderbottomcolor="this" o:borderrightcolor="this">
            <v:imagedata r:id="rId22" o:title="" croptop="2225f" cropbottom="1483f" cropleft="2809f" cropright="2809f"/>
            <w10:bordertop type="single" width="18"/>
            <w10:borderleft type="single" width="18"/>
            <w10:borderbottom type="single" width="18"/>
            <w10:borderright type="single" width="18"/>
          </v:shape>
          <o:OLEObject Type="Embed" ProgID="Word.Picture.8" ShapeID="_x0000_i1025" DrawAspect="Content" ObjectID="_1762609232" r:id="rId23"/>
        </w:object>
      </w:r>
    </w:p>
    <w:bookmarkEnd w:id="31"/>
    <w:p w14:paraId="2B035274" w14:textId="77777777" w:rsidR="0022236C" w:rsidRDefault="0022236C" w:rsidP="0022236C">
      <w:pPr>
        <w:rPr>
          <w:rFonts w:ascii="Arial" w:hAnsi="Arial" w:cs="Arial"/>
          <w:b/>
          <w:sz w:val="28"/>
        </w:rPr>
      </w:pPr>
      <w:r>
        <w:rPr>
          <w:rFonts w:ascii="Arial" w:hAnsi="Arial" w:cs="Arial"/>
          <w:b/>
          <w:sz w:val="28"/>
        </w:rPr>
        <w:br w:type="page"/>
      </w:r>
    </w:p>
    <w:p w14:paraId="397EE696" w14:textId="77777777" w:rsidR="0022236C" w:rsidRDefault="0022236C" w:rsidP="0022236C">
      <w:pPr>
        <w:jc w:val="center"/>
        <w:rPr>
          <w:rFonts w:ascii="Arial" w:hAnsi="Arial" w:cs="Arial"/>
          <w:b/>
          <w:sz w:val="28"/>
          <w:szCs w:val="28"/>
        </w:rPr>
      </w:pPr>
      <w:r>
        <w:rPr>
          <w:noProof/>
          <w:sz w:val="20"/>
        </w:rPr>
        <w:lastRenderedPageBreak/>
        <mc:AlternateContent>
          <mc:Choice Requires="wps">
            <w:drawing>
              <wp:anchor distT="0" distB="0" distL="114300" distR="114300" simplePos="0" relativeHeight="251706368" behindDoc="1" locked="0" layoutInCell="1" allowOverlap="1" wp14:anchorId="6FE9B8EC" wp14:editId="74682EE4">
                <wp:simplePos x="0" y="0"/>
                <wp:positionH relativeFrom="column">
                  <wp:posOffset>1129085</wp:posOffset>
                </wp:positionH>
                <wp:positionV relativeFrom="paragraph">
                  <wp:posOffset>-121257</wp:posOffset>
                </wp:positionV>
                <wp:extent cx="3665690" cy="477079"/>
                <wp:effectExtent l="0" t="0" r="87630" b="94615"/>
                <wp:wrapNone/>
                <wp:docPr id="14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5690" cy="47707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6CE2B" id="Rectangle 30" o:spid="_x0000_s1026" style="position:absolute;margin-left:88.9pt;margin-top:-9.55pt;width:288.65pt;height:37.5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" fillcolor="#eaeaea" strokeweight="1pt">
                <v:shadow on="t" offset="6pt,6pt"/>
              </v:rect>
            </w:pict>
          </mc:Fallback>
        </mc:AlternateContent>
      </w:r>
      <w:r>
        <w:rPr>
          <w:rFonts w:ascii="Arial" w:hAnsi="Arial" w:cs="Arial"/>
          <w:b/>
          <w:sz w:val="28"/>
          <w:szCs w:val="28"/>
        </w:rPr>
        <w:t xml:space="preserve">Form M-2: Maps of Maximum Winds </w:t>
      </w:r>
    </w:p>
    <w:p w14:paraId="5460D60B" w14:textId="77777777" w:rsidR="0022236C" w:rsidRDefault="0022236C" w:rsidP="0022236C">
      <w:pPr>
        <w:ind w:left="360"/>
        <w:jc w:val="center"/>
      </w:pPr>
    </w:p>
    <w:p w14:paraId="22003DC3" w14:textId="77777777" w:rsidR="0022236C" w:rsidRPr="00A936AF" w:rsidRDefault="0022236C" w:rsidP="0022236C">
      <w:pPr>
        <w:ind w:left="360" w:hanging="360"/>
        <w:rPr>
          <w:rFonts w:ascii="Arial" w:hAnsi="Arial" w:cs="Arial"/>
        </w:rPr>
      </w:pPr>
    </w:p>
    <w:p w14:paraId="7E4E2C8A" w14:textId="77777777" w:rsidR="0022236C" w:rsidRPr="00A936AF" w:rsidRDefault="0022236C" w:rsidP="0022236C">
      <w:pPr>
        <w:pStyle w:val="BodyText"/>
        <w:tabs>
          <w:tab w:val="left" w:pos="1080"/>
          <w:tab w:val="right" w:pos="9360"/>
        </w:tabs>
        <w:ind w:left="1080" w:hanging="1080"/>
        <w:jc w:val="left"/>
        <w:rPr>
          <w:rFonts w:ascii="Arial" w:hAnsi="Arial" w:cs="Arial"/>
          <w:color w:val="auto"/>
        </w:rPr>
      </w:pPr>
      <w:r w:rsidRPr="00A936AF">
        <w:rPr>
          <w:rFonts w:ascii="Arial" w:hAnsi="Arial" w:cs="Arial"/>
          <w:color w:val="auto"/>
        </w:rPr>
        <w:t>Purpose:</w:t>
      </w:r>
      <w:r w:rsidRPr="00A936AF">
        <w:rPr>
          <w:rFonts w:ascii="Arial" w:hAnsi="Arial" w:cs="Arial"/>
          <w:color w:val="auto"/>
        </w:rPr>
        <w:tab/>
        <w:t>This form illustrates the ability of the hurricane model to simulate regional variations in windspeeds from hurricanes.</w:t>
      </w:r>
    </w:p>
    <w:p w14:paraId="180FAE02" w14:textId="77777777" w:rsidR="0022236C" w:rsidRDefault="0022236C" w:rsidP="0022236C">
      <w:pPr>
        <w:ind w:left="360" w:hanging="360"/>
        <w:rPr>
          <w:rFonts w:ascii="Arial" w:hAnsi="Arial" w:cs="Arial"/>
        </w:rPr>
      </w:pPr>
    </w:p>
    <w:p w14:paraId="2C935094" w14:textId="77777777" w:rsidR="0022236C" w:rsidRPr="00A936AF" w:rsidRDefault="0022236C" w:rsidP="00757FB4">
      <w:pPr>
        <w:pStyle w:val="ListParagraph"/>
        <w:numPr>
          <w:ilvl w:val="0"/>
          <w:numId w:val="127"/>
        </w:numPr>
        <w:tabs>
          <w:tab w:val="left" w:pos="360"/>
        </w:tabs>
        <w:ind w:left="360"/>
        <w:rPr>
          <w:rFonts w:ascii="Arial" w:hAnsi="Arial" w:cs="Arial"/>
          <w:iCs/>
        </w:rPr>
      </w:pPr>
      <w:r w:rsidRPr="00A936AF">
        <w:rPr>
          <w:rFonts w:ascii="Arial" w:hAnsi="Arial" w:cs="Arial"/>
          <w:iCs/>
        </w:rPr>
        <w:t>One or more automated programs or scripts shall be used to generate and arrange the data in Form M-2.</w:t>
      </w:r>
    </w:p>
    <w:p w14:paraId="2A870D0B" w14:textId="77777777" w:rsidR="0022236C" w:rsidRPr="00A936AF" w:rsidRDefault="0022236C" w:rsidP="0022236C">
      <w:pPr>
        <w:ind w:left="360" w:hanging="360"/>
        <w:rPr>
          <w:rFonts w:ascii="Arial" w:hAnsi="Arial" w:cs="Arial"/>
        </w:rPr>
      </w:pPr>
    </w:p>
    <w:p w14:paraId="1A0C1938" w14:textId="77777777" w:rsidR="0022236C" w:rsidRPr="00EC7A4D" w:rsidRDefault="0022236C" w:rsidP="00757FB4">
      <w:pPr>
        <w:pStyle w:val="ListParagraph"/>
        <w:numPr>
          <w:ilvl w:val="0"/>
          <w:numId w:val="127"/>
        </w:numPr>
        <w:ind w:left="360"/>
        <w:rPr>
          <w:rFonts w:ascii="Arial" w:hAnsi="Arial" w:cs="Arial"/>
        </w:rPr>
      </w:pPr>
      <w:r w:rsidRPr="00EC7A4D">
        <w:rPr>
          <w:rFonts w:ascii="Arial" w:hAnsi="Arial" w:cs="Arial"/>
        </w:rPr>
        <w:t>Provide color-coded contour plots on a map with ZIP Code boundaries of the maximum winds</w:t>
      </w:r>
      <w:r>
        <w:rPr>
          <w:rFonts w:ascii="Arial" w:hAnsi="Arial" w:cs="Arial"/>
        </w:rPr>
        <w:t xml:space="preserve"> </w:t>
      </w:r>
      <w:r w:rsidRPr="00EC7A4D">
        <w:rPr>
          <w:rFonts w:ascii="Arial" w:hAnsi="Arial" w:cs="Arial"/>
        </w:rPr>
        <w:t xml:space="preserve">for the modeled version of the </w:t>
      </w:r>
      <w:r>
        <w:rPr>
          <w:rFonts w:ascii="Arial" w:hAnsi="Arial" w:cs="Arial"/>
        </w:rPr>
        <w:t xml:space="preserve">Model </w:t>
      </w:r>
      <w:r w:rsidRPr="00EC7A4D">
        <w:rPr>
          <w:rFonts w:ascii="Arial" w:hAnsi="Arial" w:cs="Arial"/>
        </w:rPr>
        <w:t>Base Hurricane Set. Plot the position and value of the maximum windspeed on the contour map.</w:t>
      </w:r>
    </w:p>
    <w:p w14:paraId="5D3031FD" w14:textId="77777777" w:rsidR="0022236C" w:rsidRPr="00A936AF" w:rsidRDefault="0022236C" w:rsidP="0022236C">
      <w:pPr>
        <w:rPr>
          <w:rFonts w:ascii="Arial" w:hAnsi="Arial" w:cs="Arial"/>
        </w:rPr>
      </w:pPr>
    </w:p>
    <w:p w14:paraId="1CFA9D0A" w14:textId="77777777" w:rsidR="0022236C" w:rsidRPr="00A936AF" w:rsidRDefault="0022236C" w:rsidP="0022236C">
      <w:pPr>
        <w:tabs>
          <w:tab w:val="left" w:pos="360"/>
        </w:tabs>
        <w:ind w:left="360" w:hanging="360"/>
        <w:rPr>
          <w:rFonts w:ascii="Arial" w:hAnsi="Arial" w:cs="Arial"/>
        </w:rPr>
      </w:pPr>
      <w:r w:rsidRPr="00A936AF">
        <w:rPr>
          <w:rFonts w:ascii="Arial" w:hAnsi="Arial" w:cs="Arial"/>
        </w:rPr>
        <w:t>C.</w:t>
      </w:r>
      <w:r w:rsidRPr="00A936AF">
        <w:rPr>
          <w:rFonts w:ascii="Arial" w:hAnsi="Arial" w:cs="Arial"/>
        </w:rPr>
        <w:tab/>
        <w:t xml:space="preserve">Provide color-coded contour plots on maps with ZIP Code boundaries of the maximum winds for a 100-year and a 250-year return period from the stochastic storm set. Plot the position and value of the maximum windspeed on each contour map. </w:t>
      </w:r>
    </w:p>
    <w:p w14:paraId="55675236" w14:textId="77777777" w:rsidR="0022236C" w:rsidRPr="00A936AF" w:rsidRDefault="0022236C" w:rsidP="0022236C">
      <w:pPr>
        <w:rPr>
          <w:rFonts w:ascii="Arial" w:hAnsi="Arial" w:cs="Arial"/>
        </w:rPr>
      </w:pPr>
    </w:p>
    <w:p w14:paraId="77C9C9B1" w14:textId="77777777" w:rsidR="0022236C" w:rsidRPr="00A936AF" w:rsidRDefault="0022236C" w:rsidP="0022236C">
      <w:pPr>
        <w:pStyle w:val="BodyText2"/>
        <w:tabs>
          <w:tab w:val="left" w:pos="0"/>
        </w:tabs>
        <w:spacing w:after="0" w:line="240" w:lineRule="auto"/>
        <w:ind w:left="360"/>
        <w:rPr>
          <w:rFonts w:ascii="Arial" w:hAnsi="Arial" w:cs="Arial"/>
          <w:b/>
          <w:color w:val="993366"/>
          <w:sz w:val="22"/>
          <w:szCs w:val="22"/>
        </w:rPr>
      </w:pPr>
      <w:r w:rsidRPr="00A936AF">
        <w:rPr>
          <w:rFonts w:ascii="Arial" w:hAnsi="Arial" w:cs="Arial"/>
        </w:rPr>
        <w:t xml:space="preserve">Maximum winds in these maps are defined as the maximum one-minute sustained winds as modeled and recorded at each location.  </w:t>
      </w:r>
    </w:p>
    <w:p w14:paraId="134B709B" w14:textId="77777777" w:rsidR="0022236C" w:rsidRPr="00A936AF" w:rsidRDefault="0022236C" w:rsidP="0022236C">
      <w:pPr>
        <w:pStyle w:val="BodyText2"/>
        <w:spacing w:after="0" w:line="240" w:lineRule="auto"/>
        <w:rPr>
          <w:rFonts w:ascii="Arial" w:hAnsi="Arial" w:cs="Arial"/>
        </w:rPr>
      </w:pPr>
    </w:p>
    <w:p w14:paraId="502BB3F6" w14:textId="4EBF20A5" w:rsidR="0022236C" w:rsidRPr="00A936AF" w:rsidRDefault="0022236C" w:rsidP="0022236C">
      <w:pPr>
        <w:pStyle w:val="BodyText2"/>
        <w:spacing w:after="0" w:line="240" w:lineRule="auto"/>
        <w:ind w:left="360"/>
        <w:rPr>
          <w:rFonts w:ascii="Arial" w:hAnsi="Arial" w:cs="Arial"/>
        </w:rPr>
      </w:pPr>
      <w:r w:rsidRPr="00A936AF">
        <w:rPr>
          <w:rFonts w:ascii="Arial" w:hAnsi="Arial" w:cs="Arial"/>
        </w:rPr>
        <w:t>Use the following eight isotach values and interval color-coding for all maps</w:t>
      </w:r>
      <w:r w:rsidR="007E0B1C">
        <w:rPr>
          <w:rFonts w:ascii="Arial" w:hAnsi="Arial" w:cs="Arial"/>
        </w:rPr>
        <w:t>:</w:t>
      </w:r>
    </w:p>
    <w:p w14:paraId="37A3D369" w14:textId="77777777" w:rsidR="0022236C" w:rsidRPr="00A936AF" w:rsidRDefault="0022236C" w:rsidP="0022236C">
      <w:pPr>
        <w:pStyle w:val="BodyText2"/>
        <w:spacing w:after="0" w:line="240" w:lineRule="auto"/>
        <w:rPr>
          <w:rFonts w:ascii="Arial" w:hAnsi="Arial" w:cs="Arial"/>
        </w:rPr>
      </w:pPr>
    </w:p>
    <w:p w14:paraId="22F24454" w14:textId="77777777" w:rsidR="0022236C" w:rsidRPr="00A936AF" w:rsidRDefault="0022236C" w:rsidP="00757FB4">
      <w:pPr>
        <w:pStyle w:val="BodyText2"/>
        <w:numPr>
          <w:ilvl w:val="1"/>
          <w:numId w:val="94"/>
        </w:numPr>
        <w:tabs>
          <w:tab w:val="clear" w:pos="1800"/>
          <w:tab w:val="num" w:pos="1620"/>
          <w:tab w:val="left" w:pos="4140"/>
        </w:tabs>
        <w:spacing w:after="0" w:line="240" w:lineRule="auto"/>
        <w:ind w:left="4147" w:hanging="3067"/>
        <w:jc w:val="both"/>
        <w:rPr>
          <w:rFonts w:ascii="Arial" w:hAnsi="Arial" w:cs="Arial"/>
        </w:rPr>
      </w:pPr>
      <w:r w:rsidRPr="00A936AF">
        <w:rPr>
          <w:rFonts w:ascii="Arial" w:hAnsi="Arial" w:cs="Arial"/>
        </w:rPr>
        <w:t>Minimum damaging</w:t>
      </w:r>
      <w:r w:rsidRPr="00A936AF">
        <w:rPr>
          <w:rFonts w:ascii="Arial" w:hAnsi="Arial" w:cs="Arial"/>
        </w:rPr>
        <w:tab/>
        <w:t>Blue</w:t>
      </w:r>
    </w:p>
    <w:p w14:paraId="4334148B" w14:textId="77777777" w:rsidR="0022236C" w:rsidRPr="00A936AF" w:rsidRDefault="0022236C" w:rsidP="00757FB4">
      <w:pPr>
        <w:pStyle w:val="BodyText2"/>
        <w:numPr>
          <w:ilvl w:val="1"/>
          <w:numId w:val="94"/>
        </w:numPr>
        <w:tabs>
          <w:tab w:val="clear" w:pos="1800"/>
          <w:tab w:val="num" w:pos="1620"/>
          <w:tab w:val="left" w:pos="4140"/>
        </w:tabs>
        <w:spacing w:after="0" w:line="240" w:lineRule="auto"/>
        <w:ind w:left="4140" w:hanging="3060"/>
        <w:jc w:val="both"/>
        <w:rPr>
          <w:rFonts w:ascii="Arial" w:hAnsi="Arial" w:cs="Arial"/>
        </w:rPr>
      </w:pPr>
      <w:r w:rsidRPr="00A936AF">
        <w:rPr>
          <w:rFonts w:ascii="Arial" w:hAnsi="Arial" w:cs="Arial"/>
        </w:rPr>
        <w:t>50 mph</w:t>
      </w:r>
      <w:r w:rsidRPr="00A936AF">
        <w:rPr>
          <w:rFonts w:ascii="Arial" w:hAnsi="Arial" w:cs="Arial"/>
        </w:rPr>
        <w:tab/>
        <w:t>Medium Blue</w:t>
      </w:r>
    </w:p>
    <w:p w14:paraId="40050405" w14:textId="77777777" w:rsidR="0022236C" w:rsidRPr="00A936AF" w:rsidRDefault="0022236C" w:rsidP="00757FB4">
      <w:pPr>
        <w:pStyle w:val="BodyText2"/>
        <w:numPr>
          <w:ilvl w:val="1"/>
          <w:numId w:val="94"/>
        </w:numPr>
        <w:tabs>
          <w:tab w:val="clear" w:pos="1800"/>
          <w:tab w:val="num" w:pos="1620"/>
          <w:tab w:val="left" w:pos="4140"/>
        </w:tabs>
        <w:spacing w:after="0" w:line="240" w:lineRule="auto"/>
        <w:ind w:left="4140" w:hanging="3060"/>
        <w:jc w:val="both"/>
        <w:rPr>
          <w:rFonts w:ascii="Arial" w:hAnsi="Arial" w:cs="Arial"/>
        </w:rPr>
      </w:pPr>
      <w:r w:rsidRPr="00A936AF">
        <w:rPr>
          <w:rFonts w:ascii="Arial" w:hAnsi="Arial" w:cs="Arial"/>
        </w:rPr>
        <w:t>65 mph</w:t>
      </w:r>
      <w:r w:rsidRPr="00A936AF">
        <w:rPr>
          <w:rFonts w:ascii="Arial" w:hAnsi="Arial" w:cs="Arial"/>
        </w:rPr>
        <w:tab/>
        <w:t>Light Blue</w:t>
      </w:r>
    </w:p>
    <w:p w14:paraId="1B780065" w14:textId="77777777" w:rsidR="0022236C" w:rsidRPr="00A936AF" w:rsidRDefault="0022236C" w:rsidP="00757FB4">
      <w:pPr>
        <w:pStyle w:val="BodyText2"/>
        <w:numPr>
          <w:ilvl w:val="1"/>
          <w:numId w:val="94"/>
        </w:numPr>
        <w:tabs>
          <w:tab w:val="clear" w:pos="1800"/>
          <w:tab w:val="num" w:pos="1620"/>
          <w:tab w:val="left" w:pos="4140"/>
        </w:tabs>
        <w:spacing w:after="0" w:line="240" w:lineRule="auto"/>
        <w:ind w:left="4140" w:hanging="3060"/>
        <w:jc w:val="both"/>
        <w:rPr>
          <w:rFonts w:ascii="Arial" w:hAnsi="Arial" w:cs="Arial"/>
        </w:rPr>
      </w:pPr>
      <w:r w:rsidRPr="00A936AF">
        <w:rPr>
          <w:rFonts w:ascii="Arial" w:hAnsi="Arial" w:cs="Arial"/>
        </w:rPr>
        <w:t>80 mph</w:t>
      </w:r>
      <w:r w:rsidRPr="00A936AF">
        <w:rPr>
          <w:rFonts w:ascii="Arial" w:hAnsi="Arial" w:cs="Arial"/>
        </w:rPr>
        <w:tab/>
        <w:t>Grey</w:t>
      </w:r>
    </w:p>
    <w:p w14:paraId="65B3EE97" w14:textId="77777777" w:rsidR="0022236C" w:rsidRPr="00A936AF" w:rsidRDefault="0022236C" w:rsidP="00757FB4">
      <w:pPr>
        <w:pStyle w:val="BodyText2"/>
        <w:numPr>
          <w:ilvl w:val="1"/>
          <w:numId w:val="94"/>
        </w:numPr>
        <w:tabs>
          <w:tab w:val="clear" w:pos="1800"/>
          <w:tab w:val="num" w:pos="1620"/>
          <w:tab w:val="left" w:pos="4140"/>
        </w:tabs>
        <w:spacing w:after="0" w:line="240" w:lineRule="auto"/>
        <w:ind w:left="4140" w:hanging="3060"/>
        <w:jc w:val="both"/>
        <w:rPr>
          <w:rFonts w:ascii="Arial" w:hAnsi="Arial" w:cs="Arial"/>
        </w:rPr>
      </w:pPr>
      <w:r w:rsidRPr="00A936AF">
        <w:rPr>
          <w:rFonts w:ascii="Arial" w:hAnsi="Arial" w:cs="Arial"/>
        </w:rPr>
        <w:t>95 mph</w:t>
      </w:r>
      <w:r w:rsidRPr="00A936AF">
        <w:rPr>
          <w:rFonts w:ascii="Arial" w:hAnsi="Arial" w:cs="Arial"/>
        </w:rPr>
        <w:tab/>
        <w:t>Light Red</w:t>
      </w:r>
    </w:p>
    <w:p w14:paraId="42D51722" w14:textId="77777777" w:rsidR="0022236C" w:rsidRPr="00A936AF" w:rsidRDefault="0022236C" w:rsidP="00757FB4">
      <w:pPr>
        <w:pStyle w:val="BodyText2"/>
        <w:numPr>
          <w:ilvl w:val="1"/>
          <w:numId w:val="94"/>
        </w:numPr>
        <w:tabs>
          <w:tab w:val="clear" w:pos="1800"/>
          <w:tab w:val="num" w:pos="1620"/>
          <w:tab w:val="left" w:pos="4140"/>
        </w:tabs>
        <w:spacing w:after="0" w:line="240" w:lineRule="auto"/>
        <w:ind w:left="4140" w:hanging="3060"/>
        <w:jc w:val="both"/>
        <w:rPr>
          <w:rFonts w:ascii="Arial" w:hAnsi="Arial" w:cs="Arial"/>
        </w:rPr>
      </w:pPr>
      <w:r w:rsidRPr="00A936AF">
        <w:rPr>
          <w:rFonts w:ascii="Arial" w:hAnsi="Arial" w:cs="Arial"/>
        </w:rPr>
        <w:t>110 mph</w:t>
      </w:r>
      <w:r w:rsidRPr="00A936AF">
        <w:rPr>
          <w:rFonts w:ascii="Arial" w:hAnsi="Arial" w:cs="Arial"/>
        </w:rPr>
        <w:tab/>
        <w:t>Medium Red</w:t>
      </w:r>
    </w:p>
    <w:p w14:paraId="03E54BFF" w14:textId="77777777" w:rsidR="0022236C" w:rsidRPr="00A936AF" w:rsidRDefault="0022236C" w:rsidP="00757FB4">
      <w:pPr>
        <w:pStyle w:val="BodyText2"/>
        <w:numPr>
          <w:ilvl w:val="1"/>
          <w:numId w:val="94"/>
        </w:numPr>
        <w:tabs>
          <w:tab w:val="clear" w:pos="1800"/>
          <w:tab w:val="num" w:pos="1620"/>
          <w:tab w:val="left" w:pos="4140"/>
        </w:tabs>
        <w:spacing w:after="0" w:line="240" w:lineRule="auto"/>
        <w:ind w:left="4140" w:hanging="3060"/>
        <w:jc w:val="both"/>
        <w:rPr>
          <w:rFonts w:ascii="Arial" w:hAnsi="Arial" w:cs="Arial"/>
        </w:rPr>
      </w:pPr>
      <w:r w:rsidRPr="00A936AF">
        <w:rPr>
          <w:rFonts w:ascii="Arial" w:hAnsi="Arial" w:cs="Arial"/>
        </w:rPr>
        <w:t>125 mph</w:t>
      </w:r>
      <w:r w:rsidRPr="00A936AF">
        <w:rPr>
          <w:rFonts w:ascii="Arial" w:hAnsi="Arial" w:cs="Arial"/>
        </w:rPr>
        <w:tab/>
        <w:t>Red</w:t>
      </w:r>
    </w:p>
    <w:p w14:paraId="0EA1248C" w14:textId="77777777" w:rsidR="0022236C" w:rsidRPr="00A936AF" w:rsidRDefault="0022236C" w:rsidP="00757FB4">
      <w:pPr>
        <w:pStyle w:val="BodyText2"/>
        <w:numPr>
          <w:ilvl w:val="1"/>
          <w:numId w:val="94"/>
        </w:numPr>
        <w:tabs>
          <w:tab w:val="clear" w:pos="1800"/>
          <w:tab w:val="num" w:pos="1620"/>
          <w:tab w:val="left" w:pos="4140"/>
        </w:tabs>
        <w:spacing w:after="0" w:line="240" w:lineRule="auto"/>
        <w:ind w:left="4140" w:hanging="3060"/>
        <w:jc w:val="both"/>
        <w:rPr>
          <w:rFonts w:ascii="Arial" w:hAnsi="Arial" w:cs="Arial"/>
        </w:rPr>
      </w:pPr>
      <w:r w:rsidRPr="00A936AF">
        <w:rPr>
          <w:rFonts w:ascii="Arial" w:hAnsi="Arial" w:cs="Arial"/>
        </w:rPr>
        <w:t>140 mph</w:t>
      </w:r>
      <w:r w:rsidRPr="00A936AF">
        <w:rPr>
          <w:rFonts w:ascii="Arial" w:hAnsi="Arial" w:cs="Arial"/>
        </w:rPr>
        <w:tab/>
        <w:t>Magenta</w:t>
      </w:r>
    </w:p>
    <w:p w14:paraId="5703B718" w14:textId="77777777" w:rsidR="0022236C" w:rsidRPr="00A936AF" w:rsidRDefault="0022236C" w:rsidP="0022236C">
      <w:pPr>
        <w:pStyle w:val="BodyText2"/>
        <w:tabs>
          <w:tab w:val="left" w:pos="2880"/>
        </w:tabs>
        <w:spacing w:after="0" w:line="240" w:lineRule="auto"/>
        <w:ind w:left="3600"/>
        <w:jc w:val="both"/>
        <w:rPr>
          <w:rFonts w:ascii="Arial" w:hAnsi="Arial" w:cs="Arial"/>
        </w:rPr>
      </w:pPr>
    </w:p>
    <w:p w14:paraId="44940250" w14:textId="77777777" w:rsidR="0022236C" w:rsidRPr="00A936AF" w:rsidRDefault="0022236C" w:rsidP="0022236C">
      <w:pPr>
        <w:pStyle w:val="BodyText2"/>
        <w:tabs>
          <w:tab w:val="left" w:pos="8264"/>
        </w:tabs>
        <w:spacing w:after="0" w:line="240" w:lineRule="auto"/>
        <w:ind w:left="360"/>
        <w:jc w:val="both"/>
        <w:rPr>
          <w:rFonts w:ascii="Arial" w:hAnsi="Arial" w:cs="Arial"/>
        </w:rPr>
      </w:pPr>
      <w:r w:rsidRPr="00A936AF">
        <w:rPr>
          <w:rFonts w:ascii="Arial" w:hAnsi="Arial" w:cs="Arial"/>
        </w:rPr>
        <w:t>Contouring in addition to these isotach values may be included.</w:t>
      </w:r>
    </w:p>
    <w:p w14:paraId="7D2994CB" w14:textId="77777777" w:rsidR="0022236C" w:rsidRPr="00A936AF" w:rsidRDefault="0022236C" w:rsidP="0022236C">
      <w:pPr>
        <w:pStyle w:val="BodyText2"/>
        <w:tabs>
          <w:tab w:val="left" w:pos="8264"/>
        </w:tabs>
        <w:spacing w:after="0" w:line="240" w:lineRule="auto"/>
        <w:ind w:left="360"/>
        <w:rPr>
          <w:rFonts w:ascii="Arial" w:hAnsi="Arial" w:cs="Arial"/>
        </w:rPr>
      </w:pPr>
    </w:p>
    <w:p w14:paraId="3F3E38DE" w14:textId="77777777" w:rsidR="0022236C" w:rsidRPr="00A936AF" w:rsidRDefault="0022236C" w:rsidP="0022236C">
      <w:pPr>
        <w:pStyle w:val="BodyText2"/>
        <w:tabs>
          <w:tab w:val="left" w:pos="360"/>
          <w:tab w:val="left" w:pos="8264"/>
        </w:tabs>
        <w:spacing w:after="0" w:line="240" w:lineRule="auto"/>
        <w:ind w:left="360" w:hanging="360"/>
        <w:rPr>
          <w:rFonts w:ascii="Arial" w:hAnsi="Arial" w:cs="Arial"/>
        </w:rPr>
      </w:pPr>
      <w:r w:rsidRPr="00A936AF">
        <w:rPr>
          <w:rFonts w:ascii="Arial" w:hAnsi="Arial" w:cs="Arial"/>
        </w:rPr>
        <w:t>D.</w:t>
      </w:r>
      <w:r w:rsidRPr="00A936AF">
        <w:rPr>
          <w:rFonts w:ascii="Arial" w:hAnsi="Arial" w:cs="Arial"/>
        </w:rPr>
        <w:tab/>
        <w:t>Include Form M-2 in a submission appendix.</w:t>
      </w:r>
    </w:p>
    <w:p w14:paraId="51185FB5" w14:textId="77777777" w:rsidR="0022236C" w:rsidRPr="00A936AF" w:rsidRDefault="0022236C" w:rsidP="0022236C">
      <w:pPr>
        <w:pStyle w:val="BodyText2"/>
        <w:tabs>
          <w:tab w:val="left" w:pos="360"/>
          <w:tab w:val="left" w:pos="8264"/>
        </w:tabs>
        <w:spacing w:after="0" w:line="240" w:lineRule="auto"/>
        <w:ind w:left="360" w:hanging="360"/>
        <w:rPr>
          <w:rFonts w:ascii="Arial" w:hAnsi="Arial" w:cs="Arial"/>
        </w:rPr>
      </w:pPr>
    </w:p>
    <w:p w14:paraId="2F1C9266" w14:textId="77777777" w:rsidR="0022236C" w:rsidRPr="00A936AF" w:rsidRDefault="0022236C" w:rsidP="0022236C">
      <w:pPr>
        <w:spacing w:after="200" w:line="276" w:lineRule="auto"/>
        <w:rPr>
          <w:rFonts w:ascii="Arial" w:hAnsi="Arial" w:cs="Arial"/>
        </w:rPr>
      </w:pPr>
    </w:p>
    <w:p w14:paraId="76291F41" w14:textId="77777777" w:rsidR="0022236C" w:rsidRPr="00A936AF" w:rsidRDefault="0022236C" w:rsidP="0022236C">
      <w:pPr>
        <w:ind w:left="720"/>
        <w:rPr>
          <w:rFonts w:ascii="Arial" w:hAnsi="Arial" w:cs="Arial"/>
        </w:rPr>
      </w:pPr>
    </w:p>
    <w:p w14:paraId="22A0F667" w14:textId="77777777" w:rsidR="0022236C" w:rsidRPr="00A936AF" w:rsidRDefault="0022236C" w:rsidP="0022236C">
      <w:pPr>
        <w:rPr>
          <w:rFonts w:ascii="Arial" w:hAnsi="Arial" w:cs="Arial"/>
          <w:b/>
          <w:sz w:val="28"/>
        </w:rPr>
      </w:pPr>
      <w:r w:rsidRPr="00A936AF">
        <w:rPr>
          <w:rFonts w:ascii="Arial" w:hAnsi="Arial" w:cs="Arial"/>
          <w:b/>
          <w:sz w:val="28"/>
        </w:rPr>
        <w:br w:type="page"/>
      </w:r>
    </w:p>
    <w:p w14:paraId="14199594" w14:textId="77777777" w:rsidR="0022236C" w:rsidRPr="00D82EE1" w:rsidRDefault="0022236C" w:rsidP="0022236C">
      <w:pPr>
        <w:jc w:val="center"/>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00224" behindDoc="1" locked="0" layoutInCell="1" allowOverlap="1" wp14:anchorId="5BDBD617" wp14:editId="1BB1148A">
                <wp:simplePos x="0" y="0"/>
                <wp:positionH relativeFrom="column">
                  <wp:posOffset>850790</wp:posOffset>
                </wp:positionH>
                <wp:positionV relativeFrom="paragraph">
                  <wp:posOffset>-137160</wp:posOffset>
                </wp:positionV>
                <wp:extent cx="4270076" cy="691763"/>
                <wp:effectExtent l="0" t="0" r="92710" b="89535"/>
                <wp:wrapNone/>
                <wp:docPr id="14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0076" cy="69176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4506B" id="Rectangle 28" o:spid="_x0000_s1026" style="position:absolute;margin-left:67pt;margin-top:-10.8pt;width:336.25pt;height:54.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" fillcolor="#eaeaea" strokeweight="1pt">
                <v:shadow on="t" offset="6pt,6pt"/>
              </v:rect>
            </w:pict>
          </mc:Fallback>
        </mc:AlternateContent>
      </w:r>
      <w:r>
        <w:rPr>
          <w:rFonts w:ascii="Arial" w:hAnsi="Arial" w:cs="Arial"/>
          <w:b/>
          <w:sz w:val="28"/>
        </w:rPr>
        <w:t>F</w:t>
      </w:r>
      <w:r w:rsidRPr="00D82EE1">
        <w:rPr>
          <w:rFonts w:ascii="Arial" w:hAnsi="Arial" w:cs="Arial"/>
          <w:b/>
          <w:sz w:val="28"/>
        </w:rPr>
        <w:t>orm M-3: Radius of Maximum Winds and</w:t>
      </w:r>
    </w:p>
    <w:p w14:paraId="348BFF2C" w14:textId="77777777" w:rsidR="0022236C" w:rsidRDefault="0022236C" w:rsidP="0022236C">
      <w:pPr>
        <w:pStyle w:val="Caption"/>
        <w:rPr>
          <w:rFonts w:ascii="Arial" w:hAnsi="Arial" w:cs="Arial"/>
          <w:color w:val="008000"/>
          <w:sz w:val="28"/>
        </w:rPr>
      </w:pPr>
      <w:r>
        <w:rPr>
          <w:rFonts w:ascii="Arial" w:hAnsi="Arial" w:cs="Arial"/>
          <w:sz w:val="28"/>
        </w:rPr>
        <w:t>Radii of Standard Wind Thresholds</w:t>
      </w:r>
    </w:p>
    <w:p w14:paraId="79C8FB7F" w14:textId="77777777" w:rsidR="0022236C" w:rsidRPr="00FB08B8" w:rsidRDefault="0022236C" w:rsidP="00222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center"/>
      </w:pPr>
    </w:p>
    <w:p w14:paraId="2E65200A" w14:textId="77777777" w:rsidR="0022236C" w:rsidRPr="00A936AF" w:rsidRDefault="0022236C" w:rsidP="0022236C">
      <w:pPr>
        <w:pStyle w:val="BodyText"/>
        <w:tabs>
          <w:tab w:val="left" w:pos="1080"/>
          <w:tab w:val="right" w:pos="9360"/>
        </w:tabs>
        <w:ind w:left="1080" w:hanging="1080"/>
        <w:jc w:val="left"/>
        <w:rPr>
          <w:rFonts w:ascii="Arial" w:hAnsi="Arial" w:cs="Arial"/>
          <w:color w:val="auto"/>
        </w:rPr>
      </w:pPr>
    </w:p>
    <w:p w14:paraId="788ADE7F" w14:textId="77777777" w:rsidR="0022236C" w:rsidRPr="00A936AF" w:rsidRDefault="0022236C" w:rsidP="0022236C">
      <w:pPr>
        <w:pStyle w:val="BodyText"/>
        <w:tabs>
          <w:tab w:val="left" w:pos="1080"/>
          <w:tab w:val="right" w:pos="9360"/>
        </w:tabs>
        <w:ind w:left="1080" w:hanging="1080"/>
        <w:jc w:val="left"/>
        <w:rPr>
          <w:rFonts w:ascii="Arial" w:hAnsi="Arial" w:cs="Arial"/>
          <w:color w:val="auto"/>
        </w:rPr>
      </w:pPr>
      <w:r w:rsidRPr="00A936AF">
        <w:rPr>
          <w:rFonts w:ascii="Arial" w:hAnsi="Arial" w:cs="Arial"/>
          <w:color w:val="auto"/>
        </w:rPr>
        <w:t>Purpose:</w:t>
      </w:r>
      <w:r w:rsidRPr="00A936AF">
        <w:rPr>
          <w:rFonts w:ascii="Arial" w:hAnsi="Arial" w:cs="Arial"/>
          <w:color w:val="auto"/>
        </w:rPr>
        <w:tab/>
        <w:t>This form illustrates the physical consistency of the hurricane model windfield.</w:t>
      </w:r>
    </w:p>
    <w:p w14:paraId="02869731" w14:textId="77777777" w:rsidR="0022236C" w:rsidRPr="00A936AF" w:rsidRDefault="0022236C" w:rsidP="0022236C">
      <w:pPr>
        <w:pStyle w:val="BodyText"/>
        <w:tabs>
          <w:tab w:val="left" w:pos="1080"/>
          <w:tab w:val="right" w:pos="9360"/>
        </w:tabs>
        <w:ind w:left="1080" w:hanging="1080"/>
        <w:jc w:val="left"/>
        <w:rPr>
          <w:rFonts w:ascii="Arial" w:hAnsi="Arial" w:cs="Arial"/>
          <w:color w:val="auto"/>
        </w:rPr>
      </w:pPr>
      <w:r w:rsidRPr="00A936AF">
        <w:rPr>
          <w:rFonts w:ascii="Arial" w:hAnsi="Arial" w:cs="Arial"/>
          <w:color w:val="auto"/>
        </w:rPr>
        <w:t xml:space="preserve"> </w:t>
      </w:r>
    </w:p>
    <w:p w14:paraId="0062D965" w14:textId="77777777" w:rsidR="0022236C" w:rsidRPr="00A936AF" w:rsidRDefault="0022236C" w:rsidP="00757FB4">
      <w:pPr>
        <w:pStyle w:val="ListParagraph"/>
        <w:numPr>
          <w:ilvl w:val="0"/>
          <w:numId w:val="101"/>
        </w:numPr>
        <w:ind w:left="360"/>
        <w:rPr>
          <w:rFonts w:ascii="Arial" w:hAnsi="Arial" w:cs="Arial"/>
          <w:iCs/>
        </w:rPr>
      </w:pPr>
      <w:r w:rsidRPr="00A936AF">
        <w:rPr>
          <w:rFonts w:ascii="Arial" w:hAnsi="Arial" w:cs="Arial"/>
          <w:iCs/>
        </w:rPr>
        <w:t>One or more automated programs or scripts shall be used to generate and arrange the data in Form M-3.</w:t>
      </w:r>
    </w:p>
    <w:p w14:paraId="6B3A99B5" w14:textId="77777777" w:rsidR="0022236C" w:rsidRPr="00A936AF" w:rsidRDefault="0022236C" w:rsidP="0022236C">
      <w:pPr>
        <w:pStyle w:val="BodyText"/>
        <w:tabs>
          <w:tab w:val="left" w:pos="1080"/>
          <w:tab w:val="right" w:pos="9360"/>
        </w:tabs>
        <w:ind w:left="1080" w:hanging="1080"/>
        <w:jc w:val="left"/>
        <w:rPr>
          <w:rFonts w:ascii="Arial" w:hAnsi="Arial" w:cs="Arial"/>
        </w:rPr>
      </w:pPr>
    </w:p>
    <w:p w14:paraId="4227B76C" w14:textId="6B83C006" w:rsidR="0022236C" w:rsidRPr="00A936AF" w:rsidRDefault="0022236C" w:rsidP="00757FB4">
      <w:pPr>
        <w:pStyle w:val="BodyText2"/>
        <w:numPr>
          <w:ilvl w:val="0"/>
          <w:numId w:val="101"/>
        </w:numPr>
        <w:tabs>
          <w:tab w:val="left" w:pos="540"/>
          <w:tab w:val="left" w:pos="3600"/>
          <w:tab w:val="left" w:pos="4320"/>
          <w:tab w:val="left" w:pos="5040"/>
          <w:tab w:val="left" w:pos="5760"/>
          <w:tab w:val="left" w:pos="6480"/>
          <w:tab w:val="left" w:pos="7200"/>
          <w:tab w:val="left" w:pos="7920"/>
          <w:tab w:val="left" w:pos="8640"/>
        </w:tabs>
        <w:spacing w:after="0" w:line="240" w:lineRule="auto"/>
        <w:ind w:left="360"/>
        <w:rPr>
          <w:rFonts w:ascii="Arial" w:hAnsi="Arial" w:cs="Arial"/>
        </w:rPr>
      </w:pPr>
      <w:r w:rsidRPr="00A936AF">
        <w:rPr>
          <w:rFonts w:ascii="Arial" w:hAnsi="Arial" w:cs="Arial"/>
        </w:rPr>
        <w:t>For the central pressure</w:t>
      </w:r>
      <w:r w:rsidR="00B72231">
        <w:rPr>
          <w:rFonts w:ascii="Arial" w:hAnsi="Arial" w:cs="Arial"/>
        </w:rPr>
        <w:t xml:space="preserve"> (CP)</w:t>
      </w:r>
      <w:r w:rsidRPr="00A936AF">
        <w:rPr>
          <w:rFonts w:ascii="Arial" w:hAnsi="Arial" w:cs="Arial"/>
        </w:rPr>
        <w:t xml:space="preserve"> </w:t>
      </w:r>
      <w:r>
        <w:rPr>
          <w:rFonts w:ascii="Arial" w:hAnsi="Arial" w:cs="Arial"/>
        </w:rPr>
        <w:t>ranges</w:t>
      </w:r>
      <w:r w:rsidRPr="00A936AF">
        <w:rPr>
          <w:rFonts w:ascii="Arial" w:hAnsi="Arial" w:cs="Arial"/>
        </w:rPr>
        <w:t xml:space="preserve"> in the table below, provide the first quartile (1Q), second quartile (2Q), and third quartile (3Q) in the stochastic storm set of the following quantities: radii to maximum wind (Rmax), the </w:t>
      </w:r>
      <w:r w:rsidR="007E0B1C">
        <w:rPr>
          <w:rFonts w:ascii="Arial" w:hAnsi="Arial" w:cs="Arial"/>
        </w:rPr>
        <w:t>c</w:t>
      </w:r>
      <w:r w:rsidRPr="00A936AF">
        <w:rPr>
          <w:rFonts w:ascii="Arial" w:hAnsi="Arial" w:cs="Arial"/>
        </w:rPr>
        <w:t xml:space="preserve">ategory 3 (110 mph) wind radii, the </w:t>
      </w:r>
      <w:r w:rsidR="007E0B1C">
        <w:rPr>
          <w:rFonts w:ascii="Arial" w:hAnsi="Arial" w:cs="Arial"/>
        </w:rPr>
        <w:t>c</w:t>
      </w:r>
      <w:r w:rsidRPr="00A936AF">
        <w:rPr>
          <w:rFonts w:ascii="Arial" w:hAnsi="Arial" w:cs="Arial"/>
        </w:rPr>
        <w:t xml:space="preserve">ategory 1 (73 mph) wind radii, and the gale force (40 mph) wind radii. If a value is unavailable, then populate </w:t>
      </w:r>
      <w:r w:rsidR="00B72231">
        <w:rPr>
          <w:rFonts w:ascii="Arial" w:hAnsi="Arial" w:cs="Arial"/>
        </w:rPr>
        <w:t xml:space="preserve">the table </w:t>
      </w:r>
      <w:r w:rsidRPr="00A936AF">
        <w:rPr>
          <w:rFonts w:ascii="Arial" w:hAnsi="Arial" w:cs="Arial"/>
        </w:rPr>
        <w:t xml:space="preserve">with “NA.” </w:t>
      </w:r>
    </w:p>
    <w:p w14:paraId="08B491DD" w14:textId="77777777" w:rsidR="0022236C" w:rsidRDefault="0022236C" w:rsidP="0022236C">
      <w:pPr>
        <w:pStyle w:val="BodyText"/>
        <w:tabs>
          <w:tab w:val="left" w:pos="1080"/>
          <w:tab w:val="right" w:pos="9360"/>
        </w:tabs>
        <w:ind w:left="1080" w:hanging="1080"/>
        <w:jc w:val="left"/>
        <w:rPr>
          <w:rFonts w:ascii="Arial" w:hAnsi="Arial" w:cs="Arial"/>
          <w:color w:val="auto"/>
        </w:rPr>
      </w:pPr>
    </w:p>
    <w:p w14:paraId="124C86C8" w14:textId="77777777" w:rsidR="0022236C" w:rsidRPr="00A936AF" w:rsidRDefault="0022236C" w:rsidP="0022236C">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rPr>
      </w:pPr>
      <w:r w:rsidRPr="00A936AF">
        <w:rPr>
          <w:rFonts w:ascii="Arial" w:hAnsi="Arial" w:cs="Arial"/>
        </w:rPr>
        <w:t>C.</w:t>
      </w:r>
      <w:r w:rsidRPr="00A936AF">
        <w:rPr>
          <w:rFonts w:ascii="Arial" w:hAnsi="Arial" w:cs="Arial"/>
        </w:rPr>
        <w:tab/>
        <w:t>Specify any truncations applied to Rmax distributions in the hurricane model, and if and how these truncations vary with other variables.</w:t>
      </w:r>
    </w:p>
    <w:p w14:paraId="1CDB62AD" w14:textId="77777777" w:rsidR="0022236C" w:rsidRPr="00A936AF" w:rsidRDefault="0022236C" w:rsidP="0022236C">
      <w:pPr>
        <w:pStyle w:val="BodyText"/>
        <w:tabs>
          <w:tab w:val="left" w:pos="1080"/>
          <w:tab w:val="right" w:pos="9360"/>
        </w:tabs>
        <w:ind w:left="1080" w:hanging="1080"/>
        <w:jc w:val="left"/>
        <w:rPr>
          <w:rFonts w:ascii="Arial" w:hAnsi="Arial" w:cs="Arial"/>
          <w:color w:val="auto"/>
        </w:rPr>
      </w:pPr>
      <w:r w:rsidRPr="00A936AF">
        <w:rPr>
          <w:rFonts w:ascii="Arial" w:hAnsi="Arial" w:cs="Arial"/>
          <w:color w:val="auto"/>
        </w:rPr>
        <w:tab/>
      </w:r>
    </w:p>
    <w:p w14:paraId="27654D48" w14:textId="33974DEA" w:rsidR="0022236C" w:rsidRPr="00A936AF" w:rsidRDefault="0022236C" w:rsidP="0022236C">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r w:rsidRPr="00A936AF">
        <w:rPr>
          <w:rFonts w:ascii="Arial" w:hAnsi="Arial" w:cs="Arial"/>
        </w:rPr>
        <w:t>D.</w:t>
      </w:r>
      <w:r w:rsidRPr="00A936AF">
        <w:rPr>
          <w:rFonts w:ascii="Arial" w:hAnsi="Arial" w:cs="Arial"/>
        </w:rPr>
        <w:tab/>
        <w:t xml:space="preserve">Provide a box and whiskers plot of the data from the table with </w:t>
      </w:r>
      <w:r w:rsidR="00B72231">
        <w:rPr>
          <w:rFonts w:ascii="Arial" w:hAnsi="Arial" w:cs="Arial"/>
        </w:rPr>
        <w:t>c</w:t>
      </w:r>
      <w:r w:rsidRPr="00A936AF">
        <w:rPr>
          <w:rFonts w:ascii="Arial" w:hAnsi="Arial" w:cs="Arial"/>
        </w:rPr>
        <w:t xml:space="preserve">entral </w:t>
      </w:r>
      <w:r w:rsidR="00B72231">
        <w:rPr>
          <w:rFonts w:ascii="Arial" w:hAnsi="Arial" w:cs="Arial"/>
        </w:rPr>
        <w:t>p</w:t>
      </w:r>
      <w:r w:rsidRPr="00A936AF">
        <w:rPr>
          <w:rFonts w:ascii="Arial" w:hAnsi="Arial" w:cs="Arial"/>
        </w:rPr>
        <w:t xml:space="preserve">ressure on the </w:t>
      </w:r>
      <w:r w:rsidRPr="00A936AF">
        <w:rPr>
          <w:rFonts w:ascii="Arial" w:hAnsi="Arial" w:cs="Arial"/>
          <w:i/>
          <w:iCs/>
        </w:rPr>
        <w:t>x</w:t>
      </w:r>
      <w:r w:rsidRPr="00A936AF">
        <w:rPr>
          <w:rFonts w:ascii="Arial" w:hAnsi="Arial" w:cs="Arial"/>
        </w:rPr>
        <w:t xml:space="preserve">-axis and Rmax on the </w:t>
      </w:r>
      <w:r w:rsidRPr="00A936AF">
        <w:rPr>
          <w:rFonts w:ascii="Arial" w:hAnsi="Arial" w:cs="Arial"/>
          <w:i/>
          <w:iCs/>
        </w:rPr>
        <w:t>y</w:t>
      </w:r>
      <w:r w:rsidRPr="00A936AF">
        <w:rPr>
          <w:rFonts w:ascii="Arial" w:hAnsi="Arial" w:cs="Arial"/>
        </w:rPr>
        <w:t>-axis.</w:t>
      </w:r>
    </w:p>
    <w:p w14:paraId="7452931A" w14:textId="77777777" w:rsidR="0022236C" w:rsidRPr="00A936AF" w:rsidRDefault="0022236C" w:rsidP="0022236C">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p>
    <w:p w14:paraId="1EE24562" w14:textId="77777777" w:rsidR="0022236C" w:rsidRPr="00A936AF" w:rsidRDefault="0022236C" w:rsidP="002C71BF">
      <w:pPr>
        <w:pStyle w:val="ListParagraph"/>
        <w:numPr>
          <w:ilvl w:val="0"/>
          <w:numId w:val="128"/>
        </w:numPr>
        <w:tabs>
          <w:tab w:val="left" w:pos="360"/>
          <w:tab w:val="left" w:pos="144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A936AF">
        <w:rPr>
          <w:rFonts w:ascii="Arial" w:hAnsi="Arial" w:cs="Arial"/>
        </w:rPr>
        <w:t>If central pressure is not modeled, describe how the hurricane model intensities were mapped to the central pressure ranges listed in the table.</w:t>
      </w:r>
    </w:p>
    <w:p w14:paraId="698C7AAB" w14:textId="77777777" w:rsidR="0022236C" w:rsidRPr="00A936AF" w:rsidRDefault="0022236C" w:rsidP="0022236C">
      <w:pPr>
        <w:pStyle w:val="BodyText"/>
        <w:tabs>
          <w:tab w:val="left" w:pos="1080"/>
          <w:tab w:val="right" w:pos="9360"/>
        </w:tabs>
        <w:ind w:left="1080" w:hanging="1080"/>
        <w:jc w:val="left"/>
        <w:rPr>
          <w:rFonts w:ascii="Arial" w:hAnsi="Arial" w:cs="Arial"/>
          <w:color w:val="auto"/>
        </w:rPr>
      </w:pPr>
    </w:p>
    <w:p w14:paraId="4D4AE98E" w14:textId="77777777" w:rsidR="0022236C" w:rsidRPr="00A936AF" w:rsidRDefault="0022236C" w:rsidP="002223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r w:rsidRPr="00A936AF">
        <w:rPr>
          <w:rFonts w:ascii="Arial" w:hAnsi="Arial" w:cs="Arial"/>
        </w:rPr>
        <w:t xml:space="preserve">F. </w:t>
      </w:r>
      <w:r w:rsidRPr="00A936AF">
        <w:rPr>
          <w:rFonts w:ascii="Arial" w:hAnsi="Arial" w:cs="Arial"/>
        </w:rPr>
        <w:tab/>
        <w:t xml:space="preserve">Provide this form in Excel using the format given in the file named </w:t>
      </w:r>
      <w:r w:rsidRPr="00A936AF">
        <w:rPr>
          <w:rFonts w:ascii="Arial" w:hAnsi="Arial" w:cs="Arial"/>
          <w:i/>
        </w:rPr>
        <w:t>“2023FormM3.xlsx.”</w:t>
      </w:r>
      <w:r w:rsidRPr="00A936AF">
        <w:rPr>
          <w:rFonts w:ascii="Arial" w:hAnsi="Arial" w:cs="Arial"/>
        </w:rPr>
        <w:t xml:space="preserve"> The file name </w:t>
      </w:r>
      <w:r>
        <w:rPr>
          <w:rFonts w:ascii="Arial" w:hAnsi="Arial" w:cs="Arial"/>
        </w:rPr>
        <w:t>shall</w:t>
      </w:r>
      <w:r w:rsidRPr="00A936AF">
        <w:rPr>
          <w:rFonts w:ascii="Arial" w:hAnsi="Arial" w:cs="Arial"/>
        </w:rPr>
        <w:t xml:space="preserve"> include the abbreviated name of the modeling organization, the hurricane standards year, and the form name. Also include Form M-3 in a submission appendix.</w:t>
      </w:r>
    </w:p>
    <w:p w14:paraId="4DEEDAF4" w14:textId="77777777" w:rsidR="0022236C" w:rsidRPr="00A936AF" w:rsidRDefault="0022236C" w:rsidP="0022236C">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450"/>
        <w:rPr>
          <w:rFonts w:ascii="Arial" w:hAnsi="Arial" w:cs="Arial"/>
        </w:rPr>
      </w:pPr>
    </w:p>
    <w:tbl>
      <w:tblPr>
        <w:tblStyle w:val="TableGrid"/>
        <w:tblW w:w="8995" w:type="dxa"/>
        <w:tblInd w:w="360" w:type="dxa"/>
        <w:tblLayout w:type="fixed"/>
        <w:tblLook w:val="04A0" w:firstRow="1" w:lastRow="0" w:firstColumn="1" w:lastColumn="0" w:noHBand="0" w:noVBand="1"/>
      </w:tblPr>
      <w:tblGrid>
        <w:gridCol w:w="1695"/>
        <w:gridCol w:w="608"/>
        <w:gridCol w:w="608"/>
        <w:gridCol w:w="609"/>
        <w:gridCol w:w="608"/>
        <w:gridCol w:w="608"/>
        <w:gridCol w:w="609"/>
        <w:gridCol w:w="608"/>
        <w:gridCol w:w="608"/>
        <w:gridCol w:w="609"/>
        <w:gridCol w:w="608"/>
        <w:gridCol w:w="608"/>
        <w:gridCol w:w="609"/>
      </w:tblGrid>
      <w:tr w:rsidR="0022236C" w:rsidRPr="005F62DD" w14:paraId="731AF04F" w14:textId="77777777" w:rsidTr="00930311">
        <w:tc>
          <w:tcPr>
            <w:tcW w:w="1695" w:type="dxa"/>
            <w:vMerge w:val="restart"/>
            <w:tcBorders>
              <w:top w:val="single" w:sz="12" w:space="0" w:color="auto"/>
              <w:left w:val="single" w:sz="12" w:space="0" w:color="auto"/>
              <w:bottom w:val="single" w:sz="12" w:space="0" w:color="auto"/>
              <w:right w:val="single" w:sz="12" w:space="0" w:color="auto"/>
            </w:tcBorders>
            <w:vAlign w:val="center"/>
          </w:tcPr>
          <w:p w14:paraId="5F52B1D5"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Central Pressure (mb)</w:t>
            </w:r>
          </w:p>
        </w:tc>
        <w:tc>
          <w:tcPr>
            <w:tcW w:w="1825" w:type="dxa"/>
            <w:gridSpan w:val="3"/>
            <w:tcBorders>
              <w:top w:val="single" w:sz="12" w:space="0" w:color="auto"/>
              <w:left w:val="single" w:sz="12" w:space="0" w:color="auto"/>
              <w:bottom w:val="single" w:sz="12" w:space="0" w:color="auto"/>
              <w:right w:val="single" w:sz="12" w:space="0" w:color="auto"/>
            </w:tcBorders>
            <w:vAlign w:val="center"/>
          </w:tcPr>
          <w:p w14:paraId="027D2780"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Rmax (mi)</w:t>
            </w:r>
          </w:p>
        </w:tc>
        <w:tc>
          <w:tcPr>
            <w:tcW w:w="1825" w:type="dxa"/>
            <w:gridSpan w:val="3"/>
            <w:tcBorders>
              <w:top w:val="single" w:sz="12" w:space="0" w:color="auto"/>
              <w:left w:val="single" w:sz="12" w:space="0" w:color="auto"/>
              <w:bottom w:val="single" w:sz="12" w:space="0" w:color="auto"/>
              <w:right w:val="single" w:sz="12" w:space="0" w:color="auto"/>
            </w:tcBorders>
            <w:vAlign w:val="center"/>
          </w:tcPr>
          <w:p w14:paraId="16611B4A"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Outer Radii</w:t>
            </w:r>
          </w:p>
          <w:p w14:paraId="2660ABCC"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5F62DD">
              <w:rPr>
                <w:rFonts w:ascii="Arial" w:hAnsi="Arial" w:cs="Arial"/>
                <w:b/>
                <w:sz w:val="20"/>
                <w:szCs w:val="20"/>
              </w:rPr>
              <w:t>(&gt;110 mph) (mi)</w:t>
            </w:r>
          </w:p>
        </w:tc>
        <w:tc>
          <w:tcPr>
            <w:tcW w:w="1825" w:type="dxa"/>
            <w:gridSpan w:val="3"/>
            <w:tcBorders>
              <w:top w:val="single" w:sz="12" w:space="0" w:color="auto"/>
              <w:left w:val="single" w:sz="12" w:space="0" w:color="auto"/>
              <w:bottom w:val="single" w:sz="12" w:space="0" w:color="auto"/>
              <w:right w:val="single" w:sz="12" w:space="0" w:color="auto"/>
            </w:tcBorders>
            <w:vAlign w:val="center"/>
          </w:tcPr>
          <w:p w14:paraId="65AB6748"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Outer Radii</w:t>
            </w:r>
          </w:p>
          <w:p w14:paraId="7BA61B81"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5F62DD">
              <w:rPr>
                <w:rFonts w:ascii="Arial" w:hAnsi="Arial" w:cs="Arial"/>
                <w:b/>
                <w:sz w:val="20"/>
                <w:szCs w:val="20"/>
              </w:rPr>
              <w:t>(&gt;73 mph) (mi)</w:t>
            </w:r>
          </w:p>
        </w:tc>
        <w:tc>
          <w:tcPr>
            <w:tcW w:w="1825" w:type="dxa"/>
            <w:gridSpan w:val="3"/>
            <w:tcBorders>
              <w:top w:val="single" w:sz="12" w:space="0" w:color="auto"/>
              <w:left w:val="single" w:sz="12" w:space="0" w:color="auto"/>
              <w:bottom w:val="single" w:sz="12" w:space="0" w:color="auto"/>
              <w:right w:val="single" w:sz="12" w:space="0" w:color="auto"/>
            </w:tcBorders>
            <w:vAlign w:val="center"/>
          </w:tcPr>
          <w:p w14:paraId="2E7A28B6"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Outer Radii</w:t>
            </w:r>
          </w:p>
          <w:p w14:paraId="1F78A9E8"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5F62DD">
              <w:rPr>
                <w:rFonts w:ascii="Arial" w:hAnsi="Arial" w:cs="Arial"/>
                <w:b/>
                <w:sz w:val="20"/>
                <w:szCs w:val="20"/>
              </w:rPr>
              <w:t>(&gt;40 mph) (mi)</w:t>
            </w:r>
          </w:p>
        </w:tc>
      </w:tr>
      <w:tr w:rsidR="0022236C" w:rsidRPr="005F62DD" w14:paraId="17643447" w14:textId="77777777" w:rsidTr="00930311">
        <w:tc>
          <w:tcPr>
            <w:tcW w:w="1695" w:type="dxa"/>
            <w:vMerge/>
            <w:tcBorders>
              <w:top w:val="single" w:sz="12" w:space="0" w:color="auto"/>
              <w:left w:val="single" w:sz="12" w:space="0" w:color="auto"/>
              <w:bottom w:val="single" w:sz="12" w:space="0" w:color="auto"/>
              <w:right w:val="single" w:sz="12" w:space="0" w:color="auto"/>
            </w:tcBorders>
            <w:vAlign w:val="center"/>
          </w:tcPr>
          <w:p w14:paraId="6B820E64"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p>
        </w:tc>
        <w:tc>
          <w:tcPr>
            <w:tcW w:w="608" w:type="dxa"/>
            <w:tcBorders>
              <w:top w:val="single" w:sz="12" w:space="0" w:color="auto"/>
              <w:left w:val="single" w:sz="12" w:space="0" w:color="auto"/>
              <w:bottom w:val="single" w:sz="12" w:space="0" w:color="auto"/>
              <w:right w:val="single" w:sz="12" w:space="0" w:color="auto"/>
            </w:tcBorders>
            <w:vAlign w:val="center"/>
          </w:tcPr>
          <w:p w14:paraId="776F10BB"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1Q</w:t>
            </w:r>
          </w:p>
        </w:tc>
        <w:tc>
          <w:tcPr>
            <w:tcW w:w="608" w:type="dxa"/>
            <w:tcBorders>
              <w:top w:val="single" w:sz="12" w:space="0" w:color="auto"/>
              <w:left w:val="single" w:sz="12" w:space="0" w:color="auto"/>
              <w:bottom w:val="single" w:sz="12" w:space="0" w:color="auto"/>
              <w:right w:val="single" w:sz="12" w:space="0" w:color="auto"/>
            </w:tcBorders>
            <w:vAlign w:val="center"/>
          </w:tcPr>
          <w:p w14:paraId="7AE1C041"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2Q</w:t>
            </w:r>
          </w:p>
        </w:tc>
        <w:tc>
          <w:tcPr>
            <w:tcW w:w="609" w:type="dxa"/>
            <w:tcBorders>
              <w:top w:val="single" w:sz="12" w:space="0" w:color="auto"/>
              <w:left w:val="single" w:sz="12" w:space="0" w:color="auto"/>
              <w:bottom w:val="single" w:sz="12" w:space="0" w:color="auto"/>
              <w:right w:val="single" w:sz="12" w:space="0" w:color="auto"/>
            </w:tcBorders>
            <w:vAlign w:val="center"/>
          </w:tcPr>
          <w:p w14:paraId="4199743A"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3Q</w:t>
            </w:r>
          </w:p>
        </w:tc>
        <w:tc>
          <w:tcPr>
            <w:tcW w:w="608" w:type="dxa"/>
            <w:tcBorders>
              <w:top w:val="single" w:sz="12" w:space="0" w:color="auto"/>
              <w:left w:val="single" w:sz="12" w:space="0" w:color="auto"/>
              <w:bottom w:val="single" w:sz="12" w:space="0" w:color="auto"/>
              <w:right w:val="single" w:sz="12" w:space="0" w:color="auto"/>
            </w:tcBorders>
            <w:vAlign w:val="center"/>
          </w:tcPr>
          <w:p w14:paraId="370C9D3A"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1Q</w:t>
            </w:r>
          </w:p>
        </w:tc>
        <w:tc>
          <w:tcPr>
            <w:tcW w:w="608" w:type="dxa"/>
            <w:tcBorders>
              <w:top w:val="single" w:sz="12" w:space="0" w:color="auto"/>
              <w:left w:val="single" w:sz="12" w:space="0" w:color="auto"/>
              <w:bottom w:val="single" w:sz="12" w:space="0" w:color="auto"/>
              <w:right w:val="single" w:sz="12" w:space="0" w:color="auto"/>
            </w:tcBorders>
            <w:vAlign w:val="center"/>
          </w:tcPr>
          <w:p w14:paraId="79F890D6"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2Q</w:t>
            </w:r>
          </w:p>
        </w:tc>
        <w:tc>
          <w:tcPr>
            <w:tcW w:w="609" w:type="dxa"/>
            <w:tcBorders>
              <w:top w:val="single" w:sz="12" w:space="0" w:color="auto"/>
              <w:left w:val="single" w:sz="12" w:space="0" w:color="auto"/>
              <w:bottom w:val="single" w:sz="12" w:space="0" w:color="auto"/>
              <w:right w:val="single" w:sz="12" w:space="0" w:color="auto"/>
            </w:tcBorders>
            <w:vAlign w:val="center"/>
          </w:tcPr>
          <w:p w14:paraId="4FD9489E"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3Q</w:t>
            </w:r>
          </w:p>
        </w:tc>
        <w:tc>
          <w:tcPr>
            <w:tcW w:w="608" w:type="dxa"/>
            <w:tcBorders>
              <w:top w:val="single" w:sz="12" w:space="0" w:color="auto"/>
              <w:left w:val="single" w:sz="12" w:space="0" w:color="auto"/>
              <w:bottom w:val="single" w:sz="12" w:space="0" w:color="auto"/>
              <w:right w:val="single" w:sz="12" w:space="0" w:color="auto"/>
            </w:tcBorders>
            <w:vAlign w:val="center"/>
          </w:tcPr>
          <w:p w14:paraId="5DC3BE5F"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1Q</w:t>
            </w:r>
          </w:p>
        </w:tc>
        <w:tc>
          <w:tcPr>
            <w:tcW w:w="608" w:type="dxa"/>
            <w:tcBorders>
              <w:top w:val="single" w:sz="12" w:space="0" w:color="auto"/>
              <w:left w:val="single" w:sz="12" w:space="0" w:color="auto"/>
              <w:bottom w:val="single" w:sz="12" w:space="0" w:color="auto"/>
              <w:right w:val="single" w:sz="12" w:space="0" w:color="auto"/>
            </w:tcBorders>
            <w:vAlign w:val="center"/>
          </w:tcPr>
          <w:p w14:paraId="396B2EB5"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2Q</w:t>
            </w:r>
          </w:p>
        </w:tc>
        <w:tc>
          <w:tcPr>
            <w:tcW w:w="609" w:type="dxa"/>
            <w:tcBorders>
              <w:top w:val="single" w:sz="12" w:space="0" w:color="auto"/>
              <w:left w:val="single" w:sz="12" w:space="0" w:color="auto"/>
              <w:bottom w:val="single" w:sz="12" w:space="0" w:color="auto"/>
              <w:right w:val="single" w:sz="12" w:space="0" w:color="auto"/>
            </w:tcBorders>
            <w:vAlign w:val="center"/>
          </w:tcPr>
          <w:p w14:paraId="5FEBBAAE"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3Q</w:t>
            </w:r>
          </w:p>
        </w:tc>
        <w:tc>
          <w:tcPr>
            <w:tcW w:w="608" w:type="dxa"/>
            <w:tcBorders>
              <w:top w:val="single" w:sz="12" w:space="0" w:color="auto"/>
              <w:left w:val="single" w:sz="12" w:space="0" w:color="auto"/>
              <w:bottom w:val="single" w:sz="12" w:space="0" w:color="auto"/>
              <w:right w:val="single" w:sz="12" w:space="0" w:color="auto"/>
            </w:tcBorders>
            <w:vAlign w:val="center"/>
          </w:tcPr>
          <w:p w14:paraId="716598BF"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1Q</w:t>
            </w:r>
          </w:p>
        </w:tc>
        <w:tc>
          <w:tcPr>
            <w:tcW w:w="608" w:type="dxa"/>
            <w:tcBorders>
              <w:top w:val="single" w:sz="12" w:space="0" w:color="auto"/>
              <w:left w:val="single" w:sz="12" w:space="0" w:color="auto"/>
              <w:bottom w:val="single" w:sz="12" w:space="0" w:color="auto"/>
              <w:right w:val="single" w:sz="12" w:space="0" w:color="auto"/>
            </w:tcBorders>
            <w:vAlign w:val="center"/>
          </w:tcPr>
          <w:p w14:paraId="61A1DB09"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2Q</w:t>
            </w:r>
          </w:p>
        </w:tc>
        <w:tc>
          <w:tcPr>
            <w:tcW w:w="609" w:type="dxa"/>
            <w:tcBorders>
              <w:top w:val="single" w:sz="12" w:space="0" w:color="auto"/>
              <w:left w:val="single" w:sz="12" w:space="0" w:color="auto"/>
              <w:bottom w:val="single" w:sz="12" w:space="0" w:color="auto"/>
              <w:right w:val="single" w:sz="12" w:space="0" w:color="auto"/>
            </w:tcBorders>
            <w:vAlign w:val="center"/>
          </w:tcPr>
          <w:p w14:paraId="195CC7A8"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20"/>
                <w:szCs w:val="20"/>
              </w:rPr>
            </w:pPr>
            <w:r w:rsidRPr="005F62DD">
              <w:rPr>
                <w:rFonts w:ascii="Arial" w:hAnsi="Arial" w:cs="Arial"/>
                <w:b/>
                <w:sz w:val="20"/>
                <w:szCs w:val="20"/>
              </w:rPr>
              <w:t>3Q</w:t>
            </w:r>
          </w:p>
        </w:tc>
      </w:tr>
      <w:tr w:rsidR="0022236C" w:rsidRPr="005F62DD" w14:paraId="1C8C0332" w14:textId="77777777" w:rsidTr="00930311">
        <w:tc>
          <w:tcPr>
            <w:tcW w:w="1695" w:type="dxa"/>
            <w:tcBorders>
              <w:top w:val="single" w:sz="12" w:space="0" w:color="auto"/>
              <w:left w:val="single" w:sz="12" w:space="0" w:color="auto"/>
            </w:tcBorders>
          </w:tcPr>
          <w:p w14:paraId="7A363CC4" w14:textId="77777777" w:rsidR="0022236C" w:rsidRPr="00A936AF"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r w:rsidRPr="00A936AF">
              <w:rPr>
                <w:rFonts w:ascii="Arial" w:hAnsi="Arial" w:cs="Arial"/>
                <w:sz w:val="20"/>
                <w:szCs w:val="20"/>
              </w:rPr>
              <w:t>980 ≤ cp &lt; 990</w:t>
            </w:r>
          </w:p>
        </w:tc>
        <w:tc>
          <w:tcPr>
            <w:tcW w:w="608" w:type="dxa"/>
            <w:tcBorders>
              <w:top w:val="single" w:sz="12" w:space="0" w:color="auto"/>
            </w:tcBorders>
          </w:tcPr>
          <w:p w14:paraId="0DC61528"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Borders>
              <w:top w:val="single" w:sz="12" w:space="0" w:color="auto"/>
            </w:tcBorders>
          </w:tcPr>
          <w:p w14:paraId="03264D04"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Borders>
              <w:top w:val="single" w:sz="12" w:space="0" w:color="auto"/>
            </w:tcBorders>
          </w:tcPr>
          <w:p w14:paraId="6F654FBE"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Borders>
              <w:top w:val="single" w:sz="12" w:space="0" w:color="auto"/>
            </w:tcBorders>
          </w:tcPr>
          <w:p w14:paraId="1CB11C32"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Borders>
              <w:top w:val="single" w:sz="12" w:space="0" w:color="auto"/>
            </w:tcBorders>
          </w:tcPr>
          <w:p w14:paraId="5193716C"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Borders>
              <w:top w:val="single" w:sz="12" w:space="0" w:color="auto"/>
            </w:tcBorders>
          </w:tcPr>
          <w:p w14:paraId="20730C1C"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Borders>
              <w:top w:val="single" w:sz="12" w:space="0" w:color="auto"/>
            </w:tcBorders>
          </w:tcPr>
          <w:p w14:paraId="78A459C5"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Borders>
              <w:top w:val="single" w:sz="12" w:space="0" w:color="auto"/>
            </w:tcBorders>
          </w:tcPr>
          <w:p w14:paraId="5414E555"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Borders>
              <w:top w:val="single" w:sz="12" w:space="0" w:color="auto"/>
            </w:tcBorders>
          </w:tcPr>
          <w:p w14:paraId="40AED701"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Borders>
              <w:top w:val="single" w:sz="12" w:space="0" w:color="auto"/>
            </w:tcBorders>
          </w:tcPr>
          <w:p w14:paraId="0E7B1523"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Borders>
              <w:top w:val="single" w:sz="12" w:space="0" w:color="auto"/>
            </w:tcBorders>
          </w:tcPr>
          <w:p w14:paraId="22E6960A"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Borders>
              <w:top w:val="single" w:sz="12" w:space="0" w:color="auto"/>
              <w:right w:val="single" w:sz="12" w:space="0" w:color="auto"/>
            </w:tcBorders>
          </w:tcPr>
          <w:p w14:paraId="0316CB90"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r>
      <w:tr w:rsidR="0022236C" w:rsidRPr="005F62DD" w14:paraId="3F1A68BB" w14:textId="77777777" w:rsidTr="00930311">
        <w:tc>
          <w:tcPr>
            <w:tcW w:w="1695" w:type="dxa"/>
            <w:tcBorders>
              <w:left w:val="single" w:sz="12" w:space="0" w:color="auto"/>
            </w:tcBorders>
          </w:tcPr>
          <w:p w14:paraId="42634B44" w14:textId="77777777" w:rsidR="0022236C" w:rsidRPr="00A936AF"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r w:rsidRPr="00A936AF">
              <w:rPr>
                <w:rFonts w:ascii="Arial" w:hAnsi="Arial" w:cs="Arial"/>
                <w:sz w:val="20"/>
                <w:szCs w:val="20"/>
              </w:rPr>
              <w:t>970 ≤ cp &lt; 980</w:t>
            </w:r>
          </w:p>
        </w:tc>
        <w:tc>
          <w:tcPr>
            <w:tcW w:w="608" w:type="dxa"/>
          </w:tcPr>
          <w:p w14:paraId="764B3FB9"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3FD89C1C"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Pr>
          <w:p w14:paraId="73E9BA68"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68A1189F"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073A7AE2"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Pr>
          <w:p w14:paraId="6988F1E3"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45B47DBC"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38488132"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Pr>
          <w:p w14:paraId="50912438"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6B275600"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5F1B4026"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Borders>
              <w:right w:val="single" w:sz="12" w:space="0" w:color="auto"/>
            </w:tcBorders>
          </w:tcPr>
          <w:p w14:paraId="3378DF47"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r>
      <w:tr w:rsidR="0022236C" w:rsidRPr="005F62DD" w14:paraId="1585C37D" w14:textId="77777777" w:rsidTr="00930311">
        <w:tc>
          <w:tcPr>
            <w:tcW w:w="1695" w:type="dxa"/>
            <w:tcBorders>
              <w:left w:val="single" w:sz="12" w:space="0" w:color="auto"/>
            </w:tcBorders>
          </w:tcPr>
          <w:p w14:paraId="7330A1C7" w14:textId="77777777" w:rsidR="0022236C" w:rsidRPr="00A936AF"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r w:rsidRPr="00A936AF">
              <w:rPr>
                <w:rFonts w:ascii="Arial" w:hAnsi="Arial" w:cs="Arial"/>
                <w:sz w:val="20"/>
                <w:szCs w:val="20"/>
              </w:rPr>
              <w:t>960 ≤ cp &lt; 970</w:t>
            </w:r>
          </w:p>
        </w:tc>
        <w:tc>
          <w:tcPr>
            <w:tcW w:w="608" w:type="dxa"/>
          </w:tcPr>
          <w:p w14:paraId="2BBB32F3"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479E5E3B"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Pr>
          <w:p w14:paraId="2191E1FD"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7497779B"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71D46732"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Pr>
          <w:p w14:paraId="7C87ECF6"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059A86B1"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142DE861"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Pr>
          <w:p w14:paraId="40388DEE"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54A9C23F"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0F8DBC1D"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Borders>
              <w:right w:val="single" w:sz="12" w:space="0" w:color="auto"/>
            </w:tcBorders>
          </w:tcPr>
          <w:p w14:paraId="4B76541D"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r>
      <w:tr w:rsidR="0022236C" w:rsidRPr="005F62DD" w14:paraId="5D7B1D9C" w14:textId="77777777" w:rsidTr="00930311">
        <w:tc>
          <w:tcPr>
            <w:tcW w:w="1695" w:type="dxa"/>
            <w:tcBorders>
              <w:left w:val="single" w:sz="12" w:space="0" w:color="auto"/>
            </w:tcBorders>
          </w:tcPr>
          <w:p w14:paraId="47A95BEA" w14:textId="77777777" w:rsidR="0022236C" w:rsidRPr="00A936AF"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r w:rsidRPr="00A936AF">
              <w:rPr>
                <w:rFonts w:ascii="Arial" w:hAnsi="Arial" w:cs="Arial"/>
                <w:sz w:val="20"/>
                <w:szCs w:val="20"/>
              </w:rPr>
              <w:t>950 ≤ cp &lt; 960</w:t>
            </w:r>
          </w:p>
        </w:tc>
        <w:tc>
          <w:tcPr>
            <w:tcW w:w="608" w:type="dxa"/>
          </w:tcPr>
          <w:p w14:paraId="4738011D"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4A8F9EF5"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Pr>
          <w:p w14:paraId="02D20CA7"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4F3C0882"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4D1F32A7"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Pr>
          <w:p w14:paraId="40E70FD4"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7B5705B7"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5483252E"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Pr>
          <w:p w14:paraId="46363E89"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2A09EC08"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59B0B5B6"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Borders>
              <w:right w:val="single" w:sz="12" w:space="0" w:color="auto"/>
            </w:tcBorders>
          </w:tcPr>
          <w:p w14:paraId="6B37F9E8"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r>
      <w:tr w:rsidR="0022236C" w:rsidRPr="005F62DD" w14:paraId="74AA8E14" w14:textId="77777777" w:rsidTr="00930311">
        <w:tc>
          <w:tcPr>
            <w:tcW w:w="1695" w:type="dxa"/>
            <w:tcBorders>
              <w:left w:val="single" w:sz="12" w:space="0" w:color="auto"/>
            </w:tcBorders>
          </w:tcPr>
          <w:p w14:paraId="572BCBE7" w14:textId="77777777" w:rsidR="0022236C" w:rsidRPr="00A936AF"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r w:rsidRPr="00A936AF">
              <w:rPr>
                <w:rFonts w:ascii="Arial" w:hAnsi="Arial" w:cs="Arial"/>
                <w:sz w:val="20"/>
                <w:szCs w:val="20"/>
              </w:rPr>
              <w:t>940 ≤ cp &lt; 950</w:t>
            </w:r>
          </w:p>
        </w:tc>
        <w:tc>
          <w:tcPr>
            <w:tcW w:w="608" w:type="dxa"/>
          </w:tcPr>
          <w:p w14:paraId="463A3BC7"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4314197C"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Pr>
          <w:p w14:paraId="75227BDE"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46F6DAF9"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073B6EE2"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Pr>
          <w:p w14:paraId="0E198136"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037EB56F"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2F031B5F"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Pr>
          <w:p w14:paraId="253DE042"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51D10829"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5B32F1F9"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Borders>
              <w:right w:val="single" w:sz="12" w:space="0" w:color="auto"/>
            </w:tcBorders>
          </w:tcPr>
          <w:p w14:paraId="4C79B892"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r>
      <w:tr w:rsidR="0022236C" w:rsidRPr="005F62DD" w14:paraId="3723A5FB" w14:textId="77777777" w:rsidTr="00930311">
        <w:tc>
          <w:tcPr>
            <w:tcW w:w="1695" w:type="dxa"/>
            <w:tcBorders>
              <w:left w:val="single" w:sz="12" w:space="0" w:color="auto"/>
            </w:tcBorders>
          </w:tcPr>
          <w:p w14:paraId="4E199BB0" w14:textId="77777777" w:rsidR="0022236C" w:rsidRPr="00A936AF"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r w:rsidRPr="00A936AF">
              <w:rPr>
                <w:rFonts w:ascii="Arial" w:hAnsi="Arial" w:cs="Arial"/>
                <w:sz w:val="20"/>
                <w:szCs w:val="20"/>
              </w:rPr>
              <w:t>930 ≤ cp &lt; 940</w:t>
            </w:r>
          </w:p>
        </w:tc>
        <w:tc>
          <w:tcPr>
            <w:tcW w:w="608" w:type="dxa"/>
          </w:tcPr>
          <w:p w14:paraId="477683AE"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28A694C3"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Pr>
          <w:p w14:paraId="19A5BB8F"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061911B4"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0AC8D513"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Pr>
          <w:p w14:paraId="55A2F399"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6768092D"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1D34DFF6"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Pr>
          <w:p w14:paraId="1080A754"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329FF584"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3D9AA50A"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Borders>
              <w:right w:val="single" w:sz="12" w:space="0" w:color="auto"/>
            </w:tcBorders>
          </w:tcPr>
          <w:p w14:paraId="70BA5389"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r>
      <w:tr w:rsidR="0022236C" w:rsidRPr="005F62DD" w14:paraId="467FD69A" w14:textId="77777777" w:rsidTr="00930311">
        <w:tc>
          <w:tcPr>
            <w:tcW w:w="1695" w:type="dxa"/>
            <w:tcBorders>
              <w:left w:val="single" w:sz="12" w:space="0" w:color="auto"/>
            </w:tcBorders>
          </w:tcPr>
          <w:p w14:paraId="6DA367B8" w14:textId="77777777" w:rsidR="0022236C" w:rsidRPr="00A936AF"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r w:rsidRPr="00A936AF">
              <w:rPr>
                <w:rFonts w:ascii="Arial" w:hAnsi="Arial" w:cs="Arial"/>
                <w:sz w:val="20"/>
                <w:szCs w:val="20"/>
              </w:rPr>
              <w:t>920 ≤ cp &lt; 930</w:t>
            </w:r>
          </w:p>
        </w:tc>
        <w:tc>
          <w:tcPr>
            <w:tcW w:w="608" w:type="dxa"/>
          </w:tcPr>
          <w:p w14:paraId="30CF005F"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104E002D"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Pr>
          <w:p w14:paraId="1B6972A6"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37601BE7"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7D1B3F56"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Pr>
          <w:p w14:paraId="1959BEF4"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22FF6218"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3A630930"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Pr>
          <w:p w14:paraId="04644172"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152F5F13"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555F1945"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Borders>
              <w:right w:val="single" w:sz="12" w:space="0" w:color="auto"/>
            </w:tcBorders>
          </w:tcPr>
          <w:p w14:paraId="3C593CD7"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r>
      <w:tr w:rsidR="0022236C" w:rsidRPr="005F62DD" w14:paraId="4139DB13" w14:textId="77777777" w:rsidTr="00930311">
        <w:tc>
          <w:tcPr>
            <w:tcW w:w="1695" w:type="dxa"/>
            <w:tcBorders>
              <w:left w:val="single" w:sz="12" w:space="0" w:color="auto"/>
            </w:tcBorders>
          </w:tcPr>
          <w:p w14:paraId="3158AB43" w14:textId="77777777" w:rsidR="0022236C" w:rsidRPr="00A936AF"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r w:rsidRPr="00A936AF">
              <w:rPr>
                <w:rFonts w:ascii="Arial" w:hAnsi="Arial" w:cs="Arial"/>
                <w:sz w:val="20"/>
                <w:szCs w:val="20"/>
              </w:rPr>
              <w:t>910 ≤ cp &lt; 920</w:t>
            </w:r>
          </w:p>
        </w:tc>
        <w:tc>
          <w:tcPr>
            <w:tcW w:w="608" w:type="dxa"/>
          </w:tcPr>
          <w:p w14:paraId="31AEF099"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1F50ED75"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Pr>
          <w:p w14:paraId="7EB26D1A"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1E108937"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7B6CC5BD"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Pr>
          <w:p w14:paraId="16EADDCC"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4B4B9195"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2D1CDCFE"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Pr>
          <w:p w14:paraId="4756CA46"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679ABCA3"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Pr>
          <w:p w14:paraId="3643B7EB"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Borders>
              <w:right w:val="single" w:sz="12" w:space="0" w:color="auto"/>
            </w:tcBorders>
          </w:tcPr>
          <w:p w14:paraId="5EF39221"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r>
      <w:tr w:rsidR="0022236C" w:rsidRPr="005F62DD" w14:paraId="6A8D7BB1" w14:textId="77777777" w:rsidTr="00930311">
        <w:tc>
          <w:tcPr>
            <w:tcW w:w="1695" w:type="dxa"/>
            <w:tcBorders>
              <w:left w:val="single" w:sz="12" w:space="0" w:color="auto"/>
              <w:bottom w:val="single" w:sz="4" w:space="0" w:color="auto"/>
            </w:tcBorders>
          </w:tcPr>
          <w:p w14:paraId="63962EA2" w14:textId="77777777" w:rsidR="0022236C" w:rsidRPr="00A936AF"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r w:rsidRPr="00A936AF">
              <w:rPr>
                <w:rFonts w:ascii="Arial" w:hAnsi="Arial" w:cs="Arial"/>
                <w:sz w:val="20"/>
                <w:szCs w:val="20"/>
              </w:rPr>
              <w:t>900 ≤ cp &lt; 910</w:t>
            </w:r>
          </w:p>
        </w:tc>
        <w:tc>
          <w:tcPr>
            <w:tcW w:w="608" w:type="dxa"/>
            <w:tcBorders>
              <w:bottom w:val="single" w:sz="4" w:space="0" w:color="auto"/>
            </w:tcBorders>
          </w:tcPr>
          <w:p w14:paraId="1387E8AD"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Borders>
              <w:bottom w:val="single" w:sz="4" w:space="0" w:color="auto"/>
            </w:tcBorders>
          </w:tcPr>
          <w:p w14:paraId="5FF5F6EF"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Borders>
              <w:bottom w:val="single" w:sz="4" w:space="0" w:color="auto"/>
            </w:tcBorders>
          </w:tcPr>
          <w:p w14:paraId="7A0F109A"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Borders>
              <w:bottom w:val="single" w:sz="4" w:space="0" w:color="auto"/>
            </w:tcBorders>
          </w:tcPr>
          <w:p w14:paraId="2EFCE5B9"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Borders>
              <w:bottom w:val="single" w:sz="4" w:space="0" w:color="auto"/>
            </w:tcBorders>
          </w:tcPr>
          <w:p w14:paraId="3705B4C3"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Borders>
              <w:bottom w:val="single" w:sz="4" w:space="0" w:color="auto"/>
            </w:tcBorders>
          </w:tcPr>
          <w:p w14:paraId="70F46C69"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Borders>
              <w:bottom w:val="single" w:sz="4" w:space="0" w:color="auto"/>
            </w:tcBorders>
          </w:tcPr>
          <w:p w14:paraId="6BEFF499"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Borders>
              <w:bottom w:val="single" w:sz="4" w:space="0" w:color="auto"/>
            </w:tcBorders>
          </w:tcPr>
          <w:p w14:paraId="6F87868B"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Borders>
              <w:bottom w:val="single" w:sz="4" w:space="0" w:color="auto"/>
            </w:tcBorders>
          </w:tcPr>
          <w:p w14:paraId="3D41712A"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Borders>
              <w:bottom w:val="single" w:sz="4" w:space="0" w:color="auto"/>
            </w:tcBorders>
          </w:tcPr>
          <w:p w14:paraId="129F3D0A"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Borders>
              <w:bottom w:val="single" w:sz="4" w:space="0" w:color="auto"/>
            </w:tcBorders>
          </w:tcPr>
          <w:p w14:paraId="01F567E0"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Borders>
              <w:bottom w:val="single" w:sz="4" w:space="0" w:color="auto"/>
              <w:right w:val="single" w:sz="12" w:space="0" w:color="auto"/>
            </w:tcBorders>
          </w:tcPr>
          <w:p w14:paraId="3E9EBB8A"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r>
      <w:tr w:rsidR="0022236C" w:rsidRPr="005F62DD" w14:paraId="7A45A266" w14:textId="77777777" w:rsidTr="00930311">
        <w:tc>
          <w:tcPr>
            <w:tcW w:w="1695" w:type="dxa"/>
            <w:tcBorders>
              <w:left w:val="single" w:sz="12" w:space="0" w:color="auto"/>
              <w:bottom w:val="single" w:sz="12" w:space="0" w:color="auto"/>
            </w:tcBorders>
          </w:tcPr>
          <w:p w14:paraId="50CF2EFC" w14:textId="77777777" w:rsidR="0022236C" w:rsidRPr="00A936AF"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r w:rsidRPr="00A936AF">
              <w:rPr>
                <w:rFonts w:ascii="Arial" w:hAnsi="Arial" w:cs="Arial"/>
                <w:sz w:val="20"/>
                <w:szCs w:val="20"/>
              </w:rPr>
              <w:t>cp &lt; 900</w:t>
            </w:r>
          </w:p>
        </w:tc>
        <w:tc>
          <w:tcPr>
            <w:tcW w:w="608" w:type="dxa"/>
            <w:tcBorders>
              <w:bottom w:val="single" w:sz="12" w:space="0" w:color="auto"/>
            </w:tcBorders>
          </w:tcPr>
          <w:p w14:paraId="374A52CA"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Borders>
              <w:bottom w:val="single" w:sz="12" w:space="0" w:color="auto"/>
            </w:tcBorders>
          </w:tcPr>
          <w:p w14:paraId="3956CFAC"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Borders>
              <w:bottom w:val="single" w:sz="12" w:space="0" w:color="auto"/>
            </w:tcBorders>
          </w:tcPr>
          <w:p w14:paraId="5269CD7A"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Borders>
              <w:bottom w:val="single" w:sz="12" w:space="0" w:color="auto"/>
            </w:tcBorders>
          </w:tcPr>
          <w:p w14:paraId="3FFCB2E9"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Borders>
              <w:bottom w:val="single" w:sz="12" w:space="0" w:color="auto"/>
            </w:tcBorders>
          </w:tcPr>
          <w:p w14:paraId="5C687C92"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Borders>
              <w:bottom w:val="single" w:sz="12" w:space="0" w:color="auto"/>
            </w:tcBorders>
          </w:tcPr>
          <w:p w14:paraId="2F7FC468"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Borders>
              <w:bottom w:val="single" w:sz="12" w:space="0" w:color="auto"/>
            </w:tcBorders>
          </w:tcPr>
          <w:p w14:paraId="539E9BAD"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Borders>
              <w:bottom w:val="single" w:sz="12" w:space="0" w:color="auto"/>
            </w:tcBorders>
          </w:tcPr>
          <w:p w14:paraId="06C72A25"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Borders>
              <w:bottom w:val="single" w:sz="12" w:space="0" w:color="auto"/>
            </w:tcBorders>
          </w:tcPr>
          <w:p w14:paraId="21A88F4E"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Borders>
              <w:bottom w:val="single" w:sz="12" w:space="0" w:color="auto"/>
            </w:tcBorders>
          </w:tcPr>
          <w:p w14:paraId="5A8E7036"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8" w:type="dxa"/>
            <w:tcBorders>
              <w:bottom w:val="single" w:sz="12" w:space="0" w:color="auto"/>
            </w:tcBorders>
          </w:tcPr>
          <w:p w14:paraId="2573AF65"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c>
          <w:tcPr>
            <w:tcW w:w="609" w:type="dxa"/>
            <w:tcBorders>
              <w:bottom w:val="single" w:sz="12" w:space="0" w:color="auto"/>
              <w:right w:val="single" w:sz="12" w:space="0" w:color="auto"/>
            </w:tcBorders>
          </w:tcPr>
          <w:p w14:paraId="621C7F1F" w14:textId="77777777" w:rsidR="0022236C" w:rsidRPr="005F62DD" w:rsidRDefault="0022236C" w:rsidP="0093031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sz w:val="20"/>
                <w:szCs w:val="20"/>
              </w:rPr>
            </w:pPr>
          </w:p>
        </w:tc>
      </w:tr>
    </w:tbl>
    <w:p w14:paraId="5C741099" w14:textId="77777777" w:rsidR="0022236C" w:rsidRPr="00A936AF" w:rsidRDefault="0022236C" w:rsidP="0022236C">
      <w:pPr>
        <w:tabs>
          <w:tab w:val="right" w:pos="9360"/>
        </w:tabs>
        <w:rPr>
          <w:rFonts w:ascii="Arial" w:hAnsi="Arial" w:cs="Arial"/>
          <w:iCs/>
          <w:bdr w:val="single" w:sz="4" w:space="0" w:color="auto"/>
          <w:shd w:val="clear" w:color="auto" w:fill="E2EFD9" w:themeFill="accent6" w:themeFillTint="33"/>
        </w:rPr>
      </w:pPr>
    </w:p>
    <w:p w14:paraId="12CA82D3" w14:textId="6B309786" w:rsidR="0022236C" w:rsidRDefault="0022236C">
      <w:pPr>
        <w:rPr>
          <w:rFonts w:ascii="Arial" w:hAnsi="Arial" w:cs="Arial"/>
        </w:rPr>
      </w:pPr>
      <w:r>
        <w:rPr>
          <w:rFonts w:ascii="Arial" w:hAnsi="Arial" w:cs="Arial"/>
        </w:rPr>
        <w:br w:type="page"/>
      </w:r>
    </w:p>
    <w:p w14:paraId="06A76D4A" w14:textId="77777777" w:rsidR="00757FB4" w:rsidRDefault="00757FB4" w:rsidP="00757FB4">
      <w:pPr>
        <w:jc w:val="center"/>
        <w:rPr>
          <w:rFonts w:ascii="Arial" w:hAnsi="Arial" w:cs="Arial"/>
          <w:b/>
          <w:caps/>
          <w:sz w:val="28"/>
        </w:rPr>
      </w:pPr>
      <w:r>
        <w:rPr>
          <w:rFonts w:ascii="Arial" w:hAnsi="Arial" w:cs="Arial"/>
          <w:b/>
          <w:caps/>
          <w:sz w:val="28"/>
        </w:rPr>
        <w:lastRenderedPageBreak/>
        <w:t>Statistical HURRICANE StandarDS</w:t>
      </w:r>
    </w:p>
    <w:p w14:paraId="60186322" w14:textId="77777777" w:rsidR="00757FB4" w:rsidRPr="004276A0" w:rsidRDefault="00757FB4" w:rsidP="00757FB4">
      <w:pPr>
        <w:jc w:val="center"/>
        <w:rPr>
          <w:rFonts w:ascii="Arial" w:hAnsi="Arial" w:cs="Arial"/>
          <w:caps/>
        </w:rPr>
      </w:pPr>
      <w:r>
        <w:rPr>
          <w:rFonts w:ascii="Arial" w:hAnsi="Arial" w:cs="Arial"/>
          <w:b/>
          <w:noProof/>
          <w:sz w:val="20"/>
        </w:rPr>
        <mc:AlternateContent>
          <mc:Choice Requires="wps">
            <w:drawing>
              <wp:anchor distT="0" distB="0" distL="114300" distR="114300" simplePos="0" relativeHeight="251709440" behindDoc="1" locked="0" layoutInCell="1" allowOverlap="1" wp14:anchorId="163AA4A5" wp14:editId="62CB0C0E">
                <wp:simplePos x="0" y="0"/>
                <wp:positionH relativeFrom="column">
                  <wp:posOffset>-143123</wp:posOffset>
                </wp:positionH>
                <wp:positionV relativeFrom="paragraph">
                  <wp:posOffset>207010</wp:posOffset>
                </wp:positionV>
                <wp:extent cx="6438900" cy="2186609"/>
                <wp:effectExtent l="0" t="0" r="95250" b="99695"/>
                <wp:wrapNone/>
                <wp:docPr id="144"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18660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408BD" id="Rectangle 89" o:spid="_x0000_s1026" style="position:absolute;margin-left:-11.25pt;margin-top:16.3pt;width:507pt;height:172.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" fillcolor="#eaeaea" strokeweight="1pt">
                <v:shadow on="t" offset="6pt,6pt"/>
              </v:rect>
            </w:pict>
          </mc:Fallback>
        </mc:AlternateContent>
      </w:r>
    </w:p>
    <w:p w14:paraId="229FF27C" w14:textId="77777777" w:rsidR="00757FB4" w:rsidRDefault="00757FB4" w:rsidP="00757FB4">
      <w:pPr>
        <w:ind w:right="-7"/>
        <w:rPr>
          <w:rFonts w:ascii="Arial" w:hAnsi="Arial" w:cs="Arial"/>
          <w:b/>
          <w:caps/>
        </w:rPr>
      </w:pPr>
    </w:p>
    <w:p w14:paraId="6D263E6F" w14:textId="77777777" w:rsidR="00757FB4"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8"/>
        </w:rPr>
      </w:pPr>
      <w:r>
        <w:rPr>
          <w:rFonts w:ascii="Arial" w:hAnsi="Arial" w:cs="Arial"/>
          <w:b/>
          <w:bCs/>
          <w:sz w:val="28"/>
        </w:rPr>
        <w:t>S-1</w:t>
      </w:r>
      <w:r>
        <w:rPr>
          <w:rFonts w:ascii="Arial" w:hAnsi="Arial" w:cs="Arial"/>
          <w:b/>
          <w:bCs/>
          <w:sz w:val="28"/>
        </w:rPr>
        <w:tab/>
        <w:t>Modeled Results and Goodness-of-Fit*</w:t>
      </w:r>
    </w:p>
    <w:p w14:paraId="6F361BC9" w14:textId="77777777" w:rsidR="00757FB4" w:rsidRPr="00F25500"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bCs/>
          <w:sz w:val="28"/>
        </w:rPr>
      </w:pPr>
      <w:r w:rsidRPr="00F25500">
        <w:rPr>
          <w:rFonts w:ascii="Arial" w:hAnsi="Arial" w:cs="Arial"/>
          <w:bCs/>
          <w:i/>
          <w:iCs/>
          <w:sz w:val="20"/>
        </w:rPr>
        <w:t>(*Significant Revision)</w:t>
      </w:r>
    </w:p>
    <w:p w14:paraId="09D4EAC7" w14:textId="77777777" w:rsidR="00757FB4" w:rsidRPr="00F25500"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Cs/>
        </w:rPr>
      </w:pPr>
    </w:p>
    <w:p w14:paraId="483F9867" w14:textId="55C193DE" w:rsidR="00757FB4" w:rsidRDefault="00757FB4" w:rsidP="00757FB4">
      <w:pPr>
        <w:pStyle w:val="BodyTextIndent2"/>
        <w:widowControl w:val="0"/>
        <w:numPr>
          <w:ilvl w:val="0"/>
          <w:numId w:val="10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cs="Arial"/>
          <w:b/>
          <w:i/>
        </w:rPr>
      </w:pPr>
      <w:r>
        <w:rPr>
          <w:rFonts w:ascii="Arial" w:hAnsi="Arial" w:cs="Arial"/>
          <w:b/>
          <w:i/>
        </w:rPr>
        <w:t xml:space="preserve">The use of historical data in developing the hurricane model shall be supported by rigorous methods published in </w:t>
      </w:r>
      <w:r w:rsidRPr="00F040F2">
        <w:rPr>
          <w:rFonts w:ascii="Arial" w:hAnsi="Arial" w:cs="Arial"/>
          <w:b/>
          <w:i/>
        </w:rPr>
        <w:t>current</w:t>
      </w:r>
      <w:r w:rsidRPr="00F14FB3">
        <w:rPr>
          <w:rFonts w:ascii="Arial" w:hAnsi="Arial" w:cs="Arial"/>
          <w:b/>
          <w:i/>
        </w:rPr>
        <w:t xml:space="preserve"> scientific </w:t>
      </w:r>
      <w:r w:rsidR="00897E45">
        <w:rPr>
          <w:rFonts w:ascii="Arial" w:hAnsi="Arial" w:cs="Arial"/>
          <w:b/>
          <w:i/>
        </w:rPr>
        <w:t xml:space="preserve">literature </w:t>
      </w:r>
      <w:r w:rsidRPr="00F14FB3">
        <w:rPr>
          <w:rFonts w:ascii="Arial" w:hAnsi="Arial" w:cs="Arial"/>
          <w:b/>
          <w:i/>
        </w:rPr>
        <w:t xml:space="preserve">and </w:t>
      </w:r>
      <w:r w:rsidR="00897E45">
        <w:rPr>
          <w:rFonts w:ascii="Arial" w:hAnsi="Arial" w:cs="Arial"/>
          <w:b/>
          <w:i/>
        </w:rPr>
        <w:t xml:space="preserve">current </w:t>
      </w:r>
      <w:r w:rsidRPr="00F14FB3">
        <w:rPr>
          <w:rFonts w:ascii="Arial" w:hAnsi="Arial" w:cs="Arial"/>
          <w:b/>
          <w:i/>
        </w:rPr>
        <w:t>technical literature</w:t>
      </w:r>
      <w:r w:rsidRPr="00F040F2">
        <w:rPr>
          <w:rFonts w:ascii="Arial" w:hAnsi="Arial" w:cs="Arial"/>
          <w:b/>
          <w:i/>
        </w:rPr>
        <w:t>.</w:t>
      </w:r>
    </w:p>
    <w:p w14:paraId="4AC68587" w14:textId="77777777" w:rsidR="00757FB4" w:rsidRDefault="00757FB4" w:rsidP="00757FB4">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rPr>
          <w:rFonts w:ascii="Arial" w:hAnsi="Arial" w:cs="Arial"/>
          <w:b/>
          <w:i/>
        </w:rPr>
      </w:pPr>
    </w:p>
    <w:p w14:paraId="3CFD6B47" w14:textId="77777777" w:rsidR="00757FB4" w:rsidRDefault="00757FB4" w:rsidP="00757FB4">
      <w:pPr>
        <w:numPr>
          <w:ilvl w:val="0"/>
          <w:numId w:val="10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rPr>
      </w:pPr>
      <w:r>
        <w:rPr>
          <w:rFonts w:ascii="Arial" w:hAnsi="Arial" w:cs="Arial"/>
          <w:b/>
          <w:i/>
        </w:rPr>
        <w:t xml:space="preserve">Modeled results shall reflect statistical agreement with historical data </w:t>
      </w:r>
    </w:p>
    <w:p w14:paraId="61095776" w14:textId="77777777" w:rsidR="00757FB4" w:rsidRPr="00E60595"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Arial" w:hAnsi="Arial" w:cs="Arial"/>
          <w:b/>
          <w:i/>
        </w:rPr>
      </w:pPr>
      <w:r>
        <w:rPr>
          <w:rFonts w:ascii="Arial" w:hAnsi="Arial" w:cs="Arial"/>
          <w:b/>
          <w:i/>
        </w:rPr>
        <w:t xml:space="preserve">or the Model Base Hurricane Set using </w:t>
      </w:r>
      <w:r w:rsidRPr="00F14FB3">
        <w:rPr>
          <w:rFonts w:ascii="Arial" w:hAnsi="Arial" w:cs="Arial"/>
          <w:b/>
          <w:i/>
        </w:rPr>
        <w:t>current</w:t>
      </w:r>
      <w:r>
        <w:rPr>
          <w:rFonts w:ascii="Arial" w:hAnsi="Arial" w:cs="Arial"/>
          <w:b/>
          <w:i/>
        </w:rPr>
        <w:t xml:space="preserve"> scientific and statistical methods for the academic disciplines appropriate for the various hurricane model components. Any differences shall be justifiable.</w:t>
      </w:r>
    </w:p>
    <w:p w14:paraId="3E6D2D73" w14:textId="77777777" w:rsidR="00757FB4" w:rsidRDefault="00757FB4" w:rsidP="00757FB4">
      <w:pPr>
        <w:pStyle w:val="ListParagraph"/>
        <w:rPr>
          <w:rFonts w:ascii="Arial" w:hAnsi="Arial" w:cs="Arial"/>
          <w:b/>
          <w:i/>
        </w:rPr>
      </w:pPr>
    </w:p>
    <w:p w14:paraId="7D75579C" w14:textId="77777777" w:rsidR="00757FB4" w:rsidRPr="00F25500"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Arial" w:hAnsi="Arial" w:cs="Arial"/>
          <w:color w:val="008000"/>
        </w:rPr>
      </w:pPr>
    </w:p>
    <w:p w14:paraId="19AEFCC7" w14:textId="7601F5CA" w:rsidR="00757FB4" w:rsidRPr="00F25500" w:rsidRDefault="00757FB4" w:rsidP="007E0B1C">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1800" w:hanging="1800"/>
        <w:rPr>
          <w:rFonts w:ascii="Arial" w:hAnsi="Arial" w:cs="Arial"/>
          <w:snapToGrid w:val="0"/>
          <w:sz w:val="24"/>
          <w:szCs w:val="24"/>
        </w:rPr>
      </w:pPr>
      <w:r w:rsidRPr="00F25500">
        <w:rPr>
          <w:rFonts w:ascii="Arial" w:hAnsi="Arial" w:cs="Arial"/>
          <w:snapToGrid w:val="0"/>
        </w:rPr>
        <w:tab/>
      </w:r>
      <w:r w:rsidRPr="00F25500">
        <w:rPr>
          <w:rFonts w:ascii="Arial" w:hAnsi="Arial" w:cs="Arial"/>
          <w:snapToGrid w:val="0"/>
          <w:sz w:val="24"/>
          <w:szCs w:val="24"/>
        </w:rPr>
        <w:t>Purpose:</w:t>
      </w:r>
      <w:r w:rsidRPr="00F25500">
        <w:rPr>
          <w:rFonts w:ascii="Arial" w:hAnsi="Arial" w:cs="Arial"/>
          <w:snapToGrid w:val="0"/>
          <w:sz w:val="24"/>
          <w:szCs w:val="24"/>
        </w:rPr>
        <w:tab/>
        <w:t>Many aspects of hurricane model development and implementation involve fitting a probability distribution to historical data</w:t>
      </w:r>
      <w:r>
        <w:rPr>
          <w:rFonts w:ascii="Arial" w:hAnsi="Arial" w:cs="Arial"/>
          <w:snapToGrid w:val="0"/>
          <w:sz w:val="24"/>
          <w:szCs w:val="24"/>
        </w:rPr>
        <w:t xml:space="preserve"> (or historical data adjusted to account for climate change)</w:t>
      </w:r>
      <w:r w:rsidRPr="00F25500">
        <w:rPr>
          <w:rFonts w:ascii="Arial" w:hAnsi="Arial" w:cs="Arial"/>
          <w:snapToGrid w:val="0"/>
          <w:sz w:val="24"/>
          <w:szCs w:val="24"/>
        </w:rPr>
        <w:t xml:space="preserve"> for use in generating stochastic storms. Such fitted models </w:t>
      </w:r>
      <w:r w:rsidR="00897E45">
        <w:rPr>
          <w:rFonts w:ascii="Arial" w:hAnsi="Arial" w:cs="Arial"/>
          <w:snapToGrid w:val="0"/>
          <w:sz w:val="24"/>
          <w:szCs w:val="24"/>
        </w:rPr>
        <w:t>shall</w:t>
      </w:r>
      <w:r w:rsidRPr="00F25500">
        <w:rPr>
          <w:rFonts w:ascii="Arial" w:hAnsi="Arial" w:cs="Arial"/>
          <w:snapToGrid w:val="0"/>
          <w:sz w:val="24"/>
          <w:szCs w:val="24"/>
        </w:rPr>
        <w:t xml:space="preserve"> be checked to ensure that the distributions are reasonable. The chi-square goodness-of-fit test may not be sufficiently rigorous for demonstrating the reasonableness of models.  </w:t>
      </w:r>
    </w:p>
    <w:p w14:paraId="69241091" w14:textId="77777777" w:rsidR="00757FB4" w:rsidRPr="00F53EB9" w:rsidRDefault="00757FB4" w:rsidP="00757FB4">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rPr>
          <w:rFonts w:ascii="Arial" w:hAnsi="Arial" w:cs="Arial"/>
          <w:snapToGrid w:val="0"/>
          <w:sz w:val="24"/>
          <w:szCs w:val="24"/>
        </w:rPr>
      </w:pPr>
    </w:p>
    <w:p w14:paraId="279C864F" w14:textId="77777777" w:rsidR="00757FB4" w:rsidRPr="00F53EB9" w:rsidRDefault="00757FB4" w:rsidP="00897E45">
      <w:pPr>
        <w:tabs>
          <w:tab w:val="left" w:pos="2160"/>
          <w:tab w:val="left" w:pos="2520"/>
          <w:tab w:val="left" w:pos="3060"/>
        </w:tabs>
        <w:ind w:left="3060" w:hanging="2340"/>
        <w:rPr>
          <w:rFonts w:ascii="Arial" w:hAnsi="Arial" w:cs="Arial"/>
        </w:rPr>
      </w:pPr>
      <w:r w:rsidRPr="00F53EB9">
        <w:rPr>
          <w:rFonts w:ascii="Arial" w:hAnsi="Arial" w:cs="Arial"/>
        </w:rPr>
        <w:t>Relevant Forms:</w:t>
      </w:r>
      <w:r w:rsidRPr="00F53EB9">
        <w:rPr>
          <w:rFonts w:ascii="Arial" w:hAnsi="Arial" w:cs="Arial"/>
        </w:rPr>
        <w:tab/>
        <w:t>G-3,</w:t>
      </w:r>
      <w:r w:rsidRPr="00F53EB9">
        <w:rPr>
          <w:rFonts w:ascii="Arial" w:hAnsi="Arial" w:cs="Arial"/>
        </w:rPr>
        <w:tab/>
        <w:t>Statistical Hurricane Standards Expert Certification</w:t>
      </w:r>
    </w:p>
    <w:p w14:paraId="3AD9534D" w14:textId="77777777" w:rsidR="00757FB4" w:rsidRPr="00F25500" w:rsidRDefault="00757FB4" w:rsidP="00757FB4">
      <w:pPr>
        <w:pStyle w:val="BodyTextIndent3"/>
        <w:widowControl w:val="0"/>
        <w:tabs>
          <w:tab w:val="left" w:pos="0"/>
          <w:tab w:val="left" w:pos="1440"/>
          <w:tab w:val="left" w:pos="2160"/>
          <w:tab w:val="left" w:pos="2520"/>
          <w:tab w:val="left" w:pos="3060"/>
          <w:tab w:val="left" w:pos="3870"/>
          <w:tab w:val="left" w:pos="4320"/>
          <w:tab w:val="left" w:pos="5040"/>
          <w:tab w:val="left" w:pos="5760"/>
          <w:tab w:val="left" w:pos="6480"/>
          <w:tab w:val="left" w:pos="7200"/>
          <w:tab w:val="left" w:pos="7920"/>
          <w:tab w:val="left" w:pos="8640"/>
        </w:tabs>
        <w:spacing w:after="0"/>
        <w:ind w:left="3060" w:hanging="2430"/>
        <w:rPr>
          <w:rFonts w:ascii="Arial" w:hAnsi="Arial" w:cs="Arial"/>
          <w:sz w:val="24"/>
          <w:szCs w:val="24"/>
        </w:rPr>
      </w:pPr>
      <w:r w:rsidRPr="00F25500">
        <w:rPr>
          <w:rFonts w:ascii="Arial" w:hAnsi="Arial" w:cs="Arial"/>
          <w:sz w:val="24"/>
          <w:szCs w:val="24"/>
        </w:rPr>
        <w:tab/>
      </w:r>
      <w:r w:rsidRPr="00F25500">
        <w:rPr>
          <w:rFonts w:ascii="Arial" w:hAnsi="Arial" w:cs="Arial"/>
          <w:sz w:val="24"/>
          <w:szCs w:val="24"/>
        </w:rPr>
        <w:tab/>
      </w:r>
      <w:r w:rsidRPr="00F25500">
        <w:rPr>
          <w:rFonts w:ascii="Arial" w:hAnsi="Arial" w:cs="Arial"/>
          <w:sz w:val="24"/>
          <w:szCs w:val="24"/>
        </w:rPr>
        <w:tab/>
        <w:t>M-1,</w:t>
      </w:r>
      <w:r w:rsidRPr="00F25500">
        <w:rPr>
          <w:rFonts w:ascii="Arial" w:hAnsi="Arial" w:cs="Arial"/>
          <w:sz w:val="24"/>
          <w:szCs w:val="24"/>
        </w:rPr>
        <w:tab/>
        <w:t>Annual Occurrence Rates</w:t>
      </w:r>
    </w:p>
    <w:p w14:paraId="3E5D7934" w14:textId="77777777" w:rsidR="00757FB4" w:rsidRPr="00F25500" w:rsidRDefault="00757FB4" w:rsidP="00757FB4">
      <w:pPr>
        <w:pStyle w:val="BodyTextIndent3"/>
        <w:widowControl w:val="0"/>
        <w:tabs>
          <w:tab w:val="left" w:pos="0"/>
          <w:tab w:val="left" w:pos="1440"/>
          <w:tab w:val="left" w:pos="2160"/>
          <w:tab w:val="left" w:pos="2520"/>
          <w:tab w:val="left" w:pos="3060"/>
          <w:tab w:val="left" w:pos="4320"/>
          <w:tab w:val="left" w:pos="5040"/>
          <w:tab w:val="left" w:pos="5760"/>
          <w:tab w:val="left" w:pos="6480"/>
          <w:tab w:val="left" w:pos="7200"/>
          <w:tab w:val="left" w:pos="7920"/>
          <w:tab w:val="left" w:pos="8640"/>
        </w:tabs>
        <w:spacing w:after="0"/>
        <w:ind w:left="3060" w:hanging="2430"/>
        <w:rPr>
          <w:rFonts w:ascii="Arial" w:hAnsi="Arial" w:cs="Arial"/>
          <w:sz w:val="24"/>
          <w:szCs w:val="24"/>
        </w:rPr>
      </w:pPr>
      <w:r w:rsidRPr="00F25500">
        <w:rPr>
          <w:rFonts w:ascii="Arial" w:hAnsi="Arial" w:cs="Arial"/>
          <w:sz w:val="24"/>
          <w:szCs w:val="24"/>
        </w:rPr>
        <w:tab/>
      </w:r>
      <w:r w:rsidRPr="00F25500">
        <w:rPr>
          <w:rFonts w:ascii="Arial" w:hAnsi="Arial" w:cs="Arial"/>
          <w:sz w:val="24"/>
          <w:szCs w:val="24"/>
        </w:rPr>
        <w:tab/>
      </w:r>
      <w:r w:rsidRPr="00F25500">
        <w:rPr>
          <w:rFonts w:ascii="Arial" w:hAnsi="Arial" w:cs="Arial"/>
          <w:sz w:val="24"/>
          <w:szCs w:val="24"/>
        </w:rPr>
        <w:tab/>
        <w:t>S-1,</w:t>
      </w:r>
      <w:r w:rsidRPr="00F25500">
        <w:rPr>
          <w:rFonts w:ascii="Arial" w:hAnsi="Arial" w:cs="Arial"/>
          <w:sz w:val="24"/>
          <w:szCs w:val="24"/>
        </w:rPr>
        <w:tab/>
        <w:t>Probability and Frequency of Florida Landfalling Hurricanes per</w:t>
      </w:r>
      <w:r>
        <w:rPr>
          <w:rFonts w:ascii="Arial" w:hAnsi="Arial" w:cs="Arial"/>
          <w:sz w:val="24"/>
          <w:szCs w:val="24"/>
        </w:rPr>
        <w:t xml:space="preserve"> </w:t>
      </w:r>
      <w:r w:rsidRPr="00F25500">
        <w:rPr>
          <w:rFonts w:ascii="Arial" w:hAnsi="Arial" w:cs="Arial"/>
          <w:sz w:val="24"/>
          <w:szCs w:val="24"/>
        </w:rPr>
        <w:t>Year</w:t>
      </w:r>
    </w:p>
    <w:p w14:paraId="22FF9DA1" w14:textId="77777777" w:rsidR="00757FB4" w:rsidRDefault="00757FB4" w:rsidP="00757FB4">
      <w:pPr>
        <w:pStyle w:val="BodyTextIndent3"/>
        <w:widowControl w:val="0"/>
        <w:tabs>
          <w:tab w:val="left" w:pos="0"/>
          <w:tab w:val="left" w:pos="1440"/>
          <w:tab w:val="left" w:pos="2160"/>
          <w:tab w:val="left" w:pos="2520"/>
          <w:tab w:val="left" w:pos="2880"/>
          <w:tab w:val="left" w:pos="3060"/>
          <w:tab w:val="left" w:pos="4320"/>
          <w:tab w:val="left" w:pos="5040"/>
          <w:tab w:val="left" w:pos="5760"/>
          <w:tab w:val="left" w:pos="6480"/>
          <w:tab w:val="left" w:pos="7200"/>
          <w:tab w:val="left" w:pos="7920"/>
          <w:tab w:val="left" w:pos="8640"/>
        </w:tabs>
        <w:spacing w:after="0"/>
        <w:ind w:left="3060" w:hanging="2430"/>
        <w:rPr>
          <w:rFonts w:ascii="Arial" w:hAnsi="Arial" w:cs="Arial"/>
          <w:sz w:val="24"/>
          <w:szCs w:val="24"/>
        </w:rPr>
      </w:pPr>
      <w:r w:rsidRPr="00F25500">
        <w:rPr>
          <w:rFonts w:ascii="Arial" w:hAnsi="Arial" w:cs="Arial"/>
          <w:sz w:val="24"/>
          <w:szCs w:val="24"/>
        </w:rPr>
        <w:tab/>
      </w:r>
      <w:r w:rsidRPr="00F25500">
        <w:rPr>
          <w:rFonts w:ascii="Arial" w:hAnsi="Arial" w:cs="Arial"/>
          <w:sz w:val="24"/>
          <w:szCs w:val="24"/>
        </w:rPr>
        <w:tab/>
      </w:r>
      <w:r w:rsidRPr="00F25500">
        <w:rPr>
          <w:rFonts w:ascii="Arial" w:hAnsi="Arial" w:cs="Arial"/>
          <w:sz w:val="24"/>
          <w:szCs w:val="24"/>
        </w:rPr>
        <w:tab/>
        <w:t>S-2,</w:t>
      </w:r>
      <w:r w:rsidRPr="00F25500">
        <w:rPr>
          <w:rFonts w:ascii="Arial" w:hAnsi="Arial" w:cs="Arial"/>
          <w:sz w:val="24"/>
          <w:szCs w:val="24"/>
        </w:rPr>
        <w:tab/>
        <w:t>Examples of Hurricane Loss Exceedance Estimates</w:t>
      </w:r>
      <w:r w:rsidRPr="00F25500">
        <w:rPr>
          <w:rFonts w:ascii="Arial" w:hAnsi="Arial" w:cs="Arial"/>
          <w:sz w:val="24"/>
          <w:szCs w:val="24"/>
        </w:rPr>
        <w:tab/>
      </w:r>
    </w:p>
    <w:p w14:paraId="434EE5E1" w14:textId="77777777" w:rsidR="00757FB4" w:rsidRPr="00F25500" w:rsidRDefault="00757FB4" w:rsidP="00757FB4">
      <w:pPr>
        <w:pStyle w:val="BodyTextIndent3"/>
        <w:widowControl w:val="0"/>
        <w:tabs>
          <w:tab w:val="left" w:pos="0"/>
          <w:tab w:val="left" w:pos="1440"/>
          <w:tab w:val="left" w:pos="2160"/>
          <w:tab w:val="left" w:pos="2520"/>
          <w:tab w:val="left" w:pos="2880"/>
          <w:tab w:val="left" w:pos="3060"/>
          <w:tab w:val="left" w:pos="4320"/>
          <w:tab w:val="left" w:pos="5040"/>
          <w:tab w:val="left" w:pos="5760"/>
          <w:tab w:val="left" w:pos="6480"/>
          <w:tab w:val="left" w:pos="7200"/>
          <w:tab w:val="left" w:pos="7920"/>
          <w:tab w:val="left" w:pos="8640"/>
        </w:tabs>
        <w:spacing w:after="0"/>
        <w:ind w:left="3060" w:hanging="243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F25500">
        <w:rPr>
          <w:rFonts w:ascii="Arial" w:hAnsi="Arial" w:cs="Arial"/>
          <w:sz w:val="24"/>
          <w:szCs w:val="24"/>
        </w:rPr>
        <w:t>S-3,</w:t>
      </w:r>
      <w:r w:rsidRPr="00F25500">
        <w:rPr>
          <w:rFonts w:ascii="Arial" w:hAnsi="Arial" w:cs="Arial"/>
          <w:sz w:val="24"/>
          <w:szCs w:val="24"/>
        </w:rPr>
        <w:tab/>
        <w:t>Distributions of Stochastic Hurricane Parameters</w:t>
      </w:r>
    </w:p>
    <w:p w14:paraId="44D5D203" w14:textId="77777777" w:rsidR="00757FB4" w:rsidRPr="00F25500" w:rsidRDefault="00757FB4" w:rsidP="00757FB4">
      <w:pPr>
        <w:pStyle w:val="BodyTextIndent3"/>
        <w:widowControl w:val="0"/>
        <w:tabs>
          <w:tab w:val="left" w:pos="0"/>
          <w:tab w:val="left" w:pos="1440"/>
          <w:tab w:val="left" w:pos="2160"/>
          <w:tab w:val="left" w:pos="2520"/>
          <w:tab w:val="left" w:pos="3060"/>
          <w:tab w:val="left" w:pos="3600"/>
          <w:tab w:val="left" w:pos="4320"/>
          <w:tab w:val="left" w:pos="5040"/>
          <w:tab w:val="left" w:pos="5760"/>
          <w:tab w:val="left" w:pos="6480"/>
          <w:tab w:val="left" w:pos="7200"/>
          <w:tab w:val="left" w:pos="7920"/>
          <w:tab w:val="left" w:pos="8640"/>
        </w:tabs>
        <w:spacing w:after="0"/>
        <w:ind w:left="3060" w:hanging="2430"/>
        <w:rPr>
          <w:rFonts w:ascii="Arial" w:hAnsi="Arial" w:cs="Arial"/>
          <w:sz w:val="24"/>
          <w:szCs w:val="24"/>
        </w:rPr>
      </w:pPr>
      <w:r w:rsidRPr="00F25500">
        <w:rPr>
          <w:rFonts w:ascii="Arial" w:hAnsi="Arial" w:cs="Arial"/>
          <w:sz w:val="24"/>
          <w:szCs w:val="24"/>
        </w:rPr>
        <w:tab/>
      </w:r>
      <w:r w:rsidRPr="00F25500">
        <w:rPr>
          <w:rFonts w:ascii="Arial" w:hAnsi="Arial" w:cs="Arial"/>
          <w:sz w:val="24"/>
          <w:szCs w:val="24"/>
        </w:rPr>
        <w:tab/>
      </w:r>
      <w:r w:rsidRPr="00F25500">
        <w:rPr>
          <w:rFonts w:ascii="Arial" w:hAnsi="Arial" w:cs="Arial"/>
          <w:sz w:val="24"/>
          <w:szCs w:val="24"/>
        </w:rPr>
        <w:tab/>
        <w:t>S-4,</w:t>
      </w:r>
      <w:r w:rsidRPr="00F25500">
        <w:rPr>
          <w:rFonts w:ascii="Arial" w:hAnsi="Arial" w:cs="Arial"/>
          <w:sz w:val="24"/>
          <w:szCs w:val="24"/>
        </w:rPr>
        <w:tab/>
        <w:t>Validation Comparisons</w:t>
      </w:r>
    </w:p>
    <w:p w14:paraId="59E69ECC" w14:textId="77777777" w:rsidR="00757FB4" w:rsidRPr="00F25500" w:rsidRDefault="00757FB4" w:rsidP="00757FB4">
      <w:pPr>
        <w:pStyle w:val="BodyTextIndent3"/>
        <w:widowControl w:val="0"/>
        <w:tabs>
          <w:tab w:val="left" w:pos="0"/>
          <w:tab w:val="left" w:pos="1440"/>
          <w:tab w:val="left" w:pos="2160"/>
          <w:tab w:val="left" w:pos="2520"/>
          <w:tab w:val="left" w:pos="3060"/>
          <w:tab w:val="left" w:pos="4320"/>
          <w:tab w:val="left" w:pos="5040"/>
          <w:tab w:val="left" w:pos="5760"/>
          <w:tab w:val="left" w:pos="6480"/>
          <w:tab w:val="left" w:pos="7200"/>
          <w:tab w:val="left" w:pos="7920"/>
          <w:tab w:val="left" w:pos="8640"/>
        </w:tabs>
        <w:spacing w:after="0"/>
        <w:ind w:left="3060" w:hanging="2430"/>
        <w:rPr>
          <w:rFonts w:ascii="Arial" w:hAnsi="Arial" w:cs="Arial"/>
          <w:sz w:val="24"/>
          <w:szCs w:val="24"/>
        </w:rPr>
      </w:pPr>
      <w:r w:rsidRPr="00F25500">
        <w:rPr>
          <w:rFonts w:ascii="Arial" w:hAnsi="Arial" w:cs="Arial"/>
          <w:sz w:val="24"/>
          <w:szCs w:val="24"/>
        </w:rPr>
        <w:tab/>
      </w:r>
      <w:r w:rsidRPr="00F25500">
        <w:rPr>
          <w:rFonts w:ascii="Arial" w:hAnsi="Arial" w:cs="Arial"/>
          <w:sz w:val="24"/>
          <w:szCs w:val="24"/>
        </w:rPr>
        <w:tab/>
      </w:r>
      <w:r w:rsidRPr="00F25500">
        <w:rPr>
          <w:rFonts w:ascii="Arial" w:hAnsi="Arial" w:cs="Arial"/>
          <w:sz w:val="24"/>
          <w:szCs w:val="24"/>
        </w:rPr>
        <w:tab/>
        <w:t>S-5,</w:t>
      </w:r>
      <w:r w:rsidRPr="00F25500">
        <w:rPr>
          <w:rFonts w:ascii="Arial" w:hAnsi="Arial" w:cs="Arial"/>
          <w:sz w:val="24"/>
          <w:szCs w:val="24"/>
        </w:rPr>
        <w:tab/>
        <w:t>Average Annual Zero Deductible Statewide Hurricane Loss Costs</w:t>
      </w:r>
      <w:r w:rsidRPr="00F25500">
        <w:rPr>
          <w:rFonts w:ascii="Arial" w:hAnsi="Arial" w:cs="Arial"/>
          <w:sz w:val="24"/>
          <w:szCs w:val="24"/>
        </w:rPr>
        <w:tab/>
      </w:r>
      <w:r w:rsidRPr="00F25500">
        <w:rPr>
          <w:rFonts w:ascii="Arial" w:hAnsi="Arial" w:cs="Arial"/>
          <w:sz w:val="24"/>
          <w:szCs w:val="24"/>
        </w:rPr>
        <w:tab/>
      </w:r>
      <w:r w:rsidRPr="00F25500">
        <w:rPr>
          <w:rFonts w:ascii="Arial" w:hAnsi="Arial" w:cs="Arial"/>
          <w:sz w:val="24"/>
          <w:szCs w:val="24"/>
        </w:rPr>
        <w:tab/>
      </w:r>
    </w:p>
    <w:p w14:paraId="7F66CC8D" w14:textId="77777777" w:rsidR="00757FB4" w:rsidRDefault="00757FB4" w:rsidP="00757FB4">
      <w:pPr>
        <w:pStyle w:val="BodyTextIndent3"/>
        <w:widowControl w:val="0"/>
        <w:tabs>
          <w:tab w:val="left" w:pos="0"/>
          <w:tab w:val="left" w:pos="1440"/>
          <w:tab w:val="left" w:pos="2160"/>
          <w:tab w:val="left" w:pos="2520"/>
          <w:tab w:val="left" w:pos="3060"/>
          <w:tab w:val="left" w:pos="4320"/>
          <w:tab w:val="left" w:pos="5040"/>
          <w:tab w:val="left" w:pos="5760"/>
          <w:tab w:val="left" w:pos="6480"/>
          <w:tab w:val="left" w:pos="7200"/>
          <w:tab w:val="left" w:pos="7920"/>
          <w:tab w:val="left" w:pos="8640"/>
        </w:tabs>
        <w:spacing w:after="0"/>
        <w:ind w:left="3060" w:hanging="2430"/>
        <w:rPr>
          <w:rFonts w:ascii="Arial" w:hAnsi="Arial" w:cs="Arial"/>
          <w:sz w:val="24"/>
          <w:szCs w:val="24"/>
        </w:rPr>
      </w:pPr>
      <w:r w:rsidRPr="00F25500">
        <w:rPr>
          <w:rFonts w:ascii="Arial" w:hAnsi="Arial" w:cs="Arial"/>
          <w:sz w:val="24"/>
          <w:szCs w:val="24"/>
        </w:rPr>
        <w:tab/>
      </w:r>
      <w:r w:rsidRPr="00F25500">
        <w:rPr>
          <w:rFonts w:ascii="Arial" w:hAnsi="Arial" w:cs="Arial"/>
          <w:sz w:val="24"/>
          <w:szCs w:val="24"/>
        </w:rPr>
        <w:tab/>
      </w:r>
      <w:r w:rsidRPr="00F25500">
        <w:rPr>
          <w:rFonts w:ascii="Arial" w:hAnsi="Arial" w:cs="Arial"/>
          <w:sz w:val="24"/>
          <w:szCs w:val="24"/>
        </w:rPr>
        <w:tab/>
        <w:t>A-8,</w:t>
      </w:r>
      <w:r w:rsidRPr="00F25500">
        <w:rPr>
          <w:rFonts w:ascii="Arial" w:hAnsi="Arial" w:cs="Arial"/>
          <w:sz w:val="24"/>
          <w:szCs w:val="24"/>
        </w:rPr>
        <w:tab/>
        <w:t>Hurricane Probable Maximum Loss for Florida</w:t>
      </w:r>
    </w:p>
    <w:p w14:paraId="25C23243" w14:textId="77777777" w:rsidR="00757FB4" w:rsidRPr="007563A4" w:rsidRDefault="00757FB4" w:rsidP="00757FB4">
      <w:pPr>
        <w:pStyle w:val="BodyTextIndent3"/>
        <w:widowControl w:val="0"/>
        <w:tabs>
          <w:tab w:val="left" w:pos="0"/>
          <w:tab w:val="left" w:pos="1440"/>
          <w:tab w:val="left" w:pos="2160"/>
          <w:tab w:val="left" w:pos="2520"/>
          <w:tab w:val="left" w:pos="3060"/>
          <w:tab w:val="left" w:pos="4320"/>
          <w:tab w:val="left" w:pos="5040"/>
          <w:tab w:val="left" w:pos="5760"/>
          <w:tab w:val="left" w:pos="6480"/>
          <w:tab w:val="left" w:pos="7200"/>
          <w:tab w:val="left" w:pos="7920"/>
          <w:tab w:val="left" w:pos="8640"/>
        </w:tabs>
        <w:spacing w:after="0"/>
        <w:ind w:left="3060" w:hanging="2430"/>
        <w:rPr>
          <w:rFonts w:asciiTheme="minorHAnsi" w:hAnsiTheme="minorHAnsi" w:cstheme="minorHAnsi"/>
          <w:iCs/>
          <w:bdr w:val="single" w:sz="4" w:space="0" w:color="auto"/>
          <w:shd w:val="clear" w:color="auto" w:fill="E2EFD9" w:themeFill="accent6" w:themeFillTint="33"/>
        </w:rPr>
      </w:pPr>
      <w:r w:rsidRPr="006C7908">
        <w:rPr>
          <w:rFonts w:ascii="Arial" w:hAnsi="Arial" w:cs="Arial"/>
          <w:b/>
          <w:noProof/>
        </w:rPr>
        <w:t xml:space="preserve"> </w:t>
      </w:r>
    </w:p>
    <w:p w14:paraId="260F03B1" w14:textId="77777777" w:rsidR="00757FB4" w:rsidRDefault="00757FB4" w:rsidP="00757FB4">
      <w:pPr>
        <w:pStyle w:val="Level3"/>
        <w:ind w:left="0" w:firstLine="0"/>
        <w:rPr>
          <w:rFonts w:ascii="Arial" w:hAnsi="Arial" w:cs="Arial"/>
          <w:b/>
        </w:rPr>
      </w:pPr>
      <w:r>
        <w:rPr>
          <w:rFonts w:ascii="Arial" w:hAnsi="Arial" w:cs="Arial"/>
          <w:b/>
        </w:rPr>
        <w:t>Disclosures</w:t>
      </w:r>
    </w:p>
    <w:p w14:paraId="290D5E7D" w14:textId="77777777" w:rsidR="00757FB4" w:rsidRPr="00F25500" w:rsidRDefault="00757FB4" w:rsidP="00757FB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14:paraId="00EEBC4D" w14:textId="77777777" w:rsidR="00757FB4" w:rsidRPr="00F25500" w:rsidRDefault="00757FB4" w:rsidP="00757FB4">
      <w:pPr>
        <w:numPr>
          <w:ilvl w:val="0"/>
          <w:numId w:val="105"/>
        </w:numPr>
        <w:tabs>
          <w:tab w:val="clear" w:pos="1080"/>
          <w:tab w:val="num" w:pos="-4680"/>
          <w:tab w:val="left" w:pos="-1440"/>
          <w:tab w:val="left" w:pos="360"/>
        </w:tabs>
        <w:ind w:left="360"/>
        <w:rPr>
          <w:rFonts w:ascii="Arial" w:hAnsi="Arial" w:cs="Arial"/>
          <w:i/>
          <w:iCs/>
        </w:rPr>
      </w:pPr>
      <w:r w:rsidRPr="00F25500">
        <w:rPr>
          <w:rFonts w:ascii="Arial" w:hAnsi="Arial" w:cs="Arial"/>
        </w:rPr>
        <w:t>Describe the nature and results of the tests performed to validate the windspeeds generated.</w:t>
      </w:r>
    </w:p>
    <w:p w14:paraId="61BA961C" w14:textId="77777777" w:rsidR="00757FB4" w:rsidRPr="00F25500" w:rsidRDefault="00757FB4" w:rsidP="00757FB4">
      <w:pPr>
        <w:tabs>
          <w:tab w:val="left" w:pos="-1440"/>
        </w:tabs>
        <w:rPr>
          <w:rFonts w:ascii="Arial" w:hAnsi="Arial" w:cs="Arial"/>
          <w:i/>
          <w:iCs/>
        </w:rPr>
      </w:pPr>
    </w:p>
    <w:p w14:paraId="4E1D9C98" w14:textId="371E6FFE" w:rsidR="00757FB4" w:rsidRPr="00F25500" w:rsidRDefault="00757FB4" w:rsidP="00757FB4">
      <w:pPr>
        <w:numPr>
          <w:ilvl w:val="0"/>
          <w:numId w:val="105"/>
        </w:numPr>
        <w:tabs>
          <w:tab w:val="clear" w:pos="1080"/>
          <w:tab w:val="num" w:pos="-3960"/>
          <w:tab w:val="left" w:pos="-720"/>
          <w:tab w:val="left" w:pos="0"/>
          <w:tab w:val="left" w:pos="360"/>
          <w:tab w:val="left" w:pos="1440"/>
          <w:tab w:val="left" w:pos="2880"/>
          <w:tab w:val="left" w:pos="8550"/>
          <w:tab w:val="left" w:pos="8640"/>
          <w:tab w:val="left" w:pos="9360"/>
        </w:tabs>
        <w:ind w:left="360"/>
        <w:rPr>
          <w:rFonts w:ascii="Arial" w:hAnsi="Arial" w:cs="Arial"/>
        </w:rPr>
      </w:pPr>
      <w:r w:rsidRPr="00F25500">
        <w:rPr>
          <w:rFonts w:ascii="Arial" w:hAnsi="Arial" w:cs="Arial"/>
        </w:rPr>
        <w:t xml:space="preserve">Provide the dates of hurricane loss of the </w:t>
      </w:r>
      <w:r w:rsidR="00897E45" w:rsidRPr="00F25500">
        <w:rPr>
          <w:rFonts w:ascii="Arial" w:hAnsi="Arial" w:cs="Arial"/>
        </w:rPr>
        <w:t xml:space="preserve">insurance </w:t>
      </w:r>
      <w:r w:rsidR="002926D2">
        <w:rPr>
          <w:rFonts w:ascii="Arial" w:hAnsi="Arial" w:cs="Arial"/>
        </w:rPr>
        <w:t xml:space="preserve">company </w:t>
      </w:r>
      <w:r w:rsidR="002926D2" w:rsidRPr="00F25500">
        <w:rPr>
          <w:rFonts w:ascii="Arial" w:hAnsi="Arial" w:cs="Arial"/>
        </w:rPr>
        <w:t xml:space="preserve">hurricane </w:t>
      </w:r>
      <w:r w:rsidRPr="00F25500">
        <w:rPr>
          <w:rFonts w:ascii="Arial" w:hAnsi="Arial" w:cs="Arial"/>
        </w:rPr>
        <w:t>claims data used for validation and verification of the hurricane model.</w:t>
      </w:r>
    </w:p>
    <w:p w14:paraId="610D5227" w14:textId="77777777" w:rsidR="00757FB4" w:rsidRPr="00F25500" w:rsidRDefault="00757FB4" w:rsidP="00757FB4">
      <w:pPr>
        <w:tabs>
          <w:tab w:val="left" w:pos="-720"/>
          <w:tab w:val="left" w:pos="0"/>
          <w:tab w:val="left" w:pos="720"/>
          <w:tab w:val="left" w:pos="1440"/>
          <w:tab w:val="left" w:pos="2880"/>
          <w:tab w:val="left" w:pos="8550"/>
          <w:tab w:val="left" w:pos="8640"/>
          <w:tab w:val="left" w:pos="9360"/>
        </w:tabs>
        <w:rPr>
          <w:rFonts w:ascii="Arial" w:hAnsi="Arial" w:cs="Arial"/>
        </w:rPr>
      </w:pPr>
    </w:p>
    <w:p w14:paraId="57158153" w14:textId="77777777" w:rsidR="00757FB4" w:rsidRPr="00F25500" w:rsidRDefault="00757FB4" w:rsidP="00757FB4">
      <w:pPr>
        <w:numPr>
          <w:ilvl w:val="0"/>
          <w:numId w:val="105"/>
        </w:numPr>
        <w:tabs>
          <w:tab w:val="clear" w:pos="1080"/>
          <w:tab w:val="num" w:pos="-3960"/>
          <w:tab w:val="left" w:pos="-720"/>
          <w:tab w:val="left" w:pos="0"/>
          <w:tab w:val="left" w:pos="360"/>
          <w:tab w:val="left" w:pos="1440"/>
          <w:tab w:val="left" w:pos="2880"/>
          <w:tab w:val="left" w:pos="8550"/>
          <w:tab w:val="left" w:pos="8640"/>
          <w:tab w:val="left" w:pos="9360"/>
        </w:tabs>
        <w:ind w:left="360"/>
        <w:rPr>
          <w:rFonts w:ascii="Arial" w:hAnsi="Arial" w:cs="Arial"/>
          <w:color w:val="008000"/>
        </w:rPr>
      </w:pPr>
      <w:r w:rsidRPr="00F25500">
        <w:rPr>
          <w:rFonts w:ascii="Arial" w:hAnsi="Arial" w:cs="Arial"/>
        </w:rPr>
        <w:t>Provide an assessment of uncertainty in hurricane probable maximum loss levels and hurricane loss costs for hurricane output ranges using confidence intervals or other scientific characterizations of uncertainty.</w:t>
      </w:r>
    </w:p>
    <w:p w14:paraId="6F0F4137" w14:textId="77777777" w:rsidR="00757FB4" w:rsidRDefault="00757FB4" w:rsidP="00757FB4">
      <w:pPr>
        <w:tabs>
          <w:tab w:val="left" w:pos="-1080"/>
          <w:tab w:val="left" w:pos="-720"/>
          <w:tab w:val="left" w:pos="0"/>
          <w:tab w:val="left" w:pos="720"/>
          <w:tab w:val="left" w:pos="1440"/>
          <w:tab w:val="left" w:pos="2880"/>
          <w:tab w:val="left" w:pos="8550"/>
          <w:tab w:val="left" w:pos="8640"/>
          <w:tab w:val="left" w:pos="9360"/>
        </w:tabs>
        <w:rPr>
          <w:rFonts w:ascii="Arial" w:hAnsi="Arial" w:cs="Arial"/>
        </w:rPr>
      </w:pPr>
    </w:p>
    <w:p w14:paraId="3745C2AF" w14:textId="77777777" w:rsidR="00757FB4" w:rsidRPr="00F25500" w:rsidRDefault="00757FB4" w:rsidP="00757FB4">
      <w:pPr>
        <w:tabs>
          <w:tab w:val="left" w:pos="-1080"/>
          <w:tab w:val="left" w:pos="-720"/>
          <w:tab w:val="left" w:pos="0"/>
          <w:tab w:val="left" w:pos="720"/>
          <w:tab w:val="left" w:pos="1440"/>
          <w:tab w:val="left" w:pos="2880"/>
          <w:tab w:val="left" w:pos="8550"/>
          <w:tab w:val="left" w:pos="8640"/>
          <w:tab w:val="left" w:pos="9360"/>
        </w:tabs>
        <w:rPr>
          <w:rFonts w:ascii="Arial" w:hAnsi="Arial" w:cs="Arial"/>
        </w:rPr>
      </w:pPr>
    </w:p>
    <w:p w14:paraId="0A4A760A" w14:textId="77777777" w:rsidR="00757FB4" w:rsidRDefault="00757FB4" w:rsidP="00757FB4">
      <w:pPr>
        <w:numPr>
          <w:ilvl w:val="0"/>
          <w:numId w:val="105"/>
        </w:numPr>
        <w:tabs>
          <w:tab w:val="clear" w:pos="1080"/>
          <w:tab w:val="left" w:pos="-720"/>
          <w:tab w:val="left" w:pos="0"/>
          <w:tab w:val="num" w:pos="360"/>
          <w:tab w:val="left" w:pos="720"/>
          <w:tab w:val="left" w:pos="1440"/>
          <w:tab w:val="left" w:pos="2880"/>
          <w:tab w:val="left" w:pos="8550"/>
          <w:tab w:val="left" w:pos="8640"/>
          <w:tab w:val="left" w:pos="9360"/>
        </w:tabs>
        <w:ind w:left="360"/>
        <w:rPr>
          <w:rFonts w:ascii="Arial" w:hAnsi="Arial" w:cs="Arial"/>
        </w:rPr>
      </w:pPr>
      <w:r w:rsidRPr="00F25500">
        <w:rPr>
          <w:rFonts w:ascii="Arial" w:hAnsi="Arial" w:cs="Arial"/>
        </w:rPr>
        <w:lastRenderedPageBreak/>
        <w:t>Justify any differences between the historical and modeled results using current scientific and statistical methods in the appropriate disciplines.</w:t>
      </w:r>
    </w:p>
    <w:p w14:paraId="659F1587" w14:textId="77777777" w:rsidR="00757FB4" w:rsidRPr="00F25500" w:rsidRDefault="00757FB4" w:rsidP="00757FB4">
      <w:pPr>
        <w:tabs>
          <w:tab w:val="left" w:pos="-720"/>
          <w:tab w:val="left" w:pos="0"/>
          <w:tab w:val="left" w:pos="720"/>
          <w:tab w:val="left" w:pos="1440"/>
          <w:tab w:val="left" w:pos="2880"/>
          <w:tab w:val="left" w:pos="8550"/>
          <w:tab w:val="left" w:pos="8640"/>
          <w:tab w:val="left" w:pos="9360"/>
        </w:tabs>
        <w:ind w:left="360"/>
        <w:rPr>
          <w:rFonts w:ascii="Arial" w:hAnsi="Arial" w:cs="Arial"/>
        </w:rPr>
      </w:pPr>
    </w:p>
    <w:p w14:paraId="2309C937" w14:textId="77777777" w:rsidR="00757FB4" w:rsidRPr="00F25500" w:rsidRDefault="00757FB4" w:rsidP="00757FB4">
      <w:pPr>
        <w:numPr>
          <w:ilvl w:val="0"/>
          <w:numId w:val="105"/>
        </w:numPr>
        <w:tabs>
          <w:tab w:val="clear" w:pos="1080"/>
          <w:tab w:val="left" w:pos="-720"/>
          <w:tab w:val="left" w:pos="0"/>
          <w:tab w:val="num" w:pos="360"/>
          <w:tab w:val="left" w:pos="720"/>
          <w:tab w:val="left" w:pos="1440"/>
          <w:tab w:val="left" w:pos="2880"/>
          <w:tab w:val="left" w:pos="8550"/>
          <w:tab w:val="left" w:pos="8640"/>
          <w:tab w:val="left" w:pos="9360"/>
        </w:tabs>
        <w:ind w:left="360"/>
        <w:rPr>
          <w:rFonts w:ascii="Arial" w:hAnsi="Arial" w:cs="Arial"/>
        </w:rPr>
      </w:pPr>
      <w:r w:rsidRPr="00F25500">
        <w:rPr>
          <w:rFonts w:ascii="Arial" w:hAnsi="Arial" w:cs="Arial"/>
        </w:rPr>
        <w:t>Provide graphical comparisons of modeled and historical data and goodness-of-fit tests. Examples to include are hurricane frequencies, tracks, intensities, and physical damage.</w:t>
      </w:r>
    </w:p>
    <w:p w14:paraId="49790F68" w14:textId="77777777" w:rsidR="00757FB4" w:rsidRPr="00F25500" w:rsidRDefault="00757FB4" w:rsidP="00757FB4">
      <w:pPr>
        <w:tabs>
          <w:tab w:val="left" w:pos="-1080"/>
          <w:tab w:val="left" w:pos="-720"/>
          <w:tab w:val="left" w:pos="0"/>
          <w:tab w:val="num" w:pos="450"/>
          <w:tab w:val="left" w:pos="720"/>
          <w:tab w:val="left" w:pos="1440"/>
          <w:tab w:val="left" w:pos="2880"/>
          <w:tab w:val="left" w:pos="8550"/>
          <w:tab w:val="left" w:pos="8640"/>
          <w:tab w:val="left" w:pos="9360"/>
        </w:tabs>
        <w:ind w:left="360" w:hanging="360"/>
        <w:rPr>
          <w:rFonts w:ascii="Arial" w:hAnsi="Arial" w:cs="Arial"/>
        </w:rPr>
      </w:pPr>
    </w:p>
    <w:p w14:paraId="4450ED1C" w14:textId="349872F0" w:rsidR="00757FB4" w:rsidRPr="00F25500" w:rsidRDefault="00757FB4" w:rsidP="00757FB4">
      <w:pPr>
        <w:numPr>
          <w:ilvl w:val="0"/>
          <w:numId w:val="105"/>
        </w:numPr>
        <w:tabs>
          <w:tab w:val="clear" w:pos="1080"/>
          <w:tab w:val="left" w:pos="-720"/>
          <w:tab w:val="left" w:pos="0"/>
          <w:tab w:val="num" w:pos="360"/>
          <w:tab w:val="left" w:pos="720"/>
          <w:tab w:val="left" w:pos="1440"/>
          <w:tab w:val="left" w:pos="2880"/>
          <w:tab w:val="left" w:pos="8550"/>
          <w:tab w:val="left" w:pos="8640"/>
          <w:tab w:val="left" w:pos="9360"/>
        </w:tabs>
        <w:ind w:left="360"/>
        <w:rPr>
          <w:rFonts w:ascii="Arial" w:hAnsi="Arial" w:cs="Arial"/>
        </w:rPr>
      </w:pPr>
      <w:r w:rsidRPr="00F25500">
        <w:rPr>
          <w:rFonts w:ascii="Arial" w:hAnsi="Arial" w:cs="Arial"/>
        </w:rPr>
        <w:t>Provide completed Form S-1</w:t>
      </w:r>
      <w:r>
        <w:rPr>
          <w:rFonts w:ascii="Arial" w:hAnsi="Arial" w:cs="Arial"/>
        </w:rPr>
        <w:t>(s)</w:t>
      </w:r>
      <w:r w:rsidRPr="00F25500">
        <w:rPr>
          <w:rFonts w:ascii="Arial" w:hAnsi="Arial" w:cs="Arial"/>
        </w:rPr>
        <w:t>. Provide a link to the location of the form</w:t>
      </w:r>
      <w:r>
        <w:rPr>
          <w:rFonts w:ascii="Arial" w:hAnsi="Arial" w:cs="Arial"/>
        </w:rPr>
        <w:t>(s)</w:t>
      </w:r>
      <w:r w:rsidR="00897E45">
        <w:rPr>
          <w:rFonts w:ascii="Arial" w:hAnsi="Arial" w:cs="Arial"/>
        </w:rPr>
        <w:t xml:space="preserve"> in the submission appendix</w:t>
      </w:r>
      <w:r w:rsidRPr="00F25500">
        <w:rPr>
          <w:rFonts w:ascii="Arial" w:hAnsi="Arial" w:cs="Arial"/>
        </w:rPr>
        <w:t xml:space="preserve"> [insert hyperlink</w:t>
      </w:r>
      <w:r>
        <w:rPr>
          <w:rFonts w:ascii="Arial" w:hAnsi="Arial" w:cs="Arial"/>
        </w:rPr>
        <w:t>(s)</w:t>
      </w:r>
      <w:r w:rsidRPr="00F25500">
        <w:rPr>
          <w:rFonts w:ascii="Arial" w:hAnsi="Arial" w:cs="Arial"/>
        </w:rPr>
        <w:t xml:space="preserve"> here].</w:t>
      </w:r>
    </w:p>
    <w:p w14:paraId="6FA52D53" w14:textId="77777777" w:rsidR="00757FB4" w:rsidRDefault="00757FB4" w:rsidP="00757FB4">
      <w:pPr>
        <w:pStyle w:val="ListParagraph"/>
        <w:tabs>
          <w:tab w:val="num" w:pos="450"/>
        </w:tabs>
        <w:ind w:left="360" w:hanging="360"/>
        <w:rPr>
          <w:rFonts w:ascii="Arial" w:hAnsi="Arial" w:cs="Arial"/>
        </w:rPr>
      </w:pPr>
    </w:p>
    <w:p w14:paraId="2EC8C768" w14:textId="416550FE" w:rsidR="00757FB4" w:rsidRPr="00F25500" w:rsidRDefault="00757FB4" w:rsidP="00757FB4">
      <w:pPr>
        <w:numPr>
          <w:ilvl w:val="0"/>
          <w:numId w:val="105"/>
        </w:numPr>
        <w:tabs>
          <w:tab w:val="clear" w:pos="1080"/>
          <w:tab w:val="left" w:pos="-720"/>
          <w:tab w:val="left" w:pos="0"/>
          <w:tab w:val="num" w:pos="360"/>
          <w:tab w:val="left" w:pos="720"/>
          <w:tab w:val="left" w:pos="1440"/>
          <w:tab w:val="left" w:pos="2880"/>
          <w:tab w:val="left" w:pos="8550"/>
          <w:tab w:val="left" w:pos="8640"/>
          <w:tab w:val="left" w:pos="9360"/>
        </w:tabs>
        <w:ind w:left="360"/>
        <w:rPr>
          <w:rFonts w:ascii="Arial" w:hAnsi="Arial" w:cs="Arial"/>
        </w:rPr>
      </w:pPr>
      <w:r w:rsidRPr="00F25500">
        <w:rPr>
          <w:rFonts w:ascii="Arial" w:hAnsi="Arial" w:cs="Arial"/>
        </w:rPr>
        <w:t>Provide completed Form S-2. Provide a link to the location of the form</w:t>
      </w:r>
      <w:r w:rsidR="00897E45">
        <w:rPr>
          <w:rFonts w:ascii="Arial" w:hAnsi="Arial" w:cs="Arial"/>
        </w:rPr>
        <w:t xml:space="preserve"> in the submission appendix</w:t>
      </w:r>
      <w:r w:rsidRPr="00F25500">
        <w:rPr>
          <w:rFonts w:ascii="Arial" w:hAnsi="Arial" w:cs="Arial"/>
        </w:rPr>
        <w:t xml:space="preserve"> [insert hyperlink here].</w:t>
      </w:r>
    </w:p>
    <w:p w14:paraId="6796BD2A" w14:textId="77777777" w:rsidR="00757FB4" w:rsidRPr="00F25500" w:rsidRDefault="00757FB4" w:rsidP="00757FB4">
      <w:pPr>
        <w:pStyle w:val="ListParagraph"/>
        <w:rPr>
          <w:rFonts w:ascii="Arial" w:hAnsi="Arial" w:cs="Arial"/>
        </w:rPr>
      </w:pPr>
    </w:p>
    <w:p w14:paraId="1CE3F30A" w14:textId="13282DD2" w:rsidR="00757FB4" w:rsidRPr="00F25500" w:rsidRDefault="00757FB4" w:rsidP="00757FB4">
      <w:pPr>
        <w:numPr>
          <w:ilvl w:val="0"/>
          <w:numId w:val="105"/>
        </w:numPr>
        <w:tabs>
          <w:tab w:val="clear" w:pos="1080"/>
          <w:tab w:val="num" w:pos="-5400"/>
          <w:tab w:val="left" w:pos="-720"/>
          <w:tab w:val="left" w:pos="0"/>
          <w:tab w:val="left" w:pos="720"/>
          <w:tab w:val="left" w:pos="1440"/>
          <w:tab w:val="left" w:pos="2880"/>
          <w:tab w:val="left" w:pos="8550"/>
          <w:tab w:val="left" w:pos="8640"/>
          <w:tab w:val="left" w:pos="9360"/>
        </w:tabs>
        <w:ind w:left="360"/>
        <w:rPr>
          <w:rFonts w:ascii="Arial" w:hAnsi="Arial" w:cs="Arial"/>
        </w:rPr>
      </w:pPr>
      <w:r w:rsidRPr="00F25500">
        <w:rPr>
          <w:rFonts w:ascii="Arial" w:hAnsi="Arial" w:cs="Arial"/>
        </w:rPr>
        <w:t xml:space="preserve">Provide completed Form S-3. Identify the form of the probability distributions used for each function or variable, if applicable. Identify statistical techniques used for estimation and the specific goodness-of-fit tests applied along with the corresponding </w:t>
      </w:r>
      <w:r w:rsidRPr="00F25500">
        <w:rPr>
          <w:rFonts w:ascii="Arial" w:hAnsi="Arial" w:cs="Arial"/>
          <w:i/>
        </w:rPr>
        <w:t>p</w:t>
      </w:r>
      <w:r w:rsidRPr="00F25500">
        <w:rPr>
          <w:rFonts w:ascii="Arial" w:hAnsi="Arial" w:cs="Arial"/>
        </w:rPr>
        <w:t>-values. Describe whether the fitted distributions provide a reasonable agreement with the historical data. Provide a link to the location of the form</w:t>
      </w:r>
      <w:r w:rsidR="00897E45">
        <w:rPr>
          <w:rFonts w:ascii="Arial" w:hAnsi="Arial" w:cs="Arial"/>
        </w:rPr>
        <w:t xml:space="preserve"> in the submission appendix</w:t>
      </w:r>
      <w:r w:rsidRPr="00F25500">
        <w:rPr>
          <w:rFonts w:ascii="Arial" w:hAnsi="Arial" w:cs="Arial"/>
        </w:rPr>
        <w:t xml:space="preserve"> [insert hyperlink here].</w:t>
      </w:r>
    </w:p>
    <w:p w14:paraId="6FEF86FE" w14:textId="77777777" w:rsidR="00757FB4" w:rsidRPr="00F25500" w:rsidRDefault="00757FB4" w:rsidP="00757FB4">
      <w:pPr>
        <w:pStyle w:val="ListParagraph"/>
        <w:tabs>
          <w:tab w:val="num" w:pos="360"/>
        </w:tabs>
        <w:ind w:left="360" w:hanging="360"/>
        <w:rPr>
          <w:rFonts w:ascii="Arial" w:hAnsi="Arial" w:cs="Arial"/>
        </w:rPr>
      </w:pPr>
    </w:p>
    <w:p w14:paraId="531ABF99" w14:textId="77777777" w:rsidR="00757FB4" w:rsidRPr="00B13F53" w:rsidRDefault="00757FB4" w:rsidP="00757FB4">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1080" w:hanging="1800"/>
        <w:rPr>
          <w:rFonts w:ascii="Arial" w:hAnsi="Arial" w:cs="Arial"/>
          <w:b/>
          <w:snapToGrid w:val="0"/>
          <w:sz w:val="24"/>
          <w:szCs w:val="24"/>
        </w:rPr>
      </w:pPr>
      <w:r w:rsidRPr="00B13F53">
        <w:rPr>
          <w:rFonts w:ascii="Arial" w:hAnsi="Arial" w:cs="Arial"/>
          <w:b/>
          <w:snapToGrid w:val="0"/>
          <w:sz w:val="24"/>
          <w:szCs w:val="24"/>
        </w:rPr>
        <w:tab/>
        <w:t>Audit</w:t>
      </w:r>
    </w:p>
    <w:p w14:paraId="44353E34" w14:textId="77777777" w:rsidR="00757FB4" w:rsidRPr="00F25500" w:rsidRDefault="00757FB4" w:rsidP="00757FB4">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0"/>
        <w:rPr>
          <w:rFonts w:ascii="Arial" w:hAnsi="Arial" w:cs="Arial"/>
          <w:snapToGrid w:val="0"/>
          <w:color w:val="0000FF"/>
          <w:sz w:val="24"/>
          <w:szCs w:val="24"/>
          <w:u w:val="single"/>
        </w:rPr>
      </w:pPr>
    </w:p>
    <w:p w14:paraId="49A020C4" w14:textId="77777777" w:rsidR="00757FB4" w:rsidRPr="00F25500" w:rsidRDefault="00757FB4" w:rsidP="00757FB4">
      <w:pPr>
        <w:numPr>
          <w:ilvl w:val="0"/>
          <w:numId w:val="111"/>
        </w:numPr>
        <w:tabs>
          <w:tab w:val="clear" w:pos="1080"/>
          <w:tab w:val="num" w:pos="-360"/>
          <w:tab w:val="left" w:pos="360"/>
          <w:tab w:val="num" w:pos="1440"/>
        </w:tabs>
        <w:ind w:left="360"/>
        <w:rPr>
          <w:rFonts w:ascii="Arial" w:hAnsi="Arial" w:cs="Arial"/>
          <w:bCs/>
        </w:rPr>
      </w:pPr>
      <w:r w:rsidRPr="00F25500">
        <w:rPr>
          <w:rFonts w:ascii="Arial" w:hAnsi="Arial" w:cs="Arial"/>
        </w:rPr>
        <w:t>The modeling organization characterization of uncertainty for windspeed, damage estimates, annual hurricane loss, hurricane probable maximum loss levels, and hurricane loss costs will be reviewed in the course of the on-site review.</w:t>
      </w:r>
    </w:p>
    <w:p w14:paraId="1F15CACF" w14:textId="77777777" w:rsidR="00757FB4" w:rsidRPr="00F25500" w:rsidRDefault="00757FB4" w:rsidP="00757FB4">
      <w:pPr>
        <w:ind w:left="360"/>
        <w:rPr>
          <w:rFonts w:ascii="Arial" w:hAnsi="Arial" w:cs="Arial"/>
          <w:bCs/>
        </w:rPr>
      </w:pPr>
    </w:p>
    <w:p w14:paraId="2212253E" w14:textId="77777777" w:rsidR="00757FB4" w:rsidRPr="00F25500" w:rsidRDefault="00757FB4" w:rsidP="00757FB4">
      <w:pPr>
        <w:pStyle w:val="ListParagraph"/>
        <w:numPr>
          <w:ilvl w:val="0"/>
          <w:numId w:val="111"/>
        </w:numPr>
        <w:tabs>
          <w:tab w:val="clear" w:pos="1080"/>
          <w:tab w:val="num" w:pos="360"/>
          <w:tab w:val="num" w:pos="1440"/>
        </w:tabs>
        <w:ind w:left="360"/>
        <w:rPr>
          <w:rFonts w:ascii="Arial" w:hAnsi="Arial" w:cs="Arial"/>
          <w:bCs/>
        </w:rPr>
      </w:pPr>
      <w:r w:rsidRPr="00F25500">
        <w:rPr>
          <w:rFonts w:ascii="Arial" w:hAnsi="Arial" w:cs="Arial"/>
          <w:bCs/>
        </w:rPr>
        <w:t xml:space="preserve">Regression analyses performed will be reviewed, including parameter estimation, graphical summaries and numerical measures of the quality of fit, residual analysis and verification of regression assumptions, outlier treatment, and associated uncertainty assessment. </w:t>
      </w:r>
    </w:p>
    <w:p w14:paraId="2D2B7E49" w14:textId="77777777" w:rsidR="00757FB4" w:rsidRPr="00F25500" w:rsidRDefault="00757FB4" w:rsidP="00757FB4">
      <w:pPr>
        <w:rPr>
          <w:rFonts w:ascii="Arial" w:hAnsi="Arial" w:cs="Arial"/>
          <w:bCs/>
          <w:color w:val="FF0000"/>
        </w:rPr>
      </w:pPr>
    </w:p>
    <w:p w14:paraId="78988A49" w14:textId="77777777" w:rsidR="00757FB4" w:rsidRPr="00F25500" w:rsidRDefault="00757FB4" w:rsidP="00757FB4">
      <w:pPr>
        <w:rPr>
          <w:rFonts w:ascii="Arial" w:hAnsi="Arial" w:cs="Arial"/>
          <w:bCs/>
          <w:color w:val="FF0000"/>
        </w:rPr>
      </w:pPr>
    </w:p>
    <w:p w14:paraId="0EFE1593" w14:textId="77777777" w:rsidR="00757FB4" w:rsidRPr="00F25500" w:rsidRDefault="00757FB4" w:rsidP="00757FB4">
      <w:pPr>
        <w:rPr>
          <w:rFonts w:ascii="Arial" w:hAnsi="Arial" w:cs="Arial"/>
          <w:b/>
          <w:bCs/>
          <w:sz w:val="28"/>
        </w:rPr>
      </w:pPr>
      <w:r w:rsidRPr="00F25500">
        <w:rPr>
          <w:rFonts w:ascii="Arial" w:hAnsi="Arial" w:cs="Arial"/>
          <w:b/>
          <w:bCs/>
          <w:sz w:val="28"/>
        </w:rPr>
        <w:br w:type="page"/>
      </w:r>
    </w:p>
    <w:p w14:paraId="448E500A" w14:textId="77777777" w:rsidR="00757FB4" w:rsidRDefault="00757FB4" w:rsidP="00757FB4">
      <w:pPr>
        <w:rPr>
          <w:rFonts w:ascii="Arial" w:hAnsi="Arial" w:cs="Arial"/>
          <w:b/>
          <w:bCs/>
          <w:sz w:val="28"/>
        </w:rPr>
      </w:pPr>
      <w:r>
        <w:rPr>
          <w:rFonts w:ascii="Arial" w:hAnsi="Arial" w:cs="Arial"/>
          <w:b/>
          <w:noProof/>
          <w:sz w:val="20"/>
        </w:rPr>
        <w:lastRenderedPageBreak/>
        <mc:AlternateContent>
          <mc:Choice Requires="wps">
            <w:drawing>
              <wp:anchor distT="0" distB="0" distL="114300" distR="114300" simplePos="0" relativeHeight="251710464" behindDoc="1" locked="0" layoutInCell="1" allowOverlap="1" wp14:anchorId="229A652E" wp14:editId="1828655D">
                <wp:simplePos x="0" y="0"/>
                <wp:positionH relativeFrom="column">
                  <wp:posOffset>-151075</wp:posOffset>
                </wp:positionH>
                <wp:positionV relativeFrom="paragraph">
                  <wp:posOffset>-129209</wp:posOffset>
                </wp:positionV>
                <wp:extent cx="6438900" cy="1478943"/>
                <wp:effectExtent l="0" t="0" r="95250" b="102235"/>
                <wp:wrapNone/>
                <wp:docPr id="14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47894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700A0" id="Rectangle 90" o:spid="_x0000_s1026" style="position:absolute;margin-left:-11.9pt;margin-top:-10.15pt;width:507pt;height:116.4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" fillcolor="#eaeaea" strokeweight="1pt">
                <v:shadow on="t" offset="6pt,6pt"/>
              </v:rect>
            </w:pict>
          </mc:Fallback>
        </mc:AlternateContent>
      </w:r>
      <w:r>
        <w:rPr>
          <w:rFonts w:ascii="Arial" w:hAnsi="Arial" w:cs="Arial"/>
          <w:b/>
          <w:bCs/>
          <w:sz w:val="28"/>
        </w:rPr>
        <w:t>S-2</w:t>
      </w:r>
      <w:r>
        <w:rPr>
          <w:rFonts w:ascii="Arial" w:hAnsi="Arial" w:cs="Arial"/>
          <w:b/>
          <w:bCs/>
          <w:sz w:val="28"/>
        </w:rPr>
        <w:tab/>
        <w:t>Sensitivity Analysis for Hurricane Model Output*</w:t>
      </w:r>
    </w:p>
    <w:p w14:paraId="22A16CD9" w14:textId="77777777" w:rsidR="00757FB4" w:rsidRPr="00F25500" w:rsidRDefault="00757FB4" w:rsidP="00757FB4">
      <w:pPr>
        <w:ind w:firstLine="720"/>
        <w:rPr>
          <w:rFonts w:ascii="Arial" w:hAnsi="Arial" w:cs="Arial"/>
          <w:b/>
          <w:bCs/>
          <w:sz w:val="28"/>
        </w:rPr>
      </w:pPr>
      <w:r w:rsidRPr="00F25500">
        <w:rPr>
          <w:rFonts w:ascii="Arial" w:hAnsi="Arial" w:cs="Arial"/>
          <w:bCs/>
          <w:i/>
          <w:iCs/>
          <w:sz w:val="20"/>
        </w:rPr>
        <w:t>(*Significant Revision)</w:t>
      </w:r>
    </w:p>
    <w:p w14:paraId="25D972D0" w14:textId="77777777" w:rsidR="00757FB4" w:rsidRPr="00F25500" w:rsidRDefault="00757FB4" w:rsidP="00757FB4">
      <w:pPr>
        <w:ind w:left="720"/>
        <w:rPr>
          <w:rFonts w:ascii="Arial" w:hAnsi="Arial" w:cs="Arial"/>
          <w:b/>
        </w:rPr>
      </w:pPr>
    </w:p>
    <w:p w14:paraId="22164EF6" w14:textId="77777777" w:rsidR="00757FB4" w:rsidRDefault="00757FB4" w:rsidP="00757FB4">
      <w:pPr>
        <w:pStyle w:val="BodyTextIndent2"/>
        <w:spacing w:after="0" w:line="240" w:lineRule="auto"/>
        <w:ind w:left="720"/>
        <w:rPr>
          <w:rFonts w:ascii="Arial" w:hAnsi="Arial" w:cs="Arial"/>
          <w:b/>
          <w:i/>
        </w:rPr>
      </w:pPr>
      <w:r>
        <w:rPr>
          <w:rFonts w:ascii="Arial" w:hAnsi="Arial" w:cs="Arial"/>
          <w:b/>
          <w:i/>
        </w:rPr>
        <w:t xml:space="preserve">The modeling organization shall have assessed the sensitivity of temporal and spatial outputs with respect to the simultaneous variation of input variables using </w:t>
      </w:r>
      <w:r w:rsidRPr="00DE5107">
        <w:rPr>
          <w:rFonts w:ascii="Arial" w:hAnsi="Arial" w:cs="Arial"/>
          <w:b/>
          <w:i/>
        </w:rPr>
        <w:t xml:space="preserve">current </w:t>
      </w:r>
      <w:r>
        <w:rPr>
          <w:rFonts w:ascii="Arial" w:hAnsi="Arial" w:cs="Arial"/>
          <w:b/>
          <w:i/>
        </w:rPr>
        <w:t xml:space="preserve">scientific and statistical methods in the appropriate disciplines and shall have taken appropriate action.  </w:t>
      </w:r>
    </w:p>
    <w:p w14:paraId="4CDFEC16" w14:textId="77777777" w:rsidR="00757FB4" w:rsidRDefault="00757FB4" w:rsidP="00757FB4">
      <w:pPr>
        <w:ind w:left="720"/>
      </w:pPr>
    </w:p>
    <w:p w14:paraId="4570F516" w14:textId="77777777" w:rsidR="00757FB4" w:rsidRPr="00F25500" w:rsidRDefault="00757FB4" w:rsidP="00757FB4">
      <w:pPr>
        <w:ind w:left="1800" w:hanging="1080"/>
        <w:rPr>
          <w:rFonts w:ascii="Arial" w:hAnsi="Arial" w:cs="Arial"/>
          <w:bCs/>
        </w:rPr>
      </w:pPr>
    </w:p>
    <w:p w14:paraId="197738D1" w14:textId="77777777" w:rsidR="00757FB4" w:rsidRDefault="00757FB4" w:rsidP="00757FB4">
      <w:pPr>
        <w:ind w:left="1800" w:hanging="1080"/>
        <w:rPr>
          <w:rFonts w:ascii="Arial" w:hAnsi="Arial" w:cs="Arial"/>
        </w:rPr>
      </w:pPr>
      <w:r w:rsidRPr="00F25500">
        <w:rPr>
          <w:rFonts w:ascii="Arial" w:hAnsi="Arial" w:cs="Arial"/>
          <w:bCs/>
        </w:rPr>
        <w:t>Purpose:</w:t>
      </w:r>
      <w:r w:rsidRPr="00F25500">
        <w:rPr>
          <w:rFonts w:ascii="Arial" w:hAnsi="Arial" w:cs="Arial"/>
        </w:rPr>
        <w:tab/>
        <w:t xml:space="preserve">Sensitivity analysis involves the quantification of the magnitude of the output (e.g., windspeed, hurricane loss cost) by identifying and quantifying the input variables that impact the magnitude of the output when the input variables are varied simultaneously. The simultaneous variation of all input variables enables the modeling organization to detect interactions and to properly account for correlations among the input variables. Neither of these goals can be achieved by using one-factor-at-a-time variation; hence, such an approach to sensitivity analysis does not lead to an understanding of how the input variables jointly affect the hurricane model output. </w:t>
      </w:r>
    </w:p>
    <w:p w14:paraId="0DCB6C04" w14:textId="77777777" w:rsidR="00757FB4" w:rsidRDefault="00757FB4" w:rsidP="00757FB4">
      <w:pPr>
        <w:ind w:left="1800" w:hanging="1080"/>
        <w:rPr>
          <w:rFonts w:ascii="Arial" w:hAnsi="Arial" w:cs="Arial"/>
        </w:rPr>
      </w:pPr>
    </w:p>
    <w:p w14:paraId="4FFB90DF" w14:textId="77777777" w:rsidR="00757FB4" w:rsidRDefault="00757FB4" w:rsidP="00757FB4">
      <w:pPr>
        <w:ind w:left="1800"/>
        <w:rPr>
          <w:rFonts w:ascii="Arial" w:hAnsi="Arial" w:cs="Arial"/>
        </w:rPr>
      </w:pPr>
      <w:r w:rsidRPr="00F25500">
        <w:rPr>
          <w:rFonts w:ascii="Arial" w:hAnsi="Arial" w:cs="Arial"/>
        </w:rPr>
        <w:t xml:space="preserve">The simultaneous variation of the input variables is an important diagnostic tool and provides needed assurance of the robustness </w:t>
      </w:r>
    </w:p>
    <w:p w14:paraId="00F1966E" w14:textId="77777777" w:rsidR="00757FB4" w:rsidRPr="00F25500" w:rsidRDefault="00757FB4" w:rsidP="00757FB4">
      <w:pPr>
        <w:ind w:left="1800"/>
        <w:rPr>
          <w:rFonts w:ascii="Arial" w:hAnsi="Arial" w:cs="Arial"/>
        </w:rPr>
      </w:pPr>
      <w:r w:rsidRPr="00F25500">
        <w:rPr>
          <w:rFonts w:ascii="Arial" w:hAnsi="Arial" w:cs="Arial"/>
        </w:rPr>
        <w:t>and viability of the hurricane model output.</w:t>
      </w:r>
    </w:p>
    <w:p w14:paraId="4F249E27" w14:textId="77777777" w:rsidR="00757FB4" w:rsidRPr="00F25500" w:rsidRDefault="00757FB4" w:rsidP="00757FB4">
      <w:pPr>
        <w:ind w:left="1800" w:hanging="1080"/>
        <w:rPr>
          <w:rFonts w:ascii="Arial" w:hAnsi="Arial" w:cs="Arial"/>
        </w:rPr>
      </w:pPr>
    </w:p>
    <w:p w14:paraId="4AD40DBE" w14:textId="77777777" w:rsidR="00757FB4" w:rsidRPr="00F25500" w:rsidRDefault="00757FB4" w:rsidP="00757FB4">
      <w:pPr>
        <w:tabs>
          <w:tab w:val="left" w:pos="2520"/>
          <w:tab w:val="left" w:pos="3060"/>
        </w:tabs>
        <w:ind w:left="1800" w:hanging="1080"/>
        <w:rPr>
          <w:rFonts w:ascii="Arial" w:hAnsi="Arial" w:cs="Arial"/>
        </w:rPr>
      </w:pPr>
      <w:r w:rsidRPr="00F25500">
        <w:rPr>
          <w:rFonts w:ascii="Arial" w:hAnsi="Arial" w:cs="Arial"/>
        </w:rPr>
        <w:t>Relevant Forms:</w:t>
      </w:r>
      <w:r w:rsidRPr="00F25500">
        <w:rPr>
          <w:rFonts w:ascii="Arial" w:hAnsi="Arial" w:cs="Arial"/>
        </w:rPr>
        <w:tab/>
        <w:t>G-3,</w:t>
      </w:r>
      <w:r w:rsidRPr="00F25500">
        <w:rPr>
          <w:rFonts w:ascii="Arial" w:hAnsi="Arial" w:cs="Arial"/>
        </w:rPr>
        <w:tab/>
        <w:t>Statistical Hurricane Standards Expert Certification</w:t>
      </w:r>
    </w:p>
    <w:p w14:paraId="44201395" w14:textId="77777777" w:rsidR="00757FB4" w:rsidRPr="00F25500" w:rsidRDefault="00757FB4" w:rsidP="00757FB4">
      <w:pPr>
        <w:tabs>
          <w:tab w:val="left" w:pos="2520"/>
          <w:tab w:val="left" w:pos="3060"/>
        </w:tabs>
        <w:ind w:left="1800" w:right="-90" w:hanging="1080"/>
        <w:rPr>
          <w:rFonts w:ascii="Arial" w:hAnsi="Arial" w:cs="Arial"/>
        </w:rPr>
      </w:pPr>
      <w:r w:rsidRPr="00F25500">
        <w:rPr>
          <w:rFonts w:ascii="Arial" w:hAnsi="Arial" w:cs="Arial"/>
        </w:rPr>
        <w:tab/>
      </w:r>
      <w:r w:rsidRPr="00F25500">
        <w:rPr>
          <w:rFonts w:ascii="Arial" w:hAnsi="Arial" w:cs="Arial"/>
        </w:rPr>
        <w:tab/>
        <w:t>S-6,</w:t>
      </w:r>
      <w:r w:rsidRPr="00F25500">
        <w:rPr>
          <w:rFonts w:ascii="Arial" w:hAnsi="Arial" w:cs="Arial"/>
        </w:rPr>
        <w:tab/>
        <w:t>Hypothetical Events for Sensitivity and Uncertainty Analysis</w:t>
      </w:r>
    </w:p>
    <w:p w14:paraId="1D9C01A4" w14:textId="77777777" w:rsidR="00757FB4" w:rsidRPr="00F25500" w:rsidRDefault="00757FB4" w:rsidP="00757FB4">
      <w:pPr>
        <w:ind w:left="720"/>
        <w:rPr>
          <w:rFonts w:ascii="Arial" w:hAnsi="Arial" w:cs="Arial"/>
        </w:rPr>
      </w:pPr>
    </w:p>
    <w:p w14:paraId="04F7A123" w14:textId="77777777" w:rsidR="00757FB4" w:rsidRPr="00F25500" w:rsidRDefault="00757FB4" w:rsidP="00757FB4">
      <w:pPr>
        <w:rPr>
          <w:rFonts w:ascii="Arial" w:hAnsi="Arial" w:cs="Arial"/>
          <w:b/>
        </w:rPr>
      </w:pPr>
      <w:r w:rsidRPr="00F25500">
        <w:rPr>
          <w:rFonts w:ascii="Arial" w:hAnsi="Arial" w:cs="Arial"/>
          <w:b/>
        </w:rPr>
        <w:t>Disclosures</w:t>
      </w:r>
    </w:p>
    <w:p w14:paraId="2AED63CE" w14:textId="77777777" w:rsidR="00757FB4" w:rsidRPr="00F25500" w:rsidRDefault="00757FB4" w:rsidP="00757FB4">
      <w:pPr>
        <w:pStyle w:val="BodyTextIndent"/>
        <w:tabs>
          <w:tab w:val="left" w:pos="-1440"/>
          <w:tab w:val="left" w:pos="720"/>
        </w:tabs>
        <w:spacing w:after="0"/>
        <w:ind w:left="720"/>
        <w:rPr>
          <w:rFonts w:ascii="Arial" w:hAnsi="Arial" w:cs="Arial"/>
        </w:rPr>
      </w:pPr>
    </w:p>
    <w:p w14:paraId="701A9021" w14:textId="77777777" w:rsidR="00757FB4" w:rsidRPr="00F25500" w:rsidRDefault="00757FB4" w:rsidP="00757FB4">
      <w:pPr>
        <w:numPr>
          <w:ilvl w:val="0"/>
          <w:numId w:val="106"/>
        </w:numPr>
        <w:tabs>
          <w:tab w:val="clear" w:pos="1080"/>
          <w:tab w:val="left" w:pos="-1440"/>
          <w:tab w:val="num" w:pos="360"/>
        </w:tabs>
        <w:ind w:left="360"/>
        <w:rPr>
          <w:rFonts w:ascii="Arial" w:hAnsi="Arial" w:cs="Arial"/>
        </w:rPr>
      </w:pPr>
      <w:r w:rsidRPr="00F25500">
        <w:rPr>
          <w:rFonts w:ascii="Arial" w:hAnsi="Arial" w:cs="Arial"/>
        </w:rPr>
        <w:t xml:space="preserve">Identify the most sensitive aspect of the hurricane model and the basis for making this determination. </w:t>
      </w:r>
    </w:p>
    <w:p w14:paraId="461827F7" w14:textId="77777777" w:rsidR="00757FB4" w:rsidRPr="00F25500" w:rsidRDefault="00757FB4" w:rsidP="00757FB4">
      <w:pPr>
        <w:tabs>
          <w:tab w:val="left" w:pos="-1440"/>
        </w:tabs>
        <w:ind w:left="360"/>
        <w:rPr>
          <w:rFonts w:ascii="Arial" w:hAnsi="Arial" w:cs="Arial"/>
        </w:rPr>
      </w:pPr>
    </w:p>
    <w:p w14:paraId="27C210D0" w14:textId="77777777" w:rsidR="00757FB4" w:rsidRPr="00F25500" w:rsidRDefault="00757FB4" w:rsidP="00757FB4">
      <w:pPr>
        <w:numPr>
          <w:ilvl w:val="0"/>
          <w:numId w:val="106"/>
        </w:numPr>
        <w:tabs>
          <w:tab w:val="clear" w:pos="1080"/>
          <w:tab w:val="left" w:pos="-1440"/>
          <w:tab w:val="num" w:pos="360"/>
        </w:tabs>
        <w:ind w:left="360"/>
        <w:rPr>
          <w:rFonts w:ascii="Arial" w:hAnsi="Arial" w:cs="Arial"/>
        </w:rPr>
      </w:pPr>
      <w:r w:rsidRPr="00F25500">
        <w:rPr>
          <w:rFonts w:ascii="Arial" w:hAnsi="Arial" w:cs="Arial"/>
        </w:rPr>
        <w:t xml:space="preserve">Identify other input variables that impact the magnitude of the output when the input variables are varied simultaneously. Describe the degree to which these sensitivities affect output results and illustrate with an example.  </w:t>
      </w:r>
    </w:p>
    <w:p w14:paraId="5B0BCC7C" w14:textId="77777777" w:rsidR="00757FB4" w:rsidRPr="00F25500" w:rsidRDefault="00757FB4" w:rsidP="00757FB4">
      <w:pPr>
        <w:tabs>
          <w:tab w:val="left" w:pos="-1440"/>
        </w:tabs>
        <w:rPr>
          <w:rFonts w:ascii="Arial" w:hAnsi="Arial" w:cs="Arial"/>
        </w:rPr>
      </w:pPr>
    </w:p>
    <w:p w14:paraId="6EB0917A" w14:textId="77777777" w:rsidR="00757FB4" w:rsidRPr="00F25500" w:rsidRDefault="00757FB4" w:rsidP="00757FB4">
      <w:pPr>
        <w:numPr>
          <w:ilvl w:val="0"/>
          <w:numId w:val="106"/>
        </w:numPr>
        <w:tabs>
          <w:tab w:val="clear" w:pos="1080"/>
          <w:tab w:val="left" w:pos="-1440"/>
          <w:tab w:val="num" w:pos="360"/>
        </w:tabs>
        <w:ind w:left="360"/>
        <w:rPr>
          <w:rFonts w:ascii="Arial" w:hAnsi="Arial" w:cs="Arial"/>
        </w:rPr>
      </w:pPr>
      <w:r w:rsidRPr="00F25500">
        <w:rPr>
          <w:rFonts w:ascii="Arial" w:hAnsi="Arial" w:cs="Arial"/>
        </w:rPr>
        <w:t xml:space="preserve">Describe how other aspects of the hurricane model may have a significant impact on the sensitivities in output results and the basis for making this determination. </w:t>
      </w:r>
    </w:p>
    <w:p w14:paraId="06C9ECC3" w14:textId="77777777" w:rsidR="00757FB4" w:rsidRPr="00F25500" w:rsidRDefault="00757FB4" w:rsidP="00757FB4">
      <w:pPr>
        <w:tabs>
          <w:tab w:val="left" w:pos="-1440"/>
        </w:tabs>
        <w:rPr>
          <w:rFonts w:ascii="Arial" w:hAnsi="Arial" w:cs="Arial"/>
        </w:rPr>
      </w:pPr>
    </w:p>
    <w:p w14:paraId="0B8C96A3" w14:textId="77777777" w:rsidR="00757FB4" w:rsidRPr="00F25500" w:rsidRDefault="00757FB4" w:rsidP="00757FB4">
      <w:pPr>
        <w:numPr>
          <w:ilvl w:val="0"/>
          <w:numId w:val="106"/>
        </w:numPr>
        <w:tabs>
          <w:tab w:val="left" w:pos="-1440"/>
        </w:tabs>
        <w:ind w:left="360"/>
        <w:rPr>
          <w:rFonts w:ascii="Arial" w:hAnsi="Arial" w:cs="Arial"/>
        </w:rPr>
      </w:pPr>
      <w:r w:rsidRPr="00F25500">
        <w:rPr>
          <w:rFonts w:ascii="Arial" w:hAnsi="Arial" w:cs="Arial"/>
        </w:rPr>
        <w:t>Describe and justify action or inaction as a result of the sensitivity analyses performed.</w:t>
      </w:r>
    </w:p>
    <w:p w14:paraId="2B7B9B9F" w14:textId="77777777" w:rsidR="00757FB4" w:rsidRPr="00F25500" w:rsidRDefault="00757FB4" w:rsidP="00757FB4">
      <w:pPr>
        <w:tabs>
          <w:tab w:val="left" w:pos="-1440"/>
        </w:tabs>
        <w:rPr>
          <w:rFonts w:ascii="Arial" w:hAnsi="Arial" w:cs="Arial"/>
        </w:rPr>
      </w:pPr>
    </w:p>
    <w:p w14:paraId="400DE346" w14:textId="3CEBD24F" w:rsidR="00757FB4" w:rsidRPr="00F25500" w:rsidRDefault="00757FB4" w:rsidP="00757FB4">
      <w:pPr>
        <w:numPr>
          <w:ilvl w:val="0"/>
          <w:numId w:val="106"/>
        </w:numPr>
        <w:tabs>
          <w:tab w:val="clear" w:pos="1080"/>
          <w:tab w:val="left" w:pos="-1440"/>
          <w:tab w:val="num" w:pos="360"/>
        </w:tabs>
        <w:ind w:left="360"/>
        <w:rPr>
          <w:rFonts w:ascii="Arial" w:hAnsi="Arial" w:cs="Arial"/>
          <w:b/>
        </w:rPr>
      </w:pPr>
      <w:r w:rsidRPr="00F25500">
        <w:rPr>
          <w:rFonts w:ascii="Arial" w:hAnsi="Arial" w:cs="Arial"/>
        </w:rPr>
        <w:t>For a new modeling organization only, provide completed Form S-6</w:t>
      </w:r>
      <w:r>
        <w:rPr>
          <w:rFonts w:ascii="Arial" w:hAnsi="Arial" w:cs="Arial"/>
        </w:rPr>
        <w:t>.</w:t>
      </w:r>
      <w:r w:rsidRPr="00F25500">
        <w:rPr>
          <w:rFonts w:ascii="Arial" w:hAnsi="Arial" w:cs="Arial"/>
        </w:rPr>
        <w:t xml:space="preserve"> </w:t>
      </w:r>
      <w:r>
        <w:rPr>
          <w:rFonts w:ascii="Arial" w:hAnsi="Arial" w:cs="Arial"/>
        </w:rPr>
        <w:t>P</w:t>
      </w:r>
      <w:r w:rsidRPr="00F25500">
        <w:rPr>
          <w:rFonts w:ascii="Arial" w:hAnsi="Arial" w:cs="Arial"/>
        </w:rPr>
        <w:t>rovide a link to the location of the form</w:t>
      </w:r>
      <w:r w:rsidR="00DD0425">
        <w:rPr>
          <w:rFonts w:ascii="Arial" w:hAnsi="Arial" w:cs="Arial"/>
        </w:rPr>
        <w:t xml:space="preserve"> in the submission appendix</w:t>
      </w:r>
      <w:r w:rsidRPr="00F25500">
        <w:rPr>
          <w:rFonts w:ascii="Arial" w:hAnsi="Arial" w:cs="Arial"/>
        </w:rPr>
        <w:t xml:space="preserve"> [insert hyperlink here]. </w:t>
      </w:r>
    </w:p>
    <w:p w14:paraId="6FD4DD54" w14:textId="77777777" w:rsidR="00757FB4" w:rsidRPr="00F25500" w:rsidRDefault="00757FB4" w:rsidP="00757FB4">
      <w:pPr>
        <w:ind w:left="720"/>
        <w:rPr>
          <w:rFonts w:ascii="Arial" w:hAnsi="Arial" w:cs="Arial"/>
          <w:b/>
        </w:rPr>
      </w:pPr>
    </w:p>
    <w:p w14:paraId="543BC4BE" w14:textId="77777777" w:rsidR="00757FB4" w:rsidRDefault="00757FB4" w:rsidP="00757FB4"/>
    <w:p w14:paraId="13F79627" w14:textId="77777777" w:rsidR="00757FB4" w:rsidRDefault="00757FB4" w:rsidP="00757FB4">
      <w:pPr>
        <w:rPr>
          <w:rFonts w:ascii="Arial" w:hAnsi="Arial" w:cs="Arial"/>
          <w:b/>
          <w:sz w:val="28"/>
        </w:rPr>
      </w:pPr>
      <w:r>
        <w:rPr>
          <w:rFonts w:ascii="Arial" w:hAnsi="Arial" w:cs="Arial"/>
          <w:b/>
          <w:sz w:val="28"/>
        </w:rPr>
        <w:br w:type="page"/>
      </w:r>
    </w:p>
    <w:p w14:paraId="1C480394" w14:textId="77777777" w:rsidR="00757FB4" w:rsidRDefault="00757FB4" w:rsidP="00757FB4">
      <w:pPr>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11488" behindDoc="1" locked="0" layoutInCell="1" allowOverlap="1" wp14:anchorId="60C5577B" wp14:editId="0DB9FA74">
                <wp:simplePos x="0" y="0"/>
                <wp:positionH relativeFrom="column">
                  <wp:posOffset>-151075</wp:posOffset>
                </wp:positionH>
                <wp:positionV relativeFrom="paragraph">
                  <wp:posOffset>-113306</wp:posOffset>
                </wp:positionV>
                <wp:extent cx="6438900" cy="1773141"/>
                <wp:effectExtent l="0" t="0" r="95250" b="93980"/>
                <wp:wrapNone/>
                <wp:docPr id="14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77314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827D0" id="Rectangle 91" o:spid="_x0000_s1026" style="position:absolute;margin-left:-11.9pt;margin-top:-8.9pt;width:507pt;height:139.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" fillcolor="#eaeaea" strokeweight="1pt">
                <v:shadow on="t" offset="6pt,6pt"/>
              </v:rect>
            </w:pict>
          </mc:Fallback>
        </mc:AlternateContent>
      </w:r>
      <w:r>
        <w:rPr>
          <w:rFonts w:ascii="Arial" w:hAnsi="Arial" w:cs="Arial"/>
          <w:b/>
          <w:sz w:val="28"/>
        </w:rPr>
        <w:t>S-3</w:t>
      </w:r>
      <w:r>
        <w:rPr>
          <w:rFonts w:ascii="Arial" w:hAnsi="Arial" w:cs="Arial"/>
          <w:b/>
          <w:sz w:val="28"/>
        </w:rPr>
        <w:tab/>
        <w:t>Uncertainty Analysis for Hurricane Model Output*</w:t>
      </w:r>
    </w:p>
    <w:p w14:paraId="11BDFB17" w14:textId="77777777" w:rsidR="00757FB4" w:rsidRPr="00F25500" w:rsidRDefault="00757FB4" w:rsidP="00757FB4">
      <w:pPr>
        <w:jc w:val="both"/>
        <w:rPr>
          <w:rFonts w:ascii="Arial" w:hAnsi="Arial" w:cs="Arial"/>
          <w:bCs/>
          <w:i/>
          <w:iCs/>
          <w:sz w:val="20"/>
        </w:rPr>
      </w:pPr>
      <w:r w:rsidRPr="00FB08B8">
        <w:rPr>
          <w:rFonts w:ascii="Arial" w:hAnsi="Arial" w:cs="Arial"/>
          <w:b/>
        </w:rPr>
        <w:tab/>
      </w:r>
      <w:r w:rsidRPr="00F25500">
        <w:rPr>
          <w:rFonts w:ascii="Arial" w:hAnsi="Arial" w:cs="Arial"/>
          <w:bCs/>
          <w:i/>
          <w:iCs/>
          <w:sz w:val="20"/>
        </w:rPr>
        <w:t>(*Significant Revision)</w:t>
      </w:r>
    </w:p>
    <w:p w14:paraId="40566F48" w14:textId="77777777" w:rsidR="00757FB4" w:rsidRPr="00F25500" w:rsidRDefault="00757FB4" w:rsidP="00757FB4">
      <w:pPr>
        <w:rPr>
          <w:rFonts w:ascii="Arial" w:hAnsi="Arial" w:cs="Arial"/>
          <w:bCs/>
          <w:i/>
          <w:iCs/>
          <w:sz w:val="20"/>
        </w:rPr>
      </w:pPr>
    </w:p>
    <w:p w14:paraId="4EF7F366" w14:textId="77777777" w:rsidR="00757FB4" w:rsidRDefault="00757FB4" w:rsidP="00757FB4">
      <w:pPr>
        <w:pStyle w:val="BodyTextIndent2"/>
        <w:spacing w:after="0" w:line="240" w:lineRule="auto"/>
        <w:ind w:left="720"/>
        <w:rPr>
          <w:rFonts w:ascii="Arial" w:hAnsi="Arial" w:cs="Arial"/>
          <w:b/>
          <w:i/>
        </w:rPr>
      </w:pPr>
      <w:r>
        <w:rPr>
          <w:rFonts w:ascii="Arial" w:hAnsi="Arial" w:cs="Arial"/>
          <w:b/>
          <w:i/>
        </w:rPr>
        <w:t xml:space="preserve">The modeling organization shall have performed an uncertainty analysis on the temporal and spatial outputs of the hurricane model using </w:t>
      </w:r>
      <w:r w:rsidRPr="00DE5107">
        <w:rPr>
          <w:rFonts w:ascii="Arial" w:hAnsi="Arial" w:cs="Arial"/>
          <w:b/>
          <w:i/>
        </w:rPr>
        <w:t>current</w:t>
      </w:r>
      <w:r>
        <w:rPr>
          <w:rFonts w:ascii="Arial" w:hAnsi="Arial" w:cs="Arial"/>
          <w:b/>
          <w:i/>
        </w:rPr>
        <w:t xml:space="preserve"> scientific and statistical methods in the appropriate disciplines and shall have taken appropriate action. The analysis shall identify and quantify the extent that input variables impact the uncertainty in hurricane model output as the input variables are simultaneously varied.  </w:t>
      </w:r>
    </w:p>
    <w:p w14:paraId="19416C85" w14:textId="77777777" w:rsidR="00757FB4" w:rsidRDefault="00757FB4" w:rsidP="00757FB4">
      <w:pPr>
        <w:ind w:left="720"/>
      </w:pPr>
    </w:p>
    <w:p w14:paraId="7DECE355" w14:textId="77777777" w:rsidR="00757FB4" w:rsidRPr="00F25500" w:rsidRDefault="00757FB4" w:rsidP="00757FB4">
      <w:pPr>
        <w:ind w:left="1800" w:hanging="1080"/>
        <w:rPr>
          <w:rFonts w:ascii="Arial" w:hAnsi="Arial" w:cs="Arial"/>
          <w:bCs/>
        </w:rPr>
      </w:pPr>
    </w:p>
    <w:p w14:paraId="03DA3CDA" w14:textId="77777777" w:rsidR="00757FB4" w:rsidRDefault="00757FB4" w:rsidP="00757FB4">
      <w:pPr>
        <w:ind w:left="1800" w:hanging="1080"/>
        <w:rPr>
          <w:rFonts w:ascii="Arial" w:hAnsi="Arial" w:cs="Arial"/>
        </w:rPr>
      </w:pPr>
      <w:r w:rsidRPr="00F25500">
        <w:rPr>
          <w:rFonts w:ascii="Arial" w:hAnsi="Arial" w:cs="Arial"/>
          <w:bCs/>
        </w:rPr>
        <w:t>Purpose:</w:t>
      </w:r>
      <w:r w:rsidRPr="00F25500">
        <w:rPr>
          <w:rFonts w:ascii="Arial" w:hAnsi="Arial" w:cs="Arial"/>
        </w:rPr>
        <w:tab/>
        <w:t xml:space="preserve">Uncertainty analysis involves the quantification of the output (e.g., windspeed, hurricane loss cost) through a variance calculation or by use of confidence intervals. While these statistics provide useful information, uncertainty analysis goes beyond a mere quantification of these statistics by quantifying the expected percentage reduction in the variance of the output that is attributable to each of the input variables. Identification of those variables that contribute to the uncertainty is the first step that can lead to a reduction in the uncertainty in the output. </w:t>
      </w:r>
    </w:p>
    <w:p w14:paraId="665D2C2B" w14:textId="77777777" w:rsidR="00757FB4" w:rsidRDefault="00757FB4" w:rsidP="00757FB4">
      <w:pPr>
        <w:ind w:left="1800" w:hanging="1080"/>
        <w:rPr>
          <w:rFonts w:ascii="Arial" w:hAnsi="Arial" w:cs="Arial"/>
        </w:rPr>
      </w:pPr>
    </w:p>
    <w:p w14:paraId="2F5AD544" w14:textId="77777777" w:rsidR="00DD0425" w:rsidRDefault="00757FB4" w:rsidP="00DD0425">
      <w:pPr>
        <w:ind w:left="1800"/>
        <w:rPr>
          <w:rFonts w:ascii="Arial" w:hAnsi="Arial" w:cs="Arial"/>
        </w:rPr>
      </w:pPr>
      <w:r w:rsidRPr="00F25500">
        <w:rPr>
          <w:rFonts w:ascii="Arial" w:hAnsi="Arial" w:cs="Arial"/>
        </w:rPr>
        <w:t xml:space="preserve">It is important to note that the key input variables identified in an uncertainty analysis are not necessarily the same as those in a sensitivity analysis nor are they necessarily in the same relative </w:t>
      </w:r>
    </w:p>
    <w:p w14:paraId="1F745792" w14:textId="341BF38A" w:rsidR="00757FB4" w:rsidRPr="00F25500" w:rsidRDefault="00757FB4" w:rsidP="00DD0425">
      <w:pPr>
        <w:ind w:left="1800"/>
        <w:rPr>
          <w:rFonts w:ascii="Arial" w:hAnsi="Arial" w:cs="Arial"/>
        </w:rPr>
      </w:pPr>
      <w:r w:rsidRPr="00F25500">
        <w:rPr>
          <w:rFonts w:ascii="Arial" w:hAnsi="Arial" w:cs="Arial"/>
        </w:rPr>
        <w:t>order. As with sensitivity analysis, uncertainty analysis is an important diagnostic tool and provides needed assurance of the robustness and viability of the hurricane model output.</w:t>
      </w:r>
    </w:p>
    <w:p w14:paraId="4D504FBC" w14:textId="77777777" w:rsidR="00757FB4" w:rsidRPr="00F25500" w:rsidRDefault="00757FB4" w:rsidP="00757FB4">
      <w:pPr>
        <w:ind w:left="1800" w:hanging="1080"/>
        <w:rPr>
          <w:rFonts w:ascii="Arial" w:hAnsi="Arial" w:cs="Arial"/>
          <w:b/>
        </w:rPr>
      </w:pPr>
    </w:p>
    <w:p w14:paraId="1D0FB504" w14:textId="77777777" w:rsidR="00757FB4" w:rsidRPr="00F25500" w:rsidRDefault="00757FB4" w:rsidP="00757FB4">
      <w:pPr>
        <w:tabs>
          <w:tab w:val="left" w:pos="2520"/>
          <w:tab w:val="left" w:pos="3060"/>
        </w:tabs>
        <w:ind w:left="1800" w:hanging="1080"/>
        <w:rPr>
          <w:rFonts w:ascii="Arial" w:hAnsi="Arial" w:cs="Arial"/>
        </w:rPr>
      </w:pPr>
      <w:r w:rsidRPr="00F25500">
        <w:rPr>
          <w:rFonts w:ascii="Arial" w:hAnsi="Arial" w:cs="Arial"/>
        </w:rPr>
        <w:t>Relevant Forms:</w:t>
      </w:r>
      <w:r w:rsidRPr="00F25500">
        <w:rPr>
          <w:rFonts w:ascii="Arial" w:hAnsi="Arial" w:cs="Arial"/>
        </w:rPr>
        <w:tab/>
        <w:t>G-3,</w:t>
      </w:r>
      <w:r w:rsidRPr="00F25500">
        <w:rPr>
          <w:rFonts w:ascii="Arial" w:hAnsi="Arial" w:cs="Arial"/>
        </w:rPr>
        <w:tab/>
        <w:t>Statistical Hurricane Standards Expert Certification</w:t>
      </w:r>
    </w:p>
    <w:p w14:paraId="7EA02C7F" w14:textId="77777777" w:rsidR="00757FB4" w:rsidRPr="00F25500" w:rsidRDefault="00757FB4" w:rsidP="00757FB4">
      <w:pPr>
        <w:tabs>
          <w:tab w:val="left" w:pos="2520"/>
          <w:tab w:val="left" w:pos="3060"/>
        </w:tabs>
        <w:ind w:left="1800" w:right="-90" w:hanging="1080"/>
        <w:rPr>
          <w:rFonts w:ascii="Arial" w:hAnsi="Arial" w:cs="Arial"/>
        </w:rPr>
      </w:pPr>
      <w:r w:rsidRPr="00F25500">
        <w:rPr>
          <w:rFonts w:ascii="Arial" w:hAnsi="Arial" w:cs="Arial"/>
        </w:rPr>
        <w:tab/>
      </w:r>
      <w:r w:rsidRPr="00F25500">
        <w:rPr>
          <w:rFonts w:ascii="Arial" w:hAnsi="Arial" w:cs="Arial"/>
        </w:rPr>
        <w:tab/>
        <w:t>S-6,</w:t>
      </w:r>
      <w:r w:rsidRPr="00F25500">
        <w:rPr>
          <w:rFonts w:ascii="Arial" w:hAnsi="Arial" w:cs="Arial"/>
        </w:rPr>
        <w:tab/>
        <w:t>Hypothetical Events for Sensitivity and Uncertainty Analysis</w:t>
      </w:r>
    </w:p>
    <w:p w14:paraId="61D8005E" w14:textId="77777777" w:rsidR="00757FB4" w:rsidRPr="00F25500" w:rsidRDefault="00757FB4" w:rsidP="00757FB4">
      <w:pPr>
        <w:ind w:left="1800" w:hanging="1080"/>
        <w:rPr>
          <w:rFonts w:ascii="Arial" w:hAnsi="Arial" w:cs="Arial"/>
          <w:b/>
        </w:rPr>
      </w:pPr>
    </w:p>
    <w:p w14:paraId="3692F648" w14:textId="77777777" w:rsidR="00757FB4" w:rsidRPr="00F25500" w:rsidRDefault="00757FB4" w:rsidP="00757FB4">
      <w:pPr>
        <w:rPr>
          <w:rFonts w:ascii="Arial" w:hAnsi="Arial" w:cs="Arial"/>
          <w:b/>
        </w:rPr>
      </w:pPr>
      <w:r w:rsidRPr="00F25500">
        <w:rPr>
          <w:rFonts w:ascii="Arial" w:hAnsi="Arial" w:cs="Arial"/>
          <w:b/>
        </w:rPr>
        <w:t>Disclosures</w:t>
      </w:r>
    </w:p>
    <w:p w14:paraId="3EFF03B8" w14:textId="77777777" w:rsidR="00757FB4" w:rsidRPr="00F25500" w:rsidRDefault="00757FB4" w:rsidP="00757FB4">
      <w:pPr>
        <w:ind w:left="1800" w:hanging="1080"/>
        <w:rPr>
          <w:rFonts w:ascii="Arial" w:hAnsi="Arial" w:cs="Arial"/>
          <w:b/>
        </w:rPr>
      </w:pPr>
    </w:p>
    <w:p w14:paraId="583E8255" w14:textId="77777777" w:rsidR="00757FB4" w:rsidRPr="00F25500" w:rsidRDefault="00757FB4" w:rsidP="00757FB4">
      <w:pPr>
        <w:numPr>
          <w:ilvl w:val="0"/>
          <w:numId w:val="109"/>
        </w:numPr>
        <w:tabs>
          <w:tab w:val="clear" w:pos="1080"/>
          <w:tab w:val="num" w:pos="-2520"/>
          <w:tab w:val="left" w:pos="-1440"/>
        </w:tabs>
        <w:ind w:left="360"/>
        <w:rPr>
          <w:rFonts w:ascii="Arial" w:hAnsi="Arial" w:cs="Arial"/>
        </w:rPr>
      </w:pPr>
      <w:r w:rsidRPr="00F25500">
        <w:rPr>
          <w:rFonts w:ascii="Arial" w:hAnsi="Arial" w:cs="Arial"/>
        </w:rPr>
        <w:t xml:space="preserve">Identify the major contributors to the uncertainty in hurricane model outputs and the basis for making this determination. Provide a full discussion of the degree to which these uncertainties affect output results and illustrate with an example.  </w:t>
      </w:r>
    </w:p>
    <w:p w14:paraId="711AE492" w14:textId="77777777" w:rsidR="00757FB4" w:rsidRPr="00F25500" w:rsidRDefault="00757FB4" w:rsidP="00757FB4">
      <w:pPr>
        <w:tabs>
          <w:tab w:val="left" w:pos="-1440"/>
        </w:tabs>
        <w:rPr>
          <w:rFonts w:ascii="Arial" w:hAnsi="Arial" w:cs="Arial"/>
        </w:rPr>
      </w:pPr>
    </w:p>
    <w:p w14:paraId="2FBFB23F" w14:textId="77777777" w:rsidR="00757FB4" w:rsidRPr="00F25500" w:rsidRDefault="00757FB4" w:rsidP="00757FB4">
      <w:pPr>
        <w:numPr>
          <w:ilvl w:val="0"/>
          <w:numId w:val="109"/>
        </w:numPr>
        <w:tabs>
          <w:tab w:val="clear" w:pos="1080"/>
          <w:tab w:val="num" w:pos="-2520"/>
          <w:tab w:val="left" w:pos="-1440"/>
        </w:tabs>
        <w:ind w:left="360"/>
        <w:rPr>
          <w:rFonts w:ascii="Arial" w:hAnsi="Arial" w:cs="Arial"/>
        </w:rPr>
      </w:pPr>
      <w:r w:rsidRPr="00F25500">
        <w:rPr>
          <w:rFonts w:ascii="Arial" w:hAnsi="Arial" w:cs="Arial"/>
        </w:rPr>
        <w:t>Describe how other aspects of the hurricane model may have a significant impact on the uncertainties in output results and the basis for making this determination.</w:t>
      </w:r>
    </w:p>
    <w:p w14:paraId="6825E271" w14:textId="77777777" w:rsidR="00757FB4" w:rsidRPr="00F25500" w:rsidRDefault="00757FB4" w:rsidP="00757FB4">
      <w:pPr>
        <w:tabs>
          <w:tab w:val="left" w:pos="-1440"/>
        </w:tabs>
        <w:rPr>
          <w:rFonts w:ascii="Arial" w:hAnsi="Arial" w:cs="Arial"/>
        </w:rPr>
      </w:pPr>
    </w:p>
    <w:p w14:paraId="106CF4CD" w14:textId="77777777" w:rsidR="00757FB4" w:rsidRPr="00F25500" w:rsidRDefault="00757FB4" w:rsidP="00757FB4">
      <w:pPr>
        <w:numPr>
          <w:ilvl w:val="0"/>
          <w:numId w:val="109"/>
        </w:numPr>
        <w:tabs>
          <w:tab w:val="clear" w:pos="1080"/>
          <w:tab w:val="left" w:pos="-1440"/>
          <w:tab w:val="num" w:pos="-1080"/>
        </w:tabs>
        <w:ind w:left="360"/>
        <w:rPr>
          <w:rFonts w:ascii="Arial" w:hAnsi="Arial" w:cs="Arial"/>
        </w:rPr>
      </w:pPr>
      <w:r w:rsidRPr="00F25500">
        <w:rPr>
          <w:rFonts w:ascii="Arial" w:hAnsi="Arial" w:cs="Arial"/>
        </w:rPr>
        <w:t>Describe and justify action or inaction as a result of the uncertainty analyses performed.</w:t>
      </w:r>
    </w:p>
    <w:p w14:paraId="3EF81797" w14:textId="77777777" w:rsidR="00757FB4" w:rsidRDefault="00757FB4" w:rsidP="00757FB4">
      <w:pPr>
        <w:tabs>
          <w:tab w:val="left" w:pos="-1440"/>
        </w:tabs>
        <w:rPr>
          <w:rFonts w:ascii="Arial" w:hAnsi="Arial" w:cs="Arial"/>
        </w:rPr>
      </w:pPr>
    </w:p>
    <w:p w14:paraId="4EADE1C2" w14:textId="77777777" w:rsidR="00757FB4" w:rsidRDefault="00757FB4" w:rsidP="00757FB4">
      <w:pPr>
        <w:numPr>
          <w:ilvl w:val="0"/>
          <w:numId w:val="109"/>
        </w:numPr>
        <w:tabs>
          <w:tab w:val="clear" w:pos="1080"/>
          <w:tab w:val="left" w:pos="-1440"/>
          <w:tab w:val="num" w:pos="-1080"/>
        </w:tabs>
        <w:ind w:left="360"/>
        <w:rPr>
          <w:rFonts w:ascii="Arial" w:hAnsi="Arial" w:cs="Arial"/>
        </w:rPr>
      </w:pPr>
      <w:r w:rsidRPr="00F25500">
        <w:rPr>
          <w:rFonts w:ascii="Arial" w:hAnsi="Arial" w:cs="Arial"/>
        </w:rPr>
        <w:t xml:space="preserve">Form S-6, if disclosed under Hurricane Standard S-2, will be used in the verification of Hurricane Standard S-3. </w:t>
      </w:r>
    </w:p>
    <w:p w14:paraId="7FBAAA83" w14:textId="77777777" w:rsidR="00757FB4" w:rsidRPr="00F25500" w:rsidRDefault="00757FB4" w:rsidP="00757FB4">
      <w:pPr>
        <w:tabs>
          <w:tab w:val="left" w:pos="-1440"/>
        </w:tabs>
        <w:ind w:left="360"/>
        <w:rPr>
          <w:rFonts w:ascii="Arial" w:hAnsi="Arial" w:cs="Arial"/>
        </w:rPr>
      </w:pPr>
    </w:p>
    <w:p w14:paraId="372C5807" w14:textId="77777777" w:rsidR="00757FB4" w:rsidRPr="00520A30" w:rsidRDefault="00757FB4" w:rsidP="00757FB4">
      <w:pPr>
        <w:jc w:val="both"/>
        <w:rPr>
          <w:bCs/>
        </w:rPr>
      </w:pPr>
      <w:r w:rsidRPr="00520A30">
        <w:br w:type="page"/>
      </w:r>
    </w:p>
    <w:p w14:paraId="3B39E8DF" w14:textId="77777777" w:rsidR="00757FB4" w:rsidRDefault="00757FB4" w:rsidP="00757FB4">
      <w:pPr>
        <w:tabs>
          <w:tab w:val="left" w:pos="-2160"/>
        </w:tabs>
        <w:rPr>
          <w:rFonts w:ascii="Arial" w:hAnsi="Arial" w:cs="Arial"/>
          <w:b/>
          <w:bCs/>
          <w:sz w:val="28"/>
        </w:rPr>
      </w:pPr>
      <w:r>
        <w:rPr>
          <w:rFonts w:ascii="Arial" w:hAnsi="Arial" w:cs="Arial"/>
          <w:noProof/>
          <w:sz w:val="22"/>
        </w:rPr>
        <w:lastRenderedPageBreak/>
        <mc:AlternateContent>
          <mc:Choice Requires="wps">
            <w:drawing>
              <wp:anchor distT="0" distB="0" distL="114300" distR="114300" simplePos="0" relativeHeight="251712512" behindDoc="1" locked="0" layoutInCell="1" allowOverlap="1" wp14:anchorId="32C9F5C7" wp14:editId="08E6B1A2">
                <wp:simplePos x="0" y="0"/>
                <wp:positionH relativeFrom="column">
                  <wp:posOffset>-146649</wp:posOffset>
                </wp:positionH>
                <wp:positionV relativeFrom="paragraph">
                  <wp:posOffset>-107829</wp:posOffset>
                </wp:positionV>
                <wp:extent cx="6438900" cy="957532"/>
                <wp:effectExtent l="0" t="0" r="95250" b="90805"/>
                <wp:wrapNone/>
                <wp:docPr id="14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95753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82B2F" id="Rectangle 92" o:spid="_x0000_s1026" style="position:absolute;margin-left:-11.55pt;margin-top:-8.5pt;width:507pt;height:75.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" fillcolor="#eaeaea" strokeweight="1pt">
                <v:shadow on="t" offset="6pt,6pt"/>
              </v:rect>
            </w:pict>
          </mc:Fallback>
        </mc:AlternateContent>
      </w:r>
      <w:r>
        <w:rPr>
          <w:rFonts w:ascii="Arial" w:hAnsi="Arial" w:cs="Arial"/>
          <w:b/>
          <w:bCs/>
          <w:sz w:val="28"/>
        </w:rPr>
        <w:t>S-4</w:t>
      </w:r>
      <w:r>
        <w:rPr>
          <w:rFonts w:ascii="Arial" w:hAnsi="Arial" w:cs="Arial"/>
          <w:b/>
          <w:bCs/>
          <w:sz w:val="28"/>
        </w:rPr>
        <w:tab/>
        <w:t xml:space="preserve">County Level Aggregation </w:t>
      </w:r>
    </w:p>
    <w:p w14:paraId="37A7952B" w14:textId="77777777" w:rsidR="00757FB4" w:rsidRPr="00D80808" w:rsidRDefault="00757FB4" w:rsidP="00757FB4">
      <w:pPr>
        <w:tabs>
          <w:tab w:val="left" w:pos="-2160"/>
        </w:tabs>
        <w:rPr>
          <w:rFonts w:ascii="Arial" w:hAnsi="Arial" w:cs="Arial"/>
        </w:rPr>
      </w:pPr>
      <w:r w:rsidRPr="00D80808">
        <w:rPr>
          <w:rFonts w:ascii="Arial" w:hAnsi="Arial" w:cs="Arial"/>
        </w:rPr>
        <w:tab/>
      </w:r>
    </w:p>
    <w:p w14:paraId="33126A83" w14:textId="77777777" w:rsidR="00757FB4" w:rsidRDefault="00757FB4" w:rsidP="00757FB4">
      <w:pPr>
        <w:tabs>
          <w:tab w:val="left" w:pos="-2160"/>
        </w:tabs>
        <w:ind w:left="720"/>
        <w:rPr>
          <w:rFonts w:ascii="Arial" w:hAnsi="Arial" w:cs="Arial"/>
          <w:b/>
          <w:bCs/>
          <w:i/>
          <w:iCs/>
        </w:rPr>
      </w:pPr>
      <w:r w:rsidRPr="00D80808">
        <w:rPr>
          <w:rFonts w:ascii="Arial" w:hAnsi="Arial" w:cs="Arial"/>
          <w:b/>
          <w:bCs/>
          <w:i/>
          <w:iCs/>
        </w:rPr>
        <w:t>A</w:t>
      </w:r>
      <w:r>
        <w:rPr>
          <w:rFonts w:ascii="Arial" w:hAnsi="Arial" w:cs="Arial"/>
          <w:b/>
          <w:bCs/>
          <w:i/>
          <w:iCs/>
        </w:rPr>
        <w:t>t the county level of aggregation, the contribution to the error in hurricane loss cost estimates attributable to the sampling process shall be negligible.</w:t>
      </w:r>
    </w:p>
    <w:p w14:paraId="648CFFE6" w14:textId="77777777" w:rsidR="00757FB4" w:rsidRDefault="00757FB4" w:rsidP="00757FB4">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pPr>
    </w:p>
    <w:p w14:paraId="1042125E" w14:textId="77777777" w:rsidR="00757FB4" w:rsidRPr="00F25500" w:rsidRDefault="00757FB4" w:rsidP="00757FB4">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rPr>
          <w:rFonts w:ascii="Arial" w:hAnsi="Arial" w:cs="Arial"/>
        </w:rPr>
      </w:pPr>
    </w:p>
    <w:p w14:paraId="51C764A2" w14:textId="49A12FD4" w:rsidR="00757FB4" w:rsidRPr="00F25500" w:rsidRDefault="00757FB4" w:rsidP="00757FB4">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rPr>
          <w:rFonts w:ascii="Arial" w:hAnsi="Arial" w:cs="Arial"/>
        </w:rPr>
      </w:pPr>
      <w:r w:rsidRPr="00F25500">
        <w:rPr>
          <w:rFonts w:ascii="Arial" w:hAnsi="Arial" w:cs="Arial"/>
        </w:rPr>
        <w:t>Purpose:</w:t>
      </w:r>
      <w:r w:rsidRPr="00F25500">
        <w:rPr>
          <w:rFonts w:ascii="Arial" w:hAnsi="Arial" w:cs="Arial"/>
        </w:rPr>
        <w:tab/>
        <w:t xml:space="preserve">The intent of this standard is to ensure that sufficient runs of the simulation have been made or a suitable sampling design invoked so that the contribution to the error of the hurricane loss cost estimates due to its probabilistic nature is negligible. To be considered negligible, the standard error of each hurricane output range </w:t>
      </w:r>
      <w:r w:rsidR="006E733A">
        <w:rPr>
          <w:rFonts w:ascii="Arial" w:hAnsi="Arial" w:cs="Arial"/>
        </w:rPr>
        <w:t>shall</w:t>
      </w:r>
      <w:r w:rsidRPr="00F25500">
        <w:rPr>
          <w:rFonts w:ascii="Arial" w:hAnsi="Arial" w:cs="Arial"/>
        </w:rPr>
        <w:t xml:space="preserve"> be less than 2.5% of the hurricane loss cost estimate.</w:t>
      </w:r>
    </w:p>
    <w:p w14:paraId="696C7570" w14:textId="77777777" w:rsidR="00757FB4" w:rsidRPr="00F25500" w:rsidRDefault="00757FB4" w:rsidP="00757FB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Arial" w:hAnsi="Arial" w:cs="Arial"/>
          <w:b/>
          <w:color w:val="0000FF"/>
          <w:u w:val="single"/>
        </w:rPr>
      </w:pPr>
    </w:p>
    <w:p w14:paraId="00E23AAF" w14:textId="77777777" w:rsidR="00757FB4" w:rsidRPr="00F25500" w:rsidRDefault="00757FB4" w:rsidP="00757FB4">
      <w:pPr>
        <w:tabs>
          <w:tab w:val="left" w:pos="2520"/>
        </w:tabs>
        <w:ind w:left="1800" w:hanging="1080"/>
        <w:rPr>
          <w:rFonts w:ascii="Arial" w:hAnsi="Arial" w:cs="Arial"/>
        </w:rPr>
      </w:pPr>
      <w:r w:rsidRPr="00F25500">
        <w:rPr>
          <w:rFonts w:ascii="Arial" w:hAnsi="Arial" w:cs="Arial"/>
        </w:rPr>
        <w:t>Relevant Form:</w:t>
      </w:r>
      <w:r w:rsidRPr="00F25500">
        <w:rPr>
          <w:rFonts w:ascii="Arial" w:hAnsi="Arial" w:cs="Arial"/>
        </w:rPr>
        <w:tab/>
        <w:t>G-3, Statistical Hurricane Standards Expert Certification</w:t>
      </w:r>
    </w:p>
    <w:p w14:paraId="01F1FBC2" w14:textId="77777777" w:rsidR="00757FB4" w:rsidRPr="00F25500" w:rsidRDefault="00757FB4" w:rsidP="00757FB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Arial" w:hAnsi="Arial" w:cs="Arial"/>
          <w:b/>
          <w:color w:val="0000FF"/>
          <w:u w:val="single"/>
        </w:rPr>
      </w:pPr>
    </w:p>
    <w:p w14:paraId="3B53ED16" w14:textId="77777777" w:rsidR="00757FB4" w:rsidRPr="00F25500" w:rsidRDefault="00757FB4" w:rsidP="00757FB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r w:rsidRPr="00F25500">
        <w:rPr>
          <w:rFonts w:ascii="Arial" w:hAnsi="Arial" w:cs="Arial"/>
          <w:b/>
        </w:rPr>
        <w:t>Disclosure</w:t>
      </w:r>
    </w:p>
    <w:p w14:paraId="1DBB3F65" w14:textId="77777777" w:rsidR="00757FB4" w:rsidRPr="00F25500" w:rsidRDefault="00757FB4" w:rsidP="00757FB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Arial" w:hAnsi="Arial" w:cs="Arial"/>
          <w:b/>
        </w:rPr>
      </w:pPr>
    </w:p>
    <w:p w14:paraId="7C8D73E8" w14:textId="77777777" w:rsidR="006E733A" w:rsidRDefault="00757FB4" w:rsidP="00757FB4">
      <w:pPr>
        <w:autoSpaceDE w:val="0"/>
        <w:autoSpaceDN w:val="0"/>
        <w:adjustRightInd w:val="0"/>
        <w:spacing w:line="240" w:lineRule="atLeast"/>
        <w:ind w:left="360" w:hanging="360"/>
        <w:rPr>
          <w:rFonts w:ascii="Arial" w:hAnsi="Arial" w:cs="Arial"/>
        </w:rPr>
      </w:pPr>
      <w:r w:rsidRPr="00F25500">
        <w:rPr>
          <w:rFonts w:ascii="Arial" w:hAnsi="Arial" w:cs="Arial"/>
        </w:rPr>
        <w:t>1.</w:t>
      </w:r>
      <w:r w:rsidRPr="00F25500">
        <w:rPr>
          <w:rFonts w:ascii="Arial" w:hAnsi="Arial" w:cs="Arial"/>
        </w:rPr>
        <w:tab/>
        <w:t xml:space="preserve">Describe the sampling plan used to obtain the average annual hurricane loss costs and hurricane output ranges. For a direct Monte Carlo simulation, indicate steps taken to determine sample size. For an importance sampling design or other sampling scheme, describe the underpinnings of the design and how it achieves </w:t>
      </w:r>
    </w:p>
    <w:p w14:paraId="337BBB1E" w14:textId="47B4C244" w:rsidR="00757FB4" w:rsidRPr="00F25500" w:rsidRDefault="00757FB4" w:rsidP="006E733A">
      <w:pPr>
        <w:autoSpaceDE w:val="0"/>
        <w:autoSpaceDN w:val="0"/>
        <w:adjustRightInd w:val="0"/>
        <w:spacing w:line="240" w:lineRule="atLeast"/>
        <w:ind w:left="360"/>
        <w:rPr>
          <w:rFonts w:ascii="Arial" w:hAnsi="Arial" w:cs="Arial"/>
          <w:color w:val="0000FF"/>
          <w:u w:val="single"/>
        </w:rPr>
      </w:pPr>
      <w:r w:rsidRPr="00F25500">
        <w:rPr>
          <w:rFonts w:ascii="Arial" w:hAnsi="Arial" w:cs="Arial"/>
        </w:rPr>
        <w:t>the required performance.</w:t>
      </w:r>
    </w:p>
    <w:p w14:paraId="2CC634EF" w14:textId="77777777" w:rsidR="00757FB4" w:rsidRPr="00F25500" w:rsidRDefault="00757FB4" w:rsidP="00757FB4">
      <w:pPr>
        <w:autoSpaceDE w:val="0"/>
        <w:autoSpaceDN w:val="0"/>
        <w:adjustRightInd w:val="0"/>
        <w:spacing w:line="240" w:lineRule="atLeast"/>
        <w:rPr>
          <w:rFonts w:ascii="Arial" w:hAnsi="Arial" w:cs="Arial"/>
          <w:color w:val="0000FF"/>
          <w:u w:val="single"/>
        </w:rPr>
      </w:pPr>
    </w:p>
    <w:p w14:paraId="4AE96FCB" w14:textId="77777777" w:rsidR="00757FB4" w:rsidRPr="00F25500" w:rsidRDefault="00757FB4" w:rsidP="00757FB4">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rPr>
          <w:rFonts w:ascii="Arial" w:hAnsi="Arial" w:cs="Arial"/>
          <w:b/>
        </w:rPr>
      </w:pPr>
      <w:r w:rsidRPr="00F25500">
        <w:rPr>
          <w:rFonts w:ascii="Arial" w:hAnsi="Arial" w:cs="Arial"/>
          <w:b/>
        </w:rPr>
        <w:t>Audit</w:t>
      </w:r>
    </w:p>
    <w:p w14:paraId="787296B5" w14:textId="77777777" w:rsidR="00757FB4" w:rsidRPr="00F25500" w:rsidRDefault="00757FB4" w:rsidP="00757FB4">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080" w:hanging="1080"/>
        <w:rPr>
          <w:rFonts w:ascii="Arial" w:hAnsi="Arial" w:cs="Arial"/>
        </w:rPr>
      </w:pPr>
    </w:p>
    <w:p w14:paraId="5F0CA765" w14:textId="77777777" w:rsidR="00757FB4" w:rsidRPr="00F25500" w:rsidRDefault="00757FB4" w:rsidP="00757FB4">
      <w:pPr>
        <w:tabs>
          <w:tab w:val="left" w:pos="0"/>
          <w:tab w:val="left" w:pos="1080"/>
          <w:tab w:val="left" w:pos="1440"/>
          <w:tab w:val="left" w:pos="2160"/>
          <w:tab w:val="left" w:pos="2520"/>
          <w:tab w:val="left" w:pos="3600"/>
          <w:tab w:val="left" w:pos="4320"/>
          <w:tab w:val="left" w:pos="5040"/>
          <w:tab w:val="left" w:pos="5760"/>
          <w:tab w:val="left" w:pos="6480"/>
          <w:tab w:val="left" w:pos="7200"/>
          <w:tab w:val="left" w:pos="7920"/>
          <w:tab w:val="left" w:pos="8640"/>
        </w:tabs>
        <w:ind w:left="360" w:hanging="360"/>
        <w:rPr>
          <w:rFonts w:ascii="Arial" w:hAnsi="Arial" w:cs="Arial"/>
        </w:rPr>
      </w:pPr>
      <w:r w:rsidRPr="00F25500">
        <w:rPr>
          <w:rFonts w:ascii="Arial" w:hAnsi="Arial" w:cs="Arial"/>
        </w:rPr>
        <w:t>1.</w:t>
      </w:r>
      <w:r w:rsidRPr="00F25500">
        <w:rPr>
          <w:rFonts w:ascii="Arial" w:hAnsi="Arial" w:cs="Arial"/>
        </w:rPr>
        <w:tab/>
        <w:t xml:space="preserve">The accuracy associated with Nassau County will be reviewed. The contribution of simulation uncertainty via confidence intervals will be reviewed.  </w:t>
      </w:r>
    </w:p>
    <w:p w14:paraId="037EC176" w14:textId="77777777" w:rsidR="00757FB4" w:rsidRPr="00F25500" w:rsidRDefault="00757FB4" w:rsidP="00757FB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Arial" w:hAnsi="Arial" w:cs="Arial"/>
          <w:b/>
          <w:noProof/>
          <w:sz w:val="20"/>
        </w:rPr>
      </w:pPr>
      <w:r w:rsidRPr="00F25500">
        <w:rPr>
          <w:rFonts w:ascii="Arial" w:hAnsi="Arial" w:cs="Arial"/>
          <w:sz w:val="30"/>
        </w:rPr>
        <w:br w:type="page"/>
      </w:r>
    </w:p>
    <w:p w14:paraId="30D07155" w14:textId="77777777" w:rsidR="00757FB4" w:rsidRDefault="00757FB4" w:rsidP="00757FB4">
      <w:pPr>
        <w:autoSpaceDE w:val="0"/>
        <w:autoSpaceDN w:val="0"/>
        <w:adjustRightInd w:val="0"/>
        <w:spacing w:line="240" w:lineRule="atLeast"/>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13536" behindDoc="1" locked="0" layoutInCell="1" allowOverlap="1" wp14:anchorId="15393B44" wp14:editId="4FA36802">
                <wp:simplePos x="0" y="0"/>
                <wp:positionH relativeFrom="column">
                  <wp:posOffset>-143123</wp:posOffset>
                </wp:positionH>
                <wp:positionV relativeFrom="paragraph">
                  <wp:posOffset>-137159</wp:posOffset>
                </wp:positionV>
                <wp:extent cx="6438900" cy="2719346"/>
                <wp:effectExtent l="0" t="0" r="95250" b="100330"/>
                <wp:wrapNone/>
                <wp:docPr id="14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71934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C1A30" id="Rectangle 93" o:spid="_x0000_s1026" style="position:absolute;margin-left:-11.25pt;margin-top:-10.8pt;width:507pt;height:214.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" fillcolor="#eaeaea" strokeweight="1pt">
                <v:shadow on="t" offset="6pt,6pt"/>
              </v:rect>
            </w:pict>
          </mc:Fallback>
        </mc:AlternateContent>
      </w:r>
      <w:r>
        <w:rPr>
          <w:rFonts w:ascii="Arial" w:hAnsi="Arial" w:cs="Arial"/>
          <w:b/>
          <w:sz w:val="28"/>
        </w:rPr>
        <w:t>S-5    Replication of Known Hurricane Losses*</w:t>
      </w:r>
    </w:p>
    <w:p w14:paraId="47989CD3" w14:textId="77777777" w:rsidR="00757FB4" w:rsidRPr="00F25500" w:rsidRDefault="00757FB4" w:rsidP="00757FB4">
      <w:pPr>
        <w:autoSpaceDE w:val="0"/>
        <w:autoSpaceDN w:val="0"/>
        <w:adjustRightInd w:val="0"/>
        <w:spacing w:line="240" w:lineRule="atLeast"/>
        <w:jc w:val="both"/>
        <w:rPr>
          <w:rFonts w:ascii="Arial" w:hAnsi="Arial" w:cs="Arial"/>
          <w:bCs/>
          <w:i/>
          <w:iCs/>
          <w:sz w:val="20"/>
        </w:rPr>
      </w:pPr>
      <w:r w:rsidRPr="00842157">
        <w:rPr>
          <w:rFonts w:ascii="Arial" w:hAnsi="Arial" w:cs="Arial"/>
          <w:b/>
        </w:rPr>
        <w:tab/>
      </w:r>
      <w:r w:rsidRPr="00F25500">
        <w:rPr>
          <w:rFonts w:ascii="Arial" w:hAnsi="Arial" w:cs="Arial"/>
          <w:bCs/>
          <w:i/>
          <w:iCs/>
          <w:sz w:val="20"/>
        </w:rPr>
        <w:t>(*Significant Revision)</w:t>
      </w:r>
    </w:p>
    <w:p w14:paraId="44C5276A" w14:textId="77777777" w:rsidR="00757FB4" w:rsidRPr="00F25500" w:rsidRDefault="00757FB4" w:rsidP="00757FB4">
      <w:pPr>
        <w:autoSpaceDE w:val="0"/>
        <w:autoSpaceDN w:val="0"/>
        <w:adjustRightInd w:val="0"/>
        <w:spacing w:line="240" w:lineRule="atLeast"/>
        <w:rPr>
          <w:rFonts w:ascii="Arial" w:hAnsi="Arial" w:cs="Arial"/>
          <w:i/>
        </w:rPr>
      </w:pPr>
    </w:p>
    <w:p w14:paraId="5A85E266" w14:textId="77777777" w:rsidR="00757FB4"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
          <w:i/>
          <w:shd w:val="clear" w:color="auto" w:fill="FFFF00"/>
        </w:rPr>
      </w:pPr>
      <w:r>
        <w:rPr>
          <w:rFonts w:ascii="Arial" w:hAnsi="Arial" w:cs="Arial"/>
          <w:b/>
          <w:i/>
        </w:rPr>
        <w:t xml:space="preserve">The hurricane model shall estimate incurred hurricane losses in an unbiased manner on a sufficient body of past hurricane events from more than one company, including the most current data available to the modeling organization. This standard applies separately to personal residential and, to the extent data are available, to commercial residential. Personal residential hurricane loss experience may be used to replicate structure-only and contents-only hurricane losses. The replications shall be produced on an objective body of hurricane loss data by county or an appropriate level of geographic detail </w:t>
      </w:r>
      <w:r w:rsidRPr="00EE56CA">
        <w:rPr>
          <w:rFonts w:ascii="Arial" w:hAnsi="Arial" w:cs="Arial"/>
          <w:b/>
          <w:i/>
        </w:rPr>
        <w:t>and shall include</w:t>
      </w:r>
      <w:r>
        <w:rPr>
          <w:rFonts w:ascii="Arial" w:hAnsi="Arial" w:cs="Arial"/>
          <w:b/>
          <w:i/>
        </w:rPr>
        <w:t xml:space="preserve"> </w:t>
      </w:r>
      <w:r w:rsidRPr="00EE56CA">
        <w:rPr>
          <w:rFonts w:ascii="Arial" w:hAnsi="Arial" w:cs="Arial"/>
          <w:b/>
          <w:i/>
        </w:rPr>
        <w:t xml:space="preserve">hurricane loss data from </w:t>
      </w:r>
      <w:r>
        <w:rPr>
          <w:rFonts w:ascii="Arial" w:hAnsi="Arial" w:cs="Arial"/>
          <w:b/>
          <w:i/>
        </w:rPr>
        <w:t xml:space="preserve">Hurricane Irma (2017), Hurricane Michael (2018), and Hurricane Ian (2022) to the extent data from Hurricane Ian are available. </w:t>
      </w:r>
    </w:p>
    <w:p w14:paraId="5D4B5B8A" w14:textId="77777777" w:rsidR="00757FB4"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
          <w:iCs/>
          <w:shd w:val="clear" w:color="auto" w:fill="FFFF00"/>
        </w:rPr>
      </w:pPr>
    </w:p>
    <w:p w14:paraId="2F0399F8" w14:textId="77777777" w:rsidR="00757FB4" w:rsidRPr="00F25500" w:rsidRDefault="00757FB4" w:rsidP="00757FB4">
      <w:pPr>
        <w:tabs>
          <w:tab w:val="left" w:pos="1800"/>
        </w:tabs>
        <w:ind w:left="1800" w:hanging="1080"/>
        <w:rPr>
          <w:rFonts w:ascii="Arial" w:hAnsi="Arial" w:cs="Arial"/>
        </w:rPr>
      </w:pPr>
    </w:p>
    <w:p w14:paraId="38369AF5" w14:textId="77777777" w:rsidR="00757FB4" w:rsidRPr="00F25500" w:rsidRDefault="00757FB4" w:rsidP="00757FB4">
      <w:pPr>
        <w:tabs>
          <w:tab w:val="left" w:pos="1800"/>
        </w:tabs>
        <w:ind w:left="1800" w:hanging="1080"/>
        <w:rPr>
          <w:rFonts w:ascii="Arial" w:hAnsi="Arial" w:cs="Arial"/>
        </w:rPr>
      </w:pPr>
      <w:r w:rsidRPr="00F25500">
        <w:rPr>
          <w:rFonts w:ascii="Arial" w:hAnsi="Arial" w:cs="Arial"/>
        </w:rPr>
        <w:t>Purpose:</w:t>
      </w:r>
      <w:r w:rsidRPr="00F25500">
        <w:rPr>
          <w:rFonts w:ascii="Arial" w:hAnsi="Arial" w:cs="Arial"/>
        </w:rPr>
        <w:tab/>
        <w:t xml:space="preserve">The hurricane model is to reasonably reproduce known hurricane losses for past events. </w:t>
      </w:r>
    </w:p>
    <w:p w14:paraId="21E37702" w14:textId="77777777" w:rsidR="00757FB4" w:rsidRPr="00F25500" w:rsidRDefault="00757FB4" w:rsidP="00757FB4">
      <w:pPr>
        <w:rPr>
          <w:rFonts w:ascii="Arial" w:hAnsi="Arial" w:cs="Arial"/>
        </w:rPr>
      </w:pPr>
    </w:p>
    <w:p w14:paraId="2E593E93" w14:textId="77777777" w:rsidR="00757FB4" w:rsidRPr="00F25500" w:rsidRDefault="00757FB4" w:rsidP="00757FB4">
      <w:pPr>
        <w:tabs>
          <w:tab w:val="left" w:pos="720"/>
          <w:tab w:val="left" w:pos="2520"/>
          <w:tab w:val="left" w:pos="3060"/>
        </w:tabs>
        <w:ind w:left="3060" w:hanging="3150"/>
        <w:rPr>
          <w:rFonts w:ascii="Arial" w:hAnsi="Arial" w:cs="Arial"/>
        </w:rPr>
      </w:pPr>
      <w:r w:rsidRPr="00F25500">
        <w:rPr>
          <w:rFonts w:ascii="Arial" w:hAnsi="Arial" w:cs="Arial"/>
        </w:rPr>
        <w:tab/>
        <w:t>Relevant Forms:</w:t>
      </w:r>
      <w:r w:rsidRPr="00F25500">
        <w:rPr>
          <w:rFonts w:ascii="Arial" w:hAnsi="Arial" w:cs="Arial"/>
        </w:rPr>
        <w:tab/>
        <w:t>G-3,</w:t>
      </w:r>
      <w:r w:rsidRPr="00F25500">
        <w:rPr>
          <w:rFonts w:ascii="Arial" w:hAnsi="Arial" w:cs="Arial"/>
        </w:rPr>
        <w:tab/>
        <w:t>Statistical Hurricane Standards Expert Certification</w:t>
      </w:r>
    </w:p>
    <w:p w14:paraId="30C265BE" w14:textId="77777777" w:rsidR="00757FB4" w:rsidRPr="00F25500" w:rsidRDefault="00757FB4" w:rsidP="00757FB4">
      <w:pPr>
        <w:tabs>
          <w:tab w:val="left" w:pos="720"/>
          <w:tab w:val="left" w:pos="2520"/>
          <w:tab w:val="left" w:pos="3060"/>
        </w:tabs>
        <w:ind w:left="3060" w:hanging="3150"/>
        <w:rPr>
          <w:rFonts w:ascii="Arial" w:hAnsi="Arial" w:cs="Arial"/>
        </w:rPr>
      </w:pPr>
      <w:r w:rsidRPr="00F25500">
        <w:rPr>
          <w:rFonts w:ascii="Arial" w:hAnsi="Arial" w:cs="Arial"/>
        </w:rPr>
        <w:tab/>
      </w:r>
      <w:r w:rsidRPr="00F25500">
        <w:rPr>
          <w:rFonts w:ascii="Arial" w:hAnsi="Arial" w:cs="Arial"/>
        </w:rPr>
        <w:tab/>
        <w:t>S-4,</w:t>
      </w:r>
      <w:r w:rsidRPr="00F25500">
        <w:rPr>
          <w:rFonts w:ascii="Arial" w:hAnsi="Arial" w:cs="Arial"/>
        </w:rPr>
        <w:tab/>
        <w:t xml:space="preserve">Validation Comparisons </w:t>
      </w:r>
    </w:p>
    <w:p w14:paraId="2CC609C9" w14:textId="77777777" w:rsidR="00757FB4" w:rsidRPr="00F25500" w:rsidRDefault="00757FB4" w:rsidP="00757FB4">
      <w:pPr>
        <w:tabs>
          <w:tab w:val="left" w:pos="720"/>
          <w:tab w:val="left" w:pos="2520"/>
          <w:tab w:val="left" w:pos="3060"/>
        </w:tabs>
        <w:ind w:left="3060" w:hanging="3150"/>
        <w:rPr>
          <w:rFonts w:ascii="Arial" w:hAnsi="Arial" w:cs="Arial"/>
        </w:rPr>
      </w:pPr>
      <w:r w:rsidRPr="00F25500">
        <w:rPr>
          <w:rFonts w:ascii="Arial" w:hAnsi="Arial" w:cs="Arial"/>
        </w:rPr>
        <w:tab/>
      </w:r>
      <w:r w:rsidRPr="00F25500">
        <w:rPr>
          <w:rFonts w:ascii="Arial" w:hAnsi="Arial" w:cs="Arial"/>
        </w:rPr>
        <w:tab/>
        <w:t>A-2,</w:t>
      </w:r>
      <w:r w:rsidRPr="00F25500">
        <w:rPr>
          <w:rFonts w:ascii="Arial" w:hAnsi="Arial" w:cs="Arial"/>
        </w:rPr>
        <w:tab/>
        <w:t xml:space="preserve">Model Base Hurricane Set Statewide Hurricane Losses </w:t>
      </w:r>
    </w:p>
    <w:p w14:paraId="44721CBE" w14:textId="77777777" w:rsidR="00757FB4" w:rsidRPr="007563A4" w:rsidRDefault="00757FB4" w:rsidP="00757FB4">
      <w:pPr>
        <w:tabs>
          <w:tab w:val="left" w:pos="720"/>
          <w:tab w:val="left" w:pos="2520"/>
          <w:tab w:val="left" w:pos="3060"/>
        </w:tabs>
        <w:ind w:left="3060" w:hanging="3150"/>
        <w:rPr>
          <w:rFonts w:asciiTheme="minorHAnsi" w:hAnsiTheme="minorHAnsi" w:cstheme="minorHAnsi"/>
          <w:iCs/>
          <w:bdr w:val="single" w:sz="4" w:space="0" w:color="auto"/>
          <w:shd w:val="clear" w:color="auto" w:fill="E2EFD9" w:themeFill="accent6" w:themeFillTint="33"/>
        </w:rPr>
      </w:pPr>
      <w:r w:rsidRPr="00F25500">
        <w:rPr>
          <w:rFonts w:ascii="Arial" w:hAnsi="Arial" w:cs="Arial"/>
        </w:rPr>
        <w:tab/>
      </w:r>
      <w:r w:rsidRPr="00F25500">
        <w:rPr>
          <w:rFonts w:ascii="Arial" w:hAnsi="Arial" w:cs="Arial"/>
        </w:rPr>
        <w:tab/>
        <w:t>A-3,</w:t>
      </w:r>
      <w:r w:rsidRPr="00F25500">
        <w:rPr>
          <w:rFonts w:ascii="Arial" w:hAnsi="Arial" w:cs="Arial"/>
        </w:rPr>
        <w:tab/>
        <w:t xml:space="preserve">Hurricane Losses </w:t>
      </w:r>
    </w:p>
    <w:p w14:paraId="68C56BC1" w14:textId="77777777" w:rsidR="00757FB4" w:rsidRPr="00F25500" w:rsidRDefault="00757FB4" w:rsidP="00757FB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p>
    <w:p w14:paraId="78C3B6EF" w14:textId="77777777" w:rsidR="00757FB4" w:rsidRPr="00F25500" w:rsidRDefault="00757FB4" w:rsidP="00757FB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r w:rsidRPr="00F25500">
        <w:rPr>
          <w:rFonts w:ascii="Arial" w:hAnsi="Arial" w:cs="Arial"/>
          <w:b/>
        </w:rPr>
        <w:t>Disclosures</w:t>
      </w:r>
    </w:p>
    <w:p w14:paraId="074DD747" w14:textId="77777777" w:rsidR="00757FB4" w:rsidRPr="00F25500" w:rsidRDefault="00757FB4" w:rsidP="00757FB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Arial" w:hAnsi="Arial" w:cs="Arial"/>
          <w:b/>
          <w:color w:val="0000FF"/>
        </w:rPr>
      </w:pPr>
    </w:p>
    <w:p w14:paraId="50487A5C" w14:textId="77777777" w:rsidR="00757FB4" w:rsidRPr="00F25500" w:rsidRDefault="00757FB4" w:rsidP="00757FB4">
      <w:pPr>
        <w:numPr>
          <w:ilvl w:val="0"/>
          <w:numId w:val="107"/>
        </w:numPr>
        <w:tabs>
          <w:tab w:val="clear" w:pos="1080"/>
          <w:tab w:val="left" w:pos="-1440"/>
          <w:tab w:val="num" w:pos="-1080"/>
        </w:tabs>
        <w:ind w:left="360"/>
        <w:rPr>
          <w:rFonts w:ascii="Arial" w:hAnsi="Arial" w:cs="Arial"/>
          <w:i/>
          <w:iCs/>
        </w:rPr>
      </w:pPr>
      <w:r w:rsidRPr="00F25500">
        <w:rPr>
          <w:rFonts w:ascii="Arial" w:hAnsi="Arial" w:cs="Arial"/>
        </w:rPr>
        <w:t xml:space="preserve">Describe the nature and results of the analyses performed to validate the hurricane loss projections generated for personal and commercial residential hurricane losses separately. Include analyses for the 2017 and 2018 hurricane seasons, and for Hurricane Ian (2022) to the extent data </w:t>
      </w:r>
      <w:r>
        <w:rPr>
          <w:rFonts w:ascii="Arial" w:hAnsi="Arial" w:cs="Arial"/>
        </w:rPr>
        <w:t xml:space="preserve">from Hurricane Ian </w:t>
      </w:r>
      <w:r w:rsidRPr="00F25500">
        <w:rPr>
          <w:rFonts w:ascii="Arial" w:hAnsi="Arial" w:cs="Arial"/>
        </w:rPr>
        <w:t>are available.</w:t>
      </w:r>
    </w:p>
    <w:p w14:paraId="078B04C6" w14:textId="77777777" w:rsidR="00757FB4" w:rsidRPr="00F25500" w:rsidRDefault="00757FB4" w:rsidP="00757FB4">
      <w:pPr>
        <w:tabs>
          <w:tab w:val="left" w:pos="-1440"/>
        </w:tabs>
        <w:rPr>
          <w:rFonts w:ascii="Arial" w:hAnsi="Arial" w:cs="Arial"/>
        </w:rPr>
      </w:pPr>
    </w:p>
    <w:p w14:paraId="7B42E23D" w14:textId="18C69D5A" w:rsidR="00757FB4" w:rsidRPr="00F25500" w:rsidRDefault="00757FB4" w:rsidP="00757FB4">
      <w:pPr>
        <w:numPr>
          <w:ilvl w:val="0"/>
          <w:numId w:val="107"/>
        </w:numPr>
        <w:tabs>
          <w:tab w:val="clear" w:pos="1080"/>
          <w:tab w:val="left" w:pos="-1440"/>
          <w:tab w:val="num" w:pos="-360"/>
        </w:tabs>
        <w:ind w:left="360"/>
        <w:rPr>
          <w:rFonts w:ascii="Arial" w:hAnsi="Arial" w:cs="Arial"/>
        </w:rPr>
      </w:pPr>
      <w:r w:rsidRPr="00F25500">
        <w:rPr>
          <w:rFonts w:ascii="Arial" w:hAnsi="Arial" w:cs="Arial"/>
        </w:rPr>
        <w:t>Provide completed Form S-4. Provide a link to the location of the form</w:t>
      </w:r>
      <w:r w:rsidR="006E733A">
        <w:rPr>
          <w:rFonts w:ascii="Arial" w:hAnsi="Arial" w:cs="Arial"/>
        </w:rPr>
        <w:t xml:space="preserve"> in the submission appendix</w:t>
      </w:r>
      <w:r w:rsidRPr="00F25500">
        <w:rPr>
          <w:rFonts w:ascii="Arial" w:hAnsi="Arial" w:cs="Arial"/>
        </w:rPr>
        <w:t xml:space="preserve"> [insert hyperlink here].</w:t>
      </w:r>
    </w:p>
    <w:p w14:paraId="4FEE34D9" w14:textId="77777777" w:rsidR="00757FB4" w:rsidRPr="00F25500" w:rsidRDefault="00757FB4" w:rsidP="00757FB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p>
    <w:p w14:paraId="006E37E3" w14:textId="77777777" w:rsidR="00757FB4" w:rsidRDefault="00757FB4" w:rsidP="00757FB4">
      <w:pPr>
        <w:pStyle w:val="BodyText2"/>
        <w:tabs>
          <w:tab w:val="left" w:pos="1800"/>
        </w:tabs>
        <w:spacing w:after="0" w:line="240" w:lineRule="auto"/>
        <w:rPr>
          <w:rFonts w:ascii="Arial" w:hAnsi="Arial" w:cs="Arial"/>
          <w:b/>
        </w:rPr>
      </w:pPr>
      <w:r>
        <w:rPr>
          <w:rFonts w:ascii="Arial" w:hAnsi="Arial" w:cs="Arial"/>
          <w:b/>
        </w:rPr>
        <w:t>Audit</w:t>
      </w:r>
    </w:p>
    <w:p w14:paraId="1F62A4C8" w14:textId="77777777" w:rsidR="00757FB4" w:rsidRPr="00F25500" w:rsidRDefault="00757FB4" w:rsidP="00757FB4">
      <w:pPr>
        <w:pStyle w:val="BodyText2"/>
        <w:tabs>
          <w:tab w:val="left" w:pos="1800"/>
        </w:tabs>
        <w:spacing w:after="0" w:line="240" w:lineRule="auto"/>
        <w:ind w:left="720"/>
        <w:rPr>
          <w:rFonts w:ascii="Arial" w:hAnsi="Arial" w:cs="Arial"/>
          <w:b/>
        </w:rPr>
      </w:pPr>
    </w:p>
    <w:p w14:paraId="265851AB" w14:textId="77777777" w:rsidR="00757FB4" w:rsidRPr="00F25500" w:rsidRDefault="00757FB4" w:rsidP="00757FB4">
      <w:pPr>
        <w:pStyle w:val="BodyText2"/>
        <w:numPr>
          <w:ilvl w:val="0"/>
          <w:numId w:val="112"/>
        </w:numPr>
        <w:tabs>
          <w:tab w:val="left" w:pos="720"/>
          <w:tab w:val="left" w:pos="1440"/>
        </w:tabs>
        <w:spacing w:after="0" w:line="240" w:lineRule="auto"/>
        <w:rPr>
          <w:rFonts w:ascii="Arial" w:hAnsi="Arial" w:cs="Arial"/>
        </w:rPr>
      </w:pPr>
      <w:r w:rsidRPr="00F25500">
        <w:rPr>
          <w:rFonts w:ascii="Arial" w:hAnsi="Arial" w:cs="Arial"/>
        </w:rPr>
        <w:t xml:space="preserve">The following information for each </w:t>
      </w:r>
      <w:r>
        <w:rPr>
          <w:rFonts w:ascii="Arial" w:hAnsi="Arial" w:cs="Arial"/>
        </w:rPr>
        <w:t>insurance company</w:t>
      </w:r>
      <w:r w:rsidRPr="00F25500">
        <w:rPr>
          <w:rFonts w:ascii="Arial" w:hAnsi="Arial" w:cs="Arial"/>
        </w:rPr>
        <w:t xml:space="preserve"> and hurricane will be reviewed:</w:t>
      </w:r>
    </w:p>
    <w:p w14:paraId="2541D744" w14:textId="77777777" w:rsidR="00757FB4" w:rsidRDefault="00757FB4" w:rsidP="00757FB4">
      <w:pPr>
        <w:pStyle w:val="BodyText2"/>
        <w:tabs>
          <w:tab w:val="left" w:pos="720"/>
          <w:tab w:val="left" w:pos="1440"/>
        </w:tabs>
        <w:spacing w:after="0" w:line="240" w:lineRule="auto"/>
        <w:ind w:left="360"/>
        <w:rPr>
          <w:rFonts w:ascii="Arial" w:hAnsi="Arial" w:cs="Arial"/>
        </w:rPr>
      </w:pPr>
    </w:p>
    <w:p w14:paraId="69EC0821" w14:textId="77777777" w:rsidR="00757FB4" w:rsidRPr="00F25500" w:rsidRDefault="00757FB4" w:rsidP="00757FB4">
      <w:pPr>
        <w:numPr>
          <w:ilvl w:val="0"/>
          <w:numId w:val="122"/>
        </w:numPr>
        <w:tabs>
          <w:tab w:val="clear" w:pos="1080"/>
          <w:tab w:val="num" w:pos="720"/>
        </w:tabs>
        <w:ind w:left="720"/>
        <w:rPr>
          <w:rFonts w:ascii="Arial" w:hAnsi="Arial" w:cs="Arial"/>
        </w:rPr>
      </w:pPr>
      <w:r w:rsidRPr="00F25500">
        <w:rPr>
          <w:rFonts w:ascii="Arial" w:hAnsi="Arial" w:cs="Arial"/>
        </w:rPr>
        <w:t xml:space="preserve">The validity of the hurricane model assessed by comparing projected hurricane losses produced by the hurricane model to actual observed hurricane losses incurred by insurers at both the state and county level,  </w:t>
      </w:r>
    </w:p>
    <w:p w14:paraId="1F00D9EE" w14:textId="77777777" w:rsidR="00757FB4" w:rsidRPr="00F25500" w:rsidRDefault="00757FB4" w:rsidP="00757FB4">
      <w:pPr>
        <w:ind w:left="720"/>
        <w:rPr>
          <w:rFonts w:ascii="Arial" w:hAnsi="Arial" w:cs="Arial"/>
        </w:rPr>
      </w:pPr>
    </w:p>
    <w:p w14:paraId="7EB54BE2" w14:textId="77777777" w:rsidR="00757FB4" w:rsidRPr="00F25500" w:rsidRDefault="00757FB4" w:rsidP="00757FB4">
      <w:pPr>
        <w:numPr>
          <w:ilvl w:val="0"/>
          <w:numId w:val="122"/>
        </w:numPr>
        <w:tabs>
          <w:tab w:val="clear" w:pos="1080"/>
          <w:tab w:val="num" w:pos="720"/>
        </w:tabs>
        <w:ind w:left="720"/>
        <w:rPr>
          <w:rFonts w:ascii="Arial" w:hAnsi="Arial" w:cs="Arial"/>
        </w:rPr>
      </w:pPr>
      <w:r w:rsidRPr="00F25500">
        <w:rPr>
          <w:rFonts w:ascii="Arial" w:hAnsi="Arial" w:cs="Arial"/>
        </w:rPr>
        <w:t>The version of the hurricane model used to calculate modeled hurricane losses for each hurricane provided,</w:t>
      </w:r>
    </w:p>
    <w:p w14:paraId="0C2D27CC" w14:textId="77777777" w:rsidR="00757FB4" w:rsidRPr="00F25500" w:rsidRDefault="00757FB4" w:rsidP="00757FB4">
      <w:pPr>
        <w:ind w:left="720"/>
        <w:rPr>
          <w:rFonts w:ascii="Arial" w:hAnsi="Arial" w:cs="Arial"/>
        </w:rPr>
      </w:pPr>
    </w:p>
    <w:p w14:paraId="3B5C78FA" w14:textId="77777777" w:rsidR="00757FB4" w:rsidRPr="00F25500" w:rsidRDefault="00757FB4" w:rsidP="00757FB4">
      <w:pPr>
        <w:numPr>
          <w:ilvl w:val="0"/>
          <w:numId w:val="122"/>
        </w:numPr>
        <w:tabs>
          <w:tab w:val="clear" w:pos="1080"/>
          <w:tab w:val="num" w:pos="720"/>
        </w:tabs>
        <w:ind w:left="720"/>
        <w:rPr>
          <w:rFonts w:ascii="Arial" w:hAnsi="Arial" w:cs="Arial"/>
        </w:rPr>
      </w:pPr>
      <w:r w:rsidRPr="00F25500">
        <w:rPr>
          <w:rFonts w:ascii="Arial" w:hAnsi="Arial" w:cs="Arial"/>
        </w:rPr>
        <w:t>A general description of the data and its source,</w:t>
      </w:r>
    </w:p>
    <w:p w14:paraId="6599EDAD" w14:textId="77777777" w:rsidR="00757FB4" w:rsidRPr="00F25500" w:rsidRDefault="00757FB4" w:rsidP="00757FB4">
      <w:pPr>
        <w:rPr>
          <w:rFonts w:ascii="Arial" w:hAnsi="Arial" w:cs="Arial"/>
        </w:rPr>
      </w:pPr>
    </w:p>
    <w:p w14:paraId="5D400466" w14:textId="77777777" w:rsidR="00757FB4" w:rsidRPr="00F25500" w:rsidRDefault="00757FB4" w:rsidP="00757FB4">
      <w:pPr>
        <w:numPr>
          <w:ilvl w:val="0"/>
          <w:numId w:val="122"/>
        </w:numPr>
        <w:tabs>
          <w:tab w:val="clear" w:pos="1080"/>
          <w:tab w:val="num" w:pos="720"/>
        </w:tabs>
        <w:ind w:left="720"/>
        <w:rPr>
          <w:rFonts w:ascii="Arial" w:hAnsi="Arial" w:cs="Arial"/>
        </w:rPr>
      </w:pPr>
      <w:r w:rsidRPr="00F25500">
        <w:rPr>
          <w:rFonts w:ascii="Arial" w:hAnsi="Arial" w:cs="Arial"/>
        </w:rPr>
        <w:lastRenderedPageBreak/>
        <w:t>A disclosure of any material mismatch of exposure and hurricane loss data problems, or other material consideration,</w:t>
      </w:r>
    </w:p>
    <w:p w14:paraId="7BF5B53D" w14:textId="77777777" w:rsidR="00757FB4" w:rsidRPr="00F25500" w:rsidRDefault="00757FB4" w:rsidP="00757FB4">
      <w:pPr>
        <w:rPr>
          <w:rFonts w:ascii="Arial" w:hAnsi="Arial" w:cs="Arial"/>
        </w:rPr>
      </w:pPr>
    </w:p>
    <w:p w14:paraId="1C36CC7D" w14:textId="77777777" w:rsidR="00757FB4" w:rsidRPr="00F25500" w:rsidRDefault="00757FB4" w:rsidP="00757FB4">
      <w:pPr>
        <w:numPr>
          <w:ilvl w:val="0"/>
          <w:numId w:val="122"/>
        </w:numPr>
        <w:tabs>
          <w:tab w:val="clear" w:pos="1080"/>
          <w:tab w:val="num" w:pos="720"/>
        </w:tabs>
        <w:ind w:left="720"/>
        <w:rPr>
          <w:rFonts w:ascii="Arial" w:hAnsi="Arial" w:cs="Arial"/>
        </w:rPr>
      </w:pPr>
      <w:r w:rsidRPr="00F25500">
        <w:rPr>
          <w:rFonts w:ascii="Arial" w:hAnsi="Arial" w:cs="Arial"/>
        </w:rPr>
        <w:t>The date of the exposures used for modeling and the date of the hurricane,</w:t>
      </w:r>
    </w:p>
    <w:p w14:paraId="7D4F9D77" w14:textId="77777777" w:rsidR="00757FB4" w:rsidRPr="00F25500" w:rsidRDefault="00757FB4" w:rsidP="00757FB4">
      <w:pPr>
        <w:ind w:left="720"/>
        <w:rPr>
          <w:rFonts w:ascii="Arial" w:hAnsi="Arial" w:cs="Arial"/>
        </w:rPr>
      </w:pPr>
    </w:p>
    <w:p w14:paraId="7258D810" w14:textId="77777777" w:rsidR="00757FB4" w:rsidRPr="00F25500" w:rsidRDefault="00757FB4" w:rsidP="00757FB4">
      <w:pPr>
        <w:numPr>
          <w:ilvl w:val="0"/>
          <w:numId w:val="122"/>
        </w:numPr>
        <w:tabs>
          <w:tab w:val="clear" w:pos="1080"/>
          <w:tab w:val="num" w:pos="720"/>
        </w:tabs>
        <w:ind w:left="720"/>
        <w:rPr>
          <w:rFonts w:ascii="Arial" w:hAnsi="Arial" w:cs="Arial"/>
        </w:rPr>
      </w:pPr>
      <w:r w:rsidRPr="00F25500">
        <w:rPr>
          <w:rFonts w:ascii="Arial" w:hAnsi="Arial" w:cs="Arial"/>
        </w:rPr>
        <w:t>An explanation of differences in the actual and modeled hurricane parameters,</w:t>
      </w:r>
    </w:p>
    <w:p w14:paraId="5565C523" w14:textId="77777777" w:rsidR="00757FB4" w:rsidRPr="00F25500" w:rsidRDefault="00757FB4" w:rsidP="00757FB4">
      <w:pPr>
        <w:rPr>
          <w:rFonts w:ascii="Arial" w:hAnsi="Arial" w:cs="Arial"/>
        </w:rPr>
      </w:pPr>
    </w:p>
    <w:p w14:paraId="3C48BC23" w14:textId="3705479F" w:rsidR="00757FB4" w:rsidRPr="00F25500" w:rsidRDefault="00757FB4" w:rsidP="00757FB4">
      <w:pPr>
        <w:numPr>
          <w:ilvl w:val="0"/>
          <w:numId w:val="122"/>
        </w:numPr>
        <w:tabs>
          <w:tab w:val="clear" w:pos="1080"/>
          <w:tab w:val="num" w:pos="720"/>
        </w:tabs>
        <w:ind w:left="720"/>
        <w:rPr>
          <w:rFonts w:ascii="Arial" w:hAnsi="Arial" w:cs="Arial"/>
        </w:rPr>
      </w:pPr>
      <w:r w:rsidRPr="00F25500">
        <w:rPr>
          <w:rFonts w:ascii="Arial" w:hAnsi="Arial" w:cs="Arial"/>
        </w:rPr>
        <w:t xml:space="preserve">A list of the departures, if any, in the windfield applied to a particular hurricane for the purpose of validation and the windfield used in the hurricane model under </w:t>
      </w:r>
      <w:r w:rsidR="006E733A">
        <w:rPr>
          <w:rFonts w:ascii="Arial" w:hAnsi="Arial" w:cs="Arial"/>
        </w:rPr>
        <w:t>review</w:t>
      </w:r>
      <w:r w:rsidRPr="00F25500">
        <w:rPr>
          <w:rFonts w:ascii="Arial" w:hAnsi="Arial" w:cs="Arial"/>
        </w:rPr>
        <w:t>,</w:t>
      </w:r>
    </w:p>
    <w:p w14:paraId="4D665E2F" w14:textId="77777777" w:rsidR="00757FB4" w:rsidRPr="00F25500" w:rsidRDefault="00757FB4" w:rsidP="00757FB4">
      <w:pPr>
        <w:rPr>
          <w:rFonts w:ascii="Arial" w:hAnsi="Arial" w:cs="Arial"/>
        </w:rPr>
      </w:pPr>
    </w:p>
    <w:p w14:paraId="6B381840" w14:textId="77777777" w:rsidR="00757FB4" w:rsidRPr="00F25500" w:rsidRDefault="00757FB4" w:rsidP="00757FB4">
      <w:pPr>
        <w:numPr>
          <w:ilvl w:val="0"/>
          <w:numId w:val="122"/>
        </w:numPr>
        <w:tabs>
          <w:tab w:val="clear" w:pos="1080"/>
          <w:tab w:val="num" w:pos="720"/>
        </w:tabs>
        <w:ind w:left="720"/>
        <w:rPr>
          <w:rFonts w:ascii="Arial" w:hAnsi="Arial" w:cs="Arial"/>
        </w:rPr>
      </w:pPr>
      <w:r w:rsidRPr="00F25500">
        <w:rPr>
          <w:rFonts w:ascii="Arial" w:hAnsi="Arial" w:cs="Arial"/>
        </w:rPr>
        <w:t>The type of coverage applied in each hurricane to address:</w:t>
      </w:r>
    </w:p>
    <w:p w14:paraId="62072DA8" w14:textId="77777777" w:rsidR="00757FB4" w:rsidRPr="00F25500" w:rsidRDefault="00757FB4" w:rsidP="00757FB4">
      <w:pPr>
        <w:rPr>
          <w:rFonts w:ascii="Arial" w:hAnsi="Arial" w:cs="Arial"/>
        </w:rPr>
      </w:pPr>
    </w:p>
    <w:p w14:paraId="486F8123" w14:textId="77777777" w:rsidR="00757FB4" w:rsidRPr="00F25500" w:rsidRDefault="00757FB4" w:rsidP="00757FB4">
      <w:pPr>
        <w:pStyle w:val="ListParagraph"/>
        <w:numPr>
          <w:ilvl w:val="3"/>
          <w:numId w:val="113"/>
        </w:numPr>
        <w:tabs>
          <w:tab w:val="clear" w:pos="1440"/>
          <w:tab w:val="num" w:pos="1080"/>
        </w:tabs>
        <w:ind w:hanging="720"/>
        <w:rPr>
          <w:rFonts w:ascii="Arial" w:hAnsi="Arial" w:cs="Arial"/>
        </w:rPr>
      </w:pPr>
      <w:r w:rsidRPr="00F25500">
        <w:rPr>
          <w:rFonts w:ascii="Arial" w:hAnsi="Arial" w:cs="Arial"/>
        </w:rPr>
        <w:t>Personal versus commercial</w:t>
      </w:r>
    </w:p>
    <w:p w14:paraId="78BA0642" w14:textId="77777777" w:rsidR="00757FB4" w:rsidRPr="00F25500" w:rsidRDefault="00757FB4" w:rsidP="00757FB4">
      <w:pPr>
        <w:numPr>
          <w:ilvl w:val="3"/>
          <w:numId w:val="113"/>
        </w:numPr>
        <w:tabs>
          <w:tab w:val="clear" w:pos="1440"/>
          <w:tab w:val="num" w:pos="1080"/>
        </w:tabs>
        <w:ind w:hanging="720"/>
        <w:rPr>
          <w:rFonts w:ascii="Arial" w:hAnsi="Arial" w:cs="Arial"/>
        </w:rPr>
      </w:pPr>
      <w:r w:rsidRPr="00F25500">
        <w:rPr>
          <w:rFonts w:ascii="Arial" w:hAnsi="Arial" w:cs="Arial"/>
        </w:rPr>
        <w:t>Residential structures</w:t>
      </w:r>
    </w:p>
    <w:p w14:paraId="138F1D6C" w14:textId="77777777" w:rsidR="00757FB4" w:rsidRPr="00F25500" w:rsidRDefault="00757FB4" w:rsidP="00757FB4">
      <w:pPr>
        <w:numPr>
          <w:ilvl w:val="3"/>
          <w:numId w:val="113"/>
        </w:numPr>
        <w:tabs>
          <w:tab w:val="clear" w:pos="1440"/>
          <w:tab w:val="num" w:pos="1080"/>
        </w:tabs>
        <w:ind w:hanging="720"/>
        <w:rPr>
          <w:rFonts w:ascii="Arial" w:hAnsi="Arial" w:cs="Arial"/>
        </w:rPr>
      </w:pPr>
      <w:r w:rsidRPr="00F25500">
        <w:rPr>
          <w:rFonts w:ascii="Arial" w:hAnsi="Arial" w:cs="Arial"/>
        </w:rPr>
        <w:t>Manufactured homes</w:t>
      </w:r>
    </w:p>
    <w:p w14:paraId="74686D0E" w14:textId="77777777" w:rsidR="00757FB4" w:rsidRPr="00F25500" w:rsidRDefault="00757FB4" w:rsidP="00757FB4">
      <w:pPr>
        <w:numPr>
          <w:ilvl w:val="3"/>
          <w:numId w:val="113"/>
        </w:numPr>
        <w:tabs>
          <w:tab w:val="clear" w:pos="1440"/>
          <w:tab w:val="num" w:pos="1080"/>
        </w:tabs>
        <w:ind w:hanging="720"/>
        <w:rPr>
          <w:rFonts w:ascii="Arial" w:hAnsi="Arial" w:cs="Arial"/>
        </w:rPr>
      </w:pPr>
      <w:r w:rsidRPr="00F25500">
        <w:rPr>
          <w:rFonts w:ascii="Arial" w:hAnsi="Arial" w:cs="Arial"/>
        </w:rPr>
        <w:t>Commercial residential</w:t>
      </w:r>
    </w:p>
    <w:p w14:paraId="652CB476" w14:textId="77777777" w:rsidR="00757FB4" w:rsidRPr="00F25500" w:rsidRDefault="00757FB4" w:rsidP="00757FB4">
      <w:pPr>
        <w:numPr>
          <w:ilvl w:val="3"/>
          <w:numId w:val="113"/>
        </w:numPr>
        <w:tabs>
          <w:tab w:val="clear" w:pos="1440"/>
          <w:tab w:val="num" w:pos="1080"/>
        </w:tabs>
        <w:ind w:hanging="720"/>
        <w:rPr>
          <w:rFonts w:ascii="Arial" w:hAnsi="Arial" w:cs="Arial"/>
        </w:rPr>
      </w:pPr>
      <w:r w:rsidRPr="00F25500">
        <w:rPr>
          <w:rFonts w:ascii="Arial" w:hAnsi="Arial" w:cs="Arial"/>
        </w:rPr>
        <w:t>Condominiums</w:t>
      </w:r>
    </w:p>
    <w:p w14:paraId="7F13EECD" w14:textId="77777777" w:rsidR="00757FB4" w:rsidRPr="00F25500" w:rsidRDefault="00757FB4" w:rsidP="00757FB4">
      <w:pPr>
        <w:numPr>
          <w:ilvl w:val="3"/>
          <w:numId w:val="113"/>
        </w:numPr>
        <w:tabs>
          <w:tab w:val="clear" w:pos="1440"/>
          <w:tab w:val="num" w:pos="1080"/>
        </w:tabs>
        <w:ind w:hanging="720"/>
        <w:rPr>
          <w:rFonts w:ascii="Arial" w:hAnsi="Arial" w:cs="Arial"/>
        </w:rPr>
      </w:pPr>
      <w:r w:rsidRPr="00F25500">
        <w:rPr>
          <w:rFonts w:ascii="Arial" w:hAnsi="Arial" w:cs="Arial"/>
        </w:rPr>
        <w:t>Structures only</w:t>
      </w:r>
    </w:p>
    <w:p w14:paraId="3ABD29CE" w14:textId="77777777" w:rsidR="00757FB4" w:rsidRPr="00F25500" w:rsidRDefault="00757FB4" w:rsidP="00757FB4">
      <w:pPr>
        <w:numPr>
          <w:ilvl w:val="3"/>
          <w:numId w:val="113"/>
        </w:numPr>
        <w:tabs>
          <w:tab w:val="clear" w:pos="1440"/>
          <w:tab w:val="num" w:pos="1080"/>
        </w:tabs>
        <w:ind w:hanging="720"/>
        <w:rPr>
          <w:rFonts w:ascii="Arial" w:hAnsi="Arial" w:cs="Arial"/>
        </w:rPr>
      </w:pPr>
      <w:r w:rsidRPr="00F25500">
        <w:rPr>
          <w:rFonts w:ascii="Arial" w:hAnsi="Arial" w:cs="Arial"/>
        </w:rPr>
        <w:t>Contents only</w:t>
      </w:r>
    </w:p>
    <w:p w14:paraId="05F99D14" w14:textId="77777777" w:rsidR="00757FB4" w:rsidRPr="00F25500" w:rsidRDefault="00757FB4" w:rsidP="00757FB4">
      <w:pPr>
        <w:pStyle w:val="ListParagraph"/>
        <w:numPr>
          <w:ilvl w:val="3"/>
          <w:numId w:val="113"/>
        </w:numPr>
        <w:tabs>
          <w:tab w:val="clear" w:pos="1440"/>
          <w:tab w:val="num" w:pos="1080"/>
        </w:tabs>
        <w:ind w:hanging="720"/>
        <w:rPr>
          <w:rFonts w:ascii="Arial" w:hAnsi="Arial" w:cs="Arial"/>
        </w:rPr>
      </w:pPr>
      <w:r w:rsidRPr="00F25500">
        <w:rPr>
          <w:rFonts w:ascii="Arial" w:hAnsi="Arial" w:cs="Arial"/>
        </w:rPr>
        <w:t>Time element,</w:t>
      </w:r>
    </w:p>
    <w:p w14:paraId="540BC88E" w14:textId="77777777" w:rsidR="00757FB4" w:rsidRPr="00F25500" w:rsidRDefault="00757FB4" w:rsidP="00757FB4">
      <w:pPr>
        <w:pStyle w:val="ListParagraph"/>
        <w:ind w:left="1440"/>
        <w:rPr>
          <w:rFonts w:ascii="Arial" w:hAnsi="Arial" w:cs="Arial"/>
        </w:rPr>
      </w:pPr>
    </w:p>
    <w:p w14:paraId="6319C394" w14:textId="77777777" w:rsidR="00757FB4" w:rsidRPr="00F25500" w:rsidRDefault="00757FB4" w:rsidP="00757FB4">
      <w:pPr>
        <w:numPr>
          <w:ilvl w:val="0"/>
          <w:numId w:val="122"/>
        </w:numPr>
        <w:tabs>
          <w:tab w:val="clear" w:pos="1080"/>
          <w:tab w:val="num" w:pos="720"/>
        </w:tabs>
        <w:ind w:left="720"/>
        <w:rPr>
          <w:rFonts w:ascii="Arial" w:hAnsi="Arial" w:cs="Arial"/>
        </w:rPr>
      </w:pPr>
      <w:r w:rsidRPr="00F25500">
        <w:rPr>
          <w:rFonts w:ascii="Arial" w:hAnsi="Arial" w:cs="Arial"/>
        </w:rPr>
        <w:t>The treatment of demand surge or loss adjustment expenses in the actual hurricane losses or the modeled hurricane losses, and</w:t>
      </w:r>
    </w:p>
    <w:p w14:paraId="6E70F65B" w14:textId="77777777" w:rsidR="00757FB4" w:rsidRPr="00F25500" w:rsidRDefault="00757FB4" w:rsidP="00757FB4">
      <w:pPr>
        <w:rPr>
          <w:rFonts w:ascii="Arial" w:hAnsi="Arial" w:cs="Arial"/>
        </w:rPr>
      </w:pPr>
    </w:p>
    <w:p w14:paraId="7EA7E8FB" w14:textId="77777777" w:rsidR="00757FB4" w:rsidRPr="00F25500" w:rsidRDefault="00757FB4" w:rsidP="00757FB4">
      <w:pPr>
        <w:numPr>
          <w:ilvl w:val="0"/>
          <w:numId w:val="122"/>
        </w:numPr>
        <w:tabs>
          <w:tab w:val="clear" w:pos="1080"/>
          <w:tab w:val="num" w:pos="720"/>
        </w:tabs>
        <w:ind w:left="720"/>
        <w:rPr>
          <w:rFonts w:ascii="Arial" w:hAnsi="Arial" w:cs="Arial"/>
        </w:rPr>
      </w:pPr>
      <w:r w:rsidRPr="00F25500">
        <w:rPr>
          <w:rFonts w:ascii="Arial" w:hAnsi="Arial" w:cs="Arial"/>
        </w:rPr>
        <w:t>The treatment of flood losses (including hurricane storm surge losses) in the actual hurricane losses or the modeled hurricane losses.</w:t>
      </w:r>
    </w:p>
    <w:p w14:paraId="0AA1E2FE" w14:textId="77777777" w:rsidR="00757FB4" w:rsidRPr="00F25500" w:rsidRDefault="00757FB4" w:rsidP="00757FB4">
      <w:pPr>
        <w:ind w:left="2880" w:hanging="360"/>
        <w:rPr>
          <w:rFonts w:ascii="Arial" w:hAnsi="Arial" w:cs="Arial"/>
        </w:rPr>
      </w:pPr>
    </w:p>
    <w:p w14:paraId="7F8DDCD9" w14:textId="77777777" w:rsidR="00757FB4" w:rsidRPr="00F25500" w:rsidRDefault="00757FB4" w:rsidP="00757FB4">
      <w:pPr>
        <w:numPr>
          <w:ilvl w:val="0"/>
          <w:numId w:val="123"/>
        </w:numPr>
        <w:tabs>
          <w:tab w:val="num" w:pos="360"/>
        </w:tabs>
        <w:rPr>
          <w:rFonts w:ascii="Arial" w:hAnsi="Arial" w:cs="Arial"/>
        </w:rPr>
      </w:pPr>
      <w:r w:rsidRPr="00F25500">
        <w:rPr>
          <w:rFonts w:ascii="Arial" w:hAnsi="Arial" w:cs="Arial"/>
        </w:rPr>
        <w:t>The following will be reviewed:</w:t>
      </w:r>
    </w:p>
    <w:p w14:paraId="005E61FA" w14:textId="77777777" w:rsidR="00757FB4" w:rsidRDefault="00757FB4" w:rsidP="00757FB4">
      <w:pPr>
        <w:tabs>
          <w:tab w:val="num" w:pos="360"/>
        </w:tabs>
        <w:ind w:left="360"/>
        <w:rPr>
          <w:rFonts w:ascii="Arial" w:hAnsi="Arial" w:cs="Arial"/>
        </w:rPr>
      </w:pPr>
    </w:p>
    <w:p w14:paraId="3FE17216" w14:textId="77777777" w:rsidR="00757FB4" w:rsidRDefault="00757FB4" w:rsidP="00757FB4">
      <w:pPr>
        <w:numPr>
          <w:ilvl w:val="0"/>
          <w:numId w:val="110"/>
        </w:numPr>
        <w:tabs>
          <w:tab w:val="clear" w:pos="1440"/>
          <w:tab w:val="num" w:pos="720"/>
        </w:tabs>
        <w:ind w:left="720"/>
        <w:rPr>
          <w:rFonts w:ascii="Arial" w:hAnsi="Arial" w:cs="Arial"/>
        </w:rPr>
      </w:pPr>
      <w:r w:rsidRPr="00F25500">
        <w:rPr>
          <w:rFonts w:ascii="Arial" w:hAnsi="Arial" w:cs="Arial"/>
        </w:rPr>
        <w:t>The data sources excluded from validation and the reasons for excluding the data from review by the Commission (if any),</w:t>
      </w:r>
    </w:p>
    <w:p w14:paraId="46E28DA9" w14:textId="77777777" w:rsidR="00757FB4" w:rsidRPr="00F25500" w:rsidRDefault="00757FB4" w:rsidP="00757FB4">
      <w:pPr>
        <w:ind w:left="720"/>
        <w:rPr>
          <w:rFonts w:ascii="Arial" w:hAnsi="Arial" w:cs="Arial"/>
        </w:rPr>
      </w:pPr>
    </w:p>
    <w:p w14:paraId="7C61622F" w14:textId="77777777" w:rsidR="00757FB4" w:rsidRPr="00F25500" w:rsidRDefault="00757FB4" w:rsidP="00757FB4">
      <w:pPr>
        <w:numPr>
          <w:ilvl w:val="0"/>
          <w:numId w:val="110"/>
        </w:numPr>
        <w:tabs>
          <w:tab w:val="clear" w:pos="1440"/>
          <w:tab w:val="num" w:pos="720"/>
        </w:tabs>
        <w:ind w:left="720"/>
        <w:rPr>
          <w:rFonts w:ascii="Arial" w:hAnsi="Arial" w:cs="Arial"/>
        </w:rPr>
      </w:pPr>
      <w:r w:rsidRPr="00F25500">
        <w:rPr>
          <w:rFonts w:ascii="Arial" w:hAnsi="Arial" w:cs="Arial"/>
        </w:rPr>
        <w:t>An analysis that identifies and explains anomalies observed in the validation data, and</w:t>
      </w:r>
    </w:p>
    <w:p w14:paraId="3F00A474" w14:textId="77777777" w:rsidR="00757FB4" w:rsidRPr="00F25500" w:rsidRDefault="00757FB4" w:rsidP="00757FB4">
      <w:pPr>
        <w:rPr>
          <w:rFonts w:ascii="Arial" w:hAnsi="Arial" w:cs="Arial"/>
        </w:rPr>
      </w:pPr>
    </w:p>
    <w:p w14:paraId="16B1C7E4" w14:textId="77777777" w:rsidR="00757FB4" w:rsidRPr="00F25500" w:rsidRDefault="00757FB4" w:rsidP="00757FB4">
      <w:pPr>
        <w:numPr>
          <w:ilvl w:val="0"/>
          <w:numId w:val="110"/>
        </w:numPr>
        <w:tabs>
          <w:tab w:val="clear" w:pos="1440"/>
          <w:tab w:val="num" w:pos="720"/>
        </w:tabs>
        <w:ind w:left="720"/>
        <w:rPr>
          <w:rFonts w:ascii="Arial" w:hAnsi="Arial" w:cs="Arial"/>
        </w:rPr>
      </w:pPr>
      <w:r w:rsidRPr="00F25500">
        <w:rPr>
          <w:rFonts w:ascii="Arial" w:hAnsi="Arial" w:cs="Arial"/>
        </w:rPr>
        <w:t>User input data for each insurer and hurricane detailing specific assumptions made with regard to exposed property.</w:t>
      </w:r>
    </w:p>
    <w:p w14:paraId="3D4E2FD3" w14:textId="77777777" w:rsidR="00757FB4" w:rsidRPr="00F25500" w:rsidRDefault="00757FB4" w:rsidP="00757FB4">
      <w:pPr>
        <w:ind w:left="180" w:hanging="1440"/>
        <w:rPr>
          <w:rFonts w:ascii="Arial" w:hAnsi="Arial" w:cs="Arial"/>
          <w:b/>
        </w:rPr>
      </w:pPr>
    </w:p>
    <w:p w14:paraId="7B8D7BC1" w14:textId="77777777" w:rsidR="00757FB4" w:rsidRPr="00F25500" w:rsidRDefault="00757FB4" w:rsidP="00757FB4">
      <w:pPr>
        <w:numPr>
          <w:ilvl w:val="0"/>
          <w:numId w:val="115"/>
        </w:numPr>
        <w:tabs>
          <w:tab w:val="clear" w:pos="1080"/>
          <w:tab w:val="num" w:pos="-1080"/>
        </w:tabs>
        <w:ind w:left="360"/>
        <w:rPr>
          <w:rFonts w:ascii="Arial" w:hAnsi="Arial" w:cs="Arial"/>
        </w:rPr>
      </w:pPr>
      <w:r w:rsidRPr="00F25500">
        <w:rPr>
          <w:rFonts w:ascii="Arial" w:hAnsi="Arial" w:cs="Arial"/>
        </w:rPr>
        <w:t>The confidence intervals used to gauge the comparison between historical and modeled hurricane losses will be reviewed.</w:t>
      </w:r>
    </w:p>
    <w:p w14:paraId="7DD18D9A" w14:textId="77777777" w:rsidR="00757FB4" w:rsidRPr="00F25500" w:rsidRDefault="00757FB4" w:rsidP="00757FB4">
      <w:pPr>
        <w:ind w:left="360"/>
        <w:rPr>
          <w:rFonts w:ascii="Arial" w:hAnsi="Arial" w:cs="Arial"/>
        </w:rPr>
      </w:pPr>
    </w:p>
    <w:p w14:paraId="6B323BC3" w14:textId="77777777" w:rsidR="00757FB4" w:rsidRPr="00F25500" w:rsidRDefault="00757FB4" w:rsidP="00757FB4">
      <w:pPr>
        <w:numPr>
          <w:ilvl w:val="0"/>
          <w:numId w:val="115"/>
        </w:numPr>
        <w:tabs>
          <w:tab w:val="clear" w:pos="1080"/>
          <w:tab w:val="num" w:pos="-360"/>
        </w:tabs>
        <w:ind w:left="360"/>
        <w:rPr>
          <w:rFonts w:ascii="Arial" w:hAnsi="Arial" w:cs="Arial"/>
        </w:rPr>
      </w:pPr>
      <w:r w:rsidRPr="00F25500">
        <w:rPr>
          <w:rFonts w:ascii="Arial" w:hAnsi="Arial" w:cs="Arial"/>
        </w:rPr>
        <w:t xml:space="preserve">An additional version of Form S-4 with actual (i.e., non-disguised and non-scaled) values with associated scatter plots (modeled hurricane loss versus company actual hurricane loss) will be reviewed. </w:t>
      </w:r>
    </w:p>
    <w:p w14:paraId="012B9A8F" w14:textId="77777777" w:rsidR="00757FB4" w:rsidRDefault="00757FB4" w:rsidP="00757FB4">
      <w:pPr>
        <w:ind w:left="360"/>
        <w:rPr>
          <w:rFonts w:ascii="Arial" w:hAnsi="Arial" w:cs="Arial"/>
        </w:rPr>
      </w:pPr>
    </w:p>
    <w:p w14:paraId="00D51707" w14:textId="77777777" w:rsidR="00757FB4" w:rsidRPr="00F25500" w:rsidRDefault="00757FB4" w:rsidP="00757FB4">
      <w:pPr>
        <w:ind w:left="360"/>
        <w:rPr>
          <w:rFonts w:ascii="Arial" w:hAnsi="Arial" w:cs="Arial"/>
        </w:rPr>
      </w:pPr>
    </w:p>
    <w:p w14:paraId="09E10811" w14:textId="77777777" w:rsidR="00757FB4" w:rsidRPr="00F25500" w:rsidRDefault="00757FB4" w:rsidP="00757FB4">
      <w:pPr>
        <w:numPr>
          <w:ilvl w:val="0"/>
          <w:numId w:val="115"/>
        </w:numPr>
        <w:tabs>
          <w:tab w:val="clear" w:pos="1080"/>
          <w:tab w:val="num" w:pos="360"/>
        </w:tabs>
        <w:ind w:left="360"/>
        <w:rPr>
          <w:rFonts w:ascii="Arial" w:hAnsi="Arial" w:cs="Arial"/>
        </w:rPr>
      </w:pPr>
      <w:r w:rsidRPr="00F25500">
        <w:rPr>
          <w:rFonts w:ascii="Arial" w:hAnsi="Arial" w:cs="Arial"/>
        </w:rPr>
        <w:lastRenderedPageBreak/>
        <w:t>The results of one hurricane event for more than one insurance company and the results from one insurance company for more than one hurricane event will be reviewed to the extent data are available.</w:t>
      </w:r>
    </w:p>
    <w:p w14:paraId="18FF2CB6" w14:textId="77777777" w:rsidR="00757FB4" w:rsidRPr="00F25500" w:rsidRDefault="00757FB4" w:rsidP="00757FB4">
      <w:pPr>
        <w:pStyle w:val="ListParagraph"/>
        <w:rPr>
          <w:rFonts w:ascii="Arial" w:hAnsi="Arial" w:cs="Arial"/>
        </w:rPr>
      </w:pPr>
    </w:p>
    <w:p w14:paraId="1062F39F" w14:textId="77777777" w:rsidR="00757FB4" w:rsidRPr="00F25500" w:rsidRDefault="00757FB4" w:rsidP="00757FB4">
      <w:pPr>
        <w:rPr>
          <w:rFonts w:ascii="Arial" w:hAnsi="Arial" w:cs="Arial"/>
          <w:b/>
          <w:sz w:val="28"/>
          <w:szCs w:val="28"/>
        </w:rPr>
      </w:pPr>
      <w:r w:rsidRPr="00F25500">
        <w:rPr>
          <w:rFonts w:ascii="Arial" w:hAnsi="Arial" w:cs="Arial"/>
          <w:b/>
          <w:sz w:val="28"/>
          <w:szCs w:val="28"/>
        </w:rPr>
        <w:br w:type="page"/>
      </w:r>
    </w:p>
    <w:p w14:paraId="3F28C94B" w14:textId="77777777" w:rsidR="00757FB4" w:rsidRDefault="00757FB4" w:rsidP="00757FB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14560" behindDoc="1" locked="0" layoutInCell="1" allowOverlap="1" wp14:anchorId="4AD9F96E" wp14:editId="2742CF99">
                <wp:simplePos x="0" y="0"/>
                <wp:positionH relativeFrom="column">
                  <wp:posOffset>-143123</wp:posOffset>
                </wp:positionH>
                <wp:positionV relativeFrom="paragraph">
                  <wp:posOffset>-119132</wp:posOffset>
                </wp:positionV>
                <wp:extent cx="6438900" cy="1272209"/>
                <wp:effectExtent l="0" t="0" r="95250" b="99695"/>
                <wp:wrapNone/>
                <wp:docPr id="14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27220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4A441" id="Rectangle 94" o:spid="_x0000_s1026" style="position:absolute;margin-left:-11.25pt;margin-top:-9.4pt;width:507pt;height:100.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" fillcolor="#eaeaea" strokeweight="1pt">
                <v:shadow on="t" offset="6pt,6pt"/>
              </v:rect>
            </w:pict>
          </mc:Fallback>
        </mc:AlternateContent>
      </w:r>
      <w:r>
        <w:rPr>
          <w:rFonts w:ascii="Arial" w:hAnsi="Arial" w:cs="Arial"/>
          <w:b/>
          <w:sz w:val="28"/>
        </w:rPr>
        <w:t>S-6</w:t>
      </w:r>
      <w:r>
        <w:rPr>
          <w:rFonts w:ascii="Arial" w:hAnsi="Arial" w:cs="Arial"/>
          <w:b/>
          <w:sz w:val="28"/>
        </w:rPr>
        <w:tab/>
        <w:t>Comparison of Projected Hurricane Loss Costs*</w:t>
      </w:r>
    </w:p>
    <w:p w14:paraId="1ABF145F" w14:textId="77777777" w:rsidR="00757FB4" w:rsidRPr="00F25500" w:rsidRDefault="00757FB4" w:rsidP="00757FB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sz w:val="28"/>
        </w:rPr>
      </w:pPr>
      <w:r w:rsidRPr="00F25500">
        <w:rPr>
          <w:rFonts w:ascii="Arial" w:hAnsi="Arial" w:cs="Arial"/>
          <w:bCs/>
          <w:i/>
          <w:iCs/>
          <w:sz w:val="20"/>
        </w:rPr>
        <w:t>(*Significant Revision)</w:t>
      </w:r>
    </w:p>
    <w:p w14:paraId="2F7D36FC" w14:textId="77777777" w:rsidR="00757FB4" w:rsidRPr="00F25500" w:rsidRDefault="00757FB4" w:rsidP="00757FB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p>
    <w:p w14:paraId="71B33D68" w14:textId="77777777" w:rsidR="00757FB4"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
          <w:i/>
        </w:rPr>
      </w:pPr>
      <w:r>
        <w:rPr>
          <w:rFonts w:ascii="Arial" w:hAnsi="Arial" w:cs="Arial"/>
          <w:b/>
          <w:i/>
        </w:rPr>
        <w:t>The difference, due to uncertainty, between historical and modeled annual average statewide hurricane loss costs shall be reasonable, given the body of data, by established statistical expectations and norms.</w:t>
      </w:r>
    </w:p>
    <w:p w14:paraId="0447B326" w14:textId="77777777" w:rsidR="00757FB4"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Arial" w:hAnsi="Arial" w:cs="Arial"/>
          <w:b/>
          <w:i/>
          <w:color w:val="0000FF"/>
        </w:rPr>
      </w:pPr>
    </w:p>
    <w:p w14:paraId="4DB06FBA" w14:textId="77777777" w:rsidR="00757FB4" w:rsidRPr="00F25500" w:rsidRDefault="00757FB4" w:rsidP="006E733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color w:val="0000FF"/>
        </w:rPr>
      </w:pPr>
    </w:p>
    <w:p w14:paraId="04BB11E2" w14:textId="77777777" w:rsidR="00757FB4" w:rsidRPr="00F25500" w:rsidRDefault="00757FB4" w:rsidP="006E733A">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1800" w:hanging="1080"/>
        <w:rPr>
          <w:rFonts w:ascii="Arial" w:hAnsi="Arial" w:cs="Arial"/>
          <w:bCs/>
        </w:rPr>
      </w:pPr>
      <w:r w:rsidRPr="00F25500">
        <w:rPr>
          <w:rFonts w:ascii="Arial" w:hAnsi="Arial" w:cs="Arial"/>
          <w:bCs/>
        </w:rPr>
        <w:t>Purpose:</w:t>
      </w:r>
      <w:r w:rsidRPr="00F25500">
        <w:rPr>
          <w:rFonts w:ascii="Arial" w:hAnsi="Arial" w:cs="Arial"/>
          <w:bCs/>
        </w:rPr>
        <w:tab/>
        <w:t>The differences between historical and modeled annual average statewide hurricane loss costs are to be plausible from a statistical perspective.</w:t>
      </w:r>
    </w:p>
    <w:p w14:paraId="17A9C061" w14:textId="77777777" w:rsidR="00757FB4" w:rsidRPr="00F25500" w:rsidRDefault="00757FB4" w:rsidP="00757FB4">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1800" w:hanging="1080"/>
        <w:rPr>
          <w:rFonts w:ascii="Arial" w:hAnsi="Arial" w:cs="Arial"/>
          <w:bCs/>
        </w:rPr>
      </w:pPr>
    </w:p>
    <w:p w14:paraId="66460255" w14:textId="77777777" w:rsidR="00757FB4" w:rsidRPr="00F25500" w:rsidRDefault="00757FB4" w:rsidP="00757FB4">
      <w:pPr>
        <w:tabs>
          <w:tab w:val="left" w:pos="-1440"/>
          <w:tab w:val="left" w:pos="-720"/>
          <w:tab w:val="left" w:pos="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s>
        <w:ind w:left="3060" w:hanging="2340"/>
        <w:rPr>
          <w:rFonts w:ascii="Arial" w:hAnsi="Arial" w:cs="Arial"/>
          <w:bCs/>
        </w:rPr>
      </w:pPr>
      <w:r w:rsidRPr="00F25500">
        <w:rPr>
          <w:rFonts w:ascii="Arial" w:hAnsi="Arial" w:cs="Arial"/>
          <w:bCs/>
        </w:rPr>
        <w:t>Relevant Forms:</w:t>
      </w:r>
      <w:r w:rsidRPr="00F25500">
        <w:rPr>
          <w:rFonts w:ascii="Arial" w:hAnsi="Arial" w:cs="Arial"/>
          <w:bCs/>
        </w:rPr>
        <w:tab/>
        <w:t>G-3,</w:t>
      </w:r>
      <w:r w:rsidRPr="00F25500">
        <w:rPr>
          <w:rFonts w:ascii="Arial" w:hAnsi="Arial" w:cs="Arial"/>
          <w:bCs/>
        </w:rPr>
        <w:tab/>
        <w:t>Statistical Hurricane Standards Expert Certification</w:t>
      </w:r>
    </w:p>
    <w:p w14:paraId="26D46074" w14:textId="77777777" w:rsidR="00757FB4" w:rsidRPr="00F25500" w:rsidRDefault="00757FB4" w:rsidP="00757FB4">
      <w:pPr>
        <w:tabs>
          <w:tab w:val="left" w:pos="-1440"/>
          <w:tab w:val="left" w:pos="-720"/>
          <w:tab w:val="left" w:pos="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s>
        <w:ind w:left="3060" w:hanging="2340"/>
        <w:rPr>
          <w:rFonts w:ascii="Arial" w:hAnsi="Arial" w:cs="Arial"/>
          <w:bCs/>
        </w:rPr>
      </w:pPr>
      <w:r w:rsidRPr="00F25500">
        <w:rPr>
          <w:rFonts w:ascii="Arial" w:hAnsi="Arial" w:cs="Arial"/>
          <w:bCs/>
        </w:rPr>
        <w:tab/>
      </w:r>
      <w:r w:rsidRPr="00F25500">
        <w:rPr>
          <w:rFonts w:ascii="Arial" w:hAnsi="Arial" w:cs="Arial"/>
          <w:bCs/>
        </w:rPr>
        <w:tab/>
      </w:r>
      <w:r w:rsidRPr="00F25500">
        <w:rPr>
          <w:rFonts w:ascii="Arial" w:hAnsi="Arial" w:cs="Arial"/>
          <w:bCs/>
        </w:rPr>
        <w:tab/>
        <w:t>S-5,</w:t>
      </w:r>
      <w:r w:rsidRPr="00F25500">
        <w:rPr>
          <w:rFonts w:ascii="Arial" w:hAnsi="Arial" w:cs="Arial"/>
          <w:bCs/>
        </w:rPr>
        <w:tab/>
        <w:t>Average Annual Zero Deductible Statewide Hurricane Loss Costs</w:t>
      </w:r>
      <w:r w:rsidRPr="00F25500">
        <w:rPr>
          <w:rFonts w:ascii="Arial" w:hAnsi="Arial" w:cs="Arial"/>
          <w:bCs/>
        </w:rPr>
        <w:tab/>
      </w:r>
      <w:r w:rsidRPr="00F25500">
        <w:rPr>
          <w:rFonts w:ascii="Arial" w:hAnsi="Arial" w:cs="Arial"/>
          <w:bCs/>
        </w:rPr>
        <w:tab/>
      </w:r>
      <w:r w:rsidRPr="00F25500">
        <w:rPr>
          <w:rFonts w:ascii="Arial" w:hAnsi="Arial" w:cs="Arial"/>
          <w:bCs/>
        </w:rPr>
        <w:tab/>
      </w:r>
    </w:p>
    <w:p w14:paraId="3C85195C" w14:textId="77777777" w:rsidR="00757FB4" w:rsidRPr="007563A4" w:rsidRDefault="00757FB4" w:rsidP="00757FB4">
      <w:pPr>
        <w:tabs>
          <w:tab w:val="left" w:pos="-1440"/>
          <w:tab w:val="left" w:pos="-720"/>
          <w:tab w:val="left" w:pos="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s>
        <w:ind w:left="3060" w:hanging="2340"/>
        <w:rPr>
          <w:rFonts w:asciiTheme="minorHAnsi" w:hAnsiTheme="minorHAnsi" w:cstheme="minorHAnsi"/>
          <w:iCs/>
          <w:bdr w:val="single" w:sz="4" w:space="0" w:color="auto"/>
          <w:shd w:val="clear" w:color="auto" w:fill="E2EFD9" w:themeFill="accent6" w:themeFillTint="33"/>
        </w:rPr>
      </w:pPr>
      <w:r w:rsidRPr="00F25500">
        <w:rPr>
          <w:rFonts w:ascii="Arial" w:hAnsi="Arial" w:cs="Arial"/>
          <w:bCs/>
        </w:rPr>
        <w:tab/>
      </w:r>
      <w:r w:rsidRPr="00F25500">
        <w:rPr>
          <w:rFonts w:ascii="Arial" w:hAnsi="Arial" w:cs="Arial"/>
          <w:bCs/>
        </w:rPr>
        <w:tab/>
      </w:r>
      <w:r w:rsidRPr="00F25500">
        <w:rPr>
          <w:rFonts w:ascii="Arial" w:hAnsi="Arial" w:cs="Arial"/>
          <w:bCs/>
        </w:rPr>
        <w:tab/>
        <w:t>A-2,</w:t>
      </w:r>
      <w:r w:rsidRPr="00F25500">
        <w:rPr>
          <w:rFonts w:ascii="Arial" w:hAnsi="Arial" w:cs="Arial"/>
          <w:bCs/>
        </w:rPr>
        <w:tab/>
        <w:t xml:space="preserve">Model Base Hurricane Set Statewide Hurricane Losses </w:t>
      </w:r>
    </w:p>
    <w:p w14:paraId="592AA261" w14:textId="77777777" w:rsidR="00757FB4" w:rsidRPr="00F25500" w:rsidRDefault="00757FB4" w:rsidP="00757FB4">
      <w:pPr>
        <w:tabs>
          <w:tab w:val="left" w:pos="-1440"/>
          <w:tab w:val="left" w:pos="-720"/>
          <w:tab w:val="left" w:pos="0"/>
          <w:tab w:val="left" w:pos="1440"/>
          <w:tab w:val="left" w:pos="1800"/>
          <w:tab w:val="left" w:pos="2160"/>
          <w:tab w:val="left" w:pos="2520"/>
          <w:tab w:val="left" w:pos="2880"/>
          <w:tab w:val="left" w:pos="3060"/>
          <w:tab w:val="left" w:pos="3600"/>
          <w:tab w:val="left" w:pos="4320"/>
          <w:tab w:val="left" w:pos="5040"/>
          <w:tab w:val="left" w:pos="5760"/>
          <w:tab w:val="left" w:pos="6480"/>
          <w:tab w:val="left" w:pos="7200"/>
          <w:tab w:val="left" w:pos="7920"/>
        </w:tabs>
        <w:ind w:left="4860" w:hanging="2340"/>
        <w:rPr>
          <w:rFonts w:ascii="Arial" w:hAnsi="Arial" w:cs="Arial"/>
          <w:b/>
          <w:color w:val="0000FF"/>
        </w:rPr>
      </w:pPr>
    </w:p>
    <w:p w14:paraId="53A459C6" w14:textId="77777777" w:rsidR="00757FB4" w:rsidRPr="00F25500" w:rsidRDefault="00757FB4" w:rsidP="00757FB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r w:rsidRPr="00F25500">
        <w:rPr>
          <w:rFonts w:ascii="Arial" w:hAnsi="Arial" w:cs="Arial"/>
          <w:b/>
        </w:rPr>
        <w:t>Disclosures</w:t>
      </w:r>
    </w:p>
    <w:p w14:paraId="6314E867" w14:textId="77777777" w:rsidR="00757FB4" w:rsidRPr="00F25500"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p>
    <w:p w14:paraId="3424B1B4" w14:textId="77777777" w:rsidR="00757FB4" w:rsidRPr="00F25500" w:rsidRDefault="00757FB4" w:rsidP="00757FB4">
      <w:pPr>
        <w:numPr>
          <w:ilvl w:val="0"/>
          <w:numId w:val="108"/>
        </w:numPr>
        <w:tabs>
          <w:tab w:val="clear" w:pos="360"/>
          <w:tab w:val="num" w:pos="-2520"/>
          <w:tab w:val="left" w:pos="-1440"/>
        </w:tabs>
        <w:rPr>
          <w:rFonts w:ascii="Arial" w:hAnsi="Arial" w:cs="Arial"/>
        </w:rPr>
      </w:pPr>
      <w:r w:rsidRPr="00F25500">
        <w:rPr>
          <w:rFonts w:ascii="Arial" w:hAnsi="Arial" w:cs="Arial"/>
        </w:rPr>
        <w:t xml:space="preserve">Describe the nature and results of the tests performed to validate the expected hurricane loss projections generated. If a set of simulated hurricanes or simulation trials was used to determine these hurricane loss projections, specify the convergence tests that were used and the results. Specify the number of hurricanes or trials that were used. </w:t>
      </w:r>
    </w:p>
    <w:p w14:paraId="7EC20AA6" w14:textId="77777777" w:rsidR="00757FB4" w:rsidRPr="00F25500" w:rsidRDefault="00757FB4" w:rsidP="00757FB4">
      <w:pPr>
        <w:tabs>
          <w:tab w:val="left" w:pos="-1440"/>
        </w:tabs>
        <w:ind w:left="720"/>
        <w:rPr>
          <w:rFonts w:ascii="Arial" w:hAnsi="Arial" w:cs="Arial"/>
        </w:rPr>
      </w:pPr>
    </w:p>
    <w:p w14:paraId="751F6E59" w14:textId="77777777" w:rsidR="00757FB4" w:rsidRPr="00F25500" w:rsidRDefault="00757FB4" w:rsidP="00757FB4">
      <w:pPr>
        <w:pStyle w:val="BodyTextIndent"/>
        <w:numPr>
          <w:ilvl w:val="0"/>
          <w:numId w:val="108"/>
        </w:numPr>
        <w:tabs>
          <w:tab w:val="clear" w:pos="360"/>
          <w:tab w:val="left" w:pos="-1440"/>
          <w:tab w:val="num" w:pos="-1080"/>
        </w:tabs>
        <w:spacing w:after="0"/>
        <w:rPr>
          <w:rFonts w:ascii="Arial" w:hAnsi="Arial" w:cs="Arial"/>
        </w:rPr>
      </w:pPr>
      <w:r w:rsidRPr="00F25500">
        <w:rPr>
          <w:rFonts w:ascii="Arial" w:hAnsi="Arial" w:cs="Arial"/>
        </w:rPr>
        <w:t xml:space="preserve">Identify and justify differences, if any, in how the hurricane model produces hurricane loss costs for specific historical events versus hurricane loss costs for events in the stochastic hurricane set.  </w:t>
      </w:r>
    </w:p>
    <w:p w14:paraId="51D949D6" w14:textId="77777777" w:rsidR="00757FB4" w:rsidRPr="00F25500" w:rsidRDefault="00757FB4" w:rsidP="00757FB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p>
    <w:p w14:paraId="17F27A2D" w14:textId="5D5081BA" w:rsidR="00757FB4" w:rsidRPr="00F25500" w:rsidRDefault="00757FB4" w:rsidP="00757FB4">
      <w:pPr>
        <w:numPr>
          <w:ilvl w:val="0"/>
          <w:numId w:val="108"/>
        </w:numPr>
        <w:tabs>
          <w:tab w:val="clear" w:pos="360"/>
          <w:tab w:val="left" w:pos="-1440"/>
          <w:tab w:val="left" w:pos="-720"/>
          <w:tab w:val="num" w:pos="-360"/>
          <w:tab w:val="left" w:pos="0"/>
          <w:tab w:val="left" w:pos="2160"/>
          <w:tab w:val="left" w:pos="2880"/>
          <w:tab w:val="left" w:pos="3600"/>
          <w:tab w:val="left" w:pos="4320"/>
          <w:tab w:val="left" w:pos="5040"/>
          <w:tab w:val="left" w:pos="5760"/>
          <w:tab w:val="left" w:pos="6480"/>
          <w:tab w:val="left" w:pos="7200"/>
          <w:tab w:val="left" w:pos="7920"/>
        </w:tabs>
        <w:rPr>
          <w:rFonts w:ascii="Arial" w:hAnsi="Arial" w:cs="Arial"/>
        </w:rPr>
      </w:pPr>
      <w:r w:rsidRPr="00F25500">
        <w:rPr>
          <w:rFonts w:ascii="Arial" w:hAnsi="Arial" w:cs="Arial"/>
        </w:rPr>
        <w:t>Provide completed Form S-5. Provide a link to the location of the form</w:t>
      </w:r>
      <w:r w:rsidR="003E158E">
        <w:rPr>
          <w:rFonts w:ascii="Arial" w:hAnsi="Arial" w:cs="Arial"/>
        </w:rPr>
        <w:t xml:space="preserve"> in the submission appendix</w:t>
      </w:r>
      <w:r w:rsidRPr="00F25500">
        <w:rPr>
          <w:rFonts w:ascii="Arial" w:hAnsi="Arial" w:cs="Arial"/>
        </w:rPr>
        <w:t xml:space="preserve"> [insert hyperlink here].</w:t>
      </w:r>
    </w:p>
    <w:p w14:paraId="4C45C53F" w14:textId="77777777" w:rsidR="00757FB4" w:rsidRDefault="00757FB4" w:rsidP="00757FB4">
      <w:pPr>
        <w:tabs>
          <w:tab w:val="left" w:pos="-2160"/>
        </w:tabs>
        <w:rPr>
          <w:rFonts w:ascii="Arial" w:hAnsi="Arial" w:cs="Arial"/>
          <w:color w:val="FF0000"/>
          <w:sz w:val="22"/>
          <w:szCs w:val="22"/>
        </w:rPr>
      </w:pPr>
    </w:p>
    <w:p w14:paraId="2BACE4DE" w14:textId="77777777" w:rsidR="00757FB4" w:rsidRPr="00F25500" w:rsidRDefault="00757FB4" w:rsidP="00757FB4">
      <w:pPr>
        <w:rPr>
          <w:rFonts w:ascii="Arial" w:hAnsi="Arial" w:cs="Arial"/>
          <w:b/>
        </w:rPr>
      </w:pPr>
      <w:r w:rsidRPr="00F25500">
        <w:rPr>
          <w:rFonts w:ascii="Arial" w:hAnsi="Arial" w:cs="Arial"/>
          <w:b/>
        </w:rPr>
        <w:t>Audit</w:t>
      </w:r>
    </w:p>
    <w:p w14:paraId="22D4F077" w14:textId="77777777" w:rsidR="00757FB4" w:rsidRPr="00F25500" w:rsidRDefault="00757FB4" w:rsidP="00757FB4">
      <w:pPr>
        <w:ind w:left="1080" w:hanging="1080"/>
        <w:rPr>
          <w:rFonts w:ascii="Arial" w:hAnsi="Arial" w:cs="Arial"/>
          <w:bCs/>
          <w:color w:val="0000FF"/>
        </w:rPr>
      </w:pPr>
    </w:p>
    <w:p w14:paraId="5E19DA93" w14:textId="77777777" w:rsidR="00757FB4" w:rsidRPr="00F25500" w:rsidRDefault="00757FB4" w:rsidP="00757FB4">
      <w:pPr>
        <w:numPr>
          <w:ilvl w:val="0"/>
          <w:numId w:val="114"/>
        </w:numPr>
        <w:tabs>
          <w:tab w:val="num" w:pos="360"/>
        </w:tabs>
        <w:ind w:left="360"/>
        <w:rPr>
          <w:rFonts w:ascii="Arial" w:hAnsi="Arial" w:cs="Arial"/>
        </w:rPr>
      </w:pPr>
      <w:r w:rsidRPr="00F25500">
        <w:rPr>
          <w:rFonts w:ascii="Arial" w:hAnsi="Arial" w:cs="Arial"/>
        </w:rPr>
        <w:t>Justification for the following will be reviewed:</w:t>
      </w:r>
    </w:p>
    <w:p w14:paraId="20E30EF9" w14:textId="77777777" w:rsidR="00757FB4" w:rsidRPr="00F25500" w:rsidRDefault="00757FB4" w:rsidP="00757FB4">
      <w:pPr>
        <w:rPr>
          <w:rFonts w:ascii="Arial" w:hAnsi="Arial" w:cs="Arial"/>
          <w:sz w:val="20"/>
          <w:szCs w:val="20"/>
        </w:rPr>
      </w:pPr>
    </w:p>
    <w:p w14:paraId="41C22A91" w14:textId="77777777" w:rsidR="00757FB4" w:rsidRPr="00F25500" w:rsidRDefault="00757FB4" w:rsidP="00757FB4">
      <w:pPr>
        <w:numPr>
          <w:ilvl w:val="0"/>
          <w:numId w:val="116"/>
        </w:numPr>
        <w:tabs>
          <w:tab w:val="clear" w:pos="0"/>
          <w:tab w:val="num" w:pos="-360"/>
          <w:tab w:val="num" w:pos="1080"/>
        </w:tabs>
        <w:ind w:left="720"/>
        <w:rPr>
          <w:rFonts w:ascii="Arial" w:hAnsi="Arial" w:cs="Arial"/>
        </w:rPr>
      </w:pPr>
      <w:r w:rsidRPr="00F25500">
        <w:rPr>
          <w:rFonts w:ascii="Arial" w:hAnsi="Arial" w:cs="Arial"/>
        </w:rPr>
        <w:t>Meteorological parameters,</w:t>
      </w:r>
    </w:p>
    <w:p w14:paraId="50E7DAC9" w14:textId="77777777" w:rsidR="00757FB4" w:rsidRPr="00F25500" w:rsidRDefault="00757FB4" w:rsidP="00757FB4">
      <w:pPr>
        <w:rPr>
          <w:rFonts w:ascii="Arial" w:hAnsi="Arial" w:cs="Arial"/>
          <w:sz w:val="20"/>
          <w:szCs w:val="20"/>
        </w:rPr>
      </w:pPr>
    </w:p>
    <w:p w14:paraId="69C13040" w14:textId="77777777" w:rsidR="00757FB4" w:rsidRPr="00F25500" w:rsidRDefault="00757FB4" w:rsidP="00757FB4">
      <w:pPr>
        <w:numPr>
          <w:ilvl w:val="0"/>
          <w:numId w:val="116"/>
        </w:numPr>
        <w:tabs>
          <w:tab w:val="clear" w:pos="0"/>
          <w:tab w:val="num" w:pos="-360"/>
          <w:tab w:val="num" w:pos="1080"/>
        </w:tabs>
        <w:ind w:left="720"/>
        <w:rPr>
          <w:rFonts w:ascii="Arial" w:hAnsi="Arial" w:cs="Arial"/>
        </w:rPr>
      </w:pPr>
      <w:r w:rsidRPr="00F25500">
        <w:rPr>
          <w:rFonts w:ascii="Arial" w:hAnsi="Arial" w:cs="Arial"/>
        </w:rPr>
        <w:t>The effect of by-passing hurricanes,</w:t>
      </w:r>
    </w:p>
    <w:p w14:paraId="33650249" w14:textId="77777777" w:rsidR="00757FB4" w:rsidRPr="00F25500" w:rsidRDefault="00757FB4" w:rsidP="00757FB4">
      <w:pPr>
        <w:rPr>
          <w:rFonts w:ascii="Arial" w:hAnsi="Arial" w:cs="Arial"/>
          <w:sz w:val="20"/>
          <w:szCs w:val="20"/>
        </w:rPr>
      </w:pPr>
    </w:p>
    <w:p w14:paraId="451567BC" w14:textId="77777777" w:rsidR="00757FB4" w:rsidRPr="00F25500" w:rsidRDefault="00757FB4" w:rsidP="00757FB4">
      <w:pPr>
        <w:numPr>
          <w:ilvl w:val="0"/>
          <w:numId w:val="116"/>
        </w:numPr>
        <w:tabs>
          <w:tab w:val="clear" w:pos="0"/>
          <w:tab w:val="num" w:pos="-360"/>
          <w:tab w:val="num" w:pos="1080"/>
        </w:tabs>
        <w:ind w:left="720"/>
        <w:rPr>
          <w:rFonts w:ascii="Arial" w:hAnsi="Arial" w:cs="Arial"/>
        </w:rPr>
      </w:pPr>
      <w:r w:rsidRPr="00F25500">
        <w:rPr>
          <w:rFonts w:ascii="Arial" w:hAnsi="Arial" w:cs="Arial"/>
        </w:rPr>
        <w:t>The effect of actual hurricanes that had two landfalls impacting Florida,</w:t>
      </w:r>
    </w:p>
    <w:p w14:paraId="6139807F" w14:textId="77777777" w:rsidR="00757FB4" w:rsidRPr="00F25500" w:rsidRDefault="00757FB4" w:rsidP="00757FB4">
      <w:pPr>
        <w:tabs>
          <w:tab w:val="num" w:pos="1080"/>
        </w:tabs>
        <w:rPr>
          <w:rFonts w:ascii="Arial" w:hAnsi="Arial" w:cs="Arial"/>
          <w:sz w:val="20"/>
          <w:szCs w:val="20"/>
        </w:rPr>
      </w:pPr>
    </w:p>
    <w:p w14:paraId="760362DF" w14:textId="14FBF706" w:rsidR="00757FB4" w:rsidRPr="00F25500" w:rsidRDefault="00757FB4" w:rsidP="00757FB4">
      <w:pPr>
        <w:numPr>
          <w:ilvl w:val="0"/>
          <w:numId w:val="116"/>
        </w:numPr>
        <w:tabs>
          <w:tab w:val="clear" w:pos="0"/>
          <w:tab w:val="num" w:pos="-360"/>
          <w:tab w:val="num" w:pos="1080"/>
        </w:tabs>
        <w:ind w:left="720"/>
        <w:rPr>
          <w:rFonts w:ascii="Arial" w:hAnsi="Arial" w:cs="Arial"/>
        </w:rPr>
      </w:pPr>
      <w:r w:rsidRPr="00F25500">
        <w:rPr>
          <w:rFonts w:ascii="Arial" w:hAnsi="Arial" w:cs="Arial"/>
        </w:rPr>
        <w:t xml:space="preserve">The departures, if any, from the windfield, vulnerability functions, or insurance functions applied to the actual hurricanes for the purposes of this test and those used in the hurricane model under </w:t>
      </w:r>
      <w:r w:rsidR="003E158E">
        <w:rPr>
          <w:rFonts w:ascii="Arial" w:hAnsi="Arial" w:cs="Arial"/>
        </w:rPr>
        <w:t>review</w:t>
      </w:r>
      <w:r w:rsidRPr="00F25500">
        <w:rPr>
          <w:rFonts w:ascii="Arial" w:hAnsi="Arial" w:cs="Arial"/>
        </w:rPr>
        <w:t>, and</w:t>
      </w:r>
    </w:p>
    <w:p w14:paraId="7AF503F0" w14:textId="77777777" w:rsidR="00757FB4" w:rsidRPr="00F25500" w:rsidRDefault="00757FB4" w:rsidP="00757FB4">
      <w:pPr>
        <w:tabs>
          <w:tab w:val="num" w:pos="1080"/>
        </w:tabs>
        <w:rPr>
          <w:rFonts w:ascii="Arial" w:hAnsi="Arial" w:cs="Arial"/>
          <w:sz w:val="20"/>
          <w:szCs w:val="20"/>
        </w:rPr>
      </w:pPr>
    </w:p>
    <w:p w14:paraId="24A50301" w14:textId="77777777" w:rsidR="00757FB4" w:rsidRPr="00F25500" w:rsidRDefault="00757FB4" w:rsidP="00757FB4">
      <w:pPr>
        <w:numPr>
          <w:ilvl w:val="0"/>
          <w:numId w:val="116"/>
        </w:numPr>
        <w:tabs>
          <w:tab w:val="clear" w:pos="0"/>
          <w:tab w:val="num" w:pos="-360"/>
          <w:tab w:val="num" w:pos="1080"/>
        </w:tabs>
        <w:ind w:left="720"/>
        <w:rPr>
          <w:rFonts w:ascii="Arial" w:hAnsi="Arial" w:cs="Arial"/>
        </w:rPr>
      </w:pPr>
      <w:r w:rsidRPr="00F25500">
        <w:rPr>
          <w:rFonts w:ascii="Arial" w:hAnsi="Arial" w:cs="Arial"/>
        </w:rPr>
        <w:t>Exposure assumptions.</w:t>
      </w:r>
    </w:p>
    <w:p w14:paraId="6970F7BB" w14:textId="77777777" w:rsidR="00757FB4" w:rsidRPr="00F25500" w:rsidRDefault="00757FB4" w:rsidP="00757FB4">
      <w:pPr>
        <w:rPr>
          <w:rFonts w:ascii="Arial" w:hAnsi="Arial" w:cs="Arial"/>
          <w:b/>
          <w:bCs/>
          <w:sz w:val="28"/>
        </w:rPr>
      </w:pPr>
      <w:r w:rsidRPr="00F25500">
        <w:rPr>
          <w:rFonts w:ascii="Arial" w:hAnsi="Arial" w:cs="Arial"/>
          <w:b/>
          <w:bCs/>
          <w:sz w:val="28"/>
        </w:rPr>
        <w:br w:type="page"/>
      </w:r>
    </w:p>
    <w:p w14:paraId="2DDCADE1" w14:textId="77777777" w:rsidR="00757FB4" w:rsidRDefault="00757FB4" w:rsidP="00757FB4">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bCs/>
          <w:sz w:val="28"/>
        </w:rPr>
      </w:pPr>
      <w:r>
        <w:rPr>
          <w:noProof/>
          <w:sz w:val="20"/>
        </w:rPr>
        <w:lastRenderedPageBreak/>
        <mc:AlternateContent>
          <mc:Choice Requires="wps">
            <w:drawing>
              <wp:anchor distT="0" distB="0" distL="114300" distR="114300" simplePos="0" relativeHeight="251716608" behindDoc="1" locked="0" layoutInCell="1" allowOverlap="1" wp14:anchorId="4922E3DE" wp14:editId="5A8C99D5">
                <wp:simplePos x="0" y="0"/>
                <wp:positionH relativeFrom="column">
                  <wp:posOffset>111318</wp:posOffset>
                </wp:positionH>
                <wp:positionV relativeFrom="paragraph">
                  <wp:posOffset>-145111</wp:posOffset>
                </wp:positionV>
                <wp:extent cx="5719314" cy="644055"/>
                <wp:effectExtent l="0" t="0" r="91440" b="99060"/>
                <wp:wrapNone/>
                <wp:docPr id="1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9314" cy="64405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C3A2E" id="Rectangle 98" o:spid="_x0000_s1026" style="position:absolute;margin-left:8.75pt;margin-top:-11.45pt;width:450.35pt;height:50.7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" fillcolor="#eaeaea" strokeweight="1pt">
                <v:shadow on="t" offset="6pt,6pt"/>
              </v:rect>
            </w:pict>
          </mc:Fallback>
        </mc:AlternateContent>
      </w:r>
      <w:r>
        <w:rPr>
          <w:rFonts w:ascii="Arial" w:hAnsi="Arial" w:cs="Arial"/>
          <w:b/>
          <w:bCs/>
          <w:sz w:val="28"/>
        </w:rPr>
        <w:t xml:space="preserve">Form S-1: Probability and Frequency of Florida Landfalling </w:t>
      </w:r>
    </w:p>
    <w:p w14:paraId="06076EA1" w14:textId="77777777" w:rsidR="00757FB4" w:rsidRDefault="00757FB4" w:rsidP="00757FB4">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bCs/>
          <w:sz w:val="28"/>
        </w:rPr>
      </w:pPr>
      <w:r>
        <w:rPr>
          <w:rFonts w:ascii="Arial" w:hAnsi="Arial" w:cs="Arial"/>
          <w:b/>
          <w:bCs/>
          <w:sz w:val="28"/>
        </w:rPr>
        <w:t>Hurricanes per Year</w:t>
      </w:r>
    </w:p>
    <w:p w14:paraId="662BBA74" w14:textId="77777777" w:rsidR="00757FB4" w:rsidRPr="00312EAA" w:rsidRDefault="00757FB4" w:rsidP="00757FB4">
      <w:pPr>
        <w:pStyle w:val="xl29"/>
        <w:spacing w:before="0" w:beforeAutospacing="0" w:after="0" w:afterAutospacing="0"/>
        <w:rPr>
          <w:rFonts w:ascii="Arial" w:hAnsi="Arial" w:cs="Arial"/>
        </w:rPr>
      </w:pPr>
    </w:p>
    <w:p w14:paraId="369CD52C" w14:textId="77777777" w:rsidR="00757FB4" w:rsidRPr="00F25500" w:rsidRDefault="00757FB4" w:rsidP="00757FB4">
      <w:pPr>
        <w:tabs>
          <w:tab w:val="left" w:pos="3782"/>
        </w:tabs>
        <w:rPr>
          <w:rFonts w:ascii="Arial" w:hAnsi="Arial" w:cs="Arial"/>
          <w:sz w:val="16"/>
          <w:szCs w:val="16"/>
        </w:rPr>
      </w:pPr>
      <w:r w:rsidRPr="00F25500">
        <w:rPr>
          <w:rFonts w:ascii="Arial" w:hAnsi="Arial" w:cs="Arial"/>
        </w:rPr>
        <w:tab/>
      </w:r>
    </w:p>
    <w:p w14:paraId="39AADB71" w14:textId="3F4F5C6C" w:rsidR="00757FB4" w:rsidRPr="00F25500" w:rsidRDefault="00757FB4" w:rsidP="00757FB4">
      <w:pPr>
        <w:pStyle w:val="BodyText"/>
        <w:tabs>
          <w:tab w:val="left" w:pos="1080"/>
          <w:tab w:val="right" w:pos="9360"/>
        </w:tabs>
        <w:ind w:left="1080" w:hanging="1080"/>
        <w:jc w:val="left"/>
        <w:rPr>
          <w:rFonts w:ascii="Arial" w:hAnsi="Arial" w:cs="Arial"/>
          <w:color w:val="auto"/>
        </w:rPr>
      </w:pPr>
      <w:r w:rsidRPr="00F25500">
        <w:rPr>
          <w:rFonts w:ascii="Arial" w:hAnsi="Arial" w:cs="Arial"/>
          <w:color w:val="auto"/>
        </w:rPr>
        <w:t>Purpose:</w:t>
      </w:r>
      <w:r w:rsidRPr="00F25500">
        <w:rPr>
          <w:rFonts w:ascii="Arial" w:hAnsi="Arial" w:cs="Arial"/>
          <w:color w:val="auto"/>
        </w:rPr>
        <w:tab/>
        <w:t xml:space="preserve">This form illustrates the differences </w:t>
      </w:r>
      <w:r>
        <w:rPr>
          <w:rFonts w:ascii="Arial" w:hAnsi="Arial" w:cs="Arial"/>
          <w:color w:val="auto"/>
        </w:rPr>
        <w:t>among</w:t>
      </w:r>
      <w:r w:rsidRPr="00F25500">
        <w:rPr>
          <w:rFonts w:ascii="Arial" w:hAnsi="Arial" w:cs="Arial"/>
          <w:color w:val="auto"/>
        </w:rPr>
        <w:t xml:space="preserve"> </w:t>
      </w:r>
      <w:r>
        <w:rPr>
          <w:rFonts w:ascii="Arial" w:hAnsi="Arial" w:cs="Arial"/>
          <w:color w:val="auto"/>
        </w:rPr>
        <w:t>the Reference Hurricane Set,</w:t>
      </w:r>
      <w:r w:rsidRPr="00F25500">
        <w:rPr>
          <w:rFonts w:ascii="Arial" w:hAnsi="Arial" w:cs="Arial"/>
          <w:color w:val="auto"/>
        </w:rPr>
        <w:t xml:space="preserve"> </w:t>
      </w:r>
      <w:r>
        <w:rPr>
          <w:rFonts w:ascii="Arial" w:hAnsi="Arial" w:cs="Arial"/>
          <w:color w:val="auto"/>
        </w:rPr>
        <w:t xml:space="preserve">the Model Base Hurricane set, </w:t>
      </w:r>
      <w:r w:rsidRPr="00F25500">
        <w:rPr>
          <w:rFonts w:ascii="Arial" w:hAnsi="Arial" w:cs="Arial"/>
          <w:color w:val="auto"/>
        </w:rPr>
        <w:t xml:space="preserve">and </w:t>
      </w:r>
      <w:r>
        <w:rPr>
          <w:rFonts w:ascii="Arial" w:hAnsi="Arial" w:cs="Arial"/>
          <w:color w:val="auto"/>
        </w:rPr>
        <w:t xml:space="preserve">the </w:t>
      </w:r>
      <w:r w:rsidRPr="00F25500">
        <w:rPr>
          <w:rFonts w:ascii="Arial" w:hAnsi="Arial" w:cs="Arial"/>
          <w:color w:val="auto"/>
        </w:rPr>
        <w:t xml:space="preserve">modeled </w:t>
      </w:r>
      <w:r>
        <w:rPr>
          <w:rFonts w:ascii="Arial" w:hAnsi="Arial" w:cs="Arial"/>
          <w:color w:val="auto"/>
        </w:rPr>
        <w:t xml:space="preserve">probabilities and </w:t>
      </w:r>
      <w:r w:rsidRPr="00F25500">
        <w:rPr>
          <w:rFonts w:ascii="Arial" w:hAnsi="Arial" w:cs="Arial"/>
          <w:color w:val="auto"/>
        </w:rPr>
        <w:t>frequencies of landfalling Florida hurricanes per year.</w:t>
      </w:r>
    </w:p>
    <w:p w14:paraId="6AB14B73" w14:textId="77777777" w:rsidR="00757FB4" w:rsidRPr="00F25500" w:rsidRDefault="00757FB4" w:rsidP="00757FB4">
      <w:pPr>
        <w:pStyle w:val="BodyText"/>
        <w:tabs>
          <w:tab w:val="left" w:pos="1080"/>
          <w:tab w:val="right" w:pos="9360"/>
        </w:tabs>
        <w:ind w:left="1080" w:hanging="1080"/>
        <w:jc w:val="left"/>
        <w:rPr>
          <w:rFonts w:ascii="Arial" w:hAnsi="Arial" w:cs="Arial"/>
          <w:color w:val="auto"/>
        </w:rPr>
      </w:pPr>
    </w:p>
    <w:p w14:paraId="2EA86CF8" w14:textId="77777777" w:rsidR="00757FB4" w:rsidRPr="00F25500" w:rsidRDefault="00757FB4" w:rsidP="00757FB4">
      <w:pPr>
        <w:tabs>
          <w:tab w:val="left" w:pos="360"/>
        </w:tabs>
        <w:ind w:left="360" w:hanging="360"/>
        <w:rPr>
          <w:rFonts w:ascii="Arial" w:hAnsi="Arial" w:cs="Arial"/>
        </w:rPr>
      </w:pPr>
      <w:r w:rsidRPr="00F25500">
        <w:rPr>
          <w:rFonts w:ascii="Arial" w:hAnsi="Arial" w:cs="Arial"/>
        </w:rPr>
        <w:t xml:space="preserve">A. </w:t>
      </w:r>
      <w:r w:rsidRPr="00F25500">
        <w:rPr>
          <w:rFonts w:ascii="Arial" w:hAnsi="Arial" w:cs="Arial"/>
        </w:rPr>
        <w:tab/>
        <w:t>One or more automated programs or scripts shall be used to generate and arrange the data in Form S-1.</w:t>
      </w:r>
    </w:p>
    <w:p w14:paraId="0E69390B" w14:textId="77777777" w:rsidR="00757FB4" w:rsidRPr="00F25500" w:rsidRDefault="00757FB4" w:rsidP="00757FB4">
      <w:pPr>
        <w:tabs>
          <w:tab w:val="left" w:pos="360"/>
        </w:tabs>
        <w:ind w:left="360" w:hanging="360"/>
        <w:rPr>
          <w:rFonts w:ascii="Arial" w:hAnsi="Arial" w:cs="Arial"/>
        </w:rPr>
      </w:pPr>
    </w:p>
    <w:p w14:paraId="75BE1164" w14:textId="77777777" w:rsidR="00757FB4" w:rsidRDefault="00757FB4" w:rsidP="00757FB4">
      <w:pPr>
        <w:tabs>
          <w:tab w:val="left" w:pos="360"/>
        </w:tabs>
        <w:ind w:left="360" w:hanging="360"/>
        <w:rPr>
          <w:rFonts w:ascii="Arial" w:hAnsi="Arial" w:cs="Arial"/>
        </w:rPr>
      </w:pPr>
      <w:bookmarkStart w:id="32" w:name="_Hlk143008953"/>
      <w:r w:rsidRPr="00F25500">
        <w:rPr>
          <w:rFonts w:ascii="Arial" w:hAnsi="Arial" w:cs="Arial"/>
        </w:rPr>
        <w:t xml:space="preserve">B. </w:t>
      </w:r>
      <w:r w:rsidRPr="00F25500">
        <w:rPr>
          <w:rFonts w:ascii="Arial" w:hAnsi="Arial" w:cs="Arial"/>
        </w:rPr>
        <w:tab/>
        <w:t>Complete the table below for the modeled probabilities</w:t>
      </w:r>
      <w:r>
        <w:rPr>
          <w:rFonts w:ascii="Arial" w:hAnsi="Arial" w:cs="Arial"/>
        </w:rPr>
        <w:t xml:space="preserve"> and frequencies</w:t>
      </w:r>
      <w:r w:rsidRPr="00F25500">
        <w:rPr>
          <w:rFonts w:ascii="Arial" w:hAnsi="Arial" w:cs="Arial"/>
        </w:rPr>
        <w:t xml:space="preserve"> of the number of landfalling Florida hurricanes per year. Values derived from the Reference Hurricane Set (as given in Form A</w:t>
      </w:r>
      <w:r w:rsidRPr="00F25500">
        <w:rPr>
          <w:rFonts w:ascii="Arial" w:hAnsi="Arial" w:cs="Arial"/>
        </w:rPr>
        <w:noBreakHyphen/>
        <w:t xml:space="preserve">2) have been provided. </w:t>
      </w:r>
    </w:p>
    <w:p w14:paraId="17AE2497" w14:textId="77777777" w:rsidR="00757FB4" w:rsidRDefault="00757FB4" w:rsidP="00757FB4">
      <w:pPr>
        <w:tabs>
          <w:tab w:val="left" w:pos="360"/>
        </w:tabs>
        <w:ind w:left="360" w:hanging="360"/>
        <w:rPr>
          <w:rFonts w:ascii="Arial" w:hAnsi="Arial" w:cs="Arial"/>
        </w:rPr>
      </w:pPr>
    </w:p>
    <w:p w14:paraId="0EBE60B1" w14:textId="77777777" w:rsidR="00757FB4" w:rsidRDefault="00757FB4" w:rsidP="00757FB4">
      <w:pPr>
        <w:tabs>
          <w:tab w:val="left" w:pos="360"/>
        </w:tabs>
        <w:ind w:left="360" w:hanging="360"/>
        <w:rPr>
          <w:rFonts w:ascii="Arial" w:hAnsi="Arial" w:cs="Arial"/>
        </w:rPr>
      </w:pPr>
      <w:r>
        <w:rPr>
          <w:rFonts w:ascii="Arial" w:hAnsi="Arial" w:cs="Arial"/>
        </w:rPr>
        <w:tab/>
      </w:r>
      <w:r w:rsidRPr="00F25500">
        <w:rPr>
          <w:rFonts w:ascii="Arial" w:hAnsi="Arial" w:cs="Arial"/>
        </w:rPr>
        <w:t xml:space="preserve">Probabilities </w:t>
      </w:r>
      <w:r>
        <w:rPr>
          <w:rFonts w:ascii="Arial" w:hAnsi="Arial" w:cs="Arial"/>
        </w:rPr>
        <w:t>shall</w:t>
      </w:r>
      <w:r w:rsidRPr="00F25500">
        <w:rPr>
          <w:rFonts w:ascii="Arial" w:hAnsi="Arial" w:cs="Arial"/>
        </w:rPr>
        <w:t xml:space="preserve"> be rounded to three decimal places.</w:t>
      </w:r>
    </w:p>
    <w:p w14:paraId="389023BE" w14:textId="77777777" w:rsidR="00757FB4" w:rsidRDefault="00757FB4" w:rsidP="00757FB4">
      <w:pPr>
        <w:tabs>
          <w:tab w:val="left" w:pos="360"/>
        </w:tabs>
        <w:ind w:left="360" w:hanging="360"/>
        <w:rPr>
          <w:rFonts w:ascii="Arial" w:hAnsi="Arial" w:cs="Arial"/>
        </w:rPr>
      </w:pPr>
    </w:p>
    <w:p w14:paraId="0CB807C5" w14:textId="77777777" w:rsidR="00757FB4" w:rsidRPr="0041540F" w:rsidRDefault="00757FB4" w:rsidP="00757FB4">
      <w:pPr>
        <w:tabs>
          <w:tab w:val="left" w:pos="360"/>
        </w:tabs>
        <w:ind w:left="360"/>
        <w:rPr>
          <w:rFonts w:ascii="Arial" w:hAnsi="Arial" w:cs="Arial"/>
          <w:bCs/>
        </w:rPr>
      </w:pPr>
      <w:r w:rsidRPr="00E142C2">
        <w:rPr>
          <w:rFonts w:ascii="Arial" w:hAnsi="Arial" w:cs="Arial"/>
          <w:bCs/>
        </w:rPr>
        <w:t xml:space="preserve">Model Base Hurricane Set frequency values shall be multiplied by a factor that is </w:t>
      </w:r>
      <w:r>
        <w:rPr>
          <w:rFonts w:ascii="Arial" w:hAnsi="Arial" w:cs="Arial"/>
          <w:bCs/>
        </w:rPr>
        <w:t xml:space="preserve">the </w:t>
      </w:r>
      <w:r w:rsidRPr="00E142C2">
        <w:rPr>
          <w:rFonts w:ascii="Arial" w:hAnsi="Arial" w:cs="Arial"/>
          <w:bCs/>
        </w:rPr>
        <w:t xml:space="preserve">number of years in the Reference Hurricane Set divided by the number of years in the Model Base </w:t>
      </w:r>
      <w:r>
        <w:rPr>
          <w:rFonts w:ascii="Arial" w:hAnsi="Arial" w:cs="Arial"/>
          <w:bCs/>
        </w:rPr>
        <w:t xml:space="preserve">Hurricane </w:t>
      </w:r>
      <w:r w:rsidRPr="00E142C2">
        <w:rPr>
          <w:rFonts w:ascii="Arial" w:hAnsi="Arial" w:cs="Arial"/>
          <w:bCs/>
        </w:rPr>
        <w:t xml:space="preserve">Set. </w:t>
      </w:r>
    </w:p>
    <w:bookmarkEnd w:id="32"/>
    <w:p w14:paraId="0B0EB895" w14:textId="77777777" w:rsidR="00757FB4" w:rsidRDefault="00757FB4" w:rsidP="00757FB4">
      <w:pPr>
        <w:rPr>
          <w:rFonts w:ascii="Arial" w:hAnsi="Arial" w:cs="Arial"/>
          <w:iCs/>
        </w:rPr>
      </w:pPr>
    </w:p>
    <w:p w14:paraId="4ECBDF74" w14:textId="2DBEE1F7" w:rsidR="00757FB4" w:rsidRDefault="00757FB4" w:rsidP="00757FB4">
      <w:pPr>
        <w:ind w:left="360"/>
        <w:rPr>
          <w:rFonts w:ascii="Arial" w:hAnsi="Arial" w:cs="Arial"/>
          <w:iCs/>
        </w:rPr>
      </w:pPr>
      <w:r>
        <w:rPr>
          <w:rFonts w:ascii="Arial" w:hAnsi="Arial" w:cs="Arial"/>
          <w:iCs/>
        </w:rPr>
        <w:t xml:space="preserve">For a climate-adjusted hurricane model that uses either the Reference Hurricane Set or a Model Adjusted Hurricane Set for the Model Base Hurricane Set, a modeling organization </w:t>
      </w:r>
      <w:r w:rsidR="003E158E">
        <w:rPr>
          <w:rFonts w:ascii="Arial" w:hAnsi="Arial" w:cs="Arial"/>
          <w:iCs/>
        </w:rPr>
        <w:t>shall</w:t>
      </w:r>
      <w:r>
        <w:rPr>
          <w:rFonts w:ascii="Arial" w:hAnsi="Arial" w:cs="Arial"/>
          <w:iCs/>
        </w:rPr>
        <w:t xml:space="preserve"> provide two Form S-1s, one completed with climate-adjusted modeled probabilit</w:t>
      </w:r>
      <w:r w:rsidR="003E158E">
        <w:rPr>
          <w:rFonts w:ascii="Arial" w:hAnsi="Arial" w:cs="Arial"/>
          <w:iCs/>
        </w:rPr>
        <w:t>ies</w:t>
      </w:r>
      <w:r>
        <w:rPr>
          <w:rFonts w:ascii="Arial" w:hAnsi="Arial" w:cs="Arial"/>
          <w:iCs/>
        </w:rPr>
        <w:t xml:space="preserve"> and frequenc</w:t>
      </w:r>
      <w:r w:rsidR="003E158E">
        <w:rPr>
          <w:rFonts w:ascii="Arial" w:hAnsi="Arial" w:cs="Arial"/>
          <w:iCs/>
        </w:rPr>
        <w:t>ies</w:t>
      </w:r>
      <w:r>
        <w:rPr>
          <w:rFonts w:ascii="Arial" w:hAnsi="Arial" w:cs="Arial"/>
          <w:iCs/>
        </w:rPr>
        <w:t>, and one completed without climate-adjusted modeled probabilit</w:t>
      </w:r>
      <w:r w:rsidR="003E158E">
        <w:rPr>
          <w:rFonts w:ascii="Arial" w:hAnsi="Arial" w:cs="Arial"/>
          <w:iCs/>
        </w:rPr>
        <w:t>ies</w:t>
      </w:r>
      <w:r>
        <w:rPr>
          <w:rFonts w:ascii="Arial" w:hAnsi="Arial" w:cs="Arial"/>
          <w:iCs/>
        </w:rPr>
        <w:t xml:space="preserve"> and frequenc</w:t>
      </w:r>
      <w:r w:rsidR="003E158E">
        <w:rPr>
          <w:rFonts w:ascii="Arial" w:hAnsi="Arial" w:cs="Arial"/>
          <w:iCs/>
        </w:rPr>
        <w:t>ies</w:t>
      </w:r>
      <w:r>
        <w:rPr>
          <w:rFonts w:ascii="Arial" w:hAnsi="Arial" w:cs="Arial"/>
          <w:iCs/>
        </w:rPr>
        <w:t>.</w:t>
      </w:r>
    </w:p>
    <w:p w14:paraId="7E484F3C" w14:textId="77777777" w:rsidR="00757FB4" w:rsidRPr="00F25500" w:rsidRDefault="00757FB4" w:rsidP="00757FB4">
      <w:pPr>
        <w:ind w:left="360"/>
        <w:rPr>
          <w:rFonts w:ascii="Arial" w:hAnsi="Arial" w:cs="Arial"/>
          <w:iCs/>
        </w:rPr>
      </w:pPr>
    </w:p>
    <w:p w14:paraId="3714B8CB" w14:textId="77777777" w:rsidR="00757FB4" w:rsidRPr="00F25500" w:rsidRDefault="00757FB4" w:rsidP="00757FB4">
      <w:pPr>
        <w:pStyle w:val="ListParagraph"/>
        <w:numPr>
          <w:ilvl w:val="0"/>
          <w:numId w:val="124"/>
        </w:numPr>
        <w:tabs>
          <w:tab w:val="clear" w:pos="1080"/>
          <w:tab w:val="num" w:pos="360"/>
        </w:tabs>
        <w:ind w:left="360"/>
        <w:rPr>
          <w:rFonts w:ascii="Arial" w:hAnsi="Arial" w:cs="Arial"/>
        </w:rPr>
      </w:pPr>
      <w:r w:rsidRPr="00F25500">
        <w:rPr>
          <w:rFonts w:ascii="Arial" w:hAnsi="Arial" w:cs="Arial"/>
        </w:rPr>
        <w:t>Include Form S-1 in a submission appendix.</w:t>
      </w:r>
    </w:p>
    <w:p w14:paraId="375E6A60" w14:textId="77777777" w:rsidR="00757FB4" w:rsidRDefault="00757FB4" w:rsidP="00757FB4"/>
    <w:tbl>
      <w:tblPr>
        <w:tblW w:w="10188"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1530"/>
        <w:gridCol w:w="1440"/>
        <w:gridCol w:w="1440"/>
        <w:gridCol w:w="1440"/>
        <w:gridCol w:w="1530"/>
        <w:gridCol w:w="1350"/>
      </w:tblGrid>
      <w:tr w:rsidR="003E158E" w:rsidRPr="003E158E" w14:paraId="2A0250D7" w14:textId="77777777" w:rsidTr="003E158E">
        <w:trPr>
          <w:trHeight w:val="870"/>
        </w:trPr>
        <w:tc>
          <w:tcPr>
            <w:tcW w:w="1458" w:type="dxa"/>
            <w:tcBorders>
              <w:top w:val="single" w:sz="12" w:space="0" w:color="auto"/>
              <w:left w:val="single" w:sz="12" w:space="0" w:color="auto"/>
              <w:bottom w:val="single" w:sz="12" w:space="0" w:color="auto"/>
              <w:right w:val="single" w:sz="4" w:space="0" w:color="auto"/>
            </w:tcBorders>
            <w:shd w:val="clear" w:color="auto" w:fill="auto"/>
            <w:vAlign w:val="center"/>
          </w:tcPr>
          <w:p w14:paraId="67FDF1E7"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bookmarkStart w:id="33" w:name="_Hlk86657241"/>
            <w:r w:rsidRPr="003E158E">
              <w:rPr>
                <w:rFonts w:ascii="Arial" w:hAnsi="Arial" w:cs="Arial"/>
                <w:b/>
                <w:color w:val="FF0000"/>
                <w:sz w:val="22"/>
                <w:szCs w:val="22"/>
              </w:rPr>
              <w:br w:type="page"/>
            </w:r>
            <w:r w:rsidRPr="003E158E">
              <w:rPr>
                <w:rFonts w:ascii="Arial" w:hAnsi="Arial" w:cs="Arial"/>
                <w:b/>
                <w:sz w:val="22"/>
                <w:szCs w:val="22"/>
              </w:rPr>
              <w:t>Number of</w:t>
            </w:r>
          </w:p>
          <w:p w14:paraId="14362235"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sidRPr="003E158E">
              <w:rPr>
                <w:rFonts w:ascii="Arial" w:hAnsi="Arial" w:cs="Arial"/>
                <w:b/>
                <w:sz w:val="22"/>
                <w:szCs w:val="22"/>
              </w:rPr>
              <w:t>Hurricanes</w:t>
            </w:r>
          </w:p>
          <w:p w14:paraId="7BCB0552"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sidRPr="003E158E">
              <w:rPr>
                <w:rFonts w:ascii="Arial" w:hAnsi="Arial" w:cs="Arial"/>
                <w:b/>
                <w:sz w:val="22"/>
                <w:szCs w:val="22"/>
              </w:rPr>
              <w:t>Per Year</w:t>
            </w:r>
          </w:p>
        </w:tc>
        <w:tc>
          <w:tcPr>
            <w:tcW w:w="1530" w:type="dxa"/>
            <w:tcBorders>
              <w:top w:val="single" w:sz="12" w:space="0" w:color="auto"/>
              <w:left w:val="single" w:sz="4" w:space="0" w:color="auto"/>
              <w:bottom w:val="single" w:sz="12" w:space="0" w:color="auto"/>
              <w:right w:val="single" w:sz="4" w:space="0" w:color="auto"/>
            </w:tcBorders>
            <w:shd w:val="clear" w:color="auto" w:fill="auto"/>
            <w:vAlign w:val="center"/>
          </w:tcPr>
          <w:p w14:paraId="3698123A"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sidRPr="003E158E">
              <w:rPr>
                <w:rFonts w:ascii="Arial" w:hAnsi="Arial" w:cs="Arial"/>
                <w:b/>
                <w:sz w:val="22"/>
                <w:szCs w:val="22"/>
              </w:rPr>
              <w:t>Reference Hurricane Set</w:t>
            </w:r>
          </w:p>
          <w:p w14:paraId="0300033B"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sidRPr="003E158E">
              <w:rPr>
                <w:rFonts w:ascii="Arial" w:hAnsi="Arial" w:cs="Arial"/>
                <w:b/>
                <w:sz w:val="22"/>
                <w:szCs w:val="22"/>
              </w:rPr>
              <w:t>Probability</w:t>
            </w:r>
          </w:p>
        </w:tc>
        <w:tc>
          <w:tcPr>
            <w:tcW w:w="1440" w:type="dxa"/>
            <w:tcBorders>
              <w:top w:val="single" w:sz="12" w:space="0" w:color="auto"/>
              <w:left w:val="single" w:sz="4" w:space="0" w:color="auto"/>
              <w:bottom w:val="single" w:sz="12" w:space="0" w:color="auto"/>
              <w:right w:val="single" w:sz="4" w:space="0" w:color="auto"/>
            </w:tcBorders>
            <w:vAlign w:val="center"/>
          </w:tcPr>
          <w:p w14:paraId="32889ED7"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sidRPr="003E158E">
              <w:rPr>
                <w:rFonts w:ascii="Arial" w:hAnsi="Arial" w:cs="Arial"/>
                <w:b/>
                <w:sz w:val="22"/>
                <w:szCs w:val="22"/>
              </w:rPr>
              <w:t xml:space="preserve">Model Base Hurricane Set Probability </w:t>
            </w:r>
          </w:p>
        </w:tc>
        <w:tc>
          <w:tcPr>
            <w:tcW w:w="1440" w:type="dxa"/>
            <w:tcBorders>
              <w:top w:val="single" w:sz="12" w:space="0" w:color="auto"/>
              <w:left w:val="single" w:sz="4" w:space="0" w:color="auto"/>
              <w:bottom w:val="single" w:sz="12" w:space="0" w:color="auto"/>
              <w:right w:val="single" w:sz="12" w:space="0" w:color="auto"/>
            </w:tcBorders>
            <w:shd w:val="clear" w:color="auto" w:fill="auto"/>
            <w:vAlign w:val="center"/>
          </w:tcPr>
          <w:p w14:paraId="3E425E9F"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2"/>
                <w:szCs w:val="22"/>
              </w:rPr>
            </w:pPr>
            <w:r w:rsidRPr="003E158E">
              <w:rPr>
                <w:rFonts w:ascii="Arial" w:hAnsi="Arial" w:cs="Arial"/>
                <w:b/>
                <w:sz w:val="22"/>
                <w:szCs w:val="22"/>
              </w:rPr>
              <w:t>Modeled Probability</w:t>
            </w:r>
          </w:p>
        </w:tc>
        <w:tc>
          <w:tcPr>
            <w:tcW w:w="1440" w:type="dxa"/>
            <w:tcBorders>
              <w:top w:val="single" w:sz="12" w:space="0" w:color="auto"/>
              <w:left w:val="single" w:sz="12" w:space="0" w:color="auto"/>
              <w:bottom w:val="single" w:sz="12" w:space="0" w:color="auto"/>
              <w:right w:val="single" w:sz="4" w:space="0" w:color="auto"/>
            </w:tcBorders>
            <w:shd w:val="clear" w:color="auto" w:fill="auto"/>
            <w:vAlign w:val="center"/>
          </w:tcPr>
          <w:p w14:paraId="1334D34E" w14:textId="77777777" w:rsidR="003E158E" w:rsidRPr="003E158E" w:rsidRDefault="003E158E" w:rsidP="00EF14F3">
            <w:pPr>
              <w:jc w:val="center"/>
              <w:rPr>
                <w:sz w:val="22"/>
                <w:szCs w:val="22"/>
              </w:rPr>
            </w:pPr>
            <w:r w:rsidRPr="003E158E">
              <w:rPr>
                <w:rFonts w:ascii="Arial" w:hAnsi="Arial" w:cs="Arial"/>
                <w:b/>
                <w:sz w:val="22"/>
                <w:szCs w:val="22"/>
              </w:rPr>
              <w:t>Reference Hurricane Set Frequency</w:t>
            </w:r>
          </w:p>
        </w:tc>
        <w:tc>
          <w:tcPr>
            <w:tcW w:w="1530" w:type="dxa"/>
            <w:tcBorders>
              <w:top w:val="single" w:sz="12" w:space="0" w:color="auto"/>
              <w:left w:val="single" w:sz="4" w:space="0" w:color="auto"/>
              <w:bottom w:val="single" w:sz="12" w:space="0" w:color="auto"/>
              <w:right w:val="single" w:sz="4" w:space="0" w:color="auto"/>
            </w:tcBorders>
            <w:vAlign w:val="center"/>
          </w:tcPr>
          <w:p w14:paraId="6C9B0D22" w14:textId="77777777" w:rsidR="003E158E" w:rsidRPr="003E158E" w:rsidRDefault="003E158E" w:rsidP="00EF14F3">
            <w:pPr>
              <w:jc w:val="center"/>
              <w:rPr>
                <w:rFonts w:ascii="Arial" w:hAnsi="Arial" w:cs="Arial"/>
                <w:b/>
                <w:sz w:val="22"/>
                <w:szCs w:val="22"/>
              </w:rPr>
            </w:pPr>
            <w:r w:rsidRPr="003E158E">
              <w:rPr>
                <w:b/>
                <w:sz w:val="22"/>
                <w:szCs w:val="22"/>
              </w:rPr>
              <w:t xml:space="preserve"> </w:t>
            </w:r>
            <w:r w:rsidRPr="003E158E">
              <w:rPr>
                <w:rFonts w:ascii="Arial" w:hAnsi="Arial" w:cs="Arial"/>
                <w:b/>
                <w:sz w:val="22"/>
                <w:szCs w:val="22"/>
              </w:rPr>
              <w:t>Model Base Hurricane Set Frequency</w:t>
            </w:r>
          </w:p>
        </w:tc>
        <w:tc>
          <w:tcPr>
            <w:tcW w:w="1350" w:type="dxa"/>
            <w:tcBorders>
              <w:top w:val="single" w:sz="12" w:space="0" w:color="auto"/>
              <w:left w:val="single" w:sz="4" w:space="0" w:color="auto"/>
              <w:bottom w:val="single" w:sz="12" w:space="0" w:color="auto"/>
              <w:right w:val="single" w:sz="12" w:space="0" w:color="auto"/>
            </w:tcBorders>
          </w:tcPr>
          <w:p w14:paraId="1353BB3A" w14:textId="77777777" w:rsidR="003E158E" w:rsidRPr="003E158E" w:rsidRDefault="003E158E" w:rsidP="00EF14F3">
            <w:pPr>
              <w:jc w:val="center"/>
              <w:rPr>
                <w:b/>
                <w:sz w:val="22"/>
                <w:szCs w:val="22"/>
              </w:rPr>
            </w:pPr>
          </w:p>
          <w:p w14:paraId="255787D2" w14:textId="77777777" w:rsidR="003E158E" w:rsidRPr="003E158E" w:rsidRDefault="003E158E" w:rsidP="00EF14F3">
            <w:pPr>
              <w:jc w:val="center"/>
              <w:rPr>
                <w:rFonts w:ascii="Arial" w:hAnsi="Arial" w:cs="Arial"/>
                <w:b/>
                <w:sz w:val="22"/>
                <w:szCs w:val="22"/>
              </w:rPr>
            </w:pPr>
            <w:r w:rsidRPr="003E158E">
              <w:rPr>
                <w:rFonts w:ascii="Arial" w:hAnsi="Arial" w:cs="Arial"/>
                <w:b/>
                <w:sz w:val="22"/>
                <w:szCs w:val="22"/>
              </w:rPr>
              <w:t>Modeled Frequency</w:t>
            </w:r>
          </w:p>
        </w:tc>
      </w:tr>
      <w:tr w:rsidR="003E158E" w:rsidRPr="003E158E" w14:paraId="789DCB1D" w14:textId="77777777" w:rsidTr="003E158E">
        <w:tc>
          <w:tcPr>
            <w:tcW w:w="1458" w:type="dxa"/>
            <w:tcBorders>
              <w:top w:val="single" w:sz="12" w:space="0" w:color="auto"/>
              <w:left w:val="single" w:sz="12" w:space="0" w:color="auto"/>
              <w:bottom w:val="single" w:sz="4" w:space="0" w:color="auto"/>
              <w:right w:val="single" w:sz="4" w:space="0" w:color="auto"/>
            </w:tcBorders>
            <w:shd w:val="clear" w:color="auto" w:fill="auto"/>
          </w:tcPr>
          <w:p w14:paraId="35E421DF"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r w:rsidRPr="003E158E">
              <w:rPr>
                <w:rFonts w:ascii="Arial" w:hAnsi="Arial" w:cs="Arial"/>
                <w:sz w:val="22"/>
                <w:szCs w:val="22"/>
              </w:rPr>
              <w:t>0</w:t>
            </w:r>
          </w:p>
        </w:tc>
        <w:tc>
          <w:tcPr>
            <w:tcW w:w="1530" w:type="dxa"/>
            <w:tcBorders>
              <w:top w:val="single" w:sz="12" w:space="0" w:color="auto"/>
              <w:left w:val="single" w:sz="4" w:space="0" w:color="auto"/>
              <w:bottom w:val="single" w:sz="4" w:space="0" w:color="auto"/>
              <w:right w:val="single" w:sz="4" w:space="0" w:color="auto"/>
            </w:tcBorders>
            <w:shd w:val="clear" w:color="auto" w:fill="auto"/>
          </w:tcPr>
          <w:p w14:paraId="0BF432B8"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b/>
                <w:bCs/>
                <w:sz w:val="22"/>
                <w:szCs w:val="22"/>
              </w:rPr>
            </w:pPr>
            <w:r w:rsidRPr="003E158E">
              <w:rPr>
                <w:rFonts w:ascii="Arial" w:hAnsi="Arial" w:cs="Arial"/>
                <w:sz w:val="22"/>
                <w:szCs w:val="22"/>
              </w:rPr>
              <w:t>0.593</w:t>
            </w:r>
          </w:p>
        </w:tc>
        <w:tc>
          <w:tcPr>
            <w:tcW w:w="1440" w:type="dxa"/>
            <w:tcBorders>
              <w:top w:val="single" w:sz="12" w:space="0" w:color="auto"/>
              <w:left w:val="single" w:sz="4" w:space="0" w:color="auto"/>
              <w:bottom w:val="single" w:sz="4" w:space="0" w:color="auto"/>
              <w:right w:val="single" w:sz="4" w:space="0" w:color="auto"/>
            </w:tcBorders>
          </w:tcPr>
          <w:p w14:paraId="324A73FE"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p>
        </w:tc>
        <w:tc>
          <w:tcPr>
            <w:tcW w:w="1440" w:type="dxa"/>
            <w:tcBorders>
              <w:top w:val="single" w:sz="12" w:space="0" w:color="auto"/>
              <w:left w:val="single" w:sz="4" w:space="0" w:color="auto"/>
              <w:bottom w:val="single" w:sz="4" w:space="0" w:color="auto"/>
              <w:right w:val="single" w:sz="12" w:space="0" w:color="auto"/>
            </w:tcBorders>
            <w:shd w:val="clear" w:color="auto" w:fill="auto"/>
          </w:tcPr>
          <w:p w14:paraId="6D50A51F"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p>
        </w:tc>
        <w:tc>
          <w:tcPr>
            <w:tcW w:w="1440" w:type="dxa"/>
            <w:tcBorders>
              <w:top w:val="single" w:sz="12" w:space="0" w:color="auto"/>
              <w:left w:val="single" w:sz="12" w:space="0" w:color="auto"/>
              <w:bottom w:val="single" w:sz="4" w:space="0" w:color="auto"/>
              <w:right w:val="single" w:sz="4" w:space="0" w:color="auto"/>
            </w:tcBorders>
            <w:shd w:val="clear" w:color="auto" w:fill="auto"/>
          </w:tcPr>
          <w:p w14:paraId="49DB8BE6" w14:textId="77777777" w:rsidR="003E158E" w:rsidRPr="003E158E" w:rsidRDefault="003E158E" w:rsidP="00EF14F3">
            <w:pPr>
              <w:spacing w:before="80"/>
              <w:jc w:val="center"/>
              <w:rPr>
                <w:rFonts w:ascii="Arial" w:hAnsi="Arial" w:cs="Arial"/>
                <w:sz w:val="22"/>
                <w:szCs w:val="22"/>
              </w:rPr>
            </w:pPr>
            <w:r w:rsidRPr="003E158E">
              <w:rPr>
                <w:rFonts w:ascii="Arial" w:hAnsi="Arial" w:cs="Arial"/>
                <w:sz w:val="22"/>
                <w:szCs w:val="22"/>
              </w:rPr>
              <w:t>73</w:t>
            </w:r>
          </w:p>
        </w:tc>
        <w:tc>
          <w:tcPr>
            <w:tcW w:w="1530" w:type="dxa"/>
            <w:tcBorders>
              <w:top w:val="single" w:sz="12" w:space="0" w:color="auto"/>
              <w:left w:val="single" w:sz="4" w:space="0" w:color="auto"/>
              <w:bottom w:val="single" w:sz="4" w:space="0" w:color="auto"/>
              <w:right w:val="single" w:sz="4" w:space="0" w:color="auto"/>
            </w:tcBorders>
          </w:tcPr>
          <w:p w14:paraId="0692D74A" w14:textId="77777777" w:rsidR="003E158E" w:rsidRPr="003E158E" w:rsidRDefault="003E158E" w:rsidP="00EF14F3">
            <w:pPr>
              <w:spacing w:before="80"/>
              <w:jc w:val="center"/>
              <w:rPr>
                <w:rFonts w:ascii="Arial" w:hAnsi="Arial" w:cs="Arial"/>
                <w:sz w:val="22"/>
                <w:szCs w:val="22"/>
              </w:rPr>
            </w:pPr>
          </w:p>
        </w:tc>
        <w:tc>
          <w:tcPr>
            <w:tcW w:w="1350" w:type="dxa"/>
            <w:tcBorders>
              <w:top w:val="single" w:sz="12" w:space="0" w:color="auto"/>
              <w:left w:val="single" w:sz="4" w:space="0" w:color="auto"/>
              <w:bottom w:val="single" w:sz="4" w:space="0" w:color="auto"/>
              <w:right w:val="single" w:sz="12" w:space="0" w:color="auto"/>
            </w:tcBorders>
          </w:tcPr>
          <w:p w14:paraId="4A59F877" w14:textId="77777777" w:rsidR="003E158E" w:rsidRPr="003E158E" w:rsidRDefault="003E158E" w:rsidP="00EF14F3">
            <w:pPr>
              <w:spacing w:before="80"/>
              <w:jc w:val="center"/>
              <w:rPr>
                <w:rFonts w:ascii="Arial" w:hAnsi="Arial" w:cs="Arial"/>
                <w:sz w:val="22"/>
                <w:szCs w:val="22"/>
              </w:rPr>
            </w:pPr>
          </w:p>
        </w:tc>
      </w:tr>
      <w:tr w:rsidR="003E158E" w:rsidRPr="003E158E" w14:paraId="70169FD3" w14:textId="77777777" w:rsidTr="003E158E">
        <w:tc>
          <w:tcPr>
            <w:tcW w:w="1458" w:type="dxa"/>
            <w:tcBorders>
              <w:top w:val="single" w:sz="4" w:space="0" w:color="auto"/>
              <w:left w:val="single" w:sz="12" w:space="0" w:color="auto"/>
              <w:bottom w:val="single" w:sz="4" w:space="0" w:color="auto"/>
              <w:right w:val="single" w:sz="4" w:space="0" w:color="auto"/>
            </w:tcBorders>
            <w:shd w:val="clear" w:color="auto" w:fill="auto"/>
          </w:tcPr>
          <w:p w14:paraId="5886083A"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r w:rsidRPr="003E158E">
              <w:rPr>
                <w:rFonts w:ascii="Arial" w:hAnsi="Arial" w:cs="Arial"/>
                <w:sz w:val="22"/>
                <w:szCs w:val="22"/>
              </w:rPr>
              <w:t>1</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8F67A1B"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b/>
                <w:bCs/>
                <w:sz w:val="22"/>
                <w:szCs w:val="22"/>
              </w:rPr>
            </w:pPr>
            <w:r w:rsidRPr="003E158E">
              <w:rPr>
                <w:rFonts w:ascii="Arial" w:hAnsi="Arial" w:cs="Arial"/>
                <w:sz w:val="22"/>
                <w:szCs w:val="22"/>
              </w:rPr>
              <w:t>0.244</w:t>
            </w:r>
          </w:p>
        </w:tc>
        <w:tc>
          <w:tcPr>
            <w:tcW w:w="1440" w:type="dxa"/>
            <w:tcBorders>
              <w:top w:val="single" w:sz="4" w:space="0" w:color="auto"/>
              <w:left w:val="single" w:sz="4" w:space="0" w:color="auto"/>
              <w:bottom w:val="single" w:sz="4" w:space="0" w:color="auto"/>
              <w:right w:val="single" w:sz="4" w:space="0" w:color="auto"/>
            </w:tcBorders>
          </w:tcPr>
          <w:p w14:paraId="12B719E7"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p>
        </w:tc>
        <w:tc>
          <w:tcPr>
            <w:tcW w:w="1440" w:type="dxa"/>
            <w:tcBorders>
              <w:top w:val="single" w:sz="4" w:space="0" w:color="auto"/>
              <w:left w:val="single" w:sz="4" w:space="0" w:color="auto"/>
              <w:bottom w:val="single" w:sz="4" w:space="0" w:color="auto"/>
              <w:right w:val="single" w:sz="12" w:space="0" w:color="auto"/>
            </w:tcBorders>
            <w:shd w:val="clear" w:color="auto" w:fill="auto"/>
          </w:tcPr>
          <w:p w14:paraId="15698052"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p>
        </w:tc>
        <w:tc>
          <w:tcPr>
            <w:tcW w:w="1440" w:type="dxa"/>
            <w:tcBorders>
              <w:top w:val="single" w:sz="4" w:space="0" w:color="auto"/>
              <w:left w:val="single" w:sz="12" w:space="0" w:color="auto"/>
              <w:bottom w:val="single" w:sz="4" w:space="0" w:color="auto"/>
              <w:right w:val="single" w:sz="4" w:space="0" w:color="auto"/>
            </w:tcBorders>
            <w:shd w:val="clear" w:color="auto" w:fill="auto"/>
          </w:tcPr>
          <w:p w14:paraId="0B6C959F" w14:textId="77777777" w:rsidR="003E158E" w:rsidRPr="003E158E" w:rsidRDefault="003E158E" w:rsidP="00EF14F3">
            <w:pPr>
              <w:spacing w:before="80"/>
              <w:jc w:val="center"/>
              <w:rPr>
                <w:rFonts w:ascii="Arial" w:hAnsi="Arial" w:cs="Arial"/>
                <w:sz w:val="22"/>
                <w:szCs w:val="22"/>
              </w:rPr>
            </w:pPr>
            <w:r w:rsidRPr="003E158E">
              <w:rPr>
                <w:rFonts w:ascii="Arial" w:hAnsi="Arial" w:cs="Arial"/>
                <w:sz w:val="22"/>
                <w:szCs w:val="22"/>
              </w:rPr>
              <w:t>30</w:t>
            </w:r>
          </w:p>
        </w:tc>
        <w:tc>
          <w:tcPr>
            <w:tcW w:w="1530" w:type="dxa"/>
            <w:tcBorders>
              <w:top w:val="single" w:sz="4" w:space="0" w:color="auto"/>
              <w:left w:val="single" w:sz="4" w:space="0" w:color="auto"/>
              <w:bottom w:val="single" w:sz="4" w:space="0" w:color="auto"/>
              <w:right w:val="single" w:sz="4" w:space="0" w:color="auto"/>
            </w:tcBorders>
          </w:tcPr>
          <w:p w14:paraId="5FB4A158" w14:textId="77777777" w:rsidR="003E158E" w:rsidRPr="003E158E" w:rsidRDefault="003E158E" w:rsidP="00EF14F3">
            <w:pPr>
              <w:spacing w:before="80"/>
              <w:jc w:val="center"/>
              <w:rPr>
                <w:rFonts w:ascii="Arial" w:hAnsi="Arial" w:cs="Arial"/>
                <w:sz w:val="22"/>
                <w:szCs w:val="22"/>
              </w:rPr>
            </w:pPr>
          </w:p>
        </w:tc>
        <w:tc>
          <w:tcPr>
            <w:tcW w:w="1350" w:type="dxa"/>
            <w:tcBorders>
              <w:top w:val="single" w:sz="4" w:space="0" w:color="auto"/>
              <w:left w:val="single" w:sz="4" w:space="0" w:color="auto"/>
              <w:bottom w:val="single" w:sz="4" w:space="0" w:color="auto"/>
              <w:right w:val="single" w:sz="12" w:space="0" w:color="auto"/>
            </w:tcBorders>
          </w:tcPr>
          <w:p w14:paraId="2F9E89BB" w14:textId="77777777" w:rsidR="003E158E" w:rsidRPr="003E158E" w:rsidRDefault="003E158E" w:rsidP="00EF14F3">
            <w:pPr>
              <w:spacing w:before="80"/>
              <w:jc w:val="center"/>
              <w:rPr>
                <w:rFonts w:ascii="Arial" w:hAnsi="Arial" w:cs="Arial"/>
                <w:sz w:val="22"/>
                <w:szCs w:val="22"/>
              </w:rPr>
            </w:pPr>
          </w:p>
        </w:tc>
      </w:tr>
      <w:tr w:rsidR="003E158E" w:rsidRPr="003E158E" w14:paraId="12C0353C" w14:textId="77777777" w:rsidTr="003E158E">
        <w:tc>
          <w:tcPr>
            <w:tcW w:w="1458" w:type="dxa"/>
            <w:tcBorders>
              <w:top w:val="single" w:sz="4" w:space="0" w:color="auto"/>
              <w:left w:val="single" w:sz="12" w:space="0" w:color="auto"/>
              <w:bottom w:val="single" w:sz="4" w:space="0" w:color="auto"/>
              <w:right w:val="single" w:sz="4" w:space="0" w:color="auto"/>
            </w:tcBorders>
            <w:shd w:val="clear" w:color="auto" w:fill="auto"/>
          </w:tcPr>
          <w:p w14:paraId="2EFE5A23"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r w:rsidRPr="003E158E">
              <w:rPr>
                <w:rFonts w:ascii="Arial" w:hAnsi="Arial" w:cs="Arial"/>
                <w:sz w:val="22"/>
                <w:szCs w:val="22"/>
              </w:rPr>
              <w:t>2</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ED4CD8C"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b/>
                <w:bCs/>
                <w:sz w:val="22"/>
                <w:szCs w:val="22"/>
              </w:rPr>
            </w:pPr>
            <w:r w:rsidRPr="003E158E">
              <w:rPr>
                <w:rFonts w:ascii="Arial" w:hAnsi="Arial" w:cs="Arial"/>
                <w:sz w:val="22"/>
                <w:szCs w:val="22"/>
              </w:rPr>
              <w:t>0.138</w:t>
            </w:r>
          </w:p>
        </w:tc>
        <w:tc>
          <w:tcPr>
            <w:tcW w:w="1440" w:type="dxa"/>
            <w:tcBorders>
              <w:top w:val="single" w:sz="4" w:space="0" w:color="auto"/>
              <w:left w:val="single" w:sz="4" w:space="0" w:color="auto"/>
              <w:bottom w:val="single" w:sz="4" w:space="0" w:color="auto"/>
              <w:right w:val="single" w:sz="4" w:space="0" w:color="auto"/>
            </w:tcBorders>
          </w:tcPr>
          <w:p w14:paraId="74DE7615"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p>
        </w:tc>
        <w:tc>
          <w:tcPr>
            <w:tcW w:w="1440" w:type="dxa"/>
            <w:tcBorders>
              <w:top w:val="single" w:sz="4" w:space="0" w:color="auto"/>
              <w:left w:val="single" w:sz="4" w:space="0" w:color="auto"/>
              <w:bottom w:val="single" w:sz="4" w:space="0" w:color="auto"/>
              <w:right w:val="single" w:sz="12" w:space="0" w:color="auto"/>
            </w:tcBorders>
            <w:shd w:val="clear" w:color="auto" w:fill="auto"/>
          </w:tcPr>
          <w:p w14:paraId="1564F825"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p>
        </w:tc>
        <w:tc>
          <w:tcPr>
            <w:tcW w:w="1440" w:type="dxa"/>
            <w:tcBorders>
              <w:top w:val="single" w:sz="4" w:space="0" w:color="auto"/>
              <w:left w:val="single" w:sz="12" w:space="0" w:color="auto"/>
              <w:bottom w:val="single" w:sz="4" w:space="0" w:color="auto"/>
              <w:right w:val="single" w:sz="4" w:space="0" w:color="auto"/>
            </w:tcBorders>
            <w:shd w:val="clear" w:color="auto" w:fill="auto"/>
          </w:tcPr>
          <w:p w14:paraId="5D90684D" w14:textId="77777777" w:rsidR="003E158E" w:rsidRPr="003E158E" w:rsidRDefault="003E158E" w:rsidP="00EF14F3">
            <w:pPr>
              <w:spacing w:before="80"/>
              <w:jc w:val="center"/>
              <w:rPr>
                <w:rFonts w:ascii="Arial" w:hAnsi="Arial" w:cs="Arial"/>
                <w:sz w:val="22"/>
                <w:szCs w:val="22"/>
              </w:rPr>
            </w:pPr>
            <w:r w:rsidRPr="003E158E">
              <w:rPr>
                <w:rFonts w:ascii="Arial" w:hAnsi="Arial" w:cs="Arial"/>
                <w:sz w:val="22"/>
                <w:szCs w:val="22"/>
              </w:rPr>
              <w:t>17</w:t>
            </w:r>
          </w:p>
        </w:tc>
        <w:tc>
          <w:tcPr>
            <w:tcW w:w="1530" w:type="dxa"/>
            <w:tcBorders>
              <w:top w:val="single" w:sz="4" w:space="0" w:color="auto"/>
              <w:left w:val="single" w:sz="4" w:space="0" w:color="auto"/>
              <w:bottom w:val="single" w:sz="4" w:space="0" w:color="auto"/>
              <w:right w:val="single" w:sz="4" w:space="0" w:color="auto"/>
            </w:tcBorders>
          </w:tcPr>
          <w:p w14:paraId="07FE290B" w14:textId="77777777" w:rsidR="003E158E" w:rsidRPr="003E158E" w:rsidRDefault="003E158E" w:rsidP="00EF14F3">
            <w:pPr>
              <w:spacing w:before="80"/>
              <w:jc w:val="center"/>
              <w:rPr>
                <w:rFonts w:ascii="Arial" w:hAnsi="Arial" w:cs="Arial"/>
                <w:sz w:val="22"/>
                <w:szCs w:val="22"/>
              </w:rPr>
            </w:pPr>
          </w:p>
        </w:tc>
        <w:tc>
          <w:tcPr>
            <w:tcW w:w="1350" w:type="dxa"/>
            <w:tcBorders>
              <w:top w:val="single" w:sz="4" w:space="0" w:color="auto"/>
              <w:left w:val="single" w:sz="4" w:space="0" w:color="auto"/>
              <w:bottom w:val="single" w:sz="4" w:space="0" w:color="auto"/>
              <w:right w:val="single" w:sz="12" w:space="0" w:color="auto"/>
            </w:tcBorders>
          </w:tcPr>
          <w:p w14:paraId="3C794105" w14:textId="77777777" w:rsidR="003E158E" w:rsidRPr="003E158E" w:rsidRDefault="003E158E" w:rsidP="00EF14F3">
            <w:pPr>
              <w:spacing w:before="80"/>
              <w:jc w:val="center"/>
              <w:rPr>
                <w:rFonts w:ascii="Arial" w:hAnsi="Arial" w:cs="Arial"/>
                <w:sz w:val="22"/>
                <w:szCs w:val="22"/>
              </w:rPr>
            </w:pPr>
          </w:p>
        </w:tc>
      </w:tr>
      <w:tr w:rsidR="003E158E" w:rsidRPr="003E158E" w14:paraId="015A5BBD" w14:textId="77777777" w:rsidTr="003E158E">
        <w:tc>
          <w:tcPr>
            <w:tcW w:w="1458" w:type="dxa"/>
            <w:tcBorders>
              <w:top w:val="single" w:sz="4" w:space="0" w:color="auto"/>
              <w:left w:val="single" w:sz="12" w:space="0" w:color="auto"/>
              <w:bottom w:val="single" w:sz="4" w:space="0" w:color="auto"/>
              <w:right w:val="single" w:sz="4" w:space="0" w:color="auto"/>
            </w:tcBorders>
            <w:shd w:val="clear" w:color="auto" w:fill="auto"/>
          </w:tcPr>
          <w:p w14:paraId="72C6FF28"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r w:rsidRPr="003E158E">
              <w:rPr>
                <w:rFonts w:ascii="Arial" w:hAnsi="Arial" w:cs="Arial"/>
                <w:sz w:val="22"/>
                <w:szCs w:val="22"/>
              </w:rPr>
              <w:t>3</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737A2DB"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b/>
                <w:bCs/>
                <w:sz w:val="22"/>
                <w:szCs w:val="22"/>
              </w:rPr>
            </w:pPr>
            <w:r w:rsidRPr="003E158E">
              <w:rPr>
                <w:rFonts w:ascii="Arial" w:hAnsi="Arial" w:cs="Arial"/>
                <w:sz w:val="22"/>
                <w:szCs w:val="22"/>
              </w:rPr>
              <w:t>0.025</w:t>
            </w:r>
          </w:p>
        </w:tc>
        <w:tc>
          <w:tcPr>
            <w:tcW w:w="1440" w:type="dxa"/>
            <w:tcBorders>
              <w:top w:val="single" w:sz="4" w:space="0" w:color="auto"/>
              <w:left w:val="single" w:sz="4" w:space="0" w:color="auto"/>
              <w:bottom w:val="single" w:sz="4" w:space="0" w:color="auto"/>
              <w:right w:val="single" w:sz="4" w:space="0" w:color="auto"/>
            </w:tcBorders>
          </w:tcPr>
          <w:p w14:paraId="0C6F992F"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p>
        </w:tc>
        <w:tc>
          <w:tcPr>
            <w:tcW w:w="1440" w:type="dxa"/>
            <w:tcBorders>
              <w:top w:val="single" w:sz="4" w:space="0" w:color="auto"/>
              <w:left w:val="single" w:sz="4" w:space="0" w:color="auto"/>
              <w:bottom w:val="single" w:sz="4" w:space="0" w:color="auto"/>
              <w:right w:val="single" w:sz="12" w:space="0" w:color="auto"/>
            </w:tcBorders>
            <w:shd w:val="clear" w:color="auto" w:fill="auto"/>
          </w:tcPr>
          <w:p w14:paraId="30544996"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p>
        </w:tc>
        <w:tc>
          <w:tcPr>
            <w:tcW w:w="1440" w:type="dxa"/>
            <w:tcBorders>
              <w:top w:val="single" w:sz="4" w:space="0" w:color="auto"/>
              <w:left w:val="single" w:sz="12" w:space="0" w:color="auto"/>
              <w:bottom w:val="single" w:sz="4" w:space="0" w:color="auto"/>
              <w:right w:val="single" w:sz="4" w:space="0" w:color="auto"/>
            </w:tcBorders>
            <w:shd w:val="clear" w:color="auto" w:fill="auto"/>
          </w:tcPr>
          <w:p w14:paraId="2C97CB19" w14:textId="77777777" w:rsidR="003E158E" w:rsidRPr="003E158E" w:rsidRDefault="003E158E" w:rsidP="00EF14F3">
            <w:pPr>
              <w:spacing w:before="80"/>
              <w:jc w:val="center"/>
              <w:rPr>
                <w:rFonts w:ascii="Arial" w:hAnsi="Arial" w:cs="Arial"/>
                <w:sz w:val="22"/>
                <w:szCs w:val="22"/>
              </w:rPr>
            </w:pPr>
            <w:r w:rsidRPr="003E158E">
              <w:rPr>
                <w:rFonts w:ascii="Arial" w:hAnsi="Arial" w:cs="Arial"/>
                <w:sz w:val="22"/>
                <w:szCs w:val="22"/>
              </w:rPr>
              <w:t>3</w:t>
            </w:r>
          </w:p>
        </w:tc>
        <w:tc>
          <w:tcPr>
            <w:tcW w:w="1530" w:type="dxa"/>
            <w:tcBorders>
              <w:top w:val="single" w:sz="4" w:space="0" w:color="auto"/>
              <w:left w:val="single" w:sz="4" w:space="0" w:color="auto"/>
              <w:bottom w:val="single" w:sz="4" w:space="0" w:color="auto"/>
              <w:right w:val="single" w:sz="4" w:space="0" w:color="auto"/>
            </w:tcBorders>
          </w:tcPr>
          <w:p w14:paraId="56573C1F" w14:textId="77777777" w:rsidR="003E158E" w:rsidRPr="003E158E" w:rsidRDefault="003E158E" w:rsidP="00EF14F3">
            <w:pPr>
              <w:spacing w:before="80"/>
              <w:jc w:val="center"/>
              <w:rPr>
                <w:rFonts w:ascii="Arial" w:hAnsi="Arial" w:cs="Arial"/>
                <w:sz w:val="22"/>
                <w:szCs w:val="22"/>
              </w:rPr>
            </w:pPr>
          </w:p>
        </w:tc>
        <w:tc>
          <w:tcPr>
            <w:tcW w:w="1350" w:type="dxa"/>
            <w:tcBorders>
              <w:top w:val="single" w:sz="4" w:space="0" w:color="auto"/>
              <w:left w:val="single" w:sz="4" w:space="0" w:color="auto"/>
              <w:bottom w:val="single" w:sz="4" w:space="0" w:color="auto"/>
              <w:right w:val="single" w:sz="12" w:space="0" w:color="auto"/>
            </w:tcBorders>
          </w:tcPr>
          <w:p w14:paraId="6BAA5A62" w14:textId="77777777" w:rsidR="003E158E" w:rsidRPr="003E158E" w:rsidRDefault="003E158E" w:rsidP="00EF14F3">
            <w:pPr>
              <w:spacing w:before="80"/>
              <w:jc w:val="center"/>
              <w:rPr>
                <w:rFonts w:ascii="Arial" w:hAnsi="Arial" w:cs="Arial"/>
                <w:sz w:val="22"/>
                <w:szCs w:val="22"/>
              </w:rPr>
            </w:pPr>
          </w:p>
        </w:tc>
      </w:tr>
      <w:tr w:rsidR="003E158E" w:rsidRPr="003E158E" w14:paraId="577FFEBE" w14:textId="77777777" w:rsidTr="003E158E">
        <w:tc>
          <w:tcPr>
            <w:tcW w:w="1458" w:type="dxa"/>
            <w:tcBorders>
              <w:top w:val="single" w:sz="4" w:space="0" w:color="auto"/>
              <w:left w:val="single" w:sz="12" w:space="0" w:color="auto"/>
              <w:bottom w:val="single" w:sz="4" w:space="0" w:color="auto"/>
              <w:right w:val="single" w:sz="4" w:space="0" w:color="auto"/>
            </w:tcBorders>
            <w:shd w:val="clear" w:color="auto" w:fill="auto"/>
          </w:tcPr>
          <w:p w14:paraId="027E1823"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r w:rsidRPr="003E158E">
              <w:rPr>
                <w:rFonts w:ascii="Arial" w:hAnsi="Arial" w:cs="Arial"/>
                <w:sz w:val="22"/>
                <w:szCs w:val="22"/>
              </w:rPr>
              <w:t>4</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A70AC37"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r w:rsidRPr="003E158E">
              <w:rPr>
                <w:rFonts w:ascii="Arial" w:hAnsi="Arial" w:cs="Arial"/>
                <w:sz w:val="22"/>
                <w:szCs w:val="22"/>
              </w:rPr>
              <w:t>0.000</w:t>
            </w:r>
          </w:p>
        </w:tc>
        <w:tc>
          <w:tcPr>
            <w:tcW w:w="1440" w:type="dxa"/>
            <w:tcBorders>
              <w:top w:val="single" w:sz="4" w:space="0" w:color="auto"/>
              <w:left w:val="single" w:sz="4" w:space="0" w:color="auto"/>
              <w:bottom w:val="single" w:sz="4" w:space="0" w:color="auto"/>
              <w:right w:val="single" w:sz="4" w:space="0" w:color="auto"/>
            </w:tcBorders>
          </w:tcPr>
          <w:p w14:paraId="0F8B937C"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p>
        </w:tc>
        <w:tc>
          <w:tcPr>
            <w:tcW w:w="1440" w:type="dxa"/>
            <w:tcBorders>
              <w:top w:val="single" w:sz="4" w:space="0" w:color="auto"/>
              <w:left w:val="single" w:sz="4" w:space="0" w:color="auto"/>
              <w:bottom w:val="single" w:sz="4" w:space="0" w:color="auto"/>
              <w:right w:val="single" w:sz="12" w:space="0" w:color="auto"/>
            </w:tcBorders>
            <w:shd w:val="clear" w:color="auto" w:fill="auto"/>
          </w:tcPr>
          <w:p w14:paraId="78A5AA93"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p>
        </w:tc>
        <w:tc>
          <w:tcPr>
            <w:tcW w:w="1440" w:type="dxa"/>
            <w:tcBorders>
              <w:top w:val="single" w:sz="4" w:space="0" w:color="auto"/>
              <w:left w:val="single" w:sz="12" w:space="0" w:color="auto"/>
              <w:bottom w:val="single" w:sz="4" w:space="0" w:color="auto"/>
              <w:right w:val="single" w:sz="4" w:space="0" w:color="auto"/>
            </w:tcBorders>
            <w:shd w:val="clear" w:color="auto" w:fill="auto"/>
          </w:tcPr>
          <w:p w14:paraId="068DC1E4" w14:textId="77777777" w:rsidR="003E158E" w:rsidRPr="003E158E" w:rsidRDefault="003E158E" w:rsidP="00EF14F3">
            <w:pPr>
              <w:spacing w:before="80"/>
              <w:jc w:val="center"/>
              <w:rPr>
                <w:rFonts w:ascii="Arial" w:hAnsi="Arial" w:cs="Arial"/>
                <w:sz w:val="22"/>
                <w:szCs w:val="22"/>
              </w:rPr>
            </w:pPr>
            <w:r w:rsidRPr="003E158E">
              <w:rPr>
                <w:rFonts w:ascii="Arial" w:hAnsi="Arial" w:cs="Arial"/>
                <w:sz w:val="22"/>
                <w:szCs w:val="22"/>
              </w:rPr>
              <w:t>0</w:t>
            </w:r>
          </w:p>
        </w:tc>
        <w:tc>
          <w:tcPr>
            <w:tcW w:w="1530" w:type="dxa"/>
            <w:tcBorders>
              <w:top w:val="single" w:sz="4" w:space="0" w:color="auto"/>
              <w:left w:val="single" w:sz="4" w:space="0" w:color="auto"/>
              <w:bottom w:val="single" w:sz="4" w:space="0" w:color="auto"/>
              <w:right w:val="single" w:sz="4" w:space="0" w:color="auto"/>
            </w:tcBorders>
          </w:tcPr>
          <w:p w14:paraId="0753FE4E" w14:textId="77777777" w:rsidR="003E158E" w:rsidRPr="003E158E" w:rsidRDefault="003E158E" w:rsidP="00EF14F3">
            <w:pPr>
              <w:spacing w:before="80"/>
              <w:jc w:val="center"/>
              <w:rPr>
                <w:rFonts w:ascii="Arial" w:hAnsi="Arial" w:cs="Arial"/>
                <w:sz w:val="22"/>
                <w:szCs w:val="22"/>
              </w:rPr>
            </w:pPr>
          </w:p>
        </w:tc>
        <w:tc>
          <w:tcPr>
            <w:tcW w:w="1350" w:type="dxa"/>
            <w:tcBorders>
              <w:top w:val="single" w:sz="4" w:space="0" w:color="auto"/>
              <w:left w:val="single" w:sz="4" w:space="0" w:color="auto"/>
              <w:bottom w:val="single" w:sz="4" w:space="0" w:color="auto"/>
              <w:right w:val="single" w:sz="12" w:space="0" w:color="auto"/>
            </w:tcBorders>
          </w:tcPr>
          <w:p w14:paraId="3C4FABD6" w14:textId="77777777" w:rsidR="003E158E" w:rsidRPr="003E158E" w:rsidRDefault="003E158E" w:rsidP="00EF14F3">
            <w:pPr>
              <w:spacing w:before="80"/>
              <w:jc w:val="center"/>
              <w:rPr>
                <w:rFonts w:ascii="Arial" w:hAnsi="Arial" w:cs="Arial"/>
                <w:sz w:val="22"/>
                <w:szCs w:val="22"/>
              </w:rPr>
            </w:pPr>
          </w:p>
        </w:tc>
      </w:tr>
      <w:tr w:rsidR="003E158E" w:rsidRPr="003E158E" w14:paraId="2DF65013" w14:textId="77777777" w:rsidTr="003E158E">
        <w:tc>
          <w:tcPr>
            <w:tcW w:w="1458" w:type="dxa"/>
            <w:tcBorders>
              <w:top w:val="single" w:sz="4" w:space="0" w:color="auto"/>
              <w:left w:val="single" w:sz="12" w:space="0" w:color="auto"/>
              <w:bottom w:val="single" w:sz="4" w:space="0" w:color="auto"/>
              <w:right w:val="single" w:sz="4" w:space="0" w:color="auto"/>
            </w:tcBorders>
            <w:shd w:val="clear" w:color="auto" w:fill="auto"/>
          </w:tcPr>
          <w:p w14:paraId="645C9C3B"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r w:rsidRPr="003E158E">
              <w:rPr>
                <w:rFonts w:ascii="Arial" w:hAnsi="Arial" w:cs="Arial"/>
                <w:sz w:val="22"/>
                <w:szCs w:val="22"/>
              </w:rPr>
              <w:t>5</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FE28223"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r w:rsidRPr="003E158E">
              <w:rPr>
                <w:rFonts w:ascii="Arial" w:hAnsi="Arial" w:cs="Arial"/>
                <w:sz w:val="22"/>
                <w:szCs w:val="22"/>
              </w:rPr>
              <w:t>0.000</w:t>
            </w:r>
          </w:p>
        </w:tc>
        <w:tc>
          <w:tcPr>
            <w:tcW w:w="1440" w:type="dxa"/>
            <w:tcBorders>
              <w:top w:val="single" w:sz="4" w:space="0" w:color="auto"/>
              <w:left w:val="single" w:sz="4" w:space="0" w:color="auto"/>
              <w:bottom w:val="single" w:sz="4" w:space="0" w:color="auto"/>
              <w:right w:val="single" w:sz="4" w:space="0" w:color="auto"/>
            </w:tcBorders>
          </w:tcPr>
          <w:p w14:paraId="3FA75879"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p>
        </w:tc>
        <w:tc>
          <w:tcPr>
            <w:tcW w:w="1440" w:type="dxa"/>
            <w:tcBorders>
              <w:top w:val="single" w:sz="4" w:space="0" w:color="auto"/>
              <w:left w:val="single" w:sz="4" w:space="0" w:color="auto"/>
              <w:bottom w:val="single" w:sz="4" w:space="0" w:color="auto"/>
              <w:right w:val="single" w:sz="12" w:space="0" w:color="auto"/>
            </w:tcBorders>
            <w:shd w:val="clear" w:color="auto" w:fill="auto"/>
          </w:tcPr>
          <w:p w14:paraId="11F9F90B"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p>
        </w:tc>
        <w:tc>
          <w:tcPr>
            <w:tcW w:w="1440" w:type="dxa"/>
            <w:tcBorders>
              <w:top w:val="single" w:sz="4" w:space="0" w:color="auto"/>
              <w:left w:val="single" w:sz="12" w:space="0" w:color="auto"/>
              <w:bottom w:val="single" w:sz="4" w:space="0" w:color="auto"/>
              <w:right w:val="single" w:sz="4" w:space="0" w:color="auto"/>
            </w:tcBorders>
            <w:shd w:val="clear" w:color="auto" w:fill="auto"/>
          </w:tcPr>
          <w:p w14:paraId="3DD3E1BB" w14:textId="77777777" w:rsidR="003E158E" w:rsidRPr="003E158E" w:rsidRDefault="003E158E" w:rsidP="00EF14F3">
            <w:pPr>
              <w:spacing w:before="80"/>
              <w:jc w:val="center"/>
              <w:rPr>
                <w:rFonts w:ascii="Arial" w:hAnsi="Arial" w:cs="Arial"/>
                <w:sz w:val="22"/>
                <w:szCs w:val="22"/>
              </w:rPr>
            </w:pPr>
            <w:r w:rsidRPr="003E158E">
              <w:rPr>
                <w:rFonts w:ascii="Arial" w:hAnsi="Arial" w:cs="Arial"/>
                <w:sz w:val="22"/>
                <w:szCs w:val="22"/>
              </w:rPr>
              <w:t>0</w:t>
            </w:r>
          </w:p>
        </w:tc>
        <w:tc>
          <w:tcPr>
            <w:tcW w:w="1530" w:type="dxa"/>
            <w:tcBorders>
              <w:top w:val="single" w:sz="4" w:space="0" w:color="auto"/>
              <w:left w:val="single" w:sz="4" w:space="0" w:color="auto"/>
              <w:bottom w:val="single" w:sz="4" w:space="0" w:color="auto"/>
              <w:right w:val="single" w:sz="4" w:space="0" w:color="auto"/>
            </w:tcBorders>
          </w:tcPr>
          <w:p w14:paraId="04878865" w14:textId="77777777" w:rsidR="003E158E" w:rsidRPr="003E158E" w:rsidRDefault="003E158E" w:rsidP="00EF14F3">
            <w:pPr>
              <w:spacing w:before="80"/>
              <w:jc w:val="center"/>
              <w:rPr>
                <w:rFonts w:ascii="Arial" w:hAnsi="Arial" w:cs="Arial"/>
                <w:sz w:val="22"/>
                <w:szCs w:val="22"/>
              </w:rPr>
            </w:pPr>
          </w:p>
        </w:tc>
        <w:tc>
          <w:tcPr>
            <w:tcW w:w="1350" w:type="dxa"/>
            <w:tcBorders>
              <w:top w:val="single" w:sz="4" w:space="0" w:color="auto"/>
              <w:left w:val="single" w:sz="4" w:space="0" w:color="auto"/>
              <w:bottom w:val="single" w:sz="4" w:space="0" w:color="auto"/>
              <w:right w:val="single" w:sz="12" w:space="0" w:color="auto"/>
            </w:tcBorders>
          </w:tcPr>
          <w:p w14:paraId="5E884CC7" w14:textId="77777777" w:rsidR="003E158E" w:rsidRPr="003E158E" w:rsidRDefault="003E158E" w:rsidP="00EF14F3">
            <w:pPr>
              <w:spacing w:before="80"/>
              <w:jc w:val="center"/>
              <w:rPr>
                <w:rFonts w:ascii="Arial" w:hAnsi="Arial" w:cs="Arial"/>
                <w:sz w:val="22"/>
                <w:szCs w:val="22"/>
              </w:rPr>
            </w:pPr>
          </w:p>
        </w:tc>
      </w:tr>
      <w:tr w:rsidR="003E158E" w:rsidRPr="003E158E" w14:paraId="6B16D83F" w14:textId="77777777" w:rsidTr="003E158E">
        <w:tc>
          <w:tcPr>
            <w:tcW w:w="1458" w:type="dxa"/>
            <w:tcBorders>
              <w:top w:val="single" w:sz="4" w:space="0" w:color="auto"/>
              <w:left w:val="single" w:sz="12" w:space="0" w:color="auto"/>
              <w:bottom w:val="single" w:sz="4" w:space="0" w:color="auto"/>
              <w:right w:val="single" w:sz="4" w:space="0" w:color="auto"/>
            </w:tcBorders>
            <w:shd w:val="clear" w:color="auto" w:fill="auto"/>
          </w:tcPr>
          <w:p w14:paraId="5D6AC450"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r w:rsidRPr="003E158E">
              <w:rPr>
                <w:rFonts w:ascii="Arial" w:hAnsi="Arial" w:cs="Arial"/>
                <w:sz w:val="22"/>
                <w:szCs w:val="22"/>
              </w:rPr>
              <w:t>6</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3FA21FA"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r w:rsidRPr="003E158E">
              <w:rPr>
                <w:rFonts w:ascii="Arial" w:hAnsi="Arial" w:cs="Arial"/>
                <w:sz w:val="22"/>
                <w:szCs w:val="22"/>
              </w:rPr>
              <w:t>0.000</w:t>
            </w:r>
          </w:p>
        </w:tc>
        <w:tc>
          <w:tcPr>
            <w:tcW w:w="1440" w:type="dxa"/>
            <w:tcBorders>
              <w:top w:val="single" w:sz="4" w:space="0" w:color="auto"/>
              <w:left w:val="single" w:sz="4" w:space="0" w:color="auto"/>
              <w:bottom w:val="single" w:sz="4" w:space="0" w:color="auto"/>
              <w:right w:val="single" w:sz="4" w:space="0" w:color="auto"/>
            </w:tcBorders>
          </w:tcPr>
          <w:p w14:paraId="0DF669C3"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p>
        </w:tc>
        <w:tc>
          <w:tcPr>
            <w:tcW w:w="1440" w:type="dxa"/>
            <w:tcBorders>
              <w:top w:val="single" w:sz="4" w:space="0" w:color="auto"/>
              <w:left w:val="single" w:sz="4" w:space="0" w:color="auto"/>
              <w:bottom w:val="single" w:sz="4" w:space="0" w:color="auto"/>
              <w:right w:val="single" w:sz="12" w:space="0" w:color="auto"/>
            </w:tcBorders>
            <w:shd w:val="clear" w:color="auto" w:fill="auto"/>
          </w:tcPr>
          <w:p w14:paraId="41440D92"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p>
        </w:tc>
        <w:tc>
          <w:tcPr>
            <w:tcW w:w="1440" w:type="dxa"/>
            <w:tcBorders>
              <w:top w:val="single" w:sz="4" w:space="0" w:color="auto"/>
              <w:left w:val="single" w:sz="12" w:space="0" w:color="auto"/>
              <w:bottom w:val="single" w:sz="4" w:space="0" w:color="auto"/>
              <w:right w:val="single" w:sz="4" w:space="0" w:color="auto"/>
            </w:tcBorders>
            <w:shd w:val="clear" w:color="auto" w:fill="auto"/>
          </w:tcPr>
          <w:p w14:paraId="6AC96890" w14:textId="77777777" w:rsidR="003E158E" w:rsidRPr="003E158E" w:rsidRDefault="003E158E" w:rsidP="00EF14F3">
            <w:pPr>
              <w:spacing w:before="80"/>
              <w:jc w:val="center"/>
              <w:rPr>
                <w:rFonts w:ascii="Arial" w:hAnsi="Arial" w:cs="Arial"/>
                <w:sz w:val="22"/>
                <w:szCs w:val="22"/>
              </w:rPr>
            </w:pPr>
            <w:r w:rsidRPr="003E158E">
              <w:rPr>
                <w:rFonts w:ascii="Arial" w:hAnsi="Arial" w:cs="Arial"/>
                <w:sz w:val="22"/>
                <w:szCs w:val="22"/>
              </w:rPr>
              <w:t>0</w:t>
            </w:r>
          </w:p>
        </w:tc>
        <w:tc>
          <w:tcPr>
            <w:tcW w:w="1530" w:type="dxa"/>
            <w:tcBorders>
              <w:top w:val="single" w:sz="4" w:space="0" w:color="auto"/>
              <w:left w:val="single" w:sz="4" w:space="0" w:color="auto"/>
              <w:bottom w:val="single" w:sz="4" w:space="0" w:color="auto"/>
              <w:right w:val="single" w:sz="4" w:space="0" w:color="auto"/>
            </w:tcBorders>
          </w:tcPr>
          <w:p w14:paraId="4BBD43F0" w14:textId="77777777" w:rsidR="003E158E" w:rsidRPr="003E158E" w:rsidRDefault="003E158E" w:rsidP="00EF14F3">
            <w:pPr>
              <w:spacing w:before="80"/>
              <w:jc w:val="center"/>
              <w:rPr>
                <w:rFonts w:ascii="Arial" w:hAnsi="Arial" w:cs="Arial"/>
                <w:sz w:val="22"/>
                <w:szCs w:val="22"/>
              </w:rPr>
            </w:pPr>
          </w:p>
        </w:tc>
        <w:tc>
          <w:tcPr>
            <w:tcW w:w="1350" w:type="dxa"/>
            <w:tcBorders>
              <w:top w:val="single" w:sz="4" w:space="0" w:color="auto"/>
              <w:left w:val="single" w:sz="4" w:space="0" w:color="auto"/>
              <w:bottom w:val="single" w:sz="4" w:space="0" w:color="auto"/>
              <w:right w:val="single" w:sz="12" w:space="0" w:color="auto"/>
            </w:tcBorders>
          </w:tcPr>
          <w:p w14:paraId="36E4301F" w14:textId="77777777" w:rsidR="003E158E" w:rsidRPr="003E158E" w:rsidRDefault="003E158E" w:rsidP="00EF14F3">
            <w:pPr>
              <w:spacing w:before="80"/>
              <w:jc w:val="center"/>
              <w:rPr>
                <w:rFonts w:ascii="Arial" w:hAnsi="Arial" w:cs="Arial"/>
                <w:sz w:val="22"/>
                <w:szCs w:val="22"/>
              </w:rPr>
            </w:pPr>
          </w:p>
        </w:tc>
      </w:tr>
      <w:tr w:rsidR="003E158E" w:rsidRPr="003E158E" w14:paraId="5BA60B97" w14:textId="77777777" w:rsidTr="003E158E">
        <w:tc>
          <w:tcPr>
            <w:tcW w:w="1458" w:type="dxa"/>
            <w:tcBorders>
              <w:top w:val="single" w:sz="4" w:space="0" w:color="auto"/>
              <w:left w:val="single" w:sz="12" w:space="0" w:color="auto"/>
              <w:bottom w:val="single" w:sz="4" w:space="0" w:color="auto"/>
              <w:right w:val="single" w:sz="4" w:space="0" w:color="auto"/>
            </w:tcBorders>
            <w:shd w:val="clear" w:color="auto" w:fill="auto"/>
          </w:tcPr>
          <w:p w14:paraId="6672D18F"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r w:rsidRPr="003E158E">
              <w:rPr>
                <w:rFonts w:ascii="Arial" w:hAnsi="Arial" w:cs="Arial"/>
                <w:sz w:val="22"/>
                <w:szCs w:val="22"/>
              </w:rPr>
              <w:t>7</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DDE51B6"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r w:rsidRPr="003E158E">
              <w:rPr>
                <w:rFonts w:ascii="Arial" w:hAnsi="Arial" w:cs="Arial"/>
                <w:sz w:val="22"/>
                <w:szCs w:val="22"/>
              </w:rPr>
              <w:t>0.000</w:t>
            </w:r>
          </w:p>
        </w:tc>
        <w:tc>
          <w:tcPr>
            <w:tcW w:w="1440" w:type="dxa"/>
            <w:tcBorders>
              <w:top w:val="single" w:sz="4" w:space="0" w:color="auto"/>
              <w:left w:val="single" w:sz="4" w:space="0" w:color="auto"/>
              <w:bottom w:val="single" w:sz="4" w:space="0" w:color="auto"/>
              <w:right w:val="single" w:sz="4" w:space="0" w:color="auto"/>
            </w:tcBorders>
          </w:tcPr>
          <w:p w14:paraId="34F18923"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p>
        </w:tc>
        <w:tc>
          <w:tcPr>
            <w:tcW w:w="1440" w:type="dxa"/>
            <w:tcBorders>
              <w:top w:val="single" w:sz="4" w:space="0" w:color="auto"/>
              <w:left w:val="single" w:sz="4" w:space="0" w:color="auto"/>
              <w:bottom w:val="single" w:sz="4" w:space="0" w:color="auto"/>
              <w:right w:val="single" w:sz="12" w:space="0" w:color="auto"/>
            </w:tcBorders>
            <w:shd w:val="clear" w:color="auto" w:fill="auto"/>
          </w:tcPr>
          <w:p w14:paraId="3126CB46"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p>
        </w:tc>
        <w:tc>
          <w:tcPr>
            <w:tcW w:w="1440" w:type="dxa"/>
            <w:tcBorders>
              <w:top w:val="single" w:sz="4" w:space="0" w:color="auto"/>
              <w:left w:val="single" w:sz="12" w:space="0" w:color="auto"/>
              <w:bottom w:val="single" w:sz="4" w:space="0" w:color="auto"/>
              <w:right w:val="single" w:sz="4" w:space="0" w:color="auto"/>
            </w:tcBorders>
            <w:shd w:val="clear" w:color="auto" w:fill="auto"/>
          </w:tcPr>
          <w:p w14:paraId="385101D0" w14:textId="77777777" w:rsidR="003E158E" w:rsidRPr="003E158E" w:rsidRDefault="003E158E" w:rsidP="00EF14F3">
            <w:pPr>
              <w:spacing w:before="80"/>
              <w:jc w:val="center"/>
              <w:rPr>
                <w:rFonts w:ascii="Arial" w:hAnsi="Arial" w:cs="Arial"/>
                <w:sz w:val="22"/>
                <w:szCs w:val="22"/>
              </w:rPr>
            </w:pPr>
            <w:r w:rsidRPr="003E158E">
              <w:rPr>
                <w:rFonts w:ascii="Arial" w:hAnsi="Arial" w:cs="Arial"/>
                <w:sz w:val="22"/>
                <w:szCs w:val="22"/>
              </w:rPr>
              <w:t>0</w:t>
            </w:r>
          </w:p>
        </w:tc>
        <w:tc>
          <w:tcPr>
            <w:tcW w:w="1530" w:type="dxa"/>
            <w:tcBorders>
              <w:top w:val="single" w:sz="4" w:space="0" w:color="auto"/>
              <w:left w:val="single" w:sz="4" w:space="0" w:color="auto"/>
              <w:bottom w:val="single" w:sz="4" w:space="0" w:color="auto"/>
              <w:right w:val="single" w:sz="4" w:space="0" w:color="auto"/>
            </w:tcBorders>
          </w:tcPr>
          <w:p w14:paraId="16BF6A0C" w14:textId="77777777" w:rsidR="003E158E" w:rsidRPr="003E158E" w:rsidRDefault="003E158E" w:rsidP="00EF14F3">
            <w:pPr>
              <w:spacing w:before="80"/>
              <w:jc w:val="center"/>
              <w:rPr>
                <w:rFonts w:ascii="Arial" w:hAnsi="Arial" w:cs="Arial"/>
                <w:sz w:val="22"/>
                <w:szCs w:val="22"/>
              </w:rPr>
            </w:pPr>
          </w:p>
        </w:tc>
        <w:tc>
          <w:tcPr>
            <w:tcW w:w="1350" w:type="dxa"/>
            <w:tcBorders>
              <w:top w:val="single" w:sz="4" w:space="0" w:color="auto"/>
              <w:left w:val="single" w:sz="4" w:space="0" w:color="auto"/>
              <w:bottom w:val="single" w:sz="4" w:space="0" w:color="auto"/>
              <w:right w:val="single" w:sz="12" w:space="0" w:color="auto"/>
            </w:tcBorders>
          </w:tcPr>
          <w:p w14:paraId="48540DE6" w14:textId="77777777" w:rsidR="003E158E" w:rsidRPr="003E158E" w:rsidRDefault="003E158E" w:rsidP="00EF14F3">
            <w:pPr>
              <w:spacing w:before="80"/>
              <w:jc w:val="center"/>
              <w:rPr>
                <w:rFonts w:ascii="Arial" w:hAnsi="Arial" w:cs="Arial"/>
                <w:sz w:val="22"/>
                <w:szCs w:val="22"/>
              </w:rPr>
            </w:pPr>
          </w:p>
        </w:tc>
      </w:tr>
      <w:tr w:rsidR="003E158E" w:rsidRPr="003E158E" w14:paraId="0827E2B6" w14:textId="77777777" w:rsidTr="003E158E">
        <w:tc>
          <w:tcPr>
            <w:tcW w:w="1458" w:type="dxa"/>
            <w:tcBorders>
              <w:top w:val="single" w:sz="4" w:space="0" w:color="auto"/>
              <w:left w:val="single" w:sz="12" w:space="0" w:color="auto"/>
              <w:bottom w:val="single" w:sz="4" w:space="0" w:color="auto"/>
              <w:right w:val="single" w:sz="4" w:space="0" w:color="auto"/>
            </w:tcBorders>
            <w:shd w:val="clear" w:color="auto" w:fill="auto"/>
          </w:tcPr>
          <w:p w14:paraId="0C17944C"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r w:rsidRPr="003E158E">
              <w:rPr>
                <w:rFonts w:ascii="Arial" w:hAnsi="Arial" w:cs="Arial"/>
                <w:sz w:val="22"/>
                <w:szCs w:val="22"/>
              </w:rPr>
              <w:t>8</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7FA0E56C"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r w:rsidRPr="003E158E">
              <w:rPr>
                <w:rFonts w:ascii="Arial" w:hAnsi="Arial" w:cs="Arial"/>
                <w:sz w:val="22"/>
                <w:szCs w:val="22"/>
              </w:rPr>
              <w:t>0.000</w:t>
            </w:r>
          </w:p>
        </w:tc>
        <w:tc>
          <w:tcPr>
            <w:tcW w:w="1440" w:type="dxa"/>
            <w:tcBorders>
              <w:top w:val="single" w:sz="4" w:space="0" w:color="auto"/>
              <w:left w:val="single" w:sz="4" w:space="0" w:color="auto"/>
              <w:bottom w:val="single" w:sz="4" w:space="0" w:color="auto"/>
              <w:right w:val="single" w:sz="4" w:space="0" w:color="auto"/>
            </w:tcBorders>
          </w:tcPr>
          <w:p w14:paraId="5A8E5AD1"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p>
        </w:tc>
        <w:tc>
          <w:tcPr>
            <w:tcW w:w="1440" w:type="dxa"/>
            <w:tcBorders>
              <w:top w:val="single" w:sz="4" w:space="0" w:color="auto"/>
              <w:left w:val="single" w:sz="4" w:space="0" w:color="auto"/>
              <w:bottom w:val="single" w:sz="4" w:space="0" w:color="auto"/>
              <w:right w:val="single" w:sz="12" w:space="0" w:color="auto"/>
            </w:tcBorders>
            <w:shd w:val="clear" w:color="auto" w:fill="auto"/>
          </w:tcPr>
          <w:p w14:paraId="223EE410"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p>
        </w:tc>
        <w:tc>
          <w:tcPr>
            <w:tcW w:w="1440" w:type="dxa"/>
            <w:tcBorders>
              <w:top w:val="single" w:sz="4" w:space="0" w:color="auto"/>
              <w:left w:val="single" w:sz="12" w:space="0" w:color="auto"/>
              <w:bottom w:val="single" w:sz="4" w:space="0" w:color="auto"/>
              <w:right w:val="single" w:sz="4" w:space="0" w:color="auto"/>
            </w:tcBorders>
            <w:shd w:val="clear" w:color="auto" w:fill="auto"/>
          </w:tcPr>
          <w:p w14:paraId="61BFEF03" w14:textId="77777777" w:rsidR="003E158E" w:rsidRPr="003E158E" w:rsidRDefault="003E158E" w:rsidP="00EF14F3">
            <w:pPr>
              <w:spacing w:before="80"/>
              <w:jc w:val="center"/>
              <w:rPr>
                <w:rFonts w:ascii="Arial" w:hAnsi="Arial" w:cs="Arial"/>
                <w:sz w:val="22"/>
                <w:szCs w:val="22"/>
              </w:rPr>
            </w:pPr>
            <w:r w:rsidRPr="003E158E">
              <w:rPr>
                <w:rFonts w:ascii="Arial" w:hAnsi="Arial" w:cs="Arial"/>
                <w:sz w:val="22"/>
                <w:szCs w:val="22"/>
              </w:rPr>
              <w:t>0</w:t>
            </w:r>
          </w:p>
        </w:tc>
        <w:tc>
          <w:tcPr>
            <w:tcW w:w="1530" w:type="dxa"/>
            <w:tcBorders>
              <w:top w:val="single" w:sz="4" w:space="0" w:color="auto"/>
              <w:left w:val="single" w:sz="4" w:space="0" w:color="auto"/>
              <w:bottom w:val="single" w:sz="4" w:space="0" w:color="auto"/>
              <w:right w:val="single" w:sz="4" w:space="0" w:color="auto"/>
            </w:tcBorders>
          </w:tcPr>
          <w:p w14:paraId="1B411E95" w14:textId="77777777" w:rsidR="003E158E" w:rsidRPr="003E158E" w:rsidRDefault="003E158E" w:rsidP="00EF14F3">
            <w:pPr>
              <w:spacing w:before="80"/>
              <w:jc w:val="center"/>
              <w:rPr>
                <w:rFonts w:ascii="Arial" w:hAnsi="Arial" w:cs="Arial"/>
                <w:sz w:val="22"/>
                <w:szCs w:val="22"/>
              </w:rPr>
            </w:pPr>
          </w:p>
        </w:tc>
        <w:tc>
          <w:tcPr>
            <w:tcW w:w="1350" w:type="dxa"/>
            <w:tcBorders>
              <w:top w:val="single" w:sz="4" w:space="0" w:color="auto"/>
              <w:left w:val="single" w:sz="4" w:space="0" w:color="auto"/>
              <w:bottom w:val="single" w:sz="4" w:space="0" w:color="auto"/>
              <w:right w:val="single" w:sz="12" w:space="0" w:color="auto"/>
            </w:tcBorders>
          </w:tcPr>
          <w:p w14:paraId="2C3F0176" w14:textId="77777777" w:rsidR="003E158E" w:rsidRPr="003E158E" w:rsidRDefault="003E158E" w:rsidP="00EF14F3">
            <w:pPr>
              <w:spacing w:before="80"/>
              <w:jc w:val="center"/>
              <w:rPr>
                <w:rFonts w:ascii="Arial" w:hAnsi="Arial" w:cs="Arial"/>
                <w:sz w:val="22"/>
                <w:szCs w:val="22"/>
              </w:rPr>
            </w:pPr>
          </w:p>
        </w:tc>
      </w:tr>
      <w:tr w:rsidR="003E158E" w:rsidRPr="003E158E" w14:paraId="79C80DFD" w14:textId="77777777" w:rsidTr="003E158E">
        <w:tc>
          <w:tcPr>
            <w:tcW w:w="1458" w:type="dxa"/>
            <w:tcBorders>
              <w:top w:val="single" w:sz="4" w:space="0" w:color="auto"/>
              <w:left w:val="single" w:sz="12" w:space="0" w:color="auto"/>
              <w:bottom w:val="single" w:sz="4" w:space="0" w:color="auto"/>
              <w:right w:val="single" w:sz="4" w:space="0" w:color="auto"/>
            </w:tcBorders>
            <w:shd w:val="clear" w:color="auto" w:fill="auto"/>
          </w:tcPr>
          <w:p w14:paraId="7D312798"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r w:rsidRPr="003E158E">
              <w:rPr>
                <w:rFonts w:ascii="Arial" w:hAnsi="Arial" w:cs="Arial"/>
                <w:sz w:val="22"/>
                <w:szCs w:val="22"/>
              </w:rPr>
              <w:t>9</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1C8FD5C"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r w:rsidRPr="003E158E">
              <w:rPr>
                <w:rFonts w:ascii="Arial" w:hAnsi="Arial" w:cs="Arial"/>
                <w:sz w:val="22"/>
                <w:szCs w:val="22"/>
              </w:rPr>
              <w:t>0.000</w:t>
            </w:r>
          </w:p>
        </w:tc>
        <w:tc>
          <w:tcPr>
            <w:tcW w:w="1440" w:type="dxa"/>
            <w:tcBorders>
              <w:top w:val="single" w:sz="4" w:space="0" w:color="auto"/>
              <w:left w:val="single" w:sz="4" w:space="0" w:color="auto"/>
              <w:bottom w:val="single" w:sz="4" w:space="0" w:color="auto"/>
              <w:right w:val="single" w:sz="4" w:space="0" w:color="auto"/>
            </w:tcBorders>
          </w:tcPr>
          <w:p w14:paraId="76AC9819"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p>
        </w:tc>
        <w:tc>
          <w:tcPr>
            <w:tcW w:w="1440" w:type="dxa"/>
            <w:tcBorders>
              <w:top w:val="single" w:sz="4" w:space="0" w:color="auto"/>
              <w:left w:val="single" w:sz="4" w:space="0" w:color="auto"/>
              <w:bottom w:val="single" w:sz="4" w:space="0" w:color="auto"/>
              <w:right w:val="single" w:sz="12" w:space="0" w:color="auto"/>
            </w:tcBorders>
            <w:shd w:val="clear" w:color="auto" w:fill="auto"/>
          </w:tcPr>
          <w:p w14:paraId="5653E394"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p>
        </w:tc>
        <w:tc>
          <w:tcPr>
            <w:tcW w:w="1440" w:type="dxa"/>
            <w:tcBorders>
              <w:top w:val="single" w:sz="4" w:space="0" w:color="auto"/>
              <w:left w:val="single" w:sz="12" w:space="0" w:color="auto"/>
              <w:bottom w:val="single" w:sz="4" w:space="0" w:color="auto"/>
              <w:right w:val="single" w:sz="4" w:space="0" w:color="auto"/>
            </w:tcBorders>
            <w:shd w:val="clear" w:color="auto" w:fill="auto"/>
          </w:tcPr>
          <w:p w14:paraId="6B4E7F34" w14:textId="77777777" w:rsidR="003E158E" w:rsidRPr="003E158E" w:rsidRDefault="003E158E" w:rsidP="00EF14F3">
            <w:pPr>
              <w:spacing w:before="80"/>
              <w:jc w:val="center"/>
              <w:rPr>
                <w:rFonts w:ascii="Arial" w:hAnsi="Arial" w:cs="Arial"/>
                <w:sz w:val="22"/>
                <w:szCs w:val="22"/>
              </w:rPr>
            </w:pPr>
            <w:r w:rsidRPr="003E158E">
              <w:rPr>
                <w:rFonts w:ascii="Arial" w:hAnsi="Arial" w:cs="Arial"/>
                <w:sz w:val="22"/>
                <w:szCs w:val="22"/>
              </w:rPr>
              <w:t>0</w:t>
            </w:r>
          </w:p>
        </w:tc>
        <w:tc>
          <w:tcPr>
            <w:tcW w:w="1530" w:type="dxa"/>
            <w:tcBorders>
              <w:top w:val="single" w:sz="4" w:space="0" w:color="auto"/>
              <w:left w:val="single" w:sz="4" w:space="0" w:color="auto"/>
              <w:bottom w:val="single" w:sz="4" w:space="0" w:color="auto"/>
              <w:right w:val="single" w:sz="4" w:space="0" w:color="auto"/>
            </w:tcBorders>
          </w:tcPr>
          <w:p w14:paraId="3D72D0F2" w14:textId="77777777" w:rsidR="003E158E" w:rsidRPr="003E158E" w:rsidRDefault="003E158E" w:rsidP="00EF14F3">
            <w:pPr>
              <w:spacing w:before="80"/>
              <w:jc w:val="center"/>
              <w:rPr>
                <w:rFonts w:ascii="Arial" w:hAnsi="Arial" w:cs="Arial"/>
                <w:sz w:val="22"/>
                <w:szCs w:val="22"/>
              </w:rPr>
            </w:pPr>
          </w:p>
        </w:tc>
        <w:tc>
          <w:tcPr>
            <w:tcW w:w="1350" w:type="dxa"/>
            <w:tcBorders>
              <w:top w:val="single" w:sz="4" w:space="0" w:color="auto"/>
              <w:left w:val="single" w:sz="4" w:space="0" w:color="auto"/>
              <w:bottom w:val="single" w:sz="4" w:space="0" w:color="auto"/>
              <w:right w:val="single" w:sz="12" w:space="0" w:color="auto"/>
            </w:tcBorders>
          </w:tcPr>
          <w:p w14:paraId="78C6B2D8" w14:textId="77777777" w:rsidR="003E158E" w:rsidRPr="003E158E" w:rsidRDefault="003E158E" w:rsidP="00EF14F3">
            <w:pPr>
              <w:spacing w:before="80"/>
              <w:jc w:val="center"/>
              <w:rPr>
                <w:rFonts w:ascii="Arial" w:hAnsi="Arial" w:cs="Arial"/>
                <w:sz w:val="22"/>
                <w:szCs w:val="22"/>
              </w:rPr>
            </w:pPr>
          </w:p>
        </w:tc>
      </w:tr>
      <w:tr w:rsidR="003E158E" w:rsidRPr="003E158E" w14:paraId="7A397E71" w14:textId="77777777" w:rsidTr="003E158E">
        <w:tc>
          <w:tcPr>
            <w:tcW w:w="1458" w:type="dxa"/>
            <w:tcBorders>
              <w:top w:val="single" w:sz="4" w:space="0" w:color="auto"/>
              <w:left w:val="single" w:sz="12" w:space="0" w:color="auto"/>
              <w:bottom w:val="single" w:sz="12" w:space="0" w:color="auto"/>
              <w:right w:val="single" w:sz="4" w:space="0" w:color="auto"/>
            </w:tcBorders>
            <w:shd w:val="clear" w:color="auto" w:fill="auto"/>
          </w:tcPr>
          <w:p w14:paraId="0ACD9721"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r w:rsidRPr="003E158E">
              <w:rPr>
                <w:rFonts w:ascii="Arial" w:hAnsi="Arial" w:cs="Arial"/>
                <w:sz w:val="22"/>
                <w:szCs w:val="22"/>
              </w:rPr>
              <w:t>10 or more</w:t>
            </w:r>
          </w:p>
        </w:tc>
        <w:tc>
          <w:tcPr>
            <w:tcW w:w="1530" w:type="dxa"/>
            <w:tcBorders>
              <w:top w:val="single" w:sz="4" w:space="0" w:color="auto"/>
              <w:left w:val="single" w:sz="4" w:space="0" w:color="auto"/>
              <w:bottom w:val="single" w:sz="12" w:space="0" w:color="auto"/>
              <w:right w:val="single" w:sz="4" w:space="0" w:color="auto"/>
            </w:tcBorders>
            <w:shd w:val="clear" w:color="auto" w:fill="auto"/>
          </w:tcPr>
          <w:p w14:paraId="0C2B75FA"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r w:rsidRPr="003E158E">
              <w:rPr>
                <w:rFonts w:ascii="Arial" w:hAnsi="Arial" w:cs="Arial"/>
                <w:sz w:val="22"/>
                <w:szCs w:val="22"/>
              </w:rPr>
              <w:t>0.000</w:t>
            </w:r>
          </w:p>
        </w:tc>
        <w:tc>
          <w:tcPr>
            <w:tcW w:w="1440" w:type="dxa"/>
            <w:tcBorders>
              <w:top w:val="single" w:sz="4" w:space="0" w:color="auto"/>
              <w:left w:val="single" w:sz="4" w:space="0" w:color="auto"/>
              <w:bottom w:val="single" w:sz="12" w:space="0" w:color="auto"/>
              <w:right w:val="single" w:sz="4" w:space="0" w:color="auto"/>
            </w:tcBorders>
          </w:tcPr>
          <w:p w14:paraId="7A59B901"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p>
        </w:tc>
        <w:tc>
          <w:tcPr>
            <w:tcW w:w="1440" w:type="dxa"/>
            <w:tcBorders>
              <w:top w:val="single" w:sz="4" w:space="0" w:color="auto"/>
              <w:left w:val="single" w:sz="4" w:space="0" w:color="auto"/>
              <w:bottom w:val="single" w:sz="12" w:space="0" w:color="auto"/>
              <w:right w:val="single" w:sz="12" w:space="0" w:color="auto"/>
            </w:tcBorders>
            <w:shd w:val="clear" w:color="auto" w:fill="auto"/>
          </w:tcPr>
          <w:p w14:paraId="5F1B5C9D" w14:textId="77777777" w:rsidR="003E158E" w:rsidRPr="003E158E" w:rsidRDefault="003E158E" w:rsidP="00EF14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rPr>
                <w:rFonts w:ascii="Arial" w:hAnsi="Arial" w:cs="Arial"/>
                <w:sz w:val="22"/>
                <w:szCs w:val="22"/>
              </w:rPr>
            </w:pPr>
          </w:p>
        </w:tc>
        <w:tc>
          <w:tcPr>
            <w:tcW w:w="1440" w:type="dxa"/>
            <w:tcBorders>
              <w:top w:val="single" w:sz="4" w:space="0" w:color="auto"/>
              <w:left w:val="single" w:sz="12" w:space="0" w:color="auto"/>
              <w:bottom w:val="single" w:sz="12" w:space="0" w:color="auto"/>
              <w:right w:val="single" w:sz="4" w:space="0" w:color="auto"/>
            </w:tcBorders>
            <w:shd w:val="clear" w:color="auto" w:fill="auto"/>
          </w:tcPr>
          <w:p w14:paraId="37BCD99D" w14:textId="77777777" w:rsidR="003E158E" w:rsidRPr="003E158E" w:rsidRDefault="003E158E" w:rsidP="00EF14F3">
            <w:pPr>
              <w:spacing w:before="80"/>
              <w:jc w:val="center"/>
              <w:rPr>
                <w:rFonts w:ascii="Arial" w:hAnsi="Arial" w:cs="Arial"/>
                <w:sz w:val="22"/>
                <w:szCs w:val="22"/>
              </w:rPr>
            </w:pPr>
            <w:r w:rsidRPr="003E158E">
              <w:rPr>
                <w:rFonts w:ascii="Arial" w:hAnsi="Arial" w:cs="Arial"/>
                <w:sz w:val="22"/>
                <w:szCs w:val="22"/>
              </w:rPr>
              <w:t>0</w:t>
            </w:r>
          </w:p>
        </w:tc>
        <w:tc>
          <w:tcPr>
            <w:tcW w:w="1530" w:type="dxa"/>
            <w:tcBorders>
              <w:top w:val="single" w:sz="4" w:space="0" w:color="auto"/>
              <w:left w:val="single" w:sz="4" w:space="0" w:color="auto"/>
              <w:bottom w:val="single" w:sz="12" w:space="0" w:color="auto"/>
              <w:right w:val="single" w:sz="4" w:space="0" w:color="auto"/>
            </w:tcBorders>
          </w:tcPr>
          <w:p w14:paraId="62F5290F" w14:textId="77777777" w:rsidR="003E158E" w:rsidRPr="003E158E" w:rsidRDefault="003E158E" w:rsidP="00EF14F3">
            <w:pPr>
              <w:spacing w:before="80"/>
              <w:jc w:val="center"/>
              <w:rPr>
                <w:rFonts w:ascii="Arial" w:hAnsi="Arial" w:cs="Arial"/>
                <w:sz w:val="22"/>
                <w:szCs w:val="22"/>
              </w:rPr>
            </w:pPr>
          </w:p>
        </w:tc>
        <w:tc>
          <w:tcPr>
            <w:tcW w:w="1350" w:type="dxa"/>
            <w:tcBorders>
              <w:top w:val="single" w:sz="4" w:space="0" w:color="auto"/>
              <w:left w:val="single" w:sz="4" w:space="0" w:color="auto"/>
              <w:bottom w:val="single" w:sz="12" w:space="0" w:color="auto"/>
              <w:right w:val="single" w:sz="12" w:space="0" w:color="auto"/>
            </w:tcBorders>
          </w:tcPr>
          <w:p w14:paraId="72351A29" w14:textId="77777777" w:rsidR="003E158E" w:rsidRPr="003E158E" w:rsidRDefault="003E158E" w:rsidP="00EF14F3">
            <w:pPr>
              <w:spacing w:before="80"/>
              <w:jc w:val="center"/>
              <w:rPr>
                <w:rFonts w:ascii="Arial" w:hAnsi="Arial" w:cs="Arial"/>
                <w:sz w:val="22"/>
                <w:szCs w:val="22"/>
              </w:rPr>
            </w:pPr>
          </w:p>
        </w:tc>
      </w:tr>
      <w:bookmarkEnd w:id="33"/>
    </w:tbl>
    <w:p w14:paraId="4BABD7A5" w14:textId="77777777" w:rsidR="00757FB4" w:rsidRPr="00E142C2" w:rsidRDefault="00757FB4" w:rsidP="00757FB4">
      <w:pPr>
        <w:pStyle w:val="ListParagraph"/>
        <w:ind w:left="360"/>
        <w:jc w:val="center"/>
        <w:rPr>
          <w:rFonts w:ascii="Arial" w:hAnsi="Arial" w:cs="Arial"/>
          <w:bCs/>
        </w:rPr>
      </w:pPr>
    </w:p>
    <w:p w14:paraId="4C96FA3D" w14:textId="77777777" w:rsidR="00757FB4" w:rsidRDefault="00757FB4" w:rsidP="00757FB4">
      <w:pPr>
        <w:pStyle w:val="BodyText2"/>
        <w:tabs>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sz w:val="28"/>
          <w:szCs w:val="28"/>
        </w:rPr>
      </w:pPr>
    </w:p>
    <w:p w14:paraId="5B90F340" w14:textId="77777777" w:rsidR="00757FB4" w:rsidRDefault="00757FB4" w:rsidP="00757FB4">
      <w:pPr>
        <w:jc w:val="center"/>
        <w:rPr>
          <w:rFonts w:ascii="Arial" w:hAnsi="Arial" w:cs="Arial"/>
          <w:b/>
          <w:sz w:val="28"/>
          <w:szCs w:val="28"/>
        </w:rPr>
      </w:pPr>
      <w:r w:rsidRPr="00C027B9">
        <w:rPr>
          <w:noProof/>
          <w:sz w:val="20"/>
        </w:rPr>
        <w:lastRenderedPageBreak/>
        <mc:AlternateContent>
          <mc:Choice Requires="wps">
            <w:drawing>
              <wp:anchor distT="0" distB="0" distL="114300" distR="114300" simplePos="0" relativeHeight="251718656" behindDoc="1" locked="0" layoutInCell="1" allowOverlap="1" wp14:anchorId="5EF66694" wp14:editId="2DCA32AE">
                <wp:simplePos x="0" y="0"/>
                <wp:positionH relativeFrom="margin">
                  <wp:align>left</wp:align>
                </wp:positionH>
                <wp:positionV relativeFrom="paragraph">
                  <wp:posOffset>-159026</wp:posOffset>
                </wp:positionV>
                <wp:extent cx="5963479" cy="524786"/>
                <wp:effectExtent l="0" t="0" r="94615" b="104140"/>
                <wp:wrapNone/>
                <wp:docPr id="1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3479" cy="52478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79A55" id="Rectangle 99" o:spid="_x0000_s1026" style="position:absolute;margin-left:0;margin-top:-12.5pt;width:469.55pt;height:41.3pt;z-index:-251597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" fillcolor="#eaeaea" strokeweight="1pt">
                <v:shadow on="t" offset="6pt,6pt"/>
                <w10:wrap anchorx="margin"/>
              </v:rect>
            </w:pict>
          </mc:Fallback>
        </mc:AlternateContent>
      </w:r>
      <w:r>
        <w:rPr>
          <w:rFonts w:ascii="Arial" w:hAnsi="Arial" w:cs="Arial"/>
          <w:b/>
          <w:sz w:val="28"/>
          <w:szCs w:val="28"/>
        </w:rPr>
        <w:t>Form S-2: Examples of Hurricane Loss Exceedance Estimates</w:t>
      </w:r>
    </w:p>
    <w:p w14:paraId="62D0B444" w14:textId="77777777" w:rsidR="00757FB4" w:rsidRDefault="00757FB4" w:rsidP="00757FB4">
      <w:pPr>
        <w:pStyle w:val="BodyText2"/>
        <w:tabs>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sz w:val="28"/>
          <w:szCs w:val="28"/>
        </w:rPr>
      </w:pPr>
    </w:p>
    <w:p w14:paraId="7BA0829F" w14:textId="77777777" w:rsidR="00757FB4" w:rsidRPr="00F25500" w:rsidRDefault="00757FB4" w:rsidP="00757FB4">
      <w:pPr>
        <w:tabs>
          <w:tab w:val="right" w:pos="9360"/>
        </w:tabs>
        <w:rPr>
          <w:rFonts w:ascii="Arial" w:hAnsi="Arial" w:cs="Arial"/>
          <w:iCs/>
          <w:bdr w:val="single" w:sz="4" w:space="0" w:color="auto"/>
          <w:shd w:val="clear" w:color="auto" w:fill="E2EFD9" w:themeFill="accent6" w:themeFillTint="33"/>
        </w:rPr>
      </w:pPr>
    </w:p>
    <w:p w14:paraId="57BFF982" w14:textId="337130D0" w:rsidR="00757FB4" w:rsidRPr="00F25500" w:rsidRDefault="00757FB4" w:rsidP="00757FB4">
      <w:pPr>
        <w:pStyle w:val="BodyText"/>
        <w:tabs>
          <w:tab w:val="left" w:pos="1080"/>
          <w:tab w:val="right" w:pos="9360"/>
        </w:tabs>
        <w:ind w:left="1080" w:hanging="1080"/>
        <w:jc w:val="left"/>
        <w:rPr>
          <w:rFonts w:ascii="Arial" w:hAnsi="Arial" w:cs="Arial"/>
          <w:color w:val="auto"/>
        </w:rPr>
      </w:pPr>
      <w:r w:rsidRPr="00F25500">
        <w:rPr>
          <w:rFonts w:ascii="Arial" w:hAnsi="Arial" w:cs="Arial"/>
          <w:color w:val="auto"/>
        </w:rPr>
        <w:t>Purpose:</w:t>
      </w:r>
      <w:r w:rsidRPr="00F25500">
        <w:rPr>
          <w:rFonts w:ascii="Arial" w:hAnsi="Arial" w:cs="Arial"/>
          <w:color w:val="auto"/>
        </w:rPr>
        <w:tab/>
        <w:t>This form provides the modeling organization hurricane loss exceedance estimates for a notional risk dataset (Form A-1)</w:t>
      </w:r>
      <w:r w:rsidR="00ED2DDA">
        <w:rPr>
          <w:rFonts w:ascii="Arial" w:hAnsi="Arial" w:cs="Arial"/>
          <w:color w:val="auto"/>
        </w:rPr>
        <w:t>,</w:t>
      </w:r>
      <w:r w:rsidRPr="00F25500">
        <w:rPr>
          <w:rFonts w:ascii="Arial" w:hAnsi="Arial" w:cs="Arial"/>
          <w:color w:val="auto"/>
        </w:rPr>
        <w:t xml:space="preserve"> the 2017</w:t>
      </w:r>
      <w:r>
        <w:rPr>
          <w:rFonts w:ascii="Arial" w:hAnsi="Arial" w:cs="Arial"/>
          <w:color w:val="auto"/>
        </w:rPr>
        <w:t xml:space="preserve"> </w:t>
      </w:r>
      <w:r w:rsidR="00ED2DDA">
        <w:rPr>
          <w:rFonts w:ascii="Arial" w:hAnsi="Arial" w:cs="Arial"/>
          <w:color w:val="auto"/>
        </w:rPr>
        <w:t xml:space="preserve">FHCF exposure data, </w:t>
      </w:r>
      <w:r w:rsidRPr="00E142C2">
        <w:rPr>
          <w:rFonts w:ascii="Arial" w:hAnsi="Arial" w:cs="Arial"/>
          <w:color w:val="auto"/>
        </w:rPr>
        <w:t>and the 2023</w:t>
      </w:r>
      <w:r w:rsidRPr="00F25500">
        <w:rPr>
          <w:rFonts w:ascii="Arial" w:hAnsi="Arial" w:cs="Arial"/>
          <w:color w:val="auto"/>
        </w:rPr>
        <w:t xml:space="preserve"> </w:t>
      </w:r>
      <w:r>
        <w:rPr>
          <w:rFonts w:ascii="Arial" w:hAnsi="Arial" w:cs="Arial"/>
          <w:color w:val="auto"/>
        </w:rPr>
        <w:t>FHCF</w:t>
      </w:r>
      <w:r w:rsidRPr="00F25500">
        <w:rPr>
          <w:rFonts w:ascii="Arial" w:hAnsi="Arial" w:cs="Arial"/>
          <w:color w:val="auto"/>
        </w:rPr>
        <w:t xml:space="preserve"> exposure data.</w:t>
      </w:r>
    </w:p>
    <w:p w14:paraId="7AD3D1DB" w14:textId="77777777" w:rsidR="00757FB4" w:rsidRPr="00F25500" w:rsidRDefault="00757FB4" w:rsidP="00757FB4">
      <w:pPr>
        <w:pStyle w:val="BodyText"/>
        <w:tabs>
          <w:tab w:val="left" w:pos="1080"/>
          <w:tab w:val="right" w:pos="9360"/>
        </w:tabs>
        <w:ind w:left="1080" w:hanging="1080"/>
        <w:jc w:val="left"/>
        <w:rPr>
          <w:rFonts w:ascii="Arial" w:hAnsi="Arial" w:cs="Arial"/>
          <w:color w:val="auto"/>
        </w:rPr>
      </w:pPr>
    </w:p>
    <w:p w14:paraId="2B26B266" w14:textId="77777777" w:rsidR="00757FB4" w:rsidRPr="00F25500" w:rsidRDefault="00757FB4" w:rsidP="00757FB4">
      <w:pPr>
        <w:pStyle w:val="ListParagraph"/>
        <w:numPr>
          <w:ilvl w:val="1"/>
          <w:numId w:val="121"/>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F25500">
        <w:rPr>
          <w:rFonts w:ascii="Arial" w:hAnsi="Arial" w:cs="Arial"/>
        </w:rPr>
        <w:t>One or more automated programs or scripts shall be used to generate and arrange the data in Form S-2.</w:t>
      </w:r>
    </w:p>
    <w:p w14:paraId="0696C601" w14:textId="77777777" w:rsidR="00757FB4" w:rsidRPr="00F25500" w:rsidRDefault="00757FB4" w:rsidP="00757FB4">
      <w:pPr>
        <w:pStyle w:val="ListParagraph"/>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p>
    <w:p w14:paraId="6136CAC2" w14:textId="73FEC93F" w:rsidR="00757FB4" w:rsidRDefault="00757FB4" w:rsidP="00757FB4">
      <w:pPr>
        <w:pStyle w:val="ListParagraph"/>
        <w:numPr>
          <w:ilvl w:val="1"/>
          <w:numId w:val="121"/>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F25500">
        <w:rPr>
          <w:rFonts w:ascii="Arial" w:hAnsi="Arial" w:cs="Arial"/>
        </w:rPr>
        <w:t xml:space="preserve">Provide estimates of the annual aggregate combined personal and commercial </w:t>
      </w:r>
      <w:r w:rsidR="007D196D">
        <w:rPr>
          <w:rFonts w:ascii="Arial" w:hAnsi="Arial" w:cs="Arial"/>
        </w:rPr>
        <w:t xml:space="preserve">residential </w:t>
      </w:r>
      <w:r w:rsidRPr="00F25500">
        <w:rPr>
          <w:rFonts w:ascii="Arial" w:hAnsi="Arial" w:cs="Arial"/>
        </w:rPr>
        <w:t>insured hurricane losses for various probability levels using the notional risk dataset specified in Form A-1</w:t>
      </w:r>
      <w:r w:rsidR="007D196D">
        <w:rPr>
          <w:rFonts w:ascii="Arial" w:hAnsi="Arial" w:cs="Arial"/>
        </w:rPr>
        <w:t>,</w:t>
      </w:r>
      <w:r w:rsidRPr="00F25500">
        <w:rPr>
          <w:rFonts w:ascii="Arial" w:hAnsi="Arial" w:cs="Arial"/>
        </w:rPr>
        <w:t xml:space="preserve"> </w:t>
      </w:r>
      <w:r w:rsidRPr="00F25500">
        <w:rPr>
          <w:rFonts w:ascii="Arial" w:hAnsi="Arial" w:cs="Arial"/>
          <w:bCs/>
          <w:iCs/>
        </w:rPr>
        <w:t>the 2017</w:t>
      </w:r>
      <w:r>
        <w:rPr>
          <w:rFonts w:ascii="Arial" w:hAnsi="Arial" w:cs="Arial"/>
          <w:bCs/>
          <w:iCs/>
        </w:rPr>
        <w:t xml:space="preserve"> </w:t>
      </w:r>
      <w:r w:rsidR="007D196D">
        <w:rPr>
          <w:rFonts w:ascii="Arial" w:hAnsi="Arial" w:cs="Arial"/>
          <w:bCs/>
          <w:iCs/>
        </w:rPr>
        <w:t xml:space="preserve">FHCF exposure data, </w:t>
      </w:r>
      <w:r w:rsidRPr="00E142C2">
        <w:rPr>
          <w:rFonts w:ascii="Arial" w:hAnsi="Arial" w:cs="Arial"/>
          <w:bCs/>
          <w:iCs/>
        </w:rPr>
        <w:t>and the 2023</w:t>
      </w:r>
      <w:r w:rsidRPr="00F25500">
        <w:rPr>
          <w:rFonts w:ascii="Arial" w:hAnsi="Arial" w:cs="Arial"/>
          <w:bCs/>
          <w:iCs/>
        </w:rPr>
        <w:t xml:space="preserve"> </w:t>
      </w:r>
      <w:r>
        <w:rPr>
          <w:rFonts w:ascii="Arial" w:hAnsi="Arial" w:cs="Arial"/>
          <w:bCs/>
          <w:iCs/>
        </w:rPr>
        <w:t>FHCF</w:t>
      </w:r>
      <w:r w:rsidRPr="00F25500">
        <w:rPr>
          <w:rFonts w:ascii="Arial" w:hAnsi="Arial" w:cs="Arial"/>
          <w:bCs/>
          <w:iCs/>
        </w:rPr>
        <w:t xml:space="preserve"> exposure data</w:t>
      </w:r>
      <w:r w:rsidRPr="00F25500">
        <w:rPr>
          <w:rFonts w:ascii="Arial" w:hAnsi="Arial" w:cs="Arial"/>
          <w:bCs/>
          <w:i/>
          <w:iCs/>
        </w:rPr>
        <w:t>.</w:t>
      </w:r>
      <w:r w:rsidRPr="00F25500">
        <w:rPr>
          <w:rFonts w:ascii="Arial" w:hAnsi="Arial" w:cs="Arial"/>
        </w:rPr>
        <w:t xml:space="preserve"> </w:t>
      </w:r>
    </w:p>
    <w:p w14:paraId="0E0D6FBD" w14:textId="77777777" w:rsidR="00757FB4" w:rsidRDefault="00757FB4" w:rsidP="00757FB4">
      <w:pPr>
        <w:pStyle w:val="ListParagraph"/>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p>
    <w:p w14:paraId="3484516B" w14:textId="77777777" w:rsidR="00757FB4" w:rsidRPr="00F25500" w:rsidRDefault="00757FB4" w:rsidP="00757FB4">
      <w:pPr>
        <w:pStyle w:val="ListParagraph"/>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F25500">
        <w:rPr>
          <w:rFonts w:ascii="Arial" w:hAnsi="Arial" w:cs="Arial"/>
        </w:rPr>
        <w:t xml:space="preserve">Provide the total average annual hurricane loss for the hurricane loss exceedance distribution. If the modeling methodology does not allow the hurricane model to produce a viable answer for certain return periods, state so and why.  </w:t>
      </w:r>
    </w:p>
    <w:p w14:paraId="533452B5" w14:textId="77777777" w:rsidR="00757FB4" w:rsidRPr="00F25500"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14:paraId="1955C59E" w14:textId="77777777" w:rsidR="00757FB4" w:rsidRPr="00F25500" w:rsidRDefault="00757FB4" w:rsidP="00757FB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strike/>
          <w:color w:val="FF0000"/>
        </w:rPr>
      </w:pPr>
      <w:r w:rsidRPr="00F25500">
        <w:rPr>
          <w:rFonts w:ascii="Arial" w:hAnsi="Arial" w:cs="Arial"/>
        </w:rPr>
        <w:t xml:space="preserve">C. </w:t>
      </w:r>
      <w:r w:rsidRPr="00F25500">
        <w:rPr>
          <w:rFonts w:ascii="Arial" w:hAnsi="Arial" w:cs="Arial"/>
        </w:rPr>
        <w:tab/>
        <w:t>Include Form S-2 in a submission appendix.</w:t>
      </w:r>
    </w:p>
    <w:p w14:paraId="0A8B0C67" w14:textId="77777777" w:rsidR="00757FB4" w:rsidRPr="00F25500"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14:paraId="13678245" w14:textId="77777777" w:rsidR="00757FB4" w:rsidRPr="00D04960"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14:paraId="04FD430C" w14:textId="77777777" w:rsidR="00757FB4" w:rsidRDefault="00757FB4" w:rsidP="00757FB4">
      <w:pPr>
        <w:rPr>
          <w:rFonts w:ascii="Arial" w:hAnsi="Arial" w:cs="Arial"/>
          <w:b/>
          <w:u w:val="single"/>
        </w:rPr>
      </w:pPr>
      <w:r>
        <w:rPr>
          <w:rFonts w:ascii="Arial" w:hAnsi="Arial" w:cs="Arial"/>
          <w:b/>
          <w:u w:val="single"/>
        </w:rPr>
        <w:br w:type="page"/>
      </w:r>
    </w:p>
    <w:p w14:paraId="0301DCC2" w14:textId="77777777" w:rsidR="00757FB4"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u w:val="single"/>
        </w:rPr>
      </w:pPr>
      <w:r w:rsidRPr="00842157">
        <w:rPr>
          <w:rFonts w:ascii="Arial" w:hAnsi="Arial" w:cs="Arial"/>
          <w:b/>
          <w:u w:val="single"/>
        </w:rPr>
        <w:lastRenderedPageBreak/>
        <w:t>Part A</w:t>
      </w:r>
    </w:p>
    <w:tbl>
      <w:tblPr>
        <w:tblW w:w="9927" w:type="dxa"/>
        <w:jc w:val="center"/>
        <w:tblLook w:val="01E0" w:firstRow="1" w:lastRow="1" w:firstColumn="1" w:lastColumn="1" w:noHBand="0" w:noVBand="0"/>
      </w:tblPr>
      <w:tblGrid>
        <w:gridCol w:w="1280"/>
        <w:gridCol w:w="1377"/>
        <w:gridCol w:w="2475"/>
        <w:gridCol w:w="241"/>
        <w:gridCol w:w="2160"/>
        <w:gridCol w:w="234"/>
        <w:gridCol w:w="2160"/>
      </w:tblGrid>
      <w:tr w:rsidR="00757FB4" w:rsidRPr="004B7E5D" w14:paraId="73731FA4" w14:textId="77777777" w:rsidTr="007D196D">
        <w:trPr>
          <w:jc w:val="center"/>
        </w:trPr>
        <w:tc>
          <w:tcPr>
            <w:tcW w:w="1280" w:type="dxa"/>
            <w:vAlign w:val="center"/>
          </w:tcPr>
          <w:p w14:paraId="797EB732" w14:textId="77777777" w:rsidR="00757FB4" w:rsidRPr="004B7E5D"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Return</w:t>
            </w:r>
          </w:p>
          <w:p w14:paraId="0D46E644" w14:textId="77777777" w:rsidR="00757FB4" w:rsidRPr="004B7E5D"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Period (Y</w:t>
            </w:r>
            <w:r w:rsidRPr="004B7E5D">
              <w:rPr>
                <w:rFonts w:ascii="Arial" w:hAnsi="Arial" w:cs="Arial"/>
                <w:b/>
                <w:sz w:val="20"/>
                <w:szCs w:val="20"/>
              </w:rPr>
              <w:t>ears)</w:t>
            </w:r>
          </w:p>
        </w:tc>
        <w:tc>
          <w:tcPr>
            <w:tcW w:w="1377" w:type="dxa"/>
            <w:vAlign w:val="center"/>
          </w:tcPr>
          <w:p w14:paraId="73FC74E0" w14:textId="77777777" w:rsidR="00757FB4" w:rsidRPr="004B7E5D"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Annual</w:t>
            </w:r>
          </w:p>
          <w:p w14:paraId="371C9BBA" w14:textId="77777777" w:rsidR="00757FB4" w:rsidRPr="004B7E5D"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Probability of Exceedance</w:t>
            </w:r>
          </w:p>
        </w:tc>
        <w:tc>
          <w:tcPr>
            <w:tcW w:w="2475" w:type="dxa"/>
            <w:vAlign w:val="center"/>
          </w:tcPr>
          <w:p w14:paraId="5F8F0D34" w14:textId="77777777" w:rsidR="00757FB4" w:rsidRDefault="00757FB4" w:rsidP="00930311">
            <w:pPr>
              <w:tabs>
                <w:tab w:val="left" w:pos="0"/>
                <w:tab w:val="left" w:pos="720"/>
                <w:tab w:val="left" w:pos="2182"/>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D03B4F">
              <w:rPr>
                <w:rFonts w:ascii="Arial" w:hAnsi="Arial" w:cs="Arial"/>
                <w:b/>
                <w:sz w:val="20"/>
                <w:szCs w:val="20"/>
              </w:rPr>
              <w:t>Estimated</w:t>
            </w:r>
          </w:p>
          <w:p w14:paraId="0DFA6D8B" w14:textId="77777777" w:rsidR="00757FB4" w:rsidRPr="00D03B4F" w:rsidRDefault="00757FB4" w:rsidP="00930311">
            <w:pPr>
              <w:tabs>
                <w:tab w:val="left" w:pos="0"/>
                <w:tab w:val="left" w:pos="720"/>
                <w:tab w:val="left" w:pos="2182"/>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 xml:space="preserve">Hurricane </w:t>
            </w:r>
            <w:r w:rsidRPr="00D03B4F">
              <w:rPr>
                <w:rFonts w:ascii="Arial" w:hAnsi="Arial" w:cs="Arial"/>
                <w:b/>
                <w:sz w:val="20"/>
                <w:szCs w:val="20"/>
              </w:rPr>
              <w:t>Loss</w:t>
            </w:r>
          </w:p>
          <w:p w14:paraId="5B492551" w14:textId="77777777" w:rsidR="00757FB4" w:rsidRPr="00D03B4F" w:rsidRDefault="00757FB4" w:rsidP="00930311">
            <w:pPr>
              <w:tabs>
                <w:tab w:val="left" w:pos="0"/>
                <w:tab w:val="left" w:pos="720"/>
                <w:tab w:val="left" w:pos="2182"/>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D03B4F">
              <w:rPr>
                <w:rFonts w:ascii="Arial" w:hAnsi="Arial" w:cs="Arial"/>
                <w:b/>
                <w:sz w:val="20"/>
                <w:szCs w:val="20"/>
              </w:rPr>
              <w:t>Notional Risk Data</w:t>
            </w:r>
            <w:r>
              <w:rPr>
                <w:rFonts w:ascii="Arial" w:hAnsi="Arial" w:cs="Arial"/>
                <w:b/>
                <w:sz w:val="20"/>
                <w:szCs w:val="20"/>
              </w:rPr>
              <w:t>s</w:t>
            </w:r>
            <w:r w:rsidRPr="00D03B4F">
              <w:rPr>
                <w:rFonts w:ascii="Arial" w:hAnsi="Arial" w:cs="Arial"/>
                <w:b/>
                <w:sz w:val="20"/>
                <w:szCs w:val="20"/>
              </w:rPr>
              <w:t>et</w:t>
            </w:r>
          </w:p>
        </w:tc>
        <w:tc>
          <w:tcPr>
            <w:tcW w:w="241" w:type="dxa"/>
            <w:shd w:val="clear" w:color="auto" w:fill="auto"/>
            <w:vAlign w:val="center"/>
          </w:tcPr>
          <w:p w14:paraId="20297AA1" w14:textId="77777777" w:rsidR="00757FB4" w:rsidRPr="004B7E5D" w:rsidRDefault="00757FB4" w:rsidP="0093031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jc w:val="center"/>
              <w:rPr>
                <w:u w:val="single"/>
              </w:rPr>
            </w:pPr>
          </w:p>
        </w:tc>
        <w:tc>
          <w:tcPr>
            <w:tcW w:w="2160" w:type="dxa"/>
            <w:vAlign w:val="center"/>
          </w:tcPr>
          <w:p w14:paraId="72524309" w14:textId="77777777" w:rsidR="00757FB4" w:rsidRDefault="00757FB4" w:rsidP="00930311">
            <w:pPr>
              <w:tabs>
                <w:tab w:val="left" w:pos="0"/>
                <w:tab w:val="left" w:pos="720"/>
                <w:tab w:val="left" w:pos="187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Estimated Personal and Commercial Residential</w:t>
            </w:r>
          </w:p>
          <w:p w14:paraId="58E29439" w14:textId="77777777" w:rsidR="00757FB4" w:rsidRDefault="00757FB4" w:rsidP="00930311">
            <w:pPr>
              <w:tabs>
                <w:tab w:val="left" w:pos="0"/>
                <w:tab w:val="left" w:pos="720"/>
                <w:tab w:val="left" w:pos="187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 xml:space="preserve">Hurricane </w:t>
            </w:r>
            <w:r w:rsidRPr="004B7E5D">
              <w:rPr>
                <w:rFonts w:ascii="Arial" w:hAnsi="Arial" w:cs="Arial"/>
                <w:b/>
                <w:sz w:val="20"/>
                <w:szCs w:val="20"/>
              </w:rPr>
              <w:t>Loss</w:t>
            </w:r>
          </w:p>
          <w:p w14:paraId="075D348A" w14:textId="77777777" w:rsidR="00757FB4" w:rsidRPr="004B7E5D" w:rsidRDefault="00757FB4" w:rsidP="00930311">
            <w:pPr>
              <w:tabs>
                <w:tab w:val="left" w:pos="0"/>
                <w:tab w:val="left" w:pos="720"/>
                <w:tab w:val="left" w:pos="187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 xml:space="preserve">2017 </w:t>
            </w:r>
            <w:r w:rsidRPr="004B7E5D">
              <w:rPr>
                <w:rFonts w:ascii="Arial" w:hAnsi="Arial" w:cs="Arial"/>
                <w:b/>
                <w:sz w:val="20"/>
                <w:szCs w:val="20"/>
              </w:rPr>
              <w:t>FHCF Data</w:t>
            </w:r>
            <w:r>
              <w:rPr>
                <w:rFonts w:ascii="Arial" w:hAnsi="Arial" w:cs="Arial"/>
                <w:b/>
                <w:sz w:val="20"/>
                <w:szCs w:val="20"/>
              </w:rPr>
              <w:t>s</w:t>
            </w:r>
            <w:r w:rsidRPr="004B7E5D">
              <w:rPr>
                <w:rFonts w:ascii="Arial" w:hAnsi="Arial" w:cs="Arial"/>
                <w:b/>
                <w:sz w:val="20"/>
                <w:szCs w:val="20"/>
              </w:rPr>
              <w:t>et</w:t>
            </w:r>
          </w:p>
        </w:tc>
        <w:tc>
          <w:tcPr>
            <w:tcW w:w="234" w:type="dxa"/>
            <w:vAlign w:val="center"/>
          </w:tcPr>
          <w:p w14:paraId="1DB53FD7" w14:textId="77777777" w:rsidR="00757FB4" w:rsidRPr="004B7E5D"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tc>
        <w:tc>
          <w:tcPr>
            <w:tcW w:w="2160" w:type="dxa"/>
            <w:vAlign w:val="center"/>
          </w:tcPr>
          <w:p w14:paraId="4D5EED4D" w14:textId="77777777" w:rsidR="00757FB4"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Estimated Personal and Commercial Residential</w:t>
            </w:r>
          </w:p>
          <w:p w14:paraId="4DC286C7" w14:textId="77777777" w:rsidR="00757FB4"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 xml:space="preserve">Hurricane </w:t>
            </w:r>
            <w:r w:rsidRPr="004B7E5D">
              <w:rPr>
                <w:rFonts w:ascii="Arial" w:hAnsi="Arial" w:cs="Arial"/>
                <w:b/>
                <w:sz w:val="20"/>
                <w:szCs w:val="20"/>
              </w:rPr>
              <w:t>Loss</w:t>
            </w:r>
          </w:p>
          <w:p w14:paraId="3AB95809" w14:textId="77777777" w:rsidR="00757FB4" w:rsidRPr="004B7E5D"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 xml:space="preserve">2023 </w:t>
            </w:r>
            <w:r w:rsidRPr="004B7E5D">
              <w:rPr>
                <w:rFonts w:ascii="Arial" w:hAnsi="Arial" w:cs="Arial"/>
                <w:b/>
                <w:sz w:val="20"/>
                <w:szCs w:val="20"/>
              </w:rPr>
              <w:t>FHCF Data</w:t>
            </w:r>
            <w:r>
              <w:rPr>
                <w:rFonts w:ascii="Arial" w:hAnsi="Arial" w:cs="Arial"/>
                <w:b/>
                <w:sz w:val="20"/>
                <w:szCs w:val="20"/>
              </w:rPr>
              <w:t>s</w:t>
            </w:r>
            <w:r w:rsidRPr="004B7E5D">
              <w:rPr>
                <w:rFonts w:ascii="Arial" w:hAnsi="Arial" w:cs="Arial"/>
                <w:b/>
                <w:sz w:val="20"/>
                <w:szCs w:val="20"/>
              </w:rPr>
              <w:t>et</w:t>
            </w:r>
          </w:p>
        </w:tc>
      </w:tr>
      <w:tr w:rsidR="00757FB4" w:rsidRPr="00F25500" w14:paraId="04779F5E" w14:textId="77777777" w:rsidTr="007D196D">
        <w:trPr>
          <w:jc w:val="center"/>
        </w:trPr>
        <w:tc>
          <w:tcPr>
            <w:tcW w:w="1280" w:type="dxa"/>
          </w:tcPr>
          <w:p w14:paraId="2291D6A2" w14:textId="77777777" w:rsidR="00757FB4" w:rsidRPr="00F25500" w:rsidRDefault="00757FB4" w:rsidP="007D19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rPr>
            </w:pPr>
            <w:r w:rsidRPr="00F25500">
              <w:rPr>
                <w:rFonts w:ascii="Arial" w:hAnsi="Arial" w:cs="Arial"/>
              </w:rPr>
              <w:t>Top Event</w:t>
            </w:r>
          </w:p>
        </w:tc>
        <w:tc>
          <w:tcPr>
            <w:tcW w:w="1377" w:type="dxa"/>
          </w:tcPr>
          <w:p w14:paraId="4FE3C8A9" w14:textId="77777777" w:rsidR="00757FB4" w:rsidRDefault="00757FB4" w:rsidP="00930311">
            <w:pPr>
              <w:tabs>
                <w:tab w:val="left" w:pos="0"/>
                <w:tab w:val="left" w:pos="612"/>
                <w:tab w:val="left" w:pos="169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rPr>
            </w:pPr>
          </w:p>
          <w:p w14:paraId="7095E3FE" w14:textId="77777777" w:rsidR="00757FB4" w:rsidRPr="00F25500" w:rsidRDefault="00757FB4" w:rsidP="00930311">
            <w:pPr>
              <w:tabs>
                <w:tab w:val="left" w:pos="0"/>
                <w:tab w:val="left" w:pos="612"/>
                <w:tab w:val="left" w:pos="169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F25500">
              <w:rPr>
                <w:rFonts w:ascii="Arial" w:hAnsi="Arial" w:cs="Arial"/>
              </w:rPr>
              <w:t>NA</w:t>
            </w:r>
          </w:p>
        </w:tc>
        <w:tc>
          <w:tcPr>
            <w:tcW w:w="2475" w:type="dxa"/>
          </w:tcPr>
          <w:p w14:paraId="415876FE" w14:textId="77777777" w:rsidR="00757FB4" w:rsidRDefault="00757FB4" w:rsidP="00930311">
            <w:pPr>
              <w:tabs>
                <w:tab w:val="left" w:pos="132"/>
                <w:tab w:val="left" w:pos="2182"/>
                <w:tab w:val="left" w:pos="2292"/>
                <w:tab w:val="left" w:pos="2880"/>
                <w:tab w:val="left" w:pos="3600"/>
                <w:tab w:val="left" w:pos="4320"/>
                <w:tab w:val="left" w:pos="5040"/>
                <w:tab w:val="left" w:pos="5760"/>
                <w:tab w:val="left" w:pos="6480"/>
                <w:tab w:val="left" w:pos="7200"/>
                <w:tab w:val="left" w:pos="7920"/>
                <w:tab w:val="left" w:pos="8640"/>
                <w:tab w:val="left" w:pos="9360"/>
              </w:tabs>
              <w:ind w:left="130"/>
              <w:rPr>
                <w:rFonts w:ascii="Arial" w:hAnsi="Arial" w:cs="Arial"/>
                <w:u w:val="single"/>
              </w:rPr>
            </w:pPr>
          </w:p>
          <w:p w14:paraId="79D9C184" w14:textId="77777777" w:rsidR="00757FB4" w:rsidRPr="00F25500" w:rsidRDefault="00757FB4" w:rsidP="00930311">
            <w:pPr>
              <w:tabs>
                <w:tab w:val="left" w:pos="132"/>
                <w:tab w:val="left" w:pos="2182"/>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0"/>
              <w:rPr>
                <w:rFonts w:ascii="Arial" w:hAnsi="Arial" w:cs="Arial"/>
                <w:u w:val="single"/>
              </w:rPr>
            </w:pPr>
            <w:r w:rsidRPr="00F25500">
              <w:rPr>
                <w:rFonts w:ascii="Arial" w:hAnsi="Arial" w:cs="Arial"/>
                <w:u w:val="single"/>
              </w:rPr>
              <w:tab/>
            </w:r>
            <w:r w:rsidRPr="00F25500">
              <w:rPr>
                <w:rFonts w:ascii="Arial" w:hAnsi="Arial" w:cs="Arial"/>
                <w:u w:val="single"/>
              </w:rPr>
              <w:tab/>
            </w:r>
          </w:p>
        </w:tc>
        <w:tc>
          <w:tcPr>
            <w:tcW w:w="241" w:type="dxa"/>
            <w:shd w:val="clear" w:color="auto" w:fill="auto"/>
          </w:tcPr>
          <w:p w14:paraId="31E1DD97" w14:textId="77777777" w:rsidR="00757FB4" w:rsidRPr="00F25500" w:rsidRDefault="00757FB4" w:rsidP="0093031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Arial" w:hAnsi="Arial" w:cs="Arial"/>
                <w:u w:val="single"/>
              </w:rPr>
            </w:pPr>
          </w:p>
        </w:tc>
        <w:tc>
          <w:tcPr>
            <w:tcW w:w="2160" w:type="dxa"/>
          </w:tcPr>
          <w:p w14:paraId="40FEAE6A" w14:textId="77777777" w:rsidR="00757FB4" w:rsidRDefault="00757FB4" w:rsidP="00930311">
            <w:pPr>
              <w:tabs>
                <w:tab w:val="left" w:pos="0"/>
                <w:tab w:val="left" w:pos="720"/>
                <w:tab w:val="left" w:pos="187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p>
          <w:p w14:paraId="0575FA11" w14:textId="77777777" w:rsidR="00757FB4" w:rsidRPr="00F25500" w:rsidRDefault="00757FB4" w:rsidP="00930311">
            <w:pPr>
              <w:tabs>
                <w:tab w:val="left" w:pos="0"/>
                <w:tab w:val="left" w:pos="720"/>
                <w:tab w:val="left" w:pos="187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u w:val="single"/>
              </w:rPr>
            </w:pPr>
            <w:r w:rsidRPr="00F25500">
              <w:rPr>
                <w:rFonts w:ascii="Arial" w:hAnsi="Arial" w:cs="Arial"/>
                <w:u w:val="single"/>
              </w:rPr>
              <w:tab/>
            </w:r>
            <w:r w:rsidRPr="00F25500">
              <w:rPr>
                <w:rFonts w:ascii="Arial" w:hAnsi="Arial" w:cs="Arial"/>
                <w:u w:val="single"/>
              </w:rPr>
              <w:tab/>
            </w:r>
          </w:p>
        </w:tc>
        <w:tc>
          <w:tcPr>
            <w:tcW w:w="234" w:type="dxa"/>
          </w:tcPr>
          <w:p w14:paraId="1A0724B0"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p>
        </w:tc>
        <w:tc>
          <w:tcPr>
            <w:tcW w:w="2160" w:type="dxa"/>
          </w:tcPr>
          <w:p w14:paraId="1F17247E" w14:textId="77777777" w:rsidR="00757FB4" w:rsidRDefault="00757FB4" w:rsidP="00930311">
            <w:pPr>
              <w:tabs>
                <w:tab w:val="left" w:pos="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p>
          <w:p w14:paraId="55DFC439" w14:textId="77777777" w:rsidR="00757FB4" w:rsidRPr="00F25500" w:rsidRDefault="00757FB4" w:rsidP="00930311">
            <w:pPr>
              <w:tabs>
                <w:tab w:val="left" w:pos="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u w:val="single"/>
              </w:rPr>
            </w:pPr>
            <w:r w:rsidRPr="00F25500">
              <w:rPr>
                <w:rFonts w:ascii="Arial" w:hAnsi="Arial" w:cs="Arial"/>
                <w:u w:val="single"/>
              </w:rPr>
              <w:tab/>
            </w:r>
            <w:r w:rsidRPr="00F25500">
              <w:rPr>
                <w:rFonts w:ascii="Arial" w:hAnsi="Arial" w:cs="Arial"/>
                <w:u w:val="single"/>
              </w:rPr>
              <w:tab/>
            </w:r>
          </w:p>
        </w:tc>
      </w:tr>
      <w:tr w:rsidR="00757FB4" w:rsidRPr="00F25500" w14:paraId="4BA98413" w14:textId="77777777" w:rsidTr="00930311">
        <w:trPr>
          <w:jc w:val="center"/>
        </w:trPr>
        <w:tc>
          <w:tcPr>
            <w:tcW w:w="1280" w:type="dxa"/>
          </w:tcPr>
          <w:p w14:paraId="7C2998C2"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rPr>
            </w:pPr>
            <w:r w:rsidRPr="00F25500">
              <w:rPr>
                <w:rFonts w:ascii="Arial" w:hAnsi="Arial" w:cs="Arial"/>
              </w:rPr>
              <w:t>10,000</w:t>
            </w:r>
          </w:p>
        </w:tc>
        <w:tc>
          <w:tcPr>
            <w:tcW w:w="1377" w:type="dxa"/>
          </w:tcPr>
          <w:p w14:paraId="62D652D8"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rPr>
            </w:pPr>
            <w:r w:rsidRPr="00F25500">
              <w:rPr>
                <w:rFonts w:ascii="Arial" w:hAnsi="Arial" w:cs="Arial"/>
              </w:rPr>
              <w:t>0.01%</w:t>
            </w:r>
          </w:p>
        </w:tc>
        <w:tc>
          <w:tcPr>
            <w:tcW w:w="2475" w:type="dxa"/>
          </w:tcPr>
          <w:p w14:paraId="533518C9" w14:textId="77777777" w:rsidR="00757FB4" w:rsidRPr="00F25500" w:rsidRDefault="00757FB4" w:rsidP="00930311">
            <w:pPr>
              <w:tabs>
                <w:tab w:val="left" w:pos="132"/>
                <w:tab w:val="left" w:pos="2182"/>
                <w:tab w:val="left" w:pos="2261"/>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0"/>
              <w:rPr>
                <w:rFonts w:ascii="Arial" w:hAnsi="Arial" w:cs="Arial"/>
                <w:u w:val="single"/>
              </w:rPr>
            </w:pPr>
            <w:r w:rsidRPr="00F25500">
              <w:rPr>
                <w:rFonts w:ascii="Arial" w:hAnsi="Arial" w:cs="Arial"/>
                <w:u w:val="single"/>
              </w:rPr>
              <w:tab/>
            </w:r>
            <w:r w:rsidRPr="00F25500">
              <w:rPr>
                <w:rFonts w:ascii="Arial" w:hAnsi="Arial" w:cs="Arial"/>
                <w:u w:val="single"/>
              </w:rPr>
              <w:tab/>
            </w:r>
          </w:p>
        </w:tc>
        <w:tc>
          <w:tcPr>
            <w:tcW w:w="241" w:type="dxa"/>
            <w:shd w:val="clear" w:color="auto" w:fill="auto"/>
          </w:tcPr>
          <w:p w14:paraId="3704BB93" w14:textId="77777777" w:rsidR="00757FB4" w:rsidRPr="00F25500" w:rsidRDefault="00757FB4" w:rsidP="0093031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Arial" w:hAnsi="Arial" w:cs="Arial"/>
                <w:u w:val="single"/>
              </w:rPr>
            </w:pPr>
          </w:p>
        </w:tc>
        <w:tc>
          <w:tcPr>
            <w:tcW w:w="2160" w:type="dxa"/>
          </w:tcPr>
          <w:p w14:paraId="4B9CC71A" w14:textId="77777777" w:rsidR="00757FB4" w:rsidRPr="00F25500" w:rsidRDefault="00757FB4" w:rsidP="00930311">
            <w:pPr>
              <w:tabs>
                <w:tab w:val="left" w:pos="0"/>
                <w:tab w:val="left" w:pos="720"/>
                <w:tab w:val="left" w:pos="1870"/>
                <w:tab w:val="left" w:pos="19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r w:rsidRPr="00F25500">
              <w:rPr>
                <w:rFonts w:ascii="Arial" w:hAnsi="Arial" w:cs="Arial"/>
                <w:u w:val="single"/>
              </w:rPr>
              <w:tab/>
            </w:r>
            <w:r w:rsidRPr="00F25500">
              <w:rPr>
                <w:rFonts w:ascii="Arial" w:hAnsi="Arial" w:cs="Arial"/>
                <w:u w:val="single"/>
              </w:rPr>
              <w:tab/>
            </w:r>
          </w:p>
        </w:tc>
        <w:tc>
          <w:tcPr>
            <w:tcW w:w="234" w:type="dxa"/>
          </w:tcPr>
          <w:p w14:paraId="588EFBF9"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p>
        </w:tc>
        <w:tc>
          <w:tcPr>
            <w:tcW w:w="2160" w:type="dxa"/>
          </w:tcPr>
          <w:p w14:paraId="00655CE6" w14:textId="77777777" w:rsidR="00757FB4" w:rsidRPr="00F25500" w:rsidRDefault="00757FB4" w:rsidP="00930311">
            <w:pPr>
              <w:tabs>
                <w:tab w:val="left" w:pos="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r w:rsidRPr="00F25500">
              <w:rPr>
                <w:rFonts w:ascii="Arial" w:hAnsi="Arial" w:cs="Arial"/>
                <w:u w:val="single"/>
              </w:rPr>
              <w:tab/>
            </w:r>
            <w:r w:rsidRPr="00F25500">
              <w:rPr>
                <w:rFonts w:ascii="Arial" w:hAnsi="Arial" w:cs="Arial"/>
                <w:u w:val="single"/>
              </w:rPr>
              <w:tab/>
            </w:r>
          </w:p>
        </w:tc>
      </w:tr>
      <w:tr w:rsidR="00757FB4" w:rsidRPr="00F25500" w14:paraId="3EF0ED27" w14:textId="77777777" w:rsidTr="00930311">
        <w:trPr>
          <w:jc w:val="center"/>
        </w:trPr>
        <w:tc>
          <w:tcPr>
            <w:tcW w:w="1280" w:type="dxa"/>
          </w:tcPr>
          <w:p w14:paraId="413CA04D"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rPr>
            </w:pPr>
            <w:r w:rsidRPr="00F25500">
              <w:rPr>
                <w:rFonts w:ascii="Arial" w:hAnsi="Arial" w:cs="Arial"/>
              </w:rPr>
              <w:t>5,000</w:t>
            </w:r>
          </w:p>
        </w:tc>
        <w:tc>
          <w:tcPr>
            <w:tcW w:w="1377" w:type="dxa"/>
          </w:tcPr>
          <w:p w14:paraId="4DDE7234"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rPr>
            </w:pPr>
            <w:r w:rsidRPr="00F25500">
              <w:rPr>
                <w:rFonts w:ascii="Arial" w:hAnsi="Arial" w:cs="Arial"/>
              </w:rPr>
              <w:t>0.02%</w:t>
            </w:r>
          </w:p>
        </w:tc>
        <w:tc>
          <w:tcPr>
            <w:tcW w:w="2475" w:type="dxa"/>
          </w:tcPr>
          <w:p w14:paraId="69D012A0" w14:textId="77777777" w:rsidR="00757FB4" w:rsidRPr="00F25500" w:rsidRDefault="00757FB4" w:rsidP="00930311">
            <w:pPr>
              <w:tabs>
                <w:tab w:val="left" w:pos="132"/>
                <w:tab w:val="left" w:pos="2182"/>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Arial" w:hAnsi="Arial" w:cs="Arial"/>
                <w:u w:val="single"/>
              </w:rPr>
            </w:pPr>
            <w:r w:rsidRPr="00F25500">
              <w:rPr>
                <w:rFonts w:ascii="Arial" w:hAnsi="Arial" w:cs="Arial"/>
                <w:u w:val="single"/>
              </w:rPr>
              <w:tab/>
            </w:r>
          </w:p>
        </w:tc>
        <w:tc>
          <w:tcPr>
            <w:tcW w:w="241" w:type="dxa"/>
            <w:shd w:val="clear" w:color="auto" w:fill="auto"/>
          </w:tcPr>
          <w:p w14:paraId="6E6766E1" w14:textId="77777777" w:rsidR="00757FB4" w:rsidRPr="00F25500" w:rsidRDefault="00757FB4" w:rsidP="0093031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Arial" w:hAnsi="Arial" w:cs="Arial"/>
                <w:u w:val="single"/>
              </w:rPr>
            </w:pPr>
          </w:p>
        </w:tc>
        <w:tc>
          <w:tcPr>
            <w:tcW w:w="2160" w:type="dxa"/>
          </w:tcPr>
          <w:p w14:paraId="0FE2AF04" w14:textId="77777777" w:rsidR="00757FB4" w:rsidRPr="00F25500" w:rsidRDefault="00757FB4" w:rsidP="00930311">
            <w:pPr>
              <w:tabs>
                <w:tab w:val="left" w:pos="0"/>
                <w:tab w:val="left" w:pos="720"/>
                <w:tab w:val="left" w:pos="1870"/>
                <w:tab w:val="left" w:pos="19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r w:rsidRPr="00F25500">
              <w:rPr>
                <w:rFonts w:ascii="Arial" w:hAnsi="Arial" w:cs="Arial"/>
                <w:u w:val="single"/>
              </w:rPr>
              <w:tab/>
            </w:r>
            <w:r w:rsidRPr="00F25500">
              <w:rPr>
                <w:rFonts w:ascii="Arial" w:hAnsi="Arial" w:cs="Arial"/>
                <w:u w:val="single"/>
              </w:rPr>
              <w:tab/>
            </w:r>
          </w:p>
        </w:tc>
        <w:tc>
          <w:tcPr>
            <w:tcW w:w="234" w:type="dxa"/>
          </w:tcPr>
          <w:p w14:paraId="0660E7E0"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p>
        </w:tc>
        <w:tc>
          <w:tcPr>
            <w:tcW w:w="2160" w:type="dxa"/>
          </w:tcPr>
          <w:p w14:paraId="4EAC316C" w14:textId="77777777" w:rsidR="00757FB4" w:rsidRPr="00F25500" w:rsidRDefault="00757FB4" w:rsidP="00930311">
            <w:pPr>
              <w:tabs>
                <w:tab w:val="left" w:pos="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r w:rsidRPr="00F25500">
              <w:rPr>
                <w:rFonts w:ascii="Arial" w:hAnsi="Arial" w:cs="Arial"/>
                <w:u w:val="single"/>
              </w:rPr>
              <w:tab/>
            </w:r>
            <w:r w:rsidRPr="00F25500">
              <w:rPr>
                <w:rFonts w:ascii="Arial" w:hAnsi="Arial" w:cs="Arial"/>
                <w:u w:val="single"/>
              </w:rPr>
              <w:tab/>
            </w:r>
          </w:p>
        </w:tc>
      </w:tr>
      <w:tr w:rsidR="00757FB4" w:rsidRPr="00F25500" w14:paraId="1E109BD6" w14:textId="77777777" w:rsidTr="00930311">
        <w:trPr>
          <w:jc w:val="center"/>
        </w:trPr>
        <w:tc>
          <w:tcPr>
            <w:tcW w:w="1280" w:type="dxa"/>
          </w:tcPr>
          <w:p w14:paraId="3BC6C0BE"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rPr>
            </w:pPr>
            <w:r w:rsidRPr="00F25500">
              <w:rPr>
                <w:rFonts w:ascii="Arial" w:hAnsi="Arial" w:cs="Arial"/>
              </w:rPr>
              <w:t>2,000</w:t>
            </w:r>
          </w:p>
        </w:tc>
        <w:tc>
          <w:tcPr>
            <w:tcW w:w="1377" w:type="dxa"/>
          </w:tcPr>
          <w:p w14:paraId="52DD0F1D"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rPr>
            </w:pPr>
            <w:r w:rsidRPr="00F25500">
              <w:rPr>
                <w:rFonts w:ascii="Arial" w:hAnsi="Arial" w:cs="Arial"/>
              </w:rPr>
              <w:t>0.05%</w:t>
            </w:r>
          </w:p>
        </w:tc>
        <w:tc>
          <w:tcPr>
            <w:tcW w:w="2475" w:type="dxa"/>
          </w:tcPr>
          <w:p w14:paraId="0599C06D" w14:textId="77777777" w:rsidR="00757FB4" w:rsidRPr="00F25500" w:rsidRDefault="00757FB4" w:rsidP="00930311">
            <w:pPr>
              <w:tabs>
                <w:tab w:val="left" w:pos="132"/>
                <w:tab w:val="left" w:pos="2182"/>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Arial" w:hAnsi="Arial" w:cs="Arial"/>
                <w:u w:val="single"/>
              </w:rPr>
            </w:pPr>
            <w:r w:rsidRPr="00F25500">
              <w:rPr>
                <w:rFonts w:ascii="Arial" w:hAnsi="Arial" w:cs="Arial"/>
                <w:u w:val="single"/>
              </w:rPr>
              <w:tab/>
            </w:r>
          </w:p>
        </w:tc>
        <w:tc>
          <w:tcPr>
            <w:tcW w:w="241" w:type="dxa"/>
            <w:shd w:val="clear" w:color="auto" w:fill="auto"/>
          </w:tcPr>
          <w:p w14:paraId="7677D6DB" w14:textId="77777777" w:rsidR="00757FB4" w:rsidRPr="00F25500" w:rsidRDefault="00757FB4" w:rsidP="0093031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Arial" w:hAnsi="Arial" w:cs="Arial"/>
                <w:u w:val="single"/>
              </w:rPr>
            </w:pPr>
          </w:p>
        </w:tc>
        <w:tc>
          <w:tcPr>
            <w:tcW w:w="2160" w:type="dxa"/>
          </w:tcPr>
          <w:p w14:paraId="6E7A97C7" w14:textId="77777777" w:rsidR="00757FB4" w:rsidRPr="00F25500" w:rsidRDefault="00757FB4" w:rsidP="00930311">
            <w:pPr>
              <w:tabs>
                <w:tab w:val="left" w:pos="0"/>
                <w:tab w:val="left" w:pos="720"/>
                <w:tab w:val="left" w:pos="1870"/>
                <w:tab w:val="left" w:pos="19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r w:rsidRPr="00F25500">
              <w:rPr>
                <w:rFonts w:ascii="Arial" w:hAnsi="Arial" w:cs="Arial"/>
                <w:u w:val="single"/>
              </w:rPr>
              <w:tab/>
            </w:r>
            <w:r w:rsidRPr="00F25500">
              <w:rPr>
                <w:rFonts w:ascii="Arial" w:hAnsi="Arial" w:cs="Arial"/>
                <w:u w:val="single"/>
              </w:rPr>
              <w:tab/>
            </w:r>
          </w:p>
        </w:tc>
        <w:tc>
          <w:tcPr>
            <w:tcW w:w="234" w:type="dxa"/>
          </w:tcPr>
          <w:p w14:paraId="701D8FD2"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p>
        </w:tc>
        <w:tc>
          <w:tcPr>
            <w:tcW w:w="2160" w:type="dxa"/>
          </w:tcPr>
          <w:p w14:paraId="39236619" w14:textId="77777777" w:rsidR="00757FB4" w:rsidRPr="00F25500" w:rsidRDefault="00757FB4" w:rsidP="00930311">
            <w:pPr>
              <w:tabs>
                <w:tab w:val="left" w:pos="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r w:rsidRPr="00F25500">
              <w:rPr>
                <w:rFonts w:ascii="Arial" w:hAnsi="Arial" w:cs="Arial"/>
                <w:u w:val="single"/>
              </w:rPr>
              <w:tab/>
            </w:r>
            <w:r w:rsidRPr="00F25500">
              <w:rPr>
                <w:rFonts w:ascii="Arial" w:hAnsi="Arial" w:cs="Arial"/>
                <w:u w:val="single"/>
              </w:rPr>
              <w:tab/>
            </w:r>
          </w:p>
        </w:tc>
      </w:tr>
      <w:tr w:rsidR="00757FB4" w:rsidRPr="00F25500" w14:paraId="205EB191" w14:textId="77777777" w:rsidTr="00930311">
        <w:trPr>
          <w:jc w:val="center"/>
        </w:trPr>
        <w:tc>
          <w:tcPr>
            <w:tcW w:w="1280" w:type="dxa"/>
          </w:tcPr>
          <w:p w14:paraId="7E37108B"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rPr>
            </w:pPr>
            <w:r w:rsidRPr="00F25500">
              <w:rPr>
                <w:rFonts w:ascii="Arial" w:hAnsi="Arial" w:cs="Arial"/>
              </w:rPr>
              <w:t>1,000</w:t>
            </w:r>
          </w:p>
        </w:tc>
        <w:tc>
          <w:tcPr>
            <w:tcW w:w="1377" w:type="dxa"/>
          </w:tcPr>
          <w:p w14:paraId="2182A05B"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rPr>
            </w:pPr>
            <w:r w:rsidRPr="00F25500">
              <w:rPr>
                <w:rFonts w:ascii="Arial" w:hAnsi="Arial" w:cs="Arial"/>
              </w:rPr>
              <w:t>0.10%</w:t>
            </w:r>
          </w:p>
        </w:tc>
        <w:tc>
          <w:tcPr>
            <w:tcW w:w="2475" w:type="dxa"/>
          </w:tcPr>
          <w:p w14:paraId="2B4E8047" w14:textId="77777777" w:rsidR="00757FB4" w:rsidRPr="00F25500" w:rsidRDefault="00757FB4" w:rsidP="00930311">
            <w:pPr>
              <w:tabs>
                <w:tab w:val="left" w:pos="132"/>
                <w:tab w:val="left" w:pos="2182"/>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Arial" w:hAnsi="Arial" w:cs="Arial"/>
                <w:u w:val="single"/>
              </w:rPr>
            </w:pPr>
            <w:r w:rsidRPr="00F25500">
              <w:rPr>
                <w:rFonts w:ascii="Arial" w:hAnsi="Arial" w:cs="Arial"/>
                <w:u w:val="single"/>
              </w:rPr>
              <w:tab/>
            </w:r>
          </w:p>
        </w:tc>
        <w:tc>
          <w:tcPr>
            <w:tcW w:w="241" w:type="dxa"/>
            <w:shd w:val="clear" w:color="auto" w:fill="auto"/>
          </w:tcPr>
          <w:p w14:paraId="7D9BE6A0" w14:textId="77777777" w:rsidR="00757FB4" w:rsidRPr="00F25500" w:rsidRDefault="00757FB4" w:rsidP="0093031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Arial" w:hAnsi="Arial" w:cs="Arial"/>
                <w:u w:val="single"/>
              </w:rPr>
            </w:pPr>
          </w:p>
        </w:tc>
        <w:tc>
          <w:tcPr>
            <w:tcW w:w="2160" w:type="dxa"/>
          </w:tcPr>
          <w:p w14:paraId="60EB893A" w14:textId="77777777" w:rsidR="00757FB4" w:rsidRPr="00F25500" w:rsidRDefault="00757FB4" w:rsidP="00930311">
            <w:pPr>
              <w:tabs>
                <w:tab w:val="left" w:pos="0"/>
                <w:tab w:val="left" w:pos="720"/>
                <w:tab w:val="left" w:pos="1870"/>
                <w:tab w:val="left" w:pos="19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r w:rsidRPr="00F25500">
              <w:rPr>
                <w:rFonts w:ascii="Arial" w:hAnsi="Arial" w:cs="Arial"/>
                <w:u w:val="single"/>
              </w:rPr>
              <w:tab/>
            </w:r>
            <w:r w:rsidRPr="00F25500">
              <w:rPr>
                <w:rFonts w:ascii="Arial" w:hAnsi="Arial" w:cs="Arial"/>
                <w:u w:val="single"/>
              </w:rPr>
              <w:tab/>
            </w:r>
          </w:p>
        </w:tc>
        <w:tc>
          <w:tcPr>
            <w:tcW w:w="234" w:type="dxa"/>
          </w:tcPr>
          <w:p w14:paraId="46FC4EB6"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p>
        </w:tc>
        <w:tc>
          <w:tcPr>
            <w:tcW w:w="2160" w:type="dxa"/>
          </w:tcPr>
          <w:p w14:paraId="58647162" w14:textId="77777777" w:rsidR="00757FB4" w:rsidRPr="00F25500" w:rsidRDefault="00757FB4" w:rsidP="00930311">
            <w:pPr>
              <w:tabs>
                <w:tab w:val="left" w:pos="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r w:rsidRPr="00F25500">
              <w:rPr>
                <w:rFonts w:ascii="Arial" w:hAnsi="Arial" w:cs="Arial"/>
                <w:u w:val="single"/>
              </w:rPr>
              <w:tab/>
            </w:r>
            <w:r w:rsidRPr="00F25500">
              <w:rPr>
                <w:rFonts w:ascii="Arial" w:hAnsi="Arial" w:cs="Arial"/>
                <w:u w:val="single"/>
              </w:rPr>
              <w:tab/>
            </w:r>
          </w:p>
        </w:tc>
      </w:tr>
      <w:tr w:rsidR="00757FB4" w:rsidRPr="00F25500" w14:paraId="5723C694" w14:textId="77777777" w:rsidTr="00930311">
        <w:trPr>
          <w:jc w:val="center"/>
        </w:trPr>
        <w:tc>
          <w:tcPr>
            <w:tcW w:w="1280" w:type="dxa"/>
          </w:tcPr>
          <w:p w14:paraId="6BCECFE8"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rPr>
            </w:pPr>
            <w:r w:rsidRPr="00F25500">
              <w:rPr>
                <w:rFonts w:ascii="Arial" w:hAnsi="Arial" w:cs="Arial"/>
              </w:rPr>
              <w:t>500</w:t>
            </w:r>
          </w:p>
        </w:tc>
        <w:tc>
          <w:tcPr>
            <w:tcW w:w="1377" w:type="dxa"/>
          </w:tcPr>
          <w:p w14:paraId="780AD503"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rPr>
            </w:pPr>
            <w:r w:rsidRPr="00F25500">
              <w:rPr>
                <w:rFonts w:ascii="Arial" w:hAnsi="Arial" w:cs="Arial"/>
              </w:rPr>
              <w:t>0.20%</w:t>
            </w:r>
          </w:p>
        </w:tc>
        <w:tc>
          <w:tcPr>
            <w:tcW w:w="2475" w:type="dxa"/>
          </w:tcPr>
          <w:p w14:paraId="529ADD48" w14:textId="77777777" w:rsidR="00757FB4" w:rsidRPr="00F25500" w:rsidRDefault="00757FB4" w:rsidP="00930311">
            <w:pPr>
              <w:tabs>
                <w:tab w:val="left" w:pos="132"/>
                <w:tab w:val="left" w:pos="2182"/>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Arial" w:hAnsi="Arial" w:cs="Arial"/>
                <w:u w:val="single"/>
              </w:rPr>
            </w:pPr>
            <w:r w:rsidRPr="00F25500">
              <w:rPr>
                <w:rFonts w:ascii="Arial" w:hAnsi="Arial" w:cs="Arial"/>
                <w:u w:val="single"/>
              </w:rPr>
              <w:tab/>
            </w:r>
          </w:p>
        </w:tc>
        <w:tc>
          <w:tcPr>
            <w:tcW w:w="241" w:type="dxa"/>
            <w:shd w:val="clear" w:color="auto" w:fill="auto"/>
          </w:tcPr>
          <w:p w14:paraId="1A28037A" w14:textId="77777777" w:rsidR="00757FB4" w:rsidRPr="00F25500" w:rsidRDefault="00757FB4" w:rsidP="0093031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Arial" w:hAnsi="Arial" w:cs="Arial"/>
                <w:u w:val="single"/>
              </w:rPr>
            </w:pPr>
          </w:p>
        </w:tc>
        <w:tc>
          <w:tcPr>
            <w:tcW w:w="2160" w:type="dxa"/>
          </w:tcPr>
          <w:p w14:paraId="0C1A1D84" w14:textId="77777777" w:rsidR="00757FB4" w:rsidRPr="00F25500" w:rsidRDefault="00757FB4" w:rsidP="00930311">
            <w:pPr>
              <w:tabs>
                <w:tab w:val="left" w:pos="0"/>
                <w:tab w:val="left" w:pos="720"/>
                <w:tab w:val="left" w:pos="1870"/>
                <w:tab w:val="left" w:pos="19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r w:rsidRPr="00F25500">
              <w:rPr>
                <w:rFonts w:ascii="Arial" w:hAnsi="Arial" w:cs="Arial"/>
                <w:u w:val="single"/>
              </w:rPr>
              <w:tab/>
            </w:r>
            <w:r w:rsidRPr="00F25500">
              <w:rPr>
                <w:rFonts w:ascii="Arial" w:hAnsi="Arial" w:cs="Arial"/>
                <w:u w:val="single"/>
              </w:rPr>
              <w:tab/>
            </w:r>
          </w:p>
        </w:tc>
        <w:tc>
          <w:tcPr>
            <w:tcW w:w="234" w:type="dxa"/>
          </w:tcPr>
          <w:p w14:paraId="60EAFB49"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p>
        </w:tc>
        <w:tc>
          <w:tcPr>
            <w:tcW w:w="2160" w:type="dxa"/>
          </w:tcPr>
          <w:p w14:paraId="31B71169" w14:textId="77777777" w:rsidR="00757FB4" w:rsidRPr="00F25500" w:rsidRDefault="00757FB4" w:rsidP="00930311">
            <w:pPr>
              <w:tabs>
                <w:tab w:val="left" w:pos="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r w:rsidRPr="00F25500">
              <w:rPr>
                <w:rFonts w:ascii="Arial" w:hAnsi="Arial" w:cs="Arial"/>
                <w:u w:val="single"/>
              </w:rPr>
              <w:tab/>
            </w:r>
            <w:r w:rsidRPr="00F25500">
              <w:rPr>
                <w:rFonts w:ascii="Arial" w:hAnsi="Arial" w:cs="Arial"/>
                <w:u w:val="single"/>
              </w:rPr>
              <w:tab/>
            </w:r>
          </w:p>
        </w:tc>
      </w:tr>
      <w:tr w:rsidR="00757FB4" w:rsidRPr="00F25500" w14:paraId="47141B34" w14:textId="77777777" w:rsidTr="00930311">
        <w:trPr>
          <w:jc w:val="center"/>
        </w:trPr>
        <w:tc>
          <w:tcPr>
            <w:tcW w:w="1280" w:type="dxa"/>
          </w:tcPr>
          <w:p w14:paraId="12860904"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rPr>
            </w:pPr>
            <w:r w:rsidRPr="00F25500">
              <w:rPr>
                <w:rFonts w:ascii="Arial" w:hAnsi="Arial" w:cs="Arial"/>
              </w:rPr>
              <w:t>250</w:t>
            </w:r>
          </w:p>
        </w:tc>
        <w:tc>
          <w:tcPr>
            <w:tcW w:w="1377" w:type="dxa"/>
          </w:tcPr>
          <w:p w14:paraId="3B148B7C"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rPr>
            </w:pPr>
            <w:r w:rsidRPr="00F25500">
              <w:rPr>
                <w:rFonts w:ascii="Arial" w:hAnsi="Arial" w:cs="Arial"/>
              </w:rPr>
              <w:t>0.40%</w:t>
            </w:r>
          </w:p>
        </w:tc>
        <w:tc>
          <w:tcPr>
            <w:tcW w:w="2475" w:type="dxa"/>
          </w:tcPr>
          <w:p w14:paraId="1E37F442" w14:textId="77777777" w:rsidR="00757FB4" w:rsidRPr="00F25500" w:rsidRDefault="00757FB4" w:rsidP="00930311">
            <w:pPr>
              <w:tabs>
                <w:tab w:val="left" w:pos="132"/>
                <w:tab w:val="left" w:pos="2182"/>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Arial" w:hAnsi="Arial" w:cs="Arial"/>
                <w:u w:val="single"/>
              </w:rPr>
            </w:pPr>
            <w:r w:rsidRPr="00F25500">
              <w:rPr>
                <w:rFonts w:ascii="Arial" w:hAnsi="Arial" w:cs="Arial"/>
                <w:u w:val="single"/>
              </w:rPr>
              <w:tab/>
            </w:r>
          </w:p>
        </w:tc>
        <w:tc>
          <w:tcPr>
            <w:tcW w:w="241" w:type="dxa"/>
            <w:shd w:val="clear" w:color="auto" w:fill="auto"/>
          </w:tcPr>
          <w:p w14:paraId="63A24424" w14:textId="77777777" w:rsidR="00757FB4" w:rsidRPr="00F25500" w:rsidRDefault="00757FB4" w:rsidP="0093031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Arial" w:hAnsi="Arial" w:cs="Arial"/>
                <w:u w:val="single"/>
              </w:rPr>
            </w:pPr>
          </w:p>
        </w:tc>
        <w:tc>
          <w:tcPr>
            <w:tcW w:w="2160" w:type="dxa"/>
          </w:tcPr>
          <w:p w14:paraId="631D13CF" w14:textId="77777777" w:rsidR="00757FB4" w:rsidRPr="00F25500" w:rsidRDefault="00757FB4" w:rsidP="00930311">
            <w:pPr>
              <w:tabs>
                <w:tab w:val="left" w:pos="0"/>
                <w:tab w:val="left" w:pos="720"/>
                <w:tab w:val="left" w:pos="1870"/>
                <w:tab w:val="left" w:pos="19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r w:rsidRPr="00F25500">
              <w:rPr>
                <w:rFonts w:ascii="Arial" w:hAnsi="Arial" w:cs="Arial"/>
                <w:u w:val="single"/>
              </w:rPr>
              <w:tab/>
            </w:r>
            <w:r w:rsidRPr="00F25500">
              <w:rPr>
                <w:rFonts w:ascii="Arial" w:hAnsi="Arial" w:cs="Arial"/>
                <w:u w:val="single"/>
              </w:rPr>
              <w:tab/>
            </w:r>
          </w:p>
        </w:tc>
        <w:tc>
          <w:tcPr>
            <w:tcW w:w="234" w:type="dxa"/>
          </w:tcPr>
          <w:p w14:paraId="6D8DDA44"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p>
        </w:tc>
        <w:tc>
          <w:tcPr>
            <w:tcW w:w="2160" w:type="dxa"/>
          </w:tcPr>
          <w:p w14:paraId="75FB5C62" w14:textId="77777777" w:rsidR="00757FB4" w:rsidRPr="00F25500" w:rsidRDefault="00757FB4" w:rsidP="00930311">
            <w:pPr>
              <w:tabs>
                <w:tab w:val="left" w:pos="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r w:rsidRPr="00F25500">
              <w:rPr>
                <w:rFonts w:ascii="Arial" w:hAnsi="Arial" w:cs="Arial"/>
                <w:u w:val="single"/>
              </w:rPr>
              <w:tab/>
            </w:r>
            <w:r w:rsidRPr="00F25500">
              <w:rPr>
                <w:rFonts w:ascii="Arial" w:hAnsi="Arial" w:cs="Arial"/>
                <w:u w:val="single"/>
              </w:rPr>
              <w:tab/>
            </w:r>
          </w:p>
        </w:tc>
      </w:tr>
      <w:tr w:rsidR="00757FB4" w:rsidRPr="00F25500" w14:paraId="3DEC8F98" w14:textId="77777777" w:rsidTr="00930311">
        <w:trPr>
          <w:jc w:val="center"/>
        </w:trPr>
        <w:tc>
          <w:tcPr>
            <w:tcW w:w="1280" w:type="dxa"/>
          </w:tcPr>
          <w:p w14:paraId="6964809D"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rPr>
            </w:pPr>
            <w:r w:rsidRPr="00F25500">
              <w:rPr>
                <w:rFonts w:ascii="Arial" w:hAnsi="Arial" w:cs="Arial"/>
              </w:rPr>
              <w:t>100</w:t>
            </w:r>
          </w:p>
        </w:tc>
        <w:tc>
          <w:tcPr>
            <w:tcW w:w="1377" w:type="dxa"/>
          </w:tcPr>
          <w:p w14:paraId="4FA7085C"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rPr>
            </w:pPr>
            <w:r w:rsidRPr="00F25500">
              <w:rPr>
                <w:rFonts w:ascii="Arial" w:hAnsi="Arial" w:cs="Arial"/>
              </w:rPr>
              <w:t>1.00%</w:t>
            </w:r>
          </w:p>
        </w:tc>
        <w:tc>
          <w:tcPr>
            <w:tcW w:w="2475" w:type="dxa"/>
          </w:tcPr>
          <w:p w14:paraId="55F89EE4" w14:textId="77777777" w:rsidR="00757FB4" w:rsidRPr="00F25500" w:rsidRDefault="00757FB4" w:rsidP="00930311">
            <w:pPr>
              <w:tabs>
                <w:tab w:val="left" w:pos="132"/>
                <w:tab w:val="left" w:pos="2182"/>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Arial" w:hAnsi="Arial" w:cs="Arial"/>
                <w:u w:val="single"/>
              </w:rPr>
            </w:pPr>
            <w:r w:rsidRPr="00F25500">
              <w:rPr>
                <w:rFonts w:ascii="Arial" w:hAnsi="Arial" w:cs="Arial"/>
                <w:u w:val="single"/>
              </w:rPr>
              <w:tab/>
            </w:r>
          </w:p>
        </w:tc>
        <w:tc>
          <w:tcPr>
            <w:tcW w:w="241" w:type="dxa"/>
            <w:shd w:val="clear" w:color="auto" w:fill="auto"/>
          </w:tcPr>
          <w:p w14:paraId="3DF47921" w14:textId="77777777" w:rsidR="00757FB4" w:rsidRPr="00F25500" w:rsidRDefault="00757FB4" w:rsidP="0093031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Arial" w:hAnsi="Arial" w:cs="Arial"/>
                <w:u w:val="single"/>
              </w:rPr>
            </w:pPr>
          </w:p>
        </w:tc>
        <w:tc>
          <w:tcPr>
            <w:tcW w:w="2160" w:type="dxa"/>
          </w:tcPr>
          <w:p w14:paraId="66D7BAD5" w14:textId="77777777" w:rsidR="00757FB4" w:rsidRPr="00F25500" w:rsidRDefault="00757FB4" w:rsidP="00930311">
            <w:pPr>
              <w:tabs>
                <w:tab w:val="left" w:pos="0"/>
                <w:tab w:val="left" w:pos="720"/>
                <w:tab w:val="left" w:pos="1870"/>
                <w:tab w:val="left" w:pos="19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r w:rsidRPr="00F25500">
              <w:rPr>
                <w:rFonts w:ascii="Arial" w:hAnsi="Arial" w:cs="Arial"/>
                <w:u w:val="single"/>
              </w:rPr>
              <w:tab/>
            </w:r>
            <w:r w:rsidRPr="00F25500">
              <w:rPr>
                <w:rFonts w:ascii="Arial" w:hAnsi="Arial" w:cs="Arial"/>
                <w:u w:val="single"/>
              </w:rPr>
              <w:tab/>
            </w:r>
          </w:p>
        </w:tc>
        <w:tc>
          <w:tcPr>
            <w:tcW w:w="234" w:type="dxa"/>
          </w:tcPr>
          <w:p w14:paraId="7D276108"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p>
        </w:tc>
        <w:tc>
          <w:tcPr>
            <w:tcW w:w="2160" w:type="dxa"/>
          </w:tcPr>
          <w:p w14:paraId="6AC26012" w14:textId="77777777" w:rsidR="00757FB4" w:rsidRPr="00F25500" w:rsidRDefault="00757FB4" w:rsidP="00930311">
            <w:pPr>
              <w:tabs>
                <w:tab w:val="left" w:pos="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r w:rsidRPr="00F25500">
              <w:rPr>
                <w:rFonts w:ascii="Arial" w:hAnsi="Arial" w:cs="Arial"/>
                <w:u w:val="single"/>
              </w:rPr>
              <w:tab/>
            </w:r>
            <w:r w:rsidRPr="00F25500">
              <w:rPr>
                <w:rFonts w:ascii="Arial" w:hAnsi="Arial" w:cs="Arial"/>
                <w:u w:val="single"/>
              </w:rPr>
              <w:tab/>
            </w:r>
          </w:p>
        </w:tc>
      </w:tr>
      <w:tr w:rsidR="00757FB4" w:rsidRPr="00F25500" w14:paraId="0273AA69" w14:textId="77777777" w:rsidTr="00930311">
        <w:trPr>
          <w:jc w:val="center"/>
        </w:trPr>
        <w:tc>
          <w:tcPr>
            <w:tcW w:w="1280" w:type="dxa"/>
          </w:tcPr>
          <w:p w14:paraId="374D9A21"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rPr>
            </w:pPr>
            <w:r w:rsidRPr="00F25500">
              <w:rPr>
                <w:rFonts w:ascii="Arial" w:hAnsi="Arial" w:cs="Arial"/>
              </w:rPr>
              <w:t>50</w:t>
            </w:r>
          </w:p>
        </w:tc>
        <w:tc>
          <w:tcPr>
            <w:tcW w:w="1377" w:type="dxa"/>
          </w:tcPr>
          <w:p w14:paraId="371EAAA6"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rPr>
            </w:pPr>
            <w:r w:rsidRPr="00F25500">
              <w:rPr>
                <w:rFonts w:ascii="Arial" w:hAnsi="Arial" w:cs="Arial"/>
              </w:rPr>
              <w:t>2.00%</w:t>
            </w:r>
          </w:p>
        </w:tc>
        <w:tc>
          <w:tcPr>
            <w:tcW w:w="2475" w:type="dxa"/>
          </w:tcPr>
          <w:p w14:paraId="2E8560CC" w14:textId="77777777" w:rsidR="00757FB4" w:rsidRPr="00F25500" w:rsidRDefault="00757FB4" w:rsidP="00930311">
            <w:pPr>
              <w:tabs>
                <w:tab w:val="left" w:pos="132"/>
                <w:tab w:val="left" w:pos="2182"/>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Arial" w:hAnsi="Arial" w:cs="Arial"/>
                <w:u w:val="single"/>
              </w:rPr>
            </w:pPr>
            <w:r w:rsidRPr="00F25500">
              <w:rPr>
                <w:rFonts w:ascii="Arial" w:hAnsi="Arial" w:cs="Arial"/>
                <w:u w:val="single"/>
              </w:rPr>
              <w:tab/>
            </w:r>
          </w:p>
        </w:tc>
        <w:tc>
          <w:tcPr>
            <w:tcW w:w="241" w:type="dxa"/>
            <w:shd w:val="clear" w:color="auto" w:fill="auto"/>
          </w:tcPr>
          <w:p w14:paraId="4DDF3851" w14:textId="77777777" w:rsidR="00757FB4" w:rsidRPr="00F25500" w:rsidRDefault="00757FB4" w:rsidP="0093031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Arial" w:hAnsi="Arial" w:cs="Arial"/>
                <w:u w:val="single"/>
              </w:rPr>
            </w:pPr>
          </w:p>
        </w:tc>
        <w:tc>
          <w:tcPr>
            <w:tcW w:w="2160" w:type="dxa"/>
          </w:tcPr>
          <w:p w14:paraId="07805CD6" w14:textId="77777777" w:rsidR="00757FB4" w:rsidRPr="00F25500" w:rsidRDefault="00757FB4" w:rsidP="00930311">
            <w:pPr>
              <w:tabs>
                <w:tab w:val="left" w:pos="0"/>
                <w:tab w:val="left" w:pos="720"/>
                <w:tab w:val="left" w:pos="1870"/>
                <w:tab w:val="left" w:pos="19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r w:rsidRPr="00F25500">
              <w:rPr>
                <w:rFonts w:ascii="Arial" w:hAnsi="Arial" w:cs="Arial"/>
                <w:u w:val="single"/>
              </w:rPr>
              <w:tab/>
            </w:r>
            <w:r w:rsidRPr="00F25500">
              <w:rPr>
                <w:rFonts w:ascii="Arial" w:hAnsi="Arial" w:cs="Arial"/>
                <w:u w:val="single"/>
              </w:rPr>
              <w:tab/>
            </w:r>
          </w:p>
        </w:tc>
        <w:tc>
          <w:tcPr>
            <w:tcW w:w="234" w:type="dxa"/>
          </w:tcPr>
          <w:p w14:paraId="62763650"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p>
        </w:tc>
        <w:tc>
          <w:tcPr>
            <w:tcW w:w="2160" w:type="dxa"/>
          </w:tcPr>
          <w:p w14:paraId="6C0E7A38" w14:textId="77777777" w:rsidR="00757FB4" w:rsidRPr="00F25500" w:rsidRDefault="00757FB4" w:rsidP="00930311">
            <w:pPr>
              <w:tabs>
                <w:tab w:val="left" w:pos="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r w:rsidRPr="00F25500">
              <w:rPr>
                <w:rFonts w:ascii="Arial" w:hAnsi="Arial" w:cs="Arial"/>
                <w:u w:val="single"/>
              </w:rPr>
              <w:tab/>
            </w:r>
            <w:r w:rsidRPr="00F25500">
              <w:rPr>
                <w:rFonts w:ascii="Arial" w:hAnsi="Arial" w:cs="Arial"/>
                <w:u w:val="single"/>
              </w:rPr>
              <w:tab/>
            </w:r>
          </w:p>
        </w:tc>
      </w:tr>
      <w:tr w:rsidR="00757FB4" w:rsidRPr="00F25500" w14:paraId="386B306D" w14:textId="77777777" w:rsidTr="00930311">
        <w:trPr>
          <w:jc w:val="center"/>
        </w:trPr>
        <w:tc>
          <w:tcPr>
            <w:tcW w:w="1280" w:type="dxa"/>
          </w:tcPr>
          <w:p w14:paraId="2A5D3F8F"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rPr>
            </w:pPr>
            <w:r w:rsidRPr="00F25500">
              <w:rPr>
                <w:rFonts w:ascii="Arial" w:hAnsi="Arial" w:cs="Arial"/>
              </w:rPr>
              <w:t>20</w:t>
            </w:r>
          </w:p>
        </w:tc>
        <w:tc>
          <w:tcPr>
            <w:tcW w:w="1377" w:type="dxa"/>
          </w:tcPr>
          <w:p w14:paraId="565C1A61"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rPr>
            </w:pPr>
            <w:r w:rsidRPr="00F25500">
              <w:rPr>
                <w:rFonts w:ascii="Arial" w:hAnsi="Arial" w:cs="Arial"/>
              </w:rPr>
              <w:t>5.00%</w:t>
            </w:r>
          </w:p>
        </w:tc>
        <w:tc>
          <w:tcPr>
            <w:tcW w:w="2475" w:type="dxa"/>
          </w:tcPr>
          <w:p w14:paraId="266CEC62" w14:textId="77777777" w:rsidR="00757FB4" w:rsidRPr="00F25500" w:rsidRDefault="00757FB4" w:rsidP="00930311">
            <w:pPr>
              <w:tabs>
                <w:tab w:val="left" w:pos="132"/>
                <w:tab w:val="left" w:pos="2182"/>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Arial" w:hAnsi="Arial" w:cs="Arial"/>
                <w:u w:val="single"/>
              </w:rPr>
            </w:pPr>
            <w:r w:rsidRPr="00F25500">
              <w:rPr>
                <w:rFonts w:ascii="Arial" w:hAnsi="Arial" w:cs="Arial"/>
                <w:u w:val="single"/>
              </w:rPr>
              <w:tab/>
            </w:r>
          </w:p>
        </w:tc>
        <w:tc>
          <w:tcPr>
            <w:tcW w:w="241" w:type="dxa"/>
            <w:shd w:val="clear" w:color="auto" w:fill="auto"/>
          </w:tcPr>
          <w:p w14:paraId="3BB529B8" w14:textId="77777777" w:rsidR="00757FB4" w:rsidRPr="00F25500" w:rsidRDefault="00757FB4" w:rsidP="0093031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Arial" w:hAnsi="Arial" w:cs="Arial"/>
                <w:u w:val="single"/>
              </w:rPr>
            </w:pPr>
          </w:p>
        </w:tc>
        <w:tc>
          <w:tcPr>
            <w:tcW w:w="2160" w:type="dxa"/>
          </w:tcPr>
          <w:p w14:paraId="300E4193" w14:textId="77777777" w:rsidR="00757FB4" w:rsidRPr="00F25500" w:rsidRDefault="00757FB4" w:rsidP="00930311">
            <w:pPr>
              <w:tabs>
                <w:tab w:val="left" w:pos="0"/>
                <w:tab w:val="left" w:pos="720"/>
                <w:tab w:val="left" w:pos="1870"/>
                <w:tab w:val="left" w:pos="19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r w:rsidRPr="00F25500">
              <w:rPr>
                <w:rFonts w:ascii="Arial" w:hAnsi="Arial" w:cs="Arial"/>
                <w:u w:val="single"/>
              </w:rPr>
              <w:tab/>
            </w:r>
            <w:r w:rsidRPr="00F25500">
              <w:rPr>
                <w:rFonts w:ascii="Arial" w:hAnsi="Arial" w:cs="Arial"/>
                <w:u w:val="single"/>
              </w:rPr>
              <w:tab/>
            </w:r>
          </w:p>
        </w:tc>
        <w:tc>
          <w:tcPr>
            <w:tcW w:w="234" w:type="dxa"/>
          </w:tcPr>
          <w:p w14:paraId="2DF6740D"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p>
        </w:tc>
        <w:tc>
          <w:tcPr>
            <w:tcW w:w="2160" w:type="dxa"/>
          </w:tcPr>
          <w:p w14:paraId="62CEF3C8" w14:textId="77777777" w:rsidR="00757FB4" w:rsidRPr="00F25500" w:rsidRDefault="00757FB4" w:rsidP="00930311">
            <w:pPr>
              <w:tabs>
                <w:tab w:val="left" w:pos="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r w:rsidRPr="00F25500">
              <w:rPr>
                <w:rFonts w:ascii="Arial" w:hAnsi="Arial" w:cs="Arial"/>
                <w:u w:val="single"/>
              </w:rPr>
              <w:tab/>
            </w:r>
            <w:r w:rsidRPr="00F25500">
              <w:rPr>
                <w:rFonts w:ascii="Arial" w:hAnsi="Arial" w:cs="Arial"/>
                <w:u w:val="single"/>
              </w:rPr>
              <w:tab/>
            </w:r>
          </w:p>
        </w:tc>
      </w:tr>
      <w:tr w:rsidR="00757FB4" w:rsidRPr="00F25500" w14:paraId="3627BAD7" w14:textId="77777777" w:rsidTr="00930311">
        <w:trPr>
          <w:jc w:val="center"/>
        </w:trPr>
        <w:tc>
          <w:tcPr>
            <w:tcW w:w="1280" w:type="dxa"/>
          </w:tcPr>
          <w:p w14:paraId="032D873D"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rPr>
            </w:pPr>
            <w:r w:rsidRPr="00F25500">
              <w:rPr>
                <w:rFonts w:ascii="Arial" w:hAnsi="Arial" w:cs="Arial"/>
              </w:rPr>
              <w:t>10</w:t>
            </w:r>
          </w:p>
        </w:tc>
        <w:tc>
          <w:tcPr>
            <w:tcW w:w="1377" w:type="dxa"/>
          </w:tcPr>
          <w:p w14:paraId="04A9E723"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rPr>
            </w:pPr>
            <w:r w:rsidRPr="00F25500">
              <w:rPr>
                <w:rFonts w:ascii="Arial" w:hAnsi="Arial" w:cs="Arial"/>
              </w:rPr>
              <w:t>10.00%</w:t>
            </w:r>
          </w:p>
        </w:tc>
        <w:tc>
          <w:tcPr>
            <w:tcW w:w="2475" w:type="dxa"/>
          </w:tcPr>
          <w:p w14:paraId="0514D122" w14:textId="77777777" w:rsidR="00757FB4" w:rsidRPr="00F25500" w:rsidRDefault="00757FB4" w:rsidP="00930311">
            <w:pPr>
              <w:tabs>
                <w:tab w:val="left" w:pos="132"/>
                <w:tab w:val="left" w:pos="2182"/>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Arial" w:hAnsi="Arial" w:cs="Arial"/>
                <w:u w:val="single"/>
              </w:rPr>
            </w:pPr>
            <w:r w:rsidRPr="00F25500">
              <w:rPr>
                <w:rFonts w:ascii="Arial" w:hAnsi="Arial" w:cs="Arial"/>
                <w:u w:val="single"/>
              </w:rPr>
              <w:tab/>
            </w:r>
          </w:p>
        </w:tc>
        <w:tc>
          <w:tcPr>
            <w:tcW w:w="241" w:type="dxa"/>
            <w:shd w:val="clear" w:color="auto" w:fill="auto"/>
          </w:tcPr>
          <w:p w14:paraId="0AA7BE4B" w14:textId="77777777" w:rsidR="00757FB4" w:rsidRPr="00F25500" w:rsidRDefault="00757FB4" w:rsidP="0093031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Arial" w:hAnsi="Arial" w:cs="Arial"/>
                <w:u w:val="single"/>
              </w:rPr>
            </w:pPr>
          </w:p>
        </w:tc>
        <w:tc>
          <w:tcPr>
            <w:tcW w:w="2160" w:type="dxa"/>
          </w:tcPr>
          <w:p w14:paraId="603BE943" w14:textId="77777777" w:rsidR="00757FB4" w:rsidRPr="00F25500" w:rsidRDefault="00757FB4" w:rsidP="00930311">
            <w:pPr>
              <w:tabs>
                <w:tab w:val="left" w:pos="0"/>
                <w:tab w:val="left" w:pos="720"/>
                <w:tab w:val="left" w:pos="1870"/>
                <w:tab w:val="left" w:pos="19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r w:rsidRPr="00F25500">
              <w:rPr>
                <w:rFonts w:ascii="Arial" w:hAnsi="Arial" w:cs="Arial"/>
                <w:u w:val="single"/>
              </w:rPr>
              <w:tab/>
            </w:r>
            <w:r w:rsidRPr="00F25500">
              <w:rPr>
                <w:rFonts w:ascii="Arial" w:hAnsi="Arial" w:cs="Arial"/>
                <w:u w:val="single"/>
              </w:rPr>
              <w:tab/>
            </w:r>
          </w:p>
        </w:tc>
        <w:tc>
          <w:tcPr>
            <w:tcW w:w="234" w:type="dxa"/>
          </w:tcPr>
          <w:p w14:paraId="7570941B"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p>
        </w:tc>
        <w:tc>
          <w:tcPr>
            <w:tcW w:w="2160" w:type="dxa"/>
          </w:tcPr>
          <w:p w14:paraId="7AEECC7C" w14:textId="77777777" w:rsidR="00757FB4" w:rsidRPr="00F25500" w:rsidRDefault="00757FB4" w:rsidP="00930311">
            <w:pPr>
              <w:tabs>
                <w:tab w:val="left" w:pos="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r w:rsidRPr="00F25500">
              <w:rPr>
                <w:rFonts w:ascii="Arial" w:hAnsi="Arial" w:cs="Arial"/>
                <w:u w:val="single"/>
              </w:rPr>
              <w:tab/>
            </w:r>
            <w:r w:rsidRPr="00F25500">
              <w:rPr>
                <w:rFonts w:ascii="Arial" w:hAnsi="Arial" w:cs="Arial"/>
                <w:u w:val="single"/>
              </w:rPr>
              <w:tab/>
            </w:r>
          </w:p>
        </w:tc>
      </w:tr>
      <w:tr w:rsidR="00757FB4" w:rsidRPr="00F25500" w14:paraId="41983A9C" w14:textId="77777777" w:rsidTr="00930311">
        <w:trPr>
          <w:jc w:val="center"/>
        </w:trPr>
        <w:tc>
          <w:tcPr>
            <w:tcW w:w="1280" w:type="dxa"/>
          </w:tcPr>
          <w:p w14:paraId="2D37A572"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rPr>
            </w:pPr>
            <w:r w:rsidRPr="00F25500">
              <w:rPr>
                <w:rFonts w:ascii="Arial" w:hAnsi="Arial" w:cs="Arial"/>
              </w:rPr>
              <w:t>5</w:t>
            </w:r>
          </w:p>
        </w:tc>
        <w:tc>
          <w:tcPr>
            <w:tcW w:w="1377" w:type="dxa"/>
          </w:tcPr>
          <w:p w14:paraId="4AD2CA00"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rPr>
            </w:pPr>
            <w:r w:rsidRPr="00F25500">
              <w:rPr>
                <w:rFonts w:ascii="Arial" w:hAnsi="Arial" w:cs="Arial"/>
              </w:rPr>
              <w:t>20.00%</w:t>
            </w:r>
          </w:p>
        </w:tc>
        <w:tc>
          <w:tcPr>
            <w:tcW w:w="2475" w:type="dxa"/>
          </w:tcPr>
          <w:p w14:paraId="139C35B3" w14:textId="77777777" w:rsidR="00757FB4" w:rsidRPr="00F25500" w:rsidRDefault="00757FB4" w:rsidP="00930311">
            <w:pPr>
              <w:tabs>
                <w:tab w:val="left" w:pos="132"/>
                <w:tab w:val="left" w:pos="2182"/>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Arial" w:hAnsi="Arial" w:cs="Arial"/>
                <w:u w:val="single"/>
              </w:rPr>
            </w:pPr>
            <w:r w:rsidRPr="00F25500">
              <w:rPr>
                <w:rFonts w:ascii="Arial" w:hAnsi="Arial" w:cs="Arial"/>
                <w:u w:val="single"/>
              </w:rPr>
              <w:tab/>
            </w:r>
          </w:p>
        </w:tc>
        <w:tc>
          <w:tcPr>
            <w:tcW w:w="241" w:type="dxa"/>
            <w:shd w:val="clear" w:color="auto" w:fill="auto"/>
          </w:tcPr>
          <w:p w14:paraId="6AC4C361" w14:textId="77777777" w:rsidR="00757FB4" w:rsidRPr="00F25500" w:rsidRDefault="00757FB4" w:rsidP="00930311">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Arial" w:hAnsi="Arial" w:cs="Arial"/>
                <w:u w:val="single"/>
              </w:rPr>
            </w:pPr>
          </w:p>
        </w:tc>
        <w:tc>
          <w:tcPr>
            <w:tcW w:w="2160" w:type="dxa"/>
          </w:tcPr>
          <w:p w14:paraId="198858A7" w14:textId="77777777" w:rsidR="00757FB4" w:rsidRPr="00F25500" w:rsidRDefault="00757FB4" w:rsidP="00930311">
            <w:pPr>
              <w:tabs>
                <w:tab w:val="left" w:pos="0"/>
                <w:tab w:val="left" w:pos="720"/>
                <w:tab w:val="left" w:pos="1870"/>
                <w:tab w:val="left" w:pos="19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r w:rsidRPr="00F25500">
              <w:rPr>
                <w:rFonts w:ascii="Arial" w:hAnsi="Arial" w:cs="Arial"/>
                <w:u w:val="single"/>
              </w:rPr>
              <w:tab/>
            </w:r>
            <w:r w:rsidRPr="00F25500">
              <w:rPr>
                <w:rFonts w:ascii="Arial" w:hAnsi="Arial" w:cs="Arial"/>
                <w:u w:val="single"/>
              </w:rPr>
              <w:tab/>
            </w:r>
          </w:p>
        </w:tc>
        <w:tc>
          <w:tcPr>
            <w:tcW w:w="234" w:type="dxa"/>
          </w:tcPr>
          <w:p w14:paraId="1EBDAE40"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p>
        </w:tc>
        <w:tc>
          <w:tcPr>
            <w:tcW w:w="2160" w:type="dxa"/>
          </w:tcPr>
          <w:p w14:paraId="6DD28DD6" w14:textId="77777777" w:rsidR="00757FB4" w:rsidRPr="00F25500" w:rsidRDefault="00757FB4" w:rsidP="00930311">
            <w:pPr>
              <w:tabs>
                <w:tab w:val="left" w:pos="0"/>
                <w:tab w:val="left" w:pos="7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u w:val="single"/>
              </w:rPr>
            </w:pPr>
            <w:r w:rsidRPr="00F25500">
              <w:rPr>
                <w:rFonts w:ascii="Arial" w:hAnsi="Arial" w:cs="Arial"/>
                <w:u w:val="single"/>
              </w:rPr>
              <w:tab/>
            </w:r>
            <w:r w:rsidRPr="00F25500">
              <w:rPr>
                <w:rFonts w:ascii="Arial" w:hAnsi="Arial" w:cs="Arial"/>
                <w:u w:val="single"/>
              </w:rPr>
              <w:tab/>
            </w:r>
          </w:p>
        </w:tc>
      </w:tr>
    </w:tbl>
    <w:p w14:paraId="080D53DC" w14:textId="77777777" w:rsidR="00757FB4" w:rsidRDefault="00757FB4" w:rsidP="00757FB4">
      <w:pPr>
        <w:rPr>
          <w:rFonts w:ascii="Arial" w:hAnsi="Arial" w:cs="Arial"/>
          <w:b/>
          <w:u w:val="single"/>
        </w:rPr>
      </w:pPr>
    </w:p>
    <w:p w14:paraId="0256C298" w14:textId="77777777" w:rsidR="00757FB4" w:rsidRDefault="00757FB4" w:rsidP="00757FB4">
      <w:pPr>
        <w:rPr>
          <w:rFonts w:ascii="Arial" w:hAnsi="Arial" w:cs="Arial"/>
          <w:b/>
          <w:u w:val="single"/>
        </w:rPr>
      </w:pPr>
    </w:p>
    <w:p w14:paraId="5573E003" w14:textId="77777777" w:rsidR="00757FB4" w:rsidRDefault="00757FB4" w:rsidP="00757FB4">
      <w:pPr>
        <w:rPr>
          <w:rFonts w:ascii="Arial" w:hAnsi="Arial" w:cs="Arial"/>
          <w:b/>
          <w:u w:val="single"/>
        </w:rPr>
      </w:pPr>
      <w:r w:rsidRPr="00842157">
        <w:rPr>
          <w:rFonts w:ascii="Arial" w:hAnsi="Arial" w:cs="Arial"/>
          <w:b/>
          <w:u w:val="single"/>
        </w:rPr>
        <w:t>Part B</w:t>
      </w:r>
    </w:p>
    <w:tbl>
      <w:tblPr>
        <w:tblW w:w="9900" w:type="dxa"/>
        <w:jc w:val="center"/>
        <w:tblLook w:val="01E0" w:firstRow="1" w:lastRow="1" w:firstColumn="1" w:lastColumn="1" w:noHBand="0" w:noVBand="0"/>
      </w:tblPr>
      <w:tblGrid>
        <w:gridCol w:w="2700"/>
        <w:gridCol w:w="2070"/>
        <w:gridCol w:w="270"/>
        <w:gridCol w:w="2160"/>
        <w:gridCol w:w="270"/>
        <w:gridCol w:w="2430"/>
      </w:tblGrid>
      <w:tr w:rsidR="00757FB4" w:rsidRPr="00520A30" w14:paraId="3A22740F" w14:textId="77777777" w:rsidTr="007D196D">
        <w:trPr>
          <w:jc w:val="center"/>
        </w:trPr>
        <w:tc>
          <w:tcPr>
            <w:tcW w:w="2700" w:type="dxa"/>
          </w:tcPr>
          <w:p w14:paraId="5965C608" w14:textId="77777777" w:rsidR="00757FB4"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473"/>
              <w:jc w:val="both"/>
            </w:pPr>
          </w:p>
        </w:tc>
        <w:tc>
          <w:tcPr>
            <w:tcW w:w="2070" w:type="dxa"/>
            <w:shd w:val="clear" w:color="auto" w:fill="auto"/>
          </w:tcPr>
          <w:p w14:paraId="306B03D0" w14:textId="77777777" w:rsidR="00757FB4"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14:paraId="147E136A" w14:textId="77777777" w:rsidR="00757FB4"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D03B4F">
              <w:rPr>
                <w:rFonts w:ascii="Arial" w:hAnsi="Arial" w:cs="Arial"/>
                <w:b/>
                <w:sz w:val="20"/>
                <w:szCs w:val="20"/>
              </w:rPr>
              <w:t xml:space="preserve">Estimated </w:t>
            </w:r>
          </w:p>
          <w:p w14:paraId="43BB7C9C" w14:textId="77777777" w:rsidR="00757FB4" w:rsidRPr="00D03B4F"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 xml:space="preserve">Hurricane </w:t>
            </w:r>
            <w:r w:rsidRPr="00D03B4F">
              <w:rPr>
                <w:rFonts w:ascii="Arial" w:hAnsi="Arial" w:cs="Arial"/>
                <w:b/>
                <w:sz w:val="20"/>
                <w:szCs w:val="20"/>
              </w:rPr>
              <w:t>Loss</w:t>
            </w:r>
          </w:p>
          <w:p w14:paraId="0AA841DE" w14:textId="77777777" w:rsidR="00757FB4"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u w:val="single"/>
              </w:rPr>
            </w:pPr>
            <w:r w:rsidRPr="00D03B4F">
              <w:rPr>
                <w:rFonts w:ascii="Arial" w:hAnsi="Arial" w:cs="Arial"/>
                <w:b/>
                <w:sz w:val="20"/>
                <w:szCs w:val="20"/>
              </w:rPr>
              <w:t>Notional</w:t>
            </w:r>
            <w:r>
              <w:rPr>
                <w:rFonts w:ascii="Arial" w:hAnsi="Arial" w:cs="Arial"/>
                <w:b/>
                <w:sz w:val="20"/>
                <w:szCs w:val="20"/>
              </w:rPr>
              <w:t xml:space="preserve"> </w:t>
            </w:r>
            <w:r w:rsidRPr="00D03B4F">
              <w:rPr>
                <w:rFonts w:ascii="Arial" w:hAnsi="Arial" w:cs="Arial"/>
                <w:b/>
                <w:sz w:val="20"/>
                <w:szCs w:val="20"/>
              </w:rPr>
              <w:t>Risk Data</w:t>
            </w:r>
            <w:r>
              <w:rPr>
                <w:rFonts w:ascii="Arial" w:hAnsi="Arial" w:cs="Arial"/>
                <w:b/>
                <w:sz w:val="20"/>
                <w:szCs w:val="20"/>
              </w:rPr>
              <w:t>s</w:t>
            </w:r>
            <w:r w:rsidRPr="00D03B4F">
              <w:rPr>
                <w:rFonts w:ascii="Arial" w:hAnsi="Arial" w:cs="Arial"/>
                <w:b/>
                <w:sz w:val="20"/>
                <w:szCs w:val="20"/>
              </w:rPr>
              <w:t>et</w:t>
            </w:r>
          </w:p>
        </w:tc>
        <w:tc>
          <w:tcPr>
            <w:tcW w:w="270" w:type="dxa"/>
            <w:shd w:val="clear" w:color="auto" w:fill="auto"/>
          </w:tcPr>
          <w:p w14:paraId="73F3A947" w14:textId="77777777" w:rsidR="00757FB4" w:rsidRPr="004B7E5D"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u w:val="single"/>
              </w:rPr>
            </w:pPr>
          </w:p>
        </w:tc>
        <w:tc>
          <w:tcPr>
            <w:tcW w:w="2160" w:type="dxa"/>
          </w:tcPr>
          <w:p w14:paraId="65B1FB82" w14:textId="77777777" w:rsidR="00757FB4"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 xml:space="preserve">Estimated Personal and Commercial Residential </w:t>
            </w:r>
          </w:p>
          <w:p w14:paraId="780A87A9" w14:textId="77777777" w:rsidR="00757FB4"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 xml:space="preserve">Hurricane </w:t>
            </w:r>
            <w:r w:rsidRPr="004B7E5D">
              <w:rPr>
                <w:rFonts w:ascii="Arial" w:hAnsi="Arial" w:cs="Arial"/>
                <w:b/>
                <w:sz w:val="20"/>
                <w:szCs w:val="20"/>
              </w:rPr>
              <w:t xml:space="preserve">Loss </w:t>
            </w:r>
          </w:p>
          <w:p w14:paraId="47034BA4" w14:textId="77777777" w:rsidR="00757FB4"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
                <w:u w:val="single"/>
              </w:rPr>
            </w:pPr>
            <w:r>
              <w:rPr>
                <w:rFonts w:ascii="Arial" w:hAnsi="Arial" w:cs="Arial"/>
                <w:b/>
                <w:sz w:val="20"/>
                <w:szCs w:val="20"/>
              </w:rPr>
              <w:t xml:space="preserve">2017 </w:t>
            </w:r>
            <w:r w:rsidRPr="004B7E5D">
              <w:rPr>
                <w:rFonts w:ascii="Arial" w:hAnsi="Arial" w:cs="Arial"/>
                <w:b/>
                <w:sz w:val="20"/>
                <w:szCs w:val="20"/>
              </w:rPr>
              <w:t>FHCF Data</w:t>
            </w:r>
            <w:r>
              <w:rPr>
                <w:rFonts w:ascii="Arial" w:hAnsi="Arial" w:cs="Arial"/>
                <w:b/>
                <w:sz w:val="20"/>
                <w:szCs w:val="20"/>
              </w:rPr>
              <w:t>s</w:t>
            </w:r>
            <w:r w:rsidRPr="004B7E5D">
              <w:rPr>
                <w:rFonts w:ascii="Arial" w:hAnsi="Arial" w:cs="Arial"/>
                <w:b/>
                <w:sz w:val="20"/>
                <w:szCs w:val="20"/>
              </w:rPr>
              <w:t>et</w:t>
            </w:r>
          </w:p>
        </w:tc>
        <w:tc>
          <w:tcPr>
            <w:tcW w:w="270" w:type="dxa"/>
          </w:tcPr>
          <w:p w14:paraId="6479A61F" w14:textId="77777777" w:rsidR="00757FB4" w:rsidRPr="004B7E5D"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tc>
        <w:tc>
          <w:tcPr>
            <w:tcW w:w="2430" w:type="dxa"/>
          </w:tcPr>
          <w:p w14:paraId="29E6E168" w14:textId="77777777" w:rsidR="00757FB4"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 xml:space="preserve">Estimated Personal and Commercial Residential </w:t>
            </w:r>
          </w:p>
          <w:p w14:paraId="19622D13" w14:textId="77777777" w:rsidR="00757FB4"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 xml:space="preserve">Hurricane </w:t>
            </w:r>
            <w:r w:rsidRPr="004B7E5D">
              <w:rPr>
                <w:rFonts w:ascii="Arial" w:hAnsi="Arial" w:cs="Arial"/>
                <w:b/>
                <w:sz w:val="20"/>
                <w:szCs w:val="20"/>
              </w:rPr>
              <w:t xml:space="preserve">Loss </w:t>
            </w:r>
          </w:p>
          <w:p w14:paraId="6667E0A8" w14:textId="77777777" w:rsidR="00757FB4" w:rsidRPr="004B7E5D"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Pr>
                <w:rFonts w:ascii="Arial" w:hAnsi="Arial" w:cs="Arial"/>
                <w:b/>
                <w:sz w:val="20"/>
                <w:szCs w:val="20"/>
              </w:rPr>
              <w:t xml:space="preserve">2023 </w:t>
            </w:r>
            <w:r w:rsidRPr="004B7E5D">
              <w:rPr>
                <w:rFonts w:ascii="Arial" w:hAnsi="Arial" w:cs="Arial"/>
                <w:b/>
                <w:sz w:val="20"/>
                <w:szCs w:val="20"/>
              </w:rPr>
              <w:t>FHCF Data</w:t>
            </w:r>
            <w:r>
              <w:rPr>
                <w:rFonts w:ascii="Arial" w:hAnsi="Arial" w:cs="Arial"/>
                <w:b/>
                <w:sz w:val="20"/>
                <w:szCs w:val="20"/>
              </w:rPr>
              <w:t>s</w:t>
            </w:r>
            <w:r w:rsidRPr="004B7E5D">
              <w:rPr>
                <w:rFonts w:ascii="Arial" w:hAnsi="Arial" w:cs="Arial"/>
                <w:b/>
                <w:sz w:val="20"/>
                <w:szCs w:val="20"/>
              </w:rPr>
              <w:t>et</w:t>
            </w:r>
          </w:p>
        </w:tc>
      </w:tr>
      <w:tr w:rsidR="00757FB4" w:rsidRPr="00F25500" w14:paraId="08DE9B18" w14:textId="77777777" w:rsidTr="007D196D">
        <w:trPr>
          <w:jc w:val="center"/>
        </w:trPr>
        <w:tc>
          <w:tcPr>
            <w:tcW w:w="2700" w:type="dxa"/>
          </w:tcPr>
          <w:p w14:paraId="56CB33EC" w14:textId="77777777" w:rsidR="00757FB4" w:rsidRPr="00F25500" w:rsidRDefault="00757FB4" w:rsidP="007D19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rPr>
            </w:pPr>
            <w:r w:rsidRPr="00F25500">
              <w:rPr>
                <w:rFonts w:ascii="Arial" w:hAnsi="Arial" w:cs="Arial"/>
              </w:rPr>
              <w:t>Mean</w:t>
            </w:r>
            <w:r>
              <w:rPr>
                <w:rFonts w:ascii="Arial" w:hAnsi="Arial" w:cs="Arial"/>
              </w:rPr>
              <w:t xml:space="preserve"> </w:t>
            </w:r>
            <w:r w:rsidRPr="00F25500">
              <w:rPr>
                <w:rFonts w:ascii="Arial" w:hAnsi="Arial" w:cs="Arial"/>
              </w:rPr>
              <w:t>(Total Average</w:t>
            </w:r>
          </w:p>
          <w:p w14:paraId="4C93C1B8"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F25500">
              <w:rPr>
                <w:rFonts w:ascii="Arial" w:hAnsi="Arial" w:cs="Arial"/>
              </w:rPr>
              <w:t>Annual Hurricane Loss)</w:t>
            </w:r>
          </w:p>
        </w:tc>
        <w:tc>
          <w:tcPr>
            <w:tcW w:w="2070" w:type="dxa"/>
            <w:shd w:val="clear" w:color="auto" w:fill="auto"/>
          </w:tcPr>
          <w:p w14:paraId="5B7B99A4" w14:textId="77777777" w:rsidR="00757FB4" w:rsidRPr="00F25500" w:rsidRDefault="00757FB4" w:rsidP="00930311">
            <w:pPr>
              <w:tabs>
                <w:tab w:val="left" w:pos="0"/>
                <w:tab w:val="left" w:pos="720"/>
                <w:tab w:val="left" w:pos="1785"/>
                <w:tab w:val="left" w:pos="2325"/>
                <w:tab w:val="left" w:pos="2400"/>
                <w:tab w:val="left" w:pos="2880"/>
                <w:tab w:val="left" w:pos="3600"/>
                <w:tab w:val="left" w:pos="6480"/>
                <w:tab w:val="left" w:pos="7200"/>
                <w:tab w:val="left" w:pos="7920"/>
                <w:tab w:val="left" w:pos="8640"/>
                <w:tab w:val="left" w:pos="9360"/>
              </w:tabs>
              <w:jc w:val="both"/>
              <w:rPr>
                <w:rFonts w:ascii="Arial" w:hAnsi="Arial" w:cs="Arial"/>
                <w:u w:val="single"/>
              </w:rPr>
            </w:pPr>
            <w:r w:rsidRPr="00F25500">
              <w:rPr>
                <w:rFonts w:ascii="Arial" w:hAnsi="Arial" w:cs="Arial"/>
                <w:u w:val="single"/>
              </w:rPr>
              <w:br/>
            </w:r>
            <w:r w:rsidRPr="00F25500">
              <w:rPr>
                <w:rFonts w:ascii="Arial" w:hAnsi="Arial" w:cs="Arial"/>
                <w:u w:val="single"/>
              </w:rPr>
              <w:tab/>
            </w:r>
            <w:r w:rsidRPr="00F25500">
              <w:rPr>
                <w:rFonts w:ascii="Arial" w:hAnsi="Arial" w:cs="Arial"/>
                <w:u w:val="single"/>
              </w:rPr>
              <w:tab/>
            </w:r>
          </w:p>
        </w:tc>
        <w:tc>
          <w:tcPr>
            <w:tcW w:w="270" w:type="dxa"/>
            <w:shd w:val="clear" w:color="auto" w:fill="auto"/>
          </w:tcPr>
          <w:p w14:paraId="2FC214B3" w14:textId="77777777" w:rsidR="00757FB4" w:rsidRPr="00F25500" w:rsidRDefault="00757FB4" w:rsidP="00930311">
            <w:pPr>
              <w:tabs>
                <w:tab w:val="left" w:pos="0"/>
                <w:tab w:val="left" w:pos="720"/>
                <w:tab w:val="left" w:pos="1440"/>
                <w:tab w:val="left" w:pos="2325"/>
                <w:tab w:val="left" w:pos="2400"/>
                <w:tab w:val="left" w:pos="2880"/>
                <w:tab w:val="left" w:pos="3600"/>
                <w:tab w:val="left" w:pos="6480"/>
                <w:tab w:val="left" w:pos="7200"/>
                <w:tab w:val="left" w:pos="7920"/>
                <w:tab w:val="left" w:pos="8640"/>
                <w:tab w:val="left" w:pos="9360"/>
              </w:tabs>
              <w:jc w:val="both"/>
              <w:rPr>
                <w:rFonts w:ascii="Arial" w:hAnsi="Arial" w:cs="Arial"/>
                <w:u w:val="single"/>
              </w:rPr>
            </w:pPr>
          </w:p>
        </w:tc>
        <w:tc>
          <w:tcPr>
            <w:tcW w:w="2160" w:type="dxa"/>
          </w:tcPr>
          <w:p w14:paraId="43A0F4FD" w14:textId="77777777" w:rsidR="00757FB4" w:rsidRPr="00F25500" w:rsidRDefault="00757FB4" w:rsidP="00930311">
            <w:pPr>
              <w:tabs>
                <w:tab w:val="left" w:pos="0"/>
                <w:tab w:val="left" w:pos="720"/>
                <w:tab w:val="left" w:pos="1941"/>
                <w:tab w:val="left" w:pos="2775"/>
                <w:tab w:val="left" w:pos="2880"/>
                <w:tab w:val="left" w:pos="3600"/>
                <w:tab w:val="left" w:pos="6480"/>
                <w:tab w:val="left" w:pos="7200"/>
                <w:tab w:val="left" w:pos="7920"/>
                <w:tab w:val="left" w:pos="8640"/>
                <w:tab w:val="left" w:pos="9360"/>
              </w:tabs>
              <w:jc w:val="both"/>
              <w:rPr>
                <w:rFonts w:ascii="Arial" w:hAnsi="Arial" w:cs="Arial"/>
                <w:i/>
                <w:u w:val="single"/>
              </w:rPr>
            </w:pPr>
            <w:r w:rsidRPr="00F25500">
              <w:rPr>
                <w:rFonts w:ascii="Arial" w:hAnsi="Arial" w:cs="Arial"/>
                <w:i/>
                <w:u w:val="single"/>
              </w:rPr>
              <w:br/>
            </w:r>
            <w:r w:rsidRPr="00F25500">
              <w:rPr>
                <w:rFonts w:ascii="Arial" w:hAnsi="Arial" w:cs="Arial"/>
                <w:i/>
                <w:u w:val="single"/>
              </w:rPr>
              <w:tab/>
            </w:r>
            <w:r w:rsidRPr="00F25500">
              <w:rPr>
                <w:rFonts w:ascii="Arial" w:hAnsi="Arial" w:cs="Arial"/>
                <w:i/>
                <w:u w:val="single"/>
              </w:rPr>
              <w:tab/>
            </w:r>
          </w:p>
        </w:tc>
        <w:tc>
          <w:tcPr>
            <w:tcW w:w="270" w:type="dxa"/>
          </w:tcPr>
          <w:p w14:paraId="10E35F36" w14:textId="77777777" w:rsidR="00757FB4" w:rsidRPr="00F25500" w:rsidRDefault="00757FB4" w:rsidP="00930311">
            <w:pPr>
              <w:tabs>
                <w:tab w:val="left" w:pos="0"/>
                <w:tab w:val="left" w:pos="720"/>
                <w:tab w:val="left" w:pos="1440"/>
                <w:tab w:val="left" w:pos="2775"/>
                <w:tab w:val="left" w:pos="2880"/>
                <w:tab w:val="left" w:pos="3600"/>
                <w:tab w:val="left" w:pos="6480"/>
                <w:tab w:val="left" w:pos="7200"/>
                <w:tab w:val="left" w:pos="7920"/>
                <w:tab w:val="left" w:pos="8640"/>
                <w:tab w:val="left" w:pos="9360"/>
              </w:tabs>
              <w:jc w:val="both"/>
              <w:rPr>
                <w:rFonts w:ascii="Arial" w:hAnsi="Arial" w:cs="Arial"/>
                <w:i/>
                <w:u w:val="single"/>
              </w:rPr>
            </w:pPr>
          </w:p>
        </w:tc>
        <w:tc>
          <w:tcPr>
            <w:tcW w:w="2430" w:type="dxa"/>
          </w:tcPr>
          <w:p w14:paraId="7DC85129" w14:textId="77777777" w:rsidR="00757FB4" w:rsidRPr="00F25500" w:rsidRDefault="00757FB4" w:rsidP="00930311">
            <w:pPr>
              <w:tabs>
                <w:tab w:val="left" w:pos="0"/>
                <w:tab w:val="left" w:pos="720"/>
                <w:tab w:val="left" w:pos="1965"/>
                <w:tab w:val="left" w:pos="2775"/>
                <w:tab w:val="left" w:pos="2880"/>
                <w:tab w:val="left" w:pos="3600"/>
                <w:tab w:val="left" w:pos="6480"/>
                <w:tab w:val="left" w:pos="7200"/>
                <w:tab w:val="left" w:pos="7920"/>
                <w:tab w:val="left" w:pos="8640"/>
                <w:tab w:val="left" w:pos="9360"/>
              </w:tabs>
              <w:jc w:val="both"/>
              <w:rPr>
                <w:rFonts w:ascii="Arial" w:hAnsi="Arial" w:cs="Arial"/>
                <w:i/>
                <w:u w:val="single"/>
              </w:rPr>
            </w:pPr>
            <w:r w:rsidRPr="00F25500">
              <w:rPr>
                <w:rFonts w:ascii="Arial" w:hAnsi="Arial" w:cs="Arial"/>
                <w:i/>
                <w:u w:val="single"/>
              </w:rPr>
              <w:br/>
            </w:r>
            <w:r w:rsidRPr="00F25500">
              <w:rPr>
                <w:rFonts w:ascii="Arial" w:hAnsi="Arial" w:cs="Arial"/>
                <w:i/>
                <w:u w:val="single"/>
              </w:rPr>
              <w:tab/>
            </w:r>
            <w:r w:rsidRPr="00F25500">
              <w:rPr>
                <w:rFonts w:ascii="Arial" w:hAnsi="Arial" w:cs="Arial"/>
                <w:i/>
                <w:u w:val="single"/>
              </w:rPr>
              <w:tab/>
            </w:r>
          </w:p>
        </w:tc>
      </w:tr>
      <w:tr w:rsidR="00757FB4" w:rsidRPr="00F25500" w14:paraId="7B35AF61" w14:textId="77777777" w:rsidTr="00930311">
        <w:trPr>
          <w:jc w:val="center"/>
        </w:trPr>
        <w:tc>
          <w:tcPr>
            <w:tcW w:w="2700" w:type="dxa"/>
          </w:tcPr>
          <w:p w14:paraId="5EF08B4F"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rFonts w:ascii="Arial" w:hAnsi="Arial" w:cs="Arial"/>
              </w:rPr>
            </w:pPr>
            <w:r w:rsidRPr="00F25500">
              <w:rPr>
                <w:rFonts w:ascii="Arial" w:hAnsi="Arial" w:cs="Arial"/>
              </w:rPr>
              <w:t>Median</w:t>
            </w:r>
          </w:p>
        </w:tc>
        <w:tc>
          <w:tcPr>
            <w:tcW w:w="2070" w:type="dxa"/>
            <w:shd w:val="clear" w:color="auto" w:fill="auto"/>
          </w:tcPr>
          <w:p w14:paraId="4D1D3A41" w14:textId="77777777" w:rsidR="00757FB4" w:rsidRPr="00F25500" w:rsidRDefault="00757FB4" w:rsidP="00930311">
            <w:pPr>
              <w:tabs>
                <w:tab w:val="left" w:pos="0"/>
                <w:tab w:val="left" w:pos="720"/>
                <w:tab w:val="left" w:pos="1785"/>
                <w:tab w:val="left" w:pos="2325"/>
                <w:tab w:val="left" w:pos="2400"/>
                <w:tab w:val="left" w:pos="2880"/>
                <w:tab w:val="left" w:pos="3600"/>
                <w:tab w:val="left" w:pos="6480"/>
                <w:tab w:val="left" w:pos="7200"/>
                <w:tab w:val="left" w:pos="7920"/>
                <w:tab w:val="left" w:pos="8640"/>
                <w:tab w:val="left" w:pos="9360"/>
              </w:tabs>
              <w:spacing w:before="240"/>
              <w:jc w:val="both"/>
              <w:rPr>
                <w:rFonts w:ascii="Arial" w:hAnsi="Arial" w:cs="Arial"/>
                <w:u w:val="single"/>
              </w:rPr>
            </w:pPr>
            <w:r w:rsidRPr="00F25500">
              <w:rPr>
                <w:rFonts w:ascii="Arial" w:hAnsi="Arial" w:cs="Arial"/>
                <w:u w:val="single"/>
              </w:rPr>
              <w:tab/>
            </w:r>
            <w:r w:rsidRPr="00F25500">
              <w:rPr>
                <w:rFonts w:ascii="Arial" w:hAnsi="Arial" w:cs="Arial"/>
                <w:u w:val="single"/>
              </w:rPr>
              <w:tab/>
            </w:r>
          </w:p>
        </w:tc>
        <w:tc>
          <w:tcPr>
            <w:tcW w:w="270" w:type="dxa"/>
            <w:shd w:val="clear" w:color="auto" w:fill="auto"/>
          </w:tcPr>
          <w:p w14:paraId="7550A04F" w14:textId="77777777" w:rsidR="00757FB4" w:rsidRPr="00F25500" w:rsidRDefault="00757FB4" w:rsidP="00930311">
            <w:pPr>
              <w:tabs>
                <w:tab w:val="left" w:pos="0"/>
                <w:tab w:val="left" w:pos="720"/>
                <w:tab w:val="left" w:pos="1440"/>
                <w:tab w:val="left" w:pos="2325"/>
                <w:tab w:val="left" w:pos="2400"/>
                <w:tab w:val="left" w:pos="2880"/>
                <w:tab w:val="left" w:pos="3600"/>
                <w:tab w:val="left" w:pos="6480"/>
                <w:tab w:val="left" w:pos="7200"/>
                <w:tab w:val="left" w:pos="7920"/>
                <w:tab w:val="left" w:pos="8640"/>
                <w:tab w:val="left" w:pos="9360"/>
              </w:tabs>
              <w:spacing w:before="240"/>
              <w:jc w:val="both"/>
              <w:rPr>
                <w:rFonts w:ascii="Arial" w:hAnsi="Arial" w:cs="Arial"/>
                <w:u w:val="single"/>
              </w:rPr>
            </w:pPr>
          </w:p>
        </w:tc>
        <w:tc>
          <w:tcPr>
            <w:tcW w:w="2160" w:type="dxa"/>
          </w:tcPr>
          <w:p w14:paraId="3122E897" w14:textId="77777777" w:rsidR="00757FB4" w:rsidRPr="00F25500" w:rsidRDefault="00757FB4" w:rsidP="00930311">
            <w:pPr>
              <w:tabs>
                <w:tab w:val="left" w:pos="0"/>
                <w:tab w:val="left" w:pos="720"/>
                <w:tab w:val="left" w:pos="1941"/>
                <w:tab w:val="left" w:pos="2775"/>
                <w:tab w:val="left" w:pos="2880"/>
                <w:tab w:val="left" w:pos="3600"/>
                <w:tab w:val="left" w:pos="6480"/>
                <w:tab w:val="left" w:pos="7200"/>
                <w:tab w:val="left" w:pos="7920"/>
                <w:tab w:val="left" w:pos="8640"/>
                <w:tab w:val="left" w:pos="9360"/>
              </w:tabs>
              <w:spacing w:before="240"/>
              <w:jc w:val="both"/>
              <w:rPr>
                <w:rFonts w:ascii="Arial" w:hAnsi="Arial" w:cs="Arial"/>
                <w:u w:val="single"/>
              </w:rPr>
            </w:pPr>
            <w:r w:rsidRPr="00F25500">
              <w:rPr>
                <w:rFonts w:ascii="Arial" w:hAnsi="Arial" w:cs="Arial"/>
                <w:u w:val="single"/>
              </w:rPr>
              <w:tab/>
            </w:r>
            <w:r w:rsidRPr="00F25500">
              <w:rPr>
                <w:rFonts w:ascii="Arial" w:hAnsi="Arial" w:cs="Arial"/>
                <w:u w:val="single"/>
              </w:rPr>
              <w:tab/>
            </w:r>
          </w:p>
        </w:tc>
        <w:tc>
          <w:tcPr>
            <w:tcW w:w="270" w:type="dxa"/>
          </w:tcPr>
          <w:p w14:paraId="2341C64B" w14:textId="77777777" w:rsidR="00757FB4" w:rsidRPr="00F25500" w:rsidRDefault="00757FB4" w:rsidP="00930311">
            <w:pPr>
              <w:tabs>
                <w:tab w:val="left" w:pos="0"/>
                <w:tab w:val="left" w:pos="720"/>
                <w:tab w:val="left" w:pos="1440"/>
                <w:tab w:val="left" w:pos="2775"/>
                <w:tab w:val="left" w:pos="2880"/>
                <w:tab w:val="left" w:pos="3600"/>
                <w:tab w:val="left" w:pos="6480"/>
                <w:tab w:val="left" w:pos="7200"/>
                <w:tab w:val="left" w:pos="7920"/>
                <w:tab w:val="left" w:pos="8640"/>
                <w:tab w:val="left" w:pos="9360"/>
              </w:tabs>
              <w:spacing w:before="240"/>
              <w:jc w:val="both"/>
              <w:rPr>
                <w:rFonts w:ascii="Arial" w:hAnsi="Arial" w:cs="Arial"/>
                <w:u w:val="single"/>
              </w:rPr>
            </w:pPr>
          </w:p>
        </w:tc>
        <w:tc>
          <w:tcPr>
            <w:tcW w:w="2430" w:type="dxa"/>
          </w:tcPr>
          <w:p w14:paraId="2D60F221" w14:textId="77777777" w:rsidR="00757FB4" w:rsidRPr="00F25500" w:rsidRDefault="00757FB4" w:rsidP="00930311">
            <w:pPr>
              <w:tabs>
                <w:tab w:val="left" w:pos="0"/>
                <w:tab w:val="left" w:pos="720"/>
                <w:tab w:val="left" w:pos="1965"/>
                <w:tab w:val="left" w:pos="2775"/>
                <w:tab w:val="left" w:pos="2880"/>
                <w:tab w:val="left" w:pos="3600"/>
                <w:tab w:val="left" w:pos="6480"/>
                <w:tab w:val="left" w:pos="7200"/>
                <w:tab w:val="left" w:pos="7920"/>
                <w:tab w:val="left" w:pos="8640"/>
                <w:tab w:val="left" w:pos="9360"/>
              </w:tabs>
              <w:spacing w:before="240"/>
              <w:jc w:val="both"/>
              <w:rPr>
                <w:rFonts w:ascii="Arial" w:hAnsi="Arial" w:cs="Arial"/>
                <w:u w:val="single"/>
              </w:rPr>
            </w:pPr>
            <w:r w:rsidRPr="00F25500">
              <w:rPr>
                <w:rFonts w:ascii="Arial" w:hAnsi="Arial" w:cs="Arial"/>
                <w:u w:val="single"/>
              </w:rPr>
              <w:tab/>
            </w:r>
            <w:r w:rsidRPr="00F25500">
              <w:rPr>
                <w:rFonts w:ascii="Arial" w:hAnsi="Arial" w:cs="Arial"/>
                <w:u w:val="single"/>
              </w:rPr>
              <w:tab/>
            </w:r>
          </w:p>
        </w:tc>
      </w:tr>
      <w:tr w:rsidR="00757FB4" w:rsidRPr="00F25500" w14:paraId="35C90CE4" w14:textId="77777777" w:rsidTr="00930311">
        <w:trPr>
          <w:jc w:val="center"/>
        </w:trPr>
        <w:tc>
          <w:tcPr>
            <w:tcW w:w="2700" w:type="dxa"/>
          </w:tcPr>
          <w:p w14:paraId="559622CF"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rFonts w:ascii="Arial" w:hAnsi="Arial" w:cs="Arial"/>
              </w:rPr>
            </w:pPr>
            <w:r w:rsidRPr="00F25500">
              <w:rPr>
                <w:rFonts w:ascii="Arial" w:hAnsi="Arial" w:cs="Arial"/>
              </w:rPr>
              <w:t>Standard Deviation</w:t>
            </w:r>
          </w:p>
        </w:tc>
        <w:tc>
          <w:tcPr>
            <w:tcW w:w="2070" w:type="dxa"/>
            <w:shd w:val="clear" w:color="auto" w:fill="auto"/>
          </w:tcPr>
          <w:p w14:paraId="7BC241BA" w14:textId="77777777" w:rsidR="00757FB4" w:rsidRPr="00F25500" w:rsidRDefault="00757FB4" w:rsidP="00930311">
            <w:pPr>
              <w:tabs>
                <w:tab w:val="left" w:pos="0"/>
                <w:tab w:val="left" w:pos="720"/>
                <w:tab w:val="left" w:pos="1785"/>
                <w:tab w:val="left" w:pos="2325"/>
                <w:tab w:val="left" w:pos="2400"/>
                <w:tab w:val="left" w:pos="2880"/>
                <w:tab w:val="left" w:pos="3600"/>
                <w:tab w:val="left" w:pos="6480"/>
                <w:tab w:val="left" w:pos="7200"/>
                <w:tab w:val="left" w:pos="7920"/>
                <w:tab w:val="left" w:pos="8640"/>
                <w:tab w:val="left" w:pos="9360"/>
              </w:tabs>
              <w:spacing w:before="240"/>
              <w:jc w:val="both"/>
              <w:rPr>
                <w:rFonts w:ascii="Arial" w:hAnsi="Arial" w:cs="Arial"/>
                <w:u w:val="single"/>
              </w:rPr>
            </w:pPr>
            <w:r w:rsidRPr="00F25500">
              <w:rPr>
                <w:rFonts w:ascii="Arial" w:hAnsi="Arial" w:cs="Arial"/>
                <w:u w:val="single"/>
              </w:rPr>
              <w:tab/>
            </w:r>
            <w:r w:rsidRPr="00F25500">
              <w:rPr>
                <w:rFonts w:ascii="Arial" w:hAnsi="Arial" w:cs="Arial"/>
                <w:u w:val="single"/>
              </w:rPr>
              <w:tab/>
            </w:r>
          </w:p>
        </w:tc>
        <w:tc>
          <w:tcPr>
            <w:tcW w:w="270" w:type="dxa"/>
            <w:shd w:val="clear" w:color="auto" w:fill="auto"/>
          </w:tcPr>
          <w:p w14:paraId="6660774D" w14:textId="77777777" w:rsidR="00757FB4" w:rsidRPr="00F25500" w:rsidRDefault="00757FB4" w:rsidP="00930311">
            <w:pPr>
              <w:tabs>
                <w:tab w:val="left" w:pos="0"/>
                <w:tab w:val="left" w:pos="720"/>
                <w:tab w:val="left" w:pos="1440"/>
                <w:tab w:val="left" w:pos="2325"/>
                <w:tab w:val="left" w:pos="2400"/>
                <w:tab w:val="left" w:pos="2880"/>
                <w:tab w:val="left" w:pos="3600"/>
                <w:tab w:val="left" w:pos="6480"/>
                <w:tab w:val="left" w:pos="7200"/>
                <w:tab w:val="left" w:pos="7920"/>
                <w:tab w:val="left" w:pos="8640"/>
                <w:tab w:val="left" w:pos="9360"/>
              </w:tabs>
              <w:spacing w:before="240"/>
              <w:jc w:val="both"/>
              <w:rPr>
                <w:rFonts w:ascii="Arial" w:hAnsi="Arial" w:cs="Arial"/>
                <w:u w:val="single"/>
              </w:rPr>
            </w:pPr>
          </w:p>
        </w:tc>
        <w:tc>
          <w:tcPr>
            <w:tcW w:w="2160" w:type="dxa"/>
          </w:tcPr>
          <w:p w14:paraId="1DCDB332" w14:textId="77777777" w:rsidR="00757FB4" w:rsidRPr="00F25500" w:rsidRDefault="00757FB4" w:rsidP="00930311">
            <w:pPr>
              <w:tabs>
                <w:tab w:val="left" w:pos="0"/>
                <w:tab w:val="left" w:pos="720"/>
                <w:tab w:val="left" w:pos="1941"/>
                <w:tab w:val="left" w:pos="2775"/>
                <w:tab w:val="left" w:pos="2880"/>
                <w:tab w:val="left" w:pos="3600"/>
                <w:tab w:val="left" w:pos="6480"/>
                <w:tab w:val="left" w:pos="7200"/>
                <w:tab w:val="left" w:pos="7920"/>
                <w:tab w:val="left" w:pos="8640"/>
                <w:tab w:val="left" w:pos="9360"/>
              </w:tabs>
              <w:spacing w:before="240"/>
              <w:jc w:val="both"/>
              <w:rPr>
                <w:rFonts w:ascii="Arial" w:hAnsi="Arial" w:cs="Arial"/>
                <w:u w:val="single"/>
              </w:rPr>
            </w:pPr>
            <w:r w:rsidRPr="00F25500">
              <w:rPr>
                <w:rFonts w:ascii="Arial" w:hAnsi="Arial" w:cs="Arial"/>
                <w:u w:val="single"/>
              </w:rPr>
              <w:tab/>
            </w:r>
            <w:r w:rsidRPr="00F25500">
              <w:rPr>
                <w:rFonts w:ascii="Arial" w:hAnsi="Arial" w:cs="Arial"/>
                <w:u w:val="single"/>
              </w:rPr>
              <w:tab/>
            </w:r>
          </w:p>
        </w:tc>
        <w:tc>
          <w:tcPr>
            <w:tcW w:w="270" w:type="dxa"/>
          </w:tcPr>
          <w:p w14:paraId="7760400E" w14:textId="77777777" w:rsidR="00757FB4" w:rsidRPr="00F25500" w:rsidRDefault="00757FB4" w:rsidP="00930311">
            <w:pPr>
              <w:tabs>
                <w:tab w:val="left" w:pos="0"/>
                <w:tab w:val="left" w:pos="720"/>
                <w:tab w:val="left" w:pos="1440"/>
                <w:tab w:val="left" w:pos="2775"/>
                <w:tab w:val="left" w:pos="2880"/>
                <w:tab w:val="left" w:pos="3600"/>
                <w:tab w:val="left" w:pos="6480"/>
                <w:tab w:val="left" w:pos="7200"/>
                <w:tab w:val="left" w:pos="7920"/>
                <w:tab w:val="left" w:pos="8640"/>
                <w:tab w:val="left" w:pos="9360"/>
              </w:tabs>
              <w:spacing w:before="240"/>
              <w:jc w:val="both"/>
              <w:rPr>
                <w:rFonts w:ascii="Arial" w:hAnsi="Arial" w:cs="Arial"/>
                <w:u w:val="single"/>
              </w:rPr>
            </w:pPr>
          </w:p>
        </w:tc>
        <w:tc>
          <w:tcPr>
            <w:tcW w:w="2430" w:type="dxa"/>
          </w:tcPr>
          <w:p w14:paraId="42865072" w14:textId="77777777" w:rsidR="00757FB4" w:rsidRPr="00F25500" w:rsidRDefault="00757FB4" w:rsidP="00930311">
            <w:pPr>
              <w:tabs>
                <w:tab w:val="left" w:pos="0"/>
                <w:tab w:val="left" w:pos="720"/>
                <w:tab w:val="left" w:pos="1965"/>
                <w:tab w:val="left" w:pos="2775"/>
                <w:tab w:val="left" w:pos="2880"/>
                <w:tab w:val="left" w:pos="3600"/>
                <w:tab w:val="left" w:pos="6480"/>
                <w:tab w:val="left" w:pos="7200"/>
                <w:tab w:val="left" w:pos="7920"/>
                <w:tab w:val="left" w:pos="8640"/>
                <w:tab w:val="left" w:pos="9360"/>
              </w:tabs>
              <w:spacing w:before="240"/>
              <w:jc w:val="both"/>
              <w:rPr>
                <w:rFonts w:ascii="Arial" w:hAnsi="Arial" w:cs="Arial"/>
                <w:u w:val="single"/>
              </w:rPr>
            </w:pPr>
            <w:r w:rsidRPr="00F25500">
              <w:rPr>
                <w:rFonts w:ascii="Arial" w:hAnsi="Arial" w:cs="Arial"/>
                <w:u w:val="single"/>
              </w:rPr>
              <w:tab/>
            </w:r>
            <w:r w:rsidRPr="00F25500">
              <w:rPr>
                <w:rFonts w:ascii="Arial" w:hAnsi="Arial" w:cs="Arial"/>
                <w:u w:val="single"/>
              </w:rPr>
              <w:tab/>
            </w:r>
          </w:p>
        </w:tc>
      </w:tr>
      <w:tr w:rsidR="00757FB4" w:rsidRPr="00F25500" w14:paraId="3777F41D" w14:textId="77777777" w:rsidTr="00930311">
        <w:trPr>
          <w:jc w:val="center"/>
        </w:trPr>
        <w:tc>
          <w:tcPr>
            <w:tcW w:w="2700" w:type="dxa"/>
          </w:tcPr>
          <w:p w14:paraId="7D005ABF"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rFonts w:ascii="Arial" w:hAnsi="Arial" w:cs="Arial"/>
              </w:rPr>
            </w:pPr>
            <w:r w:rsidRPr="00F25500">
              <w:rPr>
                <w:rFonts w:ascii="Arial" w:hAnsi="Arial" w:cs="Arial"/>
              </w:rPr>
              <w:t>Interquartile Range</w:t>
            </w:r>
          </w:p>
        </w:tc>
        <w:tc>
          <w:tcPr>
            <w:tcW w:w="2070" w:type="dxa"/>
            <w:shd w:val="clear" w:color="auto" w:fill="auto"/>
          </w:tcPr>
          <w:p w14:paraId="11A63C03" w14:textId="77777777" w:rsidR="00757FB4" w:rsidRPr="00F25500" w:rsidRDefault="00757FB4" w:rsidP="00930311">
            <w:pPr>
              <w:tabs>
                <w:tab w:val="left" w:pos="0"/>
                <w:tab w:val="left" w:pos="720"/>
                <w:tab w:val="left" w:pos="1785"/>
                <w:tab w:val="left" w:pos="2325"/>
                <w:tab w:val="left" w:pos="2400"/>
                <w:tab w:val="left" w:pos="2880"/>
                <w:tab w:val="left" w:pos="3600"/>
                <w:tab w:val="left" w:pos="4320"/>
                <w:tab w:val="left" w:pos="5760"/>
                <w:tab w:val="left" w:pos="6480"/>
                <w:tab w:val="left" w:pos="7200"/>
                <w:tab w:val="left" w:pos="7920"/>
                <w:tab w:val="left" w:pos="8640"/>
                <w:tab w:val="left" w:pos="9360"/>
              </w:tabs>
              <w:spacing w:before="240"/>
              <w:jc w:val="both"/>
              <w:rPr>
                <w:rFonts w:ascii="Arial" w:hAnsi="Arial" w:cs="Arial"/>
                <w:u w:val="single"/>
              </w:rPr>
            </w:pPr>
            <w:r w:rsidRPr="00F25500">
              <w:rPr>
                <w:rFonts w:ascii="Arial" w:hAnsi="Arial" w:cs="Arial"/>
                <w:u w:val="single"/>
              </w:rPr>
              <w:tab/>
            </w:r>
            <w:r w:rsidRPr="00F25500">
              <w:rPr>
                <w:rFonts w:ascii="Arial" w:hAnsi="Arial" w:cs="Arial"/>
                <w:u w:val="single"/>
              </w:rPr>
              <w:tab/>
            </w:r>
          </w:p>
        </w:tc>
        <w:tc>
          <w:tcPr>
            <w:tcW w:w="270" w:type="dxa"/>
            <w:shd w:val="clear" w:color="auto" w:fill="auto"/>
          </w:tcPr>
          <w:p w14:paraId="315904D9" w14:textId="77777777" w:rsidR="00757FB4" w:rsidRPr="00F25500" w:rsidRDefault="00757FB4" w:rsidP="00930311">
            <w:pPr>
              <w:tabs>
                <w:tab w:val="left" w:pos="0"/>
                <w:tab w:val="left" w:pos="720"/>
                <w:tab w:val="left" w:pos="1440"/>
                <w:tab w:val="left" w:pos="2325"/>
                <w:tab w:val="left" w:pos="2400"/>
                <w:tab w:val="left" w:pos="2880"/>
                <w:tab w:val="left" w:pos="3600"/>
                <w:tab w:val="left" w:pos="4320"/>
                <w:tab w:val="left" w:pos="5760"/>
                <w:tab w:val="left" w:pos="6480"/>
                <w:tab w:val="left" w:pos="7200"/>
                <w:tab w:val="left" w:pos="7920"/>
                <w:tab w:val="left" w:pos="8640"/>
                <w:tab w:val="left" w:pos="9360"/>
              </w:tabs>
              <w:spacing w:before="240"/>
              <w:jc w:val="both"/>
              <w:rPr>
                <w:rFonts w:ascii="Arial" w:hAnsi="Arial" w:cs="Arial"/>
                <w:u w:val="single"/>
              </w:rPr>
            </w:pPr>
          </w:p>
        </w:tc>
        <w:tc>
          <w:tcPr>
            <w:tcW w:w="2160" w:type="dxa"/>
          </w:tcPr>
          <w:p w14:paraId="3F1BD6CB" w14:textId="77777777" w:rsidR="00757FB4" w:rsidRPr="00F25500" w:rsidRDefault="00757FB4" w:rsidP="00930311">
            <w:pPr>
              <w:tabs>
                <w:tab w:val="left" w:pos="0"/>
                <w:tab w:val="left" w:pos="720"/>
                <w:tab w:val="left" w:pos="1941"/>
                <w:tab w:val="left" w:pos="2775"/>
                <w:tab w:val="left" w:pos="2880"/>
                <w:tab w:val="left" w:pos="3600"/>
                <w:tab w:val="left" w:pos="4320"/>
                <w:tab w:val="left" w:pos="5760"/>
                <w:tab w:val="left" w:pos="6480"/>
                <w:tab w:val="left" w:pos="7200"/>
                <w:tab w:val="left" w:pos="7920"/>
                <w:tab w:val="left" w:pos="8640"/>
                <w:tab w:val="left" w:pos="9360"/>
              </w:tabs>
              <w:spacing w:before="240"/>
              <w:jc w:val="both"/>
              <w:rPr>
                <w:rFonts w:ascii="Arial" w:hAnsi="Arial" w:cs="Arial"/>
                <w:u w:val="single"/>
              </w:rPr>
            </w:pPr>
            <w:r w:rsidRPr="00F25500">
              <w:rPr>
                <w:rFonts w:ascii="Arial" w:hAnsi="Arial" w:cs="Arial"/>
                <w:u w:val="single"/>
              </w:rPr>
              <w:tab/>
            </w:r>
            <w:r w:rsidRPr="00F25500">
              <w:rPr>
                <w:rFonts w:ascii="Arial" w:hAnsi="Arial" w:cs="Arial"/>
                <w:u w:val="single"/>
              </w:rPr>
              <w:tab/>
            </w:r>
          </w:p>
        </w:tc>
        <w:tc>
          <w:tcPr>
            <w:tcW w:w="270" w:type="dxa"/>
          </w:tcPr>
          <w:p w14:paraId="2A0BFB0C" w14:textId="77777777" w:rsidR="00757FB4" w:rsidRPr="00F25500" w:rsidRDefault="00757FB4" w:rsidP="00930311">
            <w:pPr>
              <w:tabs>
                <w:tab w:val="left" w:pos="0"/>
                <w:tab w:val="left" w:pos="720"/>
                <w:tab w:val="left" w:pos="1440"/>
                <w:tab w:val="left" w:pos="2775"/>
                <w:tab w:val="left" w:pos="2880"/>
                <w:tab w:val="left" w:pos="3600"/>
                <w:tab w:val="left" w:pos="4320"/>
                <w:tab w:val="left" w:pos="5760"/>
                <w:tab w:val="left" w:pos="6480"/>
                <w:tab w:val="left" w:pos="7200"/>
                <w:tab w:val="left" w:pos="7920"/>
                <w:tab w:val="left" w:pos="8640"/>
                <w:tab w:val="left" w:pos="9360"/>
              </w:tabs>
              <w:spacing w:before="240"/>
              <w:jc w:val="both"/>
              <w:rPr>
                <w:rFonts w:ascii="Arial" w:hAnsi="Arial" w:cs="Arial"/>
                <w:u w:val="single"/>
              </w:rPr>
            </w:pPr>
          </w:p>
        </w:tc>
        <w:tc>
          <w:tcPr>
            <w:tcW w:w="2430" w:type="dxa"/>
          </w:tcPr>
          <w:p w14:paraId="28AAB1E9" w14:textId="77777777" w:rsidR="00757FB4" w:rsidRPr="00F25500" w:rsidRDefault="00757FB4" w:rsidP="00930311">
            <w:pPr>
              <w:tabs>
                <w:tab w:val="left" w:pos="0"/>
                <w:tab w:val="left" w:pos="720"/>
                <w:tab w:val="left" w:pos="1965"/>
                <w:tab w:val="left" w:pos="2775"/>
                <w:tab w:val="left" w:pos="2880"/>
                <w:tab w:val="left" w:pos="3600"/>
                <w:tab w:val="left" w:pos="4320"/>
                <w:tab w:val="left" w:pos="5760"/>
                <w:tab w:val="left" w:pos="6480"/>
                <w:tab w:val="left" w:pos="7200"/>
                <w:tab w:val="left" w:pos="7920"/>
                <w:tab w:val="left" w:pos="8640"/>
                <w:tab w:val="left" w:pos="9360"/>
              </w:tabs>
              <w:spacing w:before="240"/>
              <w:jc w:val="both"/>
              <w:rPr>
                <w:rFonts w:ascii="Arial" w:hAnsi="Arial" w:cs="Arial"/>
                <w:u w:val="single"/>
              </w:rPr>
            </w:pPr>
            <w:r w:rsidRPr="00F25500">
              <w:rPr>
                <w:rFonts w:ascii="Arial" w:hAnsi="Arial" w:cs="Arial"/>
                <w:u w:val="single"/>
              </w:rPr>
              <w:tab/>
            </w:r>
            <w:r w:rsidRPr="00F25500">
              <w:rPr>
                <w:rFonts w:ascii="Arial" w:hAnsi="Arial" w:cs="Arial"/>
                <w:u w:val="single"/>
              </w:rPr>
              <w:tab/>
            </w:r>
          </w:p>
        </w:tc>
      </w:tr>
      <w:tr w:rsidR="00757FB4" w:rsidRPr="00F25500" w14:paraId="1E2E16B9" w14:textId="77777777" w:rsidTr="00930311">
        <w:trPr>
          <w:jc w:val="center"/>
        </w:trPr>
        <w:tc>
          <w:tcPr>
            <w:tcW w:w="2700" w:type="dxa"/>
          </w:tcPr>
          <w:p w14:paraId="0FDCC66B"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rFonts w:ascii="Arial" w:hAnsi="Arial" w:cs="Arial"/>
              </w:rPr>
            </w:pPr>
            <w:r w:rsidRPr="00F25500">
              <w:rPr>
                <w:rFonts w:ascii="Arial" w:hAnsi="Arial" w:cs="Arial"/>
              </w:rPr>
              <w:t>Sample Size</w:t>
            </w:r>
          </w:p>
        </w:tc>
        <w:tc>
          <w:tcPr>
            <w:tcW w:w="2070" w:type="dxa"/>
            <w:shd w:val="clear" w:color="auto" w:fill="auto"/>
          </w:tcPr>
          <w:p w14:paraId="23B4AE18" w14:textId="77777777" w:rsidR="00757FB4" w:rsidRPr="00F25500" w:rsidRDefault="00757FB4" w:rsidP="00930311">
            <w:pPr>
              <w:tabs>
                <w:tab w:val="left" w:pos="0"/>
                <w:tab w:val="left" w:pos="720"/>
                <w:tab w:val="left" w:pos="1785"/>
                <w:tab w:val="left" w:pos="2325"/>
                <w:tab w:val="left" w:pos="2400"/>
                <w:tab w:val="left" w:pos="2880"/>
                <w:tab w:val="left" w:pos="3600"/>
                <w:tab w:val="left" w:pos="4320"/>
                <w:tab w:val="left" w:pos="5760"/>
                <w:tab w:val="left" w:pos="6480"/>
                <w:tab w:val="left" w:pos="7200"/>
                <w:tab w:val="left" w:pos="7920"/>
                <w:tab w:val="left" w:pos="8640"/>
                <w:tab w:val="left" w:pos="9360"/>
              </w:tabs>
              <w:spacing w:before="240"/>
              <w:jc w:val="both"/>
              <w:rPr>
                <w:rFonts w:ascii="Arial" w:hAnsi="Arial" w:cs="Arial"/>
                <w:u w:val="single"/>
              </w:rPr>
            </w:pPr>
            <w:r w:rsidRPr="00F25500">
              <w:rPr>
                <w:rFonts w:ascii="Arial" w:hAnsi="Arial" w:cs="Arial"/>
                <w:u w:val="single"/>
              </w:rPr>
              <w:tab/>
            </w:r>
            <w:r w:rsidRPr="00F25500">
              <w:rPr>
                <w:rFonts w:ascii="Arial" w:hAnsi="Arial" w:cs="Arial"/>
                <w:u w:val="single"/>
              </w:rPr>
              <w:tab/>
            </w:r>
          </w:p>
        </w:tc>
        <w:tc>
          <w:tcPr>
            <w:tcW w:w="270" w:type="dxa"/>
            <w:shd w:val="clear" w:color="auto" w:fill="auto"/>
          </w:tcPr>
          <w:p w14:paraId="6587A389" w14:textId="77777777" w:rsidR="00757FB4" w:rsidRPr="00F25500" w:rsidRDefault="00757FB4" w:rsidP="00930311">
            <w:pPr>
              <w:tabs>
                <w:tab w:val="left" w:pos="0"/>
                <w:tab w:val="left" w:pos="720"/>
                <w:tab w:val="left" w:pos="1440"/>
                <w:tab w:val="left" w:pos="2325"/>
                <w:tab w:val="left" w:pos="2400"/>
                <w:tab w:val="left" w:pos="2880"/>
                <w:tab w:val="left" w:pos="3600"/>
                <w:tab w:val="left" w:pos="4320"/>
                <w:tab w:val="left" w:pos="5760"/>
                <w:tab w:val="left" w:pos="6480"/>
                <w:tab w:val="left" w:pos="7200"/>
                <w:tab w:val="left" w:pos="7920"/>
                <w:tab w:val="left" w:pos="8640"/>
                <w:tab w:val="left" w:pos="9360"/>
              </w:tabs>
              <w:spacing w:before="240"/>
              <w:jc w:val="both"/>
              <w:rPr>
                <w:rFonts w:ascii="Arial" w:hAnsi="Arial" w:cs="Arial"/>
                <w:u w:val="single"/>
              </w:rPr>
            </w:pPr>
          </w:p>
        </w:tc>
        <w:tc>
          <w:tcPr>
            <w:tcW w:w="2160" w:type="dxa"/>
          </w:tcPr>
          <w:p w14:paraId="1F99B04A" w14:textId="77777777" w:rsidR="00757FB4" w:rsidRPr="00F25500" w:rsidRDefault="00757FB4" w:rsidP="00930311">
            <w:pPr>
              <w:tabs>
                <w:tab w:val="left" w:pos="0"/>
                <w:tab w:val="left" w:pos="720"/>
                <w:tab w:val="left" w:pos="1941"/>
                <w:tab w:val="left" w:pos="2775"/>
                <w:tab w:val="left" w:pos="2880"/>
                <w:tab w:val="left" w:pos="3600"/>
                <w:tab w:val="left" w:pos="4320"/>
                <w:tab w:val="left" w:pos="5760"/>
                <w:tab w:val="left" w:pos="6480"/>
                <w:tab w:val="left" w:pos="7200"/>
                <w:tab w:val="left" w:pos="7920"/>
                <w:tab w:val="left" w:pos="8640"/>
                <w:tab w:val="left" w:pos="9360"/>
              </w:tabs>
              <w:spacing w:before="240"/>
              <w:jc w:val="both"/>
              <w:rPr>
                <w:rFonts w:ascii="Arial" w:hAnsi="Arial" w:cs="Arial"/>
                <w:u w:val="single"/>
              </w:rPr>
            </w:pPr>
            <w:r w:rsidRPr="00F25500">
              <w:rPr>
                <w:rFonts w:ascii="Arial" w:hAnsi="Arial" w:cs="Arial"/>
                <w:u w:val="single"/>
              </w:rPr>
              <w:tab/>
            </w:r>
            <w:r w:rsidRPr="00F25500">
              <w:rPr>
                <w:rFonts w:ascii="Arial" w:hAnsi="Arial" w:cs="Arial"/>
                <w:u w:val="single"/>
              </w:rPr>
              <w:tab/>
            </w:r>
          </w:p>
        </w:tc>
        <w:tc>
          <w:tcPr>
            <w:tcW w:w="270" w:type="dxa"/>
          </w:tcPr>
          <w:p w14:paraId="660CC17A" w14:textId="77777777" w:rsidR="00757FB4" w:rsidRPr="00F25500" w:rsidRDefault="00757FB4" w:rsidP="00930311">
            <w:pPr>
              <w:tabs>
                <w:tab w:val="left" w:pos="0"/>
                <w:tab w:val="left" w:pos="720"/>
                <w:tab w:val="left" w:pos="1440"/>
                <w:tab w:val="left" w:pos="2775"/>
                <w:tab w:val="left" w:pos="2880"/>
                <w:tab w:val="left" w:pos="3600"/>
                <w:tab w:val="left" w:pos="4320"/>
                <w:tab w:val="left" w:pos="5760"/>
                <w:tab w:val="left" w:pos="6480"/>
                <w:tab w:val="left" w:pos="7200"/>
                <w:tab w:val="left" w:pos="7920"/>
                <w:tab w:val="left" w:pos="8640"/>
                <w:tab w:val="left" w:pos="9360"/>
              </w:tabs>
              <w:spacing w:before="240"/>
              <w:jc w:val="both"/>
              <w:rPr>
                <w:rFonts w:ascii="Arial" w:hAnsi="Arial" w:cs="Arial"/>
                <w:u w:val="single"/>
              </w:rPr>
            </w:pPr>
          </w:p>
        </w:tc>
        <w:tc>
          <w:tcPr>
            <w:tcW w:w="2430" w:type="dxa"/>
          </w:tcPr>
          <w:p w14:paraId="126740D0" w14:textId="77777777" w:rsidR="00757FB4" w:rsidRPr="00F25500" w:rsidRDefault="00757FB4" w:rsidP="00930311">
            <w:pPr>
              <w:tabs>
                <w:tab w:val="left" w:pos="0"/>
                <w:tab w:val="left" w:pos="720"/>
                <w:tab w:val="left" w:pos="1965"/>
                <w:tab w:val="left" w:pos="2775"/>
                <w:tab w:val="left" w:pos="2880"/>
                <w:tab w:val="left" w:pos="3600"/>
                <w:tab w:val="left" w:pos="4320"/>
                <w:tab w:val="left" w:pos="5760"/>
                <w:tab w:val="left" w:pos="6480"/>
                <w:tab w:val="left" w:pos="7200"/>
                <w:tab w:val="left" w:pos="7920"/>
                <w:tab w:val="left" w:pos="8640"/>
                <w:tab w:val="left" w:pos="9360"/>
              </w:tabs>
              <w:spacing w:before="240"/>
              <w:jc w:val="both"/>
              <w:rPr>
                <w:rFonts w:ascii="Arial" w:hAnsi="Arial" w:cs="Arial"/>
                <w:u w:val="single"/>
              </w:rPr>
            </w:pPr>
            <w:r w:rsidRPr="00F25500">
              <w:rPr>
                <w:rFonts w:ascii="Arial" w:hAnsi="Arial" w:cs="Arial"/>
                <w:u w:val="single"/>
              </w:rPr>
              <w:tab/>
            </w:r>
            <w:r w:rsidRPr="00F25500">
              <w:rPr>
                <w:rFonts w:ascii="Arial" w:hAnsi="Arial" w:cs="Arial"/>
                <w:u w:val="single"/>
              </w:rPr>
              <w:tab/>
            </w:r>
          </w:p>
        </w:tc>
      </w:tr>
    </w:tbl>
    <w:p w14:paraId="692A82A8" w14:textId="77777777" w:rsidR="00757FB4"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rFonts w:ascii="Arial" w:hAnsi="Arial" w:cs="Arial"/>
          <w:b/>
          <w:u w:val="single"/>
        </w:rPr>
      </w:pPr>
    </w:p>
    <w:p w14:paraId="1EE363DD" w14:textId="77777777" w:rsidR="00757FB4" w:rsidRDefault="00757FB4" w:rsidP="00757FB4">
      <w:pPr>
        <w:spacing w:before="240"/>
        <w:jc w:val="center"/>
        <w:rPr>
          <w:rFonts w:ascii="Arial" w:hAnsi="Arial" w:cs="Arial"/>
          <w:b/>
          <w:sz w:val="28"/>
          <w:szCs w:val="28"/>
        </w:rPr>
      </w:pPr>
      <w:r>
        <w:rPr>
          <w:rFonts w:ascii="Arial" w:hAnsi="Arial" w:cs="Arial"/>
          <w:b/>
          <w:u w:val="single"/>
        </w:rPr>
        <w:br w:type="page"/>
      </w:r>
    </w:p>
    <w:p w14:paraId="147AE04B" w14:textId="77777777" w:rsidR="00757FB4" w:rsidRPr="006A62D1" w:rsidRDefault="00757FB4" w:rsidP="00757FB4">
      <w:pPr>
        <w:jc w:val="center"/>
        <w:rPr>
          <w:rFonts w:ascii="Arial" w:hAnsi="Arial" w:cs="Arial"/>
          <w:b/>
          <w:sz w:val="28"/>
          <w:szCs w:val="28"/>
        </w:rPr>
      </w:pPr>
      <w:r>
        <w:rPr>
          <w:rFonts w:ascii="Arial" w:hAnsi="Arial" w:cs="Arial"/>
          <w:b/>
          <w:noProof/>
          <w:sz w:val="28"/>
          <w:szCs w:val="28"/>
        </w:rPr>
        <w:lastRenderedPageBreak/>
        <mc:AlternateContent>
          <mc:Choice Requires="wps">
            <w:drawing>
              <wp:anchor distT="0" distB="0" distL="114300" distR="114300" simplePos="0" relativeHeight="251717632" behindDoc="1" locked="0" layoutInCell="1" allowOverlap="1" wp14:anchorId="4106FACD" wp14:editId="43D07027">
                <wp:simplePos x="0" y="0"/>
                <wp:positionH relativeFrom="margin">
                  <wp:align>right</wp:align>
                </wp:positionH>
                <wp:positionV relativeFrom="paragraph">
                  <wp:posOffset>-165735</wp:posOffset>
                </wp:positionV>
                <wp:extent cx="5727940" cy="500380"/>
                <wp:effectExtent l="0" t="0" r="101600" b="90170"/>
                <wp:wrapNone/>
                <wp:docPr id="1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940" cy="500380"/>
                        </a:xfrm>
                        <a:prstGeom prst="rect">
                          <a:avLst/>
                        </a:prstGeom>
                        <a:solidFill>
                          <a:srgbClr val="DDDDDD"/>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7E9A3" id="Rectangle 100" o:spid="_x0000_s1026" style="position:absolute;margin-left:399.8pt;margin-top:-13.05pt;width:451pt;height:39.4pt;z-index:-251598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" fillcolor="#ddd" strokeweight="1pt">
                <v:shadow on="t" offset="6pt,6pt"/>
                <w10:wrap anchorx="margin"/>
              </v:rect>
            </w:pict>
          </mc:Fallback>
        </mc:AlternateContent>
      </w:r>
      <w:r>
        <w:rPr>
          <w:rFonts w:ascii="Arial" w:hAnsi="Arial" w:cs="Arial"/>
          <w:b/>
          <w:sz w:val="28"/>
          <w:szCs w:val="28"/>
        </w:rPr>
        <w:t>Form S-3: Distributions of Stochastic Hurricane Parameters</w:t>
      </w:r>
    </w:p>
    <w:p w14:paraId="48FB49E7" w14:textId="77777777" w:rsidR="00757FB4" w:rsidRDefault="00757FB4" w:rsidP="00757FB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pPr>
    </w:p>
    <w:p w14:paraId="6B4F06A5" w14:textId="77777777" w:rsidR="00757FB4" w:rsidRPr="00F25500" w:rsidRDefault="00757FB4" w:rsidP="00757FB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14:paraId="51BEDF14" w14:textId="77777777" w:rsidR="00757FB4" w:rsidRPr="00F25500" w:rsidRDefault="00757FB4" w:rsidP="00757FB4">
      <w:pPr>
        <w:pStyle w:val="BodyText"/>
        <w:tabs>
          <w:tab w:val="left" w:pos="1080"/>
          <w:tab w:val="right" w:pos="9360"/>
        </w:tabs>
        <w:ind w:left="1080" w:hanging="1080"/>
        <w:jc w:val="left"/>
        <w:rPr>
          <w:rFonts w:ascii="Arial" w:hAnsi="Arial" w:cs="Arial"/>
          <w:color w:val="auto"/>
        </w:rPr>
      </w:pPr>
      <w:r w:rsidRPr="00F25500">
        <w:rPr>
          <w:rFonts w:ascii="Arial" w:hAnsi="Arial" w:cs="Arial"/>
          <w:color w:val="auto"/>
        </w:rPr>
        <w:t>Purpose:</w:t>
      </w:r>
      <w:r w:rsidRPr="00F25500">
        <w:rPr>
          <w:rFonts w:ascii="Arial" w:hAnsi="Arial" w:cs="Arial"/>
          <w:color w:val="auto"/>
        </w:rPr>
        <w:tab/>
        <w:t>This form identifies the probability distributions used in the stochastic hurricane model and provides their justification.</w:t>
      </w:r>
    </w:p>
    <w:p w14:paraId="2280D4EA" w14:textId="77777777" w:rsidR="00757FB4" w:rsidRPr="00F25500" w:rsidRDefault="00757FB4" w:rsidP="00757FB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14:paraId="4374D5E5" w14:textId="77777777" w:rsidR="00757FB4" w:rsidRDefault="00757FB4" w:rsidP="00757FB4">
      <w:pPr>
        <w:pStyle w:val="ListParagraph"/>
        <w:numPr>
          <w:ilvl w:val="3"/>
          <w:numId w:val="103"/>
        </w:numPr>
        <w:tabs>
          <w:tab w:val="left" w:pos="0"/>
          <w:tab w:val="left" w:pos="360"/>
          <w:tab w:val="left" w:pos="1800"/>
          <w:tab w:val="left" w:pos="2160"/>
          <w:tab w:val="left" w:pos="3600"/>
          <w:tab w:val="left" w:pos="4320"/>
          <w:tab w:val="left" w:pos="5040"/>
          <w:tab w:val="left" w:pos="5760"/>
          <w:tab w:val="left" w:pos="6480"/>
          <w:tab w:val="left" w:pos="7200"/>
          <w:tab w:val="left" w:pos="7920"/>
          <w:tab w:val="left" w:pos="8640"/>
        </w:tabs>
        <w:ind w:left="360"/>
        <w:rPr>
          <w:rFonts w:ascii="Arial" w:hAnsi="Arial" w:cs="Arial"/>
        </w:rPr>
      </w:pPr>
      <w:r w:rsidRPr="00F25500">
        <w:rPr>
          <w:rFonts w:ascii="Arial" w:hAnsi="Arial" w:cs="Arial"/>
        </w:rPr>
        <w:t xml:space="preserve">Provide the probability distribution functional form used for each stochastic hurricane parameter in the hurricane model. </w:t>
      </w:r>
    </w:p>
    <w:p w14:paraId="743E9791" w14:textId="77777777" w:rsidR="00757FB4" w:rsidRDefault="00757FB4" w:rsidP="00757FB4">
      <w:pPr>
        <w:pStyle w:val="ListParagraph"/>
        <w:tabs>
          <w:tab w:val="left" w:pos="0"/>
          <w:tab w:val="left" w:pos="360"/>
          <w:tab w:val="left" w:pos="1800"/>
          <w:tab w:val="left" w:pos="2160"/>
          <w:tab w:val="left" w:pos="3600"/>
          <w:tab w:val="left" w:pos="4320"/>
          <w:tab w:val="left" w:pos="5040"/>
          <w:tab w:val="left" w:pos="5760"/>
          <w:tab w:val="left" w:pos="6480"/>
          <w:tab w:val="left" w:pos="7200"/>
          <w:tab w:val="left" w:pos="7920"/>
          <w:tab w:val="left" w:pos="8640"/>
        </w:tabs>
        <w:ind w:left="360"/>
        <w:rPr>
          <w:rFonts w:ascii="Arial" w:hAnsi="Arial" w:cs="Arial"/>
        </w:rPr>
      </w:pPr>
    </w:p>
    <w:p w14:paraId="20498CAA" w14:textId="77777777" w:rsidR="00757FB4" w:rsidRPr="00F25500" w:rsidRDefault="00757FB4" w:rsidP="00757FB4">
      <w:pPr>
        <w:pStyle w:val="ListParagraph"/>
        <w:numPr>
          <w:ilvl w:val="3"/>
          <w:numId w:val="103"/>
        </w:numPr>
        <w:tabs>
          <w:tab w:val="left" w:pos="0"/>
          <w:tab w:val="left" w:pos="360"/>
          <w:tab w:val="left" w:pos="1800"/>
          <w:tab w:val="left" w:pos="2160"/>
          <w:tab w:val="left" w:pos="3600"/>
          <w:tab w:val="left" w:pos="4320"/>
          <w:tab w:val="left" w:pos="5040"/>
          <w:tab w:val="left" w:pos="5760"/>
          <w:tab w:val="left" w:pos="6480"/>
          <w:tab w:val="left" w:pos="7200"/>
          <w:tab w:val="left" w:pos="7920"/>
          <w:tab w:val="left" w:pos="8640"/>
        </w:tabs>
        <w:ind w:left="360"/>
        <w:rPr>
          <w:rFonts w:ascii="Arial" w:hAnsi="Arial" w:cs="Arial"/>
        </w:rPr>
      </w:pPr>
      <w:r w:rsidRPr="00F25500">
        <w:rPr>
          <w:rFonts w:ascii="Arial" w:hAnsi="Arial" w:cs="Arial"/>
        </w:rPr>
        <w:t xml:space="preserve">Provide a summary of the justification for each functional form selected for each general classification and for the goodness-of-fit tests used. </w:t>
      </w:r>
    </w:p>
    <w:p w14:paraId="40A61A51" w14:textId="77777777" w:rsidR="00757FB4" w:rsidRPr="00F25500" w:rsidRDefault="00757FB4" w:rsidP="00757FB4">
      <w:pPr>
        <w:pStyle w:val="ListParagraph"/>
        <w:tabs>
          <w:tab w:val="left" w:pos="0"/>
          <w:tab w:val="left" w:pos="360"/>
          <w:tab w:val="left" w:pos="1800"/>
          <w:tab w:val="left" w:pos="2160"/>
          <w:tab w:val="left" w:pos="3600"/>
          <w:tab w:val="left" w:pos="4320"/>
          <w:tab w:val="left" w:pos="5040"/>
          <w:tab w:val="left" w:pos="5760"/>
          <w:tab w:val="left" w:pos="6480"/>
          <w:tab w:val="left" w:pos="7200"/>
          <w:tab w:val="left" w:pos="7920"/>
          <w:tab w:val="left" w:pos="8640"/>
        </w:tabs>
        <w:ind w:left="360"/>
        <w:rPr>
          <w:rFonts w:ascii="Arial" w:hAnsi="Arial" w:cs="Arial"/>
        </w:rPr>
      </w:pPr>
    </w:p>
    <w:p w14:paraId="3F4C76FC" w14:textId="77777777" w:rsidR="00757FB4" w:rsidRPr="00F25500" w:rsidRDefault="00757FB4" w:rsidP="00757FB4">
      <w:pPr>
        <w:pStyle w:val="ListParagraph"/>
        <w:tabs>
          <w:tab w:val="left" w:pos="0"/>
          <w:tab w:val="left" w:pos="360"/>
          <w:tab w:val="left" w:pos="1800"/>
          <w:tab w:val="left" w:pos="2160"/>
          <w:tab w:val="left" w:pos="3600"/>
          <w:tab w:val="left" w:pos="4320"/>
          <w:tab w:val="left" w:pos="5040"/>
          <w:tab w:val="left" w:pos="5760"/>
          <w:tab w:val="left" w:pos="6480"/>
          <w:tab w:val="left" w:pos="7200"/>
          <w:tab w:val="left" w:pos="7920"/>
          <w:tab w:val="left" w:pos="8640"/>
        </w:tabs>
        <w:ind w:left="360"/>
        <w:rPr>
          <w:rFonts w:ascii="Arial" w:hAnsi="Arial" w:cs="Arial"/>
        </w:rPr>
      </w:pPr>
      <w:r w:rsidRPr="00F25500">
        <w:rPr>
          <w:rFonts w:ascii="Arial" w:hAnsi="Arial" w:cs="Arial"/>
        </w:rPr>
        <w:t xml:space="preserve">Year Range Used for Fitting refers to the year range of data upon which the hurricane model distribution parameters are estimated. </w:t>
      </w:r>
    </w:p>
    <w:p w14:paraId="737D680D" w14:textId="77777777" w:rsidR="00757FB4" w:rsidRPr="00F25500" w:rsidRDefault="00757FB4" w:rsidP="00757FB4">
      <w:pPr>
        <w:pStyle w:val="ListParagraph"/>
        <w:tabs>
          <w:tab w:val="left" w:pos="0"/>
          <w:tab w:val="left" w:pos="360"/>
          <w:tab w:val="left" w:pos="1800"/>
          <w:tab w:val="left" w:pos="2160"/>
          <w:tab w:val="left" w:pos="3600"/>
          <w:tab w:val="left" w:pos="4320"/>
          <w:tab w:val="left" w:pos="5040"/>
          <w:tab w:val="left" w:pos="5760"/>
          <w:tab w:val="left" w:pos="6480"/>
          <w:tab w:val="left" w:pos="7200"/>
          <w:tab w:val="left" w:pos="7920"/>
          <w:tab w:val="left" w:pos="8640"/>
        </w:tabs>
        <w:ind w:left="360"/>
        <w:rPr>
          <w:rFonts w:ascii="Arial" w:hAnsi="Arial" w:cs="Arial"/>
        </w:rPr>
      </w:pPr>
    </w:p>
    <w:p w14:paraId="2D0DB801" w14:textId="77777777" w:rsidR="00757FB4" w:rsidRPr="00F25500" w:rsidRDefault="00757FB4" w:rsidP="00757FB4">
      <w:pPr>
        <w:pStyle w:val="ListParagraph"/>
        <w:tabs>
          <w:tab w:val="left" w:pos="0"/>
          <w:tab w:val="left" w:pos="360"/>
          <w:tab w:val="left" w:pos="1800"/>
          <w:tab w:val="left" w:pos="2160"/>
          <w:tab w:val="left" w:pos="3600"/>
          <w:tab w:val="left" w:pos="4320"/>
          <w:tab w:val="left" w:pos="5040"/>
          <w:tab w:val="left" w:pos="5760"/>
          <w:tab w:val="left" w:pos="6480"/>
          <w:tab w:val="left" w:pos="7200"/>
          <w:tab w:val="left" w:pos="7920"/>
          <w:tab w:val="left" w:pos="8640"/>
        </w:tabs>
        <w:ind w:left="360"/>
        <w:rPr>
          <w:rFonts w:ascii="Arial" w:hAnsi="Arial" w:cs="Arial"/>
        </w:rPr>
      </w:pPr>
      <w:r w:rsidRPr="00F25500">
        <w:rPr>
          <w:rFonts w:ascii="Arial" w:hAnsi="Arial" w:cs="Arial"/>
        </w:rPr>
        <w:t>Year Range Used for Validation refers to the year range of data upon which the goodness-of</w:t>
      </w:r>
      <w:r w:rsidRPr="00F25500">
        <w:rPr>
          <w:rFonts w:ascii="Arial" w:hAnsi="Arial" w:cs="Arial"/>
        </w:rPr>
        <w:noBreakHyphen/>
        <w:t>fit statistics are based.</w:t>
      </w:r>
    </w:p>
    <w:p w14:paraId="0258CCD1" w14:textId="77777777" w:rsidR="00757FB4" w:rsidRPr="00F25500" w:rsidRDefault="00757FB4" w:rsidP="00757FB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14:paraId="23B62839" w14:textId="77777777" w:rsidR="00757FB4" w:rsidRPr="00F25500" w:rsidRDefault="00757FB4" w:rsidP="00757FB4">
      <w:pPr>
        <w:pStyle w:val="ListParagraph"/>
        <w:numPr>
          <w:ilvl w:val="3"/>
          <w:numId w:val="103"/>
        </w:numPr>
        <w:tabs>
          <w:tab w:val="left" w:pos="0"/>
          <w:tab w:val="left" w:pos="540"/>
          <w:tab w:val="left" w:pos="1800"/>
          <w:tab w:val="left" w:pos="2160"/>
          <w:tab w:val="left" w:pos="3600"/>
          <w:tab w:val="left" w:pos="4320"/>
          <w:tab w:val="left" w:pos="5040"/>
          <w:tab w:val="left" w:pos="5760"/>
          <w:tab w:val="left" w:pos="6480"/>
          <w:tab w:val="left" w:pos="7200"/>
          <w:tab w:val="left" w:pos="7920"/>
          <w:tab w:val="left" w:pos="8640"/>
        </w:tabs>
        <w:ind w:left="360"/>
        <w:rPr>
          <w:rFonts w:ascii="Arial" w:hAnsi="Arial" w:cs="Arial"/>
        </w:rPr>
      </w:pPr>
      <w:r w:rsidRPr="00F25500">
        <w:rPr>
          <w:rFonts w:ascii="Arial" w:hAnsi="Arial" w:cs="Arial"/>
        </w:rPr>
        <w:t>Include Form S-3 in a submission appendix.</w:t>
      </w:r>
    </w:p>
    <w:p w14:paraId="1E31D253" w14:textId="77777777" w:rsidR="00757FB4" w:rsidRPr="00F25500" w:rsidRDefault="00757FB4" w:rsidP="00757FB4">
      <w:pPr>
        <w:rPr>
          <w:rFonts w:ascii="Arial" w:hAnsi="Arial" w:cs="Arial"/>
        </w:rPr>
      </w:pPr>
    </w:p>
    <w:p w14:paraId="785E8CCC" w14:textId="77777777" w:rsidR="00757FB4" w:rsidRPr="00F25500" w:rsidRDefault="00757FB4" w:rsidP="00757FB4">
      <w:pPr>
        <w:rPr>
          <w:rFonts w:ascii="Arial" w:hAnsi="Arial" w:cs="Arial"/>
        </w:rPr>
      </w:pPr>
    </w:p>
    <w:p w14:paraId="5E4C555C" w14:textId="77777777" w:rsidR="00757FB4" w:rsidRPr="00F25500" w:rsidRDefault="00757FB4" w:rsidP="00757FB4">
      <w:pPr>
        <w:rPr>
          <w:rFonts w:ascii="Arial" w:hAnsi="Arial" w:cs="Arial"/>
        </w:rPr>
      </w:pPr>
      <w:bookmarkStart w:id="34" w:name="_Hlk82266065"/>
      <w:r w:rsidRPr="00F25500">
        <w:rPr>
          <w:rFonts w:ascii="Arial" w:hAnsi="Arial" w:cs="Arial"/>
        </w:rPr>
        <w:br w:type="page"/>
      </w:r>
    </w:p>
    <w:tbl>
      <w:tblPr>
        <w:tblStyle w:val="TableGrid"/>
        <w:tblW w:w="0" w:type="auto"/>
        <w:tblLook w:val="04A0" w:firstRow="1" w:lastRow="0" w:firstColumn="1" w:lastColumn="0" w:noHBand="0" w:noVBand="1"/>
      </w:tblPr>
      <w:tblGrid>
        <w:gridCol w:w="607"/>
        <w:gridCol w:w="607"/>
        <w:gridCol w:w="1624"/>
        <w:gridCol w:w="1623"/>
        <w:gridCol w:w="1623"/>
        <w:gridCol w:w="1623"/>
        <w:gridCol w:w="1623"/>
      </w:tblGrid>
      <w:tr w:rsidR="00757FB4" w14:paraId="77057B08" w14:textId="77777777" w:rsidTr="00930311">
        <w:trPr>
          <w:cantSplit/>
          <w:trHeight w:val="3192"/>
        </w:trPr>
        <w:tc>
          <w:tcPr>
            <w:tcW w:w="1214" w:type="dxa"/>
            <w:gridSpan w:val="2"/>
            <w:tcBorders>
              <w:top w:val="single" w:sz="12" w:space="0" w:color="auto"/>
              <w:left w:val="single" w:sz="12" w:space="0" w:color="auto"/>
              <w:bottom w:val="single" w:sz="4" w:space="0" w:color="auto"/>
              <w:right w:val="single" w:sz="12" w:space="0" w:color="auto"/>
            </w:tcBorders>
            <w:textDirection w:val="btLr"/>
            <w:vAlign w:val="center"/>
          </w:tcPr>
          <w:p w14:paraId="31738FF3" w14:textId="77777777" w:rsidR="00757FB4" w:rsidRPr="00F25500"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rFonts w:ascii="Arial" w:hAnsi="Arial" w:cs="Arial"/>
                <w:b/>
              </w:rPr>
            </w:pPr>
            <w:r w:rsidRPr="00F25500">
              <w:rPr>
                <w:rFonts w:ascii="Arial" w:hAnsi="Arial" w:cs="Arial"/>
                <w:b/>
              </w:rPr>
              <w:lastRenderedPageBreak/>
              <w:t>Justification for Functional Form and Parameter Estimates</w:t>
            </w:r>
          </w:p>
        </w:tc>
        <w:tc>
          <w:tcPr>
            <w:tcW w:w="1624" w:type="dxa"/>
            <w:tcBorders>
              <w:top w:val="single" w:sz="12" w:space="0" w:color="auto"/>
              <w:left w:val="single" w:sz="12" w:space="0" w:color="auto"/>
            </w:tcBorders>
          </w:tcPr>
          <w:p w14:paraId="39663BD6" w14:textId="77777777" w:rsidR="00757FB4"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top w:val="single" w:sz="12" w:space="0" w:color="auto"/>
            </w:tcBorders>
          </w:tcPr>
          <w:p w14:paraId="2212636D" w14:textId="77777777" w:rsidR="00757FB4"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top w:val="single" w:sz="12" w:space="0" w:color="auto"/>
            </w:tcBorders>
          </w:tcPr>
          <w:p w14:paraId="367D088B" w14:textId="77777777" w:rsidR="00757FB4"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top w:val="single" w:sz="12" w:space="0" w:color="auto"/>
            </w:tcBorders>
          </w:tcPr>
          <w:p w14:paraId="75BD7BF5" w14:textId="77777777" w:rsidR="00757FB4"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top w:val="single" w:sz="12" w:space="0" w:color="auto"/>
              <w:right w:val="single" w:sz="12" w:space="0" w:color="auto"/>
            </w:tcBorders>
          </w:tcPr>
          <w:p w14:paraId="01496071" w14:textId="77777777" w:rsidR="00757FB4"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r w:rsidR="00757FB4" w14:paraId="2EC49755" w14:textId="77777777" w:rsidTr="00930311">
        <w:trPr>
          <w:cantSplit/>
          <w:trHeight w:val="1889"/>
        </w:trPr>
        <w:tc>
          <w:tcPr>
            <w:tcW w:w="607" w:type="dxa"/>
            <w:vMerge w:val="restart"/>
            <w:tcBorders>
              <w:left w:val="single" w:sz="12" w:space="0" w:color="auto"/>
              <w:bottom w:val="single" w:sz="4" w:space="0" w:color="auto"/>
              <w:right w:val="single" w:sz="4" w:space="0" w:color="auto"/>
            </w:tcBorders>
            <w:textDirection w:val="btLr"/>
            <w:vAlign w:val="center"/>
          </w:tcPr>
          <w:p w14:paraId="284DD3A6" w14:textId="77777777" w:rsidR="00757FB4" w:rsidRPr="00F25500"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rFonts w:ascii="Arial" w:hAnsi="Arial" w:cs="Arial"/>
                <w:b/>
              </w:rPr>
            </w:pPr>
            <w:r w:rsidRPr="00F25500">
              <w:rPr>
                <w:rFonts w:ascii="Arial" w:hAnsi="Arial" w:cs="Arial"/>
                <w:b/>
              </w:rPr>
              <w:t>Year Range Used</w:t>
            </w:r>
          </w:p>
        </w:tc>
        <w:tc>
          <w:tcPr>
            <w:tcW w:w="607" w:type="dxa"/>
            <w:tcBorders>
              <w:top w:val="single" w:sz="4" w:space="0" w:color="auto"/>
              <w:left w:val="single" w:sz="4" w:space="0" w:color="auto"/>
              <w:right w:val="single" w:sz="12" w:space="0" w:color="auto"/>
            </w:tcBorders>
            <w:textDirection w:val="btLr"/>
            <w:vAlign w:val="center"/>
          </w:tcPr>
          <w:p w14:paraId="4CBD6258" w14:textId="77777777" w:rsidR="00757FB4" w:rsidRPr="00F25500"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5" w:right="115"/>
              <w:jc w:val="center"/>
              <w:rPr>
                <w:rFonts w:ascii="Arial" w:hAnsi="Arial" w:cs="Arial"/>
                <w:b/>
              </w:rPr>
            </w:pPr>
            <w:r w:rsidRPr="00F25500">
              <w:rPr>
                <w:rFonts w:ascii="Arial" w:hAnsi="Arial" w:cs="Arial"/>
                <w:b/>
              </w:rPr>
              <w:t>For Validation</w:t>
            </w:r>
          </w:p>
        </w:tc>
        <w:tc>
          <w:tcPr>
            <w:tcW w:w="1624" w:type="dxa"/>
            <w:tcBorders>
              <w:left w:val="single" w:sz="12" w:space="0" w:color="auto"/>
            </w:tcBorders>
          </w:tcPr>
          <w:p w14:paraId="1872980C" w14:textId="77777777" w:rsidR="00757FB4"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Pr>
          <w:p w14:paraId="7F3FC22C" w14:textId="77777777" w:rsidR="00757FB4"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Pr>
          <w:p w14:paraId="4C090C91" w14:textId="77777777" w:rsidR="00757FB4"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Pr>
          <w:p w14:paraId="1233F6D0" w14:textId="77777777" w:rsidR="00757FB4"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right w:val="single" w:sz="12" w:space="0" w:color="auto"/>
            </w:tcBorders>
          </w:tcPr>
          <w:p w14:paraId="6E903EC2" w14:textId="77777777" w:rsidR="00757FB4"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r w:rsidR="00757FB4" w14:paraId="73871E6A" w14:textId="77777777" w:rsidTr="00930311">
        <w:trPr>
          <w:cantSplit/>
          <w:trHeight w:val="1610"/>
        </w:trPr>
        <w:tc>
          <w:tcPr>
            <w:tcW w:w="607" w:type="dxa"/>
            <w:vMerge/>
            <w:tcBorders>
              <w:left w:val="single" w:sz="12" w:space="0" w:color="auto"/>
              <w:bottom w:val="single" w:sz="4" w:space="0" w:color="auto"/>
              <w:right w:val="single" w:sz="4" w:space="0" w:color="auto"/>
            </w:tcBorders>
            <w:textDirection w:val="btLr"/>
            <w:vAlign w:val="center"/>
          </w:tcPr>
          <w:p w14:paraId="46EE5F49" w14:textId="77777777" w:rsidR="00757FB4" w:rsidRPr="00F25500"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rFonts w:ascii="Arial" w:hAnsi="Arial" w:cs="Arial"/>
                <w:b/>
              </w:rPr>
            </w:pPr>
          </w:p>
        </w:tc>
        <w:tc>
          <w:tcPr>
            <w:tcW w:w="607" w:type="dxa"/>
            <w:tcBorders>
              <w:left w:val="single" w:sz="4" w:space="0" w:color="auto"/>
              <w:right w:val="single" w:sz="12" w:space="0" w:color="auto"/>
            </w:tcBorders>
            <w:textDirection w:val="btLr"/>
            <w:vAlign w:val="center"/>
          </w:tcPr>
          <w:p w14:paraId="41CA5154" w14:textId="77777777" w:rsidR="00757FB4" w:rsidRPr="00F25500"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rFonts w:ascii="Arial" w:hAnsi="Arial" w:cs="Arial"/>
                <w:b/>
              </w:rPr>
            </w:pPr>
            <w:r w:rsidRPr="00F25500">
              <w:rPr>
                <w:rFonts w:ascii="Arial" w:hAnsi="Arial" w:cs="Arial"/>
                <w:b/>
              </w:rPr>
              <w:t>For Fitting</w:t>
            </w:r>
          </w:p>
        </w:tc>
        <w:tc>
          <w:tcPr>
            <w:tcW w:w="1624" w:type="dxa"/>
            <w:tcBorders>
              <w:left w:val="single" w:sz="12" w:space="0" w:color="auto"/>
            </w:tcBorders>
          </w:tcPr>
          <w:p w14:paraId="099EED3E" w14:textId="77777777" w:rsidR="00757FB4"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Pr>
          <w:p w14:paraId="31002251" w14:textId="77777777" w:rsidR="00757FB4"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Pr>
          <w:p w14:paraId="6D313924" w14:textId="77777777" w:rsidR="00757FB4"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Pr>
          <w:p w14:paraId="146A115E" w14:textId="77777777" w:rsidR="00757FB4"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right w:val="single" w:sz="12" w:space="0" w:color="auto"/>
            </w:tcBorders>
          </w:tcPr>
          <w:p w14:paraId="4428FD38" w14:textId="77777777" w:rsidR="00757FB4"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r w:rsidR="00757FB4" w14:paraId="21DA202B" w14:textId="77777777" w:rsidTr="00930311">
        <w:trPr>
          <w:cantSplit/>
          <w:trHeight w:val="1691"/>
        </w:trPr>
        <w:tc>
          <w:tcPr>
            <w:tcW w:w="1214" w:type="dxa"/>
            <w:gridSpan w:val="2"/>
            <w:tcBorders>
              <w:left w:val="single" w:sz="12" w:space="0" w:color="auto"/>
              <w:right w:val="single" w:sz="12" w:space="0" w:color="auto"/>
            </w:tcBorders>
            <w:textDirection w:val="btLr"/>
            <w:vAlign w:val="center"/>
          </w:tcPr>
          <w:p w14:paraId="21A6B6E1" w14:textId="77777777" w:rsidR="00757FB4" w:rsidRPr="00F25500"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rFonts w:ascii="Arial" w:hAnsi="Arial" w:cs="Arial"/>
                <w:b/>
              </w:rPr>
            </w:pPr>
            <w:r w:rsidRPr="00F25500">
              <w:rPr>
                <w:rFonts w:ascii="Arial" w:hAnsi="Arial" w:cs="Arial"/>
                <w:b/>
              </w:rPr>
              <w:t>Data Sources</w:t>
            </w:r>
          </w:p>
        </w:tc>
        <w:tc>
          <w:tcPr>
            <w:tcW w:w="1624" w:type="dxa"/>
            <w:tcBorders>
              <w:left w:val="single" w:sz="12" w:space="0" w:color="auto"/>
            </w:tcBorders>
          </w:tcPr>
          <w:p w14:paraId="13C29EA6" w14:textId="77777777" w:rsidR="00757FB4"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Pr>
          <w:p w14:paraId="2C4CEFAB" w14:textId="77777777" w:rsidR="00757FB4"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Pr>
          <w:p w14:paraId="1E9330CA" w14:textId="77777777" w:rsidR="00757FB4"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Pr>
          <w:p w14:paraId="0FC37BAB" w14:textId="77777777" w:rsidR="00757FB4"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right w:val="single" w:sz="12" w:space="0" w:color="auto"/>
            </w:tcBorders>
          </w:tcPr>
          <w:p w14:paraId="596C1122" w14:textId="77777777" w:rsidR="00757FB4"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r w:rsidR="00757FB4" w14:paraId="31C3834C" w14:textId="77777777" w:rsidTr="007D196D">
        <w:trPr>
          <w:cantSplit/>
          <w:trHeight w:val="2042"/>
        </w:trPr>
        <w:tc>
          <w:tcPr>
            <w:tcW w:w="1214" w:type="dxa"/>
            <w:gridSpan w:val="2"/>
            <w:tcBorders>
              <w:left w:val="single" w:sz="12" w:space="0" w:color="auto"/>
              <w:bottom w:val="single" w:sz="4" w:space="0" w:color="auto"/>
              <w:right w:val="single" w:sz="12" w:space="0" w:color="auto"/>
            </w:tcBorders>
            <w:textDirection w:val="btLr"/>
            <w:vAlign w:val="center"/>
          </w:tcPr>
          <w:p w14:paraId="4810CACB" w14:textId="77777777" w:rsidR="00757FB4" w:rsidRPr="00F25500"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rFonts w:ascii="Arial" w:hAnsi="Arial" w:cs="Arial"/>
                <w:b/>
              </w:rPr>
            </w:pPr>
            <w:r w:rsidRPr="00F25500">
              <w:rPr>
                <w:rFonts w:ascii="Arial" w:hAnsi="Arial" w:cs="Arial"/>
                <w:b/>
              </w:rPr>
              <w:t>Functional Form of Distribution</w:t>
            </w:r>
          </w:p>
        </w:tc>
        <w:tc>
          <w:tcPr>
            <w:tcW w:w="1624" w:type="dxa"/>
            <w:tcBorders>
              <w:left w:val="single" w:sz="12" w:space="0" w:color="auto"/>
              <w:bottom w:val="single" w:sz="4" w:space="0" w:color="auto"/>
            </w:tcBorders>
          </w:tcPr>
          <w:p w14:paraId="474097ED" w14:textId="77777777" w:rsidR="00757FB4"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bottom w:val="single" w:sz="4" w:space="0" w:color="auto"/>
            </w:tcBorders>
          </w:tcPr>
          <w:p w14:paraId="14113232" w14:textId="77777777" w:rsidR="00757FB4"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bottom w:val="single" w:sz="4" w:space="0" w:color="auto"/>
            </w:tcBorders>
          </w:tcPr>
          <w:p w14:paraId="72BF6C7F" w14:textId="77777777" w:rsidR="00757FB4"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bottom w:val="single" w:sz="4" w:space="0" w:color="auto"/>
            </w:tcBorders>
          </w:tcPr>
          <w:p w14:paraId="34B23727" w14:textId="77777777" w:rsidR="00757FB4"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bottom w:val="single" w:sz="4" w:space="0" w:color="auto"/>
              <w:right w:val="single" w:sz="12" w:space="0" w:color="auto"/>
            </w:tcBorders>
          </w:tcPr>
          <w:p w14:paraId="33FAA61D" w14:textId="77777777" w:rsidR="00757FB4"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r w:rsidR="00757FB4" w14:paraId="25D682EB" w14:textId="77777777" w:rsidTr="007D196D">
        <w:trPr>
          <w:cantSplit/>
          <w:trHeight w:val="2780"/>
        </w:trPr>
        <w:tc>
          <w:tcPr>
            <w:tcW w:w="1214" w:type="dxa"/>
            <w:gridSpan w:val="2"/>
            <w:tcBorders>
              <w:left w:val="single" w:sz="12" w:space="0" w:color="auto"/>
              <w:bottom w:val="single" w:sz="12" w:space="0" w:color="auto"/>
              <w:right w:val="single" w:sz="12" w:space="0" w:color="auto"/>
            </w:tcBorders>
            <w:textDirection w:val="btLr"/>
            <w:vAlign w:val="center"/>
          </w:tcPr>
          <w:p w14:paraId="3490CF81" w14:textId="77777777" w:rsidR="00757FB4" w:rsidRPr="00F25500"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rFonts w:ascii="Arial" w:hAnsi="Arial" w:cs="Arial"/>
                <w:b/>
              </w:rPr>
            </w:pPr>
            <w:r w:rsidRPr="00F25500">
              <w:rPr>
                <w:rFonts w:ascii="Arial" w:hAnsi="Arial" w:cs="Arial"/>
                <w:b/>
              </w:rPr>
              <w:t>Stochastic Hurricane Parameter</w:t>
            </w:r>
          </w:p>
          <w:p w14:paraId="327559FC" w14:textId="77777777" w:rsidR="00757FB4" w:rsidRPr="00F25500"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rFonts w:ascii="Arial" w:hAnsi="Arial" w:cs="Arial"/>
                <w:b/>
              </w:rPr>
            </w:pPr>
            <w:r w:rsidRPr="00F25500">
              <w:rPr>
                <w:rFonts w:ascii="Arial" w:hAnsi="Arial" w:cs="Arial"/>
                <w:b/>
              </w:rPr>
              <w:t>(Function or Variable)</w:t>
            </w:r>
          </w:p>
        </w:tc>
        <w:tc>
          <w:tcPr>
            <w:tcW w:w="1624" w:type="dxa"/>
            <w:tcBorders>
              <w:left w:val="single" w:sz="12" w:space="0" w:color="auto"/>
              <w:bottom w:val="single" w:sz="12" w:space="0" w:color="auto"/>
            </w:tcBorders>
          </w:tcPr>
          <w:p w14:paraId="5B09F562" w14:textId="77777777" w:rsidR="00757FB4"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bottom w:val="single" w:sz="12" w:space="0" w:color="auto"/>
            </w:tcBorders>
          </w:tcPr>
          <w:p w14:paraId="28178C77" w14:textId="77777777" w:rsidR="00757FB4"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bottom w:val="single" w:sz="12" w:space="0" w:color="auto"/>
            </w:tcBorders>
          </w:tcPr>
          <w:p w14:paraId="2A747F3C" w14:textId="77777777" w:rsidR="00757FB4"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bottom w:val="single" w:sz="12" w:space="0" w:color="auto"/>
            </w:tcBorders>
          </w:tcPr>
          <w:p w14:paraId="5241D7A5" w14:textId="77777777" w:rsidR="00757FB4"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bottom w:val="single" w:sz="12" w:space="0" w:color="auto"/>
              <w:right w:val="single" w:sz="12" w:space="0" w:color="auto"/>
            </w:tcBorders>
          </w:tcPr>
          <w:p w14:paraId="42FAAD48" w14:textId="77777777" w:rsidR="00757FB4" w:rsidRDefault="00757FB4" w:rsidP="0093031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bl>
    <w:bookmarkEnd w:id="34"/>
    <w:p w14:paraId="31692A18" w14:textId="77777777" w:rsidR="00757FB4" w:rsidRDefault="00757FB4" w:rsidP="00757FB4">
      <w:pPr>
        <w:jc w:val="center"/>
        <w:rPr>
          <w:rFonts w:ascii="Arial" w:hAnsi="Arial" w:cs="Arial"/>
          <w:b/>
          <w:sz w:val="28"/>
          <w:szCs w:val="28"/>
        </w:rPr>
      </w:pPr>
      <w:r>
        <w:rPr>
          <w:noProof/>
        </w:rPr>
        <w:lastRenderedPageBreak/>
        <mc:AlternateContent>
          <mc:Choice Requires="wps">
            <w:drawing>
              <wp:anchor distT="0" distB="0" distL="114300" distR="114300" simplePos="0" relativeHeight="251739136" behindDoc="1" locked="0" layoutInCell="1" allowOverlap="1" wp14:anchorId="2E6B4E4D" wp14:editId="65A7BA69">
                <wp:simplePos x="0" y="0"/>
                <wp:positionH relativeFrom="column">
                  <wp:posOffset>1155700</wp:posOffset>
                </wp:positionH>
                <wp:positionV relativeFrom="paragraph">
                  <wp:posOffset>-141909</wp:posOffset>
                </wp:positionV>
                <wp:extent cx="3657600" cy="491706"/>
                <wp:effectExtent l="0" t="0" r="95250" b="99060"/>
                <wp:wrapNone/>
                <wp:docPr id="15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491706"/>
                        </a:xfrm>
                        <a:prstGeom prst="rect">
                          <a:avLst/>
                        </a:prstGeom>
                        <a:solidFill>
                          <a:srgbClr val="DDDDDD"/>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EF8A4" id="Rectangle 97" o:spid="_x0000_s1026" style="position:absolute;margin-left:91pt;margin-top:-11.15pt;width:4in;height:38.7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" fillcolor="#ddd" strokeweight="1pt">
                <v:shadow on="t" offset="6pt,6pt"/>
              </v:rect>
            </w:pict>
          </mc:Fallback>
        </mc:AlternateContent>
      </w:r>
      <w:r>
        <w:rPr>
          <w:rFonts w:ascii="Arial" w:hAnsi="Arial" w:cs="Arial"/>
          <w:b/>
          <w:sz w:val="28"/>
          <w:szCs w:val="28"/>
        </w:rPr>
        <w:t>Form S-4: Validation Comparisons</w:t>
      </w:r>
    </w:p>
    <w:p w14:paraId="2A80A174" w14:textId="77777777" w:rsidR="00757FB4" w:rsidRPr="006429F2" w:rsidRDefault="00757FB4" w:rsidP="00757FB4">
      <w:pPr>
        <w:jc w:val="center"/>
        <w:rPr>
          <w:rFonts w:ascii="Arial" w:hAnsi="Arial" w:cs="Arial"/>
          <w:b/>
          <w:color w:val="008000"/>
        </w:rPr>
      </w:pPr>
    </w:p>
    <w:p w14:paraId="23BEA49A" w14:textId="77777777" w:rsidR="00757FB4" w:rsidRPr="00F25500" w:rsidRDefault="00757FB4" w:rsidP="00757FB4">
      <w:pPr>
        <w:pStyle w:val="BodyText2"/>
        <w:tabs>
          <w:tab w:val="left" w:pos="360"/>
          <w:tab w:val="num" w:pos="1440"/>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rPr>
      </w:pPr>
    </w:p>
    <w:p w14:paraId="63BD6A08" w14:textId="77777777" w:rsidR="00757FB4" w:rsidRPr="00F25500" w:rsidRDefault="00757FB4" w:rsidP="00757FB4">
      <w:pPr>
        <w:pStyle w:val="BodyText"/>
        <w:tabs>
          <w:tab w:val="left" w:pos="1080"/>
          <w:tab w:val="right" w:pos="9360"/>
        </w:tabs>
        <w:ind w:left="1080" w:hanging="1080"/>
        <w:jc w:val="left"/>
        <w:rPr>
          <w:rFonts w:ascii="Arial" w:hAnsi="Arial" w:cs="Arial"/>
          <w:color w:val="auto"/>
        </w:rPr>
      </w:pPr>
      <w:r w:rsidRPr="00F25500">
        <w:rPr>
          <w:rFonts w:ascii="Arial" w:hAnsi="Arial" w:cs="Arial"/>
          <w:color w:val="auto"/>
        </w:rPr>
        <w:t>Purpose:</w:t>
      </w:r>
      <w:r w:rsidRPr="00F25500">
        <w:rPr>
          <w:rFonts w:ascii="Arial" w:hAnsi="Arial" w:cs="Arial"/>
          <w:color w:val="auto"/>
        </w:rPr>
        <w:tab/>
        <w:t xml:space="preserve">This form illustrates the differences between actual and modeled hurricane loss for a variety of specified conditions. </w:t>
      </w:r>
    </w:p>
    <w:p w14:paraId="749996AF" w14:textId="77777777" w:rsidR="00757FB4" w:rsidRPr="00F25500" w:rsidRDefault="00757FB4" w:rsidP="00757FB4">
      <w:pPr>
        <w:pStyle w:val="BodyText2"/>
        <w:tabs>
          <w:tab w:val="left" w:pos="360"/>
          <w:tab w:val="num" w:pos="1440"/>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rPr>
      </w:pPr>
    </w:p>
    <w:p w14:paraId="4336B95A" w14:textId="77777777" w:rsidR="00757FB4" w:rsidRDefault="00757FB4" w:rsidP="00757FB4">
      <w:pPr>
        <w:pStyle w:val="BodyText2"/>
        <w:tabs>
          <w:tab w:val="left" w:pos="360"/>
          <w:tab w:val="num" w:pos="1440"/>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rPr>
      </w:pPr>
      <w:r w:rsidRPr="00F25500">
        <w:rPr>
          <w:rFonts w:ascii="Arial" w:hAnsi="Arial" w:cs="Arial"/>
        </w:rPr>
        <w:t>A.</w:t>
      </w:r>
      <w:r w:rsidRPr="00F25500">
        <w:rPr>
          <w:rFonts w:ascii="Arial" w:hAnsi="Arial" w:cs="Arial"/>
        </w:rPr>
        <w:tab/>
        <w:t xml:space="preserve">Provide four validation comparisons of actual personal residential exposures and hurricane loss to modeled exposures and hurricane loss. </w:t>
      </w:r>
    </w:p>
    <w:p w14:paraId="25717C40" w14:textId="77777777" w:rsidR="00757FB4" w:rsidRDefault="00757FB4" w:rsidP="00757FB4">
      <w:pPr>
        <w:pStyle w:val="BodyText2"/>
        <w:tabs>
          <w:tab w:val="left" w:pos="360"/>
          <w:tab w:val="num" w:pos="1440"/>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rPr>
      </w:pPr>
    </w:p>
    <w:p w14:paraId="0DB872D4" w14:textId="77777777" w:rsidR="00757FB4" w:rsidRDefault="00757FB4" w:rsidP="00757FB4">
      <w:pPr>
        <w:pStyle w:val="BodyText2"/>
        <w:tabs>
          <w:tab w:val="left" w:pos="360"/>
          <w:tab w:val="num" w:pos="1440"/>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rPr>
      </w:pPr>
      <w:r>
        <w:rPr>
          <w:rFonts w:ascii="Arial" w:hAnsi="Arial" w:cs="Arial"/>
        </w:rPr>
        <w:tab/>
      </w:r>
      <w:r w:rsidRPr="00F25500">
        <w:rPr>
          <w:rFonts w:ascii="Arial" w:hAnsi="Arial" w:cs="Arial"/>
        </w:rPr>
        <w:t>Provide these comparisons by line of insurance, construction type, policy coverage, county</w:t>
      </w:r>
      <w:r>
        <w:rPr>
          <w:rFonts w:ascii="Arial" w:hAnsi="Arial" w:cs="Arial"/>
        </w:rPr>
        <w:t>,</w:t>
      </w:r>
      <w:r w:rsidRPr="00F25500">
        <w:rPr>
          <w:rFonts w:ascii="Arial" w:hAnsi="Arial" w:cs="Arial"/>
        </w:rPr>
        <w:t xml:space="preserve"> or other level of similar detail in addition to total hurricane losses. Include hurricane loss as a percentage of total exposure. </w:t>
      </w:r>
    </w:p>
    <w:p w14:paraId="7819DEBE" w14:textId="77777777" w:rsidR="00757FB4" w:rsidRDefault="00757FB4" w:rsidP="00757FB4">
      <w:pPr>
        <w:pStyle w:val="BodyText2"/>
        <w:tabs>
          <w:tab w:val="left" w:pos="360"/>
          <w:tab w:val="num" w:pos="1440"/>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rPr>
      </w:pPr>
    </w:p>
    <w:p w14:paraId="5BBA4974" w14:textId="77777777" w:rsidR="00F316AE" w:rsidRDefault="00757FB4" w:rsidP="00757FB4">
      <w:pPr>
        <w:pStyle w:val="BodyText2"/>
        <w:tabs>
          <w:tab w:val="left" w:pos="360"/>
          <w:tab w:val="num" w:pos="1440"/>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rPr>
      </w:pPr>
      <w:r>
        <w:rPr>
          <w:rFonts w:ascii="Arial" w:hAnsi="Arial" w:cs="Arial"/>
        </w:rPr>
        <w:tab/>
      </w:r>
      <w:r w:rsidRPr="00F25500">
        <w:rPr>
          <w:rFonts w:ascii="Arial" w:hAnsi="Arial" w:cs="Arial"/>
        </w:rPr>
        <w:t xml:space="preserve">Total exposure represents the total amount of insured values (all coverages combined) in the area affected by the hurricane. This would include exposures for policies that did not have a hurricane loss. If this is not available, use exposures for only those policies that had a hurricane loss. Specify which was used. </w:t>
      </w:r>
    </w:p>
    <w:p w14:paraId="75BF12DD" w14:textId="77777777" w:rsidR="00F316AE" w:rsidRDefault="00F316AE" w:rsidP="00757FB4">
      <w:pPr>
        <w:pStyle w:val="BodyText2"/>
        <w:tabs>
          <w:tab w:val="left" w:pos="360"/>
          <w:tab w:val="num" w:pos="1440"/>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rPr>
      </w:pPr>
    </w:p>
    <w:p w14:paraId="138313EA" w14:textId="3E438E57" w:rsidR="00757FB4" w:rsidRPr="00F25500" w:rsidRDefault="00F316AE" w:rsidP="00757FB4">
      <w:pPr>
        <w:pStyle w:val="BodyText2"/>
        <w:tabs>
          <w:tab w:val="left" w:pos="360"/>
          <w:tab w:val="num" w:pos="1440"/>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rPr>
      </w:pPr>
      <w:r>
        <w:rPr>
          <w:rFonts w:ascii="Arial" w:hAnsi="Arial" w:cs="Arial"/>
        </w:rPr>
        <w:tab/>
      </w:r>
      <w:r w:rsidR="00757FB4">
        <w:rPr>
          <w:rFonts w:ascii="Arial" w:hAnsi="Arial" w:cs="Arial"/>
        </w:rPr>
        <w:t>C</w:t>
      </w:r>
      <w:r w:rsidR="00757FB4" w:rsidRPr="00F25500">
        <w:rPr>
          <w:rFonts w:ascii="Arial" w:hAnsi="Arial" w:cs="Arial"/>
        </w:rPr>
        <w:t xml:space="preserve">omparisons </w:t>
      </w:r>
      <w:r w:rsidR="00757FB4">
        <w:rPr>
          <w:rFonts w:ascii="Arial" w:hAnsi="Arial" w:cs="Arial"/>
        </w:rPr>
        <w:t>shall</w:t>
      </w:r>
      <w:r w:rsidR="00757FB4" w:rsidRPr="00F25500">
        <w:rPr>
          <w:rFonts w:ascii="Arial" w:hAnsi="Arial" w:cs="Arial"/>
        </w:rPr>
        <w:t xml:space="preserve"> include hurricane losses from Hurricane Irma (2017)</w:t>
      </w:r>
      <w:r w:rsidR="00757FB4">
        <w:rPr>
          <w:rFonts w:ascii="Arial" w:hAnsi="Arial" w:cs="Arial"/>
        </w:rPr>
        <w:t>,</w:t>
      </w:r>
      <w:r w:rsidR="00757FB4" w:rsidRPr="00F25500">
        <w:rPr>
          <w:rFonts w:ascii="Arial" w:hAnsi="Arial" w:cs="Arial"/>
        </w:rPr>
        <w:t xml:space="preserve"> Hurricane Michael (2018)</w:t>
      </w:r>
      <w:r w:rsidR="00757FB4">
        <w:rPr>
          <w:rFonts w:ascii="Arial" w:hAnsi="Arial" w:cs="Arial"/>
        </w:rPr>
        <w:t>, and Hurricane Ian (2022) to the extent data from Hurricane Ian are available</w:t>
      </w:r>
      <w:r w:rsidR="00757FB4" w:rsidRPr="00F25500">
        <w:rPr>
          <w:rFonts w:ascii="Arial" w:hAnsi="Arial" w:cs="Arial"/>
        </w:rPr>
        <w:t xml:space="preserve">. </w:t>
      </w:r>
    </w:p>
    <w:p w14:paraId="269FB946" w14:textId="77777777" w:rsidR="00757FB4" w:rsidRDefault="00757FB4" w:rsidP="00757FB4">
      <w:pPr>
        <w:pStyle w:val="BodyText2"/>
        <w:tabs>
          <w:tab w:val="num" w:pos="360"/>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rPr>
      </w:pPr>
    </w:p>
    <w:p w14:paraId="58936DEC" w14:textId="77777777" w:rsidR="00757FB4" w:rsidRPr="00F25500" w:rsidRDefault="00757FB4" w:rsidP="00757FB4">
      <w:pPr>
        <w:pStyle w:val="BodyText2"/>
        <w:tabs>
          <w:tab w:val="num" w:pos="360"/>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rPr>
      </w:pPr>
      <w:r w:rsidRPr="00F25500">
        <w:rPr>
          <w:rFonts w:ascii="Arial" w:hAnsi="Arial" w:cs="Arial"/>
        </w:rPr>
        <w:t>B.</w:t>
      </w:r>
      <w:r w:rsidRPr="00F25500">
        <w:rPr>
          <w:rFonts w:ascii="Arial" w:hAnsi="Arial" w:cs="Arial"/>
        </w:rPr>
        <w:tab/>
        <w:t>Provide a validation comparison of actual commercial residential exposures and hurricane loss to modeled exposures and hurricane loss. Use and provide a definition of the hurricane model relevant commercial residential classifications.</w:t>
      </w:r>
    </w:p>
    <w:p w14:paraId="2AECD91E" w14:textId="77777777" w:rsidR="00757FB4" w:rsidRPr="00F25500" w:rsidRDefault="00757FB4" w:rsidP="00757FB4">
      <w:pPr>
        <w:pStyle w:val="BodyText2"/>
        <w:tabs>
          <w:tab w:val="num" w:pos="360"/>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rPr>
      </w:pPr>
    </w:p>
    <w:p w14:paraId="5B521A54" w14:textId="5B5325D1" w:rsidR="00757FB4" w:rsidRPr="00F25500" w:rsidRDefault="00757FB4" w:rsidP="00757FB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rPr>
      </w:pPr>
      <w:r w:rsidRPr="00F25500">
        <w:rPr>
          <w:rFonts w:ascii="Arial" w:hAnsi="Arial" w:cs="Arial"/>
        </w:rPr>
        <w:t>C.</w:t>
      </w:r>
      <w:r w:rsidRPr="00F25500">
        <w:rPr>
          <w:rFonts w:ascii="Arial" w:hAnsi="Arial" w:cs="Arial"/>
        </w:rPr>
        <w:tab/>
        <w:t xml:space="preserve">Provide scatter plots of modeled versus historical hurricane losses for each of the required validation comparisons. Plot the historical hurricane losses on the </w:t>
      </w:r>
      <w:r w:rsidRPr="00F25500">
        <w:rPr>
          <w:rFonts w:ascii="Arial" w:hAnsi="Arial" w:cs="Arial"/>
          <w:i/>
          <w:iCs/>
        </w:rPr>
        <w:t>x</w:t>
      </w:r>
      <w:r w:rsidRPr="00F25500">
        <w:rPr>
          <w:rFonts w:ascii="Arial" w:hAnsi="Arial" w:cs="Arial"/>
        </w:rPr>
        <w:t xml:space="preserve">-axis and the modeled hurricane losses on the </w:t>
      </w:r>
      <w:r w:rsidRPr="00F25500">
        <w:rPr>
          <w:rFonts w:ascii="Arial" w:hAnsi="Arial" w:cs="Arial"/>
          <w:i/>
          <w:iCs/>
        </w:rPr>
        <w:t>y</w:t>
      </w:r>
      <w:r w:rsidRPr="00F25500">
        <w:rPr>
          <w:rFonts w:ascii="Arial" w:hAnsi="Arial" w:cs="Arial"/>
        </w:rPr>
        <w:t>-axis.</w:t>
      </w:r>
    </w:p>
    <w:p w14:paraId="77C8FED3" w14:textId="77777777" w:rsidR="00757FB4" w:rsidRPr="00F25500" w:rsidRDefault="00757FB4" w:rsidP="00757FB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rPr>
      </w:pPr>
    </w:p>
    <w:p w14:paraId="74E4DD95" w14:textId="77777777" w:rsidR="00757FB4" w:rsidRPr="00F25500" w:rsidRDefault="00757FB4" w:rsidP="00757FB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rPr>
      </w:pPr>
      <w:r w:rsidRPr="00F25500">
        <w:rPr>
          <w:rFonts w:ascii="Arial" w:hAnsi="Arial" w:cs="Arial"/>
        </w:rPr>
        <w:t>D.</w:t>
      </w:r>
      <w:r w:rsidRPr="00F25500">
        <w:rPr>
          <w:rFonts w:ascii="Arial" w:hAnsi="Arial" w:cs="Arial"/>
        </w:rPr>
        <w:tab/>
        <w:t>Include Form S-4 in a submission appendix.</w:t>
      </w:r>
    </w:p>
    <w:p w14:paraId="0B15A3EE" w14:textId="77777777" w:rsidR="00757FB4" w:rsidRPr="00F25500" w:rsidRDefault="00757FB4" w:rsidP="00757FB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p>
    <w:p w14:paraId="583E8C3E" w14:textId="120E1D42" w:rsidR="00757FB4" w:rsidRPr="00F25500" w:rsidRDefault="00757FB4" w:rsidP="00757FB4">
      <w:pPr>
        <w:pStyle w:val="BodyText2"/>
        <w:tabs>
          <w:tab w:val="left" w:pos="3600"/>
          <w:tab w:val="left" w:pos="4320"/>
          <w:tab w:val="left" w:pos="5040"/>
          <w:tab w:val="left" w:pos="5760"/>
          <w:tab w:val="left" w:pos="6480"/>
          <w:tab w:val="left" w:pos="7200"/>
          <w:tab w:val="left" w:pos="7920"/>
          <w:tab w:val="left" w:pos="8640"/>
        </w:tabs>
        <w:spacing w:after="0" w:line="240" w:lineRule="auto"/>
        <w:ind w:left="360"/>
        <w:rPr>
          <w:rFonts w:ascii="Arial" w:hAnsi="Arial" w:cs="Arial"/>
        </w:rPr>
      </w:pPr>
      <w:r w:rsidRPr="00F25500">
        <w:rPr>
          <w:rFonts w:ascii="Arial" w:hAnsi="Arial" w:cs="Arial"/>
        </w:rPr>
        <w:t xml:space="preserve">Rather than using a specific published hurricane windfield directly, the winds underlying the modeled hurricane loss cost calculations </w:t>
      </w:r>
      <w:r w:rsidR="00F316AE">
        <w:rPr>
          <w:rFonts w:ascii="Arial" w:hAnsi="Arial" w:cs="Arial"/>
        </w:rPr>
        <w:t>shall</w:t>
      </w:r>
      <w:r w:rsidRPr="00F25500">
        <w:rPr>
          <w:rFonts w:ascii="Arial" w:hAnsi="Arial" w:cs="Arial"/>
        </w:rPr>
        <w:t xml:space="preserve"> be produced by the hurricane model being evaluated and </w:t>
      </w:r>
      <w:r>
        <w:rPr>
          <w:rFonts w:ascii="Arial" w:hAnsi="Arial" w:cs="Arial"/>
        </w:rPr>
        <w:t>shall</w:t>
      </w:r>
      <w:r w:rsidRPr="00F25500">
        <w:rPr>
          <w:rFonts w:ascii="Arial" w:hAnsi="Arial" w:cs="Arial"/>
        </w:rPr>
        <w:t xml:space="preserve"> be the same hurricane parameters as used in completing Form A-2.</w:t>
      </w:r>
    </w:p>
    <w:p w14:paraId="72971BDC" w14:textId="77777777" w:rsidR="00757FB4" w:rsidRPr="00F25500"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14:paraId="2A14B1FF" w14:textId="77777777" w:rsidR="00757FB4"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14:paraId="76FD4CD7" w14:textId="77777777" w:rsidR="00757FB4"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14:paraId="6E79BFB3" w14:textId="77777777" w:rsidR="00757FB4"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14:paraId="4FBC2FEF" w14:textId="77777777" w:rsidR="00757FB4"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14:paraId="0187D20C" w14:textId="77777777" w:rsidR="00757FB4"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14:paraId="5291D141" w14:textId="77777777" w:rsidR="00757FB4"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14:paraId="3F157B9D" w14:textId="77777777" w:rsidR="00757FB4"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14:paraId="3634028A" w14:textId="77777777" w:rsidR="00757FB4"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14:paraId="04522D12" w14:textId="77777777" w:rsidR="00757FB4"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14:paraId="5F97C336" w14:textId="77777777" w:rsidR="00757FB4"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14:paraId="5C28C6E2" w14:textId="77777777" w:rsidR="00757FB4"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14:paraId="6EC0F9A0" w14:textId="77777777" w:rsidR="00757FB4" w:rsidRPr="00F25500"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u w:val="single"/>
        </w:rPr>
      </w:pPr>
      <w:r w:rsidRPr="00F25500">
        <w:rPr>
          <w:rFonts w:ascii="Arial" w:hAnsi="Arial" w:cs="Arial"/>
          <w:b/>
          <w:i/>
          <w:u w:val="single"/>
        </w:rPr>
        <w:lastRenderedPageBreak/>
        <w:t>Example Formats for Personal Residential:</w:t>
      </w:r>
    </w:p>
    <w:p w14:paraId="7C355E77" w14:textId="77777777" w:rsidR="00757FB4" w:rsidRPr="00F25500"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cs="Arial"/>
          <w:b/>
        </w:rPr>
      </w:pPr>
    </w:p>
    <w:p w14:paraId="2675F870" w14:textId="77777777" w:rsidR="00757FB4" w:rsidRPr="00F25500"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rPr>
          <w:rFonts w:ascii="Arial" w:hAnsi="Arial" w:cs="Arial"/>
        </w:rPr>
      </w:pPr>
      <w:r w:rsidRPr="00F25500">
        <w:rPr>
          <w:rFonts w:ascii="Arial" w:hAnsi="Arial" w:cs="Arial"/>
        </w:rPr>
        <w:t>Hurricane</w:t>
      </w:r>
      <w:r>
        <w:rPr>
          <w:rFonts w:ascii="Arial" w:hAnsi="Arial" w:cs="Arial"/>
        </w:rPr>
        <w:t>:</w:t>
      </w:r>
      <w:r w:rsidRPr="00F25500">
        <w:rPr>
          <w:rFonts w:ascii="Arial" w:hAnsi="Arial" w:cs="Arial"/>
        </w:rPr>
        <w:t xml:space="preserve"> </w:t>
      </w:r>
      <w:r w:rsidRPr="00F25500">
        <w:rPr>
          <w:rFonts w:ascii="Arial" w:hAnsi="Arial" w:cs="Arial"/>
          <w:u w:val="single"/>
        </w:rPr>
        <w:tab/>
      </w:r>
      <w:r w:rsidRPr="00F25500">
        <w:rPr>
          <w:rFonts w:ascii="Arial" w:hAnsi="Arial" w:cs="Arial"/>
          <w:u w:val="single"/>
        </w:rPr>
        <w:tab/>
      </w:r>
      <w:r w:rsidRPr="00F25500">
        <w:rPr>
          <w:rFonts w:ascii="Arial" w:hAnsi="Arial" w:cs="Arial"/>
          <w:u w:val="single"/>
        </w:rPr>
        <w:tab/>
      </w:r>
      <w:r w:rsidRPr="00F25500">
        <w:rPr>
          <w:rFonts w:ascii="Arial" w:hAnsi="Arial" w:cs="Arial"/>
          <w:u w:val="single"/>
        </w:rPr>
        <w:tab/>
      </w:r>
      <w:r>
        <w:rPr>
          <w:rFonts w:ascii="Arial" w:hAnsi="Arial" w:cs="Arial"/>
          <w:u w:val="single"/>
        </w:rPr>
        <w:tab/>
      </w:r>
    </w:p>
    <w:p w14:paraId="16C8A83F" w14:textId="77777777" w:rsidR="00757FB4" w:rsidRPr="00F25500" w:rsidRDefault="00757FB4" w:rsidP="00757FB4">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ascii="Arial" w:hAnsi="Arial" w:cs="Arial"/>
          <w:color w:val="auto"/>
        </w:rPr>
      </w:pPr>
      <w:r w:rsidRPr="00F25500">
        <w:rPr>
          <w:rFonts w:ascii="Arial" w:hAnsi="Arial" w:cs="Arial"/>
          <w:color w:val="auto"/>
        </w:rPr>
        <w:t>Exposure</w:t>
      </w:r>
      <w:r>
        <w:rPr>
          <w:rFonts w:ascii="Arial" w:hAnsi="Arial" w:cs="Arial"/>
          <w:color w:val="auto"/>
        </w:rPr>
        <w:t xml:space="preserve">: </w:t>
      </w:r>
      <w:r w:rsidRPr="00F25500">
        <w:rPr>
          <w:rFonts w:ascii="Arial" w:hAnsi="Arial" w:cs="Arial"/>
          <w:color w:val="auto"/>
        </w:rPr>
        <w:t xml:space="preserve">Specify total exposure or hurricane loss only </w:t>
      </w:r>
      <w:r w:rsidRPr="00F25500">
        <w:rPr>
          <w:rFonts w:ascii="Arial" w:hAnsi="Arial" w:cs="Arial"/>
          <w:color w:val="auto"/>
          <w:u w:val="single"/>
        </w:rPr>
        <w:tab/>
      </w:r>
      <w:r w:rsidRPr="00F25500">
        <w:rPr>
          <w:rFonts w:ascii="Arial" w:hAnsi="Arial" w:cs="Arial"/>
          <w:color w:val="auto"/>
          <w:u w:val="single"/>
        </w:rPr>
        <w:tab/>
      </w:r>
      <w:r w:rsidRPr="00F25500">
        <w:rPr>
          <w:rFonts w:ascii="Arial" w:hAnsi="Arial" w:cs="Arial"/>
          <w:color w:val="auto"/>
          <w:u w:val="single"/>
        </w:rPr>
        <w:tab/>
      </w:r>
      <w:r w:rsidRPr="00F25500">
        <w:rPr>
          <w:rFonts w:ascii="Arial" w:hAnsi="Arial" w:cs="Arial"/>
          <w:color w:val="auto"/>
          <w:u w:val="single"/>
        </w:rPr>
        <w:tab/>
      </w:r>
      <w:r w:rsidRPr="00F25500">
        <w:rPr>
          <w:rFonts w:ascii="Arial" w:hAnsi="Arial" w:cs="Arial"/>
          <w:color w:val="auto"/>
          <w:u w:val="single"/>
        </w:rPr>
        <w:tab/>
      </w:r>
    </w:p>
    <w:p w14:paraId="2AEB3E46" w14:textId="77777777" w:rsidR="00757FB4" w:rsidRPr="00F25500" w:rsidRDefault="00757FB4" w:rsidP="00757FB4">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auto"/>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14"/>
        <w:gridCol w:w="2354"/>
        <w:gridCol w:w="2708"/>
        <w:gridCol w:w="2246"/>
      </w:tblGrid>
      <w:tr w:rsidR="00757FB4" w:rsidRPr="00F25500" w14:paraId="01865252" w14:textId="77777777" w:rsidTr="00930311">
        <w:trPr>
          <w:trHeight w:val="932"/>
        </w:trPr>
        <w:tc>
          <w:tcPr>
            <w:tcW w:w="1926" w:type="dxa"/>
            <w:vAlign w:val="center"/>
          </w:tcPr>
          <w:p w14:paraId="1DC0BE8D"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r w:rsidRPr="00F25500">
              <w:rPr>
                <w:rFonts w:ascii="Arial" w:hAnsi="Arial" w:cs="Arial"/>
                <w:b/>
                <w:sz w:val="22"/>
                <w:szCs w:val="22"/>
              </w:rPr>
              <w:t>Construction</w:t>
            </w:r>
          </w:p>
        </w:tc>
        <w:tc>
          <w:tcPr>
            <w:tcW w:w="2394" w:type="dxa"/>
            <w:vAlign w:val="center"/>
          </w:tcPr>
          <w:p w14:paraId="065AE6C4"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F25500">
              <w:rPr>
                <w:rFonts w:ascii="Arial" w:hAnsi="Arial" w:cs="Arial"/>
                <w:b/>
                <w:sz w:val="22"/>
                <w:szCs w:val="22"/>
              </w:rPr>
              <w:t>Company Actual Hurricane Loss / Exposure</w:t>
            </w:r>
          </w:p>
        </w:tc>
        <w:tc>
          <w:tcPr>
            <w:tcW w:w="2760" w:type="dxa"/>
            <w:vAlign w:val="center"/>
          </w:tcPr>
          <w:p w14:paraId="6853A1E0"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sidRPr="00F25500">
              <w:rPr>
                <w:rFonts w:ascii="Arial" w:hAnsi="Arial" w:cs="Arial"/>
                <w:b/>
                <w:sz w:val="22"/>
                <w:szCs w:val="22"/>
              </w:rPr>
              <w:t>Modeled</w:t>
            </w:r>
          </w:p>
          <w:p w14:paraId="6B7602D0"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F25500">
              <w:rPr>
                <w:rFonts w:ascii="Arial" w:hAnsi="Arial" w:cs="Arial"/>
                <w:b/>
                <w:sz w:val="22"/>
                <w:szCs w:val="22"/>
              </w:rPr>
              <w:t>Hurricane Loss / Exposure</w:t>
            </w:r>
          </w:p>
        </w:tc>
        <w:tc>
          <w:tcPr>
            <w:tcW w:w="2280" w:type="dxa"/>
            <w:vAlign w:val="center"/>
          </w:tcPr>
          <w:p w14:paraId="2956C9BE"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F25500">
              <w:rPr>
                <w:rFonts w:ascii="Arial" w:hAnsi="Arial" w:cs="Arial"/>
                <w:b/>
                <w:sz w:val="22"/>
                <w:szCs w:val="22"/>
              </w:rPr>
              <w:t>Difference</w:t>
            </w:r>
          </w:p>
        </w:tc>
      </w:tr>
      <w:tr w:rsidR="00757FB4" w:rsidRPr="00F25500" w14:paraId="761F4FCE" w14:textId="77777777" w:rsidTr="00930311">
        <w:tc>
          <w:tcPr>
            <w:tcW w:w="1926" w:type="dxa"/>
            <w:tcBorders>
              <w:top w:val="single" w:sz="12" w:space="0" w:color="auto"/>
            </w:tcBorders>
          </w:tcPr>
          <w:p w14:paraId="1910D488"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Arial" w:hAnsi="Arial" w:cs="Arial"/>
              </w:rPr>
            </w:pPr>
            <w:r w:rsidRPr="00F25500">
              <w:rPr>
                <w:rFonts w:ascii="Arial" w:hAnsi="Arial" w:cs="Arial"/>
                <w:sz w:val="22"/>
                <w:szCs w:val="22"/>
              </w:rPr>
              <w:t>Wood Frame</w:t>
            </w:r>
          </w:p>
        </w:tc>
        <w:tc>
          <w:tcPr>
            <w:tcW w:w="2394" w:type="dxa"/>
            <w:tcBorders>
              <w:top w:val="single" w:sz="12" w:space="0" w:color="auto"/>
            </w:tcBorders>
          </w:tcPr>
          <w:p w14:paraId="35B6167D"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c>
          <w:tcPr>
            <w:tcW w:w="2760" w:type="dxa"/>
            <w:tcBorders>
              <w:top w:val="single" w:sz="12" w:space="0" w:color="auto"/>
            </w:tcBorders>
          </w:tcPr>
          <w:p w14:paraId="2589776A"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c>
          <w:tcPr>
            <w:tcW w:w="2280" w:type="dxa"/>
            <w:tcBorders>
              <w:top w:val="single" w:sz="12" w:space="0" w:color="auto"/>
            </w:tcBorders>
          </w:tcPr>
          <w:p w14:paraId="25B6EFEE"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r>
      <w:tr w:rsidR="00757FB4" w:rsidRPr="00F25500" w14:paraId="5E78D10D" w14:textId="77777777" w:rsidTr="00930311">
        <w:tc>
          <w:tcPr>
            <w:tcW w:w="1926" w:type="dxa"/>
          </w:tcPr>
          <w:p w14:paraId="2A458394"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Arial" w:hAnsi="Arial" w:cs="Arial"/>
              </w:rPr>
            </w:pPr>
            <w:r w:rsidRPr="00F25500">
              <w:rPr>
                <w:rFonts w:ascii="Arial" w:hAnsi="Arial" w:cs="Arial"/>
                <w:sz w:val="22"/>
                <w:szCs w:val="22"/>
              </w:rPr>
              <w:t>Masonry</w:t>
            </w:r>
          </w:p>
        </w:tc>
        <w:tc>
          <w:tcPr>
            <w:tcW w:w="2394" w:type="dxa"/>
          </w:tcPr>
          <w:p w14:paraId="47D5946A"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c>
          <w:tcPr>
            <w:tcW w:w="2760" w:type="dxa"/>
          </w:tcPr>
          <w:p w14:paraId="67AB8391"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c>
          <w:tcPr>
            <w:tcW w:w="2280" w:type="dxa"/>
          </w:tcPr>
          <w:p w14:paraId="39E34272"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r>
      <w:tr w:rsidR="00757FB4" w:rsidRPr="00F25500" w14:paraId="50C21745" w14:textId="77777777" w:rsidTr="00930311">
        <w:tc>
          <w:tcPr>
            <w:tcW w:w="1926" w:type="dxa"/>
            <w:tcBorders>
              <w:bottom w:val="single" w:sz="4" w:space="0" w:color="auto"/>
            </w:tcBorders>
          </w:tcPr>
          <w:p w14:paraId="5BF8BE0E"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Arial" w:hAnsi="Arial" w:cs="Arial"/>
              </w:rPr>
            </w:pPr>
            <w:r w:rsidRPr="00F25500">
              <w:rPr>
                <w:rFonts w:ascii="Arial" w:hAnsi="Arial" w:cs="Arial"/>
                <w:sz w:val="22"/>
                <w:szCs w:val="22"/>
              </w:rPr>
              <w:t>Other (specify)</w:t>
            </w:r>
          </w:p>
        </w:tc>
        <w:tc>
          <w:tcPr>
            <w:tcW w:w="2394" w:type="dxa"/>
            <w:tcBorders>
              <w:bottom w:val="single" w:sz="4" w:space="0" w:color="auto"/>
            </w:tcBorders>
          </w:tcPr>
          <w:p w14:paraId="70A01339"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c>
          <w:tcPr>
            <w:tcW w:w="2760" w:type="dxa"/>
            <w:tcBorders>
              <w:bottom w:val="single" w:sz="4" w:space="0" w:color="auto"/>
            </w:tcBorders>
          </w:tcPr>
          <w:p w14:paraId="480E6060"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c>
          <w:tcPr>
            <w:tcW w:w="2280" w:type="dxa"/>
            <w:tcBorders>
              <w:bottom w:val="single" w:sz="4" w:space="0" w:color="auto"/>
            </w:tcBorders>
          </w:tcPr>
          <w:p w14:paraId="6A9427A7"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r>
      <w:tr w:rsidR="00757FB4" w:rsidRPr="00F25500" w14:paraId="5C871CAA" w14:textId="77777777" w:rsidTr="00930311">
        <w:tc>
          <w:tcPr>
            <w:tcW w:w="1926" w:type="dxa"/>
            <w:tcBorders>
              <w:top w:val="single" w:sz="4" w:space="0" w:color="auto"/>
              <w:bottom w:val="single" w:sz="12" w:space="0" w:color="auto"/>
            </w:tcBorders>
          </w:tcPr>
          <w:p w14:paraId="41039798"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Arial" w:hAnsi="Arial" w:cs="Arial"/>
                <w:b/>
              </w:rPr>
            </w:pPr>
            <w:r w:rsidRPr="00F25500">
              <w:rPr>
                <w:rFonts w:ascii="Arial" w:hAnsi="Arial" w:cs="Arial"/>
                <w:b/>
                <w:sz w:val="22"/>
                <w:szCs w:val="22"/>
              </w:rPr>
              <w:t>Total</w:t>
            </w:r>
          </w:p>
        </w:tc>
        <w:tc>
          <w:tcPr>
            <w:tcW w:w="2394" w:type="dxa"/>
            <w:tcBorders>
              <w:top w:val="single" w:sz="4" w:space="0" w:color="auto"/>
              <w:bottom w:val="single" w:sz="12" w:space="0" w:color="auto"/>
            </w:tcBorders>
          </w:tcPr>
          <w:p w14:paraId="41DB80C7"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c>
          <w:tcPr>
            <w:tcW w:w="2760" w:type="dxa"/>
            <w:tcBorders>
              <w:top w:val="single" w:sz="4" w:space="0" w:color="auto"/>
              <w:bottom w:val="single" w:sz="12" w:space="0" w:color="auto"/>
            </w:tcBorders>
          </w:tcPr>
          <w:p w14:paraId="1CE834FA"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c>
          <w:tcPr>
            <w:tcW w:w="2280" w:type="dxa"/>
            <w:tcBorders>
              <w:top w:val="single" w:sz="4" w:space="0" w:color="auto"/>
              <w:bottom w:val="single" w:sz="12" w:space="0" w:color="auto"/>
            </w:tcBorders>
          </w:tcPr>
          <w:p w14:paraId="134516C4"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r>
    </w:tbl>
    <w:p w14:paraId="4663A031" w14:textId="77777777" w:rsidR="00757FB4" w:rsidRPr="00F25500"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rPr>
          <w:rFonts w:ascii="Arial" w:hAnsi="Arial" w:cs="Arial"/>
        </w:rPr>
      </w:pPr>
    </w:p>
    <w:p w14:paraId="770549FE" w14:textId="77777777" w:rsidR="00757FB4" w:rsidRPr="00F25500"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rPr>
          <w:rFonts w:ascii="Arial" w:hAnsi="Arial" w:cs="Arial"/>
        </w:rPr>
      </w:pPr>
    </w:p>
    <w:p w14:paraId="20F49F72" w14:textId="77777777" w:rsidR="00757FB4" w:rsidRPr="00F25500"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rPr>
          <w:rFonts w:ascii="Arial" w:hAnsi="Arial" w:cs="Arial"/>
        </w:rPr>
      </w:pPr>
      <w:r w:rsidRPr="00F25500">
        <w:rPr>
          <w:rFonts w:ascii="Arial" w:hAnsi="Arial" w:cs="Arial"/>
        </w:rPr>
        <w:t>Hurricane</w:t>
      </w:r>
      <w:r>
        <w:rPr>
          <w:rFonts w:ascii="Arial" w:hAnsi="Arial" w:cs="Arial"/>
        </w:rPr>
        <w:t xml:space="preserve">: </w:t>
      </w:r>
      <w:r w:rsidRPr="00F25500">
        <w:rPr>
          <w:rFonts w:ascii="Arial" w:hAnsi="Arial" w:cs="Arial"/>
          <w:u w:val="single"/>
        </w:rPr>
        <w:tab/>
      </w:r>
      <w:r w:rsidRPr="00F25500">
        <w:rPr>
          <w:rFonts w:ascii="Arial" w:hAnsi="Arial" w:cs="Arial"/>
          <w:u w:val="single"/>
        </w:rPr>
        <w:tab/>
      </w:r>
      <w:r w:rsidRPr="00F25500">
        <w:rPr>
          <w:rFonts w:ascii="Arial" w:hAnsi="Arial" w:cs="Arial"/>
          <w:u w:val="single"/>
        </w:rPr>
        <w:tab/>
      </w:r>
      <w:r w:rsidRPr="00F25500">
        <w:rPr>
          <w:rFonts w:ascii="Arial" w:hAnsi="Arial" w:cs="Arial"/>
          <w:u w:val="single"/>
        </w:rPr>
        <w:tab/>
      </w:r>
      <w:r>
        <w:rPr>
          <w:rFonts w:ascii="Arial" w:hAnsi="Arial" w:cs="Arial"/>
          <w:u w:val="single"/>
        </w:rPr>
        <w:tab/>
      </w:r>
    </w:p>
    <w:p w14:paraId="639589CA" w14:textId="77777777" w:rsidR="00757FB4" w:rsidRPr="00F25500" w:rsidRDefault="00757FB4" w:rsidP="00757FB4">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ascii="Arial" w:hAnsi="Arial" w:cs="Arial"/>
          <w:color w:val="auto"/>
        </w:rPr>
      </w:pPr>
      <w:r w:rsidRPr="00F25500">
        <w:rPr>
          <w:rFonts w:ascii="Arial" w:hAnsi="Arial" w:cs="Arial"/>
          <w:color w:val="auto"/>
        </w:rPr>
        <w:t>Exposure</w:t>
      </w:r>
      <w:r>
        <w:rPr>
          <w:rFonts w:ascii="Arial" w:hAnsi="Arial" w:cs="Arial"/>
          <w:color w:val="auto"/>
        </w:rPr>
        <w:t xml:space="preserve">: </w:t>
      </w:r>
      <w:r w:rsidRPr="00F25500">
        <w:rPr>
          <w:rFonts w:ascii="Arial" w:hAnsi="Arial" w:cs="Arial"/>
          <w:color w:val="auto"/>
        </w:rPr>
        <w:t xml:space="preserve">Specify total exposure or hurricane loss only </w:t>
      </w:r>
      <w:r w:rsidRPr="00F25500">
        <w:rPr>
          <w:rFonts w:ascii="Arial" w:hAnsi="Arial" w:cs="Arial"/>
          <w:color w:val="auto"/>
          <w:u w:val="single"/>
        </w:rPr>
        <w:tab/>
      </w:r>
      <w:r w:rsidRPr="00F25500">
        <w:rPr>
          <w:rFonts w:ascii="Arial" w:hAnsi="Arial" w:cs="Arial"/>
          <w:color w:val="auto"/>
          <w:u w:val="single"/>
        </w:rPr>
        <w:tab/>
      </w:r>
      <w:r w:rsidRPr="00F25500">
        <w:rPr>
          <w:rFonts w:ascii="Arial" w:hAnsi="Arial" w:cs="Arial"/>
          <w:color w:val="auto"/>
          <w:u w:val="single"/>
        </w:rPr>
        <w:tab/>
      </w:r>
      <w:r w:rsidRPr="00F25500">
        <w:rPr>
          <w:rFonts w:ascii="Arial" w:hAnsi="Arial" w:cs="Arial"/>
          <w:color w:val="auto"/>
          <w:u w:val="single"/>
        </w:rPr>
        <w:tab/>
      </w:r>
      <w:r w:rsidRPr="00F25500">
        <w:rPr>
          <w:rFonts w:ascii="Arial" w:hAnsi="Arial" w:cs="Arial"/>
          <w:color w:val="auto"/>
          <w:u w:val="single"/>
        </w:rPr>
        <w:tab/>
      </w:r>
    </w:p>
    <w:p w14:paraId="7AD3FF1E" w14:textId="77777777" w:rsidR="00757FB4" w:rsidRPr="00F25500"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90"/>
        <w:gridCol w:w="2335"/>
        <w:gridCol w:w="2682"/>
        <w:gridCol w:w="2315"/>
      </w:tblGrid>
      <w:tr w:rsidR="00757FB4" w:rsidRPr="00F25500" w14:paraId="7249F0A1" w14:textId="77777777" w:rsidTr="00930311">
        <w:trPr>
          <w:trHeight w:val="779"/>
        </w:trPr>
        <w:tc>
          <w:tcPr>
            <w:tcW w:w="1926" w:type="dxa"/>
            <w:tcBorders>
              <w:top w:val="single" w:sz="12" w:space="0" w:color="auto"/>
            </w:tcBorders>
            <w:vAlign w:val="center"/>
          </w:tcPr>
          <w:p w14:paraId="31EF21F4"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rPr>
            </w:pPr>
            <w:r w:rsidRPr="00F25500">
              <w:rPr>
                <w:rFonts w:ascii="Arial" w:hAnsi="Arial" w:cs="Arial"/>
                <w:b/>
                <w:sz w:val="22"/>
                <w:szCs w:val="22"/>
              </w:rPr>
              <w:t>Coverage</w:t>
            </w:r>
          </w:p>
        </w:tc>
        <w:tc>
          <w:tcPr>
            <w:tcW w:w="2394" w:type="dxa"/>
            <w:tcBorders>
              <w:top w:val="single" w:sz="12" w:space="0" w:color="auto"/>
            </w:tcBorders>
            <w:vAlign w:val="center"/>
          </w:tcPr>
          <w:p w14:paraId="3DF65174"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F25500">
              <w:rPr>
                <w:rFonts w:ascii="Arial" w:hAnsi="Arial" w:cs="Arial"/>
                <w:b/>
                <w:sz w:val="22"/>
                <w:szCs w:val="22"/>
              </w:rPr>
              <w:t>Company Actual Hurricane Loss / Exposure</w:t>
            </w:r>
          </w:p>
        </w:tc>
        <w:tc>
          <w:tcPr>
            <w:tcW w:w="2760" w:type="dxa"/>
            <w:tcBorders>
              <w:top w:val="single" w:sz="12" w:space="0" w:color="auto"/>
            </w:tcBorders>
            <w:vAlign w:val="center"/>
          </w:tcPr>
          <w:p w14:paraId="2D9F9161"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sidRPr="00F25500">
              <w:rPr>
                <w:rFonts w:ascii="Arial" w:hAnsi="Arial" w:cs="Arial"/>
                <w:b/>
                <w:sz w:val="22"/>
                <w:szCs w:val="22"/>
              </w:rPr>
              <w:t>Modeled</w:t>
            </w:r>
          </w:p>
          <w:p w14:paraId="5D98FF97"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F25500">
              <w:rPr>
                <w:rFonts w:ascii="Arial" w:hAnsi="Arial" w:cs="Arial"/>
                <w:b/>
                <w:sz w:val="22"/>
                <w:szCs w:val="22"/>
              </w:rPr>
              <w:t>Hurricane Loss / Exposure</w:t>
            </w:r>
          </w:p>
        </w:tc>
        <w:tc>
          <w:tcPr>
            <w:tcW w:w="2370" w:type="dxa"/>
            <w:tcBorders>
              <w:top w:val="single" w:sz="12" w:space="0" w:color="auto"/>
            </w:tcBorders>
            <w:vAlign w:val="center"/>
          </w:tcPr>
          <w:p w14:paraId="51923D63"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F25500">
              <w:rPr>
                <w:rFonts w:ascii="Arial" w:hAnsi="Arial" w:cs="Arial"/>
                <w:b/>
                <w:sz w:val="22"/>
                <w:szCs w:val="22"/>
              </w:rPr>
              <w:t>Difference</w:t>
            </w:r>
          </w:p>
        </w:tc>
      </w:tr>
      <w:tr w:rsidR="00757FB4" w:rsidRPr="00F25500" w14:paraId="7FFC0FF6" w14:textId="77777777" w:rsidTr="00930311">
        <w:tc>
          <w:tcPr>
            <w:tcW w:w="1926" w:type="dxa"/>
            <w:tcBorders>
              <w:top w:val="single" w:sz="12" w:space="0" w:color="auto"/>
            </w:tcBorders>
          </w:tcPr>
          <w:p w14:paraId="19A13F63"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rPr>
            </w:pPr>
            <w:r w:rsidRPr="00F25500">
              <w:rPr>
                <w:rFonts w:ascii="Arial" w:hAnsi="Arial" w:cs="Arial"/>
                <w:sz w:val="22"/>
                <w:szCs w:val="22"/>
              </w:rPr>
              <w:t>A</w:t>
            </w:r>
          </w:p>
        </w:tc>
        <w:tc>
          <w:tcPr>
            <w:tcW w:w="2394" w:type="dxa"/>
            <w:tcBorders>
              <w:top w:val="single" w:sz="12" w:space="0" w:color="auto"/>
            </w:tcBorders>
          </w:tcPr>
          <w:p w14:paraId="5A0965D8"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c>
          <w:tcPr>
            <w:tcW w:w="2760" w:type="dxa"/>
            <w:tcBorders>
              <w:top w:val="single" w:sz="12" w:space="0" w:color="auto"/>
            </w:tcBorders>
          </w:tcPr>
          <w:p w14:paraId="3595081B"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c>
          <w:tcPr>
            <w:tcW w:w="2370" w:type="dxa"/>
            <w:tcBorders>
              <w:top w:val="single" w:sz="12" w:space="0" w:color="auto"/>
            </w:tcBorders>
          </w:tcPr>
          <w:p w14:paraId="3164B838"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r>
      <w:tr w:rsidR="00757FB4" w:rsidRPr="00F25500" w14:paraId="071DA17D" w14:textId="77777777" w:rsidTr="00930311">
        <w:tc>
          <w:tcPr>
            <w:tcW w:w="1926" w:type="dxa"/>
          </w:tcPr>
          <w:p w14:paraId="03FD457C"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rPr>
            </w:pPr>
            <w:r w:rsidRPr="00F25500">
              <w:rPr>
                <w:rFonts w:ascii="Arial" w:hAnsi="Arial" w:cs="Arial"/>
                <w:sz w:val="22"/>
                <w:szCs w:val="22"/>
              </w:rPr>
              <w:t>B</w:t>
            </w:r>
          </w:p>
        </w:tc>
        <w:tc>
          <w:tcPr>
            <w:tcW w:w="2394" w:type="dxa"/>
          </w:tcPr>
          <w:p w14:paraId="265F55EE"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c>
          <w:tcPr>
            <w:tcW w:w="2760" w:type="dxa"/>
          </w:tcPr>
          <w:p w14:paraId="3270418F"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c>
          <w:tcPr>
            <w:tcW w:w="2370" w:type="dxa"/>
          </w:tcPr>
          <w:p w14:paraId="178FEA56"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r>
      <w:tr w:rsidR="00757FB4" w:rsidRPr="00F25500" w14:paraId="4BB60B67" w14:textId="77777777" w:rsidTr="00930311">
        <w:tc>
          <w:tcPr>
            <w:tcW w:w="1926" w:type="dxa"/>
          </w:tcPr>
          <w:p w14:paraId="16C8ED63"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rPr>
            </w:pPr>
            <w:r w:rsidRPr="00F25500">
              <w:rPr>
                <w:rFonts w:ascii="Arial" w:hAnsi="Arial" w:cs="Arial"/>
                <w:sz w:val="22"/>
                <w:szCs w:val="22"/>
              </w:rPr>
              <w:t>C</w:t>
            </w:r>
          </w:p>
        </w:tc>
        <w:tc>
          <w:tcPr>
            <w:tcW w:w="2394" w:type="dxa"/>
          </w:tcPr>
          <w:p w14:paraId="3547B28D"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c>
          <w:tcPr>
            <w:tcW w:w="2760" w:type="dxa"/>
          </w:tcPr>
          <w:p w14:paraId="1A999EEC"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c>
          <w:tcPr>
            <w:tcW w:w="2370" w:type="dxa"/>
          </w:tcPr>
          <w:p w14:paraId="12727318"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r>
      <w:tr w:rsidR="00757FB4" w:rsidRPr="00F25500" w14:paraId="7F754405" w14:textId="77777777" w:rsidTr="00930311">
        <w:tc>
          <w:tcPr>
            <w:tcW w:w="1926" w:type="dxa"/>
          </w:tcPr>
          <w:p w14:paraId="21E0444A"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rPr>
            </w:pPr>
            <w:r w:rsidRPr="00F25500">
              <w:rPr>
                <w:rFonts w:ascii="Arial" w:hAnsi="Arial" w:cs="Arial"/>
                <w:sz w:val="22"/>
                <w:szCs w:val="22"/>
              </w:rPr>
              <w:t>D</w:t>
            </w:r>
          </w:p>
        </w:tc>
        <w:tc>
          <w:tcPr>
            <w:tcW w:w="2394" w:type="dxa"/>
          </w:tcPr>
          <w:p w14:paraId="33A88481"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c>
          <w:tcPr>
            <w:tcW w:w="2760" w:type="dxa"/>
          </w:tcPr>
          <w:p w14:paraId="62F0167D"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c>
          <w:tcPr>
            <w:tcW w:w="2370" w:type="dxa"/>
          </w:tcPr>
          <w:p w14:paraId="2F9B9A25"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r>
      <w:tr w:rsidR="00757FB4" w:rsidRPr="00F25500" w14:paraId="78A9C7E8" w14:textId="77777777" w:rsidTr="00930311">
        <w:tc>
          <w:tcPr>
            <w:tcW w:w="1926" w:type="dxa"/>
            <w:tcBorders>
              <w:bottom w:val="single" w:sz="12" w:space="0" w:color="auto"/>
            </w:tcBorders>
          </w:tcPr>
          <w:p w14:paraId="50BF7810"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Arial" w:hAnsi="Arial" w:cs="Arial"/>
                <w:b/>
              </w:rPr>
            </w:pPr>
            <w:r w:rsidRPr="00F25500">
              <w:rPr>
                <w:rFonts w:ascii="Arial" w:hAnsi="Arial" w:cs="Arial"/>
                <w:b/>
                <w:sz w:val="22"/>
                <w:szCs w:val="22"/>
              </w:rPr>
              <w:t>Total</w:t>
            </w:r>
          </w:p>
        </w:tc>
        <w:tc>
          <w:tcPr>
            <w:tcW w:w="2394" w:type="dxa"/>
            <w:tcBorders>
              <w:bottom w:val="single" w:sz="12" w:space="0" w:color="auto"/>
            </w:tcBorders>
          </w:tcPr>
          <w:p w14:paraId="5C6DEE94"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c>
          <w:tcPr>
            <w:tcW w:w="2760" w:type="dxa"/>
            <w:tcBorders>
              <w:bottom w:val="single" w:sz="12" w:space="0" w:color="auto"/>
            </w:tcBorders>
          </w:tcPr>
          <w:p w14:paraId="00668BC5"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c>
          <w:tcPr>
            <w:tcW w:w="2370" w:type="dxa"/>
            <w:tcBorders>
              <w:bottom w:val="single" w:sz="12" w:space="0" w:color="auto"/>
            </w:tcBorders>
          </w:tcPr>
          <w:p w14:paraId="790CBC89"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r>
    </w:tbl>
    <w:p w14:paraId="24670C57" w14:textId="77777777" w:rsidR="00757FB4" w:rsidRPr="00F25500"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u w:val="single"/>
        </w:rPr>
      </w:pPr>
    </w:p>
    <w:p w14:paraId="20511F3A" w14:textId="77777777" w:rsidR="00757FB4" w:rsidRPr="00F25500"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u w:val="single"/>
        </w:rPr>
      </w:pPr>
    </w:p>
    <w:p w14:paraId="6327C1B2" w14:textId="77777777" w:rsidR="00757FB4" w:rsidRPr="00F25500"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u w:val="single"/>
        </w:rPr>
      </w:pPr>
      <w:r w:rsidRPr="00F25500">
        <w:rPr>
          <w:rFonts w:ascii="Arial" w:hAnsi="Arial" w:cs="Arial"/>
          <w:b/>
          <w:i/>
          <w:u w:val="single"/>
        </w:rPr>
        <w:t>Example Format for Commercial Residential:</w:t>
      </w:r>
    </w:p>
    <w:p w14:paraId="073EAA66" w14:textId="77777777" w:rsidR="00757FB4" w:rsidRPr="00F25500"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14:paraId="0A1BD1A4" w14:textId="77777777" w:rsidR="00757FB4" w:rsidRPr="00F25500"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rPr>
          <w:rFonts w:ascii="Arial" w:hAnsi="Arial" w:cs="Arial"/>
        </w:rPr>
      </w:pPr>
      <w:r w:rsidRPr="00F25500">
        <w:rPr>
          <w:rFonts w:ascii="Arial" w:hAnsi="Arial" w:cs="Arial"/>
        </w:rPr>
        <w:t>Hurricane</w:t>
      </w:r>
      <w:r>
        <w:rPr>
          <w:rFonts w:ascii="Arial" w:hAnsi="Arial" w:cs="Arial"/>
        </w:rPr>
        <w:t xml:space="preserve">: </w:t>
      </w:r>
      <w:r w:rsidRPr="00F25500">
        <w:rPr>
          <w:rFonts w:ascii="Arial" w:hAnsi="Arial" w:cs="Arial"/>
        </w:rPr>
        <w:t xml:space="preserve"> </w:t>
      </w:r>
      <w:r w:rsidRPr="00F25500">
        <w:rPr>
          <w:rFonts w:ascii="Arial" w:hAnsi="Arial" w:cs="Arial"/>
          <w:u w:val="single"/>
        </w:rPr>
        <w:tab/>
      </w:r>
      <w:r w:rsidRPr="00F25500">
        <w:rPr>
          <w:rFonts w:ascii="Arial" w:hAnsi="Arial" w:cs="Arial"/>
          <w:u w:val="single"/>
        </w:rPr>
        <w:tab/>
      </w:r>
      <w:r w:rsidRPr="00F25500">
        <w:rPr>
          <w:rFonts w:ascii="Arial" w:hAnsi="Arial" w:cs="Arial"/>
          <w:u w:val="single"/>
        </w:rPr>
        <w:tab/>
      </w:r>
      <w:r w:rsidRPr="00F25500">
        <w:rPr>
          <w:rFonts w:ascii="Arial" w:hAnsi="Arial" w:cs="Arial"/>
          <w:u w:val="single"/>
        </w:rPr>
        <w:tab/>
      </w:r>
      <w:r>
        <w:rPr>
          <w:rFonts w:ascii="Arial" w:hAnsi="Arial" w:cs="Arial"/>
          <w:u w:val="single"/>
        </w:rPr>
        <w:tab/>
      </w:r>
    </w:p>
    <w:p w14:paraId="68463819" w14:textId="77777777" w:rsidR="00757FB4" w:rsidRPr="00F25500" w:rsidRDefault="00757FB4" w:rsidP="00757FB4">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ascii="Arial" w:hAnsi="Arial" w:cs="Arial"/>
          <w:color w:val="auto"/>
        </w:rPr>
      </w:pPr>
      <w:r w:rsidRPr="00F25500">
        <w:rPr>
          <w:rFonts w:ascii="Arial" w:hAnsi="Arial" w:cs="Arial"/>
          <w:color w:val="auto"/>
        </w:rPr>
        <w:t>Exposure</w:t>
      </w:r>
      <w:r>
        <w:rPr>
          <w:rFonts w:ascii="Arial" w:hAnsi="Arial" w:cs="Arial"/>
          <w:color w:val="auto"/>
        </w:rPr>
        <w:t xml:space="preserve">: </w:t>
      </w:r>
      <w:r w:rsidRPr="00F25500">
        <w:rPr>
          <w:rFonts w:ascii="Arial" w:hAnsi="Arial" w:cs="Arial"/>
          <w:color w:val="auto"/>
        </w:rPr>
        <w:t xml:space="preserve">Specify total exposure or hurricane loss only </w:t>
      </w:r>
      <w:r w:rsidRPr="00F25500">
        <w:rPr>
          <w:rFonts w:ascii="Arial" w:hAnsi="Arial" w:cs="Arial"/>
          <w:color w:val="auto"/>
          <w:u w:val="single"/>
        </w:rPr>
        <w:tab/>
      </w:r>
      <w:r w:rsidRPr="00F25500">
        <w:rPr>
          <w:rFonts w:ascii="Arial" w:hAnsi="Arial" w:cs="Arial"/>
          <w:color w:val="auto"/>
          <w:u w:val="single"/>
        </w:rPr>
        <w:tab/>
      </w:r>
      <w:r w:rsidRPr="00F25500">
        <w:rPr>
          <w:rFonts w:ascii="Arial" w:hAnsi="Arial" w:cs="Arial"/>
          <w:color w:val="auto"/>
          <w:u w:val="single"/>
        </w:rPr>
        <w:tab/>
      </w:r>
      <w:r w:rsidRPr="00F25500">
        <w:rPr>
          <w:rFonts w:ascii="Arial" w:hAnsi="Arial" w:cs="Arial"/>
          <w:color w:val="auto"/>
          <w:u w:val="single"/>
        </w:rPr>
        <w:tab/>
      </w:r>
      <w:r w:rsidRPr="00F25500">
        <w:rPr>
          <w:rFonts w:ascii="Arial" w:hAnsi="Arial" w:cs="Arial"/>
          <w:color w:val="auto"/>
          <w:u w:val="single"/>
        </w:rPr>
        <w:tab/>
      </w:r>
    </w:p>
    <w:p w14:paraId="68E307C6" w14:textId="77777777" w:rsidR="00757FB4" w:rsidRPr="00F25500"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15"/>
        <w:gridCol w:w="2222"/>
        <w:gridCol w:w="2675"/>
        <w:gridCol w:w="2310"/>
      </w:tblGrid>
      <w:tr w:rsidR="00757FB4" w:rsidRPr="00F25500" w14:paraId="1A57A84C" w14:textId="77777777" w:rsidTr="00930311">
        <w:trPr>
          <w:trHeight w:val="932"/>
        </w:trPr>
        <w:tc>
          <w:tcPr>
            <w:tcW w:w="2040" w:type="dxa"/>
            <w:vAlign w:val="center"/>
          </w:tcPr>
          <w:p w14:paraId="68AE17F6"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F25500">
              <w:rPr>
                <w:rFonts w:ascii="Arial" w:hAnsi="Arial" w:cs="Arial"/>
                <w:b/>
                <w:sz w:val="22"/>
                <w:szCs w:val="22"/>
              </w:rPr>
              <w:t>Construction</w:t>
            </w:r>
          </w:p>
        </w:tc>
        <w:tc>
          <w:tcPr>
            <w:tcW w:w="2280" w:type="dxa"/>
            <w:vAlign w:val="center"/>
          </w:tcPr>
          <w:p w14:paraId="79DA1AD2"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F25500">
              <w:rPr>
                <w:rFonts w:ascii="Arial" w:hAnsi="Arial" w:cs="Arial"/>
                <w:b/>
                <w:sz w:val="22"/>
                <w:szCs w:val="22"/>
              </w:rPr>
              <w:t>Company Actual Hurricane Loss / Exposure</w:t>
            </w:r>
          </w:p>
        </w:tc>
        <w:tc>
          <w:tcPr>
            <w:tcW w:w="2760" w:type="dxa"/>
            <w:vAlign w:val="center"/>
          </w:tcPr>
          <w:p w14:paraId="3F43DE0E"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sidRPr="00F25500">
              <w:rPr>
                <w:rFonts w:ascii="Arial" w:hAnsi="Arial" w:cs="Arial"/>
                <w:b/>
                <w:sz w:val="22"/>
                <w:szCs w:val="22"/>
              </w:rPr>
              <w:t>Modeled</w:t>
            </w:r>
          </w:p>
          <w:p w14:paraId="29AA8AFD"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F25500">
              <w:rPr>
                <w:rFonts w:ascii="Arial" w:hAnsi="Arial" w:cs="Arial"/>
                <w:b/>
                <w:sz w:val="22"/>
                <w:szCs w:val="22"/>
              </w:rPr>
              <w:t>Hurricane Loss / Exposure</w:t>
            </w:r>
          </w:p>
        </w:tc>
        <w:tc>
          <w:tcPr>
            <w:tcW w:w="2370" w:type="dxa"/>
            <w:vAlign w:val="center"/>
          </w:tcPr>
          <w:p w14:paraId="0EA2E5D4"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F25500">
              <w:rPr>
                <w:rFonts w:ascii="Arial" w:hAnsi="Arial" w:cs="Arial"/>
                <w:b/>
                <w:sz w:val="22"/>
                <w:szCs w:val="22"/>
              </w:rPr>
              <w:t>Difference</w:t>
            </w:r>
          </w:p>
        </w:tc>
      </w:tr>
      <w:tr w:rsidR="00757FB4" w:rsidRPr="00F25500" w14:paraId="4C3C3826" w14:textId="77777777" w:rsidTr="00930311">
        <w:tc>
          <w:tcPr>
            <w:tcW w:w="2040" w:type="dxa"/>
            <w:tcBorders>
              <w:top w:val="single" w:sz="12" w:space="0" w:color="auto"/>
            </w:tcBorders>
          </w:tcPr>
          <w:p w14:paraId="2FE01A84"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Arial" w:hAnsi="Arial" w:cs="Arial"/>
              </w:rPr>
            </w:pPr>
          </w:p>
        </w:tc>
        <w:tc>
          <w:tcPr>
            <w:tcW w:w="2280" w:type="dxa"/>
            <w:tcBorders>
              <w:top w:val="single" w:sz="12" w:space="0" w:color="auto"/>
            </w:tcBorders>
          </w:tcPr>
          <w:p w14:paraId="4366088E"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c>
          <w:tcPr>
            <w:tcW w:w="2760" w:type="dxa"/>
            <w:tcBorders>
              <w:top w:val="single" w:sz="12" w:space="0" w:color="auto"/>
            </w:tcBorders>
          </w:tcPr>
          <w:p w14:paraId="3C62F7D1"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c>
          <w:tcPr>
            <w:tcW w:w="2370" w:type="dxa"/>
            <w:tcBorders>
              <w:top w:val="single" w:sz="12" w:space="0" w:color="auto"/>
            </w:tcBorders>
          </w:tcPr>
          <w:p w14:paraId="3BC9EAA9"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r>
      <w:tr w:rsidR="00757FB4" w:rsidRPr="00F25500" w14:paraId="2214D96C" w14:textId="77777777" w:rsidTr="00930311">
        <w:tc>
          <w:tcPr>
            <w:tcW w:w="2040" w:type="dxa"/>
          </w:tcPr>
          <w:p w14:paraId="3D42F314"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Arial" w:hAnsi="Arial" w:cs="Arial"/>
              </w:rPr>
            </w:pPr>
          </w:p>
        </w:tc>
        <w:tc>
          <w:tcPr>
            <w:tcW w:w="2280" w:type="dxa"/>
          </w:tcPr>
          <w:p w14:paraId="4C7427F9"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c>
          <w:tcPr>
            <w:tcW w:w="2760" w:type="dxa"/>
          </w:tcPr>
          <w:p w14:paraId="1F2E4FE7"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c>
          <w:tcPr>
            <w:tcW w:w="2370" w:type="dxa"/>
          </w:tcPr>
          <w:p w14:paraId="4EBC1F98"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r>
      <w:tr w:rsidR="00757FB4" w:rsidRPr="00F25500" w14:paraId="6AA6FE2D" w14:textId="77777777" w:rsidTr="00930311">
        <w:tc>
          <w:tcPr>
            <w:tcW w:w="2040" w:type="dxa"/>
          </w:tcPr>
          <w:p w14:paraId="14E5B77D"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Arial" w:hAnsi="Arial" w:cs="Arial"/>
              </w:rPr>
            </w:pPr>
          </w:p>
        </w:tc>
        <w:tc>
          <w:tcPr>
            <w:tcW w:w="2280" w:type="dxa"/>
          </w:tcPr>
          <w:p w14:paraId="4BBCF32D"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c>
          <w:tcPr>
            <w:tcW w:w="2760" w:type="dxa"/>
          </w:tcPr>
          <w:p w14:paraId="2AC9EB1A"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c>
          <w:tcPr>
            <w:tcW w:w="2370" w:type="dxa"/>
          </w:tcPr>
          <w:p w14:paraId="1F4D118D"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r>
      <w:tr w:rsidR="00757FB4" w:rsidRPr="00F25500" w14:paraId="0F1BB31F" w14:textId="77777777" w:rsidTr="00930311">
        <w:tc>
          <w:tcPr>
            <w:tcW w:w="2040" w:type="dxa"/>
          </w:tcPr>
          <w:p w14:paraId="2371E7C8"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rFonts w:ascii="Arial" w:hAnsi="Arial" w:cs="Arial"/>
                <w:b/>
              </w:rPr>
            </w:pPr>
            <w:r w:rsidRPr="00F25500">
              <w:rPr>
                <w:rFonts w:ascii="Arial" w:hAnsi="Arial" w:cs="Arial"/>
                <w:b/>
                <w:sz w:val="22"/>
                <w:szCs w:val="22"/>
              </w:rPr>
              <w:t>Total</w:t>
            </w:r>
          </w:p>
        </w:tc>
        <w:tc>
          <w:tcPr>
            <w:tcW w:w="2280" w:type="dxa"/>
          </w:tcPr>
          <w:p w14:paraId="63D5988E"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c>
          <w:tcPr>
            <w:tcW w:w="2760" w:type="dxa"/>
          </w:tcPr>
          <w:p w14:paraId="144A6292"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c>
          <w:tcPr>
            <w:tcW w:w="2370" w:type="dxa"/>
          </w:tcPr>
          <w:p w14:paraId="04B42C7F"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ascii="Arial" w:hAnsi="Arial" w:cs="Arial"/>
                <w:b/>
              </w:rPr>
            </w:pPr>
          </w:p>
        </w:tc>
      </w:tr>
    </w:tbl>
    <w:p w14:paraId="34B35B78" w14:textId="77777777" w:rsidR="00757FB4" w:rsidRPr="00F25500" w:rsidRDefault="00757FB4" w:rsidP="00757FB4">
      <w:pPr>
        <w:rPr>
          <w:rFonts w:ascii="Arial" w:hAnsi="Arial" w:cs="Arial"/>
          <w:b/>
          <w:sz w:val="28"/>
          <w:szCs w:val="28"/>
        </w:rPr>
      </w:pPr>
      <w:r w:rsidRPr="00F25500">
        <w:rPr>
          <w:rFonts w:ascii="Arial" w:hAnsi="Arial" w:cs="Arial"/>
          <w:b/>
          <w:sz w:val="28"/>
          <w:szCs w:val="28"/>
        </w:rPr>
        <w:br w:type="page"/>
      </w:r>
    </w:p>
    <w:p w14:paraId="5FC8CEB4" w14:textId="77777777" w:rsidR="00757FB4"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8"/>
          <w:szCs w:val="28"/>
        </w:rPr>
      </w:pPr>
      <w:r>
        <w:rPr>
          <w:i/>
          <w:iCs/>
          <w:noProof/>
          <w:sz w:val="20"/>
        </w:rPr>
        <w:lastRenderedPageBreak/>
        <mc:AlternateContent>
          <mc:Choice Requires="wps">
            <w:drawing>
              <wp:anchor distT="0" distB="0" distL="114300" distR="114300" simplePos="0" relativeHeight="251715584" behindDoc="1" locked="0" layoutInCell="1" allowOverlap="1" wp14:anchorId="6EA73132" wp14:editId="1F175050">
                <wp:simplePos x="0" y="0"/>
                <wp:positionH relativeFrom="column">
                  <wp:posOffset>326003</wp:posOffset>
                </wp:positionH>
                <wp:positionV relativeFrom="paragraph">
                  <wp:posOffset>-103228</wp:posOffset>
                </wp:positionV>
                <wp:extent cx="5279366" cy="596348"/>
                <wp:effectExtent l="0" t="0" r="93345" b="89535"/>
                <wp:wrapNone/>
                <wp:docPr id="155"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9366" cy="59634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0475A" id="Rectangle 96" o:spid="_x0000_s1026" style="position:absolute;margin-left:25.65pt;margin-top:-8.15pt;width:415.7pt;height:46.9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" fillcolor="#eaeaea" strokeweight="1pt">
                <v:shadow on="t" offset="6pt,6pt"/>
              </v:rect>
            </w:pict>
          </mc:Fallback>
        </mc:AlternateContent>
      </w:r>
      <w:r>
        <w:rPr>
          <w:rFonts w:ascii="Arial" w:hAnsi="Arial" w:cs="Arial"/>
          <w:b/>
          <w:sz w:val="28"/>
          <w:szCs w:val="28"/>
        </w:rPr>
        <w:t>Form S-5: Average Annual Zero Deductible Statewide</w:t>
      </w:r>
    </w:p>
    <w:p w14:paraId="35AEAD80" w14:textId="77777777" w:rsidR="00757FB4"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rFonts w:ascii="Arial" w:hAnsi="Arial" w:cs="Arial"/>
          <w:b/>
          <w:sz w:val="28"/>
          <w:szCs w:val="28"/>
        </w:rPr>
        <w:t xml:space="preserve">Hurricane Loss Costs </w:t>
      </w:r>
    </w:p>
    <w:p w14:paraId="0942E6BD" w14:textId="77777777" w:rsidR="00757FB4" w:rsidRPr="00B87EDC" w:rsidRDefault="00757FB4" w:rsidP="00757FB4">
      <w:pPr>
        <w:tabs>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iCs/>
        </w:rPr>
      </w:pPr>
    </w:p>
    <w:p w14:paraId="669A8EF7" w14:textId="77777777" w:rsidR="00757FB4" w:rsidRPr="00F25500"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u w:val="single"/>
        </w:rPr>
      </w:pPr>
    </w:p>
    <w:p w14:paraId="526B7D4F" w14:textId="460F3245" w:rsidR="00757FB4" w:rsidRPr="00F25500" w:rsidRDefault="00757FB4" w:rsidP="00757FB4">
      <w:pPr>
        <w:pStyle w:val="BodyText"/>
        <w:tabs>
          <w:tab w:val="left" w:pos="1080"/>
          <w:tab w:val="right" w:pos="9360"/>
        </w:tabs>
        <w:ind w:left="1080" w:hanging="1080"/>
        <w:jc w:val="left"/>
        <w:rPr>
          <w:rFonts w:ascii="Arial" w:hAnsi="Arial" w:cs="Arial"/>
          <w:color w:val="auto"/>
        </w:rPr>
      </w:pPr>
      <w:r w:rsidRPr="00F25500">
        <w:rPr>
          <w:rFonts w:ascii="Arial" w:hAnsi="Arial" w:cs="Arial"/>
          <w:color w:val="auto"/>
        </w:rPr>
        <w:t>Purpose:</w:t>
      </w:r>
      <w:r w:rsidRPr="00F25500">
        <w:rPr>
          <w:rFonts w:ascii="Arial" w:hAnsi="Arial" w:cs="Arial"/>
          <w:color w:val="auto"/>
        </w:rPr>
        <w:tab/>
        <w:t xml:space="preserve">This form provides an illustration of the differences in actual and modeled average annual zero deductible statewide personal and commercial residential hurricane loss costs corresponding to the 2017 </w:t>
      </w:r>
      <w:r w:rsidR="00F316AE">
        <w:rPr>
          <w:rFonts w:ascii="Arial" w:hAnsi="Arial" w:cs="Arial"/>
          <w:color w:val="auto"/>
        </w:rPr>
        <w:t xml:space="preserve">FHCF exposure data </w:t>
      </w:r>
      <w:r w:rsidRPr="00F25500">
        <w:rPr>
          <w:rFonts w:ascii="Arial" w:hAnsi="Arial" w:cs="Arial"/>
          <w:color w:val="auto"/>
        </w:rPr>
        <w:t xml:space="preserve">and </w:t>
      </w:r>
      <w:r>
        <w:rPr>
          <w:rFonts w:ascii="Arial" w:hAnsi="Arial" w:cs="Arial"/>
          <w:color w:val="auto"/>
        </w:rPr>
        <w:t xml:space="preserve">the </w:t>
      </w:r>
      <w:r w:rsidRPr="00F25500">
        <w:rPr>
          <w:rFonts w:ascii="Arial" w:hAnsi="Arial" w:cs="Arial"/>
          <w:color w:val="auto"/>
        </w:rPr>
        <w:t xml:space="preserve">2023 </w:t>
      </w:r>
      <w:r>
        <w:rPr>
          <w:rFonts w:ascii="Arial" w:hAnsi="Arial" w:cs="Arial"/>
          <w:color w:val="auto"/>
        </w:rPr>
        <w:t>FHCF</w:t>
      </w:r>
      <w:r w:rsidRPr="00F25500">
        <w:rPr>
          <w:rFonts w:ascii="Arial" w:hAnsi="Arial" w:cs="Arial"/>
          <w:color w:val="auto"/>
        </w:rPr>
        <w:t xml:space="preserve"> exposure data.</w:t>
      </w:r>
    </w:p>
    <w:p w14:paraId="00B328E7" w14:textId="77777777" w:rsidR="00757FB4" w:rsidRPr="00F25500" w:rsidRDefault="00757FB4" w:rsidP="00757FB4">
      <w:pPr>
        <w:pStyle w:val="BodyText"/>
        <w:tabs>
          <w:tab w:val="left" w:pos="1080"/>
          <w:tab w:val="right" w:pos="9360"/>
        </w:tabs>
        <w:ind w:left="1080" w:hanging="1080"/>
        <w:jc w:val="left"/>
        <w:rPr>
          <w:rFonts w:ascii="Arial" w:hAnsi="Arial" w:cs="Arial"/>
          <w:color w:val="auto"/>
        </w:rPr>
      </w:pPr>
    </w:p>
    <w:p w14:paraId="7434DA4A" w14:textId="77777777" w:rsidR="00757FB4" w:rsidRPr="00E142C2" w:rsidRDefault="00757FB4" w:rsidP="00757FB4">
      <w:pPr>
        <w:pStyle w:val="BodyText"/>
        <w:tabs>
          <w:tab w:val="left" w:pos="1080"/>
          <w:tab w:val="right" w:pos="9360"/>
        </w:tabs>
        <w:ind w:left="1080" w:hanging="1080"/>
        <w:jc w:val="left"/>
        <w:rPr>
          <w:rFonts w:ascii="Arial" w:hAnsi="Arial" w:cs="Arial"/>
          <w:b/>
          <w:bCs/>
          <w:color w:val="auto"/>
          <w:u w:val="single"/>
        </w:rPr>
      </w:pPr>
      <w:r w:rsidRPr="00F25500">
        <w:rPr>
          <w:rFonts w:ascii="Arial" w:hAnsi="Arial" w:cs="Arial"/>
          <w:b/>
          <w:bCs/>
          <w:color w:val="auto"/>
          <w:u w:val="single"/>
        </w:rPr>
        <w:t>Part A</w:t>
      </w:r>
      <w:r>
        <w:rPr>
          <w:rFonts w:ascii="Arial" w:hAnsi="Arial" w:cs="Arial"/>
          <w:b/>
          <w:bCs/>
          <w:color w:val="auto"/>
          <w:u w:val="single"/>
        </w:rPr>
        <w:t xml:space="preserve"> – 2017 FHCF Exposure Data</w:t>
      </w:r>
    </w:p>
    <w:p w14:paraId="2AA747D0" w14:textId="77777777" w:rsidR="00757FB4" w:rsidRPr="00F25500" w:rsidRDefault="00757FB4" w:rsidP="00757FB4">
      <w:pPr>
        <w:pStyle w:val="BodyText"/>
        <w:tabs>
          <w:tab w:val="left" w:pos="1080"/>
          <w:tab w:val="right" w:pos="9360"/>
        </w:tabs>
        <w:ind w:left="1080" w:hanging="1080"/>
        <w:jc w:val="left"/>
        <w:rPr>
          <w:rFonts w:ascii="Arial" w:hAnsi="Arial" w:cs="Arial"/>
          <w:color w:val="auto"/>
        </w:rPr>
      </w:pPr>
    </w:p>
    <w:p w14:paraId="6E7AD066" w14:textId="77777777" w:rsidR="00757FB4" w:rsidRPr="00E142C2" w:rsidRDefault="00757FB4" w:rsidP="00757FB4">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cs="Arial"/>
          <w:iCs/>
        </w:rPr>
      </w:pPr>
      <w:r w:rsidRPr="00F25500">
        <w:rPr>
          <w:rFonts w:ascii="Arial" w:hAnsi="Arial" w:cs="Arial"/>
        </w:rPr>
        <w:t>A.</w:t>
      </w:r>
      <w:r w:rsidRPr="00F25500">
        <w:rPr>
          <w:rFonts w:ascii="Arial" w:hAnsi="Arial" w:cs="Arial"/>
        </w:rPr>
        <w:tab/>
        <w:t>Provide the average annual zero deductible statewide personal and commercial residential hurricane loss costs produced using the Model Base Hurricane Set</w:t>
      </w:r>
      <w:r w:rsidRPr="00E02B86">
        <w:rPr>
          <w:rFonts w:ascii="Arial" w:hAnsi="Arial" w:cs="Arial"/>
        </w:rPr>
        <w:t>.</w:t>
      </w:r>
      <w:r w:rsidRPr="00E142C2">
        <w:rPr>
          <w:rFonts w:ascii="Arial" w:hAnsi="Arial" w:cs="Arial"/>
          <w:iCs/>
        </w:rPr>
        <w:t xml:space="preserve">  </w:t>
      </w:r>
    </w:p>
    <w:p w14:paraId="7899D116" w14:textId="77777777" w:rsidR="00757FB4" w:rsidRPr="00E142C2" w:rsidRDefault="00757FB4" w:rsidP="00757FB4">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cs="Arial"/>
          <w:iCs/>
        </w:rPr>
      </w:pPr>
    </w:p>
    <w:p w14:paraId="3FF738E5" w14:textId="77777777" w:rsidR="00757FB4" w:rsidRPr="00F316AE" w:rsidRDefault="00757FB4" w:rsidP="00757FB4">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iCs/>
        </w:rPr>
      </w:pPr>
      <w:r w:rsidRPr="00F316AE">
        <w:rPr>
          <w:rFonts w:ascii="Arial" w:hAnsi="Arial" w:cs="Arial"/>
          <w:iCs/>
        </w:rPr>
        <w:tab/>
        <w:t>For the row related to the Current Accepted Hurricane Model and the two rows related to the Second Previous Accepted Hurricane Model, the table is to be completed with the same data as previously given in Form S-5 under the 2021 Hurricane Standards.</w:t>
      </w:r>
    </w:p>
    <w:p w14:paraId="0A4E856F" w14:textId="77777777" w:rsidR="00757FB4" w:rsidRPr="00F25500"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rPr>
      </w:pPr>
    </w:p>
    <w:p w14:paraId="01619772" w14:textId="77777777" w:rsidR="00757FB4" w:rsidRPr="00352533"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r w:rsidRPr="00352533">
        <w:rPr>
          <w:rFonts w:ascii="Arial" w:hAnsi="Arial" w:cs="Arial"/>
          <w:b/>
          <w:bCs/>
        </w:rPr>
        <w:t xml:space="preserve">Average Annual Zero Deductible Statewide Personal and </w:t>
      </w:r>
    </w:p>
    <w:p w14:paraId="17FB92A9" w14:textId="77777777" w:rsidR="00757FB4"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r w:rsidRPr="00352533">
        <w:rPr>
          <w:rFonts w:ascii="Arial" w:hAnsi="Arial" w:cs="Arial"/>
          <w:b/>
          <w:bCs/>
        </w:rPr>
        <w:t xml:space="preserve">Commercial Residential </w:t>
      </w:r>
      <w:r>
        <w:rPr>
          <w:rFonts w:ascii="Arial" w:hAnsi="Arial" w:cs="Arial"/>
          <w:b/>
          <w:bCs/>
        </w:rPr>
        <w:t xml:space="preserve">Hurricane </w:t>
      </w:r>
      <w:r w:rsidRPr="00352533">
        <w:rPr>
          <w:rFonts w:ascii="Arial" w:hAnsi="Arial" w:cs="Arial"/>
          <w:b/>
          <w:bCs/>
        </w:rPr>
        <w:t>Loss Costs</w:t>
      </w:r>
    </w:p>
    <w:p w14:paraId="2936113F" w14:textId="77777777" w:rsidR="00757FB4" w:rsidRPr="00F25500"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center"/>
        <w:rPr>
          <w:rFonts w:ascii="Arial" w:hAnsi="Arial" w:cs="Arial"/>
        </w:rPr>
      </w:pP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5"/>
        <w:gridCol w:w="1800"/>
        <w:gridCol w:w="1549"/>
        <w:gridCol w:w="1766"/>
      </w:tblGrid>
      <w:tr w:rsidR="00757FB4" w:rsidRPr="00F25500" w14:paraId="1F86F1E2" w14:textId="77777777" w:rsidTr="00930311">
        <w:trPr>
          <w:jc w:val="center"/>
        </w:trPr>
        <w:tc>
          <w:tcPr>
            <w:tcW w:w="4215" w:type="dxa"/>
            <w:tcBorders>
              <w:top w:val="single" w:sz="12" w:space="0" w:color="auto"/>
              <w:left w:val="single" w:sz="12" w:space="0" w:color="auto"/>
              <w:bottom w:val="single" w:sz="12" w:space="0" w:color="auto"/>
            </w:tcBorders>
            <w:vAlign w:val="center"/>
          </w:tcPr>
          <w:p w14:paraId="1A40778B"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Arial" w:hAnsi="Arial" w:cs="Arial"/>
                <w:b/>
              </w:rPr>
            </w:pPr>
            <w:r w:rsidRPr="00F25500">
              <w:rPr>
                <w:rFonts w:ascii="Arial" w:hAnsi="Arial" w:cs="Arial"/>
                <w:b/>
              </w:rPr>
              <w:t>Time Period</w:t>
            </w:r>
          </w:p>
        </w:tc>
        <w:tc>
          <w:tcPr>
            <w:tcW w:w="1800" w:type="dxa"/>
            <w:tcBorders>
              <w:top w:val="single" w:sz="12" w:space="0" w:color="auto"/>
              <w:bottom w:val="single" w:sz="12" w:space="0" w:color="auto"/>
            </w:tcBorders>
            <w:vAlign w:val="center"/>
          </w:tcPr>
          <w:p w14:paraId="3636BC91" w14:textId="77777777" w:rsidR="00757FB4"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rPr>
            </w:pPr>
            <w:r>
              <w:rPr>
                <w:rFonts w:ascii="Arial" w:hAnsi="Arial" w:cs="Arial"/>
                <w:b/>
              </w:rPr>
              <w:t>Reference Hurricane Set</w:t>
            </w:r>
          </w:p>
          <w:p w14:paraId="6CECD72F"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Arial" w:hAnsi="Arial" w:cs="Arial"/>
                <w:b/>
              </w:rPr>
            </w:pPr>
            <w:r>
              <w:rPr>
                <w:rFonts w:ascii="Arial" w:hAnsi="Arial" w:cs="Arial"/>
                <w:b/>
              </w:rPr>
              <w:t xml:space="preserve">(Previously </w:t>
            </w:r>
            <w:r w:rsidRPr="00F25500">
              <w:rPr>
                <w:rFonts w:ascii="Arial" w:hAnsi="Arial" w:cs="Arial"/>
                <w:b/>
              </w:rPr>
              <w:t>Historical</w:t>
            </w:r>
            <w:r>
              <w:rPr>
                <w:rFonts w:ascii="Arial" w:hAnsi="Arial" w:cs="Arial"/>
                <w:b/>
              </w:rPr>
              <w:t>)</w:t>
            </w:r>
            <w:r w:rsidRPr="00F25500">
              <w:rPr>
                <w:rFonts w:ascii="Arial" w:hAnsi="Arial" w:cs="Arial"/>
                <w:b/>
              </w:rPr>
              <w:t xml:space="preserve"> </w:t>
            </w:r>
          </w:p>
        </w:tc>
        <w:tc>
          <w:tcPr>
            <w:tcW w:w="1549" w:type="dxa"/>
            <w:tcBorders>
              <w:top w:val="single" w:sz="12" w:space="0" w:color="auto"/>
              <w:bottom w:val="single" w:sz="12" w:space="0" w:color="auto"/>
            </w:tcBorders>
            <w:vAlign w:val="center"/>
          </w:tcPr>
          <w:p w14:paraId="550819C3"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Arial" w:hAnsi="Arial" w:cs="Arial"/>
                <w:b/>
              </w:rPr>
            </w:pPr>
            <w:r>
              <w:rPr>
                <w:rFonts w:ascii="Arial" w:hAnsi="Arial" w:cs="Arial"/>
                <w:b/>
              </w:rPr>
              <w:t>Model Base Hurricane Set</w:t>
            </w:r>
          </w:p>
        </w:tc>
        <w:tc>
          <w:tcPr>
            <w:tcW w:w="1766" w:type="dxa"/>
            <w:tcBorders>
              <w:top w:val="single" w:sz="12" w:space="0" w:color="auto"/>
              <w:bottom w:val="single" w:sz="12" w:space="0" w:color="auto"/>
              <w:right w:val="single" w:sz="12" w:space="0" w:color="auto"/>
            </w:tcBorders>
            <w:vAlign w:val="center"/>
          </w:tcPr>
          <w:p w14:paraId="32D13910"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Arial" w:hAnsi="Arial" w:cs="Arial"/>
                <w:b/>
              </w:rPr>
            </w:pPr>
            <w:r w:rsidRPr="00F25500">
              <w:rPr>
                <w:rFonts w:ascii="Arial" w:hAnsi="Arial" w:cs="Arial"/>
                <w:b/>
              </w:rPr>
              <w:t>Produced by Hurricane Model</w:t>
            </w:r>
          </w:p>
        </w:tc>
      </w:tr>
      <w:tr w:rsidR="00757FB4" w:rsidRPr="00F25500" w14:paraId="62B16C12" w14:textId="77777777" w:rsidTr="00930311">
        <w:trPr>
          <w:cantSplit/>
          <w:jc w:val="center"/>
        </w:trPr>
        <w:tc>
          <w:tcPr>
            <w:tcW w:w="4215" w:type="dxa"/>
            <w:tcBorders>
              <w:top w:val="single" w:sz="12" w:space="0" w:color="auto"/>
              <w:left w:val="single" w:sz="12" w:space="0" w:color="auto"/>
              <w:bottom w:val="single" w:sz="4" w:space="0" w:color="auto"/>
            </w:tcBorders>
          </w:tcPr>
          <w:p w14:paraId="16FA2121"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F25500">
              <w:rPr>
                <w:rFonts w:ascii="Arial" w:hAnsi="Arial" w:cs="Arial"/>
              </w:rPr>
              <w:t>Current Submission</w:t>
            </w:r>
            <w:r>
              <w:rPr>
                <w:rFonts w:ascii="Arial" w:hAnsi="Arial" w:cs="Arial"/>
              </w:rPr>
              <w:t xml:space="preserve"> </w:t>
            </w:r>
          </w:p>
        </w:tc>
        <w:tc>
          <w:tcPr>
            <w:tcW w:w="1800" w:type="dxa"/>
            <w:tcBorders>
              <w:top w:val="single" w:sz="12" w:space="0" w:color="auto"/>
              <w:bottom w:val="single" w:sz="4" w:space="0" w:color="auto"/>
            </w:tcBorders>
          </w:tcPr>
          <w:p w14:paraId="14D5A10B"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rPr>
            </w:pPr>
            <w:r>
              <w:rPr>
                <w:rFonts w:ascii="Arial" w:hAnsi="Arial" w:cs="Arial"/>
              </w:rPr>
              <w:t>N/A</w:t>
            </w:r>
          </w:p>
        </w:tc>
        <w:tc>
          <w:tcPr>
            <w:tcW w:w="1549" w:type="dxa"/>
            <w:tcBorders>
              <w:top w:val="single" w:sz="12" w:space="0" w:color="auto"/>
              <w:bottom w:val="single" w:sz="4" w:space="0" w:color="auto"/>
            </w:tcBorders>
          </w:tcPr>
          <w:p w14:paraId="628FE35C"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rPr>
                <w:rFonts w:ascii="Arial" w:hAnsi="Arial" w:cs="Arial"/>
              </w:rPr>
            </w:pPr>
          </w:p>
        </w:tc>
        <w:tc>
          <w:tcPr>
            <w:tcW w:w="1766" w:type="dxa"/>
            <w:tcBorders>
              <w:top w:val="single" w:sz="12" w:space="0" w:color="auto"/>
              <w:bottom w:val="single" w:sz="4" w:space="0" w:color="auto"/>
              <w:right w:val="single" w:sz="12" w:space="0" w:color="auto"/>
            </w:tcBorders>
          </w:tcPr>
          <w:p w14:paraId="45121B63"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rPr>
                <w:rFonts w:ascii="Arial" w:hAnsi="Arial" w:cs="Arial"/>
              </w:rPr>
            </w:pPr>
          </w:p>
        </w:tc>
      </w:tr>
      <w:tr w:rsidR="00757FB4" w:rsidRPr="00F25500" w14:paraId="5EF44B1B" w14:textId="77777777" w:rsidTr="00930311">
        <w:trPr>
          <w:cantSplit/>
          <w:jc w:val="center"/>
        </w:trPr>
        <w:tc>
          <w:tcPr>
            <w:tcW w:w="4215" w:type="dxa"/>
            <w:tcBorders>
              <w:top w:val="single" w:sz="4" w:space="0" w:color="auto"/>
              <w:left w:val="single" w:sz="12" w:space="0" w:color="auto"/>
              <w:bottom w:val="single" w:sz="4" w:space="0" w:color="auto"/>
            </w:tcBorders>
          </w:tcPr>
          <w:p w14:paraId="4B8BD6D7"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rPr>
            </w:pPr>
            <w:r w:rsidRPr="00F25500">
              <w:rPr>
                <w:rFonts w:ascii="Arial" w:hAnsi="Arial" w:cs="Arial"/>
              </w:rPr>
              <w:t>Current Accepted Hurricane Model* (2021 Hurricane Standards)</w:t>
            </w:r>
          </w:p>
        </w:tc>
        <w:tc>
          <w:tcPr>
            <w:tcW w:w="1800" w:type="dxa"/>
            <w:tcBorders>
              <w:top w:val="single" w:sz="4" w:space="0" w:color="auto"/>
              <w:bottom w:val="single" w:sz="4" w:space="0" w:color="auto"/>
            </w:tcBorders>
          </w:tcPr>
          <w:p w14:paraId="4EBDC9F3"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rPr>
                <w:rFonts w:ascii="Arial" w:hAnsi="Arial" w:cs="Arial"/>
              </w:rPr>
            </w:pPr>
          </w:p>
        </w:tc>
        <w:tc>
          <w:tcPr>
            <w:tcW w:w="1549" w:type="dxa"/>
            <w:tcBorders>
              <w:top w:val="single" w:sz="4" w:space="0" w:color="auto"/>
              <w:bottom w:val="single" w:sz="4" w:space="0" w:color="auto"/>
            </w:tcBorders>
            <w:vAlign w:val="center"/>
          </w:tcPr>
          <w:p w14:paraId="61F952EE"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rPr>
            </w:pPr>
            <w:r>
              <w:rPr>
                <w:rFonts w:ascii="Arial" w:hAnsi="Arial" w:cs="Arial"/>
              </w:rPr>
              <w:t>N/A</w:t>
            </w:r>
          </w:p>
        </w:tc>
        <w:tc>
          <w:tcPr>
            <w:tcW w:w="1766" w:type="dxa"/>
            <w:tcBorders>
              <w:top w:val="single" w:sz="4" w:space="0" w:color="auto"/>
              <w:bottom w:val="single" w:sz="4" w:space="0" w:color="auto"/>
              <w:right w:val="single" w:sz="12" w:space="0" w:color="auto"/>
            </w:tcBorders>
          </w:tcPr>
          <w:p w14:paraId="34EF64A1"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rPr>
                <w:rFonts w:ascii="Arial" w:hAnsi="Arial" w:cs="Arial"/>
              </w:rPr>
            </w:pPr>
          </w:p>
        </w:tc>
      </w:tr>
      <w:tr w:rsidR="00757FB4" w:rsidRPr="00F25500" w14:paraId="16F8EBCC" w14:textId="77777777" w:rsidTr="00930311">
        <w:trPr>
          <w:cantSplit/>
          <w:jc w:val="center"/>
        </w:trPr>
        <w:tc>
          <w:tcPr>
            <w:tcW w:w="4215" w:type="dxa"/>
            <w:tcBorders>
              <w:top w:val="single" w:sz="4" w:space="0" w:color="auto"/>
              <w:left w:val="single" w:sz="12" w:space="0" w:color="auto"/>
              <w:bottom w:val="single" w:sz="4" w:space="0" w:color="auto"/>
            </w:tcBorders>
          </w:tcPr>
          <w:p w14:paraId="5CF223BF"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cs="Arial"/>
              </w:rPr>
            </w:pPr>
            <w:r w:rsidRPr="00F25500">
              <w:rPr>
                <w:rFonts w:ascii="Arial" w:hAnsi="Arial" w:cs="Arial"/>
              </w:rPr>
              <w:t>Second Previous Accepted Hurricane Model* (2019 Hurricane Standards)</w:t>
            </w:r>
          </w:p>
        </w:tc>
        <w:tc>
          <w:tcPr>
            <w:tcW w:w="1800" w:type="dxa"/>
            <w:tcBorders>
              <w:top w:val="single" w:sz="4" w:space="0" w:color="auto"/>
              <w:bottom w:val="single" w:sz="4" w:space="0" w:color="auto"/>
            </w:tcBorders>
          </w:tcPr>
          <w:p w14:paraId="50524787"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rPr>
                <w:rFonts w:ascii="Arial" w:hAnsi="Arial" w:cs="Arial"/>
              </w:rPr>
            </w:pPr>
          </w:p>
        </w:tc>
        <w:tc>
          <w:tcPr>
            <w:tcW w:w="1549" w:type="dxa"/>
            <w:tcBorders>
              <w:top w:val="single" w:sz="4" w:space="0" w:color="auto"/>
              <w:bottom w:val="single" w:sz="4" w:space="0" w:color="auto"/>
            </w:tcBorders>
            <w:vAlign w:val="center"/>
          </w:tcPr>
          <w:p w14:paraId="7F8EEA85"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rPr>
            </w:pPr>
            <w:r>
              <w:rPr>
                <w:rFonts w:ascii="Arial" w:hAnsi="Arial" w:cs="Arial"/>
              </w:rPr>
              <w:t>N/A</w:t>
            </w:r>
          </w:p>
        </w:tc>
        <w:tc>
          <w:tcPr>
            <w:tcW w:w="1766" w:type="dxa"/>
            <w:tcBorders>
              <w:top w:val="single" w:sz="4" w:space="0" w:color="auto"/>
              <w:bottom w:val="single" w:sz="4" w:space="0" w:color="auto"/>
              <w:right w:val="single" w:sz="12" w:space="0" w:color="auto"/>
            </w:tcBorders>
          </w:tcPr>
          <w:p w14:paraId="28C7E069"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rPr>
                <w:rFonts w:ascii="Arial" w:hAnsi="Arial" w:cs="Arial"/>
              </w:rPr>
            </w:pPr>
          </w:p>
        </w:tc>
      </w:tr>
      <w:tr w:rsidR="00757FB4" w:rsidRPr="00F25500" w14:paraId="09F1418A" w14:textId="77777777" w:rsidTr="00930311">
        <w:trPr>
          <w:cantSplit/>
          <w:jc w:val="center"/>
        </w:trPr>
        <w:tc>
          <w:tcPr>
            <w:tcW w:w="4215" w:type="dxa"/>
            <w:tcBorders>
              <w:top w:val="single" w:sz="4" w:space="0" w:color="auto"/>
              <w:left w:val="single" w:sz="12" w:space="0" w:color="auto"/>
              <w:bottom w:val="single" w:sz="12" w:space="0" w:color="auto"/>
            </w:tcBorders>
          </w:tcPr>
          <w:p w14:paraId="667AA7CE"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jc w:val="both"/>
              <w:rPr>
                <w:rFonts w:ascii="Arial" w:hAnsi="Arial" w:cs="Arial"/>
              </w:rPr>
            </w:pPr>
            <w:r w:rsidRPr="00F25500">
              <w:rPr>
                <w:rFonts w:ascii="Arial" w:hAnsi="Arial" w:cs="Arial"/>
              </w:rPr>
              <w:t>Percent Change Current Submission/</w:t>
            </w:r>
          </w:p>
          <w:p w14:paraId="0A847A9B"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F25500">
              <w:rPr>
                <w:rFonts w:ascii="Arial" w:hAnsi="Arial" w:cs="Arial"/>
              </w:rPr>
              <w:t>Second Previous Accepted</w:t>
            </w:r>
          </w:p>
          <w:p w14:paraId="17604DF3"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jc w:val="both"/>
              <w:rPr>
                <w:rFonts w:ascii="Arial" w:hAnsi="Arial" w:cs="Arial"/>
              </w:rPr>
            </w:pPr>
            <w:r w:rsidRPr="00F25500">
              <w:rPr>
                <w:rFonts w:ascii="Arial" w:hAnsi="Arial" w:cs="Arial"/>
              </w:rPr>
              <w:t xml:space="preserve">Hurricane Model* </w:t>
            </w:r>
          </w:p>
        </w:tc>
        <w:tc>
          <w:tcPr>
            <w:tcW w:w="1800" w:type="dxa"/>
            <w:tcBorders>
              <w:top w:val="single" w:sz="4" w:space="0" w:color="auto"/>
              <w:bottom w:val="single" w:sz="12" w:space="0" w:color="auto"/>
            </w:tcBorders>
          </w:tcPr>
          <w:p w14:paraId="649B1B3F"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rPr>
                <w:rFonts w:ascii="Arial" w:hAnsi="Arial" w:cs="Arial"/>
              </w:rPr>
            </w:pPr>
          </w:p>
        </w:tc>
        <w:tc>
          <w:tcPr>
            <w:tcW w:w="1549" w:type="dxa"/>
            <w:tcBorders>
              <w:top w:val="single" w:sz="4" w:space="0" w:color="auto"/>
              <w:bottom w:val="single" w:sz="12" w:space="0" w:color="auto"/>
            </w:tcBorders>
            <w:vAlign w:val="center"/>
          </w:tcPr>
          <w:p w14:paraId="2D713407"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Arial" w:hAnsi="Arial" w:cs="Arial"/>
              </w:rPr>
            </w:pPr>
            <w:r>
              <w:rPr>
                <w:rFonts w:ascii="Arial" w:hAnsi="Arial" w:cs="Arial"/>
              </w:rPr>
              <w:t>N/A</w:t>
            </w:r>
          </w:p>
        </w:tc>
        <w:tc>
          <w:tcPr>
            <w:tcW w:w="1766" w:type="dxa"/>
            <w:tcBorders>
              <w:top w:val="single" w:sz="4" w:space="0" w:color="auto"/>
              <w:bottom w:val="single" w:sz="12" w:space="0" w:color="auto"/>
              <w:right w:val="single" w:sz="12" w:space="0" w:color="auto"/>
            </w:tcBorders>
          </w:tcPr>
          <w:p w14:paraId="6AE5B8D9"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rPr>
                <w:rFonts w:ascii="Arial" w:hAnsi="Arial" w:cs="Arial"/>
              </w:rPr>
            </w:pPr>
          </w:p>
        </w:tc>
      </w:tr>
    </w:tbl>
    <w:p w14:paraId="076C0368" w14:textId="77777777" w:rsidR="00757FB4" w:rsidRDefault="00757FB4" w:rsidP="00757FB4">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ind w:left="720" w:hanging="360"/>
        <w:jc w:val="both"/>
        <w:rPr>
          <w:rFonts w:ascii="Arial" w:hAnsi="Arial" w:cs="Arial"/>
          <w:iCs/>
          <w:sz w:val="22"/>
          <w:szCs w:val="22"/>
        </w:rPr>
      </w:pPr>
      <w:r w:rsidRPr="00F25500">
        <w:rPr>
          <w:rFonts w:ascii="Arial" w:hAnsi="Arial" w:cs="Arial"/>
          <w:i/>
          <w:sz w:val="22"/>
          <w:szCs w:val="22"/>
        </w:rPr>
        <w:t>*</w:t>
      </w:r>
      <w:r>
        <w:rPr>
          <w:rFonts w:ascii="Arial" w:hAnsi="Arial" w:cs="Arial"/>
          <w:i/>
          <w:sz w:val="22"/>
          <w:szCs w:val="22"/>
        </w:rPr>
        <w:t xml:space="preserve">Enter </w:t>
      </w:r>
      <w:r w:rsidRPr="00F25500">
        <w:rPr>
          <w:rFonts w:ascii="Arial" w:hAnsi="Arial" w:cs="Arial"/>
          <w:i/>
          <w:sz w:val="22"/>
          <w:szCs w:val="22"/>
        </w:rPr>
        <w:t>N</w:t>
      </w:r>
      <w:r>
        <w:rPr>
          <w:rFonts w:ascii="Arial" w:hAnsi="Arial" w:cs="Arial"/>
          <w:i/>
          <w:sz w:val="22"/>
          <w:szCs w:val="22"/>
        </w:rPr>
        <w:t>/</w:t>
      </w:r>
      <w:r w:rsidRPr="00F25500">
        <w:rPr>
          <w:rFonts w:ascii="Arial" w:hAnsi="Arial" w:cs="Arial"/>
          <w:i/>
          <w:sz w:val="22"/>
          <w:szCs w:val="22"/>
        </w:rPr>
        <w:t>A if no current or previous accepted hurricane model</w:t>
      </w:r>
    </w:p>
    <w:p w14:paraId="55CB7011" w14:textId="77777777" w:rsidR="00757FB4" w:rsidRDefault="00757FB4" w:rsidP="00757FB4">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p>
    <w:p w14:paraId="78971A5C" w14:textId="77777777" w:rsidR="00757FB4" w:rsidRPr="00F25500" w:rsidRDefault="00757FB4" w:rsidP="00757FB4">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r w:rsidRPr="00F25500">
        <w:rPr>
          <w:rFonts w:ascii="Arial" w:hAnsi="Arial" w:cs="Arial"/>
        </w:rPr>
        <w:t>B.</w:t>
      </w:r>
      <w:r w:rsidRPr="00F25500">
        <w:rPr>
          <w:rFonts w:ascii="Arial" w:hAnsi="Arial" w:cs="Arial"/>
        </w:rPr>
        <w:tab/>
        <w:t>Provide a comparison with the statewide personal and commercial residential hurricane loss costs produced by the hurricane model.</w:t>
      </w:r>
    </w:p>
    <w:p w14:paraId="57DB219F" w14:textId="77777777" w:rsidR="00757FB4" w:rsidRPr="00F25500" w:rsidRDefault="00757FB4" w:rsidP="00757FB4">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p>
    <w:p w14:paraId="0CA5C7AD" w14:textId="77777777" w:rsidR="00757FB4" w:rsidRPr="00F25500" w:rsidRDefault="00757FB4" w:rsidP="00757FB4">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r w:rsidRPr="00F25500">
        <w:rPr>
          <w:rFonts w:ascii="Arial" w:hAnsi="Arial" w:cs="Arial"/>
        </w:rPr>
        <w:t>C.</w:t>
      </w:r>
      <w:r w:rsidRPr="00F25500">
        <w:rPr>
          <w:rFonts w:ascii="Arial" w:hAnsi="Arial" w:cs="Arial"/>
        </w:rPr>
        <w:tab/>
        <w:t xml:space="preserve">Provide the 95% confidence interval on the differences between the means of the </w:t>
      </w:r>
      <w:r>
        <w:rPr>
          <w:rFonts w:ascii="Arial" w:hAnsi="Arial" w:cs="Arial"/>
        </w:rPr>
        <w:t>Model Base Hurricane Set</w:t>
      </w:r>
      <w:r w:rsidRPr="00F25500">
        <w:rPr>
          <w:rFonts w:ascii="Arial" w:hAnsi="Arial" w:cs="Arial"/>
        </w:rPr>
        <w:t xml:space="preserve"> and modeled personal and commercial residential hurricane loss costs.</w:t>
      </w:r>
    </w:p>
    <w:p w14:paraId="4EE9F570" w14:textId="77777777" w:rsidR="00757FB4" w:rsidRDefault="00757FB4" w:rsidP="00757FB4">
      <w:pPr>
        <w:tabs>
          <w:tab w:val="left" w:pos="3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b/>
          <w:u w:val="single"/>
        </w:rPr>
      </w:pPr>
    </w:p>
    <w:p w14:paraId="0079AF5F" w14:textId="77777777" w:rsidR="00757FB4" w:rsidRDefault="00757FB4" w:rsidP="00757FB4">
      <w:pPr>
        <w:tabs>
          <w:tab w:val="left" w:pos="3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b/>
          <w:u w:val="single"/>
        </w:rPr>
      </w:pPr>
    </w:p>
    <w:p w14:paraId="57496F48" w14:textId="77777777" w:rsidR="00757FB4" w:rsidRDefault="00757FB4" w:rsidP="00757FB4">
      <w:pPr>
        <w:tabs>
          <w:tab w:val="left" w:pos="3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b/>
          <w:u w:val="single"/>
        </w:rPr>
      </w:pPr>
    </w:p>
    <w:p w14:paraId="05AD70BE" w14:textId="77777777" w:rsidR="00757FB4" w:rsidRPr="00E142C2" w:rsidRDefault="00757FB4" w:rsidP="00757FB4">
      <w:pPr>
        <w:tabs>
          <w:tab w:val="left" w:pos="54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cs="Arial"/>
          <w:b/>
          <w:bCs/>
          <w:u w:val="single"/>
        </w:rPr>
      </w:pPr>
      <w:r w:rsidRPr="00F25500">
        <w:rPr>
          <w:rFonts w:ascii="Arial" w:hAnsi="Arial" w:cs="Arial"/>
          <w:b/>
          <w:bCs/>
          <w:u w:val="single"/>
        </w:rPr>
        <w:lastRenderedPageBreak/>
        <w:t>Part B</w:t>
      </w:r>
      <w:r>
        <w:rPr>
          <w:rFonts w:ascii="Arial" w:hAnsi="Arial" w:cs="Arial"/>
          <w:b/>
          <w:bCs/>
          <w:u w:val="single"/>
        </w:rPr>
        <w:t xml:space="preserve"> – 2023 FHCF Exposure Data</w:t>
      </w:r>
    </w:p>
    <w:p w14:paraId="69CAD96D" w14:textId="77777777" w:rsidR="00757FB4" w:rsidRPr="00F25500" w:rsidRDefault="00757FB4" w:rsidP="00757FB4">
      <w:pPr>
        <w:tabs>
          <w:tab w:val="left" w:pos="54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cs="Arial"/>
        </w:rPr>
      </w:pPr>
    </w:p>
    <w:p w14:paraId="2604117A" w14:textId="77777777" w:rsidR="00757FB4" w:rsidRPr="00E142C2" w:rsidRDefault="00757FB4" w:rsidP="00757FB4">
      <w:pPr>
        <w:pStyle w:val="ListParagraph"/>
        <w:numPr>
          <w:ilvl w:val="0"/>
          <w:numId w:val="14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E142C2">
        <w:rPr>
          <w:rFonts w:ascii="Arial" w:hAnsi="Arial" w:cs="Arial"/>
        </w:rPr>
        <w:t>Provide the average annual zero deductible statewide personal and commercial residential hurricane loss costs produced using the Model Base Hurricane Set.</w:t>
      </w:r>
    </w:p>
    <w:p w14:paraId="051F37DC" w14:textId="77777777" w:rsidR="00757FB4" w:rsidRPr="00F25500"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center"/>
        <w:rPr>
          <w:rFonts w:ascii="Arial" w:hAnsi="Arial" w:cs="Arial"/>
          <w:b/>
          <w:bCs/>
        </w:rPr>
      </w:pPr>
    </w:p>
    <w:p w14:paraId="19AEB1CA" w14:textId="77777777" w:rsidR="00757FB4" w:rsidRPr="00F25500"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r w:rsidRPr="00F25500">
        <w:rPr>
          <w:rFonts w:ascii="Arial" w:hAnsi="Arial" w:cs="Arial"/>
          <w:b/>
          <w:bCs/>
        </w:rPr>
        <w:t xml:space="preserve">Average Annual Zero Deductible Statewide Personal and </w:t>
      </w:r>
    </w:p>
    <w:p w14:paraId="5DE75511" w14:textId="77777777" w:rsidR="00757FB4" w:rsidRPr="00F25500"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r w:rsidRPr="00F25500">
        <w:rPr>
          <w:rFonts w:ascii="Arial" w:hAnsi="Arial" w:cs="Arial"/>
          <w:b/>
          <w:bCs/>
        </w:rPr>
        <w:t>Commercial Residential Hurricane Loss Costs</w:t>
      </w:r>
    </w:p>
    <w:p w14:paraId="0EB76058" w14:textId="77777777" w:rsidR="00757FB4" w:rsidRPr="00F25500"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center"/>
        <w:rPr>
          <w:rFonts w:ascii="Arial" w:hAnsi="Arial" w:cs="Arial"/>
        </w:rPr>
      </w:pPr>
    </w:p>
    <w:tbl>
      <w:tblPr>
        <w:tblW w:w="8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5"/>
        <w:gridCol w:w="2070"/>
        <w:gridCol w:w="2227"/>
      </w:tblGrid>
      <w:tr w:rsidR="00757FB4" w:rsidRPr="00F25500" w14:paraId="64643FAF" w14:textId="77777777" w:rsidTr="00930311">
        <w:trPr>
          <w:jc w:val="center"/>
        </w:trPr>
        <w:tc>
          <w:tcPr>
            <w:tcW w:w="4485" w:type="dxa"/>
            <w:tcBorders>
              <w:top w:val="single" w:sz="12" w:space="0" w:color="auto"/>
              <w:left w:val="single" w:sz="12" w:space="0" w:color="auto"/>
              <w:bottom w:val="single" w:sz="12" w:space="0" w:color="auto"/>
            </w:tcBorders>
            <w:vAlign w:val="center"/>
          </w:tcPr>
          <w:p w14:paraId="2BF7CA6A"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rPr>
            </w:pPr>
            <w:r w:rsidRPr="00F25500">
              <w:rPr>
                <w:rFonts w:ascii="Arial" w:hAnsi="Arial" w:cs="Arial"/>
                <w:b/>
              </w:rPr>
              <w:t>Time Period</w:t>
            </w:r>
          </w:p>
        </w:tc>
        <w:tc>
          <w:tcPr>
            <w:tcW w:w="2070" w:type="dxa"/>
            <w:tcBorders>
              <w:top w:val="single" w:sz="12" w:space="0" w:color="auto"/>
              <w:bottom w:val="single" w:sz="12" w:space="0" w:color="auto"/>
            </w:tcBorders>
            <w:vAlign w:val="center"/>
          </w:tcPr>
          <w:p w14:paraId="5C1D120F"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Arial" w:hAnsi="Arial" w:cs="Arial"/>
                <w:b/>
              </w:rPr>
            </w:pPr>
            <w:r>
              <w:rPr>
                <w:rFonts w:ascii="Arial" w:hAnsi="Arial" w:cs="Arial"/>
                <w:b/>
              </w:rPr>
              <w:t>Model Base Hurricane Set</w:t>
            </w:r>
          </w:p>
        </w:tc>
        <w:tc>
          <w:tcPr>
            <w:tcW w:w="2227" w:type="dxa"/>
            <w:tcBorders>
              <w:top w:val="single" w:sz="12" w:space="0" w:color="auto"/>
              <w:bottom w:val="single" w:sz="12" w:space="0" w:color="auto"/>
              <w:right w:val="single" w:sz="12" w:space="0" w:color="auto"/>
            </w:tcBorders>
          </w:tcPr>
          <w:p w14:paraId="624AA336"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Arial" w:hAnsi="Arial" w:cs="Arial"/>
                <w:b/>
              </w:rPr>
            </w:pPr>
            <w:r w:rsidRPr="00F25500">
              <w:rPr>
                <w:rFonts w:ascii="Arial" w:hAnsi="Arial" w:cs="Arial"/>
                <w:b/>
              </w:rPr>
              <w:t>Produced by Hurricane Model</w:t>
            </w:r>
          </w:p>
        </w:tc>
      </w:tr>
      <w:tr w:rsidR="00757FB4" w:rsidRPr="00F25500" w14:paraId="2A48157A" w14:textId="77777777" w:rsidTr="00930311">
        <w:trPr>
          <w:cantSplit/>
          <w:jc w:val="center"/>
        </w:trPr>
        <w:tc>
          <w:tcPr>
            <w:tcW w:w="4485" w:type="dxa"/>
            <w:tcBorders>
              <w:top w:val="single" w:sz="12" w:space="0" w:color="auto"/>
              <w:left w:val="single" w:sz="12" w:space="0" w:color="auto"/>
              <w:bottom w:val="single" w:sz="12" w:space="0" w:color="auto"/>
            </w:tcBorders>
          </w:tcPr>
          <w:p w14:paraId="74EBFA15"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F25500">
              <w:rPr>
                <w:rFonts w:ascii="Arial" w:hAnsi="Arial" w:cs="Arial"/>
              </w:rPr>
              <w:t>Current Submission</w:t>
            </w:r>
          </w:p>
        </w:tc>
        <w:tc>
          <w:tcPr>
            <w:tcW w:w="2070" w:type="dxa"/>
            <w:tcBorders>
              <w:top w:val="single" w:sz="12" w:space="0" w:color="auto"/>
              <w:bottom w:val="single" w:sz="12" w:space="0" w:color="auto"/>
            </w:tcBorders>
          </w:tcPr>
          <w:p w14:paraId="1BE5EBD8"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rPr>
                <w:rFonts w:ascii="Arial" w:hAnsi="Arial" w:cs="Arial"/>
              </w:rPr>
            </w:pPr>
          </w:p>
        </w:tc>
        <w:tc>
          <w:tcPr>
            <w:tcW w:w="2227" w:type="dxa"/>
            <w:tcBorders>
              <w:top w:val="single" w:sz="12" w:space="0" w:color="auto"/>
              <w:bottom w:val="single" w:sz="12" w:space="0" w:color="auto"/>
              <w:right w:val="single" w:sz="12" w:space="0" w:color="auto"/>
            </w:tcBorders>
          </w:tcPr>
          <w:p w14:paraId="5E958CD1" w14:textId="77777777" w:rsidR="00757FB4" w:rsidRPr="00F25500" w:rsidRDefault="00757FB4"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rPr>
                <w:rFonts w:ascii="Arial" w:hAnsi="Arial" w:cs="Arial"/>
              </w:rPr>
            </w:pPr>
          </w:p>
        </w:tc>
      </w:tr>
    </w:tbl>
    <w:p w14:paraId="2A6CC436" w14:textId="77777777" w:rsidR="00757FB4" w:rsidRPr="00F25500" w:rsidRDefault="00757FB4" w:rsidP="00757FB4">
      <w:pPr>
        <w:tabs>
          <w:tab w:val="left" w:pos="360"/>
          <w:tab w:val="left" w:pos="54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p>
    <w:p w14:paraId="29B00BC2" w14:textId="77777777" w:rsidR="00757FB4" w:rsidRPr="00E142C2" w:rsidRDefault="00757FB4" w:rsidP="00C76448">
      <w:pPr>
        <w:pStyle w:val="ListParagraph"/>
        <w:numPr>
          <w:ilvl w:val="0"/>
          <w:numId w:val="141"/>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E142C2">
        <w:rPr>
          <w:rFonts w:ascii="Arial" w:hAnsi="Arial" w:cs="Arial"/>
        </w:rPr>
        <w:t>Provide a comparison with the statewide personal and commercial residential hurricane loss costs produced by the hurricane model.</w:t>
      </w:r>
    </w:p>
    <w:p w14:paraId="61BFD788" w14:textId="77777777" w:rsidR="00757FB4" w:rsidRPr="00F25500" w:rsidRDefault="00757FB4" w:rsidP="00757FB4">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Arial" w:hAnsi="Arial" w:cs="Arial"/>
        </w:rPr>
      </w:pPr>
    </w:p>
    <w:p w14:paraId="17BC763E" w14:textId="77777777" w:rsidR="00757FB4" w:rsidRPr="00E142C2" w:rsidRDefault="00757FB4" w:rsidP="00C76448">
      <w:pPr>
        <w:pStyle w:val="ListParagraph"/>
        <w:numPr>
          <w:ilvl w:val="0"/>
          <w:numId w:val="141"/>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E142C2">
        <w:rPr>
          <w:rFonts w:ascii="Arial" w:hAnsi="Arial" w:cs="Arial"/>
        </w:rPr>
        <w:t xml:space="preserve">Provide the 95% confidence interval on the differences between the means of the </w:t>
      </w:r>
      <w:r>
        <w:rPr>
          <w:rFonts w:ascii="Arial" w:hAnsi="Arial" w:cs="Arial"/>
        </w:rPr>
        <w:t>Model Base Hurricane Set</w:t>
      </w:r>
      <w:r w:rsidRPr="00E142C2">
        <w:rPr>
          <w:rFonts w:ascii="Arial" w:hAnsi="Arial" w:cs="Arial"/>
        </w:rPr>
        <w:t xml:space="preserve"> and modeled personal and commercial residential hurricane loss costs.</w:t>
      </w:r>
    </w:p>
    <w:p w14:paraId="3410E956" w14:textId="77777777" w:rsidR="00757FB4" w:rsidRDefault="00757FB4" w:rsidP="00757FB4">
      <w:pPr>
        <w:tabs>
          <w:tab w:val="left" w:pos="360"/>
          <w:tab w:val="left" w:pos="540"/>
          <w:tab w:val="left" w:pos="2880"/>
          <w:tab w:val="left" w:pos="3600"/>
          <w:tab w:val="left" w:pos="4320"/>
          <w:tab w:val="left" w:pos="5040"/>
          <w:tab w:val="left" w:pos="5760"/>
          <w:tab w:val="left" w:pos="6480"/>
          <w:tab w:val="left" w:pos="7200"/>
          <w:tab w:val="left" w:pos="7920"/>
          <w:tab w:val="left" w:pos="8640"/>
          <w:tab w:val="left" w:pos="9360"/>
        </w:tabs>
        <w:ind w:left="360" w:hanging="360"/>
      </w:pPr>
    </w:p>
    <w:p w14:paraId="07D466A8" w14:textId="77777777" w:rsidR="00757FB4" w:rsidRPr="00E142C2" w:rsidRDefault="00757FB4" w:rsidP="00757FB4">
      <w:pPr>
        <w:pStyle w:val="ListParagraph"/>
        <w:numPr>
          <w:ilvl w:val="0"/>
          <w:numId w:val="142"/>
        </w:num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E142C2">
        <w:rPr>
          <w:rFonts w:ascii="Arial" w:hAnsi="Arial" w:cs="Arial"/>
        </w:rPr>
        <w:t>Include Form S-5 in a submission appendix.</w:t>
      </w:r>
    </w:p>
    <w:p w14:paraId="7A72E969" w14:textId="77777777" w:rsidR="00757FB4" w:rsidRPr="00F25500" w:rsidRDefault="00757FB4" w:rsidP="00757FB4">
      <w:pPr>
        <w:rPr>
          <w:rFonts w:ascii="Arial" w:hAnsi="Arial" w:cs="Arial"/>
          <w:noProof/>
          <w:color w:val="0000FF"/>
        </w:rPr>
      </w:pPr>
    </w:p>
    <w:p w14:paraId="25714BB2" w14:textId="77777777" w:rsidR="00757FB4" w:rsidRDefault="00757FB4" w:rsidP="00757FB4">
      <w:pPr>
        <w:rPr>
          <w:rFonts w:ascii="Arial" w:hAnsi="Arial" w:cs="Arial"/>
          <w:b/>
          <w:sz w:val="28"/>
          <w:szCs w:val="28"/>
        </w:rPr>
      </w:pPr>
      <w:r>
        <w:rPr>
          <w:rFonts w:ascii="Arial" w:hAnsi="Arial" w:cs="Arial"/>
          <w:b/>
          <w:sz w:val="28"/>
          <w:szCs w:val="28"/>
        </w:rPr>
        <w:br w:type="page"/>
      </w:r>
    </w:p>
    <w:p w14:paraId="0671AA88" w14:textId="77777777" w:rsidR="00757FB4" w:rsidRDefault="00757FB4" w:rsidP="00757F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jc w:val="center"/>
        <w:rPr>
          <w:rFonts w:ascii="Arial" w:hAnsi="Arial" w:cs="Arial"/>
          <w:b/>
          <w:color w:val="008000"/>
          <w:sz w:val="28"/>
          <w:szCs w:val="28"/>
        </w:rPr>
      </w:pPr>
      <w:r>
        <w:rPr>
          <w:noProof/>
          <w:color w:val="0000FF"/>
          <w:sz w:val="20"/>
        </w:rPr>
        <w:lastRenderedPageBreak/>
        <mc:AlternateContent>
          <mc:Choice Requires="wps">
            <w:drawing>
              <wp:anchor distT="0" distB="0" distL="114300" distR="114300" simplePos="0" relativeHeight="251725824" behindDoc="1" locked="0" layoutInCell="1" allowOverlap="1" wp14:anchorId="5C70DE5C" wp14:editId="710F4C55">
                <wp:simplePos x="0" y="0"/>
                <wp:positionH relativeFrom="column">
                  <wp:posOffset>-232913</wp:posOffset>
                </wp:positionH>
                <wp:positionV relativeFrom="paragraph">
                  <wp:posOffset>-107830</wp:posOffset>
                </wp:positionV>
                <wp:extent cx="6631388" cy="448573"/>
                <wp:effectExtent l="0" t="0" r="93345" b="104140"/>
                <wp:wrapNone/>
                <wp:docPr id="15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388" cy="44857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CDC7D" id="Rectangle 95" o:spid="_x0000_s1026" style="position:absolute;margin-left:-18.35pt;margin-top:-8.5pt;width:522.15pt;height:35.3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" fillcolor="#eaeaea" strokeweight="1pt">
                <v:shadow on="t" offset="6pt,6pt"/>
              </v:rect>
            </w:pict>
          </mc:Fallback>
        </mc:AlternateContent>
      </w:r>
      <w:r>
        <w:rPr>
          <w:rFonts w:ascii="Arial" w:hAnsi="Arial" w:cs="Arial"/>
          <w:b/>
          <w:sz w:val="28"/>
          <w:szCs w:val="28"/>
        </w:rPr>
        <w:t xml:space="preserve">Form S-6: Hypothetical Events for Sensitivity and Uncertainty Analysis </w:t>
      </w:r>
    </w:p>
    <w:p w14:paraId="51A7E617" w14:textId="77777777" w:rsidR="00757FB4" w:rsidRDefault="00757FB4" w:rsidP="00757FB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FF"/>
        </w:rPr>
      </w:pPr>
    </w:p>
    <w:p w14:paraId="3132F385" w14:textId="77777777" w:rsidR="00757FB4" w:rsidRPr="00F25500" w:rsidRDefault="00757FB4" w:rsidP="00757FB4">
      <w:pPr>
        <w:pStyle w:val="BodyText"/>
        <w:jc w:val="left"/>
        <w:rPr>
          <w:rFonts w:ascii="Arial" w:hAnsi="Arial" w:cs="Arial"/>
          <w:color w:val="auto"/>
        </w:rPr>
      </w:pPr>
    </w:p>
    <w:p w14:paraId="0AB51621" w14:textId="77777777" w:rsidR="00757FB4" w:rsidRPr="00F25500" w:rsidRDefault="00757FB4" w:rsidP="00757FB4">
      <w:pPr>
        <w:pStyle w:val="BodyText"/>
        <w:tabs>
          <w:tab w:val="left" w:pos="1080"/>
        </w:tabs>
        <w:ind w:left="1080" w:hanging="1080"/>
        <w:jc w:val="left"/>
        <w:rPr>
          <w:rFonts w:ascii="Arial" w:hAnsi="Arial" w:cs="Arial"/>
          <w:color w:val="auto"/>
        </w:rPr>
      </w:pPr>
      <w:r w:rsidRPr="00F25500">
        <w:rPr>
          <w:rFonts w:ascii="Arial" w:hAnsi="Arial" w:cs="Arial"/>
          <w:color w:val="auto"/>
        </w:rPr>
        <w:t>Purpose:</w:t>
      </w:r>
      <w:r w:rsidRPr="00F25500">
        <w:rPr>
          <w:rFonts w:ascii="Arial" w:hAnsi="Arial" w:cs="Arial"/>
          <w:color w:val="auto"/>
        </w:rPr>
        <w:tab/>
        <w:t xml:space="preserve">This form is a requirement for new modeling organizations only. </w:t>
      </w:r>
      <w:r>
        <w:rPr>
          <w:rFonts w:ascii="Arial" w:hAnsi="Arial" w:cs="Arial"/>
          <w:color w:val="auto"/>
        </w:rPr>
        <w:t>The</w:t>
      </w:r>
      <w:r w:rsidRPr="00F25500">
        <w:rPr>
          <w:rFonts w:ascii="Arial" w:hAnsi="Arial" w:cs="Arial"/>
          <w:color w:val="auto"/>
        </w:rPr>
        <w:t xml:space="preserve"> form requires the hurricane model to be run under a variety of specified parameter settings in order to perform detailed sensitivity and uncertainty analyses.</w:t>
      </w:r>
    </w:p>
    <w:p w14:paraId="601E972D" w14:textId="77777777" w:rsidR="00757FB4" w:rsidRPr="00F25500" w:rsidRDefault="00757FB4" w:rsidP="00757FB4">
      <w:pPr>
        <w:pStyle w:val="BodyText"/>
        <w:jc w:val="left"/>
        <w:rPr>
          <w:rFonts w:ascii="Arial" w:hAnsi="Arial" w:cs="Arial"/>
          <w:b/>
          <w:color w:val="auto"/>
        </w:rPr>
      </w:pPr>
    </w:p>
    <w:p w14:paraId="109A731D" w14:textId="77777777" w:rsidR="00757FB4" w:rsidRPr="00F25500" w:rsidRDefault="00757FB4" w:rsidP="00757FB4">
      <w:pPr>
        <w:pStyle w:val="BodyText"/>
        <w:jc w:val="center"/>
        <w:rPr>
          <w:rFonts w:ascii="Arial" w:hAnsi="Arial" w:cs="Arial"/>
          <w:b/>
          <w:color w:val="auto"/>
          <w:sz w:val="28"/>
          <w:szCs w:val="28"/>
        </w:rPr>
      </w:pPr>
      <w:r w:rsidRPr="00F25500">
        <w:rPr>
          <w:rFonts w:ascii="Arial" w:hAnsi="Arial" w:cs="Arial"/>
          <w:b/>
          <w:color w:val="auto"/>
          <w:sz w:val="28"/>
          <w:szCs w:val="28"/>
        </w:rPr>
        <w:t>Specifications</w:t>
      </w:r>
    </w:p>
    <w:p w14:paraId="103EEA3E" w14:textId="77777777" w:rsidR="00757FB4" w:rsidRPr="00F25500" w:rsidRDefault="00757FB4" w:rsidP="00757FB4">
      <w:pPr>
        <w:pStyle w:val="BodyText"/>
        <w:rPr>
          <w:rFonts w:ascii="Arial" w:hAnsi="Arial" w:cs="Arial"/>
          <w:color w:val="auto"/>
        </w:rPr>
      </w:pPr>
    </w:p>
    <w:p w14:paraId="58AD03AB" w14:textId="612FE451" w:rsidR="00757FB4" w:rsidRPr="00F25500" w:rsidRDefault="00757FB4" w:rsidP="00757FB4">
      <w:pPr>
        <w:pStyle w:val="BodyText"/>
        <w:jc w:val="left"/>
        <w:rPr>
          <w:rFonts w:ascii="Arial" w:hAnsi="Arial" w:cs="Arial"/>
          <w:color w:val="auto"/>
        </w:rPr>
      </w:pPr>
      <w:r w:rsidRPr="00F25500">
        <w:rPr>
          <w:rFonts w:ascii="Arial" w:hAnsi="Arial" w:cs="Arial"/>
          <w:color w:val="auto"/>
        </w:rPr>
        <w:t xml:space="preserve">The Excel file </w:t>
      </w:r>
      <w:r w:rsidRPr="00F25500">
        <w:rPr>
          <w:rFonts w:ascii="Arial" w:hAnsi="Arial" w:cs="Arial"/>
          <w:bCs/>
          <w:i/>
          <w:iCs/>
          <w:color w:val="auto"/>
        </w:rPr>
        <w:t>“FormS6Input23.xlsx”</w:t>
      </w:r>
      <w:r w:rsidRPr="00F25500">
        <w:rPr>
          <w:rFonts w:ascii="Arial" w:hAnsi="Arial" w:cs="Arial"/>
          <w:bCs/>
          <w:iCs/>
          <w:color w:val="auto"/>
        </w:rPr>
        <w:t xml:space="preserve"> contains nine worksheets which are to be used by the modeling organization in performing sensitivity and uncertainty analyses for their hurricane model. The first eight worksheets are classified as follows:</w:t>
      </w:r>
    </w:p>
    <w:p w14:paraId="0072AB57" w14:textId="77777777" w:rsidR="00757FB4" w:rsidRPr="00F25500" w:rsidRDefault="00757FB4" w:rsidP="00757FB4">
      <w:pPr>
        <w:pStyle w:val="BodyText"/>
        <w:jc w:val="left"/>
        <w:rPr>
          <w:rFonts w:ascii="Arial" w:hAnsi="Arial" w:cs="Arial"/>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4320"/>
      </w:tblGrid>
      <w:tr w:rsidR="00757FB4" w:rsidRPr="00F25500" w14:paraId="655A933E" w14:textId="77777777" w:rsidTr="00930311">
        <w:trPr>
          <w:jc w:val="center"/>
        </w:trPr>
        <w:tc>
          <w:tcPr>
            <w:tcW w:w="3240" w:type="dxa"/>
          </w:tcPr>
          <w:p w14:paraId="4A23D184" w14:textId="77777777" w:rsidR="00757FB4" w:rsidRPr="00F25500" w:rsidRDefault="00757FB4" w:rsidP="00930311">
            <w:pPr>
              <w:pStyle w:val="BodyText"/>
              <w:rPr>
                <w:rFonts w:ascii="Arial" w:hAnsi="Arial" w:cs="Arial"/>
                <w:b/>
                <w:bCs/>
                <w:color w:val="auto"/>
              </w:rPr>
            </w:pPr>
            <w:r w:rsidRPr="00F25500">
              <w:rPr>
                <w:rFonts w:ascii="Arial" w:hAnsi="Arial" w:cs="Arial"/>
                <w:b/>
                <w:bCs/>
                <w:color w:val="auto"/>
              </w:rPr>
              <w:t>Sensitivity Analysis (SA)</w:t>
            </w:r>
          </w:p>
        </w:tc>
        <w:tc>
          <w:tcPr>
            <w:tcW w:w="4320" w:type="dxa"/>
          </w:tcPr>
          <w:p w14:paraId="5B299589" w14:textId="77777777" w:rsidR="00757FB4" w:rsidRPr="00F25500" w:rsidRDefault="00757FB4" w:rsidP="00930311">
            <w:pPr>
              <w:pStyle w:val="BodyText"/>
              <w:rPr>
                <w:rFonts w:ascii="Arial" w:hAnsi="Arial" w:cs="Arial"/>
                <w:b/>
                <w:bCs/>
                <w:color w:val="auto"/>
              </w:rPr>
            </w:pPr>
            <w:r w:rsidRPr="00F25500">
              <w:rPr>
                <w:rFonts w:ascii="Arial" w:hAnsi="Arial" w:cs="Arial"/>
                <w:b/>
                <w:bCs/>
                <w:color w:val="auto"/>
              </w:rPr>
              <w:t>Uncertainty Analysis (UA)</w:t>
            </w:r>
          </w:p>
        </w:tc>
      </w:tr>
      <w:tr w:rsidR="00757FB4" w:rsidRPr="00F25500" w14:paraId="4F2C2364" w14:textId="77777777" w:rsidTr="00930311">
        <w:trPr>
          <w:jc w:val="center"/>
        </w:trPr>
        <w:tc>
          <w:tcPr>
            <w:tcW w:w="3240" w:type="dxa"/>
          </w:tcPr>
          <w:p w14:paraId="5ECF8FA2" w14:textId="77777777" w:rsidR="00757FB4" w:rsidRPr="00F25500" w:rsidRDefault="00757FB4" w:rsidP="00930311">
            <w:pPr>
              <w:pStyle w:val="BodyText"/>
              <w:rPr>
                <w:rFonts w:ascii="Arial" w:hAnsi="Arial" w:cs="Arial"/>
                <w:color w:val="auto"/>
              </w:rPr>
            </w:pPr>
            <w:r w:rsidRPr="00F25500">
              <w:rPr>
                <w:rFonts w:ascii="Arial" w:hAnsi="Arial" w:cs="Arial"/>
                <w:color w:val="auto"/>
              </w:rPr>
              <w:t>1. SA all Variables</w:t>
            </w:r>
          </w:p>
        </w:tc>
        <w:tc>
          <w:tcPr>
            <w:tcW w:w="4320" w:type="dxa"/>
          </w:tcPr>
          <w:p w14:paraId="5BC61916" w14:textId="77777777" w:rsidR="00757FB4" w:rsidRPr="00F25500" w:rsidRDefault="00757FB4" w:rsidP="00930311">
            <w:pPr>
              <w:pStyle w:val="BodyText"/>
              <w:rPr>
                <w:rFonts w:ascii="Arial" w:hAnsi="Arial" w:cs="Arial"/>
                <w:color w:val="auto"/>
              </w:rPr>
            </w:pPr>
            <w:r w:rsidRPr="00F25500">
              <w:rPr>
                <w:rFonts w:ascii="Arial" w:hAnsi="Arial" w:cs="Arial"/>
                <w:color w:val="auto"/>
              </w:rPr>
              <w:t>2. UA for CP</w:t>
            </w:r>
          </w:p>
          <w:p w14:paraId="59BD35A9" w14:textId="77777777" w:rsidR="00757FB4" w:rsidRPr="00F25500" w:rsidRDefault="00757FB4" w:rsidP="00930311">
            <w:pPr>
              <w:pStyle w:val="BodyText"/>
              <w:rPr>
                <w:rFonts w:ascii="Arial" w:hAnsi="Arial" w:cs="Arial"/>
                <w:color w:val="auto"/>
              </w:rPr>
            </w:pPr>
            <w:r w:rsidRPr="00F25500">
              <w:rPr>
                <w:rFonts w:ascii="Arial" w:hAnsi="Arial" w:cs="Arial"/>
                <w:color w:val="auto"/>
              </w:rPr>
              <w:t>3. UA for Rmax</w:t>
            </w:r>
          </w:p>
          <w:p w14:paraId="4AC077F9" w14:textId="77777777" w:rsidR="00757FB4" w:rsidRPr="00F25500" w:rsidRDefault="00757FB4" w:rsidP="00930311">
            <w:pPr>
              <w:pStyle w:val="BodyText"/>
              <w:rPr>
                <w:rFonts w:ascii="Arial" w:hAnsi="Arial" w:cs="Arial"/>
                <w:color w:val="auto"/>
              </w:rPr>
            </w:pPr>
            <w:r w:rsidRPr="00F25500">
              <w:rPr>
                <w:rFonts w:ascii="Arial" w:hAnsi="Arial" w:cs="Arial"/>
                <w:color w:val="auto"/>
              </w:rPr>
              <w:t>4. UA for VT</w:t>
            </w:r>
          </w:p>
          <w:p w14:paraId="54C774A8" w14:textId="77777777" w:rsidR="00757FB4" w:rsidRPr="00F25500" w:rsidRDefault="00757FB4" w:rsidP="00930311">
            <w:pPr>
              <w:pStyle w:val="BodyText"/>
              <w:rPr>
                <w:rFonts w:ascii="Arial" w:hAnsi="Arial" w:cs="Arial"/>
                <w:color w:val="auto"/>
              </w:rPr>
            </w:pPr>
            <w:r w:rsidRPr="00F25500">
              <w:rPr>
                <w:rFonts w:ascii="Arial" w:hAnsi="Arial" w:cs="Arial"/>
                <w:color w:val="auto"/>
              </w:rPr>
              <w:t>5. UA for WSP</w:t>
            </w:r>
          </w:p>
          <w:p w14:paraId="02D32BC6" w14:textId="77777777" w:rsidR="00757FB4" w:rsidRPr="00F25500" w:rsidRDefault="00757FB4" w:rsidP="00930311">
            <w:pPr>
              <w:pStyle w:val="BodyText"/>
              <w:rPr>
                <w:rFonts w:ascii="Arial" w:hAnsi="Arial" w:cs="Arial"/>
                <w:color w:val="auto"/>
              </w:rPr>
            </w:pPr>
            <w:r w:rsidRPr="00F25500">
              <w:rPr>
                <w:rFonts w:ascii="Arial" w:hAnsi="Arial" w:cs="Arial"/>
                <w:color w:val="auto"/>
              </w:rPr>
              <w:t>6. UA for CF</w:t>
            </w:r>
          </w:p>
          <w:p w14:paraId="7A42FD21" w14:textId="77777777" w:rsidR="00757FB4" w:rsidRPr="00F25500" w:rsidRDefault="00757FB4" w:rsidP="00930311">
            <w:pPr>
              <w:pStyle w:val="BodyText"/>
              <w:rPr>
                <w:rFonts w:ascii="Arial" w:hAnsi="Arial" w:cs="Arial"/>
                <w:color w:val="auto"/>
              </w:rPr>
            </w:pPr>
            <w:r w:rsidRPr="00F25500">
              <w:rPr>
                <w:rFonts w:ascii="Arial" w:hAnsi="Arial" w:cs="Arial"/>
                <w:color w:val="auto"/>
              </w:rPr>
              <w:t>7. UA for FFP</w:t>
            </w:r>
          </w:p>
          <w:p w14:paraId="76F5CFA7" w14:textId="77777777" w:rsidR="00757FB4" w:rsidRPr="00F25500" w:rsidRDefault="00757FB4" w:rsidP="00930311">
            <w:pPr>
              <w:pStyle w:val="BodyText"/>
              <w:rPr>
                <w:rFonts w:ascii="Arial" w:hAnsi="Arial" w:cs="Arial"/>
                <w:color w:val="auto"/>
              </w:rPr>
            </w:pPr>
            <w:r w:rsidRPr="00F25500">
              <w:rPr>
                <w:rFonts w:ascii="Arial" w:hAnsi="Arial" w:cs="Arial"/>
                <w:color w:val="auto"/>
              </w:rPr>
              <w:t>8. UA for Quantile</w:t>
            </w:r>
          </w:p>
        </w:tc>
      </w:tr>
    </w:tbl>
    <w:p w14:paraId="6B56988E" w14:textId="77777777" w:rsidR="00757FB4" w:rsidRPr="00F25500" w:rsidRDefault="00757FB4" w:rsidP="00757FB4">
      <w:pPr>
        <w:pStyle w:val="BodyText"/>
        <w:jc w:val="left"/>
        <w:rPr>
          <w:rFonts w:ascii="Arial" w:hAnsi="Arial" w:cs="Arial"/>
          <w:color w:val="auto"/>
        </w:rPr>
      </w:pPr>
    </w:p>
    <w:p w14:paraId="742768A2" w14:textId="77777777" w:rsidR="00757FB4" w:rsidRPr="00F25500" w:rsidRDefault="00757FB4" w:rsidP="00757FB4">
      <w:pPr>
        <w:pStyle w:val="BodyText"/>
        <w:jc w:val="left"/>
        <w:rPr>
          <w:rFonts w:ascii="Arial" w:hAnsi="Arial" w:cs="Arial"/>
          <w:color w:val="auto"/>
        </w:rPr>
      </w:pPr>
      <w:r w:rsidRPr="00F25500">
        <w:rPr>
          <w:rFonts w:ascii="Arial" w:hAnsi="Arial" w:cs="Arial"/>
          <w:color w:val="auto"/>
        </w:rPr>
        <w:t>The first worksheet (“SA all Variables”) contains three sets of 100 random combinations of the following hurricane model input variables for each of three categories of hurricanes (1, 3, and 5).</w:t>
      </w:r>
    </w:p>
    <w:p w14:paraId="26E6022B" w14:textId="77777777" w:rsidR="00757FB4" w:rsidRPr="00F25500" w:rsidRDefault="00757FB4" w:rsidP="00757FB4">
      <w:pPr>
        <w:pStyle w:val="BodyText"/>
        <w:jc w:val="left"/>
        <w:rPr>
          <w:rFonts w:ascii="Arial" w:hAnsi="Arial" w:cs="Arial"/>
          <w:color w:val="auto"/>
        </w:rPr>
      </w:pPr>
    </w:p>
    <w:p w14:paraId="60EDF413" w14:textId="77777777" w:rsidR="00757FB4" w:rsidRPr="00F25500" w:rsidRDefault="00757FB4" w:rsidP="00757FB4">
      <w:pPr>
        <w:pStyle w:val="BodyText"/>
        <w:numPr>
          <w:ilvl w:val="0"/>
          <w:numId w:val="125"/>
        </w:numPr>
        <w:jc w:val="left"/>
        <w:rPr>
          <w:rFonts w:ascii="Arial" w:hAnsi="Arial" w:cs="Arial"/>
          <w:color w:val="auto"/>
        </w:rPr>
      </w:pPr>
      <w:r w:rsidRPr="00F25500">
        <w:rPr>
          <w:rFonts w:ascii="Arial" w:hAnsi="Arial" w:cs="Arial"/>
          <w:color w:val="auto"/>
        </w:rPr>
        <w:t>CP = central pressure (in millibars)</w:t>
      </w:r>
    </w:p>
    <w:p w14:paraId="23B96F8B" w14:textId="77777777" w:rsidR="00757FB4" w:rsidRPr="00F25500" w:rsidRDefault="00757FB4" w:rsidP="00757FB4">
      <w:pPr>
        <w:pStyle w:val="BodyText"/>
        <w:numPr>
          <w:ilvl w:val="0"/>
          <w:numId w:val="125"/>
        </w:numPr>
        <w:jc w:val="left"/>
        <w:rPr>
          <w:rFonts w:ascii="Arial" w:hAnsi="Arial" w:cs="Arial"/>
          <w:color w:val="auto"/>
        </w:rPr>
      </w:pPr>
      <w:r w:rsidRPr="00F25500">
        <w:rPr>
          <w:rFonts w:ascii="Arial" w:hAnsi="Arial" w:cs="Arial"/>
          <w:color w:val="auto"/>
        </w:rPr>
        <w:t>Rmax = radius of maximum winds (in statute miles)</w:t>
      </w:r>
    </w:p>
    <w:p w14:paraId="1BF8FDE4" w14:textId="77777777" w:rsidR="00757FB4" w:rsidRPr="00F25500" w:rsidRDefault="00757FB4" w:rsidP="00757FB4">
      <w:pPr>
        <w:pStyle w:val="BodyText"/>
        <w:numPr>
          <w:ilvl w:val="0"/>
          <w:numId w:val="125"/>
        </w:numPr>
        <w:jc w:val="left"/>
        <w:rPr>
          <w:rFonts w:ascii="Arial" w:hAnsi="Arial" w:cs="Arial"/>
          <w:color w:val="auto"/>
        </w:rPr>
      </w:pPr>
      <w:r w:rsidRPr="00F25500">
        <w:rPr>
          <w:rFonts w:ascii="Arial" w:hAnsi="Arial" w:cs="Arial"/>
          <w:color w:val="auto"/>
        </w:rPr>
        <w:t>VT = translational velocity (forward speed in miles per hour)</w:t>
      </w:r>
    </w:p>
    <w:p w14:paraId="3A30D7DD" w14:textId="77777777" w:rsidR="00757FB4" w:rsidRPr="00F25500" w:rsidRDefault="00757FB4" w:rsidP="00757FB4">
      <w:pPr>
        <w:pStyle w:val="BodyText"/>
        <w:numPr>
          <w:ilvl w:val="0"/>
          <w:numId w:val="125"/>
        </w:numPr>
        <w:jc w:val="left"/>
        <w:rPr>
          <w:rFonts w:ascii="Arial" w:hAnsi="Arial" w:cs="Arial"/>
          <w:color w:val="auto"/>
        </w:rPr>
      </w:pPr>
      <w:r w:rsidRPr="00F25500">
        <w:rPr>
          <w:rFonts w:ascii="Arial" w:hAnsi="Arial" w:cs="Arial"/>
          <w:color w:val="auto"/>
        </w:rPr>
        <w:t xml:space="preserve">WSP = hurricane model windfield shape parameter </w:t>
      </w:r>
    </w:p>
    <w:p w14:paraId="7ED6106C" w14:textId="77777777" w:rsidR="00757FB4" w:rsidRPr="00F25500" w:rsidRDefault="00757FB4" w:rsidP="00757FB4">
      <w:pPr>
        <w:pStyle w:val="BodyText"/>
        <w:numPr>
          <w:ilvl w:val="0"/>
          <w:numId w:val="125"/>
        </w:numPr>
        <w:jc w:val="left"/>
        <w:rPr>
          <w:rFonts w:ascii="Arial" w:hAnsi="Arial" w:cs="Arial"/>
          <w:color w:val="auto"/>
        </w:rPr>
      </w:pPr>
      <w:r w:rsidRPr="00F25500">
        <w:rPr>
          <w:rFonts w:ascii="Arial" w:hAnsi="Arial" w:cs="Arial"/>
          <w:color w:val="auto"/>
        </w:rPr>
        <w:t>CF = conversion factor for converting the modeled gradient winds to surface winds</w:t>
      </w:r>
    </w:p>
    <w:p w14:paraId="754108F3" w14:textId="73B1954E" w:rsidR="00757FB4" w:rsidRPr="00F25500" w:rsidRDefault="00757FB4" w:rsidP="00757FB4">
      <w:pPr>
        <w:pStyle w:val="BodyText"/>
        <w:numPr>
          <w:ilvl w:val="0"/>
          <w:numId w:val="125"/>
        </w:numPr>
        <w:jc w:val="left"/>
        <w:rPr>
          <w:rFonts w:ascii="Arial" w:hAnsi="Arial" w:cs="Arial"/>
          <w:color w:val="auto"/>
        </w:rPr>
      </w:pPr>
      <w:r w:rsidRPr="00F25500">
        <w:rPr>
          <w:rFonts w:ascii="Arial" w:hAnsi="Arial" w:cs="Arial"/>
          <w:color w:val="auto"/>
        </w:rPr>
        <w:t>FFP = far</w:t>
      </w:r>
      <w:r w:rsidR="00234838">
        <w:rPr>
          <w:rFonts w:ascii="Arial" w:hAnsi="Arial" w:cs="Arial"/>
          <w:color w:val="auto"/>
        </w:rPr>
        <w:t>-</w:t>
      </w:r>
      <w:r w:rsidRPr="00F25500">
        <w:rPr>
          <w:rFonts w:ascii="Arial" w:hAnsi="Arial" w:cs="Arial"/>
          <w:color w:val="auto"/>
        </w:rPr>
        <w:t>field pressure (in millibars)</w:t>
      </w:r>
    </w:p>
    <w:p w14:paraId="5B014D15" w14:textId="77777777" w:rsidR="00757FB4" w:rsidRPr="00F25500" w:rsidRDefault="00757FB4" w:rsidP="00757FB4">
      <w:pPr>
        <w:pStyle w:val="BodyText"/>
        <w:numPr>
          <w:ilvl w:val="0"/>
          <w:numId w:val="125"/>
        </w:numPr>
        <w:jc w:val="left"/>
        <w:rPr>
          <w:rFonts w:ascii="Arial" w:hAnsi="Arial" w:cs="Arial"/>
          <w:color w:val="auto"/>
        </w:rPr>
      </w:pPr>
      <w:r w:rsidRPr="00F25500">
        <w:rPr>
          <w:rFonts w:ascii="Arial" w:hAnsi="Arial" w:cs="Arial"/>
          <w:color w:val="auto"/>
        </w:rPr>
        <w:t>Quantiles for possible additional input variable (use is optional)</w:t>
      </w:r>
    </w:p>
    <w:p w14:paraId="5BF713BE" w14:textId="77777777" w:rsidR="00757FB4" w:rsidRPr="00F25500" w:rsidRDefault="00757FB4" w:rsidP="00757FB4">
      <w:pPr>
        <w:pStyle w:val="BodyText"/>
        <w:jc w:val="left"/>
        <w:rPr>
          <w:rFonts w:ascii="Arial" w:hAnsi="Arial" w:cs="Arial"/>
          <w:color w:val="auto"/>
        </w:rPr>
      </w:pPr>
    </w:p>
    <w:p w14:paraId="30BD3631" w14:textId="77777777" w:rsidR="00757FB4" w:rsidRPr="00F25500" w:rsidRDefault="00757FB4" w:rsidP="00757FB4">
      <w:pPr>
        <w:pStyle w:val="BodyText"/>
        <w:jc w:val="left"/>
        <w:rPr>
          <w:rFonts w:ascii="Arial" w:hAnsi="Arial" w:cs="Arial"/>
          <w:color w:val="auto"/>
        </w:rPr>
      </w:pPr>
      <w:r w:rsidRPr="00F25500">
        <w:rPr>
          <w:rFonts w:ascii="Arial" w:hAnsi="Arial" w:cs="Arial"/>
          <w:color w:val="auto"/>
        </w:rPr>
        <w:t xml:space="preserve">These hurricane model input variables are based on the probability distributions given in </w:t>
      </w:r>
      <w:r w:rsidRPr="00F25500">
        <w:rPr>
          <w:rFonts w:ascii="Arial" w:hAnsi="Arial" w:cs="Arial"/>
          <w:i/>
          <w:color w:val="auto"/>
        </w:rPr>
        <w:t>Figure 2</w:t>
      </w:r>
      <w:r w:rsidRPr="00F25500">
        <w:rPr>
          <w:rFonts w:ascii="Arial" w:hAnsi="Arial" w:cs="Arial"/>
          <w:color w:val="auto"/>
        </w:rPr>
        <w:t>.</w:t>
      </w:r>
    </w:p>
    <w:p w14:paraId="65D4CB4B" w14:textId="77777777" w:rsidR="00757FB4" w:rsidRPr="00F25500" w:rsidRDefault="00757FB4" w:rsidP="00757FB4">
      <w:pPr>
        <w:pStyle w:val="BodyText"/>
        <w:jc w:val="left"/>
        <w:rPr>
          <w:rFonts w:ascii="Arial" w:hAnsi="Arial" w:cs="Arial"/>
          <w:color w:val="auto"/>
        </w:rPr>
      </w:pPr>
    </w:p>
    <w:p w14:paraId="2F87DFC1" w14:textId="77777777" w:rsidR="00757FB4" w:rsidRDefault="00757FB4" w:rsidP="00757FB4">
      <w:pPr>
        <w:pStyle w:val="BodyText"/>
        <w:jc w:val="left"/>
        <w:rPr>
          <w:rFonts w:ascii="Arial" w:hAnsi="Arial" w:cs="Arial"/>
          <w:color w:val="auto"/>
        </w:rPr>
      </w:pPr>
      <w:r w:rsidRPr="00F25500">
        <w:rPr>
          <w:rFonts w:ascii="Arial" w:hAnsi="Arial" w:cs="Arial"/>
          <w:color w:val="auto"/>
        </w:rPr>
        <w:t xml:space="preserve">These hurricane model input variables may or may not exactly match those used by the modeling organization. A second input file </w:t>
      </w:r>
      <w:r w:rsidRPr="00F25500">
        <w:rPr>
          <w:rFonts w:ascii="Arial" w:hAnsi="Arial" w:cs="Arial"/>
          <w:i/>
          <w:color w:val="auto"/>
        </w:rPr>
        <w:t>“FormS6Input23Quantiles.xlsx”</w:t>
      </w:r>
      <w:r w:rsidRPr="00F25500">
        <w:rPr>
          <w:rFonts w:ascii="Arial" w:hAnsi="Arial" w:cs="Arial"/>
          <w:color w:val="auto"/>
        </w:rPr>
        <w:t xml:space="preserve"> has been provided that contains the corresponding quantiles for the hurricane model input variables above, hence there is a one</w:t>
      </w:r>
      <w:r w:rsidRPr="00F25500">
        <w:rPr>
          <w:rFonts w:ascii="Arial" w:hAnsi="Arial" w:cs="Arial"/>
          <w:color w:val="auto"/>
        </w:rPr>
        <w:noBreakHyphen/>
        <w:t>to</w:t>
      </w:r>
      <w:r w:rsidRPr="00F25500">
        <w:rPr>
          <w:rFonts w:ascii="Arial" w:hAnsi="Arial" w:cs="Arial"/>
          <w:color w:val="auto"/>
        </w:rPr>
        <w:noBreakHyphen/>
        <w:t xml:space="preserve">one correspondence between these two files. </w:t>
      </w:r>
    </w:p>
    <w:p w14:paraId="0A9FAAFC" w14:textId="77777777" w:rsidR="00757FB4" w:rsidRDefault="00757FB4" w:rsidP="00757FB4">
      <w:pPr>
        <w:pStyle w:val="BodyText"/>
        <w:jc w:val="left"/>
        <w:rPr>
          <w:rFonts w:ascii="Arial" w:hAnsi="Arial" w:cs="Arial"/>
          <w:color w:val="auto"/>
        </w:rPr>
      </w:pPr>
    </w:p>
    <w:p w14:paraId="2A6F3E0B" w14:textId="6B9830B6" w:rsidR="00757FB4" w:rsidRDefault="00757FB4" w:rsidP="00757FB4">
      <w:pPr>
        <w:pStyle w:val="BodyText"/>
        <w:jc w:val="left"/>
        <w:rPr>
          <w:rFonts w:ascii="Arial" w:hAnsi="Arial" w:cs="Arial"/>
          <w:color w:val="auto"/>
        </w:rPr>
      </w:pPr>
      <w:r w:rsidRPr="00F25500">
        <w:rPr>
          <w:rFonts w:ascii="Arial" w:hAnsi="Arial" w:cs="Arial"/>
          <w:color w:val="auto"/>
        </w:rPr>
        <w:t xml:space="preserve">Modeling organizations may use the quantiles in </w:t>
      </w:r>
      <w:r w:rsidRPr="00F25500">
        <w:rPr>
          <w:rFonts w:ascii="Arial" w:hAnsi="Arial" w:cs="Arial"/>
          <w:i/>
          <w:color w:val="auto"/>
        </w:rPr>
        <w:t>“FormS6Input23Quantiles.xlsx”</w:t>
      </w:r>
      <w:r w:rsidRPr="00F25500">
        <w:rPr>
          <w:rFonts w:ascii="Arial" w:hAnsi="Arial" w:cs="Arial"/>
          <w:color w:val="auto"/>
        </w:rPr>
        <w:t xml:space="preserve"> in lieu of the specific values in </w:t>
      </w:r>
      <w:r w:rsidRPr="00F25500">
        <w:rPr>
          <w:rFonts w:ascii="Arial" w:hAnsi="Arial" w:cs="Arial"/>
          <w:i/>
          <w:color w:val="auto"/>
        </w:rPr>
        <w:t>“FormS6Input23.xlsx.”</w:t>
      </w:r>
      <w:r w:rsidRPr="00F25500">
        <w:rPr>
          <w:rFonts w:ascii="Arial" w:hAnsi="Arial" w:cs="Arial"/>
          <w:color w:val="auto"/>
        </w:rPr>
        <w:t xml:space="preserve"> Note that the values of CP and Rmax, and the corresponding quantiles, have been produced with a rank correlation of 0.3 in the case of the </w:t>
      </w:r>
      <w:r w:rsidR="007E0B1C">
        <w:rPr>
          <w:rFonts w:ascii="Arial" w:hAnsi="Arial" w:cs="Arial"/>
          <w:color w:val="auto"/>
        </w:rPr>
        <w:t>c</w:t>
      </w:r>
      <w:r w:rsidRPr="00F25500">
        <w:rPr>
          <w:rFonts w:ascii="Arial" w:hAnsi="Arial" w:cs="Arial"/>
          <w:color w:val="auto"/>
        </w:rPr>
        <w:t xml:space="preserve">ategory 5 hurricane. No other variables or quantiles are correlated. </w:t>
      </w:r>
    </w:p>
    <w:p w14:paraId="08AC0431" w14:textId="77777777" w:rsidR="00757FB4" w:rsidRPr="00F25500" w:rsidRDefault="00757FB4" w:rsidP="00757FB4">
      <w:pPr>
        <w:pStyle w:val="BodyText"/>
        <w:jc w:val="left"/>
        <w:rPr>
          <w:rFonts w:ascii="Arial" w:hAnsi="Arial" w:cs="Arial"/>
          <w:color w:val="auto"/>
        </w:rPr>
      </w:pPr>
    </w:p>
    <w:p w14:paraId="4A297742" w14:textId="77777777" w:rsidR="00757FB4" w:rsidRPr="00F25500" w:rsidRDefault="00757FB4" w:rsidP="00757FB4">
      <w:pPr>
        <w:pStyle w:val="BodyText"/>
        <w:numPr>
          <w:ilvl w:val="0"/>
          <w:numId w:val="118"/>
        </w:numPr>
        <w:jc w:val="left"/>
        <w:rPr>
          <w:rFonts w:ascii="Arial" w:hAnsi="Arial" w:cs="Arial"/>
          <w:color w:val="auto"/>
        </w:rPr>
      </w:pPr>
      <w:r w:rsidRPr="00F25500">
        <w:rPr>
          <w:rFonts w:ascii="Arial" w:hAnsi="Arial" w:cs="Arial"/>
          <w:color w:val="auto"/>
        </w:rPr>
        <w:lastRenderedPageBreak/>
        <w:t>One or more automated programs or scripts shall be used to generate and arrange the data in Form S-6.</w:t>
      </w:r>
    </w:p>
    <w:p w14:paraId="33D1064E" w14:textId="77777777" w:rsidR="00757FB4" w:rsidRPr="00F25500" w:rsidRDefault="00757FB4" w:rsidP="00757FB4">
      <w:pPr>
        <w:pStyle w:val="BodyText"/>
        <w:ind w:left="360"/>
        <w:jc w:val="left"/>
        <w:rPr>
          <w:rFonts w:ascii="Arial" w:hAnsi="Arial" w:cs="Arial"/>
          <w:color w:val="auto"/>
        </w:rPr>
      </w:pPr>
    </w:p>
    <w:p w14:paraId="74EBA451" w14:textId="77777777" w:rsidR="00757FB4" w:rsidRPr="00F25500" w:rsidRDefault="00757FB4" w:rsidP="00757FB4">
      <w:pPr>
        <w:pStyle w:val="BodyText"/>
        <w:numPr>
          <w:ilvl w:val="0"/>
          <w:numId w:val="118"/>
        </w:numPr>
        <w:tabs>
          <w:tab w:val="left" w:pos="540"/>
        </w:tabs>
        <w:jc w:val="left"/>
        <w:rPr>
          <w:rFonts w:ascii="Arial" w:hAnsi="Arial" w:cs="Arial"/>
          <w:color w:val="auto"/>
        </w:rPr>
      </w:pPr>
      <w:r w:rsidRPr="00F25500">
        <w:rPr>
          <w:rFonts w:ascii="Arial" w:hAnsi="Arial" w:cs="Arial"/>
          <w:color w:val="auto"/>
        </w:rPr>
        <w:t xml:space="preserve">Disclose how quantiles were used. </w:t>
      </w:r>
    </w:p>
    <w:p w14:paraId="0F0BAA4B" w14:textId="77777777" w:rsidR="00757FB4" w:rsidRPr="00F25500" w:rsidRDefault="00757FB4" w:rsidP="00757FB4">
      <w:pPr>
        <w:pStyle w:val="BodyText"/>
        <w:ind w:left="360"/>
        <w:jc w:val="left"/>
        <w:rPr>
          <w:rFonts w:ascii="Arial" w:hAnsi="Arial" w:cs="Arial"/>
          <w:color w:val="auto"/>
        </w:rPr>
      </w:pPr>
    </w:p>
    <w:p w14:paraId="4D90C441" w14:textId="77777777" w:rsidR="00757FB4" w:rsidRPr="00F25500" w:rsidRDefault="00757FB4" w:rsidP="00757FB4">
      <w:pPr>
        <w:pStyle w:val="BodyText"/>
        <w:numPr>
          <w:ilvl w:val="0"/>
          <w:numId w:val="118"/>
        </w:numPr>
        <w:tabs>
          <w:tab w:val="left" w:pos="540"/>
        </w:tabs>
        <w:jc w:val="left"/>
        <w:rPr>
          <w:rFonts w:ascii="Arial" w:hAnsi="Arial" w:cs="Arial"/>
          <w:color w:val="auto"/>
        </w:rPr>
      </w:pPr>
      <w:r w:rsidRPr="00F25500">
        <w:rPr>
          <w:rFonts w:ascii="Arial" w:hAnsi="Arial" w:cs="Arial"/>
          <w:color w:val="auto"/>
        </w:rPr>
        <w:t>If any hurricane model input variables are modified, provide the modified input files corresponding to those in the worksheet “SA all Variables.”</w:t>
      </w:r>
    </w:p>
    <w:p w14:paraId="45C5D69E" w14:textId="77777777" w:rsidR="00757FB4" w:rsidRPr="00F25500" w:rsidRDefault="00757FB4" w:rsidP="00757FB4">
      <w:pPr>
        <w:pStyle w:val="BodyText"/>
        <w:ind w:left="360"/>
        <w:jc w:val="left"/>
        <w:rPr>
          <w:rFonts w:ascii="Arial" w:hAnsi="Arial" w:cs="Arial"/>
          <w:color w:val="auto"/>
        </w:rPr>
      </w:pPr>
    </w:p>
    <w:p w14:paraId="51C73F8B" w14:textId="77777777" w:rsidR="00757FB4" w:rsidRPr="00F25500" w:rsidRDefault="00757FB4" w:rsidP="00757FB4">
      <w:pPr>
        <w:pStyle w:val="BodyText"/>
        <w:numPr>
          <w:ilvl w:val="0"/>
          <w:numId w:val="118"/>
        </w:numPr>
        <w:tabs>
          <w:tab w:val="left" w:pos="540"/>
        </w:tabs>
        <w:jc w:val="left"/>
        <w:rPr>
          <w:rFonts w:ascii="Arial" w:hAnsi="Arial" w:cs="Arial"/>
          <w:color w:val="auto"/>
        </w:rPr>
      </w:pPr>
      <w:r w:rsidRPr="00F25500">
        <w:rPr>
          <w:rFonts w:ascii="Arial" w:hAnsi="Arial" w:cs="Arial"/>
          <w:color w:val="auto"/>
        </w:rPr>
        <w:t>The values of CP and FFP in the Excel file can either be used as the basis for calculating pressure difference, which would then be used as a single hurricane model input, or both CP and FFP can be used as hurricane model inputs. Disclose whether CP and FFP were used as the basis for calculating pressure difference or as direct hurricane model inputs.</w:t>
      </w:r>
    </w:p>
    <w:p w14:paraId="63DD90A9" w14:textId="77777777" w:rsidR="00757FB4" w:rsidRPr="00F25500" w:rsidRDefault="00757FB4" w:rsidP="00757FB4">
      <w:pPr>
        <w:pStyle w:val="BodyText"/>
        <w:jc w:val="left"/>
        <w:rPr>
          <w:rFonts w:ascii="Arial" w:hAnsi="Arial" w:cs="Arial"/>
          <w:color w:val="auto"/>
        </w:rPr>
      </w:pPr>
    </w:p>
    <w:p w14:paraId="46038314" w14:textId="77777777" w:rsidR="00757FB4" w:rsidRPr="00F25500" w:rsidRDefault="00757FB4" w:rsidP="00757FB4">
      <w:pPr>
        <w:pStyle w:val="BodyText"/>
        <w:ind w:left="360"/>
        <w:jc w:val="left"/>
        <w:rPr>
          <w:rFonts w:ascii="Arial" w:hAnsi="Arial" w:cs="Arial"/>
          <w:color w:val="auto"/>
        </w:rPr>
      </w:pPr>
      <w:r w:rsidRPr="00F25500">
        <w:rPr>
          <w:rFonts w:ascii="Arial" w:hAnsi="Arial" w:cs="Arial"/>
          <w:color w:val="auto"/>
        </w:rPr>
        <w:t>Rmax, VT, and CF (as appropriate to the hurricane model) are to be used as direct hurricane model inputs where applicable. An example of CF implementation is presented below.</w:t>
      </w:r>
    </w:p>
    <w:p w14:paraId="0FC86E62" w14:textId="77777777" w:rsidR="00757FB4" w:rsidRPr="00F25500" w:rsidRDefault="00757FB4" w:rsidP="00757FB4">
      <w:pPr>
        <w:pStyle w:val="BodyText"/>
        <w:jc w:val="left"/>
        <w:rPr>
          <w:rFonts w:ascii="Arial" w:hAnsi="Arial" w:cs="Arial"/>
          <w:color w:val="auto"/>
        </w:rPr>
      </w:pPr>
    </w:p>
    <w:p w14:paraId="173F7075" w14:textId="77777777" w:rsidR="00757FB4" w:rsidRPr="00F25500" w:rsidRDefault="00757FB4" w:rsidP="00757FB4">
      <w:pPr>
        <w:pStyle w:val="BodyText"/>
        <w:jc w:val="left"/>
        <w:rPr>
          <w:rFonts w:ascii="Arial" w:hAnsi="Arial" w:cs="Arial"/>
          <w:b/>
          <w:bCs/>
          <w:iCs/>
          <w:color w:val="auto"/>
        </w:rPr>
      </w:pPr>
      <w:r w:rsidRPr="00F25500">
        <w:rPr>
          <w:rFonts w:ascii="Arial" w:hAnsi="Arial" w:cs="Arial"/>
          <w:b/>
          <w:bCs/>
          <w:i/>
          <w:iCs/>
          <w:color w:val="auto"/>
        </w:rPr>
        <w:t>Figure 2</w:t>
      </w:r>
      <w:r w:rsidRPr="00F25500">
        <w:rPr>
          <w:rFonts w:ascii="Arial" w:hAnsi="Arial" w:cs="Arial"/>
          <w:b/>
          <w:bCs/>
          <w:i/>
          <w:iCs/>
          <w:color w:val="auto"/>
        </w:rPr>
        <w:tab/>
      </w:r>
      <w:r w:rsidRPr="00F25500">
        <w:rPr>
          <w:rFonts w:ascii="Arial" w:hAnsi="Arial" w:cs="Arial"/>
          <w:b/>
          <w:bCs/>
          <w:iCs/>
          <w:color w:val="auto"/>
        </w:rPr>
        <w:t>Probability Distributions for Hurricane Model Input Variables</w:t>
      </w:r>
    </w:p>
    <w:p w14:paraId="77C9FD96" w14:textId="77777777" w:rsidR="00757FB4" w:rsidRPr="00F25500" w:rsidRDefault="00757FB4" w:rsidP="00757FB4">
      <w:pPr>
        <w:pStyle w:val="BodyText"/>
        <w:rPr>
          <w:rFonts w:ascii="Arial" w:hAnsi="Arial" w:cs="Arial"/>
          <w:b/>
          <w:bCs/>
          <w:iCs/>
          <w:color w:val="auto"/>
        </w:rPr>
      </w:pPr>
    </w:p>
    <w:tbl>
      <w:tblPr>
        <w:tblpPr w:leftFromText="180" w:rightFromText="180" w:vertAnchor="text" w:tblpXSpec="center" w:tblpY="1"/>
        <w:tblOverlap w:val="never"/>
        <w:tblW w:w="0" w:type="auto"/>
        <w:tblLayout w:type="fixed"/>
        <w:tblLook w:val="0000" w:firstRow="0" w:lastRow="0" w:firstColumn="0" w:lastColumn="0" w:noHBand="0" w:noVBand="0"/>
      </w:tblPr>
      <w:tblGrid>
        <w:gridCol w:w="1588"/>
        <w:gridCol w:w="1800"/>
        <w:gridCol w:w="2700"/>
        <w:gridCol w:w="2732"/>
      </w:tblGrid>
      <w:tr w:rsidR="00757FB4" w:rsidRPr="00F25500" w14:paraId="255D7B98" w14:textId="77777777" w:rsidTr="00930311">
        <w:trPr>
          <w:tblHeader/>
        </w:trPr>
        <w:tc>
          <w:tcPr>
            <w:tcW w:w="1588" w:type="dxa"/>
            <w:tcBorders>
              <w:bottom w:val="single" w:sz="4" w:space="0" w:color="auto"/>
            </w:tcBorders>
            <w:tcMar>
              <w:left w:w="58" w:type="dxa"/>
              <w:right w:w="58" w:type="dxa"/>
            </w:tcMar>
            <w:vAlign w:val="center"/>
          </w:tcPr>
          <w:p w14:paraId="1B124F77" w14:textId="77777777" w:rsidR="00757FB4" w:rsidRPr="00F25500" w:rsidRDefault="00757FB4" w:rsidP="00930311">
            <w:pPr>
              <w:spacing w:before="60"/>
              <w:jc w:val="both"/>
              <w:rPr>
                <w:rFonts w:ascii="Arial" w:hAnsi="Arial" w:cs="Arial"/>
                <w:b/>
              </w:rPr>
            </w:pPr>
          </w:p>
        </w:tc>
        <w:tc>
          <w:tcPr>
            <w:tcW w:w="1800" w:type="dxa"/>
            <w:tcBorders>
              <w:bottom w:val="single" w:sz="4" w:space="0" w:color="auto"/>
            </w:tcBorders>
            <w:tcMar>
              <w:left w:w="58" w:type="dxa"/>
              <w:right w:w="58" w:type="dxa"/>
            </w:tcMar>
            <w:vAlign w:val="center"/>
          </w:tcPr>
          <w:p w14:paraId="287F5855" w14:textId="77777777" w:rsidR="00757FB4" w:rsidRPr="00F25500" w:rsidRDefault="00757FB4" w:rsidP="00930311">
            <w:pPr>
              <w:spacing w:before="60"/>
              <w:jc w:val="center"/>
              <w:rPr>
                <w:rFonts w:ascii="Arial" w:hAnsi="Arial" w:cs="Arial"/>
                <w:b/>
                <w:bCs/>
              </w:rPr>
            </w:pPr>
            <w:r w:rsidRPr="00F25500">
              <w:rPr>
                <w:rFonts w:ascii="Arial" w:hAnsi="Arial" w:cs="Arial"/>
                <w:b/>
                <w:bCs/>
              </w:rPr>
              <w:t>Category</w:t>
            </w:r>
          </w:p>
        </w:tc>
        <w:tc>
          <w:tcPr>
            <w:tcW w:w="2700" w:type="dxa"/>
            <w:tcBorders>
              <w:bottom w:val="single" w:sz="4" w:space="0" w:color="auto"/>
            </w:tcBorders>
            <w:tcMar>
              <w:left w:w="58" w:type="dxa"/>
              <w:right w:w="58" w:type="dxa"/>
            </w:tcMar>
            <w:vAlign w:val="center"/>
          </w:tcPr>
          <w:p w14:paraId="386C6F06" w14:textId="77777777" w:rsidR="00757FB4" w:rsidRPr="00F25500" w:rsidRDefault="00757FB4" w:rsidP="00930311">
            <w:pPr>
              <w:tabs>
                <w:tab w:val="left" w:pos="240"/>
                <w:tab w:val="left" w:pos="525"/>
              </w:tabs>
              <w:spacing w:before="60"/>
              <w:rPr>
                <w:rFonts w:ascii="Arial" w:hAnsi="Arial" w:cs="Arial"/>
                <w:b/>
                <w:bCs/>
              </w:rPr>
            </w:pPr>
            <w:r w:rsidRPr="00F25500">
              <w:rPr>
                <w:rFonts w:ascii="Arial" w:hAnsi="Arial" w:cs="Arial"/>
                <w:b/>
                <w:bCs/>
              </w:rPr>
              <w:tab/>
            </w:r>
            <w:r w:rsidRPr="00F25500">
              <w:rPr>
                <w:rFonts w:ascii="Arial" w:hAnsi="Arial" w:cs="Arial"/>
                <w:b/>
                <w:bCs/>
              </w:rPr>
              <w:tab/>
              <w:t>Distribution</w:t>
            </w:r>
          </w:p>
        </w:tc>
        <w:tc>
          <w:tcPr>
            <w:tcW w:w="2732" w:type="dxa"/>
            <w:tcBorders>
              <w:bottom w:val="single" w:sz="4" w:space="0" w:color="auto"/>
            </w:tcBorders>
            <w:tcMar>
              <w:left w:w="58" w:type="dxa"/>
              <w:right w:w="58" w:type="dxa"/>
            </w:tcMar>
            <w:vAlign w:val="center"/>
          </w:tcPr>
          <w:p w14:paraId="32EC1139" w14:textId="77777777" w:rsidR="00757FB4" w:rsidRPr="00F25500" w:rsidRDefault="00757FB4" w:rsidP="00930311">
            <w:pPr>
              <w:spacing w:before="60"/>
              <w:jc w:val="center"/>
              <w:rPr>
                <w:rFonts w:ascii="Arial" w:hAnsi="Arial" w:cs="Arial"/>
                <w:b/>
                <w:bCs/>
              </w:rPr>
            </w:pPr>
            <w:r w:rsidRPr="00F25500">
              <w:rPr>
                <w:rFonts w:ascii="Arial" w:hAnsi="Arial" w:cs="Arial"/>
                <w:b/>
                <w:bCs/>
              </w:rPr>
              <w:t>Parameters</w:t>
            </w:r>
          </w:p>
        </w:tc>
      </w:tr>
      <w:tr w:rsidR="00757FB4" w:rsidRPr="00F25500" w14:paraId="47FBF007" w14:textId="77777777" w:rsidTr="00930311">
        <w:tc>
          <w:tcPr>
            <w:tcW w:w="1588" w:type="dxa"/>
            <w:tcBorders>
              <w:top w:val="single" w:sz="4" w:space="0" w:color="auto"/>
            </w:tcBorders>
            <w:tcMar>
              <w:left w:w="58" w:type="dxa"/>
              <w:right w:w="58" w:type="dxa"/>
            </w:tcMar>
            <w:vAlign w:val="center"/>
          </w:tcPr>
          <w:p w14:paraId="0E5B3F6D" w14:textId="77777777" w:rsidR="00757FB4" w:rsidRPr="00F25500" w:rsidRDefault="00757FB4" w:rsidP="00930311">
            <w:pPr>
              <w:spacing w:before="60"/>
              <w:jc w:val="both"/>
              <w:rPr>
                <w:rFonts w:ascii="Arial" w:hAnsi="Arial" w:cs="Arial"/>
                <w:b/>
                <w:bCs/>
              </w:rPr>
            </w:pPr>
            <w:r w:rsidRPr="00F25500">
              <w:rPr>
                <w:rFonts w:ascii="Arial" w:hAnsi="Arial" w:cs="Arial"/>
                <w:b/>
                <w:bCs/>
              </w:rPr>
              <w:t>CP</w:t>
            </w:r>
          </w:p>
        </w:tc>
        <w:tc>
          <w:tcPr>
            <w:tcW w:w="1800" w:type="dxa"/>
            <w:tcBorders>
              <w:top w:val="single" w:sz="4" w:space="0" w:color="auto"/>
            </w:tcBorders>
            <w:tcMar>
              <w:left w:w="58" w:type="dxa"/>
              <w:right w:w="58" w:type="dxa"/>
            </w:tcMar>
            <w:vAlign w:val="center"/>
          </w:tcPr>
          <w:p w14:paraId="5D9CFDD4" w14:textId="77777777" w:rsidR="00757FB4" w:rsidRPr="00F25500" w:rsidRDefault="00757FB4" w:rsidP="00930311">
            <w:pPr>
              <w:spacing w:before="60"/>
              <w:jc w:val="center"/>
              <w:rPr>
                <w:rFonts w:ascii="Arial" w:hAnsi="Arial" w:cs="Arial"/>
              </w:rPr>
            </w:pPr>
            <w:r w:rsidRPr="00F25500">
              <w:rPr>
                <w:rFonts w:ascii="Arial" w:hAnsi="Arial" w:cs="Arial"/>
              </w:rPr>
              <w:t>Cat 1</w:t>
            </w:r>
          </w:p>
        </w:tc>
        <w:tc>
          <w:tcPr>
            <w:tcW w:w="2700" w:type="dxa"/>
            <w:tcBorders>
              <w:top w:val="single" w:sz="4" w:space="0" w:color="auto"/>
            </w:tcBorders>
            <w:tcMar>
              <w:left w:w="58" w:type="dxa"/>
              <w:right w:w="58" w:type="dxa"/>
            </w:tcMar>
            <w:vAlign w:val="center"/>
          </w:tcPr>
          <w:p w14:paraId="6AC2A7EC" w14:textId="77777777" w:rsidR="00757FB4" w:rsidRPr="00F25500" w:rsidRDefault="00757FB4" w:rsidP="00930311">
            <w:pPr>
              <w:tabs>
                <w:tab w:val="left" w:pos="240"/>
              </w:tabs>
              <w:spacing w:before="60"/>
              <w:rPr>
                <w:rFonts w:ascii="Arial" w:hAnsi="Arial" w:cs="Arial"/>
              </w:rPr>
            </w:pPr>
            <w:r w:rsidRPr="00F25500">
              <w:rPr>
                <w:rFonts w:ascii="Arial" w:hAnsi="Arial" w:cs="Arial"/>
              </w:rPr>
              <w:tab/>
              <w:t>Triangular</w:t>
            </w:r>
          </w:p>
        </w:tc>
        <w:tc>
          <w:tcPr>
            <w:tcW w:w="2732" w:type="dxa"/>
            <w:tcBorders>
              <w:top w:val="single" w:sz="4" w:space="0" w:color="auto"/>
            </w:tcBorders>
            <w:tcMar>
              <w:left w:w="58" w:type="dxa"/>
              <w:right w:w="58" w:type="dxa"/>
            </w:tcMar>
            <w:vAlign w:val="center"/>
          </w:tcPr>
          <w:p w14:paraId="48B0F6E1" w14:textId="77777777" w:rsidR="00757FB4" w:rsidRPr="00F25500" w:rsidRDefault="00757FB4" w:rsidP="00930311">
            <w:pPr>
              <w:spacing w:before="60"/>
              <w:rPr>
                <w:rFonts w:ascii="Arial" w:hAnsi="Arial" w:cs="Arial"/>
              </w:rPr>
            </w:pPr>
            <w:r w:rsidRPr="00F25500">
              <w:rPr>
                <w:rFonts w:ascii="Arial" w:hAnsi="Arial" w:cs="Arial"/>
              </w:rPr>
              <w:t>a=975, b=982.5, c=990</w:t>
            </w:r>
          </w:p>
        </w:tc>
      </w:tr>
      <w:tr w:rsidR="00757FB4" w:rsidRPr="00F25500" w14:paraId="22870276" w14:textId="77777777" w:rsidTr="00930311">
        <w:tc>
          <w:tcPr>
            <w:tcW w:w="1588" w:type="dxa"/>
            <w:tcMar>
              <w:left w:w="58" w:type="dxa"/>
              <w:right w:w="58" w:type="dxa"/>
            </w:tcMar>
            <w:vAlign w:val="center"/>
          </w:tcPr>
          <w:p w14:paraId="273411AA" w14:textId="77777777" w:rsidR="00757FB4" w:rsidRPr="00F25500" w:rsidRDefault="00757FB4" w:rsidP="00930311">
            <w:pPr>
              <w:spacing w:before="60"/>
              <w:jc w:val="both"/>
              <w:rPr>
                <w:rFonts w:ascii="Arial" w:hAnsi="Arial" w:cs="Arial"/>
                <w:b/>
              </w:rPr>
            </w:pPr>
          </w:p>
        </w:tc>
        <w:tc>
          <w:tcPr>
            <w:tcW w:w="1800" w:type="dxa"/>
            <w:tcMar>
              <w:left w:w="58" w:type="dxa"/>
              <w:right w:w="58" w:type="dxa"/>
            </w:tcMar>
            <w:vAlign w:val="center"/>
          </w:tcPr>
          <w:p w14:paraId="1396676D" w14:textId="77777777" w:rsidR="00757FB4" w:rsidRPr="00F25500" w:rsidRDefault="00757FB4" w:rsidP="00930311">
            <w:pPr>
              <w:spacing w:before="60"/>
              <w:jc w:val="center"/>
              <w:rPr>
                <w:rFonts w:ascii="Arial" w:hAnsi="Arial" w:cs="Arial"/>
              </w:rPr>
            </w:pPr>
            <w:r w:rsidRPr="00F25500">
              <w:rPr>
                <w:rFonts w:ascii="Arial" w:hAnsi="Arial" w:cs="Arial"/>
              </w:rPr>
              <w:t>Cat 3</w:t>
            </w:r>
          </w:p>
        </w:tc>
        <w:tc>
          <w:tcPr>
            <w:tcW w:w="2700" w:type="dxa"/>
            <w:tcMar>
              <w:left w:w="58" w:type="dxa"/>
              <w:right w:w="58" w:type="dxa"/>
            </w:tcMar>
            <w:vAlign w:val="center"/>
          </w:tcPr>
          <w:p w14:paraId="0C0A6AB6" w14:textId="77777777" w:rsidR="00757FB4" w:rsidRPr="00F25500" w:rsidRDefault="00757FB4" w:rsidP="00930311">
            <w:pPr>
              <w:tabs>
                <w:tab w:val="left" w:pos="240"/>
              </w:tabs>
              <w:spacing w:before="60"/>
              <w:rPr>
                <w:rFonts w:ascii="Arial" w:hAnsi="Arial" w:cs="Arial"/>
              </w:rPr>
            </w:pPr>
            <w:r w:rsidRPr="00F25500">
              <w:rPr>
                <w:rFonts w:ascii="Arial" w:hAnsi="Arial" w:cs="Arial"/>
              </w:rPr>
              <w:tab/>
              <w:t>Triangular</w:t>
            </w:r>
          </w:p>
        </w:tc>
        <w:tc>
          <w:tcPr>
            <w:tcW w:w="2732" w:type="dxa"/>
            <w:tcMar>
              <w:left w:w="58" w:type="dxa"/>
              <w:right w:w="58" w:type="dxa"/>
            </w:tcMar>
            <w:vAlign w:val="center"/>
          </w:tcPr>
          <w:p w14:paraId="06AC7EBE" w14:textId="77777777" w:rsidR="00757FB4" w:rsidRPr="00F25500" w:rsidRDefault="00757FB4" w:rsidP="00930311">
            <w:pPr>
              <w:spacing w:before="60"/>
              <w:rPr>
                <w:rFonts w:ascii="Arial" w:hAnsi="Arial" w:cs="Arial"/>
              </w:rPr>
            </w:pPr>
            <w:r w:rsidRPr="00F25500">
              <w:rPr>
                <w:rFonts w:ascii="Arial" w:hAnsi="Arial" w:cs="Arial"/>
              </w:rPr>
              <w:t>a=945, b=952.5, c=960</w:t>
            </w:r>
          </w:p>
        </w:tc>
      </w:tr>
      <w:tr w:rsidR="00757FB4" w:rsidRPr="00F25500" w14:paraId="7E762093" w14:textId="77777777" w:rsidTr="00930311">
        <w:tc>
          <w:tcPr>
            <w:tcW w:w="1588" w:type="dxa"/>
            <w:tcBorders>
              <w:bottom w:val="single" w:sz="4" w:space="0" w:color="auto"/>
            </w:tcBorders>
            <w:tcMar>
              <w:left w:w="58" w:type="dxa"/>
              <w:right w:w="58" w:type="dxa"/>
            </w:tcMar>
            <w:vAlign w:val="center"/>
          </w:tcPr>
          <w:p w14:paraId="30762EA0" w14:textId="77777777" w:rsidR="00757FB4" w:rsidRPr="00F25500" w:rsidRDefault="00757FB4" w:rsidP="00930311">
            <w:pPr>
              <w:spacing w:before="60"/>
              <w:jc w:val="both"/>
              <w:rPr>
                <w:rFonts w:ascii="Arial" w:hAnsi="Arial" w:cs="Arial"/>
                <w:b/>
              </w:rPr>
            </w:pPr>
          </w:p>
        </w:tc>
        <w:tc>
          <w:tcPr>
            <w:tcW w:w="1800" w:type="dxa"/>
            <w:tcBorders>
              <w:bottom w:val="single" w:sz="4" w:space="0" w:color="auto"/>
            </w:tcBorders>
            <w:tcMar>
              <w:left w:w="58" w:type="dxa"/>
              <w:right w:w="58" w:type="dxa"/>
            </w:tcMar>
            <w:vAlign w:val="center"/>
          </w:tcPr>
          <w:p w14:paraId="40E78E16" w14:textId="77777777" w:rsidR="00757FB4" w:rsidRPr="00F25500" w:rsidRDefault="00757FB4" w:rsidP="00930311">
            <w:pPr>
              <w:spacing w:before="60"/>
              <w:jc w:val="center"/>
              <w:rPr>
                <w:rFonts w:ascii="Arial" w:hAnsi="Arial" w:cs="Arial"/>
              </w:rPr>
            </w:pPr>
            <w:r w:rsidRPr="00F25500">
              <w:rPr>
                <w:rFonts w:ascii="Arial" w:hAnsi="Arial" w:cs="Arial"/>
              </w:rPr>
              <w:t>Cat 5</w:t>
            </w:r>
          </w:p>
        </w:tc>
        <w:tc>
          <w:tcPr>
            <w:tcW w:w="2700" w:type="dxa"/>
            <w:tcBorders>
              <w:bottom w:val="single" w:sz="4" w:space="0" w:color="auto"/>
            </w:tcBorders>
            <w:tcMar>
              <w:left w:w="58" w:type="dxa"/>
              <w:right w:w="58" w:type="dxa"/>
            </w:tcMar>
            <w:vAlign w:val="center"/>
          </w:tcPr>
          <w:p w14:paraId="0E42B34B" w14:textId="77777777" w:rsidR="00757FB4" w:rsidRPr="00F25500" w:rsidRDefault="00757FB4" w:rsidP="00930311">
            <w:pPr>
              <w:tabs>
                <w:tab w:val="left" w:pos="240"/>
              </w:tabs>
              <w:spacing w:before="60"/>
              <w:rPr>
                <w:rFonts w:ascii="Arial" w:hAnsi="Arial" w:cs="Arial"/>
              </w:rPr>
            </w:pPr>
            <w:r w:rsidRPr="00F25500">
              <w:rPr>
                <w:rFonts w:ascii="Arial" w:hAnsi="Arial" w:cs="Arial"/>
              </w:rPr>
              <w:tab/>
              <w:t>Triangular</w:t>
            </w:r>
          </w:p>
        </w:tc>
        <w:tc>
          <w:tcPr>
            <w:tcW w:w="2732" w:type="dxa"/>
            <w:tcBorders>
              <w:bottom w:val="single" w:sz="4" w:space="0" w:color="auto"/>
            </w:tcBorders>
            <w:tcMar>
              <w:left w:w="58" w:type="dxa"/>
              <w:right w:w="58" w:type="dxa"/>
            </w:tcMar>
            <w:vAlign w:val="center"/>
          </w:tcPr>
          <w:p w14:paraId="2FE4FACC" w14:textId="77777777" w:rsidR="00757FB4" w:rsidRPr="00F25500" w:rsidRDefault="00757FB4" w:rsidP="00930311">
            <w:pPr>
              <w:spacing w:before="60"/>
              <w:rPr>
                <w:rFonts w:ascii="Arial" w:hAnsi="Arial" w:cs="Arial"/>
              </w:rPr>
            </w:pPr>
            <w:r w:rsidRPr="00F25500">
              <w:rPr>
                <w:rFonts w:ascii="Arial" w:hAnsi="Arial" w:cs="Arial"/>
              </w:rPr>
              <w:t>a=900, b=910, c=920</w:t>
            </w:r>
          </w:p>
        </w:tc>
      </w:tr>
      <w:tr w:rsidR="00757FB4" w:rsidRPr="00F25500" w14:paraId="3E7DF00D" w14:textId="77777777" w:rsidTr="00930311">
        <w:tc>
          <w:tcPr>
            <w:tcW w:w="1588" w:type="dxa"/>
            <w:tcBorders>
              <w:top w:val="single" w:sz="4" w:space="0" w:color="auto"/>
            </w:tcBorders>
            <w:tcMar>
              <w:left w:w="58" w:type="dxa"/>
              <w:right w:w="58" w:type="dxa"/>
            </w:tcMar>
            <w:vAlign w:val="center"/>
          </w:tcPr>
          <w:p w14:paraId="14CC97A6" w14:textId="77777777" w:rsidR="00757FB4" w:rsidRPr="00F25500" w:rsidRDefault="00757FB4" w:rsidP="00930311">
            <w:pPr>
              <w:spacing w:before="60"/>
              <w:jc w:val="both"/>
              <w:rPr>
                <w:rFonts w:ascii="Arial" w:hAnsi="Arial" w:cs="Arial"/>
                <w:b/>
              </w:rPr>
            </w:pPr>
            <w:r w:rsidRPr="00F25500">
              <w:rPr>
                <w:rFonts w:ascii="Arial" w:hAnsi="Arial" w:cs="Arial"/>
                <w:b/>
              </w:rPr>
              <w:t>Rmax</w:t>
            </w:r>
          </w:p>
        </w:tc>
        <w:tc>
          <w:tcPr>
            <w:tcW w:w="1800" w:type="dxa"/>
            <w:tcBorders>
              <w:top w:val="single" w:sz="4" w:space="0" w:color="auto"/>
            </w:tcBorders>
            <w:tcMar>
              <w:left w:w="58" w:type="dxa"/>
              <w:right w:w="58" w:type="dxa"/>
            </w:tcMar>
            <w:vAlign w:val="center"/>
          </w:tcPr>
          <w:p w14:paraId="07E272AE" w14:textId="77777777" w:rsidR="00757FB4" w:rsidRPr="00F25500" w:rsidRDefault="00757FB4" w:rsidP="00930311">
            <w:pPr>
              <w:spacing w:before="60"/>
              <w:jc w:val="center"/>
              <w:rPr>
                <w:rFonts w:ascii="Arial" w:hAnsi="Arial" w:cs="Arial"/>
              </w:rPr>
            </w:pPr>
            <w:r w:rsidRPr="00F25500">
              <w:rPr>
                <w:rFonts w:ascii="Arial" w:hAnsi="Arial" w:cs="Arial"/>
              </w:rPr>
              <w:t>Cat 1</w:t>
            </w:r>
          </w:p>
        </w:tc>
        <w:tc>
          <w:tcPr>
            <w:tcW w:w="2700" w:type="dxa"/>
            <w:tcBorders>
              <w:top w:val="single" w:sz="4" w:space="0" w:color="auto"/>
            </w:tcBorders>
            <w:tcMar>
              <w:left w:w="58" w:type="dxa"/>
              <w:right w:w="58" w:type="dxa"/>
            </w:tcMar>
            <w:vAlign w:val="center"/>
          </w:tcPr>
          <w:p w14:paraId="1556399B" w14:textId="77777777" w:rsidR="00757FB4" w:rsidRPr="00F25500" w:rsidRDefault="00757FB4" w:rsidP="00930311">
            <w:pPr>
              <w:tabs>
                <w:tab w:val="left" w:pos="240"/>
              </w:tabs>
              <w:spacing w:before="60"/>
              <w:rPr>
                <w:rFonts w:ascii="Arial" w:hAnsi="Arial" w:cs="Arial"/>
              </w:rPr>
            </w:pPr>
            <w:r w:rsidRPr="00F25500">
              <w:rPr>
                <w:rFonts w:ascii="Arial" w:hAnsi="Arial" w:cs="Arial"/>
              </w:rPr>
              <w:tab/>
              <w:t>Triangular</w:t>
            </w:r>
          </w:p>
        </w:tc>
        <w:tc>
          <w:tcPr>
            <w:tcW w:w="2732" w:type="dxa"/>
            <w:tcBorders>
              <w:top w:val="single" w:sz="4" w:space="0" w:color="auto"/>
            </w:tcBorders>
            <w:tcMar>
              <w:left w:w="58" w:type="dxa"/>
              <w:right w:w="58" w:type="dxa"/>
            </w:tcMar>
            <w:vAlign w:val="center"/>
          </w:tcPr>
          <w:p w14:paraId="27ECB239" w14:textId="77777777" w:rsidR="00757FB4" w:rsidRPr="00F25500" w:rsidRDefault="00757FB4" w:rsidP="00930311">
            <w:pPr>
              <w:spacing w:before="60"/>
              <w:rPr>
                <w:rFonts w:ascii="Arial" w:hAnsi="Arial" w:cs="Arial"/>
              </w:rPr>
            </w:pPr>
            <w:r w:rsidRPr="00F25500">
              <w:rPr>
                <w:rFonts w:ascii="Arial" w:hAnsi="Arial" w:cs="Arial"/>
              </w:rPr>
              <w:t>a=12, b=22, c=40</w:t>
            </w:r>
          </w:p>
        </w:tc>
      </w:tr>
      <w:tr w:rsidR="00757FB4" w:rsidRPr="00F25500" w14:paraId="2109A9E8" w14:textId="77777777" w:rsidTr="00930311">
        <w:tc>
          <w:tcPr>
            <w:tcW w:w="1588" w:type="dxa"/>
            <w:tcMar>
              <w:left w:w="58" w:type="dxa"/>
              <w:right w:w="58" w:type="dxa"/>
            </w:tcMar>
            <w:vAlign w:val="center"/>
          </w:tcPr>
          <w:p w14:paraId="006EF72C" w14:textId="77777777" w:rsidR="00757FB4" w:rsidRPr="00F25500" w:rsidRDefault="00757FB4" w:rsidP="00930311">
            <w:pPr>
              <w:pStyle w:val="Heading1"/>
              <w:spacing w:before="60"/>
              <w:rPr>
                <w:rFonts w:ascii="Arial" w:hAnsi="Arial" w:cs="Arial"/>
                <w:sz w:val="24"/>
              </w:rPr>
            </w:pPr>
          </w:p>
        </w:tc>
        <w:tc>
          <w:tcPr>
            <w:tcW w:w="1800" w:type="dxa"/>
            <w:tcMar>
              <w:left w:w="58" w:type="dxa"/>
              <w:right w:w="58" w:type="dxa"/>
            </w:tcMar>
            <w:vAlign w:val="center"/>
          </w:tcPr>
          <w:p w14:paraId="3C0CFB4C" w14:textId="77777777" w:rsidR="00757FB4" w:rsidRPr="00F25500" w:rsidRDefault="00757FB4" w:rsidP="00930311">
            <w:pPr>
              <w:spacing w:before="60"/>
              <w:jc w:val="center"/>
              <w:rPr>
                <w:rFonts w:ascii="Arial" w:hAnsi="Arial" w:cs="Arial"/>
              </w:rPr>
            </w:pPr>
            <w:r w:rsidRPr="00F25500">
              <w:rPr>
                <w:rFonts w:ascii="Arial" w:hAnsi="Arial" w:cs="Arial"/>
              </w:rPr>
              <w:t>Cat 3</w:t>
            </w:r>
          </w:p>
        </w:tc>
        <w:tc>
          <w:tcPr>
            <w:tcW w:w="2700" w:type="dxa"/>
            <w:tcMar>
              <w:left w:w="58" w:type="dxa"/>
              <w:right w:w="58" w:type="dxa"/>
            </w:tcMar>
            <w:vAlign w:val="center"/>
          </w:tcPr>
          <w:p w14:paraId="591161CF" w14:textId="77777777" w:rsidR="00757FB4" w:rsidRPr="00F25500" w:rsidRDefault="00757FB4" w:rsidP="00930311">
            <w:pPr>
              <w:tabs>
                <w:tab w:val="left" w:pos="240"/>
              </w:tabs>
              <w:spacing w:before="60"/>
              <w:rPr>
                <w:rFonts w:ascii="Arial" w:hAnsi="Arial" w:cs="Arial"/>
              </w:rPr>
            </w:pPr>
            <w:r w:rsidRPr="00F25500">
              <w:rPr>
                <w:rFonts w:ascii="Arial" w:hAnsi="Arial" w:cs="Arial"/>
              </w:rPr>
              <w:tab/>
              <w:t>Triangular</w:t>
            </w:r>
          </w:p>
        </w:tc>
        <w:tc>
          <w:tcPr>
            <w:tcW w:w="2732" w:type="dxa"/>
            <w:tcMar>
              <w:left w:w="58" w:type="dxa"/>
              <w:right w:w="58" w:type="dxa"/>
            </w:tcMar>
            <w:vAlign w:val="center"/>
          </w:tcPr>
          <w:p w14:paraId="0AE22748" w14:textId="77777777" w:rsidR="00757FB4" w:rsidRPr="00F25500" w:rsidRDefault="00757FB4" w:rsidP="00930311">
            <w:pPr>
              <w:spacing w:before="60"/>
              <w:rPr>
                <w:rFonts w:ascii="Arial" w:hAnsi="Arial" w:cs="Arial"/>
              </w:rPr>
            </w:pPr>
            <w:r w:rsidRPr="00F25500">
              <w:rPr>
                <w:rFonts w:ascii="Arial" w:hAnsi="Arial" w:cs="Arial"/>
              </w:rPr>
              <w:t>a=8, b=20, c=40</w:t>
            </w:r>
          </w:p>
        </w:tc>
      </w:tr>
      <w:tr w:rsidR="00757FB4" w:rsidRPr="00F25500" w14:paraId="1A0A7C65" w14:textId="77777777" w:rsidTr="00930311">
        <w:tc>
          <w:tcPr>
            <w:tcW w:w="1588" w:type="dxa"/>
            <w:tcBorders>
              <w:bottom w:val="single" w:sz="4" w:space="0" w:color="auto"/>
            </w:tcBorders>
            <w:tcMar>
              <w:left w:w="58" w:type="dxa"/>
              <w:right w:w="58" w:type="dxa"/>
            </w:tcMar>
            <w:vAlign w:val="center"/>
          </w:tcPr>
          <w:p w14:paraId="0AC7FE54" w14:textId="77777777" w:rsidR="00757FB4" w:rsidRPr="00F25500" w:rsidRDefault="00757FB4" w:rsidP="00930311">
            <w:pPr>
              <w:pStyle w:val="Heading1"/>
              <w:spacing w:before="60"/>
              <w:rPr>
                <w:rFonts w:ascii="Arial" w:hAnsi="Arial" w:cs="Arial"/>
                <w:sz w:val="24"/>
              </w:rPr>
            </w:pPr>
          </w:p>
        </w:tc>
        <w:tc>
          <w:tcPr>
            <w:tcW w:w="1800" w:type="dxa"/>
            <w:tcBorders>
              <w:bottom w:val="single" w:sz="4" w:space="0" w:color="auto"/>
            </w:tcBorders>
            <w:tcMar>
              <w:left w:w="58" w:type="dxa"/>
              <w:right w:w="58" w:type="dxa"/>
            </w:tcMar>
            <w:vAlign w:val="center"/>
          </w:tcPr>
          <w:p w14:paraId="35749636" w14:textId="77777777" w:rsidR="00757FB4" w:rsidRPr="00F25500" w:rsidRDefault="00757FB4" w:rsidP="00930311">
            <w:pPr>
              <w:spacing w:before="60"/>
              <w:jc w:val="center"/>
              <w:rPr>
                <w:rFonts w:ascii="Arial" w:hAnsi="Arial" w:cs="Arial"/>
              </w:rPr>
            </w:pPr>
            <w:r w:rsidRPr="00F25500">
              <w:rPr>
                <w:rFonts w:ascii="Arial" w:hAnsi="Arial" w:cs="Arial"/>
              </w:rPr>
              <w:t>Cat 5</w:t>
            </w:r>
          </w:p>
        </w:tc>
        <w:tc>
          <w:tcPr>
            <w:tcW w:w="2700" w:type="dxa"/>
            <w:tcBorders>
              <w:bottom w:val="single" w:sz="4" w:space="0" w:color="auto"/>
            </w:tcBorders>
            <w:tcMar>
              <w:left w:w="58" w:type="dxa"/>
              <w:right w:w="58" w:type="dxa"/>
            </w:tcMar>
            <w:vAlign w:val="center"/>
          </w:tcPr>
          <w:p w14:paraId="54B36A36" w14:textId="77777777" w:rsidR="00757FB4" w:rsidRPr="00F25500" w:rsidRDefault="00757FB4" w:rsidP="00930311">
            <w:pPr>
              <w:tabs>
                <w:tab w:val="left" w:pos="240"/>
              </w:tabs>
              <w:spacing w:before="60"/>
              <w:rPr>
                <w:rFonts w:ascii="Arial" w:hAnsi="Arial" w:cs="Arial"/>
              </w:rPr>
            </w:pPr>
            <w:r w:rsidRPr="00F25500">
              <w:rPr>
                <w:rFonts w:ascii="Arial" w:hAnsi="Arial" w:cs="Arial"/>
              </w:rPr>
              <w:tab/>
              <w:t>Triangular</w:t>
            </w:r>
          </w:p>
        </w:tc>
        <w:tc>
          <w:tcPr>
            <w:tcW w:w="2732" w:type="dxa"/>
            <w:tcBorders>
              <w:bottom w:val="single" w:sz="4" w:space="0" w:color="auto"/>
            </w:tcBorders>
            <w:tcMar>
              <w:left w:w="58" w:type="dxa"/>
              <w:right w:w="58" w:type="dxa"/>
            </w:tcMar>
            <w:vAlign w:val="center"/>
          </w:tcPr>
          <w:p w14:paraId="01FE763C" w14:textId="77777777" w:rsidR="00757FB4" w:rsidRPr="00F25500" w:rsidRDefault="00757FB4" w:rsidP="00930311">
            <w:pPr>
              <w:spacing w:before="60"/>
              <w:rPr>
                <w:rFonts w:ascii="Arial" w:hAnsi="Arial" w:cs="Arial"/>
              </w:rPr>
            </w:pPr>
            <w:r w:rsidRPr="00F25500">
              <w:rPr>
                <w:rFonts w:ascii="Arial" w:hAnsi="Arial" w:cs="Arial"/>
              </w:rPr>
              <w:t>a=5, b=12, c=25</w:t>
            </w:r>
          </w:p>
        </w:tc>
      </w:tr>
      <w:tr w:rsidR="00757FB4" w:rsidRPr="00F25500" w14:paraId="11C852A4" w14:textId="77777777" w:rsidTr="00930311">
        <w:tc>
          <w:tcPr>
            <w:tcW w:w="1588" w:type="dxa"/>
            <w:tcBorders>
              <w:top w:val="single" w:sz="4" w:space="0" w:color="auto"/>
            </w:tcBorders>
            <w:tcMar>
              <w:left w:w="58" w:type="dxa"/>
              <w:right w:w="58" w:type="dxa"/>
            </w:tcMar>
            <w:vAlign w:val="center"/>
          </w:tcPr>
          <w:p w14:paraId="1F52E2B2" w14:textId="77777777" w:rsidR="00757FB4" w:rsidRPr="00F25500" w:rsidRDefault="00757FB4" w:rsidP="00930311">
            <w:pPr>
              <w:pStyle w:val="Heading1"/>
              <w:spacing w:before="60"/>
              <w:rPr>
                <w:rFonts w:ascii="Arial" w:hAnsi="Arial" w:cs="Arial"/>
                <w:bCs w:val="0"/>
                <w:color w:val="auto"/>
                <w:sz w:val="24"/>
              </w:rPr>
            </w:pPr>
            <w:r w:rsidRPr="00F25500">
              <w:rPr>
                <w:rFonts w:ascii="Arial" w:hAnsi="Arial" w:cs="Arial"/>
                <w:color w:val="auto"/>
                <w:sz w:val="24"/>
              </w:rPr>
              <w:t>VT</w:t>
            </w:r>
          </w:p>
        </w:tc>
        <w:tc>
          <w:tcPr>
            <w:tcW w:w="1800" w:type="dxa"/>
            <w:tcBorders>
              <w:top w:val="single" w:sz="4" w:space="0" w:color="auto"/>
            </w:tcBorders>
            <w:tcMar>
              <w:left w:w="58" w:type="dxa"/>
              <w:right w:w="58" w:type="dxa"/>
            </w:tcMar>
            <w:vAlign w:val="center"/>
          </w:tcPr>
          <w:p w14:paraId="49CF9364" w14:textId="77777777" w:rsidR="00757FB4" w:rsidRPr="00F25500" w:rsidRDefault="00757FB4" w:rsidP="00930311">
            <w:pPr>
              <w:spacing w:before="60"/>
              <w:jc w:val="center"/>
              <w:rPr>
                <w:rFonts w:ascii="Arial" w:hAnsi="Arial" w:cs="Arial"/>
              </w:rPr>
            </w:pPr>
            <w:r w:rsidRPr="00F25500">
              <w:rPr>
                <w:rFonts w:ascii="Arial" w:hAnsi="Arial" w:cs="Arial"/>
              </w:rPr>
              <w:t>Cat 1</w:t>
            </w:r>
          </w:p>
        </w:tc>
        <w:tc>
          <w:tcPr>
            <w:tcW w:w="2700" w:type="dxa"/>
            <w:tcBorders>
              <w:top w:val="single" w:sz="4" w:space="0" w:color="auto"/>
            </w:tcBorders>
            <w:tcMar>
              <w:left w:w="58" w:type="dxa"/>
              <w:right w:w="58" w:type="dxa"/>
            </w:tcMar>
            <w:vAlign w:val="center"/>
          </w:tcPr>
          <w:p w14:paraId="3B563D2B" w14:textId="77777777" w:rsidR="00757FB4" w:rsidRPr="00F25500" w:rsidRDefault="00757FB4" w:rsidP="00930311">
            <w:pPr>
              <w:tabs>
                <w:tab w:val="left" w:pos="240"/>
              </w:tabs>
              <w:spacing w:before="60"/>
              <w:rPr>
                <w:rFonts w:ascii="Arial" w:hAnsi="Arial" w:cs="Arial"/>
              </w:rPr>
            </w:pPr>
            <w:r w:rsidRPr="00F25500">
              <w:rPr>
                <w:rFonts w:ascii="Arial" w:hAnsi="Arial" w:cs="Arial"/>
              </w:rPr>
              <w:tab/>
              <w:t>Triangular</w:t>
            </w:r>
          </w:p>
        </w:tc>
        <w:tc>
          <w:tcPr>
            <w:tcW w:w="2732" w:type="dxa"/>
            <w:tcBorders>
              <w:top w:val="single" w:sz="4" w:space="0" w:color="auto"/>
            </w:tcBorders>
            <w:tcMar>
              <w:left w:w="58" w:type="dxa"/>
              <w:right w:w="58" w:type="dxa"/>
            </w:tcMar>
            <w:vAlign w:val="center"/>
          </w:tcPr>
          <w:p w14:paraId="76756C4A" w14:textId="77777777" w:rsidR="00757FB4" w:rsidRPr="00F25500" w:rsidRDefault="00757FB4" w:rsidP="00930311">
            <w:pPr>
              <w:spacing w:before="60"/>
              <w:rPr>
                <w:rFonts w:ascii="Arial" w:hAnsi="Arial" w:cs="Arial"/>
              </w:rPr>
            </w:pPr>
            <w:r w:rsidRPr="00F25500">
              <w:rPr>
                <w:rFonts w:ascii="Arial" w:hAnsi="Arial" w:cs="Arial"/>
              </w:rPr>
              <w:t>a=10, b=15, c=20</w:t>
            </w:r>
          </w:p>
        </w:tc>
      </w:tr>
      <w:tr w:rsidR="00757FB4" w:rsidRPr="00F25500" w14:paraId="54044E4D" w14:textId="77777777" w:rsidTr="00930311">
        <w:tc>
          <w:tcPr>
            <w:tcW w:w="1588" w:type="dxa"/>
            <w:tcMar>
              <w:left w:w="58" w:type="dxa"/>
              <w:right w:w="58" w:type="dxa"/>
            </w:tcMar>
            <w:vAlign w:val="center"/>
          </w:tcPr>
          <w:p w14:paraId="4D170584" w14:textId="77777777" w:rsidR="00757FB4" w:rsidRPr="00F25500" w:rsidRDefault="00757FB4" w:rsidP="00930311">
            <w:pPr>
              <w:spacing w:before="60"/>
              <w:jc w:val="both"/>
              <w:rPr>
                <w:rFonts w:ascii="Arial" w:hAnsi="Arial" w:cs="Arial"/>
                <w:b/>
              </w:rPr>
            </w:pPr>
          </w:p>
        </w:tc>
        <w:tc>
          <w:tcPr>
            <w:tcW w:w="1800" w:type="dxa"/>
            <w:tcMar>
              <w:left w:w="58" w:type="dxa"/>
              <w:right w:w="58" w:type="dxa"/>
            </w:tcMar>
            <w:vAlign w:val="center"/>
          </w:tcPr>
          <w:p w14:paraId="073B6BAE" w14:textId="77777777" w:rsidR="00757FB4" w:rsidRPr="00F25500" w:rsidRDefault="00757FB4" w:rsidP="00930311">
            <w:pPr>
              <w:spacing w:before="60"/>
              <w:jc w:val="center"/>
              <w:rPr>
                <w:rFonts w:ascii="Arial" w:hAnsi="Arial" w:cs="Arial"/>
              </w:rPr>
            </w:pPr>
            <w:r w:rsidRPr="00F25500">
              <w:rPr>
                <w:rFonts w:ascii="Arial" w:hAnsi="Arial" w:cs="Arial"/>
              </w:rPr>
              <w:t>Cat 3</w:t>
            </w:r>
          </w:p>
        </w:tc>
        <w:tc>
          <w:tcPr>
            <w:tcW w:w="2700" w:type="dxa"/>
            <w:tcMar>
              <w:left w:w="58" w:type="dxa"/>
              <w:right w:w="58" w:type="dxa"/>
            </w:tcMar>
            <w:vAlign w:val="center"/>
          </w:tcPr>
          <w:p w14:paraId="0D9E93B5" w14:textId="77777777" w:rsidR="00757FB4" w:rsidRPr="00F25500" w:rsidRDefault="00757FB4" w:rsidP="00930311">
            <w:pPr>
              <w:tabs>
                <w:tab w:val="left" w:pos="240"/>
              </w:tabs>
              <w:spacing w:before="60"/>
              <w:rPr>
                <w:rFonts w:ascii="Arial" w:hAnsi="Arial" w:cs="Arial"/>
              </w:rPr>
            </w:pPr>
            <w:r w:rsidRPr="00F25500">
              <w:rPr>
                <w:rFonts w:ascii="Arial" w:hAnsi="Arial" w:cs="Arial"/>
              </w:rPr>
              <w:tab/>
              <w:t>Triangular</w:t>
            </w:r>
          </w:p>
        </w:tc>
        <w:tc>
          <w:tcPr>
            <w:tcW w:w="2732" w:type="dxa"/>
            <w:tcMar>
              <w:left w:w="58" w:type="dxa"/>
              <w:right w:w="58" w:type="dxa"/>
            </w:tcMar>
            <w:vAlign w:val="center"/>
          </w:tcPr>
          <w:p w14:paraId="179541A6" w14:textId="77777777" w:rsidR="00757FB4" w:rsidRPr="00F25500" w:rsidRDefault="00757FB4" w:rsidP="00930311">
            <w:pPr>
              <w:spacing w:before="60"/>
              <w:rPr>
                <w:rFonts w:ascii="Arial" w:hAnsi="Arial" w:cs="Arial"/>
              </w:rPr>
            </w:pPr>
            <w:r w:rsidRPr="00F25500">
              <w:rPr>
                <w:rFonts w:ascii="Arial" w:hAnsi="Arial" w:cs="Arial"/>
              </w:rPr>
              <w:t>a=10, b=15, c=20</w:t>
            </w:r>
          </w:p>
        </w:tc>
      </w:tr>
      <w:tr w:rsidR="00757FB4" w:rsidRPr="00F25500" w14:paraId="1662F74D" w14:textId="77777777" w:rsidTr="00930311">
        <w:tc>
          <w:tcPr>
            <w:tcW w:w="1588" w:type="dxa"/>
            <w:tcBorders>
              <w:bottom w:val="single" w:sz="4" w:space="0" w:color="auto"/>
            </w:tcBorders>
            <w:tcMar>
              <w:left w:w="58" w:type="dxa"/>
              <w:right w:w="58" w:type="dxa"/>
            </w:tcMar>
            <w:vAlign w:val="center"/>
          </w:tcPr>
          <w:p w14:paraId="443CC760" w14:textId="77777777" w:rsidR="00757FB4" w:rsidRPr="00F25500" w:rsidRDefault="00757FB4" w:rsidP="00930311">
            <w:pPr>
              <w:spacing w:before="60"/>
              <w:jc w:val="both"/>
              <w:rPr>
                <w:rFonts w:ascii="Arial" w:hAnsi="Arial" w:cs="Arial"/>
                <w:b/>
              </w:rPr>
            </w:pPr>
          </w:p>
        </w:tc>
        <w:tc>
          <w:tcPr>
            <w:tcW w:w="1800" w:type="dxa"/>
            <w:tcBorders>
              <w:bottom w:val="single" w:sz="4" w:space="0" w:color="auto"/>
            </w:tcBorders>
            <w:tcMar>
              <w:left w:w="58" w:type="dxa"/>
              <w:right w:w="58" w:type="dxa"/>
            </w:tcMar>
            <w:vAlign w:val="center"/>
          </w:tcPr>
          <w:p w14:paraId="6AB97AD3" w14:textId="77777777" w:rsidR="00757FB4" w:rsidRPr="00F25500" w:rsidRDefault="00757FB4" w:rsidP="00930311">
            <w:pPr>
              <w:spacing w:before="60"/>
              <w:jc w:val="center"/>
              <w:rPr>
                <w:rFonts w:ascii="Arial" w:hAnsi="Arial" w:cs="Arial"/>
              </w:rPr>
            </w:pPr>
            <w:r w:rsidRPr="00F25500">
              <w:rPr>
                <w:rFonts w:ascii="Arial" w:hAnsi="Arial" w:cs="Arial"/>
              </w:rPr>
              <w:t>Cat 5</w:t>
            </w:r>
          </w:p>
        </w:tc>
        <w:tc>
          <w:tcPr>
            <w:tcW w:w="2700" w:type="dxa"/>
            <w:tcBorders>
              <w:bottom w:val="single" w:sz="4" w:space="0" w:color="auto"/>
            </w:tcBorders>
            <w:tcMar>
              <w:left w:w="58" w:type="dxa"/>
              <w:right w:w="58" w:type="dxa"/>
            </w:tcMar>
            <w:vAlign w:val="center"/>
          </w:tcPr>
          <w:p w14:paraId="68A9DF65" w14:textId="77777777" w:rsidR="00757FB4" w:rsidRPr="00F25500" w:rsidRDefault="00757FB4" w:rsidP="00930311">
            <w:pPr>
              <w:tabs>
                <w:tab w:val="left" w:pos="240"/>
              </w:tabs>
              <w:spacing w:before="60"/>
              <w:rPr>
                <w:rFonts w:ascii="Arial" w:hAnsi="Arial" w:cs="Arial"/>
              </w:rPr>
            </w:pPr>
            <w:r w:rsidRPr="00F25500">
              <w:rPr>
                <w:rFonts w:ascii="Arial" w:hAnsi="Arial" w:cs="Arial"/>
              </w:rPr>
              <w:tab/>
              <w:t>Triangular</w:t>
            </w:r>
          </w:p>
        </w:tc>
        <w:tc>
          <w:tcPr>
            <w:tcW w:w="2732" w:type="dxa"/>
            <w:tcBorders>
              <w:bottom w:val="single" w:sz="4" w:space="0" w:color="auto"/>
            </w:tcBorders>
            <w:tcMar>
              <w:left w:w="58" w:type="dxa"/>
              <w:right w:w="58" w:type="dxa"/>
            </w:tcMar>
            <w:vAlign w:val="center"/>
          </w:tcPr>
          <w:p w14:paraId="57EC115D" w14:textId="77777777" w:rsidR="00757FB4" w:rsidRPr="00F25500" w:rsidRDefault="00757FB4" w:rsidP="00930311">
            <w:pPr>
              <w:spacing w:before="60"/>
              <w:rPr>
                <w:rFonts w:ascii="Arial" w:hAnsi="Arial" w:cs="Arial"/>
              </w:rPr>
            </w:pPr>
            <w:r w:rsidRPr="00F25500">
              <w:rPr>
                <w:rFonts w:ascii="Arial" w:hAnsi="Arial" w:cs="Arial"/>
              </w:rPr>
              <w:t>a=10, b=15, c=20</w:t>
            </w:r>
          </w:p>
        </w:tc>
      </w:tr>
      <w:tr w:rsidR="00757FB4" w:rsidRPr="00F25500" w14:paraId="18075976" w14:textId="77777777" w:rsidTr="00930311">
        <w:tc>
          <w:tcPr>
            <w:tcW w:w="1588" w:type="dxa"/>
            <w:tcBorders>
              <w:top w:val="single" w:sz="4" w:space="0" w:color="auto"/>
            </w:tcBorders>
            <w:tcMar>
              <w:left w:w="58" w:type="dxa"/>
              <w:right w:w="58" w:type="dxa"/>
            </w:tcMar>
            <w:vAlign w:val="center"/>
          </w:tcPr>
          <w:p w14:paraId="6DB608A1" w14:textId="77777777" w:rsidR="00757FB4" w:rsidRPr="00F25500" w:rsidRDefault="00757FB4" w:rsidP="00930311">
            <w:pPr>
              <w:spacing w:before="60"/>
              <w:jc w:val="both"/>
              <w:rPr>
                <w:rFonts w:ascii="Arial" w:hAnsi="Arial" w:cs="Arial"/>
                <w:b/>
              </w:rPr>
            </w:pPr>
            <w:r w:rsidRPr="00F25500">
              <w:rPr>
                <w:rFonts w:ascii="Arial" w:hAnsi="Arial" w:cs="Arial"/>
                <w:b/>
              </w:rPr>
              <w:t>WSP</w:t>
            </w:r>
          </w:p>
        </w:tc>
        <w:tc>
          <w:tcPr>
            <w:tcW w:w="1800" w:type="dxa"/>
            <w:tcBorders>
              <w:top w:val="single" w:sz="4" w:space="0" w:color="auto"/>
            </w:tcBorders>
            <w:tcMar>
              <w:left w:w="58" w:type="dxa"/>
              <w:right w:w="58" w:type="dxa"/>
            </w:tcMar>
            <w:vAlign w:val="center"/>
          </w:tcPr>
          <w:p w14:paraId="7B760983" w14:textId="77777777" w:rsidR="00757FB4" w:rsidRPr="00F25500" w:rsidRDefault="00757FB4" w:rsidP="00930311">
            <w:pPr>
              <w:spacing w:before="60"/>
              <w:jc w:val="center"/>
              <w:rPr>
                <w:rFonts w:ascii="Arial" w:hAnsi="Arial" w:cs="Arial"/>
              </w:rPr>
            </w:pPr>
            <w:r w:rsidRPr="00F25500">
              <w:rPr>
                <w:rFonts w:ascii="Arial" w:hAnsi="Arial" w:cs="Arial"/>
              </w:rPr>
              <w:t>Cat 1</w:t>
            </w:r>
          </w:p>
        </w:tc>
        <w:tc>
          <w:tcPr>
            <w:tcW w:w="5432" w:type="dxa"/>
            <w:gridSpan w:val="2"/>
            <w:tcBorders>
              <w:top w:val="single" w:sz="4" w:space="0" w:color="auto"/>
            </w:tcBorders>
            <w:tcMar>
              <w:left w:w="58" w:type="dxa"/>
              <w:right w:w="58" w:type="dxa"/>
            </w:tcMar>
            <w:vAlign w:val="center"/>
          </w:tcPr>
          <w:p w14:paraId="7A57DEB2" w14:textId="77777777" w:rsidR="00757FB4" w:rsidRPr="00F25500" w:rsidRDefault="00757FB4" w:rsidP="00930311">
            <w:pPr>
              <w:tabs>
                <w:tab w:val="left" w:pos="240"/>
              </w:tabs>
              <w:spacing w:before="60"/>
              <w:rPr>
                <w:rFonts w:ascii="Arial" w:hAnsi="Arial" w:cs="Arial"/>
              </w:rPr>
            </w:pPr>
            <w:r w:rsidRPr="00F25500">
              <w:rPr>
                <w:rFonts w:ascii="Arial" w:hAnsi="Arial" w:cs="Arial"/>
              </w:rPr>
              <w:tab/>
              <w:t>Quantile provided</w:t>
            </w:r>
          </w:p>
        </w:tc>
      </w:tr>
      <w:tr w:rsidR="00757FB4" w:rsidRPr="00F25500" w14:paraId="1602605C" w14:textId="77777777" w:rsidTr="00930311">
        <w:tc>
          <w:tcPr>
            <w:tcW w:w="1588" w:type="dxa"/>
            <w:tcMar>
              <w:left w:w="58" w:type="dxa"/>
              <w:right w:w="58" w:type="dxa"/>
            </w:tcMar>
            <w:vAlign w:val="center"/>
          </w:tcPr>
          <w:p w14:paraId="6CFFD503" w14:textId="77777777" w:rsidR="00757FB4" w:rsidRPr="00F25500" w:rsidRDefault="00757FB4" w:rsidP="00930311">
            <w:pPr>
              <w:spacing w:before="60"/>
              <w:jc w:val="both"/>
              <w:rPr>
                <w:rFonts w:ascii="Arial" w:hAnsi="Arial" w:cs="Arial"/>
                <w:b/>
              </w:rPr>
            </w:pPr>
          </w:p>
        </w:tc>
        <w:tc>
          <w:tcPr>
            <w:tcW w:w="1800" w:type="dxa"/>
            <w:tcMar>
              <w:left w:w="58" w:type="dxa"/>
              <w:right w:w="58" w:type="dxa"/>
            </w:tcMar>
            <w:vAlign w:val="center"/>
          </w:tcPr>
          <w:p w14:paraId="2D9BC96E" w14:textId="77777777" w:rsidR="00757FB4" w:rsidRPr="00F25500" w:rsidRDefault="00757FB4" w:rsidP="00930311">
            <w:pPr>
              <w:spacing w:before="60"/>
              <w:jc w:val="center"/>
              <w:rPr>
                <w:rFonts w:ascii="Arial" w:hAnsi="Arial" w:cs="Arial"/>
              </w:rPr>
            </w:pPr>
            <w:r w:rsidRPr="00F25500">
              <w:rPr>
                <w:rFonts w:ascii="Arial" w:hAnsi="Arial" w:cs="Arial"/>
              </w:rPr>
              <w:t>Cat 3</w:t>
            </w:r>
          </w:p>
        </w:tc>
        <w:tc>
          <w:tcPr>
            <w:tcW w:w="5432" w:type="dxa"/>
            <w:gridSpan w:val="2"/>
            <w:tcMar>
              <w:left w:w="58" w:type="dxa"/>
              <w:right w:w="58" w:type="dxa"/>
            </w:tcMar>
            <w:vAlign w:val="center"/>
          </w:tcPr>
          <w:p w14:paraId="4C8B45D2" w14:textId="77777777" w:rsidR="00757FB4" w:rsidRPr="00F25500" w:rsidRDefault="00757FB4" w:rsidP="00930311">
            <w:pPr>
              <w:tabs>
                <w:tab w:val="left" w:pos="240"/>
              </w:tabs>
              <w:spacing w:before="60"/>
              <w:rPr>
                <w:rFonts w:ascii="Arial" w:hAnsi="Arial" w:cs="Arial"/>
              </w:rPr>
            </w:pPr>
            <w:r w:rsidRPr="00F25500">
              <w:rPr>
                <w:rFonts w:ascii="Arial" w:hAnsi="Arial" w:cs="Arial"/>
              </w:rPr>
              <w:tab/>
              <w:t>Quantile provided</w:t>
            </w:r>
          </w:p>
        </w:tc>
      </w:tr>
      <w:tr w:rsidR="00757FB4" w:rsidRPr="00F25500" w14:paraId="258A62FD" w14:textId="77777777" w:rsidTr="00930311">
        <w:tc>
          <w:tcPr>
            <w:tcW w:w="1588" w:type="dxa"/>
            <w:tcBorders>
              <w:bottom w:val="single" w:sz="4" w:space="0" w:color="auto"/>
            </w:tcBorders>
            <w:tcMar>
              <w:left w:w="58" w:type="dxa"/>
              <w:right w:w="58" w:type="dxa"/>
            </w:tcMar>
            <w:vAlign w:val="center"/>
          </w:tcPr>
          <w:p w14:paraId="74375F71" w14:textId="77777777" w:rsidR="00757FB4" w:rsidRPr="00F25500" w:rsidRDefault="00757FB4" w:rsidP="00930311">
            <w:pPr>
              <w:spacing w:before="60"/>
              <w:jc w:val="both"/>
              <w:rPr>
                <w:rFonts w:ascii="Arial" w:hAnsi="Arial" w:cs="Arial"/>
                <w:b/>
              </w:rPr>
            </w:pPr>
          </w:p>
        </w:tc>
        <w:tc>
          <w:tcPr>
            <w:tcW w:w="1800" w:type="dxa"/>
            <w:tcBorders>
              <w:bottom w:val="single" w:sz="4" w:space="0" w:color="auto"/>
            </w:tcBorders>
            <w:tcMar>
              <w:left w:w="58" w:type="dxa"/>
              <w:right w:w="58" w:type="dxa"/>
            </w:tcMar>
            <w:vAlign w:val="center"/>
          </w:tcPr>
          <w:p w14:paraId="0B5570D5" w14:textId="77777777" w:rsidR="00757FB4" w:rsidRPr="00F25500" w:rsidRDefault="00757FB4" w:rsidP="00930311">
            <w:pPr>
              <w:spacing w:before="60"/>
              <w:jc w:val="center"/>
              <w:rPr>
                <w:rFonts w:ascii="Arial" w:hAnsi="Arial" w:cs="Arial"/>
              </w:rPr>
            </w:pPr>
            <w:r w:rsidRPr="00F25500">
              <w:rPr>
                <w:rFonts w:ascii="Arial" w:hAnsi="Arial" w:cs="Arial"/>
              </w:rPr>
              <w:t>Cat 5</w:t>
            </w:r>
          </w:p>
        </w:tc>
        <w:tc>
          <w:tcPr>
            <w:tcW w:w="5432" w:type="dxa"/>
            <w:gridSpan w:val="2"/>
            <w:tcBorders>
              <w:bottom w:val="single" w:sz="4" w:space="0" w:color="auto"/>
            </w:tcBorders>
            <w:tcMar>
              <w:left w:w="58" w:type="dxa"/>
              <w:right w:w="58" w:type="dxa"/>
            </w:tcMar>
            <w:vAlign w:val="center"/>
          </w:tcPr>
          <w:p w14:paraId="67D65BBD" w14:textId="77777777" w:rsidR="00757FB4" w:rsidRPr="00F25500" w:rsidRDefault="00757FB4" w:rsidP="00930311">
            <w:pPr>
              <w:tabs>
                <w:tab w:val="left" w:pos="240"/>
              </w:tabs>
              <w:spacing w:before="60"/>
              <w:rPr>
                <w:rFonts w:ascii="Arial" w:hAnsi="Arial" w:cs="Arial"/>
              </w:rPr>
            </w:pPr>
            <w:r w:rsidRPr="00F25500">
              <w:rPr>
                <w:rFonts w:ascii="Arial" w:hAnsi="Arial" w:cs="Arial"/>
              </w:rPr>
              <w:tab/>
              <w:t>Quantile provided</w:t>
            </w:r>
          </w:p>
        </w:tc>
      </w:tr>
      <w:tr w:rsidR="00757FB4" w:rsidRPr="00F25500" w14:paraId="1D8AC634" w14:textId="77777777" w:rsidTr="00930311">
        <w:tc>
          <w:tcPr>
            <w:tcW w:w="1588" w:type="dxa"/>
            <w:tcBorders>
              <w:top w:val="single" w:sz="4" w:space="0" w:color="auto"/>
            </w:tcBorders>
            <w:tcMar>
              <w:left w:w="58" w:type="dxa"/>
              <w:right w:w="58" w:type="dxa"/>
            </w:tcMar>
            <w:vAlign w:val="center"/>
          </w:tcPr>
          <w:p w14:paraId="49044B04" w14:textId="77777777" w:rsidR="00757FB4" w:rsidRPr="00F25500" w:rsidRDefault="00757FB4" w:rsidP="00930311">
            <w:pPr>
              <w:spacing w:before="60"/>
              <w:jc w:val="both"/>
              <w:rPr>
                <w:rFonts w:ascii="Arial" w:hAnsi="Arial" w:cs="Arial"/>
                <w:b/>
              </w:rPr>
            </w:pPr>
            <w:r w:rsidRPr="00F25500">
              <w:rPr>
                <w:rFonts w:ascii="Arial" w:hAnsi="Arial" w:cs="Arial"/>
                <w:b/>
              </w:rPr>
              <w:t>CF</w:t>
            </w:r>
          </w:p>
        </w:tc>
        <w:tc>
          <w:tcPr>
            <w:tcW w:w="1800" w:type="dxa"/>
            <w:tcBorders>
              <w:top w:val="single" w:sz="4" w:space="0" w:color="auto"/>
            </w:tcBorders>
            <w:tcMar>
              <w:left w:w="58" w:type="dxa"/>
              <w:right w:w="58" w:type="dxa"/>
            </w:tcMar>
            <w:vAlign w:val="center"/>
          </w:tcPr>
          <w:p w14:paraId="44BEC0C1" w14:textId="77777777" w:rsidR="00757FB4" w:rsidRPr="00F25500" w:rsidRDefault="00757FB4" w:rsidP="00930311">
            <w:pPr>
              <w:spacing w:before="60"/>
              <w:jc w:val="center"/>
              <w:rPr>
                <w:rFonts w:ascii="Arial" w:hAnsi="Arial" w:cs="Arial"/>
              </w:rPr>
            </w:pPr>
            <w:r w:rsidRPr="00F25500">
              <w:rPr>
                <w:rFonts w:ascii="Arial" w:hAnsi="Arial" w:cs="Arial"/>
              </w:rPr>
              <w:t>Cat 1</w:t>
            </w:r>
          </w:p>
        </w:tc>
        <w:tc>
          <w:tcPr>
            <w:tcW w:w="2700" w:type="dxa"/>
            <w:tcBorders>
              <w:top w:val="single" w:sz="4" w:space="0" w:color="auto"/>
            </w:tcBorders>
            <w:tcMar>
              <w:left w:w="58" w:type="dxa"/>
              <w:right w:w="58" w:type="dxa"/>
            </w:tcMar>
            <w:vAlign w:val="center"/>
          </w:tcPr>
          <w:p w14:paraId="64F57FF5" w14:textId="77777777" w:rsidR="00757FB4" w:rsidRPr="00F25500" w:rsidRDefault="00757FB4" w:rsidP="00930311">
            <w:pPr>
              <w:tabs>
                <w:tab w:val="left" w:pos="240"/>
              </w:tabs>
              <w:spacing w:before="60"/>
              <w:rPr>
                <w:rFonts w:ascii="Arial" w:hAnsi="Arial" w:cs="Arial"/>
              </w:rPr>
            </w:pPr>
            <w:r w:rsidRPr="00F25500">
              <w:rPr>
                <w:rFonts w:ascii="Arial" w:hAnsi="Arial" w:cs="Arial"/>
              </w:rPr>
              <w:tab/>
              <w:t>Uniform</w:t>
            </w:r>
          </w:p>
        </w:tc>
        <w:tc>
          <w:tcPr>
            <w:tcW w:w="2732" w:type="dxa"/>
            <w:tcBorders>
              <w:top w:val="single" w:sz="4" w:space="0" w:color="auto"/>
            </w:tcBorders>
            <w:tcMar>
              <w:left w:w="58" w:type="dxa"/>
              <w:right w:w="58" w:type="dxa"/>
            </w:tcMar>
            <w:vAlign w:val="center"/>
          </w:tcPr>
          <w:p w14:paraId="393ABDA9" w14:textId="77777777" w:rsidR="00757FB4" w:rsidRPr="00F25500" w:rsidRDefault="00757FB4" w:rsidP="00930311">
            <w:pPr>
              <w:spacing w:before="60"/>
              <w:rPr>
                <w:rFonts w:ascii="Arial" w:hAnsi="Arial" w:cs="Arial"/>
              </w:rPr>
            </w:pPr>
            <w:r w:rsidRPr="00F25500">
              <w:rPr>
                <w:rFonts w:ascii="Arial" w:hAnsi="Arial" w:cs="Arial"/>
              </w:rPr>
              <w:t>(0.8, 0.95)</w:t>
            </w:r>
          </w:p>
        </w:tc>
      </w:tr>
      <w:tr w:rsidR="00757FB4" w:rsidRPr="00F25500" w14:paraId="6DCAD677" w14:textId="77777777" w:rsidTr="00930311">
        <w:tc>
          <w:tcPr>
            <w:tcW w:w="1588" w:type="dxa"/>
            <w:tcMar>
              <w:left w:w="58" w:type="dxa"/>
              <w:right w:w="58" w:type="dxa"/>
            </w:tcMar>
            <w:vAlign w:val="center"/>
          </w:tcPr>
          <w:p w14:paraId="6FE26924" w14:textId="77777777" w:rsidR="00757FB4" w:rsidRPr="00F25500" w:rsidRDefault="00757FB4" w:rsidP="00930311">
            <w:pPr>
              <w:spacing w:before="60"/>
              <w:jc w:val="both"/>
              <w:rPr>
                <w:rFonts w:ascii="Arial" w:hAnsi="Arial" w:cs="Arial"/>
                <w:b/>
              </w:rPr>
            </w:pPr>
          </w:p>
        </w:tc>
        <w:tc>
          <w:tcPr>
            <w:tcW w:w="1800" w:type="dxa"/>
            <w:tcMar>
              <w:left w:w="58" w:type="dxa"/>
              <w:right w:w="58" w:type="dxa"/>
            </w:tcMar>
            <w:vAlign w:val="center"/>
          </w:tcPr>
          <w:p w14:paraId="5BE88961" w14:textId="77777777" w:rsidR="00757FB4" w:rsidRPr="00F25500" w:rsidRDefault="00757FB4" w:rsidP="00930311">
            <w:pPr>
              <w:spacing w:before="60"/>
              <w:jc w:val="center"/>
              <w:rPr>
                <w:rFonts w:ascii="Arial" w:hAnsi="Arial" w:cs="Arial"/>
              </w:rPr>
            </w:pPr>
            <w:r w:rsidRPr="00F25500">
              <w:rPr>
                <w:rFonts w:ascii="Arial" w:hAnsi="Arial" w:cs="Arial"/>
              </w:rPr>
              <w:t>Cat 3</w:t>
            </w:r>
          </w:p>
        </w:tc>
        <w:tc>
          <w:tcPr>
            <w:tcW w:w="2700" w:type="dxa"/>
            <w:tcMar>
              <w:left w:w="58" w:type="dxa"/>
              <w:right w:w="58" w:type="dxa"/>
            </w:tcMar>
            <w:vAlign w:val="center"/>
          </w:tcPr>
          <w:p w14:paraId="02EB3F75" w14:textId="77777777" w:rsidR="00757FB4" w:rsidRPr="00F25500" w:rsidRDefault="00757FB4" w:rsidP="00930311">
            <w:pPr>
              <w:tabs>
                <w:tab w:val="left" w:pos="240"/>
              </w:tabs>
              <w:spacing w:before="60"/>
              <w:rPr>
                <w:rFonts w:ascii="Arial" w:hAnsi="Arial" w:cs="Arial"/>
              </w:rPr>
            </w:pPr>
            <w:r w:rsidRPr="00F25500">
              <w:rPr>
                <w:rFonts w:ascii="Arial" w:hAnsi="Arial" w:cs="Arial"/>
              </w:rPr>
              <w:tab/>
              <w:t>Uniform</w:t>
            </w:r>
          </w:p>
        </w:tc>
        <w:tc>
          <w:tcPr>
            <w:tcW w:w="2732" w:type="dxa"/>
            <w:tcMar>
              <w:left w:w="58" w:type="dxa"/>
              <w:right w:w="58" w:type="dxa"/>
            </w:tcMar>
            <w:vAlign w:val="center"/>
          </w:tcPr>
          <w:p w14:paraId="15EE3097" w14:textId="77777777" w:rsidR="00757FB4" w:rsidRPr="00F25500" w:rsidRDefault="00757FB4" w:rsidP="00930311">
            <w:pPr>
              <w:spacing w:before="60"/>
              <w:rPr>
                <w:rFonts w:ascii="Arial" w:hAnsi="Arial" w:cs="Arial"/>
              </w:rPr>
            </w:pPr>
            <w:r w:rsidRPr="00F25500">
              <w:rPr>
                <w:rFonts w:ascii="Arial" w:hAnsi="Arial" w:cs="Arial"/>
              </w:rPr>
              <w:t>(0.8, 0.95)</w:t>
            </w:r>
          </w:p>
        </w:tc>
      </w:tr>
      <w:tr w:rsidR="00757FB4" w:rsidRPr="00F25500" w14:paraId="57E1F98A" w14:textId="77777777" w:rsidTr="00930311">
        <w:tc>
          <w:tcPr>
            <w:tcW w:w="1588" w:type="dxa"/>
            <w:tcBorders>
              <w:bottom w:val="single" w:sz="4" w:space="0" w:color="auto"/>
            </w:tcBorders>
            <w:tcMar>
              <w:left w:w="58" w:type="dxa"/>
              <w:right w:w="58" w:type="dxa"/>
            </w:tcMar>
            <w:vAlign w:val="center"/>
          </w:tcPr>
          <w:p w14:paraId="19927A42" w14:textId="77777777" w:rsidR="00757FB4" w:rsidRPr="00F25500" w:rsidRDefault="00757FB4" w:rsidP="00930311">
            <w:pPr>
              <w:spacing w:before="60"/>
              <w:jc w:val="both"/>
              <w:rPr>
                <w:rFonts w:ascii="Arial" w:hAnsi="Arial" w:cs="Arial"/>
                <w:b/>
              </w:rPr>
            </w:pPr>
          </w:p>
        </w:tc>
        <w:tc>
          <w:tcPr>
            <w:tcW w:w="1800" w:type="dxa"/>
            <w:tcBorders>
              <w:bottom w:val="single" w:sz="4" w:space="0" w:color="auto"/>
            </w:tcBorders>
            <w:tcMar>
              <w:left w:w="58" w:type="dxa"/>
              <w:right w:w="58" w:type="dxa"/>
            </w:tcMar>
            <w:vAlign w:val="center"/>
          </w:tcPr>
          <w:p w14:paraId="23690687" w14:textId="77777777" w:rsidR="00757FB4" w:rsidRPr="00F25500" w:rsidRDefault="00757FB4" w:rsidP="00930311">
            <w:pPr>
              <w:spacing w:before="60"/>
              <w:jc w:val="center"/>
              <w:rPr>
                <w:rFonts w:ascii="Arial" w:hAnsi="Arial" w:cs="Arial"/>
              </w:rPr>
            </w:pPr>
            <w:r w:rsidRPr="00F25500">
              <w:rPr>
                <w:rFonts w:ascii="Arial" w:hAnsi="Arial" w:cs="Arial"/>
              </w:rPr>
              <w:t>Cat 5</w:t>
            </w:r>
          </w:p>
        </w:tc>
        <w:tc>
          <w:tcPr>
            <w:tcW w:w="2700" w:type="dxa"/>
            <w:tcBorders>
              <w:bottom w:val="single" w:sz="4" w:space="0" w:color="auto"/>
            </w:tcBorders>
            <w:tcMar>
              <w:left w:w="58" w:type="dxa"/>
              <w:right w:w="58" w:type="dxa"/>
            </w:tcMar>
            <w:vAlign w:val="center"/>
          </w:tcPr>
          <w:p w14:paraId="0F2C26A3" w14:textId="77777777" w:rsidR="00757FB4" w:rsidRPr="00F25500" w:rsidRDefault="00757FB4" w:rsidP="00930311">
            <w:pPr>
              <w:tabs>
                <w:tab w:val="left" w:pos="240"/>
              </w:tabs>
              <w:spacing w:before="60"/>
              <w:rPr>
                <w:rFonts w:ascii="Arial" w:hAnsi="Arial" w:cs="Arial"/>
              </w:rPr>
            </w:pPr>
            <w:r w:rsidRPr="00F25500">
              <w:rPr>
                <w:rFonts w:ascii="Arial" w:hAnsi="Arial" w:cs="Arial"/>
              </w:rPr>
              <w:tab/>
              <w:t>Uniform</w:t>
            </w:r>
          </w:p>
        </w:tc>
        <w:tc>
          <w:tcPr>
            <w:tcW w:w="2732" w:type="dxa"/>
            <w:tcBorders>
              <w:bottom w:val="single" w:sz="4" w:space="0" w:color="auto"/>
            </w:tcBorders>
            <w:tcMar>
              <w:left w:w="58" w:type="dxa"/>
              <w:right w:w="58" w:type="dxa"/>
            </w:tcMar>
            <w:vAlign w:val="center"/>
          </w:tcPr>
          <w:p w14:paraId="2BD2FA88" w14:textId="77777777" w:rsidR="00757FB4" w:rsidRPr="00F25500" w:rsidRDefault="00757FB4" w:rsidP="00930311">
            <w:pPr>
              <w:spacing w:before="60"/>
              <w:rPr>
                <w:rFonts w:ascii="Arial" w:hAnsi="Arial" w:cs="Arial"/>
              </w:rPr>
            </w:pPr>
            <w:r w:rsidRPr="00F25500">
              <w:rPr>
                <w:rFonts w:ascii="Arial" w:hAnsi="Arial" w:cs="Arial"/>
              </w:rPr>
              <w:t>(0.8, 0.95)</w:t>
            </w:r>
          </w:p>
        </w:tc>
      </w:tr>
      <w:tr w:rsidR="00757FB4" w:rsidRPr="00F25500" w14:paraId="5A1FBFEF" w14:textId="77777777" w:rsidTr="00930311">
        <w:tc>
          <w:tcPr>
            <w:tcW w:w="1588" w:type="dxa"/>
            <w:tcMar>
              <w:left w:w="58" w:type="dxa"/>
              <w:right w:w="58" w:type="dxa"/>
            </w:tcMar>
            <w:vAlign w:val="center"/>
          </w:tcPr>
          <w:p w14:paraId="132EFD93" w14:textId="77777777" w:rsidR="00757FB4" w:rsidRPr="00F25500" w:rsidRDefault="00757FB4" w:rsidP="00930311">
            <w:pPr>
              <w:spacing w:before="60"/>
              <w:jc w:val="both"/>
              <w:rPr>
                <w:rFonts w:ascii="Arial" w:hAnsi="Arial" w:cs="Arial"/>
                <w:b/>
              </w:rPr>
            </w:pPr>
            <w:r w:rsidRPr="00F25500">
              <w:rPr>
                <w:rFonts w:ascii="Arial" w:hAnsi="Arial" w:cs="Arial"/>
                <w:b/>
              </w:rPr>
              <w:t>FFP</w:t>
            </w:r>
          </w:p>
        </w:tc>
        <w:tc>
          <w:tcPr>
            <w:tcW w:w="1800" w:type="dxa"/>
            <w:tcMar>
              <w:left w:w="58" w:type="dxa"/>
              <w:right w:w="58" w:type="dxa"/>
            </w:tcMar>
            <w:vAlign w:val="center"/>
          </w:tcPr>
          <w:p w14:paraId="0CC2AD19" w14:textId="77777777" w:rsidR="00757FB4" w:rsidRPr="00F25500" w:rsidRDefault="00757FB4" w:rsidP="00930311">
            <w:pPr>
              <w:spacing w:before="60"/>
              <w:jc w:val="center"/>
              <w:rPr>
                <w:rFonts w:ascii="Arial" w:hAnsi="Arial" w:cs="Arial"/>
              </w:rPr>
            </w:pPr>
            <w:r w:rsidRPr="00F25500">
              <w:rPr>
                <w:rFonts w:ascii="Arial" w:hAnsi="Arial" w:cs="Arial"/>
              </w:rPr>
              <w:t>Cat 1</w:t>
            </w:r>
          </w:p>
        </w:tc>
        <w:tc>
          <w:tcPr>
            <w:tcW w:w="2700" w:type="dxa"/>
            <w:tcMar>
              <w:left w:w="58" w:type="dxa"/>
              <w:right w:w="58" w:type="dxa"/>
            </w:tcMar>
            <w:vAlign w:val="center"/>
          </w:tcPr>
          <w:p w14:paraId="23775081" w14:textId="77777777" w:rsidR="00757FB4" w:rsidRPr="00F25500" w:rsidRDefault="00757FB4" w:rsidP="00930311">
            <w:pPr>
              <w:tabs>
                <w:tab w:val="left" w:pos="240"/>
              </w:tabs>
              <w:spacing w:before="60"/>
              <w:rPr>
                <w:rFonts w:ascii="Arial" w:hAnsi="Arial" w:cs="Arial"/>
              </w:rPr>
            </w:pPr>
            <w:r w:rsidRPr="00F25500">
              <w:rPr>
                <w:rFonts w:ascii="Arial" w:hAnsi="Arial" w:cs="Arial"/>
              </w:rPr>
              <w:tab/>
              <w:t>Uniform</w:t>
            </w:r>
          </w:p>
        </w:tc>
        <w:tc>
          <w:tcPr>
            <w:tcW w:w="2732" w:type="dxa"/>
            <w:tcMar>
              <w:left w:w="58" w:type="dxa"/>
              <w:right w:w="58" w:type="dxa"/>
            </w:tcMar>
            <w:vAlign w:val="center"/>
          </w:tcPr>
          <w:p w14:paraId="33583616" w14:textId="77777777" w:rsidR="00757FB4" w:rsidRPr="00F25500" w:rsidRDefault="00757FB4" w:rsidP="00930311">
            <w:pPr>
              <w:spacing w:before="60"/>
              <w:rPr>
                <w:rFonts w:ascii="Arial" w:hAnsi="Arial" w:cs="Arial"/>
              </w:rPr>
            </w:pPr>
            <w:r w:rsidRPr="00F25500">
              <w:rPr>
                <w:rFonts w:ascii="Arial" w:hAnsi="Arial" w:cs="Arial"/>
              </w:rPr>
              <w:t>(1006, 1020)</w:t>
            </w:r>
          </w:p>
        </w:tc>
      </w:tr>
      <w:tr w:rsidR="00757FB4" w:rsidRPr="00F25500" w14:paraId="1B951610" w14:textId="77777777" w:rsidTr="00930311">
        <w:tc>
          <w:tcPr>
            <w:tcW w:w="1588" w:type="dxa"/>
            <w:tcMar>
              <w:left w:w="58" w:type="dxa"/>
              <w:right w:w="58" w:type="dxa"/>
            </w:tcMar>
            <w:vAlign w:val="center"/>
          </w:tcPr>
          <w:p w14:paraId="0F131AC7" w14:textId="77777777" w:rsidR="00757FB4" w:rsidRPr="00F25500" w:rsidRDefault="00757FB4" w:rsidP="00930311">
            <w:pPr>
              <w:spacing w:before="60"/>
              <w:jc w:val="both"/>
              <w:rPr>
                <w:rFonts w:ascii="Arial" w:hAnsi="Arial" w:cs="Arial"/>
                <w:b/>
              </w:rPr>
            </w:pPr>
          </w:p>
        </w:tc>
        <w:tc>
          <w:tcPr>
            <w:tcW w:w="1800" w:type="dxa"/>
            <w:tcMar>
              <w:left w:w="58" w:type="dxa"/>
              <w:right w:w="58" w:type="dxa"/>
            </w:tcMar>
            <w:vAlign w:val="center"/>
          </w:tcPr>
          <w:p w14:paraId="6AF70DCC" w14:textId="77777777" w:rsidR="00757FB4" w:rsidRPr="00F25500" w:rsidRDefault="00757FB4" w:rsidP="00930311">
            <w:pPr>
              <w:spacing w:before="60"/>
              <w:jc w:val="center"/>
              <w:rPr>
                <w:rFonts w:ascii="Arial" w:hAnsi="Arial" w:cs="Arial"/>
              </w:rPr>
            </w:pPr>
            <w:r w:rsidRPr="00F25500">
              <w:rPr>
                <w:rFonts w:ascii="Arial" w:hAnsi="Arial" w:cs="Arial"/>
              </w:rPr>
              <w:t>Cat 3</w:t>
            </w:r>
          </w:p>
        </w:tc>
        <w:tc>
          <w:tcPr>
            <w:tcW w:w="2700" w:type="dxa"/>
            <w:tcMar>
              <w:left w:w="58" w:type="dxa"/>
              <w:right w:w="58" w:type="dxa"/>
            </w:tcMar>
            <w:vAlign w:val="center"/>
          </w:tcPr>
          <w:p w14:paraId="22D92C38" w14:textId="77777777" w:rsidR="00757FB4" w:rsidRPr="00F25500" w:rsidRDefault="00757FB4" w:rsidP="00930311">
            <w:pPr>
              <w:tabs>
                <w:tab w:val="left" w:pos="240"/>
              </w:tabs>
              <w:spacing w:before="60"/>
              <w:rPr>
                <w:rFonts w:ascii="Arial" w:hAnsi="Arial" w:cs="Arial"/>
              </w:rPr>
            </w:pPr>
            <w:r w:rsidRPr="00F25500">
              <w:rPr>
                <w:rFonts w:ascii="Arial" w:hAnsi="Arial" w:cs="Arial"/>
              </w:rPr>
              <w:tab/>
              <w:t>Uniform</w:t>
            </w:r>
          </w:p>
        </w:tc>
        <w:tc>
          <w:tcPr>
            <w:tcW w:w="2732" w:type="dxa"/>
            <w:tcMar>
              <w:left w:w="58" w:type="dxa"/>
              <w:right w:w="58" w:type="dxa"/>
            </w:tcMar>
            <w:vAlign w:val="center"/>
          </w:tcPr>
          <w:p w14:paraId="00822369" w14:textId="77777777" w:rsidR="00757FB4" w:rsidRPr="00F25500" w:rsidRDefault="00757FB4" w:rsidP="00930311">
            <w:pPr>
              <w:spacing w:before="60"/>
              <w:rPr>
                <w:rFonts w:ascii="Arial" w:hAnsi="Arial" w:cs="Arial"/>
              </w:rPr>
            </w:pPr>
            <w:r w:rsidRPr="00F25500">
              <w:rPr>
                <w:rFonts w:ascii="Arial" w:hAnsi="Arial" w:cs="Arial"/>
              </w:rPr>
              <w:t>(1006, 1020)</w:t>
            </w:r>
          </w:p>
        </w:tc>
      </w:tr>
      <w:tr w:rsidR="00757FB4" w:rsidRPr="00F25500" w14:paraId="10B69A10" w14:textId="77777777" w:rsidTr="00930311">
        <w:tc>
          <w:tcPr>
            <w:tcW w:w="1588" w:type="dxa"/>
            <w:tcBorders>
              <w:bottom w:val="single" w:sz="4" w:space="0" w:color="auto"/>
            </w:tcBorders>
            <w:tcMar>
              <w:left w:w="58" w:type="dxa"/>
              <w:right w:w="58" w:type="dxa"/>
            </w:tcMar>
            <w:vAlign w:val="center"/>
          </w:tcPr>
          <w:p w14:paraId="417C3004" w14:textId="77777777" w:rsidR="00757FB4" w:rsidRPr="00F25500" w:rsidRDefault="00757FB4" w:rsidP="00930311">
            <w:pPr>
              <w:spacing w:before="60"/>
              <w:jc w:val="both"/>
              <w:rPr>
                <w:rFonts w:ascii="Arial" w:hAnsi="Arial" w:cs="Arial"/>
                <w:b/>
              </w:rPr>
            </w:pPr>
          </w:p>
        </w:tc>
        <w:tc>
          <w:tcPr>
            <w:tcW w:w="1800" w:type="dxa"/>
            <w:tcBorders>
              <w:bottom w:val="single" w:sz="4" w:space="0" w:color="auto"/>
            </w:tcBorders>
            <w:tcMar>
              <w:left w:w="58" w:type="dxa"/>
              <w:right w:w="58" w:type="dxa"/>
            </w:tcMar>
            <w:vAlign w:val="center"/>
          </w:tcPr>
          <w:p w14:paraId="544AE461" w14:textId="77777777" w:rsidR="00757FB4" w:rsidRPr="00F25500" w:rsidRDefault="00757FB4" w:rsidP="00930311">
            <w:pPr>
              <w:spacing w:before="60"/>
              <w:jc w:val="center"/>
              <w:rPr>
                <w:rFonts w:ascii="Arial" w:hAnsi="Arial" w:cs="Arial"/>
              </w:rPr>
            </w:pPr>
            <w:r w:rsidRPr="00F25500">
              <w:rPr>
                <w:rFonts w:ascii="Arial" w:hAnsi="Arial" w:cs="Arial"/>
              </w:rPr>
              <w:t>Cat 5</w:t>
            </w:r>
          </w:p>
        </w:tc>
        <w:tc>
          <w:tcPr>
            <w:tcW w:w="2700" w:type="dxa"/>
            <w:tcBorders>
              <w:bottom w:val="single" w:sz="4" w:space="0" w:color="auto"/>
            </w:tcBorders>
            <w:tcMar>
              <w:left w:w="58" w:type="dxa"/>
              <w:right w:w="58" w:type="dxa"/>
            </w:tcMar>
            <w:vAlign w:val="center"/>
          </w:tcPr>
          <w:p w14:paraId="58283401" w14:textId="77777777" w:rsidR="00757FB4" w:rsidRPr="00F25500" w:rsidRDefault="00757FB4" w:rsidP="00930311">
            <w:pPr>
              <w:tabs>
                <w:tab w:val="left" w:pos="240"/>
              </w:tabs>
              <w:spacing w:before="60"/>
              <w:rPr>
                <w:rFonts w:ascii="Arial" w:hAnsi="Arial" w:cs="Arial"/>
              </w:rPr>
            </w:pPr>
            <w:r w:rsidRPr="00F25500">
              <w:rPr>
                <w:rFonts w:ascii="Arial" w:hAnsi="Arial" w:cs="Arial"/>
              </w:rPr>
              <w:tab/>
              <w:t>Uniform</w:t>
            </w:r>
          </w:p>
        </w:tc>
        <w:tc>
          <w:tcPr>
            <w:tcW w:w="2732" w:type="dxa"/>
            <w:tcBorders>
              <w:bottom w:val="single" w:sz="4" w:space="0" w:color="auto"/>
            </w:tcBorders>
            <w:tcMar>
              <w:left w:w="58" w:type="dxa"/>
              <w:right w:w="58" w:type="dxa"/>
            </w:tcMar>
            <w:vAlign w:val="center"/>
          </w:tcPr>
          <w:p w14:paraId="195FF13E" w14:textId="77777777" w:rsidR="00757FB4" w:rsidRPr="00F25500" w:rsidRDefault="00757FB4" w:rsidP="00930311">
            <w:pPr>
              <w:spacing w:before="60"/>
              <w:rPr>
                <w:rFonts w:ascii="Arial" w:hAnsi="Arial" w:cs="Arial"/>
              </w:rPr>
            </w:pPr>
            <w:r w:rsidRPr="00F25500">
              <w:rPr>
                <w:rFonts w:ascii="Arial" w:hAnsi="Arial" w:cs="Arial"/>
              </w:rPr>
              <w:t>(1006, 1020)</w:t>
            </w:r>
          </w:p>
        </w:tc>
      </w:tr>
      <w:tr w:rsidR="00757FB4" w:rsidRPr="00F25500" w14:paraId="4B91E2DE" w14:textId="77777777" w:rsidTr="00930311">
        <w:tc>
          <w:tcPr>
            <w:tcW w:w="1588" w:type="dxa"/>
            <w:tcBorders>
              <w:top w:val="single" w:sz="4" w:space="0" w:color="auto"/>
            </w:tcBorders>
            <w:tcMar>
              <w:left w:w="58" w:type="dxa"/>
              <w:right w:w="58" w:type="dxa"/>
            </w:tcMar>
            <w:vAlign w:val="center"/>
          </w:tcPr>
          <w:p w14:paraId="484116AD" w14:textId="77777777" w:rsidR="00757FB4" w:rsidRPr="00F25500" w:rsidRDefault="00757FB4" w:rsidP="00930311">
            <w:pPr>
              <w:spacing w:before="60"/>
              <w:jc w:val="both"/>
              <w:rPr>
                <w:rFonts w:ascii="Arial" w:hAnsi="Arial" w:cs="Arial"/>
                <w:b/>
              </w:rPr>
            </w:pPr>
            <w:r w:rsidRPr="00F25500">
              <w:rPr>
                <w:rFonts w:ascii="Arial" w:hAnsi="Arial" w:cs="Arial"/>
                <w:b/>
              </w:rPr>
              <w:t>Quantile</w:t>
            </w:r>
          </w:p>
        </w:tc>
        <w:tc>
          <w:tcPr>
            <w:tcW w:w="1800" w:type="dxa"/>
            <w:tcBorders>
              <w:top w:val="single" w:sz="4" w:space="0" w:color="auto"/>
            </w:tcBorders>
            <w:tcMar>
              <w:left w:w="58" w:type="dxa"/>
              <w:right w:w="58" w:type="dxa"/>
            </w:tcMar>
            <w:vAlign w:val="center"/>
          </w:tcPr>
          <w:p w14:paraId="040FD3E7" w14:textId="77777777" w:rsidR="00757FB4" w:rsidRPr="00F25500" w:rsidRDefault="00757FB4" w:rsidP="00930311">
            <w:pPr>
              <w:spacing w:before="60"/>
              <w:jc w:val="center"/>
              <w:rPr>
                <w:rFonts w:ascii="Arial" w:hAnsi="Arial" w:cs="Arial"/>
              </w:rPr>
            </w:pPr>
            <w:r w:rsidRPr="00F25500">
              <w:rPr>
                <w:rFonts w:ascii="Arial" w:hAnsi="Arial" w:cs="Arial"/>
              </w:rPr>
              <w:t>Cat 1</w:t>
            </w:r>
          </w:p>
        </w:tc>
        <w:tc>
          <w:tcPr>
            <w:tcW w:w="5432" w:type="dxa"/>
            <w:gridSpan w:val="2"/>
            <w:tcBorders>
              <w:top w:val="single" w:sz="4" w:space="0" w:color="auto"/>
            </w:tcBorders>
            <w:tcMar>
              <w:left w:w="58" w:type="dxa"/>
              <w:right w:w="58" w:type="dxa"/>
            </w:tcMar>
            <w:vAlign w:val="center"/>
          </w:tcPr>
          <w:p w14:paraId="6E40EB5B" w14:textId="77777777" w:rsidR="00757FB4" w:rsidRPr="00F25500" w:rsidRDefault="00757FB4" w:rsidP="00930311">
            <w:pPr>
              <w:tabs>
                <w:tab w:val="left" w:pos="240"/>
              </w:tabs>
              <w:spacing w:before="60"/>
              <w:rPr>
                <w:rFonts w:ascii="Arial" w:hAnsi="Arial" w:cs="Arial"/>
              </w:rPr>
            </w:pPr>
            <w:r w:rsidRPr="00F25500">
              <w:rPr>
                <w:rFonts w:ascii="Arial" w:hAnsi="Arial" w:cs="Arial"/>
              </w:rPr>
              <w:tab/>
              <w:t>Quantile provided</w:t>
            </w:r>
          </w:p>
        </w:tc>
      </w:tr>
      <w:tr w:rsidR="00757FB4" w:rsidRPr="00F25500" w14:paraId="6A109CDC" w14:textId="77777777" w:rsidTr="00930311">
        <w:tc>
          <w:tcPr>
            <w:tcW w:w="1588" w:type="dxa"/>
            <w:tcMar>
              <w:left w:w="58" w:type="dxa"/>
              <w:right w:w="58" w:type="dxa"/>
            </w:tcMar>
            <w:vAlign w:val="center"/>
          </w:tcPr>
          <w:p w14:paraId="36B92C33" w14:textId="77777777" w:rsidR="00757FB4" w:rsidRPr="00F25500" w:rsidRDefault="00757FB4" w:rsidP="00930311">
            <w:pPr>
              <w:spacing w:before="60"/>
              <w:jc w:val="both"/>
              <w:rPr>
                <w:rFonts w:ascii="Arial" w:hAnsi="Arial" w:cs="Arial"/>
                <w:b/>
              </w:rPr>
            </w:pPr>
          </w:p>
        </w:tc>
        <w:tc>
          <w:tcPr>
            <w:tcW w:w="1800" w:type="dxa"/>
            <w:tcMar>
              <w:left w:w="58" w:type="dxa"/>
              <w:right w:w="58" w:type="dxa"/>
            </w:tcMar>
            <w:vAlign w:val="center"/>
          </w:tcPr>
          <w:p w14:paraId="78E17A4A" w14:textId="77777777" w:rsidR="00757FB4" w:rsidRPr="00F25500" w:rsidRDefault="00757FB4" w:rsidP="00930311">
            <w:pPr>
              <w:spacing w:before="60"/>
              <w:jc w:val="center"/>
              <w:rPr>
                <w:rFonts w:ascii="Arial" w:hAnsi="Arial" w:cs="Arial"/>
              </w:rPr>
            </w:pPr>
            <w:r w:rsidRPr="00F25500">
              <w:rPr>
                <w:rFonts w:ascii="Arial" w:hAnsi="Arial" w:cs="Arial"/>
              </w:rPr>
              <w:t>Cat 3</w:t>
            </w:r>
          </w:p>
        </w:tc>
        <w:tc>
          <w:tcPr>
            <w:tcW w:w="5432" w:type="dxa"/>
            <w:gridSpan w:val="2"/>
            <w:tcMar>
              <w:left w:w="58" w:type="dxa"/>
              <w:right w:w="58" w:type="dxa"/>
            </w:tcMar>
            <w:vAlign w:val="center"/>
          </w:tcPr>
          <w:p w14:paraId="7D1D59F2" w14:textId="77777777" w:rsidR="00757FB4" w:rsidRPr="00F25500" w:rsidRDefault="00757FB4" w:rsidP="00930311">
            <w:pPr>
              <w:tabs>
                <w:tab w:val="left" w:pos="240"/>
              </w:tabs>
              <w:spacing w:before="60"/>
              <w:rPr>
                <w:rFonts w:ascii="Arial" w:hAnsi="Arial" w:cs="Arial"/>
              </w:rPr>
            </w:pPr>
            <w:r w:rsidRPr="00F25500">
              <w:rPr>
                <w:rFonts w:ascii="Arial" w:hAnsi="Arial" w:cs="Arial"/>
              </w:rPr>
              <w:tab/>
              <w:t>Quantile provided</w:t>
            </w:r>
          </w:p>
        </w:tc>
      </w:tr>
      <w:tr w:rsidR="00757FB4" w:rsidRPr="00F25500" w14:paraId="36F2C2D8" w14:textId="77777777" w:rsidTr="00930311">
        <w:tc>
          <w:tcPr>
            <w:tcW w:w="1588" w:type="dxa"/>
            <w:tcBorders>
              <w:bottom w:val="single" w:sz="4" w:space="0" w:color="auto"/>
            </w:tcBorders>
            <w:tcMar>
              <w:left w:w="58" w:type="dxa"/>
              <w:right w:w="58" w:type="dxa"/>
            </w:tcMar>
            <w:vAlign w:val="center"/>
          </w:tcPr>
          <w:p w14:paraId="1A5E9F2E" w14:textId="77777777" w:rsidR="00757FB4" w:rsidRPr="00F25500" w:rsidRDefault="00757FB4" w:rsidP="00930311">
            <w:pPr>
              <w:spacing w:before="60"/>
              <w:jc w:val="both"/>
              <w:rPr>
                <w:rFonts w:ascii="Arial" w:hAnsi="Arial" w:cs="Arial"/>
                <w:b/>
              </w:rPr>
            </w:pPr>
          </w:p>
        </w:tc>
        <w:tc>
          <w:tcPr>
            <w:tcW w:w="1800" w:type="dxa"/>
            <w:tcBorders>
              <w:bottom w:val="single" w:sz="4" w:space="0" w:color="auto"/>
            </w:tcBorders>
            <w:tcMar>
              <w:left w:w="58" w:type="dxa"/>
              <w:right w:w="58" w:type="dxa"/>
            </w:tcMar>
            <w:vAlign w:val="center"/>
          </w:tcPr>
          <w:p w14:paraId="3B0D79D5" w14:textId="77777777" w:rsidR="00757FB4" w:rsidRPr="00F25500" w:rsidRDefault="00757FB4" w:rsidP="00930311">
            <w:pPr>
              <w:spacing w:before="60"/>
              <w:jc w:val="center"/>
              <w:rPr>
                <w:rFonts w:ascii="Arial" w:hAnsi="Arial" w:cs="Arial"/>
              </w:rPr>
            </w:pPr>
            <w:r w:rsidRPr="00F25500">
              <w:rPr>
                <w:rFonts w:ascii="Arial" w:hAnsi="Arial" w:cs="Arial"/>
              </w:rPr>
              <w:t>Cat 5</w:t>
            </w:r>
          </w:p>
        </w:tc>
        <w:tc>
          <w:tcPr>
            <w:tcW w:w="5432" w:type="dxa"/>
            <w:gridSpan w:val="2"/>
            <w:tcBorders>
              <w:bottom w:val="single" w:sz="4" w:space="0" w:color="auto"/>
            </w:tcBorders>
            <w:tcMar>
              <w:left w:w="58" w:type="dxa"/>
              <w:right w:w="58" w:type="dxa"/>
            </w:tcMar>
            <w:vAlign w:val="center"/>
          </w:tcPr>
          <w:p w14:paraId="0F07BD38" w14:textId="77777777" w:rsidR="00757FB4" w:rsidRPr="00F25500" w:rsidRDefault="00757FB4" w:rsidP="00930311">
            <w:pPr>
              <w:tabs>
                <w:tab w:val="left" w:pos="240"/>
              </w:tabs>
              <w:spacing w:before="60"/>
              <w:rPr>
                <w:rFonts w:ascii="Arial" w:hAnsi="Arial" w:cs="Arial"/>
              </w:rPr>
            </w:pPr>
            <w:r w:rsidRPr="00F25500">
              <w:rPr>
                <w:rFonts w:ascii="Arial" w:hAnsi="Arial" w:cs="Arial"/>
              </w:rPr>
              <w:tab/>
              <w:t>Quantile provided</w:t>
            </w:r>
          </w:p>
        </w:tc>
      </w:tr>
    </w:tbl>
    <w:p w14:paraId="1A29A679" w14:textId="77777777" w:rsidR="00757FB4" w:rsidRPr="00F25500" w:rsidRDefault="00757FB4" w:rsidP="00757FB4">
      <w:pPr>
        <w:pStyle w:val="BodyText"/>
        <w:ind w:left="360"/>
        <w:jc w:val="left"/>
        <w:rPr>
          <w:rFonts w:ascii="Arial" w:hAnsi="Arial" w:cs="Arial"/>
          <w:color w:val="auto"/>
        </w:rPr>
      </w:pPr>
    </w:p>
    <w:p w14:paraId="4AE426CE" w14:textId="77777777" w:rsidR="00757FB4" w:rsidRDefault="00757FB4" w:rsidP="00757FB4">
      <w:pPr>
        <w:pStyle w:val="BodyText"/>
        <w:ind w:left="360"/>
        <w:jc w:val="left"/>
        <w:rPr>
          <w:rFonts w:ascii="Arial" w:hAnsi="Arial" w:cs="Arial"/>
          <w:color w:val="auto"/>
        </w:rPr>
      </w:pPr>
      <w:r w:rsidRPr="00F25500">
        <w:rPr>
          <w:rFonts w:ascii="Arial" w:hAnsi="Arial" w:cs="Arial"/>
          <w:color w:val="auto"/>
        </w:rPr>
        <w:lastRenderedPageBreak/>
        <w:t>The fourth hurricane model input variable in the above list specifies quantiles</w:t>
      </w:r>
    </w:p>
    <w:p w14:paraId="2DB1852E" w14:textId="38411D1F" w:rsidR="00757FB4" w:rsidRPr="00F25500" w:rsidRDefault="00757FB4" w:rsidP="00757FB4">
      <w:pPr>
        <w:pStyle w:val="BodyText"/>
        <w:ind w:left="360"/>
        <w:jc w:val="left"/>
        <w:rPr>
          <w:rFonts w:ascii="Arial" w:hAnsi="Arial" w:cs="Arial"/>
          <w:color w:val="auto"/>
        </w:rPr>
      </w:pPr>
      <w:r w:rsidRPr="00F25500">
        <w:rPr>
          <w:rFonts w:ascii="Arial" w:hAnsi="Arial" w:cs="Arial"/>
          <w:color w:val="auto"/>
        </w:rPr>
        <w:t xml:space="preserve">(0 </w:t>
      </w:r>
      <w:r w:rsidRPr="00F25500">
        <w:rPr>
          <w:rFonts w:ascii="Arial" w:hAnsi="Arial" w:cs="Arial"/>
          <w:color w:val="auto"/>
        </w:rPr>
        <w:sym w:font="Symbol" w:char="F0A3"/>
      </w:r>
      <w:r w:rsidRPr="00F25500">
        <w:rPr>
          <w:rFonts w:ascii="Arial" w:hAnsi="Arial" w:cs="Arial"/>
          <w:color w:val="auto"/>
        </w:rPr>
        <w:t xml:space="preserve"> p </w:t>
      </w:r>
      <w:r w:rsidRPr="00F25500">
        <w:rPr>
          <w:rFonts w:ascii="Arial" w:hAnsi="Arial" w:cs="Arial"/>
          <w:color w:val="auto"/>
        </w:rPr>
        <w:sym w:font="Symbol" w:char="F0A3"/>
      </w:r>
      <w:r w:rsidRPr="00F25500">
        <w:rPr>
          <w:rFonts w:ascii="Arial" w:hAnsi="Arial" w:cs="Arial"/>
          <w:color w:val="auto"/>
        </w:rPr>
        <w:t xml:space="preserve"> 1) to be used with the modeling organization distribution for the windfield shape parameter. Quantiles from 0 to 1 have been provided in the input file </w:t>
      </w:r>
      <w:r w:rsidRPr="00F25500">
        <w:rPr>
          <w:rFonts w:ascii="Arial" w:hAnsi="Arial" w:cs="Arial"/>
          <w:i/>
          <w:color w:val="auto"/>
        </w:rPr>
        <w:t>“FormS6Input23Quantiles.xlsx”</w:t>
      </w:r>
      <w:r w:rsidRPr="00F25500">
        <w:rPr>
          <w:rFonts w:ascii="Arial" w:hAnsi="Arial" w:cs="Arial"/>
          <w:color w:val="auto"/>
        </w:rPr>
        <w:t xml:space="preserve"> rather than specific values since modeling organizations may use different ranges and distributions for the windfield shape parameter.</w:t>
      </w:r>
    </w:p>
    <w:p w14:paraId="0E4EEF1C" w14:textId="77777777" w:rsidR="00757FB4" w:rsidRPr="00F25500" w:rsidRDefault="00757FB4" w:rsidP="00757FB4">
      <w:pPr>
        <w:pStyle w:val="BodyText"/>
        <w:ind w:left="360"/>
        <w:jc w:val="left"/>
        <w:rPr>
          <w:rFonts w:ascii="Arial" w:hAnsi="Arial" w:cs="Arial"/>
          <w:color w:val="auto"/>
        </w:rPr>
      </w:pPr>
    </w:p>
    <w:p w14:paraId="0537BDE6" w14:textId="7EB9C82B" w:rsidR="00757FB4" w:rsidRPr="00F25500" w:rsidRDefault="00757FB4" w:rsidP="00757FB4">
      <w:pPr>
        <w:pStyle w:val="BodyText"/>
        <w:ind w:left="360"/>
        <w:jc w:val="left"/>
        <w:rPr>
          <w:rFonts w:ascii="Arial" w:hAnsi="Arial" w:cs="Arial"/>
          <w:color w:val="auto"/>
        </w:rPr>
      </w:pPr>
      <w:r w:rsidRPr="00F25500">
        <w:rPr>
          <w:rFonts w:ascii="Arial" w:hAnsi="Arial" w:cs="Arial"/>
          <w:color w:val="auto"/>
        </w:rPr>
        <w:t xml:space="preserve">As an illustration, if the quantile has been specified as 0.345 in the Excel input file, input the specific value of x into the hurricane model such that P(X </w:t>
      </w:r>
      <w:r w:rsidRPr="00F25500">
        <w:rPr>
          <w:rFonts w:ascii="Arial" w:hAnsi="Arial" w:cs="Arial"/>
          <w:color w:val="auto"/>
        </w:rPr>
        <w:sym w:font="Symbol" w:char="F0A3"/>
      </w:r>
      <w:r w:rsidRPr="00F25500">
        <w:rPr>
          <w:rFonts w:ascii="Arial" w:hAnsi="Arial" w:cs="Arial"/>
          <w:color w:val="auto"/>
        </w:rPr>
        <w:t xml:space="preserve"> x) = 0.345 where X is a random variable representing the distribution for the windfield shape parameter used by the modeling organization.</w:t>
      </w:r>
    </w:p>
    <w:p w14:paraId="467CC0EC" w14:textId="77777777" w:rsidR="00757FB4" w:rsidRPr="00F25500" w:rsidRDefault="00757FB4" w:rsidP="00757FB4">
      <w:pPr>
        <w:pStyle w:val="BodyText"/>
        <w:ind w:left="360"/>
        <w:jc w:val="left"/>
        <w:rPr>
          <w:rFonts w:ascii="Arial" w:hAnsi="Arial" w:cs="Arial"/>
          <w:color w:val="auto"/>
        </w:rPr>
      </w:pPr>
    </w:p>
    <w:p w14:paraId="3B02098F" w14:textId="77777777" w:rsidR="00757FB4" w:rsidRPr="00F25500" w:rsidRDefault="00757FB4" w:rsidP="00757FB4">
      <w:pPr>
        <w:pStyle w:val="BodyText"/>
        <w:numPr>
          <w:ilvl w:val="0"/>
          <w:numId w:val="118"/>
        </w:numPr>
        <w:tabs>
          <w:tab w:val="left" w:pos="540"/>
        </w:tabs>
        <w:jc w:val="left"/>
        <w:rPr>
          <w:rFonts w:ascii="Arial" w:hAnsi="Arial" w:cs="Arial"/>
          <w:color w:val="auto"/>
        </w:rPr>
      </w:pPr>
      <w:r w:rsidRPr="00F25500">
        <w:rPr>
          <w:rFonts w:ascii="Arial" w:hAnsi="Arial" w:cs="Arial"/>
          <w:color w:val="auto"/>
        </w:rPr>
        <w:t xml:space="preserve">If the last quantile input variable is used, describe how it was used and provide the specific values that correspond to the quantiles in Form S-6. That is, this quantile variable would be treated in the same manner as the windfield shape parameter. </w:t>
      </w:r>
    </w:p>
    <w:p w14:paraId="58357509" w14:textId="77777777" w:rsidR="00757FB4" w:rsidRPr="00F25500" w:rsidRDefault="00757FB4" w:rsidP="00757FB4">
      <w:pPr>
        <w:pStyle w:val="BodyText"/>
        <w:jc w:val="left"/>
        <w:rPr>
          <w:rFonts w:ascii="Arial" w:hAnsi="Arial" w:cs="Arial"/>
          <w:color w:val="auto"/>
        </w:rPr>
      </w:pPr>
    </w:p>
    <w:p w14:paraId="15D7BC0E" w14:textId="77777777" w:rsidR="00757FB4" w:rsidRPr="00F25500" w:rsidRDefault="00757FB4" w:rsidP="00757FB4">
      <w:pPr>
        <w:pStyle w:val="BodyText"/>
        <w:ind w:left="360"/>
        <w:jc w:val="left"/>
        <w:rPr>
          <w:rFonts w:ascii="Arial" w:hAnsi="Arial" w:cs="Arial"/>
          <w:color w:val="auto"/>
        </w:rPr>
      </w:pPr>
      <w:r w:rsidRPr="00F25500">
        <w:rPr>
          <w:rFonts w:ascii="Arial" w:hAnsi="Arial" w:cs="Arial"/>
          <w:color w:val="auto"/>
        </w:rPr>
        <w:t xml:space="preserve">Note that the fourth and seventh input variables appear as quantiles in both </w:t>
      </w:r>
      <w:r w:rsidRPr="00F25500">
        <w:rPr>
          <w:rFonts w:ascii="Arial" w:hAnsi="Arial" w:cs="Arial"/>
          <w:i/>
          <w:color w:val="auto"/>
        </w:rPr>
        <w:t>“FormS6Input23.xlsx”</w:t>
      </w:r>
      <w:r w:rsidRPr="00F25500">
        <w:rPr>
          <w:rFonts w:ascii="Arial" w:hAnsi="Arial" w:cs="Arial"/>
          <w:color w:val="auto"/>
        </w:rPr>
        <w:t xml:space="preserve"> and </w:t>
      </w:r>
      <w:r w:rsidRPr="00F25500">
        <w:rPr>
          <w:rFonts w:ascii="Arial" w:hAnsi="Arial" w:cs="Arial"/>
          <w:i/>
          <w:color w:val="auto"/>
        </w:rPr>
        <w:t>“FormS6Inpu23Quantiles.xlsx.”</w:t>
      </w:r>
      <w:r w:rsidRPr="00F25500">
        <w:rPr>
          <w:rFonts w:ascii="Arial" w:hAnsi="Arial" w:cs="Arial"/>
          <w:color w:val="auto"/>
        </w:rPr>
        <w:t xml:space="preserve">  </w:t>
      </w:r>
    </w:p>
    <w:p w14:paraId="10561A23" w14:textId="77777777" w:rsidR="00757FB4" w:rsidRPr="00F25500" w:rsidRDefault="00757FB4" w:rsidP="00757FB4">
      <w:pPr>
        <w:pStyle w:val="BodyText"/>
        <w:jc w:val="left"/>
        <w:rPr>
          <w:rFonts w:ascii="Arial" w:hAnsi="Arial" w:cs="Arial"/>
          <w:color w:val="auto"/>
        </w:rPr>
      </w:pPr>
    </w:p>
    <w:p w14:paraId="52357B45" w14:textId="77777777" w:rsidR="00757FB4" w:rsidRPr="00F25500" w:rsidRDefault="00757FB4" w:rsidP="00757FB4">
      <w:pPr>
        <w:pStyle w:val="BodyText"/>
        <w:jc w:val="left"/>
        <w:rPr>
          <w:rFonts w:ascii="Arial" w:hAnsi="Arial" w:cs="Arial"/>
          <w:color w:val="auto"/>
        </w:rPr>
      </w:pPr>
      <w:r w:rsidRPr="00F25500">
        <w:rPr>
          <w:rFonts w:ascii="Arial" w:hAnsi="Arial" w:cs="Arial"/>
          <w:color w:val="auto"/>
        </w:rPr>
        <w:t xml:space="preserve">The CF variable is used to implement uncertainty in the conversion of modeled gradient winds to surface winds CF as a function of the radius (r) from the center of the hurricane to a given point in the hurricane windfield. The following example is provided to illustrate how CF could be implemented based on the following three intervals. </w:t>
      </w:r>
    </w:p>
    <w:p w14:paraId="68C6D5A3" w14:textId="77777777" w:rsidR="00757FB4" w:rsidRPr="00F25500" w:rsidRDefault="00757FB4" w:rsidP="00757FB4">
      <w:pPr>
        <w:autoSpaceDE w:val="0"/>
        <w:autoSpaceDN w:val="0"/>
        <w:adjustRightInd w:val="0"/>
        <w:rPr>
          <w:rFonts w:ascii="Arial" w:hAnsi="Arial" w:cs="Arial"/>
          <w:b/>
          <w:bCs/>
          <w:lang w:eastAsia="ko-KR"/>
        </w:rPr>
      </w:pPr>
    </w:p>
    <w:p w14:paraId="2EFECAAC" w14:textId="77777777" w:rsidR="00757FB4" w:rsidRPr="00F25500" w:rsidRDefault="00757FB4" w:rsidP="00757FB4">
      <w:pPr>
        <w:autoSpaceDE w:val="0"/>
        <w:autoSpaceDN w:val="0"/>
        <w:adjustRightInd w:val="0"/>
        <w:rPr>
          <w:rFonts w:ascii="Arial" w:hAnsi="Arial" w:cs="Arial"/>
          <w:bCs/>
          <w:lang w:eastAsia="ko-KR"/>
        </w:rPr>
      </w:pPr>
      <w:r w:rsidRPr="00F25500">
        <w:rPr>
          <w:rFonts w:ascii="Arial" w:hAnsi="Arial" w:cs="Arial"/>
          <w:b/>
          <w:bCs/>
          <w:lang w:eastAsia="ko-KR"/>
        </w:rPr>
        <w:t>CASE 1:</w:t>
      </w:r>
      <w:r w:rsidRPr="00F25500">
        <w:rPr>
          <w:rFonts w:ascii="Arial" w:hAnsi="Arial" w:cs="Arial"/>
          <w:bCs/>
          <w:lang w:eastAsia="ko-KR"/>
        </w:rPr>
        <w:t xml:space="preserve"> r &lt; Rmax</w:t>
      </w:r>
    </w:p>
    <w:p w14:paraId="7FB1F701" w14:textId="77777777" w:rsidR="00757FB4" w:rsidRPr="00F25500" w:rsidRDefault="00757FB4" w:rsidP="00757FB4">
      <w:pPr>
        <w:autoSpaceDE w:val="0"/>
        <w:autoSpaceDN w:val="0"/>
        <w:adjustRightInd w:val="0"/>
        <w:rPr>
          <w:rFonts w:ascii="Arial" w:hAnsi="Arial" w:cs="Arial"/>
          <w:bCs/>
          <w:lang w:eastAsia="ko-KR"/>
        </w:rPr>
      </w:pPr>
    </w:p>
    <w:p w14:paraId="695DEF5A" w14:textId="0DC0478F" w:rsidR="00757FB4" w:rsidRPr="00F25500" w:rsidRDefault="00757FB4" w:rsidP="00757FB4">
      <w:pPr>
        <w:autoSpaceDE w:val="0"/>
        <w:autoSpaceDN w:val="0"/>
        <w:adjustRightInd w:val="0"/>
        <w:rPr>
          <w:rFonts w:ascii="Arial" w:hAnsi="Arial" w:cs="Arial"/>
          <w:bCs/>
          <w:lang w:eastAsia="ko-KR"/>
        </w:rPr>
      </w:pPr>
      <w:r w:rsidRPr="00F25500">
        <w:rPr>
          <w:rFonts w:ascii="Arial" w:hAnsi="Arial" w:cs="Arial"/>
          <w:bCs/>
          <w:lang w:eastAsia="ko-KR"/>
        </w:rPr>
        <w:t xml:space="preserve">The value of the random variable CF from the input file </w:t>
      </w:r>
      <w:r w:rsidRPr="00F25500">
        <w:rPr>
          <w:rFonts w:ascii="Arial" w:hAnsi="Arial" w:cs="Arial"/>
          <w:bCs/>
          <w:i/>
          <w:lang w:eastAsia="ko-KR"/>
        </w:rPr>
        <w:t>“FormS6Input</w:t>
      </w:r>
      <w:r>
        <w:rPr>
          <w:rFonts w:ascii="Arial" w:hAnsi="Arial" w:cs="Arial"/>
          <w:bCs/>
          <w:i/>
          <w:lang w:eastAsia="ko-KR"/>
        </w:rPr>
        <w:t>23</w:t>
      </w:r>
      <w:r w:rsidRPr="00F25500">
        <w:rPr>
          <w:rFonts w:ascii="Arial" w:hAnsi="Arial" w:cs="Arial"/>
          <w:bCs/>
          <w:i/>
          <w:lang w:eastAsia="ko-KR"/>
        </w:rPr>
        <w:t>.xlsx”</w:t>
      </w:r>
      <w:r w:rsidRPr="00F25500">
        <w:rPr>
          <w:rFonts w:ascii="Arial" w:hAnsi="Arial" w:cs="Arial"/>
          <w:bCs/>
          <w:lang w:eastAsia="ko-KR"/>
        </w:rPr>
        <w:t xml:space="preserve"> is multiplied by r/Rmax. This ratio varies from 0 at the center of the eye to 1 at r = Rmax so CF increases linearly from the center of the eye to its maximum at Rmax. As an example, suppose the value of CF in a particular input vector in the Excel file is 0.84, then the value of CF is zero at the center of the hurricane and 0.84(1) = 0.84 at Rmax. In between these two positions, the value of CF is based on linear interpolation using multiplication by r/Rmax.  </w:t>
      </w:r>
    </w:p>
    <w:p w14:paraId="53B431A0" w14:textId="77777777" w:rsidR="00757FB4" w:rsidRPr="00F25500" w:rsidRDefault="00757FB4" w:rsidP="00757FB4">
      <w:pPr>
        <w:autoSpaceDE w:val="0"/>
        <w:autoSpaceDN w:val="0"/>
        <w:adjustRightInd w:val="0"/>
        <w:rPr>
          <w:rFonts w:ascii="Arial" w:hAnsi="Arial" w:cs="Arial"/>
          <w:bCs/>
          <w:lang w:eastAsia="ko-KR"/>
        </w:rPr>
      </w:pPr>
    </w:p>
    <w:p w14:paraId="42E0B079" w14:textId="77777777" w:rsidR="00757FB4" w:rsidRPr="00F25500" w:rsidRDefault="00757FB4" w:rsidP="00757FB4">
      <w:pPr>
        <w:autoSpaceDE w:val="0"/>
        <w:autoSpaceDN w:val="0"/>
        <w:adjustRightInd w:val="0"/>
        <w:rPr>
          <w:rFonts w:ascii="Arial" w:hAnsi="Arial" w:cs="Arial"/>
          <w:bCs/>
          <w:lang w:eastAsia="ko-KR"/>
        </w:rPr>
      </w:pPr>
      <w:r w:rsidRPr="00F25500">
        <w:rPr>
          <w:rFonts w:ascii="Arial" w:hAnsi="Arial" w:cs="Arial"/>
          <w:b/>
          <w:bCs/>
          <w:lang w:eastAsia="ko-KR"/>
        </w:rPr>
        <w:t>CASE 2:</w:t>
      </w:r>
      <w:r w:rsidRPr="00F25500">
        <w:rPr>
          <w:rFonts w:ascii="Arial" w:hAnsi="Arial" w:cs="Arial"/>
          <w:bCs/>
          <w:lang w:eastAsia="ko-KR"/>
        </w:rPr>
        <w:t xml:space="preserve"> Rmax &lt; r &lt; 3*Rmax</w:t>
      </w:r>
    </w:p>
    <w:p w14:paraId="40DEFAA2" w14:textId="77777777" w:rsidR="00757FB4" w:rsidRPr="00F25500" w:rsidRDefault="00757FB4" w:rsidP="00757FB4">
      <w:pPr>
        <w:autoSpaceDE w:val="0"/>
        <w:autoSpaceDN w:val="0"/>
        <w:adjustRightInd w:val="0"/>
        <w:rPr>
          <w:rFonts w:ascii="Arial" w:hAnsi="Arial" w:cs="Arial"/>
          <w:bCs/>
          <w:lang w:eastAsia="ko-KR"/>
        </w:rPr>
      </w:pPr>
    </w:p>
    <w:p w14:paraId="4541E92D" w14:textId="77777777" w:rsidR="00757FB4" w:rsidRPr="00F25500" w:rsidRDefault="00757FB4" w:rsidP="00757FB4">
      <w:pPr>
        <w:autoSpaceDE w:val="0"/>
        <w:autoSpaceDN w:val="0"/>
        <w:adjustRightInd w:val="0"/>
        <w:rPr>
          <w:rFonts w:ascii="Arial" w:hAnsi="Arial" w:cs="Arial"/>
          <w:bCs/>
          <w:lang w:eastAsia="ko-KR"/>
        </w:rPr>
      </w:pPr>
      <w:r w:rsidRPr="00F25500">
        <w:rPr>
          <w:rFonts w:ascii="Arial" w:hAnsi="Arial" w:cs="Arial"/>
          <w:bCs/>
          <w:lang w:eastAsia="ko-KR"/>
        </w:rPr>
        <w:t>Within this interval, the value of the random variable CF is decreased from its maximum at r = Rmax by the following amount:</w:t>
      </w:r>
    </w:p>
    <w:p w14:paraId="0C9B3267" w14:textId="77777777" w:rsidR="00757FB4" w:rsidRPr="00F25500" w:rsidRDefault="00757FB4" w:rsidP="00757FB4">
      <w:pPr>
        <w:autoSpaceDE w:val="0"/>
        <w:autoSpaceDN w:val="0"/>
        <w:adjustRightInd w:val="0"/>
        <w:rPr>
          <w:rFonts w:ascii="Arial" w:hAnsi="Arial" w:cs="Arial"/>
          <w:bCs/>
          <w:lang w:eastAsia="ko-KR"/>
        </w:rPr>
      </w:pPr>
    </w:p>
    <w:p w14:paraId="38E93EBC" w14:textId="77777777" w:rsidR="00757FB4" w:rsidRPr="00F25500" w:rsidRDefault="00757FB4" w:rsidP="00757FB4">
      <w:pPr>
        <w:autoSpaceDE w:val="0"/>
        <w:autoSpaceDN w:val="0"/>
        <w:adjustRightInd w:val="0"/>
        <w:ind w:firstLine="720"/>
        <w:rPr>
          <w:rFonts w:ascii="Arial" w:hAnsi="Arial" w:cs="Arial"/>
          <w:bCs/>
          <w:lang w:eastAsia="ko-KR"/>
        </w:rPr>
      </w:pPr>
      <w:r w:rsidRPr="00F25500">
        <w:rPr>
          <w:rFonts w:ascii="Arial" w:hAnsi="Arial" w:cs="Arial"/>
          <w:bCs/>
          <w:lang w:eastAsia="ko-KR"/>
        </w:rPr>
        <w:t xml:space="preserve">[(r - Rmax)/(3*Rmax - Rmax)]*(0.1)  </w:t>
      </w:r>
    </w:p>
    <w:p w14:paraId="6718774E" w14:textId="77777777" w:rsidR="00757FB4" w:rsidRPr="00F25500" w:rsidRDefault="00757FB4" w:rsidP="00757FB4">
      <w:pPr>
        <w:autoSpaceDE w:val="0"/>
        <w:autoSpaceDN w:val="0"/>
        <w:adjustRightInd w:val="0"/>
        <w:rPr>
          <w:rFonts w:ascii="Arial" w:hAnsi="Arial" w:cs="Arial"/>
          <w:bCs/>
          <w:lang w:eastAsia="ko-KR"/>
        </w:rPr>
      </w:pPr>
    </w:p>
    <w:p w14:paraId="30A5D057" w14:textId="77777777" w:rsidR="00757FB4" w:rsidRPr="00F25500" w:rsidRDefault="00757FB4" w:rsidP="00757FB4">
      <w:pPr>
        <w:autoSpaceDE w:val="0"/>
        <w:autoSpaceDN w:val="0"/>
        <w:adjustRightInd w:val="0"/>
        <w:rPr>
          <w:rFonts w:ascii="Arial" w:hAnsi="Arial" w:cs="Arial"/>
          <w:bCs/>
          <w:lang w:eastAsia="ko-KR"/>
        </w:rPr>
      </w:pPr>
      <w:r w:rsidRPr="00F25500">
        <w:rPr>
          <w:rFonts w:ascii="Arial" w:hAnsi="Arial" w:cs="Arial"/>
          <w:bCs/>
          <w:lang w:eastAsia="ko-KR"/>
        </w:rPr>
        <w:t xml:space="preserve">Thus, at r = Rmax, CF is not decreased. At r = 3*Rmax, CF is decreased by 0.1. This calculation is simple linear interpolation between Rmax and 3*Rmax.  </w:t>
      </w:r>
    </w:p>
    <w:p w14:paraId="64366DC0" w14:textId="77777777" w:rsidR="00757FB4" w:rsidRPr="00F25500" w:rsidRDefault="00757FB4" w:rsidP="00757FB4">
      <w:pPr>
        <w:autoSpaceDE w:val="0"/>
        <w:autoSpaceDN w:val="0"/>
        <w:adjustRightInd w:val="0"/>
        <w:rPr>
          <w:rFonts w:ascii="Arial" w:hAnsi="Arial" w:cs="Arial"/>
          <w:bCs/>
          <w:lang w:eastAsia="ko-KR"/>
        </w:rPr>
      </w:pPr>
    </w:p>
    <w:p w14:paraId="171D37EB" w14:textId="77777777" w:rsidR="00757FB4" w:rsidRPr="00F25500" w:rsidRDefault="00757FB4" w:rsidP="00757FB4">
      <w:pPr>
        <w:autoSpaceDE w:val="0"/>
        <w:autoSpaceDN w:val="0"/>
        <w:adjustRightInd w:val="0"/>
        <w:rPr>
          <w:rFonts w:ascii="Arial" w:hAnsi="Arial" w:cs="Arial"/>
          <w:bCs/>
          <w:lang w:eastAsia="ko-KR"/>
        </w:rPr>
      </w:pPr>
      <w:r w:rsidRPr="00F25500">
        <w:rPr>
          <w:rFonts w:ascii="Arial" w:hAnsi="Arial" w:cs="Arial"/>
          <w:b/>
          <w:bCs/>
          <w:lang w:eastAsia="ko-KR"/>
        </w:rPr>
        <w:t>CASE 3:</w:t>
      </w:r>
      <w:r w:rsidRPr="00F25500">
        <w:rPr>
          <w:rFonts w:ascii="Arial" w:hAnsi="Arial" w:cs="Arial"/>
          <w:bCs/>
          <w:lang w:eastAsia="ko-KR"/>
        </w:rPr>
        <w:t xml:space="preserve"> r &gt; 3*Rmax</w:t>
      </w:r>
    </w:p>
    <w:p w14:paraId="56F6EBB1" w14:textId="77777777" w:rsidR="00757FB4" w:rsidRPr="00F25500" w:rsidRDefault="00757FB4" w:rsidP="00757FB4">
      <w:pPr>
        <w:autoSpaceDE w:val="0"/>
        <w:autoSpaceDN w:val="0"/>
        <w:adjustRightInd w:val="0"/>
        <w:rPr>
          <w:rFonts w:ascii="Arial" w:hAnsi="Arial" w:cs="Arial"/>
          <w:bCs/>
          <w:lang w:eastAsia="ko-KR"/>
        </w:rPr>
      </w:pPr>
    </w:p>
    <w:p w14:paraId="59BCBD6A" w14:textId="77777777" w:rsidR="00757FB4" w:rsidRPr="00F25500" w:rsidRDefault="00757FB4" w:rsidP="00757FB4">
      <w:pPr>
        <w:autoSpaceDE w:val="0"/>
        <w:autoSpaceDN w:val="0"/>
        <w:adjustRightInd w:val="0"/>
        <w:rPr>
          <w:rFonts w:ascii="Arial" w:hAnsi="Arial" w:cs="Arial"/>
          <w:bCs/>
          <w:lang w:eastAsia="ko-KR"/>
        </w:rPr>
      </w:pPr>
      <w:r w:rsidRPr="00F25500">
        <w:rPr>
          <w:rFonts w:ascii="Arial" w:hAnsi="Arial" w:cs="Arial"/>
          <w:bCs/>
          <w:lang w:eastAsia="ko-KR"/>
        </w:rPr>
        <w:t xml:space="preserve">The value of the random variable CF at 3*Rmax is used for the remainder of the outer region, i.e., beyond r = 3*Rmax.  </w:t>
      </w:r>
    </w:p>
    <w:p w14:paraId="38BB7CBA" w14:textId="77777777" w:rsidR="00757FB4" w:rsidRPr="00F25500" w:rsidRDefault="00757FB4" w:rsidP="00757FB4">
      <w:pPr>
        <w:autoSpaceDE w:val="0"/>
        <w:autoSpaceDN w:val="0"/>
        <w:adjustRightInd w:val="0"/>
        <w:rPr>
          <w:rFonts w:ascii="Arial" w:hAnsi="Arial" w:cs="Arial"/>
          <w:bCs/>
          <w:lang w:eastAsia="ko-KR"/>
        </w:rPr>
      </w:pPr>
      <w:r w:rsidRPr="00F25500">
        <w:rPr>
          <w:rFonts w:ascii="Arial" w:hAnsi="Arial" w:cs="Arial"/>
          <w:bCs/>
          <w:lang w:eastAsia="ko-KR"/>
        </w:rPr>
        <w:lastRenderedPageBreak/>
        <w:t>In summary, CF ramps up from its minimum value of 0 at the center of the hurricane to its maximum at Rmax and then ramps down in a linear fashion to 3*Rmax, where it achieves its maximum decrease of 0.1 from its value at Rmax. CF then remains at this value beyond 3*Rmax. As an example, the previous value of CF = 0.84 would occur at Rmax and then decrease in a linear fashion to 0.84 – 0.1 = 0.74 at 3*Rmax and remain at this value beyond 3*Rmax.</w:t>
      </w:r>
    </w:p>
    <w:p w14:paraId="0BACB0A8" w14:textId="77777777" w:rsidR="00757FB4" w:rsidRPr="00F25500" w:rsidRDefault="00757FB4" w:rsidP="00757FB4">
      <w:pPr>
        <w:autoSpaceDE w:val="0"/>
        <w:autoSpaceDN w:val="0"/>
        <w:adjustRightInd w:val="0"/>
        <w:rPr>
          <w:rFonts w:ascii="Arial" w:hAnsi="Arial" w:cs="Arial"/>
          <w:bCs/>
          <w:lang w:eastAsia="ko-KR"/>
        </w:rPr>
      </w:pPr>
    </w:p>
    <w:p w14:paraId="7B01E2A3" w14:textId="74F45E12" w:rsidR="00757FB4" w:rsidRPr="00F25500" w:rsidRDefault="00757FB4" w:rsidP="00757FB4">
      <w:pPr>
        <w:autoSpaceDE w:val="0"/>
        <w:autoSpaceDN w:val="0"/>
        <w:adjustRightInd w:val="0"/>
        <w:rPr>
          <w:rFonts w:ascii="Arial" w:hAnsi="Arial" w:cs="Arial"/>
          <w:bCs/>
          <w:lang w:eastAsia="ko-KR"/>
        </w:rPr>
      </w:pPr>
      <w:r w:rsidRPr="00F25500">
        <w:rPr>
          <w:rFonts w:ascii="Arial" w:hAnsi="Arial" w:cs="Arial"/>
          <w:bCs/>
          <w:i/>
          <w:lang w:eastAsia="ko-KR"/>
        </w:rPr>
        <w:t>Figure 3</w:t>
      </w:r>
      <w:r w:rsidRPr="00F25500">
        <w:rPr>
          <w:rFonts w:ascii="Arial" w:hAnsi="Arial" w:cs="Arial"/>
          <w:bCs/>
          <w:lang w:eastAsia="ko-KR"/>
        </w:rPr>
        <w:t xml:space="preserve"> shows an Uncertainty Envelope for CF using the methodology in this example. The horizontal axis in this graph is in units of Rmax. Thus, r = 0*Rmax represents the center of the hurricane, r = 1*Rmax represents Rmax</w:t>
      </w:r>
      <w:r w:rsidR="0043221F">
        <w:rPr>
          <w:rFonts w:ascii="Arial" w:hAnsi="Arial" w:cs="Arial"/>
          <w:bCs/>
          <w:lang w:eastAsia="ko-KR"/>
        </w:rPr>
        <w:t>,</w:t>
      </w:r>
      <w:r w:rsidRPr="00F25500">
        <w:rPr>
          <w:rFonts w:ascii="Arial" w:hAnsi="Arial" w:cs="Arial"/>
          <w:bCs/>
          <w:lang w:eastAsia="ko-KR"/>
        </w:rPr>
        <w:t xml:space="preserve"> and r = 3*Rmax represents the start of the outer region. Two red lines have been added in </w:t>
      </w:r>
      <w:r w:rsidRPr="00F25500">
        <w:rPr>
          <w:rFonts w:ascii="Arial" w:hAnsi="Arial" w:cs="Arial"/>
          <w:bCs/>
          <w:i/>
          <w:lang w:eastAsia="ko-KR"/>
        </w:rPr>
        <w:t xml:space="preserve">Figure 3 </w:t>
      </w:r>
      <w:r w:rsidRPr="00F25500">
        <w:rPr>
          <w:rFonts w:ascii="Arial" w:hAnsi="Arial" w:cs="Arial"/>
          <w:bCs/>
          <w:lang w:eastAsia="ko-KR"/>
        </w:rPr>
        <w:t xml:space="preserve">to show the minimum and maximum possible values of CF from the input vectors in the </w:t>
      </w:r>
      <w:r w:rsidR="0043221F">
        <w:rPr>
          <w:rFonts w:ascii="Arial" w:hAnsi="Arial" w:cs="Arial"/>
          <w:bCs/>
          <w:lang w:eastAsia="ko-KR"/>
        </w:rPr>
        <w:t>input</w:t>
      </w:r>
      <w:r w:rsidRPr="00F25500">
        <w:rPr>
          <w:rFonts w:ascii="Arial" w:hAnsi="Arial" w:cs="Arial"/>
          <w:bCs/>
          <w:lang w:eastAsia="ko-KR"/>
        </w:rPr>
        <w:t xml:space="preserve"> file </w:t>
      </w:r>
      <w:r w:rsidRPr="00F25500">
        <w:rPr>
          <w:rFonts w:ascii="Arial" w:hAnsi="Arial" w:cs="Arial"/>
          <w:bCs/>
          <w:i/>
          <w:lang w:eastAsia="ko-KR"/>
        </w:rPr>
        <w:t>“FormS6Input23.xlsx”</w:t>
      </w:r>
      <w:r w:rsidRPr="00F25500">
        <w:rPr>
          <w:rFonts w:ascii="Arial" w:hAnsi="Arial" w:cs="Arial"/>
          <w:b/>
          <w:bCs/>
          <w:i/>
          <w:lang w:eastAsia="ko-KR"/>
        </w:rPr>
        <w:t xml:space="preserve"> </w:t>
      </w:r>
      <w:r w:rsidRPr="00F25500">
        <w:rPr>
          <w:rFonts w:ascii="Arial" w:hAnsi="Arial" w:cs="Arial"/>
          <w:bCs/>
          <w:lang w:eastAsia="ko-KR"/>
        </w:rPr>
        <w:t>over the region of the hurricane. The blue line represents the expected value of CF when the distribution is uniform between 0.80 and 0.95. Thus, the minimum value of CF at r = Rmax is 0.8 and the maximum is 0.95. At r = 3*Rmax, these minimum and maximum values are decreased by 0.1 to 0.7 and 0.85, respectively. This description of CF is meant to be illustrative and serve as a guide for the modeling organization to adapt CF to their hurricane model.</w:t>
      </w:r>
    </w:p>
    <w:p w14:paraId="12607D9B" w14:textId="77777777" w:rsidR="00757FB4" w:rsidRDefault="00757FB4" w:rsidP="00757FB4">
      <w:pPr>
        <w:rPr>
          <w:rFonts w:ascii="Arial" w:hAnsi="Arial" w:cs="Arial"/>
          <w:b/>
          <w:i/>
          <w:iCs/>
          <w:lang w:eastAsia="ko-KR"/>
        </w:rPr>
      </w:pPr>
    </w:p>
    <w:p w14:paraId="1ABF567D" w14:textId="77777777" w:rsidR="00757FB4" w:rsidRPr="00F25500" w:rsidRDefault="00757FB4" w:rsidP="00757FB4">
      <w:pPr>
        <w:pStyle w:val="BodyText"/>
        <w:jc w:val="left"/>
        <w:rPr>
          <w:rFonts w:ascii="Arial" w:hAnsi="Arial" w:cs="Arial"/>
          <w:b/>
          <w:i/>
          <w:iCs/>
          <w:color w:val="auto"/>
        </w:rPr>
      </w:pPr>
      <w:r>
        <w:rPr>
          <w:noProof/>
        </w:rPr>
        <mc:AlternateContent>
          <mc:Choice Requires="wpg">
            <w:drawing>
              <wp:anchor distT="0" distB="0" distL="114300" distR="114300" simplePos="0" relativeHeight="251741184" behindDoc="1" locked="0" layoutInCell="1" allowOverlap="1" wp14:anchorId="72F03BB5" wp14:editId="052F7F13">
                <wp:simplePos x="0" y="0"/>
                <wp:positionH relativeFrom="column">
                  <wp:posOffset>-110186</wp:posOffset>
                </wp:positionH>
                <wp:positionV relativeFrom="paragraph">
                  <wp:posOffset>-122361</wp:posOffset>
                </wp:positionV>
                <wp:extent cx="5962650" cy="3810000"/>
                <wp:effectExtent l="0" t="0" r="0" b="0"/>
                <wp:wrapNone/>
                <wp:docPr id="15" name="Group 15"/>
                <wp:cNvGraphicFramePr/>
                <a:graphic xmlns:a="http://schemas.openxmlformats.org/drawingml/2006/main">
                  <a:graphicData uri="http://schemas.microsoft.com/office/word/2010/wordprocessingGroup">
                    <wpg:wgp>
                      <wpg:cNvGrpSpPr/>
                      <wpg:grpSpPr>
                        <a:xfrm>
                          <a:off x="0" y="0"/>
                          <a:ext cx="5962650" cy="3810000"/>
                          <a:chOff x="0" y="0"/>
                          <a:chExt cx="5962650" cy="3810000"/>
                        </a:xfrm>
                      </wpg:grpSpPr>
                      <pic:pic xmlns:pic="http://schemas.openxmlformats.org/drawingml/2006/picture">
                        <pic:nvPicPr>
                          <pic:cNvPr id="16" name="Picture 16"/>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62650" cy="3810000"/>
                          </a:xfrm>
                          <a:prstGeom prst="rect">
                            <a:avLst/>
                          </a:prstGeom>
                          <a:noFill/>
                          <a:ln w="9525">
                            <a:noFill/>
                            <a:miter lim="800000"/>
                            <a:headEnd/>
                            <a:tailEnd/>
                          </a:ln>
                        </pic:spPr>
                      </pic:pic>
                      <wps:wsp>
                        <wps:cNvPr id="17" name="Text Box 2"/>
                        <wps:cNvSpPr txBox="1">
                          <a:spLocks noChangeArrowheads="1"/>
                        </wps:cNvSpPr>
                        <wps:spPr bwMode="auto">
                          <a:xfrm>
                            <a:off x="1199693" y="80467"/>
                            <a:ext cx="3540125" cy="204826"/>
                          </a:xfrm>
                          <a:prstGeom prst="rect">
                            <a:avLst/>
                          </a:prstGeom>
                          <a:solidFill>
                            <a:srgbClr val="FFFFFF"/>
                          </a:solidFill>
                          <a:ln w="9525">
                            <a:noFill/>
                            <a:miter lim="800000"/>
                            <a:headEnd/>
                            <a:tailEnd/>
                          </a:ln>
                        </wps:spPr>
                        <wps:txbx>
                          <w:txbxContent>
                            <w:p w14:paraId="6B1055C3" w14:textId="77777777" w:rsidR="00757FB4" w:rsidRDefault="00757FB4" w:rsidP="00757FB4"/>
                          </w:txbxContent>
                        </wps:txbx>
                        <wps:bodyPr rot="0" vert="horz" wrap="square" lIns="91440" tIns="45720" rIns="91440" bIns="45720" anchor="t" anchorCtr="0">
                          <a:noAutofit/>
                        </wps:bodyPr>
                      </wps:wsp>
                    </wpg:wgp>
                  </a:graphicData>
                </a:graphic>
              </wp:anchor>
            </w:drawing>
          </mc:Choice>
          <mc:Fallback>
            <w:pict>
              <v:group w14:anchorId="72F03BB5" id="Group 15" o:spid="_x0000_s1034" style="position:absolute;margin-left:-8.7pt;margin-top:-9.65pt;width:469.5pt;height:300pt;z-index:-251575296" coordsize="59626,381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">
                <v:shape id="Picture 16" o:spid="_x0000_s1035" type="#_x0000_t75" style="position:absolute;width:59626;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">
                  <v:imagedata r:id="rId25" o:title=""/>
                </v:shape>
                <v:shape id="_x0000_s1036" type="#_x0000_t202" style="position:absolute;left:11996;top:804;width:35402;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6B1055C3" w14:textId="77777777" w:rsidR="00757FB4" w:rsidRDefault="00757FB4" w:rsidP="00757FB4"/>
                    </w:txbxContent>
                  </v:textbox>
                </v:shape>
              </v:group>
            </w:pict>
          </mc:Fallback>
        </mc:AlternateContent>
      </w:r>
      <w:r w:rsidRPr="00F25500">
        <w:rPr>
          <w:rFonts w:ascii="Arial" w:hAnsi="Arial" w:cs="Arial"/>
          <w:b/>
          <w:i/>
          <w:iCs/>
          <w:color w:val="auto"/>
          <w:lang w:eastAsia="ko-KR"/>
        </w:rPr>
        <w:t>Figure 3</w:t>
      </w:r>
      <w:r w:rsidRPr="00F25500">
        <w:rPr>
          <w:rFonts w:ascii="Arial" w:hAnsi="Arial" w:cs="Arial"/>
          <w:b/>
          <w:i/>
          <w:iCs/>
          <w:color w:val="auto"/>
          <w:lang w:eastAsia="ko-KR"/>
        </w:rPr>
        <w:tab/>
      </w:r>
      <w:r w:rsidRPr="00F25500">
        <w:rPr>
          <w:rFonts w:ascii="Arial" w:hAnsi="Arial" w:cs="Arial"/>
          <w:b/>
          <w:iCs/>
          <w:color w:val="auto"/>
          <w:lang w:eastAsia="ko-KR"/>
        </w:rPr>
        <w:t>Uncertainty Envelope (red lines) for the Conversion Factor</w:t>
      </w:r>
    </w:p>
    <w:p w14:paraId="3965AF36" w14:textId="77777777" w:rsidR="00757FB4" w:rsidRDefault="00757FB4" w:rsidP="00757FB4">
      <w:pPr>
        <w:pStyle w:val="BodyText"/>
        <w:rPr>
          <w:color w:val="auto"/>
        </w:rPr>
      </w:pPr>
    </w:p>
    <w:p w14:paraId="0CFF6E22" w14:textId="77777777" w:rsidR="00757FB4" w:rsidRDefault="00757FB4" w:rsidP="00757FB4">
      <w:pPr>
        <w:pStyle w:val="BodyText"/>
        <w:rPr>
          <w:color w:val="auto"/>
        </w:rPr>
      </w:pPr>
    </w:p>
    <w:p w14:paraId="3E30B4B7" w14:textId="77777777" w:rsidR="00757FB4" w:rsidRDefault="00757FB4" w:rsidP="00757FB4">
      <w:pPr>
        <w:pStyle w:val="BodyText"/>
        <w:rPr>
          <w:color w:val="auto"/>
        </w:rPr>
      </w:pPr>
    </w:p>
    <w:p w14:paraId="6D91AA51" w14:textId="77777777" w:rsidR="00757FB4" w:rsidRDefault="00757FB4" w:rsidP="00757FB4">
      <w:pPr>
        <w:pStyle w:val="BodyText"/>
        <w:rPr>
          <w:color w:val="auto"/>
        </w:rPr>
      </w:pPr>
    </w:p>
    <w:p w14:paraId="083FDD77" w14:textId="77777777" w:rsidR="00757FB4" w:rsidRDefault="00757FB4" w:rsidP="00757FB4">
      <w:pPr>
        <w:pStyle w:val="BodyText"/>
        <w:rPr>
          <w:color w:val="auto"/>
        </w:rPr>
      </w:pPr>
    </w:p>
    <w:p w14:paraId="151FD169" w14:textId="77777777" w:rsidR="00757FB4" w:rsidRDefault="00757FB4" w:rsidP="00757FB4">
      <w:pPr>
        <w:pStyle w:val="BodyText"/>
        <w:rPr>
          <w:color w:val="auto"/>
        </w:rPr>
      </w:pPr>
    </w:p>
    <w:p w14:paraId="00B15EF2" w14:textId="77777777" w:rsidR="00757FB4" w:rsidRDefault="00757FB4" w:rsidP="00757FB4">
      <w:pPr>
        <w:pStyle w:val="BodyText"/>
        <w:rPr>
          <w:color w:val="auto"/>
        </w:rPr>
      </w:pPr>
    </w:p>
    <w:p w14:paraId="2F942D6D" w14:textId="77777777" w:rsidR="00757FB4" w:rsidRDefault="00757FB4" w:rsidP="00757FB4">
      <w:pPr>
        <w:pStyle w:val="BodyText"/>
        <w:rPr>
          <w:color w:val="auto"/>
        </w:rPr>
      </w:pPr>
    </w:p>
    <w:p w14:paraId="629F7B53" w14:textId="77777777" w:rsidR="00757FB4" w:rsidRDefault="00757FB4" w:rsidP="00757FB4">
      <w:pPr>
        <w:pStyle w:val="BodyText"/>
        <w:rPr>
          <w:color w:val="auto"/>
        </w:rPr>
      </w:pPr>
    </w:p>
    <w:p w14:paraId="1B4B047F" w14:textId="77777777" w:rsidR="00757FB4" w:rsidRDefault="00757FB4" w:rsidP="00757FB4">
      <w:pPr>
        <w:pStyle w:val="BodyText"/>
        <w:rPr>
          <w:color w:val="auto"/>
        </w:rPr>
      </w:pPr>
    </w:p>
    <w:p w14:paraId="27F83622" w14:textId="77777777" w:rsidR="00757FB4" w:rsidRDefault="00757FB4" w:rsidP="00757FB4">
      <w:pPr>
        <w:pStyle w:val="BodyText"/>
        <w:rPr>
          <w:color w:val="auto"/>
        </w:rPr>
      </w:pPr>
    </w:p>
    <w:p w14:paraId="78418074" w14:textId="77777777" w:rsidR="00757FB4" w:rsidRDefault="00757FB4" w:rsidP="00757FB4">
      <w:pPr>
        <w:pStyle w:val="BodyText"/>
        <w:rPr>
          <w:color w:val="auto"/>
        </w:rPr>
      </w:pPr>
    </w:p>
    <w:p w14:paraId="03E9D4A3" w14:textId="77777777" w:rsidR="00757FB4" w:rsidRDefault="00757FB4" w:rsidP="00757FB4">
      <w:pPr>
        <w:pStyle w:val="BodyText"/>
        <w:rPr>
          <w:color w:val="auto"/>
        </w:rPr>
      </w:pPr>
    </w:p>
    <w:p w14:paraId="3C8F134F" w14:textId="77777777" w:rsidR="00757FB4" w:rsidRDefault="00757FB4" w:rsidP="00757FB4">
      <w:pPr>
        <w:pStyle w:val="BodyText"/>
        <w:rPr>
          <w:color w:val="auto"/>
        </w:rPr>
      </w:pPr>
    </w:p>
    <w:p w14:paraId="57E489FA" w14:textId="77777777" w:rsidR="00757FB4" w:rsidRDefault="00757FB4" w:rsidP="00757FB4">
      <w:pPr>
        <w:pStyle w:val="BodyText"/>
        <w:rPr>
          <w:color w:val="auto"/>
        </w:rPr>
      </w:pPr>
    </w:p>
    <w:p w14:paraId="758E1236" w14:textId="77777777" w:rsidR="00757FB4" w:rsidRDefault="00757FB4" w:rsidP="00757FB4">
      <w:pPr>
        <w:pStyle w:val="BodyText"/>
        <w:rPr>
          <w:color w:val="auto"/>
        </w:rPr>
      </w:pPr>
    </w:p>
    <w:p w14:paraId="665D8C03" w14:textId="77777777" w:rsidR="00757FB4" w:rsidRDefault="00757FB4" w:rsidP="00757FB4">
      <w:pPr>
        <w:pStyle w:val="BodyText"/>
        <w:rPr>
          <w:color w:val="auto"/>
        </w:rPr>
      </w:pPr>
    </w:p>
    <w:p w14:paraId="2DD14C99" w14:textId="77777777" w:rsidR="00757FB4" w:rsidRDefault="00757FB4" w:rsidP="00757FB4">
      <w:pPr>
        <w:pStyle w:val="BodyText"/>
        <w:rPr>
          <w:rFonts w:ascii="Arial" w:hAnsi="Arial" w:cs="Arial"/>
          <w:color w:val="auto"/>
        </w:rPr>
      </w:pPr>
    </w:p>
    <w:p w14:paraId="51744693" w14:textId="77777777" w:rsidR="00757FB4" w:rsidRDefault="00757FB4" w:rsidP="00757FB4">
      <w:pPr>
        <w:pStyle w:val="BodyText"/>
        <w:rPr>
          <w:rFonts w:ascii="Arial" w:hAnsi="Arial" w:cs="Arial"/>
          <w:color w:val="auto"/>
        </w:rPr>
      </w:pPr>
    </w:p>
    <w:p w14:paraId="74C449B2" w14:textId="77777777" w:rsidR="00757FB4" w:rsidRDefault="00757FB4" w:rsidP="00757FB4">
      <w:pPr>
        <w:pStyle w:val="BodyText"/>
        <w:jc w:val="left"/>
        <w:rPr>
          <w:rFonts w:ascii="Arial" w:hAnsi="Arial" w:cs="Arial"/>
          <w:color w:val="auto"/>
        </w:rPr>
      </w:pPr>
    </w:p>
    <w:p w14:paraId="294C18C4" w14:textId="5DC9CAF4" w:rsidR="00757FB4" w:rsidRPr="00F25500" w:rsidRDefault="00757FB4" w:rsidP="00757FB4">
      <w:pPr>
        <w:pStyle w:val="BodyText"/>
        <w:jc w:val="left"/>
        <w:rPr>
          <w:rFonts w:ascii="Arial" w:hAnsi="Arial" w:cs="Arial"/>
          <w:color w:val="auto"/>
          <w:sz w:val="20"/>
          <w:szCs w:val="20"/>
        </w:rPr>
      </w:pPr>
      <w:r w:rsidRPr="00F25500">
        <w:rPr>
          <w:rFonts w:ascii="Arial" w:hAnsi="Arial" w:cs="Arial"/>
          <w:color w:val="auto"/>
        </w:rPr>
        <w:t>The 100 combinations of these hurricane model input variables represent different initial conditions for each of three categories of hurricanes (1, 3, and 5) given in the input file. These hurricanes follow a straight due west track passing through the point (24.8611N, 80.1196W).</w:t>
      </w:r>
    </w:p>
    <w:p w14:paraId="675EEEA4" w14:textId="77777777" w:rsidR="00757FB4" w:rsidRPr="00F25500" w:rsidRDefault="00757FB4" w:rsidP="00757FB4">
      <w:pPr>
        <w:pStyle w:val="BodyText"/>
        <w:jc w:val="left"/>
        <w:rPr>
          <w:rFonts w:ascii="Arial" w:hAnsi="Arial" w:cs="Arial"/>
          <w:color w:val="auto"/>
          <w:sz w:val="20"/>
          <w:szCs w:val="20"/>
        </w:rPr>
      </w:pPr>
    </w:p>
    <w:p w14:paraId="3FF608CF" w14:textId="277CC40B" w:rsidR="00757FB4" w:rsidRPr="00F25500" w:rsidRDefault="00757FB4" w:rsidP="00757FB4">
      <w:pPr>
        <w:pStyle w:val="BodyText"/>
        <w:jc w:val="left"/>
        <w:rPr>
          <w:rFonts w:ascii="Arial" w:hAnsi="Arial" w:cs="Arial"/>
          <w:color w:val="auto"/>
        </w:rPr>
      </w:pPr>
      <w:r w:rsidRPr="00F25500">
        <w:rPr>
          <w:rFonts w:ascii="Arial" w:hAnsi="Arial" w:cs="Arial"/>
          <w:color w:val="auto"/>
        </w:rPr>
        <w:t>The 21</w:t>
      </w:r>
      <w:r w:rsidR="0043221F">
        <w:rPr>
          <w:rFonts w:ascii="Arial" w:hAnsi="Arial" w:cs="Arial"/>
          <w:color w:val="auto"/>
        </w:rPr>
        <w:t>x</w:t>
      </w:r>
      <w:r w:rsidRPr="00F25500">
        <w:rPr>
          <w:rFonts w:ascii="Arial" w:hAnsi="Arial" w:cs="Arial"/>
          <w:color w:val="auto"/>
        </w:rPr>
        <w:t xml:space="preserve">40 grid illustrated in </w:t>
      </w:r>
      <w:r w:rsidRPr="00F25500">
        <w:rPr>
          <w:rFonts w:ascii="Arial" w:hAnsi="Arial" w:cs="Arial"/>
          <w:i/>
          <w:color w:val="auto"/>
        </w:rPr>
        <w:t>Figure 5</w:t>
      </w:r>
      <w:r w:rsidRPr="00F25500">
        <w:rPr>
          <w:rFonts w:ascii="Arial" w:hAnsi="Arial" w:cs="Arial"/>
          <w:color w:val="auto"/>
        </w:rPr>
        <w:t xml:space="preserve"> for southern Florida uses an approximate 3 statute mile spacing. For purposes of hurricane decay, use existing terrain consistent with the grid in </w:t>
      </w:r>
      <w:r w:rsidRPr="00F25500">
        <w:rPr>
          <w:rFonts w:ascii="Arial" w:hAnsi="Arial" w:cs="Arial"/>
          <w:i/>
          <w:iCs/>
          <w:color w:val="auto"/>
        </w:rPr>
        <w:t>Figure 5</w:t>
      </w:r>
      <w:r w:rsidRPr="00F25500">
        <w:rPr>
          <w:rFonts w:ascii="Arial" w:hAnsi="Arial" w:cs="Arial"/>
          <w:iCs/>
          <w:color w:val="auto"/>
        </w:rPr>
        <w:t xml:space="preserve"> or </w:t>
      </w:r>
      <w:r w:rsidRPr="00F25500">
        <w:rPr>
          <w:rFonts w:ascii="Arial" w:hAnsi="Arial" w:cs="Arial"/>
          <w:i/>
          <w:iCs/>
          <w:color w:val="auto"/>
        </w:rPr>
        <w:t>Figure 4</w:t>
      </w:r>
      <w:r w:rsidRPr="00F25500">
        <w:rPr>
          <w:rFonts w:ascii="Arial" w:hAnsi="Arial" w:cs="Arial"/>
          <w:iCs/>
          <w:color w:val="auto"/>
        </w:rPr>
        <w:t xml:space="preserve"> (map version with grid identified as a rectangular region)</w:t>
      </w:r>
      <w:r w:rsidRPr="00F25500">
        <w:rPr>
          <w:rFonts w:ascii="Arial" w:hAnsi="Arial" w:cs="Arial"/>
          <w:color w:val="auto"/>
        </w:rPr>
        <w:t>.</w:t>
      </w:r>
    </w:p>
    <w:p w14:paraId="5CBCB102" w14:textId="77777777" w:rsidR="00757FB4" w:rsidRPr="00F25500" w:rsidRDefault="00757FB4" w:rsidP="00757FB4">
      <w:pPr>
        <w:pStyle w:val="BodyText"/>
        <w:jc w:val="left"/>
        <w:rPr>
          <w:rFonts w:ascii="Arial" w:hAnsi="Arial" w:cs="Arial"/>
          <w:color w:val="auto"/>
          <w:sz w:val="20"/>
          <w:szCs w:val="20"/>
        </w:rPr>
      </w:pPr>
    </w:p>
    <w:p w14:paraId="4DDF8253" w14:textId="78A9E57C" w:rsidR="00757FB4" w:rsidRPr="00F25500" w:rsidRDefault="00757FB4" w:rsidP="00757FB4">
      <w:pPr>
        <w:pStyle w:val="BodyText"/>
        <w:jc w:val="left"/>
        <w:rPr>
          <w:rFonts w:ascii="Arial" w:hAnsi="Arial" w:cs="Arial"/>
          <w:color w:val="auto"/>
        </w:rPr>
      </w:pPr>
      <w:r w:rsidRPr="00F25500">
        <w:rPr>
          <w:rFonts w:ascii="Arial" w:hAnsi="Arial" w:cs="Arial"/>
          <w:color w:val="auto"/>
        </w:rPr>
        <w:lastRenderedPageBreak/>
        <w:t xml:space="preserve">The point (0, 0) is the location of the center of the hurricane at time 0 and is 9 miles east of the hurricane landfall location (25.8611N, 80.1196W), identified by the red rectangle in </w:t>
      </w:r>
      <w:r w:rsidRPr="00F25500">
        <w:rPr>
          <w:rFonts w:ascii="Arial" w:hAnsi="Arial" w:cs="Arial"/>
          <w:i/>
          <w:iCs/>
          <w:color w:val="auto"/>
        </w:rPr>
        <w:t>Figure 5</w:t>
      </w:r>
      <w:r w:rsidRPr="00F25500">
        <w:rPr>
          <w:rFonts w:ascii="Arial" w:hAnsi="Arial" w:cs="Arial"/>
          <w:color w:val="auto"/>
        </w:rPr>
        <w:t>. The hurricane is to be modeled for 12 hours starting at time 0. The approximate latitudes and longitudes for the 840 vertices in the 21x40 grid are given in the ninth worksheet of the input file.</w:t>
      </w:r>
    </w:p>
    <w:p w14:paraId="129799E0" w14:textId="77777777" w:rsidR="00757FB4" w:rsidRPr="00F25500" w:rsidRDefault="00757FB4" w:rsidP="00757FB4">
      <w:pPr>
        <w:pStyle w:val="BodyText"/>
        <w:jc w:val="left"/>
        <w:rPr>
          <w:rFonts w:ascii="Arial" w:hAnsi="Arial" w:cs="Arial"/>
          <w:color w:val="auto"/>
        </w:rPr>
      </w:pPr>
    </w:p>
    <w:p w14:paraId="69875EEF" w14:textId="0951F768" w:rsidR="00ED2DDA" w:rsidRPr="00ED2DDA" w:rsidRDefault="00757FB4" w:rsidP="00ED2DDA">
      <w:pPr>
        <w:pStyle w:val="BodyText"/>
        <w:jc w:val="left"/>
        <w:rPr>
          <w:rFonts w:ascii="Arial" w:hAnsi="Arial" w:cs="Arial"/>
          <w:b/>
          <w:iCs/>
          <w:color w:val="auto"/>
        </w:rPr>
      </w:pPr>
      <w:r w:rsidRPr="00F25500">
        <w:rPr>
          <w:rFonts w:ascii="Arial" w:hAnsi="Arial" w:cs="Arial"/>
          <w:b/>
          <w:i/>
          <w:iCs/>
          <w:color w:val="auto"/>
        </w:rPr>
        <w:t>Figure 4</w:t>
      </w:r>
      <w:r w:rsidRPr="00F25500">
        <w:rPr>
          <w:rFonts w:ascii="Arial" w:hAnsi="Arial" w:cs="Arial"/>
          <w:b/>
          <w:iCs/>
          <w:color w:val="auto"/>
        </w:rPr>
        <w:tab/>
      </w:r>
      <w:r w:rsidRPr="00ED2DDA">
        <w:rPr>
          <w:rFonts w:ascii="Arial" w:hAnsi="Arial" w:cs="Arial"/>
          <w:b/>
          <w:iCs/>
          <w:color w:val="auto"/>
        </w:rPr>
        <w:t>Map Version of Grid for Calculating Hourly Wind Velocities</w:t>
      </w:r>
    </w:p>
    <w:p w14:paraId="04107D62" w14:textId="77777777" w:rsidR="00757FB4" w:rsidRPr="00F25500" w:rsidRDefault="00757FB4" w:rsidP="00757FB4">
      <w:pPr>
        <w:pStyle w:val="BodyText"/>
        <w:spacing w:before="80" w:after="120"/>
        <w:jc w:val="left"/>
        <w:rPr>
          <w:rFonts w:ascii="Arial" w:hAnsi="Arial" w:cs="Arial"/>
          <w:b/>
          <w:iCs/>
          <w:color w:val="auto"/>
        </w:rPr>
      </w:pPr>
      <w:r>
        <w:rPr>
          <w:noProof/>
          <w:color w:val="auto"/>
        </w:rPr>
        <w:drawing>
          <wp:anchor distT="0" distB="0" distL="114300" distR="114300" simplePos="0" relativeHeight="251742208" behindDoc="0" locked="0" layoutInCell="1" allowOverlap="1" wp14:anchorId="0A2ABA2C" wp14:editId="2434DB4A">
            <wp:simplePos x="0" y="0"/>
            <wp:positionH relativeFrom="margin">
              <wp:align>left</wp:align>
            </wp:positionH>
            <wp:positionV relativeFrom="paragraph">
              <wp:posOffset>138458</wp:posOffset>
            </wp:positionV>
            <wp:extent cx="6289828" cy="3586038"/>
            <wp:effectExtent l="0" t="0" r="0" b="0"/>
            <wp:wrapNone/>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l="3000" t="1337" r="3000" b="22729"/>
                    <a:stretch>
                      <a:fillRect/>
                    </a:stretch>
                  </pic:blipFill>
                  <pic:spPr bwMode="auto">
                    <a:xfrm>
                      <a:off x="0" y="0"/>
                      <a:ext cx="6289828" cy="358603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7A6BAC6" w14:textId="77777777" w:rsidR="00757FB4" w:rsidRDefault="00757FB4" w:rsidP="00757FB4">
      <w:pPr>
        <w:pStyle w:val="BodyText"/>
        <w:tabs>
          <w:tab w:val="left" w:pos="1800"/>
        </w:tabs>
        <w:spacing w:before="80" w:after="120"/>
        <w:rPr>
          <w:b/>
          <w:i/>
          <w:iCs/>
          <w:color w:val="auto"/>
        </w:rPr>
      </w:pPr>
    </w:p>
    <w:p w14:paraId="2257EAD0" w14:textId="77777777" w:rsidR="00757FB4" w:rsidRDefault="00757FB4" w:rsidP="00757FB4">
      <w:pPr>
        <w:rPr>
          <w:b/>
          <w:i/>
          <w:iCs/>
        </w:rPr>
      </w:pPr>
    </w:p>
    <w:p w14:paraId="21D7FFD6" w14:textId="77777777" w:rsidR="00757FB4" w:rsidRDefault="00757FB4" w:rsidP="00757FB4">
      <w:pPr>
        <w:rPr>
          <w:b/>
          <w:i/>
          <w:iCs/>
        </w:rPr>
      </w:pPr>
    </w:p>
    <w:p w14:paraId="767E7926" w14:textId="77777777" w:rsidR="00757FB4" w:rsidRDefault="00757FB4" w:rsidP="00757FB4">
      <w:pPr>
        <w:rPr>
          <w:b/>
          <w:i/>
          <w:iCs/>
        </w:rPr>
      </w:pPr>
    </w:p>
    <w:p w14:paraId="6CFAA0C9" w14:textId="77777777" w:rsidR="00757FB4" w:rsidRDefault="00757FB4" w:rsidP="00757FB4">
      <w:pPr>
        <w:rPr>
          <w:b/>
          <w:i/>
          <w:iCs/>
        </w:rPr>
      </w:pPr>
    </w:p>
    <w:p w14:paraId="65F73421" w14:textId="77777777" w:rsidR="00757FB4" w:rsidRDefault="00757FB4" w:rsidP="00757FB4">
      <w:pPr>
        <w:rPr>
          <w:b/>
          <w:i/>
          <w:iCs/>
        </w:rPr>
      </w:pPr>
    </w:p>
    <w:p w14:paraId="5797D298" w14:textId="77777777" w:rsidR="00757FB4" w:rsidRDefault="00757FB4" w:rsidP="00757FB4">
      <w:pPr>
        <w:rPr>
          <w:b/>
          <w:i/>
          <w:iCs/>
        </w:rPr>
      </w:pPr>
    </w:p>
    <w:p w14:paraId="7676EDAD" w14:textId="77777777" w:rsidR="00757FB4" w:rsidRDefault="00757FB4" w:rsidP="00757FB4">
      <w:pPr>
        <w:rPr>
          <w:b/>
          <w:i/>
          <w:iCs/>
        </w:rPr>
      </w:pPr>
    </w:p>
    <w:p w14:paraId="4B890B98" w14:textId="77777777" w:rsidR="00757FB4" w:rsidRDefault="00757FB4" w:rsidP="00757FB4">
      <w:pPr>
        <w:rPr>
          <w:b/>
          <w:i/>
          <w:iCs/>
        </w:rPr>
      </w:pPr>
    </w:p>
    <w:p w14:paraId="638EA8E6" w14:textId="77777777" w:rsidR="00757FB4" w:rsidRDefault="00757FB4" w:rsidP="00757FB4">
      <w:pPr>
        <w:rPr>
          <w:b/>
          <w:i/>
          <w:iCs/>
        </w:rPr>
      </w:pPr>
    </w:p>
    <w:p w14:paraId="72F261DC" w14:textId="77777777" w:rsidR="00757FB4" w:rsidRDefault="00757FB4" w:rsidP="00757FB4">
      <w:pPr>
        <w:rPr>
          <w:b/>
          <w:i/>
          <w:iCs/>
        </w:rPr>
      </w:pPr>
    </w:p>
    <w:p w14:paraId="57A11AC0" w14:textId="77777777" w:rsidR="00757FB4" w:rsidRDefault="00757FB4" w:rsidP="00757FB4">
      <w:pPr>
        <w:rPr>
          <w:b/>
          <w:i/>
          <w:iCs/>
        </w:rPr>
      </w:pPr>
    </w:p>
    <w:p w14:paraId="5A8C0BE5" w14:textId="77777777" w:rsidR="00757FB4" w:rsidRDefault="00757FB4" w:rsidP="00757FB4">
      <w:pPr>
        <w:rPr>
          <w:b/>
          <w:i/>
          <w:iCs/>
        </w:rPr>
      </w:pPr>
    </w:p>
    <w:p w14:paraId="49B1295B" w14:textId="77777777" w:rsidR="00757FB4" w:rsidRDefault="00757FB4" w:rsidP="00757FB4">
      <w:pPr>
        <w:rPr>
          <w:b/>
          <w:i/>
          <w:iCs/>
        </w:rPr>
      </w:pPr>
    </w:p>
    <w:p w14:paraId="2C8C67BE" w14:textId="77777777" w:rsidR="00757FB4" w:rsidRDefault="00757FB4" w:rsidP="00757FB4">
      <w:pPr>
        <w:rPr>
          <w:b/>
          <w:i/>
          <w:iCs/>
        </w:rPr>
      </w:pPr>
    </w:p>
    <w:p w14:paraId="2174BC24" w14:textId="77777777" w:rsidR="00757FB4" w:rsidRDefault="00757FB4" w:rsidP="00757FB4">
      <w:pPr>
        <w:rPr>
          <w:b/>
          <w:i/>
          <w:iCs/>
        </w:rPr>
      </w:pPr>
    </w:p>
    <w:p w14:paraId="16627BEF" w14:textId="77777777" w:rsidR="00757FB4" w:rsidRDefault="00757FB4" w:rsidP="00757FB4">
      <w:pPr>
        <w:rPr>
          <w:b/>
          <w:i/>
          <w:iCs/>
        </w:rPr>
      </w:pPr>
    </w:p>
    <w:p w14:paraId="5B3944E8" w14:textId="77777777" w:rsidR="00757FB4" w:rsidRDefault="00757FB4" w:rsidP="00757FB4">
      <w:pPr>
        <w:rPr>
          <w:b/>
          <w:i/>
          <w:iCs/>
        </w:rPr>
      </w:pPr>
    </w:p>
    <w:p w14:paraId="3F156441" w14:textId="77777777" w:rsidR="00757FB4" w:rsidRDefault="00757FB4" w:rsidP="00757FB4">
      <w:pPr>
        <w:rPr>
          <w:b/>
          <w:i/>
          <w:iCs/>
        </w:rPr>
      </w:pPr>
    </w:p>
    <w:p w14:paraId="32B3E1A3" w14:textId="77777777" w:rsidR="00757FB4" w:rsidRDefault="00757FB4" w:rsidP="00757FB4">
      <w:pPr>
        <w:rPr>
          <w:b/>
          <w:i/>
          <w:iCs/>
        </w:rPr>
      </w:pPr>
    </w:p>
    <w:p w14:paraId="39E403C1" w14:textId="77777777" w:rsidR="00757FB4" w:rsidRDefault="00757FB4" w:rsidP="00757FB4">
      <w:pPr>
        <w:rPr>
          <w:b/>
          <w:i/>
          <w:iCs/>
        </w:rPr>
      </w:pPr>
    </w:p>
    <w:p w14:paraId="7B70DF46" w14:textId="77777777" w:rsidR="00757FB4" w:rsidRDefault="00757FB4" w:rsidP="00757FB4">
      <w:pPr>
        <w:rPr>
          <w:rFonts w:ascii="Arial" w:hAnsi="Arial" w:cs="Arial"/>
          <w:b/>
          <w:i/>
          <w:iCs/>
        </w:rPr>
      </w:pPr>
      <w:r>
        <w:rPr>
          <w:rFonts w:ascii="Arial" w:hAnsi="Arial" w:cs="Arial"/>
          <w:b/>
          <w:i/>
          <w:iCs/>
        </w:rPr>
        <w:br w:type="page"/>
      </w:r>
    </w:p>
    <w:p w14:paraId="34326A4E" w14:textId="288CF892" w:rsidR="00757FB4" w:rsidRPr="00ED2DDA" w:rsidRDefault="00757FB4" w:rsidP="00ED2DDA">
      <w:pPr>
        <w:rPr>
          <w:rFonts w:ascii="Arial" w:hAnsi="Arial" w:cs="Arial"/>
          <w:b/>
          <w:iCs/>
        </w:rPr>
      </w:pPr>
      <w:r w:rsidRPr="00F25500">
        <w:rPr>
          <w:rFonts w:ascii="Arial" w:hAnsi="Arial" w:cs="Arial"/>
          <w:b/>
          <w:i/>
          <w:iCs/>
        </w:rPr>
        <w:lastRenderedPageBreak/>
        <w:t>Figure 5</w:t>
      </w:r>
      <w:r w:rsidRPr="00F25500">
        <w:rPr>
          <w:rFonts w:ascii="Arial" w:hAnsi="Arial" w:cs="Arial"/>
          <w:b/>
          <w:i/>
          <w:iCs/>
        </w:rPr>
        <w:tab/>
      </w:r>
      <w:r>
        <w:rPr>
          <w:rFonts w:ascii="Arial" w:hAnsi="Arial" w:cs="Arial"/>
          <w:b/>
          <w:iCs/>
        </w:rPr>
        <w:tab/>
      </w:r>
      <w:r w:rsidRPr="00ED2DDA">
        <w:rPr>
          <w:rFonts w:ascii="Arial" w:hAnsi="Arial" w:cs="Arial"/>
          <w:b/>
          <w:iCs/>
        </w:rPr>
        <w:t>Grid for Calculating Hourly Wind Velocities</w:t>
      </w:r>
    </w:p>
    <w:p w14:paraId="0D24FF24" w14:textId="77777777" w:rsidR="00757FB4" w:rsidRPr="00F25500" w:rsidRDefault="00757FB4" w:rsidP="00757FB4">
      <w:pPr>
        <w:rPr>
          <w:rFonts w:ascii="Arial" w:hAnsi="Arial" w:cs="Arial"/>
          <w:b/>
          <w:iCs/>
        </w:rPr>
      </w:pPr>
    </w:p>
    <w:tbl>
      <w:tblPr>
        <w:tblW w:w="0" w:type="auto"/>
        <w:tblLayout w:type="fixed"/>
        <w:tblCellMar>
          <w:left w:w="0" w:type="dxa"/>
          <w:right w:w="0" w:type="dxa"/>
        </w:tblCellMar>
        <w:tblLook w:val="0000" w:firstRow="0" w:lastRow="0" w:firstColumn="0" w:lastColumn="0"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549"/>
      </w:tblGrid>
      <w:tr w:rsidR="00757FB4" w14:paraId="18015101" w14:textId="77777777" w:rsidTr="00930311">
        <w:trPr>
          <w:trHeight w:hRule="exact" w:val="288"/>
        </w:trPr>
        <w:tc>
          <w:tcPr>
            <w:tcW w:w="216" w:type="dxa"/>
            <w:vAlign w:val="center"/>
          </w:tcPr>
          <w:p w14:paraId="5F5CC28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49F5C3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0A21D3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646F83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BADCD0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59F0DA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1DAF15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76A841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C5ADB4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49BC42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6C017C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25E106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DA72B3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131858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3DBFD1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987F5B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FE9B84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44F7D5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88874F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5FC9D1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724833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ECB478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783B86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345D6E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953330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7D8F00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87D12C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146857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97B9F1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69231C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18CA0F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B091A3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73FD08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63094E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0CC458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794BC1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0017D7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4377C1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FA0AF9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27BF10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549" w:type="dxa"/>
            <w:vAlign w:val="center"/>
          </w:tcPr>
          <w:p w14:paraId="27DB02A6" w14:textId="77777777" w:rsidR="00757FB4" w:rsidRDefault="00757FB4" w:rsidP="00930311">
            <w:pPr>
              <w:jc w:val="center"/>
              <w:rPr>
                <w:rFonts w:ascii="Arial" w:hAnsi="Arial" w:cs="Arial"/>
                <w:b/>
                <w:sz w:val="16"/>
              </w:rPr>
            </w:pPr>
            <w:r>
              <w:rPr>
                <w:rFonts w:ascii="Arial" w:hAnsi="Arial" w:cs="Arial"/>
                <w:b/>
                <w:sz w:val="16"/>
              </w:rPr>
              <w:t>45</w:t>
            </w:r>
          </w:p>
        </w:tc>
      </w:tr>
      <w:tr w:rsidR="00757FB4" w14:paraId="478E5D27" w14:textId="77777777" w:rsidTr="00930311">
        <w:trPr>
          <w:trHeight w:hRule="exact" w:val="288"/>
        </w:trPr>
        <w:tc>
          <w:tcPr>
            <w:tcW w:w="216" w:type="dxa"/>
            <w:vAlign w:val="center"/>
          </w:tcPr>
          <w:p w14:paraId="058D5DC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B53103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CA1793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9B473D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ACD142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88A676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0AE528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AA0088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87367C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E60FD3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9DEB1C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F56B26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C06D91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DC3C9C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B20E9D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8B8351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DDAD9C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FE26AC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C2673C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A34C1A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4F6299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2A569D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EDAC9C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A7CB61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D63149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D196BB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347738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726CBB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663147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215CF6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9C3AED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318307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2076F4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245369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44CD88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31AEB4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AC042B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CCCCE2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80DC6A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38A9A4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549" w:type="dxa"/>
            <w:vAlign w:val="center"/>
          </w:tcPr>
          <w:p w14:paraId="074D9D0B" w14:textId="77777777" w:rsidR="00757FB4" w:rsidRDefault="00757FB4" w:rsidP="00930311">
            <w:pPr>
              <w:jc w:val="center"/>
              <w:rPr>
                <w:rFonts w:ascii="Arial" w:hAnsi="Arial" w:cs="Arial"/>
                <w:b/>
                <w:sz w:val="16"/>
              </w:rPr>
            </w:pPr>
            <w:r>
              <w:rPr>
                <w:rFonts w:ascii="Arial" w:hAnsi="Arial" w:cs="Arial"/>
                <w:b/>
                <w:sz w:val="16"/>
              </w:rPr>
              <w:t>42</w:t>
            </w:r>
          </w:p>
        </w:tc>
      </w:tr>
      <w:tr w:rsidR="00757FB4" w14:paraId="6E6DA6D0" w14:textId="77777777" w:rsidTr="00930311">
        <w:trPr>
          <w:trHeight w:hRule="exact" w:val="288"/>
        </w:trPr>
        <w:tc>
          <w:tcPr>
            <w:tcW w:w="216" w:type="dxa"/>
            <w:vAlign w:val="center"/>
          </w:tcPr>
          <w:p w14:paraId="3B9876D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312D4A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474719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235A74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F5F6CA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AD8AB1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528A2C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2FA0EE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E198C0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51CDA0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EE52C4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8E1D6F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AFFF2A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80DE53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81F26F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E262C6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982CD2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A061C2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771DD3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640DF9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1CECF2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5ED7AC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28B46C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4274C7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2AE051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907391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5264ED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9AAA6D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2CFEDD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DE4E3A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0FDF8C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A3E8B5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C75662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EDC80E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C4A8B4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2CE808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724C0F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80C618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E05898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579B69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549" w:type="dxa"/>
            <w:vAlign w:val="center"/>
          </w:tcPr>
          <w:p w14:paraId="695EA1AF" w14:textId="77777777" w:rsidR="00757FB4" w:rsidRDefault="00757FB4" w:rsidP="00930311">
            <w:pPr>
              <w:jc w:val="center"/>
              <w:rPr>
                <w:rFonts w:ascii="Arial" w:hAnsi="Arial" w:cs="Arial"/>
                <w:b/>
                <w:sz w:val="16"/>
              </w:rPr>
            </w:pPr>
            <w:r>
              <w:rPr>
                <w:rFonts w:ascii="Arial" w:hAnsi="Arial" w:cs="Arial"/>
                <w:b/>
                <w:sz w:val="16"/>
              </w:rPr>
              <w:t>39</w:t>
            </w:r>
          </w:p>
        </w:tc>
      </w:tr>
      <w:tr w:rsidR="00757FB4" w14:paraId="4C09C895" w14:textId="77777777" w:rsidTr="00930311">
        <w:trPr>
          <w:trHeight w:hRule="exact" w:val="288"/>
        </w:trPr>
        <w:tc>
          <w:tcPr>
            <w:tcW w:w="216" w:type="dxa"/>
            <w:shd w:val="clear" w:color="auto" w:fill="99CCFF"/>
            <w:vAlign w:val="center"/>
          </w:tcPr>
          <w:p w14:paraId="7FA57D8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ACCDF7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0A66A3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B46B05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1E75E4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417D85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1D3CE6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5A16FB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D4707A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8FDABD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6B75CF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375FFC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0E1D71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305AC3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BAC23B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5E3726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1A9DA7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C2F3F1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B94BEE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46CAAC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7E0DF6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8E81C7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B998A4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C59A4D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615EC6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21A0D0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C72531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8EB07E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B9BF61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93DFA1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9B06E1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07B6BF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9EA1B9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530DAC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E46C2B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BA9A57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63D0FF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F9AFCE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07E5194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B06F60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549" w:type="dxa"/>
            <w:vAlign w:val="center"/>
          </w:tcPr>
          <w:p w14:paraId="551970D0" w14:textId="77777777" w:rsidR="00757FB4" w:rsidRDefault="00757FB4" w:rsidP="00930311">
            <w:pPr>
              <w:jc w:val="center"/>
              <w:rPr>
                <w:rFonts w:ascii="Arial" w:hAnsi="Arial" w:cs="Arial"/>
                <w:b/>
                <w:sz w:val="16"/>
              </w:rPr>
            </w:pPr>
            <w:r>
              <w:rPr>
                <w:rFonts w:ascii="Arial" w:hAnsi="Arial" w:cs="Arial"/>
                <w:b/>
                <w:sz w:val="16"/>
              </w:rPr>
              <w:t>36</w:t>
            </w:r>
          </w:p>
        </w:tc>
      </w:tr>
      <w:tr w:rsidR="00757FB4" w14:paraId="297F8E77" w14:textId="77777777" w:rsidTr="00930311">
        <w:trPr>
          <w:trHeight w:hRule="exact" w:val="288"/>
        </w:trPr>
        <w:tc>
          <w:tcPr>
            <w:tcW w:w="216" w:type="dxa"/>
            <w:shd w:val="clear" w:color="auto" w:fill="99CCFF"/>
            <w:vAlign w:val="center"/>
          </w:tcPr>
          <w:p w14:paraId="2E60E0F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5A3E9C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C4B728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575374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CD5716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36C96D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7E3C42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7E98E7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60A89A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D5078A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331917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FA619D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239E28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1B479A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3AC24B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E09053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B19606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7931D7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1DE28D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2D2567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A4BE53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CA4CAC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9048B7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E6807A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7FAC2A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A0A357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4B2FEC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1E540F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2F9CBF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412E88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4701B9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BDEB2A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978080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CD9F00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FDB234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4E60F1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8DF036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E92A33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6A8D620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CF6A4F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549" w:type="dxa"/>
            <w:vAlign w:val="center"/>
          </w:tcPr>
          <w:p w14:paraId="2D22C22A" w14:textId="77777777" w:rsidR="00757FB4" w:rsidRDefault="00757FB4" w:rsidP="00930311">
            <w:pPr>
              <w:jc w:val="center"/>
              <w:rPr>
                <w:rFonts w:ascii="Arial" w:hAnsi="Arial" w:cs="Arial"/>
                <w:b/>
                <w:sz w:val="16"/>
              </w:rPr>
            </w:pPr>
            <w:r>
              <w:rPr>
                <w:rFonts w:ascii="Arial" w:hAnsi="Arial" w:cs="Arial"/>
                <w:b/>
                <w:sz w:val="16"/>
              </w:rPr>
              <w:t>33</w:t>
            </w:r>
          </w:p>
        </w:tc>
      </w:tr>
      <w:tr w:rsidR="00757FB4" w14:paraId="76B1E93F" w14:textId="77777777" w:rsidTr="00930311">
        <w:trPr>
          <w:trHeight w:hRule="exact" w:val="288"/>
        </w:trPr>
        <w:tc>
          <w:tcPr>
            <w:tcW w:w="216" w:type="dxa"/>
            <w:shd w:val="clear" w:color="auto" w:fill="99CCFF"/>
            <w:vAlign w:val="center"/>
          </w:tcPr>
          <w:p w14:paraId="1D89307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31518C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B64521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2AD7D3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4A895E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28C3F6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968FC8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BACA40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91D8A5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D5117B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B08188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0A1EAB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EB5D84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137E4C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8517CC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92D35F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67B08E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910B7F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16F68B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A10D4F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2C8346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58EE6E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63CE81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9A0686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9D35F5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CFE41F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1363A2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8621A0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68D3DE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38DC6E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115486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887EDF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1BFEB8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ABB5DA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103BD5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783498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2A8D69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23C9C1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0A3D24A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66B3122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549" w:type="dxa"/>
            <w:vAlign w:val="center"/>
          </w:tcPr>
          <w:p w14:paraId="7ECC1797" w14:textId="77777777" w:rsidR="00757FB4" w:rsidRDefault="00757FB4" w:rsidP="00930311">
            <w:pPr>
              <w:jc w:val="center"/>
              <w:rPr>
                <w:rFonts w:ascii="Arial" w:hAnsi="Arial" w:cs="Arial"/>
                <w:b/>
                <w:sz w:val="16"/>
              </w:rPr>
            </w:pPr>
            <w:r>
              <w:rPr>
                <w:rFonts w:ascii="Arial" w:hAnsi="Arial" w:cs="Arial"/>
                <w:b/>
                <w:sz w:val="16"/>
              </w:rPr>
              <w:t>30</w:t>
            </w:r>
          </w:p>
        </w:tc>
      </w:tr>
      <w:tr w:rsidR="00757FB4" w14:paraId="606DA35C" w14:textId="77777777" w:rsidTr="00930311">
        <w:trPr>
          <w:trHeight w:hRule="exact" w:val="288"/>
        </w:trPr>
        <w:tc>
          <w:tcPr>
            <w:tcW w:w="216" w:type="dxa"/>
            <w:shd w:val="clear" w:color="auto" w:fill="99CCFF"/>
            <w:vAlign w:val="center"/>
          </w:tcPr>
          <w:p w14:paraId="224E1D9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9D1B52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D201CD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400603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D7809A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117262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0209CB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E29B2F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0C358F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138CE2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B49808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DD4135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BF6736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8B51F5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781056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BBA343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171E0F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8D1675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47619C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1C7780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C53853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B2B954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20ACB5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328915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65BA4D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4D0CDA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96FA82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B92205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FEF19A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2B7B4B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C9BDDE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29D3E4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56A6B8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EABF62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60E32E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9C34C0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448F51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DEF954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B3E8C6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99DFDF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549" w:type="dxa"/>
            <w:vAlign w:val="center"/>
          </w:tcPr>
          <w:p w14:paraId="2D2430B7" w14:textId="77777777" w:rsidR="00757FB4" w:rsidRDefault="00757FB4" w:rsidP="00930311">
            <w:pPr>
              <w:jc w:val="center"/>
              <w:rPr>
                <w:rFonts w:ascii="Arial" w:hAnsi="Arial" w:cs="Arial"/>
                <w:b/>
                <w:sz w:val="16"/>
              </w:rPr>
            </w:pPr>
            <w:r>
              <w:rPr>
                <w:rFonts w:ascii="Arial" w:hAnsi="Arial" w:cs="Arial"/>
                <w:b/>
                <w:sz w:val="16"/>
              </w:rPr>
              <w:t>27</w:t>
            </w:r>
          </w:p>
        </w:tc>
      </w:tr>
      <w:tr w:rsidR="00757FB4" w14:paraId="30189036" w14:textId="77777777" w:rsidTr="00930311">
        <w:trPr>
          <w:trHeight w:hRule="exact" w:val="288"/>
        </w:trPr>
        <w:tc>
          <w:tcPr>
            <w:tcW w:w="216" w:type="dxa"/>
            <w:shd w:val="clear" w:color="auto" w:fill="99CCFF"/>
            <w:vAlign w:val="center"/>
          </w:tcPr>
          <w:p w14:paraId="6920FA2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12A96E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9EC97E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48C4D4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57DD79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7C48F2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AB58A9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192832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CBDF67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EA3F1E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28485E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112F93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FEE9EB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04B00F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8709F3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399675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F1D299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CD2B67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AAFD1D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6113B2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E174D8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F058E9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33BA47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222891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1F1C8A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3ABFA0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7A390F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8FD5D4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AF1195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E659AD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AF2C09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DD426F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EE6D89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90F3DE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8C6406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8A16A7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37E0FC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6310AA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271B68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F7526E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549" w:type="dxa"/>
            <w:vAlign w:val="center"/>
          </w:tcPr>
          <w:p w14:paraId="6C63148F" w14:textId="77777777" w:rsidR="00757FB4" w:rsidRDefault="00757FB4" w:rsidP="00930311">
            <w:pPr>
              <w:jc w:val="center"/>
              <w:rPr>
                <w:rFonts w:ascii="Arial" w:hAnsi="Arial" w:cs="Arial"/>
                <w:b/>
                <w:sz w:val="16"/>
              </w:rPr>
            </w:pPr>
            <w:r>
              <w:rPr>
                <w:rFonts w:ascii="Arial" w:hAnsi="Arial" w:cs="Arial"/>
                <w:b/>
                <w:sz w:val="16"/>
              </w:rPr>
              <w:t>24</w:t>
            </w:r>
          </w:p>
        </w:tc>
      </w:tr>
      <w:tr w:rsidR="00757FB4" w14:paraId="42B43A12" w14:textId="77777777" w:rsidTr="00930311">
        <w:trPr>
          <w:trHeight w:hRule="exact" w:val="288"/>
        </w:trPr>
        <w:tc>
          <w:tcPr>
            <w:tcW w:w="216" w:type="dxa"/>
            <w:shd w:val="clear" w:color="auto" w:fill="99CCFF"/>
            <w:vAlign w:val="center"/>
          </w:tcPr>
          <w:p w14:paraId="39612E9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04497C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27F164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086F7C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4DCD13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6539DE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0DD55E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6352E2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13745B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07B1B6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DD7440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659221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47EE2D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2D13B4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FDCFA1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B72837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32A60E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BD403E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FA6EFD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24CD29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838CF5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678061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58D9E8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5069D0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9C2A0B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A9C1C2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1F0697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F0BED7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7A3227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86DF67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D95E94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B23611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751C6B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74230D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1580BA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9C31EC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D811C8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D3030A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CC79BC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0B13AE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549" w:type="dxa"/>
            <w:vAlign w:val="center"/>
          </w:tcPr>
          <w:p w14:paraId="5A2E710F" w14:textId="77777777" w:rsidR="00757FB4" w:rsidRDefault="00757FB4" w:rsidP="00930311">
            <w:pPr>
              <w:jc w:val="center"/>
              <w:rPr>
                <w:rFonts w:ascii="Arial" w:hAnsi="Arial" w:cs="Arial"/>
                <w:b/>
                <w:sz w:val="16"/>
              </w:rPr>
            </w:pPr>
            <w:r>
              <w:rPr>
                <w:rFonts w:ascii="Arial" w:hAnsi="Arial" w:cs="Arial"/>
                <w:b/>
                <w:sz w:val="16"/>
              </w:rPr>
              <w:t>21</w:t>
            </w:r>
          </w:p>
        </w:tc>
      </w:tr>
      <w:tr w:rsidR="00757FB4" w14:paraId="785C36E4" w14:textId="77777777" w:rsidTr="00930311">
        <w:trPr>
          <w:trHeight w:hRule="exact" w:val="288"/>
        </w:trPr>
        <w:tc>
          <w:tcPr>
            <w:tcW w:w="216" w:type="dxa"/>
            <w:shd w:val="clear" w:color="auto" w:fill="99CCFF"/>
            <w:vAlign w:val="center"/>
          </w:tcPr>
          <w:p w14:paraId="1724946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15E721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F4C809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4ED708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402BED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85F0E3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1B27B2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72C439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829D45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7C306C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FE915C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BF65B2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51490E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108F48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F99680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B38F35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2DB404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03E5D3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38B6E1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70A162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901CFA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5883DE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6BC2AC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BC1D5E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638E9C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06E04E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7BE40C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8C7AA4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EDBF7B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7BA77A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78E060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E8A471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9D6CDB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09EEFD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C652AA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022576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0800BA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B4C859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1AF112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4330B8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549" w:type="dxa"/>
            <w:vAlign w:val="center"/>
          </w:tcPr>
          <w:p w14:paraId="454EBAAC" w14:textId="77777777" w:rsidR="00757FB4" w:rsidRDefault="00757FB4" w:rsidP="00930311">
            <w:pPr>
              <w:jc w:val="center"/>
              <w:rPr>
                <w:rFonts w:ascii="Arial" w:hAnsi="Arial" w:cs="Arial"/>
                <w:b/>
                <w:sz w:val="16"/>
              </w:rPr>
            </w:pPr>
            <w:r>
              <w:rPr>
                <w:rFonts w:ascii="Arial" w:hAnsi="Arial" w:cs="Arial"/>
                <w:b/>
                <w:sz w:val="16"/>
              </w:rPr>
              <w:t>18</w:t>
            </w:r>
          </w:p>
        </w:tc>
      </w:tr>
      <w:tr w:rsidR="00757FB4" w14:paraId="0F80DF0C" w14:textId="77777777" w:rsidTr="00930311">
        <w:trPr>
          <w:trHeight w:hRule="exact" w:val="288"/>
        </w:trPr>
        <w:tc>
          <w:tcPr>
            <w:tcW w:w="216" w:type="dxa"/>
            <w:shd w:val="clear" w:color="auto" w:fill="99CCFF"/>
            <w:vAlign w:val="center"/>
          </w:tcPr>
          <w:p w14:paraId="04B2C3F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913927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EE60B7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A5284D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ABFC15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969032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CAA626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F8EF49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A4A54D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0A6A6D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45B1F9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6D767A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0B13BC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A500D2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C15574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9C2FF6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8CD423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5717D5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DE1374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412C17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E94B2E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99FCBA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25515B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53003D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E0F7B6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2FE491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047624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D91427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8AF837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052EA2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7ECF0E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7E2532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09D412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BD97FA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2025D7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FC8827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A42AA3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6A899BE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3C2E101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E2BCD7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549" w:type="dxa"/>
            <w:vAlign w:val="center"/>
          </w:tcPr>
          <w:p w14:paraId="017563C3" w14:textId="77777777" w:rsidR="00757FB4" w:rsidRDefault="00757FB4" w:rsidP="00930311">
            <w:pPr>
              <w:jc w:val="center"/>
              <w:rPr>
                <w:rFonts w:ascii="Arial" w:hAnsi="Arial" w:cs="Arial"/>
                <w:b/>
                <w:sz w:val="16"/>
              </w:rPr>
            </w:pPr>
            <w:r>
              <w:rPr>
                <w:rFonts w:ascii="Arial" w:hAnsi="Arial" w:cs="Arial"/>
                <w:b/>
                <w:sz w:val="16"/>
              </w:rPr>
              <w:t>15</w:t>
            </w:r>
          </w:p>
        </w:tc>
      </w:tr>
      <w:tr w:rsidR="00757FB4" w14:paraId="6BCB98B4" w14:textId="77777777" w:rsidTr="00930311">
        <w:trPr>
          <w:trHeight w:hRule="exact" w:val="288"/>
        </w:trPr>
        <w:tc>
          <w:tcPr>
            <w:tcW w:w="216" w:type="dxa"/>
            <w:shd w:val="clear" w:color="auto" w:fill="99CCFF"/>
            <w:vAlign w:val="center"/>
          </w:tcPr>
          <w:p w14:paraId="5DF9937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A9B4C3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2C754B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40A951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505DF8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D5C3D6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6AC03E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01DFE2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9ABB3C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B1B8C3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ADEFC6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7866A3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AA5958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D67067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47088C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C3D24C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0B9776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626ADB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4E2422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70FDC3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680A10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FAE11A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3E7655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F28A81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5C5EF7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57FC7E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2239F9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BAE14B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05D4E1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6893C7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9E0997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86C189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5F9034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D00404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DAF543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A3F7D9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0C1734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871376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3A67299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2B317B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549" w:type="dxa"/>
            <w:vAlign w:val="center"/>
          </w:tcPr>
          <w:p w14:paraId="4BA09D9E" w14:textId="77777777" w:rsidR="00757FB4" w:rsidRDefault="00757FB4" w:rsidP="00930311">
            <w:pPr>
              <w:jc w:val="center"/>
              <w:rPr>
                <w:rFonts w:ascii="Arial" w:hAnsi="Arial" w:cs="Arial"/>
                <w:b/>
                <w:sz w:val="16"/>
              </w:rPr>
            </w:pPr>
            <w:r>
              <w:rPr>
                <w:rFonts w:ascii="Arial" w:hAnsi="Arial" w:cs="Arial"/>
                <w:b/>
                <w:sz w:val="16"/>
              </w:rPr>
              <w:t>12</w:t>
            </w:r>
          </w:p>
        </w:tc>
      </w:tr>
      <w:tr w:rsidR="00757FB4" w14:paraId="36A5FB6B" w14:textId="77777777" w:rsidTr="00930311">
        <w:trPr>
          <w:trHeight w:hRule="exact" w:val="288"/>
        </w:trPr>
        <w:tc>
          <w:tcPr>
            <w:tcW w:w="216" w:type="dxa"/>
            <w:shd w:val="clear" w:color="auto" w:fill="99CCFF"/>
            <w:vAlign w:val="center"/>
          </w:tcPr>
          <w:p w14:paraId="7CAE173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3DBD937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CCFFBA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1F5F5F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3E98C0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1ACA73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79843F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775650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DB0C04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0CCAF9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77836B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9D84A6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9A9FF5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9B4BA5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55D755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D6C883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7B2837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66B469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C81376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43724C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28B1FF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E56249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9C78BB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7483F9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9BCD96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CED11D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DD1711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6ED5ED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B5C613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20AE95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7A60DA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866030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C8FE59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76779A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7B273C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411568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831C88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8E66EB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B32E2A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A2E485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549" w:type="dxa"/>
            <w:vAlign w:val="center"/>
          </w:tcPr>
          <w:p w14:paraId="5C9AB887" w14:textId="77777777" w:rsidR="00757FB4" w:rsidRDefault="00757FB4" w:rsidP="00930311">
            <w:pPr>
              <w:jc w:val="center"/>
              <w:rPr>
                <w:rFonts w:ascii="Arial" w:hAnsi="Arial" w:cs="Arial"/>
                <w:b/>
                <w:sz w:val="16"/>
              </w:rPr>
            </w:pPr>
            <w:r>
              <w:rPr>
                <w:rFonts w:ascii="Arial" w:hAnsi="Arial" w:cs="Arial"/>
                <w:b/>
                <w:sz w:val="16"/>
              </w:rPr>
              <w:t>9</w:t>
            </w:r>
          </w:p>
        </w:tc>
      </w:tr>
      <w:tr w:rsidR="00757FB4" w14:paraId="5500F6FF" w14:textId="77777777" w:rsidTr="00930311">
        <w:trPr>
          <w:trHeight w:hRule="exact" w:val="288"/>
        </w:trPr>
        <w:tc>
          <w:tcPr>
            <w:tcW w:w="216" w:type="dxa"/>
            <w:shd w:val="clear" w:color="auto" w:fill="99CCFF"/>
            <w:vAlign w:val="center"/>
          </w:tcPr>
          <w:p w14:paraId="18AB12B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5F8A31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E96335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33CD6F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00EADD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E2F3C1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520056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87D421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85CA91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5CEED0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E682F6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DEFB16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F748EB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5949A7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0F77F4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1DBC1A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6A025B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8D3AA5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B3B4CF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D0536F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C1B60D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15F55F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17215F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0C061E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F79440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A3350E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DB29DA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858032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37E2BC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A61B8F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201055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C36A3E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73A07A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844FA8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94C950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9FD913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FB8F83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617653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A93E0C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6220EE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549" w:type="dxa"/>
            <w:vAlign w:val="center"/>
          </w:tcPr>
          <w:p w14:paraId="33A17B39" w14:textId="77777777" w:rsidR="00757FB4" w:rsidRDefault="00757FB4" w:rsidP="00930311">
            <w:pPr>
              <w:jc w:val="center"/>
              <w:rPr>
                <w:rFonts w:ascii="Arial" w:hAnsi="Arial" w:cs="Arial"/>
                <w:b/>
                <w:sz w:val="16"/>
              </w:rPr>
            </w:pPr>
            <w:r>
              <w:rPr>
                <w:rFonts w:ascii="Arial" w:hAnsi="Arial" w:cs="Arial"/>
                <w:b/>
                <w:sz w:val="16"/>
              </w:rPr>
              <w:t>6</w:t>
            </w:r>
          </w:p>
        </w:tc>
      </w:tr>
      <w:tr w:rsidR="00757FB4" w14:paraId="51CF7854" w14:textId="77777777" w:rsidTr="00930311">
        <w:trPr>
          <w:trHeight w:hRule="exact" w:val="288"/>
        </w:trPr>
        <w:tc>
          <w:tcPr>
            <w:tcW w:w="216" w:type="dxa"/>
            <w:shd w:val="clear" w:color="auto" w:fill="99CCFF"/>
            <w:vAlign w:val="center"/>
          </w:tcPr>
          <w:p w14:paraId="211084C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1C3A97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A48A01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F32106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EAC4A4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2A9B62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3BD802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7E9784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2B7690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143E37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47B1EF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260649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6FFD3C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F6CCB8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BC9613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7A2A2D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54EE11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E1ECD6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EBBE22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8DEFEC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DE0FCA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B4841E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E15AC4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07E62A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B9B721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575AD6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E89633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7AF196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36F678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3E291E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6046D8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2EA1A9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A0A470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753B84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1D1426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3EC3AC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3897152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713F3A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377301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3E7E090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549" w:type="dxa"/>
            <w:vAlign w:val="center"/>
          </w:tcPr>
          <w:p w14:paraId="042D1D73" w14:textId="77777777" w:rsidR="00757FB4" w:rsidRDefault="00757FB4" w:rsidP="00930311">
            <w:pPr>
              <w:jc w:val="center"/>
              <w:rPr>
                <w:rFonts w:ascii="Arial" w:hAnsi="Arial" w:cs="Arial"/>
                <w:b/>
                <w:sz w:val="16"/>
              </w:rPr>
            </w:pPr>
            <w:r>
              <w:rPr>
                <w:rFonts w:ascii="Arial" w:hAnsi="Arial" w:cs="Arial"/>
                <w:b/>
                <w:sz w:val="16"/>
              </w:rPr>
              <w:t>3</w:t>
            </w:r>
          </w:p>
        </w:tc>
      </w:tr>
      <w:tr w:rsidR="00757FB4" w14:paraId="7F797DE4" w14:textId="77777777" w:rsidTr="00930311">
        <w:trPr>
          <w:trHeight w:hRule="exact" w:val="288"/>
        </w:trPr>
        <w:tc>
          <w:tcPr>
            <w:tcW w:w="216" w:type="dxa"/>
            <w:shd w:val="clear" w:color="auto" w:fill="99CCFF"/>
            <w:vAlign w:val="center"/>
          </w:tcPr>
          <w:p w14:paraId="1F48072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9475EC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320CAD1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B587A2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C52481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BA456B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6AA0C6C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4F7E2E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4C9248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38BB3C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17D880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7D7619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CC86FF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07B5B5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76B52C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B5344A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47E9D6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86867B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860547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2942EE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9D8CC3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D1FCBC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7D94AB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613210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6E6A9E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A113B7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2232CA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A75F0F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9AB1BA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451F97E" w14:textId="77777777" w:rsidR="00757FB4" w:rsidRDefault="00757FB4" w:rsidP="00930311">
            <w:pPr>
              <w:pStyle w:val="xl24"/>
              <w:spacing w:before="0" w:beforeAutospacing="0" w:after="0" w:afterAutospacing="0"/>
              <w:rPr>
                <w:bCs w:val="0"/>
                <w:sz w:val="16"/>
              </w:rPr>
            </w:pPr>
            <w:r>
              <w:rPr>
                <w:bCs w:val="0"/>
                <w:sz w:val="16"/>
              </w:rPr>
              <w:sym w:font="Symbol" w:char="F0B7"/>
            </w:r>
          </w:p>
        </w:tc>
        <w:tc>
          <w:tcPr>
            <w:tcW w:w="216" w:type="dxa"/>
            <w:shd w:val="clear" w:color="auto" w:fill="auto"/>
            <w:vAlign w:val="center"/>
          </w:tcPr>
          <w:p w14:paraId="47DD266C" w14:textId="77777777" w:rsidR="00757FB4" w:rsidRDefault="00757FB4" w:rsidP="00930311">
            <w:pPr>
              <w:jc w:val="center"/>
              <w:rPr>
                <w:rFonts w:ascii="Arial" w:hAnsi="Arial" w:cs="Arial"/>
                <w:b/>
                <w:color w:val="FF0000"/>
                <w:sz w:val="16"/>
              </w:rPr>
            </w:pPr>
            <w:r>
              <w:rPr>
                <w:bCs/>
                <w:sz w:val="16"/>
              </w:rPr>
              <w:sym w:font="Symbol" w:char="F0B7"/>
            </w:r>
          </w:p>
        </w:tc>
        <w:tc>
          <w:tcPr>
            <w:tcW w:w="216" w:type="dxa"/>
            <w:shd w:val="clear" w:color="auto" w:fill="auto"/>
            <w:vAlign w:val="center"/>
          </w:tcPr>
          <w:p w14:paraId="0A17DA4D" w14:textId="77777777" w:rsidR="00757FB4" w:rsidRDefault="00757FB4" w:rsidP="00930311">
            <w:pPr>
              <w:pStyle w:val="xl24"/>
              <w:spacing w:before="0" w:beforeAutospacing="0" w:after="0" w:afterAutospacing="0"/>
              <w:rPr>
                <w:bCs w:val="0"/>
                <w:sz w:val="16"/>
              </w:rPr>
            </w:pPr>
            <w:r>
              <w:rPr>
                <w:bCs w:val="0"/>
                <w:sz w:val="16"/>
              </w:rPr>
              <w:sym w:font="Symbol" w:char="F0B7"/>
            </w:r>
          </w:p>
        </w:tc>
        <w:tc>
          <w:tcPr>
            <w:tcW w:w="216" w:type="dxa"/>
            <w:shd w:val="clear" w:color="auto" w:fill="auto"/>
            <w:vAlign w:val="center"/>
          </w:tcPr>
          <w:p w14:paraId="501E600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8563B1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F25BFB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637B714" w14:textId="77777777" w:rsidR="00757FB4" w:rsidRPr="007C11D1" w:rsidRDefault="00757FB4" w:rsidP="00930311">
            <w:pPr>
              <w:jc w:val="center"/>
              <w:rPr>
                <w:rFonts w:ascii="Arial" w:hAnsi="Arial" w:cs="Arial"/>
                <w:b/>
                <w:sz w:val="16"/>
              </w:rPr>
            </w:pPr>
            <w:r w:rsidRPr="007C11D1">
              <w:rPr>
                <w:rFonts w:ascii="Arial" w:hAnsi="Arial" w:cs="Arial"/>
                <w:b/>
                <w:sz w:val="16"/>
              </w:rPr>
              <w:sym w:font="Symbol" w:char="F0B7"/>
            </w:r>
          </w:p>
        </w:tc>
        <w:tc>
          <w:tcPr>
            <w:tcW w:w="216" w:type="dxa"/>
            <w:shd w:val="clear" w:color="auto" w:fill="FF0000"/>
            <w:vAlign w:val="center"/>
          </w:tcPr>
          <w:p w14:paraId="6277429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441BFB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3965BAA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0EB6A8A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549" w:type="dxa"/>
            <w:vAlign w:val="center"/>
          </w:tcPr>
          <w:p w14:paraId="1071F966" w14:textId="77777777" w:rsidR="00757FB4" w:rsidRDefault="00757FB4" w:rsidP="00930311">
            <w:pPr>
              <w:jc w:val="center"/>
              <w:rPr>
                <w:rFonts w:ascii="Arial" w:hAnsi="Arial" w:cs="Arial"/>
                <w:b/>
                <w:sz w:val="16"/>
              </w:rPr>
            </w:pPr>
            <w:r>
              <w:rPr>
                <w:rFonts w:ascii="Arial" w:hAnsi="Arial" w:cs="Arial"/>
                <w:b/>
                <w:sz w:val="16"/>
              </w:rPr>
              <w:t>0</w:t>
            </w:r>
          </w:p>
        </w:tc>
      </w:tr>
      <w:tr w:rsidR="00757FB4" w14:paraId="1E463069" w14:textId="77777777" w:rsidTr="00930311">
        <w:trPr>
          <w:trHeight w:hRule="exact" w:val="288"/>
        </w:trPr>
        <w:tc>
          <w:tcPr>
            <w:tcW w:w="216" w:type="dxa"/>
            <w:shd w:val="clear" w:color="auto" w:fill="99CCFF"/>
            <w:vAlign w:val="center"/>
          </w:tcPr>
          <w:p w14:paraId="72DF8AB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04DA58B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78944A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81BD05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E15C99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04E29FA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0513E40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671F748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3CC70BC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B1CBBB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85A728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0E8D2C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EEBE4E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ABA4BD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7FD291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61F107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0C81B7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7D1B94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3BEDDE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C537DF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A15776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491929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FB26AB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AB5256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267E2D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6761B7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C08510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619B7E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3B23AC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78657F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7E9468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B43211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959B28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1235F0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500816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F7136A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54B075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A64E6B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0BF5274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6F1567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549" w:type="dxa"/>
            <w:vAlign w:val="center"/>
          </w:tcPr>
          <w:p w14:paraId="038EF47E" w14:textId="77777777" w:rsidR="00757FB4" w:rsidRDefault="00757FB4" w:rsidP="00930311">
            <w:pPr>
              <w:jc w:val="center"/>
              <w:rPr>
                <w:rFonts w:ascii="Arial" w:hAnsi="Arial" w:cs="Arial"/>
                <w:b/>
                <w:sz w:val="16"/>
              </w:rPr>
            </w:pPr>
            <w:r>
              <w:rPr>
                <w:rFonts w:ascii="Arial" w:hAnsi="Arial" w:cs="Arial"/>
                <w:b/>
                <w:sz w:val="16"/>
              </w:rPr>
              <w:t>-3</w:t>
            </w:r>
          </w:p>
        </w:tc>
      </w:tr>
      <w:tr w:rsidR="00757FB4" w14:paraId="43F9D7EB" w14:textId="77777777" w:rsidTr="00930311">
        <w:trPr>
          <w:trHeight w:hRule="exact" w:val="288"/>
        </w:trPr>
        <w:tc>
          <w:tcPr>
            <w:tcW w:w="216" w:type="dxa"/>
            <w:shd w:val="clear" w:color="auto" w:fill="99CCFF"/>
            <w:vAlign w:val="center"/>
          </w:tcPr>
          <w:p w14:paraId="05BBED3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586F10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4D961E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28E866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0C71E5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31E4ED2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366A549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83D29B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D76E03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6483C24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DC09E5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1866DA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D2A876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399301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6D5D81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4D0A58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36A1EF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9324F5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A1B324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065581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AF132F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23CE19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4A6DF4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0D091F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C7B9AA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CE8B2E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6238D7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CF7411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488B29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B37731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94804D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AEE75C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928828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224098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B8D3D8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47E4F9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CBF3A4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F2A9B8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09CF0D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6FD14D4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549" w:type="dxa"/>
            <w:vAlign w:val="center"/>
          </w:tcPr>
          <w:p w14:paraId="4B8EE527" w14:textId="77777777" w:rsidR="00757FB4" w:rsidRDefault="00757FB4" w:rsidP="00930311">
            <w:pPr>
              <w:jc w:val="center"/>
              <w:rPr>
                <w:rFonts w:ascii="Arial" w:hAnsi="Arial" w:cs="Arial"/>
                <w:b/>
                <w:sz w:val="16"/>
              </w:rPr>
            </w:pPr>
            <w:r>
              <w:rPr>
                <w:rFonts w:ascii="Arial" w:hAnsi="Arial" w:cs="Arial"/>
                <w:b/>
                <w:sz w:val="16"/>
              </w:rPr>
              <w:t>-6</w:t>
            </w:r>
          </w:p>
        </w:tc>
      </w:tr>
      <w:tr w:rsidR="00757FB4" w14:paraId="71E56658" w14:textId="77777777" w:rsidTr="00930311">
        <w:trPr>
          <w:trHeight w:hRule="exact" w:val="288"/>
        </w:trPr>
        <w:tc>
          <w:tcPr>
            <w:tcW w:w="216" w:type="dxa"/>
            <w:shd w:val="clear" w:color="auto" w:fill="99CCFF"/>
            <w:vAlign w:val="center"/>
          </w:tcPr>
          <w:p w14:paraId="62DD288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9690BA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DEFDCA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65EFEEB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0A5E7B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37B6BC9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86D71F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9B95E9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76F265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E1FB79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1D40FB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F6C18A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0F9ABF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546BD2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5D46C1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144B60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4072EE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29F85B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CD9E55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E3F4FD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DE67E7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E8D634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1269DC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17F558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D00D00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33A1D8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78C5EB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F1BABE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39E0FE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1D44AF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84B9A0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75FD06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1CB37E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C2C074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021479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7C4B9F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311FC6A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B13A5F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BD1E2C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DF57FB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549" w:type="dxa"/>
            <w:vAlign w:val="center"/>
          </w:tcPr>
          <w:p w14:paraId="3E30D197" w14:textId="77777777" w:rsidR="00757FB4" w:rsidRDefault="00757FB4" w:rsidP="00930311">
            <w:pPr>
              <w:jc w:val="center"/>
              <w:rPr>
                <w:rFonts w:ascii="Arial" w:hAnsi="Arial" w:cs="Arial"/>
                <w:b/>
                <w:sz w:val="16"/>
              </w:rPr>
            </w:pPr>
            <w:r>
              <w:rPr>
                <w:rFonts w:ascii="Arial" w:hAnsi="Arial" w:cs="Arial"/>
                <w:b/>
                <w:sz w:val="16"/>
              </w:rPr>
              <w:t>-9</w:t>
            </w:r>
          </w:p>
        </w:tc>
      </w:tr>
      <w:tr w:rsidR="00757FB4" w14:paraId="5DF035B5" w14:textId="77777777" w:rsidTr="00930311">
        <w:trPr>
          <w:trHeight w:hRule="exact" w:val="288"/>
        </w:trPr>
        <w:tc>
          <w:tcPr>
            <w:tcW w:w="216" w:type="dxa"/>
            <w:shd w:val="clear" w:color="auto" w:fill="99CCFF"/>
            <w:vAlign w:val="center"/>
          </w:tcPr>
          <w:p w14:paraId="08942BA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375BEF9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D03AE6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147706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CAEF87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3F7F45D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0A7746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0329030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765460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633C86B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409C55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5E596A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3D0F63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28226E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61BF34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95149A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E8286F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080BDF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605BAA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4D74CF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2B1BDC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77CA984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240572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95C33A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137831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9ADAE6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3708681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88EA09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2B4617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D0C793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293CCA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B1E5AE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6918FD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94892D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036D4A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28885C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6A81C45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0F571B2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BB941D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D1FC86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549" w:type="dxa"/>
            <w:vAlign w:val="center"/>
          </w:tcPr>
          <w:p w14:paraId="37589F9E" w14:textId="77777777" w:rsidR="00757FB4" w:rsidRDefault="00757FB4" w:rsidP="00930311">
            <w:pPr>
              <w:jc w:val="center"/>
              <w:rPr>
                <w:rFonts w:ascii="Arial" w:hAnsi="Arial" w:cs="Arial"/>
                <w:b/>
                <w:sz w:val="16"/>
              </w:rPr>
            </w:pPr>
            <w:r>
              <w:rPr>
                <w:rFonts w:ascii="Arial" w:hAnsi="Arial" w:cs="Arial"/>
                <w:b/>
                <w:sz w:val="16"/>
              </w:rPr>
              <w:t>-12</w:t>
            </w:r>
          </w:p>
        </w:tc>
      </w:tr>
      <w:tr w:rsidR="00757FB4" w14:paraId="64BAACD9" w14:textId="77777777" w:rsidTr="00930311">
        <w:trPr>
          <w:trHeight w:hRule="exact" w:val="288"/>
        </w:trPr>
        <w:tc>
          <w:tcPr>
            <w:tcW w:w="216" w:type="dxa"/>
            <w:shd w:val="clear" w:color="auto" w:fill="99CCFF"/>
            <w:vAlign w:val="center"/>
          </w:tcPr>
          <w:p w14:paraId="63493B4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0B7389B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6A777F3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0558F26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057DF1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06172DE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248027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F93F82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AA4F23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34EC612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6B58BC3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63A2F2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130A20C"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01C571E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EAEEEE7"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80FDAC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4349D4DF"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02784628"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B28298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ECDCDF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863C79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6EBADB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A7312A0"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5B9E6E3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67F7625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18847116"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vAlign w:val="center"/>
          </w:tcPr>
          <w:p w14:paraId="2BF3056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523F56D"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F8B0D5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48CC6E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7B6B021"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68FCEA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5F7053A"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60905CE2"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D4829A3"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4721C64"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8B821C9"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AF506CB"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5126D5E"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EFA7DE5" w14:textId="77777777" w:rsidR="00757FB4" w:rsidRDefault="00757FB4" w:rsidP="00930311">
            <w:pPr>
              <w:jc w:val="center"/>
              <w:rPr>
                <w:rFonts w:ascii="Arial" w:hAnsi="Arial" w:cs="Arial"/>
                <w:b/>
                <w:sz w:val="16"/>
              </w:rPr>
            </w:pPr>
            <w:r>
              <w:rPr>
                <w:rFonts w:ascii="Arial" w:hAnsi="Arial" w:cs="Arial"/>
                <w:b/>
                <w:sz w:val="16"/>
              </w:rPr>
              <w:sym w:font="Symbol" w:char="F0B7"/>
            </w:r>
          </w:p>
        </w:tc>
        <w:tc>
          <w:tcPr>
            <w:tcW w:w="549" w:type="dxa"/>
            <w:vAlign w:val="center"/>
          </w:tcPr>
          <w:p w14:paraId="6ABCB6B8" w14:textId="77777777" w:rsidR="00757FB4" w:rsidRDefault="00757FB4" w:rsidP="00930311">
            <w:pPr>
              <w:pStyle w:val="xl24"/>
              <w:spacing w:before="0" w:beforeAutospacing="0" w:after="0" w:afterAutospacing="0"/>
              <w:rPr>
                <w:bCs w:val="0"/>
                <w:sz w:val="16"/>
              </w:rPr>
            </w:pPr>
            <w:r>
              <w:rPr>
                <w:bCs w:val="0"/>
                <w:sz w:val="16"/>
              </w:rPr>
              <w:t>-15</w:t>
            </w:r>
          </w:p>
        </w:tc>
      </w:tr>
      <w:tr w:rsidR="00757FB4" w:rsidRPr="000233E6" w14:paraId="3CF7410B" w14:textId="77777777" w:rsidTr="00930311">
        <w:trPr>
          <w:cantSplit/>
          <w:trHeight w:hRule="exact" w:val="540"/>
        </w:trPr>
        <w:tc>
          <w:tcPr>
            <w:tcW w:w="216" w:type="dxa"/>
            <w:textDirection w:val="btLr"/>
            <w:vAlign w:val="center"/>
          </w:tcPr>
          <w:p w14:paraId="6885F245"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117</w:t>
            </w:r>
          </w:p>
        </w:tc>
        <w:tc>
          <w:tcPr>
            <w:tcW w:w="216" w:type="dxa"/>
            <w:textDirection w:val="btLr"/>
            <w:vAlign w:val="center"/>
          </w:tcPr>
          <w:p w14:paraId="75AC416A" w14:textId="77777777" w:rsidR="00757FB4" w:rsidRPr="000233E6" w:rsidRDefault="00757FB4" w:rsidP="00930311">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114</w:t>
            </w:r>
          </w:p>
        </w:tc>
        <w:tc>
          <w:tcPr>
            <w:tcW w:w="216" w:type="dxa"/>
            <w:textDirection w:val="btLr"/>
            <w:vAlign w:val="center"/>
          </w:tcPr>
          <w:p w14:paraId="6C56857A" w14:textId="77777777" w:rsidR="00757FB4" w:rsidRPr="000233E6" w:rsidRDefault="00757FB4" w:rsidP="00930311">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111</w:t>
            </w:r>
          </w:p>
        </w:tc>
        <w:tc>
          <w:tcPr>
            <w:tcW w:w="216" w:type="dxa"/>
            <w:textDirection w:val="btLr"/>
            <w:vAlign w:val="center"/>
          </w:tcPr>
          <w:p w14:paraId="4E4B90D5" w14:textId="77777777" w:rsidR="00757FB4" w:rsidRPr="000233E6" w:rsidRDefault="00757FB4" w:rsidP="00930311">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108</w:t>
            </w:r>
          </w:p>
        </w:tc>
        <w:tc>
          <w:tcPr>
            <w:tcW w:w="216" w:type="dxa"/>
            <w:textDirection w:val="btLr"/>
            <w:vAlign w:val="center"/>
          </w:tcPr>
          <w:p w14:paraId="44000A6E"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105</w:t>
            </w:r>
          </w:p>
        </w:tc>
        <w:tc>
          <w:tcPr>
            <w:tcW w:w="216" w:type="dxa"/>
            <w:textDirection w:val="btLr"/>
            <w:vAlign w:val="center"/>
          </w:tcPr>
          <w:p w14:paraId="509CE9A3"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102</w:t>
            </w:r>
          </w:p>
        </w:tc>
        <w:tc>
          <w:tcPr>
            <w:tcW w:w="216" w:type="dxa"/>
            <w:textDirection w:val="btLr"/>
            <w:vAlign w:val="center"/>
          </w:tcPr>
          <w:p w14:paraId="2EBBFD97"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99</w:t>
            </w:r>
          </w:p>
        </w:tc>
        <w:tc>
          <w:tcPr>
            <w:tcW w:w="216" w:type="dxa"/>
            <w:textDirection w:val="btLr"/>
            <w:vAlign w:val="center"/>
          </w:tcPr>
          <w:p w14:paraId="7CFC487E"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96</w:t>
            </w:r>
          </w:p>
        </w:tc>
        <w:tc>
          <w:tcPr>
            <w:tcW w:w="216" w:type="dxa"/>
            <w:textDirection w:val="btLr"/>
            <w:vAlign w:val="center"/>
          </w:tcPr>
          <w:p w14:paraId="75760447"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93</w:t>
            </w:r>
          </w:p>
        </w:tc>
        <w:tc>
          <w:tcPr>
            <w:tcW w:w="216" w:type="dxa"/>
            <w:textDirection w:val="btLr"/>
            <w:vAlign w:val="center"/>
          </w:tcPr>
          <w:p w14:paraId="4B8F1765"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90</w:t>
            </w:r>
          </w:p>
        </w:tc>
        <w:tc>
          <w:tcPr>
            <w:tcW w:w="216" w:type="dxa"/>
            <w:textDirection w:val="btLr"/>
            <w:vAlign w:val="center"/>
          </w:tcPr>
          <w:p w14:paraId="4B81646B"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87</w:t>
            </w:r>
          </w:p>
        </w:tc>
        <w:tc>
          <w:tcPr>
            <w:tcW w:w="216" w:type="dxa"/>
            <w:textDirection w:val="btLr"/>
            <w:vAlign w:val="center"/>
          </w:tcPr>
          <w:p w14:paraId="3DF637D6"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84</w:t>
            </w:r>
          </w:p>
        </w:tc>
        <w:tc>
          <w:tcPr>
            <w:tcW w:w="216" w:type="dxa"/>
            <w:textDirection w:val="btLr"/>
            <w:vAlign w:val="center"/>
          </w:tcPr>
          <w:p w14:paraId="29C8D3DA"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81</w:t>
            </w:r>
          </w:p>
        </w:tc>
        <w:tc>
          <w:tcPr>
            <w:tcW w:w="216" w:type="dxa"/>
            <w:textDirection w:val="btLr"/>
            <w:vAlign w:val="center"/>
          </w:tcPr>
          <w:p w14:paraId="18741423"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78</w:t>
            </w:r>
          </w:p>
        </w:tc>
        <w:tc>
          <w:tcPr>
            <w:tcW w:w="216" w:type="dxa"/>
            <w:textDirection w:val="btLr"/>
            <w:vAlign w:val="center"/>
          </w:tcPr>
          <w:p w14:paraId="38353032"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75</w:t>
            </w:r>
          </w:p>
        </w:tc>
        <w:tc>
          <w:tcPr>
            <w:tcW w:w="216" w:type="dxa"/>
            <w:textDirection w:val="btLr"/>
            <w:vAlign w:val="center"/>
          </w:tcPr>
          <w:p w14:paraId="6B86D1D1"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72</w:t>
            </w:r>
          </w:p>
        </w:tc>
        <w:tc>
          <w:tcPr>
            <w:tcW w:w="216" w:type="dxa"/>
            <w:textDirection w:val="btLr"/>
            <w:vAlign w:val="center"/>
          </w:tcPr>
          <w:p w14:paraId="2E2C2F18"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69</w:t>
            </w:r>
          </w:p>
        </w:tc>
        <w:tc>
          <w:tcPr>
            <w:tcW w:w="216" w:type="dxa"/>
            <w:textDirection w:val="btLr"/>
            <w:vAlign w:val="center"/>
          </w:tcPr>
          <w:p w14:paraId="70178268" w14:textId="77777777" w:rsidR="00757FB4" w:rsidRPr="000233E6" w:rsidRDefault="00757FB4" w:rsidP="00930311">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66</w:t>
            </w:r>
          </w:p>
        </w:tc>
        <w:tc>
          <w:tcPr>
            <w:tcW w:w="216" w:type="dxa"/>
            <w:textDirection w:val="btLr"/>
          </w:tcPr>
          <w:p w14:paraId="50F2D60D" w14:textId="77777777" w:rsidR="00757FB4" w:rsidRPr="000233E6" w:rsidRDefault="00757FB4" w:rsidP="00930311">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63</w:t>
            </w:r>
          </w:p>
        </w:tc>
        <w:tc>
          <w:tcPr>
            <w:tcW w:w="216" w:type="dxa"/>
            <w:textDirection w:val="btLr"/>
            <w:vAlign w:val="center"/>
          </w:tcPr>
          <w:p w14:paraId="0F0A9DBF" w14:textId="77777777" w:rsidR="00757FB4" w:rsidRPr="000233E6" w:rsidRDefault="00757FB4" w:rsidP="00930311">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60</w:t>
            </w:r>
          </w:p>
        </w:tc>
        <w:tc>
          <w:tcPr>
            <w:tcW w:w="216" w:type="dxa"/>
            <w:textDirection w:val="btLr"/>
            <w:vAlign w:val="center"/>
          </w:tcPr>
          <w:p w14:paraId="255266E1"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57</w:t>
            </w:r>
          </w:p>
        </w:tc>
        <w:tc>
          <w:tcPr>
            <w:tcW w:w="216" w:type="dxa"/>
            <w:textDirection w:val="btLr"/>
            <w:vAlign w:val="center"/>
          </w:tcPr>
          <w:p w14:paraId="65418BF2"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54</w:t>
            </w:r>
          </w:p>
        </w:tc>
        <w:tc>
          <w:tcPr>
            <w:tcW w:w="216" w:type="dxa"/>
            <w:textDirection w:val="btLr"/>
            <w:vAlign w:val="center"/>
          </w:tcPr>
          <w:p w14:paraId="1EA2A453"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51</w:t>
            </w:r>
          </w:p>
        </w:tc>
        <w:tc>
          <w:tcPr>
            <w:tcW w:w="216" w:type="dxa"/>
            <w:textDirection w:val="btLr"/>
            <w:vAlign w:val="center"/>
          </w:tcPr>
          <w:p w14:paraId="6086BCB9"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48</w:t>
            </w:r>
          </w:p>
        </w:tc>
        <w:tc>
          <w:tcPr>
            <w:tcW w:w="216" w:type="dxa"/>
            <w:textDirection w:val="btLr"/>
            <w:vAlign w:val="center"/>
          </w:tcPr>
          <w:p w14:paraId="2C02E45E"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45</w:t>
            </w:r>
          </w:p>
        </w:tc>
        <w:tc>
          <w:tcPr>
            <w:tcW w:w="216" w:type="dxa"/>
            <w:textDirection w:val="btLr"/>
            <w:vAlign w:val="center"/>
          </w:tcPr>
          <w:p w14:paraId="05FFB7DA"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42</w:t>
            </w:r>
          </w:p>
        </w:tc>
        <w:tc>
          <w:tcPr>
            <w:tcW w:w="216" w:type="dxa"/>
            <w:textDirection w:val="btLr"/>
            <w:vAlign w:val="center"/>
          </w:tcPr>
          <w:p w14:paraId="3E3CE789"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39</w:t>
            </w:r>
          </w:p>
        </w:tc>
        <w:tc>
          <w:tcPr>
            <w:tcW w:w="216" w:type="dxa"/>
            <w:textDirection w:val="btLr"/>
            <w:vAlign w:val="center"/>
          </w:tcPr>
          <w:p w14:paraId="418B353B" w14:textId="77777777" w:rsidR="00757FB4" w:rsidRPr="000233E6" w:rsidRDefault="00757FB4" w:rsidP="00930311">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36</w:t>
            </w:r>
          </w:p>
        </w:tc>
        <w:tc>
          <w:tcPr>
            <w:tcW w:w="216" w:type="dxa"/>
            <w:textDirection w:val="btLr"/>
            <w:vAlign w:val="center"/>
          </w:tcPr>
          <w:p w14:paraId="1485F6B2"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33</w:t>
            </w:r>
          </w:p>
        </w:tc>
        <w:tc>
          <w:tcPr>
            <w:tcW w:w="216" w:type="dxa"/>
            <w:textDirection w:val="btLr"/>
            <w:vAlign w:val="center"/>
          </w:tcPr>
          <w:p w14:paraId="7255D178"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30</w:t>
            </w:r>
          </w:p>
        </w:tc>
        <w:tc>
          <w:tcPr>
            <w:tcW w:w="216" w:type="dxa"/>
            <w:textDirection w:val="btLr"/>
            <w:vAlign w:val="center"/>
          </w:tcPr>
          <w:p w14:paraId="6151DB62"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27</w:t>
            </w:r>
          </w:p>
        </w:tc>
        <w:tc>
          <w:tcPr>
            <w:tcW w:w="216" w:type="dxa"/>
            <w:textDirection w:val="btLr"/>
            <w:vAlign w:val="center"/>
          </w:tcPr>
          <w:p w14:paraId="1C5A22EF"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24</w:t>
            </w:r>
          </w:p>
        </w:tc>
        <w:tc>
          <w:tcPr>
            <w:tcW w:w="216" w:type="dxa"/>
            <w:textDirection w:val="btLr"/>
            <w:vAlign w:val="center"/>
          </w:tcPr>
          <w:p w14:paraId="48FAE69E"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21</w:t>
            </w:r>
          </w:p>
        </w:tc>
        <w:tc>
          <w:tcPr>
            <w:tcW w:w="216" w:type="dxa"/>
            <w:textDirection w:val="btLr"/>
            <w:vAlign w:val="center"/>
          </w:tcPr>
          <w:p w14:paraId="5C6E134A"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18</w:t>
            </w:r>
          </w:p>
        </w:tc>
        <w:tc>
          <w:tcPr>
            <w:tcW w:w="216" w:type="dxa"/>
            <w:textDirection w:val="btLr"/>
            <w:vAlign w:val="center"/>
          </w:tcPr>
          <w:p w14:paraId="05E6DA33"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15</w:t>
            </w:r>
          </w:p>
        </w:tc>
        <w:tc>
          <w:tcPr>
            <w:tcW w:w="216" w:type="dxa"/>
            <w:textDirection w:val="btLr"/>
            <w:vAlign w:val="center"/>
          </w:tcPr>
          <w:p w14:paraId="044D819D"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12</w:t>
            </w:r>
          </w:p>
        </w:tc>
        <w:tc>
          <w:tcPr>
            <w:tcW w:w="216" w:type="dxa"/>
            <w:textDirection w:val="btLr"/>
            <w:vAlign w:val="center"/>
          </w:tcPr>
          <w:p w14:paraId="2C722885"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9</w:t>
            </w:r>
          </w:p>
        </w:tc>
        <w:tc>
          <w:tcPr>
            <w:tcW w:w="216" w:type="dxa"/>
            <w:textDirection w:val="btLr"/>
            <w:vAlign w:val="center"/>
          </w:tcPr>
          <w:p w14:paraId="328950E8"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6</w:t>
            </w:r>
          </w:p>
        </w:tc>
        <w:tc>
          <w:tcPr>
            <w:tcW w:w="216" w:type="dxa"/>
            <w:textDirection w:val="btLr"/>
            <w:vAlign w:val="center"/>
          </w:tcPr>
          <w:p w14:paraId="58F19EE9"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3</w:t>
            </w:r>
          </w:p>
        </w:tc>
        <w:tc>
          <w:tcPr>
            <w:tcW w:w="216" w:type="dxa"/>
            <w:textDirection w:val="btLr"/>
            <w:vAlign w:val="center"/>
          </w:tcPr>
          <w:p w14:paraId="486A2730" w14:textId="77777777" w:rsidR="00757FB4" w:rsidRPr="000233E6" w:rsidRDefault="00757FB4" w:rsidP="00930311">
            <w:pPr>
              <w:ind w:left="113" w:right="113"/>
              <w:jc w:val="center"/>
              <w:rPr>
                <w:rFonts w:ascii="Arial" w:hAnsi="Arial" w:cs="Arial"/>
                <w:b/>
                <w:sz w:val="16"/>
                <w:szCs w:val="16"/>
              </w:rPr>
            </w:pPr>
            <w:r w:rsidRPr="000233E6">
              <w:rPr>
                <w:rFonts w:ascii="Arial" w:hAnsi="Arial" w:cs="Arial"/>
                <w:b/>
                <w:sz w:val="16"/>
                <w:szCs w:val="16"/>
              </w:rPr>
              <w:t>0</w:t>
            </w:r>
          </w:p>
        </w:tc>
        <w:tc>
          <w:tcPr>
            <w:tcW w:w="549" w:type="dxa"/>
            <w:vAlign w:val="center"/>
          </w:tcPr>
          <w:p w14:paraId="2B6E2E69" w14:textId="77777777" w:rsidR="00757FB4" w:rsidRPr="000233E6" w:rsidRDefault="00757FB4" w:rsidP="00930311">
            <w:pPr>
              <w:jc w:val="center"/>
              <w:rPr>
                <w:rFonts w:ascii="Arial" w:hAnsi="Arial" w:cs="Arial"/>
                <w:b/>
                <w:sz w:val="16"/>
              </w:rPr>
            </w:pPr>
          </w:p>
        </w:tc>
      </w:tr>
    </w:tbl>
    <w:p w14:paraId="74872719" w14:textId="77777777" w:rsidR="00757FB4" w:rsidRDefault="00757FB4" w:rsidP="00757FB4">
      <w:pPr>
        <w:pStyle w:val="Heading1"/>
        <w:spacing w:before="0"/>
        <w:jc w:val="center"/>
        <w:rPr>
          <w:rFonts w:ascii="Arial" w:hAnsi="Arial" w:cs="Arial"/>
          <w:color w:val="auto"/>
          <w:sz w:val="24"/>
        </w:rPr>
      </w:pPr>
    </w:p>
    <w:p w14:paraId="7FF3DDB1" w14:textId="77777777" w:rsidR="00757FB4" w:rsidRPr="002D40B6" w:rsidRDefault="00757FB4" w:rsidP="00757FB4">
      <w:pPr>
        <w:pStyle w:val="Heading1"/>
        <w:spacing w:before="0"/>
        <w:jc w:val="center"/>
        <w:rPr>
          <w:rFonts w:ascii="Arial" w:hAnsi="Arial" w:cs="Arial"/>
          <w:color w:val="auto"/>
          <w:sz w:val="24"/>
        </w:rPr>
      </w:pPr>
      <w:r w:rsidRPr="002D40B6">
        <w:rPr>
          <w:rFonts w:ascii="Arial" w:hAnsi="Arial" w:cs="Arial"/>
          <w:color w:val="auto"/>
          <w:sz w:val="24"/>
        </w:rPr>
        <w:t>Hurricane Path from (0, 0) to (117, 0)</w:t>
      </w:r>
    </w:p>
    <w:p w14:paraId="498CD9FE" w14:textId="77777777" w:rsidR="00757FB4" w:rsidRDefault="00757FB4" w:rsidP="00757FB4">
      <w:r>
        <w:rPr>
          <w:rFonts w:ascii="Arial" w:hAnsi="Arial" w:cs="Arial"/>
          <w:noProof/>
        </w:rPr>
        <mc:AlternateContent>
          <mc:Choice Requires="wps">
            <w:drawing>
              <wp:anchor distT="0" distB="0" distL="114300" distR="114300" simplePos="0" relativeHeight="251720704" behindDoc="0" locked="0" layoutInCell="1" allowOverlap="1" wp14:anchorId="1ACD6D4B" wp14:editId="55E68DB1">
                <wp:simplePos x="0" y="0"/>
                <wp:positionH relativeFrom="column">
                  <wp:posOffset>533400</wp:posOffset>
                </wp:positionH>
                <wp:positionV relativeFrom="paragraph">
                  <wp:posOffset>69215</wp:posOffset>
                </wp:positionV>
                <wp:extent cx="5120640" cy="0"/>
                <wp:effectExtent l="28575" t="69215" r="13335" b="64135"/>
                <wp:wrapNone/>
                <wp:docPr id="15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20640" cy="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CB40C" id="Line 81" o:spid="_x0000_s1026" style="position:absolute;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5.45pt" to="445.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" strokeweight="2pt">
                <v:stroke endarrow="block"/>
              </v:line>
            </w:pict>
          </mc:Fallback>
        </mc:AlternateContent>
      </w:r>
    </w:p>
    <w:p w14:paraId="2A34ED3E" w14:textId="77777777" w:rsidR="0043221F" w:rsidRDefault="0043221F" w:rsidP="00757FB4">
      <w:pPr>
        <w:pStyle w:val="BodyText"/>
        <w:jc w:val="center"/>
        <w:rPr>
          <w:rFonts w:ascii="Arial" w:hAnsi="Arial" w:cs="Arial"/>
          <w:b/>
          <w:color w:val="auto"/>
          <w:sz w:val="28"/>
        </w:rPr>
      </w:pPr>
    </w:p>
    <w:p w14:paraId="3B93C781" w14:textId="28D5B95D" w:rsidR="00757FB4" w:rsidRPr="002D40B6" w:rsidRDefault="00757FB4" w:rsidP="00757FB4">
      <w:pPr>
        <w:pStyle w:val="BodyText"/>
        <w:jc w:val="center"/>
        <w:rPr>
          <w:rFonts w:ascii="Arial" w:hAnsi="Arial" w:cs="Arial"/>
          <w:b/>
          <w:color w:val="auto"/>
          <w:sz w:val="28"/>
        </w:rPr>
      </w:pPr>
      <w:r w:rsidRPr="002D40B6">
        <w:rPr>
          <w:rFonts w:ascii="Arial" w:hAnsi="Arial" w:cs="Arial"/>
          <w:b/>
          <w:color w:val="auto"/>
          <w:sz w:val="28"/>
        </w:rPr>
        <w:t>Hurricane Loss Costs</w:t>
      </w:r>
    </w:p>
    <w:p w14:paraId="2F597EB9" w14:textId="77777777" w:rsidR="00757FB4" w:rsidRPr="002D40B6" w:rsidRDefault="00757FB4" w:rsidP="00757FB4">
      <w:pPr>
        <w:pStyle w:val="BodyText"/>
        <w:jc w:val="left"/>
        <w:rPr>
          <w:rFonts w:ascii="Arial" w:hAnsi="Arial" w:cs="Arial"/>
          <w:color w:val="auto"/>
        </w:rPr>
      </w:pPr>
    </w:p>
    <w:p w14:paraId="42FCA1DD" w14:textId="77777777" w:rsidR="0043221F" w:rsidRDefault="00757FB4" w:rsidP="00757FB4">
      <w:pPr>
        <w:pStyle w:val="BodyText"/>
        <w:jc w:val="left"/>
        <w:rPr>
          <w:rFonts w:ascii="Arial" w:hAnsi="Arial" w:cs="Arial"/>
          <w:color w:val="auto"/>
        </w:rPr>
      </w:pPr>
      <w:r w:rsidRPr="002D40B6">
        <w:rPr>
          <w:rFonts w:ascii="Arial" w:hAnsi="Arial" w:cs="Arial"/>
          <w:color w:val="auto"/>
        </w:rPr>
        <w:t xml:space="preserve">Successful completion of </w:t>
      </w:r>
      <w:r w:rsidRPr="002D40B6">
        <w:rPr>
          <w:rFonts w:ascii="Arial" w:hAnsi="Arial" w:cs="Arial"/>
          <w:bCs/>
          <w:iCs/>
          <w:color w:val="auto"/>
        </w:rPr>
        <w:t xml:space="preserve">Form S-6 </w:t>
      </w:r>
      <w:r w:rsidRPr="002D40B6">
        <w:rPr>
          <w:rFonts w:ascii="Arial" w:hAnsi="Arial" w:cs="Arial"/>
          <w:color w:val="auto"/>
        </w:rPr>
        <w:t xml:space="preserve">demonstrates that the modeling organization is capable of running an insurance portfolio at a latitude/longitude level directly and at </w:t>
      </w:r>
    </w:p>
    <w:p w14:paraId="175F5767" w14:textId="4B7E2FCD" w:rsidR="00757FB4" w:rsidRPr="002D40B6" w:rsidRDefault="00757FB4" w:rsidP="00757FB4">
      <w:pPr>
        <w:pStyle w:val="BodyText"/>
        <w:jc w:val="left"/>
        <w:rPr>
          <w:rFonts w:ascii="Arial" w:hAnsi="Arial" w:cs="Arial"/>
          <w:color w:val="auto"/>
        </w:rPr>
      </w:pPr>
      <w:r w:rsidRPr="002D40B6">
        <w:rPr>
          <w:rFonts w:ascii="Arial" w:hAnsi="Arial" w:cs="Arial"/>
          <w:color w:val="auto"/>
        </w:rPr>
        <w:t>a street address level indirectly with appropriate conversion to latitude/longitude.</w:t>
      </w:r>
    </w:p>
    <w:p w14:paraId="3FA8B5E0" w14:textId="77777777" w:rsidR="00757FB4" w:rsidRPr="002D40B6" w:rsidRDefault="00757FB4" w:rsidP="00757FB4">
      <w:pPr>
        <w:pStyle w:val="BodyText"/>
        <w:jc w:val="left"/>
        <w:rPr>
          <w:rFonts w:ascii="Arial" w:hAnsi="Arial" w:cs="Arial"/>
          <w:color w:val="auto"/>
        </w:rPr>
      </w:pPr>
    </w:p>
    <w:p w14:paraId="465639B3" w14:textId="665C5A15" w:rsidR="00757FB4" w:rsidRPr="002D40B6" w:rsidRDefault="00757FB4" w:rsidP="00757FB4">
      <w:pPr>
        <w:pStyle w:val="BodyText"/>
        <w:jc w:val="left"/>
        <w:rPr>
          <w:rFonts w:ascii="Arial" w:hAnsi="Arial" w:cs="Arial"/>
          <w:color w:val="auto"/>
        </w:rPr>
      </w:pPr>
      <w:r w:rsidRPr="002D40B6">
        <w:rPr>
          <w:rFonts w:ascii="Arial" w:hAnsi="Arial" w:cs="Arial"/>
          <w:color w:val="auto"/>
        </w:rPr>
        <w:t xml:space="preserve">Hurricane loss costs are to be determined using a $100,000 insured structure with a zero-deductible policy, not to include contents, time element, or appurtenant structure coverages, at each of the 682 land-based vertices in </w:t>
      </w:r>
      <w:r w:rsidRPr="002D40B6">
        <w:rPr>
          <w:rFonts w:ascii="Arial" w:hAnsi="Arial" w:cs="Arial"/>
          <w:i/>
          <w:iCs/>
          <w:color w:val="auto"/>
        </w:rPr>
        <w:t>Figure 5</w:t>
      </w:r>
      <w:r w:rsidRPr="002D40B6">
        <w:rPr>
          <w:rFonts w:ascii="Arial" w:hAnsi="Arial" w:cs="Arial"/>
          <w:color w:val="auto"/>
        </w:rPr>
        <w:t>. The input file contains a ninth worksheet (Land-Water ID) that lists the 840 grid coordinates with an indicator variable defined as follows</w:t>
      </w:r>
      <w:r w:rsidR="0043221F">
        <w:rPr>
          <w:rFonts w:ascii="Arial" w:hAnsi="Arial" w:cs="Arial"/>
          <w:color w:val="auto"/>
        </w:rPr>
        <w:t>:</w:t>
      </w:r>
    </w:p>
    <w:p w14:paraId="74F0745F" w14:textId="77777777" w:rsidR="00757FB4" w:rsidRPr="002D40B6" w:rsidRDefault="00757FB4" w:rsidP="00757FB4">
      <w:pPr>
        <w:pStyle w:val="BodyText"/>
        <w:jc w:val="left"/>
        <w:rPr>
          <w:rFonts w:ascii="Arial" w:hAnsi="Arial" w:cs="Arial"/>
          <w:color w:val="auto"/>
        </w:rPr>
      </w:pPr>
    </w:p>
    <w:p w14:paraId="47AD5360" w14:textId="77777777" w:rsidR="00757FB4" w:rsidRPr="002D40B6" w:rsidRDefault="00757FB4" w:rsidP="00757FB4">
      <w:pPr>
        <w:pStyle w:val="BodyText"/>
        <w:jc w:val="left"/>
        <w:rPr>
          <w:rFonts w:ascii="Arial" w:hAnsi="Arial" w:cs="Arial"/>
          <w:color w:val="auto"/>
        </w:rPr>
      </w:pPr>
      <w:r w:rsidRPr="002D40B6">
        <w:rPr>
          <w:rFonts w:ascii="Arial" w:hAnsi="Arial" w:cs="Arial"/>
          <w:color w:val="auto"/>
        </w:rPr>
        <w:tab/>
        <w:t>0 = coordinate is over</w:t>
      </w:r>
      <w:r>
        <w:rPr>
          <w:rFonts w:ascii="Arial" w:hAnsi="Arial" w:cs="Arial"/>
          <w:color w:val="auto"/>
        </w:rPr>
        <w:t xml:space="preserve"> </w:t>
      </w:r>
      <w:r w:rsidRPr="002D40B6">
        <w:rPr>
          <w:rFonts w:ascii="Arial" w:hAnsi="Arial" w:cs="Arial"/>
          <w:color w:val="auto"/>
        </w:rPr>
        <w:t>water</w:t>
      </w:r>
    </w:p>
    <w:p w14:paraId="5F64753F" w14:textId="7FF8C851" w:rsidR="00757FB4" w:rsidRPr="002D40B6" w:rsidRDefault="00757FB4" w:rsidP="00757FB4">
      <w:pPr>
        <w:pStyle w:val="BodyText"/>
        <w:jc w:val="left"/>
        <w:rPr>
          <w:rFonts w:ascii="Arial" w:hAnsi="Arial" w:cs="Arial"/>
          <w:color w:val="auto"/>
        </w:rPr>
      </w:pPr>
      <w:r w:rsidRPr="002D40B6">
        <w:rPr>
          <w:rFonts w:ascii="Arial" w:hAnsi="Arial" w:cs="Arial"/>
          <w:color w:val="auto"/>
        </w:rPr>
        <w:tab/>
        <w:t>1 = coordinate is over</w:t>
      </w:r>
      <w:r>
        <w:rPr>
          <w:rFonts w:ascii="Arial" w:hAnsi="Arial" w:cs="Arial"/>
          <w:color w:val="auto"/>
        </w:rPr>
        <w:t xml:space="preserve"> </w:t>
      </w:r>
      <w:r w:rsidRPr="002D40B6">
        <w:rPr>
          <w:rFonts w:ascii="Arial" w:hAnsi="Arial" w:cs="Arial"/>
          <w:color w:val="auto"/>
        </w:rPr>
        <w:t>land</w:t>
      </w:r>
      <w:r w:rsidR="0043221F">
        <w:rPr>
          <w:rFonts w:ascii="Arial" w:hAnsi="Arial" w:cs="Arial"/>
          <w:color w:val="auto"/>
        </w:rPr>
        <w:t>.</w:t>
      </w:r>
    </w:p>
    <w:p w14:paraId="2BF2D6E4" w14:textId="77777777" w:rsidR="00757FB4" w:rsidRDefault="00757FB4" w:rsidP="00757FB4">
      <w:pPr>
        <w:pStyle w:val="BodyText"/>
        <w:jc w:val="left"/>
        <w:rPr>
          <w:rFonts w:ascii="Arial" w:hAnsi="Arial" w:cs="Arial"/>
          <w:color w:val="auto"/>
        </w:rPr>
      </w:pPr>
    </w:p>
    <w:p w14:paraId="1E2ABCFA" w14:textId="77777777" w:rsidR="00757FB4" w:rsidRDefault="00757FB4" w:rsidP="00757FB4">
      <w:pPr>
        <w:pStyle w:val="BodyText"/>
        <w:jc w:val="left"/>
        <w:rPr>
          <w:rFonts w:ascii="Arial" w:hAnsi="Arial" w:cs="Arial"/>
          <w:color w:val="auto"/>
        </w:rPr>
      </w:pPr>
    </w:p>
    <w:p w14:paraId="68A0759F" w14:textId="77777777" w:rsidR="00757FB4" w:rsidRDefault="00757FB4" w:rsidP="00757FB4">
      <w:pPr>
        <w:pStyle w:val="BodyText"/>
        <w:jc w:val="left"/>
        <w:rPr>
          <w:rFonts w:ascii="Arial" w:hAnsi="Arial" w:cs="Arial"/>
          <w:color w:val="auto"/>
        </w:rPr>
      </w:pPr>
    </w:p>
    <w:p w14:paraId="30B01943" w14:textId="3CA6608E" w:rsidR="00757FB4" w:rsidRPr="002D40B6" w:rsidRDefault="00757FB4" w:rsidP="00757FB4">
      <w:pPr>
        <w:pStyle w:val="BodyText"/>
        <w:jc w:val="left"/>
        <w:rPr>
          <w:rFonts w:ascii="Arial" w:hAnsi="Arial" w:cs="Arial"/>
          <w:color w:val="auto"/>
        </w:rPr>
      </w:pPr>
      <w:r w:rsidRPr="002D40B6">
        <w:rPr>
          <w:rFonts w:ascii="Arial" w:hAnsi="Arial" w:cs="Arial"/>
          <w:color w:val="auto"/>
        </w:rPr>
        <w:lastRenderedPageBreak/>
        <w:t>The following house is assumed at each of the land-based grid points designated by the indicator variable</w:t>
      </w:r>
      <w:r w:rsidR="007E0B1C">
        <w:rPr>
          <w:rFonts w:ascii="Arial" w:hAnsi="Arial" w:cs="Arial"/>
          <w:color w:val="auto"/>
        </w:rPr>
        <w:t>:</w:t>
      </w:r>
    </w:p>
    <w:p w14:paraId="6EC5E46C" w14:textId="77777777" w:rsidR="00757FB4" w:rsidRPr="002D40B6" w:rsidRDefault="00757FB4" w:rsidP="00757FB4">
      <w:pPr>
        <w:pStyle w:val="BodyText"/>
        <w:jc w:val="left"/>
        <w:rPr>
          <w:rFonts w:ascii="Arial" w:hAnsi="Arial" w:cs="Arial"/>
          <w:color w:val="auto"/>
        </w:rPr>
      </w:pPr>
    </w:p>
    <w:p w14:paraId="38D8EF35" w14:textId="77777777" w:rsidR="00757FB4" w:rsidRPr="002D40B6" w:rsidRDefault="00757FB4" w:rsidP="00757FB4">
      <w:pPr>
        <w:pStyle w:val="BodyText"/>
        <w:numPr>
          <w:ilvl w:val="0"/>
          <w:numId w:val="117"/>
        </w:numPr>
        <w:jc w:val="left"/>
        <w:rPr>
          <w:rFonts w:ascii="Arial" w:hAnsi="Arial" w:cs="Arial"/>
          <w:color w:val="auto"/>
        </w:rPr>
      </w:pPr>
      <w:r w:rsidRPr="002D40B6">
        <w:rPr>
          <w:rFonts w:ascii="Arial" w:hAnsi="Arial" w:cs="Arial"/>
          <w:color w:val="auto"/>
        </w:rPr>
        <w:t>Single family</w:t>
      </w:r>
    </w:p>
    <w:p w14:paraId="755D9459" w14:textId="77777777" w:rsidR="00757FB4" w:rsidRPr="002D40B6" w:rsidRDefault="00757FB4" w:rsidP="00757FB4">
      <w:pPr>
        <w:pStyle w:val="BodyText"/>
        <w:numPr>
          <w:ilvl w:val="0"/>
          <w:numId w:val="117"/>
        </w:numPr>
        <w:jc w:val="left"/>
        <w:rPr>
          <w:rFonts w:ascii="Arial" w:hAnsi="Arial" w:cs="Arial"/>
          <w:color w:val="auto"/>
        </w:rPr>
      </w:pPr>
      <w:r w:rsidRPr="002D40B6">
        <w:rPr>
          <w:rFonts w:ascii="Arial" w:hAnsi="Arial" w:cs="Arial"/>
          <w:color w:val="auto"/>
        </w:rPr>
        <w:t>Single story</w:t>
      </w:r>
    </w:p>
    <w:p w14:paraId="22112135" w14:textId="77777777" w:rsidR="00757FB4" w:rsidRPr="002D40B6" w:rsidRDefault="00757FB4" w:rsidP="00757FB4">
      <w:pPr>
        <w:pStyle w:val="BodyText"/>
        <w:numPr>
          <w:ilvl w:val="0"/>
          <w:numId w:val="117"/>
        </w:numPr>
        <w:jc w:val="left"/>
        <w:rPr>
          <w:rFonts w:ascii="Arial" w:hAnsi="Arial" w:cs="Arial"/>
          <w:color w:val="auto"/>
        </w:rPr>
      </w:pPr>
      <w:r w:rsidRPr="002D40B6">
        <w:rPr>
          <w:rFonts w:ascii="Arial" w:hAnsi="Arial" w:cs="Arial"/>
          <w:color w:val="auto"/>
        </w:rPr>
        <w:t>Masonry walls</w:t>
      </w:r>
    </w:p>
    <w:p w14:paraId="06339FEF" w14:textId="77777777" w:rsidR="00757FB4" w:rsidRPr="002D40B6" w:rsidRDefault="00757FB4" w:rsidP="00757FB4">
      <w:pPr>
        <w:pStyle w:val="BodyText"/>
        <w:numPr>
          <w:ilvl w:val="0"/>
          <w:numId w:val="117"/>
        </w:numPr>
        <w:jc w:val="left"/>
        <w:rPr>
          <w:rFonts w:ascii="Arial" w:hAnsi="Arial" w:cs="Arial"/>
          <w:color w:val="auto"/>
        </w:rPr>
      </w:pPr>
      <w:r w:rsidRPr="002D40B6">
        <w:rPr>
          <w:rFonts w:ascii="Arial" w:hAnsi="Arial" w:cs="Arial"/>
          <w:color w:val="auto"/>
        </w:rPr>
        <w:t>Truss anchors</w:t>
      </w:r>
    </w:p>
    <w:p w14:paraId="058B57B7" w14:textId="77777777" w:rsidR="00757FB4" w:rsidRPr="002D40B6" w:rsidRDefault="00757FB4" w:rsidP="00757FB4">
      <w:pPr>
        <w:pStyle w:val="BodyText"/>
        <w:numPr>
          <w:ilvl w:val="0"/>
          <w:numId w:val="117"/>
        </w:numPr>
        <w:jc w:val="left"/>
        <w:rPr>
          <w:rFonts w:ascii="Arial" w:hAnsi="Arial" w:cs="Arial"/>
          <w:color w:val="auto"/>
        </w:rPr>
      </w:pPr>
      <w:r w:rsidRPr="002D40B6">
        <w:rPr>
          <w:rFonts w:ascii="Arial" w:hAnsi="Arial" w:cs="Arial"/>
          <w:color w:val="auto"/>
        </w:rPr>
        <w:t>Gable end roof</w:t>
      </w:r>
    </w:p>
    <w:p w14:paraId="4DB0AA52" w14:textId="77777777" w:rsidR="00757FB4" w:rsidRPr="002D40B6" w:rsidRDefault="00757FB4" w:rsidP="00757FB4">
      <w:pPr>
        <w:pStyle w:val="BodyText"/>
        <w:numPr>
          <w:ilvl w:val="0"/>
          <w:numId w:val="117"/>
        </w:numPr>
        <w:jc w:val="left"/>
        <w:rPr>
          <w:rFonts w:ascii="Arial" w:hAnsi="Arial" w:cs="Arial"/>
          <w:color w:val="auto"/>
        </w:rPr>
      </w:pPr>
      <w:r w:rsidRPr="002D40B6">
        <w:rPr>
          <w:rFonts w:ascii="Arial" w:hAnsi="Arial" w:cs="Arial"/>
          <w:color w:val="auto"/>
        </w:rPr>
        <w:t>No shutters</w:t>
      </w:r>
    </w:p>
    <w:p w14:paraId="0D82F764" w14:textId="77777777" w:rsidR="00757FB4" w:rsidRPr="002D40B6" w:rsidRDefault="00757FB4" w:rsidP="00757FB4">
      <w:pPr>
        <w:pStyle w:val="BodyText"/>
        <w:numPr>
          <w:ilvl w:val="0"/>
          <w:numId w:val="117"/>
        </w:numPr>
        <w:jc w:val="left"/>
        <w:rPr>
          <w:rFonts w:ascii="Arial" w:hAnsi="Arial" w:cs="Arial"/>
          <w:color w:val="auto"/>
        </w:rPr>
      </w:pPr>
      <w:r w:rsidRPr="002D40B6">
        <w:rPr>
          <w:rFonts w:ascii="Arial" w:hAnsi="Arial" w:cs="Arial"/>
          <w:color w:val="auto"/>
        </w:rPr>
        <w:t>Shingles with one layer 15# felt</w:t>
      </w:r>
    </w:p>
    <w:p w14:paraId="74596482" w14:textId="77777777" w:rsidR="00757FB4" w:rsidRPr="002D40B6" w:rsidRDefault="00757FB4" w:rsidP="00757FB4">
      <w:pPr>
        <w:pStyle w:val="BodyText"/>
        <w:numPr>
          <w:ilvl w:val="0"/>
          <w:numId w:val="117"/>
        </w:numPr>
        <w:jc w:val="left"/>
        <w:rPr>
          <w:rFonts w:ascii="Arial" w:hAnsi="Arial" w:cs="Arial"/>
          <w:color w:val="auto"/>
        </w:rPr>
      </w:pPr>
      <w:r w:rsidRPr="002D40B6">
        <w:rPr>
          <w:rFonts w:ascii="Arial" w:hAnsi="Arial" w:cs="Arial"/>
          <w:color w:val="auto"/>
        </w:rPr>
        <w:t>1/2" plywood roof deck with 8d nails at 6" edge and 12" field</w:t>
      </w:r>
    </w:p>
    <w:p w14:paraId="2471BD60" w14:textId="77777777" w:rsidR="00757FB4" w:rsidRPr="002D40B6" w:rsidRDefault="00757FB4" w:rsidP="00757FB4">
      <w:pPr>
        <w:pStyle w:val="BodyText"/>
        <w:numPr>
          <w:ilvl w:val="0"/>
          <w:numId w:val="117"/>
        </w:numPr>
        <w:jc w:val="left"/>
        <w:rPr>
          <w:rFonts w:ascii="Arial" w:hAnsi="Arial" w:cs="Arial"/>
          <w:color w:val="auto"/>
        </w:rPr>
      </w:pPr>
      <w:r w:rsidRPr="002D40B6">
        <w:rPr>
          <w:rFonts w:ascii="Arial" w:hAnsi="Arial" w:cs="Arial"/>
          <w:color w:val="auto"/>
        </w:rPr>
        <w:t>House constructed in 1980</w:t>
      </w:r>
    </w:p>
    <w:p w14:paraId="3A7ABFF3" w14:textId="77777777" w:rsidR="00757FB4" w:rsidRPr="002D40B6" w:rsidRDefault="00757FB4" w:rsidP="00757FB4">
      <w:pPr>
        <w:pStyle w:val="BodyText"/>
        <w:ind w:left="1080"/>
        <w:jc w:val="left"/>
        <w:rPr>
          <w:rFonts w:ascii="Arial" w:hAnsi="Arial" w:cs="Arial"/>
          <w:color w:val="auto"/>
        </w:rPr>
      </w:pPr>
    </w:p>
    <w:p w14:paraId="1222B056" w14:textId="77777777" w:rsidR="00757FB4" w:rsidRPr="002D40B6" w:rsidRDefault="00757FB4" w:rsidP="00757FB4">
      <w:pPr>
        <w:pStyle w:val="BodyText"/>
        <w:numPr>
          <w:ilvl w:val="0"/>
          <w:numId w:val="118"/>
        </w:numPr>
        <w:tabs>
          <w:tab w:val="left" w:pos="360"/>
        </w:tabs>
        <w:jc w:val="left"/>
        <w:rPr>
          <w:rFonts w:ascii="Arial" w:hAnsi="Arial" w:cs="Arial"/>
          <w:bCs/>
          <w:color w:val="auto"/>
          <w:lang w:eastAsia="ko-KR"/>
        </w:rPr>
      </w:pPr>
      <w:r w:rsidRPr="002D40B6">
        <w:rPr>
          <w:rFonts w:ascii="Arial" w:hAnsi="Arial" w:cs="Arial"/>
          <w:bCs/>
          <w:color w:val="auto"/>
          <w:lang w:eastAsia="ko-KR"/>
        </w:rPr>
        <w:t>Produce hurricane loss costs for each hurricane category in two forms:</w:t>
      </w:r>
    </w:p>
    <w:p w14:paraId="57D38BA9" w14:textId="77777777" w:rsidR="00757FB4" w:rsidRPr="002D40B6" w:rsidRDefault="00757FB4" w:rsidP="00757FB4">
      <w:pPr>
        <w:pStyle w:val="BodyText"/>
        <w:jc w:val="left"/>
        <w:rPr>
          <w:rFonts w:ascii="Arial" w:hAnsi="Arial" w:cs="Arial"/>
          <w:bCs/>
          <w:color w:val="auto"/>
          <w:lang w:eastAsia="ko-KR"/>
        </w:rPr>
      </w:pPr>
    </w:p>
    <w:p w14:paraId="69A1C9FA" w14:textId="48166DA4" w:rsidR="00757FB4" w:rsidRPr="002D40B6" w:rsidRDefault="00757FB4" w:rsidP="00757FB4">
      <w:pPr>
        <w:pStyle w:val="BodyText"/>
        <w:tabs>
          <w:tab w:val="left" w:pos="360"/>
          <w:tab w:val="left" w:pos="720"/>
        </w:tabs>
        <w:ind w:left="720" w:hanging="360"/>
        <w:jc w:val="left"/>
        <w:rPr>
          <w:rFonts w:ascii="Arial" w:hAnsi="Arial" w:cs="Arial"/>
          <w:bCs/>
          <w:color w:val="auto"/>
          <w:lang w:eastAsia="ko-KR"/>
        </w:rPr>
      </w:pPr>
      <w:r w:rsidRPr="002D40B6">
        <w:rPr>
          <w:rFonts w:ascii="Arial" w:hAnsi="Arial" w:cs="Arial"/>
          <w:bCs/>
          <w:color w:val="auto"/>
          <w:lang w:eastAsia="ko-KR"/>
        </w:rPr>
        <w:t>1.</w:t>
      </w:r>
      <w:r w:rsidRPr="002D40B6">
        <w:rPr>
          <w:rFonts w:ascii="Arial" w:hAnsi="Arial" w:cs="Arial"/>
          <w:bCs/>
          <w:color w:val="auto"/>
          <w:lang w:eastAsia="ko-KR"/>
        </w:rPr>
        <w:tab/>
        <w:t xml:space="preserve">Aggregated hurricane loss costs over the 682 land-based vertices in the grid in </w:t>
      </w:r>
      <w:r w:rsidRPr="002D40B6">
        <w:rPr>
          <w:rFonts w:ascii="Arial" w:hAnsi="Arial" w:cs="Arial"/>
          <w:bCs/>
          <w:i/>
          <w:color w:val="auto"/>
          <w:lang w:eastAsia="ko-KR"/>
        </w:rPr>
        <w:t xml:space="preserve">Figure 5 </w:t>
      </w:r>
      <w:r w:rsidRPr="002D40B6">
        <w:rPr>
          <w:rFonts w:ascii="Arial" w:hAnsi="Arial" w:cs="Arial"/>
          <w:bCs/>
          <w:color w:val="auto"/>
          <w:lang w:eastAsia="ko-KR"/>
        </w:rPr>
        <w:t>for each input vector and each hurricane category (100 x 3 = 300</w:t>
      </w:r>
      <w:r w:rsidR="0043221F">
        <w:rPr>
          <w:rFonts w:ascii="Arial" w:hAnsi="Arial" w:cs="Arial"/>
          <w:bCs/>
          <w:color w:val="auto"/>
          <w:lang w:eastAsia="ko-KR"/>
        </w:rPr>
        <w:t xml:space="preserve"> </w:t>
      </w:r>
      <w:r w:rsidRPr="002D40B6">
        <w:rPr>
          <w:rFonts w:ascii="Arial" w:hAnsi="Arial" w:cs="Arial"/>
          <w:bCs/>
          <w:color w:val="auto"/>
          <w:lang w:eastAsia="ko-KR"/>
        </w:rPr>
        <w:t>values), and</w:t>
      </w:r>
    </w:p>
    <w:p w14:paraId="7ECE781F" w14:textId="77777777" w:rsidR="00757FB4" w:rsidRPr="002D40B6" w:rsidRDefault="00757FB4" w:rsidP="00757FB4">
      <w:pPr>
        <w:pStyle w:val="BodyText"/>
        <w:tabs>
          <w:tab w:val="left" w:pos="360"/>
          <w:tab w:val="left" w:pos="720"/>
        </w:tabs>
        <w:ind w:left="720" w:hanging="720"/>
        <w:jc w:val="left"/>
        <w:rPr>
          <w:rFonts w:ascii="Arial" w:hAnsi="Arial" w:cs="Arial"/>
          <w:bCs/>
          <w:color w:val="auto"/>
          <w:lang w:eastAsia="ko-KR"/>
        </w:rPr>
      </w:pPr>
    </w:p>
    <w:p w14:paraId="51E34A93" w14:textId="77777777" w:rsidR="00757FB4" w:rsidRPr="002D40B6" w:rsidRDefault="00757FB4" w:rsidP="00757FB4">
      <w:pPr>
        <w:pStyle w:val="BodyText"/>
        <w:tabs>
          <w:tab w:val="left" w:pos="360"/>
          <w:tab w:val="left" w:pos="720"/>
        </w:tabs>
        <w:ind w:left="720" w:hanging="360"/>
        <w:jc w:val="left"/>
        <w:rPr>
          <w:rFonts w:ascii="Arial" w:hAnsi="Arial" w:cs="Arial"/>
          <w:bCs/>
          <w:color w:val="auto"/>
          <w:lang w:eastAsia="ko-KR"/>
        </w:rPr>
      </w:pPr>
      <w:r w:rsidRPr="002D40B6">
        <w:rPr>
          <w:rFonts w:ascii="Arial" w:hAnsi="Arial" w:cs="Arial"/>
          <w:bCs/>
          <w:color w:val="auto"/>
          <w:lang w:eastAsia="ko-KR"/>
        </w:rPr>
        <w:t>2.</w:t>
      </w:r>
      <w:r w:rsidRPr="002D40B6">
        <w:rPr>
          <w:rFonts w:ascii="Arial" w:hAnsi="Arial" w:cs="Arial"/>
          <w:bCs/>
          <w:color w:val="auto"/>
          <w:lang w:eastAsia="ko-KR"/>
        </w:rPr>
        <w:tab/>
        <w:t xml:space="preserve">The mean hurricane loss cost at each of the 682 land-based vertices in the grid in </w:t>
      </w:r>
      <w:r w:rsidRPr="002D40B6">
        <w:rPr>
          <w:rFonts w:ascii="Arial" w:hAnsi="Arial" w:cs="Arial"/>
          <w:bCs/>
          <w:i/>
          <w:color w:val="auto"/>
          <w:lang w:eastAsia="ko-KR"/>
        </w:rPr>
        <w:t xml:space="preserve">Figure 5 </w:t>
      </w:r>
      <w:r w:rsidRPr="002D40B6">
        <w:rPr>
          <w:rFonts w:ascii="Arial" w:hAnsi="Arial" w:cs="Arial"/>
          <w:bCs/>
          <w:color w:val="auto"/>
          <w:lang w:eastAsia="ko-KR"/>
        </w:rPr>
        <w:t>over all 100 input vectors for each hurricane category (682 x 3 = 2,046 means).</w:t>
      </w:r>
    </w:p>
    <w:p w14:paraId="17B0D96C" w14:textId="77777777" w:rsidR="00757FB4" w:rsidRPr="002D40B6" w:rsidRDefault="00757FB4" w:rsidP="00757FB4">
      <w:pPr>
        <w:pStyle w:val="BodyText"/>
        <w:jc w:val="left"/>
        <w:rPr>
          <w:rFonts w:ascii="Arial" w:hAnsi="Arial" w:cs="Arial"/>
          <w:bCs/>
          <w:color w:val="auto"/>
          <w:lang w:eastAsia="ko-KR"/>
        </w:rPr>
      </w:pPr>
    </w:p>
    <w:p w14:paraId="7691CCE9" w14:textId="77777777" w:rsidR="00757FB4" w:rsidRPr="002D40B6" w:rsidRDefault="00757FB4" w:rsidP="00757FB4">
      <w:pPr>
        <w:pStyle w:val="BodyText"/>
        <w:tabs>
          <w:tab w:val="left" w:pos="540"/>
        </w:tabs>
        <w:ind w:left="360" w:hanging="360"/>
        <w:jc w:val="left"/>
        <w:rPr>
          <w:rFonts w:ascii="Arial" w:hAnsi="Arial" w:cs="Arial"/>
          <w:bCs/>
          <w:color w:val="auto"/>
          <w:lang w:eastAsia="ko-KR"/>
        </w:rPr>
      </w:pPr>
      <w:r w:rsidRPr="002D40B6">
        <w:rPr>
          <w:rFonts w:ascii="Arial" w:hAnsi="Arial" w:cs="Arial"/>
          <w:bCs/>
          <w:color w:val="auto"/>
          <w:lang w:eastAsia="ko-KR"/>
        </w:rPr>
        <w:t xml:space="preserve">G. </w:t>
      </w:r>
      <w:r w:rsidRPr="002D40B6">
        <w:rPr>
          <w:rFonts w:ascii="Arial" w:hAnsi="Arial" w:cs="Arial"/>
          <w:bCs/>
          <w:color w:val="auto"/>
          <w:lang w:eastAsia="ko-KR"/>
        </w:rPr>
        <w:tab/>
        <w:t xml:space="preserve">Calculate the total hurricane loss cost over the 682 land-based vertices in the grid for each of the 100 input vectors and then divide this sum by $68,200,000 to get the expected hurricane loss cost as a percent of total exposure. The results for each input vector </w:t>
      </w:r>
      <w:r>
        <w:rPr>
          <w:rFonts w:ascii="Arial" w:hAnsi="Arial" w:cs="Arial"/>
          <w:bCs/>
          <w:color w:val="auto"/>
          <w:lang w:eastAsia="ko-KR"/>
        </w:rPr>
        <w:t>shall</w:t>
      </w:r>
      <w:r w:rsidRPr="002D40B6">
        <w:rPr>
          <w:rFonts w:ascii="Arial" w:hAnsi="Arial" w:cs="Arial"/>
          <w:bCs/>
          <w:color w:val="auto"/>
          <w:lang w:eastAsia="ko-KR"/>
        </w:rPr>
        <w:t xml:space="preserve"> be reported on a single row with the following information:</w:t>
      </w:r>
    </w:p>
    <w:p w14:paraId="526F0E30" w14:textId="77777777" w:rsidR="00757FB4" w:rsidRPr="002D40B6" w:rsidRDefault="00757FB4" w:rsidP="00757FB4">
      <w:pPr>
        <w:pStyle w:val="BodyText"/>
        <w:jc w:val="left"/>
        <w:rPr>
          <w:rFonts w:ascii="Arial" w:hAnsi="Arial" w:cs="Arial"/>
          <w:bCs/>
          <w:color w:val="auto"/>
          <w:lang w:eastAsia="ko-KR"/>
        </w:rPr>
      </w:pPr>
    </w:p>
    <w:p w14:paraId="098037E9" w14:textId="77777777" w:rsidR="00757FB4" w:rsidRPr="002D40B6" w:rsidRDefault="00757FB4" w:rsidP="00757FB4">
      <w:pPr>
        <w:pStyle w:val="BodyText"/>
        <w:numPr>
          <w:ilvl w:val="0"/>
          <w:numId w:val="119"/>
        </w:numPr>
        <w:tabs>
          <w:tab w:val="clear" w:pos="1080"/>
          <w:tab w:val="num" w:pos="720"/>
        </w:tabs>
        <w:ind w:left="720"/>
        <w:jc w:val="left"/>
        <w:rPr>
          <w:rFonts w:ascii="Arial" w:hAnsi="Arial" w:cs="Arial"/>
          <w:bCs/>
          <w:color w:val="auto"/>
          <w:lang w:eastAsia="ko-KR"/>
        </w:rPr>
      </w:pPr>
      <w:r w:rsidRPr="002D40B6">
        <w:rPr>
          <w:rFonts w:ascii="Arial" w:hAnsi="Arial" w:cs="Arial"/>
          <w:bCs/>
          <w:color w:val="auto"/>
          <w:lang w:eastAsia="ko-KR"/>
        </w:rPr>
        <w:t>Hurricane category (1, 3, or 5),</w:t>
      </w:r>
    </w:p>
    <w:p w14:paraId="16ED8B69" w14:textId="77777777" w:rsidR="00757FB4" w:rsidRPr="002D40B6" w:rsidRDefault="00757FB4" w:rsidP="00757FB4">
      <w:pPr>
        <w:pStyle w:val="BodyText"/>
        <w:ind w:left="720"/>
        <w:jc w:val="left"/>
        <w:rPr>
          <w:rFonts w:ascii="Arial" w:hAnsi="Arial" w:cs="Arial"/>
          <w:bCs/>
          <w:color w:val="auto"/>
          <w:lang w:eastAsia="ko-KR"/>
        </w:rPr>
      </w:pPr>
    </w:p>
    <w:p w14:paraId="320A039A" w14:textId="77777777" w:rsidR="00757FB4" w:rsidRPr="002D40B6" w:rsidRDefault="00757FB4" w:rsidP="00757FB4">
      <w:pPr>
        <w:pStyle w:val="BodyText"/>
        <w:numPr>
          <w:ilvl w:val="0"/>
          <w:numId w:val="119"/>
        </w:numPr>
        <w:tabs>
          <w:tab w:val="clear" w:pos="1080"/>
          <w:tab w:val="num" w:pos="720"/>
        </w:tabs>
        <w:ind w:left="720"/>
        <w:jc w:val="left"/>
        <w:rPr>
          <w:rFonts w:ascii="Arial" w:hAnsi="Arial" w:cs="Arial"/>
          <w:bCs/>
          <w:color w:val="auto"/>
          <w:lang w:eastAsia="ko-KR"/>
        </w:rPr>
      </w:pPr>
      <w:r w:rsidRPr="002D40B6">
        <w:rPr>
          <w:rFonts w:ascii="Arial" w:hAnsi="Arial" w:cs="Arial"/>
          <w:bCs/>
          <w:color w:val="auto"/>
          <w:lang w:eastAsia="ko-KR"/>
        </w:rPr>
        <w:t>Input vector number,</w:t>
      </w:r>
    </w:p>
    <w:p w14:paraId="4538F739" w14:textId="77777777" w:rsidR="00757FB4" w:rsidRPr="002D40B6" w:rsidRDefault="00757FB4" w:rsidP="00757FB4">
      <w:pPr>
        <w:pStyle w:val="BodyText"/>
        <w:jc w:val="left"/>
        <w:rPr>
          <w:rFonts w:ascii="Arial" w:hAnsi="Arial" w:cs="Arial"/>
          <w:bCs/>
          <w:color w:val="auto"/>
          <w:lang w:eastAsia="ko-KR"/>
        </w:rPr>
      </w:pPr>
    </w:p>
    <w:p w14:paraId="35711C1A" w14:textId="77777777" w:rsidR="00757FB4" w:rsidRPr="002D40B6" w:rsidRDefault="00757FB4" w:rsidP="00757FB4">
      <w:pPr>
        <w:pStyle w:val="BodyText"/>
        <w:numPr>
          <w:ilvl w:val="0"/>
          <w:numId w:val="119"/>
        </w:numPr>
        <w:tabs>
          <w:tab w:val="clear" w:pos="1080"/>
          <w:tab w:val="num" w:pos="720"/>
        </w:tabs>
        <w:ind w:left="720"/>
        <w:jc w:val="left"/>
        <w:rPr>
          <w:rFonts w:ascii="Arial" w:hAnsi="Arial" w:cs="Arial"/>
          <w:bCs/>
          <w:color w:val="auto"/>
          <w:lang w:eastAsia="ko-KR"/>
        </w:rPr>
      </w:pPr>
      <w:r w:rsidRPr="002D40B6">
        <w:rPr>
          <w:rFonts w:ascii="Arial" w:hAnsi="Arial" w:cs="Arial"/>
          <w:bCs/>
          <w:color w:val="auto"/>
          <w:lang w:eastAsia="ko-KR"/>
        </w:rPr>
        <w:t>Total hurricane loss cost over the 682 land-based vertices in the grid, and</w:t>
      </w:r>
    </w:p>
    <w:p w14:paraId="4F4FD57B" w14:textId="77777777" w:rsidR="00757FB4" w:rsidRPr="002D40B6" w:rsidRDefault="00757FB4" w:rsidP="00757FB4">
      <w:pPr>
        <w:pStyle w:val="BodyText"/>
        <w:ind w:left="720"/>
        <w:jc w:val="left"/>
        <w:rPr>
          <w:rFonts w:ascii="Arial" w:hAnsi="Arial" w:cs="Arial"/>
          <w:bCs/>
          <w:color w:val="auto"/>
          <w:lang w:eastAsia="ko-KR"/>
        </w:rPr>
      </w:pPr>
    </w:p>
    <w:p w14:paraId="44BDA6D3" w14:textId="77777777" w:rsidR="00757FB4" w:rsidRPr="002D40B6" w:rsidRDefault="00757FB4" w:rsidP="00757FB4">
      <w:pPr>
        <w:pStyle w:val="BodyText"/>
        <w:numPr>
          <w:ilvl w:val="0"/>
          <w:numId w:val="119"/>
        </w:numPr>
        <w:tabs>
          <w:tab w:val="clear" w:pos="1080"/>
          <w:tab w:val="num" w:pos="720"/>
        </w:tabs>
        <w:ind w:left="720"/>
        <w:jc w:val="left"/>
        <w:rPr>
          <w:rFonts w:ascii="Arial" w:hAnsi="Arial" w:cs="Arial"/>
          <w:bCs/>
          <w:color w:val="auto"/>
          <w:lang w:eastAsia="ko-KR"/>
        </w:rPr>
      </w:pPr>
      <w:r w:rsidRPr="002D40B6">
        <w:rPr>
          <w:rFonts w:ascii="Arial" w:hAnsi="Arial" w:cs="Arial"/>
          <w:bCs/>
          <w:color w:val="auto"/>
          <w:lang w:eastAsia="ko-KR"/>
        </w:rPr>
        <w:t>The expected hurricane loss cost as a percent of total exposure to two decimal places (i.e., 15.42 for 15.42%).</w:t>
      </w:r>
    </w:p>
    <w:p w14:paraId="3AB5D002" w14:textId="77777777" w:rsidR="00757FB4" w:rsidRPr="002D40B6" w:rsidRDefault="00757FB4" w:rsidP="00757FB4">
      <w:pPr>
        <w:pStyle w:val="BodyText"/>
        <w:jc w:val="left"/>
        <w:rPr>
          <w:rFonts w:ascii="Arial" w:hAnsi="Arial" w:cs="Arial"/>
          <w:bCs/>
          <w:color w:val="auto"/>
          <w:lang w:eastAsia="ko-KR"/>
        </w:rPr>
      </w:pPr>
    </w:p>
    <w:p w14:paraId="3C3D6486" w14:textId="1862A118" w:rsidR="007E0B1C" w:rsidRPr="002D40B6" w:rsidRDefault="00757FB4" w:rsidP="007E0B1C">
      <w:pPr>
        <w:pStyle w:val="BodyText"/>
        <w:ind w:left="360"/>
        <w:jc w:val="left"/>
        <w:rPr>
          <w:rFonts w:ascii="Arial" w:hAnsi="Arial" w:cs="Arial"/>
          <w:bCs/>
          <w:color w:val="auto"/>
          <w:lang w:eastAsia="ko-KR"/>
        </w:rPr>
      </w:pPr>
      <w:r w:rsidRPr="002D40B6">
        <w:rPr>
          <w:rFonts w:ascii="Arial" w:hAnsi="Arial" w:cs="Arial"/>
          <w:bCs/>
          <w:color w:val="auto"/>
          <w:lang w:eastAsia="ko-KR"/>
        </w:rPr>
        <w:t xml:space="preserve">Thus, the entries in this file for input vectors 35-37 for the </w:t>
      </w:r>
      <w:r w:rsidR="007E0B1C">
        <w:rPr>
          <w:rFonts w:ascii="Arial" w:hAnsi="Arial" w:cs="Arial"/>
          <w:bCs/>
          <w:color w:val="auto"/>
          <w:lang w:eastAsia="ko-KR"/>
        </w:rPr>
        <w:t>c</w:t>
      </w:r>
      <w:r w:rsidRPr="002D40B6">
        <w:rPr>
          <w:rFonts w:ascii="Arial" w:hAnsi="Arial" w:cs="Arial"/>
          <w:bCs/>
          <w:color w:val="auto"/>
          <w:lang w:eastAsia="ko-KR"/>
        </w:rPr>
        <w:t>ategory 5 hurricane will appear as in the following format</w:t>
      </w:r>
      <w:r w:rsidR="007E0B1C">
        <w:rPr>
          <w:rFonts w:ascii="Arial" w:hAnsi="Arial" w:cs="Arial"/>
          <w:bCs/>
          <w:color w:val="auto"/>
          <w:lang w:eastAsia="ko-KR"/>
        </w:rPr>
        <w:t>:</w:t>
      </w:r>
    </w:p>
    <w:p w14:paraId="6508F3EA" w14:textId="77777777" w:rsidR="00757FB4" w:rsidRPr="002D40B6" w:rsidRDefault="00757FB4" w:rsidP="00757FB4">
      <w:pPr>
        <w:pStyle w:val="BodyText"/>
        <w:jc w:val="left"/>
        <w:rPr>
          <w:rFonts w:ascii="Arial" w:hAnsi="Arial" w:cs="Arial"/>
          <w:bCs/>
          <w:color w:val="auto"/>
          <w:lang w:eastAsia="ko-KR"/>
        </w:rPr>
      </w:pPr>
    </w:p>
    <w:p w14:paraId="238255D1" w14:textId="77777777" w:rsidR="00757FB4" w:rsidRPr="002D40B6" w:rsidRDefault="00757FB4" w:rsidP="00757FB4">
      <w:pPr>
        <w:pStyle w:val="BodyText"/>
        <w:tabs>
          <w:tab w:val="left" w:pos="360"/>
          <w:tab w:val="left" w:pos="1080"/>
          <w:tab w:val="left" w:pos="1800"/>
          <w:tab w:val="left" w:pos="2520"/>
          <w:tab w:val="left" w:pos="3960"/>
        </w:tabs>
        <w:ind w:left="360"/>
        <w:jc w:val="left"/>
        <w:rPr>
          <w:rFonts w:ascii="Arial" w:hAnsi="Arial" w:cs="Arial"/>
          <w:bCs/>
          <w:color w:val="auto"/>
          <w:lang w:eastAsia="ko-KR"/>
        </w:rPr>
      </w:pPr>
      <w:r w:rsidRPr="002D40B6">
        <w:rPr>
          <w:rFonts w:ascii="Arial" w:hAnsi="Arial" w:cs="Arial"/>
          <w:bCs/>
          <w:color w:val="auto"/>
          <w:lang w:eastAsia="ko-KR"/>
        </w:rPr>
        <w:tab/>
        <w:t>5</w:t>
      </w:r>
      <w:r w:rsidRPr="002D40B6">
        <w:rPr>
          <w:rFonts w:ascii="Arial" w:hAnsi="Arial" w:cs="Arial"/>
          <w:bCs/>
          <w:color w:val="auto"/>
          <w:lang w:eastAsia="ko-KR"/>
        </w:rPr>
        <w:tab/>
        <w:t>35</w:t>
      </w:r>
      <w:r w:rsidRPr="002D40B6">
        <w:rPr>
          <w:rFonts w:ascii="Arial" w:hAnsi="Arial" w:cs="Arial"/>
          <w:bCs/>
          <w:color w:val="auto"/>
          <w:lang w:eastAsia="ko-KR"/>
        </w:rPr>
        <w:tab/>
        <w:t>4767326.</w:t>
      </w:r>
      <w:r w:rsidRPr="002D40B6">
        <w:rPr>
          <w:rFonts w:ascii="Arial" w:hAnsi="Arial" w:cs="Arial"/>
          <w:bCs/>
          <w:color w:val="auto"/>
          <w:lang w:eastAsia="ko-KR"/>
        </w:rPr>
        <w:tab/>
        <w:t>6.99</w:t>
      </w:r>
    </w:p>
    <w:p w14:paraId="5A22E56D" w14:textId="77777777" w:rsidR="00757FB4" w:rsidRPr="002D40B6" w:rsidRDefault="00757FB4" w:rsidP="00757FB4">
      <w:pPr>
        <w:pStyle w:val="BodyText"/>
        <w:tabs>
          <w:tab w:val="left" w:pos="360"/>
          <w:tab w:val="left" w:pos="1080"/>
          <w:tab w:val="left" w:pos="1800"/>
          <w:tab w:val="left" w:pos="2520"/>
          <w:tab w:val="left" w:pos="3960"/>
        </w:tabs>
        <w:ind w:left="360"/>
        <w:jc w:val="left"/>
        <w:rPr>
          <w:rFonts w:ascii="Arial" w:hAnsi="Arial" w:cs="Arial"/>
          <w:bCs/>
          <w:color w:val="auto"/>
          <w:lang w:eastAsia="ko-KR"/>
        </w:rPr>
      </w:pPr>
      <w:r w:rsidRPr="002D40B6">
        <w:rPr>
          <w:rFonts w:ascii="Arial" w:hAnsi="Arial" w:cs="Arial"/>
          <w:bCs/>
          <w:color w:val="auto"/>
          <w:lang w:eastAsia="ko-KR"/>
        </w:rPr>
        <w:tab/>
        <w:t>5</w:t>
      </w:r>
      <w:r w:rsidRPr="002D40B6">
        <w:rPr>
          <w:rFonts w:ascii="Arial" w:hAnsi="Arial" w:cs="Arial"/>
          <w:bCs/>
          <w:color w:val="auto"/>
          <w:lang w:eastAsia="ko-KR"/>
        </w:rPr>
        <w:tab/>
        <w:t>36</w:t>
      </w:r>
      <w:r w:rsidRPr="002D40B6">
        <w:rPr>
          <w:rFonts w:ascii="Arial" w:hAnsi="Arial" w:cs="Arial"/>
          <w:bCs/>
          <w:color w:val="auto"/>
          <w:lang w:eastAsia="ko-KR"/>
        </w:rPr>
        <w:tab/>
        <w:t>4365003.</w:t>
      </w:r>
      <w:r w:rsidRPr="002D40B6">
        <w:rPr>
          <w:rFonts w:ascii="Arial" w:hAnsi="Arial" w:cs="Arial"/>
          <w:bCs/>
          <w:color w:val="auto"/>
          <w:lang w:eastAsia="ko-KR"/>
        </w:rPr>
        <w:tab/>
        <w:t>6.40</w:t>
      </w:r>
    </w:p>
    <w:p w14:paraId="07C870C6" w14:textId="77777777" w:rsidR="00757FB4" w:rsidRPr="002D40B6" w:rsidRDefault="00757FB4" w:rsidP="00757FB4">
      <w:pPr>
        <w:pStyle w:val="BodyText"/>
        <w:tabs>
          <w:tab w:val="left" w:pos="360"/>
          <w:tab w:val="left" w:pos="1080"/>
          <w:tab w:val="left" w:pos="1800"/>
          <w:tab w:val="left" w:pos="2520"/>
          <w:tab w:val="left" w:pos="3960"/>
        </w:tabs>
        <w:ind w:left="360"/>
        <w:jc w:val="left"/>
        <w:rPr>
          <w:rFonts w:ascii="Arial" w:hAnsi="Arial" w:cs="Arial"/>
          <w:bCs/>
          <w:color w:val="auto"/>
          <w:lang w:eastAsia="ko-KR"/>
        </w:rPr>
      </w:pPr>
      <w:r w:rsidRPr="002D40B6">
        <w:rPr>
          <w:rFonts w:ascii="Arial" w:hAnsi="Arial" w:cs="Arial"/>
          <w:bCs/>
          <w:color w:val="auto"/>
          <w:lang w:eastAsia="ko-KR"/>
        </w:rPr>
        <w:tab/>
        <w:t>5</w:t>
      </w:r>
      <w:r w:rsidRPr="002D40B6">
        <w:rPr>
          <w:rFonts w:ascii="Arial" w:hAnsi="Arial" w:cs="Arial"/>
          <w:bCs/>
          <w:color w:val="auto"/>
          <w:lang w:eastAsia="ko-KR"/>
        </w:rPr>
        <w:tab/>
        <w:t>37</w:t>
      </w:r>
      <w:r w:rsidRPr="002D40B6">
        <w:rPr>
          <w:rFonts w:ascii="Arial" w:hAnsi="Arial" w:cs="Arial"/>
          <w:bCs/>
          <w:color w:val="auto"/>
          <w:lang w:eastAsia="ko-KR"/>
        </w:rPr>
        <w:tab/>
        <w:t>2531948.</w:t>
      </w:r>
      <w:r w:rsidRPr="002D40B6">
        <w:rPr>
          <w:rFonts w:ascii="Arial" w:hAnsi="Arial" w:cs="Arial"/>
          <w:bCs/>
          <w:color w:val="auto"/>
          <w:lang w:eastAsia="ko-KR"/>
        </w:rPr>
        <w:tab/>
        <w:t>3.71</w:t>
      </w:r>
    </w:p>
    <w:p w14:paraId="2F9B1E2B" w14:textId="77777777" w:rsidR="00757FB4" w:rsidRPr="002D40B6" w:rsidRDefault="00757FB4" w:rsidP="00757FB4">
      <w:pPr>
        <w:pStyle w:val="BodyText"/>
        <w:jc w:val="left"/>
        <w:rPr>
          <w:rFonts w:ascii="Arial" w:hAnsi="Arial" w:cs="Arial"/>
          <w:bCs/>
          <w:color w:val="auto"/>
          <w:lang w:eastAsia="ko-KR"/>
        </w:rPr>
      </w:pPr>
    </w:p>
    <w:p w14:paraId="6CE120F9" w14:textId="77777777" w:rsidR="00757FB4" w:rsidRPr="002D40B6" w:rsidRDefault="00757FB4" w:rsidP="00757FB4">
      <w:pPr>
        <w:pStyle w:val="BodyText"/>
        <w:tabs>
          <w:tab w:val="left" w:pos="540"/>
        </w:tabs>
        <w:ind w:left="360" w:hanging="360"/>
        <w:jc w:val="left"/>
        <w:rPr>
          <w:rFonts w:ascii="Arial" w:hAnsi="Arial" w:cs="Arial"/>
          <w:bCs/>
          <w:color w:val="auto"/>
          <w:lang w:eastAsia="ko-KR"/>
        </w:rPr>
      </w:pPr>
      <w:r w:rsidRPr="002D40B6">
        <w:rPr>
          <w:rFonts w:ascii="Arial" w:hAnsi="Arial" w:cs="Arial"/>
          <w:bCs/>
          <w:color w:val="auto"/>
          <w:lang w:eastAsia="ko-KR"/>
        </w:rPr>
        <w:t xml:space="preserve">H. </w:t>
      </w:r>
      <w:r w:rsidRPr="002D40B6">
        <w:rPr>
          <w:rFonts w:ascii="Arial" w:hAnsi="Arial" w:cs="Arial"/>
          <w:bCs/>
          <w:color w:val="auto"/>
          <w:lang w:eastAsia="ko-KR"/>
        </w:rPr>
        <w:tab/>
        <w:t xml:space="preserve">Provide the results in an ASCII file and a PDF file named </w:t>
      </w:r>
      <w:r w:rsidRPr="002D40B6">
        <w:rPr>
          <w:rFonts w:ascii="Arial" w:hAnsi="Arial" w:cs="Arial"/>
          <w:bCs/>
          <w:i/>
          <w:color w:val="auto"/>
          <w:lang w:eastAsia="ko-KR"/>
        </w:rPr>
        <w:t>“XXX23Expected Hurricane Loss Cost”</w:t>
      </w:r>
      <w:r w:rsidRPr="002D40B6">
        <w:rPr>
          <w:rFonts w:ascii="Arial" w:hAnsi="Arial" w:cs="Arial"/>
          <w:bCs/>
          <w:color w:val="auto"/>
          <w:lang w:eastAsia="ko-KR"/>
        </w:rPr>
        <w:t xml:space="preserve"> where XXX denotes the abbreviated name of the modeling organization. The ASCII file will have 300 rows.  </w:t>
      </w:r>
    </w:p>
    <w:p w14:paraId="13BAE9FE" w14:textId="77777777" w:rsidR="00757FB4" w:rsidRPr="002D40B6" w:rsidRDefault="00757FB4" w:rsidP="00757FB4">
      <w:pPr>
        <w:pStyle w:val="BodyText"/>
        <w:tabs>
          <w:tab w:val="left" w:pos="360"/>
        </w:tabs>
        <w:ind w:left="360" w:hanging="360"/>
        <w:jc w:val="left"/>
        <w:rPr>
          <w:rFonts w:ascii="Arial" w:hAnsi="Arial" w:cs="Arial"/>
          <w:bCs/>
          <w:color w:val="auto"/>
          <w:lang w:eastAsia="ko-KR"/>
        </w:rPr>
      </w:pPr>
    </w:p>
    <w:p w14:paraId="04AF80BB" w14:textId="4DDE19D2" w:rsidR="00757FB4" w:rsidRPr="002D40B6" w:rsidRDefault="00757FB4" w:rsidP="00757FB4">
      <w:pPr>
        <w:pStyle w:val="BodyText"/>
        <w:tabs>
          <w:tab w:val="left" w:pos="540"/>
        </w:tabs>
        <w:ind w:left="360" w:hanging="360"/>
        <w:jc w:val="left"/>
        <w:rPr>
          <w:rFonts w:ascii="Arial" w:hAnsi="Arial" w:cs="Arial"/>
          <w:bCs/>
          <w:color w:val="auto"/>
          <w:lang w:eastAsia="ko-KR"/>
        </w:rPr>
      </w:pPr>
      <w:r w:rsidRPr="002D40B6">
        <w:rPr>
          <w:rFonts w:ascii="Arial" w:hAnsi="Arial" w:cs="Arial"/>
          <w:bCs/>
          <w:color w:val="auto"/>
          <w:lang w:eastAsia="ko-KR"/>
        </w:rPr>
        <w:lastRenderedPageBreak/>
        <w:t xml:space="preserve">I. </w:t>
      </w:r>
      <w:r w:rsidRPr="002D40B6">
        <w:rPr>
          <w:rFonts w:ascii="Arial" w:hAnsi="Arial" w:cs="Arial"/>
          <w:bCs/>
          <w:color w:val="auto"/>
          <w:lang w:eastAsia="ko-KR"/>
        </w:rPr>
        <w:tab/>
        <w:t xml:space="preserve">Display the results as cumulative empirical distribution functions as shown in </w:t>
      </w:r>
      <w:r w:rsidRPr="002D40B6">
        <w:rPr>
          <w:rFonts w:ascii="Arial" w:hAnsi="Arial" w:cs="Arial"/>
          <w:bCs/>
          <w:i/>
          <w:color w:val="auto"/>
          <w:lang w:eastAsia="ko-KR"/>
        </w:rPr>
        <w:t>Figure</w:t>
      </w:r>
      <w:r w:rsidR="0043221F">
        <w:rPr>
          <w:rFonts w:ascii="Arial" w:hAnsi="Arial" w:cs="Arial"/>
          <w:bCs/>
          <w:i/>
          <w:color w:val="auto"/>
          <w:lang w:eastAsia="ko-KR"/>
        </w:rPr>
        <w:t> </w:t>
      </w:r>
      <w:r w:rsidRPr="002D40B6">
        <w:rPr>
          <w:rFonts w:ascii="Arial" w:hAnsi="Arial" w:cs="Arial"/>
          <w:bCs/>
          <w:i/>
          <w:color w:val="auto"/>
          <w:lang w:eastAsia="ko-KR"/>
        </w:rPr>
        <w:t xml:space="preserve">6 </w:t>
      </w:r>
      <w:r w:rsidRPr="002D40B6">
        <w:rPr>
          <w:rFonts w:ascii="Arial" w:hAnsi="Arial" w:cs="Arial"/>
          <w:bCs/>
          <w:color w:val="auto"/>
          <w:lang w:eastAsia="ko-KR"/>
        </w:rPr>
        <w:t>or its equivalent.</w:t>
      </w:r>
    </w:p>
    <w:p w14:paraId="5BEA3609" w14:textId="77777777" w:rsidR="00757FB4" w:rsidRPr="002D40B6" w:rsidRDefault="00757FB4" w:rsidP="00757FB4">
      <w:pPr>
        <w:pStyle w:val="BodyText"/>
        <w:jc w:val="left"/>
        <w:rPr>
          <w:rFonts w:ascii="Arial" w:hAnsi="Arial" w:cs="Arial"/>
          <w:b/>
          <w:i/>
          <w:iCs/>
          <w:color w:val="auto"/>
          <w:lang w:eastAsia="ko-KR"/>
        </w:rPr>
      </w:pPr>
    </w:p>
    <w:p w14:paraId="4327E8A3" w14:textId="77777777" w:rsidR="00757FB4" w:rsidRPr="002D40B6" w:rsidRDefault="00757FB4" w:rsidP="00757FB4">
      <w:pPr>
        <w:pStyle w:val="BodyText"/>
        <w:tabs>
          <w:tab w:val="left" w:pos="1800"/>
        </w:tabs>
        <w:ind w:left="1800" w:hanging="1800"/>
        <w:jc w:val="left"/>
        <w:rPr>
          <w:rFonts w:ascii="Arial" w:hAnsi="Arial" w:cs="Arial"/>
          <w:b/>
          <w:bCs/>
          <w:color w:val="auto"/>
        </w:rPr>
      </w:pPr>
      <w:r w:rsidRPr="002D40B6">
        <w:rPr>
          <w:rFonts w:ascii="Arial" w:hAnsi="Arial" w:cs="Arial"/>
          <w:b/>
          <w:i/>
          <w:iCs/>
          <w:color w:val="auto"/>
          <w:lang w:eastAsia="ko-KR"/>
        </w:rPr>
        <w:t>Figure 6</w:t>
      </w:r>
      <w:r w:rsidRPr="002D40B6">
        <w:rPr>
          <w:rFonts w:ascii="Arial" w:hAnsi="Arial" w:cs="Arial"/>
          <w:b/>
          <w:i/>
          <w:iCs/>
          <w:color w:val="auto"/>
          <w:lang w:eastAsia="ko-KR"/>
        </w:rPr>
        <w:tab/>
      </w:r>
      <w:r w:rsidRPr="002D40B6">
        <w:rPr>
          <w:rFonts w:ascii="Arial" w:hAnsi="Arial" w:cs="Arial"/>
          <w:b/>
          <w:bCs/>
          <w:color w:val="auto"/>
        </w:rPr>
        <w:t xml:space="preserve">Comparison of Cumulative Empirical Distribution Functions of </w:t>
      </w:r>
    </w:p>
    <w:p w14:paraId="6D14883C" w14:textId="77777777" w:rsidR="00757FB4" w:rsidRPr="002D40B6" w:rsidRDefault="00757FB4" w:rsidP="00757FB4">
      <w:pPr>
        <w:pStyle w:val="BodyText"/>
        <w:tabs>
          <w:tab w:val="left" w:pos="1800"/>
          <w:tab w:val="left" w:pos="2520"/>
        </w:tabs>
        <w:ind w:left="1800" w:hanging="1800"/>
        <w:jc w:val="left"/>
        <w:rPr>
          <w:rFonts w:ascii="Arial" w:hAnsi="Arial" w:cs="Arial"/>
          <w:b/>
          <w:bCs/>
          <w:color w:val="auto"/>
          <w:lang w:eastAsia="ko-KR"/>
        </w:rPr>
      </w:pPr>
      <w:r w:rsidRPr="002D40B6">
        <w:rPr>
          <w:rFonts w:ascii="Arial" w:hAnsi="Arial" w:cs="Arial"/>
          <w:b/>
          <w:i/>
          <w:iCs/>
          <w:color w:val="auto"/>
          <w:lang w:eastAsia="ko-KR"/>
        </w:rPr>
        <w:tab/>
      </w:r>
      <w:r w:rsidRPr="002D40B6">
        <w:rPr>
          <w:rFonts w:ascii="Arial" w:hAnsi="Arial" w:cs="Arial"/>
          <w:b/>
          <w:i/>
          <w:iCs/>
          <w:color w:val="auto"/>
          <w:lang w:eastAsia="ko-KR"/>
        </w:rPr>
        <w:tab/>
      </w:r>
      <w:r w:rsidRPr="002D40B6">
        <w:rPr>
          <w:rFonts w:ascii="Arial" w:hAnsi="Arial" w:cs="Arial"/>
          <w:b/>
          <w:bCs/>
          <w:color w:val="auto"/>
        </w:rPr>
        <w:t>Hurricane Loss Costs for all Hurricane Categories</w:t>
      </w:r>
    </w:p>
    <w:p w14:paraId="47BB4987" w14:textId="77777777" w:rsidR="00757FB4" w:rsidRDefault="00757FB4" w:rsidP="00757FB4">
      <w:pPr>
        <w:pStyle w:val="BodyText"/>
        <w:spacing w:after="120"/>
        <w:rPr>
          <w:b/>
          <w:i/>
          <w:iCs/>
          <w:color w:val="auto"/>
          <w:lang w:eastAsia="ko-KR"/>
        </w:rPr>
      </w:pPr>
      <w:r>
        <w:rPr>
          <w:noProof/>
        </w:rPr>
        <w:drawing>
          <wp:anchor distT="0" distB="0" distL="114300" distR="114300" simplePos="0" relativeHeight="251740160" behindDoc="1" locked="0" layoutInCell="1" allowOverlap="1" wp14:anchorId="08D6A907" wp14:editId="2E1F3056">
            <wp:simplePos x="0" y="0"/>
            <wp:positionH relativeFrom="margin">
              <wp:align>center</wp:align>
            </wp:positionH>
            <wp:positionV relativeFrom="paragraph">
              <wp:posOffset>135255</wp:posOffset>
            </wp:positionV>
            <wp:extent cx="5486400" cy="3657600"/>
            <wp:effectExtent l="0" t="0" r="0" b="0"/>
            <wp:wrapNone/>
            <wp:docPr id="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70090E3" w14:textId="77777777" w:rsidR="00757FB4" w:rsidRPr="005522AC" w:rsidRDefault="00757FB4" w:rsidP="00757FB4">
      <w:pPr>
        <w:pStyle w:val="BodyText"/>
        <w:spacing w:after="120"/>
        <w:rPr>
          <w:b/>
          <w:i/>
          <w:iCs/>
          <w:color w:val="auto"/>
          <w:lang w:eastAsia="ko-KR"/>
        </w:rPr>
      </w:pPr>
    </w:p>
    <w:p w14:paraId="6BC3544A" w14:textId="77777777" w:rsidR="00757FB4" w:rsidRPr="00026962" w:rsidRDefault="00757FB4" w:rsidP="00757FB4">
      <w:pPr>
        <w:pStyle w:val="BodyText"/>
        <w:jc w:val="center"/>
      </w:pPr>
    </w:p>
    <w:p w14:paraId="3F859697" w14:textId="77777777" w:rsidR="00757FB4" w:rsidRPr="00654F55" w:rsidRDefault="00757FB4" w:rsidP="00757FB4">
      <w:pPr>
        <w:pStyle w:val="BodyText"/>
        <w:jc w:val="center"/>
        <w:rPr>
          <w:b/>
          <w:bCs/>
          <w:color w:val="auto"/>
          <w:sz w:val="12"/>
          <w:szCs w:val="12"/>
        </w:rPr>
      </w:pPr>
    </w:p>
    <w:p w14:paraId="02EEF481" w14:textId="77777777" w:rsidR="00757FB4" w:rsidRDefault="00757FB4" w:rsidP="00757FB4">
      <w:pPr>
        <w:pStyle w:val="BodyText"/>
        <w:jc w:val="center"/>
        <w:rPr>
          <w:b/>
          <w:bCs/>
          <w:color w:val="auto"/>
        </w:rPr>
      </w:pPr>
    </w:p>
    <w:p w14:paraId="24269D95" w14:textId="77777777" w:rsidR="00757FB4" w:rsidRDefault="00757FB4" w:rsidP="00757FB4">
      <w:pPr>
        <w:pStyle w:val="BodyText"/>
        <w:jc w:val="center"/>
        <w:rPr>
          <w:b/>
          <w:bCs/>
          <w:color w:val="auto"/>
        </w:rPr>
      </w:pPr>
    </w:p>
    <w:p w14:paraId="787810C1" w14:textId="77777777" w:rsidR="00757FB4" w:rsidRDefault="00757FB4" w:rsidP="00757FB4">
      <w:pPr>
        <w:pStyle w:val="BodyText"/>
        <w:jc w:val="center"/>
        <w:rPr>
          <w:b/>
          <w:bCs/>
          <w:color w:val="auto"/>
        </w:rPr>
      </w:pPr>
    </w:p>
    <w:p w14:paraId="3127B2BA" w14:textId="77777777" w:rsidR="00757FB4" w:rsidRDefault="00757FB4" w:rsidP="00757FB4">
      <w:pPr>
        <w:pStyle w:val="BodyText"/>
        <w:jc w:val="center"/>
        <w:rPr>
          <w:b/>
          <w:bCs/>
          <w:color w:val="auto"/>
        </w:rPr>
      </w:pPr>
    </w:p>
    <w:p w14:paraId="5B0051BA" w14:textId="77777777" w:rsidR="00757FB4" w:rsidRDefault="00757FB4" w:rsidP="00757FB4">
      <w:pPr>
        <w:pStyle w:val="BodyText"/>
        <w:jc w:val="center"/>
        <w:rPr>
          <w:b/>
          <w:bCs/>
          <w:color w:val="auto"/>
        </w:rPr>
      </w:pPr>
    </w:p>
    <w:p w14:paraId="364C2357" w14:textId="77777777" w:rsidR="00757FB4" w:rsidRDefault="00757FB4" w:rsidP="00757FB4">
      <w:pPr>
        <w:pStyle w:val="BodyText"/>
        <w:jc w:val="center"/>
        <w:rPr>
          <w:b/>
          <w:bCs/>
          <w:color w:val="auto"/>
        </w:rPr>
      </w:pPr>
    </w:p>
    <w:p w14:paraId="21F4811F" w14:textId="77777777" w:rsidR="00757FB4" w:rsidRDefault="00757FB4" w:rsidP="00757FB4">
      <w:pPr>
        <w:pStyle w:val="BodyText"/>
        <w:jc w:val="center"/>
        <w:rPr>
          <w:b/>
          <w:bCs/>
          <w:color w:val="auto"/>
        </w:rPr>
      </w:pPr>
    </w:p>
    <w:p w14:paraId="3C0A44CC" w14:textId="77777777" w:rsidR="00757FB4" w:rsidRDefault="00757FB4" w:rsidP="00757FB4">
      <w:pPr>
        <w:pStyle w:val="BodyText"/>
        <w:jc w:val="center"/>
        <w:rPr>
          <w:b/>
          <w:bCs/>
          <w:color w:val="auto"/>
        </w:rPr>
      </w:pPr>
    </w:p>
    <w:p w14:paraId="70FE2B56" w14:textId="77777777" w:rsidR="00757FB4" w:rsidRDefault="00757FB4" w:rsidP="00757FB4">
      <w:pPr>
        <w:pStyle w:val="BodyText"/>
        <w:jc w:val="center"/>
        <w:rPr>
          <w:b/>
          <w:bCs/>
          <w:color w:val="auto"/>
        </w:rPr>
      </w:pPr>
    </w:p>
    <w:p w14:paraId="61D16B4A" w14:textId="77777777" w:rsidR="00757FB4" w:rsidRDefault="00757FB4" w:rsidP="00757FB4">
      <w:pPr>
        <w:pStyle w:val="BodyText"/>
        <w:jc w:val="center"/>
        <w:rPr>
          <w:b/>
          <w:bCs/>
          <w:color w:val="auto"/>
        </w:rPr>
      </w:pPr>
    </w:p>
    <w:p w14:paraId="3A0DE933" w14:textId="77777777" w:rsidR="00757FB4" w:rsidRDefault="00757FB4" w:rsidP="00757FB4">
      <w:pPr>
        <w:pStyle w:val="BodyText"/>
        <w:jc w:val="center"/>
        <w:rPr>
          <w:b/>
          <w:bCs/>
          <w:color w:val="auto"/>
        </w:rPr>
      </w:pPr>
    </w:p>
    <w:p w14:paraId="42B811E9" w14:textId="77777777" w:rsidR="00757FB4" w:rsidRDefault="00757FB4" w:rsidP="00757FB4">
      <w:pPr>
        <w:pStyle w:val="BodyText"/>
        <w:jc w:val="center"/>
        <w:rPr>
          <w:b/>
          <w:bCs/>
          <w:color w:val="auto"/>
        </w:rPr>
      </w:pPr>
    </w:p>
    <w:p w14:paraId="2A93DCF4" w14:textId="77777777" w:rsidR="00757FB4" w:rsidRDefault="00757FB4" w:rsidP="00757FB4">
      <w:pPr>
        <w:pStyle w:val="BodyText"/>
        <w:jc w:val="center"/>
        <w:rPr>
          <w:b/>
          <w:bCs/>
          <w:color w:val="auto"/>
        </w:rPr>
      </w:pPr>
    </w:p>
    <w:p w14:paraId="05905728" w14:textId="77777777" w:rsidR="00757FB4" w:rsidRDefault="00757FB4" w:rsidP="00757FB4">
      <w:pPr>
        <w:pStyle w:val="BodyText"/>
        <w:jc w:val="center"/>
        <w:rPr>
          <w:b/>
          <w:bCs/>
          <w:color w:val="auto"/>
        </w:rPr>
      </w:pPr>
    </w:p>
    <w:p w14:paraId="0D6C5D32" w14:textId="77777777" w:rsidR="00757FB4" w:rsidRDefault="00757FB4" w:rsidP="00757FB4">
      <w:pPr>
        <w:pStyle w:val="BodyText"/>
        <w:jc w:val="center"/>
        <w:rPr>
          <w:b/>
          <w:bCs/>
          <w:color w:val="auto"/>
        </w:rPr>
      </w:pPr>
    </w:p>
    <w:p w14:paraId="113FFB78" w14:textId="77777777" w:rsidR="00757FB4" w:rsidRDefault="00757FB4" w:rsidP="00757FB4">
      <w:pPr>
        <w:pStyle w:val="BodyText"/>
        <w:jc w:val="center"/>
        <w:rPr>
          <w:b/>
          <w:bCs/>
          <w:color w:val="auto"/>
        </w:rPr>
      </w:pPr>
    </w:p>
    <w:p w14:paraId="5E9ED5D3" w14:textId="77777777" w:rsidR="00757FB4" w:rsidRDefault="00757FB4" w:rsidP="00757FB4">
      <w:pPr>
        <w:pStyle w:val="BodyText"/>
        <w:jc w:val="center"/>
        <w:rPr>
          <w:b/>
          <w:bCs/>
          <w:color w:val="auto"/>
        </w:rPr>
      </w:pPr>
    </w:p>
    <w:p w14:paraId="0E7DF871" w14:textId="77777777" w:rsidR="00757FB4" w:rsidRDefault="00757FB4" w:rsidP="00757FB4">
      <w:pPr>
        <w:pStyle w:val="BodyText"/>
        <w:jc w:val="left"/>
        <w:rPr>
          <w:b/>
          <w:bCs/>
          <w:color w:val="auto"/>
        </w:rPr>
      </w:pPr>
    </w:p>
    <w:p w14:paraId="11B0B309" w14:textId="77777777" w:rsidR="00757FB4" w:rsidRPr="002D40B6" w:rsidRDefault="00757FB4" w:rsidP="00757FB4">
      <w:pPr>
        <w:pStyle w:val="BodyText"/>
        <w:numPr>
          <w:ilvl w:val="0"/>
          <w:numId w:val="138"/>
        </w:numPr>
        <w:jc w:val="left"/>
        <w:rPr>
          <w:rFonts w:ascii="Arial" w:hAnsi="Arial" w:cs="Arial"/>
          <w:bCs/>
          <w:color w:val="auto"/>
          <w:lang w:eastAsia="ko-KR"/>
        </w:rPr>
      </w:pPr>
      <w:r w:rsidRPr="002D40B6">
        <w:rPr>
          <w:rFonts w:ascii="Arial" w:hAnsi="Arial" w:cs="Arial"/>
          <w:bCs/>
          <w:color w:val="auto"/>
          <w:lang w:eastAsia="ko-KR"/>
        </w:rPr>
        <w:t xml:space="preserve">Report the mean hurricane loss cost at each of the 682 land-based vertices in the grid over all 100 input vectors for each hurricane category. The results </w:t>
      </w:r>
      <w:r>
        <w:rPr>
          <w:rFonts w:ascii="Arial" w:hAnsi="Arial" w:cs="Arial"/>
          <w:bCs/>
          <w:color w:val="auto"/>
          <w:lang w:eastAsia="ko-KR"/>
        </w:rPr>
        <w:t>shall</w:t>
      </w:r>
      <w:r w:rsidRPr="002D40B6">
        <w:rPr>
          <w:rFonts w:ascii="Arial" w:hAnsi="Arial" w:cs="Arial"/>
          <w:bCs/>
          <w:color w:val="auto"/>
          <w:lang w:eastAsia="ko-KR"/>
        </w:rPr>
        <w:t xml:space="preserve"> be reported with the following information:</w:t>
      </w:r>
    </w:p>
    <w:p w14:paraId="42D12BA6" w14:textId="77777777" w:rsidR="00757FB4" w:rsidRPr="002D40B6" w:rsidRDefault="00757FB4" w:rsidP="00757FB4">
      <w:pPr>
        <w:pStyle w:val="BodyText"/>
        <w:jc w:val="left"/>
        <w:rPr>
          <w:rFonts w:ascii="Arial" w:hAnsi="Arial" w:cs="Arial"/>
          <w:bCs/>
          <w:color w:val="auto"/>
          <w:lang w:eastAsia="ko-KR"/>
        </w:rPr>
      </w:pPr>
    </w:p>
    <w:p w14:paraId="6D844ECD" w14:textId="77777777" w:rsidR="00757FB4" w:rsidRPr="002D40B6" w:rsidRDefault="00757FB4" w:rsidP="00757FB4">
      <w:pPr>
        <w:pStyle w:val="BodyText"/>
        <w:numPr>
          <w:ilvl w:val="0"/>
          <w:numId w:val="120"/>
        </w:numPr>
        <w:tabs>
          <w:tab w:val="clear" w:pos="1080"/>
          <w:tab w:val="num" w:pos="720"/>
        </w:tabs>
        <w:ind w:left="720"/>
        <w:jc w:val="left"/>
        <w:rPr>
          <w:rFonts w:ascii="Arial" w:hAnsi="Arial" w:cs="Arial"/>
          <w:bCs/>
          <w:color w:val="auto"/>
          <w:lang w:eastAsia="ko-KR"/>
        </w:rPr>
      </w:pPr>
      <w:r w:rsidRPr="002D40B6">
        <w:rPr>
          <w:rFonts w:ascii="Arial" w:hAnsi="Arial" w:cs="Arial"/>
          <w:bCs/>
          <w:color w:val="auto"/>
          <w:lang w:eastAsia="ko-KR"/>
        </w:rPr>
        <w:t>Hurricane category (1, 3, or 5),</w:t>
      </w:r>
    </w:p>
    <w:p w14:paraId="07D003F7" w14:textId="77777777" w:rsidR="00757FB4" w:rsidRPr="002D40B6" w:rsidRDefault="00757FB4" w:rsidP="00757FB4">
      <w:pPr>
        <w:pStyle w:val="BodyText"/>
        <w:ind w:left="720"/>
        <w:jc w:val="left"/>
        <w:rPr>
          <w:rFonts w:ascii="Arial" w:hAnsi="Arial" w:cs="Arial"/>
          <w:bCs/>
          <w:color w:val="auto"/>
          <w:lang w:eastAsia="ko-KR"/>
        </w:rPr>
      </w:pPr>
    </w:p>
    <w:p w14:paraId="5234C703" w14:textId="77777777" w:rsidR="00757FB4" w:rsidRPr="002D40B6" w:rsidRDefault="00757FB4" w:rsidP="00757FB4">
      <w:pPr>
        <w:pStyle w:val="BodyText"/>
        <w:numPr>
          <w:ilvl w:val="0"/>
          <w:numId w:val="120"/>
        </w:numPr>
        <w:tabs>
          <w:tab w:val="clear" w:pos="1080"/>
          <w:tab w:val="num" w:pos="720"/>
        </w:tabs>
        <w:ind w:left="720"/>
        <w:jc w:val="left"/>
        <w:rPr>
          <w:rFonts w:ascii="Arial" w:hAnsi="Arial" w:cs="Arial"/>
          <w:bCs/>
          <w:color w:val="auto"/>
          <w:lang w:eastAsia="ko-KR"/>
        </w:rPr>
      </w:pPr>
      <w:r w:rsidRPr="002D40B6">
        <w:rPr>
          <w:rFonts w:ascii="Arial" w:hAnsi="Arial" w:cs="Arial"/>
          <w:bCs/>
          <w:color w:val="auto"/>
          <w:lang w:eastAsia="ko-KR"/>
        </w:rPr>
        <w:t>E-W grid coordinate (0, 3, 9, 12, …, 120),</w:t>
      </w:r>
    </w:p>
    <w:p w14:paraId="4DC3A557" w14:textId="77777777" w:rsidR="00757FB4" w:rsidRPr="002D40B6" w:rsidRDefault="00757FB4" w:rsidP="00757FB4">
      <w:pPr>
        <w:pStyle w:val="BodyText"/>
        <w:jc w:val="left"/>
        <w:rPr>
          <w:rFonts w:ascii="Arial" w:hAnsi="Arial" w:cs="Arial"/>
          <w:bCs/>
          <w:color w:val="auto"/>
          <w:lang w:eastAsia="ko-KR"/>
        </w:rPr>
      </w:pPr>
    </w:p>
    <w:p w14:paraId="65AADFFB" w14:textId="77777777" w:rsidR="00757FB4" w:rsidRPr="002D40B6" w:rsidRDefault="00757FB4" w:rsidP="00757FB4">
      <w:pPr>
        <w:pStyle w:val="BodyText"/>
        <w:numPr>
          <w:ilvl w:val="0"/>
          <w:numId w:val="120"/>
        </w:numPr>
        <w:tabs>
          <w:tab w:val="clear" w:pos="1080"/>
          <w:tab w:val="num" w:pos="720"/>
        </w:tabs>
        <w:ind w:left="720"/>
        <w:jc w:val="left"/>
        <w:rPr>
          <w:rFonts w:ascii="Arial" w:hAnsi="Arial" w:cs="Arial"/>
          <w:bCs/>
          <w:color w:val="auto"/>
          <w:lang w:eastAsia="ko-KR"/>
        </w:rPr>
      </w:pPr>
      <w:r w:rsidRPr="002D40B6">
        <w:rPr>
          <w:rFonts w:ascii="Arial" w:hAnsi="Arial" w:cs="Arial"/>
          <w:bCs/>
          <w:color w:val="auto"/>
          <w:lang w:eastAsia="ko-KR"/>
        </w:rPr>
        <w:t>N-S grid coordinate (-15, -12, -9, -6, …, 45), and</w:t>
      </w:r>
    </w:p>
    <w:p w14:paraId="675F972B" w14:textId="77777777" w:rsidR="00757FB4" w:rsidRPr="002D40B6" w:rsidRDefault="00757FB4" w:rsidP="00757FB4">
      <w:pPr>
        <w:pStyle w:val="BodyText"/>
        <w:jc w:val="left"/>
        <w:rPr>
          <w:rFonts w:ascii="Arial" w:hAnsi="Arial" w:cs="Arial"/>
          <w:bCs/>
          <w:color w:val="auto"/>
          <w:lang w:eastAsia="ko-KR"/>
        </w:rPr>
      </w:pPr>
    </w:p>
    <w:p w14:paraId="5937378B" w14:textId="77777777" w:rsidR="00757FB4" w:rsidRPr="002D40B6" w:rsidRDefault="00757FB4" w:rsidP="00757FB4">
      <w:pPr>
        <w:pStyle w:val="BodyText"/>
        <w:numPr>
          <w:ilvl w:val="0"/>
          <w:numId w:val="120"/>
        </w:numPr>
        <w:tabs>
          <w:tab w:val="clear" w:pos="1080"/>
          <w:tab w:val="num" w:pos="720"/>
        </w:tabs>
        <w:ind w:left="720"/>
        <w:jc w:val="left"/>
        <w:rPr>
          <w:rFonts w:ascii="Arial" w:hAnsi="Arial" w:cs="Arial"/>
          <w:bCs/>
          <w:color w:val="auto"/>
          <w:lang w:eastAsia="ko-KR"/>
        </w:rPr>
      </w:pPr>
      <w:r w:rsidRPr="002D40B6">
        <w:rPr>
          <w:rFonts w:ascii="Arial" w:hAnsi="Arial" w:cs="Arial"/>
          <w:bCs/>
          <w:color w:val="auto"/>
          <w:lang w:eastAsia="ko-KR"/>
        </w:rPr>
        <w:t>Hurricane loss cost as a percent of the exposure ($100,000) at each land-based coordinate to four decimal places (i.e., 0.1207 for 12.07%).</w:t>
      </w:r>
    </w:p>
    <w:p w14:paraId="365AB10E" w14:textId="77777777" w:rsidR="00757FB4" w:rsidRPr="002D40B6" w:rsidRDefault="00757FB4" w:rsidP="00757FB4">
      <w:pPr>
        <w:pStyle w:val="BodyText"/>
        <w:ind w:left="360"/>
        <w:jc w:val="left"/>
        <w:rPr>
          <w:rFonts w:ascii="Arial" w:hAnsi="Arial" w:cs="Arial"/>
          <w:bCs/>
          <w:color w:val="auto"/>
          <w:lang w:eastAsia="ko-KR"/>
        </w:rPr>
      </w:pPr>
    </w:p>
    <w:p w14:paraId="50472C98" w14:textId="459C2631" w:rsidR="00757FB4" w:rsidRPr="002D40B6" w:rsidRDefault="00757FB4" w:rsidP="00757FB4">
      <w:pPr>
        <w:pStyle w:val="BodyText"/>
        <w:ind w:left="360"/>
        <w:jc w:val="left"/>
        <w:rPr>
          <w:rFonts w:ascii="Arial" w:hAnsi="Arial" w:cs="Arial"/>
          <w:bCs/>
          <w:color w:val="auto"/>
          <w:lang w:eastAsia="ko-KR"/>
        </w:rPr>
      </w:pPr>
      <w:r w:rsidRPr="002D40B6">
        <w:rPr>
          <w:rFonts w:ascii="Arial" w:hAnsi="Arial" w:cs="Arial"/>
          <w:bCs/>
          <w:color w:val="auto"/>
          <w:lang w:eastAsia="ko-KR"/>
        </w:rPr>
        <w:t xml:space="preserve">Thus, the entries in this file for the land-based vertices (12,18), (15,18), and (18,18) for the </w:t>
      </w:r>
      <w:r w:rsidR="00391DCB">
        <w:rPr>
          <w:rFonts w:ascii="Arial" w:hAnsi="Arial" w:cs="Arial"/>
          <w:bCs/>
          <w:color w:val="auto"/>
          <w:lang w:eastAsia="ko-KR"/>
        </w:rPr>
        <w:t>c</w:t>
      </w:r>
      <w:r w:rsidRPr="002D40B6">
        <w:rPr>
          <w:rFonts w:ascii="Arial" w:hAnsi="Arial" w:cs="Arial"/>
          <w:bCs/>
          <w:color w:val="auto"/>
          <w:lang w:eastAsia="ko-KR"/>
        </w:rPr>
        <w:t>ategory 5 hurricane will appear as in the following format</w:t>
      </w:r>
      <w:r w:rsidR="007E0B1C">
        <w:rPr>
          <w:rFonts w:ascii="Arial" w:hAnsi="Arial" w:cs="Arial"/>
          <w:bCs/>
          <w:color w:val="auto"/>
          <w:lang w:eastAsia="ko-KR"/>
        </w:rPr>
        <w:t>:</w:t>
      </w:r>
    </w:p>
    <w:p w14:paraId="55869A22" w14:textId="77777777" w:rsidR="00757FB4" w:rsidRPr="002D40B6" w:rsidRDefault="00757FB4" w:rsidP="00757FB4">
      <w:pPr>
        <w:pStyle w:val="BodyText"/>
        <w:jc w:val="left"/>
        <w:rPr>
          <w:rFonts w:ascii="Arial" w:hAnsi="Arial" w:cs="Arial"/>
          <w:bCs/>
          <w:color w:val="auto"/>
          <w:lang w:eastAsia="ko-KR"/>
        </w:rPr>
      </w:pPr>
    </w:p>
    <w:p w14:paraId="27D3FF2B" w14:textId="77777777" w:rsidR="00757FB4" w:rsidRPr="002D40B6" w:rsidRDefault="00757FB4" w:rsidP="00757FB4">
      <w:pPr>
        <w:pStyle w:val="BodyText"/>
        <w:tabs>
          <w:tab w:val="left" w:pos="1080"/>
          <w:tab w:val="left" w:pos="1620"/>
          <w:tab w:val="left" w:pos="2340"/>
          <w:tab w:val="left" w:pos="3060"/>
        </w:tabs>
        <w:ind w:left="720"/>
        <w:jc w:val="left"/>
        <w:rPr>
          <w:rFonts w:ascii="Arial" w:hAnsi="Arial" w:cs="Arial"/>
          <w:bCs/>
          <w:color w:val="auto"/>
          <w:lang w:eastAsia="ko-KR"/>
        </w:rPr>
      </w:pPr>
      <w:r w:rsidRPr="002D40B6">
        <w:rPr>
          <w:rFonts w:ascii="Arial" w:hAnsi="Arial" w:cs="Arial"/>
          <w:bCs/>
          <w:color w:val="auto"/>
          <w:lang w:eastAsia="ko-KR"/>
        </w:rPr>
        <w:tab/>
        <w:t>5</w:t>
      </w:r>
      <w:r w:rsidRPr="002D40B6">
        <w:rPr>
          <w:rFonts w:ascii="Arial" w:hAnsi="Arial" w:cs="Arial"/>
          <w:bCs/>
          <w:color w:val="auto"/>
          <w:lang w:eastAsia="ko-KR"/>
        </w:rPr>
        <w:tab/>
        <w:t>12</w:t>
      </w:r>
      <w:r w:rsidRPr="002D40B6">
        <w:rPr>
          <w:rFonts w:ascii="Arial" w:hAnsi="Arial" w:cs="Arial"/>
          <w:bCs/>
          <w:color w:val="auto"/>
          <w:lang w:eastAsia="ko-KR"/>
        </w:rPr>
        <w:tab/>
        <w:t>18</w:t>
      </w:r>
      <w:r w:rsidRPr="002D40B6">
        <w:rPr>
          <w:rFonts w:ascii="Arial" w:hAnsi="Arial" w:cs="Arial"/>
          <w:bCs/>
          <w:color w:val="auto"/>
          <w:lang w:eastAsia="ko-KR"/>
        </w:rPr>
        <w:tab/>
        <w:t>0.5142</w:t>
      </w:r>
    </w:p>
    <w:p w14:paraId="0AF0CEEB" w14:textId="77777777" w:rsidR="00757FB4" w:rsidRPr="002D40B6" w:rsidRDefault="00757FB4" w:rsidP="00757FB4">
      <w:pPr>
        <w:pStyle w:val="BodyText"/>
        <w:tabs>
          <w:tab w:val="left" w:pos="1080"/>
          <w:tab w:val="left" w:pos="1620"/>
          <w:tab w:val="left" w:pos="2340"/>
          <w:tab w:val="left" w:pos="3060"/>
        </w:tabs>
        <w:ind w:left="720"/>
        <w:jc w:val="left"/>
        <w:rPr>
          <w:rFonts w:ascii="Arial" w:hAnsi="Arial" w:cs="Arial"/>
          <w:bCs/>
          <w:color w:val="auto"/>
          <w:lang w:eastAsia="ko-KR"/>
        </w:rPr>
      </w:pPr>
      <w:r w:rsidRPr="002D40B6">
        <w:rPr>
          <w:rFonts w:ascii="Arial" w:hAnsi="Arial" w:cs="Arial"/>
          <w:bCs/>
          <w:color w:val="auto"/>
          <w:lang w:eastAsia="ko-KR"/>
        </w:rPr>
        <w:tab/>
        <w:t>5</w:t>
      </w:r>
      <w:r w:rsidRPr="002D40B6">
        <w:rPr>
          <w:rFonts w:ascii="Arial" w:hAnsi="Arial" w:cs="Arial"/>
          <w:bCs/>
          <w:color w:val="auto"/>
          <w:lang w:eastAsia="ko-KR"/>
        </w:rPr>
        <w:tab/>
        <w:t>15</w:t>
      </w:r>
      <w:r w:rsidRPr="002D40B6">
        <w:rPr>
          <w:rFonts w:ascii="Arial" w:hAnsi="Arial" w:cs="Arial"/>
          <w:bCs/>
          <w:color w:val="auto"/>
          <w:lang w:eastAsia="ko-KR"/>
        </w:rPr>
        <w:tab/>
        <w:t>18</w:t>
      </w:r>
      <w:r w:rsidRPr="002D40B6">
        <w:rPr>
          <w:rFonts w:ascii="Arial" w:hAnsi="Arial" w:cs="Arial"/>
          <w:bCs/>
          <w:color w:val="auto"/>
          <w:lang w:eastAsia="ko-KR"/>
        </w:rPr>
        <w:tab/>
        <w:t>0.4533</w:t>
      </w:r>
    </w:p>
    <w:p w14:paraId="533ECCFC" w14:textId="77777777" w:rsidR="00757FB4" w:rsidRPr="002D40B6" w:rsidRDefault="00757FB4" w:rsidP="002C71BF">
      <w:pPr>
        <w:pStyle w:val="BodyText"/>
        <w:numPr>
          <w:ilvl w:val="0"/>
          <w:numId w:val="137"/>
        </w:numPr>
        <w:tabs>
          <w:tab w:val="left" w:pos="1620"/>
          <w:tab w:val="left" w:pos="2340"/>
          <w:tab w:val="left" w:pos="3060"/>
        </w:tabs>
        <w:ind w:left="1620" w:hanging="540"/>
        <w:jc w:val="left"/>
        <w:rPr>
          <w:rFonts w:ascii="Arial" w:hAnsi="Arial" w:cs="Arial"/>
          <w:bCs/>
          <w:color w:val="auto"/>
          <w:lang w:eastAsia="ko-KR"/>
        </w:rPr>
      </w:pPr>
      <w:r w:rsidRPr="002D40B6">
        <w:rPr>
          <w:rFonts w:ascii="Arial" w:hAnsi="Arial" w:cs="Arial"/>
          <w:bCs/>
          <w:color w:val="auto"/>
          <w:lang w:eastAsia="ko-KR"/>
        </w:rPr>
        <w:t>18</w:t>
      </w:r>
      <w:r w:rsidRPr="002D40B6">
        <w:rPr>
          <w:rFonts w:ascii="Arial" w:hAnsi="Arial" w:cs="Arial"/>
          <w:bCs/>
          <w:color w:val="auto"/>
          <w:lang w:eastAsia="ko-KR"/>
        </w:rPr>
        <w:tab/>
        <w:t>18</w:t>
      </w:r>
      <w:r w:rsidRPr="002D40B6">
        <w:rPr>
          <w:rFonts w:ascii="Arial" w:hAnsi="Arial" w:cs="Arial"/>
          <w:bCs/>
          <w:color w:val="auto"/>
          <w:lang w:eastAsia="ko-KR"/>
        </w:rPr>
        <w:tab/>
        <w:t>0.3872</w:t>
      </w:r>
    </w:p>
    <w:p w14:paraId="2B4AC18E" w14:textId="77777777" w:rsidR="00757FB4" w:rsidRPr="002D40B6" w:rsidRDefault="00757FB4" w:rsidP="00757FB4">
      <w:pPr>
        <w:pStyle w:val="BodyText"/>
        <w:tabs>
          <w:tab w:val="left" w:pos="360"/>
          <w:tab w:val="left" w:pos="720"/>
          <w:tab w:val="left" w:pos="1260"/>
          <w:tab w:val="left" w:pos="1800"/>
        </w:tabs>
        <w:jc w:val="left"/>
        <w:rPr>
          <w:rFonts w:ascii="Arial" w:hAnsi="Arial" w:cs="Arial"/>
          <w:bCs/>
          <w:color w:val="auto"/>
          <w:lang w:eastAsia="ko-KR"/>
        </w:rPr>
      </w:pPr>
    </w:p>
    <w:p w14:paraId="6DF02E8A" w14:textId="77777777" w:rsidR="00757FB4" w:rsidRPr="002D40B6" w:rsidRDefault="00757FB4" w:rsidP="00757FB4">
      <w:pPr>
        <w:pStyle w:val="BodyText"/>
        <w:tabs>
          <w:tab w:val="left" w:pos="360"/>
        </w:tabs>
        <w:ind w:left="360" w:hanging="360"/>
        <w:jc w:val="left"/>
        <w:rPr>
          <w:rFonts w:ascii="Arial" w:hAnsi="Arial" w:cs="Arial"/>
          <w:bCs/>
          <w:color w:val="auto"/>
          <w:lang w:eastAsia="ko-KR"/>
        </w:rPr>
      </w:pPr>
      <w:r w:rsidRPr="002D40B6">
        <w:rPr>
          <w:rFonts w:ascii="Arial" w:hAnsi="Arial" w:cs="Arial"/>
          <w:bCs/>
          <w:color w:val="auto"/>
          <w:lang w:eastAsia="ko-KR"/>
        </w:rPr>
        <w:lastRenderedPageBreak/>
        <w:t xml:space="preserve">K. </w:t>
      </w:r>
      <w:r w:rsidRPr="002D40B6">
        <w:rPr>
          <w:rFonts w:ascii="Arial" w:hAnsi="Arial" w:cs="Arial"/>
          <w:bCs/>
          <w:color w:val="auto"/>
          <w:lang w:eastAsia="ko-KR"/>
        </w:rPr>
        <w:tab/>
        <w:t xml:space="preserve">Provide the results in an ASCII file and a PDF file named </w:t>
      </w:r>
      <w:r w:rsidRPr="002D40B6">
        <w:rPr>
          <w:rFonts w:ascii="Arial" w:hAnsi="Arial" w:cs="Arial"/>
          <w:bCs/>
          <w:i/>
          <w:color w:val="auto"/>
          <w:lang w:eastAsia="ko-KR"/>
        </w:rPr>
        <w:t>“XXX23Hurricane Loss Cost Contour”</w:t>
      </w:r>
      <w:r w:rsidRPr="002D40B6">
        <w:rPr>
          <w:rFonts w:ascii="Arial" w:hAnsi="Arial" w:cs="Arial"/>
          <w:bCs/>
          <w:color w:val="auto"/>
          <w:lang w:eastAsia="ko-KR"/>
        </w:rPr>
        <w:t xml:space="preserve"> where XXX denotes the abbreviated name of the modeling organization. The ASCII file will have 3 x 682 = 2,046 rows.</w:t>
      </w:r>
    </w:p>
    <w:p w14:paraId="323648B0" w14:textId="77777777" w:rsidR="00757FB4" w:rsidRPr="002D40B6" w:rsidRDefault="00757FB4" w:rsidP="00757FB4">
      <w:pPr>
        <w:pStyle w:val="BodyText"/>
        <w:jc w:val="left"/>
        <w:rPr>
          <w:rFonts w:ascii="Arial" w:hAnsi="Arial" w:cs="Arial"/>
          <w:bCs/>
          <w:color w:val="auto"/>
          <w:lang w:eastAsia="ko-KR"/>
        </w:rPr>
      </w:pPr>
    </w:p>
    <w:p w14:paraId="678F58C8" w14:textId="77777777" w:rsidR="00757FB4" w:rsidRPr="002D40B6" w:rsidRDefault="00757FB4" w:rsidP="00757FB4">
      <w:pPr>
        <w:pStyle w:val="BodyText"/>
        <w:tabs>
          <w:tab w:val="left" w:pos="360"/>
        </w:tabs>
        <w:ind w:left="360" w:hanging="360"/>
        <w:jc w:val="left"/>
        <w:rPr>
          <w:rFonts w:ascii="Arial" w:hAnsi="Arial" w:cs="Arial"/>
          <w:bCs/>
          <w:color w:val="auto"/>
          <w:lang w:eastAsia="ko-KR"/>
        </w:rPr>
      </w:pPr>
      <w:r w:rsidRPr="002D40B6">
        <w:rPr>
          <w:rFonts w:ascii="Arial" w:hAnsi="Arial" w:cs="Arial"/>
          <w:bCs/>
          <w:color w:val="auto"/>
          <w:lang w:eastAsia="ko-KR"/>
        </w:rPr>
        <w:t xml:space="preserve">L. </w:t>
      </w:r>
      <w:r w:rsidRPr="002D40B6">
        <w:rPr>
          <w:rFonts w:ascii="Arial" w:hAnsi="Arial" w:cs="Arial"/>
          <w:bCs/>
          <w:color w:val="auto"/>
          <w:lang w:eastAsia="ko-KR"/>
        </w:rPr>
        <w:tab/>
        <w:t xml:space="preserve">Display the mean of the 100 input vectors as contour plots for each hurricane category as shown in </w:t>
      </w:r>
      <w:r w:rsidRPr="002D40B6">
        <w:rPr>
          <w:rFonts w:ascii="Arial" w:hAnsi="Arial" w:cs="Arial"/>
          <w:bCs/>
          <w:i/>
          <w:color w:val="auto"/>
          <w:lang w:eastAsia="ko-KR"/>
        </w:rPr>
        <w:t>Figures 7</w:t>
      </w:r>
      <w:r w:rsidRPr="002D40B6">
        <w:rPr>
          <w:rFonts w:ascii="Arial" w:hAnsi="Arial" w:cs="Arial"/>
          <w:bCs/>
          <w:color w:val="auto"/>
          <w:lang w:eastAsia="ko-KR"/>
        </w:rPr>
        <w:t xml:space="preserve"> to </w:t>
      </w:r>
      <w:r w:rsidRPr="002D40B6">
        <w:rPr>
          <w:rFonts w:ascii="Arial" w:hAnsi="Arial" w:cs="Arial"/>
          <w:bCs/>
          <w:i/>
          <w:color w:val="auto"/>
          <w:lang w:eastAsia="ko-KR"/>
        </w:rPr>
        <w:t>9</w:t>
      </w:r>
      <w:r w:rsidRPr="002D40B6">
        <w:rPr>
          <w:rFonts w:ascii="Arial" w:hAnsi="Arial" w:cs="Arial"/>
          <w:bCs/>
          <w:color w:val="auto"/>
          <w:lang w:eastAsia="ko-KR"/>
        </w:rPr>
        <w:t xml:space="preserve"> (use the suggested contour levels in these figures).</w:t>
      </w:r>
    </w:p>
    <w:p w14:paraId="014DF07D" w14:textId="77777777" w:rsidR="00757FB4" w:rsidRPr="002D40B6" w:rsidRDefault="00757FB4" w:rsidP="00757FB4">
      <w:pPr>
        <w:pStyle w:val="BodyText"/>
        <w:ind w:left="360"/>
        <w:jc w:val="left"/>
        <w:rPr>
          <w:rFonts w:ascii="Arial" w:hAnsi="Arial" w:cs="Arial"/>
          <w:color w:val="auto"/>
        </w:rPr>
      </w:pPr>
    </w:p>
    <w:p w14:paraId="260F9A3E" w14:textId="77777777" w:rsidR="00757FB4" w:rsidRPr="002D40B6" w:rsidRDefault="00757FB4" w:rsidP="00757FB4">
      <w:pPr>
        <w:pStyle w:val="BodyText"/>
        <w:ind w:left="360"/>
        <w:jc w:val="left"/>
        <w:rPr>
          <w:rFonts w:ascii="Arial" w:hAnsi="Arial" w:cs="Arial"/>
          <w:i/>
          <w:color w:val="auto"/>
        </w:rPr>
      </w:pPr>
      <w:r w:rsidRPr="002D40B6">
        <w:rPr>
          <w:rFonts w:ascii="Arial" w:hAnsi="Arial" w:cs="Arial"/>
          <w:color w:val="auto"/>
        </w:rPr>
        <w:t>Note for contour plotting: The grid coordinates are written from east to west, but most contour plot software will have the origin in the lower left-hand corner (i.e., west to east). Thus, the X coordinates 18, 15, and 12 in the above example will need to be plotted as 120-18=102, 120</w:t>
      </w:r>
      <w:r w:rsidRPr="002D40B6">
        <w:rPr>
          <w:rFonts w:ascii="Arial" w:hAnsi="Arial" w:cs="Arial"/>
          <w:color w:val="auto"/>
        </w:rPr>
        <w:noBreakHyphen/>
        <w:t xml:space="preserve">15=105, and 120-12=108 to avoid having a mirror image plot. Labels on the east-west axis will then have to be added to reflect the east to west grid as in </w:t>
      </w:r>
      <w:r w:rsidRPr="002D40B6">
        <w:rPr>
          <w:rFonts w:ascii="Arial" w:hAnsi="Arial" w:cs="Arial"/>
          <w:i/>
          <w:color w:val="auto"/>
        </w:rPr>
        <w:t xml:space="preserve">Figures 7 </w:t>
      </w:r>
      <w:r w:rsidRPr="002D40B6">
        <w:rPr>
          <w:rFonts w:ascii="Arial" w:hAnsi="Arial" w:cs="Arial"/>
          <w:color w:val="auto"/>
        </w:rPr>
        <w:t>to</w:t>
      </w:r>
      <w:r w:rsidRPr="002D40B6">
        <w:rPr>
          <w:rFonts w:ascii="Arial" w:hAnsi="Arial" w:cs="Arial"/>
          <w:i/>
          <w:color w:val="auto"/>
        </w:rPr>
        <w:t xml:space="preserve"> 9.</w:t>
      </w:r>
    </w:p>
    <w:p w14:paraId="3F9D0428" w14:textId="77777777" w:rsidR="00757FB4" w:rsidRDefault="00757FB4" w:rsidP="00757FB4">
      <w:pPr>
        <w:rPr>
          <w:rFonts w:ascii="Arial" w:hAnsi="Arial" w:cs="Arial"/>
          <w:b/>
          <w:i/>
          <w:iCs/>
          <w:lang w:eastAsia="ko-KR"/>
        </w:rPr>
      </w:pPr>
    </w:p>
    <w:p w14:paraId="05B54A63" w14:textId="77777777" w:rsidR="00757FB4" w:rsidRPr="002D40B6" w:rsidRDefault="00757FB4" w:rsidP="00757FB4">
      <w:pPr>
        <w:rPr>
          <w:rFonts w:ascii="Arial" w:hAnsi="Arial" w:cs="Arial"/>
          <w:b/>
          <w:iCs/>
          <w:lang w:eastAsia="ko-KR"/>
        </w:rPr>
      </w:pPr>
      <w:r w:rsidRPr="002D40B6">
        <w:rPr>
          <w:rFonts w:ascii="Arial" w:hAnsi="Arial" w:cs="Arial"/>
          <w:b/>
          <w:i/>
          <w:iCs/>
          <w:lang w:eastAsia="ko-KR"/>
        </w:rPr>
        <w:t>Figure 7</w:t>
      </w:r>
      <w:r w:rsidRPr="002D40B6">
        <w:rPr>
          <w:rFonts w:ascii="Arial" w:hAnsi="Arial" w:cs="Arial"/>
          <w:b/>
          <w:i/>
          <w:iCs/>
          <w:lang w:eastAsia="ko-KR"/>
        </w:rPr>
        <w:tab/>
      </w:r>
      <w:r w:rsidRPr="002D40B6">
        <w:rPr>
          <w:rFonts w:ascii="Arial" w:hAnsi="Arial" w:cs="Arial"/>
          <w:b/>
          <w:iCs/>
          <w:lang w:eastAsia="ko-KR"/>
        </w:rPr>
        <w:t>Contour Plot of Hurricane Loss Cost for a Category 1 Hurricane</w:t>
      </w:r>
    </w:p>
    <w:p w14:paraId="16F37DA7" w14:textId="77777777" w:rsidR="00757FB4" w:rsidRPr="002D40B6" w:rsidRDefault="00757FB4" w:rsidP="00757FB4">
      <w:pPr>
        <w:pStyle w:val="BodyText"/>
        <w:tabs>
          <w:tab w:val="left" w:pos="1440"/>
          <w:tab w:val="left" w:pos="1800"/>
        </w:tabs>
        <w:jc w:val="left"/>
        <w:rPr>
          <w:rFonts w:ascii="Arial" w:hAnsi="Arial" w:cs="Arial"/>
          <w:b/>
          <w:iCs/>
          <w:color w:val="auto"/>
          <w:lang w:eastAsia="ko-KR"/>
        </w:rPr>
      </w:pPr>
    </w:p>
    <w:p w14:paraId="1628204D" w14:textId="77777777" w:rsidR="00757FB4" w:rsidRPr="008C3484" w:rsidRDefault="00757FB4" w:rsidP="00757FB4">
      <w:pPr>
        <w:pStyle w:val="BodyText"/>
        <w:jc w:val="center"/>
      </w:pPr>
      <w:r>
        <w:rPr>
          <w:noProof/>
        </w:rPr>
        <w:drawing>
          <wp:inline distT="0" distB="0" distL="0" distR="0" wp14:anchorId="7D8E0EF5" wp14:editId="4DE0C44A">
            <wp:extent cx="5486400" cy="3657600"/>
            <wp:effectExtent l="19050" t="0" r="0" b="0"/>
            <wp:docPr id="1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14:paraId="1C6BD908" w14:textId="77777777" w:rsidR="00757FB4" w:rsidRPr="002D40B6" w:rsidRDefault="00757FB4" w:rsidP="00757FB4">
      <w:pPr>
        <w:pStyle w:val="BodyText"/>
        <w:jc w:val="center"/>
        <w:rPr>
          <w:rFonts w:ascii="Arial" w:hAnsi="Arial" w:cs="Arial"/>
          <w:b/>
          <w:iCs/>
          <w:color w:val="auto"/>
          <w:sz w:val="12"/>
          <w:szCs w:val="12"/>
          <w:lang w:eastAsia="ko-KR"/>
        </w:rPr>
      </w:pPr>
    </w:p>
    <w:p w14:paraId="7071BE14" w14:textId="77777777" w:rsidR="00757FB4" w:rsidRDefault="00757FB4" w:rsidP="00757FB4">
      <w:pPr>
        <w:pStyle w:val="BodyText"/>
        <w:tabs>
          <w:tab w:val="left" w:pos="1440"/>
          <w:tab w:val="left" w:pos="1800"/>
        </w:tabs>
        <w:jc w:val="left"/>
        <w:rPr>
          <w:rFonts w:ascii="Arial" w:hAnsi="Arial" w:cs="Arial"/>
          <w:b/>
          <w:i/>
          <w:iCs/>
          <w:color w:val="auto"/>
          <w:lang w:eastAsia="ko-KR"/>
        </w:rPr>
      </w:pPr>
    </w:p>
    <w:p w14:paraId="5695EB9E" w14:textId="77777777" w:rsidR="00757FB4" w:rsidRDefault="00757FB4" w:rsidP="00757FB4">
      <w:pPr>
        <w:pStyle w:val="BodyText"/>
        <w:tabs>
          <w:tab w:val="left" w:pos="1440"/>
          <w:tab w:val="left" w:pos="1800"/>
        </w:tabs>
        <w:jc w:val="left"/>
        <w:rPr>
          <w:rFonts w:ascii="Arial" w:hAnsi="Arial" w:cs="Arial"/>
          <w:b/>
          <w:i/>
          <w:iCs/>
          <w:color w:val="auto"/>
          <w:lang w:eastAsia="ko-KR"/>
        </w:rPr>
      </w:pPr>
    </w:p>
    <w:p w14:paraId="507CEB08" w14:textId="77777777" w:rsidR="00757FB4" w:rsidRDefault="00757FB4" w:rsidP="00757FB4">
      <w:pPr>
        <w:pStyle w:val="BodyText"/>
        <w:tabs>
          <w:tab w:val="left" w:pos="1440"/>
          <w:tab w:val="left" w:pos="1800"/>
        </w:tabs>
        <w:jc w:val="left"/>
        <w:rPr>
          <w:rFonts w:ascii="Arial" w:hAnsi="Arial" w:cs="Arial"/>
          <w:b/>
          <w:i/>
          <w:iCs/>
          <w:color w:val="auto"/>
          <w:lang w:eastAsia="ko-KR"/>
        </w:rPr>
      </w:pPr>
    </w:p>
    <w:p w14:paraId="63517B8E" w14:textId="77777777" w:rsidR="00757FB4" w:rsidRDefault="00757FB4" w:rsidP="00757FB4">
      <w:pPr>
        <w:pStyle w:val="BodyText"/>
        <w:tabs>
          <w:tab w:val="left" w:pos="1440"/>
          <w:tab w:val="left" w:pos="1800"/>
        </w:tabs>
        <w:jc w:val="left"/>
        <w:rPr>
          <w:rFonts w:ascii="Arial" w:hAnsi="Arial" w:cs="Arial"/>
          <w:b/>
          <w:i/>
          <w:iCs/>
          <w:color w:val="auto"/>
          <w:lang w:eastAsia="ko-KR"/>
        </w:rPr>
      </w:pPr>
    </w:p>
    <w:p w14:paraId="47FDD4C5" w14:textId="77777777" w:rsidR="00757FB4" w:rsidRDefault="00757FB4" w:rsidP="00757FB4">
      <w:pPr>
        <w:pStyle w:val="BodyText"/>
        <w:tabs>
          <w:tab w:val="left" w:pos="1440"/>
          <w:tab w:val="left" w:pos="1800"/>
        </w:tabs>
        <w:jc w:val="left"/>
        <w:rPr>
          <w:rFonts w:ascii="Arial" w:hAnsi="Arial" w:cs="Arial"/>
          <w:b/>
          <w:i/>
          <w:iCs/>
          <w:color w:val="auto"/>
          <w:lang w:eastAsia="ko-KR"/>
        </w:rPr>
      </w:pPr>
    </w:p>
    <w:p w14:paraId="6FD86FC4" w14:textId="77777777" w:rsidR="00757FB4" w:rsidRDefault="00757FB4" w:rsidP="00757FB4">
      <w:pPr>
        <w:pStyle w:val="BodyText"/>
        <w:tabs>
          <w:tab w:val="left" w:pos="1440"/>
          <w:tab w:val="left" w:pos="1800"/>
        </w:tabs>
        <w:jc w:val="left"/>
        <w:rPr>
          <w:rFonts w:ascii="Arial" w:hAnsi="Arial" w:cs="Arial"/>
          <w:b/>
          <w:i/>
          <w:iCs/>
          <w:color w:val="auto"/>
          <w:lang w:eastAsia="ko-KR"/>
        </w:rPr>
      </w:pPr>
    </w:p>
    <w:p w14:paraId="5D44A91D" w14:textId="77777777" w:rsidR="00757FB4" w:rsidRDefault="00757FB4" w:rsidP="00757FB4">
      <w:pPr>
        <w:pStyle w:val="BodyText"/>
        <w:tabs>
          <w:tab w:val="left" w:pos="1440"/>
          <w:tab w:val="left" w:pos="1800"/>
        </w:tabs>
        <w:jc w:val="left"/>
        <w:rPr>
          <w:rFonts w:ascii="Arial" w:hAnsi="Arial" w:cs="Arial"/>
          <w:b/>
          <w:i/>
          <w:iCs/>
          <w:color w:val="auto"/>
          <w:lang w:eastAsia="ko-KR"/>
        </w:rPr>
      </w:pPr>
    </w:p>
    <w:p w14:paraId="2E18A191" w14:textId="77777777" w:rsidR="00757FB4" w:rsidRDefault="00757FB4" w:rsidP="00757FB4">
      <w:pPr>
        <w:pStyle w:val="BodyText"/>
        <w:tabs>
          <w:tab w:val="left" w:pos="1440"/>
          <w:tab w:val="left" w:pos="1800"/>
        </w:tabs>
        <w:jc w:val="left"/>
        <w:rPr>
          <w:rFonts w:ascii="Arial" w:hAnsi="Arial" w:cs="Arial"/>
          <w:b/>
          <w:i/>
          <w:iCs/>
          <w:color w:val="auto"/>
          <w:lang w:eastAsia="ko-KR"/>
        </w:rPr>
      </w:pPr>
    </w:p>
    <w:p w14:paraId="01FAFDF6" w14:textId="77777777" w:rsidR="00757FB4" w:rsidRDefault="00757FB4" w:rsidP="00757FB4">
      <w:pPr>
        <w:pStyle w:val="BodyText"/>
        <w:tabs>
          <w:tab w:val="left" w:pos="1440"/>
          <w:tab w:val="left" w:pos="1800"/>
        </w:tabs>
        <w:jc w:val="left"/>
        <w:rPr>
          <w:rFonts w:ascii="Arial" w:hAnsi="Arial" w:cs="Arial"/>
          <w:b/>
          <w:i/>
          <w:iCs/>
          <w:color w:val="auto"/>
          <w:lang w:eastAsia="ko-KR"/>
        </w:rPr>
      </w:pPr>
    </w:p>
    <w:p w14:paraId="14ED8862" w14:textId="77777777" w:rsidR="00757FB4" w:rsidRDefault="00757FB4" w:rsidP="00757FB4">
      <w:pPr>
        <w:pStyle w:val="BodyText"/>
        <w:tabs>
          <w:tab w:val="left" w:pos="1440"/>
          <w:tab w:val="left" w:pos="1800"/>
        </w:tabs>
        <w:jc w:val="left"/>
        <w:rPr>
          <w:rFonts w:ascii="Arial" w:hAnsi="Arial" w:cs="Arial"/>
          <w:b/>
          <w:i/>
          <w:iCs/>
          <w:color w:val="auto"/>
          <w:lang w:eastAsia="ko-KR"/>
        </w:rPr>
      </w:pPr>
    </w:p>
    <w:p w14:paraId="7795CC0D" w14:textId="77777777" w:rsidR="00757FB4" w:rsidRPr="002D40B6" w:rsidRDefault="00757FB4" w:rsidP="00757FB4">
      <w:pPr>
        <w:pStyle w:val="BodyText"/>
        <w:tabs>
          <w:tab w:val="left" w:pos="1440"/>
          <w:tab w:val="left" w:pos="1800"/>
        </w:tabs>
        <w:jc w:val="left"/>
        <w:rPr>
          <w:rFonts w:ascii="Arial" w:hAnsi="Arial" w:cs="Arial"/>
          <w:b/>
          <w:iCs/>
          <w:color w:val="auto"/>
          <w:lang w:eastAsia="ko-KR"/>
        </w:rPr>
      </w:pPr>
      <w:r w:rsidRPr="002D40B6">
        <w:rPr>
          <w:rFonts w:ascii="Arial" w:hAnsi="Arial" w:cs="Arial"/>
          <w:b/>
          <w:i/>
          <w:iCs/>
          <w:color w:val="auto"/>
          <w:lang w:eastAsia="ko-KR"/>
        </w:rPr>
        <w:lastRenderedPageBreak/>
        <w:t>Figure 8</w:t>
      </w:r>
      <w:r w:rsidRPr="002D40B6">
        <w:rPr>
          <w:rFonts w:ascii="Arial" w:hAnsi="Arial" w:cs="Arial"/>
          <w:b/>
          <w:iCs/>
          <w:color w:val="auto"/>
          <w:lang w:eastAsia="ko-KR"/>
        </w:rPr>
        <w:t xml:space="preserve"> </w:t>
      </w:r>
      <w:r>
        <w:rPr>
          <w:rFonts w:ascii="Arial" w:hAnsi="Arial" w:cs="Arial"/>
          <w:b/>
          <w:iCs/>
          <w:color w:val="auto"/>
          <w:lang w:eastAsia="ko-KR"/>
        </w:rPr>
        <w:tab/>
      </w:r>
      <w:r w:rsidRPr="002D40B6">
        <w:rPr>
          <w:rFonts w:ascii="Arial" w:hAnsi="Arial" w:cs="Arial"/>
          <w:b/>
          <w:iCs/>
          <w:color w:val="auto"/>
          <w:lang w:eastAsia="ko-KR"/>
        </w:rPr>
        <w:t>Contour Plot of Hurricane Loss Cost for a Category 3 Hurricane</w:t>
      </w:r>
    </w:p>
    <w:p w14:paraId="48C20542" w14:textId="77777777" w:rsidR="00757FB4" w:rsidRPr="002D40B6" w:rsidRDefault="00757FB4" w:rsidP="00757FB4">
      <w:pPr>
        <w:pStyle w:val="BodyText"/>
        <w:tabs>
          <w:tab w:val="left" w:pos="1800"/>
        </w:tabs>
        <w:jc w:val="left"/>
        <w:rPr>
          <w:rFonts w:ascii="Arial" w:hAnsi="Arial" w:cs="Arial"/>
          <w:b/>
          <w:iCs/>
          <w:color w:val="auto"/>
          <w:lang w:eastAsia="ko-KR"/>
        </w:rPr>
      </w:pPr>
    </w:p>
    <w:p w14:paraId="56509C9A" w14:textId="77777777" w:rsidR="00757FB4" w:rsidRPr="008C3484" w:rsidRDefault="00757FB4" w:rsidP="00757FB4">
      <w:pPr>
        <w:pStyle w:val="BodyText"/>
        <w:jc w:val="center"/>
      </w:pPr>
      <w:r>
        <w:rPr>
          <w:noProof/>
        </w:rPr>
        <w:drawing>
          <wp:inline distT="0" distB="0" distL="0" distR="0" wp14:anchorId="42D72B51" wp14:editId="53A5937F">
            <wp:extent cx="5486400" cy="3657600"/>
            <wp:effectExtent l="19050" t="0" r="0" b="0"/>
            <wp:docPr id="1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14:paraId="6D94A1CD" w14:textId="77777777" w:rsidR="00757FB4" w:rsidRPr="007D2372" w:rsidRDefault="00757FB4" w:rsidP="00757FB4">
      <w:pPr>
        <w:pStyle w:val="BodyText"/>
        <w:jc w:val="center"/>
        <w:rPr>
          <w:b/>
          <w:iCs/>
          <w:color w:val="auto"/>
          <w:sz w:val="8"/>
          <w:szCs w:val="8"/>
          <w:lang w:eastAsia="ko-KR"/>
        </w:rPr>
      </w:pPr>
    </w:p>
    <w:p w14:paraId="7A1017DA" w14:textId="77777777" w:rsidR="00757FB4" w:rsidRDefault="00757FB4" w:rsidP="00757FB4">
      <w:pPr>
        <w:pStyle w:val="BodyText"/>
        <w:tabs>
          <w:tab w:val="left" w:pos="1800"/>
        </w:tabs>
        <w:jc w:val="left"/>
        <w:rPr>
          <w:b/>
          <w:i/>
          <w:iCs/>
          <w:color w:val="auto"/>
          <w:lang w:eastAsia="ko-KR"/>
        </w:rPr>
      </w:pPr>
    </w:p>
    <w:p w14:paraId="566FF311" w14:textId="77777777" w:rsidR="00757FB4" w:rsidRPr="002D40B6" w:rsidRDefault="00757FB4" w:rsidP="00757FB4">
      <w:pPr>
        <w:pStyle w:val="BodyText"/>
        <w:tabs>
          <w:tab w:val="left" w:pos="1440"/>
          <w:tab w:val="left" w:pos="1800"/>
        </w:tabs>
        <w:jc w:val="left"/>
        <w:rPr>
          <w:rFonts w:ascii="Arial" w:hAnsi="Arial" w:cs="Arial"/>
          <w:b/>
          <w:iCs/>
          <w:color w:val="auto"/>
          <w:lang w:eastAsia="ko-KR"/>
        </w:rPr>
      </w:pPr>
      <w:r w:rsidRPr="002D40B6">
        <w:rPr>
          <w:rFonts w:ascii="Arial" w:hAnsi="Arial" w:cs="Arial"/>
          <w:b/>
          <w:i/>
          <w:iCs/>
          <w:color w:val="auto"/>
          <w:lang w:eastAsia="ko-KR"/>
        </w:rPr>
        <w:t>Figure 9</w:t>
      </w:r>
      <w:r w:rsidRPr="002D40B6">
        <w:rPr>
          <w:rFonts w:ascii="Arial" w:hAnsi="Arial" w:cs="Arial"/>
          <w:b/>
          <w:iCs/>
          <w:color w:val="auto"/>
          <w:lang w:eastAsia="ko-KR"/>
        </w:rPr>
        <w:t xml:space="preserve"> </w:t>
      </w:r>
      <w:r w:rsidRPr="002D40B6">
        <w:rPr>
          <w:rFonts w:ascii="Arial" w:hAnsi="Arial" w:cs="Arial"/>
          <w:b/>
          <w:iCs/>
          <w:color w:val="auto"/>
          <w:lang w:eastAsia="ko-KR"/>
        </w:rPr>
        <w:tab/>
        <w:t>Contour Plot of Hurricane Loss Cost for a Category 5 Hurricane</w:t>
      </w:r>
    </w:p>
    <w:p w14:paraId="1FCCAA2B" w14:textId="77777777" w:rsidR="00757FB4" w:rsidRPr="002D40B6" w:rsidRDefault="00757FB4" w:rsidP="00757FB4">
      <w:pPr>
        <w:pStyle w:val="BodyText"/>
        <w:tabs>
          <w:tab w:val="left" w:pos="1800"/>
        </w:tabs>
        <w:jc w:val="left"/>
        <w:rPr>
          <w:rFonts w:ascii="Arial" w:hAnsi="Arial" w:cs="Arial"/>
          <w:b/>
          <w:iCs/>
          <w:color w:val="auto"/>
          <w:lang w:eastAsia="ko-KR"/>
        </w:rPr>
      </w:pPr>
    </w:p>
    <w:p w14:paraId="09A9090B" w14:textId="77777777" w:rsidR="00757FB4" w:rsidRPr="008C3484" w:rsidRDefault="00757FB4" w:rsidP="00757FB4">
      <w:pPr>
        <w:pStyle w:val="BodyText"/>
        <w:jc w:val="center"/>
      </w:pPr>
      <w:r>
        <w:rPr>
          <w:noProof/>
        </w:rPr>
        <w:drawing>
          <wp:inline distT="0" distB="0" distL="0" distR="0" wp14:anchorId="12185D82" wp14:editId="4BC80D0E">
            <wp:extent cx="5486400" cy="3657600"/>
            <wp:effectExtent l="19050" t="0" r="0" b="0"/>
            <wp:docPr id="1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14:paraId="34CCA12C" w14:textId="77777777" w:rsidR="00757FB4" w:rsidRPr="007D2372" w:rsidRDefault="00757FB4" w:rsidP="00757FB4">
      <w:pPr>
        <w:pStyle w:val="BodyText"/>
        <w:jc w:val="center"/>
        <w:rPr>
          <w:b/>
          <w:iCs/>
          <w:color w:val="auto"/>
          <w:sz w:val="8"/>
          <w:szCs w:val="8"/>
          <w:lang w:eastAsia="ko-KR"/>
        </w:rPr>
      </w:pPr>
    </w:p>
    <w:p w14:paraId="294FD4FA" w14:textId="77777777" w:rsidR="00757FB4" w:rsidRPr="002D40B6" w:rsidRDefault="00757FB4" w:rsidP="00757FB4">
      <w:pPr>
        <w:pStyle w:val="BodyText"/>
        <w:jc w:val="center"/>
        <w:rPr>
          <w:rFonts w:ascii="Arial" w:hAnsi="Arial" w:cs="Arial"/>
          <w:b/>
          <w:color w:val="auto"/>
          <w:sz w:val="28"/>
        </w:rPr>
      </w:pPr>
    </w:p>
    <w:p w14:paraId="76AA32F0" w14:textId="77777777" w:rsidR="00757FB4" w:rsidRPr="002D40B6" w:rsidRDefault="00757FB4" w:rsidP="00757FB4">
      <w:pPr>
        <w:pStyle w:val="BodyText"/>
        <w:jc w:val="center"/>
        <w:rPr>
          <w:rFonts w:ascii="Arial" w:hAnsi="Arial" w:cs="Arial"/>
          <w:b/>
          <w:color w:val="auto"/>
          <w:sz w:val="28"/>
        </w:rPr>
      </w:pPr>
      <w:r w:rsidRPr="002D40B6">
        <w:rPr>
          <w:rFonts w:ascii="Arial" w:hAnsi="Arial" w:cs="Arial"/>
          <w:b/>
          <w:color w:val="auto"/>
          <w:sz w:val="28"/>
        </w:rPr>
        <w:lastRenderedPageBreak/>
        <w:t>Uncertainty and Sensitivity Analysis for Hurricane Loss Costs</w:t>
      </w:r>
    </w:p>
    <w:p w14:paraId="7A712343" w14:textId="77777777" w:rsidR="00757FB4" w:rsidRPr="002D40B6" w:rsidRDefault="00757FB4" w:rsidP="00757FB4">
      <w:pPr>
        <w:pStyle w:val="BodyText"/>
        <w:jc w:val="left"/>
        <w:rPr>
          <w:rFonts w:ascii="Arial" w:hAnsi="Arial" w:cs="Arial"/>
          <w:b/>
          <w:color w:val="auto"/>
          <w:sz w:val="28"/>
        </w:rPr>
      </w:pPr>
    </w:p>
    <w:p w14:paraId="6162A7C4" w14:textId="1E5685F4" w:rsidR="00757FB4" w:rsidRPr="002D40B6" w:rsidRDefault="00757FB4" w:rsidP="00757FB4">
      <w:pPr>
        <w:pStyle w:val="BodyText"/>
        <w:numPr>
          <w:ilvl w:val="0"/>
          <w:numId w:val="139"/>
        </w:numPr>
        <w:tabs>
          <w:tab w:val="left" w:pos="540"/>
        </w:tabs>
        <w:jc w:val="left"/>
        <w:rPr>
          <w:rFonts w:ascii="Arial" w:hAnsi="Arial" w:cs="Arial"/>
          <w:color w:val="auto"/>
        </w:rPr>
      </w:pPr>
      <w:r w:rsidRPr="002D40B6">
        <w:rPr>
          <w:rFonts w:ascii="Arial" w:hAnsi="Arial" w:cs="Arial"/>
          <w:color w:val="auto"/>
        </w:rPr>
        <w:t>The modeling organization is to perform uncertainty and sensitivity analyses for expected hurricane loss costs as outlined below. The Professional Team will perform uncertainty and sensitivity analyses based on the modeling organization expected hurricane loss cost calculations as part of its preparation prior to reviewing the modeling organization internal uncertainty and sensitivity analyses (using the hurricane model</w:t>
      </w:r>
      <w:r w:rsidR="00254903">
        <w:rPr>
          <w:rFonts w:ascii="Arial" w:hAnsi="Arial" w:cs="Arial"/>
          <w:color w:val="auto"/>
        </w:rPr>
        <w:t>’s</w:t>
      </w:r>
      <w:r w:rsidRPr="002D40B6">
        <w:rPr>
          <w:rFonts w:ascii="Arial" w:hAnsi="Arial" w:cs="Arial"/>
          <w:color w:val="auto"/>
        </w:rPr>
        <w:t xml:space="preserve"> hurricane vulnerability functions) during the on-site review</w:t>
      </w:r>
      <w:r w:rsidR="00254903">
        <w:rPr>
          <w:rFonts w:ascii="Arial" w:hAnsi="Arial" w:cs="Arial"/>
          <w:color w:val="auto"/>
        </w:rPr>
        <w:t>.</w:t>
      </w:r>
      <w:r w:rsidRPr="002D40B6">
        <w:rPr>
          <w:rFonts w:ascii="Arial" w:hAnsi="Arial" w:cs="Arial"/>
          <w:color w:val="auto"/>
        </w:rPr>
        <w:t xml:space="preserve"> The modeling organization is to present to the Professional Team during the on-site review their uncertainty and sensitivity analyses using the hurricane model</w:t>
      </w:r>
      <w:r w:rsidR="00254903">
        <w:rPr>
          <w:rFonts w:ascii="Arial" w:hAnsi="Arial" w:cs="Arial"/>
          <w:color w:val="auto"/>
        </w:rPr>
        <w:t>’s</w:t>
      </w:r>
      <w:r w:rsidRPr="002D40B6">
        <w:rPr>
          <w:rFonts w:ascii="Arial" w:hAnsi="Arial" w:cs="Arial"/>
          <w:color w:val="auto"/>
        </w:rPr>
        <w:t xml:space="preserve"> hurricane vulnerability functions.</w:t>
      </w:r>
    </w:p>
    <w:p w14:paraId="20CAEFBC" w14:textId="77777777" w:rsidR="00757FB4" w:rsidRPr="002D40B6" w:rsidRDefault="00757FB4" w:rsidP="00757FB4">
      <w:pPr>
        <w:pStyle w:val="BodyText"/>
        <w:jc w:val="left"/>
        <w:rPr>
          <w:rFonts w:ascii="Arial" w:hAnsi="Arial" w:cs="Arial"/>
          <w:color w:val="auto"/>
        </w:rPr>
      </w:pPr>
    </w:p>
    <w:p w14:paraId="245BB77F" w14:textId="7C8CB2F8" w:rsidR="00757FB4" w:rsidRPr="002D40B6" w:rsidRDefault="00757FB4" w:rsidP="00757FB4">
      <w:pPr>
        <w:pStyle w:val="BodyText"/>
        <w:jc w:val="left"/>
        <w:rPr>
          <w:rFonts w:ascii="Arial" w:hAnsi="Arial" w:cs="Arial"/>
          <w:i/>
          <w:color w:val="auto"/>
        </w:rPr>
      </w:pPr>
      <w:r w:rsidRPr="002D40B6">
        <w:rPr>
          <w:rFonts w:ascii="Arial" w:hAnsi="Arial" w:cs="Arial"/>
          <w:color w:val="auto"/>
        </w:rPr>
        <w:t xml:space="preserve">Sensitivity analyses will be based on standardized regression coefficients (SRC) for each hurricane model input variable in the input file. The calculation of the SRCs is explained on page 22 of the </w:t>
      </w:r>
      <w:r w:rsidRPr="002D40B6">
        <w:rPr>
          <w:rFonts w:ascii="Arial" w:hAnsi="Arial" w:cs="Arial"/>
          <w:i/>
          <w:iCs/>
          <w:color w:val="auto"/>
        </w:rPr>
        <w:t>Professional Team Demonstration Uncertainty/Sensitivity Analysis</w:t>
      </w:r>
      <w:r w:rsidRPr="002D40B6">
        <w:rPr>
          <w:rFonts w:ascii="Arial" w:hAnsi="Arial" w:cs="Arial"/>
          <w:color w:val="auto"/>
        </w:rPr>
        <w:t xml:space="preserve"> by R.L. Iman, M.E. Johnson, and T.A. Schroeder, September 2001, available at</w:t>
      </w:r>
      <w:r w:rsidRPr="002D40B6">
        <w:rPr>
          <w:rFonts w:ascii="Arial" w:hAnsi="Arial" w:cs="Arial"/>
        </w:rPr>
        <w:t xml:space="preserve"> </w:t>
      </w:r>
      <w:hyperlink r:id="rId31" w:history="1">
        <w:r w:rsidRPr="004A29DB">
          <w:rPr>
            <w:rStyle w:val="Hyperlink"/>
            <w:rFonts w:ascii="Arial" w:hAnsi="Arial" w:cs="Arial"/>
            <w:i/>
            <w:color w:val="auto"/>
            <w:u w:val="none"/>
          </w:rPr>
          <w:t>https://fchlpm.sbafla.com/media/tepang2l/ua-sa-demo.pdf</w:t>
        </w:r>
      </w:hyperlink>
      <w:r w:rsidRPr="002D40B6">
        <w:rPr>
          <w:rFonts w:ascii="Arial" w:hAnsi="Arial" w:cs="Arial"/>
          <w:i/>
          <w:color w:val="auto"/>
        </w:rPr>
        <w:t xml:space="preserve">. </w:t>
      </w:r>
    </w:p>
    <w:p w14:paraId="6D9B3F74" w14:textId="77777777" w:rsidR="00757FB4" w:rsidRPr="002D40B6" w:rsidRDefault="00757FB4" w:rsidP="00757FB4">
      <w:pPr>
        <w:pStyle w:val="BodyText"/>
        <w:jc w:val="left"/>
        <w:rPr>
          <w:rFonts w:ascii="Arial" w:hAnsi="Arial" w:cs="Arial"/>
          <w:color w:val="auto"/>
        </w:rPr>
      </w:pPr>
    </w:p>
    <w:p w14:paraId="77DE2772" w14:textId="0218BAEF" w:rsidR="00757FB4" w:rsidRPr="002D40B6" w:rsidRDefault="00757FB4" w:rsidP="00757FB4">
      <w:pPr>
        <w:pStyle w:val="BodyText"/>
        <w:jc w:val="left"/>
        <w:rPr>
          <w:rFonts w:ascii="Arial" w:hAnsi="Arial" w:cs="Arial"/>
          <w:color w:val="auto"/>
        </w:rPr>
      </w:pPr>
      <w:r w:rsidRPr="002D40B6">
        <w:rPr>
          <w:rFonts w:ascii="Arial" w:hAnsi="Arial" w:cs="Arial"/>
          <w:color w:val="auto"/>
        </w:rPr>
        <w:t>Hurricane loss costs used in these sensitivity analyses were based on the Professional Team surrogate hurricane vulnerability function. If the SRC is positive for a given hurricane model input variable, then hurricane loss costs increase as the variable increases while negative SRC values indicate that hurricane loss costs decrease as the variable increases. The SRCs in these sensitivity analyses are summarized as follows</w:t>
      </w:r>
      <w:r w:rsidR="007E0B1C">
        <w:rPr>
          <w:rFonts w:ascii="Arial" w:hAnsi="Arial" w:cs="Arial"/>
          <w:color w:val="auto"/>
        </w:rPr>
        <w:t>:</w:t>
      </w:r>
    </w:p>
    <w:p w14:paraId="209C263E" w14:textId="77777777" w:rsidR="00757FB4" w:rsidRPr="002D40B6" w:rsidRDefault="00757FB4" w:rsidP="00757FB4">
      <w:pPr>
        <w:pStyle w:val="BodyText"/>
        <w:jc w:val="left"/>
        <w:rPr>
          <w:rFonts w:ascii="Arial" w:hAnsi="Arial" w:cs="Arial"/>
          <w:color w:val="auto"/>
        </w:rPr>
      </w:pPr>
    </w:p>
    <w:tbl>
      <w:tblPr>
        <w:tblW w:w="8224" w:type="dxa"/>
        <w:jc w:val="center"/>
        <w:tblCellMar>
          <w:left w:w="0" w:type="dxa"/>
          <w:right w:w="0" w:type="dxa"/>
        </w:tblCellMar>
        <w:tblLook w:val="0000" w:firstRow="0" w:lastRow="0" w:firstColumn="0" w:lastColumn="0" w:noHBand="0" w:noVBand="0"/>
      </w:tblPr>
      <w:tblGrid>
        <w:gridCol w:w="1148"/>
        <w:gridCol w:w="1168"/>
        <w:gridCol w:w="1228"/>
        <w:gridCol w:w="1228"/>
        <w:gridCol w:w="1168"/>
        <w:gridCol w:w="1168"/>
        <w:gridCol w:w="1228"/>
      </w:tblGrid>
      <w:tr w:rsidR="00757FB4" w:rsidRPr="002D40B6" w14:paraId="31B74340" w14:textId="77777777" w:rsidTr="00930311">
        <w:trPr>
          <w:trHeight w:val="315"/>
          <w:jc w:val="center"/>
        </w:trPr>
        <w:tc>
          <w:tcPr>
            <w:tcW w:w="1132" w:type="dxa"/>
            <w:tcBorders>
              <w:top w:val="nil"/>
              <w:left w:val="nil"/>
              <w:bottom w:val="nil"/>
              <w:right w:val="nil"/>
            </w:tcBorders>
            <w:shd w:val="clear" w:color="auto" w:fill="auto"/>
            <w:noWrap/>
            <w:vAlign w:val="bottom"/>
          </w:tcPr>
          <w:p w14:paraId="2173ECAC" w14:textId="77777777" w:rsidR="00757FB4" w:rsidRPr="002D40B6" w:rsidRDefault="00757FB4" w:rsidP="00930311">
            <w:pPr>
              <w:spacing w:before="60"/>
              <w:jc w:val="center"/>
              <w:rPr>
                <w:rFonts w:ascii="Arial" w:hAnsi="Arial" w:cs="Arial"/>
                <w:u w:val="single"/>
              </w:rPr>
            </w:pPr>
            <w:r w:rsidRPr="002D40B6">
              <w:rPr>
                <w:rFonts w:ascii="Arial" w:hAnsi="Arial" w:cs="Arial"/>
                <w:u w:val="single"/>
              </w:rPr>
              <w:t>Category</w:t>
            </w:r>
          </w:p>
        </w:tc>
        <w:tc>
          <w:tcPr>
            <w:tcW w:w="1152" w:type="dxa"/>
            <w:tcBorders>
              <w:top w:val="nil"/>
              <w:left w:val="nil"/>
              <w:bottom w:val="nil"/>
              <w:right w:val="nil"/>
            </w:tcBorders>
            <w:shd w:val="clear" w:color="auto" w:fill="auto"/>
            <w:noWrap/>
            <w:vAlign w:val="bottom"/>
          </w:tcPr>
          <w:p w14:paraId="774B3548" w14:textId="77777777" w:rsidR="00757FB4" w:rsidRPr="002D40B6" w:rsidRDefault="00757FB4" w:rsidP="00930311">
            <w:pPr>
              <w:spacing w:before="60"/>
              <w:jc w:val="center"/>
              <w:rPr>
                <w:rFonts w:ascii="Arial" w:hAnsi="Arial" w:cs="Arial"/>
                <w:u w:val="single"/>
              </w:rPr>
            </w:pPr>
            <w:r w:rsidRPr="002D40B6">
              <w:rPr>
                <w:rFonts w:ascii="Arial" w:hAnsi="Arial" w:cs="Arial"/>
                <w:u w:val="single"/>
              </w:rPr>
              <w:t>CP</w:t>
            </w:r>
          </w:p>
        </w:tc>
        <w:tc>
          <w:tcPr>
            <w:tcW w:w="1212" w:type="dxa"/>
            <w:tcBorders>
              <w:top w:val="nil"/>
              <w:left w:val="nil"/>
              <w:bottom w:val="nil"/>
              <w:right w:val="nil"/>
            </w:tcBorders>
            <w:shd w:val="clear" w:color="auto" w:fill="auto"/>
            <w:noWrap/>
            <w:vAlign w:val="bottom"/>
          </w:tcPr>
          <w:p w14:paraId="1B481135" w14:textId="77777777" w:rsidR="00757FB4" w:rsidRPr="002D40B6" w:rsidRDefault="00757FB4" w:rsidP="00930311">
            <w:pPr>
              <w:spacing w:before="60"/>
              <w:jc w:val="center"/>
              <w:rPr>
                <w:rFonts w:ascii="Arial" w:hAnsi="Arial" w:cs="Arial"/>
                <w:u w:val="single"/>
              </w:rPr>
            </w:pPr>
            <w:r w:rsidRPr="002D40B6">
              <w:rPr>
                <w:rFonts w:ascii="Arial" w:hAnsi="Arial" w:cs="Arial"/>
                <w:u w:val="single"/>
              </w:rPr>
              <w:t>Rmax</w:t>
            </w:r>
          </w:p>
        </w:tc>
        <w:tc>
          <w:tcPr>
            <w:tcW w:w="1212" w:type="dxa"/>
            <w:tcBorders>
              <w:top w:val="nil"/>
              <w:left w:val="nil"/>
              <w:bottom w:val="nil"/>
              <w:right w:val="nil"/>
            </w:tcBorders>
            <w:shd w:val="clear" w:color="auto" w:fill="auto"/>
            <w:noWrap/>
            <w:vAlign w:val="bottom"/>
          </w:tcPr>
          <w:p w14:paraId="36C8D015" w14:textId="77777777" w:rsidR="00757FB4" w:rsidRPr="002D40B6" w:rsidRDefault="00757FB4" w:rsidP="00930311">
            <w:pPr>
              <w:spacing w:before="60"/>
              <w:jc w:val="center"/>
              <w:rPr>
                <w:rFonts w:ascii="Arial" w:hAnsi="Arial" w:cs="Arial"/>
                <w:u w:val="single"/>
              </w:rPr>
            </w:pPr>
            <w:r w:rsidRPr="002D40B6">
              <w:rPr>
                <w:rFonts w:ascii="Arial" w:hAnsi="Arial" w:cs="Arial"/>
                <w:u w:val="single"/>
              </w:rPr>
              <w:t>VT</w:t>
            </w:r>
          </w:p>
        </w:tc>
        <w:tc>
          <w:tcPr>
            <w:tcW w:w="1152" w:type="dxa"/>
            <w:tcBorders>
              <w:top w:val="nil"/>
              <w:left w:val="nil"/>
              <w:bottom w:val="nil"/>
              <w:right w:val="nil"/>
            </w:tcBorders>
            <w:shd w:val="clear" w:color="auto" w:fill="auto"/>
            <w:noWrap/>
            <w:vAlign w:val="bottom"/>
          </w:tcPr>
          <w:p w14:paraId="50E38773" w14:textId="77777777" w:rsidR="00757FB4" w:rsidRPr="002D40B6" w:rsidRDefault="00757FB4" w:rsidP="00930311">
            <w:pPr>
              <w:spacing w:before="60"/>
              <w:jc w:val="center"/>
              <w:rPr>
                <w:rFonts w:ascii="Arial" w:hAnsi="Arial" w:cs="Arial"/>
                <w:u w:val="single"/>
              </w:rPr>
            </w:pPr>
            <w:r w:rsidRPr="002D40B6">
              <w:rPr>
                <w:rFonts w:ascii="Arial" w:hAnsi="Arial" w:cs="Arial"/>
                <w:u w:val="single"/>
              </w:rPr>
              <w:t>WSP</w:t>
            </w:r>
          </w:p>
        </w:tc>
        <w:tc>
          <w:tcPr>
            <w:tcW w:w="1152" w:type="dxa"/>
            <w:tcBorders>
              <w:top w:val="nil"/>
              <w:left w:val="nil"/>
              <w:bottom w:val="nil"/>
              <w:right w:val="nil"/>
            </w:tcBorders>
            <w:shd w:val="clear" w:color="auto" w:fill="auto"/>
            <w:noWrap/>
            <w:vAlign w:val="bottom"/>
          </w:tcPr>
          <w:p w14:paraId="43D02E1B" w14:textId="77777777" w:rsidR="00757FB4" w:rsidRPr="002D40B6" w:rsidRDefault="00757FB4" w:rsidP="00930311">
            <w:pPr>
              <w:spacing w:before="60"/>
              <w:jc w:val="center"/>
              <w:rPr>
                <w:rFonts w:ascii="Arial" w:hAnsi="Arial" w:cs="Arial"/>
                <w:u w:val="single"/>
              </w:rPr>
            </w:pPr>
            <w:r w:rsidRPr="002D40B6">
              <w:rPr>
                <w:rFonts w:ascii="Arial" w:hAnsi="Arial" w:cs="Arial"/>
                <w:u w:val="single"/>
              </w:rPr>
              <w:t>CF</w:t>
            </w:r>
          </w:p>
        </w:tc>
        <w:tc>
          <w:tcPr>
            <w:tcW w:w="1212" w:type="dxa"/>
            <w:tcBorders>
              <w:top w:val="nil"/>
              <w:left w:val="nil"/>
              <w:bottom w:val="nil"/>
              <w:right w:val="nil"/>
            </w:tcBorders>
            <w:shd w:val="clear" w:color="auto" w:fill="auto"/>
            <w:noWrap/>
            <w:vAlign w:val="bottom"/>
          </w:tcPr>
          <w:p w14:paraId="248587CB" w14:textId="77777777" w:rsidR="00757FB4" w:rsidRPr="002D40B6" w:rsidRDefault="00757FB4" w:rsidP="00930311">
            <w:pPr>
              <w:spacing w:before="60"/>
              <w:jc w:val="center"/>
              <w:rPr>
                <w:rFonts w:ascii="Arial" w:hAnsi="Arial" w:cs="Arial"/>
                <w:u w:val="single"/>
              </w:rPr>
            </w:pPr>
            <w:r w:rsidRPr="002D40B6">
              <w:rPr>
                <w:rFonts w:ascii="Arial" w:hAnsi="Arial" w:cs="Arial"/>
                <w:u w:val="single"/>
              </w:rPr>
              <w:t>FFP</w:t>
            </w:r>
          </w:p>
        </w:tc>
      </w:tr>
      <w:tr w:rsidR="00757FB4" w:rsidRPr="002D40B6" w14:paraId="1BE13AC0" w14:textId="77777777" w:rsidTr="00930311">
        <w:trPr>
          <w:trHeight w:val="315"/>
          <w:jc w:val="center"/>
        </w:trPr>
        <w:tc>
          <w:tcPr>
            <w:tcW w:w="0" w:type="auto"/>
            <w:tcBorders>
              <w:top w:val="nil"/>
              <w:left w:val="nil"/>
              <w:bottom w:val="nil"/>
              <w:right w:val="nil"/>
            </w:tcBorders>
            <w:shd w:val="clear" w:color="auto" w:fill="auto"/>
            <w:noWrap/>
            <w:vAlign w:val="bottom"/>
          </w:tcPr>
          <w:p w14:paraId="5E9BB32F" w14:textId="77777777" w:rsidR="00757FB4" w:rsidRPr="002D40B6" w:rsidRDefault="00757FB4" w:rsidP="00930311">
            <w:pPr>
              <w:spacing w:before="60"/>
              <w:jc w:val="center"/>
              <w:rPr>
                <w:rFonts w:ascii="Arial" w:hAnsi="Arial" w:cs="Arial"/>
              </w:rPr>
            </w:pPr>
            <w:r w:rsidRPr="002D40B6">
              <w:rPr>
                <w:rFonts w:ascii="Arial" w:hAnsi="Arial" w:cs="Arial"/>
              </w:rPr>
              <w:t>1</w:t>
            </w:r>
          </w:p>
        </w:tc>
        <w:tc>
          <w:tcPr>
            <w:tcW w:w="0" w:type="auto"/>
            <w:tcBorders>
              <w:top w:val="nil"/>
              <w:left w:val="nil"/>
              <w:bottom w:val="nil"/>
              <w:right w:val="nil"/>
            </w:tcBorders>
            <w:shd w:val="clear" w:color="auto" w:fill="auto"/>
            <w:noWrap/>
            <w:vAlign w:val="bottom"/>
          </w:tcPr>
          <w:p w14:paraId="1635F01D" w14:textId="77777777" w:rsidR="00757FB4" w:rsidRPr="002D40B6" w:rsidRDefault="00757FB4" w:rsidP="00930311">
            <w:pPr>
              <w:spacing w:before="60"/>
              <w:jc w:val="center"/>
              <w:rPr>
                <w:rFonts w:ascii="Arial" w:hAnsi="Arial" w:cs="Arial"/>
              </w:rPr>
            </w:pPr>
            <w:r w:rsidRPr="002D40B6">
              <w:rPr>
                <w:rFonts w:ascii="Arial" w:hAnsi="Arial" w:cs="Arial"/>
              </w:rPr>
              <w:t>-0.3924</w:t>
            </w:r>
          </w:p>
        </w:tc>
        <w:tc>
          <w:tcPr>
            <w:tcW w:w="0" w:type="auto"/>
            <w:tcBorders>
              <w:top w:val="nil"/>
              <w:left w:val="nil"/>
              <w:bottom w:val="nil"/>
              <w:right w:val="nil"/>
            </w:tcBorders>
            <w:shd w:val="clear" w:color="auto" w:fill="auto"/>
            <w:noWrap/>
            <w:vAlign w:val="bottom"/>
          </w:tcPr>
          <w:p w14:paraId="2E493A70" w14:textId="77777777" w:rsidR="00757FB4" w:rsidRPr="002D40B6" w:rsidRDefault="00757FB4" w:rsidP="00930311">
            <w:pPr>
              <w:spacing w:before="60"/>
              <w:jc w:val="center"/>
              <w:rPr>
                <w:rFonts w:ascii="Arial" w:hAnsi="Arial" w:cs="Arial"/>
              </w:rPr>
            </w:pPr>
            <w:r w:rsidRPr="002D40B6">
              <w:rPr>
                <w:rFonts w:ascii="Arial" w:hAnsi="Arial" w:cs="Arial"/>
              </w:rPr>
              <w:t>0.4350</w:t>
            </w:r>
          </w:p>
        </w:tc>
        <w:tc>
          <w:tcPr>
            <w:tcW w:w="0" w:type="auto"/>
            <w:tcBorders>
              <w:top w:val="nil"/>
              <w:left w:val="nil"/>
              <w:bottom w:val="nil"/>
              <w:right w:val="nil"/>
            </w:tcBorders>
            <w:shd w:val="clear" w:color="auto" w:fill="auto"/>
            <w:noWrap/>
            <w:vAlign w:val="bottom"/>
          </w:tcPr>
          <w:p w14:paraId="4A53B37A" w14:textId="77777777" w:rsidR="00757FB4" w:rsidRPr="002D40B6" w:rsidRDefault="00757FB4" w:rsidP="00930311">
            <w:pPr>
              <w:spacing w:before="60"/>
              <w:jc w:val="center"/>
              <w:rPr>
                <w:rFonts w:ascii="Arial" w:hAnsi="Arial" w:cs="Arial"/>
              </w:rPr>
            </w:pPr>
            <w:r w:rsidRPr="002D40B6">
              <w:rPr>
                <w:rFonts w:ascii="Arial" w:hAnsi="Arial" w:cs="Arial"/>
              </w:rPr>
              <w:t>0.0692</w:t>
            </w:r>
          </w:p>
        </w:tc>
        <w:tc>
          <w:tcPr>
            <w:tcW w:w="0" w:type="auto"/>
            <w:tcBorders>
              <w:top w:val="nil"/>
              <w:left w:val="nil"/>
              <w:bottom w:val="nil"/>
              <w:right w:val="nil"/>
            </w:tcBorders>
            <w:shd w:val="clear" w:color="auto" w:fill="auto"/>
            <w:noWrap/>
            <w:vAlign w:val="bottom"/>
          </w:tcPr>
          <w:p w14:paraId="08193287" w14:textId="77777777" w:rsidR="00757FB4" w:rsidRPr="002D40B6" w:rsidRDefault="00757FB4" w:rsidP="00930311">
            <w:pPr>
              <w:spacing w:before="60"/>
              <w:jc w:val="center"/>
              <w:rPr>
                <w:rFonts w:ascii="Arial" w:hAnsi="Arial" w:cs="Arial"/>
              </w:rPr>
            </w:pPr>
            <w:r w:rsidRPr="002D40B6">
              <w:rPr>
                <w:rFonts w:ascii="Arial" w:hAnsi="Arial" w:cs="Arial"/>
              </w:rPr>
              <w:t>0.5995</w:t>
            </w:r>
          </w:p>
        </w:tc>
        <w:tc>
          <w:tcPr>
            <w:tcW w:w="0" w:type="auto"/>
            <w:tcBorders>
              <w:top w:val="nil"/>
              <w:left w:val="nil"/>
              <w:bottom w:val="nil"/>
              <w:right w:val="nil"/>
            </w:tcBorders>
            <w:shd w:val="clear" w:color="auto" w:fill="auto"/>
            <w:noWrap/>
            <w:vAlign w:val="bottom"/>
          </w:tcPr>
          <w:p w14:paraId="49B42B66" w14:textId="77777777" w:rsidR="00757FB4" w:rsidRPr="002D40B6" w:rsidRDefault="00757FB4" w:rsidP="00930311">
            <w:pPr>
              <w:spacing w:before="60"/>
              <w:jc w:val="center"/>
              <w:rPr>
                <w:rFonts w:ascii="Arial" w:hAnsi="Arial" w:cs="Arial"/>
              </w:rPr>
            </w:pPr>
            <w:r w:rsidRPr="002D40B6">
              <w:rPr>
                <w:rFonts w:ascii="Arial" w:hAnsi="Arial" w:cs="Arial"/>
              </w:rPr>
              <w:t>0.3633</w:t>
            </w:r>
          </w:p>
        </w:tc>
        <w:tc>
          <w:tcPr>
            <w:tcW w:w="0" w:type="auto"/>
            <w:tcBorders>
              <w:top w:val="nil"/>
              <w:left w:val="nil"/>
              <w:bottom w:val="nil"/>
              <w:right w:val="nil"/>
            </w:tcBorders>
            <w:shd w:val="clear" w:color="auto" w:fill="auto"/>
            <w:noWrap/>
            <w:vAlign w:val="bottom"/>
          </w:tcPr>
          <w:p w14:paraId="1FF1D767" w14:textId="77777777" w:rsidR="00757FB4" w:rsidRPr="002D40B6" w:rsidRDefault="00757FB4" w:rsidP="00930311">
            <w:pPr>
              <w:spacing w:before="60"/>
              <w:jc w:val="center"/>
              <w:rPr>
                <w:rFonts w:ascii="Arial" w:hAnsi="Arial" w:cs="Arial"/>
              </w:rPr>
            </w:pPr>
            <w:r w:rsidRPr="002D40B6">
              <w:rPr>
                <w:rFonts w:ascii="Arial" w:hAnsi="Arial" w:cs="Arial"/>
              </w:rPr>
              <w:t>0.0944</w:t>
            </w:r>
          </w:p>
        </w:tc>
      </w:tr>
      <w:tr w:rsidR="00757FB4" w:rsidRPr="002D40B6" w14:paraId="434E15CE" w14:textId="77777777" w:rsidTr="00930311">
        <w:trPr>
          <w:trHeight w:val="315"/>
          <w:jc w:val="center"/>
        </w:trPr>
        <w:tc>
          <w:tcPr>
            <w:tcW w:w="0" w:type="auto"/>
            <w:tcBorders>
              <w:top w:val="nil"/>
              <w:left w:val="nil"/>
              <w:bottom w:val="nil"/>
              <w:right w:val="nil"/>
            </w:tcBorders>
            <w:shd w:val="clear" w:color="auto" w:fill="auto"/>
            <w:noWrap/>
            <w:vAlign w:val="bottom"/>
          </w:tcPr>
          <w:p w14:paraId="2A97914C" w14:textId="77777777" w:rsidR="00757FB4" w:rsidRPr="002D40B6" w:rsidRDefault="00757FB4" w:rsidP="00930311">
            <w:pPr>
              <w:spacing w:before="60"/>
              <w:jc w:val="center"/>
              <w:rPr>
                <w:rFonts w:ascii="Arial" w:hAnsi="Arial" w:cs="Arial"/>
              </w:rPr>
            </w:pPr>
            <w:r w:rsidRPr="002D40B6">
              <w:rPr>
                <w:rFonts w:ascii="Arial" w:hAnsi="Arial" w:cs="Arial"/>
              </w:rPr>
              <w:t>3</w:t>
            </w:r>
          </w:p>
        </w:tc>
        <w:tc>
          <w:tcPr>
            <w:tcW w:w="0" w:type="auto"/>
            <w:tcBorders>
              <w:top w:val="nil"/>
              <w:left w:val="nil"/>
              <w:bottom w:val="nil"/>
              <w:right w:val="nil"/>
            </w:tcBorders>
            <w:shd w:val="clear" w:color="auto" w:fill="auto"/>
            <w:noWrap/>
            <w:vAlign w:val="bottom"/>
          </w:tcPr>
          <w:p w14:paraId="13ADD745" w14:textId="77777777" w:rsidR="00757FB4" w:rsidRPr="002D40B6" w:rsidRDefault="00757FB4" w:rsidP="00930311">
            <w:pPr>
              <w:spacing w:before="60"/>
              <w:jc w:val="center"/>
              <w:rPr>
                <w:rFonts w:ascii="Arial" w:hAnsi="Arial" w:cs="Arial"/>
              </w:rPr>
            </w:pPr>
            <w:r w:rsidRPr="002D40B6">
              <w:rPr>
                <w:rFonts w:ascii="Arial" w:hAnsi="Arial" w:cs="Arial"/>
              </w:rPr>
              <w:t>-0.2342</w:t>
            </w:r>
          </w:p>
        </w:tc>
        <w:tc>
          <w:tcPr>
            <w:tcW w:w="0" w:type="auto"/>
            <w:tcBorders>
              <w:top w:val="nil"/>
              <w:left w:val="nil"/>
              <w:bottom w:val="nil"/>
              <w:right w:val="nil"/>
            </w:tcBorders>
            <w:shd w:val="clear" w:color="auto" w:fill="auto"/>
            <w:noWrap/>
            <w:vAlign w:val="bottom"/>
          </w:tcPr>
          <w:p w14:paraId="0F28308F" w14:textId="77777777" w:rsidR="00757FB4" w:rsidRPr="002D40B6" w:rsidRDefault="00757FB4" w:rsidP="00930311">
            <w:pPr>
              <w:spacing w:before="60"/>
              <w:jc w:val="center"/>
              <w:rPr>
                <w:rFonts w:ascii="Arial" w:hAnsi="Arial" w:cs="Arial"/>
              </w:rPr>
            </w:pPr>
            <w:r w:rsidRPr="002D40B6">
              <w:rPr>
                <w:rFonts w:ascii="Arial" w:hAnsi="Arial" w:cs="Arial"/>
              </w:rPr>
              <w:t>0.6996</w:t>
            </w:r>
          </w:p>
        </w:tc>
        <w:tc>
          <w:tcPr>
            <w:tcW w:w="0" w:type="auto"/>
            <w:tcBorders>
              <w:top w:val="nil"/>
              <w:left w:val="nil"/>
              <w:bottom w:val="nil"/>
              <w:right w:val="nil"/>
            </w:tcBorders>
            <w:shd w:val="clear" w:color="auto" w:fill="auto"/>
            <w:noWrap/>
            <w:vAlign w:val="bottom"/>
          </w:tcPr>
          <w:p w14:paraId="13DBA429" w14:textId="77777777" w:rsidR="00757FB4" w:rsidRPr="002D40B6" w:rsidRDefault="00757FB4" w:rsidP="00930311">
            <w:pPr>
              <w:spacing w:before="60"/>
              <w:jc w:val="center"/>
              <w:rPr>
                <w:rFonts w:ascii="Arial" w:hAnsi="Arial" w:cs="Arial"/>
              </w:rPr>
            </w:pPr>
            <w:r w:rsidRPr="002D40B6">
              <w:rPr>
                <w:rFonts w:ascii="Arial" w:hAnsi="Arial" w:cs="Arial"/>
              </w:rPr>
              <w:t>-0.0488</w:t>
            </w:r>
          </w:p>
        </w:tc>
        <w:tc>
          <w:tcPr>
            <w:tcW w:w="0" w:type="auto"/>
            <w:tcBorders>
              <w:top w:val="nil"/>
              <w:left w:val="nil"/>
              <w:bottom w:val="nil"/>
              <w:right w:val="nil"/>
            </w:tcBorders>
            <w:shd w:val="clear" w:color="auto" w:fill="auto"/>
            <w:noWrap/>
            <w:vAlign w:val="bottom"/>
          </w:tcPr>
          <w:p w14:paraId="6C3573F0" w14:textId="77777777" w:rsidR="00757FB4" w:rsidRPr="002D40B6" w:rsidRDefault="00757FB4" w:rsidP="00930311">
            <w:pPr>
              <w:spacing w:before="60"/>
              <w:jc w:val="center"/>
              <w:rPr>
                <w:rFonts w:ascii="Arial" w:hAnsi="Arial" w:cs="Arial"/>
              </w:rPr>
            </w:pPr>
            <w:r w:rsidRPr="002D40B6">
              <w:rPr>
                <w:rFonts w:ascii="Arial" w:hAnsi="Arial" w:cs="Arial"/>
              </w:rPr>
              <w:t>0.3755</w:t>
            </w:r>
          </w:p>
        </w:tc>
        <w:tc>
          <w:tcPr>
            <w:tcW w:w="0" w:type="auto"/>
            <w:tcBorders>
              <w:top w:val="nil"/>
              <w:left w:val="nil"/>
              <w:bottom w:val="nil"/>
              <w:right w:val="nil"/>
            </w:tcBorders>
            <w:shd w:val="clear" w:color="auto" w:fill="auto"/>
            <w:noWrap/>
            <w:vAlign w:val="bottom"/>
          </w:tcPr>
          <w:p w14:paraId="59AD9D1F" w14:textId="77777777" w:rsidR="00757FB4" w:rsidRPr="002D40B6" w:rsidRDefault="00757FB4" w:rsidP="00930311">
            <w:pPr>
              <w:spacing w:before="60"/>
              <w:jc w:val="center"/>
              <w:rPr>
                <w:rFonts w:ascii="Arial" w:hAnsi="Arial" w:cs="Arial"/>
              </w:rPr>
            </w:pPr>
            <w:r w:rsidRPr="002D40B6">
              <w:rPr>
                <w:rFonts w:ascii="Arial" w:hAnsi="Arial" w:cs="Arial"/>
              </w:rPr>
              <w:t>0.4265</w:t>
            </w:r>
          </w:p>
        </w:tc>
        <w:tc>
          <w:tcPr>
            <w:tcW w:w="0" w:type="auto"/>
            <w:tcBorders>
              <w:top w:val="nil"/>
              <w:left w:val="nil"/>
              <w:bottom w:val="nil"/>
              <w:right w:val="nil"/>
            </w:tcBorders>
            <w:shd w:val="clear" w:color="auto" w:fill="auto"/>
            <w:noWrap/>
            <w:vAlign w:val="bottom"/>
          </w:tcPr>
          <w:p w14:paraId="74718D7E" w14:textId="77777777" w:rsidR="00757FB4" w:rsidRPr="002D40B6" w:rsidRDefault="00757FB4" w:rsidP="00930311">
            <w:pPr>
              <w:spacing w:before="60"/>
              <w:jc w:val="center"/>
              <w:rPr>
                <w:rFonts w:ascii="Arial" w:hAnsi="Arial" w:cs="Arial"/>
              </w:rPr>
            </w:pPr>
            <w:r w:rsidRPr="002D40B6">
              <w:rPr>
                <w:rFonts w:ascii="Arial" w:hAnsi="Arial" w:cs="Arial"/>
              </w:rPr>
              <w:t>0.1181</w:t>
            </w:r>
          </w:p>
        </w:tc>
      </w:tr>
      <w:tr w:rsidR="00757FB4" w:rsidRPr="002D40B6" w14:paraId="54EC1572" w14:textId="77777777" w:rsidTr="00930311">
        <w:trPr>
          <w:trHeight w:val="315"/>
          <w:jc w:val="center"/>
        </w:trPr>
        <w:tc>
          <w:tcPr>
            <w:tcW w:w="0" w:type="auto"/>
            <w:tcBorders>
              <w:top w:val="nil"/>
              <w:left w:val="nil"/>
              <w:bottom w:val="nil"/>
              <w:right w:val="nil"/>
            </w:tcBorders>
            <w:shd w:val="clear" w:color="auto" w:fill="auto"/>
            <w:noWrap/>
            <w:vAlign w:val="bottom"/>
          </w:tcPr>
          <w:p w14:paraId="25A76391" w14:textId="77777777" w:rsidR="00757FB4" w:rsidRPr="002D40B6" w:rsidRDefault="00757FB4" w:rsidP="00930311">
            <w:pPr>
              <w:spacing w:before="60"/>
              <w:jc w:val="center"/>
              <w:rPr>
                <w:rFonts w:ascii="Arial" w:hAnsi="Arial" w:cs="Arial"/>
              </w:rPr>
            </w:pPr>
            <w:r w:rsidRPr="002D40B6">
              <w:rPr>
                <w:rFonts w:ascii="Arial" w:hAnsi="Arial" w:cs="Arial"/>
              </w:rPr>
              <w:t>5</w:t>
            </w:r>
          </w:p>
        </w:tc>
        <w:tc>
          <w:tcPr>
            <w:tcW w:w="0" w:type="auto"/>
            <w:tcBorders>
              <w:top w:val="nil"/>
              <w:left w:val="nil"/>
              <w:bottom w:val="nil"/>
              <w:right w:val="nil"/>
            </w:tcBorders>
            <w:shd w:val="clear" w:color="auto" w:fill="auto"/>
            <w:noWrap/>
            <w:vAlign w:val="bottom"/>
          </w:tcPr>
          <w:p w14:paraId="21A38273" w14:textId="77777777" w:rsidR="00757FB4" w:rsidRPr="002D40B6" w:rsidRDefault="00757FB4" w:rsidP="00930311">
            <w:pPr>
              <w:spacing w:before="60"/>
              <w:jc w:val="center"/>
              <w:rPr>
                <w:rFonts w:ascii="Arial" w:hAnsi="Arial" w:cs="Arial"/>
              </w:rPr>
            </w:pPr>
            <w:r w:rsidRPr="002D40B6">
              <w:rPr>
                <w:rFonts w:ascii="Arial" w:hAnsi="Arial" w:cs="Arial"/>
              </w:rPr>
              <w:t>-0.1328</w:t>
            </w:r>
          </w:p>
        </w:tc>
        <w:tc>
          <w:tcPr>
            <w:tcW w:w="0" w:type="auto"/>
            <w:tcBorders>
              <w:top w:val="nil"/>
              <w:left w:val="nil"/>
              <w:bottom w:val="nil"/>
              <w:right w:val="nil"/>
            </w:tcBorders>
            <w:shd w:val="clear" w:color="auto" w:fill="auto"/>
            <w:noWrap/>
            <w:vAlign w:val="bottom"/>
          </w:tcPr>
          <w:p w14:paraId="18D04847" w14:textId="77777777" w:rsidR="00757FB4" w:rsidRPr="002D40B6" w:rsidRDefault="00757FB4" w:rsidP="00930311">
            <w:pPr>
              <w:spacing w:before="60"/>
              <w:jc w:val="center"/>
              <w:rPr>
                <w:rFonts w:ascii="Arial" w:hAnsi="Arial" w:cs="Arial"/>
              </w:rPr>
            </w:pPr>
            <w:r w:rsidRPr="002D40B6">
              <w:rPr>
                <w:rFonts w:ascii="Arial" w:hAnsi="Arial" w:cs="Arial"/>
              </w:rPr>
              <w:t>0.9397</w:t>
            </w:r>
          </w:p>
        </w:tc>
        <w:tc>
          <w:tcPr>
            <w:tcW w:w="0" w:type="auto"/>
            <w:tcBorders>
              <w:top w:val="nil"/>
              <w:left w:val="nil"/>
              <w:bottom w:val="nil"/>
              <w:right w:val="nil"/>
            </w:tcBorders>
            <w:shd w:val="clear" w:color="auto" w:fill="auto"/>
            <w:noWrap/>
            <w:vAlign w:val="bottom"/>
          </w:tcPr>
          <w:p w14:paraId="09717EBF" w14:textId="77777777" w:rsidR="00757FB4" w:rsidRPr="002D40B6" w:rsidRDefault="00757FB4" w:rsidP="00930311">
            <w:pPr>
              <w:spacing w:before="60"/>
              <w:jc w:val="center"/>
              <w:rPr>
                <w:rFonts w:ascii="Arial" w:hAnsi="Arial" w:cs="Arial"/>
              </w:rPr>
            </w:pPr>
            <w:r w:rsidRPr="002D40B6">
              <w:rPr>
                <w:rFonts w:ascii="Arial" w:hAnsi="Arial" w:cs="Arial"/>
              </w:rPr>
              <w:t>-0.0373</w:t>
            </w:r>
          </w:p>
        </w:tc>
        <w:tc>
          <w:tcPr>
            <w:tcW w:w="0" w:type="auto"/>
            <w:tcBorders>
              <w:top w:val="nil"/>
              <w:left w:val="nil"/>
              <w:bottom w:val="nil"/>
              <w:right w:val="nil"/>
            </w:tcBorders>
            <w:shd w:val="clear" w:color="auto" w:fill="auto"/>
            <w:noWrap/>
            <w:vAlign w:val="bottom"/>
          </w:tcPr>
          <w:p w14:paraId="62182CA4" w14:textId="77777777" w:rsidR="00757FB4" w:rsidRPr="002D40B6" w:rsidRDefault="00757FB4" w:rsidP="00930311">
            <w:pPr>
              <w:spacing w:before="60"/>
              <w:jc w:val="center"/>
              <w:rPr>
                <w:rFonts w:ascii="Arial" w:hAnsi="Arial" w:cs="Arial"/>
              </w:rPr>
            </w:pPr>
            <w:r w:rsidRPr="002D40B6">
              <w:rPr>
                <w:rFonts w:ascii="Arial" w:hAnsi="Arial" w:cs="Arial"/>
              </w:rPr>
              <w:t>0.1129</w:t>
            </w:r>
          </w:p>
        </w:tc>
        <w:tc>
          <w:tcPr>
            <w:tcW w:w="0" w:type="auto"/>
            <w:tcBorders>
              <w:top w:val="nil"/>
              <w:left w:val="nil"/>
              <w:bottom w:val="nil"/>
              <w:right w:val="nil"/>
            </w:tcBorders>
            <w:shd w:val="clear" w:color="auto" w:fill="auto"/>
            <w:noWrap/>
            <w:vAlign w:val="bottom"/>
          </w:tcPr>
          <w:p w14:paraId="547585D0" w14:textId="77777777" w:rsidR="00757FB4" w:rsidRPr="002D40B6" w:rsidRDefault="00757FB4" w:rsidP="00930311">
            <w:pPr>
              <w:spacing w:before="60"/>
              <w:jc w:val="center"/>
              <w:rPr>
                <w:rFonts w:ascii="Arial" w:hAnsi="Arial" w:cs="Arial"/>
              </w:rPr>
            </w:pPr>
            <w:r w:rsidRPr="002D40B6">
              <w:rPr>
                <w:rFonts w:ascii="Arial" w:hAnsi="Arial" w:cs="Arial"/>
              </w:rPr>
              <w:t>0.3372</w:t>
            </w:r>
          </w:p>
        </w:tc>
        <w:tc>
          <w:tcPr>
            <w:tcW w:w="0" w:type="auto"/>
            <w:tcBorders>
              <w:top w:val="nil"/>
              <w:left w:val="nil"/>
              <w:bottom w:val="nil"/>
              <w:right w:val="nil"/>
            </w:tcBorders>
            <w:shd w:val="clear" w:color="auto" w:fill="auto"/>
            <w:noWrap/>
            <w:vAlign w:val="bottom"/>
          </w:tcPr>
          <w:p w14:paraId="3B9B6E87" w14:textId="77777777" w:rsidR="00757FB4" w:rsidRPr="002D40B6" w:rsidRDefault="00757FB4" w:rsidP="00930311">
            <w:pPr>
              <w:spacing w:before="60"/>
              <w:jc w:val="center"/>
              <w:rPr>
                <w:rFonts w:ascii="Arial" w:hAnsi="Arial" w:cs="Arial"/>
              </w:rPr>
            </w:pPr>
            <w:r w:rsidRPr="002D40B6">
              <w:rPr>
                <w:rFonts w:ascii="Arial" w:hAnsi="Arial" w:cs="Arial"/>
              </w:rPr>
              <w:t>0.0599</w:t>
            </w:r>
          </w:p>
        </w:tc>
      </w:tr>
    </w:tbl>
    <w:p w14:paraId="7FFF9F89" w14:textId="77777777" w:rsidR="00757FB4" w:rsidRPr="002D40B6" w:rsidRDefault="00757FB4" w:rsidP="00757FB4">
      <w:pPr>
        <w:pStyle w:val="BodyText"/>
        <w:rPr>
          <w:rFonts w:ascii="Arial" w:hAnsi="Arial" w:cs="Arial"/>
          <w:color w:val="auto"/>
        </w:rPr>
      </w:pPr>
    </w:p>
    <w:p w14:paraId="0C9844E8" w14:textId="39FEAD09" w:rsidR="00757FB4" w:rsidRPr="002D40B6" w:rsidRDefault="00757FB4" w:rsidP="00757FB4">
      <w:pPr>
        <w:pStyle w:val="BodyText"/>
        <w:jc w:val="left"/>
        <w:rPr>
          <w:rFonts w:ascii="Arial" w:hAnsi="Arial" w:cs="Arial"/>
          <w:color w:val="auto"/>
        </w:rPr>
      </w:pPr>
      <w:r w:rsidRPr="002D40B6">
        <w:rPr>
          <w:rFonts w:ascii="Arial" w:hAnsi="Arial" w:cs="Arial"/>
          <w:i/>
          <w:color w:val="auto"/>
        </w:rPr>
        <w:t>Figure 10</w:t>
      </w:r>
      <w:r w:rsidRPr="002D40B6">
        <w:rPr>
          <w:rFonts w:ascii="Arial" w:hAnsi="Arial" w:cs="Arial"/>
          <w:color w:val="auto"/>
        </w:rPr>
        <w:t xml:space="preserve"> presents graphs of these SRCs for all six input variables for each category of hurricane. This figure shows that WSP has the most influence on the magnitude of hurricane loss costs for a </w:t>
      </w:r>
      <w:r w:rsidR="00391DCB">
        <w:rPr>
          <w:rFonts w:ascii="Arial" w:hAnsi="Arial" w:cs="Arial"/>
          <w:color w:val="auto"/>
        </w:rPr>
        <w:t>c</w:t>
      </w:r>
      <w:r w:rsidRPr="002D40B6">
        <w:rPr>
          <w:rFonts w:ascii="Arial" w:hAnsi="Arial" w:cs="Arial"/>
          <w:color w:val="auto"/>
        </w:rPr>
        <w:t>ategory 1 hurricane and this relationship is positive. Rmax has the second most influence on the magnitude of hurricane loss costs (positive) followed closely by CP (negative relationship) and CF (positive). FFP and VT had slight influence.</w:t>
      </w:r>
    </w:p>
    <w:p w14:paraId="48982EC1" w14:textId="77777777" w:rsidR="00757FB4" w:rsidRPr="002D40B6" w:rsidRDefault="00757FB4" w:rsidP="00757FB4">
      <w:pPr>
        <w:pStyle w:val="BodyText"/>
        <w:jc w:val="left"/>
        <w:rPr>
          <w:rFonts w:ascii="Arial" w:hAnsi="Arial" w:cs="Arial"/>
          <w:color w:val="auto"/>
        </w:rPr>
      </w:pPr>
    </w:p>
    <w:p w14:paraId="11467DFB" w14:textId="2C43C24D" w:rsidR="00757FB4" w:rsidRPr="002D40B6" w:rsidRDefault="00757FB4" w:rsidP="00757FB4">
      <w:pPr>
        <w:pStyle w:val="BodyText"/>
        <w:jc w:val="left"/>
        <w:rPr>
          <w:rFonts w:ascii="Arial" w:hAnsi="Arial" w:cs="Arial"/>
          <w:color w:val="auto"/>
        </w:rPr>
      </w:pPr>
      <w:r w:rsidRPr="002D40B6">
        <w:rPr>
          <w:rFonts w:ascii="Arial" w:hAnsi="Arial" w:cs="Arial"/>
          <w:color w:val="auto"/>
        </w:rPr>
        <w:t xml:space="preserve">The </w:t>
      </w:r>
      <w:r w:rsidR="00391DCB">
        <w:rPr>
          <w:rFonts w:ascii="Arial" w:hAnsi="Arial" w:cs="Arial"/>
          <w:color w:val="auto"/>
        </w:rPr>
        <w:t>c</w:t>
      </w:r>
      <w:r w:rsidRPr="002D40B6">
        <w:rPr>
          <w:rFonts w:ascii="Arial" w:hAnsi="Arial" w:cs="Arial"/>
          <w:color w:val="auto"/>
        </w:rPr>
        <w:t xml:space="preserve">ategory 3 results in </w:t>
      </w:r>
      <w:r w:rsidRPr="002D40B6">
        <w:rPr>
          <w:rFonts w:ascii="Arial" w:hAnsi="Arial" w:cs="Arial"/>
          <w:i/>
          <w:color w:val="auto"/>
        </w:rPr>
        <w:t>Figure 10</w:t>
      </w:r>
      <w:r w:rsidRPr="002D40B6">
        <w:rPr>
          <w:rFonts w:ascii="Arial" w:hAnsi="Arial" w:cs="Arial"/>
          <w:color w:val="auto"/>
        </w:rPr>
        <w:t xml:space="preserve"> show that Rmax now has the most influence on the magnitude of hurricane loss costs followed by CF and then WSP and CP. FFP and VT again had the least influence.</w:t>
      </w:r>
    </w:p>
    <w:p w14:paraId="585BADD2" w14:textId="77777777" w:rsidR="00757FB4" w:rsidRPr="002D40B6" w:rsidRDefault="00757FB4" w:rsidP="00757FB4">
      <w:pPr>
        <w:pStyle w:val="BodyText"/>
        <w:jc w:val="left"/>
        <w:rPr>
          <w:rFonts w:ascii="Arial" w:hAnsi="Arial" w:cs="Arial"/>
          <w:color w:val="auto"/>
        </w:rPr>
      </w:pPr>
    </w:p>
    <w:p w14:paraId="50282E80" w14:textId="4B3613E8" w:rsidR="00757FB4" w:rsidRPr="002D40B6" w:rsidRDefault="00757FB4" w:rsidP="00757FB4">
      <w:pPr>
        <w:pStyle w:val="BodyText"/>
        <w:jc w:val="left"/>
        <w:rPr>
          <w:rFonts w:ascii="Arial" w:hAnsi="Arial" w:cs="Arial"/>
          <w:color w:val="auto"/>
        </w:rPr>
      </w:pPr>
      <w:r w:rsidRPr="002D40B6">
        <w:rPr>
          <w:rFonts w:ascii="Arial" w:hAnsi="Arial" w:cs="Arial"/>
          <w:color w:val="auto"/>
        </w:rPr>
        <w:t xml:space="preserve">The SRCs for </w:t>
      </w:r>
      <w:r w:rsidR="00391DCB">
        <w:rPr>
          <w:rFonts w:ascii="Arial" w:hAnsi="Arial" w:cs="Arial"/>
          <w:color w:val="auto"/>
        </w:rPr>
        <w:t>c</w:t>
      </w:r>
      <w:r w:rsidRPr="002D40B6">
        <w:rPr>
          <w:rFonts w:ascii="Arial" w:hAnsi="Arial" w:cs="Arial"/>
          <w:color w:val="auto"/>
        </w:rPr>
        <w:t xml:space="preserve">ategory 5 in </w:t>
      </w:r>
      <w:r w:rsidRPr="002D40B6">
        <w:rPr>
          <w:rFonts w:ascii="Arial" w:hAnsi="Arial" w:cs="Arial"/>
          <w:i/>
          <w:color w:val="auto"/>
        </w:rPr>
        <w:t>Figure 10</w:t>
      </w:r>
      <w:r w:rsidRPr="002D40B6">
        <w:rPr>
          <w:rFonts w:ascii="Arial" w:hAnsi="Arial" w:cs="Arial"/>
          <w:color w:val="auto"/>
        </w:rPr>
        <w:t xml:space="preserve"> have the same ordering as for </w:t>
      </w:r>
      <w:r w:rsidR="00391DCB">
        <w:rPr>
          <w:rFonts w:ascii="Arial" w:hAnsi="Arial" w:cs="Arial"/>
          <w:color w:val="auto"/>
        </w:rPr>
        <w:t>c</w:t>
      </w:r>
      <w:r w:rsidRPr="002D40B6">
        <w:rPr>
          <w:rFonts w:ascii="Arial" w:hAnsi="Arial" w:cs="Arial"/>
          <w:color w:val="auto"/>
        </w:rPr>
        <w:t>ategory 3 with the exception that WSP and CP interchanged in the middle two positions.</w:t>
      </w:r>
    </w:p>
    <w:p w14:paraId="308CBCD7" w14:textId="77777777" w:rsidR="00757FB4" w:rsidRPr="002D40B6" w:rsidRDefault="00757FB4" w:rsidP="00757FB4">
      <w:pPr>
        <w:pStyle w:val="BodyText"/>
        <w:jc w:val="left"/>
        <w:rPr>
          <w:rFonts w:ascii="Arial" w:hAnsi="Arial" w:cs="Arial"/>
          <w:color w:val="auto"/>
        </w:rPr>
      </w:pPr>
    </w:p>
    <w:p w14:paraId="223563DE" w14:textId="77777777" w:rsidR="00757FB4" w:rsidRPr="002D40B6" w:rsidRDefault="00757FB4" w:rsidP="00757FB4">
      <w:pPr>
        <w:pStyle w:val="BodyText"/>
        <w:jc w:val="left"/>
        <w:rPr>
          <w:rFonts w:ascii="Arial" w:hAnsi="Arial" w:cs="Arial"/>
          <w:color w:val="auto"/>
        </w:rPr>
      </w:pPr>
      <w:r w:rsidRPr="002D40B6">
        <w:rPr>
          <w:rFonts w:ascii="Arial" w:hAnsi="Arial" w:cs="Arial"/>
          <w:color w:val="auto"/>
        </w:rPr>
        <w:t xml:space="preserve">Over all hurricane categories, Rmax, CF, and WSP have the most influence on the magnitude of hurricane loss costs followed in fourth place by CP and then FFP and VT.  </w:t>
      </w:r>
    </w:p>
    <w:p w14:paraId="7544F45E" w14:textId="77777777" w:rsidR="00757FB4" w:rsidRPr="002D40B6" w:rsidRDefault="00757FB4" w:rsidP="00757FB4">
      <w:pPr>
        <w:pStyle w:val="BodyText"/>
        <w:jc w:val="left"/>
        <w:rPr>
          <w:rFonts w:ascii="Arial" w:hAnsi="Arial" w:cs="Arial"/>
          <w:color w:val="auto"/>
        </w:rPr>
      </w:pPr>
    </w:p>
    <w:p w14:paraId="715FA73E" w14:textId="77777777" w:rsidR="00757FB4" w:rsidRPr="002D40B6" w:rsidRDefault="00757FB4" w:rsidP="00757FB4">
      <w:pPr>
        <w:pStyle w:val="BodyText"/>
        <w:jc w:val="left"/>
        <w:rPr>
          <w:rFonts w:ascii="Arial" w:hAnsi="Arial" w:cs="Arial"/>
          <w:color w:val="auto"/>
        </w:rPr>
      </w:pPr>
      <w:r w:rsidRPr="002D40B6">
        <w:rPr>
          <w:rFonts w:ascii="Arial" w:hAnsi="Arial" w:cs="Arial"/>
          <w:color w:val="auto"/>
        </w:rPr>
        <w:lastRenderedPageBreak/>
        <w:t>Note: Individual modeling organization results may differ significantly from the demonstration results shown here.</w:t>
      </w:r>
    </w:p>
    <w:p w14:paraId="7D9FE158" w14:textId="77777777" w:rsidR="00757FB4" w:rsidRPr="002D40B6" w:rsidRDefault="00757FB4" w:rsidP="00757FB4">
      <w:pPr>
        <w:rPr>
          <w:rFonts w:ascii="Arial" w:hAnsi="Arial" w:cs="Arial"/>
          <w:b/>
          <w:bCs/>
          <w:i/>
          <w:iCs/>
        </w:rPr>
      </w:pPr>
    </w:p>
    <w:p w14:paraId="7994D57E" w14:textId="4328BDD3" w:rsidR="00757FB4" w:rsidRDefault="00757FB4" w:rsidP="00757FB4">
      <w:pPr>
        <w:pStyle w:val="BodyText"/>
        <w:jc w:val="left"/>
        <w:rPr>
          <w:rFonts w:ascii="Arial" w:hAnsi="Arial" w:cs="Arial"/>
          <w:b/>
          <w:bCs/>
          <w:i/>
          <w:iCs/>
          <w:color w:val="auto"/>
        </w:rPr>
      </w:pPr>
      <w:r w:rsidRPr="002D40B6">
        <w:rPr>
          <w:rFonts w:ascii="Arial" w:hAnsi="Arial" w:cs="Arial"/>
          <w:b/>
          <w:bCs/>
          <w:i/>
          <w:iCs/>
          <w:color w:val="auto"/>
        </w:rPr>
        <w:t>Figure 10</w:t>
      </w:r>
      <w:r w:rsidRPr="002D40B6">
        <w:rPr>
          <w:rFonts w:ascii="Arial" w:hAnsi="Arial" w:cs="Arial"/>
          <w:b/>
          <w:bCs/>
          <w:i/>
          <w:iCs/>
          <w:color w:val="auto"/>
        </w:rPr>
        <w:tab/>
      </w:r>
    </w:p>
    <w:p w14:paraId="0D0717C1" w14:textId="77777777" w:rsidR="00ED2DDA" w:rsidRDefault="00ED2DDA" w:rsidP="00757FB4">
      <w:pPr>
        <w:pStyle w:val="BodyText"/>
        <w:jc w:val="left"/>
        <w:rPr>
          <w:rFonts w:ascii="Arial" w:hAnsi="Arial" w:cs="Arial"/>
          <w:b/>
          <w:bCs/>
          <w:i/>
          <w:iCs/>
          <w:color w:val="auto"/>
        </w:rPr>
      </w:pPr>
    </w:p>
    <w:p w14:paraId="6FC86AEA" w14:textId="77777777" w:rsidR="00757FB4" w:rsidRPr="002D40B6" w:rsidRDefault="00757FB4" w:rsidP="00757FB4">
      <w:pPr>
        <w:pStyle w:val="BodyText"/>
        <w:jc w:val="center"/>
        <w:rPr>
          <w:rFonts w:ascii="Arial" w:hAnsi="Arial" w:cs="Arial"/>
          <w:b/>
          <w:bCs/>
          <w:iCs/>
          <w:color w:val="auto"/>
        </w:rPr>
      </w:pPr>
      <w:r w:rsidRPr="002D40B6">
        <w:rPr>
          <w:rFonts w:ascii="Arial" w:hAnsi="Arial" w:cs="Arial"/>
          <w:b/>
          <w:bCs/>
          <w:iCs/>
          <w:color w:val="auto"/>
        </w:rPr>
        <w:t>Standardized Regression Coefficients (SRC) for Expected Hurricane Loss</w:t>
      </w:r>
    </w:p>
    <w:p w14:paraId="76BA8725" w14:textId="62041A06" w:rsidR="00757FB4" w:rsidRPr="002D40B6" w:rsidRDefault="00757FB4" w:rsidP="007E0B1C">
      <w:pPr>
        <w:pStyle w:val="BodyText"/>
        <w:jc w:val="center"/>
        <w:rPr>
          <w:rFonts w:ascii="Arial" w:hAnsi="Arial" w:cs="Arial"/>
          <w:b/>
          <w:bCs/>
          <w:iCs/>
          <w:color w:val="auto"/>
        </w:rPr>
      </w:pPr>
      <w:r w:rsidRPr="002D40B6">
        <w:rPr>
          <w:rFonts w:ascii="Arial" w:hAnsi="Arial" w:cs="Arial"/>
          <w:b/>
          <w:bCs/>
          <w:iCs/>
          <w:color w:val="auto"/>
        </w:rPr>
        <w:t xml:space="preserve">Costs for </w:t>
      </w:r>
      <w:r w:rsidR="00391DCB">
        <w:rPr>
          <w:rFonts w:ascii="Arial" w:hAnsi="Arial" w:cs="Arial"/>
          <w:b/>
          <w:bCs/>
          <w:iCs/>
          <w:color w:val="auto"/>
        </w:rPr>
        <w:t>A</w:t>
      </w:r>
      <w:r w:rsidRPr="002D40B6">
        <w:rPr>
          <w:rFonts w:ascii="Arial" w:hAnsi="Arial" w:cs="Arial"/>
          <w:b/>
          <w:bCs/>
          <w:iCs/>
          <w:color w:val="auto"/>
        </w:rPr>
        <w:t xml:space="preserve">ll Input Variables for </w:t>
      </w:r>
      <w:r w:rsidR="00391DCB">
        <w:rPr>
          <w:rFonts w:ascii="Arial" w:hAnsi="Arial" w:cs="Arial"/>
          <w:b/>
          <w:bCs/>
          <w:iCs/>
          <w:color w:val="auto"/>
        </w:rPr>
        <w:t>A</w:t>
      </w:r>
      <w:r w:rsidRPr="002D40B6">
        <w:rPr>
          <w:rFonts w:ascii="Arial" w:hAnsi="Arial" w:cs="Arial"/>
          <w:b/>
          <w:bCs/>
          <w:iCs/>
          <w:color w:val="auto"/>
        </w:rPr>
        <w:t>ll Hurricane Categories</w:t>
      </w:r>
    </w:p>
    <w:p w14:paraId="6CDF8542" w14:textId="77777777" w:rsidR="00757FB4" w:rsidRPr="002D40B6" w:rsidRDefault="00757FB4" w:rsidP="00757FB4">
      <w:pPr>
        <w:pStyle w:val="BodyText"/>
        <w:ind w:left="1440" w:firstLine="720"/>
        <w:rPr>
          <w:rFonts w:ascii="Arial" w:hAnsi="Arial" w:cs="Arial"/>
          <w:color w:val="auto"/>
          <w:sz w:val="12"/>
          <w:szCs w:val="12"/>
        </w:rPr>
      </w:pPr>
    </w:p>
    <w:p w14:paraId="560827B1" w14:textId="4B316768" w:rsidR="00757FB4" w:rsidRPr="002C1864" w:rsidRDefault="007E0B1C" w:rsidP="00757FB4">
      <w:pPr>
        <w:pStyle w:val="BodyText"/>
        <w:jc w:val="center"/>
      </w:pPr>
      <w:r>
        <w:rPr>
          <w:noProof/>
        </w:rPr>
        <mc:AlternateContent>
          <mc:Choice Requires="wps">
            <w:drawing>
              <wp:anchor distT="0" distB="0" distL="114300" distR="114300" simplePos="0" relativeHeight="251726848" behindDoc="0" locked="0" layoutInCell="1" allowOverlap="1" wp14:anchorId="69CA6FF9" wp14:editId="2DE7E391">
                <wp:simplePos x="0" y="0"/>
                <wp:positionH relativeFrom="column">
                  <wp:posOffset>44749</wp:posOffset>
                </wp:positionH>
                <wp:positionV relativeFrom="paragraph">
                  <wp:posOffset>906145</wp:posOffset>
                </wp:positionV>
                <wp:extent cx="323476" cy="2232660"/>
                <wp:effectExtent l="0" t="0" r="635" b="0"/>
                <wp:wrapNone/>
                <wp:docPr id="16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76" cy="2232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60B85" w14:textId="77777777" w:rsidR="00757FB4" w:rsidRPr="00AF5E77" w:rsidRDefault="00757FB4" w:rsidP="00757FB4">
                            <w:pPr>
                              <w:rPr>
                                <w:rFonts w:ascii="Arial" w:hAnsi="Arial" w:cs="Arial"/>
                                <w:b/>
                                <w:sz w:val="18"/>
                                <w:szCs w:val="18"/>
                              </w:rPr>
                            </w:pPr>
                            <w:r w:rsidRPr="00AF5E77">
                              <w:rPr>
                                <w:rFonts w:ascii="Arial" w:hAnsi="Arial" w:cs="Arial"/>
                                <w:b/>
                                <w:sz w:val="18"/>
                                <w:szCs w:val="18"/>
                              </w:rPr>
                              <w:t>Standardized Regression Coefficients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A6FF9" id="Text Box 83" o:spid="_x0000_s1037" type="#_x0000_t202" style="position:absolute;left:0;text-align:left;margin-left:3.5pt;margin-top:71.35pt;width:25.45pt;height:175.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" stroked="f">
                <v:textbox style="layout-flow:vertical;mso-layout-flow-alt:bottom-to-top">
                  <w:txbxContent>
                    <w:p w14:paraId="56260B85" w14:textId="77777777" w:rsidR="00757FB4" w:rsidRPr="00AF5E77" w:rsidRDefault="00757FB4" w:rsidP="00757FB4">
                      <w:pPr>
                        <w:rPr>
                          <w:rFonts w:ascii="Arial" w:hAnsi="Arial" w:cs="Arial"/>
                          <w:b/>
                          <w:sz w:val="18"/>
                          <w:szCs w:val="18"/>
                        </w:rPr>
                      </w:pPr>
                      <w:r w:rsidRPr="00AF5E77">
                        <w:rPr>
                          <w:rFonts w:ascii="Arial" w:hAnsi="Arial" w:cs="Arial"/>
                          <w:b/>
                          <w:sz w:val="18"/>
                          <w:szCs w:val="18"/>
                        </w:rPr>
                        <w:t>Standardized Regression Coefficients</w:t>
                      </w:r>
                    </w:p>
                  </w:txbxContent>
                </v:textbox>
              </v:shape>
            </w:pict>
          </mc:Fallback>
        </mc:AlternateContent>
      </w:r>
      <w:r w:rsidR="00757FB4">
        <w:rPr>
          <w:noProof/>
        </w:rPr>
        <mc:AlternateContent>
          <mc:Choice Requires="wpi">
            <w:drawing>
              <wp:anchor distT="0" distB="0" distL="114300" distR="114300" simplePos="0" relativeHeight="251734016" behindDoc="0" locked="0" layoutInCell="1" allowOverlap="1" wp14:anchorId="54A9C134" wp14:editId="0F65D00B">
                <wp:simplePos x="0" y="0"/>
                <wp:positionH relativeFrom="column">
                  <wp:posOffset>5181323</wp:posOffset>
                </wp:positionH>
                <wp:positionV relativeFrom="paragraph">
                  <wp:posOffset>2201977</wp:posOffset>
                </wp:positionV>
                <wp:extent cx="224640" cy="39240"/>
                <wp:effectExtent l="38100" t="38100" r="42545" b="56515"/>
                <wp:wrapNone/>
                <wp:docPr id="18" name="Ink 18"/>
                <wp:cNvGraphicFramePr/>
                <a:graphic xmlns:a="http://schemas.openxmlformats.org/drawingml/2006/main">
                  <a:graphicData uri="http://schemas.microsoft.com/office/word/2010/wordprocessingInk">
                    <w14:contentPart bwMode="auto" r:id="rId32">
                      <w14:nvContentPartPr>
                        <w14:cNvContentPartPr/>
                      </w14:nvContentPartPr>
                      <w14:xfrm>
                        <a:off x="0" y="0"/>
                        <a:ext cx="224640" cy="39240"/>
                      </w14:xfrm>
                    </w14:contentPart>
                  </a:graphicData>
                </a:graphic>
              </wp:anchor>
            </w:drawing>
          </mc:Choice>
          <mc:Fallback>
            <w:pict>
              <v:shape w14:anchorId="30ED0897" id="Ink 18" o:spid="_x0000_s1026" type="#_x0000_t75" style="position:absolute;margin-left:407.3pt;margin-top:172.7pt;width:19.1pt;height:4.5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">
                <v:imagedata r:id="rId33" o:title=""/>
              </v:shape>
            </w:pict>
          </mc:Fallback>
        </mc:AlternateContent>
      </w:r>
      <w:r w:rsidR="00757FB4">
        <w:rPr>
          <w:noProof/>
        </w:rPr>
        <mc:AlternateContent>
          <mc:Choice Requires="wps">
            <w:drawing>
              <wp:anchor distT="45720" distB="45720" distL="114300" distR="114300" simplePos="0" relativeHeight="251719680" behindDoc="0" locked="0" layoutInCell="1" allowOverlap="1" wp14:anchorId="4FEAFBE7" wp14:editId="04CEB8D2">
                <wp:simplePos x="0" y="0"/>
                <wp:positionH relativeFrom="rightMargin">
                  <wp:posOffset>-756188</wp:posOffset>
                </wp:positionH>
                <wp:positionV relativeFrom="paragraph">
                  <wp:posOffset>1985303</wp:posOffset>
                </wp:positionV>
                <wp:extent cx="439615" cy="257517"/>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15" cy="257517"/>
                        </a:xfrm>
                        <a:prstGeom prst="rect">
                          <a:avLst/>
                        </a:prstGeom>
                        <a:solidFill>
                          <a:srgbClr val="FFFFFF"/>
                        </a:solidFill>
                        <a:ln w="9525">
                          <a:noFill/>
                          <a:miter lim="800000"/>
                          <a:headEnd/>
                          <a:tailEnd/>
                        </a:ln>
                      </wps:spPr>
                      <wps:txbx>
                        <w:txbxContent>
                          <w:p w14:paraId="4701AEA8" w14:textId="77777777" w:rsidR="00757FB4" w:rsidRPr="00D27E9C" w:rsidRDefault="00757FB4" w:rsidP="00757FB4">
                            <w:pPr>
                              <w:rPr>
                                <w:rFonts w:asciiTheme="minorHAnsi" w:hAnsiTheme="minorHAnsi" w:cstheme="minorHAnsi"/>
                                <w:b/>
                                <w:sz w:val="20"/>
                                <w:szCs w:val="20"/>
                              </w:rPr>
                            </w:pPr>
                            <w:r w:rsidRPr="00D27E9C">
                              <w:rPr>
                                <w:rFonts w:asciiTheme="minorHAnsi" w:hAnsiTheme="minorHAnsi" w:cstheme="minorHAnsi"/>
                                <w:b/>
                                <w:sz w:val="20"/>
                                <w:szCs w:val="20"/>
                              </w:rPr>
                              <w:t>WSP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AFBE7" id="_x0000_s1038" type="#_x0000_t202" style="position:absolute;left:0;text-align:left;margin-left:-59.55pt;margin-top:156.3pt;width:34.6pt;height:20.3pt;z-index:2517196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" stroked="f">
                <v:textbox>
                  <w:txbxContent>
                    <w:p w14:paraId="4701AEA8" w14:textId="77777777" w:rsidR="00757FB4" w:rsidRPr="00D27E9C" w:rsidRDefault="00757FB4" w:rsidP="00757FB4">
                      <w:pPr>
                        <w:rPr>
                          <w:rFonts w:asciiTheme="minorHAnsi" w:hAnsiTheme="minorHAnsi" w:cstheme="minorHAnsi"/>
                          <w:b/>
                          <w:sz w:val="20"/>
                          <w:szCs w:val="20"/>
                        </w:rPr>
                      </w:pPr>
                      <w:r w:rsidRPr="00D27E9C">
                        <w:rPr>
                          <w:rFonts w:asciiTheme="minorHAnsi" w:hAnsiTheme="minorHAnsi" w:cstheme="minorHAnsi"/>
                          <w:b/>
                          <w:sz w:val="20"/>
                          <w:szCs w:val="20"/>
                        </w:rPr>
                        <w:t>WSP</w:t>
                      </w:r>
                    </w:p>
                  </w:txbxContent>
                </v:textbox>
                <w10:wrap anchorx="margin"/>
              </v:shape>
            </w:pict>
          </mc:Fallback>
        </mc:AlternateContent>
      </w:r>
      <w:r w:rsidR="00757FB4">
        <w:rPr>
          <w:noProof/>
        </w:rPr>
        <mc:AlternateContent>
          <mc:Choice Requires="wps">
            <w:drawing>
              <wp:anchor distT="45720" distB="45720" distL="114300" distR="114300" simplePos="0" relativeHeight="251732992" behindDoc="0" locked="0" layoutInCell="1" allowOverlap="1" wp14:anchorId="0994F2FC" wp14:editId="323A64D8">
                <wp:simplePos x="0" y="0"/>
                <wp:positionH relativeFrom="margin">
                  <wp:posOffset>5521569</wp:posOffset>
                </wp:positionH>
                <wp:positionV relativeFrom="paragraph">
                  <wp:posOffset>2085291</wp:posOffset>
                </wp:positionV>
                <wp:extent cx="304800" cy="140286"/>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0286"/>
                        </a:xfrm>
                        <a:prstGeom prst="rect">
                          <a:avLst/>
                        </a:prstGeom>
                        <a:solidFill>
                          <a:srgbClr val="FFFFFF"/>
                        </a:solidFill>
                        <a:ln w="9525">
                          <a:noFill/>
                          <a:miter lim="800000"/>
                          <a:headEnd/>
                          <a:tailEnd/>
                        </a:ln>
                      </wps:spPr>
                      <wps:txbx>
                        <w:txbxContent>
                          <w:p w14:paraId="6E1FB7DE" w14:textId="77777777" w:rsidR="00757FB4" w:rsidRPr="00D27E9C" w:rsidRDefault="00757FB4" w:rsidP="00757FB4">
                            <w:pPr>
                              <w:rPr>
                                <w:rFonts w:asciiTheme="minorHAnsi" w:hAnsiTheme="minorHAnsi" w:cstheme="minorHAnsi"/>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4F2FC" id="_x0000_s1039" type="#_x0000_t202" style="position:absolute;left:0;text-align:left;margin-left:434.75pt;margin-top:164.2pt;width:24pt;height:11.0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" stroked="f">
                <v:textbox>
                  <w:txbxContent>
                    <w:p w14:paraId="6E1FB7DE" w14:textId="77777777" w:rsidR="00757FB4" w:rsidRPr="00D27E9C" w:rsidRDefault="00757FB4" w:rsidP="00757FB4">
                      <w:pPr>
                        <w:rPr>
                          <w:rFonts w:asciiTheme="minorHAnsi" w:hAnsiTheme="minorHAnsi" w:cstheme="minorHAnsi"/>
                          <w:b/>
                          <w:sz w:val="20"/>
                          <w:szCs w:val="20"/>
                        </w:rPr>
                      </w:pPr>
                    </w:p>
                  </w:txbxContent>
                </v:textbox>
                <w10:wrap anchorx="margin"/>
              </v:shape>
            </w:pict>
          </mc:Fallback>
        </mc:AlternateContent>
      </w:r>
      <w:r w:rsidR="00757FB4">
        <w:rPr>
          <w:noProof/>
        </w:rPr>
        <mc:AlternateContent>
          <mc:Choice Requires="wps">
            <w:drawing>
              <wp:anchor distT="45720" distB="45720" distL="114300" distR="114300" simplePos="0" relativeHeight="251729920" behindDoc="0" locked="0" layoutInCell="1" allowOverlap="1" wp14:anchorId="053B8E43" wp14:editId="58CD4102">
                <wp:simplePos x="0" y="0"/>
                <wp:positionH relativeFrom="column">
                  <wp:posOffset>790868</wp:posOffset>
                </wp:positionH>
                <wp:positionV relativeFrom="paragraph">
                  <wp:posOffset>1094056</wp:posOffset>
                </wp:positionV>
                <wp:extent cx="621030" cy="1404620"/>
                <wp:effectExtent l="0" t="0" r="762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1404620"/>
                        </a:xfrm>
                        <a:prstGeom prst="rect">
                          <a:avLst/>
                        </a:prstGeom>
                        <a:solidFill>
                          <a:srgbClr val="FFFFFF"/>
                        </a:solidFill>
                        <a:ln w="9525">
                          <a:noFill/>
                          <a:miter lim="800000"/>
                          <a:headEnd/>
                          <a:tailEnd/>
                        </a:ln>
                      </wps:spPr>
                      <wps:txbx>
                        <w:txbxContent>
                          <w:p w14:paraId="43385E64" w14:textId="77777777" w:rsidR="00757FB4" w:rsidRPr="00D27E9C" w:rsidRDefault="00757FB4" w:rsidP="00757FB4">
                            <w:pPr>
                              <w:rPr>
                                <w:rFonts w:asciiTheme="minorHAnsi" w:hAnsiTheme="minorHAnsi" w:cstheme="minorHAnsi"/>
                                <w:b/>
                                <w:sz w:val="20"/>
                                <w:szCs w:val="20"/>
                              </w:rPr>
                            </w:pPr>
                            <w:r w:rsidRPr="00D27E9C">
                              <w:rPr>
                                <w:rFonts w:asciiTheme="minorHAnsi" w:hAnsiTheme="minorHAnsi" w:cstheme="minorHAnsi"/>
                                <w:b/>
                                <w:sz w:val="20"/>
                                <w:szCs w:val="20"/>
                              </w:rPr>
                              <w:t>WSP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3B8E43" id="_x0000_s1040" type="#_x0000_t202" style="position:absolute;left:0;text-align:left;margin-left:62.25pt;margin-top:86.15pt;width:48.9pt;height:110.6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" stroked="f">
                <v:textbox style="mso-fit-shape-to-text:t">
                  <w:txbxContent>
                    <w:p w14:paraId="43385E64" w14:textId="77777777" w:rsidR="00757FB4" w:rsidRPr="00D27E9C" w:rsidRDefault="00757FB4" w:rsidP="00757FB4">
                      <w:pPr>
                        <w:rPr>
                          <w:rFonts w:asciiTheme="minorHAnsi" w:hAnsiTheme="minorHAnsi" w:cstheme="minorHAnsi"/>
                          <w:b/>
                          <w:sz w:val="20"/>
                          <w:szCs w:val="20"/>
                        </w:rPr>
                      </w:pPr>
                      <w:r w:rsidRPr="00D27E9C">
                        <w:rPr>
                          <w:rFonts w:asciiTheme="minorHAnsi" w:hAnsiTheme="minorHAnsi" w:cstheme="minorHAnsi"/>
                          <w:b/>
                          <w:sz w:val="20"/>
                          <w:szCs w:val="20"/>
                        </w:rPr>
                        <w:t>WSP</w:t>
                      </w:r>
                    </w:p>
                  </w:txbxContent>
                </v:textbox>
              </v:shape>
            </w:pict>
          </mc:Fallback>
        </mc:AlternateContent>
      </w:r>
      <w:r w:rsidR="00757FB4">
        <w:rPr>
          <w:noProof/>
        </w:rPr>
        <mc:AlternateContent>
          <mc:Choice Requires="wps">
            <w:drawing>
              <wp:anchor distT="45720" distB="45720" distL="114300" distR="114300" simplePos="0" relativeHeight="251730944" behindDoc="0" locked="0" layoutInCell="1" allowOverlap="1" wp14:anchorId="5543CB0F" wp14:editId="24D1D66B">
                <wp:simplePos x="0" y="0"/>
                <wp:positionH relativeFrom="column">
                  <wp:posOffset>2572825</wp:posOffset>
                </wp:positionH>
                <wp:positionV relativeFrom="paragraph">
                  <wp:posOffset>1786060</wp:posOffset>
                </wp:positionV>
                <wp:extent cx="439615" cy="257517"/>
                <wp:effectExtent l="0" t="0" r="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15" cy="257517"/>
                        </a:xfrm>
                        <a:prstGeom prst="rect">
                          <a:avLst/>
                        </a:prstGeom>
                        <a:solidFill>
                          <a:srgbClr val="FFFFFF"/>
                        </a:solidFill>
                        <a:ln w="9525">
                          <a:noFill/>
                          <a:miter lim="800000"/>
                          <a:headEnd/>
                          <a:tailEnd/>
                        </a:ln>
                      </wps:spPr>
                      <wps:txbx>
                        <w:txbxContent>
                          <w:p w14:paraId="1BEC772F" w14:textId="77777777" w:rsidR="00757FB4" w:rsidRPr="00D27E9C" w:rsidRDefault="00757FB4" w:rsidP="00757FB4">
                            <w:pPr>
                              <w:rPr>
                                <w:rFonts w:asciiTheme="minorHAnsi" w:hAnsiTheme="minorHAnsi" w:cstheme="minorHAnsi"/>
                                <w:b/>
                                <w:sz w:val="20"/>
                                <w:szCs w:val="20"/>
                              </w:rPr>
                            </w:pPr>
                            <w:r w:rsidRPr="00D27E9C">
                              <w:rPr>
                                <w:rFonts w:asciiTheme="minorHAnsi" w:hAnsiTheme="minorHAnsi" w:cstheme="minorHAnsi"/>
                                <w:b/>
                                <w:sz w:val="20"/>
                                <w:szCs w:val="20"/>
                              </w:rPr>
                              <w:t>WSP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3CB0F" id="_x0000_s1041" type="#_x0000_t202" style="position:absolute;left:0;text-align:left;margin-left:202.6pt;margin-top:140.65pt;width:34.6pt;height:20.3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" stroked="f">
                <v:textbox>
                  <w:txbxContent>
                    <w:p w14:paraId="1BEC772F" w14:textId="77777777" w:rsidR="00757FB4" w:rsidRPr="00D27E9C" w:rsidRDefault="00757FB4" w:rsidP="00757FB4">
                      <w:pPr>
                        <w:rPr>
                          <w:rFonts w:asciiTheme="minorHAnsi" w:hAnsiTheme="minorHAnsi" w:cstheme="minorHAnsi"/>
                          <w:b/>
                          <w:sz w:val="20"/>
                          <w:szCs w:val="20"/>
                        </w:rPr>
                      </w:pPr>
                      <w:r w:rsidRPr="00D27E9C">
                        <w:rPr>
                          <w:rFonts w:asciiTheme="minorHAnsi" w:hAnsiTheme="minorHAnsi" w:cstheme="minorHAnsi"/>
                          <w:b/>
                          <w:sz w:val="20"/>
                          <w:szCs w:val="20"/>
                        </w:rPr>
                        <w:t>WSP</w:t>
                      </w:r>
                    </w:p>
                  </w:txbxContent>
                </v:textbox>
              </v:shape>
            </w:pict>
          </mc:Fallback>
        </mc:AlternateContent>
      </w:r>
      <w:r w:rsidR="00757FB4">
        <w:rPr>
          <w:noProof/>
        </w:rPr>
        <mc:AlternateContent>
          <mc:Choice Requires="wps">
            <w:drawing>
              <wp:anchor distT="45720" distB="45720" distL="114300" distR="114300" simplePos="0" relativeHeight="251731968" behindDoc="0" locked="0" layoutInCell="1" allowOverlap="1" wp14:anchorId="211B83CA" wp14:editId="4158CC02">
                <wp:simplePos x="0" y="0"/>
                <wp:positionH relativeFrom="column">
                  <wp:posOffset>2971800</wp:posOffset>
                </wp:positionH>
                <wp:positionV relativeFrom="paragraph">
                  <wp:posOffset>1862553</wp:posOffset>
                </wp:positionV>
                <wp:extent cx="445477" cy="152351"/>
                <wp:effectExtent l="0" t="0" r="0" b="63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77" cy="152351"/>
                        </a:xfrm>
                        <a:prstGeom prst="rect">
                          <a:avLst/>
                        </a:prstGeom>
                        <a:solidFill>
                          <a:srgbClr val="FFFFFF"/>
                        </a:solidFill>
                        <a:ln w="9525">
                          <a:noFill/>
                          <a:miter lim="800000"/>
                          <a:headEnd/>
                          <a:tailEnd/>
                        </a:ln>
                      </wps:spPr>
                      <wps:txbx>
                        <w:txbxContent>
                          <w:p w14:paraId="2C22A413" w14:textId="77777777" w:rsidR="00757FB4" w:rsidRPr="00D27E9C" w:rsidRDefault="00757FB4" w:rsidP="00757FB4">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B83CA" id="_x0000_s1042" type="#_x0000_t202" style="position:absolute;left:0;text-align:left;margin-left:234pt;margin-top:146.65pt;width:35.1pt;height:12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" stroked="f">
                <v:textbox>
                  <w:txbxContent>
                    <w:p w14:paraId="2C22A413" w14:textId="77777777" w:rsidR="00757FB4" w:rsidRPr="00D27E9C" w:rsidRDefault="00757FB4" w:rsidP="00757FB4">
                      <w:pPr>
                        <w:rPr>
                          <w:rFonts w:asciiTheme="minorHAnsi" w:hAnsiTheme="minorHAnsi" w:cstheme="minorHAnsi"/>
                        </w:rPr>
                      </w:pPr>
                    </w:p>
                  </w:txbxContent>
                </v:textbox>
              </v:shape>
            </w:pict>
          </mc:Fallback>
        </mc:AlternateContent>
      </w:r>
      <w:r w:rsidR="00757FB4">
        <w:rPr>
          <w:noProof/>
        </w:rPr>
        <mc:AlternateContent>
          <mc:Choice Requires="wps">
            <w:drawing>
              <wp:anchor distT="0" distB="0" distL="114300" distR="114300" simplePos="0" relativeHeight="251727872" behindDoc="0" locked="0" layoutInCell="1" allowOverlap="1" wp14:anchorId="48C700DA" wp14:editId="1578839D">
                <wp:simplePos x="0" y="0"/>
                <wp:positionH relativeFrom="column">
                  <wp:posOffset>2514600</wp:posOffset>
                </wp:positionH>
                <wp:positionV relativeFrom="paragraph">
                  <wp:posOffset>3710940</wp:posOffset>
                </wp:positionV>
                <wp:extent cx="1371600" cy="250825"/>
                <wp:effectExtent l="0" t="0" r="0" b="635"/>
                <wp:wrapNone/>
                <wp:docPr id="15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6EDA0" w14:textId="77777777" w:rsidR="00757FB4" w:rsidRDefault="00757FB4" w:rsidP="00757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700DA" id="Text Box 84" o:spid="_x0000_s1043" type="#_x0000_t202" style="position:absolute;left:0;text-align:left;margin-left:198pt;margin-top:292.2pt;width:108pt;height:1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" stroked="f">
                <v:textbox>
                  <w:txbxContent>
                    <w:p w14:paraId="43D6EDA0" w14:textId="77777777" w:rsidR="00757FB4" w:rsidRDefault="00757FB4" w:rsidP="00757FB4"/>
                  </w:txbxContent>
                </v:textbox>
              </v:shape>
            </w:pict>
          </mc:Fallback>
        </mc:AlternateContent>
      </w:r>
      <w:r w:rsidR="00757FB4">
        <w:rPr>
          <w:noProof/>
          <w:color w:val="auto"/>
        </w:rPr>
        <mc:AlternateContent>
          <mc:Choice Requires="wps">
            <w:drawing>
              <wp:anchor distT="0" distB="0" distL="114300" distR="114300" simplePos="0" relativeHeight="251728896" behindDoc="0" locked="0" layoutInCell="1" allowOverlap="1" wp14:anchorId="4B5DDE66" wp14:editId="6B29CA04">
                <wp:simplePos x="0" y="0"/>
                <wp:positionH relativeFrom="column">
                  <wp:posOffset>2514600</wp:posOffset>
                </wp:positionH>
                <wp:positionV relativeFrom="paragraph">
                  <wp:posOffset>3710940</wp:posOffset>
                </wp:positionV>
                <wp:extent cx="1371600" cy="250825"/>
                <wp:effectExtent l="0" t="0" r="0" b="635"/>
                <wp:wrapNone/>
                <wp:docPr id="15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144AC" w14:textId="77777777" w:rsidR="00757FB4" w:rsidRPr="00254D39" w:rsidRDefault="00757FB4" w:rsidP="00757FB4">
                            <w:pPr>
                              <w:rPr>
                                <w:rFonts w:ascii="Arial" w:hAnsi="Arial" w:cs="Arial"/>
                                <w:b/>
                                <w:sz w:val="20"/>
                                <w:szCs w:val="20"/>
                              </w:rPr>
                            </w:pPr>
                            <w:r>
                              <w:rPr>
                                <w:rFonts w:ascii="Arial" w:hAnsi="Arial" w:cs="Arial"/>
                                <w:b/>
                                <w:sz w:val="20"/>
                                <w:szCs w:val="20"/>
                              </w:rPr>
                              <w:t>Hurricane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DDE66" id="Text Box 85" o:spid="_x0000_s1044" type="#_x0000_t202" style="position:absolute;left:0;text-align:left;margin-left:198pt;margin-top:292.2pt;width:108pt;height:1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" stroked="f">
                <v:textbox>
                  <w:txbxContent>
                    <w:p w14:paraId="30F144AC" w14:textId="77777777" w:rsidR="00757FB4" w:rsidRPr="00254D39" w:rsidRDefault="00757FB4" w:rsidP="00757FB4">
                      <w:pPr>
                        <w:rPr>
                          <w:rFonts w:ascii="Arial" w:hAnsi="Arial" w:cs="Arial"/>
                          <w:b/>
                          <w:sz w:val="20"/>
                          <w:szCs w:val="20"/>
                        </w:rPr>
                      </w:pPr>
                      <w:r>
                        <w:rPr>
                          <w:rFonts w:ascii="Arial" w:hAnsi="Arial" w:cs="Arial"/>
                          <w:b/>
                          <w:sz w:val="20"/>
                          <w:szCs w:val="20"/>
                        </w:rPr>
                        <w:t>Hurricane Category</w:t>
                      </w:r>
                    </w:p>
                  </w:txbxContent>
                </v:textbox>
              </v:shape>
            </w:pict>
          </mc:Fallback>
        </mc:AlternateContent>
      </w:r>
      <w:r w:rsidR="00757FB4">
        <w:rPr>
          <w:noProof/>
        </w:rPr>
        <mc:AlternateContent>
          <mc:Choice Requires="wps">
            <w:drawing>
              <wp:anchor distT="0" distB="0" distL="114300" distR="114300" simplePos="0" relativeHeight="251721728" behindDoc="0" locked="0" layoutInCell="1" allowOverlap="1" wp14:anchorId="3D37E8ED" wp14:editId="24EF8E1D">
                <wp:simplePos x="0" y="0"/>
                <wp:positionH relativeFrom="column">
                  <wp:posOffset>2057400</wp:posOffset>
                </wp:positionH>
                <wp:positionV relativeFrom="paragraph">
                  <wp:posOffset>167640</wp:posOffset>
                </wp:positionV>
                <wp:extent cx="2171700" cy="343535"/>
                <wp:effectExtent l="0" t="0" r="0" b="3175"/>
                <wp:wrapNone/>
                <wp:docPr id="16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B2635" w14:textId="77777777" w:rsidR="00757FB4" w:rsidRPr="00AF5E77" w:rsidRDefault="00757FB4" w:rsidP="00757FB4">
                            <w:pPr>
                              <w:rPr>
                                <w:rFonts w:ascii="Arial" w:hAnsi="Arial" w:cs="Arial"/>
                                <w:b/>
                                <w:sz w:val="20"/>
                                <w:szCs w:val="20"/>
                              </w:rPr>
                            </w:pPr>
                            <w:r w:rsidRPr="00AF5E77">
                              <w:rPr>
                                <w:rFonts w:ascii="Arial" w:hAnsi="Arial" w:cs="Arial"/>
                                <w:b/>
                                <w:sz w:val="20"/>
                                <w:szCs w:val="20"/>
                              </w:rPr>
                              <w:t>SRC by Hurricane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7E8ED" id="Text Box 82" o:spid="_x0000_s1045" type="#_x0000_t202" style="position:absolute;left:0;text-align:left;margin-left:162pt;margin-top:13.2pt;width:171pt;height:27.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" stroked="f">
                <v:textbox>
                  <w:txbxContent>
                    <w:p w14:paraId="7C7B2635" w14:textId="77777777" w:rsidR="00757FB4" w:rsidRPr="00AF5E77" w:rsidRDefault="00757FB4" w:rsidP="00757FB4">
                      <w:pPr>
                        <w:rPr>
                          <w:rFonts w:ascii="Arial" w:hAnsi="Arial" w:cs="Arial"/>
                          <w:b/>
                          <w:sz w:val="20"/>
                          <w:szCs w:val="20"/>
                        </w:rPr>
                      </w:pPr>
                      <w:r w:rsidRPr="00AF5E77">
                        <w:rPr>
                          <w:rFonts w:ascii="Arial" w:hAnsi="Arial" w:cs="Arial"/>
                          <w:b/>
                          <w:sz w:val="20"/>
                          <w:szCs w:val="20"/>
                        </w:rPr>
                        <w:t>SRC by Hurricane Category</w:t>
                      </w:r>
                    </w:p>
                  </w:txbxContent>
                </v:textbox>
              </v:shape>
            </w:pict>
          </mc:Fallback>
        </mc:AlternateContent>
      </w:r>
      <w:r w:rsidR="00757FB4">
        <w:rPr>
          <w:noProof/>
        </w:rPr>
        <w:drawing>
          <wp:inline distT="0" distB="0" distL="0" distR="0" wp14:anchorId="152BA2FD" wp14:editId="46187D15">
            <wp:extent cx="5943600" cy="4095750"/>
            <wp:effectExtent l="0" t="0" r="0" b="0"/>
            <wp:docPr id="1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5943600" cy="4095750"/>
                    </a:xfrm>
                    <a:prstGeom prst="rect">
                      <a:avLst/>
                    </a:prstGeom>
                    <a:noFill/>
                    <a:ln w="9525">
                      <a:noFill/>
                      <a:miter lim="800000"/>
                      <a:headEnd/>
                      <a:tailEnd/>
                    </a:ln>
                  </pic:spPr>
                </pic:pic>
              </a:graphicData>
            </a:graphic>
          </wp:inline>
        </w:drawing>
      </w:r>
    </w:p>
    <w:p w14:paraId="11E78EBD" w14:textId="77777777" w:rsidR="00757FB4" w:rsidRPr="00CB554F" w:rsidRDefault="00757FB4" w:rsidP="00757FB4">
      <w:pPr>
        <w:pStyle w:val="BodyText"/>
        <w:jc w:val="left"/>
        <w:rPr>
          <w:rFonts w:ascii="Arial" w:hAnsi="Arial" w:cs="Arial"/>
          <w:color w:val="auto"/>
        </w:rPr>
      </w:pPr>
    </w:p>
    <w:p w14:paraId="7B5BAF8A" w14:textId="6E286F05" w:rsidR="00757FB4" w:rsidRPr="002D40B6" w:rsidRDefault="00757FB4" w:rsidP="00757FB4">
      <w:pPr>
        <w:pStyle w:val="BodyText"/>
        <w:jc w:val="left"/>
        <w:rPr>
          <w:rFonts w:ascii="Arial" w:hAnsi="Arial" w:cs="Arial"/>
          <w:i/>
          <w:color w:val="auto"/>
        </w:rPr>
      </w:pPr>
      <w:r w:rsidRPr="002D40B6">
        <w:rPr>
          <w:rFonts w:ascii="Arial" w:hAnsi="Arial" w:cs="Arial"/>
          <w:color w:val="auto"/>
        </w:rPr>
        <w:t xml:space="preserve">Uncertainty analyses will be based on expected percentage reduction (EPR) for each hurricane model input variable in the input file. The calculation of the EPRs is explained on page 22 of the </w:t>
      </w:r>
      <w:r w:rsidRPr="002D40B6">
        <w:rPr>
          <w:rFonts w:ascii="Arial" w:hAnsi="Arial" w:cs="Arial"/>
          <w:i/>
          <w:iCs/>
          <w:color w:val="auto"/>
        </w:rPr>
        <w:t>Professional Team Demonstration Uncertainty/Sensitivity Analysis</w:t>
      </w:r>
      <w:r w:rsidRPr="002D40B6">
        <w:rPr>
          <w:rFonts w:ascii="Arial" w:hAnsi="Arial" w:cs="Arial"/>
          <w:color w:val="auto"/>
        </w:rPr>
        <w:t xml:space="preserve"> by R. L. Iman, M. E. Johnson, and T. A. Schroeder, September 2001, available at</w:t>
      </w:r>
      <w:r w:rsidRPr="002D40B6">
        <w:rPr>
          <w:rFonts w:ascii="Arial" w:hAnsi="Arial" w:cs="Arial"/>
        </w:rPr>
        <w:t xml:space="preserve"> </w:t>
      </w:r>
      <w:hyperlink r:id="rId35" w:history="1">
        <w:r w:rsidRPr="004A29DB">
          <w:rPr>
            <w:rStyle w:val="Hyperlink"/>
            <w:rFonts w:ascii="Arial" w:hAnsi="Arial" w:cs="Arial"/>
            <w:i/>
            <w:color w:val="auto"/>
            <w:u w:val="none"/>
          </w:rPr>
          <w:t>https://fchlpm.sbafla.com/media/tepang2l/ua-sa-demo.pdf</w:t>
        </w:r>
      </w:hyperlink>
      <w:r w:rsidRPr="002D40B6">
        <w:rPr>
          <w:rFonts w:ascii="Arial" w:hAnsi="Arial" w:cs="Arial"/>
          <w:i/>
          <w:color w:val="auto"/>
        </w:rPr>
        <w:t xml:space="preserve">. </w:t>
      </w:r>
    </w:p>
    <w:p w14:paraId="076A3AE5" w14:textId="77777777" w:rsidR="00757FB4" w:rsidRPr="002D40B6" w:rsidRDefault="00757FB4" w:rsidP="00757FB4">
      <w:pPr>
        <w:pStyle w:val="BodyText"/>
        <w:jc w:val="left"/>
        <w:rPr>
          <w:rFonts w:ascii="Arial" w:hAnsi="Arial" w:cs="Arial"/>
          <w:color w:val="auto"/>
        </w:rPr>
      </w:pPr>
    </w:p>
    <w:p w14:paraId="11621D1D" w14:textId="31C6CA58" w:rsidR="00757FB4" w:rsidRPr="002D40B6" w:rsidRDefault="00757FB4" w:rsidP="00757FB4">
      <w:pPr>
        <w:pStyle w:val="BodyText"/>
        <w:jc w:val="left"/>
        <w:rPr>
          <w:rFonts w:ascii="Arial" w:hAnsi="Arial" w:cs="Arial"/>
          <w:color w:val="auto"/>
        </w:rPr>
      </w:pPr>
      <w:r w:rsidRPr="002D40B6">
        <w:rPr>
          <w:rFonts w:ascii="Arial" w:hAnsi="Arial" w:cs="Arial"/>
          <w:color w:val="auto"/>
        </w:rPr>
        <w:t>If the EPR is large for a given input variable, that variable makes a large contribution to the uncertainty in hurricane loss costs while a small EPR indicates that the variable contributes much less to the uncertainty in hurricane loss costs. The EPRs in these uncertainty analyses are summarized as follows</w:t>
      </w:r>
      <w:r w:rsidR="007E0B1C">
        <w:rPr>
          <w:rFonts w:ascii="Arial" w:hAnsi="Arial" w:cs="Arial"/>
          <w:color w:val="auto"/>
        </w:rPr>
        <w:t>:</w:t>
      </w:r>
    </w:p>
    <w:p w14:paraId="7C03A4AB" w14:textId="77777777" w:rsidR="00757FB4" w:rsidRPr="002D40B6" w:rsidRDefault="00757FB4" w:rsidP="00757FB4">
      <w:pPr>
        <w:pStyle w:val="BodyText"/>
        <w:jc w:val="left"/>
        <w:rPr>
          <w:rFonts w:ascii="Arial" w:hAnsi="Arial" w:cs="Arial"/>
          <w:color w:val="auto"/>
        </w:rPr>
      </w:pPr>
    </w:p>
    <w:tbl>
      <w:tblPr>
        <w:tblW w:w="8336" w:type="dxa"/>
        <w:jc w:val="center"/>
        <w:tblCellMar>
          <w:left w:w="0" w:type="dxa"/>
          <w:right w:w="0" w:type="dxa"/>
        </w:tblCellMar>
        <w:tblLook w:val="0000" w:firstRow="0" w:lastRow="0" w:firstColumn="0" w:lastColumn="0" w:noHBand="0" w:noVBand="0"/>
      </w:tblPr>
      <w:tblGrid>
        <w:gridCol w:w="1164"/>
        <w:gridCol w:w="1184"/>
        <w:gridCol w:w="1244"/>
        <w:gridCol w:w="1244"/>
        <w:gridCol w:w="1184"/>
        <w:gridCol w:w="1184"/>
        <w:gridCol w:w="1244"/>
      </w:tblGrid>
      <w:tr w:rsidR="00757FB4" w:rsidRPr="002D40B6" w14:paraId="7C003F15" w14:textId="77777777" w:rsidTr="00930311">
        <w:trPr>
          <w:trHeight w:val="315"/>
          <w:jc w:val="center"/>
        </w:trPr>
        <w:tc>
          <w:tcPr>
            <w:tcW w:w="1148" w:type="dxa"/>
            <w:tcBorders>
              <w:top w:val="nil"/>
              <w:left w:val="nil"/>
              <w:bottom w:val="nil"/>
              <w:right w:val="nil"/>
            </w:tcBorders>
            <w:shd w:val="clear" w:color="auto" w:fill="auto"/>
            <w:noWrap/>
            <w:vAlign w:val="bottom"/>
          </w:tcPr>
          <w:p w14:paraId="32D12ABC" w14:textId="77777777" w:rsidR="00757FB4" w:rsidRPr="002D40B6" w:rsidRDefault="00757FB4" w:rsidP="00930311">
            <w:pPr>
              <w:spacing w:before="60"/>
              <w:jc w:val="center"/>
              <w:rPr>
                <w:rFonts w:ascii="Arial" w:hAnsi="Arial" w:cs="Arial"/>
                <w:u w:val="single"/>
              </w:rPr>
            </w:pPr>
            <w:r w:rsidRPr="002D40B6">
              <w:rPr>
                <w:rFonts w:ascii="Arial" w:hAnsi="Arial" w:cs="Arial"/>
                <w:u w:val="single"/>
              </w:rPr>
              <w:t>Category</w:t>
            </w:r>
          </w:p>
        </w:tc>
        <w:tc>
          <w:tcPr>
            <w:tcW w:w="1168" w:type="dxa"/>
            <w:tcBorders>
              <w:top w:val="nil"/>
              <w:left w:val="nil"/>
              <w:bottom w:val="nil"/>
              <w:right w:val="nil"/>
            </w:tcBorders>
            <w:shd w:val="clear" w:color="auto" w:fill="auto"/>
            <w:noWrap/>
            <w:vAlign w:val="bottom"/>
          </w:tcPr>
          <w:p w14:paraId="1D613675" w14:textId="77777777" w:rsidR="00757FB4" w:rsidRPr="002D40B6" w:rsidRDefault="00757FB4" w:rsidP="00930311">
            <w:pPr>
              <w:spacing w:before="60"/>
              <w:jc w:val="center"/>
              <w:rPr>
                <w:rFonts w:ascii="Arial" w:hAnsi="Arial" w:cs="Arial"/>
                <w:u w:val="single"/>
              </w:rPr>
            </w:pPr>
            <w:r w:rsidRPr="002D40B6">
              <w:rPr>
                <w:rFonts w:ascii="Arial" w:hAnsi="Arial" w:cs="Arial"/>
                <w:u w:val="single"/>
              </w:rPr>
              <w:t>CP</w:t>
            </w:r>
          </w:p>
        </w:tc>
        <w:tc>
          <w:tcPr>
            <w:tcW w:w="1228" w:type="dxa"/>
            <w:tcBorders>
              <w:top w:val="nil"/>
              <w:left w:val="nil"/>
              <w:bottom w:val="nil"/>
              <w:right w:val="nil"/>
            </w:tcBorders>
            <w:shd w:val="clear" w:color="auto" w:fill="auto"/>
            <w:noWrap/>
            <w:vAlign w:val="bottom"/>
          </w:tcPr>
          <w:p w14:paraId="3572D6E9" w14:textId="77777777" w:rsidR="00757FB4" w:rsidRPr="002D40B6" w:rsidRDefault="00757FB4" w:rsidP="00930311">
            <w:pPr>
              <w:spacing w:before="60"/>
              <w:jc w:val="center"/>
              <w:rPr>
                <w:rFonts w:ascii="Arial" w:hAnsi="Arial" w:cs="Arial"/>
                <w:u w:val="single"/>
              </w:rPr>
            </w:pPr>
            <w:r w:rsidRPr="002D40B6">
              <w:rPr>
                <w:rFonts w:ascii="Arial" w:hAnsi="Arial" w:cs="Arial"/>
                <w:u w:val="single"/>
              </w:rPr>
              <w:t>Rmax</w:t>
            </w:r>
          </w:p>
        </w:tc>
        <w:tc>
          <w:tcPr>
            <w:tcW w:w="1228" w:type="dxa"/>
            <w:tcBorders>
              <w:top w:val="nil"/>
              <w:left w:val="nil"/>
              <w:bottom w:val="nil"/>
              <w:right w:val="nil"/>
            </w:tcBorders>
            <w:shd w:val="clear" w:color="auto" w:fill="auto"/>
            <w:noWrap/>
            <w:vAlign w:val="bottom"/>
          </w:tcPr>
          <w:p w14:paraId="11AB6929" w14:textId="77777777" w:rsidR="00757FB4" w:rsidRPr="002D40B6" w:rsidRDefault="00757FB4" w:rsidP="00930311">
            <w:pPr>
              <w:spacing w:before="60"/>
              <w:jc w:val="center"/>
              <w:rPr>
                <w:rFonts w:ascii="Arial" w:hAnsi="Arial" w:cs="Arial"/>
                <w:u w:val="single"/>
              </w:rPr>
            </w:pPr>
            <w:r w:rsidRPr="002D40B6">
              <w:rPr>
                <w:rFonts w:ascii="Arial" w:hAnsi="Arial" w:cs="Arial"/>
                <w:u w:val="single"/>
              </w:rPr>
              <w:t>VT</w:t>
            </w:r>
          </w:p>
        </w:tc>
        <w:tc>
          <w:tcPr>
            <w:tcW w:w="1168" w:type="dxa"/>
            <w:tcBorders>
              <w:top w:val="nil"/>
              <w:left w:val="nil"/>
              <w:bottom w:val="nil"/>
              <w:right w:val="nil"/>
            </w:tcBorders>
            <w:shd w:val="clear" w:color="auto" w:fill="auto"/>
            <w:noWrap/>
            <w:vAlign w:val="bottom"/>
          </w:tcPr>
          <w:p w14:paraId="77EE0C6E" w14:textId="77777777" w:rsidR="00757FB4" w:rsidRPr="002D40B6" w:rsidRDefault="00757FB4" w:rsidP="00930311">
            <w:pPr>
              <w:spacing w:before="60"/>
              <w:jc w:val="center"/>
              <w:rPr>
                <w:rFonts w:ascii="Arial" w:hAnsi="Arial" w:cs="Arial"/>
                <w:u w:val="single"/>
              </w:rPr>
            </w:pPr>
            <w:r w:rsidRPr="002D40B6">
              <w:rPr>
                <w:rFonts w:ascii="Arial" w:hAnsi="Arial" w:cs="Arial"/>
                <w:u w:val="single"/>
              </w:rPr>
              <w:t>WSP</w:t>
            </w:r>
          </w:p>
        </w:tc>
        <w:tc>
          <w:tcPr>
            <w:tcW w:w="1168" w:type="dxa"/>
            <w:tcBorders>
              <w:top w:val="nil"/>
              <w:left w:val="nil"/>
              <w:bottom w:val="nil"/>
              <w:right w:val="nil"/>
            </w:tcBorders>
            <w:shd w:val="clear" w:color="auto" w:fill="auto"/>
            <w:noWrap/>
            <w:vAlign w:val="bottom"/>
          </w:tcPr>
          <w:p w14:paraId="025FBD31" w14:textId="77777777" w:rsidR="00757FB4" w:rsidRPr="002D40B6" w:rsidRDefault="00757FB4" w:rsidP="00930311">
            <w:pPr>
              <w:spacing w:before="60"/>
              <w:jc w:val="center"/>
              <w:rPr>
                <w:rFonts w:ascii="Arial" w:hAnsi="Arial" w:cs="Arial"/>
                <w:u w:val="single"/>
              </w:rPr>
            </w:pPr>
            <w:r w:rsidRPr="002D40B6">
              <w:rPr>
                <w:rFonts w:ascii="Arial" w:hAnsi="Arial" w:cs="Arial"/>
                <w:u w:val="single"/>
              </w:rPr>
              <w:t>CF</w:t>
            </w:r>
          </w:p>
        </w:tc>
        <w:tc>
          <w:tcPr>
            <w:tcW w:w="1228" w:type="dxa"/>
            <w:tcBorders>
              <w:top w:val="nil"/>
              <w:left w:val="nil"/>
              <w:bottom w:val="nil"/>
              <w:right w:val="nil"/>
            </w:tcBorders>
            <w:shd w:val="clear" w:color="auto" w:fill="auto"/>
            <w:noWrap/>
            <w:vAlign w:val="bottom"/>
          </w:tcPr>
          <w:p w14:paraId="2DE9C390" w14:textId="77777777" w:rsidR="00757FB4" w:rsidRPr="002D40B6" w:rsidRDefault="00757FB4" w:rsidP="00930311">
            <w:pPr>
              <w:spacing w:before="60"/>
              <w:jc w:val="center"/>
              <w:rPr>
                <w:rFonts w:ascii="Arial" w:hAnsi="Arial" w:cs="Arial"/>
                <w:u w:val="single"/>
              </w:rPr>
            </w:pPr>
            <w:r w:rsidRPr="002D40B6">
              <w:rPr>
                <w:rFonts w:ascii="Arial" w:hAnsi="Arial" w:cs="Arial"/>
                <w:u w:val="single"/>
              </w:rPr>
              <w:t>FFP</w:t>
            </w:r>
          </w:p>
        </w:tc>
      </w:tr>
      <w:tr w:rsidR="00757FB4" w:rsidRPr="002D40B6" w14:paraId="39D223EC" w14:textId="77777777" w:rsidTr="00930311">
        <w:trPr>
          <w:trHeight w:val="315"/>
          <w:jc w:val="center"/>
        </w:trPr>
        <w:tc>
          <w:tcPr>
            <w:tcW w:w="0" w:type="auto"/>
            <w:tcBorders>
              <w:top w:val="nil"/>
              <w:left w:val="nil"/>
              <w:bottom w:val="nil"/>
              <w:right w:val="nil"/>
            </w:tcBorders>
            <w:shd w:val="clear" w:color="auto" w:fill="auto"/>
            <w:noWrap/>
            <w:vAlign w:val="bottom"/>
          </w:tcPr>
          <w:p w14:paraId="3080FC52" w14:textId="77777777" w:rsidR="00757FB4" w:rsidRPr="002D40B6" w:rsidRDefault="00757FB4" w:rsidP="00930311">
            <w:pPr>
              <w:spacing w:before="60"/>
              <w:jc w:val="center"/>
              <w:rPr>
                <w:rFonts w:ascii="Arial" w:hAnsi="Arial" w:cs="Arial"/>
              </w:rPr>
            </w:pPr>
            <w:r w:rsidRPr="002D40B6">
              <w:rPr>
                <w:rFonts w:ascii="Arial" w:hAnsi="Arial" w:cs="Arial"/>
              </w:rPr>
              <w:t>1</w:t>
            </w:r>
          </w:p>
        </w:tc>
        <w:tc>
          <w:tcPr>
            <w:tcW w:w="0" w:type="auto"/>
            <w:tcBorders>
              <w:top w:val="nil"/>
              <w:left w:val="nil"/>
              <w:bottom w:val="nil"/>
              <w:right w:val="nil"/>
            </w:tcBorders>
            <w:shd w:val="clear" w:color="auto" w:fill="auto"/>
            <w:noWrap/>
            <w:vAlign w:val="bottom"/>
          </w:tcPr>
          <w:p w14:paraId="5F5C9AA6" w14:textId="77777777" w:rsidR="00757FB4" w:rsidRPr="002D40B6" w:rsidRDefault="00757FB4" w:rsidP="00930311">
            <w:pPr>
              <w:spacing w:before="60"/>
              <w:jc w:val="center"/>
              <w:rPr>
                <w:rFonts w:ascii="Arial" w:hAnsi="Arial" w:cs="Arial"/>
              </w:rPr>
            </w:pPr>
            <w:r w:rsidRPr="002D40B6">
              <w:rPr>
                <w:rFonts w:ascii="Arial" w:hAnsi="Arial" w:cs="Arial"/>
              </w:rPr>
              <w:t>14.2%</w:t>
            </w:r>
          </w:p>
        </w:tc>
        <w:tc>
          <w:tcPr>
            <w:tcW w:w="0" w:type="auto"/>
            <w:tcBorders>
              <w:top w:val="nil"/>
              <w:left w:val="nil"/>
              <w:bottom w:val="nil"/>
              <w:right w:val="nil"/>
            </w:tcBorders>
            <w:shd w:val="clear" w:color="auto" w:fill="auto"/>
            <w:noWrap/>
            <w:vAlign w:val="bottom"/>
          </w:tcPr>
          <w:p w14:paraId="7EA5A95E" w14:textId="3DB89FB8" w:rsidR="00757FB4" w:rsidRPr="002D40B6" w:rsidRDefault="00254903" w:rsidP="00930311">
            <w:pPr>
              <w:spacing w:before="60"/>
              <w:jc w:val="center"/>
              <w:rPr>
                <w:rFonts w:ascii="Arial" w:hAnsi="Arial" w:cs="Arial"/>
              </w:rPr>
            </w:pPr>
            <w:r>
              <w:rPr>
                <w:rFonts w:ascii="Arial" w:hAnsi="Arial" w:cs="Arial"/>
              </w:rPr>
              <w:t xml:space="preserve"> </w:t>
            </w:r>
            <w:r w:rsidR="00757FB4" w:rsidRPr="002D40B6">
              <w:rPr>
                <w:rFonts w:ascii="Arial" w:hAnsi="Arial" w:cs="Arial"/>
              </w:rPr>
              <w:t>16.9%</w:t>
            </w:r>
          </w:p>
        </w:tc>
        <w:tc>
          <w:tcPr>
            <w:tcW w:w="0" w:type="auto"/>
            <w:tcBorders>
              <w:top w:val="nil"/>
              <w:left w:val="nil"/>
              <w:bottom w:val="nil"/>
              <w:right w:val="nil"/>
            </w:tcBorders>
            <w:shd w:val="clear" w:color="auto" w:fill="auto"/>
            <w:noWrap/>
            <w:vAlign w:val="bottom"/>
          </w:tcPr>
          <w:p w14:paraId="345F7DE6" w14:textId="77777777" w:rsidR="00757FB4" w:rsidRPr="002D40B6" w:rsidRDefault="00757FB4" w:rsidP="00930311">
            <w:pPr>
              <w:spacing w:before="60"/>
              <w:jc w:val="center"/>
              <w:rPr>
                <w:rFonts w:ascii="Arial" w:hAnsi="Arial" w:cs="Arial"/>
              </w:rPr>
            </w:pPr>
            <w:r w:rsidRPr="002D40B6">
              <w:rPr>
                <w:rFonts w:ascii="Arial" w:hAnsi="Arial" w:cs="Arial"/>
              </w:rPr>
              <w:t>0.6%</w:t>
            </w:r>
          </w:p>
        </w:tc>
        <w:tc>
          <w:tcPr>
            <w:tcW w:w="0" w:type="auto"/>
            <w:tcBorders>
              <w:top w:val="nil"/>
              <w:left w:val="nil"/>
              <w:bottom w:val="nil"/>
              <w:right w:val="nil"/>
            </w:tcBorders>
            <w:shd w:val="clear" w:color="auto" w:fill="auto"/>
            <w:noWrap/>
            <w:vAlign w:val="bottom"/>
          </w:tcPr>
          <w:p w14:paraId="4E6DB90B" w14:textId="77777777" w:rsidR="00757FB4" w:rsidRPr="002D40B6" w:rsidRDefault="00757FB4" w:rsidP="00930311">
            <w:pPr>
              <w:spacing w:before="60"/>
              <w:jc w:val="center"/>
              <w:rPr>
                <w:rFonts w:ascii="Arial" w:hAnsi="Arial" w:cs="Arial"/>
              </w:rPr>
            </w:pPr>
            <w:r w:rsidRPr="002D40B6">
              <w:rPr>
                <w:rFonts w:ascii="Arial" w:hAnsi="Arial" w:cs="Arial"/>
              </w:rPr>
              <w:t>37.6%</w:t>
            </w:r>
          </w:p>
        </w:tc>
        <w:tc>
          <w:tcPr>
            <w:tcW w:w="0" w:type="auto"/>
            <w:tcBorders>
              <w:top w:val="nil"/>
              <w:left w:val="nil"/>
              <w:bottom w:val="nil"/>
              <w:right w:val="nil"/>
            </w:tcBorders>
            <w:shd w:val="clear" w:color="auto" w:fill="auto"/>
            <w:noWrap/>
            <w:vAlign w:val="bottom"/>
          </w:tcPr>
          <w:p w14:paraId="6260C8B0" w14:textId="77777777" w:rsidR="00757FB4" w:rsidRPr="002D40B6" w:rsidRDefault="00757FB4" w:rsidP="00930311">
            <w:pPr>
              <w:spacing w:before="60"/>
              <w:jc w:val="center"/>
              <w:rPr>
                <w:rFonts w:ascii="Arial" w:hAnsi="Arial" w:cs="Arial"/>
              </w:rPr>
            </w:pPr>
            <w:r w:rsidRPr="002D40B6">
              <w:rPr>
                <w:rFonts w:ascii="Arial" w:hAnsi="Arial" w:cs="Arial"/>
              </w:rPr>
              <w:t>15.0%</w:t>
            </w:r>
          </w:p>
        </w:tc>
        <w:tc>
          <w:tcPr>
            <w:tcW w:w="0" w:type="auto"/>
            <w:tcBorders>
              <w:top w:val="nil"/>
              <w:left w:val="nil"/>
              <w:bottom w:val="nil"/>
              <w:right w:val="nil"/>
            </w:tcBorders>
            <w:shd w:val="clear" w:color="auto" w:fill="auto"/>
            <w:noWrap/>
            <w:vAlign w:val="bottom"/>
          </w:tcPr>
          <w:p w14:paraId="36000525" w14:textId="77777777" w:rsidR="00757FB4" w:rsidRPr="002D40B6" w:rsidRDefault="00757FB4" w:rsidP="00930311">
            <w:pPr>
              <w:spacing w:before="60"/>
              <w:jc w:val="center"/>
              <w:rPr>
                <w:rFonts w:ascii="Arial" w:hAnsi="Arial" w:cs="Arial"/>
              </w:rPr>
            </w:pPr>
            <w:r w:rsidRPr="002D40B6">
              <w:rPr>
                <w:rFonts w:ascii="Arial" w:hAnsi="Arial" w:cs="Arial"/>
              </w:rPr>
              <w:t>1.4%</w:t>
            </w:r>
          </w:p>
        </w:tc>
      </w:tr>
      <w:tr w:rsidR="00757FB4" w:rsidRPr="002D40B6" w14:paraId="6F2BBB3C" w14:textId="77777777" w:rsidTr="00930311">
        <w:trPr>
          <w:trHeight w:val="315"/>
          <w:jc w:val="center"/>
        </w:trPr>
        <w:tc>
          <w:tcPr>
            <w:tcW w:w="0" w:type="auto"/>
            <w:tcBorders>
              <w:top w:val="nil"/>
              <w:left w:val="nil"/>
              <w:bottom w:val="nil"/>
              <w:right w:val="nil"/>
            </w:tcBorders>
            <w:shd w:val="clear" w:color="auto" w:fill="auto"/>
            <w:noWrap/>
            <w:vAlign w:val="bottom"/>
          </w:tcPr>
          <w:p w14:paraId="4DB8F983" w14:textId="77777777" w:rsidR="00757FB4" w:rsidRPr="002D40B6" w:rsidRDefault="00757FB4" w:rsidP="00930311">
            <w:pPr>
              <w:spacing w:before="60"/>
              <w:jc w:val="center"/>
              <w:rPr>
                <w:rFonts w:ascii="Arial" w:hAnsi="Arial" w:cs="Arial"/>
              </w:rPr>
            </w:pPr>
            <w:r w:rsidRPr="002D40B6">
              <w:rPr>
                <w:rFonts w:ascii="Arial" w:hAnsi="Arial" w:cs="Arial"/>
              </w:rPr>
              <w:t>3</w:t>
            </w:r>
          </w:p>
        </w:tc>
        <w:tc>
          <w:tcPr>
            <w:tcW w:w="0" w:type="auto"/>
            <w:tcBorders>
              <w:top w:val="nil"/>
              <w:left w:val="nil"/>
              <w:bottom w:val="nil"/>
              <w:right w:val="nil"/>
            </w:tcBorders>
            <w:shd w:val="clear" w:color="auto" w:fill="auto"/>
            <w:noWrap/>
            <w:vAlign w:val="bottom"/>
          </w:tcPr>
          <w:p w14:paraId="4C48FC31" w14:textId="66F0A018" w:rsidR="00757FB4" w:rsidRPr="002D40B6" w:rsidRDefault="00254903" w:rsidP="00930311">
            <w:pPr>
              <w:spacing w:before="60"/>
              <w:jc w:val="center"/>
              <w:rPr>
                <w:rFonts w:ascii="Arial" w:hAnsi="Arial" w:cs="Arial"/>
              </w:rPr>
            </w:pPr>
            <w:r>
              <w:rPr>
                <w:rFonts w:ascii="Arial" w:hAnsi="Arial" w:cs="Arial"/>
              </w:rPr>
              <w:t xml:space="preserve">  </w:t>
            </w:r>
            <w:r w:rsidR="00757FB4" w:rsidRPr="002D40B6">
              <w:rPr>
                <w:rFonts w:ascii="Arial" w:hAnsi="Arial" w:cs="Arial"/>
              </w:rPr>
              <w:t>5.3%</w:t>
            </w:r>
          </w:p>
        </w:tc>
        <w:tc>
          <w:tcPr>
            <w:tcW w:w="0" w:type="auto"/>
            <w:tcBorders>
              <w:top w:val="nil"/>
              <w:left w:val="nil"/>
              <w:bottom w:val="nil"/>
              <w:right w:val="nil"/>
            </w:tcBorders>
            <w:shd w:val="clear" w:color="auto" w:fill="auto"/>
            <w:noWrap/>
            <w:vAlign w:val="bottom"/>
          </w:tcPr>
          <w:p w14:paraId="26FFC955" w14:textId="77777777" w:rsidR="00757FB4" w:rsidRPr="002D40B6" w:rsidRDefault="00757FB4" w:rsidP="00930311">
            <w:pPr>
              <w:spacing w:before="60"/>
              <w:jc w:val="center"/>
              <w:rPr>
                <w:rFonts w:ascii="Arial" w:hAnsi="Arial" w:cs="Arial"/>
              </w:rPr>
            </w:pPr>
            <w:r w:rsidRPr="002D40B6">
              <w:rPr>
                <w:rFonts w:ascii="Arial" w:hAnsi="Arial" w:cs="Arial"/>
              </w:rPr>
              <w:t>43.7%</w:t>
            </w:r>
          </w:p>
        </w:tc>
        <w:tc>
          <w:tcPr>
            <w:tcW w:w="0" w:type="auto"/>
            <w:tcBorders>
              <w:top w:val="nil"/>
              <w:left w:val="nil"/>
              <w:bottom w:val="nil"/>
              <w:right w:val="nil"/>
            </w:tcBorders>
            <w:shd w:val="clear" w:color="auto" w:fill="auto"/>
            <w:noWrap/>
            <w:vAlign w:val="bottom"/>
          </w:tcPr>
          <w:p w14:paraId="3DDB7A13" w14:textId="77777777" w:rsidR="00757FB4" w:rsidRPr="002D40B6" w:rsidRDefault="00757FB4" w:rsidP="00930311">
            <w:pPr>
              <w:spacing w:before="60"/>
              <w:jc w:val="center"/>
              <w:rPr>
                <w:rFonts w:ascii="Arial" w:hAnsi="Arial" w:cs="Arial"/>
              </w:rPr>
            </w:pPr>
            <w:r w:rsidRPr="002D40B6">
              <w:rPr>
                <w:rFonts w:ascii="Arial" w:hAnsi="Arial" w:cs="Arial"/>
              </w:rPr>
              <w:t>0.1%</w:t>
            </w:r>
          </w:p>
        </w:tc>
        <w:tc>
          <w:tcPr>
            <w:tcW w:w="0" w:type="auto"/>
            <w:tcBorders>
              <w:top w:val="nil"/>
              <w:left w:val="nil"/>
              <w:bottom w:val="nil"/>
              <w:right w:val="nil"/>
            </w:tcBorders>
            <w:shd w:val="clear" w:color="auto" w:fill="auto"/>
            <w:noWrap/>
            <w:vAlign w:val="bottom"/>
          </w:tcPr>
          <w:p w14:paraId="27E70D96" w14:textId="77777777" w:rsidR="00757FB4" w:rsidRPr="002D40B6" w:rsidRDefault="00757FB4" w:rsidP="00930311">
            <w:pPr>
              <w:spacing w:before="60"/>
              <w:jc w:val="center"/>
              <w:rPr>
                <w:rFonts w:ascii="Arial" w:hAnsi="Arial" w:cs="Arial"/>
              </w:rPr>
            </w:pPr>
            <w:r w:rsidRPr="002D40B6">
              <w:rPr>
                <w:rFonts w:ascii="Arial" w:hAnsi="Arial" w:cs="Arial"/>
              </w:rPr>
              <w:t>12.1%</w:t>
            </w:r>
          </w:p>
        </w:tc>
        <w:tc>
          <w:tcPr>
            <w:tcW w:w="0" w:type="auto"/>
            <w:tcBorders>
              <w:top w:val="nil"/>
              <w:left w:val="nil"/>
              <w:bottom w:val="nil"/>
              <w:right w:val="nil"/>
            </w:tcBorders>
            <w:shd w:val="clear" w:color="auto" w:fill="auto"/>
            <w:noWrap/>
            <w:vAlign w:val="bottom"/>
          </w:tcPr>
          <w:p w14:paraId="6600EF6F" w14:textId="77777777" w:rsidR="00757FB4" w:rsidRPr="002D40B6" w:rsidRDefault="00757FB4" w:rsidP="00930311">
            <w:pPr>
              <w:spacing w:before="60"/>
              <w:jc w:val="center"/>
              <w:rPr>
                <w:rFonts w:ascii="Arial" w:hAnsi="Arial" w:cs="Arial"/>
              </w:rPr>
            </w:pPr>
            <w:r w:rsidRPr="002D40B6">
              <w:rPr>
                <w:rFonts w:ascii="Arial" w:hAnsi="Arial" w:cs="Arial"/>
              </w:rPr>
              <w:t>15.7%</w:t>
            </w:r>
          </w:p>
        </w:tc>
        <w:tc>
          <w:tcPr>
            <w:tcW w:w="0" w:type="auto"/>
            <w:tcBorders>
              <w:top w:val="nil"/>
              <w:left w:val="nil"/>
              <w:bottom w:val="nil"/>
              <w:right w:val="nil"/>
            </w:tcBorders>
            <w:shd w:val="clear" w:color="auto" w:fill="auto"/>
            <w:noWrap/>
            <w:vAlign w:val="bottom"/>
          </w:tcPr>
          <w:p w14:paraId="4CEE5B27" w14:textId="77777777" w:rsidR="00757FB4" w:rsidRPr="002D40B6" w:rsidRDefault="00757FB4" w:rsidP="00930311">
            <w:pPr>
              <w:spacing w:before="60"/>
              <w:jc w:val="center"/>
              <w:rPr>
                <w:rFonts w:ascii="Arial" w:hAnsi="Arial" w:cs="Arial"/>
              </w:rPr>
            </w:pPr>
            <w:r w:rsidRPr="002D40B6">
              <w:rPr>
                <w:rFonts w:ascii="Arial" w:hAnsi="Arial" w:cs="Arial"/>
              </w:rPr>
              <w:t>0.8%</w:t>
            </w:r>
          </w:p>
        </w:tc>
      </w:tr>
      <w:tr w:rsidR="00757FB4" w:rsidRPr="002D40B6" w14:paraId="0AA4BB64" w14:textId="77777777" w:rsidTr="00930311">
        <w:trPr>
          <w:trHeight w:val="315"/>
          <w:jc w:val="center"/>
        </w:trPr>
        <w:tc>
          <w:tcPr>
            <w:tcW w:w="0" w:type="auto"/>
            <w:tcBorders>
              <w:top w:val="nil"/>
              <w:left w:val="nil"/>
              <w:bottom w:val="nil"/>
              <w:right w:val="nil"/>
            </w:tcBorders>
            <w:shd w:val="clear" w:color="auto" w:fill="auto"/>
            <w:noWrap/>
            <w:vAlign w:val="bottom"/>
          </w:tcPr>
          <w:p w14:paraId="7BBAE55A" w14:textId="77777777" w:rsidR="00757FB4" w:rsidRPr="002D40B6" w:rsidRDefault="00757FB4" w:rsidP="00930311">
            <w:pPr>
              <w:spacing w:before="60"/>
              <w:jc w:val="center"/>
              <w:rPr>
                <w:rFonts w:ascii="Arial" w:hAnsi="Arial" w:cs="Arial"/>
              </w:rPr>
            </w:pPr>
            <w:r w:rsidRPr="002D40B6">
              <w:rPr>
                <w:rFonts w:ascii="Arial" w:hAnsi="Arial" w:cs="Arial"/>
              </w:rPr>
              <w:t>5</w:t>
            </w:r>
          </w:p>
        </w:tc>
        <w:tc>
          <w:tcPr>
            <w:tcW w:w="0" w:type="auto"/>
            <w:tcBorders>
              <w:top w:val="nil"/>
              <w:left w:val="nil"/>
              <w:bottom w:val="nil"/>
              <w:right w:val="nil"/>
            </w:tcBorders>
            <w:shd w:val="clear" w:color="auto" w:fill="auto"/>
            <w:noWrap/>
            <w:vAlign w:val="bottom"/>
          </w:tcPr>
          <w:p w14:paraId="4BFDB7F0" w14:textId="383AAAD6" w:rsidR="00757FB4" w:rsidRPr="002D40B6" w:rsidRDefault="00254903" w:rsidP="00930311">
            <w:pPr>
              <w:spacing w:before="60"/>
              <w:jc w:val="center"/>
              <w:rPr>
                <w:rFonts w:ascii="Arial" w:hAnsi="Arial" w:cs="Arial"/>
              </w:rPr>
            </w:pPr>
            <w:r>
              <w:rPr>
                <w:rFonts w:ascii="Arial" w:hAnsi="Arial" w:cs="Arial"/>
              </w:rPr>
              <w:t xml:space="preserve">  </w:t>
            </w:r>
            <w:r w:rsidR="00757FB4" w:rsidRPr="002D40B6">
              <w:rPr>
                <w:rFonts w:ascii="Arial" w:hAnsi="Arial" w:cs="Arial"/>
              </w:rPr>
              <w:t>2.8%</w:t>
            </w:r>
          </w:p>
        </w:tc>
        <w:tc>
          <w:tcPr>
            <w:tcW w:w="0" w:type="auto"/>
            <w:tcBorders>
              <w:top w:val="nil"/>
              <w:left w:val="nil"/>
              <w:bottom w:val="nil"/>
              <w:right w:val="nil"/>
            </w:tcBorders>
            <w:shd w:val="clear" w:color="auto" w:fill="auto"/>
            <w:noWrap/>
            <w:vAlign w:val="bottom"/>
          </w:tcPr>
          <w:p w14:paraId="5F8650F8" w14:textId="77777777" w:rsidR="00757FB4" w:rsidRPr="002D40B6" w:rsidRDefault="00757FB4" w:rsidP="00930311">
            <w:pPr>
              <w:spacing w:before="60"/>
              <w:jc w:val="center"/>
              <w:rPr>
                <w:rFonts w:ascii="Arial" w:hAnsi="Arial" w:cs="Arial"/>
              </w:rPr>
            </w:pPr>
            <w:r w:rsidRPr="002D40B6">
              <w:rPr>
                <w:rFonts w:ascii="Arial" w:hAnsi="Arial" w:cs="Arial"/>
              </w:rPr>
              <w:t>88.7%</w:t>
            </w:r>
          </w:p>
        </w:tc>
        <w:tc>
          <w:tcPr>
            <w:tcW w:w="0" w:type="auto"/>
            <w:tcBorders>
              <w:top w:val="nil"/>
              <w:left w:val="nil"/>
              <w:bottom w:val="nil"/>
              <w:right w:val="nil"/>
            </w:tcBorders>
            <w:shd w:val="clear" w:color="auto" w:fill="auto"/>
            <w:noWrap/>
            <w:vAlign w:val="bottom"/>
          </w:tcPr>
          <w:p w14:paraId="3EDD31AE" w14:textId="77777777" w:rsidR="00757FB4" w:rsidRPr="002D40B6" w:rsidRDefault="00757FB4" w:rsidP="00930311">
            <w:pPr>
              <w:spacing w:before="60"/>
              <w:jc w:val="center"/>
              <w:rPr>
                <w:rFonts w:ascii="Arial" w:hAnsi="Arial" w:cs="Arial"/>
              </w:rPr>
            </w:pPr>
            <w:r w:rsidRPr="002D40B6">
              <w:rPr>
                <w:rFonts w:ascii="Arial" w:hAnsi="Arial" w:cs="Arial"/>
              </w:rPr>
              <w:t>0.0%</w:t>
            </w:r>
          </w:p>
        </w:tc>
        <w:tc>
          <w:tcPr>
            <w:tcW w:w="0" w:type="auto"/>
            <w:tcBorders>
              <w:top w:val="nil"/>
              <w:left w:val="nil"/>
              <w:bottom w:val="nil"/>
              <w:right w:val="nil"/>
            </w:tcBorders>
            <w:shd w:val="clear" w:color="auto" w:fill="auto"/>
            <w:noWrap/>
            <w:vAlign w:val="bottom"/>
          </w:tcPr>
          <w:p w14:paraId="46C7B627" w14:textId="6ED436B9" w:rsidR="00757FB4" w:rsidRPr="002D40B6" w:rsidRDefault="00254903" w:rsidP="00930311">
            <w:pPr>
              <w:spacing w:before="60"/>
              <w:jc w:val="center"/>
              <w:rPr>
                <w:rFonts w:ascii="Arial" w:hAnsi="Arial" w:cs="Arial"/>
              </w:rPr>
            </w:pPr>
            <w:r>
              <w:rPr>
                <w:rFonts w:ascii="Arial" w:hAnsi="Arial" w:cs="Arial"/>
              </w:rPr>
              <w:t xml:space="preserve">  </w:t>
            </w:r>
            <w:r w:rsidR="00757FB4" w:rsidRPr="002D40B6">
              <w:rPr>
                <w:rFonts w:ascii="Arial" w:hAnsi="Arial" w:cs="Arial"/>
              </w:rPr>
              <w:t>1.7%</w:t>
            </w:r>
          </w:p>
        </w:tc>
        <w:tc>
          <w:tcPr>
            <w:tcW w:w="0" w:type="auto"/>
            <w:tcBorders>
              <w:top w:val="nil"/>
              <w:left w:val="nil"/>
              <w:bottom w:val="nil"/>
              <w:right w:val="nil"/>
            </w:tcBorders>
            <w:shd w:val="clear" w:color="auto" w:fill="auto"/>
            <w:noWrap/>
            <w:vAlign w:val="bottom"/>
          </w:tcPr>
          <w:p w14:paraId="76A3DD1E" w14:textId="77777777" w:rsidR="00757FB4" w:rsidRPr="002D40B6" w:rsidRDefault="00757FB4" w:rsidP="00930311">
            <w:pPr>
              <w:spacing w:before="60"/>
              <w:jc w:val="center"/>
              <w:rPr>
                <w:rFonts w:ascii="Arial" w:hAnsi="Arial" w:cs="Arial"/>
              </w:rPr>
            </w:pPr>
            <w:r w:rsidRPr="002D40B6">
              <w:rPr>
                <w:rFonts w:ascii="Arial" w:hAnsi="Arial" w:cs="Arial"/>
              </w:rPr>
              <w:t>12.8%</w:t>
            </w:r>
          </w:p>
        </w:tc>
        <w:tc>
          <w:tcPr>
            <w:tcW w:w="0" w:type="auto"/>
            <w:tcBorders>
              <w:top w:val="nil"/>
              <w:left w:val="nil"/>
              <w:bottom w:val="nil"/>
              <w:right w:val="nil"/>
            </w:tcBorders>
            <w:shd w:val="clear" w:color="auto" w:fill="auto"/>
            <w:noWrap/>
            <w:vAlign w:val="bottom"/>
          </w:tcPr>
          <w:p w14:paraId="0766B7C5" w14:textId="77777777" w:rsidR="00757FB4" w:rsidRPr="002D40B6" w:rsidRDefault="00757FB4" w:rsidP="00930311">
            <w:pPr>
              <w:spacing w:before="60"/>
              <w:jc w:val="center"/>
              <w:rPr>
                <w:rFonts w:ascii="Arial" w:hAnsi="Arial" w:cs="Arial"/>
              </w:rPr>
            </w:pPr>
            <w:r w:rsidRPr="002D40B6">
              <w:rPr>
                <w:rFonts w:ascii="Arial" w:hAnsi="Arial" w:cs="Arial"/>
              </w:rPr>
              <w:t>0.7%</w:t>
            </w:r>
          </w:p>
        </w:tc>
      </w:tr>
    </w:tbl>
    <w:p w14:paraId="6CB58EFE" w14:textId="77777777" w:rsidR="00757FB4" w:rsidRDefault="00757FB4" w:rsidP="00757FB4">
      <w:pPr>
        <w:pStyle w:val="BodyText"/>
        <w:jc w:val="left"/>
        <w:rPr>
          <w:rFonts w:ascii="Arial" w:hAnsi="Arial" w:cs="Arial"/>
          <w:color w:val="auto"/>
        </w:rPr>
      </w:pPr>
    </w:p>
    <w:p w14:paraId="0C3B91CD" w14:textId="343F3D12" w:rsidR="00757FB4" w:rsidRPr="002D40B6" w:rsidRDefault="00757FB4" w:rsidP="00757FB4">
      <w:pPr>
        <w:pStyle w:val="BodyText"/>
        <w:jc w:val="left"/>
        <w:rPr>
          <w:rFonts w:ascii="Arial" w:hAnsi="Arial" w:cs="Arial"/>
          <w:color w:val="auto"/>
        </w:rPr>
      </w:pPr>
      <w:r w:rsidRPr="002D40B6">
        <w:rPr>
          <w:rFonts w:ascii="Arial" w:hAnsi="Arial" w:cs="Arial"/>
          <w:i/>
          <w:color w:val="auto"/>
        </w:rPr>
        <w:lastRenderedPageBreak/>
        <w:t>Figure 11</w:t>
      </w:r>
      <w:r w:rsidRPr="002D40B6">
        <w:rPr>
          <w:rFonts w:ascii="Arial" w:hAnsi="Arial" w:cs="Arial"/>
          <w:color w:val="auto"/>
        </w:rPr>
        <w:t xml:space="preserve"> presents graphs of these EPRs for all six input variables for each category of hurricane. This figure shows that WSP makes the largest contribution to the uncertainty (37.6%) in hurricane loss costs for a </w:t>
      </w:r>
      <w:r w:rsidR="00391DCB">
        <w:rPr>
          <w:rFonts w:ascii="Arial" w:hAnsi="Arial" w:cs="Arial"/>
          <w:color w:val="auto"/>
        </w:rPr>
        <w:t>c</w:t>
      </w:r>
      <w:r w:rsidRPr="002D40B6">
        <w:rPr>
          <w:rFonts w:ascii="Arial" w:hAnsi="Arial" w:cs="Arial"/>
          <w:color w:val="auto"/>
        </w:rPr>
        <w:t>ategory 1 hurricane. Rmax makes the next largest contribution (16.9%) followed closely by CF (15.0%) and then CP (14.2%). FFP (1.4%) and VT (0.6%) made very little contribution to the uncertainty in hurricane loss costs.</w:t>
      </w:r>
    </w:p>
    <w:p w14:paraId="64550BC2" w14:textId="77777777" w:rsidR="00757FB4" w:rsidRPr="002D40B6" w:rsidRDefault="00757FB4" w:rsidP="00757FB4">
      <w:pPr>
        <w:pStyle w:val="BodyText"/>
        <w:jc w:val="left"/>
        <w:rPr>
          <w:rFonts w:ascii="Arial" w:hAnsi="Arial" w:cs="Arial"/>
          <w:color w:val="auto"/>
        </w:rPr>
      </w:pPr>
    </w:p>
    <w:p w14:paraId="2DB10AB6" w14:textId="770B1DFA" w:rsidR="00757FB4" w:rsidRPr="002D40B6" w:rsidRDefault="00757FB4" w:rsidP="00757FB4">
      <w:pPr>
        <w:pStyle w:val="BodyText"/>
        <w:jc w:val="left"/>
        <w:rPr>
          <w:rFonts w:ascii="Arial" w:hAnsi="Arial" w:cs="Arial"/>
          <w:color w:val="auto"/>
        </w:rPr>
      </w:pPr>
      <w:r w:rsidRPr="002D40B6">
        <w:rPr>
          <w:rFonts w:ascii="Arial" w:hAnsi="Arial" w:cs="Arial"/>
          <w:color w:val="auto"/>
        </w:rPr>
        <w:t xml:space="preserve">The </w:t>
      </w:r>
      <w:r w:rsidR="00391DCB">
        <w:rPr>
          <w:rFonts w:ascii="Arial" w:hAnsi="Arial" w:cs="Arial"/>
          <w:color w:val="auto"/>
        </w:rPr>
        <w:t>c</w:t>
      </w:r>
      <w:r w:rsidRPr="002D40B6">
        <w:rPr>
          <w:rFonts w:ascii="Arial" w:hAnsi="Arial" w:cs="Arial"/>
          <w:color w:val="auto"/>
        </w:rPr>
        <w:t xml:space="preserve">ategory 3 results in </w:t>
      </w:r>
      <w:r w:rsidRPr="002D40B6">
        <w:rPr>
          <w:rFonts w:ascii="Arial" w:hAnsi="Arial" w:cs="Arial"/>
          <w:i/>
          <w:color w:val="auto"/>
        </w:rPr>
        <w:t>Figure 11</w:t>
      </w:r>
      <w:r w:rsidRPr="002D40B6">
        <w:rPr>
          <w:rFonts w:ascii="Arial" w:hAnsi="Arial" w:cs="Arial"/>
          <w:color w:val="auto"/>
        </w:rPr>
        <w:t xml:space="preserve"> show that Rmax makes the largest contribution to the uncertainty (43.7%) in hurricane loss costs followed by CF (15.7%) and WSP (12.1%) while CP drops (5.3%). FFP (0.8%) and VT (0.1%) again make very little contribution to the uncertainty in hurricane loss costs.</w:t>
      </w:r>
    </w:p>
    <w:p w14:paraId="7BF4BDE8" w14:textId="77777777" w:rsidR="00757FB4" w:rsidRPr="002D40B6" w:rsidRDefault="00757FB4" w:rsidP="00757FB4">
      <w:pPr>
        <w:pStyle w:val="BodyText"/>
        <w:jc w:val="left"/>
        <w:rPr>
          <w:rFonts w:ascii="Arial" w:hAnsi="Arial" w:cs="Arial"/>
          <w:color w:val="auto"/>
        </w:rPr>
      </w:pPr>
    </w:p>
    <w:p w14:paraId="77266CA8" w14:textId="6EAFF0C7" w:rsidR="00757FB4" w:rsidRPr="002D40B6" w:rsidRDefault="00757FB4" w:rsidP="00757FB4">
      <w:pPr>
        <w:pStyle w:val="BodyText"/>
        <w:jc w:val="left"/>
        <w:rPr>
          <w:rFonts w:ascii="Arial" w:hAnsi="Arial" w:cs="Arial"/>
          <w:color w:val="auto"/>
        </w:rPr>
      </w:pPr>
      <w:r w:rsidRPr="002D40B6">
        <w:rPr>
          <w:rFonts w:ascii="Arial" w:hAnsi="Arial" w:cs="Arial"/>
          <w:color w:val="auto"/>
        </w:rPr>
        <w:t xml:space="preserve">The EPRs for </w:t>
      </w:r>
      <w:r w:rsidR="00391DCB">
        <w:rPr>
          <w:rFonts w:ascii="Arial" w:hAnsi="Arial" w:cs="Arial"/>
          <w:color w:val="auto"/>
        </w:rPr>
        <w:t>c</w:t>
      </w:r>
      <w:r w:rsidRPr="002D40B6">
        <w:rPr>
          <w:rFonts w:ascii="Arial" w:hAnsi="Arial" w:cs="Arial"/>
          <w:color w:val="auto"/>
        </w:rPr>
        <w:t xml:space="preserve">ategory 5 in </w:t>
      </w:r>
      <w:r w:rsidRPr="002D40B6">
        <w:rPr>
          <w:rFonts w:ascii="Arial" w:hAnsi="Arial" w:cs="Arial"/>
          <w:i/>
          <w:color w:val="auto"/>
        </w:rPr>
        <w:t>Figure 11</w:t>
      </w:r>
      <w:r w:rsidRPr="002D40B6">
        <w:rPr>
          <w:rFonts w:ascii="Arial" w:hAnsi="Arial" w:cs="Arial"/>
          <w:color w:val="auto"/>
        </w:rPr>
        <w:t xml:space="preserve"> have the same ordering as for </w:t>
      </w:r>
      <w:r w:rsidR="00391DCB">
        <w:rPr>
          <w:rFonts w:ascii="Arial" w:hAnsi="Arial" w:cs="Arial"/>
          <w:color w:val="auto"/>
        </w:rPr>
        <w:t>c</w:t>
      </w:r>
      <w:r w:rsidRPr="002D40B6">
        <w:rPr>
          <w:rFonts w:ascii="Arial" w:hAnsi="Arial" w:cs="Arial"/>
          <w:color w:val="auto"/>
        </w:rPr>
        <w:t xml:space="preserve">ategory 3 with the exception that WSP and CP are interchanged in the middle two positions. It is important to note that WSP dominates the uncertainty in hurricane loss costs for smaller hurricanes and then decreases in influence for larger hurricanes while just the opposite is true for Rmax. CF is in second place for </w:t>
      </w:r>
      <w:r w:rsidR="00391DCB">
        <w:rPr>
          <w:rFonts w:ascii="Arial" w:hAnsi="Arial" w:cs="Arial"/>
          <w:color w:val="auto"/>
        </w:rPr>
        <w:t>c</w:t>
      </w:r>
      <w:r w:rsidRPr="002D40B6">
        <w:rPr>
          <w:rFonts w:ascii="Arial" w:hAnsi="Arial" w:cs="Arial"/>
          <w:color w:val="auto"/>
        </w:rPr>
        <w:t xml:space="preserve">ategory 3 and 5 and in third place for </w:t>
      </w:r>
      <w:r w:rsidR="00391DCB">
        <w:rPr>
          <w:rFonts w:ascii="Arial" w:hAnsi="Arial" w:cs="Arial"/>
          <w:color w:val="auto"/>
        </w:rPr>
        <w:t>c</w:t>
      </w:r>
      <w:r w:rsidRPr="002D40B6">
        <w:rPr>
          <w:rFonts w:ascii="Arial" w:hAnsi="Arial" w:cs="Arial"/>
          <w:color w:val="auto"/>
        </w:rPr>
        <w:t>ategory</w:t>
      </w:r>
      <w:r>
        <w:rPr>
          <w:rFonts w:ascii="Arial" w:hAnsi="Arial" w:cs="Arial"/>
          <w:color w:val="auto"/>
        </w:rPr>
        <w:t> </w:t>
      </w:r>
      <w:r w:rsidRPr="002D40B6">
        <w:rPr>
          <w:rFonts w:ascii="Arial" w:hAnsi="Arial" w:cs="Arial"/>
          <w:color w:val="auto"/>
        </w:rPr>
        <w:t>1.</w:t>
      </w:r>
    </w:p>
    <w:p w14:paraId="18236125" w14:textId="77777777" w:rsidR="00757FB4" w:rsidRPr="002D40B6" w:rsidRDefault="00757FB4" w:rsidP="00757FB4">
      <w:pPr>
        <w:pStyle w:val="BodyText"/>
        <w:jc w:val="left"/>
        <w:rPr>
          <w:rFonts w:ascii="Arial" w:hAnsi="Arial" w:cs="Arial"/>
          <w:color w:val="auto"/>
        </w:rPr>
      </w:pPr>
    </w:p>
    <w:p w14:paraId="20528283" w14:textId="77777777" w:rsidR="00757FB4" w:rsidRPr="002D40B6" w:rsidRDefault="00757FB4" w:rsidP="00757FB4">
      <w:pPr>
        <w:pStyle w:val="BodyText"/>
        <w:jc w:val="left"/>
        <w:rPr>
          <w:rFonts w:ascii="Arial" w:hAnsi="Arial" w:cs="Arial"/>
          <w:color w:val="auto"/>
        </w:rPr>
      </w:pPr>
      <w:r w:rsidRPr="002D40B6">
        <w:rPr>
          <w:rFonts w:ascii="Arial" w:hAnsi="Arial" w:cs="Arial"/>
          <w:color w:val="auto"/>
        </w:rPr>
        <w:t xml:space="preserve">Over all hurricane categories, Rmax, CF, and WSP make the largest contributions to the uncertainty in hurricane loss costs followed in fourth place by CP and then FFP and VT.  </w:t>
      </w:r>
    </w:p>
    <w:p w14:paraId="1865ACAA" w14:textId="77777777" w:rsidR="00757FB4" w:rsidRPr="002D40B6" w:rsidRDefault="00757FB4" w:rsidP="00757FB4">
      <w:pPr>
        <w:pStyle w:val="BodyText"/>
        <w:jc w:val="left"/>
        <w:rPr>
          <w:rFonts w:ascii="Arial" w:hAnsi="Arial" w:cs="Arial"/>
          <w:color w:val="auto"/>
        </w:rPr>
      </w:pPr>
    </w:p>
    <w:p w14:paraId="0F9DBDC4" w14:textId="2F984632" w:rsidR="00757FB4" w:rsidRPr="002D40B6" w:rsidRDefault="00757FB4" w:rsidP="00757FB4">
      <w:pPr>
        <w:pStyle w:val="BodyText"/>
        <w:jc w:val="left"/>
        <w:rPr>
          <w:rFonts w:ascii="Arial" w:hAnsi="Arial" w:cs="Arial"/>
          <w:color w:val="auto"/>
        </w:rPr>
      </w:pPr>
      <w:r w:rsidRPr="002D40B6">
        <w:rPr>
          <w:rFonts w:ascii="Arial" w:hAnsi="Arial" w:cs="Arial"/>
          <w:color w:val="auto"/>
        </w:rPr>
        <w:t xml:space="preserve">The EPRs in the above summary do not necessarily sum to 100% unless the underlying hurricane model is linear. In this case, the sums for </w:t>
      </w:r>
      <w:r w:rsidR="00391DCB">
        <w:rPr>
          <w:rFonts w:ascii="Arial" w:hAnsi="Arial" w:cs="Arial"/>
          <w:color w:val="auto"/>
        </w:rPr>
        <w:t>c</w:t>
      </w:r>
      <w:r w:rsidRPr="002D40B6">
        <w:rPr>
          <w:rFonts w:ascii="Arial" w:hAnsi="Arial" w:cs="Arial"/>
          <w:color w:val="auto"/>
        </w:rPr>
        <w:t xml:space="preserve">ategory 1, 3, and 5 are 86%, 78%, and 107%. </w:t>
      </w:r>
    </w:p>
    <w:p w14:paraId="3185D109" w14:textId="77777777" w:rsidR="00757FB4" w:rsidRPr="002D40B6" w:rsidRDefault="00757FB4" w:rsidP="00757FB4">
      <w:pPr>
        <w:pStyle w:val="BodyText"/>
        <w:jc w:val="left"/>
        <w:rPr>
          <w:rFonts w:ascii="Arial" w:hAnsi="Arial" w:cs="Arial"/>
          <w:color w:val="auto"/>
        </w:rPr>
      </w:pPr>
    </w:p>
    <w:p w14:paraId="75B10F06" w14:textId="77777777" w:rsidR="00757FB4" w:rsidRPr="002D40B6" w:rsidRDefault="00757FB4" w:rsidP="00757FB4">
      <w:pPr>
        <w:pStyle w:val="BodyText"/>
        <w:jc w:val="left"/>
        <w:rPr>
          <w:rFonts w:ascii="Arial" w:hAnsi="Arial" w:cs="Arial"/>
          <w:color w:val="auto"/>
        </w:rPr>
      </w:pPr>
      <w:r w:rsidRPr="002D40B6">
        <w:rPr>
          <w:rFonts w:ascii="Arial" w:hAnsi="Arial" w:cs="Arial"/>
          <w:color w:val="auto"/>
        </w:rPr>
        <w:t>Note: Individual modeling organization results may differ significantly from the demonstration results shown here.</w:t>
      </w:r>
    </w:p>
    <w:p w14:paraId="249A4155" w14:textId="77777777" w:rsidR="00757FB4" w:rsidRPr="00CB554F" w:rsidRDefault="00757FB4" w:rsidP="00757FB4">
      <w:pPr>
        <w:rPr>
          <w:rFonts w:ascii="Arial" w:hAnsi="Arial" w:cs="Arial"/>
          <w:b/>
          <w:bCs/>
          <w:i/>
          <w:iCs/>
        </w:rPr>
      </w:pPr>
    </w:p>
    <w:p w14:paraId="4CC91FF0" w14:textId="77777777" w:rsidR="00757FB4" w:rsidRDefault="00757FB4" w:rsidP="00757FB4">
      <w:pPr>
        <w:rPr>
          <w:rFonts w:ascii="Arial" w:hAnsi="Arial" w:cs="Arial"/>
          <w:b/>
          <w:bCs/>
          <w:i/>
          <w:iCs/>
        </w:rPr>
      </w:pPr>
      <w:r>
        <w:rPr>
          <w:rFonts w:ascii="Arial" w:hAnsi="Arial" w:cs="Arial"/>
          <w:b/>
          <w:bCs/>
          <w:i/>
          <w:iCs/>
        </w:rPr>
        <w:br w:type="page"/>
      </w:r>
    </w:p>
    <w:p w14:paraId="5ADB0DA8" w14:textId="77777777" w:rsidR="00757FB4" w:rsidRDefault="00757FB4" w:rsidP="00757FB4">
      <w:pPr>
        <w:pStyle w:val="BodyText"/>
        <w:tabs>
          <w:tab w:val="left" w:pos="1620"/>
        </w:tabs>
        <w:rPr>
          <w:rFonts w:ascii="Arial" w:hAnsi="Arial" w:cs="Arial"/>
          <w:b/>
          <w:bCs/>
          <w:i/>
          <w:iCs/>
          <w:color w:val="auto"/>
        </w:rPr>
      </w:pPr>
      <w:r w:rsidRPr="002D40B6">
        <w:rPr>
          <w:rFonts w:ascii="Arial" w:hAnsi="Arial" w:cs="Arial"/>
          <w:b/>
          <w:bCs/>
          <w:i/>
          <w:iCs/>
          <w:color w:val="auto"/>
        </w:rPr>
        <w:lastRenderedPageBreak/>
        <w:t>Figure 11</w:t>
      </w:r>
    </w:p>
    <w:p w14:paraId="20A7CD36" w14:textId="77777777" w:rsidR="00757FB4" w:rsidRDefault="00757FB4" w:rsidP="00757FB4">
      <w:pPr>
        <w:pStyle w:val="BodyText"/>
        <w:tabs>
          <w:tab w:val="left" w:pos="1620"/>
        </w:tabs>
        <w:rPr>
          <w:rFonts w:ascii="Arial" w:hAnsi="Arial" w:cs="Arial"/>
          <w:b/>
          <w:bCs/>
          <w:i/>
          <w:iCs/>
          <w:color w:val="auto"/>
        </w:rPr>
      </w:pPr>
      <w:r w:rsidRPr="002D40B6">
        <w:rPr>
          <w:rFonts w:ascii="Arial" w:hAnsi="Arial" w:cs="Arial"/>
          <w:b/>
          <w:bCs/>
          <w:i/>
          <w:iCs/>
          <w:color w:val="auto"/>
        </w:rPr>
        <w:tab/>
      </w:r>
    </w:p>
    <w:p w14:paraId="607848A9" w14:textId="77777777" w:rsidR="00757FB4" w:rsidRPr="002D40B6" w:rsidRDefault="00757FB4" w:rsidP="00757FB4">
      <w:pPr>
        <w:pStyle w:val="BodyText"/>
        <w:tabs>
          <w:tab w:val="left" w:pos="1620"/>
        </w:tabs>
        <w:jc w:val="center"/>
        <w:rPr>
          <w:rFonts w:ascii="Arial" w:hAnsi="Arial" w:cs="Arial"/>
          <w:b/>
          <w:bCs/>
          <w:iCs/>
          <w:color w:val="auto"/>
        </w:rPr>
      </w:pPr>
      <w:r w:rsidRPr="002D40B6">
        <w:rPr>
          <w:rFonts w:ascii="Arial" w:hAnsi="Arial" w:cs="Arial"/>
          <w:b/>
          <w:bCs/>
          <w:iCs/>
          <w:color w:val="auto"/>
        </w:rPr>
        <w:t>Expected Percentage Reduction (EPR) for Expected Hurricane Loss Costs</w:t>
      </w:r>
    </w:p>
    <w:p w14:paraId="01887681" w14:textId="3711B1B4" w:rsidR="00757FB4" w:rsidRPr="002D40B6" w:rsidRDefault="00757FB4" w:rsidP="00391DCB">
      <w:pPr>
        <w:pStyle w:val="BodyText"/>
        <w:spacing w:after="120"/>
        <w:jc w:val="center"/>
        <w:rPr>
          <w:rFonts w:ascii="Arial" w:hAnsi="Arial" w:cs="Arial"/>
          <w:b/>
          <w:bCs/>
          <w:i/>
          <w:iCs/>
          <w:color w:val="auto"/>
        </w:rPr>
      </w:pPr>
      <w:r w:rsidRPr="002D40B6">
        <w:rPr>
          <w:rFonts w:ascii="Arial" w:hAnsi="Arial" w:cs="Arial"/>
          <w:b/>
          <w:bCs/>
          <w:iCs/>
          <w:color w:val="auto"/>
        </w:rPr>
        <w:t xml:space="preserve">for </w:t>
      </w:r>
      <w:r w:rsidR="00391DCB">
        <w:rPr>
          <w:rFonts w:ascii="Arial" w:hAnsi="Arial" w:cs="Arial"/>
          <w:b/>
          <w:bCs/>
          <w:iCs/>
          <w:color w:val="auto"/>
        </w:rPr>
        <w:t>A</w:t>
      </w:r>
      <w:r w:rsidRPr="002D40B6">
        <w:rPr>
          <w:rFonts w:ascii="Arial" w:hAnsi="Arial" w:cs="Arial"/>
          <w:b/>
          <w:bCs/>
          <w:iCs/>
          <w:color w:val="auto"/>
        </w:rPr>
        <w:t xml:space="preserve">ll Input Variables for </w:t>
      </w:r>
      <w:r w:rsidR="00391DCB">
        <w:rPr>
          <w:rFonts w:ascii="Arial" w:hAnsi="Arial" w:cs="Arial"/>
          <w:b/>
          <w:bCs/>
          <w:iCs/>
          <w:color w:val="auto"/>
        </w:rPr>
        <w:t>A</w:t>
      </w:r>
      <w:r w:rsidRPr="002D40B6">
        <w:rPr>
          <w:rFonts w:ascii="Arial" w:hAnsi="Arial" w:cs="Arial"/>
          <w:b/>
          <w:bCs/>
          <w:iCs/>
          <w:color w:val="auto"/>
        </w:rPr>
        <w:t>ll Hurricane Categories</w:t>
      </w:r>
    </w:p>
    <w:p w14:paraId="6B36F70C" w14:textId="77777777" w:rsidR="00757FB4" w:rsidRPr="002C1864" w:rsidRDefault="00757FB4" w:rsidP="00757FB4">
      <w:pPr>
        <w:pStyle w:val="BodyText"/>
        <w:jc w:val="center"/>
      </w:pPr>
      <w:r>
        <w:rPr>
          <w:noProof/>
          <w:color w:val="auto"/>
        </w:rPr>
        <mc:AlternateContent>
          <mc:Choice Requires="wpi">
            <w:drawing>
              <wp:anchor distT="0" distB="0" distL="114300" distR="114300" simplePos="0" relativeHeight="251738112" behindDoc="0" locked="0" layoutInCell="1" allowOverlap="1" wp14:anchorId="348358CF" wp14:editId="2DF2D04C">
                <wp:simplePos x="0" y="0"/>
                <wp:positionH relativeFrom="column">
                  <wp:posOffset>808763</wp:posOffset>
                </wp:positionH>
                <wp:positionV relativeFrom="paragraph">
                  <wp:posOffset>2262577</wp:posOffset>
                </wp:positionV>
                <wp:extent cx="54360" cy="15840"/>
                <wp:effectExtent l="38100" t="38100" r="41275" b="41910"/>
                <wp:wrapNone/>
                <wp:docPr id="24" name="Ink 24"/>
                <wp:cNvGraphicFramePr/>
                <a:graphic xmlns:a="http://schemas.openxmlformats.org/drawingml/2006/main">
                  <a:graphicData uri="http://schemas.microsoft.com/office/word/2010/wordprocessingInk">
                    <w14:contentPart bwMode="auto" r:id="rId36">
                      <w14:nvContentPartPr>
                        <w14:cNvContentPartPr/>
                      </w14:nvContentPartPr>
                      <w14:xfrm>
                        <a:off x="0" y="0"/>
                        <a:ext cx="54360" cy="15840"/>
                      </w14:xfrm>
                    </w14:contentPart>
                  </a:graphicData>
                </a:graphic>
              </wp:anchor>
            </w:drawing>
          </mc:Choice>
          <mc:Fallback>
            <w:pict>
              <v:shape w14:anchorId="1B8EAC59" id="Ink 24" o:spid="_x0000_s1026" type="#_x0000_t75" style="position:absolute;margin-left:63pt;margin-top:177.45pt;width:5.7pt;height:2.6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">
                <v:imagedata r:id="rId37" o:title=""/>
              </v:shape>
            </w:pict>
          </mc:Fallback>
        </mc:AlternateContent>
      </w:r>
      <w:r w:rsidRPr="00D27E9C">
        <w:rPr>
          <w:noProof/>
          <w:color w:val="auto"/>
        </w:rPr>
        <mc:AlternateContent>
          <mc:Choice Requires="wps">
            <w:drawing>
              <wp:anchor distT="45720" distB="45720" distL="114300" distR="114300" simplePos="0" relativeHeight="251735040" behindDoc="0" locked="0" layoutInCell="1" allowOverlap="1" wp14:anchorId="572DB7F1" wp14:editId="0FF68B92">
                <wp:simplePos x="0" y="0"/>
                <wp:positionH relativeFrom="column">
                  <wp:posOffset>807867</wp:posOffset>
                </wp:positionH>
                <wp:positionV relativeFrom="paragraph">
                  <wp:posOffset>2021791</wp:posOffset>
                </wp:positionV>
                <wp:extent cx="544830" cy="1404620"/>
                <wp:effectExtent l="0" t="0" r="762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1404620"/>
                        </a:xfrm>
                        <a:prstGeom prst="rect">
                          <a:avLst/>
                        </a:prstGeom>
                        <a:solidFill>
                          <a:srgbClr val="FFFFFF"/>
                        </a:solidFill>
                        <a:ln w="9525">
                          <a:noFill/>
                          <a:miter lim="800000"/>
                          <a:headEnd/>
                          <a:tailEnd/>
                        </a:ln>
                      </wps:spPr>
                      <wps:txbx>
                        <w:txbxContent>
                          <w:p w14:paraId="1107C8C4" w14:textId="77777777" w:rsidR="00757FB4" w:rsidRPr="00D27E9C" w:rsidRDefault="00757FB4" w:rsidP="00757FB4">
                            <w:pPr>
                              <w:rPr>
                                <w:rFonts w:asciiTheme="minorHAnsi" w:hAnsiTheme="minorHAnsi" w:cstheme="minorHAnsi"/>
                                <w:b/>
                                <w:sz w:val="20"/>
                                <w:szCs w:val="20"/>
                              </w:rPr>
                            </w:pPr>
                            <w:r w:rsidRPr="00D27E9C">
                              <w:rPr>
                                <w:rFonts w:asciiTheme="minorHAnsi" w:hAnsiTheme="minorHAnsi" w:cstheme="minorHAnsi"/>
                                <w:b/>
                                <w:sz w:val="20"/>
                                <w:szCs w:val="20"/>
                              </w:rPr>
                              <w:t>WSP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2DB7F1" id="_x0000_s1046" type="#_x0000_t202" style="position:absolute;left:0;text-align:left;margin-left:63.6pt;margin-top:159.2pt;width:42.9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" stroked="f">
                <v:textbox style="mso-fit-shape-to-text:t">
                  <w:txbxContent>
                    <w:p w14:paraId="1107C8C4" w14:textId="77777777" w:rsidR="00757FB4" w:rsidRPr="00D27E9C" w:rsidRDefault="00757FB4" w:rsidP="00757FB4">
                      <w:pPr>
                        <w:rPr>
                          <w:rFonts w:asciiTheme="minorHAnsi" w:hAnsiTheme="minorHAnsi" w:cstheme="minorHAnsi"/>
                          <w:b/>
                          <w:sz w:val="20"/>
                          <w:szCs w:val="20"/>
                        </w:rPr>
                      </w:pPr>
                      <w:r w:rsidRPr="00D27E9C">
                        <w:rPr>
                          <w:rFonts w:asciiTheme="minorHAnsi" w:hAnsiTheme="minorHAnsi" w:cstheme="minorHAnsi"/>
                          <w:b/>
                          <w:sz w:val="20"/>
                          <w:szCs w:val="20"/>
                        </w:rPr>
                        <w:t>WSP</w:t>
                      </w:r>
                    </w:p>
                  </w:txbxContent>
                </v:textbox>
              </v:shape>
            </w:pict>
          </mc:Fallback>
        </mc:AlternateContent>
      </w:r>
      <w:r w:rsidRPr="00D27E9C">
        <w:rPr>
          <w:noProof/>
          <w:color w:val="auto"/>
        </w:rPr>
        <mc:AlternateContent>
          <mc:Choice Requires="wps">
            <w:drawing>
              <wp:anchor distT="45720" distB="45720" distL="114300" distR="114300" simplePos="0" relativeHeight="251736064" behindDoc="0" locked="0" layoutInCell="1" allowOverlap="1" wp14:anchorId="00550C8D" wp14:editId="59CF2CA7">
                <wp:simplePos x="0" y="0"/>
                <wp:positionH relativeFrom="column">
                  <wp:posOffset>3498947</wp:posOffset>
                </wp:positionH>
                <wp:positionV relativeFrom="paragraph">
                  <wp:posOffset>2508885</wp:posOffset>
                </wp:positionV>
                <wp:extent cx="533107" cy="1404620"/>
                <wp:effectExtent l="0" t="0" r="63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07" cy="1404620"/>
                        </a:xfrm>
                        <a:prstGeom prst="rect">
                          <a:avLst/>
                        </a:prstGeom>
                        <a:solidFill>
                          <a:srgbClr val="FFFFFF"/>
                        </a:solidFill>
                        <a:ln w="9525">
                          <a:noFill/>
                          <a:miter lim="800000"/>
                          <a:headEnd/>
                          <a:tailEnd/>
                        </a:ln>
                      </wps:spPr>
                      <wps:txbx>
                        <w:txbxContent>
                          <w:p w14:paraId="0F6F04E9" w14:textId="77777777" w:rsidR="00757FB4" w:rsidRPr="00D27E9C" w:rsidRDefault="00757FB4" w:rsidP="00757FB4">
                            <w:pPr>
                              <w:rPr>
                                <w:rFonts w:asciiTheme="minorHAnsi" w:hAnsiTheme="minorHAnsi" w:cstheme="minorHAnsi"/>
                                <w:b/>
                                <w:sz w:val="20"/>
                                <w:szCs w:val="20"/>
                              </w:rPr>
                            </w:pPr>
                            <w:r w:rsidRPr="00D27E9C">
                              <w:rPr>
                                <w:rFonts w:asciiTheme="minorHAnsi" w:hAnsiTheme="minorHAnsi" w:cstheme="minorHAnsi"/>
                                <w:b/>
                                <w:sz w:val="20"/>
                                <w:szCs w:val="20"/>
                              </w:rPr>
                              <w:t>WSP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550C8D" id="_x0000_s1047" type="#_x0000_t202" style="position:absolute;left:0;text-align:left;margin-left:275.5pt;margin-top:197.55pt;width:42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" stroked="f">
                <v:textbox style="mso-fit-shape-to-text:t">
                  <w:txbxContent>
                    <w:p w14:paraId="0F6F04E9" w14:textId="77777777" w:rsidR="00757FB4" w:rsidRPr="00D27E9C" w:rsidRDefault="00757FB4" w:rsidP="00757FB4">
                      <w:pPr>
                        <w:rPr>
                          <w:rFonts w:asciiTheme="minorHAnsi" w:hAnsiTheme="minorHAnsi" w:cstheme="minorHAnsi"/>
                          <w:b/>
                          <w:sz w:val="20"/>
                          <w:szCs w:val="20"/>
                        </w:rPr>
                      </w:pPr>
                      <w:r w:rsidRPr="00D27E9C">
                        <w:rPr>
                          <w:rFonts w:asciiTheme="minorHAnsi" w:hAnsiTheme="minorHAnsi" w:cstheme="minorHAnsi"/>
                          <w:b/>
                          <w:sz w:val="20"/>
                          <w:szCs w:val="20"/>
                        </w:rPr>
                        <w:t>WSP</w:t>
                      </w:r>
                    </w:p>
                  </w:txbxContent>
                </v:textbox>
              </v:shape>
            </w:pict>
          </mc:Fallback>
        </mc:AlternateContent>
      </w:r>
      <w:r w:rsidRPr="00D27E9C">
        <w:rPr>
          <w:noProof/>
          <w:color w:val="auto"/>
        </w:rPr>
        <mc:AlternateContent>
          <mc:Choice Requires="wps">
            <w:drawing>
              <wp:anchor distT="45720" distB="45720" distL="114300" distR="114300" simplePos="0" relativeHeight="251737088" behindDoc="0" locked="0" layoutInCell="1" allowOverlap="1" wp14:anchorId="7BF0DBAE" wp14:editId="6228A8B5">
                <wp:simplePos x="0" y="0"/>
                <wp:positionH relativeFrom="column">
                  <wp:posOffset>4980550</wp:posOffset>
                </wp:positionH>
                <wp:positionV relativeFrom="paragraph">
                  <wp:posOffset>2490666</wp:posOffset>
                </wp:positionV>
                <wp:extent cx="544830" cy="1404620"/>
                <wp:effectExtent l="0" t="0" r="762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1404620"/>
                        </a:xfrm>
                        <a:prstGeom prst="rect">
                          <a:avLst/>
                        </a:prstGeom>
                        <a:solidFill>
                          <a:srgbClr val="FFFFFF"/>
                        </a:solidFill>
                        <a:ln w="9525">
                          <a:noFill/>
                          <a:miter lim="800000"/>
                          <a:headEnd/>
                          <a:tailEnd/>
                        </a:ln>
                      </wps:spPr>
                      <wps:txbx>
                        <w:txbxContent>
                          <w:p w14:paraId="1D463D0E" w14:textId="77777777" w:rsidR="00757FB4" w:rsidRPr="00D27E9C" w:rsidRDefault="00757FB4" w:rsidP="00757FB4">
                            <w:pPr>
                              <w:rPr>
                                <w:rFonts w:asciiTheme="minorHAnsi" w:hAnsiTheme="minorHAnsi" w:cstheme="minorHAnsi"/>
                                <w:b/>
                                <w:sz w:val="20"/>
                                <w:szCs w:val="20"/>
                              </w:rPr>
                            </w:pPr>
                            <w:r w:rsidRPr="00D27E9C">
                              <w:rPr>
                                <w:rFonts w:asciiTheme="minorHAnsi" w:hAnsiTheme="minorHAnsi" w:cstheme="minorHAnsi"/>
                                <w:b/>
                                <w:sz w:val="20"/>
                                <w:szCs w:val="20"/>
                              </w:rPr>
                              <w:t>WSP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F0DBAE" id="_x0000_s1048" type="#_x0000_t202" style="position:absolute;left:0;text-align:left;margin-left:392.15pt;margin-top:196.1pt;width:42.9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" stroked="f">
                <v:textbox style="mso-fit-shape-to-text:t">
                  <w:txbxContent>
                    <w:p w14:paraId="1D463D0E" w14:textId="77777777" w:rsidR="00757FB4" w:rsidRPr="00D27E9C" w:rsidRDefault="00757FB4" w:rsidP="00757FB4">
                      <w:pPr>
                        <w:rPr>
                          <w:rFonts w:asciiTheme="minorHAnsi" w:hAnsiTheme="minorHAnsi" w:cstheme="minorHAnsi"/>
                          <w:b/>
                          <w:sz w:val="20"/>
                          <w:szCs w:val="20"/>
                        </w:rPr>
                      </w:pPr>
                      <w:r w:rsidRPr="00D27E9C">
                        <w:rPr>
                          <w:rFonts w:asciiTheme="minorHAnsi" w:hAnsiTheme="minorHAnsi" w:cstheme="minorHAnsi"/>
                          <w:b/>
                          <w:sz w:val="20"/>
                          <w:szCs w:val="20"/>
                        </w:rPr>
                        <w:t>WSP</w:t>
                      </w:r>
                    </w:p>
                  </w:txbxContent>
                </v:textbox>
              </v:shape>
            </w:pict>
          </mc:Fallback>
        </mc:AlternateContent>
      </w:r>
      <w:r>
        <w:rPr>
          <w:b/>
          <w:bCs/>
          <w:noProof/>
          <w:color w:val="auto"/>
        </w:rPr>
        <mc:AlternateContent>
          <mc:Choice Requires="wps">
            <w:drawing>
              <wp:anchor distT="0" distB="0" distL="114300" distR="114300" simplePos="0" relativeHeight="251724800" behindDoc="0" locked="0" layoutInCell="1" allowOverlap="1" wp14:anchorId="4CDD0364" wp14:editId="55D7F2C9">
                <wp:simplePos x="0" y="0"/>
                <wp:positionH relativeFrom="column">
                  <wp:posOffset>53814</wp:posOffset>
                </wp:positionH>
                <wp:positionV relativeFrom="paragraph">
                  <wp:posOffset>774700</wp:posOffset>
                </wp:positionV>
                <wp:extent cx="303227" cy="2286000"/>
                <wp:effectExtent l="0" t="0" r="1905" b="0"/>
                <wp:wrapNone/>
                <wp:docPr id="16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27"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0344B" w14:textId="77777777" w:rsidR="00757FB4" w:rsidRPr="00E61442" w:rsidRDefault="00757FB4" w:rsidP="00757FB4">
                            <w:pPr>
                              <w:spacing w:before="100" w:beforeAutospacing="1" w:after="100" w:afterAutospacing="1"/>
                              <w:ind w:left="144"/>
                              <w:rPr>
                                <w:rFonts w:ascii="Arial" w:hAnsi="Arial" w:cs="Arial"/>
                                <w:b/>
                                <w:sz w:val="16"/>
                                <w:szCs w:val="16"/>
                              </w:rPr>
                            </w:pPr>
                            <w:r w:rsidRPr="00E61442">
                              <w:rPr>
                                <w:rFonts w:ascii="Arial" w:hAnsi="Arial" w:cs="Arial"/>
                                <w:b/>
                                <w:sz w:val="16"/>
                                <w:szCs w:val="16"/>
                              </w:rPr>
                              <w:t>Expected Percentage Reduction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D0364" id="Text Box 88" o:spid="_x0000_s1049" type="#_x0000_t202" style="position:absolute;left:0;text-align:left;margin-left:4.25pt;margin-top:61pt;width:23.9pt;height:18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" stroked="f">
                <v:textbox style="layout-flow:vertical;mso-layout-flow-alt:bottom-to-top">
                  <w:txbxContent>
                    <w:p w14:paraId="0060344B" w14:textId="77777777" w:rsidR="00757FB4" w:rsidRPr="00E61442" w:rsidRDefault="00757FB4" w:rsidP="00757FB4">
                      <w:pPr>
                        <w:spacing w:before="100" w:beforeAutospacing="1" w:after="100" w:afterAutospacing="1"/>
                        <w:ind w:left="144"/>
                        <w:rPr>
                          <w:rFonts w:ascii="Arial" w:hAnsi="Arial" w:cs="Arial"/>
                          <w:b/>
                          <w:sz w:val="16"/>
                          <w:szCs w:val="16"/>
                        </w:rPr>
                      </w:pPr>
                      <w:r w:rsidRPr="00E61442">
                        <w:rPr>
                          <w:rFonts w:ascii="Arial" w:hAnsi="Arial" w:cs="Arial"/>
                          <w:b/>
                          <w:sz w:val="16"/>
                          <w:szCs w:val="16"/>
                        </w:rPr>
                        <w:t>Expected Percentage Reduction</w:t>
                      </w:r>
                    </w:p>
                  </w:txbxContent>
                </v:textbox>
              </v:shape>
            </w:pict>
          </mc:Fallback>
        </mc:AlternateContent>
      </w:r>
      <w:r>
        <w:rPr>
          <w:b/>
          <w:bCs/>
          <w:noProof/>
          <w:color w:val="auto"/>
        </w:rPr>
        <mc:AlternateContent>
          <mc:Choice Requires="wps">
            <w:drawing>
              <wp:anchor distT="0" distB="0" distL="114300" distR="114300" simplePos="0" relativeHeight="251723776" behindDoc="0" locked="0" layoutInCell="1" allowOverlap="1" wp14:anchorId="5889F298" wp14:editId="3F2C8870">
                <wp:simplePos x="0" y="0"/>
                <wp:positionH relativeFrom="column">
                  <wp:posOffset>2114550</wp:posOffset>
                </wp:positionH>
                <wp:positionV relativeFrom="paragraph">
                  <wp:posOffset>129540</wp:posOffset>
                </wp:positionV>
                <wp:extent cx="2171700" cy="342900"/>
                <wp:effectExtent l="0" t="0" r="0" b="3810"/>
                <wp:wrapNone/>
                <wp:docPr id="16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556E7" w14:textId="77777777" w:rsidR="00757FB4" w:rsidRPr="00254D39" w:rsidRDefault="00757FB4" w:rsidP="00757FB4">
                            <w:pPr>
                              <w:rPr>
                                <w:rFonts w:ascii="Arial" w:hAnsi="Arial" w:cs="Arial"/>
                                <w:b/>
                                <w:sz w:val="20"/>
                                <w:szCs w:val="20"/>
                              </w:rPr>
                            </w:pPr>
                            <w:r>
                              <w:rPr>
                                <w:rFonts w:ascii="Arial" w:hAnsi="Arial" w:cs="Arial"/>
                                <w:b/>
                                <w:sz w:val="20"/>
                                <w:szCs w:val="20"/>
                              </w:rPr>
                              <w:t>EPR by Hurricane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9F298" id="Text Box 87" o:spid="_x0000_s1050" type="#_x0000_t202" style="position:absolute;left:0;text-align:left;margin-left:166.5pt;margin-top:10.2pt;width:171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" stroked="f">
                <v:textbox>
                  <w:txbxContent>
                    <w:p w14:paraId="1DB556E7" w14:textId="77777777" w:rsidR="00757FB4" w:rsidRPr="00254D39" w:rsidRDefault="00757FB4" w:rsidP="00757FB4">
                      <w:pPr>
                        <w:rPr>
                          <w:rFonts w:ascii="Arial" w:hAnsi="Arial" w:cs="Arial"/>
                          <w:b/>
                          <w:sz w:val="20"/>
                          <w:szCs w:val="20"/>
                        </w:rPr>
                      </w:pPr>
                      <w:r>
                        <w:rPr>
                          <w:rFonts w:ascii="Arial" w:hAnsi="Arial" w:cs="Arial"/>
                          <w:b/>
                          <w:sz w:val="20"/>
                          <w:szCs w:val="20"/>
                        </w:rPr>
                        <w:t>EPR by Hurricane Category</w:t>
                      </w:r>
                    </w:p>
                  </w:txbxContent>
                </v:textbox>
              </v:shape>
            </w:pict>
          </mc:Fallback>
        </mc:AlternateContent>
      </w:r>
      <w:r>
        <w:rPr>
          <w:b/>
          <w:bCs/>
          <w:noProof/>
          <w:color w:val="auto"/>
        </w:rPr>
        <mc:AlternateContent>
          <mc:Choice Requires="wps">
            <w:drawing>
              <wp:anchor distT="0" distB="0" distL="114300" distR="114300" simplePos="0" relativeHeight="251722752" behindDoc="0" locked="0" layoutInCell="1" allowOverlap="1" wp14:anchorId="2A7AF4A6" wp14:editId="4A08547A">
                <wp:simplePos x="0" y="0"/>
                <wp:positionH relativeFrom="column">
                  <wp:posOffset>2514600</wp:posOffset>
                </wp:positionH>
                <wp:positionV relativeFrom="paragraph">
                  <wp:posOffset>3577590</wp:posOffset>
                </wp:positionV>
                <wp:extent cx="1371600" cy="342900"/>
                <wp:effectExtent l="0" t="0" r="0" b="3810"/>
                <wp:wrapNone/>
                <wp:docPr id="16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2DBD4" w14:textId="77777777" w:rsidR="00757FB4" w:rsidRPr="00254D39" w:rsidRDefault="00757FB4" w:rsidP="00757FB4">
                            <w:pPr>
                              <w:rPr>
                                <w:rFonts w:ascii="Arial" w:hAnsi="Arial" w:cs="Arial"/>
                                <w:b/>
                                <w:sz w:val="20"/>
                                <w:szCs w:val="20"/>
                              </w:rPr>
                            </w:pPr>
                            <w:r>
                              <w:rPr>
                                <w:rFonts w:ascii="Arial" w:hAnsi="Arial" w:cs="Arial"/>
                                <w:b/>
                                <w:sz w:val="20"/>
                                <w:szCs w:val="20"/>
                              </w:rPr>
                              <w:t>Hurricane 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AF4A6" id="Text Box 86" o:spid="_x0000_s1051" type="#_x0000_t202" style="position:absolute;left:0;text-align:left;margin-left:198pt;margin-top:281.7pt;width:108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" stroked="f">
                <v:textbox>
                  <w:txbxContent>
                    <w:p w14:paraId="5F52DBD4" w14:textId="77777777" w:rsidR="00757FB4" w:rsidRPr="00254D39" w:rsidRDefault="00757FB4" w:rsidP="00757FB4">
                      <w:pPr>
                        <w:rPr>
                          <w:rFonts w:ascii="Arial" w:hAnsi="Arial" w:cs="Arial"/>
                          <w:b/>
                          <w:sz w:val="20"/>
                          <w:szCs w:val="20"/>
                        </w:rPr>
                      </w:pPr>
                      <w:r>
                        <w:rPr>
                          <w:rFonts w:ascii="Arial" w:hAnsi="Arial" w:cs="Arial"/>
                          <w:b/>
                          <w:sz w:val="20"/>
                          <w:szCs w:val="20"/>
                        </w:rPr>
                        <w:t>Hurricane Category</w:t>
                      </w:r>
                    </w:p>
                  </w:txbxContent>
                </v:textbox>
              </v:shape>
            </w:pict>
          </mc:Fallback>
        </mc:AlternateContent>
      </w:r>
      <w:r>
        <w:rPr>
          <w:noProof/>
        </w:rPr>
        <w:drawing>
          <wp:inline distT="0" distB="0" distL="0" distR="0" wp14:anchorId="3C9DB3CC" wp14:editId="09076D08">
            <wp:extent cx="5943600" cy="3975100"/>
            <wp:effectExtent l="0" t="0" r="0" b="0"/>
            <wp:docPr id="1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5943600" cy="3975100"/>
                    </a:xfrm>
                    <a:prstGeom prst="rect">
                      <a:avLst/>
                    </a:prstGeom>
                    <a:noFill/>
                    <a:ln w="9525">
                      <a:noFill/>
                      <a:miter lim="800000"/>
                      <a:headEnd/>
                      <a:tailEnd/>
                    </a:ln>
                  </pic:spPr>
                </pic:pic>
              </a:graphicData>
            </a:graphic>
          </wp:inline>
        </w:drawing>
      </w:r>
    </w:p>
    <w:p w14:paraId="36B06C71" w14:textId="77777777" w:rsidR="00757FB4" w:rsidRDefault="00757FB4" w:rsidP="00757FB4">
      <w:pPr>
        <w:rPr>
          <w:rFonts w:ascii="Arial" w:hAnsi="Arial" w:cs="Arial"/>
          <w:b/>
          <w:bCs/>
          <w:sz w:val="28"/>
          <w:szCs w:val="28"/>
        </w:rPr>
      </w:pPr>
    </w:p>
    <w:p w14:paraId="293CEB6A" w14:textId="77777777" w:rsidR="00757FB4" w:rsidRPr="000233E6" w:rsidRDefault="00757FB4" w:rsidP="00757FB4">
      <w:pPr>
        <w:jc w:val="center"/>
        <w:rPr>
          <w:rFonts w:ascii="Arial" w:hAnsi="Arial" w:cs="Arial"/>
          <w:b/>
          <w:bCs/>
          <w:sz w:val="28"/>
          <w:szCs w:val="28"/>
        </w:rPr>
      </w:pPr>
      <w:r w:rsidRPr="000233E6">
        <w:rPr>
          <w:rFonts w:ascii="Arial" w:hAnsi="Arial" w:cs="Arial"/>
          <w:b/>
          <w:bCs/>
          <w:sz w:val="28"/>
          <w:szCs w:val="28"/>
        </w:rPr>
        <w:t>Clarification of Input</w:t>
      </w:r>
      <w:r>
        <w:rPr>
          <w:rFonts w:ascii="Arial" w:hAnsi="Arial" w:cs="Arial"/>
          <w:b/>
          <w:bCs/>
          <w:sz w:val="28"/>
          <w:szCs w:val="28"/>
        </w:rPr>
        <w:t xml:space="preserve"> and</w:t>
      </w:r>
      <w:r w:rsidRPr="000233E6">
        <w:rPr>
          <w:rFonts w:ascii="Arial" w:hAnsi="Arial" w:cs="Arial"/>
          <w:b/>
          <w:bCs/>
          <w:sz w:val="28"/>
          <w:szCs w:val="28"/>
        </w:rPr>
        <w:t xml:space="preserve"> Output Files for Form S-6</w:t>
      </w:r>
    </w:p>
    <w:p w14:paraId="21201C79" w14:textId="77777777" w:rsidR="00757FB4" w:rsidRPr="002D40B6" w:rsidRDefault="00757FB4" w:rsidP="00757FB4">
      <w:pPr>
        <w:rPr>
          <w:rFonts w:ascii="Arial" w:hAnsi="Arial" w:cs="Arial"/>
          <w:sz w:val="20"/>
          <w:szCs w:val="20"/>
        </w:rPr>
      </w:pPr>
    </w:p>
    <w:p w14:paraId="67F11510" w14:textId="0B78F9B7" w:rsidR="00757FB4" w:rsidRPr="002D40B6" w:rsidRDefault="00757FB4" w:rsidP="00757FB4">
      <w:pPr>
        <w:pStyle w:val="ListParagraph"/>
        <w:numPr>
          <w:ilvl w:val="0"/>
          <w:numId w:val="139"/>
        </w:numPr>
        <w:tabs>
          <w:tab w:val="left" w:pos="540"/>
        </w:tabs>
        <w:rPr>
          <w:rFonts w:ascii="Arial" w:hAnsi="Arial" w:cs="Arial"/>
        </w:rPr>
      </w:pPr>
      <w:r w:rsidRPr="002D40B6">
        <w:rPr>
          <w:rFonts w:ascii="Arial" w:hAnsi="Arial" w:cs="Arial"/>
        </w:rPr>
        <w:t xml:space="preserve">The Professional Team will need all actual input and output files to verify the modeling organization sensitivity and uncertainty analyses results for hurricane loss costs as specified in Form S-6. The following explanation is provided to clarify which files the modeling organization </w:t>
      </w:r>
      <w:r w:rsidR="002926D2">
        <w:rPr>
          <w:rFonts w:ascii="Arial" w:hAnsi="Arial" w:cs="Arial"/>
        </w:rPr>
        <w:t>shall</w:t>
      </w:r>
      <w:r w:rsidRPr="002D40B6">
        <w:rPr>
          <w:rFonts w:ascii="Arial" w:hAnsi="Arial" w:cs="Arial"/>
        </w:rPr>
        <w:t xml:space="preserve"> submit. Compliance in submitting these files will eliminate the need for the Professional Team to request these files during the on-site review and to allow verification of the results prior to the on-site review.</w:t>
      </w:r>
    </w:p>
    <w:p w14:paraId="26C1EF1D" w14:textId="77777777" w:rsidR="00757FB4" w:rsidRPr="002D40B6" w:rsidRDefault="00757FB4" w:rsidP="00757FB4">
      <w:pPr>
        <w:pStyle w:val="BodyText"/>
        <w:jc w:val="left"/>
        <w:rPr>
          <w:rFonts w:ascii="Arial" w:hAnsi="Arial" w:cs="Arial"/>
          <w:color w:val="auto"/>
          <w:sz w:val="20"/>
          <w:szCs w:val="20"/>
        </w:rPr>
      </w:pPr>
    </w:p>
    <w:p w14:paraId="78FEFF60" w14:textId="52F35D4B" w:rsidR="00757FB4" w:rsidRPr="002D40B6" w:rsidRDefault="00757FB4" w:rsidP="00757FB4">
      <w:pPr>
        <w:pStyle w:val="BodyText"/>
        <w:jc w:val="left"/>
        <w:rPr>
          <w:rFonts w:ascii="Arial" w:hAnsi="Arial" w:cs="Arial"/>
          <w:color w:val="auto"/>
        </w:rPr>
      </w:pPr>
      <w:r w:rsidRPr="002D40B6">
        <w:rPr>
          <w:rFonts w:ascii="Arial" w:hAnsi="Arial" w:cs="Arial"/>
          <w:b/>
          <w:bCs/>
          <w:color w:val="auto"/>
        </w:rPr>
        <w:t xml:space="preserve">Sensitivity Analysis. </w:t>
      </w:r>
      <w:r w:rsidRPr="002D40B6">
        <w:rPr>
          <w:rFonts w:ascii="Arial" w:hAnsi="Arial" w:cs="Arial"/>
          <w:color w:val="auto"/>
        </w:rPr>
        <w:t xml:space="preserve">The first worksheet in the </w:t>
      </w:r>
      <w:r w:rsidR="002926D2">
        <w:rPr>
          <w:rFonts w:ascii="Arial" w:hAnsi="Arial" w:cs="Arial"/>
          <w:color w:val="auto"/>
        </w:rPr>
        <w:t>input</w:t>
      </w:r>
      <w:r w:rsidRPr="002D40B6">
        <w:rPr>
          <w:rFonts w:ascii="Arial" w:hAnsi="Arial" w:cs="Arial"/>
          <w:color w:val="auto"/>
        </w:rPr>
        <w:t xml:space="preserve"> file “</w:t>
      </w:r>
      <w:r w:rsidRPr="002D40B6">
        <w:rPr>
          <w:rFonts w:ascii="Arial" w:hAnsi="Arial" w:cs="Arial"/>
          <w:i/>
          <w:iCs/>
          <w:color w:val="auto"/>
        </w:rPr>
        <w:t>FormS6Input23.xlsx</w:t>
      </w:r>
      <w:r w:rsidRPr="002D40B6">
        <w:rPr>
          <w:rFonts w:ascii="Arial" w:hAnsi="Arial" w:cs="Arial"/>
          <w:color w:val="auto"/>
        </w:rPr>
        <w:t xml:space="preserve">” is entitled “SA all Variables.” This worksheet contains Latin hypercube samples (LHS) consisting of 100 random combinations of the following hurricane model input variables for each of three categories of hurricanes (1, 3, and 5). </w:t>
      </w:r>
    </w:p>
    <w:p w14:paraId="69980FE4" w14:textId="77777777" w:rsidR="00757FB4" w:rsidRPr="002D40B6" w:rsidRDefault="00757FB4" w:rsidP="00757FB4">
      <w:pPr>
        <w:pStyle w:val="BodyText"/>
        <w:jc w:val="left"/>
        <w:rPr>
          <w:rFonts w:ascii="Arial" w:hAnsi="Arial" w:cs="Arial"/>
          <w:color w:val="auto"/>
          <w:sz w:val="20"/>
          <w:szCs w:val="20"/>
        </w:rPr>
      </w:pPr>
    </w:p>
    <w:p w14:paraId="09A68E26" w14:textId="77777777" w:rsidR="00757FB4" w:rsidRPr="002D40B6" w:rsidRDefault="00757FB4" w:rsidP="00757FB4">
      <w:pPr>
        <w:pStyle w:val="BodyText"/>
        <w:numPr>
          <w:ilvl w:val="0"/>
          <w:numId w:val="126"/>
        </w:numPr>
        <w:jc w:val="left"/>
        <w:rPr>
          <w:rFonts w:ascii="Arial" w:hAnsi="Arial" w:cs="Arial"/>
          <w:color w:val="auto"/>
        </w:rPr>
      </w:pPr>
      <w:r w:rsidRPr="002D40B6">
        <w:rPr>
          <w:rFonts w:ascii="Arial" w:hAnsi="Arial" w:cs="Arial"/>
          <w:color w:val="auto"/>
        </w:rPr>
        <w:t>CP = central pressure (in millibars)</w:t>
      </w:r>
    </w:p>
    <w:p w14:paraId="55A805FF" w14:textId="77777777" w:rsidR="00757FB4" w:rsidRPr="002D40B6" w:rsidRDefault="00757FB4" w:rsidP="00757FB4">
      <w:pPr>
        <w:pStyle w:val="BodyText"/>
        <w:numPr>
          <w:ilvl w:val="0"/>
          <w:numId w:val="126"/>
        </w:numPr>
        <w:jc w:val="left"/>
        <w:rPr>
          <w:rFonts w:ascii="Arial" w:hAnsi="Arial" w:cs="Arial"/>
          <w:color w:val="auto"/>
        </w:rPr>
      </w:pPr>
      <w:r w:rsidRPr="002D40B6">
        <w:rPr>
          <w:rFonts w:ascii="Arial" w:hAnsi="Arial" w:cs="Arial"/>
          <w:color w:val="auto"/>
        </w:rPr>
        <w:t>Rmax = radius of maximum winds (in statute miles)</w:t>
      </w:r>
    </w:p>
    <w:p w14:paraId="29FAD856" w14:textId="77777777" w:rsidR="00757FB4" w:rsidRPr="002D40B6" w:rsidRDefault="00757FB4" w:rsidP="00757FB4">
      <w:pPr>
        <w:pStyle w:val="BodyText"/>
        <w:numPr>
          <w:ilvl w:val="0"/>
          <w:numId w:val="126"/>
        </w:numPr>
        <w:jc w:val="left"/>
        <w:rPr>
          <w:rFonts w:ascii="Arial" w:hAnsi="Arial" w:cs="Arial"/>
          <w:color w:val="auto"/>
        </w:rPr>
      </w:pPr>
      <w:r w:rsidRPr="002D40B6">
        <w:rPr>
          <w:rFonts w:ascii="Arial" w:hAnsi="Arial" w:cs="Arial"/>
          <w:color w:val="auto"/>
        </w:rPr>
        <w:t>VT = translational velocity (forward speed in miles per hour)</w:t>
      </w:r>
    </w:p>
    <w:p w14:paraId="174A26C6" w14:textId="77777777" w:rsidR="00757FB4" w:rsidRPr="002D40B6" w:rsidRDefault="00757FB4" w:rsidP="00757FB4">
      <w:pPr>
        <w:pStyle w:val="BodyText"/>
        <w:numPr>
          <w:ilvl w:val="0"/>
          <w:numId w:val="126"/>
        </w:numPr>
        <w:jc w:val="left"/>
        <w:rPr>
          <w:rFonts w:ascii="Arial" w:hAnsi="Arial" w:cs="Arial"/>
          <w:color w:val="auto"/>
        </w:rPr>
      </w:pPr>
      <w:r w:rsidRPr="002D40B6">
        <w:rPr>
          <w:rFonts w:ascii="Arial" w:hAnsi="Arial" w:cs="Arial"/>
          <w:color w:val="auto"/>
        </w:rPr>
        <w:t xml:space="preserve">WSP = hurricane model windfield shape parameter </w:t>
      </w:r>
    </w:p>
    <w:p w14:paraId="12BE3101" w14:textId="77777777" w:rsidR="00757FB4" w:rsidRDefault="00757FB4" w:rsidP="00757FB4">
      <w:pPr>
        <w:pStyle w:val="BodyText"/>
        <w:numPr>
          <w:ilvl w:val="0"/>
          <w:numId w:val="126"/>
        </w:numPr>
        <w:jc w:val="left"/>
        <w:rPr>
          <w:rFonts w:ascii="Arial" w:hAnsi="Arial" w:cs="Arial"/>
          <w:color w:val="auto"/>
        </w:rPr>
      </w:pPr>
      <w:r w:rsidRPr="002D40B6">
        <w:rPr>
          <w:rFonts w:ascii="Arial" w:hAnsi="Arial" w:cs="Arial"/>
          <w:color w:val="auto"/>
        </w:rPr>
        <w:t xml:space="preserve">CF = conversion factor for converting the modeled gradient winds to surface winds (or an optional additional input variable if conversion factor is not used) </w:t>
      </w:r>
    </w:p>
    <w:p w14:paraId="256ABA3F" w14:textId="77777777" w:rsidR="00757FB4" w:rsidRPr="002D40B6" w:rsidRDefault="00757FB4" w:rsidP="00757FB4">
      <w:pPr>
        <w:pStyle w:val="BodyText"/>
        <w:ind w:left="1080"/>
        <w:jc w:val="left"/>
        <w:rPr>
          <w:rFonts w:ascii="Arial" w:hAnsi="Arial" w:cs="Arial"/>
          <w:color w:val="auto"/>
        </w:rPr>
      </w:pPr>
    </w:p>
    <w:p w14:paraId="0A77D649" w14:textId="38925FA9" w:rsidR="00757FB4" w:rsidRPr="002D40B6" w:rsidRDefault="00757FB4" w:rsidP="00757FB4">
      <w:pPr>
        <w:pStyle w:val="BodyText"/>
        <w:numPr>
          <w:ilvl w:val="0"/>
          <w:numId w:val="126"/>
        </w:numPr>
        <w:jc w:val="left"/>
        <w:rPr>
          <w:rFonts w:ascii="Arial" w:hAnsi="Arial" w:cs="Arial"/>
          <w:color w:val="auto"/>
        </w:rPr>
      </w:pPr>
      <w:r w:rsidRPr="002D40B6">
        <w:rPr>
          <w:rFonts w:ascii="Arial" w:hAnsi="Arial" w:cs="Arial"/>
          <w:color w:val="auto"/>
        </w:rPr>
        <w:lastRenderedPageBreak/>
        <w:t>FFP = far</w:t>
      </w:r>
      <w:r w:rsidR="002926D2">
        <w:rPr>
          <w:rFonts w:ascii="Arial" w:hAnsi="Arial" w:cs="Arial"/>
          <w:color w:val="auto"/>
        </w:rPr>
        <w:t>-</w:t>
      </w:r>
      <w:r w:rsidRPr="002D40B6">
        <w:rPr>
          <w:rFonts w:ascii="Arial" w:hAnsi="Arial" w:cs="Arial"/>
          <w:color w:val="auto"/>
        </w:rPr>
        <w:t>field pressure (in millibars)</w:t>
      </w:r>
    </w:p>
    <w:p w14:paraId="3264685E" w14:textId="77777777" w:rsidR="00757FB4" w:rsidRPr="002D40B6" w:rsidRDefault="00757FB4" w:rsidP="00757FB4">
      <w:pPr>
        <w:pStyle w:val="BodyText"/>
        <w:numPr>
          <w:ilvl w:val="0"/>
          <w:numId w:val="126"/>
        </w:numPr>
        <w:jc w:val="left"/>
        <w:rPr>
          <w:rFonts w:ascii="Arial" w:hAnsi="Arial" w:cs="Arial"/>
          <w:color w:val="auto"/>
        </w:rPr>
      </w:pPr>
      <w:r w:rsidRPr="002D40B6">
        <w:rPr>
          <w:rFonts w:ascii="Arial" w:hAnsi="Arial" w:cs="Arial"/>
          <w:color w:val="auto"/>
        </w:rPr>
        <w:t>Quantiles for possible additional input variable (use is optional)</w:t>
      </w:r>
    </w:p>
    <w:p w14:paraId="51049A51" w14:textId="77777777" w:rsidR="00757FB4" w:rsidRPr="002D40B6" w:rsidRDefault="00757FB4" w:rsidP="00757FB4">
      <w:pPr>
        <w:pStyle w:val="BodyText"/>
        <w:jc w:val="left"/>
        <w:rPr>
          <w:rFonts w:ascii="Arial" w:hAnsi="Arial" w:cs="Arial"/>
          <w:color w:val="auto"/>
          <w:sz w:val="20"/>
          <w:szCs w:val="20"/>
        </w:rPr>
      </w:pPr>
    </w:p>
    <w:p w14:paraId="38A0E9CC" w14:textId="77777777" w:rsidR="00757FB4" w:rsidRPr="002D40B6" w:rsidRDefault="00757FB4" w:rsidP="00757FB4">
      <w:pPr>
        <w:pStyle w:val="BodyText"/>
        <w:numPr>
          <w:ilvl w:val="0"/>
          <w:numId w:val="139"/>
        </w:numPr>
        <w:tabs>
          <w:tab w:val="left" w:pos="540"/>
        </w:tabs>
        <w:jc w:val="left"/>
        <w:rPr>
          <w:rFonts w:ascii="Arial" w:hAnsi="Arial" w:cs="Arial"/>
          <w:color w:val="auto"/>
        </w:rPr>
      </w:pPr>
      <w:r w:rsidRPr="002D40B6">
        <w:rPr>
          <w:rFonts w:ascii="Arial" w:hAnsi="Arial" w:cs="Arial"/>
          <w:color w:val="auto"/>
        </w:rPr>
        <w:t xml:space="preserve">Modeling organizations </w:t>
      </w:r>
      <w:r>
        <w:rPr>
          <w:rFonts w:ascii="Arial" w:hAnsi="Arial" w:cs="Arial"/>
          <w:color w:val="auto"/>
        </w:rPr>
        <w:t>may</w:t>
      </w:r>
      <w:r w:rsidRPr="002D40B6">
        <w:rPr>
          <w:rFonts w:ascii="Arial" w:hAnsi="Arial" w:cs="Arial"/>
          <w:color w:val="auto"/>
        </w:rPr>
        <w:t xml:space="preserve"> choose to use some variation of these input variables. For example, the modeling organization might choose not to use the WSP, but choose to include the “quantile” variable. The actual LHS files used by the modeling organization are to be submitted including the identification of the input parameters that were used. </w:t>
      </w:r>
    </w:p>
    <w:p w14:paraId="1035FED2" w14:textId="77777777" w:rsidR="00757FB4" w:rsidRPr="002D40B6" w:rsidRDefault="00757FB4" w:rsidP="00757FB4">
      <w:pPr>
        <w:pStyle w:val="BodyText"/>
        <w:ind w:left="360"/>
        <w:jc w:val="left"/>
        <w:rPr>
          <w:rFonts w:ascii="Arial" w:hAnsi="Arial" w:cs="Arial"/>
          <w:color w:val="auto"/>
        </w:rPr>
      </w:pPr>
    </w:p>
    <w:p w14:paraId="027D6B40" w14:textId="77777777" w:rsidR="00757FB4" w:rsidRPr="002D40B6" w:rsidRDefault="00757FB4" w:rsidP="00757FB4">
      <w:pPr>
        <w:pStyle w:val="BodyText"/>
        <w:numPr>
          <w:ilvl w:val="0"/>
          <w:numId w:val="139"/>
        </w:numPr>
        <w:tabs>
          <w:tab w:val="left" w:pos="540"/>
        </w:tabs>
        <w:jc w:val="left"/>
        <w:rPr>
          <w:rFonts w:ascii="Arial" w:hAnsi="Arial" w:cs="Arial"/>
          <w:color w:val="auto"/>
        </w:rPr>
      </w:pPr>
      <w:r w:rsidRPr="002D40B6">
        <w:rPr>
          <w:rFonts w:ascii="Arial" w:hAnsi="Arial" w:cs="Arial"/>
          <w:color w:val="auto"/>
        </w:rPr>
        <w:t>The modeling organization is to also submit the hurricane loss cost output files for the sensitivity analysis portion of Form S-6.</w:t>
      </w:r>
    </w:p>
    <w:p w14:paraId="20882921" w14:textId="77777777" w:rsidR="00757FB4" w:rsidRPr="002D40B6" w:rsidRDefault="00757FB4" w:rsidP="00757FB4">
      <w:pPr>
        <w:pStyle w:val="BodyText"/>
        <w:jc w:val="left"/>
        <w:rPr>
          <w:rFonts w:ascii="Arial" w:hAnsi="Arial" w:cs="Arial"/>
          <w:color w:val="auto"/>
          <w:sz w:val="20"/>
          <w:szCs w:val="20"/>
        </w:rPr>
      </w:pPr>
    </w:p>
    <w:p w14:paraId="229E9748" w14:textId="1D5A5D05" w:rsidR="00757FB4" w:rsidRPr="002D40B6" w:rsidRDefault="00757FB4" w:rsidP="00757FB4">
      <w:pPr>
        <w:pStyle w:val="BodyText"/>
        <w:jc w:val="left"/>
        <w:rPr>
          <w:rFonts w:ascii="Arial" w:hAnsi="Arial" w:cs="Arial"/>
          <w:color w:val="auto"/>
        </w:rPr>
      </w:pPr>
      <w:r w:rsidRPr="002D40B6">
        <w:rPr>
          <w:rFonts w:ascii="Arial" w:hAnsi="Arial" w:cs="Arial"/>
          <w:b/>
          <w:bCs/>
          <w:color w:val="auto"/>
        </w:rPr>
        <w:t xml:space="preserve">Uncertainty Analysis. </w:t>
      </w:r>
      <w:r w:rsidRPr="002D40B6">
        <w:rPr>
          <w:rFonts w:ascii="Arial" w:hAnsi="Arial" w:cs="Arial"/>
          <w:color w:val="auto"/>
        </w:rPr>
        <w:t xml:space="preserve">Worksheets 2-8 in the </w:t>
      </w:r>
      <w:r w:rsidR="002926D2">
        <w:rPr>
          <w:rFonts w:ascii="Arial" w:hAnsi="Arial" w:cs="Arial"/>
          <w:color w:val="auto"/>
        </w:rPr>
        <w:t>input</w:t>
      </w:r>
      <w:r w:rsidRPr="002D40B6">
        <w:rPr>
          <w:rFonts w:ascii="Arial" w:hAnsi="Arial" w:cs="Arial"/>
          <w:color w:val="auto"/>
        </w:rPr>
        <w:t xml:space="preserve"> file “</w:t>
      </w:r>
      <w:r w:rsidRPr="002D40B6">
        <w:rPr>
          <w:rFonts w:ascii="Arial" w:hAnsi="Arial" w:cs="Arial"/>
          <w:i/>
          <w:iCs/>
          <w:color w:val="auto"/>
        </w:rPr>
        <w:t>FormS6Input23.xlsx</w:t>
      </w:r>
      <w:r w:rsidRPr="002D40B6">
        <w:rPr>
          <w:rFonts w:ascii="Arial" w:hAnsi="Arial" w:cs="Arial"/>
          <w:color w:val="auto"/>
        </w:rPr>
        <w:t>” are used for the uncertainty analysis portion of Form S-6 and are labeled as follows</w:t>
      </w:r>
      <w:r w:rsidR="00391DCB">
        <w:rPr>
          <w:rFonts w:ascii="Arial" w:hAnsi="Arial" w:cs="Arial"/>
          <w:color w:val="auto"/>
        </w:rPr>
        <w:t>:</w:t>
      </w:r>
    </w:p>
    <w:p w14:paraId="391E69CB" w14:textId="77777777" w:rsidR="00757FB4" w:rsidRPr="002D40B6" w:rsidRDefault="00757FB4" w:rsidP="00757FB4">
      <w:pPr>
        <w:pStyle w:val="BodyText"/>
        <w:jc w:val="left"/>
        <w:rPr>
          <w:rFonts w:ascii="Arial" w:hAnsi="Arial" w:cs="Arial"/>
          <w:color w:val="auto"/>
          <w:sz w:val="20"/>
          <w:szCs w:val="20"/>
        </w:rPr>
      </w:pPr>
    </w:p>
    <w:p w14:paraId="5ECD52E8" w14:textId="77777777" w:rsidR="00757FB4" w:rsidRPr="002D40B6" w:rsidRDefault="00757FB4" w:rsidP="00757FB4">
      <w:pPr>
        <w:pStyle w:val="BodyText"/>
        <w:tabs>
          <w:tab w:val="left" w:pos="1080"/>
        </w:tabs>
        <w:ind w:left="720"/>
        <w:jc w:val="left"/>
        <w:rPr>
          <w:rFonts w:ascii="Arial" w:hAnsi="Arial" w:cs="Arial"/>
          <w:color w:val="auto"/>
        </w:rPr>
      </w:pPr>
      <w:r w:rsidRPr="002D40B6">
        <w:rPr>
          <w:rFonts w:ascii="Arial" w:hAnsi="Arial" w:cs="Arial"/>
          <w:color w:val="auto"/>
        </w:rPr>
        <w:t xml:space="preserve">2. </w:t>
      </w:r>
      <w:r w:rsidRPr="002D40B6">
        <w:rPr>
          <w:rFonts w:ascii="Arial" w:hAnsi="Arial" w:cs="Arial"/>
          <w:color w:val="auto"/>
        </w:rPr>
        <w:tab/>
        <w:t>UA for CP</w:t>
      </w:r>
    </w:p>
    <w:p w14:paraId="05F27709" w14:textId="77777777" w:rsidR="00757FB4" w:rsidRPr="002D40B6" w:rsidRDefault="00757FB4" w:rsidP="00757FB4">
      <w:pPr>
        <w:pStyle w:val="BodyText"/>
        <w:ind w:left="1080" w:hanging="360"/>
        <w:jc w:val="left"/>
        <w:rPr>
          <w:rFonts w:ascii="Arial" w:hAnsi="Arial" w:cs="Arial"/>
          <w:color w:val="auto"/>
        </w:rPr>
      </w:pPr>
      <w:r w:rsidRPr="002D40B6">
        <w:rPr>
          <w:rFonts w:ascii="Arial" w:hAnsi="Arial" w:cs="Arial"/>
          <w:color w:val="auto"/>
        </w:rPr>
        <w:t xml:space="preserve">3. </w:t>
      </w:r>
      <w:r w:rsidRPr="002D40B6">
        <w:rPr>
          <w:rFonts w:ascii="Arial" w:hAnsi="Arial" w:cs="Arial"/>
          <w:color w:val="auto"/>
        </w:rPr>
        <w:tab/>
        <w:t>UA for Rmax</w:t>
      </w:r>
    </w:p>
    <w:p w14:paraId="41CD4533" w14:textId="77777777" w:rsidR="00757FB4" w:rsidRPr="002D40B6" w:rsidRDefault="00757FB4" w:rsidP="00757FB4">
      <w:pPr>
        <w:pStyle w:val="BodyText"/>
        <w:ind w:left="1080" w:hanging="360"/>
        <w:jc w:val="left"/>
        <w:rPr>
          <w:rFonts w:ascii="Arial" w:hAnsi="Arial" w:cs="Arial"/>
          <w:color w:val="auto"/>
        </w:rPr>
      </w:pPr>
      <w:r w:rsidRPr="002D40B6">
        <w:rPr>
          <w:rFonts w:ascii="Arial" w:hAnsi="Arial" w:cs="Arial"/>
          <w:color w:val="auto"/>
        </w:rPr>
        <w:t xml:space="preserve">4. </w:t>
      </w:r>
      <w:r w:rsidRPr="002D40B6">
        <w:rPr>
          <w:rFonts w:ascii="Arial" w:hAnsi="Arial" w:cs="Arial"/>
          <w:color w:val="auto"/>
        </w:rPr>
        <w:tab/>
        <w:t>UA for VT</w:t>
      </w:r>
    </w:p>
    <w:p w14:paraId="7AE48074" w14:textId="77777777" w:rsidR="00757FB4" w:rsidRPr="002D40B6" w:rsidRDefault="00757FB4" w:rsidP="00757FB4">
      <w:pPr>
        <w:pStyle w:val="BodyText"/>
        <w:ind w:left="1080" w:hanging="360"/>
        <w:jc w:val="left"/>
        <w:rPr>
          <w:rFonts w:ascii="Arial" w:hAnsi="Arial" w:cs="Arial"/>
          <w:color w:val="auto"/>
        </w:rPr>
      </w:pPr>
      <w:r w:rsidRPr="002D40B6">
        <w:rPr>
          <w:rFonts w:ascii="Arial" w:hAnsi="Arial" w:cs="Arial"/>
          <w:color w:val="auto"/>
        </w:rPr>
        <w:t xml:space="preserve">5. </w:t>
      </w:r>
      <w:r w:rsidRPr="002D40B6">
        <w:rPr>
          <w:rFonts w:ascii="Arial" w:hAnsi="Arial" w:cs="Arial"/>
          <w:color w:val="auto"/>
        </w:rPr>
        <w:tab/>
        <w:t>UA for WSP</w:t>
      </w:r>
    </w:p>
    <w:p w14:paraId="2B20D48F" w14:textId="77777777" w:rsidR="00757FB4" w:rsidRPr="002D40B6" w:rsidRDefault="00757FB4" w:rsidP="00757FB4">
      <w:pPr>
        <w:pStyle w:val="BodyText"/>
        <w:ind w:left="1080" w:hanging="360"/>
        <w:jc w:val="left"/>
        <w:rPr>
          <w:rFonts w:ascii="Arial" w:hAnsi="Arial" w:cs="Arial"/>
          <w:color w:val="auto"/>
        </w:rPr>
      </w:pPr>
      <w:r w:rsidRPr="002D40B6">
        <w:rPr>
          <w:rFonts w:ascii="Arial" w:hAnsi="Arial" w:cs="Arial"/>
          <w:color w:val="auto"/>
        </w:rPr>
        <w:t xml:space="preserve">6. </w:t>
      </w:r>
      <w:r w:rsidRPr="002D40B6">
        <w:rPr>
          <w:rFonts w:ascii="Arial" w:hAnsi="Arial" w:cs="Arial"/>
          <w:color w:val="auto"/>
        </w:rPr>
        <w:tab/>
        <w:t>UA for CF</w:t>
      </w:r>
    </w:p>
    <w:p w14:paraId="25873383" w14:textId="77777777" w:rsidR="00757FB4" w:rsidRPr="002D40B6" w:rsidRDefault="00757FB4" w:rsidP="00757FB4">
      <w:pPr>
        <w:pStyle w:val="BodyText"/>
        <w:ind w:left="1080" w:hanging="360"/>
        <w:jc w:val="left"/>
        <w:rPr>
          <w:rFonts w:ascii="Arial" w:hAnsi="Arial" w:cs="Arial"/>
          <w:color w:val="auto"/>
        </w:rPr>
      </w:pPr>
      <w:r w:rsidRPr="002D40B6">
        <w:rPr>
          <w:rFonts w:ascii="Arial" w:hAnsi="Arial" w:cs="Arial"/>
          <w:color w:val="auto"/>
        </w:rPr>
        <w:t xml:space="preserve">7. </w:t>
      </w:r>
      <w:r w:rsidRPr="002D40B6">
        <w:rPr>
          <w:rFonts w:ascii="Arial" w:hAnsi="Arial" w:cs="Arial"/>
          <w:color w:val="auto"/>
        </w:rPr>
        <w:tab/>
        <w:t>UA for FFP</w:t>
      </w:r>
    </w:p>
    <w:p w14:paraId="4ECFFFF5" w14:textId="77777777" w:rsidR="00757FB4" w:rsidRPr="002D40B6" w:rsidRDefault="00757FB4" w:rsidP="00757FB4">
      <w:pPr>
        <w:pStyle w:val="BodyText"/>
        <w:ind w:left="1080" w:hanging="360"/>
        <w:jc w:val="left"/>
        <w:rPr>
          <w:rFonts w:ascii="Arial" w:hAnsi="Arial" w:cs="Arial"/>
          <w:color w:val="auto"/>
        </w:rPr>
      </w:pPr>
      <w:r w:rsidRPr="002D40B6">
        <w:rPr>
          <w:rFonts w:ascii="Arial" w:hAnsi="Arial" w:cs="Arial"/>
          <w:color w:val="auto"/>
        </w:rPr>
        <w:t xml:space="preserve">8. </w:t>
      </w:r>
      <w:r w:rsidRPr="002D40B6">
        <w:rPr>
          <w:rFonts w:ascii="Arial" w:hAnsi="Arial" w:cs="Arial"/>
          <w:color w:val="auto"/>
        </w:rPr>
        <w:tab/>
        <w:t>UA for Quantile</w:t>
      </w:r>
    </w:p>
    <w:p w14:paraId="1C9B2BE7" w14:textId="77777777" w:rsidR="00757FB4" w:rsidRPr="002D40B6" w:rsidRDefault="00757FB4" w:rsidP="00757FB4">
      <w:pPr>
        <w:pStyle w:val="BodyText"/>
        <w:jc w:val="left"/>
        <w:rPr>
          <w:rFonts w:ascii="Arial" w:hAnsi="Arial" w:cs="Arial"/>
          <w:color w:val="auto"/>
          <w:sz w:val="20"/>
          <w:szCs w:val="20"/>
        </w:rPr>
      </w:pPr>
    </w:p>
    <w:p w14:paraId="07F004DA" w14:textId="77777777" w:rsidR="00757FB4" w:rsidRDefault="00757FB4" w:rsidP="00757FB4">
      <w:pPr>
        <w:pStyle w:val="ListParagraph"/>
        <w:numPr>
          <w:ilvl w:val="0"/>
          <w:numId w:val="139"/>
        </w:numPr>
        <w:tabs>
          <w:tab w:val="left" w:pos="540"/>
        </w:tabs>
        <w:rPr>
          <w:rFonts w:ascii="Arial" w:hAnsi="Arial" w:cs="Arial"/>
        </w:rPr>
      </w:pPr>
      <w:r w:rsidRPr="002D40B6">
        <w:rPr>
          <w:rFonts w:ascii="Arial" w:hAnsi="Arial" w:cs="Arial"/>
        </w:rPr>
        <w:t>The modeling organization is to submit the hurricane loss cost output files for the uncertainty analysis portion of Form S-6 corresponding to worksheets 2-8.</w:t>
      </w:r>
    </w:p>
    <w:p w14:paraId="1DF6E10F" w14:textId="77777777" w:rsidR="00757FB4" w:rsidRPr="002D40B6" w:rsidRDefault="00757FB4" w:rsidP="00757FB4">
      <w:pPr>
        <w:pStyle w:val="ListParagraph"/>
        <w:ind w:left="360"/>
        <w:rPr>
          <w:rFonts w:ascii="Arial" w:hAnsi="Arial" w:cs="Arial"/>
        </w:rPr>
      </w:pPr>
    </w:p>
    <w:p w14:paraId="2324C954" w14:textId="77777777" w:rsidR="00757FB4" w:rsidRPr="002D40B6" w:rsidRDefault="00757FB4" w:rsidP="00757FB4">
      <w:pPr>
        <w:pStyle w:val="ListParagraph"/>
        <w:numPr>
          <w:ilvl w:val="0"/>
          <w:numId w:val="139"/>
        </w:numPr>
        <w:tabs>
          <w:tab w:val="left" w:pos="540"/>
        </w:tabs>
        <w:rPr>
          <w:rFonts w:ascii="Arial" w:hAnsi="Arial" w:cs="Arial"/>
        </w:rPr>
      </w:pPr>
      <w:r w:rsidRPr="002D40B6">
        <w:rPr>
          <w:rFonts w:ascii="Arial" w:hAnsi="Arial" w:cs="Arial"/>
        </w:rPr>
        <w:t>Include the disclosures and displays as noted in the Form S-6 instructions in a submission appendix.</w:t>
      </w:r>
    </w:p>
    <w:p w14:paraId="554C5CED" w14:textId="77777777" w:rsidR="00757FB4" w:rsidRPr="002D40B6" w:rsidRDefault="00757FB4" w:rsidP="00757FB4">
      <w:pPr>
        <w:rPr>
          <w:rFonts w:ascii="Arial" w:hAnsi="Arial" w:cs="Arial"/>
        </w:rPr>
      </w:pPr>
    </w:p>
    <w:p w14:paraId="6D95DFE3" w14:textId="77777777" w:rsidR="00757FB4" w:rsidRPr="002D40B6" w:rsidRDefault="00757FB4" w:rsidP="00757FB4">
      <w:pPr>
        <w:rPr>
          <w:rFonts w:ascii="Arial" w:hAnsi="Arial" w:cs="Arial"/>
        </w:rPr>
      </w:pPr>
    </w:p>
    <w:p w14:paraId="29BB07F8" w14:textId="77777777" w:rsidR="00757FB4" w:rsidRPr="002D40B6" w:rsidRDefault="00757FB4" w:rsidP="00757FB4">
      <w:pPr>
        <w:rPr>
          <w:rFonts w:ascii="Arial" w:hAnsi="Arial" w:cs="Arial"/>
        </w:rPr>
      </w:pPr>
    </w:p>
    <w:p w14:paraId="072D7C5B" w14:textId="77777777" w:rsidR="00757FB4" w:rsidRPr="002D40B6" w:rsidRDefault="00757FB4" w:rsidP="00757FB4">
      <w:pPr>
        <w:rPr>
          <w:rFonts w:ascii="Arial" w:hAnsi="Arial" w:cs="Arial"/>
        </w:rPr>
      </w:pPr>
    </w:p>
    <w:p w14:paraId="77085891" w14:textId="77777777" w:rsidR="00757FB4" w:rsidRPr="002D40B6" w:rsidRDefault="00757FB4" w:rsidP="00757FB4">
      <w:pPr>
        <w:rPr>
          <w:rFonts w:ascii="Arial" w:hAnsi="Arial" w:cs="Arial"/>
          <w:b/>
        </w:rPr>
      </w:pPr>
    </w:p>
    <w:p w14:paraId="4231D702" w14:textId="76C5E6AE" w:rsidR="00757FB4" w:rsidRDefault="00757FB4">
      <w:pPr>
        <w:rPr>
          <w:rFonts w:ascii="Arial" w:hAnsi="Arial" w:cs="Arial"/>
        </w:rPr>
      </w:pPr>
      <w:r>
        <w:rPr>
          <w:rFonts w:ascii="Arial" w:hAnsi="Arial" w:cs="Arial"/>
        </w:rPr>
        <w:br w:type="page"/>
      </w:r>
    </w:p>
    <w:p w14:paraId="57C2B99B" w14:textId="77777777" w:rsidR="00E7195E" w:rsidRDefault="00E7195E" w:rsidP="00E719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caps/>
          <w:sz w:val="28"/>
        </w:rPr>
      </w:pPr>
      <w:r>
        <w:rPr>
          <w:rFonts w:ascii="Arial" w:hAnsi="Arial" w:cs="Arial"/>
          <w:b/>
          <w:caps/>
          <w:sz w:val="28"/>
        </w:rPr>
        <w:lastRenderedPageBreak/>
        <w:t>Vulnerability HURRICANE Standards</w:t>
      </w:r>
    </w:p>
    <w:p w14:paraId="64574B2C" w14:textId="77777777" w:rsidR="00E7195E" w:rsidRDefault="00E7195E" w:rsidP="00E719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caps/>
          <w:u w:val="single"/>
        </w:rPr>
      </w:pPr>
      <w:r w:rsidRPr="004C5465">
        <w:rPr>
          <w:rFonts w:ascii="Arial" w:hAnsi="Arial" w:cs="Arial"/>
          <w:b/>
          <w:noProof/>
        </w:rPr>
        <mc:AlternateContent>
          <mc:Choice Requires="wps">
            <w:drawing>
              <wp:anchor distT="0" distB="0" distL="114300" distR="114300" simplePos="0" relativeHeight="251744256" behindDoc="1" locked="0" layoutInCell="1" allowOverlap="1" wp14:anchorId="256E6279" wp14:editId="16C48DDB">
                <wp:simplePos x="0" y="0"/>
                <wp:positionH relativeFrom="column">
                  <wp:posOffset>-160934</wp:posOffset>
                </wp:positionH>
                <wp:positionV relativeFrom="paragraph">
                  <wp:posOffset>163119</wp:posOffset>
                </wp:positionV>
                <wp:extent cx="6438900" cy="5866790"/>
                <wp:effectExtent l="0" t="0" r="95250" b="95885"/>
                <wp:wrapNone/>
                <wp:docPr id="20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86679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741FC" id="Rectangle 48" o:spid="_x0000_s1026" style="position:absolute;margin-left:-12.65pt;margin-top:12.85pt;width:507pt;height:461.9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" fillcolor="#eaeaea" strokeweight="1pt">
                <v:shadow on="t" offset="6pt,6pt"/>
              </v:rect>
            </w:pict>
          </mc:Fallback>
        </mc:AlternateContent>
      </w:r>
    </w:p>
    <w:p w14:paraId="03EBBBFE" w14:textId="77777777" w:rsidR="00E7195E" w:rsidRDefault="00E7195E" w:rsidP="00E719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p w14:paraId="0597AD0F" w14:textId="77777777" w:rsidR="00E7195E" w:rsidRDefault="00E7195E" w:rsidP="00E7195E">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sz w:val="28"/>
        </w:rPr>
      </w:pPr>
      <w:r>
        <w:rPr>
          <w:rFonts w:ascii="Arial" w:hAnsi="Arial" w:cs="Arial"/>
          <w:b/>
          <w:sz w:val="28"/>
        </w:rPr>
        <w:t>V-1</w:t>
      </w:r>
      <w:r>
        <w:rPr>
          <w:rFonts w:ascii="Arial" w:hAnsi="Arial" w:cs="Arial"/>
          <w:b/>
          <w:sz w:val="28"/>
        </w:rPr>
        <w:tab/>
        <w:t>Development of Building Hurricane Vulnerability Functions*</w:t>
      </w:r>
    </w:p>
    <w:p w14:paraId="26D6CB41" w14:textId="77777777" w:rsidR="00E7195E" w:rsidRDefault="00E7195E" w:rsidP="00E7195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cs="Arial"/>
          <w:i/>
          <w:sz w:val="20"/>
          <w:szCs w:val="20"/>
        </w:rPr>
      </w:pPr>
      <w:r w:rsidRPr="002C0664">
        <w:rPr>
          <w:rFonts w:ascii="Arial" w:hAnsi="Arial" w:cs="Arial"/>
          <w:i/>
          <w:sz w:val="20"/>
          <w:szCs w:val="20"/>
        </w:rPr>
        <w:t>(*Significant Revision)</w:t>
      </w:r>
    </w:p>
    <w:p w14:paraId="194035F0" w14:textId="77777777" w:rsidR="00E7195E" w:rsidRDefault="00E7195E" w:rsidP="00E7195E">
      <w:pPr>
        <w:tabs>
          <w:tab w:val="left" w:pos="-1080"/>
          <w:tab w:val="left" w:pos="-990"/>
          <w:tab w:val="left" w:pos="-720"/>
          <w:tab w:val="left" w:pos="0"/>
          <w:tab w:val="left" w:pos="540"/>
          <w:tab w:val="left" w:pos="1440"/>
          <w:tab w:val="left" w:pos="2160"/>
          <w:tab w:val="left" w:pos="2880"/>
          <w:tab w:val="left" w:pos="3600"/>
          <w:tab w:val="left" w:pos="4320"/>
          <w:tab w:val="left" w:pos="5040"/>
          <w:tab w:val="left" w:pos="5760"/>
          <w:tab w:val="left" w:pos="6480"/>
          <w:tab w:val="left" w:pos="7200"/>
          <w:tab w:val="left" w:pos="7920"/>
        </w:tabs>
        <w:ind w:firstLine="540"/>
        <w:jc w:val="both"/>
        <w:rPr>
          <w:rFonts w:ascii="Arial" w:hAnsi="Arial" w:cs="Arial"/>
          <w:i/>
          <w:sz w:val="20"/>
          <w:szCs w:val="20"/>
        </w:rPr>
      </w:pPr>
    </w:p>
    <w:p w14:paraId="4F61E9F0" w14:textId="31078E97" w:rsidR="00E7195E" w:rsidRDefault="00E7195E" w:rsidP="00E7195E">
      <w:pPr>
        <w:pStyle w:val="BodyTextIndent2"/>
        <w:tabs>
          <w:tab w:val="left" w:pos="45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rPr>
          <w:rFonts w:ascii="Arial" w:hAnsi="Arial" w:cs="Arial"/>
          <w:b/>
          <w:i/>
        </w:rPr>
      </w:pPr>
      <w:r>
        <w:rPr>
          <w:rFonts w:ascii="Arial" w:hAnsi="Arial" w:cs="Arial"/>
          <w:b/>
          <w:i/>
        </w:rPr>
        <w:t xml:space="preserve">A. </w:t>
      </w:r>
      <w:r>
        <w:rPr>
          <w:rFonts w:ascii="Arial" w:hAnsi="Arial" w:cs="Arial"/>
          <w:b/>
          <w:i/>
        </w:rPr>
        <w:tab/>
        <w:t xml:space="preserve">Development of the building hurricane vulnerability functions shall be based on a combination of available insurance </w:t>
      </w:r>
      <w:r w:rsidR="005D5182">
        <w:rPr>
          <w:rFonts w:ascii="Arial" w:hAnsi="Arial" w:cs="Arial"/>
          <w:b/>
          <w:i/>
        </w:rPr>
        <w:t xml:space="preserve">company hurricane </w:t>
      </w:r>
      <w:r>
        <w:rPr>
          <w:rFonts w:ascii="Arial" w:hAnsi="Arial" w:cs="Arial"/>
          <w:b/>
          <w:i/>
        </w:rPr>
        <w:t xml:space="preserve">claims data and rational engineering analysis supported by laboratory testing, field testing, or post-event site investigations. </w:t>
      </w:r>
    </w:p>
    <w:p w14:paraId="7A588D67" w14:textId="77777777" w:rsidR="00E7195E" w:rsidRDefault="00E7195E" w:rsidP="00E7195E">
      <w:pPr>
        <w:pStyle w:val="BodyTextIndent2"/>
        <w:tabs>
          <w:tab w:val="left" w:pos="45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rPr>
          <w:rFonts w:ascii="Arial" w:hAnsi="Arial" w:cs="Arial"/>
          <w:b/>
          <w:i/>
        </w:rPr>
      </w:pPr>
    </w:p>
    <w:p w14:paraId="323593DE" w14:textId="77777777" w:rsidR="00E7195E" w:rsidRDefault="00E7195E" w:rsidP="002C71BF">
      <w:pPr>
        <w:numPr>
          <w:ilvl w:val="0"/>
          <w:numId w:val="143"/>
        </w:numPr>
        <w:tabs>
          <w:tab w:val="clear" w:pos="720"/>
          <w:tab w:val="left" w:pos="360"/>
          <w:tab w:val="left" w:pos="45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Arial" w:hAnsi="Arial" w:cs="Arial"/>
          <w:b/>
          <w:i/>
        </w:rPr>
      </w:pPr>
      <w:bookmarkStart w:id="35" w:name="_Hlk80683282"/>
      <w:r>
        <w:rPr>
          <w:rFonts w:ascii="Arial" w:hAnsi="Arial" w:cs="Arial"/>
          <w:b/>
          <w:i/>
        </w:rPr>
        <w:t xml:space="preserve">The development of the building hurricane vulnerability functions and the treatment of associated uncertainties shall be theoretically sound and consistent with fundamental engineering principles. </w:t>
      </w:r>
    </w:p>
    <w:bookmarkEnd w:id="35"/>
    <w:p w14:paraId="4C767168" w14:textId="77777777" w:rsidR="00E7195E" w:rsidRDefault="00E7195E" w:rsidP="00E7195E">
      <w:pPr>
        <w:tabs>
          <w:tab w:val="left" w:pos="360"/>
          <w:tab w:val="left" w:pos="450"/>
          <w:tab w:val="num" w:pos="900"/>
          <w:tab w:val="left" w:pos="2160"/>
          <w:tab w:val="left" w:pos="2880"/>
          <w:tab w:val="left" w:pos="3600"/>
          <w:tab w:val="left" w:pos="4320"/>
          <w:tab w:val="left" w:pos="5040"/>
          <w:tab w:val="left" w:pos="5760"/>
          <w:tab w:val="left" w:pos="6480"/>
          <w:tab w:val="left" w:pos="7200"/>
          <w:tab w:val="left" w:pos="7920"/>
          <w:tab w:val="left" w:pos="8640"/>
          <w:tab w:val="left" w:pos="9360"/>
        </w:tabs>
        <w:ind w:left="900" w:hanging="360"/>
        <w:rPr>
          <w:rFonts w:ascii="Arial" w:hAnsi="Arial" w:cs="Arial"/>
          <w:b/>
          <w:i/>
        </w:rPr>
      </w:pPr>
    </w:p>
    <w:p w14:paraId="76E980BD" w14:textId="77777777" w:rsidR="00E7195E" w:rsidRPr="00F80BED" w:rsidRDefault="00E7195E" w:rsidP="002C71BF">
      <w:pPr>
        <w:numPr>
          <w:ilvl w:val="0"/>
          <w:numId w:val="143"/>
        </w:numPr>
        <w:tabs>
          <w:tab w:val="clear" w:pos="720"/>
          <w:tab w:val="left" w:pos="36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Arial" w:hAnsi="Arial" w:cs="Arial"/>
          <w:b/>
          <w:i/>
          <w:iCs/>
        </w:rPr>
      </w:pPr>
      <w:r>
        <w:rPr>
          <w:rFonts w:ascii="Arial" w:hAnsi="Arial" w:cs="Arial"/>
          <w:b/>
          <w:i/>
          <w:iCs/>
        </w:rPr>
        <w:t>Residential building stock classification shall be representative of Florida construction for personal and commercial residential buildings.</w:t>
      </w:r>
    </w:p>
    <w:p w14:paraId="76FCCA51" w14:textId="77777777" w:rsidR="00E7195E" w:rsidRDefault="00E7195E" w:rsidP="00E7195E">
      <w:pPr>
        <w:pStyle w:val="ListParagraph"/>
        <w:tabs>
          <w:tab w:val="num" w:pos="1080"/>
        </w:tabs>
        <w:ind w:left="1080" w:hanging="360"/>
        <w:rPr>
          <w:rFonts w:ascii="Arial" w:hAnsi="Arial" w:cs="Arial"/>
          <w:b/>
          <w:i/>
        </w:rPr>
      </w:pPr>
    </w:p>
    <w:p w14:paraId="5AEA88C6" w14:textId="77777777" w:rsidR="00E7195E" w:rsidRPr="003B391E" w:rsidRDefault="00E7195E" w:rsidP="002C71BF">
      <w:pPr>
        <w:numPr>
          <w:ilvl w:val="0"/>
          <w:numId w:val="143"/>
        </w:numPr>
        <w:tabs>
          <w:tab w:val="clear" w:pos="720"/>
          <w:tab w:val="left" w:pos="36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Arial" w:hAnsi="Arial" w:cs="Arial"/>
          <w:b/>
          <w:i/>
          <w:iCs/>
        </w:rPr>
      </w:pPr>
      <w:r w:rsidRPr="003B391E">
        <w:rPr>
          <w:rFonts w:ascii="Arial" w:hAnsi="Arial" w:cs="Arial"/>
          <w:b/>
          <w:i/>
        </w:rPr>
        <w:t xml:space="preserve">Building height/number of stories, primary construction material, year of construction, location, </w:t>
      </w:r>
      <w:r>
        <w:rPr>
          <w:rFonts w:ascii="Arial" w:hAnsi="Arial" w:cs="Arial"/>
          <w:b/>
          <w:i/>
        </w:rPr>
        <w:t xml:space="preserve">building code, </w:t>
      </w:r>
      <w:r w:rsidRPr="003B391E">
        <w:rPr>
          <w:rFonts w:ascii="Arial" w:hAnsi="Arial" w:cs="Arial"/>
          <w:b/>
          <w:i/>
        </w:rPr>
        <w:t xml:space="preserve">and other construction characteristics, as applicable, shall be used in the </w:t>
      </w:r>
      <w:r>
        <w:rPr>
          <w:rFonts w:ascii="Arial" w:hAnsi="Arial" w:cs="Arial"/>
          <w:b/>
          <w:i/>
        </w:rPr>
        <w:t>development</w:t>
      </w:r>
      <w:r w:rsidRPr="003B391E">
        <w:rPr>
          <w:rFonts w:ascii="Arial" w:hAnsi="Arial" w:cs="Arial"/>
          <w:b/>
          <w:i/>
        </w:rPr>
        <w:t xml:space="preserve"> and application of </w:t>
      </w:r>
      <w:r>
        <w:rPr>
          <w:rFonts w:ascii="Arial" w:hAnsi="Arial" w:cs="Arial"/>
          <w:b/>
          <w:i/>
        </w:rPr>
        <w:t xml:space="preserve">building hurricane </w:t>
      </w:r>
      <w:r w:rsidRPr="003B391E">
        <w:rPr>
          <w:rFonts w:ascii="Arial" w:hAnsi="Arial" w:cs="Arial"/>
          <w:b/>
          <w:i/>
        </w:rPr>
        <w:t>vulnerability functions.</w:t>
      </w:r>
    </w:p>
    <w:p w14:paraId="728DFDCD" w14:textId="77777777" w:rsidR="00E7195E" w:rsidRDefault="00E7195E" w:rsidP="00E7195E">
      <w:pPr>
        <w:tabs>
          <w:tab w:val="left" w:pos="-1080"/>
          <w:tab w:val="left" w:pos="-990"/>
          <w:tab w:val="left" w:pos="-720"/>
          <w:tab w:val="left" w:pos="0"/>
          <w:tab w:val="num" w:pos="900"/>
          <w:tab w:val="left" w:pos="1440"/>
          <w:tab w:val="left" w:pos="2160"/>
          <w:tab w:val="left" w:pos="2880"/>
          <w:tab w:val="left" w:pos="3600"/>
          <w:tab w:val="left" w:pos="4320"/>
          <w:tab w:val="left" w:pos="5040"/>
          <w:tab w:val="left" w:pos="5760"/>
          <w:tab w:val="left" w:pos="6480"/>
          <w:tab w:val="left" w:pos="7200"/>
          <w:tab w:val="left" w:pos="7920"/>
        </w:tabs>
        <w:ind w:left="900" w:hanging="360"/>
        <w:rPr>
          <w:bCs/>
          <w:i/>
          <w:iCs/>
          <w:sz w:val="20"/>
        </w:rPr>
      </w:pPr>
      <w:r>
        <w:rPr>
          <w:bCs/>
          <w:i/>
          <w:iCs/>
          <w:sz w:val="20"/>
        </w:rPr>
        <w:tab/>
      </w:r>
      <w:r>
        <w:rPr>
          <w:bCs/>
          <w:i/>
          <w:iCs/>
          <w:sz w:val="20"/>
        </w:rPr>
        <w:tab/>
      </w:r>
    </w:p>
    <w:p w14:paraId="4C4E9490" w14:textId="77777777" w:rsidR="00E7195E" w:rsidRDefault="00E7195E" w:rsidP="002C71BF">
      <w:pPr>
        <w:numPr>
          <w:ilvl w:val="0"/>
          <w:numId w:val="143"/>
        </w:numPr>
        <w:tabs>
          <w:tab w:val="clear" w:pos="720"/>
          <w:tab w:val="left" w:pos="36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Arial" w:hAnsi="Arial" w:cs="Arial"/>
          <w:b/>
          <w:i/>
        </w:rPr>
      </w:pPr>
      <w:r>
        <w:rPr>
          <w:rFonts w:ascii="Arial" w:hAnsi="Arial" w:cs="Arial"/>
          <w:b/>
          <w:i/>
        </w:rPr>
        <w:t>Hurricane vulnerability functions shall be developed for commercial residential building structures, personal residential building structures, manufactured homes, and appurtenant structures.</w:t>
      </w:r>
    </w:p>
    <w:p w14:paraId="7DA63226" w14:textId="77777777" w:rsidR="00E7195E" w:rsidRDefault="00E7195E" w:rsidP="00E7195E">
      <w:pPr>
        <w:tabs>
          <w:tab w:val="left" w:pos="360"/>
          <w:tab w:val="num"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0" w:hanging="360"/>
        <w:rPr>
          <w:rFonts w:ascii="Arial" w:hAnsi="Arial" w:cs="Arial"/>
          <w:b/>
          <w:i/>
        </w:rPr>
      </w:pPr>
    </w:p>
    <w:p w14:paraId="6BDED3D6" w14:textId="77777777" w:rsidR="00E7195E" w:rsidRDefault="00E7195E" w:rsidP="002C71BF">
      <w:pPr>
        <w:numPr>
          <w:ilvl w:val="0"/>
          <w:numId w:val="143"/>
        </w:numPr>
        <w:tabs>
          <w:tab w:val="clear" w:pos="720"/>
          <w:tab w:val="left" w:pos="36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Arial" w:hAnsi="Arial" w:cs="Arial"/>
          <w:b/>
          <w:i/>
        </w:rPr>
      </w:pPr>
      <w:r>
        <w:rPr>
          <w:rFonts w:ascii="Arial" w:hAnsi="Arial" w:cs="Arial"/>
          <w:b/>
          <w:i/>
        </w:rPr>
        <w:t>The minimum windspeed that generates damage shall be consistent with fundamental engineering principles.</w:t>
      </w:r>
    </w:p>
    <w:p w14:paraId="5E71B8A5" w14:textId="77777777" w:rsidR="00E7195E" w:rsidRDefault="00E7195E" w:rsidP="00E7195E">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rPr>
      </w:pPr>
    </w:p>
    <w:p w14:paraId="4BC56E2E" w14:textId="77777777" w:rsidR="00E7195E" w:rsidRDefault="00E7195E" w:rsidP="002C71BF">
      <w:pPr>
        <w:numPr>
          <w:ilvl w:val="0"/>
          <w:numId w:val="143"/>
        </w:numPr>
        <w:tabs>
          <w:tab w:val="clear" w:pos="720"/>
          <w:tab w:val="left" w:pos="36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Arial" w:hAnsi="Arial" w:cs="Arial"/>
          <w:b/>
          <w:i/>
        </w:rPr>
      </w:pPr>
      <w:r>
        <w:rPr>
          <w:rFonts w:ascii="Arial" w:hAnsi="Arial" w:cs="Arial"/>
          <w:b/>
          <w:i/>
        </w:rPr>
        <w:t>Building hurricane vulnerability functions shall include damage as attributable to windspeed and wind pressure, water infiltration, and missile impact associated with hurricanes. Building hurricane vulnerability functions shall not include explicit damage to the building due to flood (including hurricane storm surge and wave action).</w:t>
      </w:r>
    </w:p>
    <w:p w14:paraId="7020A530" w14:textId="77777777" w:rsidR="00E7195E" w:rsidRDefault="00E7195E" w:rsidP="00E7195E">
      <w:pPr>
        <w:tabs>
          <w:tab w:val="left" w:pos="5040"/>
        </w:tabs>
      </w:pPr>
      <w:r>
        <w:tab/>
      </w:r>
    </w:p>
    <w:p w14:paraId="2F6E1168" w14:textId="77777777" w:rsidR="00E7195E" w:rsidRDefault="00E7195E" w:rsidP="00E7195E">
      <w:pPr>
        <w:ind w:left="1800" w:hanging="1080"/>
        <w:rPr>
          <w:rFonts w:ascii="Arial" w:hAnsi="Arial" w:cs="Arial"/>
        </w:rPr>
      </w:pPr>
    </w:p>
    <w:p w14:paraId="2C9E9D12" w14:textId="77777777" w:rsidR="00E7195E" w:rsidRPr="002C0664" w:rsidRDefault="00E7195E" w:rsidP="00E7195E">
      <w:pPr>
        <w:ind w:left="1800" w:hanging="1080"/>
        <w:rPr>
          <w:rFonts w:ascii="Arial" w:hAnsi="Arial" w:cs="Arial"/>
        </w:rPr>
      </w:pPr>
      <w:r w:rsidRPr="002C0664">
        <w:rPr>
          <w:rFonts w:ascii="Arial" w:hAnsi="Arial" w:cs="Arial"/>
        </w:rPr>
        <w:t>Purpose:</w:t>
      </w:r>
      <w:r w:rsidRPr="002C0664">
        <w:rPr>
          <w:rFonts w:ascii="Arial" w:hAnsi="Arial" w:cs="Arial"/>
        </w:rPr>
        <w:tab/>
        <w:t xml:space="preserve">Both hurricane and building characteristics affect personal and commercial residential building hurricane vulnerability functions. </w:t>
      </w:r>
    </w:p>
    <w:p w14:paraId="5BFC90A8" w14:textId="77777777" w:rsidR="00E7195E" w:rsidRPr="002C0664" w:rsidRDefault="00E7195E" w:rsidP="00E7195E">
      <w:pPr>
        <w:ind w:left="1800"/>
        <w:rPr>
          <w:rFonts w:ascii="Arial" w:hAnsi="Arial" w:cs="Arial"/>
        </w:rPr>
      </w:pPr>
      <w:r w:rsidRPr="002C0664">
        <w:rPr>
          <w:rFonts w:ascii="Arial" w:hAnsi="Arial" w:cs="Arial"/>
        </w:rPr>
        <w:t xml:space="preserve">The data and methods used to develop building hurricane vulnerability functions, and the treatment of associated uncertainties, affect the modeled hurricane loss costs and hurricane probable maximum loss levels. Their development and documentation are essential parts of the hurricane model. </w:t>
      </w:r>
    </w:p>
    <w:p w14:paraId="03466410" w14:textId="77777777" w:rsidR="00E7195E" w:rsidRPr="002C0664" w:rsidRDefault="00E7195E" w:rsidP="00E7195E">
      <w:pPr>
        <w:ind w:left="1800"/>
        <w:rPr>
          <w:rFonts w:ascii="Arial" w:hAnsi="Arial" w:cs="Arial"/>
        </w:rPr>
      </w:pPr>
    </w:p>
    <w:p w14:paraId="3E7963EC" w14:textId="77777777" w:rsidR="00E7195E" w:rsidRPr="002C0664" w:rsidRDefault="00E7195E" w:rsidP="00E7195E">
      <w:pPr>
        <w:ind w:left="1800" w:hanging="1080"/>
        <w:rPr>
          <w:rFonts w:ascii="Arial" w:hAnsi="Arial" w:cs="Arial"/>
          <w:bCs/>
        </w:rPr>
      </w:pPr>
      <w:r w:rsidRPr="002C0664">
        <w:rPr>
          <w:rFonts w:ascii="Arial" w:hAnsi="Arial" w:cs="Arial"/>
          <w:bCs/>
        </w:rPr>
        <w:tab/>
        <w:t>The adoption year and enforcement of statewide and local building codes affect the building hurricane vulnerability functions.</w:t>
      </w:r>
    </w:p>
    <w:p w14:paraId="51FB31B9" w14:textId="77777777" w:rsidR="00E7195E" w:rsidRPr="002C0664" w:rsidRDefault="00E7195E" w:rsidP="00E7195E">
      <w:pPr>
        <w:ind w:left="1800" w:hanging="1080"/>
        <w:rPr>
          <w:rFonts w:ascii="Arial" w:hAnsi="Arial" w:cs="Arial"/>
          <w:bCs/>
        </w:rPr>
      </w:pPr>
    </w:p>
    <w:p w14:paraId="2CAF60A6" w14:textId="77777777" w:rsidR="00E7195E" w:rsidRPr="002C0664" w:rsidRDefault="00E7195E" w:rsidP="00E7195E">
      <w:pPr>
        <w:ind w:left="1800" w:hanging="1080"/>
        <w:rPr>
          <w:rFonts w:ascii="Arial" w:hAnsi="Arial" w:cs="Arial"/>
          <w:bCs/>
        </w:rPr>
      </w:pPr>
      <w:r w:rsidRPr="002C0664">
        <w:rPr>
          <w:rFonts w:ascii="Arial" w:hAnsi="Arial" w:cs="Arial"/>
          <w:bCs/>
        </w:rPr>
        <w:lastRenderedPageBreak/>
        <w:tab/>
        <w:t xml:space="preserve">The design methods, applicable building codes, and construction practices may differ significantly for commercial residential building structures, personal residential building structures, manufactured homes, and appurtenant structures. </w:t>
      </w:r>
    </w:p>
    <w:p w14:paraId="5F1B7CFF" w14:textId="77777777" w:rsidR="00E7195E" w:rsidRPr="002C0664" w:rsidRDefault="00E7195E" w:rsidP="00E7195E">
      <w:pPr>
        <w:ind w:left="1800" w:hanging="1080"/>
        <w:rPr>
          <w:rFonts w:ascii="Arial" w:hAnsi="Arial" w:cs="Arial"/>
          <w:bCs/>
        </w:rPr>
      </w:pPr>
    </w:p>
    <w:p w14:paraId="3C97216C" w14:textId="77777777" w:rsidR="00E7195E" w:rsidRDefault="00E7195E" w:rsidP="00E7195E">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rPr>
      </w:pPr>
      <w:r w:rsidRPr="002C0664">
        <w:rPr>
          <w:rFonts w:ascii="Arial" w:hAnsi="Arial" w:cs="Arial"/>
        </w:rPr>
        <w:t xml:space="preserve">Damage occurs above the hurricane threshold of 74 mph but can </w:t>
      </w:r>
    </w:p>
    <w:p w14:paraId="0CE9FD76" w14:textId="77777777" w:rsidR="00E7195E" w:rsidRPr="002C0664" w:rsidRDefault="00E7195E" w:rsidP="00E7195E">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rPr>
      </w:pPr>
      <w:r w:rsidRPr="002C0664">
        <w:rPr>
          <w:rFonts w:ascii="Arial" w:hAnsi="Arial" w:cs="Arial"/>
        </w:rPr>
        <w:t>also occur for windspeeds below this threshold.</w:t>
      </w:r>
    </w:p>
    <w:p w14:paraId="07AD4773" w14:textId="77777777" w:rsidR="00E7195E" w:rsidRDefault="00E7195E" w:rsidP="00E7195E">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Arial" w:hAnsi="Arial" w:cs="Arial"/>
        </w:rPr>
      </w:pPr>
    </w:p>
    <w:p w14:paraId="1D9AC75E" w14:textId="77777777" w:rsidR="00E7195E" w:rsidRPr="002C0664" w:rsidRDefault="00E7195E" w:rsidP="00E7195E">
      <w:pPr>
        <w:pStyle w:val="BodyTextIndent3"/>
        <w:tabs>
          <w:tab w:val="left" w:pos="1440"/>
          <w:tab w:val="left" w:pos="2520"/>
          <w:tab w:val="left" w:pos="3060"/>
        </w:tabs>
        <w:spacing w:after="0"/>
        <w:ind w:left="720"/>
        <w:rPr>
          <w:rFonts w:ascii="Arial" w:hAnsi="Arial" w:cs="Arial"/>
          <w:sz w:val="24"/>
          <w:szCs w:val="24"/>
        </w:rPr>
      </w:pPr>
      <w:r w:rsidRPr="002C0664">
        <w:rPr>
          <w:rFonts w:ascii="Arial" w:hAnsi="Arial" w:cs="Arial"/>
          <w:sz w:val="24"/>
          <w:szCs w:val="24"/>
        </w:rPr>
        <w:t>Relevant Forms:</w:t>
      </w:r>
      <w:r w:rsidRPr="002C0664">
        <w:rPr>
          <w:rFonts w:ascii="Arial" w:hAnsi="Arial" w:cs="Arial"/>
          <w:sz w:val="24"/>
          <w:szCs w:val="24"/>
        </w:rPr>
        <w:tab/>
        <w:t>G-4,</w:t>
      </w:r>
      <w:r w:rsidRPr="002C0664">
        <w:rPr>
          <w:rFonts w:ascii="Arial" w:hAnsi="Arial" w:cs="Arial"/>
          <w:sz w:val="24"/>
          <w:szCs w:val="24"/>
        </w:rPr>
        <w:tab/>
        <w:t>Vulnerability Hurricane Standards Expert Certification</w:t>
      </w:r>
    </w:p>
    <w:p w14:paraId="55DF2AA7" w14:textId="77777777" w:rsidR="00E7195E" w:rsidRPr="002C0664" w:rsidRDefault="00E7195E" w:rsidP="00E7195E">
      <w:pPr>
        <w:pStyle w:val="BodyTextIndent3"/>
        <w:tabs>
          <w:tab w:val="left" w:pos="1440"/>
          <w:tab w:val="left" w:pos="2520"/>
          <w:tab w:val="left" w:pos="3060"/>
        </w:tabs>
        <w:spacing w:after="0"/>
        <w:ind w:left="720"/>
        <w:rPr>
          <w:rFonts w:ascii="Arial" w:hAnsi="Arial" w:cs="Arial"/>
          <w:sz w:val="24"/>
          <w:szCs w:val="24"/>
        </w:rPr>
      </w:pPr>
      <w:r w:rsidRPr="002C0664">
        <w:rPr>
          <w:rFonts w:ascii="Arial" w:hAnsi="Arial" w:cs="Arial"/>
          <w:sz w:val="24"/>
          <w:szCs w:val="24"/>
        </w:rPr>
        <w:tab/>
      </w:r>
      <w:r w:rsidRPr="002C0664">
        <w:rPr>
          <w:rFonts w:ascii="Arial" w:hAnsi="Arial" w:cs="Arial"/>
          <w:sz w:val="24"/>
          <w:szCs w:val="24"/>
        </w:rPr>
        <w:tab/>
        <w:t>V-1,</w:t>
      </w:r>
      <w:r w:rsidRPr="002C0664">
        <w:rPr>
          <w:rFonts w:ascii="Arial" w:hAnsi="Arial" w:cs="Arial"/>
          <w:sz w:val="24"/>
          <w:szCs w:val="24"/>
        </w:rPr>
        <w:tab/>
        <w:t>One Hypothetical Event</w:t>
      </w:r>
      <w:r w:rsidRPr="002C0664">
        <w:rPr>
          <w:rFonts w:ascii="Arial" w:hAnsi="Arial" w:cs="Arial"/>
          <w:sz w:val="24"/>
          <w:szCs w:val="24"/>
        </w:rPr>
        <w:tab/>
      </w:r>
    </w:p>
    <w:p w14:paraId="6D7429C6" w14:textId="77777777" w:rsidR="00E7195E" w:rsidRPr="002C0664" w:rsidRDefault="00E7195E" w:rsidP="00E7195E">
      <w:pPr>
        <w:pStyle w:val="BodyTextIndent3"/>
        <w:tabs>
          <w:tab w:val="left" w:pos="1440"/>
          <w:tab w:val="left" w:pos="2520"/>
          <w:tab w:val="left" w:pos="3060"/>
        </w:tabs>
        <w:spacing w:after="0"/>
        <w:ind w:left="3060" w:hanging="2340"/>
        <w:rPr>
          <w:rFonts w:ascii="Arial" w:hAnsi="Arial" w:cs="Arial"/>
          <w:sz w:val="24"/>
          <w:szCs w:val="24"/>
        </w:rPr>
      </w:pPr>
      <w:r w:rsidRPr="002C0664">
        <w:rPr>
          <w:rFonts w:ascii="Arial" w:hAnsi="Arial" w:cs="Arial"/>
          <w:sz w:val="24"/>
          <w:szCs w:val="24"/>
        </w:rPr>
        <w:tab/>
      </w:r>
      <w:r w:rsidRPr="002C0664">
        <w:rPr>
          <w:rFonts w:ascii="Arial" w:hAnsi="Arial" w:cs="Arial"/>
          <w:sz w:val="24"/>
          <w:szCs w:val="24"/>
        </w:rPr>
        <w:tab/>
        <w:t>A-1,</w:t>
      </w:r>
      <w:r w:rsidRPr="002C0664">
        <w:rPr>
          <w:rFonts w:ascii="Arial" w:hAnsi="Arial" w:cs="Arial"/>
          <w:sz w:val="24"/>
          <w:szCs w:val="24"/>
        </w:rPr>
        <w:tab/>
        <w:t>Zero Deductible Personal Residential Hurricane Loss Costs by</w:t>
      </w:r>
      <w:r>
        <w:rPr>
          <w:rFonts w:ascii="Arial" w:hAnsi="Arial" w:cs="Arial"/>
          <w:sz w:val="24"/>
          <w:szCs w:val="24"/>
        </w:rPr>
        <w:t xml:space="preserve"> </w:t>
      </w:r>
      <w:r w:rsidRPr="002C0664">
        <w:rPr>
          <w:rFonts w:ascii="Arial" w:hAnsi="Arial" w:cs="Arial"/>
          <w:sz w:val="24"/>
          <w:szCs w:val="24"/>
        </w:rPr>
        <w:t>ZIP Code</w:t>
      </w:r>
    </w:p>
    <w:p w14:paraId="1C737A5B" w14:textId="77777777" w:rsidR="00E7195E" w:rsidRPr="002C0664" w:rsidRDefault="00E7195E" w:rsidP="00E7195E">
      <w:pPr>
        <w:pStyle w:val="BodyTextIndent3"/>
        <w:tabs>
          <w:tab w:val="left" w:pos="1440"/>
          <w:tab w:val="left" w:pos="2520"/>
          <w:tab w:val="left" w:pos="3060"/>
        </w:tabs>
        <w:spacing w:after="0"/>
        <w:ind w:left="720" w:right="-180"/>
        <w:rPr>
          <w:rFonts w:ascii="Arial" w:hAnsi="Arial" w:cs="Arial"/>
          <w:sz w:val="24"/>
          <w:szCs w:val="24"/>
        </w:rPr>
      </w:pPr>
      <w:r w:rsidRPr="002C0664">
        <w:rPr>
          <w:rFonts w:ascii="Arial" w:hAnsi="Arial" w:cs="Arial"/>
          <w:sz w:val="24"/>
          <w:szCs w:val="24"/>
        </w:rPr>
        <w:tab/>
      </w:r>
      <w:r w:rsidRPr="002C0664">
        <w:rPr>
          <w:rFonts w:ascii="Arial" w:hAnsi="Arial" w:cs="Arial"/>
          <w:sz w:val="24"/>
          <w:szCs w:val="24"/>
        </w:rPr>
        <w:tab/>
        <w:t>A-6,</w:t>
      </w:r>
      <w:r w:rsidRPr="002C0664">
        <w:rPr>
          <w:rFonts w:ascii="Arial" w:hAnsi="Arial" w:cs="Arial"/>
          <w:sz w:val="24"/>
          <w:szCs w:val="24"/>
        </w:rPr>
        <w:tab/>
        <w:t>Logical Relationships to Hurricane Risk (Trade Secret Item)</w:t>
      </w:r>
    </w:p>
    <w:p w14:paraId="1529BE6B" w14:textId="77777777" w:rsidR="00E7195E" w:rsidRPr="002C0664" w:rsidRDefault="00E7195E" w:rsidP="00E7195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p>
    <w:p w14:paraId="7D7ABBAD" w14:textId="77777777" w:rsidR="00E7195E" w:rsidRPr="002C0664" w:rsidRDefault="00E7195E" w:rsidP="00E7195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r w:rsidRPr="002C0664">
        <w:rPr>
          <w:rFonts w:ascii="Arial" w:hAnsi="Arial" w:cs="Arial"/>
          <w:b/>
        </w:rPr>
        <w:t>Disclosures</w:t>
      </w:r>
    </w:p>
    <w:p w14:paraId="687ECD83" w14:textId="77777777" w:rsidR="00E7195E" w:rsidRPr="002C0664" w:rsidRDefault="00E7195E" w:rsidP="00E7195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rFonts w:ascii="Arial" w:hAnsi="Arial" w:cs="Arial"/>
          <w:b/>
        </w:rPr>
      </w:pPr>
    </w:p>
    <w:p w14:paraId="639F098F" w14:textId="77777777" w:rsidR="00E7195E" w:rsidRPr="002C0664" w:rsidRDefault="00E7195E" w:rsidP="002C71BF">
      <w:pPr>
        <w:numPr>
          <w:ilvl w:val="0"/>
          <w:numId w:val="146"/>
        </w:numPr>
        <w:tabs>
          <w:tab w:val="clear" w:pos="1080"/>
          <w:tab w:val="left" w:pos="-1440"/>
          <w:tab w:val="num" w:pos="-360"/>
        </w:tabs>
        <w:ind w:left="360"/>
        <w:rPr>
          <w:rFonts w:ascii="Arial" w:hAnsi="Arial" w:cs="Arial"/>
        </w:rPr>
      </w:pPr>
      <w:bookmarkStart w:id="36" w:name="_Hlk142568231"/>
      <w:r w:rsidRPr="002C0664">
        <w:rPr>
          <w:rFonts w:ascii="Arial" w:hAnsi="Arial" w:cs="Arial"/>
        </w:rPr>
        <w:t>Provide details of modifications to the building vulnerability component of the hurricane model since the current accepted hurricane model.</w:t>
      </w:r>
    </w:p>
    <w:p w14:paraId="673E8D29" w14:textId="77777777" w:rsidR="00E7195E" w:rsidRPr="002C0664" w:rsidRDefault="00E7195E" w:rsidP="00E7195E">
      <w:pPr>
        <w:tabs>
          <w:tab w:val="left" w:pos="-1440"/>
        </w:tabs>
        <w:ind w:left="360"/>
        <w:rPr>
          <w:rFonts w:ascii="Arial" w:hAnsi="Arial" w:cs="Arial"/>
        </w:rPr>
      </w:pPr>
    </w:p>
    <w:bookmarkEnd w:id="36"/>
    <w:p w14:paraId="65BA5268" w14:textId="77777777" w:rsidR="00E7195E" w:rsidRPr="00203573" w:rsidRDefault="00E7195E" w:rsidP="002C71BF">
      <w:pPr>
        <w:numPr>
          <w:ilvl w:val="0"/>
          <w:numId w:val="146"/>
        </w:numPr>
        <w:tabs>
          <w:tab w:val="clear" w:pos="1080"/>
          <w:tab w:val="left" w:pos="-1440"/>
          <w:tab w:val="num" w:pos="360"/>
        </w:tabs>
        <w:ind w:left="360"/>
        <w:rPr>
          <w:rFonts w:ascii="Arial" w:hAnsi="Arial" w:cs="Arial"/>
        </w:rPr>
      </w:pPr>
      <w:r w:rsidRPr="00203573">
        <w:rPr>
          <w:rFonts w:ascii="Arial" w:hAnsi="Arial" w:cs="Arial"/>
        </w:rPr>
        <w:t xml:space="preserve">Provide a flowchart documenting the process by which the building hurricane vulnerability functions are </w:t>
      </w:r>
      <w:r>
        <w:rPr>
          <w:rFonts w:ascii="Arial" w:hAnsi="Arial" w:cs="Arial"/>
        </w:rPr>
        <w:t>developed</w:t>
      </w:r>
      <w:r w:rsidRPr="00203573">
        <w:rPr>
          <w:rFonts w:ascii="Arial" w:hAnsi="Arial" w:cs="Arial"/>
        </w:rPr>
        <w:t xml:space="preserve"> and implemented.</w:t>
      </w:r>
    </w:p>
    <w:p w14:paraId="37F84AEE" w14:textId="77777777" w:rsidR="00E7195E" w:rsidRDefault="00E7195E" w:rsidP="00E7195E">
      <w:pPr>
        <w:tabs>
          <w:tab w:val="left" w:pos="-1440"/>
        </w:tabs>
        <w:rPr>
          <w:rFonts w:ascii="Arial" w:hAnsi="Arial" w:cs="Arial"/>
        </w:rPr>
      </w:pPr>
    </w:p>
    <w:p w14:paraId="20C5527B" w14:textId="77777777" w:rsidR="002926D2" w:rsidRDefault="00E7195E" w:rsidP="002C71BF">
      <w:pPr>
        <w:numPr>
          <w:ilvl w:val="0"/>
          <w:numId w:val="146"/>
        </w:numPr>
        <w:tabs>
          <w:tab w:val="left" w:pos="-1440"/>
          <w:tab w:val="num" w:pos="360"/>
        </w:tabs>
        <w:ind w:left="360"/>
        <w:rPr>
          <w:rFonts w:ascii="Arial" w:hAnsi="Arial" w:cs="Arial"/>
        </w:rPr>
      </w:pPr>
      <w:r w:rsidRPr="00203573">
        <w:rPr>
          <w:rFonts w:ascii="Arial" w:hAnsi="Arial" w:cs="Arial"/>
        </w:rPr>
        <w:t xml:space="preserve">Describe the nature and extent of insurance company hurricane claims data used </w:t>
      </w:r>
    </w:p>
    <w:p w14:paraId="4B5F5C8F" w14:textId="21E6728D" w:rsidR="00E7195E" w:rsidRPr="00203573" w:rsidRDefault="00E7195E" w:rsidP="002926D2">
      <w:pPr>
        <w:tabs>
          <w:tab w:val="left" w:pos="-1440"/>
        </w:tabs>
        <w:ind w:left="360"/>
        <w:rPr>
          <w:rFonts w:ascii="Arial" w:hAnsi="Arial" w:cs="Arial"/>
        </w:rPr>
      </w:pPr>
      <w:r w:rsidRPr="00203573">
        <w:rPr>
          <w:rFonts w:ascii="Arial" w:hAnsi="Arial" w:cs="Arial"/>
        </w:rPr>
        <w:t xml:space="preserve">to develop the building hurricane vulnerability functions. Describe in detail the breakdown of data into number of policies, number of insurers, dates of hurricane loss, amount of hurricane loss, and amount of dollar exposure; separated into personal residential, commercial residential, and manufactured homes. </w:t>
      </w:r>
    </w:p>
    <w:p w14:paraId="246EBA75" w14:textId="77777777" w:rsidR="00E7195E" w:rsidRDefault="00E7195E" w:rsidP="00E7195E">
      <w:pPr>
        <w:rPr>
          <w:rFonts w:asciiTheme="minorHAnsi" w:hAnsiTheme="minorHAnsi" w:cstheme="minorHAnsi"/>
        </w:rPr>
      </w:pPr>
    </w:p>
    <w:p w14:paraId="46F3F28B" w14:textId="1BA92CBA" w:rsidR="00E7195E" w:rsidRDefault="00E7195E" w:rsidP="002C71BF">
      <w:pPr>
        <w:pStyle w:val="ListParagraph"/>
        <w:numPr>
          <w:ilvl w:val="0"/>
          <w:numId w:val="146"/>
        </w:numPr>
        <w:tabs>
          <w:tab w:val="clear" w:pos="1080"/>
          <w:tab w:val="left" w:pos="-1440"/>
          <w:tab w:val="left" w:pos="450"/>
        </w:tabs>
        <w:ind w:left="360"/>
        <w:rPr>
          <w:rFonts w:ascii="Arial" w:hAnsi="Arial" w:cs="Arial"/>
        </w:rPr>
      </w:pPr>
      <w:bookmarkStart w:id="37" w:name="_Hlk80684377"/>
      <w:r w:rsidRPr="00203573">
        <w:rPr>
          <w:rFonts w:ascii="Arial" w:hAnsi="Arial" w:cs="Arial"/>
        </w:rPr>
        <w:t xml:space="preserve">Describe any new insurance company </w:t>
      </w:r>
      <w:r w:rsidR="004D23CE">
        <w:rPr>
          <w:rFonts w:ascii="Arial" w:hAnsi="Arial" w:cs="Arial"/>
        </w:rPr>
        <w:t xml:space="preserve">hurricane </w:t>
      </w:r>
      <w:r w:rsidRPr="00203573">
        <w:rPr>
          <w:rFonts w:ascii="Arial" w:hAnsi="Arial" w:cs="Arial"/>
        </w:rPr>
        <w:t xml:space="preserve">claims data received and reviewed since the current accepted hurricane model. Indicate whether the new data, if any, have been incorporated in the hurricane model under review. </w:t>
      </w:r>
      <w:bookmarkEnd w:id="37"/>
    </w:p>
    <w:p w14:paraId="17ACA8BF" w14:textId="77777777" w:rsidR="00E7195E" w:rsidRPr="00875B3E" w:rsidRDefault="00E7195E" w:rsidP="00E7195E">
      <w:pPr>
        <w:pStyle w:val="ListParagraph"/>
        <w:rPr>
          <w:rFonts w:ascii="Arial" w:hAnsi="Arial" w:cs="Arial"/>
        </w:rPr>
      </w:pPr>
    </w:p>
    <w:p w14:paraId="55D27097" w14:textId="76E3DEEA" w:rsidR="00E7195E" w:rsidRDefault="00E7195E" w:rsidP="002C71BF">
      <w:pPr>
        <w:pStyle w:val="ListParagraph"/>
        <w:numPr>
          <w:ilvl w:val="0"/>
          <w:numId w:val="146"/>
        </w:numPr>
        <w:tabs>
          <w:tab w:val="clear" w:pos="1080"/>
          <w:tab w:val="left" w:pos="-1440"/>
          <w:tab w:val="left" w:pos="450"/>
        </w:tabs>
        <w:ind w:left="360"/>
        <w:rPr>
          <w:rFonts w:ascii="Arial" w:hAnsi="Arial" w:cs="Arial"/>
        </w:rPr>
      </w:pPr>
      <w:r w:rsidRPr="00875B3E">
        <w:rPr>
          <w:rFonts w:ascii="Arial" w:hAnsi="Arial" w:cs="Arial"/>
        </w:rPr>
        <w:t xml:space="preserve">Describe the assumptions, data (other than insurance </w:t>
      </w:r>
      <w:r w:rsidR="004D23CE">
        <w:rPr>
          <w:rFonts w:ascii="Arial" w:hAnsi="Arial" w:cs="Arial"/>
        </w:rPr>
        <w:t xml:space="preserve">company hurricane </w:t>
      </w:r>
      <w:r w:rsidRPr="00875B3E">
        <w:rPr>
          <w:rFonts w:ascii="Arial" w:hAnsi="Arial" w:cs="Arial"/>
        </w:rPr>
        <w:t>claims data), methods, and processes used for the development of the building hurricane vulnerability functions.</w:t>
      </w:r>
    </w:p>
    <w:p w14:paraId="05363C75" w14:textId="77777777" w:rsidR="00E7195E" w:rsidRPr="00875B3E" w:rsidRDefault="00E7195E" w:rsidP="00E7195E">
      <w:pPr>
        <w:pStyle w:val="ListParagraph"/>
        <w:rPr>
          <w:rFonts w:ascii="Arial" w:hAnsi="Arial" w:cs="Arial"/>
        </w:rPr>
      </w:pPr>
    </w:p>
    <w:p w14:paraId="0CBA01B0" w14:textId="77777777" w:rsidR="00E7195E" w:rsidRPr="00875B3E" w:rsidRDefault="00E7195E" w:rsidP="002C71BF">
      <w:pPr>
        <w:pStyle w:val="ListParagraph"/>
        <w:numPr>
          <w:ilvl w:val="0"/>
          <w:numId w:val="146"/>
        </w:numPr>
        <w:tabs>
          <w:tab w:val="clear" w:pos="1080"/>
          <w:tab w:val="left" w:pos="-1440"/>
          <w:tab w:val="left" w:pos="450"/>
        </w:tabs>
        <w:ind w:left="360"/>
        <w:rPr>
          <w:rFonts w:ascii="Arial" w:hAnsi="Arial" w:cs="Arial"/>
        </w:rPr>
      </w:pPr>
      <w:r w:rsidRPr="00875B3E">
        <w:rPr>
          <w:rFonts w:ascii="Arial" w:hAnsi="Arial" w:cs="Arial"/>
        </w:rPr>
        <w:t xml:space="preserve">Describe the basis, development, modeling, and treatment of uncertainties associated with the building hurricane vulnerability functions. </w:t>
      </w:r>
    </w:p>
    <w:p w14:paraId="56DF84B8" w14:textId="77777777" w:rsidR="00E7195E" w:rsidRDefault="00E7195E" w:rsidP="00E7195E">
      <w:pPr>
        <w:pStyle w:val="ListParagraph"/>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p>
    <w:p w14:paraId="57F36122" w14:textId="77777777" w:rsidR="00E7195E" w:rsidRPr="00203573" w:rsidRDefault="00E7195E" w:rsidP="002C71BF">
      <w:pPr>
        <w:pStyle w:val="ListParagraph"/>
        <w:numPr>
          <w:ilvl w:val="0"/>
          <w:numId w:val="216"/>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203573">
        <w:rPr>
          <w:rFonts w:ascii="Arial" w:hAnsi="Arial" w:cs="Arial"/>
        </w:rPr>
        <w:t>Summarize post-event site investigations, including the sources, and provide a brief description of the resulting use of these data in the development of building hurricane vulnerability functions.</w:t>
      </w:r>
    </w:p>
    <w:p w14:paraId="2EE22A79" w14:textId="77777777" w:rsidR="00E7195E" w:rsidRDefault="00E7195E" w:rsidP="00E719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14:paraId="3584249F" w14:textId="77777777" w:rsidR="00E7195E" w:rsidRPr="00EB2057" w:rsidRDefault="00E7195E" w:rsidP="002C71BF">
      <w:pPr>
        <w:pStyle w:val="ListParagraph"/>
        <w:numPr>
          <w:ilvl w:val="0"/>
          <w:numId w:val="216"/>
        </w:numPr>
        <w:tabs>
          <w:tab w:val="left" w:pos="-1440"/>
        </w:tabs>
        <w:ind w:left="360"/>
        <w:rPr>
          <w:rFonts w:ascii="Arial" w:hAnsi="Arial" w:cs="Arial"/>
        </w:rPr>
      </w:pPr>
      <w:r w:rsidRPr="00EB2057">
        <w:rPr>
          <w:rFonts w:ascii="Arial" w:hAnsi="Arial" w:cs="Arial"/>
        </w:rPr>
        <w:t xml:space="preserve">Provide the total number of building hurricane vulnerability functions available for use in the hurricane model for personal and commercial residential classifications. Describe the categories of the different building hurricane vulnerability functions. Specifically, include descriptions of the building types and characteristics, building height, number of stories, regions within the state of Florida, year of construction, </w:t>
      </w:r>
      <w:r w:rsidRPr="00EB2057">
        <w:rPr>
          <w:rFonts w:ascii="Arial" w:hAnsi="Arial" w:cs="Arial"/>
        </w:rPr>
        <w:lastRenderedPageBreak/>
        <w:t xml:space="preserve">and occupancy types for which a unique building hurricane vulnerability function is used.  </w:t>
      </w:r>
    </w:p>
    <w:p w14:paraId="297DB83D" w14:textId="77777777" w:rsidR="00E7195E" w:rsidRPr="00203573" w:rsidRDefault="00E7195E" w:rsidP="00E7195E">
      <w:pPr>
        <w:pStyle w:val="ListParagraph"/>
        <w:rPr>
          <w:rFonts w:ascii="Arial" w:hAnsi="Arial" w:cs="Arial"/>
        </w:rPr>
      </w:pPr>
    </w:p>
    <w:p w14:paraId="5711B2C8" w14:textId="77777777" w:rsidR="00E7195E" w:rsidRDefault="00E7195E" w:rsidP="002C71BF">
      <w:pPr>
        <w:pStyle w:val="ListParagraph"/>
        <w:numPr>
          <w:ilvl w:val="0"/>
          <w:numId w:val="216"/>
        </w:numPr>
        <w:tabs>
          <w:tab w:val="left" w:pos="-1440"/>
        </w:tabs>
        <w:ind w:left="360"/>
        <w:rPr>
          <w:rFonts w:ascii="Arial" w:hAnsi="Arial" w:cs="Arial"/>
        </w:rPr>
      </w:pPr>
      <w:r w:rsidRPr="00BC66C0">
        <w:rPr>
          <w:rFonts w:ascii="Arial" w:hAnsi="Arial" w:cs="Arial"/>
        </w:rPr>
        <w:t>Describe the process by which local construction practices and statewide and county building code adoption and enforcement are considered in the development of the building hurricane vulnerability functions.</w:t>
      </w:r>
    </w:p>
    <w:p w14:paraId="5D048C74" w14:textId="77777777" w:rsidR="00E7195E" w:rsidRPr="00875B3E" w:rsidRDefault="00E7195E" w:rsidP="00E7195E">
      <w:pPr>
        <w:pStyle w:val="ListParagraph"/>
        <w:rPr>
          <w:rFonts w:ascii="Arial" w:hAnsi="Arial" w:cs="Arial"/>
        </w:rPr>
      </w:pPr>
    </w:p>
    <w:p w14:paraId="128D2A44" w14:textId="4EF07EEA" w:rsidR="00E7195E" w:rsidRDefault="00E7195E" w:rsidP="002C71BF">
      <w:pPr>
        <w:pStyle w:val="ListParagraph"/>
        <w:numPr>
          <w:ilvl w:val="0"/>
          <w:numId w:val="216"/>
        </w:numPr>
        <w:tabs>
          <w:tab w:val="left" w:pos="-1440"/>
        </w:tabs>
        <w:ind w:left="360"/>
        <w:rPr>
          <w:rFonts w:ascii="Arial" w:hAnsi="Arial" w:cs="Arial"/>
        </w:rPr>
      </w:pPr>
      <w:r w:rsidRPr="00875B3E">
        <w:rPr>
          <w:rFonts w:ascii="Arial" w:hAnsi="Arial" w:cs="Arial"/>
        </w:rPr>
        <w:t xml:space="preserve">Describe the relationship between building structure and appurtenant structure hurricane vulnerability functions and their consistency with insurance </w:t>
      </w:r>
      <w:r w:rsidR="004D23CE">
        <w:rPr>
          <w:rFonts w:ascii="Arial" w:hAnsi="Arial" w:cs="Arial"/>
        </w:rPr>
        <w:t xml:space="preserve">company hurricane </w:t>
      </w:r>
      <w:r w:rsidRPr="00875B3E">
        <w:rPr>
          <w:rFonts w:ascii="Arial" w:hAnsi="Arial" w:cs="Arial"/>
        </w:rPr>
        <w:t xml:space="preserve">claims data. </w:t>
      </w:r>
    </w:p>
    <w:p w14:paraId="4C9B2A4D" w14:textId="77777777" w:rsidR="00E7195E" w:rsidRPr="00875B3E" w:rsidRDefault="00E7195E" w:rsidP="00E7195E">
      <w:pPr>
        <w:pStyle w:val="ListParagraph"/>
        <w:rPr>
          <w:rFonts w:ascii="Arial" w:hAnsi="Arial" w:cs="Arial"/>
        </w:rPr>
      </w:pPr>
    </w:p>
    <w:p w14:paraId="77B29D44" w14:textId="42D60004" w:rsidR="00E7195E" w:rsidRPr="00875B3E" w:rsidRDefault="00E7195E" w:rsidP="002C71BF">
      <w:pPr>
        <w:pStyle w:val="ListParagraph"/>
        <w:numPr>
          <w:ilvl w:val="0"/>
          <w:numId w:val="216"/>
        </w:numPr>
        <w:tabs>
          <w:tab w:val="left" w:pos="-1440"/>
        </w:tabs>
        <w:ind w:left="360"/>
        <w:rPr>
          <w:rFonts w:ascii="Arial" w:hAnsi="Arial" w:cs="Arial"/>
        </w:rPr>
      </w:pPr>
      <w:r w:rsidRPr="00875B3E">
        <w:rPr>
          <w:rFonts w:ascii="Arial" w:hAnsi="Arial" w:cs="Arial"/>
        </w:rPr>
        <w:t xml:space="preserve">Describe the assumptions, data (including available insurance </w:t>
      </w:r>
      <w:r w:rsidR="004D23CE">
        <w:rPr>
          <w:rFonts w:ascii="Arial" w:hAnsi="Arial" w:cs="Arial"/>
        </w:rPr>
        <w:t xml:space="preserve">company hurricane </w:t>
      </w:r>
      <w:r w:rsidRPr="00875B3E">
        <w:rPr>
          <w:rFonts w:ascii="Arial" w:hAnsi="Arial" w:cs="Arial"/>
        </w:rPr>
        <w:t>claims data), methods, and processes used to develop building hurricane vulnerability functions when:</w:t>
      </w:r>
    </w:p>
    <w:p w14:paraId="1A483CFB" w14:textId="77777777" w:rsidR="00E7195E" w:rsidRDefault="00E7195E" w:rsidP="00E719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14:paraId="605825A6" w14:textId="77777777" w:rsidR="00E7195E" w:rsidRPr="00203573" w:rsidRDefault="00E7195E" w:rsidP="002C71BF">
      <w:pPr>
        <w:pStyle w:val="ListParagraph"/>
        <w:numPr>
          <w:ilvl w:val="0"/>
          <w:numId w:val="15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270"/>
        <w:rPr>
          <w:rFonts w:ascii="Arial" w:hAnsi="Arial" w:cs="Arial"/>
        </w:rPr>
      </w:pPr>
      <w:r w:rsidRPr="00203573">
        <w:rPr>
          <w:rFonts w:ascii="Arial" w:hAnsi="Arial" w:cs="Arial"/>
        </w:rPr>
        <w:t>residential construction types are unknown, or</w:t>
      </w:r>
    </w:p>
    <w:p w14:paraId="30A9418C" w14:textId="77777777" w:rsidR="00E7195E" w:rsidRPr="00203573" w:rsidRDefault="00E7195E" w:rsidP="00E7195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270"/>
        <w:rPr>
          <w:rFonts w:ascii="Arial" w:hAnsi="Arial" w:cs="Arial"/>
        </w:rPr>
      </w:pPr>
    </w:p>
    <w:p w14:paraId="68447571" w14:textId="77777777" w:rsidR="00E7195E" w:rsidRPr="00203573" w:rsidRDefault="00E7195E" w:rsidP="002C71BF">
      <w:pPr>
        <w:pStyle w:val="ListParagraph"/>
        <w:numPr>
          <w:ilvl w:val="0"/>
          <w:numId w:val="15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270"/>
        <w:rPr>
          <w:rFonts w:ascii="Arial" w:hAnsi="Arial" w:cs="Arial"/>
        </w:rPr>
      </w:pPr>
      <w:r w:rsidRPr="00203573">
        <w:rPr>
          <w:rFonts w:ascii="Arial" w:hAnsi="Arial" w:cs="Arial"/>
        </w:rPr>
        <w:t>one or more primary building characteristics are unknown, or</w:t>
      </w:r>
    </w:p>
    <w:p w14:paraId="255A6B3C" w14:textId="77777777" w:rsidR="00E7195E" w:rsidRPr="00203573" w:rsidRDefault="00E7195E" w:rsidP="00E719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270"/>
        <w:rPr>
          <w:rFonts w:ascii="Arial" w:hAnsi="Arial" w:cs="Arial"/>
        </w:rPr>
      </w:pPr>
    </w:p>
    <w:p w14:paraId="18D0A7F4" w14:textId="77777777" w:rsidR="00E7195E" w:rsidRPr="00203573" w:rsidRDefault="00E7195E" w:rsidP="002C71BF">
      <w:pPr>
        <w:pStyle w:val="ListParagraph"/>
        <w:numPr>
          <w:ilvl w:val="0"/>
          <w:numId w:val="15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270"/>
        <w:rPr>
          <w:rFonts w:ascii="Arial" w:hAnsi="Arial" w:cs="Arial"/>
        </w:rPr>
      </w:pPr>
      <w:r w:rsidRPr="00203573">
        <w:rPr>
          <w:rFonts w:ascii="Arial" w:hAnsi="Arial" w:cs="Arial"/>
        </w:rPr>
        <w:t>one or more secondary characteristics are known, or</w:t>
      </w:r>
    </w:p>
    <w:p w14:paraId="17C7F63D" w14:textId="77777777" w:rsidR="00E7195E" w:rsidRPr="00203573" w:rsidRDefault="00E7195E" w:rsidP="00E719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270"/>
        <w:rPr>
          <w:rFonts w:ascii="Arial" w:hAnsi="Arial" w:cs="Arial"/>
        </w:rPr>
      </w:pPr>
    </w:p>
    <w:p w14:paraId="6D3E3748" w14:textId="77777777" w:rsidR="00E7195E" w:rsidRPr="00203573" w:rsidRDefault="00E7195E" w:rsidP="002C71BF">
      <w:pPr>
        <w:pStyle w:val="ListParagraph"/>
        <w:numPr>
          <w:ilvl w:val="0"/>
          <w:numId w:val="15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270"/>
        <w:rPr>
          <w:rFonts w:ascii="Arial" w:hAnsi="Arial" w:cs="Arial"/>
        </w:rPr>
      </w:pPr>
      <w:r w:rsidRPr="00203573">
        <w:rPr>
          <w:rFonts w:ascii="Arial" w:hAnsi="Arial" w:cs="Arial"/>
        </w:rPr>
        <w:t>building input characteristics are conflicting.</w:t>
      </w:r>
    </w:p>
    <w:p w14:paraId="06DBBD0C" w14:textId="77777777" w:rsidR="00E7195E" w:rsidRPr="00203573" w:rsidRDefault="00E7195E" w:rsidP="00E7195E">
      <w:pPr>
        <w:pStyle w:val="ListParagraph"/>
        <w:ind w:left="0"/>
        <w:rPr>
          <w:rFonts w:ascii="Arial" w:hAnsi="Arial" w:cs="Arial"/>
        </w:rPr>
      </w:pPr>
    </w:p>
    <w:p w14:paraId="36F01A73" w14:textId="77777777" w:rsidR="00E7195E" w:rsidRPr="00203573" w:rsidRDefault="00E7195E" w:rsidP="002C71BF">
      <w:pPr>
        <w:pStyle w:val="ListParagraph"/>
        <w:numPr>
          <w:ilvl w:val="0"/>
          <w:numId w:val="16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203573">
        <w:rPr>
          <w:rFonts w:ascii="Arial" w:hAnsi="Arial" w:cs="Arial"/>
        </w:rPr>
        <w:t xml:space="preserve">Identify the one-minute average sustained windspeed and the windspeed reference height at which the hurricane model begins to estimate damage. </w:t>
      </w:r>
    </w:p>
    <w:p w14:paraId="3433843F" w14:textId="77777777" w:rsidR="00E7195E" w:rsidRPr="00203573" w:rsidRDefault="00E7195E" w:rsidP="00E719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50" w:hanging="450"/>
        <w:rPr>
          <w:rFonts w:ascii="Arial" w:hAnsi="Arial" w:cs="Arial"/>
        </w:rPr>
      </w:pPr>
    </w:p>
    <w:p w14:paraId="37652FE4" w14:textId="77777777" w:rsidR="00E7195E" w:rsidRPr="00203573" w:rsidRDefault="00E7195E" w:rsidP="002C71BF">
      <w:pPr>
        <w:pStyle w:val="ListParagraph"/>
        <w:numPr>
          <w:ilvl w:val="0"/>
          <w:numId w:val="16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203573">
        <w:rPr>
          <w:rFonts w:ascii="Arial" w:hAnsi="Arial" w:cs="Arial"/>
        </w:rPr>
        <w:t>Describe how the duration of windspeeds at a particular location over the life of a hurricane is considered.</w:t>
      </w:r>
    </w:p>
    <w:p w14:paraId="3FEB10D9" w14:textId="77777777" w:rsidR="00E7195E" w:rsidRPr="00203573" w:rsidRDefault="00E7195E" w:rsidP="00E719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50" w:hanging="450"/>
        <w:rPr>
          <w:rFonts w:ascii="Arial" w:hAnsi="Arial" w:cs="Arial"/>
        </w:rPr>
      </w:pPr>
    </w:p>
    <w:p w14:paraId="37F23890" w14:textId="77777777" w:rsidR="00E7195E" w:rsidRDefault="00E7195E" w:rsidP="002C71BF">
      <w:pPr>
        <w:pStyle w:val="ListParagraph"/>
        <w:numPr>
          <w:ilvl w:val="0"/>
          <w:numId w:val="16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203573">
        <w:rPr>
          <w:rFonts w:ascii="Arial" w:hAnsi="Arial" w:cs="Arial"/>
        </w:rPr>
        <w:t>Describe how the hurricane model addresses wind-borne missile impact damage and water infiltration.</w:t>
      </w:r>
    </w:p>
    <w:p w14:paraId="6270BD15" w14:textId="77777777" w:rsidR="00E7195E" w:rsidRDefault="00E7195E" w:rsidP="00E7195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50"/>
        <w:jc w:val="both"/>
        <w:rPr>
          <w:rFonts w:ascii="Arial" w:hAnsi="Arial" w:cs="Arial"/>
        </w:rPr>
      </w:pPr>
    </w:p>
    <w:p w14:paraId="1A12C77E" w14:textId="276A2735" w:rsidR="00E7195E" w:rsidRPr="00875B3E" w:rsidRDefault="00E7195E" w:rsidP="002C71BF">
      <w:pPr>
        <w:pStyle w:val="ListParagraph"/>
        <w:numPr>
          <w:ilvl w:val="0"/>
          <w:numId w:val="16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875B3E">
        <w:rPr>
          <w:rFonts w:ascii="Arial" w:hAnsi="Arial" w:cs="Arial"/>
        </w:rPr>
        <w:t>Provide completed Form V-1. Provide a link to the location of the form</w:t>
      </w:r>
      <w:r w:rsidR="004D23CE">
        <w:rPr>
          <w:rFonts w:ascii="Arial" w:hAnsi="Arial" w:cs="Arial"/>
        </w:rPr>
        <w:t xml:space="preserve"> in the submission appendix</w:t>
      </w:r>
      <w:r w:rsidRPr="00875B3E">
        <w:rPr>
          <w:rFonts w:ascii="Arial" w:hAnsi="Arial" w:cs="Arial"/>
        </w:rPr>
        <w:t xml:space="preserve"> [insert hyperlink here].</w:t>
      </w:r>
    </w:p>
    <w:p w14:paraId="5D7BDFB9" w14:textId="77777777" w:rsidR="00E7195E" w:rsidRDefault="00E7195E" w:rsidP="00E7195E">
      <w:pPr>
        <w:ind w:left="1080" w:hanging="1080"/>
        <w:rPr>
          <w:rFonts w:ascii="Arial" w:hAnsi="Arial" w:cs="Arial"/>
          <w:b/>
        </w:rPr>
      </w:pPr>
    </w:p>
    <w:p w14:paraId="7442A9D3" w14:textId="77777777" w:rsidR="00E7195E" w:rsidRPr="00203573" w:rsidRDefault="00E7195E" w:rsidP="00E7195E">
      <w:pPr>
        <w:ind w:left="1080" w:hanging="1080"/>
        <w:rPr>
          <w:rFonts w:ascii="Arial" w:hAnsi="Arial" w:cs="Arial"/>
          <w:b/>
        </w:rPr>
      </w:pPr>
      <w:r w:rsidRPr="00203573">
        <w:rPr>
          <w:rFonts w:ascii="Arial" w:hAnsi="Arial" w:cs="Arial"/>
          <w:b/>
        </w:rPr>
        <w:t>Audit</w:t>
      </w:r>
    </w:p>
    <w:p w14:paraId="3C79F9E4" w14:textId="77777777" w:rsidR="00E7195E" w:rsidRPr="00203573" w:rsidRDefault="00E7195E" w:rsidP="00E7195E">
      <w:pPr>
        <w:ind w:left="1080" w:hanging="1080"/>
        <w:rPr>
          <w:rFonts w:ascii="Arial" w:hAnsi="Arial" w:cs="Arial"/>
        </w:rPr>
      </w:pPr>
    </w:p>
    <w:p w14:paraId="2E746B95" w14:textId="77777777" w:rsidR="00E7195E" w:rsidRPr="00203573" w:rsidRDefault="00E7195E" w:rsidP="002C71BF">
      <w:pPr>
        <w:numPr>
          <w:ilvl w:val="0"/>
          <w:numId w:val="149"/>
        </w:numPr>
        <w:ind w:left="360"/>
        <w:rPr>
          <w:rFonts w:ascii="Arial" w:hAnsi="Arial" w:cs="Arial"/>
        </w:rPr>
      </w:pPr>
      <w:r w:rsidRPr="00203573">
        <w:rPr>
          <w:rFonts w:ascii="Arial" w:hAnsi="Arial" w:cs="Arial"/>
        </w:rPr>
        <w:t xml:space="preserve">Supporting material for the building vulnerability component changes in Disclosure 1 will be reviewed. </w:t>
      </w:r>
    </w:p>
    <w:p w14:paraId="434FFF1B" w14:textId="77777777" w:rsidR="00E7195E" w:rsidRDefault="00E7195E" w:rsidP="00E7195E">
      <w:pPr>
        <w:ind w:left="360"/>
      </w:pPr>
    </w:p>
    <w:p w14:paraId="6EFA8FB0" w14:textId="77777777" w:rsidR="00E7195E" w:rsidRPr="00203573" w:rsidRDefault="00E7195E" w:rsidP="002C71BF">
      <w:pPr>
        <w:numPr>
          <w:ilvl w:val="0"/>
          <w:numId w:val="149"/>
        </w:numPr>
        <w:ind w:left="360"/>
        <w:rPr>
          <w:rFonts w:ascii="Arial" w:hAnsi="Arial" w:cs="Arial"/>
        </w:rPr>
      </w:pPr>
      <w:r w:rsidRPr="00203573">
        <w:rPr>
          <w:rFonts w:ascii="Arial" w:hAnsi="Arial" w:cs="Arial"/>
        </w:rPr>
        <w:t>Comparisons of the modified building hurricane vulnerability functions with the current accepted hurricane model will be reviewed.</w:t>
      </w:r>
    </w:p>
    <w:p w14:paraId="1D674DD3" w14:textId="77777777" w:rsidR="00E7195E" w:rsidRPr="00203573" w:rsidRDefault="00E7195E" w:rsidP="00E7195E">
      <w:pPr>
        <w:ind w:left="360"/>
        <w:rPr>
          <w:rFonts w:ascii="Arial" w:hAnsi="Arial" w:cs="Arial"/>
        </w:rPr>
      </w:pPr>
    </w:p>
    <w:p w14:paraId="1F2146EF" w14:textId="77777777" w:rsidR="00E7195E" w:rsidRPr="00875B3E" w:rsidRDefault="00E7195E" w:rsidP="002C71BF">
      <w:pPr>
        <w:pStyle w:val="ListParagraph"/>
        <w:numPr>
          <w:ilvl w:val="0"/>
          <w:numId w:val="149"/>
        </w:numPr>
        <w:tabs>
          <w:tab w:val="clear" w:pos="1080"/>
          <w:tab w:val="num" w:pos="360"/>
        </w:tabs>
        <w:ind w:left="360"/>
        <w:rPr>
          <w:rFonts w:ascii="Arial" w:hAnsi="Arial" w:cs="Arial"/>
        </w:rPr>
      </w:pPr>
      <w:r>
        <w:rPr>
          <w:rFonts w:ascii="Arial" w:hAnsi="Arial" w:cs="Arial"/>
        </w:rPr>
        <w:t>The breakdown of insurance company exposure data used to develop the building hurricane vulnerability functions into number of insurers, number of policies, number of locations, and amount of dollar exposure by policy type will be reviewed.</w:t>
      </w:r>
    </w:p>
    <w:p w14:paraId="5AAB09E7" w14:textId="77777777" w:rsidR="00E7195E" w:rsidRDefault="00E7195E" w:rsidP="00E7195E">
      <w:pPr>
        <w:ind w:left="360"/>
        <w:rPr>
          <w:rFonts w:ascii="Arial" w:hAnsi="Arial" w:cs="Arial"/>
        </w:rPr>
      </w:pPr>
    </w:p>
    <w:p w14:paraId="6EA7BCE8" w14:textId="77777777" w:rsidR="00E7195E" w:rsidRDefault="00E7195E" w:rsidP="00E7195E">
      <w:pPr>
        <w:ind w:left="360"/>
        <w:rPr>
          <w:rFonts w:ascii="Arial" w:hAnsi="Arial" w:cs="Arial"/>
        </w:rPr>
      </w:pPr>
    </w:p>
    <w:p w14:paraId="3406EFE4" w14:textId="77777777" w:rsidR="00E7195E" w:rsidRPr="00875B3E" w:rsidRDefault="00E7195E" w:rsidP="00E7195E">
      <w:pPr>
        <w:ind w:left="360"/>
        <w:rPr>
          <w:rFonts w:ascii="Arial" w:hAnsi="Arial" w:cs="Arial"/>
        </w:rPr>
      </w:pPr>
    </w:p>
    <w:tbl>
      <w:tblPr>
        <w:tblStyle w:val="TableGrid"/>
        <w:tblW w:w="9350" w:type="dxa"/>
        <w:tblInd w:w="355" w:type="dxa"/>
        <w:tblLook w:val="04A0" w:firstRow="1" w:lastRow="0" w:firstColumn="1" w:lastColumn="0" w:noHBand="0" w:noVBand="1"/>
      </w:tblPr>
      <w:tblGrid>
        <w:gridCol w:w="2880"/>
        <w:gridCol w:w="1530"/>
        <w:gridCol w:w="1530"/>
        <w:gridCol w:w="1540"/>
        <w:gridCol w:w="1870"/>
      </w:tblGrid>
      <w:tr w:rsidR="00E7195E" w:rsidRPr="0054758A" w14:paraId="3A11E12B" w14:textId="77777777" w:rsidTr="00930311">
        <w:tc>
          <w:tcPr>
            <w:tcW w:w="2880" w:type="dxa"/>
            <w:tcBorders>
              <w:top w:val="single" w:sz="12" w:space="0" w:color="auto"/>
              <w:left w:val="single" w:sz="12" w:space="0" w:color="auto"/>
              <w:bottom w:val="single" w:sz="12" w:space="0" w:color="auto"/>
            </w:tcBorders>
            <w:vAlign w:val="center"/>
          </w:tcPr>
          <w:p w14:paraId="092DCEFB" w14:textId="77777777" w:rsidR="00E7195E" w:rsidRPr="00875B3E" w:rsidRDefault="00E7195E" w:rsidP="00930311">
            <w:pPr>
              <w:jc w:val="center"/>
              <w:rPr>
                <w:rFonts w:ascii="Arial" w:hAnsi="Arial" w:cs="Arial"/>
                <w:b/>
                <w:bCs/>
              </w:rPr>
            </w:pPr>
            <w:r w:rsidRPr="0054758A">
              <w:rPr>
                <w:rFonts w:ascii="Arial" w:hAnsi="Arial" w:cs="Arial"/>
                <w:b/>
                <w:bCs/>
              </w:rPr>
              <w:lastRenderedPageBreak/>
              <w:t>Policy Type</w:t>
            </w:r>
          </w:p>
        </w:tc>
        <w:tc>
          <w:tcPr>
            <w:tcW w:w="1530" w:type="dxa"/>
            <w:tcBorders>
              <w:top w:val="single" w:sz="12" w:space="0" w:color="auto"/>
              <w:bottom w:val="single" w:sz="12" w:space="0" w:color="auto"/>
            </w:tcBorders>
            <w:vAlign w:val="center"/>
          </w:tcPr>
          <w:p w14:paraId="3D6A1BCC" w14:textId="77777777" w:rsidR="00E7195E" w:rsidRPr="00875B3E" w:rsidRDefault="00E7195E" w:rsidP="00930311">
            <w:pPr>
              <w:jc w:val="center"/>
              <w:rPr>
                <w:rFonts w:ascii="Arial" w:hAnsi="Arial" w:cs="Arial"/>
                <w:b/>
                <w:bCs/>
              </w:rPr>
            </w:pPr>
            <w:r w:rsidRPr="00875B3E">
              <w:rPr>
                <w:rFonts w:ascii="Arial" w:hAnsi="Arial" w:cs="Arial"/>
                <w:b/>
                <w:bCs/>
              </w:rPr>
              <w:t>Number of Insurers</w:t>
            </w:r>
          </w:p>
        </w:tc>
        <w:tc>
          <w:tcPr>
            <w:tcW w:w="1530" w:type="dxa"/>
            <w:tcBorders>
              <w:top w:val="single" w:sz="12" w:space="0" w:color="auto"/>
              <w:bottom w:val="single" w:sz="12" w:space="0" w:color="auto"/>
            </w:tcBorders>
            <w:vAlign w:val="center"/>
          </w:tcPr>
          <w:p w14:paraId="2AB925D2" w14:textId="77777777" w:rsidR="00E7195E" w:rsidRPr="00875B3E" w:rsidRDefault="00E7195E" w:rsidP="00930311">
            <w:pPr>
              <w:jc w:val="center"/>
              <w:rPr>
                <w:rFonts w:ascii="Arial" w:hAnsi="Arial" w:cs="Arial"/>
                <w:b/>
                <w:bCs/>
              </w:rPr>
            </w:pPr>
            <w:r w:rsidRPr="00875B3E">
              <w:rPr>
                <w:rFonts w:ascii="Arial" w:hAnsi="Arial" w:cs="Arial"/>
                <w:b/>
                <w:bCs/>
              </w:rPr>
              <w:t>Number of Policies</w:t>
            </w:r>
          </w:p>
        </w:tc>
        <w:tc>
          <w:tcPr>
            <w:tcW w:w="1540" w:type="dxa"/>
            <w:tcBorders>
              <w:top w:val="single" w:sz="12" w:space="0" w:color="auto"/>
              <w:bottom w:val="single" w:sz="12" w:space="0" w:color="auto"/>
            </w:tcBorders>
            <w:vAlign w:val="center"/>
          </w:tcPr>
          <w:p w14:paraId="1BECB26C" w14:textId="77777777" w:rsidR="00E7195E" w:rsidRPr="00875B3E" w:rsidRDefault="00E7195E" w:rsidP="00930311">
            <w:pPr>
              <w:jc w:val="center"/>
              <w:rPr>
                <w:rFonts w:ascii="Arial" w:hAnsi="Arial" w:cs="Arial"/>
                <w:b/>
                <w:bCs/>
              </w:rPr>
            </w:pPr>
            <w:r w:rsidRPr="00875B3E">
              <w:rPr>
                <w:rFonts w:ascii="Arial" w:hAnsi="Arial" w:cs="Arial"/>
                <w:b/>
                <w:bCs/>
              </w:rPr>
              <w:t>Number of Locations</w:t>
            </w:r>
          </w:p>
        </w:tc>
        <w:tc>
          <w:tcPr>
            <w:tcW w:w="1870" w:type="dxa"/>
            <w:tcBorders>
              <w:top w:val="single" w:sz="12" w:space="0" w:color="auto"/>
              <w:bottom w:val="single" w:sz="12" w:space="0" w:color="auto"/>
              <w:right w:val="single" w:sz="12" w:space="0" w:color="auto"/>
            </w:tcBorders>
            <w:vAlign w:val="center"/>
          </w:tcPr>
          <w:p w14:paraId="6285977F" w14:textId="77777777" w:rsidR="00E7195E" w:rsidRPr="00875B3E" w:rsidRDefault="00E7195E" w:rsidP="00930311">
            <w:pPr>
              <w:jc w:val="center"/>
              <w:rPr>
                <w:rFonts w:ascii="Arial" w:hAnsi="Arial" w:cs="Arial"/>
                <w:b/>
                <w:bCs/>
              </w:rPr>
            </w:pPr>
            <w:r w:rsidRPr="00875B3E">
              <w:rPr>
                <w:rFonts w:ascii="Arial" w:hAnsi="Arial" w:cs="Arial"/>
                <w:b/>
                <w:bCs/>
              </w:rPr>
              <w:t>Exposure Value ($)</w:t>
            </w:r>
          </w:p>
        </w:tc>
      </w:tr>
      <w:tr w:rsidR="00E7195E" w14:paraId="4D689127" w14:textId="77777777" w:rsidTr="00930311">
        <w:tc>
          <w:tcPr>
            <w:tcW w:w="2880" w:type="dxa"/>
            <w:tcBorders>
              <w:top w:val="single" w:sz="12" w:space="0" w:color="auto"/>
              <w:left w:val="single" w:sz="12" w:space="0" w:color="auto"/>
            </w:tcBorders>
          </w:tcPr>
          <w:p w14:paraId="5AF7F607" w14:textId="77777777" w:rsidR="00E7195E" w:rsidRDefault="00E7195E" w:rsidP="00930311">
            <w:pPr>
              <w:rPr>
                <w:rFonts w:ascii="Arial" w:hAnsi="Arial" w:cs="Arial"/>
              </w:rPr>
            </w:pPr>
            <w:r>
              <w:rPr>
                <w:rFonts w:ascii="Arial" w:hAnsi="Arial" w:cs="Arial"/>
              </w:rPr>
              <w:t>Personal Residential</w:t>
            </w:r>
          </w:p>
        </w:tc>
        <w:tc>
          <w:tcPr>
            <w:tcW w:w="1530" w:type="dxa"/>
            <w:tcBorders>
              <w:top w:val="single" w:sz="12" w:space="0" w:color="auto"/>
            </w:tcBorders>
          </w:tcPr>
          <w:p w14:paraId="75A6485A" w14:textId="77777777" w:rsidR="00E7195E" w:rsidRDefault="00E7195E" w:rsidP="00930311">
            <w:pPr>
              <w:rPr>
                <w:rFonts w:ascii="Arial" w:hAnsi="Arial" w:cs="Arial"/>
              </w:rPr>
            </w:pPr>
          </w:p>
        </w:tc>
        <w:tc>
          <w:tcPr>
            <w:tcW w:w="1530" w:type="dxa"/>
            <w:tcBorders>
              <w:top w:val="single" w:sz="12" w:space="0" w:color="auto"/>
            </w:tcBorders>
          </w:tcPr>
          <w:p w14:paraId="07328E6C" w14:textId="77777777" w:rsidR="00E7195E" w:rsidRDefault="00E7195E" w:rsidP="00930311">
            <w:pPr>
              <w:rPr>
                <w:rFonts w:ascii="Arial" w:hAnsi="Arial" w:cs="Arial"/>
              </w:rPr>
            </w:pPr>
          </w:p>
        </w:tc>
        <w:tc>
          <w:tcPr>
            <w:tcW w:w="1540" w:type="dxa"/>
            <w:tcBorders>
              <w:top w:val="single" w:sz="12" w:space="0" w:color="auto"/>
            </w:tcBorders>
          </w:tcPr>
          <w:p w14:paraId="398E841A" w14:textId="77777777" w:rsidR="00E7195E" w:rsidRDefault="00E7195E" w:rsidP="00930311">
            <w:pPr>
              <w:rPr>
                <w:rFonts w:ascii="Arial" w:hAnsi="Arial" w:cs="Arial"/>
              </w:rPr>
            </w:pPr>
          </w:p>
        </w:tc>
        <w:tc>
          <w:tcPr>
            <w:tcW w:w="1870" w:type="dxa"/>
            <w:tcBorders>
              <w:top w:val="single" w:sz="12" w:space="0" w:color="auto"/>
              <w:right w:val="single" w:sz="12" w:space="0" w:color="auto"/>
            </w:tcBorders>
          </w:tcPr>
          <w:p w14:paraId="2B6E9C22" w14:textId="77777777" w:rsidR="00E7195E" w:rsidRDefault="00E7195E" w:rsidP="00930311">
            <w:pPr>
              <w:rPr>
                <w:rFonts w:ascii="Arial" w:hAnsi="Arial" w:cs="Arial"/>
              </w:rPr>
            </w:pPr>
          </w:p>
        </w:tc>
      </w:tr>
      <w:tr w:rsidR="00E7195E" w14:paraId="4EECB028" w14:textId="77777777" w:rsidTr="00930311">
        <w:tc>
          <w:tcPr>
            <w:tcW w:w="2880" w:type="dxa"/>
            <w:tcBorders>
              <w:left w:val="single" w:sz="12" w:space="0" w:color="auto"/>
            </w:tcBorders>
          </w:tcPr>
          <w:p w14:paraId="3F9565FA" w14:textId="77777777" w:rsidR="00E7195E" w:rsidRDefault="00E7195E" w:rsidP="00930311">
            <w:pPr>
              <w:rPr>
                <w:rFonts w:ascii="Arial" w:hAnsi="Arial" w:cs="Arial"/>
              </w:rPr>
            </w:pPr>
            <w:r>
              <w:rPr>
                <w:rFonts w:ascii="Arial" w:hAnsi="Arial" w:cs="Arial"/>
              </w:rPr>
              <w:t>Manufactured Homes</w:t>
            </w:r>
          </w:p>
        </w:tc>
        <w:tc>
          <w:tcPr>
            <w:tcW w:w="1530" w:type="dxa"/>
          </w:tcPr>
          <w:p w14:paraId="6175F55F" w14:textId="77777777" w:rsidR="00E7195E" w:rsidRDefault="00E7195E" w:rsidP="00930311">
            <w:pPr>
              <w:rPr>
                <w:rFonts w:ascii="Arial" w:hAnsi="Arial" w:cs="Arial"/>
              </w:rPr>
            </w:pPr>
          </w:p>
        </w:tc>
        <w:tc>
          <w:tcPr>
            <w:tcW w:w="1530" w:type="dxa"/>
          </w:tcPr>
          <w:p w14:paraId="05531748" w14:textId="77777777" w:rsidR="00E7195E" w:rsidRDefault="00E7195E" w:rsidP="00930311">
            <w:pPr>
              <w:rPr>
                <w:rFonts w:ascii="Arial" w:hAnsi="Arial" w:cs="Arial"/>
              </w:rPr>
            </w:pPr>
          </w:p>
        </w:tc>
        <w:tc>
          <w:tcPr>
            <w:tcW w:w="1540" w:type="dxa"/>
          </w:tcPr>
          <w:p w14:paraId="5FB0C97F" w14:textId="77777777" w:rsidR="00E7195E" w:rsidRDefault="00E7195E" w:rsidP="00930311">
            <w:pPr>
              <w:rPr>
                <w:rFonts w:ascii="Arial" w:hAnsi="Arial" w:cs="Arial"/>
              </w:rPr>
            </w:pPr>
          </w:p>
        </w:tc>
        <w:tc>
          <w:tcPr>
            <w:tcW w:w="1870" w:type="dxa"/>
            <w:tcBorders>
              <w:right w:val="single" w:sz="12" w:space="0" w:color="auto"/>
            </w:tcBorders>
          </w:tcPr>
          <w:p w14:paraId="1C2EEAA6" w14:textId="77777777" w:rsidR="00E7195E" w:rsidRDefault="00E7195E" w:rsidP="00930311">
            <w:pPr>
              <w:rPr>
                <w:rFonts w:ascii="Arial" w:hAnsi="Arial" w:cs="Arial"/>
              </w:rPr>
            </w:pPr>
          </w:p>
        </w:tc>
      </w:tr>
      <w:tr w:rsidR="00E7195E" w14:paraId="08105F26" w14:textId="77777777" w:rsidTr="00930311">
        <w:tc>
          <w:tcPr>
            <w:tcW w:w="2880" w:type="dxa"/>
            <w:tcBorders>
              <w:left w:val="single" w:sz="12" w:space="0" w:color="auto"/>
              <w:bottom w:val="single" w:sz="12" w:space="0" w:color="auto"/>
            </w:tcBorders>
          </w:tcPr>
          <w:p w14:paraId="692EBDCE" w14:textId="77777777" w:rsidR="00E7195E" w:rsidRDefault="00E7195E" w:rsidP="00930311">
            <w:pPr>
              <w:rPr>
                <w:rFonts w:ascii="Arial" w:hAnsi="Arial" w:cs="Arial"/>
              </w:rPr>
            </w:pPr>
            <w:r>
              <w:rPr>
                <w:rFonts w:ascii="Arial" w:hAnsi="Arial" w:cs="Arial"/>
              </w:rPr>
              <w:t>Commercial Residential</w:t>
            </w:r>
          </w:p>
        </w:tc>
        <w:tc>
          <w:tcPr>
            <w:tcW w:w="1530" w:type="dxa"/>
            <w:tcBorders>
              <w:bottom w:val="single" w:sz="12" w:space="0" w:color="auto"/>
            </w:tcBorders>
          </w:tcPr>
          <w:p w14:paraId="4134686B" w14:textId="77777777" w:rsidR="00E7195E" w:rsidRDefault="00E7195E" w:rsidP="00930311">
            <w:pPr>
              <w:rPr>
                <w:rFonts w:ascii="Arial" w:hAnsi="Arial" w:cs="Arial"/>
              </w:rPr>
            </w:pPr>
          </w:p>
        </w:tc>
        <w:tc>
          <w:tcPr>
            <w:tcW w:w="1530" w:type="dxa"/>
            <w:tcBorders>
              <w:bottom w:val="single" w:sz="12" w:space="0" w:color="auto"/>
            </w:tcBorders>
          </w:tcPr>
          <w:p w14:paraId="1296AFE2" w14:textId="77777777" w:rsidR="00E7195E" w:rsidRDefault="00E7195E" w:rsidP="00930311">
            <w:pPr>
              <w:rPr>
                <w:rFonts w:ascii="Arial" w:hAnsi="Arial" w:cs="Arial"/>
              </w:rPr>
            </w:pPr>
          </w:p>
        </w:tc>
        <w:tc>
          <w:tcPr>
            <w:tcW w:w="1540" w:type="dxa"/>
            <w:tcBorders>
              <w:bottom w:val="single" w:sz="12" w:space="0" w:color="auto"/>
            </w:tcBorders>
          </w:tcPr>
          <w:p w14:paraId="39E630DE" w14:textId="77777777" w:rsidR="00E7195E" w:rsidRDefault="00E7195E" w:rsidP="00930311">
            <w:pPr>
              <w:rPr>
                <w:rFonts w:ascii="Arial" w:hAnsi="Arial" w:cs="Arial"/>
              </w:rPr>
            </w:pPr>
          </w:p>
        </w:tc>
        <w:tc>
          <w:tcPr>
            <w:tcW w:w="1870" w:type="dxa"/>
            <w:tcBorders>
              <w:bottom w:val="single" w:sz="12" w:space="0" w:color="auto"/>
              <w:right w:val="single" w:sz="12" w:space="0" w:color="auto"/>
            </w:tcBorders>
          </w:tcPr>
          <w:p w14:paraId="4EED7E3A" w14:textId="77777777" w:rsidR="00E7195E" w:rsidRDefault="00E7195E" w:rsidP="00930311">
            <w:pPr>
              <w:rPr>
                <w:rFonts w:ascii="Arial" w:hAnsi="Arial" w:cs="Arial"/>
              </w:rPr>
            </w:pPr>
          </w:p>
        </w:tc>
      </w:tr>
    </w:tbl>
    <w:p w14:paraId="771EF3BE" w14:textId="77777777" w:rsidR="00E7195E" w:rsidRPr="00875B3E" w:rsidRDefault="00E7195E" w:rsidP="00E7195E">
      <w:pPr>
        <w:rPr>
          <w:rFonts w:ascii="Arial" w:hAnsi="Arial" w:cs="Arial"/>
        </w:rPr>
      </w:pPr>
    </w:p>
    <w:p w14:paraId="7979B00A" w14:textId="5A1FF1B0" w:rsidR="00E7195E" w:rsidRPr="00203573" w:rsidRDefault="00E7195E" w:rsidP="002C71BF">
      <w:pPr>
        <w:pStyle w:val="ListParagraph"/>
        <w:numPr>
          <w:ilvl w:val="0"/>
          <w:numId w:val="149"/>
        </w:numPr>
        <w:tabs>
          <w:tab w:val="clear" w:pos="1080"/>
        </w:tabs>
        <w:ind w:left="360"/>
        <w:rPr>
          <w:rFonts w:ascii="Arial" w:hAnsi="Arial" w:cs="Arial"/>
        </w:rPr>
      </w:pPr>
      <w:r>
        <w:rPr>
          <w:rFonts w:ascii="Arial" w:hAnsi="Arial" w:cs="Arial"/>
        </w:rPr>
        <w:t>T</w:t>
      </w:r>
      <w:r w:rsidRPr="00203573">
        <w:rPr>
          <w:rFonts w:ascii="Arial" w:hAnsi="Arial" w:cs="Arial"/>
        </w:rPr>
        <w:t xml:space="preserve">he breakdown of </w:t>
      </w:r>
      <w:r>
        <w:rPr>
          <w:rFonts w:ascii="Arial" w:hAnsi="Arial" w:cs="Arial"/>
        </w:rPr>
        <w:t xml:space="preserve">insurance company </w:t>
      </w:r>
      <w:r w:rsidR="004D23CE">
        <w:rPr>
          <w:rFonts w:ascii="Arial" w:hAnsi="Arial" w:cs="Arial"/>
        </w:rPr>
        <w:t xml:space="preserve">hurricane </w:t>
      </w:r>
      <w:r w:rsidRPr="00203573">
        <w:rPr>
          <w:rFonts w:ascii="Arial" w:hAnsi="Arial" w:cs="Arial"/>
        </w:rPr>
        <w:t xml:space="preserve">claims data </w:t>
      </w:r>
      <w:r>
        <w:rPr>
          <w:rFonts w:ascii="Arial" w:hAnsi="Arial" w:cs="Arial"/>
        </w:rPr>
        <w:t xml:space="preserve">used to develop the building hurricane vulnerability functions </w:t>
      </w:r>
      <w:r w:rsidRPr="00203573">
        <w:rPr>
          <w:rFonts w:ascii="Arial" w:hAnsi="Arial" w:cs="Arial"/>
        </w:rPr>
        <w:t xml:space="preserve">into events (year and </w:t>
      </w:r>
      <w:r>
        <w:rPr>
          <w:rFonts w:ascii="Arial" w:hAnsi="Arial" w:cs="Arial"/>
        </w:rPr>
        <w:t xml:space="preserve">storm </w:t>
      </w:r>
      <w:r w:rsidRPr="00203573">
        <w:rPr>
          <w:rFonts w:ascii="Arial" w:hAnsi="Arial" w:cs="Arial"/>
        </w:rPr>
        <w:t xml:space="preserve">name), number of insurers, number of policies, </w:t>
      </w:r>
      <w:r>
        <w:rPr>
          <w:rFonts w:ascii="Arial" w:hAnsi="Arial" w:cs="Arial"/>
        </w:rPr>
        <w:t xml:space="preserve">number of locations, number of </w:t>
      </w:r>
      <w:r w:rsidRPr="00203573">
        <w:rPr>
          <w:rFonts w:ascii="Arial" w:hAnsi="Arial" w:cs="Arial"/>
        </w:rPr>
        <w:t>claims, and amount of loss separated by policy type</w:t>
      </w:r>
      <w:r>
        <w:rPr>
          <w:rFonts w:ascii="Arial" w:hAnsi="Arial" w:cs="Arial"/>
        </w:rPr>
        <w:t xml:space="preserve"> will be reviewed.</w:t>
      </w:r>
    </w:p>
    <w:p w14:paraId="4C635EC0" w14:textId="77777777" w:rsidR="00E7195E" w:rsidRPr="00875B3E" w:rsidRDefault="00E7195E" w:rsidP="00E7195E">
      <w:pPr>
        <w:pStyle w:val="ListParagraph"/>
        <w:ind w:left="360"/>
        <w:rPr>
          <w:rFonts w:ascii="Arial" w:hAnsi="Arial" w:cs="Arial"/>
        </w:rPr>
      </w:pPr>
    </w:p>
    <w:tbl>
      <w:tblPr>
        <w:tblStyle w:val="TableGrid"/>
        <w:tblW w:w="9350" w:type="dxa"/>
        <w:tblInd w:w="355" w:type="dxa"/>
        <w:tblLook w:val="04A0" w:firstRow="1" w:lastRow="0" w:firstColumn="1" w:lastColumn="0" w:noHBand="0" w:noVBand="1"/>
      </w:tblPr>
      <w:tblGrid>
        <w:gridCol w:w="753"/>
        <w:gridCol w:w="1007"/>
        <w:gridCol w:w="506"/>
        <w:gridCol w:w="506"/>
        <w:gridCol w:w="506"/>
        <w:gridCol w:w="506"/>
        <w:gridCol w:w="506"/>
        <w:gridCol w:w="506"/>
        <w:gridCol w:w="506"/>
        <w:gridCol w:w="506"/>
        <w:gridCol w:w="506"/>
        <w:gridCol w:w="506"/>
        <w:gridCol w:w="506"/>
        <w:gridCol w:w="506"/>
        <w:gridCol w:w="506"/>
        <w:gridCol w:w="506"/>
        <w:gridCol w:w="506"/>
      </w:tblGrid>
      <w:tr w:rsidR="00E7195E" w:rsidRPr="00BA226E" w14:paraId="42A9B87E" w14:textId="77777777" w:rsidTr="00930311">
        <w:tc>
          <w:tcPr>
            <w:tcW w:w="753" w:type="dxa"/>
            <w:tcBorders>
              <w:top w:val="single" w:sz="12" w:space="0" w:color="auto"/>
              <w:left w:val="single" w:sz="12" w:space="0" w:color="auto"/>
              <w:bottom w:val="single" w:sz="12" w:space="0" w:color="auto"/>
              <w:right w:val="single" w:sz="12" w:space="0" w:color="auto"/>
            </w:tcBorders>
            <w:vAlign w:val="center"/>
          </w:tcPr>
          <w:p w14:paraId="1B36D3FA" w14:textId="77777777" w:rsidR="00E7195E" w:rsidRPr="00875B3E" w:rsidRDefault="00E7195E" w:rsidP="00930311">
            <w:pPr>
              <w:jc w:val="center"/>
              <w:rPr>
                <w:rFonts w:ascii="Arial" w:hAnsi="Arial" w:cs="Arial"/>
                <w:b/>
                <w:bCs/>
              </w:rPr>
            </w:pPr>
            <w:r w:rsidRPr="00875B3E">
              <w:rPr>
                <w:rFonts w:ascii="Arial" w:hAnsi="Arial" w:cs="Arial"/>
                <w:b/>
                <w:bCs/>
              </w:rPr>
              <w:t>Year</w:t>
            </w:r>
          </w:p>
        </w:tc>
        <w:tc>
          <w:tcPr>
            <w:tcW w:w="1007" w:type="dxa"/>
            <w:tcBorders>
              <w:top w:val="single" w:sz="12" w:space="0" w:color="auto"/>
              <w:left w:val="single" w:sz="12" w:space="0" w:color="auto"/>
              <w:bottom w:val="single" w:sz="12" w:space="0" w:color="auto"/>
              <w:right w:val="single" w:sz="12" w:space="0" w:color="auto"/>
            </w:tcBorders>
            <w:vAlign w:val="center"/>
          </w:tcPr>
          <w:p w14:paraId="216EEAB3" w14:textId="77777777" w:rsidR="00E7195E" w:rsidRPr="00875B3E" w:rsidRDefault="00E7195E" w:rsidP="00930311">
            <w:pPr>
              <w:jc w:val="center"/>
              <w:rPr>
                <w:rFonts w:ascii="Arial" w:hAnsi="Arial" w:cs="Arial"/>
                <w:b/>
                <w:bCs/>
              </w:rPr>
            </w:pPr>
            <w:r w:rsidRPr="00875B3E">
              <w:rPr>
                <w:rFonts w:ascii="Arial" w:hAnsi="Arial" w:cs="Arial"/>
                <w:b/>
                <w:bCs/>
              </w:rPr>
              <w:t>Storm Name</w:t>
            </w:r>
          </w:p>
        </w:tc>
        <w:tc>
          <w:tcPr>
            <w:tcW w:w="1518" w:type="dxa"/>
            <w:gridSpan w:val="3"/>
            <w:tcBorders>
              <w:top w:val="single" w:sz="12" w:space="0" w:color="auto"/>
              <w:left w:val="single" w:sz="12" w:space="0" w:color="auto"/>
              <w:bottom w:val="single" w:sz="12" w:space="0" w:color="auto"/>
              <w:right w:val="single" w:sz="12" w:space="0" w:color="auto"/>
            </w:tcBorders>
            <w:vAlign w:val="center"/>
          </w:tcPr>
          <w:p w14:paraId="372E9671" w14:textId="77777777" w:rsidR="00E7195E" w:rsidRPr="00875B3E" w:rsidRDefault="00E7195E" w:rsidP="00930311">
            <w:pPr>
              <w:jc w:val="center"/>
              <w:rPr>
                <w:rFonts w:ascii="Arial" w:hAnsi="Arial" w:cs="Arial"/>
                <w:b/>
                <w:bCs/>
              </w:rPr>
            </w:pPr>
            <w:r w:rsidRPr="00875B3E">
              <w:rPr>
                <w:rFonts w:ascii="Arial" w:hAnsi="Arial" w:cs="Arial"/>
                <w:b/>
                <w:bCs/>
              </w:rPr>
              <w:t>Number of Insurers</w:t>
            </w:r>
          </w:p>
        </w:tc>
        <w:tc>
          <w:tcPr>
            <w:tcW w:w="1518" w:type="dxa"/>
            <w:gridSpan w:val="3"/>
            <w:tcBorders>
              <w:top w:val="single" w:sz="12" w:space="0" w:color="auto"/>
              <w:left w:val="single" w:sz="12" w:space="0" w:color="auto"/>
              <w:bottom w:val="single" w:sz="12" w:space="0" w:color="auto"/>
              <w:right w:val="single" w:sz="12" w:space="0" w:color="auto"/>
            </w:tcBorders>
            <w:vAlign w:val="center"/>
          </w:tcPr>
          <w:p w14:paraId="114E367C" w14:textId="77777777" w:rsidR="00E7195E" w:rsidRPr="00875B3E" w:rsidRDefault="00E7195E" w:rsidP="00930311">
            <w:pPr>
              <w:jc w:val="center"/>
              <w:rPr>
                <w:rFonts w:ascii="Arial" w:hAnsi="Arial" w:cs="Arial"/>
                <w:b/>
                <w:bCs/>
              </w:rPr>
            </w:pPr>
            <w:r w:rsidRPr="00875B3E">
              <w:rPr>
                <w:rFonts w:ascii="Arial" w:hAnsi="Arial" w:cs="Arial"/>
                <w:b/>
                <w:bCs/>
              </w:rPr>
              <w:t>Number of Policies</w:t>
            </w:r>
          </w:p>
        </w:tc>
        <w:tc>
          <w:tcPr>
            <w:tcW w:w="1518" w:type="dxa"/>
            <w:gridSpan w:val="3"/>
            <w:tcBorders>
              <w:top w:val="single" w:sz="12" w:space="0" w:color="auto"/>
              <w:left w:val="single" w:sz="12" w:space="0" w:color="auto"/>
              <w:bottom w:val="single" w:sz="12" w:space="0" w:color="auto"/>
              <w:right w:val="single" w:sz="12" w:space="0" w:color="auto"/>
            </w:tcBorders>
            <w:vAlign w:val="center"/>
          </w:tcPr>
          <w:p w14:paraId="008CE6D4" w14:textId="77777777" w:rsidR="00E7195E" w:rsidRPr="00875B3E" w:rsidRDefault="00E7195E" w:rsidP="00930311">
            <w:pPr>
              <w:jc w:val="center"/>
              <w:rPr>
                <w:rFonts w:ascii="Arial" w:hAnsi="Arial" w:cs="Arial"/>
                <w:b/>
                <w:bCs/>
              </w:rPr>
            </w:pPr>
            <w:r w:rsidRPr="00875B3E">
              <w:rPr>
                <w:rFonts w:ascii="Arial" w:hAnsi="Arial" w:cs="Arial"/>
                <w:b/>
                <w:bCs/>
              </w:rPr>
              <w:t>Number of Locations</w:t>
            </w:r>
          </w:p>
        </w:tc>
        <w:tc>
          <w:tcPr>
            <w:tcW w:w="1518" w:type="dxa"/>
            <w:gridSpan w:val="3"/>
            <w:tcBorders>
              <w:top w:val="single" w:sz="12" w:space="0" w:color="auto"/>
              <w:left w:val="single" w:sz="12" w:space="0" w:color="auto"/>
              <w:bottom w:val="single" w:sz="12" w:space="0" w:color="auto"/>
              <w:right w:val="single" w:sz="12" w:space="0" w:color="auto"/>
            </w:tcBorders>
            <w:vAlign w:val="center"/>
          </w:tcPr>
          <w:p w14:paraId="387FF3D6" w14:textId="77777777" w:rsidR="00E7195E" w:rsidRPr="00875B3E" w:rsidRDefault="00E7195E" w:rsidP="00930311">
            <w:pPr>
              <w:jc w:val="center"/>
              <w:rPr>
                <w:rFonts w:ascii="Arial" w:hAnsi="Arial" w:cs="Arial"/>
                <w:b/>
                <w:bCs/>
              </w:rPr>
            </w:pPr>
            <w:r w:rsidRPr="00875B3E">
              <w:rPr>
                <w:rFonts w:ascii="Arial" w:hAnsi="Arial" w:cs="Arial"/>
                <w:b/>
                <w:bCs/>
              </w:rPr>
              <w:t>Number of Claims</w:t>
            </w:r>
          </w:p>
        </w:tc>
        <w:tc>
          <w:tcPr>
            <w:tcW w:w="1518" w:type="dxa"/>
            <w:gridSpan w:val="3"/>
            <w:tcBorders>
              <w:top w:val="single" w:sz="12" w:space="0" w:color="auto"/>
              <w:left w:val="single" w:sz="12" w:space="0" w:color="auto"/>
              <w:bottom w:val="single" w:sz="12" w:space="0" w:color="auto"/>
              <w:right w:val="single" w:sz="12" w:space="0" w:color="auto"/>
            </w:tcBorders>
            <w:vAlign w:val="center"/>
          </w:tcPr>
          <w:p w14:paraId="1FBA21A7" w14:textId="77777777" w:rsidR="00E7195E" w:rsidRPr="00875B3E" w:rsidRDefault="00E7195E" w:rsidP="00930311">
            <w:pPr>
              <w:jc w:val="center"/>
              <w:rPr>
                <w:rFonts w:ascii="Arial" w:hAnsi="Arial" w:cs="Arial"/>
                <w:b/>
                <w:bCs/>
              </w:rPr>
            </w:pPr>
            <w:r w:rsidRPr="00875B3E">
              <w:rPr>
                <w:rFonts w:ascii="Arial" w:hAnsi="Arial" w:cs="Arial"/>
                <w:b/>
                <w:bCs/>
              </w:rPr>
              <w:t>Loss Amount ($)</w:t>
            </w:r>
          </w:p>
        </w:tc>
      </w:tr>
      <w:tr w:rsidR="00E7195E" w14:paraId="46138BC1" w14:textId="77777777" w:rsidTr="00930311">
        <w:trPr>
          <w:cantSplit/>
          <w:trHeight w:val="2814"/>
        </w:trPr>
        <w:tc>
          <w:tcPr>
            <w:tcW w:w="753" w:type="dxa"/>
            <w:tcBorders>
              <w:top w:val="single" w:sz="12" w:space="0" w:color="auto"/>
              <w:left w:val="single" w:sz="12" w:space="0" w:color="auto"/>
              <w:bottom w:val="single" w:sz="12" w:space="0" w:color="auto"/>
              <w:right w:val="single" w:sz="12" w:space="0" w:color="auto"/>
            </w:tcBorders>
          </w:tcPr>
          <w:p w14:paraId="041795CA" w14:textId="77777777" w:rsidR="00E7195E" w:rsidRDefault="00E7195E" w:rsidP="00930311">
            <w:pPr>
              <w:rPr>
                <w:rFonts w:ascii="Arial" w:hAnsi="Arial" w:cs="Arial"/>
              </w:rPr>
            </w:pPr>
          </w:p>
        </w:tc>
        <w:tc>
          <w:tcPr>
            <w:tcW w:w="1007" w:type="dxa"/>
            <w:tcBorders>
              <w:top w:val="single" w:sz="12" w:space="0" w:color="auto"/>
              <w:left w:val="single" w:sz="12" w:space="0" w:color="auto"/>
              <w:bottom w:val="single" w:sz="12" w:space="0" w:color="auto"/>
              <w:right w:val="single" w:sz="12" w:space="0" w:color="auto"/>
            </w:tcBorders>
          </w:tcPr>
          <w:p w14:paraId="17DA1BF6" w14:textId="77777777" w:rsidR="00E7195E" w:rsidRDefault="00E7195E" w:rsidP="00930311">
            <w:pPr>
              <w:rPr>
                <w:rFonts w:ascii="Arial" w:hAnsi="Arial" w:cs="Arial"/>
              </w:rPr>
            </w:pPr>
          </w:p>
        </w:tc>
        <w:tc>
          <w:tcPr>
            <w:tcW w:w="506" w:type="dxa"/>
            <w:tcBorders>
              <w:top w:val="single" w:sz="12" w:space="0" w:color="auto"/>
              <w:left w:val="single" w:sz="12" w:space="0" w:color="auto"/>
              <w:bottom w:val="single" w:sz="12" w:space="0" w:color="auto"/>
            </w:tcBorders>
            <w:textDirection w:val="btLr"/>
          </w:tcPr>
          <w:p w14:paraId="256F5AF9" w14:textId="77777777" w:rsidR="00E7195E" w:rsidRDefault="00E7195E" w:rsidP="00930311">
            <w:pPr>
              <w:ind w:left="113" w:right="113"/>
              <w:rPr>
                <w:rFonts w:ascii="Arial" w:hAnsi="Arial" w:cs="Arial"/>
              </w:rPr>
            </w:pPr>
            <w:r>
              <w:rPr>
                <w:rFonts w:ascii="Arial" w:hAnsi="Arial" w:cs="Arial"/>
              </w:rPr>
              <w:t>Personal Residential</w:t>
            </w:r>
          </w:p>
        </w:tc>
        <w:tc>
          <w:tcPr>
            <w:tcW w:w="506" w:type="dxa"/>
            <w:tcBorders>
              <w:top w:val="single" w:sz="12" w:space="0" w:color="auto"/>
              <w:bottom w:val="single" w:sz="12" w:space="0" w:color="auto"/>
            </w:tcBorders>
            <w:textDirection w:val="btLr"/>
          </w:tcPr>
          <w:p w14:paraId="3C01DB8C" w14:textId="77777777" w:rsidR="00E7195E" w:rsidRDefault="00E7195E" w:rsidP="00930311">
            <w:pPr>
              <w:ind w:left="113" w:right="113"/>
              <w:rPr>
                <w:rFonts w:ascii="Arial" w:hAnsi="Arial" w:cs="Arial"/>
              </w:rPr>
            </w:pPr>
            <w:r>
              <w:rPr>
                <w:rFonts w:ascii="Arial" w:hAnsi="Arial" w:cs="Arial"/>
              </w:rPr>
              <w:t>Manufactured Homes</w:t>
            </w:r>
          </w:p>
        </w:tc>
        <w:tc>
          <w:tcPr>
            <w:tcW w:w="506" w:type="dxa"/>
            <w:tcBorders>
              <w:top w:val="single" w:sz="12" w:space="0" w:color="auto"/>
              <w:bottom w:val="single" w:sz="12" w:space="0" w:color="auto"/>
              <w:right w:val="single" w:sz="12" w:space="0" w:color="auto"/>
            </w:tcBorders>
            <w:textDirection w:val="btLr"/>
          </w:tcPr>
          <w:p w14:paraId="2E506293" w14:textId="77777777" w:rsidR="00E7195E" w:rsidRDefault="00E7195E" w:rsidP="00930311">
            <w:pPr>
              <w:ind w:left="113" w:right="113"/>
              <w:rPr>
                <w:rFonts w:ascii="Arial" w:hAnsi="Arial" w:cs="Arial"/>
              </w:rPr>
            </w:pPr>
            <w:r>
              <w:rPr>
                <w:rFonts w:ascii="Arial" w:hAnsi="Arial" w:cs="Arial"/>
              </w:rPr>
              <w:t>Commercial Residential</w:t>
            </w:r>
          </w:p>
        </w:tc>
        <w:tc>
          <w:tcPr>
            <w:tcW w:w="506" w:type="dxa"/>
            <w:tcBorders>
              <w:top w:val="single" w:sz="12" w:space="0" w:color="auto"/>
              <w:left w:val="single" w:sz="12" w:space="0" w:color="auto"/>
              <w:bottom w:val="single" w:sz="12" w:space="0" w:color="auto"/>
            </w:tcBorders>
            <w:textDirection w:val="btLr"/>
          </w:tcPr>
          <w:p w14:paraId="5CE27DA3" w14:textId="77777777" w:rsidR="00E7195E" w:rsidRDefault="00E7195E" w:rsidP="00930311">
            <w:pPr>
              <w:ind w:left="113" w:right="113"/>
              <w:rPr>
                <w:rFonts w:ascii="Arial" w:hAnsi="Arial" w:cs="Arial"/>
              </w:rPr>
            </w:pPr>
            <w:r>
              <w:rPr>
                <w:rFonts w:ascii="Arial" w:hAnsi="Arial" w:cs="Arial"/>
              </w:rPr>
              <w:t>Personal Residential</w:t>
            </w:r>
          </w:p>
        </w:tc>
        <w:tc>
          <w:tcPr>
            <w:tcW w:w="506" w:type="dxa"/>
            <w:tcBorders>
              <w:top w:val="single" w:sz="12" w:space="0" w:color="auto"/>
              <w:bottom w:val="single" w:sz="12" w:space="0" w:color="auto"/>
            </w:tcBorders>
            <w:textDirection w:val="btLr"/>
          </w:tcPr>
          <w:p w14:paraId="77FAC70E" w14:textId="77777777" w:rsidR="00E7195E" w:rsidRDefault="00E7195E" w:rsidP="00930311">
            <w:pPr>
              <w:ind w:left="113" w:right="113"/>
              <w:rPr>
                <w:rFonts w:ascii="Arial" w:hAnsi="Arial" w:cs="Arial"/>
              </w:rPr>
            </w:pPr>
            <w:r>
              <w:rPr>
                <w:rFonts w:ascii="Arial" w:hAnsi="Arial" w:cs="Arial"/>
              </w:rPr>
              <w:t>Manufactured Homes</w:t>
            </w:r>
          </w:p>
        </w:tc>
        <w:tc>
          <w:tcPr>
            <w:tcW w:w="506" w:type="dxa"/>
            <w:tcBorders>
              <w:top w:val="single" w:sz="12" w:space="0" w:color="auto"/>
              <w:bottom w:val="single" w:sz="12" w:space="0" w:color="auto"/>
              <w:right w:val="single" w:sz="12" w:space="0" w:color="auto"/>
            </w:tcBorders>
            <w:textDirection w:val="btLr"/>
          </w:tcPr>
          <w:p w14:paraId="6AB3530D" w14:textId="77777777" w:rsidR="00E7195E" w:rsidRDefault="00E7195E" w:rsidP="00930311">
            <w:pPr>
              <w:ind w:left="113" w:right="113"/>
              <w:rPr>
                <w:rFonts w:ascii="Arial" w:hAnsi="Arial" w:cs="Arial"/>
              </w:rPr>
            </w:pPr>
            <w:r>
              <w:rPr>
                <w:rFonts w:ascii="Arial" w:hAnsi="Arial" w:cs="Arial"/>
              </w:rPr>
              <w:t>Commercial Residential</w:t>
            </w:r>
          </w:p>
        </w:tc>
        <w:tc>
          <w:tcPr>
            <w:tcW w:w="506" w:type="dxa"/>
            <w:tcBorders>
              <w:top w:val="single" w:sz="12" w:space="0" w:color="auto"/>
              <w:left w:val="single" w:sz="12" w:space="0" w:color="auto"/>
              <w:bottom w:val="single" w:sz="12" w:space="0" w:color="auto"/>
            </w:tcBorders>
            <w:textDirection w:val="btLr"/>
          </w:tcPr>
          <w:p w14:paraId="7C861A5F" w14:textId="77777777" w:rsidR="00E7195E" w:rsidRDefault="00E7195E" w:rsidP="00930311">
            <w:pPr>
              <w:ind w:left="113" w:right="113"/>
              <w:rPr>
                <w:rFonts w:ascii="Arial" w:hAnsi="Arial" w:cs="Arial"/>
              </w:rPr>
            </w:pPr>
            <w:r>
              <w:rPr>
                <w:rFonts w:ascii="Arial" w:hAnsi="Arial" w:cs="Arial"/>
              </w:rPr>
              <w:t>Personal Residential</w:t>
            </w:r>
          </w:p>
        </w:tc>
        <w:tc>
          <w:tcPr>
            <w:tcW w:w="506" w:type="dxa"/>
            <w:tcBorders>
              <w:top w:val="single" w:sz="12" w:space="0" w:color="auto"/>
              <w:bottom w:val="single" w:sz="12" w:space="0" w:color="auto"/>
            </w:tcBorders>
            <w:textDirection w:val="btLr"/>
          </w:tcPr>
          <w:p w14:paraId="3FAEA9FE" w14:textId="77777777" w:rsidR="00E7195E" w:rsidRDefault="00E7195E" w:rsidP="00930311">
            <w:pPr>
              <w:ind w:left="113" w:right="113"/>
              <w:rPr>
                <w:rFonts w:ascii="Arial" w:hAnsi="Arial" w:cs="Arial"/>
              </w:rPr>
            </w:pPr>
            <w:r>
              <w:rPr>
                <w:rFonts w:ascii="Arial" w:hAnsi="Arial" w:cs="Arial"/>
              </w:rPr>
              <w:t>Manufactured Homes</w:t>
            </w:r>
          </w:p>
        </w:tc>
        <w:tc>
          <w:tcPr>
            <w:tcW w:w="506" w:type="dxa"/>
            <w:tcBorders>
              <w:top w:val="single" w:sz="12" w:space="0" w:color="auto"/>
              <w:bottom w:val="single" w:sz="12" w:space="0" w:color="auto"/>
              <w:right w:val="single" w:sz="12" w:space="0" w:color="auto"/>
            </w:tcBorders>
            <w:textDirection w:val="btLr"/>
          </w:tcPr>
          <w:p w14:paraId="2ABC5C4D" w14:textId="77777777" w:rsidR="00E7195E" w:rsidRDefault="00E7195E" w:rsidP="00930311">
            <w:pPr>
              <w:ind w:left="113" w:right="113"/>
              <w:rPr>
                <w:rFonts w:ascii="Arial" w:hAnsi="Arial" w:cs="Arial"/>
              </w:rPr>
            </w:pPr>
            <w:r>
              <w:rPr>
                <w:rFonts w:ascii="Arial" w:hAnsi="Arial" w:cs="Arial"/>
              </w:rPr>
              <w:t>Commercial Residential</w:t>
            </w:r>
          </w:p>
        </w:tc>
        <w:tc>
          <w:tcPr>
            <w:tcW w:w="506" w:type="dxa"/>
            <w:tcBorders>
              <w:top w:val="single" w:sz="12" w:space="0" w:color="auto"/>
              <w:left w:val="single" w:sz="12" w:space="0" w:color="auto"/>
              <w:bottom w:val="single" w:sz="12" w:space="0" w:color="auto"/>
            </w:tcBorders>
            <w:textDirection w:val="btLr"/>
          </w:tcPr>
          <w:p w14:paraId="172DC673" w14:textId="77777777" w:rsidR="00E7195E" w:rsidRDefault="00E7195E" w:rsidP="00930311">
            <w:pPr>
              <w:ind w:left="113" w:right="113"/>
              <w:rPr>
                <w:rFonts w:ascii="Arial" w:hAnsi="Arial" w:cs="Arial"/>
              </w:rPr>
            </w:pPr>
            <w:r>
              <w:rPr>
                <w:rFonts w:ascii="Arial" w:hAnsi="Arial" w:cs="Arial"/>
              </w:rPr>
              <w:t>Personal Residential</w:t>
            </w:r>
          </w:p>
        </w:tc>
        <w:tc>
          <w:tcPr>
            <w:tcW w:w="506" w:type="dxa"/>
            <w:tcBorders>
              <w:top w:val="single" w:sz="12" w:space="0" w:color="auto"/>
              <w:bottom w:val="single" w:sz="12" w:space="0" w:color="auto"/>
            </w:tcBorders>
            <w:textDirection w:val="btLr"/>
          </w:tcPr>
          <w:p w14:paraId="5222E066" w14:textId="77777777" w:rsidR="00E7195E" w:rsidRDefault="00E7195E" w:rsidP="00930311">
            <w:pPr>
              <w:ind w:left="113" w:right="113"/>
              <w:rPr>
                <w:rFonts w:ascii="Arial" w:hAnsi="Arial" w:cs="Arial"/>
              </w:rPr>
            </w:pPr>
            <w:r>
              <w:rPr>
                <w:rFonts w:ascii="Arial" w:hAnsi="Arial" w:cs="Arial"/>
              </w:rPr>
              <w:t>Manufactured Homes</w:t>
            </w:r>
          </w:p>
        </w:tc>
        <w:tc>
          <w:tcPr>
            <w:tcW w:w="506" w:type="dxa"/>
            <w:tcBorders>
              <w:top w:val="single" w:sz="12" w:space="0" w:color="auto"/>
              <w:bottom w:val="single" w:sz="12" w:space="0" w:color="auto"/>
              <w:right w:val="single" w:sz="12" w:space="0" w:color="auto"/>
            </w:tcBorders>
            <w:textDirection w:val="btLr"/>
          </w:tcPr>
          <w:p w14:paraId="1F0792DB" w14:textId="77777777" w:rsidR="00E7195E" w:rsidRDefault="00E7195E" w:rsidP="00930311">
            <w:pPr>
              <w:ind w:left="113" w:right="113"/>
              <w:rPr>
                <w:rFonts w:ascii="Arial" w:hAnsi="Arial" w:cs="Arial"/>
              </w:rPr>
            </w:pPr>
            <w:r>
              <w:rPr>
                <w:rFonts w:ascii="Arial" w:hAnsi="Arial" w:cs="Arial"/>
              </w:rPr>
              <w:t>Commercial Residential</w:t>
            </w:r>
          </w:p>
        </w:tc>
        <w:tc>
          <w:tcPr>
            <w:tcW w:w="506" w:type="dxa"/>
            <w:tcBorders>
              <w:top w:val="single" w:sz="12" w:space="0" w:color="auto"/>
              <w:left w:val="single" w:sz="12" w:space="0" w:color="auto"/>
              <w:bottom w:val="single" w:sz="12" w:space="0" w:color="auto"/>
            </w:tcBorders>
            <w:textDirection w:val="btLr"/>
          </w:tcPr>
          <w:p w14:paraId="0099A152" w14:textId="77777777" w:rsidR="00E7195E" w:rsidRDefault="00E7195E" w:rsidP="00930311">
            <w:pPr>
              <w:ind w:left="113" w:right="113"/>
              <w:rPr>
                <w:rFonts w:ascii="Arial" w:hAnsi="Arial" w:cs="Arial"/>
              </w:rPr>
            </w:pPr>
            <w:r>
              <w:rPr>
                <w:rFonts w:ascii="Arial" w:hAnsi="Arial" w:cs="Arial"/>
              </w:rPr>
              <w:t>Personal Residential</w:t>
            </w:r>
          </w:p>
        </w:tc>
        <w:tc>
          <w:tcPr>
            <w:tcW w:w="506" w:type="dxa"/>
            <w:tcBorders>
              <w:top w:val="single" w:sz="12" w:space="0" w:color="auto"/>
              <w:bottom w:val="single" w:sz="12" w:space="0" w:color="auto"/>
            </w:tcBorders>
            <w:textDirection w:val="btLr"/>
          </w:tcPr>
          <w:p w14:paraId="20CE7E63" w14:textId="77777777" w:rsidR="00E7195E" w:rsidRDefault="00E7195E" w:rsidP="00930311">
            <w:pPr>
              <w:ind w:left="113" w:right="113"/>
              <w:rPr>
                <w:rFonts w:ascii="Arial" w:hAnsi="Arial" w:cs="Arial"/>
              </w:rPr>
            </w:pPr>
            <w:r>
              <w:rPr>
                <w:rFonts w:ascii="Arial" w:hAnsi="Arial" w:cs="Arial"/>
              </w:rPr>
              <w:t>Manufactured Homes</w:t>
            </w:r>
          </w:p>
        </w:tc>
        <w:tc>
          <w:tcPr>
            <w:tcW w:w="506" w:type="dxa"/>
            <w:tcBorders>
              <w:top w:val="single" w:sz="12" w:space="0" w:color="auto"/>
              <w:bottom w:val="single" w:sz="12" w:space="0" w:color="auto"/>
              <w:right w:val="single" w:sz="12" w:space="0" w:color="auto"/>
            </w:tcBorders>
            <w:textDirection w:val="btLr"/>
          </w:tcPr>
          <w:p w14:paraId="2CD36D44" w14:textId="77777777" w:rsidR="00E7195E" w:rsidRDefault="00E7195E" w:rsidP="00930311">
            <w:pPr>
              <w:ind w:left="113" w:right="113"/>
              <w:rPr>
                <w:rFonts w:ascii="Arial" w:hAnsi="Arial" w:cs="Arial"/>
              </w:rPr>
            </w:pPr>
            <w:r>
              <w:rPr>
                <w:rFonts w:ascii="Arial" w:hAnsi="Arial" w:cs="Arial"/>
              </w:rPr>
              <w:t>Commercial Residential</w:t>
            </w:r>
          </w:p>
        </w:tc>
      </w:tr>
      <w:tr w:rsidR="00E7195E" w14:paraId="1A0B9E22" w14:textId="77777777" w:rsidTr="00930311">
        <w:tc>
          <w:tcPr>
            <w:tcW w:w="753" w:type="dxa"/>
            <w:tcBorders>
              <w:top w:val="single" w:sz="12" w:space="0" w:color="auto"/>
              <w:left w:val="single" w:sz="12" w:space="0" w:color="auto"/>
              <w:right w:val="single" w:sz="12" w:space="0" w:color="auto"/>
            </w:tcBorders>
          </w:tcPr>
          <w:p w14:paraId="76E5363A" w14:textId="77777777" w:rsidR="00E7195E" w:rsidRDefault="00E7195E" w:rsidP="00930311">
            <w:pPr>
              <w:rPr>
                <w:rFonts w:ascii="Arial" w:hAnsi="Arial" w:cs="Arial"/>
              </w:rPr>
            </w:pPr>
          </w:p>
        </w:tc>
        <w:tc>
          <w:tcPr>
            <w:tcW w:w="1007" w:type="dxa"/>
            <w:tcBorders>
              <w:top w:val="single" w:sz="12" w:space="0" w:color="auto"/>
              <w:left w:val="single" w:sz="12" w:space="0" w:color="auto"/>
              <w:right w:val="single" w:sz="12" w:space="0" w:color="auto"/>
            </w:tcBorders>
          </w:tcPr>
          <w:p w14:paraId="525E3FC3" w14:textId="77777777" w:rsidR="00E7195E" w:rsidRDefault="00E7195E" w:rsidP="00930311">
            <w:pPr>
              <w:rPr>
                <w:rFonts w:ascii="Arial" w:hAnsi="Arial" w:cs="Arial"/>
              </w:rPr>
            </w:pPr>
          </w:p>
        </w:tc>
        <w:tc>
          <w:tcPr>
            <w:tcW w:w="506" w:type="dxa"/>
            <w:tcBorders>
              <w:top w:val="single" w:sz="12" w:space="0" w:color="auto"/>
              <w:left w:val="single" w:sz="12" w:space="0" w:color="auto"/>
            </w:tcBorders>
          </w:tcPr>
          <w:p w14:paraId="04C0FCE0" w14:textId="77777777" w:rsidR="00E7195E" w:rsidRDefault="00E7195E" w:rsidP="00930311">
            <w:pPr>
              <w:rPr>
                <w:rFonts w:ascii="Arial" w:hAnsi="Arial" w:cs="Arial"/>
              </w:rPr>
            </w:pPr>
          </w:p>
        </w:tc>
        <w:tc>
          <w:tcPr>
            <w:tcW w:w="506" w:type="dxa"/>
            <w:tcBorders>
              <w:top w:val="single" w:sz="12" w:space="0" w:color="auto"/>
            </w:tcBorders>
          </w:tcPr>
          <w:p w14:paraId="7AB1D977" w14:textId="77777777" w:rsidR="00E7195E" w:rsidRDefault="00E7195E" w:rsidP="00930311">
            <w:pPr>
              <w:rPr>
                <w:rFonts w:ascii="Arial" w:hAnsi="Arial" w:cs="Arial"/>
              </w:rPr>
            </w:pPr>
          </w:p>
        </w:tc>
        <w:tc>
          <w:tcPr>
            <w:tcW w:w="506" w:type="dxa"/>
            <w:tcBorders>
              <w:top w:val="single" w:sz="12" w:space="0" w:color="auto"/>
              <w:right w:val="single" w:sz="12" w:space="0" w:color="auto"/>
            </w:tcBorders>
          </w:tcPr>
          <w:p w14:paraId="13F09DFF" w14:textId="77777777" w:rsidR="00E7195E" w:rsidRDefault="00E7195E" w:rsidP="00930311">
            <w:pPr>
              <w:rPr>
                <w:rFonts w:ascii="Arial" w:hAnsi="Arial" w:cs="Arial"/>
              </w:rPr>
            </w:pPr>
          </w:p>
        </w:tc>
        <w:tc>
          <w:tcPr>
            <w:tcW w:w="506" w:type="dxa"/>
            <w:tcBorders>
              <w:top w:val="single" w:sz="12" w:space="0" w:color="auto"/>
              <w:left w:val="single" w:sz="12" w:space="0" w:color="auto"/>
            </w:tcBorders>
          </w:tcPr>
          <w:p w14:paraId="10EA0B8B" w14:textId="77777777" w:rsidR="00E7195E" w:rsidRDefault="00E7195E" w:rsidP="00930311">
            <w:pPr>
              <w:rPr>
                <w:rFonts w:ascii="Arial" w:hAnsi="Arial" w:cs="Arial"/>
              </w:rPr>
            </w:pPr>
          </w:p>
        </w:tc>
        <w:tc>
          <w:tcPr>
            <w:tcW w:w="506" w:type="dxa"/>
            <w:tcBorders>
              <w:top w:val="single" w:sz="12" w:space="0" w:color="auto"/>
            </w:tcBorders>
          </w:tcPr>
          <w:p w14:paraId="7DC9870B" w14:textId="77777777" w:rsidR="00E7195E" w:rsidRDefault="00E7195E" w:rsidP="00930311">
            <w:pPr>
              <w:rPr>
                <w:rFonts w:ascii="Arial" w:hAnsi="Arial" w:cs="Arial"/>
              </w:rPr>
            </w:pPr>
          </w:p>
        </w:tc>
        <w:tc>
          <w:tcPr>
            <w:tcW w:w="506" w:type="dxa"/>
            <w:tcBorders>
              <w:top w:val="single" w:sz="12" w:space="0" w:color="auto"/>
              <w:right w:val="single" w:sz="12" w:space="0" w:color="auto"/>
            </w:tcBorders>
          </w:tcPr>
          <w:p w14:paraId="374EB000" w14:textId="77777777" w:rsidR="00E7195E" w:rsidRDefault="00E7195E" w:rsidP="00930311">
            <w:pPr>
              <w:rPr>
                <w:rFonts w:ascii="Arial" w:hAnsi="Arial" w:cs="Arial"/>
              </w:rPr>
            </w:pPr>
          </w:p>
        </w:tc>
        <w:tc>
          <w:tcPr>
            <w:tcW w:w="506" w:type="dxa"/>
            <w:tcBorders>
              <w:top w:val="single" w:sz="12" w:space="0" w:color="auto"/>
              <w:left w:val="single" w:sz="12" w:space="0" w:color="auto"/>
            </w:tcBorders>
          </w:tcPr>
          <w:p w14:paraId="60C2C557" w14:textId="77777777" w:rsidR="00E7195E" w:rsidRDefault="00E7195E" w:rsidP="00930311">
            <w:pPr>
              <w:rPr>
                <w:rFonts w:ascii="Arial" w:hAnsi="Arial" w:cs="Arial"/>
              </w:rPr>
            </w:pPr>
          </w:p>
        </w:tc>
        <w:tc>
          <w:tcPr>
            <w:tcW w:w="506" w:type="dxa"/>
            <w:tcBorders>
              <w:top w:val="single" w:sz="12" w:space="0" w:color="auto"/>
            </w:tcBorders>
          </w:tcPr>
          <w:p w14:paraId="2B19968A" w14:textId="77777777" w:rsidR="00E7195E" w:rsidRDefault="00E7195E" w:rsidP="00930311">
            <w:pPr>
              <w:rPr>
                <w:rFonts w:ascii="Arial" w:hAnsi="Arial" w:cs="Arial"/>
              </w:rPr>
            </w:pPr>
          </w:p>
        </w:tc>
        <w:tc>
          <w:tcPr>
            <w:tcW w:w="506" w:type="dxa"/>
            <w:tcBorders>
              <w:top w:val="single" w:sz="12" w:space="0" w:color="auto"/>
              <w:right w:val="single" w:sz="12" w:space="0" w:color="auto"/>
            </w:tcBorders>
          </w:tcPr>
          <w:p w14:paraId="0FB0F03F" w14:textId="77777777" w:rsidR="00E7195E" w:rsidRDefault="00E7195E" w:rsidP="00930311">
            <w:pPr>
              <w:rPr>
                <w:rFonts w:ascii="Arial" w:hAnsi="Arial" w:cs="Arial"/>
              </w:rPr>
            </w:pPr>
          </w:p>
        </w:tc>
        <w:tc>
          <w:tcPr>
            <w:tcW w:w="506" w:type="dxa"/>
            <w:tcBorders>
              <w:top w:val="single" w:sz="12" w:space="0" w:color="auto"/>
              <w:left w:val="single" w:sz="12" w:space="0" w:color="auto"/>
            </w:tcBorders>
          </w:tcPr>
          <w:p w14:paraId="11FD58A3" w14:textId="77777777" w:rsidR="00E7195E" w:rsidRDefault="00E7195E" w:rsidP="00930311">
            <w:pPr>
              <w:rPr>
                <w:rFonts w:ascii="Arial" w:hAnsi="Arial" w:cs="Arial"/>
              </w:rPr>
            </w:pPr>
          </w:p>
        </w:tc>
        <w:tc>
          <w:tcPr>
            <w:tcW w:w="506" w:type="dxa"/>
            <w:tcBorders>
              <w:top w:val="single" w:sz="12" w:space="0" w:color="auto"/>
            </w:tcBorders>
          </w:tcPr>
          <w:p w14:paraId="3F3E1E16" w14:textId="77777777" w:rsidR="00E7195E" w:rsidRDefault="00E7195E" w:rsidP="00930311">
            <w:pPr>
              <w:rPr>
                <w:rFonts w:ascii="Arial" w:hAnsi="Arial" w:cs="Arial"/>
              </w:rPr>
            </w:pPr>
          </w:p>
        </w:tc>
        <w:tc>
          <w:tcPr>
            <w:tcW w:w="506" w:type="dxa"/>
            <w:tcBorders>
              <w:top w:val="single" w:sz="12" w:space="0" w:color="auto"/>
              <w:right w:val="single" w:sz="12" w:space="0" w:color="auto"/>
            </w:tcBorders>
          </w:tcPr>
          <w:p w14:paraId="4D1506A9" w14:textId="77777777" w:rsidR="00E7195E" w:rsidRDefault="00E7195E" w:rsidP="00930311">
            <w:pPr>
              <w:rPr>
                <w:rFonts w:ascii="Arial" w:hAnsi="Arial" w:cs="Arial"/>
              </w:rPr>
            </w:pPr>
          </w:p>
        </w:tc>
        <w:tc>
          <w:tcPr>
            <w:tcW w:w="506" w:type="dxa"/>
            <w:tcBorders>
              <w:top w:val="single" w:sz="12" w:space="0" w:color="auto"/>
              <w:left w:val="single" w:sz="12" w:space="0" w:color="auto"/>
            </w:tcBorders>
          </w:tcPr>
          <w:p w14:paraId="3AAD64FA" w14:textId="77777777" w:rsidR="00E7195E" w:rsidRDefault="00E7195E" w:rsidP="00930311">
            <w:pPr>
              <w:rPr>
                <w:rFonts w:ascii="Arial" w:hAnsi="Arial" w:cs="Arial"/>
              </w:rPr>
            </w:pPr>
          </w:p>
        </w:tc>
        <w:tc>
          <w:tcPr>
            <w:tcW w:w="506" w:type="dxa"/>
            <w:tcBorders>
              <w:top w:val="single" w:sz="12" w:space="0" w:color="auto"/>
            </w:tcBorders>
          </w:tcPr>
          <w:p w14:paraId="29078DA8" w14:textId="77777777" w:rsidR="00E7195E" w:rsidRDefault="00E7195E" w:rsidP="00930311">
            <w:pPr>
              <w:rPr>
                <w:rFonts w:ascii="Arial" w:hAnsi="Arial" w:cs="Arial"/>
              </w:rPr>
            </w:pPr>
          </w:p>
        </w:tc>
        <w:tc>
          <w:tcPr>
            <w:tcW w:w="506" w:type="dxa"/>
            <w:tcBorders>
              <w:top w:val="single" w:sz="12" w:space="0" w:color="auto"/>
              <w:right w:val="single" w:sz="12" w:space="0" w:color="auto"/>
            </w:tcBorders>
          </w:tcPr>
          <w:p w14:paraId="21D240C6" w14:textId="77777777" w:rsidR="00E7195E" w:rsidRDefault="00E7195E" w:rsidP="00930311">
            <w:pPr>
              <w:rPr>
                <w:rFonts w:ascii="Arial" w:hAnsi="Arial" w:cs="Arial"/>
              </w:rPr>
            </w:pPr>
          </w:p>
        </w:tc>
      </w:tr>
      <w:tr w:rsidR="00E7195E" w14:paraId="3A214184" w14:textId="77777777" w:rsidTr="00930311">
        <w:tc>
          <w:tcPr>
            <w:tcW w:w="753" w:type="dxa"/>
            <w:tcBorders>
              <w:left w:val="single" w:sz="12" w:space="0" w:color="auto"/>
              <w:right w:val="single" w:sz="12" w:space="0" w:color="auto"/>
            </w:tcBorders>
          </w:tcPr>
          <w:p w14:paraId="4ABE4CA7" w14:textId="77777777" w:rsidR="00E7195E" w:rsidRDefault="00E7195E" w:rsidP="00930311">
            <w:pPr>
              <w:rPr>
                <w:rFonts w:ascii="Arial" w:hAnsi="Arial" w:cs="Arial"/>
              </w:rPr>
            </w:pPr>
          </w:p>
        </w:tc>
        <w:tc>
          <w:tcPr>
            <w:tcW w:w="1007" w:type="dxa"/>
            <w:tcBorders>
              <w:left w:val="single" w:sz="12" w:space="0" w:color="auto"/>
              <w:right w:val="single" w:sz="12" w:space="0" w:color="auto"/>
            </w:tcBorders>
          </w:tcPr>
          <w:p w14:paraId="018F7565" w14:textId="77777777" w:rsidR="00E7195E" w:rsidRDefault="00E7195E" w:rsidP="00930311">
            <w:pPr>
              <w:rPr>
                <w:rFonts w:ascii="Arial" w:hAnsi="Arial" w:cs="Arial"/>
              </w:rPr>
            </w:pPr>
          </w:p>
        </w:tc>
        <w:tc>
          <w:tcPr>
            <w:tcW w:w="506" w:type="dxa"/>
            <w:tcBorders>
              <w:left w:val="single" w:sz="12" w:space="0" w:color="auto"/>
            </w:tcBorders>
          </w:tcPr>
          <w:p w14:paraId="7797452E" w14:textId="77777777" w:rsidR="00E7195E" w:rsidRDefault="00E7195E" w:rsidP="00930311">
            <w:pPr>
              <w:rPr>
                <w:rFonts w:ascii="Arial" w:hAnsi="Arial" w:cs="Arial"/>
              </w:rPr>
            </w:pPr>
          </w:p>
        </w:tc>
        <w:tc>
          <w:tcPr>
            <w:tcW w:w="506" w:type="dxa"/>
          </w:tcPr>
          <w:p w14:paraId="0145FD56" w14:textId="77777777" w:rsidR="00E7195E" w:rsidRDefault="00E7195E" w:rsidP="00930311">
            <w:pPr>
              <w:rPr>
                <w:rFonts w:ascii="Arial" w:hAnsi="Arial" w:cs="Arial"/>
              </w:rPr>
            </w:pPr>
          </w:p>
        </w:tc>
        <w:tc>
          <w:tcPr>
            <w:tcW w:w="506" w:type="dxa"/>
            <w:tcBorders>
              <w:right w:val="single" w:sz="12" w:space="0" w:color="auto"/>
            </w:tcBorders>
          </w:tcPr>
          <w:p w14:paraId="7514826A" w14:textId="77777777" w:rsidR="00E7195E" w:rsidRDefault="00E7195E" w:rsidP="00930311">
            <w:pPr>
              <w:rPr>
                <w:rFonts w:ascii="Arial" w:hAnsi="Arial" w:cs="Arial"/>
              </w:rPr>
            </w:pPr>
          </w:p>
        </w:tc>
        <w:tc>
          <w:tcPr>
            <w:tcW w:w="506" w:type="dxa"/>
            <w:tcBorders>
              <w:left w:val="single" w:sz="12" w:space="0" w:color="auto"/>
            </w:tcBorders>
          </w:tcPr>
          <w:p w14:paraId="2EDC02DD" w14:textId="77777777" w:rsidR="00E7195E" w:rsidRDefault="00E7195E" w:rsidP="00930311">
            <w:pPr>
              <w:rPr>
                <w:rFonts w:ascii="Arial" w:hAnsi="Arial" w:cs="Arial"/>
              </w:rPr>
            </w:pPr>
          </w:p>
        </w:tc>
        <w:tc>
          <w:tcPr>
            <w:tcW w:w="506" w:type="dxa"/>
          </w:tcPr>
          <w:p w14:paraId="49669BF2" w14:textId="77777777" w:rsidR="00E7195E" w:rsidRDefault="00E7195E" w:rsidP="00930311">
            <w:pPr>
              <w:rPr>
                <w:rFonts w:ascii="Arial" w:hAnsi="Arial" w:cs="Arial"/>
              </w:rPr>
            </w:pPr>
          </w:p>
        </w:tc>
        <w:tc>
          <w:tcPr>
            <w:tcW w:w="506" w:type="dxa"/>
            <w:tcBorders>
              <w:right w:val="single" w:sz="12" w:space="0" w:color="auto"/>
            </w:tcBorders>
          </w:tcPr>
          <w:p w14:paraId="00796D95" w14:textId="77777777" w:rsidR="00E7195E" w:rsidRDefault="00E7195E" w:rsidP="00930311">
            <w:pPr>
              <w:rPr>
                <w:rFonts w:ascii="Arial" w:hAnsi="Arial" w:cs="Arial"/>
              </w:rPr>
            </w:pPr>
          </w:p>
        </w:tc>
        <w:tc>
          <w:tcPr>
            <w:tcW w:w="506" w:type="dxa"/>
            <w:tcBorders>
              <w:left w:val="single" w:sz="12" w:space="0" w:color="auto"/>
            </w:tcBorders>
          </w:tcPr>
          <w:p w14:paraId="4D6D985D" w14:textId="77777777" w:rsidR="00E7195E" w:rsidRDefault="00E7195E" w:rsidP="00930311">
            <w:pPr>
              <w:rPr>
                <w:rFonts w:ascii="Arial" w:hAnsi="Arial" w:cs="Arial"/>
              </w:rPr>
            </w:pPr>
          </w:p>
        </w:tc>
        <w:tc>
          <w:tcPr>
            <w:tcW w:w="506" w:type="dxa"/>
          </w:tcPr>
          <w:p w14:paraId="007AFA36" w14:textId="77777777" w:rsidR="00E7195E" w:rsidRDefault="00E7195E" w:rsidP="00930311">
            <w:pPr>
              <w:rPr>
                <w:rFonts w:ascii="Arial" w:hAnsi="Arial" w:cs="Arial"/>
              </w:rPr>
            </w:pPr>
          </w:p>
        </w:tc>
        <w:tc>
          <w:tcPr>
            <w:tcW w:w="506" w:type="dxa"/>
            <w:tcBorders>
              <w:right w:val="single" w:sz="12" w:space="0" w:color="auto"/>
            </w:tcBorders>
          </w:tcPr>
          <w:p w14:paraId="08DDA111" w14:textId="77777777" w:rsidR="00E7195E" w:rsidRDefault="00E7195E" w:rsidP="00930311">
            <w:pPr>
              <w:rPr>
                <w:rFonts w:ascii="Arial" w:hAnsi="Arial" w:cs="Arial"/>
              </w:rPr>
            </w:pPr>
          </w:p>
        </w:tc>
        <w:tc>
          <w:tcPr>
            <w:tcW w:w="506" w:type="dxa"/>
            <w:tcBorders>
              <w:left w:val="single" w:sz="12" w:space="0" w:color="auto"/>
            </w:tcBorders>
          </w:tcPr>
          <w:p w14:paraId="3978CC8A" w14:textId="77777777" w:rsidR="00E7195E" w:rsidRDefault="00E7195E" w:rsidP="00930311">
            <w:pPr>
              <w:rPr>
                <w:rFonts w:ascii="Arial" w:hAnsi="Arial" w:cs="Arial"/>
              </w:rPr>
            </w:pPr>
          </w:p>
        </w:tc>
        <w:tc>
          <w:tcPr>
            <w:tcW w:w="506" w:type="dxa"/>
          </w:tcPr>
          <w:p w14:paraId="6A4B946C" w14:textId="77777777" w:rsidR="00E7195E" w:rsidRDefault="00E7195E" w:rsidP="00930311">
            <w:pPr>
              <w:rPr>
                <w:rFonts w:ascii="Arial" w:hAnsi="Arial" w:cs="Arial"/>
              </w:rPr>
            </w:pPr>
          </w:p>
        </w:tc>
        <w:tc>
          <w:tcPr>
            <w:tcW w:w="506" w:type="dxa"/>
            <w:tcBorders>
              <w:right w:val="single" w:sz="12" w:space="0" w:color="auto"/>
            </w:tcBorders>
          </w:tcPr>
          <w:p w14:paraId="7089E3ED" w14:textId="77777777" w:rsidR="00E7195E" w:rsidRDefault="00E7195E" w:rsidP="00930311">
            <w:pPr>
              <w:rPr>
                <w:rFonts w:ascii="Arial" w:hAnsi="Arial" w:cs="Arial"/>
              </w:rPr>
            </w:pPr>
          </w:p>
        </w:tc>
        <w:tc>
          <w:tcPr>
            <w:tcW w:w="506" w:type="dxa"/>
            <w:tcBorders>
              <w:left w:val="single" w:sz="12" w:space="0" w:color="auto"/>
            </w:tcBorders>
          </w:tcPr>
          <w:p w14:paraId="74F9DC20" w14:textId="77777777" w:rsidR="00E7195E" w:rsidRDefault="00E7195E" w:rsidP="00930311">
            <w:pPr>
              <w:rPr>
                <w:rFonts w:ascii="Arial" w:hAnsi="Arial" w:cs="Arial"/>
              </w:rPr>
            </w:pPr>
          </w:p>
        </w:tc>
        <w:tc>
          <w:tcPr>
            <w:tcW w:w="506" w:type="dxa"/>
          </w:tcPr>
          <w:p w14:paraId="307EC085" w14:textId="77777777" w:rsidR="00E7195E" w:rsidRDefault="00E7195E" w:rsidP="00930311">
            <w:pPr>
              <w:rPr>
                <w:rFonts w:ascii="Arial" w:hAnsi="Arial" w:cs="Arial"/>
              </w:rPr>
            </w:pPr>
          </w:p>
        </w:tc>
        <w:tc>
          <w:tcPr>
            <w:tcW w:w="506" w:type="dxa"/>
            <w:tcBorders>
              <w:right w:val="single" w:sz="12" w:space="0" w:color="auto"/>
            </w:tcBorders>
          </w:tcPr>
          <w:p w14:paraId="09AC82C4" w14:textId="77777777" w:rsidR="00E7195E" w:rsidRDefault="00E7195E" w:rsidP="00930311">
            <w:pPr>
              <w:rPr>
                <w:rFonts w:ascii="Arial" w:hAnsi="Arial" w:cs="Arial"/>
              </w:rPr>
            </w:pPr>
          </w:p>
        </w:tc>
      </w:tr>
      <w:tr w:rsidR="00E7195E" w14:paraId="150509D1" w14:textId="77777777" w:rsidTr="00930311">
        <w:tc>
          <w:tcPr>
            <w:tcW w:w="753" w:type="dxa"/>
            <w:tcBorders>
              <w:left w:val="single" w:sz="12" w:space="0" w:color="auto"/>
              <w:right w:val="single" w:sz="12" w:space="0" w:color="auto"/>
            </w:tcBorders>
          </w:tcPr>
          <w:p w14:paraId="28DB3427" w14:textId="77777777" w:rsidR="00E7195E" w:rsidRDefault="00E7195E" w:rsidP="00930311">
            <w:pPr>
              <w:rPr>
                <w:rFonts w:ascii="Arial" w:hAnsi="Arial" w:cs="Arial"/>
              </w:rPr>
            </w:pPr>
          </w:p>
        </w:tc>
        <w:tc>
          <w:tcPr>
            <w:tcW w:w="1007" w:type="dxa"/>
            <w:tcBorders>
              <w:left w:val="single" w:sz="12" w:space="0" w:color="auto"/>
              <w:right w:val="single" w:sz="12" w:space="0" w:color="auto"/>
            </w:tcBorders>
          </w:tcPr>
          <w:p w14:paraId="7C6C95C7" w14:textId="77777777" w:rsidR="00E7195E" w:rsidRDefault="00E7195E" w:rsidP="00930311">
            <w:pPr>
              <w:rPr>
                <w:rFonts w:ascii="Arial" w:hAnsi="Arial" w:cs="Arial"/>
              </w:rPr>
            </w:pPr>
          </w:p>
        </w:tc>
        <w:tc>
          <w:tcPr>
            <w:tcW w:w="506" w:type="dxa"/>
            <w:tcBorders>
              <w:left w:val="single" w:sz="12" w:space="0" w:color="auto"/>
            </w:tcBorders>
          </w:tcPr>
          <w:p w14:paraId="6CBAFCC9" w14:textId="77777777" w:rsidR="00E7195E" w:rsidRDefault="00E7195E" w:rsidP="00930311">
            <w:pPr>
              <w:rPr>
                <w:rFonts w:ascii="Arial" w:hAnsi="Arial" w:cs="Arial"/>
              </w:rPr>
            </w:pPr>
          </w:p>
        </w:tc>
        <w:tc>
          <w:tcPr>
            <w:tcW w:w="506" w:type="dxa"/>
          </w:tcPr>
          <w:p w14:paraId="5C8090D8" w14:textId="77777777" w:rsidR="00E7195E" w:rsidRDefault="00E7195E" w:rsidP="00930311">
            <w:pPr>
              <w:rPr>
                <w:rFonts w:ascii="Arial" w:hAnsi="Arial" w:cs="Arial"/>
              </w:rPr>
            </w:pPr>
          </w:p>
        </w:tc>
        <w:tc>
          <w:tcPr>
            <w:tcW w:w="506" w:type="dxa"/>
            <w:tcBorders>
              <w:right w:val="single" w:sz="12" w:space="0" w:color="auto"/>
            </w:tcBorders>
          </w:tcPr>
          <w:p w14:paraId="4B41A8FA" w14:textId="77777777" w:rsidR="00E7195E" w:rsidRDefault="00E7195E" w:rsidP="00930311">
            <w:pPr>
              <w:rPr>
                <w:rFonts w:ascii="Arial" w:hAnsi="Arial" w:cs="Arial"/>
              </w:rPr>
            </w:pPr>
          </w:p>
        </w:tc>
        <w:tc>
          <w:tcPr>
            <w:tcW w:w="506" w:type="dxa"/>
            <w:tcBorders>
              <w:left w:val="single" w:sz="12" w:space="0" w:color="auto"/>
            </w:tcBorders>
          </w:tcPr>
          <w:p w14:paraId="30FC57FC" w14:textId="77777777" w:rsidR="00E7195E" w:rsidRDefault="00E7195E" w:rsidP="00930311">
            <w:pPr>
              <w:rPr>
                <w:rFonts w:ascii="Arial" w:hAnsi="Arial" w:cs="Arial"/>
              </w:rPr>
            </w:pPr>
          </w:p>
        </w:tc>
        <w:tc>
          <w:tcPr>
            <w:tcW w:w="506" w:type="dxa"/>
          </w:tcPr>
          <w:p w14:paraId="5BC83E3B" w14:textId="77777777" w:rsidR="00E7195E" w:rsidRDefault="00E7195E" w:rsidP="00930311">
            <w:pPr>
              <w:rPr>
                <w:rFonts w:ascii="Arial" w:hAnsi="Arial" w:cs="Arial"/>
              </w:rPr>
            </w:pPr>
          </w:p>
        </w:tc>
        <w:tc>
          <w:tcPr>
            <w:tcW w:w="506" w:type="dxa"/>
            <w:tcBorders>
              <w:right w:val="single" w:sz="12" w:space="0" w:color="auto"/>
            </w:tcBorders>
          </w:tcPr>
          <w:p w14:paraId="2C08358D" w14:textId="77777777" w:rsidR="00E7195E" w:rsidRDefault="00E7195E" w:rsidP="00930311">
            <w:pPr>
              <w:rPr>
                <w:rFonts w:ascii="Arial" w:hAnsi="Arial" w:cs="Arial"/>
              </w:rPr>
            </w:pPr>
          </w:p>
        </w:tc>
        <w:tc>
          <w:tcPr>
            <w:tcW w:w="506" w:type="dxa"/>
            <w:tcBorders>
              <w:left w:val="single" w:sz="12" w:space="0" w:color="auto"/>
            </w:tcBorders>
          </w:tcPr>
          <w:p w14:paraId="51FB2D13" w14:textId="77777777" w:rsidR="00E7195E" w:rsidRDefault="00E7195E" w:rsidP="00930311">
            <w:pPr>
              <w:rPr>
                <w:rFonts w:ascii="Arial" w:hAnsi="Arial" w:cs="Arial"/>
              </w:rPr>
            </w:pPr>
          </w:p>
        </w:tc>
        <w:tc>
          <w:tcPr>
            <w:tcW w:w="506" w:type="dxa"/>
          </w:tcPr>
          <w:p w14:paraId="2BFD1D5A" w14:textId="77777777" w:rsidR="00E7195E" w:rsidRDefault="00E7195E" w:rsidP="00930311">
            <w:pPr>
              <w:rPr>
                <w:rFonts w:ascii="Arial" w:hAnsi="Arial" w:cs="Arial"/>
              </w:rPr>
            </w:pPr>
          </w:p>
        </w:tc>
        <w:tc>
          <w:tcPr>
            <w:tcW w:w="506" w:type="dxa"/>
            <w:tcBorders>
              <w:right w:val="single" w:sz="12" w:space="0" w:color="auto"/>
            </w:tcBorders>
          </w:tcPr>
          <w:p w14:paraId="285BCB4E" w14:textId="77777777" w:rsidR="00E7195E" w:rsidRDefault="00E7195E" w:rsidP="00930311">
            <w:pPr>
              <w:rPr>
                <w:rFonts w:ascii="Arial" w:hAnsi="Arial" w:cs="Arial"/>
              </w:rPr>
            </w:pPr>
          </w:p>
        </w:tc>
        <w:tc>
          <w:tcPr>
            <w:tcW w:w="506" w:type="dxa"/>
            <w:tcBorders>
              <w:left w:val="single" w:sz="12" w:space="0" w:color="auto"/>
            </w:tcBorders>
          </w:tcPr>
          <w:p w14:paraId="64933F5C" w14:textId="77777777" w:rsidR="00E7195E" w:rsidRDefault="00E7195E" w:rsidP="00930311">
            <w:pPr>
              <w:rPr>
                <w:rFonts w:ascii="Arial" w:hAnsi="Arial" w:cs="Arial"/>
              </w:rPr>
            </w:pPr>
          </w:p>
        </w:tc>
        <w:tc>
          <w:tcPr>
            <w:tcW w:w="506" w:type="dxa"/>
          </w:tcPr>
          <w:p w14:paraId="7FF285F5" w14:textId="77777777" w:rsidR="00E7195E" w:rsidRDefault="00E7195E" w:rsidP="00930311">
            <w:pPr>
              <w:rPr>
                <w:rFonts w:ascii="Arial" w:hAnsi="Arial" w:cs="Arial"/>
              </w:rPr>
            </w:pPr>
          </w:p>
        </w:tc>
        <w:tc>
          <w:tcPr>
            <w:tcW w:w="506" w:type="dxa"/>
            <w:tcBorders>
              <w:right w:val="single" w:sz="12" w:space="0" w:color="auto"/>
            </w:tcBorders>
          </w:tcPr>
          <w:p w14:paraId="160A0A88" w14:textId="77777777" w:rsidR="00E7195E" w:rsidRDefault="00E7195E" w:rsidP="00930311">
            <w:pPr>
              <w:rPr>
                <w:rFonts w:ascii="Arial" w:hAnsi="Arial" w:cs="Arial"/>
              </w:rPr>
            </w:pPr>
          </w:p>
        </w:tc>
        <w:tc>
          <w:tcPr>
            <w:tcW w:w="506" w:type="dxa"/>
            <w:tcBorders>
              <w:left w:val="single" w:sz="12" w:space="0" w:color="auto"/>
            </w:tcBorders>
          </w:tcPr>
          <w:p w14:paraId="1A42C712" w14:textId="77777777" w:rsidR="00E7195E" w:rsidRDefault="00E7195E" w:rsidP="00930311">
            <w:pPr>
              <w:rPr>
                <w:rFonts w:ascii="Arial" w:hAnsi="Arial" w:cs="Arial"/>
              </w:rPr>
            </w:pPr>
          </w:p>
        </w:tc>
        <w:tc>
          <w:tcPr>
            <w:tcW w:w="506" w:type="dxa"/>
          </w:tcPr>
          <w:p w14:paraId="0EDBB1D8" w14:textId="77777777" w:rsidR="00E7195E" w:rsidRDefault="00E7195E" w:rsidP="00930311">
            <w:pPr>
              <w:rPr>
                <w:rFonts w:ascii="Arial" w:hAnsi="Arial" w:cs="Arial"/>
              </w:rPr>
            </w:pPr>
          </w:p>
        </w:tc>
        <w:tc>
          <w:tcPr>
            <w:tcW w:w="506" w:type="dxa"/>
            <w:tcBorders>
              <w:right w:val="single" w:sz="12" w:space="0" w:color="auto"/>
            </w:tcBorders>
          </w:tcPr>
          <w:p w14:paraId="1D4256B4" w14:textId="77777777" w:rsidR="00E7195E" w:rsidRDefault="00E7195E" w:rsidP="00930311">
            <w:pPr>
              <w:rPr>
                <w:rFonts w:ascii="Arial" w:hAnsi="Arial" w:cs="Arial"/>
              </w:rPr>
            </w:pPr>
          </w:p>
        </w:tc>
      </w:tr>
      <w:tr w:rsidR="00E7195E" w14:paraId="4A4A65E4" w14:textId="77777777" w:rsidTr="00930311">
        <w:tc>
          <w:tcPr>
            <w:tcW w:w="753" w:type="dxa"/>
            <w:tcBorders>
              <w:left w:val="single" w:sz="12" w:space="0" w:color="auto"/>
              <w:right w:val="single" w:sz="12" w:space="0" w:color="auto"/>
            </w:tcBorders>
          </w:tcPr>
          <w:p w14:paraId="7D5642E8" w14:textId="77777777" w:rsidR="00E7195E" w:rsidRDefault="00E7195E" w:rsidP="00930311">
            <w:pPr>
              <w:rPr>
                <w:rFonts w:ascii="Arial" w:hAnsi="Arial" w:cs="Arial"/>
              </w:rPr>
            </w:pPr>
          </w:p>
        </w:tc>
        <w:tc>
          <w:tcPr>
            <w:tcW w:w="1007" w:type="dxa"/>
            <w:tcBorders>
              <w:left w:val="single" w:sz="12" w:space="0" w:color="auto"/>
              <w:right w:val="single" w:sz="12" w:space="0" w:color="auto"/>
            </w:tcBorders>
          </w:tcPr>
          <w:p w14:paraId="7151B005" w14:textId="77777777" w:rsidR="00E7195E" w:rsidRDefault="00E7195E" w:rsidP="00930311">
            <w:pPr>
              <w:rPr>
                <w:rFonts w:ascii="Arial" w:hAnsi="Arial" w:cs="Arial"/>
              </w:rPr>
            </w:pPr>
          </w:p>
        </w:tc>
        <w:tc>
          <w:tcPr>
            <w:tcW w:w="506" w:type="dxa"/>
            <w:tcBorders>
              <w:left w:val="single" w:sz="12" w:space="0" w:color="auto"/>
            </w:tcBorders>
          </w:tcPr>
          <w:p w14:paraId="65DAA5D4" w14:textId="77777777" w:rsidR="00E7195E" w:rsidRDefault="00E7195E" w:rsidP="00930311">
            <w:pPr>
              <w:rPr>
                <w:rFonts w:ascii="Arial" w:hAnsi="Arial" w:cs="Arial"/>
              </w:rPr>
            </w:pPr>
          </w:p>
        </w:tc>
        <w:tc>
          <w:tcPr>
            <w:tcW w:w="506" w:type="dxa"/>
          </w:tcPr>
          <w:p w14:paraId="10189328" w14:textId="77777777" w:rsidR="00E7195E" w:rsidRDefault="00E7195E" w:rsidP="00930311">
            <w:pPr>
              <w:rPr>
                <w:rFonts w:ascii="Arial" w:hAnsi="Arial" w:cs="Arial"/>
              </w:rPr>
            </w:pPr>
          </w:p>
        </w:tc>
        <w:tc>
          <w:tcPr>
            <w:tcW w:w="506" w:type="dxa"/>
            <w:tcBorders>
              <w:right w:val="single" w:sz="12" w:space="0" w:color="auto"/>
            </w:tcBorders>
          </w:tcPr>
          <w:p w14:paraId="19D2108B" w14:textId="77777777" w:rsidR="00E7195E" w:rsidRDefault="00E7195E" w:rsidP="00930311">
            <w:pPr>
              <w:rPr>
                <w:rFonts w:ascii="Arial" w:hAnsi="Arial" w:cs="Arial"/>
              </w:rPr>
            </w:pPr>
          </w:p>
        </w:tc>
        <w:tc>
          <w:tcPr>
            <w:tcW w:w="506" w:type="dxa"/>
            <w:tcBorders>
              <w:left w:val="single" w:sz="12" w:space="0" w:color="auto"/>
            </w:tcBorders>
          </w:tcPr>
          <w:p w14:paraId="2AD16204" w14:textId="77777777" w:rsidR="00E7195E" w:rsidRDefault="00E7195E" w:rsidP="00930311">
            <w:pPr>
              <w:rPr>
                <w:rFonts w:ascii="Arial" w:hAnsi="Arial" w:cs="Arial"/>
              </w:rPr>
            </w:pPr>
          </w:p>
        </w:tc>
        <w:tc>
          <w:tcPr>
            <w:tcW w:w="506" w:type="dxa"/>
          </w:tcPr>
          <w:p w14:paraId="3DA9EBCD" w14:textId="77777777" w:rsidR="00E7195E" w:rsidRDefault="00E7195E" w:rsidP="00930311">
            <w:pPr>
              <w:rPr>
                <w:rFonts w:ascii="Arial" w:hAnsi="Arial" w:cs="Arial"/>
              </w:rPr>
            </w:pPr>
          </w:p>
        </w:tc>
        <w:tc>
          <w:tcPr>
            <w:tcW w:w="506" w:type="dxa"/>
            <w:tcBorders>
              <w:right w:val="single" w:sz="12" w:space="0" w:color="auto"/>
            </w:tcBorders>
          </w:tcPr>
          <w:p w14:paraId="3AC7E1BA" w14:textId="77777777" w:rsidR="00E7195E" w:rsidRDefault="00E7195E" w:rsidP="00930311">
            <w:pPr>
              <w:rPr>
                <w:rFonts w:ascii="Arial" w:hAnsi="Arial" w:cs="Arial"/>
              </w:rPr>
            </w:pPr>
          </w:p>
        </w:tc>
        <w:tc>
          <w:tcPr>
            <w:tcW w:w="506" w:type="dxa"/>
            <w:tcBorders>
              <w:left w:val="single" w:sz="12" w:space="0" w:color="auto"/>
            </w:tcBorders>
          </w:tcPr>
          <w:p w14:paraId="212B76A3" w14:textId="77777777" w:rsidR="00E7195E" w:rsidRDefault="00E7195E" w:rsidP="00930311">
            <w:pPr>
              <w:rPr>
                <w:rFonts w:ascii="Arial" w:hAnsi="Arial" w:cs="Arial"/>
              </w:rPr>
            </w:pPr>
          </w:p>
        </w:tc>
        <w:tc>
          <w:tcPr>
            <w:tcW w:w="506" w:type="dxa"/>
          </w:tcPr>
          <w:p w14:paraId="1B730B6E" w14:textId="77777777" w:rsidR="00E7195E" w:rsidRDefault="00E7195E" w:rsidP="00930311">
            <w:pPr>
              <w:rPr>
                <w:rFonts w:ascii="Arial" w:hAnsi="Arial" w:cs="Arial"/>
              </w:rPr>
            </w:pPr>
          </w:p>
        </w:tc>
        <w:tc>
          <w:tcPr>
            <w:tcW w:w="506" w:type="dxa"/>
            <w:tcBorders>
              <w:right w:val="single" w:sz="12" w:space="0" w:color="auto"/>
            </w:tcBorders>
          </w:tcPr>
          <w:p w14:paraId="278A47FD" w14:textId="77777777" w:rsidR="00E7195E" w:rsidRDefault="00E7195E" w:rsidP="00930311">
            <w:pPr>
              <w:rPr>
                <w:rFonts w:ascii="Arial" w:hAnsi="Arial" w:cs="Arial"/>
              </w:rPr>
            </w:pPr>
          </w:p>
        </w:tc>
        <w:tc>
          <w:tcPr>
            <w:tcW w:w="506" w:type="dxa"/>
            <w:tcBorders>
              <w:left w:val="single" w:sz="12" w:space="0" w:color="auto"/>
            </w:tcBorders>
          </w:tcPr>
          <w:p w14:paraId="7EF88441" w14:textId="77777777" w:rsidR="00E7195E" w:rsidRDefault="00E7195E" w:rsidP="00930311">
            <w:pPr>
              <w:rPr>
                <w:rFonts w:ascii="Arial" w:hAnsi="Arial" w:cs="Arial"/>
              </w:rPr>
            </w:pPr>
          </w:p>
        </w:tc>
        <w:tc>
          <w:tcPr>
            <w:tcW w:w="506" w:type="dxa"/>
          </w:tcPr>
          <w:p w14:paraId="1EF6BF88" w14:textId="77777777" w:rsidR="00E7195E" w:rsidRDefault="00E7195E" w:rsidP="00930311">
            <w:pPr>
              <w:rPr>
                <w:rFonts w:ascii="Arial" w:hAnsi="Arial" w:cs="Arial"/>
              </w:rPr>
            </w:pPr>
          </w:p>
        </w:tc>
        <w:tc>
          <w:tcPr>
            <w:tcW w:w="506" w:type="dxa"/>
            <w:tcBorders>
              <w:right w:val="single" w:sz="12" w:space="0" w:color="auto"/>
            </w:tcBorders>
          </w:tcPr>
          <w:p w14:paraId="7B1E7914" w14:textId="77777777" w:rsidR="00E7195E" w:rsidRDefault="00E7195E" w:rsidP="00930311">
            <w:pPr>
              <w:rPr>
                <w:rFonts w:ascii="Arial" w:hAnsi="Arial" w:cs="Arial"/>
              </w:rPr>
            </w:pPr>
          </w:p>
        </w:tc>
        <w:tc>
          <w:tcPr>
            <w:tcW w:w="506" w:type="dxa"/>
            <w:tcBorders>
              <w:left w:val="single" w:sz="12" w:space="0" w:color="auto"/>
            </w:tcBorders>
          </w:tcPr>
          <w:p w14:paraId="5B17E8B4" w14:textId="77777777" w:rsidR="00E7195E" w:rsidRDefault="00E7195E" w:rsidP="00930311">
            <w:pPr>
              <w:rPr>
                <w:rFonts w:ascii="Arial" w:hAnsi="Arial" w:cs="Arial"/>
              </w:rPr>
            </w:pPr>
          </w:p>
        </w:tc>
        <w:tc>
          <w:tcPr>
            <w:tcW w:w="506" w:type="dxa"/>
          </w:tcPr>
          <w:p w14:paraId="3F4725B8" w14:textId="77777777" w:rsidR="00E7195E" w:rsidRDefault="00E7195E" w:rsidP="00930311">
            <w:pPr>
              <w:rPr>
                <w:rFonts w:ascii="Arial" w:hAnsi="Arial" w:cs="Arial"/>
              </w:rPr>
            </w:pPr>
          </w:p>
        </w:tc>
        <w:tc>
          <w:tcPr>
            <w:tcW w:w="506" w:type="dxa"/>
            <w:tcBorders>
              <w:right w:val="single" w:sz="12" w:space="0" w:color="auto"/>
            </w:tcBorders>
          </w:tcPr>
          <w:p w14:paraId="277EE600" w14:textId="77777777" w:rsidR="00E7195E" w:rsidRDefault="00E7195E" w:rsidP="00930311">
            <w:pPr>
              <w:rPr>
                <w:rFonts w:ascii="Arial" w:hAnsi="Arial" w:cs="Arial"/>
              </w:rPr>
            </w:pPr>
          </w:p>
        </w:tc>
      </w:tr>
      <w:tr w:rsidR="00E7195E" w14:paraId="4EEDDFB6" w14:textId="77777777" w:rsidTr="00930311">
        <w:tc>
          <w:tcPr>
            <w:tcW w:w="753" w:type="dxa"/>
            <w:tcBorders>
              <w:left w:val="single" w:sz="12" w:space="0" w:color="auto"/>
              <w:bottom w:val="single" w:sz="12" w:space="0" w:color="auto"/>
              <w:right w:val="single" w:sz="12" w:space="0" w:color="auto"/>
            </w:tcBorders>
          </w:tcPr>
          <w:p w14:paraId="2333B824" w14:textId="77777777" w:rsidR="00E7195E" w:rsidRDefault="00E7195E" w:rsidP="00930311">
            <w:pPr>
              <w:rPr>
                <w:rFonts w:ascii="Arial" w:hAnsi="Arial" w:cs="Arial"/>
              </w:rPr>
            </w:pPr>
          </w:p>
        </w:tc>
        <w:tc>
          <w:tcPr>
            <w:tcW w:w="1007" w:type="dxa"/>
            <w:tcBorders>
              <w:left w:val="single" w:sz="12" w:space="0" w:color="auto"/>
              <w:bottom w:val="single" w:sz="12" w:space="0" w:color="auto"/>
              <w:right w:val="single" w:sz="12" w:space="0" w:color="auto"/>
            </w:tcBorders>
          </w:tcPr>
          <w:p w14:paraId="122C0E87" w14:textId="77777777" w:rsidR="00E7195E" w:rsidRDefault="00E7195E" w:rsidP="00930311">
            <w:pPr>
              <w:rPr>
                <w:rFonts w:ascii="Arial" w:hAnsi="Arial" w:cs="Arial"/>
              </w:rPr>
            </w:pPr>
          </w:p>
        </w:tc>
        <w:tc>
          <w:tcPr>
            <w:tcW w:w="506" w:type="dxa"/>
            <w:tcBorders>
              <w:left w:val="single" w:sz="12" w:space="0" w:color="auto"/>
              <w:bottom w:val="single" w:sz="12" w:space="0" w:color="auto"/>
            </w:tcBorders>
          </w:tcPr>
          <w:p w14:paraId="3F361587" w14:textId="77777777" w:rsidR="00E7195E" w:rsidRDefault="00E7195E" w:rsidP="00930311">
            <w:pPr>
              <w:rPr>
                <w:rFonts w:ascii="Arial" w:hAnsi="Arial" w:cs="Arial"/>
              </w:rPr>
            </w:pPr>
          </w:p>
        </w:tc>
        <w:tc>
          <w:tcPr>
            <w:tcW w:w="506" w:type="dxa"/>
            <w:tcBorders>
              <w:bottom w:val="single" w:sz="12" w:space="0" w:color="auto"/>
            </w:tcBorders>
          </w:tcPr>
          <w:p w14:paraId="18E4B6A2" w14:textId="77777777" w:rsidR="00E7195E" w:rsidRDefault="00E7195E" w:rsidP="00930311">
            <w:pPr>
              <w:rPr>
                <w:rFonts w:ascii="Arial" w:hAnsi="Arial" w:cs="Arial"/>
              </w:rPr>
            </w:pPr>
          </w:p>
        </w:tc>
        <w:tc>
          <w:tcPr>
            <w:tcW w:w="506" w:type="dxa"/>
            <w:tcBorders>
              <w:bottom w:val="single" w:sz="12" w:space="0" w:color="auto"/>
              <w:right w:val="single" w:sz="12" w:space="0" w:color="auto"/>
            </w:tcBorders>
          </w:tcPr>
          <w:p w14:paraId="193F2F7C" w14:textId="77777777" w:rsidR="00E7195E" w:rsidRDefault="00E7195E" w:rsidP="00930311">
            <w:pPr>
              <w:rPr>
                <w:rFonts w:ascii="Arial" w:hAnsi="Arial" w:cs="Arial"/>
              </w:rPr>
            </w:pPr>
          </w:p>
        </w:tc>
        <w:tc>
          <w:tcPr>
            <w:tcW w:w="506" w:type="dxa"/>
            <w:tcBorders>
              <w:left w:val="single" w:sz="12" w:space="0" w:color="auto"/>
              <w:bottom w:val="single" w:sz="12" w:space="0" w:color="auto"/>
            </w:tcBorders>
          </w:tcPr>
          <w:p w14:paraId="280D583A" w14:textId="77777777" w:rsidR="00E7195E" w:rsidRDefault="00E7195E" w:rsidP="00930311">
            <w:pPr>
              <w:rPr>
                <w:rFonts w:ascii="Arial" w:hAnsi="Arial" w:cs="Arial"/>
              </w:rPr>
            </w:pPr>
          </w:p>
        </w:tc>
        <w:tc>
          <w:tcPr>
            <w:tcW w:w="506" w:type="dxa"/>
            <w:tcBorders>
              <w:bottom w:val="single" w:sz="12" w:space="0" w:color="auto"/>
            </w:tcBorders>
          </w:tcPr>
          <w:p w14:paraId="22FE7B0B" w14:textId="77777777" w:rsidR="00E7195E" w:rsidRDefault="00E7195E" w:rsidP="00930311">
            <w:pPr>
              <w:rPr>
                <w:rFonts w:ascii="Arial" w:hAnsi="Arial" w:cs="Arial"/>
              </w:rPr>
            </w:pPr>
          </w:p>
        </w:tc>
        <w:tc>
          <w:tcPr>
            <w:tcW w:w="506" w:type="dxa"/>
            <w:tcBorders>
              <w:bottom w:val="single" w:sz="12" w:space="0" w:color="auto"/>
              <w:right w:val="single" w:sz="12" w:space="0" w:color="auto"/>
            </w:tcBorders>
          </w:tcPr>
          <w:p w14:paraId="17C323E6" w14:textId="77777777" w:rsidR="00E7195E" w:rsidRDefault="00E7195E" w:rsidP="00930311">
            <w:pPr>
              <w:rPr>
                <w:rFonts w:ascii="Arial" w:hAnsi="Arial" w:cs="Arial"/>
              </w:rPr>
            </w:pPr>
          </w:p>
        </w:tc>
        <w:tc>
          <w:tcPr>
            <w:tcW w:w="506" w:type="dxa"/>
            <w:tcBorders>
              <w:left w:val="single" w:sz="12" w:space="0" w:color="auto"/>
              <w:bottom w:val="single" w:sz="12" w:space="0" w:color="auto"/>
            </w:tcBorders>
          </w:tcPr>
          <w:p w14:paraId="3444EC4C" w14:textId="77777777" w:rsidR="00E7195E" w:rsidRDefault="00E7195E" w:rsidP="00930311">
            <w:pPr>
              <w:rPr>
                <w:rFonts w:ascii="Arial" w:hAnsi="Arial" w:cs="Arial"/>
              </w:rPr>
            </w:pPr>
          </w:p>
        </w:tc>
        <w:tc>
          <w:tcPr>
            <w:tcW w:w="506" w:type="dxa"/>
            <w:tcBorders>
              <w:bottom w:val="single" w:sz="12" w:space="0" w:color="auto"/>
            </w:tcBorders>
          </w:tcPr>
          <w:p w14:paraId="5329ECDC" w14:textId="77777777" w:rsidR="00E7195E" w:rsidRDefault="00E7195E" w:rsidP="00930311">
            <w:pPr>
              <w:rPr>
                <w:rFonts w:ascii="Arial" w:hAnsi="Arial" w:cs="Arial"/>
              </w:rPr>
            </w:pPr>
          </w:p>
        </w:tc>
        <w:tc>
          <w:tcPr>
            <w:tcW w:w="506" w:type="dxa"/>
            <w:tcBorders>
              <w:bottom w:val="single" w:sz="12" w:space="0" w:color="auto"/>
              <w:right w:val="single" w:sz="12" w:space="0" w:color="auto"/>
            </w:tcBorders>
          </w:tcPr>
          <w:p w14:paraId="0A70982E" w14:textId="77777777" w:rsidR="00E7195E" w:rsidRDefault="00E7195E" w:rsidP="00930311">
            <w:pPr>
              <w:rPr>
                <w:rFonts w:ascii="Arial" w:hAnsi="Arial" w:cs="Arial"/>
              </w:rPr>
            </w:pPr>
          </w:p>
        </w:tc>
        <w:tc>
          <w:tcPr>
            <w:tcW w:w="506" w:type="dxa"/>
            <w:tcBorders>
              <w:left w:val="single" w:sz="12" w:space="0" w:color="auto"/>
              <w:bottom w:val="single" w:sz="12" w:space="0" w:color="auto"/>
            </w:tcBorders>
          </w:tcPr>
          <w:p w14:paraId="1C8AD18A" w14:textId="77777777" w:rsidR="00E7195E" w:rsidRDefault="00E7195E" w:rsidP="00930311">
            <w:pPr>
              <w:rPr>
                <w:rFonts w:ascii="Arial" w:hAnsi="Arial" w:cs="Arial"/>
              </w:rPr>
            </w:pPr>
          </w:p>
        </w:tc>
        <w:tc>
          <w:tcPr>
            <w:tcW w:w="506" w:type="dxa"/>
            <w:tcBorders>
              <w:bottom w:val="single" w:sz="12" w:space="0" w:color="auto"/>
            </w:tcBorders>
          </w:tcPr>
          <w:p w14:paraId="149550C9" w14:textId="77777777" w:rsidR="00E7195E" w:rsidRDefault="00E7195E" w:rsidP="00930311">
            <w:pPr>
              <w:rPr>
                <w:rFonts w:ascii="Arial" w:hAnsi="Arial" w:cs="Arial"/>
              </w:rPr>
            </w:pPr>
          </w:p>
        </w:tc>
        <w:tc>
          <w:tcPr>
            <w:tcW w:w="506" w:type="dxa"/>
            <w:tcBorders>
              <w:bottom w:val="single" w:sz="12" w:space="0" w:color="auto"/>
              <w:right w:val="single" w:sz="12" w:space="0" w:color="auto"/>
            </w:tcBorders>
          </w:tcPr>
          <w:p w14:paraId="3F48E498" w14:textId="77777777" w:rsidR="00E7195E" w:rsidRDefault="00E7195E" w:rsidP="00930311">
            <w:pPr>
              <w:rPr>
                <w:rFonts w:ascii="Arial" w:hAnsi="Arial" w:cs="Arial"/>
              </w:rPr>
            </w:pPr>
          </w:p>
        </w:tc>
        <w:tc>
          <w:tcPr>
            <w:tcW w:w="506" w:type="dxa"/>
            <w:tcBorders>
              <w:left w:val="single" w:sz="12" w:space="0" w:color="auto"/>
              <w:bottom w:val="single" w:sz="12" w:space="0" w:color="auto"/>
            </w:tcBorders>
          </w:tcPr>
          <w:p w14:paraId="6A76702F" w14:textId="77777777" w:rsidR="00E7195E" w:rsidRDefault="00E7195E" w:rsidP="00930311">
            <w:pPr>
              <w:rPr>
                <w:rFonts w:ascii="Arial" w:hAnsi="Arial" w:cs="Arial"/>
              </w:rPr>
            </w:pPr>
          </w:p>
        </w:tc>
        <w:tc>
          <w:tcPr>
            <w:tcW w:w="506" w:type="dxa"/>
            <w:tcBorders>
              <w:bottom w:val="single" w:sz="12" w:space="0" w:color="auto"/>
            </w:tcBorders>
          </w:tcPr>
          <w:p w14:paraId="5CBABA87" w14:textId="77777777" w:rsidR="00E7195E" w:rsidRDefault="00E7195E" w:rsidP="00930311">
            <w:pPr>
              <w:rPr>
                <w:rFonts w:ascii="Arial" w:hAnsi="Arial" w:cs="Arial"/>
              </w:rPr>
            </w:pPr>
          </w:p>
        </w:tc>
        <w:tc>
          <w:tcPr>
            <w:tcW w:w="506" w:type="dxa"/>
            <w:tcBorders>
              <w:bottom w:val="single" w:sz="12" w:space="0" w:color="auto"/>
              <w:right w:val="single" w:sz="12" w:space="0" w:color="auto"/>
            </w:tcBorders>
          </w:tcPr>
          <w:p w14:paraId="0292A5C3" w14:textId="77777777" w:rsidR="00E7195E" w:rsidRDefault="00E7195E" w:rsidP="00930311">
            <w:pPr>
              <w:rPr>
                <w:rFonts w:ascii="Arial" w:hAnsi="Arial" w:cs="Arial"/>
              </w:rPr>
            </w:pPr>
          </w:p>
        </w:tc>
      </w:tr>
    </w:tbl>
    <w:p w14:paraId="16AC39F7" w14:textId="77777777" w:rsidR="00E7195E" w:rsidRDefault="00E7195E" w:rsidP="00E7195E">
      <w:pPr>
        <w:rPr>
          <w:rFonts w:ascii="Arial" w:hAnsi="Arial" w:cs="Arial"/>
        </w:rPr>
      </w:pPr>
    </w:p>
    <w:p w14:paraId="683871F9" w14:textId="77777777" w:rsidR="00E7195E" w:rsidRPr="00875B3E" w:rsidRDefault="00E7195E" w:rsidP="002C71BF">
      <w:pPr>
        <w:pStyle w:val="ListParagraph"/>
        <w:numPr>
          <w:ilvl w:val="0"/>
          <w:numId w:val="149"/>
        </w:numPr>
        <w:tabs>
          <w:tab w:val="clear" w:pos="1080"/>
          <w:tab w:val="num" w:pos="360"/>
        </w:tabs>
        <w:ind w:left="360"/>
        <w:rPr>
          <w:rFonts w:ascii="Arial" w:hAnsi="Arial" w:cs="Arial"/>
        </w:rPr>
      </w:pPr>
      <w:r>
        <w:rPr>
          <w:rFonts w:ascii="Arial" w:hAnsi="Arial" w:cs="Arial"/>
        </w:rPr>
        <w:t>The modeling of uncertainty associated with building hurricane vulnerability functions for wood frame, masonry, and manufactured homes construction classes will be reviewed.</w:t>
      </w:r>
    </w:p>
    <w:p w14:paraId="587954F7" w14:textId="77777777" w:rsidR="00E7195E" w:rsidRDefault="00E7195E" w:rsidP="00E7195E">
      <w:pPr>
        <w:rPr>
          <w:rFonts w:ascii="Arial" w:hAnsi="Arial" w:cs="Arial"/>
        </w:rPr>
      </w:pPr>
    </w:p>
    <w:p w14:paraId="41BD7D12" w14:textId="77777777" w:rsidR="00E7195E" w:rsidRDefault="00E7195E" w:rsidP="002C71BF">
      <w:pPr>
        <w:pStyle w:val="ListParagraph"/>
        <w:numPr>
          <w:ilvl w:val="0"/>
          <w:numId w:val="149"/>
        </w:numPr>
        <w:tabs>
          <w:tab w:val="clear" w:pos="1080"/>
          <w:tab w:val="num" w:pos="360"/>
        </w:tabs>
        <w:ind w:left="360"/>
        <w:rPr>
          <w:rFonts w:ascii="Arial" w:hAnsi="Arial" w:cs="Arial"/>
        </w:rPr>
      </w:pPr>
      <w:r>
        <w:rPr>
          <w:rFonts w:ascii="Arial" w:hAnsi="Arial" w:cs="Arial"/>
        </w:rPr>
        <w:t>How the uncertainties in windspeed for an individual hurricane at a given location are accounted for in the hurricane model damage estimates will be reviewed.</w:t>
      </w:r>
      <w:r w:rsidRPr="00875B3E">
        <w:rPr>
          <w:rFonts w:ascii="Arial" w:hAnsi="Arial" w:cs="Arial"/>
        </w:rPr>
        <w:t xml:space="preserve"> </w:t>
      </w:r>
    </w:p>
    <w:p w14:paraId="1D73E040" w14:textId="77777777" w:rsidR="00E7195E" w:rsidRPr="00875B3E" w:rsidRDefault="00E7195E" w:rsidP="00E7195E">
      <w:pPr>
        <w:pStyle w:val="ListParagraph"/>
        <w:rPr>
          <w:rFonts w:ascii="Arial" w:hAnsi="Arial" w:cs="Arial"/>
        </w:rPr>
      </w:pPr>
    </w:p>
    <w:p w14:paraId="016EC062" w14:textId="21471622" w:rsidR="00E7195E" w:rsidRDefault="003C7AFA" w:rsidP="002C71BF">
      <w:pPr>
        <w:pStyle w:val="ListParagraph"/>
        <w:numPr>
          <w:ilvl w:val="0"/>
          <w:numId w:val="149"/>
        </w:numPr>
        <w:tabs>
          <w:tab w:val="clear" w:pos="1080"/>
          <w:tab w:val="num" w:pos="360"/>
        </w:tabs>
        <w:ind w:left="360"/>
        <w:rPr>
          <w:rFonts w:ascii="Arial" w:hAnsi="Arial" w:cs="Arial"/>
        </w:rPr>
      </w:pPr>
      <w:r>
        <w:rPr>
          <w:rFonts w:ascii="Arial" w:hAnsi="Arial" w:cs="Arial"/>
        </w:rPr>
        <w:t>Insurance company hurricane c</w:t>
      </w:r>
      <w:r w:rsidR="00E7195E" w:rsidRPr="00875B3E">
        <w:rPr>
          <w:rFonts w:ascii="Arial" w:hAnsi="Arial" w:cs="Arial"/>
        </w:rPr>
        <w:t xml:space="preserve">laims data in the original form will be reviewed with explanations for any changes made and descriptions of how missing or incorrect data were handled. </w:t>
      </w:r>
    </w:p>
    <w:p w14:paraId="10D72DDF" w14:textId="77777777" w:rsidR="00E7195E" w:rsidRPr="00875B3E" w:rsidRDefault="00E7195E" w:rsidP="00E7195E">
      <w:pPr>
        <w:pStyle w:val="ListParagraph"/>
        <w:rPr>
          <w:rFonts w:ascii="Arial" w:hAnsi="Arial" w:cs="Arial"/>
        </w:rPr>
      </w:pPr>
    </w:p>
    <w:p w14:paraId="2A077551" w14:textId="77777777" w:rsidR="00E7195E" w:rsidRPr="00875B3E" w:rsidRDefault="00E7195E" w:rsidP="002C71BF">
      <w:pPr>
        <w:pStyle w:val="ListParagraph"/>
        <w:numPr>
          <w:ilvl w:val="0"/>
          <w:numId w:val="149"/>
        </w:numPr>
        <w:tabs>
          <w:tab w:val="clear" w:pos="1080"/>
          <w:tab w:val="num" w:pos="360"/>
        </w:tabs>
        <w:ind w:left="360"/>
        <w:rPr>
          <w:rFonts w:ascii="Arial" w:hAnsi="Arial" w:cs="Arial"/>
        </w:rPr>
      </w:pPr>
      <w:r w:rsidRPr="00875B3E">
        <w:rPr>
          <w:rFonts w:ascii="Arial" w:hAnsi="Arial" w:cs="Arial"/>
        </w:rPr>
        <w:t xml:space="preserve">The goodness-of-fit of the building hurricane vulnerability functions will be reviewed. </w:t>
      </w:r>
    </w:p>
    <w:p w14:paraId="7B2C7755" w14:textId="77777777" w:rsidR="00E7195E" w:rsidRDefault="00E7195E" w:rsidP="00E7195E">
      <w:pPr>
        <w:pStyle w:val="ListParagraph"/>
        <w:ind w:left="360" w:hanging="360"/>
        <w:rPr>
          <w:rFonts w:ascii="Arial" w:hAnsi="Arial" w:cs="Arial"/>
        </w:rPr>
      </w:pPr>
    </w:p>
    <w:p w14:paraId="73EAE456" w14:textId="77777777" w:rsidR="00E7195E" w:rsidRPr="00203573" w:rsidRDefault="00E7195E" w:rsidP="002C71BF">
      <w:pPr>
        <w:pStyle w:val="ListParagraph"/>
        <w:numPr>
          <w:ilvl w:val="0"/>
          <w:numId w:val="149"/>
        </w:numPr>
        <w:ind w:left="360"/>
        <w:rPr>
          <w:rFonts w:ascii="Arial" w:hAnsi="Arial" w:cs="Arial"/>
        </w:rPr>
      </w:pPr>
      <w:r w:rsidRPr="00203573">
        <w:rPr>
          <w:rFonts w:ascii="Arial" w:hAnsi="Arial" w:cs="Arial"/>
        </w:rPr>
        <w:t xml:space="preserve">Complete reports detailing loading conditions and damage states for any laboratory or field-testing data used will be reviewed. </w:t>
      </w:r>
    </w:p>
    <w:p w14:paraId="1546A16B" w14:textId="77777777" w:rsidR="00E7195E" w:rsidRDefault="00E7195E" w:rsidP="00E7195E">
      <w:pPr>
        <w:pStyle w:val="ListParagraph"/>
        <w:ind w:left="360" w:hanging="360"/>
        <w:rPr>
          <w:rFonts w:ascii="Arial" w:hAnsi="Arial" w:cs="Arial"/>
        </w:rPr>
      </w:pPr>
    </w:p>
    <w:p w14:paraId="51AB482F" w14:textId="77777777" w:rsidR="00E7195E" w:rsidRPr="00203573" w:rsidRDefault="00E7195E" w:rsidP="002C71BF">
      <w:pPr>
        <w:pStyle w:val="ListParagraph"/>
        <w:numPr>
          <w:ilvl w:val="0"/>
          <w:numId w:val="149"/>
        </w:numPr>
        <w:ind w:left="360"/>
        <w:rPr>
          <w:rFonts w:ascii="Arial" w:hAnsi="Arial" w:cs="Arial"/>
        </w:rPr>
      </w:pPr>
      <w:r>
        <w:rPr>
          <w:rFonts w:ascii="Arial" w:hAnsi="Arial" w:cs="Arial"/>
        </w:rPr>
        <w:t>R</w:t>
      </w:r>
      <w:r w:rsidRPr="00203573">
        <w:rPr>
          <w:rFonts w:ascii="Arial" w:hAnsi="Arial" w:cs="Arial"/>
        </w:rPr>
        <w:t xml:space="preserve">ational </w:t>
      </w:r>
      <w:r>
        <w:rPr>
          <w:rFonts w:ascii="Arial" w:hAnsi="Arial" w:cs="Arial"/>
        </w:rPr>
        <w:t>engineering</w:t>
      </w:r>
      <w:r w:rsidRPr="00203573">
        <w:rPr>
          <w:rFonts w:ascii="Arial" w:hAnsi="Arial" w:cs="Arial"/>
        </w:rPr>
        <w:t xml:space="preserve"> analysis used to develop building hurricane vulnerability functions will be reviewed for a variety of different building construction classes. </w:t>
      </w:r>
    </w:p>
    <w:p w14:paraId="30B3EA7D" w14:textId="6E1294F4" w:rsidR="00E7195E" w:rsidRDefault="00E7195E" w:rsidP="002C71BF">
      <w:pPr>
        <w:pStyle w:val="ListParagraph"/>
        <w:numPr>
          <w:ilvl w:val="0"/>
          <w:numId w:val="149"/>
        </w:numPr>
        <w:ind w:left="360"/>
        <w:rPr>
          <w:rFonts w:ascii="Arial" w:hAnsi="Arial" w:cs="Arial"/>
        </w:rPr>
      </w:pPr>
      <w:r>
        <w:rPr>
          <w:rFonts w:ascii="Arial" w:hAnsi="Arial" w:cs="Arial"/>
        </w:rPr>
        <w:lastRenderedPageBreak/>
        <w:t xml:space="preserve">The combination of available insurance company </w:t>
      </w:r>
      <w:r w:rsidR="003C7AFA">
        <w:rPr>
          <w:rFonts w:ascii="Arial" w:hAnsi="Arial" w:cs="Arial"/>
        </w:rPr>
        <w:t xml:space="preserve">hurricane </w:t>
      </w:r>
      <w:r>
        <w:rPr>
          <w:rFonts w:ascii="Arial" w:hAnsi="Arial" w:cs="Arial"/>
        </w:rPr>
        <w:t>claims data and rational engineering analysis to develop the building hurricane vulnerability functions will be reviewed.</w:t>
      </w:r>
    </w:p>
    <w:p w14:paraId="0137826C" w14:textId="77777777" w:rsidR="00E7195E" w:rsidRDefault="00E7195E" w:rsidP="00E7195E">
      <w:pPr>
        <w:pStyle w:val="ListParagraph"/>
        <w:ind w:left="360" w:hanging="360"/>
        <w:rPr>
          <w:rFonts w:ascii="Arial" w:hAnsi="Arial" w:cs="Arial"/>
        </w:rPr>
      </w:pPr>
    </w:p>
    <w:p w14:paraId="499327E0" w14:textId="77777777" w:rsidR="00E7195E" w:rsidRPr="00203573" w:rsidRDefault="00E7195E" w:rsidP="002C71BF">
      <w:pPr>
        <w:pStyle w:val="ListParagraph"/>
        <w:numPr>
          <w:ilvl w:val="0"/>
          <w:numId w:val="149"/>
        </w:numPr>
        <w:ind w:left="360"/>
        <w:rPr>
          <w:rFonts w:ascii="Arial" w:hAnsi="Arial" w:cs="Arial"/>
        </w:rPr>
      </w:pPr>
      <w:r w:rsidRPr="00203573">
        <w:rPr>
          <w:rFonts w:ascii="Arial" w:hAnsi="Arial" w:cs="Arial"/>
        </w:rPr>
        <w:t xml:space="preserve">Laboratory or field tests and original post-event site investigation reports will be reviewed. </w:t>
      </w:r>
    </w:p>
    <w:p w14:paraId="2D6D9086" w14:textId="77777777" w:rsidR="00E7195E" w:rsidRPr="00203573" w:rsidRDefault="00E7195E" w:rsidP="00E7195E">
      <w:pPr>
        <w:ind w:left="360" w:hanging="360"/>
        <w:rPr>
          <w:rFonts w:ascii="Arial" w:hAnsi="Arial" w:cs="Arial"/>
        </w:rPr>
      </w:pPr>
    </w:p>
    <w:p w14:paraId="5F4E22F2" w14:textId="77777777" w:rsidR="00E7195E" w:rsidRPr="00203573" w:rsidRDefault="00E7195E" w:rsidP="002C71BF">
      <w:pPr>
        <w:numPr>
          <w:ilvl w:val="0"/>
          <w:numId w:val="149"/>
        </w:numPr>
        <w:ind w:left="360"/>
        <w:rPr>
          <w:rFonts w:ascii="Arial" w:hAnsi="Arial" w:cs="Arial"/>
          <w:bCs/>
        </w:rPr>
      </w:pPr>
      <w:r w:rsidRPr="00203573">
        <w:rPr>
          <w:rFonts w:ascii="Arial" w:hAnsi="Arial" w:cs="Arial"/>
          <w:bCs/>
        </w:rPr>
        <w:t xml:space="preserve">Justification for the construction classes and characteristics used will be reviewed. </w:t>
      </w:r>
    </w:p>
    <w:p w14:paraId="539F7594" w14:textId="77777777" w:rsidR="00E7195E" w:rsidRPr="00203573" w:rsidRDefault="00E7195E" w:rsidP="00E7195E">
      <w:pPr>
        <w:ind w:left="360" w:hanging="360"/>
        <w:rPr>
          <w:rFonts w:ascii="Arial" w:hAnsi="Arial" w:cs="Arial"/>
          <w:bCs/>
        </w:rPr>
      </w:pPr>
    </w:p>
    <w:p w14:paraId="276E9C8A" w14:textId="77777777" w:rsidR="00E7195E" w:rsidRPr="00203573" w:rsidRDefault="00E7195E" w:rsidP="002C71BF">
      <w:pPr>
        <w:numPr>
          <w:ilvl w:val="0"/>
          <w:numId w:val="149"/>
        </w:numPr>
        <w:tabs>
          <w:tab w:val="left" w:pos="360"/>
        </w:tabs>
        <w:ind w:left="360"/>
        <w:rPr>
          <w:rFonts w:ascii="Arial" w:hAnsi="Arial" w:cs="Arial"/>
          <w:bCs/>
        </w:rPr>
      </w:pPr>
      <w:r w:rsidRPr="00203573">
        <w:rPr>
          <w:rFonts w:ascii="Arial" w:hAnsi="Arial" w:cs="Arial"/>
          <w:bCs/>
        </w:rPr>
        <w:t xml:space="preserve">Multiple samples of building hurricane vulnerability functions for commercial residential building structures, personal residential building structures, manufactured homes, and appurtenant structures will be reviewed. </w:t>
      </w:r>
    </w:p>
    <w:p w14:paraId="59781194" w14:textId="77777777" w:rsidR="00E7195E" w:rsidRPr="00203573" w:rsidRDefault="00E7195E" w:rsidP="00E7195E">
      <w:pPr>
        <w:ind w:left="360" w:hanging="360"/>
        <w:rPr>
          <w:rFonts w:ascii="Arial" w:hAnsi="Arial" w:cs="Arial"/>
          <w:bCs/>
        </w:rPr>
      </w:pPr>
    </w:p>
    <w:p w14:paraId="6E47447D" w14:textId="77777777" w:rsidR="00E7195E" w:rsidRPr="00203573" w:rsidRDefault="00E7195E" w:rsidP="002C71BF">
      <w:pPr>
        <w:numPr>
          <w:ilvl w:val="0"/>
          <w:numId w:val="149"/>
        </w:numPr>
        <w:ind w:left="360"/>
        <w:rPr>
          <w:rFonts w:ascii="Arial" w:hAnsi="Arial" w:cs="Arial"/>
        </w:rPr>
      </w:pPr>
      <w:r w:rsidRPr="00203573">
        <w:rPr>
          <w:rFonts w:ascii="Arial" w:hAnsi="Arial" w:cs="Arial"/>
        </w:rPr>
        <w:t xml:space="preserve">Documentation and justification for the effects on the building hurricane vulnerability functions due to applicable building codes will be reviewed.  </w:t>
      </w:r>
    </w:p>
    <w:p w14:paraId="3F1B5490" w14:textId="77777777" w:rsidR="00E7195E" w:rsidRPr="00203573" w:rsidRDefault="00E7195E" w:rsidP="00E7195E">
      <w:pPr>
        <w:ind w:left="360" w:hanging="360"/>
        <w:rPr>
          <w:rFonts w:ascii="Arial" w:hAnsi="Arial" w:cs="Arial"/>
        </w:rPr>
      </w:pPr>
    </w:p>
    <w:p w14:paraId="1687FA8C" w14:textId="241CA703" w:rsidR="00E7195E" w:rsidRPr="00203573" w:rsidRDefault="00E7195E" w:rsidP="002C71BF">
      <w:pPr>
        <w:numPr>
          <w:ilvl w:val="0"/>
          <w:numId w:val="149"/>
        </w:numPr>
        <w:ind w:left="360"/>
        <w:rPr>
          <w:rFonts w:ascii="Arial" w:hAnsi="Arial" w:cs="Arial"/>
        </w:rPr>
      </w:pPr>
      <w:r>
        <w:rPr>
          <w:rFonts w:ascii="Arial" w:hAnsi="Arial" w:cs="Arial"/>
        </w:rPr>
        <w:t xml:space="preserve">The process for incorporating new </w:t>
      </w:r>
      <w:r w:rsidR="003C7AFA">
        <w:rPr>
          <w:rFonts w:ascii="Arial" w:hAnsi="Arial" w:cs="Arial"/>
        </w:rPr>
        <w:t xml:space="preserve">insurance company hurricane </w:t>
      </w:r>
      <w:r>
        <w:rPr>
          <w:rFonts w:ascii="Arial" w:hAnsi="Arial" w:cs="Arial"/>
        </w:rPr>
        <w:t xml:space="preserve">claims data, if any, </w:t>
      </w:r>
      <w:r w:rsidRPr="00203573">
        <w:rPr>
          <w:rFonts w:ascii="Arial" w:hAnsi="Arial" w:cs="Arial"/>
        </w:rPr>
        <w:t xml:space="preserve">will be reviewed. </w:t>
      </w:r>
    </w:p>
    <w:p w14:paraId="79A3855A" w14:textId="77777777" w:rsidR="00E7195E" w:rsidRPr="00203573" w:rsidRDefault="00E7195E" w:rsidP="00E7195E">
      <w:pPr>
        <w:pStyle w:val="ListParagraph"/>
        <w:ind w:left="360" w:hanging="360"/>
        <w:rPr>
          <w:rFonts w:ascii="Arial" w:hAnsi="Arial" w:cs="Arial"/>
        </w:rPr>
      </w:pPr>
    </w:p>
    <w:p w14:paraId="113FCC41" w14:textId="2EAD9BC9" w:rsidR="00E7195E" w:rsidRPr="00203573" w:rsidRDefault="00E7195E" w:rsidP="002C71BF">
      <w:pPr>
        <w:numPr>
          <w:ilvl w:val="0"/>
          <w:numId w:val="149"/>
        </w:numPr>
        <w:ind w:left="360"/>
        <w:rPr>
          <w:rFonts w:ascii="Arial" w:hAnsi="Arial" w:cs="Arial"/>
        </w:rPr>
      </w:pPr>
      <w:r w:rsidRPr="00203573">
        <w:rPr>
          <w:rFonts w:ascii="Arial" w:hAnsi="Arial" w:cs="Arial"/>
        </w:rPr>
        <w:t xml:space="preserve">How the claim practices of insurance companies are accounted for when </w:t>
      </w:r>
      <w:r w:rsidR="005D5182">
        <w:rPr>
          <w:rFonts w:ascii="Arial" w:hAnsi="Arial" w:cs="Arial"/>
        </w:rPr>
        <w:t xml:space="preserve">insurance company </w:t>
      </w:r>
      <w:r w:rsidRPr="00203573">
        <w:rPr>
          <w:rFonts w:ascii="Arial" w:hAnsi="Arial" w:cs="Arial"/>
        </w:rPr>
        <w:t xml:space="preserve">hurricane claims data are used to develop building hurricane vulnerability functions will be reviewed. The level of damage the insurer considers a loss to be a total loss, claim practices of insurers with respect to concurrent causation, the impact of public adjusting, </w:t>
      </w:r>
      <w:r w:rsidR="005D5182">
        <w:rPr>
          <w:rFonts w:ascii="Arial" w:hAnsi="Arial" w:cs="Arial"/>
        </w:rPr>
        <w:t>and</w:t>
      </w:r>
      <w:r w:rsidRPr="00203573">
        <w:rPr>
          <w:rFonts w:ascii="Arial" w:hAnsi="Arial" w:cs="Arial"/>
        </w:rPr>
        <w:t xml:space="preserve"> the impact of the legal environment in the claims data analyses will be reviewed. </w:t>
      </w:r>
    </w:p>
    <w:p w14:paraId="578B8525" w14:textId="77777777" w:rsidR="00E7195E" w:rsidRPr="00203573" w:rsidRDefault="00E7195E" w:rsidP="00E7195E">
      <w:pPr>
        <w:ind w:left="360" w:hanging="360"/>
        <w:rPr>
          <w:rFonts w:ascii="Arial" w:hAnsi="Arial" w:cs="Arial"/>
        </w:rPr>
      </w:pPr>
    </w:p>
    <w:p w14:paraId="1E7FCABD" w14:textId="77777777" w:rsidR="00E7195E" w:rsidRPr="00203573" w:rsidRDefault="00E7195E" w:rsidP="002C71BF">
      <w:pPr>
        <w:pStyle w:val="ListParagraph"/>
        <w:numPr>
          <w:ilvl w:val="0"/>
          <w:numId w:val="149"/>
        </w:numPr>
        <w:ind w:left="360"/>
        <w:rPr>
          <w:rFonts w:ascii="Arial" w:hAnsi="Arial" w:cs="Arial"/>
        </w:rPr>
      </w:pPr>
      <w:r w:rsidRPr="00203573">
        <w:rPr>
          <w:rFonts w:ascii="Arial" w:hAnsi="Arial" w:cs="Arial"/>
        </w:rPr>
        <w:t xml:space="preserve">The percentage of damage at or above which the hurricane model assumes a total building loss will be reviewed. </w:t>
      </w:r>
    </w:p>
    <w:p w14:paraId="27917686" w14:textId="77777777" w:rsidR="00E7195E" w:rsidRPr="00203573" w:rsidRDefault="00E7195E" w:rsidP="00E7195E">
      <w:pPr>
        <w:pStyle w:val="ListParagraph"/>
        <w:ind w:left="360" w:hanging="360"/>
        <w:rPr>
          <w:rFonts w:ascii="Arial" w:hAnsi="Arial" w:cs="Arial"/>
        </w:rPr>
      </w:pPr>
    </w:p>
    <w:p w14:paraId="127CBF8F" w14:textId="77777777" w:rsidR="00E7195E" w:rsidRPr="00203573" w:rsidRDefault="00E7195E" w:rsidP="002C71BF">
      <w:pPr>
        <w:pStyle w:val="ListParagraph"/>
        <w:numPr>
          <w:ilvl w:val="0"/>
          <w:numId w:val="149"/>
        </w:numPr>
        <w:ind w:left="360"/>
        <w:rPr>
          <w:rFonts w:ascii="Arial" w:hAnsi="Arial" w:cs="Arial"/>
        </w:rPr>
      </w:pPr>
      <w:r w:rsidRPr="00203573">
        <w:rPr>
          <w:rFonts w:ascii="Arial" w:hAnsi="Arial" w:cs="Arial"/>
        </w:rPr>
        <w:t>The treatment of law and ordinance in building hurricane vulnerability functions will be reviewed.</w:t>
      </w:r>
    </w:p>
    <w:p w14:paraId="56CD925C" w14:textId="77777777" w:rsidR="00E7195E" w:rsidRPr="00203573" w:rsidRDefault="00E7195E" w:rsidP="00E7195E">
      <w:pPr>
        <w:ind w:left="360" w:hanging="360"/>
        <w:rPr>
          <w:rFonts w:ascii="Arial" w:hAnsi="Arial" w:cs="Arial"/>
        </w:rPr>
      </w:pPr>
    </w:p>
    <w:p w14:paraId="2774C337" w14:textId="4A937D3E" w:rsidR="00E7195E" w:rsidRDefault="00E7195E" w:rsidP="002C71BF">
      <w:pPr>
        <w:numPr>
          <w:ilvl w:val="0"/>
          <w:numId w:val="149"/>
        </w:numPr>
        <w:ind w:left="360"/>
        <w:rPr>
          <w:rFonts w:ascii="Arial" w:hAnsi="Arial" w:cs="Arial"/>
        </w:rPr>
      </w:pPr>
      <w:r w:rsidRPr="00203573">
        <w:rPr>
          <w:rFonts w:ascii="Arial" w:hAnsi="Arial" w:cs="Arial"/>
        </w:rPr>
        <w:t xml:space="preserve">A plot comparing </w:t>
      </w:r>
      <w:r w:rsidR="005D5182">
        <w:rPr>
          <w:rFonts w:ascii="Arial" w:hAnsi="Arial" w:cs="Arial"/>
        </w:rPr>
        <w:t xml:space="preserve">hurricane vulnerability functions for </w:t>
      </w:r>
      <w:r>
        <w:rPr>
          <w:rFonts w:ascii="Arial" w:hAnsi="Arial" w:cs="Arial"/>
        </w:rPr>
        <w:t xml:space="preserve">wood frame building structure, masonry </w:t>
      </w:r>
      <w:r w:rsidRPr="00203573">
        <w:rPr>
          <w:rFonts w:ascii="Arial" w:hAnsi="Arial" w:cs="Arial"/>
        </w:rPr>
        <w:t>building structure</w:t>
      </w:r>
      <w:r>
        <w:rPr>
          <w:rFonts w:ascii="Arial" w:hAnsi="Arial" w:cs="Arial"/>
        </w:rPr>
        <w:t>,</w:t>
      </w:r>
      <w:r w:rsidRPr="00203573">
        <w:rPr>
          <w:rFonts w:ascii="Arial" w:hAnsi="Arial" w:cs="Arial"/>
        </w:rPr>
        <w:t xml:space="preserve"> and appurtenant structure will be reviewed. </w:t>
      </w:r>
    </w:p>
    <w:p w14:paraId="4571EF1F" w14:textId="77777777" w:rsidR="00E7195E" w:rsidRPr="00203573" w:rsidRDefault="00E7195E" w:rsidP="00E7195E">
      <w:pPr>
        <w:ind w:left="360" w:hanging="360"/>
        <w:rPr>
          <w:rFonts w:ascii="Arial" w:hAnsi="Arial" w:cs="Arial"/>
        </w:rPr>
      </w:pPr>
    </w:p>
    <w:p w14:paraId="3EEF3F72" w14:textId="20413B7B" w:rsidR="00E7195E" w:rsidRPr="00203573" w:rsidRDefault="00E7195E" w:rsidP="002C71BF">
      <w:pPr>
        <w:numPr>
          <w:ilvl w:val="0"/>
          <w:numId w:val="149"/>
        </w:numPr>
        <w:ind w:left="360"/>
        <w:rPr>
          <w:rFonts w:ascii="Arial" w:hAnsi="Arial" w:cs="Arial"/>
        </w:rPr>
      </w:pPr>
      <w:r w:rsidRPr="00203573">
        <w:rPr>
          <w:rFonts w:ascii="Arial" w:hAnsi="Arial" w:cs="Arial"/>
        </w:rPr>
        <w:t xml:space="preserve">A plot comparing appurtenant structure hurricane vulnerability functions with insurance </w:t>
      </w:r>
      <w:r w:rsidR="005D5182">
        <w:rPr>
          <w:rFonts w:ascii="Arial" w:hAnsi="Arial" w:cs="Arial"/>
        </w:rPr>
        <w:t xml:space="preserve">company hurricane </w:t>
      </w:r>
      <w:r w:rsidRPr="00203573">
        <w:rPr>
          <w:rFonts w:ascii="Arial" w:hAnsi="Arial" w:cs="Arial"/>
        </w:rPr>
        <w:t>claims data will be reviewed.</w:t>
      </w:r>
    </w:p>
    <w:p w14:paraId="7B61C151" w14:textId="77777777" w:rsidR="00E7195E" w:rsidRPr="00203573" w:rsidRDefault="00E7195E" w:rsidP="00E7195E">
      <w:pPr>
        <w:rPr>
          <w:rFonts w:ascii="Arial" w:hAnsi="Arial" w:cs="Arial"/>
        </w:rPr>
      </w:pPr>
    </w:p>
    <w:p w14:paraId="70423683" w14:textId="77777777" w:rsidR="00E7195E" w:rsidRPr="00203573" w:rsidRDefault="00E7195E" w:rsidP="00E7195E">
      <w:pPr>
        <w:rPr>
          <w:rFonts w:ascii="Arial" w:hAnsi="Arial" w:cs="Arial"/>
        </w:rPr>
      </w:pPr>
    </w:p>
    <w:p w14:paraId="3732239F" w14:textId="77777777" w:rsidR="00E7195E" w:rsidRDefault="00E7195E" w:rsidP="00E7195E"/>
    <w:p w14:paraId="198D511F" w14:textId="77777777" w:rsidR="00E7195E" w:rsidRDefault="00E7195E" w:rsidP="00E7195E">
      <w:pPr>
        <w:tabs>
          <w:tab w:val="left" w:pos="720"/>
        </w:tabs>
        <w:ind w:left="720" w:hanging="720"/>
        <w:rPr>
          <w:rFonts w:ascii="Arial" w:hAnsi="Arial" w:cs="Arial"/>
          <w:b/>
          <w:sz w:val="28"/>
        </w:rPr>
      </w:pPr>
      <w:r>
        <w:rPr>
          <w:rFonts w:ascii="Arial" w:hAnsi="Arial" w:cs="Arial"/>
          <w:b/>
          <w:sz w:val="28"/>
        </w:rPr>
        <w:br w:type="page"/>
      </w:r>
      <w:r>
        <w:rPr>
          <w:bCs/>
          <w:i/>
          <w:iCs/>
          <w:noProof/>
          <w:sz w:val="20"/>
        </w:rPr>
        <w:lastRenderedPageBreak/>
        <mc:AlternateContent>
          <mc:Choice Requires="wps">
            <w:drawing>
              <wp:anchor distT="0" distB="0" distL="114300" distR="114300" simplePos="0" relativeHeight="251750400" behindDoc="1" locked="0" layoutInCell="1" allowOverlap="1" wp14:anchorId="0D82D27E" wp14:editId="5EAB6156">
                <wp:simplePos x="0" y="0"/>
                <wp:positionH relativeFrom="column">
                  <wp:posOffset>-150125</wp:posOffset>
                </wp:positionH>
                <wp:positionV relativeFrom="paragraph">
                  <wp:posOffset>-105770</wp:posOffset>
                </wp:positionV>
                <wp:extent cx="6438900" cy="2306471"/>
                <wp:effectExtent l="0" t="0" r="95250" b="93980"/>
                <wp:wrapNone/>
                <wp:docPr id="20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30647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1471F" id="Rectangle 56" o:spid="_x0000_s1026" style="position:absolute;margin-left:-11.8pt;margin-top:-8.35pt;width:507pt;height:181.6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" fillcolor="#eaeaea" strokeweight="1pt">
                <v:shadow on="t" offset="6pt,6pt"/>
              </v:rect>
            </w:pict>
          </mc:Fallback>
        </mc:AlternateContent>
      </w:r>
      <w:r>
        <w:rPr>
          <w:rFonts w:ascii="Arial" w:hAnsi="Arial" w:cs="Arial"/>
          <w:b/>
          <w:sz w:val="28"/>
        </w:rPr>
        <w:t>V-2</w:t>
      </w:r>
      <w:r>
        <w:rPr>
          <w:rFonts w:ascii="Arial" w:hAnsi="Arial" w:cs="Arial"/>
          <w:b/>
          <w:sz w:val="28"/>
        </w:rPr>
        <w:tab/>
        <w:t>Development of Contents Hurricane Vulnerability Functions*</w:t>
      </w:r>
    </w:p>
    <w:p w14:paraId="5D6DDB3E" w14:textId="77777777" w:rsidR="00E7195E" w:rsidRPr="00203573" w:rsidRDefault="00E7195E" w:rsidP="00E7195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180"/>
        <w:jc w:val="both"/>
        <w:rPr>
          <w:rFonts w:ascii="Arial" w:hAnsi="Arial" w:cs="Arial"/>
          <w:i/>
          <w:sz w:val="20"/>
          <w:szCs w:val="20"/>
        </w:rPr>
      </w:pPr>
      <w:r w:rsidRPr="00203573">
        <w:rPr>
          <w:rFonts w:ascii="Arial" w:hAnsi="Arial" w:cs="Arial"/>
          <w:i/>
        </w:rPr>
        <w:tab/>
      </w:r>
      <w:r w:rsidRPr="00203573">
        <w:rPr>
          <w:rFonts w:ascii="Arial" w:hAnsi="Arial" w:cs="Arial"/>
          <w:i/>
          <w:sz w:val="20"/>
          <w:szCs w:val="20"/>
        </w:rPr>
        <w:t>(*Significant Revision)</w:t>
      </w:r>
    </w:p>
    <w:p w14:paraId="5A80B037" w14:textId="77777777" w:rsidR="00E7195E" w:rsidRDefault="00E7195E" w:rsidP="00E7195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Arial" w:hAnsi="Arial" w:cs="Arial"/>
          <w:i/>
        </w:rPr>
      </w:pPr>
    </w:p>
    <w:p w14:paraId="15F50DE4" w14:textId="6BB2B0BB" w:rsidR="00E7195E" w:rsidRDefault="00E7195E" w:rsidP="002C71BF">
      <w:pPr>
        <w:pStyle w:val="BodyTextIndent2"/>
        <w:widowControl w:val="0"/>
        <w:numPr>
          <w:ilvl w:val="0"/>
          <w:numId w:val="1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i/>
        </w:rPr>
      </w:pPr>
      <w:r>
        <w:rPr>
          <w:rFonts w:ascii="Arial" w:hAnsi="Arial" w:cs="Arial"/>
          <w:b/>
          <w:i/>
        </w:rPr>
        <w:t xml:space="preserve">Development of the contents hurricane vulnerability functions shall be based on a combination of available insurance </w:t>
      </w:r>
      <w:r w:rsidR="005D5182">
        <w:rPr>
          <w:rFonts w:ascii="Arial" w:hAnsi="Arial" w:cs="Arial"/>
          <w:b/>
          <w:i/>
        </w:rPr>
        <w:t xml:space="preserve">company hurricane </w:t>
      </w:r>
      <w:r>
        <w:rPr>
          <w:rFonts w:ascii="Arial" w:hAnsi="Arial" w:cs="Arial"/>
          <w:b/>
          <w:i/>
        </w:rPr>
        <w:t xml:space="preserve">claims data and </w:t>
      </w:r>
      <w:r w:rsidRPr="0027217F">
        <w:rPr>
          <w:rFonts w:ascii="Arial" w:hAnsi="Arial" w:cs="Arial"/>
          <w:b/>
          <w:i/>
        </w:rPr>
        <w:t>rational engineering analysis</w:t>
      </w:r>
      <w:r>
        <w:rPr>
          <w:rFonts w:ascii="Arial" w:hAnsi="Arial" w:cs="Arial"/>
          <w:b/>
          <w:i/>
        </w:rPr>
        <w:t xml:space="preserve"> supported by laboratory testing, field testing, or post-event site investigations. </w:t>
      </w:r>
    </w:p>
    <w:p w14:paraId="7522AA7C" w14:textId="77777777" w:rsidR="00E7195E" w:rsidRDefault="00E7195E" w:rsidP="00E7195E">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rPr>
          <w:rFonts w:ascii="Arial" w:hAnsi="Arial" w:cs="Arial"/>
          <w:b/>
          <w:i/>
        </w:rPr>
      </w:pPr>
    </w:p>
    <w:p w14:paraId="4DF33BE6" w14:textId="4E33F447" w:rsidR="00E7195E" w:rsidRDefault="00E7195E" w:rsidP="002C71BF">
      <w:pPr>
        <w:pStyle w:val="BodyTextIndent2"/>
        <w:widowControl w:val="0"/>
        <w:numPr>
          <w:ilvl w:val="0"/>
          <w:numId w:val="14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i/>
        </w:rPr>
      </w:pPr>
      <w:r w:rsidRPr="0027217F">
        <w:rPr>
          <w:rFonts w:ascii="Arial" w:hAnsi="Arial" w:cs="Arial"/>
          <w:b/>
          <w:i/>
        </w:rPr>
        <w:t xml:space="preserve">The relationship between the </w:t>
      </w:r>
      <w:r>
        <w:rPr>
          <w:rFonts w:ascii="Arial" w:hAnsi="Arial" w:cs="Arial"/>
          <w:b/>
          <w:i/>
        </w:rPr>
        <w:t xml:space="preserve">hurricane </w:t>
      </w:r>
      <w:r w:rsidRPr="0027217F">
        <w:rPr>
          <w:rFonts w:ascii="Arial" w:hAnsi="Arial" w:cs="Arial"/>
          <w:b/>
          <w:i/>
        </w:rPr>
        <w:t>model building and contents hurricane vulnerability functions shall be consistent with</w:t>
      </w:r>
      <w:r>
        <w:rPr>
          <w:rFonts w:ascii="Arial" w:hAnsi="Arial" w:cs="Arial"/>
          <w:b/>
          <w:i/>
        </w:rPr>
        <w:t>,</w:t>
      </w:r>
      <w:r w:rsidRPr="0027217F">
        <w:rPr>
          <w:rFonts w:ascii="Arial" w:hAnsi="Arial" w:cs="Arial"/>
          <w:b/>
          <w:i/>
        </w:rPr>
        <w:t xml:space="preserve"> and supported by</w:t>
      </w:r>
      <w:r>
        <w:rPr>
          <w:rFonts w:ascii="Arial" w:hAnsi="Arial" w:cs="Arial"/>
          <w:b/>
          <w:i/>
        </w:rPr>
        <w:t>,</w:t>
      </w:r>
      <w:r w:rsidRPr="0027217F">
        <w:rPr>
          <w:rFonts w:ascii="Arial" w:hAnsi="Arial" w:cs="Arial"/>
          <w:b/>
          <w:i/>
        </w:rPr>
        <w:t xml:space="preserve"> </w:t>
      </w:r>
      <w:r>
        <w:rPr>
          <w:rFonts w:ascii="Arial" w:hAnsi="Arial" w:cs="Arial"/>
          <w:b/>
          <w:i/>
        </w:rPr>
        <w:t xml:space="preserve">the </w:t>
      </w:r>
      <w:r w:rsidRPr="0027217F">
        <w:rPr>
          <w:rFonts w:ascii="Arial" w:hAnsi="Arial" w:cs="Arial"/>
          <w:b/>
          <w:i/>
        </w:rPr>
        <w:t xml:space="preserve">relationship observed in </w:t>
      </w:r>
      <w:r>
        <w:rPr>
          <w:rFonts w:ascii="Arial" w:hAnsi="Arial" w:cs="Arial"/>
          <w:b/>
          <w:i/>
        </w:rPr>
        <w:t xml:space="preserve">insurance </w:t>
      </w:r>
      <w:r w:rsidR="005D5182">
        <w:rPr>
          <w:rFonts w:ascii="Arial" w:hAnsi="Arial" w:cs="Arial"/>
          <w:b/>
          <w:i/>
        </w:rPr>
        <w:t xml:space="preserve">company hurricane </w:t>
      </w:r>
      <w:r>
        <w:rPr>
          <w:rFonts w:ascii="Arial" w:hAnsi="Arial" w:cs="Arial"/>
          <w:b/>
          <w:i/>
        </w:rPr>
        <w:t>claims</w:t>
      </w:r>
      <w:r w:rsidRPr="0027217F">
        <w:rPr>
          <w:rFonts w:ascii="Arial" w:hAnsi="Arial" w:cs="Arial"/>
          <w:b/>
          <w:i/>
        </w:rPr>
        <w:t xml:space="preserve"> data.</w:t>
      </w:r>
      <w:r>
        <w:rPr>
          <w:rFonts w:ascii="Arial" w:hAnsi="Arial" w:cs="Arial"/>
          <w:b/>
          <w:i/>
        </w:rPr>
        <w:t xml:space="preserve"> </w:t>
      </w:r>
    </w:p>
    <w:p w14:paraId="074DD348" w14:textId="77777777" w:rsidR="00E7195E" w:rsidRDefault="00E7195E" w:rsidP="00E7195E">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rPr>
          <w:rFonts w:ascii="Arial" w:hAnsi="Arial" w:cs="Arial"/>
          <w:b/>
          <w:i/>
        </w:rPr>
      </w:pPr>
    </w:p>
    <w:p w14:paraId="4FAF13C6" w14:textId="77777777" w:rsidR="00E7195E" w:rsidRDefault="00E7195E" w:rsidP="00E7195E">
      <w:pPr>
        <w:pStyle w:val="ListParagraph"/>
        <w:rPr>
          <w:rFonts w:ascii="Arial" w:hAnsi="Arial" w:cs="Arial"/>
          <w:b/>
          <w:i/>
        </w:rPr>
      </w:pPr>
    </w:p>
    <w:p w14:paraId="0A9669A0" w14:textId="77777777" w:rsidR="00E7195E" w:rsidRPr="00203573" w:rsidRDefault="00E7195E" w:rsidP="00E7195E">
      <w:pPr>
        <w:tabs>
          <w:tab w:val="left" w:pos="1800"/>
        </w:tabs>
        <w:ind w:left="1800" w:hanging="1080"/>
        <w:rPr>
          <w:rFonts w:ascii="Arial" w:hAnsi="Arial" w:cs="Arial"/>
          <w:bCs/>
        </w:rPr>
      </w:pPr>
      <w:r w:rsidRPr="00203573">
        <w:rPr>
          <w:rFonts w:ascii="Arial" w:hAnsi="Arial" w:cs="Arial"/>
          <w:bCs/>
        </w:rPr>
        <w:t>Purpose:</w:t>
      </w:r>
      <w:r w:rsidRPr="00203573">
        <w:rPr>
          <w:rFonts w:ascii="Arial" w:hAnsi="Arial" w:cs="Arial"/>
          <w:bCs/>
        </w:rPr>
        <w:tab/>
        <w:t>Contents hurricane vulnerability functions and hurricane losses are affected by various hurricane, building, and contents characteristics.</w:t>
      </w:r>
    </w:p>
    <w:p w14:paraId="475ED8AB" w14:textId="77777777" w:rsidR="00E7195E" w:rsidRPr="00203573" w:rsidRDefault="00E7195E" w:rsidP="00E7195E">
      <w:pPr>
        <w:tabs>
          <w:tab w:val="left" w:pos="1800"/>
        </w:tabs>
        <w:ind w:left="1800" w:hanging="1080"/>
        <w:rPr>
          <w:rFonts w:ascii="Arial" w:hAnsi="Arial" w:cs="Arial"/>
          <w:bCs/>
        </w:rPr>
      </w:pPr>
    </w:p>
    <w:p w14:paraId="1CAB0525" w14:textId="77777777" w:rsidR="00E7195E" w:rsidRPr="00203573" w:rsidRDefault="00E7195E" w:rsidP="00E7195E">
      <w:pPr>
        <w:tabs>
          <w:tab w:val="left" w:pos="1800"/>
        </w:tabs>
        <w:ind w:left="1800" w:hanging="1080"/>
        <w:rPr>
          <w:rFonts w:ascii="Arial" w:hAnsi="Arial" w:cs="Arial"/>
          <w:bCs/>
        </w:rPr>
      </w:pPr>
      <w:r w:rsidRPr="00203573">
        <w:rPr>
          <w:rFonts w:ascii="Arial" w:hAnsi="Arial" w:cs="Arial"/>
          <w:bCs/>
        </w:rPr>
        <w:tab/>
        <w:t>Insurance company contents hurricane loss data are a reasonable indicator of the appropriateness of contents hurricane vulnerability functions.</w:t>
      </w:r>
    </w:p>
    <w:p w14:paraId="67F11AEE" w14:textId="77777777" w:rsidR="00E7195E" w:rsidRPr="00203573" w:rsidRDefault="00E7195E" w:rsidP="00E7195E">
      <w:pPr>
        <w:tabs>
          <w:tab w:val="left" w:pos="1800"/>
        </w:tabs>
        <w:ind w:left="1800" w:hanging="1080"/>
        <w:jc w:val="both"/>
        <w:rPr>
          <w:rFonts w:ascii="Arial" w:hAnsi="Arial" w:cs="Arial"/>
          <w:bCs/>
        </w:rPr>
      </w:pPr>
    </w:p>
    <w:p w14:paraId="27A30909" w14:textId="0AEF7824" w:rsidR="00E7195E" w:rsidRPr="00203573" w:rsidRDefault="00E7195E" w:rsidP="00E7195E">
      <w:pPr>
        <w:tabs>
          <w:tab w:val="left" w:pos="1800"/>
        </w:tabs>
        <w:ind w:left="1800" w:hanging="1080"/>
        <w:rPr>
          <w:rFonts w:ascii="Arial" w:hAnsi="Arial" w:cs="Arial"/>
          <w:bCs/>
        </w:rPr>
      </w:pPr>
      <w:r w:rsidRPr="00203573">
        <w:rPr>
          <w:rFonts w:ascii="Arial" w:hAnsi="Arial" w:cs="Arial"/>
          <w:bCs/>
        </w:rPr>
        <w:tab/>
        <w:t xml:space="preserve">The documentation of the development of contents hurricane vulnerability functions with respect to the methods and sources, including use of insurance </w:t>
      </w:r>
      <w:r w:rsidR="005D5182">
        <w:rPr>
          <w:rFonts w:ascii="Arial" w:hAnsi="Arial" w:cs="Arial"/>
          <w:bCs/>
        </w:rPr>
        <w:t xml:space="preserve">company hurricane </w:t>
      </w:r>
      <w:r w:rsidRPr="00203573">
        <w:rPr>
          <w:rFonts w:ascii="Arial" w:hAnsi="Arial" w:cs="Arial"/>
          <w:bCs/>
        </w:rPr>
        <w:t>claims data, and any post-event site investigations, rational engineering analysis, and testing data and reports, support the appropriateness of the contents hurricane vulnerability functions.</w:t>
      </w:r>
    </w:p>
    <w:p w14:paraId="349E5950" w14:textId="77777777" w:rsidR="00E7195E" w:rsidRPr="00203573" w:rsidRDefault="00E7195E" w:rsidP="00E7195E">
      <w:pPr>
        <w:tabs>
          <w:tab w:val="left" w:pos="1800"/>
        </w:tabs>
        <w:ind w:left="1800" w:hanging="1080"/>
        <w:rPr>
          <w:rFonts w:ascii="Arial" w:hAnsi="Arial" w:cs="Arial"/>
          <w:bCs/>
        </w:rPr>
      </w:pPr>
    </w:p>
    <w:p w14:paraId="39D530FF" w14:textId="77777777" w:rsidR="00E7195E" w:rsidRPr="00203573" w:rsidRDefault="00E7195E" w:rsidP="00E7195E">
      <w:pPr>
        <w:tabs>
          <w:tab w:val="left" w:pos="1800"/>
        </w:tabs>
        <w:ind w:left="1800" w:hanging="1080"/>
        <w:rPr>
          <w:rFonts w:ascii="Arial" w:hAnsi="Arial" w:cs="Arial"/>
          <w:bCs/>
        </w:rPr>
      </w:pPr>
      <w:r w:rsidRPr="00203573">
        <w:rPr>
          <w:rFonts w:ascii="Arial" w:hAnsi="Arial" w:cs="Arial"/>
          <w:bCs/>
        </w:rPr>
        <w:tab/>
        <w:t xml:space="preserve">A reasonable representation of contents hurricane vulnerability is necessary in order to address policies that cover contents hurricane losses. </w:t>
      </w:r>
    </w:p>
    <w:p w14:paraId="42C585CC" w14:textId="77777777" w:rsidR="00E7195E" w:rsidRPr="00203573" w:rsidRDefault="00E7195E" w:rsidP="00E7195E">
      <w:pPr>
        <w:tabs>
          <w:tab w:val="left" w:pos="1800"/>
        </w:tabs>
        <w:ind w:left="1800" w:hanging="1080"/>
        <w:rPr>
          <w:rFonts w:ascii="Arial" w:hAnsi="Arial" w:cs="Arial"/>
          <w:bCs/>
        </w:rPr>
      </w:pPr>
      <w:r w:rsidRPr="00203573">
        <w:rPr>
          <w:rFonts w:ascii="Arial" w:hAnsi="Arial" w:cs="Arial"/>
          <w:bCs/>
        </w:rPr>
        <w:tab/>
        <w:t xml:space="preserve"> </w:t>
      </w:r>
    </w:p>
    <w:p w14:paraId="2EAAB0D0" w14:textId="77777777" w:rsidR="00E7195E" w:rsidRPr="00203573" w:rsidRDefault="00E7195E" w:rsidP="00E7195E">
      <w:pPr>
        <w:tabs>
          <w:tab w:val="left" w:pos="720"/>
          <w:tab w:val="left" w:pos="1800"/>
          <w:tab w:val="left" w:pos="2520"/>
          <w:tab w:val="left" w:pos="3060"/>
        </w:tabs>
        <w:rPr>
          <w:rFonts w:ascii="Arial" w:hAnsi="Arial" w:cs="Arial"/>
        </w:rPr>
      </w:pPr>
      <w:r w:rsidRPr="00203573">
        <w:rPr>
          <w:rFonts w:ascii="Arial" w:hAnsi="Arial" w:cs="Arial"/>
          <w:color w:val="339933"/>
        </w:rPr>
        <w:tab/>
      </w:r>
      <w:r w:rsidRPr="00203573">
        <w:rPr>
          <w:rFonts w:ascii="Arial" w:hAnsi="Arial" w:cs="Arial"/>
        </w:rPr>
        <w:t>Relevant Forms:</w:t>
      </w:r>
      <w:r w:rsidRPr="00203573">
        <w:rPr>
          <w:rFonts w:ascii="Arial" w:hAnsi="Arial" w:cs="Arial"/>
        </w:rPr>
        <w:tab/>
        <w:t>G-4,</w:t>
      </w:r>
      <w:r w:rsidRPr="00203573">
        <w:rPr>
          <w:rFonts w:ascii="Arial" w:hAnsi="Arial" w:cs="Arial"/>
        </w:rPr>
        <w:tab/>
        <w:t>Vulnerability Hurricane Standards Expert Certification</w:t>
      </w:r>
    </w:p>
    <w:p w14:paraId="654DDCE6" w14:textId="77777777" w:rsidR="00E7195E" w:rsidRPr="00203573" w:rsidRDefault="00E7195E" w:rsidP="00E7195E">
      <w:pPr>
        <w:tabs>
          <w:tab w:val="left" w:pos="720"/>
          <w:tab w:val="left" w:pos="1800"/>
          <w:tab w:val="left" w:pos="2520"/>
          <w:tab w:val="left" w:pos="3060"/>
        </w:tabs>
        <w:rPr>
          <w:rFonts w:ascii="Arial" w:hAnsi="Arial" w:cs="Arial"/>
        </w:rPr>
      </w:pPr>
      <w:r w:rsidRPr="00203573">
        <w:rPr>
          <w:rFonts w:ascii="Arial" w:hAnsi="Arial" w:cs="Arial"/>
        </w:rPr>
        <w:tab/>
      </w:r>
      <w:r w:rsidRPr="00203573">
        <w:rPr>
          <w:rFonts w:ascii="Arial" w:hAnsi="Arial" w:cs="Arial"/>
        </w:rPr>
        <w:tab/>
      </w:r>
      <w:r w:rsidRPr="00203573">
        <w:rPr>
          <w:rFonts w:ascii="Arial" w:hAnsi="Arial" w:cs="Arial"/>
        </w:rPr>
        <w:tab/>
        <w:t xml:space="preserve">V-1, </w:t>
      </w:r>
      <w:r w:rsidRPr="00203573">
        <w:rPr>
          <w:rFonts w:ascii="Arial" w:hAnsi="Arial" w:cs="Arial"/>
        </w:rPr>
        <w:tab/>
        <w:t>One Hypothetical Event</w:t>
      </w:r>
    </w:p>
    <w:p w14:paraId="77204C60" w14:textId="77777777" w:rsidR="00E7195E" w:rsidRPr="00203573" w:rsidRDefault="00E7195E" w:rsidP="00E7195E">
      <w:pPr>
        <w:tabs>
          <w:tab w:val="left" w:pos="720"/>
          <w:tab w:val="left" w:pos="1800"/>
          <w:tab w:val="left" w:pos="2520"/>
          <w:tab w:val="left" w:pos="3060"/>
        </w:tabs>
        <w:ind w:left="3060" w:hanging="3060"/>
        <w:rPr>
          <w:rFonts w:ascii="Arial" w:hAnsi="Arial" w:cs="Arial"/>
        </w:rPr>
      </w:pPr>
      <w:r w:rsidRPr="00203573">
        <w:rPr>
          <w:rFonts w:ascii="Arial" w:hAnsi="Arial" w:cs="Arial"/>
        </w:rPr>
        <w:tab/>
      </w:r>
      <w:r w:rsidRPr="00203573">
        <w:rPr>
          <w:rFonts w:ascii="Arial" w:hAnsi="Arial" w:cs="Arial"/>
        </w:rPr>
        <w:tab/>
      </w:r>
      <w:r w:rsidRPr="00203573">
        <w:rPr>
          <w:rFonts w:ascii="Arial" w:hAnsi="Arial" w:cs="Arial"/>
        </w:rPr>
        <w:tab/>
        <w:t xml:space="preserve">A-1, </w:t>
      </w:r>
      <w:r w:rsidRPr="00203573">
        <w:rPr>
          <w:rFonts w:ascii="Arial" w:hAnsi="Arial" w:cs="Arial"/>
        </w:rPr>
        <w:tab/>
        <w:t>Zero Deductible Personal Residential Hurricane Loss Costs by</w:t>
      </w:r>
      <w:r>
        <w:rPr>
          <w:rFonts w:ascii="Arial" w:hAnsi="Arial" w:cs="Arial"/>
        </w:rPr>
        <w:t xml:space="preserve"> </w:t>
      </w:r>
      <w:r w:rsidRPr="00203573">
        <w:rPr>
          <w:rFonts w:ascii="Arial" w:hAnsi="Arial" w:cs="Arial"/>
        </w:rPr>
        <w:t>ZIP Code</w:t>
      </w:r>
    </w:p>
    <w:p w14:paraId="2D1F0380" w14:textId="77777777" w:rsidR="00E7195E" w:rsidRPr="00203573" w:rsidRDefault="00E7195E" w:rsidP="00E7195E">
      <w:pPr>
        <w:tabs>
          <w:tab w:val="left" w:pos="720"/>
          <w:tab w:val="left" w:pos="1800"/>
          <w:tab w:val="left" w:pos="2520"/>
          <w:tab w:val="left" w:pos="3060"/>
        </w:tabs>
        <w:ind w:right="-90"/>
        <w:rPr>
          <w:rFonts w:ascii="Arial" w:hAnsi="Arial" w:cs="Arial"/>
        </w:rPr>
      </w:pPr>
      <w:r w:rsidRPr="00203573">
        <w:rPr>
          <w:rFonts w:ascii="Arial" w:hAnsi="Arial" w:cs="Arial"/>
        </w:rPr>
        <w:tab/>
      </w:r>
      <w:r w:rsidRPr="00203573">
        <w:rPr>
          <w:rFonts w:ascii="Arial" w:hAnsi="Arial" w:cs="Arial"/>
        </w:rPr>
        <w:tab/>
      </w:r>
      <w:r w:rsidRPr="00203573">
        <w:rPr>
          <w:rFonts w:ascii="Arial" w:hAnsi="Arial" w:cs="Arial"/>
        </w:rPr>
        <w:tab/>
        <w:t>A-6,</w:t>
      </w:r>
      <w:r w:rsidRPr="00203573">
        <w:rPr>
          <w:rFonts w:ascii="Arial" w:hAnsi="Arial" w:cs="Arial"/>
        </w:rPr>
        <w:tab/>
        <w:t>Logical Relationships to Hurricane Risk (Trade Secret Item)</w:t>
      </w:r>
    </w:p>
    <w:p w14:paraId="19D60C76" w14:textId="77777777" w:rsidR="00E7195E" w:rsidRPr="00203573" w:rsidRDefault="00E7195E" w:rsidP="005D5182">
      <w:pPr>
        <w:tabs>
          <w:tab w:val="left" w:pos="720"/>
          <w:tab w:val="left" w:pos="1800"/>
          <w:tab w:val="left" w:pos="2520"/>
          <w:tab w:val="left" w:pos="3060"/>
        </w:tabs>
        <w:ind w:right="-360"/>
        <w:rPr>
          <w:rFonts w:ascii="Arial" w:hAnsi="Arial" w:cs="Arial"/>
        </w:rPr>
      </w:pPr>
      <w:r w:rsidRPr="00203573">
        <w:rPr>
          <w:rFonts w:ascii="Arial" w:hAnsi="Arial" w:cs="Arial"/>
        </w:rPr>
        <w:tab/>
      </w:r>
      <w:r w:rsidRPr="00203573">
        <w:rPr>
          <w:rFonts w:ascii="Arial" w:hAnsi="Arial" w:cs="Arial"/>
        </w:rPr>
        <w:tab/>
      </w:r>
      <w:r w:rsidRPr="00203573">
        <w:rPr>
          <w:rFonts w:ascii="Arial" w:hAnsi="Arial" w:cs="Arial"/>
        </w:rPr>
        <w:tab/>
      </w:r>
    </w:p>
    <w:p w14:paraId="43A8BEDE" w14:textId="77777777" w:rsidR="00E7195E" w:rsidRDefault="00E7195E" w:rsidP="00E7195E">
      <w:pPr>
        <w:tabs>
          <w:tab w:val="left" w:pos="720"/>
          <w:tab w:val="left" w:pos="1800"/>
          <w:tab w:val="left" w:pos="2520"/>
        </w:tabs>
      </w:pPr>
      <w:r>
        <w:rPr>
          <w:rFonts w:ascii="Arial" w:hAnsi="Arial" w:cs="Arial"/>
          <w:b/>
        </w:rPr>
        <w:t>Disclosures</w:t>
      </w:r>
      <w:r w:rsidRPr="00C34C3B">
        <w:t xml:space="preserve"> </w:t>
      </w:r>
    </w:p>
    <w:p w14:paraId="3BAF26BC" w14:textId="77777777" w:rsidR="00E7195E" w:rsidRPr="00203573" w:rsidRDefault="00E7195E" w:rsidP="00E7195E">
      <w:pPr>
        <w:tabs>
          <w:tab w:val="left" w:pos="720"/>
          <w:tab w:val="left" w:pos="1800"/>
          <w:tab w:val="left" w:pos="2520"/>
        </w:tabs>
        <w:rPr>
          <w:rFonts w:ascii="Arial" w:hAnsi="Arial" w:cs="Arial"/>
        </w:rPr>
      </w:pPr>
    </w:p>
    <w:p w14:paraId="496DDD34" w14:textId="77777777" w:rsidR="00E7195E" w:rsidRPr="00203573" w:rsidRDefault="00E7195E" w:rsidP="002C71BF">
      <w:pPr>
        <w:pStyle w:val="ListParagraph"/>
        <w:numPr>
          <w:ilvl w:val="0"/>
          <w:numId w:val="154"/>
        </w:numPr>
        <w:tabs>
          <w:tab w:val="left" w:pos="720"/>
          <w:tab w:val="left" w:pos="1800"/>
          <w:tab w:val="left" w:pos="2520"/>
        </w:tabs>
        <w:rPr>
          <w:rFonts w:ascii="Arial" w:hAnsi="Arial" w:cs="Arial"/>
        </w:rPr>
      </w:pPr>
      <w:r w:rsidRPr="00203573">
        <w:rPr>
          <w:rFonts w:ascii="Arial" w:hAnsi="Arial" w:cs="Arial"/>
        </w:rPr>
        <w:t>Provide details of modifications to the contents vulnerability component of the hurricane model since the current accepted hurricane model.</w:t>
      </w:r>
    </w:p>
    <w:p w14:paraId="16CBE4BE" w14:textId="77777777" w:rsidR="00E7195E" w:rsidRPr="00203573" w:rsidRDefault="00E7195E" w:rsidP="00E7195E">
      <w:pPr>
        <w:pStyle w:val="ListParagraph"/>
        <w:tabs>
          <w:tab w:val="left" w:pos="720"/>
          <w:tab w:val="left" w:pos="1800"/>
          <w:tab w:val="left" w:pos="2520"/>
        </w:tabs>
        <w:ind w:left="360"/>
        <w:rPr>
          <w:rFonts w:ascii="Arial" w:hAnsi="Arial" w:cs="Arial"/>
        </w:rPr>
      </w:pPr>
    </w:p>
    <w:p w14:paraId="27130020" w14:textId="77777777" w:rsidR="00E7195E" w:rsidRPr="00203573" w:rsidRDefault="00E7195E" w:rsidP="002C71BF">
      <w:pPr>
        <w:pStyle w:val="ListParagraph"/>
        <w:numPr>
          <w:ilvl w:val="0"/>
          <w:numId w:val="154"/>
        </w:numPr>
        <w:tabs>
          <w:tab w:val="left" w:pos="720"/>
          <w:tab w:val="left" w:pos="1800"/>
          <w:tab w:val="left" w:pos="2520"/>
        </w:tabs>
        <w:rPr>
          <w:rFonts w:ascii="Arial" w:hAnsi="Arial" w:cs="Arial"/>
        </w:rPr>
      </w:pPr>
      <w:r w:rsidRPr="00203573">
        <w:rPr>
          <w:rFonts w:ascii="Arial" w:hAnsi="Arial" w:cs="Arial"/>
        </w:rPr>
        <w:t xml:space="preserve">Provide a flowchart documenting the process by which the contents hurricane vulnerability functions are </w:t>
      </w:r>
      <w:r>
        <w:rPr>
          <w:rFonts w:ascii="Arial" w:hAnsi="Arial" w:cs="Arial"/>
        </w:rPr>
        <w:t>developed</w:t>
      </w:r>
      <w:r w:rsidRPr="00203573">
        <w:rPr>
          <w:rFonts w:ascii="Arial" w:hAnsi="Arial" w:cs="Arial"/>
        </w:rPr>
        <w:t xml:space="preserve"> and implemented.</w:t>
      </w:r>
    </w:p>
    <w:p w14:paraId="1EF8A0D2" w14:textId="77777777" w:rsidR="00E7195E" w:rsidRDefault="00E7195E" w:rsidP="00E7195E">
      <w:pPr>
        <w:tabs>
          <w:tab w:val="left" w:pos="720"/>
          <w:tab w:val="left" w:pos="1800"/>
          <w:tab w:val="left" w:pos="2520"/>
        </w:tabs>
        <w:rPr>
          <w:rFonts w:ascii="Arial" w:hAnsi="Arial" w:cs="Arial"/>
        </w:rPr>
      </w:pPr>
    </w:p>
    <w:p w14:paraId="433E5FEC" w14:textId="77777777" w:rsidR="00E7195E" w:rsidRPr="00203573" w:rsidRDefault="00E7195E" w:rsidP="002C71BF">
      <w:pPr>
        <w:pStyle w:val="ListParagraph"/>
        <w:numPr>
          <w:ilvl w:val="0"/>
          <w:numId w:val="154"/>
        </w:numPr>
        <w:tabs>
          <w:tab w:val="left" w:pos="720"/>
          <w:tab w:val="left" w:pos="1800"/>
          <w:tab w:val="left" w:pos="2520"/>
        </w:tabs>
        <w:rPr>
          <w:rFonts w:ascii="Arial" w:hAnsi="Arial" w:cs="Arial"/>
        </w:rPr>
      </w:pPr>
      <w:r w:rsidRPr="00203573">
        <w:rPr>
          <w:rFonts w:ascii="Arial" w:hAnsi="Arial" w:cs="Arial"/>
        </w:rPr>
        <w:t>Describe the assumptions, data, methods, and processes used to develop the contents hurricane vulnerability functions.</w:t>
      </w:r>
    </w:p>
    <w:p w14:paraId="4AF2AD16" w14:textId="77777777" w:rsidR="00E7195E" w:rsidRDefault="00E7195E" w:rsidP="00E7195E">
      <w:pPr>
        <w:tabs>
          <w:tab w:val="left" w:pos="720"/>
          <w:tab w:val="left" w:pos="1800"/>
          <w:tab w:val="left" w:pos="2520"/>
        </w:tabs>
        <w:rPr>
          <w:rFonts w:ascii="Arial" w:hAnsi="Arial" w:cs="Arial"/>
        </w:rPr>
      </w:pPr>
    </w:p>
    <w:p w14:paraId="5AE7025A" w14:textId="77777777" w:rsidR="00E7195E" w:rsidRDefault="00E7195E" w:rsidP="002C71BF">
      <w:pPr>
        <w:pStyle w:val="ListParagraph"/>
        <w:numPr>
          <w:ilvl w:val="0"/>
          <w:numId w:val="1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203573">
        <w:rPr>
          <w:rFonts w:ascii="Arial" w:hAnsi="Arial" w:cs="Arial"/>
        </w:rPr>
        <w:lastRenderedPageBreak/>
        <w:t xml:space="preserve">Describe the basis, development, modeling, and treatment of uncertainties associated with the contents hurricane vulnerability functions. </w:t>
      </w:r>
    </w:p>
    <w:p w14:paraId="6B521CF8" w14:textId="77777777" w:rsidR="00E7195E" w:rsidRPr="00203573" w:rsidRDefault="00E7195E" w:rsidP="00E7195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p>
    <w:p w14:paraId="482E53F9" w14:textId="77777777" w:rsidR="00E7195E" w:rsidRPr="00203573" w:rsidRDefault="00E7195E" w:rsidP="002C71BF">
      <w:pPr>
        <w:pStyle w:val="ListParagraph"/>
        <w:numPr>
          <w:ilvl w:val="0"/>
          <w:numId w:val="154"/>
        </w:numPr>
        <w:tabs>
          <w:tab w:val="left" w:pos="450"/>
          <w:tab w:val="left" w:pos="720"/>
          <w:tab w:val="left" w:pos="1800"/>
          <w:tab w:val="left" w:pos="2520"/>
        </w:tabs>
        <w:rPr>
          <w:rFonts w:ascii="Arial" w:hAnsi="Arial" w:cs="Arial"/>
        </w:rPr>
      </w:pPr>
      <w:r w:rsidRPr="00203573">
        <w:rPr>
          <w:rFonts w:ascii="Arial" w:hAnsi="Arial" w:cs="Arial"/>
        </w:rPr>
        <w:t>Provide the total number of contents hurricane vulnerability functions. Describe whether different contents hurricane vulnerability functions are used for personal residential, commercial residential, manufactured homes, unit location for condo owners and apartment renters, and various building classes.</w:t>
      </w:r>
    </w:p>
    <w:p w14:paraId="3458574B" w14:textId="77777777" w:rsidR="00E7195E" w:rsidRPr="00203573" w:rsidRDefault="00E7195E" w:rsidP="00E7195E">
      <w:pPr>
        <w:pStyle w:val="ListParagraph"/>
        <w:ind w:left="360" w:hanging="360"/>
        <w:rPr>
          <w:rFonts w:ascii="Arial" w:hAnsi="Arial" w:cs="Arial"/>
        </w:rPr>
      </w:pPr>
    </w:p>
    <w:p w14:paraId="3C1997F0" w14:textId="77777777" w:rsidR="00E7195E" w:rsidRPr="00203573" w:rsidRDefault="00E7195E" w:rsidP="002C71BF">
      <w:pPr>
        <w:pStyle w:val="ListParagraph"/>
        <w:numPr>
          <w:ilvl w:val="0"/>
          <w:numId w:val="154"/>
        </w:numPr>
        <w:tabs>
          <w:tab w:val="left" w:pos="450"/>
        </w:tabs>
        <w:rPr>
          <w:rFonts w:ascii="Arial" w:hAnsi="Arial" w:cs="Arial"/>
        </w:rPr>
      </w:pPr>
      <w:r w:rsidRPr="00203573">
        <w:rPr>
          <w:rFonts w:ascii="Arial" w:hAnsi="Arial" w:cs="Arial"/>
        </w:rPr>
        <w:t>Describe the relationship between building and contents hurricane vulnerability functions.</w:t>
      </w:r>
    </w:p>
    <w:p w14:paraId="3CE694CD" w14:textId="77777777" w:rsidR="00E7195E" w:rsidRDefault="00E7195E" w:rsidP="00E7195E">
      <w:pPr>
        <w:rPr>
          <w:rFonts w:ascii="Arial" w:hAnsi="Arial" w:cs="Arial"/>
          <w:bCs/>
        </w:rPr>
      </w:pPr>
    </w:p>
    <w:p w14:paraId="74E7424E" w14:textId="77777777" w:rsidR="00E7195E" w:rsidRPr="00DD1448" w:rsidRDefault="00E7195E" w:rsidP="002C71BF">
      <w:pPr>
        <w:pStyle w:val="ListParagraph"/>
        <w:numPr>
          <w:ilvl w:val="0"/>
          <w:numId w:val="154"/>
        </w:numPr>
        <w:rPr>
          <w:rFonts w:ascii="Arial" w:hAnsi="Arial" w:cs="Arial"/>
          <w:bCs/>
        </w:rPr>
      </w:pPr>
      <w:r w:rsidRPr="00DD1448">
        <w:rPr>
          <w:rFonts w:ascii="Arial" w:hAnsi="Arial" w:cs="Arial"/>
          <w:bCs/>
        </w:rPr>
        <w:t>Describe how the impact of water infiltration is accounted for in the contents vulnerability functions.</w:t>
      </w:r>
    </w:p>
    <w:p w14:paraId="66E78F43" w14:textId="77777777" w:rsidR="00E7195E" w:rsidRDefault="00E7195E" w:rsidP="00E7195E">
      <w:pPr>
        <w:pStyle w:val="ListParagraph"/>
        <w:ind w:left="360"/>
        <w:rPr>
          <w:rFonts w:ascii="Arial" w:hAnsi="Arial" w:cs="Arial"/>
          <w:bCs/>
        </w:rPr>
      </w:pPr>
    </w:p>
    <w:p w14:paraId="5C6FF0F4" w14:textId="77777777" w:rsidR="00E7195E" w:rsidRDefault="00E7195E" w:rsidP="00E7195E">
      <w:pPr>
        <w:rPr>
          <w:rFonts w:ascii="Arial" w:hAnsi="Arial" w:cs="Arial"/>
          <w:b/>
        </w:rPr>
      </w:pPr>
      <w:r>
        <w:rPr>
          <w:rFonts w:ascii="Arial" w:hAnsi="Arial" w:cs="Arial"/>
          <w:b/>
        </w:rPr>
        <w:t>Audit</w:t>
      </w:r>
    </w:p>
    <w:p w14:paraId="4D7BA4E5" w14:textId="77777777" w:rsidR="00E7195E" w:rsidRPr="00203573" w:rsidRDefault="00E7195E" w:rsidP="00E7195E">
      <w:pPr>
        <w:tabs>
          <w:tab w:val="left" w:pos="1080"/>
        </w:tabs>
        <w:ind w:left="1080" w:hanging="360"/>
        <w:rPr>
          <w:rFonts w:ascii="Arial" w:hAnsi="Arial" w:cs="Arial"/>
        </w:rPr>
      </w:pPr>
    </w:p>
    <w:p w14:paraId="1B71C062" w14:textId="77777777" w:rsidR="00E7195E" w:rsidRPr="00203573" w:rsidRDefault="00E7195E" w:rsidP="002C71BF">
      <w:pPr>
        <w:pStyle w:val="ListParagraph"/>
        <w:numPr>
          <w:ilvl w:val="0"/>
          <w:numId w:val="153"/>
        </w:numPr>
        <w:ind w:left="360"/>
        <w:rPr>
          <w:rFonts w:ascii="Arial" w:hAnsi="Arial" w:cs="Arial"/>
        </w:rPr>
      </w:pPr>
      <w:bookmarkStart w:id="38" w:name="_Hlk142567358"/>
      <w:r w:rsidRPr="00203573">
        <w:rPr>
          <w:rFonts w:ascii="Arial" w:hAnsi="Arial" w:cs="Arial"/>
        </w:rPr>
        <w:t>Supporting material for the contents vulnerability component changes in Disclosure</w:t>
      </w:r>
      <w:r>
        <w:rPr>
          <w:rFonts w:ascii="Arial" w:hAnsi="Arial" w:cs="Arial"/>
        </w:rPr>
        <w:t> </w:t>
      </w:r>
      <w:r w:rsidRPr="00203573">
        <w:rPr>
          <w:rFonts w:ascii="Arial" w:hAnsi="Arial" w:cs="Arial"/>
        </w:rPr>
        <w:t xml:space="preserve">1 will be reviewed. </w:t>
      </w:r>
    </w:p>
    <w:p w14:paraId="75EE253F" w14:textId="77777777" w:rsidR="00E7195E" w:rsidRDefault="00E7195E" w:rsidP="00E7195E">
      <w:pPr>
        <w:pStyle w:val="ListParagraph"/>
        <w:ind w:left="360"/>
      </w:pPr>
    </w:p>
    <w:p w14:paraId="1882A30D" w14:textId="77777777" w:rsidR="00391DCB" w:rsidRDefault="00E7195E" w:rsidP="002C71BF">
      <w:pPr>
        <w:pStyle w:val="ListParagraph"/>
        <w:numPr>
          <w:ilvl w:val="0"/>
          <w:numId w:val="153"/>
        </w:numPr>
        <w:ind w:left="360"/>
        <w:rPr>
          <w:rFonts w:ascii="Arial" w:hAnsi="Arial" w:cs="Arial"/>
        </w:rPr>
      </w:pPr>
      <w:r w:rsidRPr="00203573">
        <w:rPr>
          <w:rFonts w:ascii="Arial" w:hAnsi="Arial" w:cs="Arial"/>
        </w:rPr>
        <w:t xml:space="preserve">Comparisons of the modified contents hurricane vulnerability functions, if any, </w:t>
      </w:r>
    </w:p>
    <w:p w14:paraId="4C17E430" w14:textId="2EAF5CAA" w:rsidR="00E7195E" w:rsidRPr="00391DCB" w:rsidRDefault="00E7195E" w:rsidP="00391DCB">
      <w:pPr>
        <w:ind w:firstLine="360"/>
        <w:rPr>
          <w:rFonts w:ascii="Arial" w:hAnsi="Arial" w:cs="Arial"/>
        </w:rPr>
      </w:pPr>
      <w:r w:rsidRPr="00391DCB">
        <w:rPr>
          <w:rFonts w:ascii="Arial" w:hAnsi="Arial" w:cs="Arial"/>
        </w:rPr>
        <w:t>with the current accepted hurricane model will be reviewed.</w:t>
      </w:r>
    </w:p>
    <w:p w14:paraId="4B99DA7B" w14:textId="77777777" w:rsidR="00E7195E" w:rsidRPr="00203573" w:rsidRDefault="00E7195E" w:rsidP="00E7195E">
      <w:pPr>
        <w:pStyle w:val="ListParagraph"/>
        <w:tabs>
          <w:tab w:val="left" w:pos="1080"/>
        </w:tabs>
        <w:ind w:left="360"/>
        <w:rPr>
          <w:rFonts w:ascii="Arial" w:hAnsi="Arial" w:cs="Arial"/>
        </w:rPr>
      </w:pPr>
    </w:p>
    <w:p w14:paraId="36AE152E" w14:textId="77777777" w:rsidR="00391DCB" w:rsidRDefault="00E7195E" w:rsidP="002C71BF">
      <w:pPr>
        <w:pStyle w:val="ListParagraph"/>
        <w:numPr>
          <w:ilvl w:val="0"/>
          <w:numId w:val="153"/>
        </w:numPr>
        <w:tabs>
          <w:tab w:val="left" w:pos="360"/>
        </w:tabs>
        <w:ind w:left="360"/>
        <w:rPr>
          <w:rFonts w:ascii="Arial" w:hAnsi="Arial" w:cs="Arial"/>
        </w:rPr>
      </w:pPr>
      <w:r w:rsidRPr="00A47BEF">
        <w:rPr>
          <w:rFonts w:ascii="Arial" w:hAnsi="Arial" w:cs="Arial"/>
        </w:rPr>
        <w:t xml:space="preserve">Justification for changes from the current accepted hurricane model in the </w:t>
      </w:r>
    </w:p>
    <w:p w14:paraId="685F80BD" w14:textId="240D8B84" w:rsidR="00E7195E" w:rsidRPr="00A47BEF" w:rsidRDefault="00E7195E" w:rsidP="00391DCB">
      <w:pPr>
        <w:pStyle w:val="ListParagraph"/>
        <w:tabs>
          <w:tab w:val="left" w:pos="360"/>
        </w:tabs>
        <w:ind w:left="360"/>
        <w:rPr>
          <w:rFonts w:ascii="Arial" w:hAnsi="Arial" w:cs="Arial"/>
        </w:rPr>
      </w:pPr>
      <w:r w:rsidRPr="00A47BEF">
        <w:rPr>
          <w:rFonts w:ascii="Arial" w:hAnsi="Arial" w:cs="Arial"/>
        </w:rPr>
        <w:t xml:space="preserve">relativities between hurricane vulnerability functions for building and the corresponding hurricane vulnerability functions for contents will be reviewed. </w:t>
      </w:r>
    </w:p>
    <w:p w14:paraId="32DACD9E" w14:textId="77777777" w:rsidR="00E7195E" w:rsidRDefault="00E7195E" w:rsidP="00E7195E">
      <w:pPr>
        <w:pStyle w:val="ListParagraph"/>
        <w:ind w:left="360"/>
        <w:rPr>
          <w:rFonts w:ascii="Arial" w:hAnsi="Arial" w:cs="Arial"/>
        </w:rPr>
      </w:pPr>
    </w:p>
    <w:p w14:paraId="0F0F0303" w14:textId="77777777" w:rsidR="00E7195E" w:rsidRPr="00203573" w:rsidRDefault="00E7195E" w:rsidP="002C71BF">
      <w:pPr>
        <w:pStyle w:val="ListParagraph"/>
        <w:numPr>
          <w:ilvl w:val="0"/>
          <w:numId w:val="153"/>
        </w:numPr>
        <w:ind w:left="360"/>
        <w:rPr>
          <w:rFonts w:ascii="Arial" w:hAnsi="Arial" w:cs="Arial"/>
        </w:rPr>
      </w:pPr>
      <w:r w:rsidRPr="00203573">
        <w:rPr>
          <w:rFonts w:ascii="Arial" w:hAnsi="Arial" w:cs="Arial"/>
        </w:rPr>
        <w:t>Multiple samples of contents hurricane vulnerability functions will be reviewed.</w:t>
      </w:r>
    </w:p>
    <w:p w14:paraId="4DF3510C" w14:textId="77777777" w:rsidR="00E7195E" w:rsidRPr="00203573" w:rsidRDefault="00E7195E" w:rsidP="00E7195E">
      <w:pPr>
        <w:tabs>
          <w:tab w:val="left" w:pos="1080"/>
        </w:tabs>
        <w:ind w:left="360" w:hanging="360"/>
        <w:rPr>
          <w:rFonts w:ascii="Arial" w:hAnsi="Arial" w:cs="Arial"/>
        </w:rPr>
      </w:pPr>
    </w:p>
    <w:p w14:paraId="0A7913BA" w14:textId="77777777" w:rsidR="00E7195E" w:rsidRPr="00203573" w:rsidRDefault="00E7195E" w:rsidP="00E7195E">
      <w:pPr>
        <w:tabs>
          <w:tab w:val="left" w:pos="1080"/>
        </w:tabs>
        <w:ind w:left="360" w:hanging="360"/>
        <w:rPr>
          <w:rFonts w:ascii="Arial" w:hAnsi="Arial" w:cs="Arial"/>
        </w:rPr>
      </w:pPr>
      <w:r>
        <w:rPr>
          <w:rFonts w:ascii="Arial" w:hAnsi="Arial" w:cs="Arial"/>
        </w:rPr>
        <w:t>5</w:t>
      </w:r>
      <w:r w:rsidRPr="00203573">
        <w:rPr>
          <w:rFonts w:ascii="Arial" w:hAnsi="Arial" w:cs="Arial"/>
        </w:rPr>
        <w:t>.</w:t>
      </w:r>
      <w:r w:rsidRPr="00203573">
        <w:rPr>
          <w:rFonts w:ascii="Arial" w:hAnsi="Arial" w:cs="Arial"/>
        </w:rPr>
        <w:tab/>
      </w:r>
      <w:r>
        <w:rPr>
          <w:rFonts w:ascii="Arial" w:hAnsi="Arial" w:cs="Arial"/>
        </w:rPr>
        <w:t>T</w:t>
      </w:r>
      <w:r w:rsidRPr="00203573">
        <w:rPr>
          <w:rFonts w:ascii="Arial" w:hAnsi="Arial" w:cs="Arial"/>
        </w:rPr>
        <w:t xml:space="preserve">he goodness-of-fit of the contents hurricane vulnerability functions will be reviewed.  </w:t>
      </w:r>
    </w:p>
    <w:p w14:paraId="61F67C4B" w14:textId="77777777" w:rsidR="00E7195E" w:rsidRPr="00203573" w:rsidRDefault="00E7195E" w:rsidP="00E7195E">
      <w:pPr>
        <w:rPr>
          <w:rFonts w:ascii="Arial" w:hAnsi="Arial" w:cs="Arial"/>
        </w:rPr>
      </w:pPr>
    </w:p>
    <w:p w14:paraId="7C950E34" w14:textId="77777777" w:rsidR="00391DCB" w:rsidRDefault="00E7195E" w:rsidP="00E7195E">
      <w:pPr>
        <w:tabs>
          <w:tab w:val="left" w:pos="360"/>
        </w:tabs>
        <w:ind w:left="360" w:hanging="360"/>
        <w:rPr>
          <w:rFonts w:ascii="Arial" w:hAnsi="Arial" w:cs="Arial"/>
        </w:rPr>
      </w:pPr>
      <w:r>
        <w:rPr>
          <w:rFonts w:ascii="Arial" w:hAnsi="Arial" w:cs="Arial"/>
        </w:rPr>
        <w:t>6.</w:t>
      </w:r>
      <w:r>
        <w:rPr>
          <w:rFonts w:ascii="Arial" w:hAnsi="Arial" w:cs="Arial"/>
        </w:rPr>
        <w:tab/>
        <w:t xml:space="preserve">The modeling of uncertainty associated with contents hurricane vulnerability functions for wood frame, masonry, and manufactured homes construction </w:t>
      </w:r>
    </w:p>
    <w:p w14:paraId="480B2C27" w14:textId="43E1487A" w:rsidR="00E7195E" w:rsidRDefault="00391DCB" w:rsidP="00E7195E">
      <w:pPr>
        <w:tabs>
          <w:tab w:val="left" w:pos="360"/>
        </w:tabs>
        <w:ind w:left="360" w:hanging="360"/>
        <w:rPr>
          <w:rFonts w:ascii="Arial" w:hAnsi="Arial" w:cs="Arial"/>
        </w:rPr>
      </w:pPr>
      <w:r>
        <w:rPr>
          <w:rFonts w:ascii="Arial" w:hAnsi="Arial" w:cs="Arial"/>
        </w:rPr>
        <w:tab/>
      </w:r>
      <w:r w:rsidR="00E7195E">
        <w:rPr>
          <w:rFonts w:ascii="Arial" w:hAnsi="Arial" w:cs="Arial"/>
        </w:rPr>
        <w:t>classes will be reviewed.</w:t>
      </w:r>
    </w:p>
    <w:p w14:paraId="6FA9A503" w14:textId="77777777" w:rsidR="00E7195E" w:rsidRDefault="00E7195E" w:rsidP="00E7195E">
      <w:pPr>
        <w:tabs>
          <w:tab w:val="left" w:pos="360"/>
        </w:tabs>
        <w:ind w:left="360" w:hanging="360"/>
        <w:rPr>
          <w:rFonts w:ascii="Arial" w:hAnsi="Arial" w:cs="Arial"/>
        </w:rPr>
      </w:pPr>
    </w:p>
    <w:p w14:paraId="5A2C63EB" w14:textId="77777777" w:rsidR="00E7195E" w:rsidRPr="00203573" w:rsidRDefault="00E7195E" w:rsidP="00E7195E">
      <w:pPr>
        <w:tabs>
          <w:tab w:val="left" w:pos="900"/>
        </w:tabs>
        <w:ind w:left="360" w:hanging="360"/>
        <w:rPr>
          <w:rFonts w:ascii="Arial" w:hAnsi="Arial" w:cs="Arial"/>
        </w:rPr>
      </w:pPr>
      <w:r>
        <w:rPr>
          <w:rFonts w:ascii="Arial" w:hAnsi="Arial" w:cs="Arial"/>
        </w:rPr>
        <w:t>7</w:t>
      </w:r>
      <w:r w:rsidRPr="00203573">
        <w:rPr>
          <w:rFonts w:ascii="Arial" w:hAnsi="Arial" w:cs="Arial"/>
        </w:rPr>
        <w:t>.</w:t>
      </w:r>
      <w:r w:rsidRPr="00203573">
        <w:rPr>
          <w:rFonts w:ascii="Arial" w:hAnsi="Arial" w:cs="Arial"/>
        </w:rPr>
        <w:tab/>
        <w:t>Justification and documentation for the dependence of contents hurricane vulnerability functions on construction or occupancy type will be reviewed.</w:t>
      </w:r>
      <w:r w:rsidRPr="00203573">
        <w:rPr>
          <w:rFonts w:ascii="Arial" w:hAnsi="Arial" w:cs="Arial"/>
        </w:rPr>
        <w:tab/>
      </w:r>
    </w:p>
    <w:p w14:paraId="740203B6" w14:textId="77777777" w:rsidR="00E7195E" w:rsidRPr="00203573" w:rsidRDefault="00E7195E" w:rsidP="00E7195E">
      <w:pPr>
        <w:tabs>
          <w:tab w:val="left" w:pos="900"/>
        </w:tabs>
        <w:ind w:left="360" w:hanging="360"/>
        <w:rPr>
          <w:rFonts w:ascii="Arial" w:hAnsi="Arial" w:cs="Arial"/>
        </w:rPr>
      </w:pPr>
    </w:p>
    <w:p w14:paraId="0C55590D" w14:textId="77777777" w:rsidR="00E7195E" w:rsidRDefault="00E7195E" w:rsidP="002C71BF">
      <w:pPr>
        <w:pStyle w:val="ListParagraph"/>
        <w:numPr>
          <w:ilvl w:val="0"/>
          <w:numId w:val="154"/>
        </w:numPr>
        <w:tabs>
          <w:tab w:val="left" w:pos="900"/>
        </w:tabs>
        <w:rPr>
          <w:rFonts w:ascii="Arial" w:hAnsi="Arial" w:cs="Arial"/>
        </w:rPr>
      </w:pPr>
      <w:r w:rsidRPr="00A61D3F">
        <w:rPr>
          <w:rFonts w:ascii="Arial" w:hAnsi="Arial" w:cs="Arial"/>
        </w:rPr>
        <w:t>Justification and documentation of the method of development, the underlying data, and assumptions related to contents hurricane vulnerability functions will be reviewed.</w:t>
      </w:r>
    </w:p>
    <w:p w14:paraId="41460BFC" w14:textId="77777777" w:rsidR="00E7195E" w:rsidRPr="00A61D3F" w:rsidRDefault="00E7195E" w:rsidP="00E7195E">
      <w:pPr>
        <w:pStyle w:val="ListParagraph"/>
        <w:tabs>
          <w:tab w:val="left" w:pos="900"/>
        </w:tabs>
        <w:ind w:left="360"/>
        <w:rPr>
          <w:rFonts w:ascii="Arial" w:hAnsi="Arial" w:cs="Arial"/>
        </w:rPr>
      </w:pPr>
    </w:p>
    <w:p w14:paraId="3746883B" w14:textId="66C5BDB1" w:rsidR="00E7195E" w:rsidRDefault="00E7195E" w:rsidP="002C71BF">
      <w:pPr>
        <w:pStyle w:val="ListParagraph"/>
        <w:numPr>
          <w:ilvl w:val="0"/>
          <w:numId w:val="154"/>
        </w:numPr>
        <w:tabs>
          <w:tab w:val="left" w:pos="900"/>
        </w:tabs>
        <w:rPr>
          <w:rFonts w:ascii="Arial" w:hAnsi="Arial" w:cs="Arial"/>
        </w:rPr>
      </w:pPr>
      <w:r>
        <w:rPr>
          <w:rFonts w:ascii="Arial" w:hAnsi="Arial" w:cs="Arial"/>
        </w:rPr>
        <w:t xml:space="preserve">Support for the rational engineering analysis </w:t>
      </w:r>
      <w:r w:rsidR="00670948">
        <w:rPr>
          <w:rFonts w:ascii="Arial" w:hAnsi="Arial" w:cs="Arial"/>
        </w:rPr>
        <w:t xml:space="preserve">used </w:t>
      </w:r>
      <w:r>
        <w:rPr>
          <w:rFonts w:ascii="Arial" w:hAnsi="Arial" w:cs="Arial"/>
        </w:rPr>
        <w:t>in developing the contents hurricane vulnerability functions will be reviewed.</w:t>
      </w:r>
    </w:p>
    <w:p w14:paraId="27E5166D" w14:textId="77777777" w:rsidR="00E7195E" w:rsidRPr="00A61D3F" w:rsidRDefault="00E7195E" w:rsidP="00E7195E">
      <w:pPr>
        <w:pStyle w:val="ListParagraph"/>
        <w:rPr>
          <w:rFonts w:ascii="Arial" w:hAnsi="Arial" w:cs="Arial"/>
        </w:rPr>
      </w:pPr>
    </w:p>
    <w:p w14:paraId="1A9A2905" w14:textId="28D373A2" w:rsidR="00E7195E" w:rsidRDefault="00E7195E" w:rsidP="002C71BF">
      <w:pPr>
        <w:pStyle w:val="ListParagraph"/>
        <w:numPr>
          <w:ilvl w:val="0"/>
          <w:numId w:val="154"/>
        </w:numPr>
        <w:tabs>
          <w:tab w:val="left" w:pos="900"/>
        </w:tabs>
        <w:rPr>
          <w:rFonts w:ascii="Arial" w:hAnsi="Arial" w:cs="Arial"/>
        </w:rPr>
      </w:pPr>
      <w:r>
        <w:rPr>
          <w:rFonts w:ascii="Arial" w:hAnsi="Arial" w:cs="Arial"/>
        </w:rPr>
        <w:t xml:space="preserve">The combination of available insurance company </w:t>
      </w:r>
      <w:r w:rsidR="004D6791">
        <w:rPr>
          <w:rFonts w:ascii="Arial" w:hAnsi="Arial" w:cs="Arial"/>
        </w:rPr>
        <w:t xml:space="preserve">hurricane </w:t>
      </w:r>
      <w:r>
        <w:rPr>
          <w:rFonts w:ascii="Arial" w:hAnsi="Arial" w:cs="Arial"/>
        </w:rPr>
        <w:t xml:space="preserve">claims data and rational engineering analysis to develop the contents hurricane vulnerability functions </w:t>
      </w:r>
    </w:p>
    <w:p w14:paraId="27245AFE" w14:textId="77777777" w:rsidR="00E7195E" w:rsidRPr="00DB67AB" w:rsidRDefault="00E7195E" w:rsidP="00E7195E">
      <w:pPr>
        <w:tabs>
          <w:tab w:val="left" w:pos="360"/>
          <w:tab w:val="left" w:pos="900"/>
        </w:tabs>
        <w:rPr>
          <w:rFonts w:ascii="Arial" w:hAnsi="Arial" w:cs="Arial"/>
        </w:rPr>
      </w:pPr>
      <w:r>
        <w:rPr>
          <w:rFonts w:ascii="Arial" w:hAnsi="Arial" w:cs="Arial"/>
        </w:rPr>
        <w:tab/>
      </w:r>
      <w:r w:rsidRPr="00DB67AB">
        <w:rPr>
          <w:rFonts w:ascii="Arial" w:hAnsi="Arial" w:cs="Arial"/>
        </w:rPr>
        <w:t>will be reviewed.</w:t>
      </w:r>
    </w:p>
    <w:p w14:paraId="38C38243" w14:textId="77777777" w:rsidR="00E7195E" w:rsidRPr="00A61D3F" w:rsidRDefault="00E7195E" w:rsidP="00E7195E">
      <w:pPr>
        <w:pStyle w:val="ListParagraph"/>
        <w:rPr>
          <w:rFonts w:ascii="Arial" w:hAnsi="Arial" w:cs="Arial"/>
        </w:rPr>
      </w:pPr>
    </w:p>
    <w:p w14:paraId="3F6922D3" w14:textId="77777777" w:rsidR="00E7195E" w:rsidRPr="00A61D3F" w:rsidRDefault="00E7195E" w:rsidP="002C71BF">
      <w:pPr>
        <w:pStyle w:val="ListParagraph"/>
        <w:numPr>
          <w:ilvl w:val="0"/>
          <w:numId w:val="154"/>
        </w:numPr>
        <w:tabs>
          <w:tab w:val="left" w:pos="900"/>
        </w:tabs>
        <w:rPr>
          <w:rFonts w:ascii="Arial" w:hAnsi="Arial" w:cs="Arial"/>
        </w:rPr>
      </w:pPr>
      <w:r>
        <w:rPr>
          <w:rFonts w:ascii="Arial" w:hAnsi="Arial" w:cs="Arial"/>
        </w:rPr>
        <w:lastRenderedPageBreak/>
        <w:t>The modeling of water infiltration on contents vulnerability functions for a multi-story commercial residential building, if applicable, will be reviewed.</w:t>
      </w:r>
    </w:p>
    <w:p w14:paraId="3F69D45D" w14:textId="77777777" w:rsidR="00E7195E" w:rsidRPr="00203573" w:rsidRDefault="00E7195E" w:rsidP="00E7195E">
      <w:pPr>
        <w:tabs>
          <w:tab w:val="left" w:pos="900"/>
        </w:tabs>
        <w:ind w:left="360" w:hanging="360"/>
        <w:rPr>
          <w:rFonts w:ascii="Arial" w:hAnsi="Arial" w:cs="Arial"/>
        </w:rPr>
      </w:pPr>
    </w:p>
    <w:bookmarkEnd w:id="38"/>
    <w:p w14:paraId="5A04DA36" w14:textId="77777777" w:rsidR="00E7195E" w:rsidRDefault="00E7195E" w:rsidP="00E7195E"/>
    <w:p w14:paraId="07342F13" w14:textId="77777777" w:rsidR="00E7195E" w:rsidRDefault="00E7195E" w:rsidP="00E7195E">
      <w:pPr>
        <w:rPr>
          <w:rFonts w:ascii="Arial" w:hAnsi="Arial" w:cs="Arial"/>
          <w:b/>
          <w:sz w:val="28"/>
          <w:szCs w:val="28"/>
        </w:rPr>
      </w:pPr>
      <w:r>
        <w:rPr>
          <w:rFonts w:ascii="Arial" w:hAnsi="Arial" w:cs="Arial"/>
          <w:b/>
          <w:sz w:val="28"/>
          <w:szCs w:val="28"/>
        </w:rPr>
        <w:br w:type="page"/>
      </w:r>
    </w:p>
    <w:p w14:paraId="77FE9D21" w14:textId="77777777" w:rsidR="00E7195E" w:rsidRDefault="00E7195E" w:rsidP="00E7195E">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180" w:hanging="720"/>
        <w:jc w:val="both"/>
        <w:rPr>
          <w:rFonts w:ascii="Arial" w:hAnsi="Arial" w:cs="Arial"/>
          <w:b/>
          <w:sz w:val="28"/>
        </w:rPr>
      </w:pPr>
      <w:r w:rsidRPr="0001173D">
        <w:rPr>
          <w:rFonts w:ascii="Arial" w:hAnsi="Arial" w:cs="Arial"/>
          <w:b/>
          <w:noProof/>
          <w:sz w:val="28"/>
          <w:szCs w:val="28"/>
        </w:rPr>
        <w:lastRenderedPageBreak/>
        <mc:AlternateContent>
          <mc:Choice Requires="wps">
            <w:drawing>
              <wp:anchor distT="0" distB="0" distL="114300" distR="114300" simplePos="0" relativeHeight="251755520" behindDoc="1" locked="0" layoutInCell="1" allowOverlap="1" wp14:anchorId="06965318" wp14:editId="3B018100">
                <wp:simplePos x="0" y="0"/>
                <wp:positionH relativeFrom="column">
                  <wp:posOffset>-150125</wp:posOffset>
                </wp:positionH>
                <wp:positionV relativeFrom="paragraph">
                  <wp:posOffset>-112594</wp:posOffset>
                </wp:positionV>
                <wp:extent cx="6438900" cy="3534770"/>
                <wp:effectExtent l="0" t="0" r="95250" b="104140"/>
                <wp:wrapNone/>
                <wp:docPr id="2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53477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B1A86" id="Rectangle 56" o:spid="_x0000_s1026" style="position:absolute;margin-left:-11.8pt;margin-top:-8.85pt;width:507pt;height:278.3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" fillcolor="#eaeaea" strokeweight="1pt">
                <v:shadow on="t" offset="6pt,6pt"/>
              </v:rect>
            </w:pict>
          </mc:Fallback>
        </mc:AlternateContent>
      </w:r>
      <w:r w:rsidRPr="00477FB0">
        <w:rPr>
          <w:rFonts w:ascii="Arial" w:hAnsi="Arial" w:cs="Arial"/>
          <w:b/>
          <w:sz w:val="28"/>
          <w:szCs w:val="28"/>
        </w:rPr>
        <w:t>V-3</w:t>
      </w:r>
      <w:r w:rsidRPr="00477FB0">
        <w:rPr>
          <w:rFonts w:ascii="Arial" w:hAnsi="Arial" w:cs="Arial"/>
          <w:b/>
          <w:sz w:val="28"/>
          <w:szCs w:val="28"/>
        </w:rPr>
        <w:tab/>
      </w:r>
      <w:r>
        <w:rPr>
          <w:rFonts w:ascii="Arial" w:hAnsi="Arial" w:cs="Arial"/>
          <w:b/>
          <w:sz w:val="28"/>
          <w:szCs w:val="28"/>
        </w:rPr>
        <w:t>Development</w:t>
      </w:r>
      <w:r w:rsidRPr="00477FB0">
        <w:rPr>
          <w:rFonts w:ascii="Arial" w:hAnsi="Arial" w:cs="Arial"/>
          <w:b/>
          <w:sz w:val="28"/>
          <w:szCs w:val="28"/>
        </w:rPr>
        <w:t xml:space="preserve"> of Time Element Hurricane Vulnerability Functions</w:t>
      </w:r>
      <w:r>
        <w:rPr>
          <w:rFonts w:ascii="Arial" w:hAnsi="Arial" w:cs="Arial"/>
          <w:b/>
          <w:sz w:val="28"/>
        </w:rPr>
        <w:t>*</w:t>
      </w:r>
    </w:p>
    <w:p w14:paraId="7DDEE1C9" w14:textId="77777777" w:rsidR="00E7195E" w:rsidRPr="00203573" w:rsidRDefault="00E7195E" w:rsidP="00E7195E">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180" w:hanging="720"/>
        <w:jc w:val="both"/>
        <w:rPr>
          <w:rFonts w:ascii="Arial" w:hAnsi="Arial" w:cs="Arial"/>
          <w:b/>
          <w:sz w:val="28"/>
          <w:szCs w:val="28"/>
        </w:rPr>
      </w:pPr>
      <w:r>
        <w:rPr>
          <w:i/>
        </w:rPr>
        <w:tab/>
      </w:r>
      <w:r w:rsidRPr="00203573">
        <w:rPr>
          <w:rFonts w:ascii="Arial" w:hAnsi="Arial" w:cs="Arial"/>
          <w:i/>
          <w:sz w:val="20"/>
          <w:szCs w:val="20"/>
        </w:rPr>
        <w:t>(*Significant Revision)</w:t>
      </w:r>
    </w:p>
    <w:p w14:paraId="6A88E450" w14:textId="77777777" w:rsidR="00E7195E" w:rsidRDefault="00E7195E" w:rsidP="00E7195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Arial" w:hAnsi="Arial" w:cs="Arial"/>
          <w:i/>
        </w:rPr>
      </w:pPr>
    </w:p>
    <w:p w14:paraId="20ABBA7D" w14:textId="5EE94E9C" w:rsidR="00E7195E" w:rsidRDefault="00E7195E" w:rsidP="002C71BF">
      <w:pPr>
        <w:pStyle w:val="BodyTextIndent2"/>
        <w:widowControl w:val="0"/>
        <w:numPr>
          <w:ilvl w:val="0"/>
          <w:numId w:val="157"/>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i/>
        </w:rPr>
      </w:pPr>
      <w:r>
        <w:rPr>
          <w:rFonts w:ascii="Arial" w:hAnsi="Arial" w:cs="Arial"/>
          <w:b/>
          <w:i/>
        </w:rPr>
        <w:t xml:space="preserve">Development of the time element hurricane vulnerability functions shall be based on a combination of available insurance </w:t>
      </w:r>
      <w:r w:rsidR="004D6791">
        <w:rPr>
          <w:rFonts w:ascii="Arial" w:hAnsi="Arial" w:cs="Arial"/>
          <w:b/>
          <w:i/>
        </w:rPr>
        <w:t xml:space="preserve">company hurricane </w:t>
      </w:r>
      <w:r>
        <w:rPr>
          <w:rFonts w:ascii="Arial" w:hAnsi="Arial" w:cs="Arial"/>
          <w:b/>
          <w:i/>
        </w:rPr>
        <w:t xml:space="preserve">claims data and </w:t>
      </w:r>
      <w:r w:rsidRPr="0027217F">
        <w:rPr>
          <w:rFonts w:ascii="Arial" w:hAnsi="Arial" w:cs="Arial"/>
          <w:b/>
          <w:i/>
        </w:rPr>
        <w:t>rational engineering analysis</w:t>
      </w:r>
      <w:r>
        <w:rPr>
          <w:rFonts w:ascii="Arial" w:hAnsi="Arial" w:cs="Arial"/>
          <w:b/>
          <w:i/>
        </w:rPr>
        <w:t xml:space="preserve"> supported by laboratory testing, field testing, or post-event site investigations. </w:t>
      </w:r>
      <w:r>
        <w:rPr>
          <w:rFonts w:ascii="Arial" w:hAnsi="Arial" w:cs="Arial"/>
          <w:b/>
          <w:iCs/>
        </w:rPr>
        <w:t xml:space="preserve"> </w:t>
      </w:r>
    </w:p>
    <w:p w14:paraId="771E16B0" w14:textId="77777777" w:rsidR="00E7195E" w:rsidRDefault="00E7195E" w:rsidP="00E7195E">
      <w:pPr>
        <w:pStyle w:val="BodyTextIndent2"/>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rPr>
          <w:rFonts w:ascii="Arial" w:hAnsi="Arial" w:cs="Arial"/>
          <w:b/>
          <w:i/>
        </w:rPr>
      </w:pPr>
    </w:p>
    <w:p w14:paraId="58595080" w14:textId="2682769D" w:rsidR="00E7195E" w:rsidRDefault="00E7195E" w:rsidP="002C71BF">
      <w:pPr>
        <w:pStyle w:val="BodyTextIndent2"/>
        <w:widowControl w:val="0"/>
        <w:numPr>
          <w:ilvl w:val="0"/>
          <w:numId w:val="157"/>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i/>
        </w:rPr>
      </w:pPr>
      <w:r>
        <w:rPr>
          <w:rFonts w:ascii="Arial" w:hAnsi="Arial" w:cs="Arial"/>
          <w:b/>
          <w:i/>
        </w:rPr>
        <w:t xml:space="preserve">The relationship between the hurricane model building and time element hurricane vulnerability functions shall be consistent with, and supported by, the relationship observed in insurance </w:t>
      </w:r>
      <w:r w:rsidR="004D6791">
        <w:rPr>
          <w:rFonts w:ascii="Arial" w:hAnsi="Arial" w:cs="Arial"/>
          <w:b/>
          <w:i/>
        </w:rPr>
        <w:t xml:space="preserve">company hurricane </w:t>
      </w:r>
      <w:r>
        <w:rPr>
          <w:rFonts w:ascii="Arial" w:hAnsi="Arial" w:cs="Arial"/>
          <w:b/>
          <w:i/>
        </w:rPr>
        <w:t>claims data.</w:t>
      </w:r>
    </w:p>
    <w:p w14:paraId="7572345C" w14:textId="77777777" w:rsidR="00E7195E" w:rsidRDefault="00E7195E" w:rsidP="00E7195E"/>
    <w:p w14:paraId="394FA2E9" w14:textId="77777777" w:rsidR="00E7195E" w:rsidRPr="00F77274" w:rsidRDefault="00E7195E" w:rsidP="002C71BF">
      <w:pPr>
        <w:pStyle w:val="BodyTextIndent2"/>
        <w:widowControl w:val="0"/>
        <w:numPr>
          <w:ilvl w:val="0"/>
          <w:numId w:val="15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i/>
        </w:rPr>
      </w:pPr>
      <w:r>
        <w:rPr>
          <w:rFonts w:ascii="Arial" w:hAnsi="Arial" w:cs="Arial"/>
          <w:b/>
          <w:i/>
        </w:rPr>
        <w:t xml:space="preserve">Time element hurricane vulnerability function development shall consider the estimated time required to repair or replace the property. </w:t>
      </w:r>
    </w:p>
    <w:p w14:paraId="3F29974A" w14:textId="77777777" w:rsidR="00E7195E" w:rsidRDefault="00E7195E" w:rsidP="00E7195E"/>
    <w:p w14:paraId="399DD922" w14:textId="77777777" w:rsidR="00E7195E" w:rsidRDefault="00E7195E" w:rsidP="002C71BF">
      <w:pPr>
        <w:pStyle w:val="BodyTextIndent2"/>
        <w:widowControl w:val="0"/>
        <w:numPr>
          <w:ilvl w:val="0"/>
          <w:numId w:val="15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i/>
        </w:rPr>
      </w:pPr>
      <w:r>
        <w:rPr>
          <w:rFonts w:ascii="Arial" w:hAnsi="Arial" w:cs="Arial"/>
          <w:b/>
          <w:i/>
        </w:rPr>
        <w:t>Time element hurricane vulnerability functions shall include time element hurricane losses associated with damage to the infrastructure caused by a hurricane.</w:t>
      </w:r>
    </w:p>
    <w:p w14:paraId="779FD2BA" w14:textId="77777777" w:rsidR="00E7195E" w:rsidRDefault="00E7195E" w:rsidP="00E7195E">
      <w:pPr>
        <w:pStyle w:val="ListParagraph"/>
        <w:rPr>
          <w:rFonts w:ascii="Arial" w:hAnsi="Arial" w:cs="Arial"/>
          <w:b/>
          <w:i/>
        </w:rPr>
      </w:pPr>
    </w:p>
    <w:p w14:paraId="4964208E" w14:textId="77777777" w:rsidR="00E7195E" w:rsidRPr="00203573" w:rsidRDefault="00E7195E" w:rsidP="00E7195E">
      <w:pPr>
        <w:tabs>
          <w:tab w:val="left" w:pos="1800"/>
        </w:tabs>
        <w:ind w:left="1800" w:hanging="1080"/>
        <w:rPr>
          <w:rFonts w:ascii="Arial" w:hAnsi="Arial" w:cs="Arial"/>
          <w:bCs/>
        </w:rPr>
      </w:pPr>
    </w:p>
    <w:p w14:paraId="2141D283" w14:textId="77777777" w:rsidR="00E7195E" w:rsidRPr="00203573" w:rsidRDefault="00E7195E" w:rsidP="00E7195E">
      <w:pPr>
        <w:tabs>
          <w:tab w:val="left" w:pos="1800"/>
        </w:tabs>
        <w:ind w:left="1800" w:hanging="1080"/>
        <w:rPr>
          <w:rFonts w:ascii="Arial" w:hAnsi="Arial" w:cs="Arial"/>
          <w:bCs/>
        </w:rPr>
      </w:pPr>
      <w:r w:rsidRPr="00203573">
        <w:rPr>
          <w:rFonts w:ascii="Arial" w:hAnsi="Arial" w:cs="Arial"/>
          <w:bCs/>
        </w:rPr>
        <w:t>Purpose:</w:t>
      </w:r>
      <w:r w:rsidRPr="00203573">
        <w:rPr>
          <w:rFonts w:ascii="Arial" w:hAnsi="Arial" w:cs="Arial"/>
          <w:bCs/>
        </w:rPr>
        <w:tab/>
        <w:t>Time element hurricane vulnerability functions and hurricane losses are affected by various hurricane, building, and contents characteristics.</w:t>
      </w:r>
    </w:p>
    <w:p w14:paraId="7535A6C8" w14:textId="77777777" w:rsidR="00E7195E" w:rsidRPr="00203573" w:rsidRDefault="00E7195E" w:rsidP="00E7195E">
      <w:pPr>
        <w:tabs>
          <w:tab w:val="left" w:pos="1800"/>
        </w:tabs>
        <w:ind w:left="1800" w:hanging="1080"/>
        <w:rPr>
          <w:rFonts w:ascii="Arial" w:hAnsi="Arial" w:cs="Arial"/>
          <w:bCs/>
        </w:rPr>
      </w:pPr>
    </w:p>
    <w:p w14:paraId="264C3387" w14:textId="77777777" w:rsidR="00E7195E" w:rsidRPr="00203573" w:rsidRDefault="00E7195E" w:rsidP="00E7195E">
      <w:pPr>
        <w:tabs>
          <w:tab w:val="left" w:pos="1800"/>
        </w:tabs>
        <w:ind w:left="1800" w:hanging="1080"/>
        <w:rPr>
          <w:rFonts w:ascii="Arial" w:hAnsi="Arial" w:cs="Arial"/>
          <w:bCs/>
        </w:rPr>
      </w:pPr>
      <w:r w:rsidRPr="00203573">
        <w:rPr>
          <w:rFonts w:ascii="Arial" w:hAnsi="Arial" w:cs="Arial"/>
          <w:bCs/>
        </w:rPr>
        <w:tab/>
        <w:t>Insurance company time element hurricane loss data are a reasonable indicator of the appropriateness of time element hurricane vulnerability functions.</w:t>
      </w:r>
    </w:p>
    <w:p w14:paraId="54619909" w14:textId="77777777" w:rsidR="00E7195E" w:rsidRPr="00203573" w:rsidRDefault="00E7195E" w:rsidP="00E7195E">
      <w:pPr>
        <w:tabs>
          <w:tab w:val="left" w:pos="1800"/>
        </w:tabs>
        <w:ind w:left="1800" w:hanging="1080"/>
        <w:rPr>
          <w:rFonts w:ascii="Arial" w:hAnsi="Arial" w:cs="Arial"/>
          <w:bCs/>
        </w:rPr>
      </w:pPr>
    </w:p>
    <w:p w14:paraId="3F38C3B0" w14:textId="77777777" w:rsidR="00E7195E" w:rsidRPr="00203573" w:rsidRDefault="00E7195E" w:rsidP="00E7195E">
      <w:pPr>
        <w:tabs>
          <w:tab w:val="left" w:pos="1800"/>
        </w:tabs>
        <w:ind w:left="1800" w:hanging="1080"/>
        <w:rPr>
          <w:rFonts w:ascii="Arial" w:hAnsi="Arial" w:cs="Arial"/>
          <w:bCs/>
        </w:rPr>
      </w:pPr>
      <w:r w:rsidRPr="00203573">
        <w:rPr>
          <w:rFonts w:ascii="Arial" w:hAnsi="Arial" w:cs="Arial"/>
          <w:bCs/>
        </w:rPr>
        <w:tab/>
        <w:t xml:space="preserve">The documentation of the development of time element hurricane vulnerability functions with respect to the methods and sources, </w:t>
      </w:r>
      <w:r>
        <w:rPr>
          <w:rFonts w:ascii="Arial" w:hAnsi="Arial" w:cs="Arial"/>
          <w:bCs/>
        </w:rPr>
        <w:t xml:space="preserve">shall </w:t>
      </w:r>
      <w:r w:rsidRPr="00203573">
        <w:rPr>
          <w:rFonts w:ascii="Arial" w:hAnsi="Arial" w:cs="Arial"/>
          <w:bCs/>
        </w:rPr>
        <w:t>support the appropriateness of the time element hurricane vulnerability functions.</w:t>
      </w:r>
    </w:p>
    <w:p w14:paraId="7FB81378" w14:textId="77777777" w:rsidR="00E7195E" w:rsidRPr="00203573" w:rsidRDefault="00E7195E" w:rsidP="00E7195E">
      <w:pPr>
        <w:tabs>
          <w:tab w:val="left" w:pos="1800"/>
        </w:tabs>
        <w:ind w:left="1800" w:hanging="1080"/>
        <w:rPr>
          <w:rFonts w:ascii="Arial" w:hAnsi="Arial" w:cs="Arial"/>
          <w:bCs/>
        </w:rPr>
      </w:pPr>
    </w:p>
    <w:p w14:paraId="53CFEF4F" w14:textId="77777777" w:rsidR="00E7195E" w:rsidRPr="00203573" w:rsidRDefault="00E7195E" w:rsidP="00E7195E">
      <w:pPr>
        <w:tabs>
          <w:tab w:val="left" w:pos="1800"/>
        </w:tabs>
        <w:ind w:left="1800" w:hanging="1080"/>
        <w:rPr>
          <w:rFonts w:ascii="Arial" w:hAnsi="Arial" w:cs="Arial"/>
          <w:bCs/>
        </w:rPr>
      </w:pPr>
      <w:r w:rsidRPr="00203573">
        <w:rPr>
          <w:rFonts w:ascii="Arial" w:hAnsi="Arial" w:cs="Arial"/>
          <w:bCs/>
        </w:rPr>
        <w:tab/>
        <w:t xml:space="preserve">A reasonable representation of time element hurricane vulnerability is necessary to address policies that cover time element hurricane losses. </w:t>
      </w:r>
    </w:p>
    <w:p w14:paraId="6B1C8855" w14:textId="77777777" w:rsidR="00E7195E" w:rsidRDefault="00E7195E" w:rsidP="00E7195E">
      <w:pPr>
        <w:rPr>
          <w:rFonts w:ascii="Arial" w:hAnsi="Arial" w:cs="Arial"/>
          <w:bCs/>
        </w:rPr>
      </w:pPr>
    </w:p>
    <w:p w14:paraId="40A70E87" w14:textId="77777777" w:rsidR="00E7195E" w:rsidRPr="00203573" w:rsidRDefault="00E7195E" w:rsidP="00E7195E">
      <w:pPr>
        <w:ind w:left="1800"/>
        <w:rPr>
          <w:rFonts w:ascii="Arial" w:hAnsi="Arial" w:cs="Arial"/>
        </w:rPr>
      </w:pPr>
      <w:r w:rsidRPr="00203573">
        <w:rPr>
          <w:rFonts w:ascii="Arial" w:hAnsi="Arial" w:cs="Arial"/>
          <w:bCs/>
        </w:rPr>
        <w:t>Policies can provide varying types of hurricane time element coverage and insurance policies may pay for hurricane time element claims irrespective of damage to the insured property.</w:t>
      </w:r>
    </w:p>
    <w:p w14:paraId="63E52F60" w14:textId="77777777" w:rsidR="00E7195E" w:rsidRPr="00203573" w:rsidRDefault="00E7195E" w:rsidP="00E7195E">
      <w:pPr>
        <w:tabs>
          <w:tab w:val="left" w:pos="1800"/>
        </w:tabs>
        <w:ind w:left="1800" w:hanging="1080"/>
        <w:rPr>
          <w:rFonts w:ascii="Arial" w:hAnsi="Arial" w:cs="Arial"/>
          <w:bCs/>
        </w:rPr>
      </w:pPr>
    </w:p>
    <w:p w14:paraId="6A576A03" w14:textId="77777777" w:rsidR="00E7195E" w:rsidRPr="00203573" w:rsidRDefault="00E7195E" w:rsidP="00E7195E">
      <w:pPr>
        <w:tabs>
          <w:tab w:val="left" w:pos="720"/>
          <w:tab w:val="left" w:pos="1800"/>
          <w:tab w:val="left" w:pos="2520"/>
          <w:tab w:val="left" w:pos="3060"/>
        </w:tabs>
        <w:rPr>
          <w:rFonts w:ascii="Arial" w:hAnsi="Arial" w:cs="Arial"/>
        </w:rPr>
      </w:pPr>
      <w:r w:rsidRPr="00203573">
        <w:rPr>
          <w:rFonts w:ascii="Arial" w:hAnsi="Arial" w:cs="Arial"/>
        </w:rPr>
        <w:tab/>
        <w:t>Relevant Forms:</w:t>
      </w:r>
      <w:r>
        <w:rPr>
          <w:rFonts w:ascii="Arial" w:hAnsi="Arial" w:cs="Arial"/>
        </w:rPr>
        <w:tab/>
      </w:r>
      <w:r w:rsidRPr="00203573">
        <w:rPr>
          <w:rFonts w:ascii="Arial" w:hAnsi="Arial" w:cs="Arial"/>
        </w:rPr>
        <w:t>G-4, Vulnerability Hurricane Standards Expert Certification</w:t>
      </w:r>
    </w:p>
    <w:p w14:paraId="368AE3C3" w14:textId="77777777" w:rsidR="00E7195E" w:rsidRPr="00203573" w:rsidRDefault="00E7195E" w:rsidP="00E7195E">
      <w:pPr>
        <w:tabs>
          <w:tab w:val="left" w:pos="720"/>
          <w:tab w:val="left" w:pos="1800"/>
          <w:tab w:val="left" w:pos="2520"/>
          <w:tab w:val="left" w:pos="3060"/>
        </w:tabs>
        <w:ind w:left="3060" w:hanging="3060"/>
        <w:rPr>
          <w:rFonts w:ascii="Arial" w:hAnsi="Arial" w:cs="Arial"/>
        </w:rPr>
      </w:pPr>
      <w:r w:rsidRPr="00203573">
        <w:rPr>
          <w:rFonts w:ascii="Arial" w:hAnsi="Arial" w:cs="Arial"/>
        </w:rPr>
        <w:tab/>
      </w:r>
      <w:r w:rsidRPr="00203573">
        <w:rPr>
          <w:rFonts w:ascii="Arial" w:hAnsi="Arial" w:cs="Arial"/>
        </w:rPr>
        <w:tab/>
      </w:r>
      <w:r w:rsidRPr="00203573">
        <w:rPr>
          <w:rFonts w:ascii="Arial" w:hAnsi="Arial" w:cs="Arial"/>
        </w:rPr>
        <w:tab/>
        <w:t>V-1,</w:t>
      </w:r>
      <w:r w:rsidRPr="00203573">
        <w:rPr>
          <w:rFonts w:ascii="Arial" w:hAnsi="Arial" w:cs="Arial"/>
        </w:rPr>
        <w:tab/>
        <w:t>One Hypothetical Event</w:t>
      </w:r>
    </w:p>
    <w:p w14:paraId="09506E2F" w14:textId="77777777" w:rsidR="00E7195E" w:rsidRPr="00203573" w:rsidRDefault="00E7195E" w:rsidP="00E7195E">
      <w:pPr>
        <w:tabs>
          <w:tab w:val="left" w:pos="720"/>
          <w:tab w:val="left" w:pos="1800"/>
          <w:tab w:val="left" w:pos="2520"/>
          <w:tab w:val="left" w:pos="3060"/>
        </w:tabs>
        <w:ind w:left="3060" w:hanging="3060"/>
        <w:rPr>
          <w:rFonts w:ascii="Arial" w:hAnsi="Arial" w:cs="Arial"/>
        </w:rPr>
      </w:pPr>
      <w:r w:rsidRPr="00203573">
        <w:rPr>
          <w:rFonts w:ascii="Arial" w:hAnsi="Arial" w:cs="Arial"/>
        </w:rPr>
        <w:tab/>
      </w:r>
      <w:r w:rsidRPr="00203573">
        <w:rPr>
          <w:rFonts w:ascii="Arial" w:hAnsi="Arial" w:cs="Arial"/>
        </w:rPr>
        <w:tab/>
      </w:r>
      <w:r w:rsidRPr="00203573">
        <w:rPr>
          <w:rFonts w:ascii="Arial" w:hAnsi="Arial" w:cs="Arial"/>
        </w:rPr>
        <w:tab/>
        <w:t xml:space="preserve">A-1, </w:t>
      </w:r>
      <w:r w:rsidRPr="00203573">
        <w:rPr>
          <w:rFonts w:ascii="Arial" w:hAnsi="Arial" w:cs="Arial"/>
        </w:rPr>
        <w:tab/>
        <w:t>Zero Deductible Personal Residential Hurricane Loss Costs by</w:t>
      </w:r>
      <w:r>
        <w:rPr>
          <w:rFonts w:ascii="Arial" w:hAnsi="Arial" w:cs="Arial"/>
        </w:rPr>
        <w:t xml:space="preserve"> </w:t>
      </w:r>
      <w:r w:rsidRPr="00203573">
        <w:rPr>
          <w:rFonts w:ascii="Arial" w:hAnsi="Arial" w:cs="Arial"/>
        </w:rPr>
        <w:t>ZIP Code</w:t>
      </w:r>
    </w:p>
    <w:p w14:paraId="6D9FB958" w14:textId="77777777" w:rsidR="00E7195E" w:rsidRPr="00203573" w:rsidRDefault="00E7195E" w:rsidP="00E7195E">
      <w:pPr>
        <w:tabs>
          <w:tab w:val="left" w:pos="720"/>
          <w:tab w:val="left" w:pos="1800"/>
          <w:tab w:val="left" w:pos="2520"/>
          <w:tab w:val="left" w:pos="3060"/>
        </w:tabs>
        <w:ind w:right="-90"/>
        <w:rPr>
          <w:rFonts w:ascii="Arial" w:hAnsi="Arial" w:cs="Arial"/>
        </w:rPr>
      </w:pPr>
      <w:r w:rsidRPr="00203573">
        <w:rPr>
          <w:rFonts w:ascii="Arial" w:hAnsi="Arial" w:cs="Arial"/>
        </w:rPr>
        <w:tab/>
      </w:r>
      <w:r w:rsidRPr="00203573">
        <w:rPr>
          <w:rFonts w:ascii="Arial" w:hAnsi="Arial" w:cs="Arial"/>
        </w:rPr>
        <w:tab/>
      </w:r>
      <w:r w:rsidRPr="00203573">
        <w:rPr>
          <w:rFonts w:ascii="Arial" w:hAnsi="Arial" w:cs="Arial"/>
        </w:rPr>
        <w:tab/>
        <w:t>A-6,</w:t>
      </w:r>
      <w:r w:rsidRPr="00203573">
        <w:rPr>
          <w:rFonts w:ascii="Arial" w:hAnsi="Arial" w:cs="Arial"/>
        </w:rPr>
        <w:tab/>
        <w:t>Logical Relationships to Hurricane Risk (Trade Secret Item)</w:t>
      </w:r>
    </w:p>
    <w:p w14:paraId="23964E9F" w14:textId="77777777" w:rsidR="00E7195E" w:rsidRPr="00203573" w:rsidRDefault="00E7195E" w:rsidP="00E7195E">
      <w:pPr>
        <w:tabs>
          <w:tab w:val="left" w:pos="720"/>
          <w:tab w:val="left" w:pos="1800"/>
          <w:tab w:val="left" w:pos="2520"/>
          <w:tab w:val="left" w:pos="3060"/>
        </w:tabs>
        <w:ind w:right="-360"/>
        <w:rPr>
          <w:rFonts w:ascii="Arial" w:hAnsi="Arial" w:cs="Arial"/>
        </w:rPr>
      </w:pPr>
      <w:r w:rsidRPr="00203573">
        <w:rPr>
          <w:rFonts w:ascii="Arial" w:hAnsi="Arial" w:cs="Arial"/>
        </w:rPr>
        <w:tab/>
      </w:r>
      <w:r w:rsidRPr="00203573">
        <w:rPr>
          <w:rFonts w:ascii="Arial" w:hAnsi="Arial" w:cs="Arial"/>
        </w:rPr>
        <w:tab/>
      </w:r>
      <w:r w:rsidRPr="00203573">
        <w:rPr>
          <w:rFonts w:ascii="Arial" w:hAnsi="Arial" w:cs="Arial"/>
        </w:rPr>
        <w:tab/>
      </w:r>
    </w:p>
    <w:p w14:paraId="5852E1BB" w14:textId="77777777" w:rsidR="00E7195E" w:rsidRPr="00203573" w:rsidRDefault="00E7195E" w:rsidP="00E7195E">
      <w:pPr>
        <w:tabs>
          <w:tab w:val="left" w:pos="720"/>
          <w:tab w:val="left" w:pos="1800"/>
          <w:tab w:val="left" w:pos="2520"/>
          <w:tab w:val="left" w:pos="3060"/>
        </w:tabs>
        <w:rPr>
          <w:rFonts w:ascii="Arial" w:hAnsi="Arial" w:cs="Arial"/>
        </w:rPr>
      </w:pPr>
    </w:p>
    <w:p w14:paraId="7EAAB712" w14:textId="77777777" w:rsidR="00E7195E" w:rsidRDefault="00E7195E" w:rsidP="00E7195E">
      <w:pPr>
        <w:tabs>
          <w:tab w:val="left" w:pos="720"/>
          <w:tab w:val="left" w:pos="1800"/>
          <w:tab w:val="left" w:pos="2520"/>
          <w:tab w:val="left" w:pos="3060"/>
        </w:tabs>
        <w:rPr>
          <w:rFonts w:ascii="Arial" w:hAnsi="Arial" w:cs="Arial"/>
          <w:b/>
        </w:rPr>
      </w:pPr>
    </w:p>
    <w:p w14:paraId="763E1C35" w14:textId="77777777" w:rsidR="00E7195E" w:rsidRDefault="00E7195E" w:rsidP="00E7195E">
      <w:pPr>
        <w:tabs>
          <w:tab w:val="left" w:pos="720"/>
          <w:tab w:val="left" w:pos="1800"/>
          <w:tab w:val="left" w:pos="2520"/>
          <w:tab w:val="left" w:pos="3060"/>
        </w:tabs>
        <w:rPr>
          <w:rFonts w:ascii="Arial" w:hAnsi="Arial" w:cs="Arial"/>
          <w:b/>
        </w:rPr>
      </w:pPr>
      <w:r>
        <w:rPr>
          <w:rFonts w:ascii="Arial" w:hAnsi="Arial" w:cs="Arial"/>
          <w:b/>
        </w:rPr>
        <w:t>Disclosures</w:t>
      </w:r>
    </w:p>
    <w:p w14:paraId="47CD0208" w14:textId="77777777" w:rsidR="00E7195E" w:rsidRPr="00203573" w:rsidRDefault="00E7195E" w:rsidP="00E7195E">
      <w:pPr>
        <w:tabs>
          <w:tab w:val="left" w:pos="720"/>
          <w:tab w:val="left" w:pos="1800"/>
          <w:tab w:val="left" w:pos="2520"/>
          <w:tab w:val="left" w:pos="3060"/>
        </w:tabs>
        <w:rPr>
          <w:rFonts w:ascii="Arial" w:hAnsi="Arial" w:cs="Arial"/>
          <w:b/>
        </w:rPr>
      </w:pPr>
    </w:p>
    <w:p w14:paraId="1ED3D296" w14:textId="77777777" w:rsidR="00E7195E" w:rsidRPr="00203573" w:rsidRDefault="00E7195E" w:rsidP="002C71BF">
      <w:pPr>
        <w:pStyle w:val="ListParagraph"/>
        <w:numPr>
          <w:ilvl w:val="0"/>
          <w:numId w:val="159"/>
        </w:numPr>
        <w:tabs>
          <w:tab w:val="left" w:pos="720"/>
          <w:tab w:val="left" w:pos="1800"/>
          <w:tab w:val="left" w:pos="2520"/>
        </w:tabs>
        <w:rPr>
          <w:rFonts w:ascii="Arial" w:hAnsi="Arial" w:cs="Arial"/>
        </w:rPr>
      </w:pPr>
      <w:r w:rsidRPr="00203573">
        <w:rPr>
          <w:rFonts w:ascii="Arial" w:hAnsi="Arial" w:cs="Arial"/>
        </w:rPr>
        <w:t>Provide details of modifications to the time element vulnerability component of the hurricane model since the current accepted hurricane model.</w:t>
      </w:r>
    </w:p>
    <w:p w14:paraId="3F428AA0" w14:textId="77777777" w:rsidR="00E7195E" w:rsidRPr="00203573" w:rsidRDefault="00E7195E" w:rsidP="00E7195E">
      <w:pPr>
        <w:pStyle w:val="ListParagraph"/>
        <w:tabs>
          <w:tab w:val="left" w:pos="720"/>
          <w:tab w:val="left" w:pos="1800"/>
          <w:tab w:val="left" w:pos="2520"/>
          <w:tab w:val="left" w:pos="3060"/>
        </w:tabs>
        <w:rPr>
          <w:rFonts w:ascii="Arial" w:hAnsi="Arial" w:cs="Arial"/>
          <w:b/>
        </w:rPr>
      </w:pPr>
    </w:p>
    <w:p w14:paraId="76CCF68F" w14:textId="77777777" w:rsidR="00E7195E" w:rsidRPr="00203573" w:rsidRDefault="00E7195E" w:rsidP="002C71BF">
      <w:pPr>
        <w:pStyle w:val="ListParagraph"/>
        <w:numPr>
          <w:ilvl w:val="0"/>
          <w:numId w:val="160"/>
        </w:numPr>
        <w:tabs>
          <w:tab w:val="left" w:pos="720"/>
          <w:tab w:val="left" w:pos="1800"/>
          <w:tab w:val="left" w:pos="2520"/>
        </w:tabs>
        <w:rPr>
          <w:rFonts w:ascii="Arial" w:hAnsi="Arial" w:cs="Arial"/>
        </w:rPr>
      </w:pPr>
      <w:r w:rsidRPr="00203573">
        <w:rPr>
          <w:rFonts w:ascii="Arial" w:hAnsi="Arial" w:cs="Arial"/>
        </w:rPr>
        <w:t xml:space="preserve">Provide a flowchart documenting the process by which the time element hurricane vulnerability functions are </w:t>
      </w:r>
      <w:r>
        <w:rPr>
          <w:rFonts w:ascii="Arial" w:hAnsi="Arial" w:cs="Arial"/>
        </w:rPr>
        <w:t>developed</w:t>
      </w:r>
      <w:r w:rsidRPr="00203573">
        <w:rPr>
          <w:rFonts w:ascii="Arial" w:hAnsi="Arial" w:cs="Arial"/>
        </w:rPr>
        <w:t>.</w:t>
      </w:r>
    </w:p>
    <w:p w14:paraId="301BD55E" w14:textId="77777777" w:rsidR="00E7195E" w:rsidRDefault="00E7195E" w:rsidP="00E7195E">
      <w:pPr>
        <w:pStyle w:val="ListParagraph"/>
        <w:ind w:left="360" w:hanging="360"/>
        <w:rPr>
          <w:rFonts w:ascii="Arial" w:hAnsi="Arial" w:cs="Arial"/>
        </w:rPr>
      </w:pPr>
    </w:p>
    <w:p w14:paraId="36D55615" w14:textId="77777777" w:rsidR="00E7195E" w:rsidRPr="00203573" w:rsidRDefault="00E7195E" w:rsidP="002C71BF">
      <w:pPr>
        <w:pStyle w:val="ListParagraph"/>
        <w:numPr>
          <w:ilvl w:val="0"/>
          <w:numId w:val="160"/>
        </w:numPr>
        <w:tabs>
          <w:tab w:val="left" w:pos="720"/>
          <w:tab w:val="left" w:pos="1800"/>
          <w:tab w:val="left" w:pos="2520"/>
        </w:tabs>
        <w:rPr>
          <w:rFonts w:ascii="Arial" w:hAnsi="Arial" w:cs="Arial"/>
        </w:rPr>
      </w:pPr>
      <w:r w:rsidRPr="00203573">
        <w:rPr>
          <w:rFonts w:ascii="Arial" w:hAnsi="Arial" w:cs="Arial"/>
        </w:rPr>
        <w:t xml:space="preserve">Describe the assumptions, data, methods, and processes used to develop the time element hurricane vulnerability functions. </w:t>
      </w:r>
    </w:p>
    <w:p w14:paraId="315442CA" w14:textId="77777777" w:rsidR="00E7195E" w:rsidRDefault="00E7195E" w:rsidP="00E7195E">
      <w:pPr>
        <w:pStyle w:val="ListParagraph"/>
        <w:ind w:left="360" w:hanging="360"/>
        <w:rPr>
          <w:rFonts w:ascii="Arial" w:hAnsi="Arial" w:cs="Arial"/>
        </w:rPr>
      </w:pPr>
    </w:p>
    <w:p w14:paraId="08930D16" w14:textId="77777777" w:rsidR="00E7195E" w:rsidRPr="00203573" w:rsidRDefault="00E7195E" w:rsidP="002C71BF">
      <w:pPr>
        <w:pStyle w:val="ListParagraph"/>
        <w:numPr>
          <w:ilvl w:val="0"/>
          <w:numId w:val="16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203573">
        <w:rPr>
          <w:rFonts w:ascii="Arial" w:hAnsi="Arial" w:cs="Arial"/>
        </w:rPr>
        <w:t xml:space="preserve">Describe the basis, development, modeling, and treatment of uncertainties associated with the time element hurricane vulnerability functions. </w:t>
      </w:r>
    </w:p>
    <w:p w14:paraId="0C69C655" w14:textId="77777777" w:rsidR="00E7195E" w:rsidRPr="00203573" w:rsidRDefault="00E7195E" w:rsidP="00E7195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p>
    <w:p w14:paraId="50EA6D57" w14:textId="4D06CD87" w:rsidR="00E7195E" w:rsidRPr="00203573" w:rsidRDefault="00E7195E" w:rsidP="002C71BF">
      <w:pPr>
        <w:pStyle w:val="ListParagraph"/>
        <w:numPr>
          <w:ilvl w:val="0"/>
          <w:numId w:val="160"/>
        </w:numPr>
        <w:tabs>
          <w:tab w:val="left" w:pos="720"/>
          <w:tab w:val="left" w:pos="1800"/>
          <w:tab w:val="left" w:pos="2520"/>
        </w:tabs>
        <w:rPr>
          <w:rFonts w:ascii="Arial" w:hAnsi="Arial" w:cs="Arial"/>
        </w:rPr>
      </w:pPr>
      <w:r w:rsidRPr="00203573">
        <w:rPr>
          <w:rFonts w:ascii="Arial" w:hAnsi="Arial" w:cs="Arial"/>
        </w:rPr>
        <w:t xml:space="preserve">Describe how time element hurricane vulnerability functions take into consideration damage to local and regional infrastructure. </w:t>
      </w:r>
    </w:p>
    <w:p w14:paraId="4C7180DD" w14:textId="77777777" w:rsidR="00E7195E" w:rsidRPr="00203573" w:rsidRDefault="00E7195E" w:rsidP="00E7195E">
      <w:pPr>
        <w:tabs>
          <w:tab w:val="left" w:pos="720"/>
          <w:tab w:val="left" w:pos="1800"/>
          <w:tab w:val="left" w:pos="2520"/>
          <w:tab w:val="left" w:pos="3060"/>
        </w:tabs>
        <w:rPr>
          <w:rFonts w:ascii="Arial" w:hAnsi="Arial" w:cs="Arial"/>
          <w:b/>
        </w:rPr>
      </w:pPr>
    </w:p>
    <w:p w14:paraId="39698B75" w14:textId="77777777" w:rsidR="00E7195E" w:rsidRPr="00203573" w:rsidRDefault="00E7195E" w:rsidP="002C71BF">
      <w:pPr>
        <w:pStyle w:val="ListParagraph"/>
        <w:numPr>
          <w:ilvl w:val="0"/>
          <w:numId w:val="160"/>
        </w:numPr>
        <w:rPr>
          <w:rFonts w:ascii="Arial" w:hAnsi="Arial" w:cs="Arial"/>
        </w:rPr>
      </w:pPr>
      <w:r w:rsidRPr="00203573">
        <w:rPr>
          <w:rFonts w:ascii="Arial" w:hAnsi="Arial" w:cs="Arial"/>
        </w:rPr>
        <w:t>Describe the relationship between building structure and time element hurricane vulnerability functions.</w:t>
      </w:r>
    </w:p>
    <w:p w14:paraId="2117D3EF" w14:textId="77777777" w:rsidR="00E7195E" w:rsidRDefault="00E7195E" w:rsidP="00E7195E">
      <w:pPr>
        <w:rPr>
          <w:rFonts w:ascii="Arial" w:hAnsi="Arial" w:cs="Arial"/>
          <w:b/>
        </w:rPr>
      </w:pPr>
    </w:p>
    <w:p w14:paraId="2A2A35CB" w14:textId="77777777" w:rsidR="00E7195E" w:rsidRPr="00203573" w:rsidRDefault="00E7195E" w:rsidP="00E7195E">
      <w:pPr>
        <w:rPr>
          <w:rFonts w:ascii="Arial" w:hAnsi="Arial" w:cs="Arial"/>
          <w:b/>
        </w:rPr>
      </w:pPr>
      <w:r w:rsidRPr="00203573">
        <w:rPr>
          <w:rFonts w:ascii="Arial" w:hAnsi="Arial" w:cs="Arial"/>
          <w:b/>
        </w:rPr>
        <w:t>Audit</w:t>
      </w:r>
    </w:p>
    <w:p w14:paraId="305E688A" w14:textId="77777777" w:rsidR="00E7195E" w:rsidRPr="00203573" w:rsidRDefault="00E7195E" w:rsidP="00E7195E">
      <w:pPr>
        <w:tabs>
          <w:tab w:val="left" w:pos="720"/>
          <w:tab w:val="left" w:pos="1800"/>
          <w:tab w:val="left" w:pos="2520"/>
          <w:tab w:val="left" w:pos="3060"/>
        </w:tabs>
        <w:rPr>
          <w:rFonts w:ascii="Arial" w:hAnsi="Arial" w:cs="Arial"/>
          <w:b/>
        </w:rPr>
      </w:pPr>
    </w:p>
    <w:p w14:paraId="30DD4E06" w14:textId="77777777" w:rsidR="00E7195E" w:rsidRPr="00203573" w:rsidRDefault="00E7195E" w:rsidP="002C71BF">
      <w:pPr>
        <w:pStyle w:val="ListParagraph"/>
        <w:numPr>
          <w:ilvl w:val="0"/>
          <w:numId w:val="161"/>
        </w:numPr>
        <w:ind w:left="360"/>
        <w:rPr>
          <w:rFonts w:ascii="Arial" w:hAnsi="Arial" w:cs="Arial"/>
        </w:rPr>
      </w:pPr>
      <w:r w:rsidRPr="00203573">
        <w:rPr>
          <w:rFonts w:ascii="Arial" w:hAnsi="Arial" w:cs="Arial"/>
        </w:rPr>
        <w:t xml:space="preserve">Supporting material for the time element vulnerability component changes in Disclosure 1 will be reviewed.  </w:t>
      </w:r>
    </w:p>
    <w:p w14:paraId="3507187E" w14:textId="77777777" w:rsidR="00E7195E" w:rsidRPr="00203573" w:rsidRDefault="00E7195E" w:rsidP="00E7195E">
      <w:pPr>
        <w:pStyle w:val="ListParagraph"/>
        <w:tabs>
          <w:tab w:val="left" w:pos="-1440"/>
        </w:tabs>
        <w:ind w:left="360"/>
        <w:rPr>
          <w:rFonts w:ascii="Arial" w:hAnsi="Arial" w:cs="Arial"/>
        </w:rPr>
      </w:pPr>
    </w:p>
    <w:p w14:paraId="6C436B38" w14:textId="77777777" w:rsidR="00E7195E" w:rsidRPr="00203573" w:rsidRDefault="00E7195E" w:rsidP="002C71BF">
      <w:pPr>
        <w:pStyle w:val="ListParagraph"/>
        <w:numPr>
          <w:ilvl w:val="0"/>
          <w:numId w:val="161"/>
        </w:numPr>
        <w:ind w:left="360"/>
        <w:rPr>
          <w:rFonts w:ascii="Arial" w:hAnsi="Arial" w:cs="Arial"/>
        </w:rPr>
      </w:pPr>
      <w:r w:rsidRPr="00203573">
        <w:rPr>
          <w:rFonts w:ascii="Arial" w:hAnsi="Arial" w:cs="Arial"/>
        </w:rPr>
        <w:t>Comparisons of the modified time element hurricane vulnerability functions, if any, with the current accepted hurricane model will be reviewed.</w:t>
      </w:r>
    </w:p>
    <w:p w14:paraId="71752E30" w14:textId="77777777" w:rsidR="00E7195E" w:rsidRPr="00203573" w:rsidRDefault="00E7195E" w:rsidP="00E7195E">
      <w:pPr>
        <w:pStyle w:val="ListParagraph"/>
        <w:tabs>
          <w:tab w:val="left" w:pos="1080"/>
        </w:tabs>
        <w:ind w:left="0"/>
        <w:rPr>
          <w:rFonts w:ascii="Arial" w:hAnsi="Arial" w:cs="Arial"/>
        </w:rPr>
      </w:pPr>
    </w:p>
    <w:p w14:paraId="3779E88A" w14:textId="77777777" w:rsidR="00E7195E" w:rsidRDefault="00E7195E" w:rsidP="002C71BF">
      <w:pPr>
        <w:pStyle w:val="ListParagraph"/>
        <w:numPr>
          <w:ilvl w:val="0"/>
          <w:numId w:val="161"/>
        </w:numPr>
        <w:tabs>
          <w:tab w:val="left" w:pos="360"/>
          <w:tab w:val="left" w:pos="1260"/>
          <w:tab w:val="left" w:pos="1440"/>
          <w:tab w:val="left" w:pos="1800"/>
          <w:tab w:val="left" w:pos="2520"/>
        </w:tabs>
        <w:ind w:left="360"/>
        <w:contextualSpacing w:val="0"/>
        <w:rPr>
          <w:rFonts w:ascii="Arial" w:hAnsi="Arial" w:cs="Arial"/>
        </w:rPr>
      </w:pPr>
      <w:r w:rsidRPr="00203573">
        <w:rPr>
          <w:rFonts w:ascii="Arial" w:hAnsi="Arial" w:cs="Arial"/>
        </w:rPr>
        <w:t>Justification for changes from the current accepted hurricane model in the relativities between hurricane vulnerability functions for building and the corresponding hurricane vulnerability functions for time element will be reviewed.</w:t>
      </w:r>
    </w:p>
    <w:p w14:paraId="5ADACEC6" w14:textId="77777777" w:rsidR="00E7195E" w:rsidRDefault="00E7195E" w:rsidP="00E7195E">
      <w:pPr>
        <w:pStyle w:val="ListParagraph"/>
        <w:tabs>
          <w:tab w:val="left" w:pos="1080"/>
        </w:tabs>
        <w:ind w:left="0"/>
        <w:rPr>
          <w:rFonts w:ascii="Arial" w:hAnsi="Arial" w:cs="Arial"/>
        </w:rPr>
      </w:pPr>
    </w:p>
    <w:p w14:paraId="173B5733" w14:textId="77777777" w:rsidR="00E7195E" w:rsidRPr="00203573" w:rsidRDefault="00E7195E" w:rsidP="002C71BF">
      <w:pPr>
        <w:pStyle w:val="ListParagraph"/>
        <w:numPr>
          <w:ilvl w:val="0"/>
          <w:numId w:val="161"/>
        </w:numPr>
        <w:ind w:left="360"/>
        <w:rPr>
          <w:rFonts w:ascii="Arial" w:hAnsi="Arial" w:cs="Arial"/>
        </w:rPr>
      </w:pPr>
      <w:r w:rsidRPr="00203573">
        <w:rPr>
          <w:rFonts w:ascii="Arial" w:hAnsi="Arial" w:cs="Arial"/>
        </w:rPr>
        <w:t>Multiple samples of time element hurricane vulnerability functions will be reviewed.</w:t>
      </w:r>
    </w:p>
    <w:p w14:paraId="5A8D0E20" w14:textId="77777777" w:rsidR="00E7195E" w:rsidRPr="00203573" w:rsidRDefault="00E7195E" w:rsidP="00E7195E">
      <w:pPr>
        <w:tabs>
          <w:tab w:val="left" w:pos="1080"/>
        </w:tabs>
        <w:rPr>
          <w:rFonts w:ascii="Arial" w:hAnsi="Arial" w:cs="Arial"/>
        </w:rPr>
      </w:pPr>
    </w:p>
    <w:p w14:paraId="7063D037" w14:textId="77777777" w:rsidR="00E7195E" w:rsidRDefault="00E7195E" w:rsidP="002C71BF">
      <w:pPr>
        <w:pStyle w:val="ListParagraph"/>
        <w:numPr>
          <w:ilvl w:val="0"/>
          <w:numId w:val="161"/>
        </w:numPr>
        <w:tabs>
          <w:tab w:val="left" w:pos="900"/>
        </w:tabs>
        <w:ind w:left="360"/>
        <w:rPr>
          <w:rFonts w:ascii="Arial" w:hAnsi="Arial" w:cs="Arial"/>
        </w:rPr>
      </w:pPr>
      <w:r>
        <w:rPr>
          <w:rFonts w:ascii="Arial" w:hAnsi="Arial" w:cs="Arial"/>
        </w:rPr>
        <w:t>The modeling</w:t>
      </w:r>
      <w:r w:rsidRPr="00203573">
        <w:rPr>
          <w:rFonts w:ascii="Arial" w:hAnsi="Arial" w:cs="Arial"/>
        </w:rPr>
        <w:t xml:space="preserve"> of uncertainty </w:t>
      </w:r>
      <w:r>
        <w:rPr>
          <w:rFonts w:ascii="Arial" w:hAnsi="Arial" w:cs="Arial"/>
        </w:rPr>
        <w:t xml:space="preserve">associated with time element hurricane vulnerability functions </w:t>
      </w:r>
      <w:r w:rsidRPr="00203573">
        <w:rPr>
          <w:rFonts w:ascii="Arial" w:hAnsi="Arial" w:cs="Arial"/>
        </w:rPr>
        <w:t>for wood frame, masonry, and manufactured home construction classes</w:t>
      </w:r>
      <w:r>
        <w:rPr>
          <w:rFonts w:ascii="Arial" w:hAnsi="Arial" w:cs="Arial"/>
        </w:rPr>
        <w:t xml:space="preserve"> will be reviewed</w:t>
      </w:r>
      <w:r w:rsidRPr="00203573">
        <w:rPr>
          <w:rFonts w:ascii="Arial" w:hAnsi="Arial" w:cs="Arial"/>
        </w:rPr>
        <w:t>.</w:t>
      </w:r>
    </w:p>
    <w:p w14:paraId="4037D214" w14:textId="77777777" w:rsidR="00E7195E" w:rsidRDefault="00E7195E" w:rsidP="00E7195E">
      <w:pPr>
        <w:pStyle w:val="ListParagraph"/>
        <w:rPr>
          <w:rFonts w:ascii="Arial" w:hAnsi="Arial" w:cs="Arial"/>
        </w:rPr>
      </w:pPr>
    </w:p>
    <w:p w14:paraId="38832C19" w14:textId="77777777" w:rsidR="00E7195E" w:rsidRPr="00203573" w:rsidRDefault="00E7195E" w:rsidP="002C71BF">
      <w:pPr>
        <w:pStyle w:val="ListParagraph"/>
        <w:numPr>
          <w:ilvl w:val="0"/>
          <w:numId w:val="161"/>
        </w:numPr>
        <w:tabs>
          <w:tab w:val="left" w:pos="900"/>
        </w:tabs>
        <w:ind w:left="360"/>
        <w:rPr>
          <w:rFonts w:ascii="Arial" w:hAnsi="Arial" w:cs="Arial"/>
        </w:rPr>
      </w:pPr>
      <w:r w:rsidRPr="00203573">
        <w:rPr>
          <w:rFonts w:ascii="Arial" w:hAnsi="Arial" w:cs="Arial"/>
        </w:rPr>
        <w:t xml:space="preserve">Justification and documentation of the method of </w:t>
      </w:r>
      <w:r>
        <w:rPr>
          <w:rFonts w:ascii="Arial" w:hAnsi="Arial" w:cs="Arial"/>
        </w:rPr>
        <w:t>development</w:t>
      </w:r>
      <w:r w:rsidRPr="00203573">
        <w:rPr>
          <w:rFonts w:ascii="Arial" w:hAnsi="Arial" w:cs="Arial"/>
        </w:rPr>
        <w:t xml:space="preserve">, </w:t>
      </w:r>
      <w:r>
        <w:rPr>
          <w:rFonts w:ascii="Arial" w:hAnsi="Arial" w:cs="Arial"/>
        </w:rPr>
        <w:t xml:space="preserve">the </w:t>
      </w:r>
      <w:r w:rsidRPr="00203573">
        <w:rPr>
          <w:rFonts w:ascii="Arial" w:hAnsi="Arial" w:cs="Arial"/>
        </w:rPr>
        <w:t>underlying data, and assumptions related to time element hurricane vulnerability functions will be reviewed.</w:t>
      </w:r>
    </w:p>
    <w:p w14:paraId="1B3F84F7" w14:textId="77777777" w:rsidR="00E7195E" w:rsidRPr="00203573" w:rsidRDefault="00E7195E" w:rsidP="00E7195E">
      <w:pPr>
        <w:tabs>
          <w:tab w:val="left" w:pos="900"/>
        </w:tabs>
        <w:rPr>
          <w:rFonts w:ascii="Arial" w:hAnsi="Arial" w:cs="Arial"/>
        </w:rPr>
      </w:pPr>
    </w:p>
    <w:p w14:paraId="6EDCAEF3" w14:textId="77777777" w:rsidR="00E7195E" w:rsidRDefault="00E7195E" w:rsidP="002C71BF">
      <w:pPr>
        <w:pStyle w:val="ListParagraph"/>
        <w:numPr>
          <w:ilvl w:val="0"/>
          <w:numId w:val="161"/>
        </w:numPr>
        <w:tabs>
          <w:tab w:val="left" w:pos="1260"/>
          <w:tab w:val="left" w:pos="1440"/>
          <w:tab w:val="left" w:pos="1800"/>
          <w:tab w:val="left" w:pos="2520"/>
        </w:tabs>
        <w:ind w:left="360"/>
        <w:contextualSpacing w:val="0"/>
        <w:rPr>
          <w:rFonts w:ascii="Arial" w:hAnsi="Arial" w:cs="Arial"/>
        </w:rPr>
      </w:pPr>
      <w:r>
        <w:rPr>
          <w:rFonts w:ascii="Arial" w:hAnsi="Arial" w:cs="Arial"/>
        </w:rPr>
        <w:t>T</w:t>
      </w:r>
      <w:r w:rsidRPr="00203573">
        <w:rPr>
          <w:rFonts w:ascii="Arial" w:hAnsi="Arial" w:cs="Arial"/>
        </w:rPr>
        <w:t xml:space="preserve">he goodness-of-fit of the time element vulnerability functions will be reviewed. </w:t>
      </w:r>
    </w:p>
    <w:p w14:paraId="23309B76" w14:textId="77777777" w:rsidR="00E7195E" w:rsidRPr="00D47696" w:rsidRDefault="00E7195E" w:rsidP="00E7195E">
      <w:pPr>
        <w:pStyle w:val="ListParagraph"/>
        <w:rPr>
          <w:rFonts w:ascii="Arial" w:hAnsi="Arial" w:cs="Arial"/>
        </w:rPr>
      </w:pPr>
    </w:p>
    <w:p w14:paraId="1AC8C906" w14:textId="28315F3C" w:rsidR="00E7195E" w:rsidRDefault="00E7195E" w:rsidP="002C71BF">
      <w:pPr>
        <w:pStyle w:val="ListParagraph"/>
        <w:numPr>
          <w:ilvl w:val="0"/>
          <w:numId w:val="161"/>
        </w:numPr>
        <w:tabs>
          <w:tab w:val="left" w:pos="1260"/>
          <w:tab w:val="left" w:pos="1440"/>
          <w:tab w:val="left" w:pos="1800"/>
          <w:tab w:val="left" w:pos="2520"/>
        </w:tabs>
        <w:ind w:left="360"/>
        <w:contextualSpacing w:val="0"/>
        <w:rPr>
          <w:rFonts w:ascii="Arial" w:hAnsi="Arial" w:cs="Arial"/>
        </w:rPr>
      </w:pPr>
      <w:r>
        <w:rPr>
          <w:rFonts w:ascii="Arial" w:hAnsi="Arial" w:cs="Arial"/>
        </w:rPr>
        <w:t xml:space="preserve">Support for the rational engineering analysis </w:t>
      </w:r>
      <w:r w:rsidR="00670948">
        <w:rPr>
          <w:rFonts w:ascii="Arial" w:hAnsi="Arial" w:cs="Arial"/>
        </w:rPr>
        <w:t xml:space="preserve">used </w:t>
      </w:r>
      <w:r>
        <w:rPr>
          <w:rFonts w:ascii="Arial" w:hAnsi="Arial" w:cs="Arial"/>
        </w:rPr>
        <w:t>in developing the time element hurricane vulnerability functions will be reviewed.</w:t>
      </w:r>
    </w:p>
    <w:p w14:paraId="23D4A5C7" w14:textId="77777777" w:rsidR="00E7195E" w:rsidRPr="00D47696" w:rsidRDefault="00E7195E" w:rsidP="00E7195E">
      <w:pPr>
        <w:pStyle w:val="ListParagraph"/>
        <w:rPr>
          <w:rFonts w:ascii="Arial" w:hAnsi="Arial" w:cs="Arial"/>
        </w:rPr>
      </w:pPr>
    </w:p>
    <w:p w14:paraId="2FE8786B" w14:textId="6C394FB1" w:rsidR="00E7195E" w:rsidRPr="00203573" w:rsidRDefault="00E7195E" w:rsidP="002C71BF">
      <w:pPr>
        <w:pStyle w:val="ListParagraph"/>
        <w:numPr>
          <w:ilvl w:val="0"/>
          <w:numId w:val="161"/>
        </w:numPr>
        <w:tabs>
          <w:tab w:val="left" w:pos="1260"/>
          <w:tab w:val="left" w:pos="1440"/>
          <w:tab w:val="left" w:pos="1800"/>
          <w:tab w:val="left" w:pos="2520"/>
        </w:tabs>
        <w:ind w:left="360"/>
        <w:contextualSpacing w:val="0"/>
        <w:rPr>
          <w:rFonts w:ascii="Arial" w:hAnsi="Arial" w:cs="Arial"/>
        </w:rPr>
      </w:pPr>
      <w:r>
        <w:rPr>
          <w:rFonts w:ascii="Arial" w:hAnsi="Arial" w:cs="Arial"/>
        </w:rPr>
        <w:lastRenderedPageBreak/>
        <w:t xml:space="preserve">The combination of available insurance company </w:t>
      </w:r>
      <w:r w:rsidR="00670948">
        <w:rPr>
          <w:rFonts w:ascii="Arial" w:hAnsi="Arial" w:cs="Arial"/>
        </w:rPr>
        <w:t xml:space="preserve">hurricane </w:t>
      </w:r>
      <w:r>
        <w:rPr>
          <w:rFonts w:ascii="Arial" w:hAnsi="Arial" w:cs="Arial"/>
        </w:rPr>
        <w:t>claims data and rational engineering analysis to develop the time element hurricane vulnerability functions will be reviewed.</w:t>
      </w:r>
    </w:p>
    <w:p w14:paraId="04607266" w14:textId="77777777" w:rsidR="00E7195E" w:rsidRPr="00203573" w:rsidRDefault="00E7195E" w:rsidP="00E7195E">
      <w:pPr>
        <w:pStyle w:val="ListParagraph"/>
        <w:rPr>
          <w:rFonts w:ascii="Arial" w:hAnsi="Arial" w:cs="Arial"/>
        </w:rPr>
      </w:pPr>
    </w:p>
    <w:p w14:paraId="03115826" w14:textId="77777777" w:rsidR="00E7195E" w:rsidRDefault="00E7195E" w:rsidP="00E7195E">
      <w:pPr>
        <w:pStyle w:val="ListParagraph"/>
        <w:tabs>
          <w:tab w:val="left" w:pos="1080"/>
          <w:tab w:val="left" w:pos="1800"/>
          <w:tab w:val="left" w:pos="2520"/>
        </w:tabs>
        <w:ind w:left="360" w:hanging="360"/>
        <w:rPr>
          <w:rFonts w:ascii="Arial" w:hAnsi="Arial" w:cs="Arial"/>
        </w:rPr>
      </w:pPr>
    </w:p>
    <w:p w14:paraId="4B6F59E9" w14:textId="77777777" w:rsidR="00E7195E" w:rsidRDefault="00E7195E" w:rsidP="00E7195E">
      <w:pPr>
        <w:rPr>
          <w:rFonts w:ascii="Arial" w:hAnsi="Arial" w:cs="Arial"/>
          <w:b/>
          <w:sz w:val="28"/>
        </w:rPr>
      </w:pPr>
    </w:p>
    <w:p w14:paraId="09D90AA7" w14:textId="77777777" w:rsidR="00E7195E" w:rsidRDefault="00E7195E" w:rsidP="00E7195E">
      <w:pPr>
        <w:rPr>
          <w:rFonts w:ascii="Arial" w:hAnsi="Arial" w:cs="Arial"/>
          <w:b/>
          <w:sz w:val="28"/>
        </w:rPr>
      </w:pPr>
      <w:r>
        <w:rPr>
          <w:rFonts w:ascii="Arial" w:hAnsi="Arial" w:cs="Arial"/>
          <w:b/>
          <w:sz w:val="28"/>
        </w:rPr>
        <w:br w:type="page"/>
      </w:r>
    </w:p>
    <w:p w14:paraId="667A6C54" w14:textId="77777777" w:rsidR="00E7195E" w:rsidRDefault="00E7195E" w:rsidP="00E7195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bCs/>
          <w:i/>
          <w:iCs/>
          <w:noProof/>
          <w:sz w:val="20"/>
        </w:rPr>
        <w:lastRenderedPageBreak/>
        <mc:AlternateContent>
          <mc:Choice Requires="wps">
            <w:drawing>
              <wp:anchor distT="0" distB="0" distL="114300" distR="114300" simplePos="0" relativeHeight="251746304" behindDoc="1" locked="0" layoutInCell="1" allowOverlap="1" wp14:anchorId="71B27E85" wp14:editId="368A9B8C">
                <wp:simplePos x="0" y="0"/>
                <wp:positionH relativeFrom="column">
                  <wp:posOffset>-156684</wp:posOffset>
                </wp:positionH>
                <wp:positionV relativeFrom="paragraph">
                  <wp:posOffset>-139700</wp:posOffset>
                </wp:positionV>
                <wp:extent cx="6438900" cy="5375081"/>
                <wp:effectExtent l="0" t="0" r="95250" b="92710"/>
                <wp:wrapNone/>
                <wp:docPr id="20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37508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ED18C" id="Rectangle 49" o:spid="_x0000_s1026" style="position:absolute;margin-left:-12.35pt;margin-top:-11pt;width:507pt;height:423.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" fillcolor="#eaeaea" strokeweight="1pt">
                <v:shadow on="t" offset="6pt,6pt"/>
              </v:rect>
            </w:pict>
          </mc:Fallback>
        </mc:AlternateContent>
      </w:r>
      <w:r>
        <w:rPr>
          <w:rFonts w:ascii="Arial" w:hAnsi="Arial" w:cs="Arial"/>
          <w:b/>
          <w:sz w:val="28"/>
        </w:rPr>
        <w:t>V-4</w:t>
      </w:r>
      <w:r>
        <w:rPr>
          <w:rFonts w:ascii="Arial" w:hAnsi="Arial" w:cs="Arial"/>
          <w:b/>
          <w:sz w:val="28"/>
        </w:rPr>
        <w:tab/>
        <w:t>Hurricane Mitigation Measures and Secondary Characteristics*</w:t>
      </w:r>
    </w:p>
    <w:p w14:paraId="019AAD2F" w14:textId="77777777" w:rsidR="00E7195E" w:rsidRPr="00203573" w:rsidRDefault="00E7195E" w:rsidP="00E7195E">
      <w:pPr>
        <w:ind w:firstLine="720"/>
        <w:rPr>
          <w:rFonts w:ascii="Arial" w:hAnsi="Arial" w:cs="Arial"/>
          <w:i/>
          <w:sz w:val="20"/>
          <w:szCs w:val="20"/>
        </w:rPr>
      </w:pPr>
      <w:bookmarkStart w:id="39" w:name="_Hlk142556360"/>
      <w:r w:rsidRPr="00203573">
        <w:rPr>
          <w:rFonts w:ascii="Arial" w:hAnsi="Arial" w:cs="Arial"/>
          <w:i/>
          <w:sz w:val="20"/>
          <w:szCs w:val="20"/>
        </w:rPr>
        <w:t>(*Significant Revision)</w:t>
      </w:r>
    </w:p>
    <w:bookmarkEnd w:id="39"/>
    <w:p w14:paraId="25F28F4F" w14:textId="77777777" w:rsidR="00E7195E" w:rsidRPr="00203573" w:rsidRDefault="00E7195E" w:rsidP="00E7195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r w:rsidRPr="00203573">
        <w:rPr>
          <w:rFonts w:ascii="Arial" w:hAnsi="Arial" w:cs="Arial"/>
        </w:rPr>
        <w:tab/>
      </w:r>
      <w:r w:rsidRPr="00203573">
        <w:rPr>
          <w:rFonts w:ascii="Arial" w:hAnsi="Arial" w:cs="Arial"/>
          <w:b/>
        </w:rPr>
        <w:tab/>
      </w:r>
    </w:p>
    <w:p w14:paraId="65709C1F" w14:textId="77777777" w:rsidR="00E7195E" w:rsidRDefault="00E7195E" w:rsidP="002C71BF">
      <w:pPr>
        <w:pStyle w:val="BodyTextIndent2"/>
        <w:widowControl w:val="0"/>
        <w:numPr>
          <w:ilvl w:val="0"/>
          <w:numId w:val="1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i/>
        </w:rPr>
      </w:pPr>
      <w:r>
        <w:rPr>
          <w:rFonts w:ascii="Arial" w:hAnsi="Arial" w:cs="Arial"/>
          <w:b/>
          <w:i/>
        </w:rPr>
        <w:t>Modeling of hurricane mitigation measures to improve a building’s hurricane wind resistance, the corresponding effects on hurricane vulnerability, and associated uncertainties shall be theoretically sound and consistent with fundamental engineering principles. These measures shall include fixtures or construction techniques that affect the performance of the building and the damage to contents, and shall include:</w:t>
      </w:r>
    </w:p>
    <w:p w14:paraId="2C222F1C" w14:textId="77777777" w:rsidR="00E7195E" w:rsidRDefault="00E7195E" w:rsidP="002C71BF">
      <w:pPr>
        <w:pStyle w:val="BodyTextIndent2"/>
        <w:widowControl w:val="0"/>
        <w:numPr>
          <w:ilvl w:val="0"/>
          <w:numId w:val="148"/>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i/>
        </w:rPr>
      </w:pPr>
      <w:r>
        <w:rPr>
          <w:rFonts w:ascii="Arial" w:hAnsi="Arial" w:cs="Arial"/>
          <w:b/>
          <w:i/>
        </w:rPr>
        <w:t>Roof strength</w:t>
      </w:r>
    </w:p>
    <w:p w14:paraId="36761F3D" w14:textId="77777777" w:rsidR="00E7195E" w:rsidRDefault="00E7195E" w:rsidP="002C71BF">
      <w:pPr>
        <w:pStyle w:val="BodyTextIndent2"/>
        <w:widowControl w:val="0"/>
        <w:numPr>
          <w:ilvl w:val="0"/>
          <w:numId w:val="148"/>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i/>
        </w:rPr>
      </w:pPr>
      <w:r>
        <w:rPr>
          <w:rFonts w:ascii="Arial" w:hAnsi="Arial" w:cs="Arial"/>
          <w:b/>
          <w:i/>
        </w:rPr>
        <w:t>Roof covering performance</w:t>
      </w:r>
    </w:p>
    <w:p w14:paraId="6C99275F" w14:textId="77777777" w:rsidR="00E7195E" w:rsidRDefault="00E7195E" w:rsidP="002C71BF">
      <w:pPr>
        <w:pStyle w:val="BodyTextIndent2"/>
        <w:widowControl w:val="0"/>
        <w:numPr>
          <w:ilvl w:val="0"/>
          <w:numId w:val="148"/>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i/>
        </w:rPr>
      </w:pPr>
      <w:r>
        <w:rPr>
          <w:rFonts w:ascii="Arial" w:hAnsi="Arial" w:cs="Arial"/>
          <w:b/>
          <w:i/>
        </w:rPr>
        <w:t>Roof-to-wall strength</w:t>
      </w:r>
    </w:p>
    <w:p w14:paraId="4A885AE7" w14:textId="77777777" w:rsidR="00E7195E" w:rsidRDefault="00E7195E" w:rsidP="002C71BF">
      <w:pPr>
        <w:pStyle w:val="BodyTextIndent2"/>
        <w:widowControl w:val="0"/>
        <w:numPr>
          <w:ilvl w:val="0"/>
          <w:numId w:val="148"/>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i/>
        </w:rPr>
      </w:pPr>
      <w:r>
        <w:rPr>
          <w:rFonts w:ascii="Arial" w:hAnsi="Arial" w:cs="Arial"/>
          <w:b/>
          <w:i/>
        </w:rPr>
        <w:t>Wall-to-floor-to-foundation strength</w:t>
      </w:r>
    </w:p>
    <w:p w14:paraId="6C141F44" w14:textId="77777777" w:rsidR="00E7195E" w:rsidRDefault="00E7195E" w:rsidP="002C71BF">
      <w:pPr>
        <w:pStyle w:val="BodyTextIndent2"/>
        <w:widowControl w:val="0"/>
        <w:numPr>
          <w:ilvl w:val="0"/>
          <w:numId w:val="148"/>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i/>
        </w:rPr>
      </w:pPr>
      <w:r>
        <w:rPr>
          <w:rFonts w:ascii="Arial" w:hAnsi="Arial" w:cs="Arial"/>
          <w:b/>
          <w:i/>
        </w:rPr>
        <w:t>Opening protection</w:t>
      </w:r>
    </w:p>
    <w:p w14:paraId="5B005B41" w14:textId="77777777" w:rsidR="00E7195E" w:rsidRDefault="00E7195E" w:rsidP="002C71BF">
      <w:pPr>
        <w:pStyle w:val="BodyTextIndent2"/>
        <w:widowControl w:val="0"/>
        <w:numPr>
          <w:ilvl w:val="0"/>
          <w:numId w:val="148"/>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i/>
        </w:rPr>
      </w:pPr>
      <w:r>
        <w:rPr>
          <w:rFonts w:ascii="Arial" w:hAnsi="Arial" w:cs="Arial"/>
          <w:b/>
          <w:i/>
        </w:rPr>
        <w:t>Window, door, and skylight strength.</w:t>
      </w:r>
    </w:p>
    <w:p w14:paraId="37B9A7A7" w14:textId="77777777" w:rsidR="00E7195E" w:rsidRPr="00C52D5A" w:rsidRDefault="00E7195E" w:rsidP="00E7195E">
      <w:pPr>
        <w:pStyle w:val="BodyTextIndent2"/>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rPr>
          <w:rFonts w:asciiTheme="minorHAnsi" w:hAnsiTheme="minorHAnsi" w:cstheme="minorHAnsi"/>
        </w:rPr>
      </w:pPr>
    </w:p>
    <w:p w14:paraId="68617FBE" w14:textId="77777777" w:rsidR="00E7195E" w:rsidRDefault="00E7195E" w:rsidP="002C71BF">
      <w:pPr>
        <w:pStyle w:val="BodyTextIndent2"/>
        <w:widowControl w:val="0"/>
        <w:numPr>
          <w:ilvl w:val="0"/>
          <w:numId w:val="152"/>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i/>
        </w:rPr>
      </w:pPr>
      <w:r>
        <w:rPr>
          <w:rFonts w:ascii="Arial" w:hAnsi="Arial" w:cs="Arial"/>
          <w:b/>
          <w:i/>
        </w:rPr>
        <w:t>The modeling organization shall justify all hurricane mitigation measures and secondary characteristics considered by the hurricane model.</w:t>
      </w:r>
    </w:p>
    <w:p w14:paraId="7F6E8033" w14:textId="77777777" w:rsidR="00E7195E" w:rsidRDefault="00E7195E" w:rsidP="00E7195E">
      <w:pPr>
        <w:pStyle w:val="BodyTextIndent2"/>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left="1080"/>
        <w:rPr>
          <w:rFonts w:ascii="Arial" w:hAnsi="Arial" w:cs="Arial"/>
          <w:b/>
          <w:i/>
        </w:rPr>
      </w:pPr>
    </w:p>
    <w:p w14:paraId="4D391F1C" w14:textId="77777777" w:rsidR="00E7195E" w:rsidRDefault="00E7195E" w:rsidP="002C71BF">
      <w:pPr>
        <w:pStyle w:val="BodyTextIndent2"/>
        <w:widowControl w:val="0"/>
        <w:numPr>
          <w:ilvl w:val="0"/>
          <w:numId w:val="1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i/>
        </w:rPr>
      </w:pPr>
      <w:r>
        <w:rPr>
          <w:rFonts w:ascii="Arial" w:hAnsi="Arial" w:cs="Arial"/>
          <w:b/>
          <w:i/>
        </w:rPr>
        <w:t>Application of hurricane mitigation measures that affect the performance of the building and the damage to contents shall be justified as to the impact on reducing damage whether done individually or in combination.</w:t>
      </w:r>
    </w:p>
    <w:p w14:paraId="236B554F" w14:textId="77777777" w:rsidR="00E7195E" w:rsidRDefault="00E7195E" w:rsidP="00E7195E">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rPr>
          <w:rFonts w:ascii="Arial" w:hAnsi="Arial" w:cs="Arial"/>
          <w:b/>
          <w:i/>
        </w:rPr>
      </w:pPr>
    </w:p>
    <w:p w14:paraId="67B46CE5" w14:textId="77777777" w:rsidR="00E7195E" w:rsidRDefault="00E7195E" w:rsidP="002C71BF">
      <w:pPr>
        <w:pStyle w:val="BodyTextIndent2"/>
        <w:widowControl w:val="0"/>
        <w:numPr>
          <w:ilvl w:val="0"/>
          <w:numId w:val="15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i/>
        </w:rPr>
      </w:pPr>
      <w:r>
        <w:rPr>
          <w:rFonts w:ascii="Arial" w:hAnsi="Arial" w:cs="Arial"/>
          <w:b/>
          <w:i/>
        </w:rPr>
        <w:t xml:space="preserve">Treatment of </w:t>
      </w:r>
      <w:r w:rsidRPr="002B66A9">
        <w:rPr>
          <w:rFonts w:ascii="Arial" w:hAnsi="Arial" w:cs="Arial"/>
          <w:b/>
          <w:i/>
        </w:rPr>
        <w:t>individual and combined</w:t>
      </w:r>
      <w:r>
        <w:rPr>
          <w:rFonts w:ascii="Arial" w:hAnsi="Arial" w:cs="Arial"/>
          <w:b/>
          <w:i/>
        </w:rPr>
        <w:t xml:space="preserve"> secondary characteristics that affect the performance of the building and the damage to contents shall be justified.</w:t>
      </w:r>
    </w:p>
    <w:p w14:paraId="0FC28C0C" w14:textId="77777777" w:rsidR="00E7195E" w:rsidRDefault="00E7195E" w:rsidP="00E7195E">
      <w:pPr>
        <w:pStyle w:val="ListParagraph"/>
        <w:rPr>
          <w:rFonts w:ascii="Arial" w:hAnsi="Arial" w:cs="Arial"/>
          <w:b/>
          <w:i/>
        </w:rPr>
      </w:pPr>
    </w:p>
    <w:p w14:paraId="35836FB1" w14:textId="77777777" w:rsidR="00E7195E" w:rsidRPr="00203573" w:rsidRDefault="00E7195E" w:rsidP="00E7195E">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iCs/>
        </w:rPr>
      </w:pPr>
    </w:p>
    <w:p w14:paraId="0E60B025" w14:textId="77777777" w:rsidR="00E7195E" w:rsidRPr="00203573" w:rsidRDefault="00E7195E" w:rsidP="00E7195E">
      <w:pPr>
        <w:pStyle w:val="BodyTextIndent"/>
        <w:spacing w:after="0"/>
        <w:ind w:left="1800" w:hanging="1080"/>
        <w:rPr>
          <w:rFonts w:ascii="Arial" w:hAnsi="Arial" w:cs="Arial"/>
          <w:bCs/>
        </w:rPr>
      </w:pPr>
      <w:r w:rsidRPr="00203573">
        <w:rPr>
          <w:rFonts w:ascii="Arial" w:hAnsi="Arial" w:cs="Arial"/>
          <w:bCs/>
        </w:rPr>
        <w:t>Purpose:</w:t>
      </w:r>
      <w:r w:rsidRPr="00203573">
        <w:rPr>
          <w:rFonts w:ascii="Arial" w:hAnsi="Arial" w:cs="Arial"/>
          <w:bCs/>
        </w:rPr>
        <w:tab/>
        <w:t>Hurricane mitigation measures are intended to eliminate or reduce hurricane damage in the modeled hurricane losses as they impact the performance of personal and commercial residential buildings under wind loading. Florida Statutes require rate filings to include, but not be limited to, the fixtures or construction techniques listed in this standard. Subsequent Florida Office of Insurance Regulation Informational Memorandum 02-0470M refers to a public domain study and further defines the items required.</w:t>
      </w:r>
    </w:p>
    <w:p w14:paraId="2E5242ED" w14:textId="77777777" w:rsidR="00E7195E" w:rsidRPr="00203573" w:rsidRDefault="00E7195E" w:rsidP="00E7195E">
      <w:pPr>
        <w:pStyle w:val="BodyTextIndent"/>
        <w:spacing w:after="0"/>
        <w:ind w:left="0"/>
        <w:rPr>
          <w:rFonts w:ascii="Arial" w:hAnsi="Arial" w:cs="Arial"/>
          <w:bCs/>
        </w:rPr>
      </w:pPr>
    </w:p>
    <w:p w14:paraId="24DE3C84" w14:textId="77777777" w:rsidR="00E7195E" w:rsidRPr="00203573" w:rsidRDefault="00E7195E" w:rsidP="002C71BF">
      <w:pPr>
        <w:pStyle w:val="BodyTextIndent"/>
        <w:numPr>
          <w:ilvl w:val="0"/>
          <w:numId w:val="144"/>
        </w:numPr>
        <w:tabs>
          <w:tab w:val="num" w:pos="2160"/>
        </w:tabs>
        <w:spacing w:after="0"/>
        <w:ind w:left="2160" w:hanging="360"/>
        <w:rPr>
          <w:rFonts w:ascii="Arial" w:hAnsi="Arial" w:cs="Arial"/>
          <w:bCs/>
        </w:rPr>
      </w:pPr>
      <w:r w:rsidRPr="00203573">
        <w:rPr>
          <w:rFonts w:ascii="Arial" w:hAnsi="Arial" w:cs="Arial"/>
          <w:bCs/>
        </w:rPr>
        <w:t>Enhanced roof strength (e.g., braced gable end roof).</w:t>
      </w:r>
    </w:p>
    <w:p w14:paraId="7CC45330" w14:textId="77777777" w:rsidR="00E7195E" w:rsidRPr="00203573" w:rsidRDefault="00E7195E" w:rsidP="00E7195E">
      <w:pPr>
        <w:pStyle w:val="BodyTextIndent"/>
        <w:spacing w:after="0"/>
        <w:ind w:left="2160"/>
        <w:rPr>
          <w:rFonts w:ascii="Arial" w:hAnsi="Arial" w:cs="Arial"/>
          <w:bCs/>
        </w:rPr>
      </w:pPr>
    </w:p>
    <w:p w14:paraId="12B86455" w14:textId="77777777" w:rsidR="00E7195E" w:rsidRDefault="00E7195E" w:rsidP="002C71BF">
      <w:pPr>
        <w:pStyle w:val="BodyTextIndent"/>
        <w:numPr>
          <w:ilvl w:val="0"/>
          <w:numId w:val="144"/>
        </w:numPr>
        <w:tabs>
          <w:tab w:val="num" w:pos="2160"/>
        </w:tabs>
        <w:spacing w:after="0"/>
        <w:ind w:left="2160" w:hanging="360"/>
        <w:rPr>
          <w:rFonts w:ascii="Arial" w:hAnsi="Arial" w:cs="Arial"/>
          <w:bCs/>
        </w:rPr>
      </w:pPr>
      <w:r w:rsidRPr="00203573">
        <w:rPr>
          <w:rFonts w:ascii="Arial" w:hAnsi="Arial" w:cs="Arial"/>
          <w:bCs/>
        </w:rPr>
        <w:t>Enhanced roof covering performance (e.g., roof covering</w:t>
      </w:r>
      <w:r>
        <w:rPr>
          <w:rFonts w:ascii="Arial" w:hAnsi="Arial" w:cs="Arial"/>
          <w:bCs/>
        </w:rPr>
        <w:t xml:space="preserve"> </w:t>
      </w:r>
      <w:r w:rsidRPr="00203573">
        <w:rPr>
          <w:rFonts w:ascii="Arial" w:hAnsi="Arial" w:cs="Arial"/>
          <w:bCs/>
        </w:rPr>
        <w:t>materials that comply with the current Florida Building Code).</w:t>
      </w:r>
    </w:p>
    <w:p w14:paraId="46EDC926" w14:textId="77777777" w:rsidR="00E7195E" w:rsidRPr="00203573" w:rsidRDefault="00E7195E" w:rsidP="00E7195E">
      <w:pPr>
        <w:pStyle w:val="BodyTextIndent"/>
        <w:spacing w:after="0"/>
        <w:ind w:left="0"/>
        <w:rPr>
          <w:rFonts w:ascii="Arial" w:hAnsi="Arial" w:cs="Arial"/>
          <w:bCs/>
        </w:rPr>
      </w:pPr>
    </w:p>
    <w:p w14:paraId="2B4AA075" w14:textId="77777777" w:rsidR="00E7195E" w:rsidRDefault="00E7195E" w:rsidP="002C71BF">
      <w:pPr>
        <w:pStyle w:val="BodyTextIndent"/>
        <w:numPr>
          <w:ilvl w:val="0"/>
          <w:numId w:val="144"/>
        </w:numPr>
        <w:tabs>
          <w:tab w:val="num" w:pos="2160"/>
        </w:tabs>
        <w:spacing w:after="0"/>
        <w:ind w:left="2160" w:hanging="360"/>
        <w:rPr>
          <w:rFonts w:ascii="Arial" w:hAnsi="Arial" w:cs="Arial"/>
          <w:bCs/>
        </w:rPr>
      </w:pPr>
      <w:r w:rsidRPr="00203573">
        <w:rPr>
          <w:rFonts w:ascii="Arial" w:hAnsi="Arial" w:cs="Arial"/>
          <w:bCs/>
        </w:rPr>
        <w:t>Enhanced roof-to-wall strength (e.g., hurricane clips or straps, increased size or decreased spacing of nails in roof deck attachment).</w:t>
      </w:r>
    </w:p>
    <w:p w14:paraId="68FA6053" w14:textId="77777777" w:rsidR="00E7195E" w:rsidRPr="00203573" w:rsidRDefault="00E7195E" w:rsidP="002C71BF">
      <w:pPr>
        <w:pStyle w:val="BodyTextIndent"/>
        <w:numPr>
          <w:ilvl w:val="0"/>
          <w:numId w:val="144"/>
        </w:numPr>
        <w:tabs>
          <w:tab w:val="num" w:pos="2160"/>
        </w:tabs>
        <w:spacing w:after="0"/>
        <w:ind w:left="2160" w:hanging="360"/>
        <w:rPr>
          <w:rFonts w:ascii="Arial" w:hAnsi="Arial" w:cs="Arial"/>
          <w:bCs/>
        </w:rPr>
      </w:pPr>
      <w:r w:rsidRPr="00203573">
        <w:rPr>
          <w:rFonts w:ascii="Arial" w:hAnsi="Arial" w:cs="Arial"/>
          <w:bCs/>
        </w:rPr>
        <w:lastRenderedPageBreak/>
        <w:t>Enhanced wall-to-floor-to-foundation strength (e.g., stronger anchor bolts or closer spacing of anchors).</w:t>
      </w:r>
    </w:p>
    <w:p w14:paraId="684E365A" w14:textId="77777777" w:rsidR="00E7195E" w:rsidRPr="00203573" w:rsidRDefault="00E7195E" w:rsidP="00E7195E">
      <w:pPr>
        <w:pStyle w:val="BodyTextIndent"/>
        <w:spacing w:after="0"/>
        <w:ind w:left="2160"/>
        <w:rPr>
          <w:rFonts w:ascii="Arial" w:hAnsi="Arial" w:cs="Arial"/>
          <w:bCs/>
        </w:rPr>
      </w:pPr>
    </w:p>
    <w:p w14:paraId="1B88119C" w14:textId="77777777" w:rsidR="00E7195E" w:rsidRPr="00203573" w:rsidRDefault="00E7195E" w:rsidP="002C71BF">
      <w:pPr>
        <w:pStyle w:val="BodyTextIndent"/>
        <w:numPr>
          <w:ilvl w:val="0"/>
          <w:numId w:val="144"/>
        </w:numPr>
        <w:tabs>
          <w:tab w:val="num" w:pos="2160"/>
        </w:tabs>
        <w:spacing w:after="0"/>
        <w:ind w:left="2160" w:hanging="360"/>
        <w:rPr>
          <w:rFonts w:ascii="Arial" w:hAnsi="Arial" w:cs="Arial"/>
          <w:bCs/>
        </w:rPr>
      </w:pPr>
      <w:r w:rsidRPr="00203573">
        <w:rPr>
          <w:rFonts w:ascii="Arial" w:hAnsi="Arial" w:cs="Arial"/>
          <w:bCs/>
        </w:rPr>
        <w:t>Opening protection (e.g., shutter products).</w:t>
      </w:r>
    </w:p>
    <w:p w14:paraId="4E184B43" w14:textId="77777777" w:rsidR="00E7195E" w:rsidRPr="00203573" w:rsidRDefault="00E7195E" w:rsidP="00E7195E">
      <w:pPr>
        <w:pStyle w:val="BodyTextIndent"/>
        <w:spacing w:after="0"/>
        <w:ind w:left="2160"/>
        <w:rPr>
          <w:rFonts w:ascii="Arial" w:hAnsi="Arial" w:cs="Arial"/>
          <w:bCs/>
        </w:rPr>
      </w:pPr>
    </w:p>
    <w:p w14:paraId="150C2F05" w14:textId="77777777" w:rsidR="00E7195E" w:rsidRPr="00203573" w:rsidRDefault="00E7195E" w:rsidP="002C71BF">
      <w:pPr>
        <w:pStyle w:val="BodyTextIndent"/>
        <w:numPr>
          <w:ilvl w:val="0"/>
          <w:numId w:val="144"/>
        </w:numPr>
        <w:tabs>
          <w:tab w:val="clear" w:pos="3276"/>
          <w:tab w:val="left" w:pos="2160"/>
        </w:tabs>
        <w:spacing w:after="0"/>
        <w:ind w:left="2160" w:hanging="360"/>
        <w:rPr>
          <w:rFonts w:ascii="Arial" w:hAnsi="Arial" w:cs="Arial"/>
          <w:bCs/>
        </w:rPr>
      </w:pPr>
      <w:r w:rsidRPr="00203573">
        <w:rPr>
          <w:rFonts w:ascii="Arial" w:hAnsi="Arial" w:cs="Arial"/>
          <w:bCs/>
        </w:rPr>
        <w:t>Window, door (entry doors, garage doors, and sliding glass doors), and skylight strength (e.g., impact resistant glazing, entry doors, garage doors, and sliding glass doors of various strengths).</w:t>
      </w:r>
    </w:p>
    <w:p w14:paraId="0F7498F4" w14:textId="77777777" w:rsidR="00E7195E" w:rsidRPr="00203573" w:rsidRDefault="00E7195E" w:rsidP="00E7195E">
      <w:pPr>
        <w:pStyle w:val="BodyTextIndent"/>
        <w:tabs>
          <w:tab w:val="num" w:pos="2880"/>
        </w:tabs>
        <w:spacing w:after="0"/>
        <w:ind w:left="1800" w:hanging="360"/>
        <w:rPr>
          <w:rFonts w:ascii="Arial" w:hAnsi="Arial" w:cs="Arial"/>
          <w:bCs/>
        </w:rPr>
      </w:pPr>
    </w:p>
    <w:p w14:paraId="071C7CB8" w14:textId="77777777" w:rsidR="00E7195E" w:rsidRPr="00203573" w:rsidRDefault="00E7195E" w:rsidP="00E7195E">
      <w:pPr>
        <w:pStyle w:val="BodyTextIndent"/>
        <w:tabs>
          <w:tab w:val="num" w:pos="2880"/>
        </w:tabs>
        <w:spacing w:after="0"/>
        <w:ind w:left="1800" w:hanging="360"/>
        <w:rPr>
          <w:rFonts w:ascii="Arial" w:hAnsi="Arial" w:cs="Arial"/>
          <w:bCs/>
        </w:rPr>
      </w:pPr>
      <w:r w:rsidRPr="00203573">
        <w:rPr>
          <w:rFonts w:ascii="Arial" w:hAnsi="Arial" w:cs="Arial"/>
          <w:bCs/>
        </w:rPr>
        <w:tab/>
        <w:t>Mitigation measures and secondary characteristics are building characteristics in addition to primary characteristics that might affect building performance in a hurricane event under wind loading. Secondary characteristics include, but are not limited to:</w:t>
      </w:r>
    </w:p>
    <w:p w14:paraId="6AE95B89" w14:textId="77777777" w:rsidR="00E7195E" w:rsidRPr="00203573" w:rsidRDefault="00E7195E" w:rsidP="00E7195E">
      <w:pPr>
        <w:pStyle w:val="BodyTextIndent"/>
        <w:spacing w:after="0"/>
        <w:ind w:left="1800"/>
        <w:rPr>
          <w:rFonts w:ascii="Arial" w:hAnsi="Arial" w:cs="Arial"/>
          <w:bCs/>
        </w:rPr>
      </w:pPr>
    </w:p>
    <w:p w14:paraId="1569758F" w14:textId="77777777" w:rsidR="00E7195E" w:rsidRPr="00203573" w:rsidRDefault="00E7195E" w:rsidP="002C71BF">
      <w:pPr>
        <w:pStyle w:val="BodyTextIndent"/>
        <w:numPr>
          <w:ilvl w:val="0"/>
          <w:numId w:val="145"/>
        </w:numPr>
        <w:tabs>
          <w:tab w:val="num" w:pos="2160"/>
        </w:tabs>
        <w:spacing w:after="0"/>
        <w:ind w:left="2160" w:hanging="360"/>
        <w:rPr>
          <w:rFonts w:ascii="Arial" w:hAnsi="Arial" w:cs="Arial"/>
          <w:bCs/>
        </w:rPr>
      </w:pPr>
      <w:r w:rsidRPr="00203573">
        <w:rPr>
          <w:rFonts w:ascii="Arial" w:hAnsi="Arial" w:cs="Arial"/>
          <w:bCs/>
        </w:rPr>
        <w:t>Roof shape and strength,</w:t>
      </w:r>
    </w:p>
    <w:p w14:paraId="09CF99E3" w14:textId="77777777" w:rsidR="00E7195E" w:rsidRPr="00203573" w:rsidRDefault="00E7195E" w:rsidP="00E7195E">
      <w:pPr>
        <w:pStyle w:val="BodyTextIndent"/>
        <w:spacing w:after="0"/>
        <w:ind w:left="2160"/>
        <w:rPr>
          <w:rFonts w:ascii="Arial" w:hAnsi="Arial" w:cs="Arial"/>
          <w:bCs/>
        </w:rPr>
      </w:pPr>
    </w:p>
    <w:p w14:paraId="7C4F5002" w14:textId="77777777" w:rsidR="00E7195E" w:rsidRPr="00203573" w:rsidRDefault="00E7195E" w:rsidP="002C71BF">
      <w:pPr>
        <w:pStyle w:val="BodyTextIndent"/>
        <w:numPr>
          <w:ilvl w:val="0"/>
          <w:numId w:val="145"/>
        </w:numPr>
        <w:tabs>
          <w:tab w:val="num" w:pos="2160"/>
        </w:tabs>
        <w:spacing w:after="0"/>
        <w:ind w:left="2160" w:hanging="360"/>
        <w:rPr>
          <w:rFonts w:ascii="Arial" w:hAnsi="Arial" w:cs="Arial"/>
          <w:bCs/>
        </w:rPr>
      </w:pPr>
      <w:r w:rsidRPr="00203573">
        <w:rPr>
          <w:rFonts w:ascii="Arial" w:hAnsi="Arial" w:cs="Arial"/>
          <w:bCs/>
        </w:rPr>
        <w:t>Roof covering type and age,</w:t>
      </w:r>
    </w:p>
    <w:p w14:paraId="09BD65ED" w14:textId="77777777" w:rsidR="00E7195E" w:rsidRPr="00203573" w:rsidRDefault="00E7195E" w:rsidP="00E7195E">
      <w:pPr>
        <w:pStyle w:val="BodyTextIndent"/>
        <w:spacing w:after="0"/>
        <w:ind w:left="0"/>
        <w:rPr>
          <w:rFonts w:ascii="Arial" w:hAnsi="Arial" w:cs="Arial"/>
          <w:bCs/>
        </w:rPr>
      </w:pPr>
    </w:p>
    <w:p w14:paraId="41FBD8B0" w14:textId="77777777" w:rsidR="00E7195E" w:rsidRPr="00203573" w:rsidRDefault="00E7195E" w:rsidP="002C71BF">
      <w:pPr>
        <w:pStyle w:val="BodyTextIndent"/>
        <w:numPr>
          <w:ilvl w:val="0"/>
          <w:numId w:val="145"/>
        </w:numPr>
        <w:tabs>
          <w:tab w:val="num" w:pos="2160"/>
        </w:tabs>
        <w:spacing w:after="0"/>
        <w:ind w:left="2160" w:hanging="360"/>
        <w:rPr>
          <w:rFonts w:ascii="Arial" w:hAnsi="Arial" w:cs="Arial"/>
          <w:bCs/>
        </w:rPr>
      </w:pPr>
      <w:r w:rsidRPr="00203573">
        <w:rPr>
          <w:rFonts w:ascii="Arial" w:hAnsi="Arial" w:cs="Arial"/>
          <w:bCs/>
        </w:rPr>
        <w:t>Roof to wall connection</w:t>
      </w:r>
      <w:r>
        <w:rPr>
          <w:rFonts w:ascii="Arial" w:hAnsi="Arial" w:cs="Arial"/>
          <w:bCs/>
        </w:rPr>
        <w:t>,</w:t>
      </w:r>
    </w:p>
    <w:p w14:paraId="75B4BC7D" w14:textId="77777777" w:rsidR="00E7195E" w:rsidRPr="00203573" w:rsidRDefault="00E7195E" w:rsidP="00E7195E">
      <w:pPr>
        <w:pStyle w:val="BodyTextIndent"/>
        <w:spacing w:after="0"/>
        <w:ind w:left="0"/>
        <w:rPr>
          <w:rFonts w:ascii="Arial" w:hAnsi="Arial" w:cs="Arial"/>
          <w:bCs/>
        </w:rPr>
      </w:pPr>
    </w:p>
    <w:p w14:paraId="31AFFE79" w14:textId="77777777" w:rsidR="00E7195E" w:rsidRPr="00203573" w:rsidRDefault="00E7195E" w:rsidP="002C71BF">
      <w:pPr>
        <w:pStyle w:val="BodyTextIndent"/>
        <w:numPr>
          <w:ilvl w:val="0"/>
          <w:numId w:val="145"/>
        </w:numPr>
        <w:tabs>
          <w:tab w:val="num" w:pos="2160"/>
        </w:tabs>
        <w:spacing w:after="0"/>
        <w:ind w:left="2160" w:hanging="360"/>
        <w:rPr>
          <w:rFonts w:ascii="Arial" w:hAnsi="Arial" w:cs="Arial"/>
          <w:bCs/>
        </w:rPr>
      </w:pPr>
      <w:r w:rsidRPr="00203573">
        <w:rPr>
          <w:rFonts w:ascii="Arial" w:hAnsi="Arial" w:cs="Arial"/>
          <w:bCs/>
        </w:rPr>
        <w:t>Wall-to-floor-to-foundation connections, and</w:t>
      </w:r>
    </w:p>
    <w:p w14:paraId="47C2338F" w14:textId="77777777" w:rsidR="00E7195E" w:rsidRPr="00203573" w:rsidRDefault="00E7195E" w:rsidP="00E7195E">
      <w:pPr>
        <w:pStyle w:val="BodyTextIndent"/>
        <w:spacing w:after="0"/>
        <w:ind w:left="0"/>
        <w:rPr>
          <w:rFonts w:ascii="Arial" w:hAnsi="Arial" w:cs="Arial"/>
          <w:bCs/>
        </w:rPr>
      </w:pPr>
    </w:p>
    <w:p w14:paraId="0040D95B" w14:textId="77777777" w:rsidR="00E7195E" w:rsidRPr="00203573" w:rsidRDefault="00E7195E" w:rsidP="002C71BF">
      <w:pPr>
        <w:pStyle w:val="BodyTextIndent"/>
        <w:numPr>
          <w:ilvl w:val="0"/>
          <w:numId w:val="145"/>
        </w:numPr>
        <w:tabs>
          <w:tab w:val="num" w:pos="2160"/>
        </w:tabs>
        <w:spacing w:after="0"/>
        <w:ind w:left="2160" w:hanging="360"/>
        <w:rPr>
          <w:rFonts w:ascii="Arial" w:hAnsi="Arial" w:cs="Arial"/>
          <w:bCs/>
        </w:rPr>
      </w:pPr>
      <w:r w:rsidRPr="00203573">
        <w:rPr>
          <w:rFonts w:ascii="Arial" w:hAnsi="Arial" w:cs="Arial"/>
          <w:bCs/>
        </w:rPr>
        <w:t>Opening strength and protection for windows, skylights, doors, and</w:t>
      </w:r>
    </w:p>
    <w:p w14:paraId="52DF3AD2" w14:textId="77777777" w:rsidR="00E7195E" w:rsidRPr="00203573" w:rsidRDefault="00E7195E" w:rsidP="00E7195E">
      <w:pPr>
        <w:pStyle w:val="BodyTextIndent"/>
        <w:spacing w:after="0"/>
        <w:ind w:left="2160"/>
        <w:rPr>
          <w:rFonts w:ascii="Arial" w:hAnsi="Arial" w:cs="Arial"/>
          <w:bCs/>
        </w:rPr>
      </w:pPr>
      <w:r w:rsidRPr="00203573">
        <w:rPr>
          <w:rFonts w:ascii="Arial" w:hAnsi="Arial" w:cs="Arial"/>
          <w:bCs/>
        </w:rPr>
        <w:t>garage doors.</w:t>
      </w:r>
    </w:p>
    <w:p w14:paraId="58E05E0F" w14:textId="77777777" w:rsidR="00E7195E" w:rsidRPr="00203573" w:rsidRDefault="00E7195E" w:rsidP="00E7195E">
      <w:pPr>
        <w:pStyle w:val="BodyTextIndent"/>
        <w:tabs>
          <w:tab w:val="num" w:pos="2184"/>
        </w:tabs>
        <w:spacing w:after="0"/>
        <w:ind w:left="0"/>
        <w:rPr>
          <w:rFonts w:ascii="Arial" w:hAnsi="Arial" w:cs="Arial"/>
          <w:bCs/>
        </w:rPr>
      </w:pPr>
    </w:p>
    <w:p w14:paraId="32855086" w14:textId="77777777" w:rsidR="00E7195E" w:rsidRPr="00203573" w:rsidRDefault="00E7195E" w:rsidP="00E7195E">
      <w:pPr>
        <w:pStyle w:val="BodyTextIndent"/>
        <w:tabs>
          <w:tab w:val="num" w:pos="1440"/>
          <w:tab w:val="left" w:pos="2520"/>
          <w:tab w:val="left" w:pos="3060"/>
        </w:tabs>
        <w:spacing w:after="0"/>
        <w:ind w:left="720"/>
        <w:rPr>
          <w:rFonts w:ascii="Arial" w:hAnsi="Arial" w:cs="Arial"/>
          <w:bCs/>
        </w:rPr>
      </w:pPr>
      <w:r w:rsidRPr="00203573">
        <w:rPr>
          <w:rFonts w:ascii="Arial" w:hAnsi="Arial" w:cs="Arial"/>
          <w:bCs/>
        </w:rPr>
        <w:t>Relevant Forms:</w:t>
      </w:r>
      <w:r w:rsidRPr="00203573">
        <w:rPr>
          <w:rFonts w:ascii="Arial" w:hAnsi="Arial" w:cs="Arial"/>
          <w:bCs/>
        </w:rPr>
        <w:tab/>
        <w:t>G-4,</w:t>
      </w:r>
      <w:r w:rsidRPr="00203573">
        <w:rPr>
          <w:rFonts w:ascii="Arial" w:hAnsi="Arial" w:cs="Arial"/>
          <w:bCs/>
        </w:rPr>
        <w:tab/>
        <w:t>Vulnerability Hurricane Standards Expert Certification</w:t>
      </w:r>
    </w:p>
    <w:p w14:paraId="3F6EEDCF" w14:textId="77777777" w:rsidR="00E7195E" w:rsidRPr="00203573" w:rsidRDefault="00E7195E" w:rsidP="00E7195E">
      <w:pPr>
        <w:pStyle w:val="BodyTextIndent"/>
        <w:tabs>
          <w:tab w:val="num" w:pos="1440"/>
          <w:tab w:val="left" w:pos="2520"/>
          <w:tab w:val="left" w:pos="3150"/>
        </w:tabs>
        <w:spacing w:after="0"/>
        <w:ind w:left="3060" w:hanging="2340"/>
        <w:rPr>
          <w:rFonts w:ascii="Arial" w:hAnsi="Arial" w:cs="Arial"/>
          <w:bCs/>
        </w:rPr>
      </w:pPr>
      <w:r w:rsidRPr="00203573">
        <w:rPr>
          <w:rFonts w:ascii="Arial" w:hAnsi="Arial" w:cs="Arial"/>
          <w:bCs/>
        </w:rPr>
        <w:tab/>
      </w:r>
      <w:r w:rsidRPr="00203573">
        <w:rPr>
          <w:rFonts w:ascii="Arial" w:hAnsi="Arial" w:cs="Arial"/>
          <w:bCs/>
        </w:rPr>
        <w:tab/>
        <w:t>V-2,</w:t>
      </w:r>
      <w:r w:rsidRPr="00203573">
        <w:rPr>
          <w:rFonts w:ascii="Arial" w:hAnsi="Arial" w:cs="Arial"/>
          <w:bCs/>
        </w:rPr>
        <w:tab/>
        <w:t>Hurricane Mitigation Measures and Secondary Characteristics,</w:t>
      </w:r>
      <w:r>
        <w:rPr>
          <w:rFonts w:ascii="Arial" w:hAnsi="Arial" w:cs="Arial"/>
          <w:bCs/>
        </w:rPr>
        <w:t xml:space="preserve"> </w:t>
      </w:r>
      <w:r w:rsidRPr="00203573">
        <w:rPr>
          <w:rFonts w:ascii="Arial" w:hAnsi="Arial" w:cs="Arial"/>
          <w:bCs/>
        </w:rPr>
        <w:t>Range of Changes in Damage</w:t>
      </w:r>
    </w:p>
    <w:p w14:paraId="034EA42A" w14:textId="77777777" w:rsidR="00670948" w:rsidRDefault="00E7195E" w:rsidP="00E7195E">
      <w:pPr>
        <w:pStyle w:val="BodyTextIndent"/>
        <w:tabs>
          <w:tab w:val="num" w:pos="1440"/>
          <w:tab w:val="left" w:pos="2520"/>
          <w:tab w:val="left" w:pos="3150"/>
        </w:tabs>
        <w:spacing w:after="0"/>
        <w:ind w:left="3060" w:hanging="2340"/>
        <w:rPr>
          <w:rFonts w:ascii="Arial" w:hAnsi="Arial" w:cs="Arial"/>
          <w:bCs/>
        </w:rPr>
      </w:pPr>
      <w:r w:rsidRPr="00203573">
        <w:rPr>
          <w:rFonts w:ascii="Arial" w:hAnsi="Arial" w:cs="Arial"/>
          <w:bCs/>
        </w:rPr>
        <w:tab/>
      </w:r>
      <w:r w:rsidRPr="00203573">
        <w:rPr>
          <w:rFonts w:ascii="Arial" w:hAnsi="Arial" w:cs="Arial"/>
          <w:bCs/>
        </w:rPr>
        <w:tab/>
        <w:t>V-3,</w:t>
      </w:r>
      <w:r w:rsidRPr="00203573">
        <w:rPr>
          <w:rFonts w:ascii="Arial" w:hAnsi="Arial" w:cs="Arial"/>
          <w:bCs/>
        </w:rPr>
        <w:tab/>
        <w:t>Hurricane Mitigation Measures and Secondary Characteristics,</w:t>
      </w:r>
      <w:r>
        <w:rPr>
          <w:rFonts w:ascii="Arial" w:hAnsi="Arial" w:cs="Arial"/>
          <w:bCs/>
        </w:rPr>
        <w:t xml:space="preserve"> </w:t>
      </w:r>
      <w:r w:rsidRPr="00203573">
        <w:rPr>
          <w:rFonts w:ascii="Arial" w:hAnsi="Arial" w:cs="Arial"/>
          <w:bCs/>
        </w:rPr>
        <w:t xml:space="preserve">Mean Damage Ratios and Hurricane </w:t>
      </w:r>
    </w:p>
    <w:p w14:paraId="1DA602D5" w14:textId="361B9FB0" w:rsidR="00E7195E" w:rsidRPr="00203573" w:rsidRDefault="00670948" w:rsidP="00E7195E">
      <w:pPr>
        <w:pStyle w:val="BodyTextIndent"/>
        <w:tabs>
          <w:tab w:val="num" w:pos="1440"/>
          <w:tab w:val="left" w:pos="2520"/>
          <w:tab w:val="left" w:pos="3150"/>
        </w:tabs>
        <w:spacing w:after="0"/>
        <w:ind w:left="3060" w:hanging="2340"/>
        <w:rPr>
          <w:rFonts w:ascii="Arial" w:hAnsi="Arial" w:cs="Arial"/>
          <w:bCs/>
        </w:rPr>
      </w:pPr>
      <w:r>
        <w:rPr>
          <w:rFonts w:ascii="Arial" w:hAnsi="Arial" w:cs="Arial"/>
          <w:bCs/>
        </w:rPr>
        <w:tab/>
      </w:r>
      <w:r>
        <w:rPr>
          <w:rFonts w:ascii="Arial" w:hAnsi="Arial" w:cs="Arial"/>
          <w:bCs/>
        </w:rPr>
        <w:tab/>
      </w:r>
      <w:r>
        <w:rPr>
          <w:rFonts w:ascii="Arial" w:hAnsi="Arial" w:cs="Arial"/>
          <w:bCs/>
        </w:rPr>
        <w:tab/>
      </w:r>
      <w:r w:rsidR="00E7195E" w:rsidRPr="00203573">
        <w:rPr>
          <w:rFonts w:ascii="Arial" w:hAnsi="Arial" w:cs="Arial"/>
          <w:bCs/>
        </w:rPr>
        <w:t>Loss Costs (Trade Secret</w:t>
      </w:r>
      <w:r w:rsidR="00E7195E">
        <w:rPr>
          <w:rFonts w:ascii="Arial" w:hAnsi="Arial" w:cs="Arial"/>
          <w:bCs/>
        </w:rPr>
        <w:t xml:space="preserve"> </w:t>
      </w:r>
      <w:r w:rsidR="00E7195E" w:rsidRPr="00203573">
        <w:rPr>
          <w:rFonts w:ascii="Arial" w:hAnsi="Arial" w:cs="Arial"/>
          <w:bCs/>
        </w:rPr>
        <w:t>Item)</w:t>
      </w:r>
    </w:p>
    <w:p w14:paraId="04C756B0" w14:textId="77777777" w:rsidR="00E7195E" w:rsidRPr="00203573" w:rsidRDefault="00E7195E" w:rsidP="00E7195E">
      <w:pPr>
        <w:pStyle w:val="BodyTextIndent"/>
        <w:tabs>
          <w:tab w:val="num" w:pos="1440"/>
          <w:tab w:val="left" w:pos="2520"/>
          <w:tab w:val="left" w:pos="3150"/>
        </w:tabs>
        <w:spacing w:after="0"/>
        <w:ind w:left="3060" w:hanging="540"/>
        <w:rPr>
          <w:rFonts w:ascii="Arial" w:hAnsi="Arial" w:cs="Arial"/>
          <w:bCs/>
        </w:rPr>
      </w:pPr>
      <w:r w:rsidRPr="00203573">
        <w:rPr>
          <w:rFonts w:ascii="Arial" w:hAnsi="Arial" w:cs="Arial"/>
          <w:bCs/>
        </w:rPr>
        <w:t>V-4,</w:t>
      </w:r>
      <w:r w:rsidRPr="00203573">
        <w:rPr>
          <w:rFonts w:ascii="Arial" w:hAnsi="Arial" w:cs="Arial"/>
          <w:bCs/>
        </w:rPr>
        <w:tab/>
        <w:t>Differences in Hurricane Mitigation Measures and Secondary</w:t>
      </w:r>
      <w:r>
        <w:rPr>
          <w:rFonts w:ascii="Arial" w:hAnsi="Arial" w:cs="Arial"/>
          <w:bCs/>
        </w:rPr>
        <w:t xml:space="preserve"> </w:t>
      </w:r>
      <w:r w:rsidRPr="00203573">
        <w:rPr>
          <w:rFonts w:ascii="Arial" w:hAnsi="Arial" w:cs="Arial"/>
          <w:bCs/>
        </w:rPr>
        <w:t>Characteristics</w:t>
      </w:r>
    </w:p>
    <w:p w14:paraId="4A63A1F1" w14:textId="77777777" w:rsidR="00670948" w:rsidRDefault="00E7195E" w:rsidP="00E7195E">
      <w:pPr>
        <w:pStyle w:val="BodyTextIndent"/>
        <w:tabs>
          <w:tab w:val="num" w:pos="1440"/>
          <w:tab w:val="left" w:pos="2520"/>
          <w:tab w:val="left" w:pos="3060"/>
        </w:tabs>
        <w:spacing w:after="0"/>
        <w:ind w:left="3060" w:hanging="540"/>
        <w:rPr>
          <w:rFonts w:ascii="Arial" w:hAnsi="Arial" w:cs="Arial"/>
          <w:bCs/>
        </w:rPr>
      </w:pPr>
      <w:r w:rsidRPr="00203573">
        <w:rPr>
          <w:rFonts w:ascii="Arial" w:hAnsi="Arial" w:cs="Arial"/>
          <w:bCs/>
        </w:rPr>
        <w:t>V-5,</w:t>
      </w:r>
      <w:r>
        <w:rPr>
          <w:rFonts w:ascii="Arial" w:hAnsi="Arial" w:cs="Arial"/>
          <w:bCs/>
        </w:rPr>
        <w:tab/>
      </w:r>
      <w:r w:rsidRPr="00203573">
        <w:rPr>
          <w:rFonts w:ascii="Arial" w:hAnsi="Arial" w:cs="Arial"/>
          <w:bCs/>
        </w:rPr>
        <w:t>Differences in Hurricane Mitigation Measures and Secondary</w:t>
      </w:r>
      <w:r w:rsidRPr="00203573">
        <w:rPr>
          <w:rFonts w:ascii="Arial" w:hAnsi="Arial" w:cs="Arial"/>
          <w:bCs/>
        </w:rPr>
        <w:tab/>
        <w:t xml:space="preserve">Characteristics, Mean Damage Ratios </w:t>
      </w:r>
    </w:p>
    <w:p w14:paraId="6E553EFA" w14:textId="6B487151" w:rsidR="00E7195E" w:rsidRPr="00203573" w:rsidRDefault="00670948" w:rsidP="00E7195E">
      <w:pPr>
        <w:pStyle w:val="BodyTextIndent"/>
        <w:tabs>
          <w:tab w:val="num" w:pos="1440"/>
          <w:tab w:val="left" w:pos="2520"/>
          <w:tab w:val="left" w:pos="3060"/>
        </w:tabs>
        <w:spacing w:after="0"/>
        <w:ind w:left="3060" w:hanging="540"/>
        <w:rPr>
          <w:rFonts w:ascii="Arial" w:hAnsi="Arial" w:cs="Arial"/>
          <w:bCs/>
        </w:rPr>
      </w:pPr>
      <w:r>
        <w:rPr>
          <w:rFonts w:ascii="Arial" w:hAnsi="Arial" w:cs="Arial"/>
          <w:bCs/>
        </w:rPr>
        <w:tab/>
      </w:r>
      <w:r w:rsidR="00E7195E" w:rsidRPr="00203573">
        <w:rPr>
          <w:rFonts w:ascii="Arial" w:hAnsi="Arial" w:cs="Arial"/>
          <w:bCs/>
        </w:rPr>
        <w:t>and Hurricane Loss Costs</w:t>
      </w:r>
      <w:r w:rsidR="00E7195E">
        <w:rPr>
          <w:rFonts w:ascii="Arial" w:hAnsi="Arial" w:cs="Arial"/>
          <w:bCs/>
        </w:rPr>
        <w:t xml:space="preserve"> </w:t>
      </w:r>
      <w:r w:rsidR="00E7195E" w:rsidRPr="00203573">
        <w:rPr>
          <w:rFonts w:ascii="Arial" w:hAnsi="Arial" w:cs="Arial"/>
          <w:bCs/>
        </w:rPr>
        <w:t>(Trade Secret Item)</w:t>
      </w:r>
    </w:p>
    <w:p w14:paraId="575E00FE" w14:textId="77777777" w:rsidR="00E7195E" w:rsidRDefault="00E7195E" w:rsidP="00E7195E">
      <w:pPr>
        <w:pStyle w:val="BodyTextIndent"/>
        <w:tabs>
          <w:tab w:val="num" w:pos="1440"/>
          <w:tab w:val="left" w:pos="2520"/>
          <w:tab w:val="left" w:pos="3060"/>
        </w:tabs>
        <w:spacing w:after="0"/>
        <w:ind w:left="720" w:right="-90"/>
        <w:rPr>
          <w:rFonts w:ascii="Arial" w:hAnsi="Arial" w:cs="Arial"/>
          <w:bCs/>
        </w:rPr>
      </w:pPr>
      <w:r w:rsidRPr="00203573">
        <w:rPr>
          <w:rFonts w:ascii="Arial" w:hAnsi="Arial" w:cs="Arial"/>
          <w:bCs/>
        </w:rPr>
        <w:tab/>
      </w:r>
      <w:r w:rsidRPr="00203573">
        <w:rPr>
          <w:rFonts w:ascii="Arial" w:hAnsi="Arial" w:cs="Arial"/>
          <w:bCs/>
        </w:rPr>
        <w:tab/>
        <w:t>A-6,</w:t>
      </w:r>
      <w:r w:rsidRPr="00203573">
        <w:rPr>
          <w:rFonts w:ascii="Arial" w:hAnsi="Arial" w:cs="Arial"/>
          <w:bCs/>
        </w:rPr>
        <w:tab/>
        <w:t>Logical Relationships to Hurricane Risk (Trade Secret Item)</w:t>
      </w:r>
    </w:p>
    <w:p w14:paraId="4C58F9FF" w14:textId="77777777" w:rsidR="00E7195E" w:rsidRPr="00203573" w:rsidRDefault="00E7195E" w:rsidP="00E7195E">
      <w:pPr>
        <w:pStyle w:val="BodyTextIndent"/>
        <w:tabs>
          <w:tab w:val="num" w:pos="1440"/>
          <w:tab w:val="left" w:pos="2520"/>
          <w:tab w:val="left" w:pos="3060"/>
        </w:tabs>
        <w:spacing w:after="0"/>
        <w:ind w:left="720" w:right="-90"/>
        <w:rPr>
          <w:rFonts w:ascii="Arial" w:hAnsi="Arial" w:cs="Arial"/>
          <w:bCs/>
        </w:rPr>
      </w:pPr>
    </w:p>
    <w:p w14:paraId="0C7B90CB" w14:textId="77777777" w:rsidR="00E7195E" w:rsidRDefault="00E7195E" w:rsidP="00E7195E">
      <w:pPr>
        <w:rPr>
          <w:rFonts w:ascii="Arial" w:hAnsi="Arial" w:cs="Arial"/>
          <w:b/>
          <w:bCs/>
        </w:rPr>
      </w:pPr>
      <w:r>
        <w:rPr>
          <w:rFonts w:ascii="Arial" w:hAnsi="Arial" w:cs="Arial"/>
          <w:b/>
          <w:bCs/>
        </w:rPr>
        <w:t>Disclosures</w:t>
      </w:r>
    </w:p>
    <w:p w14:paraId="7B6E7776" w14:textId="77777777" w:rsidR="00E7195E" w:rsidRPr="00203573" w:rsidRDefault="00E7195E" w:rsidP="00E7195E">
      <w:pPr>
        <w:ind w:left="2520" w:hanging="1080"/>
        <w:rPr>
          <w:rFonts w:ascii="Arial" w:hAnsi="Arial" w:cs="Arial"/>
          <w:b/>
          <w:bCs/>
        </w:rPr>
      </w:pPr>
    </w:p>
    <w:p w14:paraId="57E9E127" w14:textId="77777777" w:rsidR="00E7195E" w:rsidRPr="00203573" w:rsidRDefault="00E7195E" w:rsidP="00E7195E">
      <w:pPr>
        <w:pStyle w:val="BodyTextIndent2"/>
        <w:spacing w:after="0" w:line="240" w:lineRule="auto"/>
        <w:ind w:hanging="360"/>
        <w:rPr>
          <w:rFonts w:ascii="Arial" w:hAnsi="Arial" w:cs="Arial"/>
        </w:rPr>
      </w:pPr>
      <w:r w:rsidRPr="00203573">
        <w:rPr>
          <w:rFonts w:ascii="Arial" w:hAnsi="Arial" w:cs="Arial"/>
        </w:rPr>
        <w:t>1.</w:t>
      </w:r>
      <w:r w:rsidRPr="00203573">
        <w:rPr>
          <w:rFonts w:ascii="Arial" w:hAnsi="Arial" w:cs="Arial"/>
        </w:rPr>
        <w:tab/>
        <w:t>Provide details of modifications to hurricane mitigation measures and secondary characteristics in the hurricane model since the current accepted hurricane model.</w:t>
      </w:r>
    </w:p>
    <w:p w14:paraId="426F759A" w14:textId="77777777" w:rsidR="00E7195E" w:rsidRPr="00203573" w:rsidRDefault="00E7195E" w:rsidP="00E7195E">
      <w:pPr>
        <w:pStyle w:val="BodyTextIndent2"/>
        <w:spacing w:after="0" w:line="240" w:lineRule="auto"/>
        <w:ind w:hanging="360"/>
        <w:rPr>
          <w:rFonts w:ascii="Arial" w:hAnsi="Arial" w:cs="Arial"/>
        </w:rPr>
      </w:pPr>
    </w:p>
    <w:p w14:paraId="48FF6604" w14:textId="77777777" w:rsidR="00E7195E" w:rsidRPr="00203573" w:rsidRDefault="00E7195E" w:rsidP="002C71BF">
      <w:pPr>
        <w:pStyle w:val="BodyTextIndent2"/>
        <w:numPr>
          <w:ilvl w:val="0"/>
          <w:numId w:val="151"/>
        </w:numPr>
        <w:tabs>
          <w:tab w:val="clear" w:pos="1800"/>
          <w:tab w:val="num" w:pos="360"/>
        </w:tabs>
        <w:spacing w:after="0" w:line="240" w:lineRule="auto"/>
        <w:ind w:left="360"/>
        <w:rPr>
          <w:rFonts w:ascii="Arial" w:hAnsi="Arial" w:cs="Arial"/>
        </w:rPr>
      </w:pPr>
      <w:r w:rsidRPr="00203573">
        <w:rPr>
          <w:rFonts w:ascii="Arial" w:hAnsi="Arial" w:cs="Arial"/>
        </w:rPr>
        <w:t>Describe the procedures used to calculate the impact of hurricane mitigation measures and secondary characteristics, including software, its identification, and current version. Describe whether or not such procedures have been modified since the current accepted hurricane model.</w:t>
      </w:r>
    </w:p>
    <w:p w14:paraId="08F995D4" w14:textId="77777777" w:rsidR="00E7195E" w:rsidRPr="00203573" w:rsidRDefault="00E7195E" w:rsidP="00E7195E">
      <w:pPr>
        <w:pStyle w:val="BodyTextIndent2"/>
        <w:spacing w:after="0" w:line="240" w:lineRule="auto"/>
        <w:ind w:left="0"/>
        <w:rPr>
          <w:rFonts w:ascii="Arial" w:hAnsi="Arial" w:cs="Arial"/>
        </w:rPr>
      </w:pPr>
    </w:p>
    <w:p w14:paraId="69F5887B" w14:textId="6EE8E4B1" w:rsidR="00E7195E" w:rsidRPr="00203573" w:rsidRDefault="00E7195E" w:rsidP="002C71BF">
      <w:pPr>
        <w:pStyle w:val="BodyTextIndent2"/>
        <w:numPr>
          <w:ilvl w:val="0"/>
          <w:numId w:val="151"/>
        </w:numPr>
        <w:tabs>
          <w:tab w:val="clear" w:pos="1800"/>
          <w:tab w:val="num" w:pos="360"/>
        </w:tabs>
        <w:spacing w:after="0" w:line="240" w:lineRule="auto"/>
        <w:ind w:left="360"/>
        <w:rPr>
          <w:rFonts w:ascii="Arial" w:hAnsi="Arial" w:cs="Arial"/>
        </w:rPr>
      </w:pPr>
      <w:r w:rsidRPr="00203573">
        <w:rPr>
          <w:rFonts w:ascii="Arial" w:hAnsi="Arial" w:cs="Arial"/>
        </w:rPr>
        <w:lastRenderedPageBreak/>
        <w:t>Provide completed Form V-2. Provide a link to the location of the form</w:t>
      </w:r>
      <w:r w:rsidR="00B44395">
        <w:rPr>
          <w:rFonts w:ascii="Arial" w:hAnsi="Arial" w:cs="Arial"/>
        </w:rPr>
        <w:t xml:space="preserve"> in the submission appendix</w:t>
      </w:r>
      <w:r w:rsidRPr="00203573">
        <w:rPr>
          <w:rFonts w:ascii="Arial" w:hAnsi="Arial" w:cs="Arial"/>
        </w:rPr>
        <w:t xml:space="preserve"> [insert hyperlink here].  </w:t>
      </w:r>
    </w:p>
    <w:p w14:paraId="0B81C5CE" w14:textId="77777777" w:rsidR="00E7195E" w:rsidRDefault="00E7195E" w:rsidP="00E7195E">
      <w:pPr>
        <w:pStyle w:val="BodyTextIndent2"/>
        <w:spacing w:after="0" w:line="240" w:lineRule="auto"/>
        <w:ind w:left="0"/>
        <w:rPr>
          <w:rFonts w:ascii="Arial" w:hAnsi="Arial" w:cs="Arial"/>
        </w:rPr>
      </w:pPr>
    </w:p>
    <w:p w14:paraId="760DA9F0" w14:textId="77777777" w:rsidR="00B44395" w:rsidRDefault="00E7195E" w:rsidP="002C71BF">
      <w:pPr>
        <w:pStyle w:val="BodyTextIndent2"/>
        <w:numPr>
          <w:ilvl w:val="0"/>
          <w:numId w:val="151"/>
        </w:numPr>
        <w:tabs>
          <w:tab w:val="clear" w:pos="1800"/>
          <w:tab w:val="num" w:pos="1080"/>
        </w:tabs>
        <w:spacing w:after="0" w:line="240" w:lineRule="auto"/>
        <w:ind w:left="360"/>
        <w:rPr>
          <w:rFonts w:ascii="Arial" w:hAnsi="Arial" w:cs="Arial"/>
        </w:rPr>
      </w:pPr>
      <w:r w:rsidRPr="00203573">
        <w:rPr>
          <w:rFonts w:ascii="Arial" w:hAnsi="Arial" w:cs="Arial"/>
        </w:rPr>
        <w:t xml:space="preserve">Provide a description of the hurricane mitigation measures and secondary characteristics used by the hurricane model, whether or not they are listed </w:t>
      </w:r>
    </w:p>
    <w:p w14:paraId="0C8E31A0" w14:textId="779A5076" w:rsidR="00E7195E" w:rsidRPr="00203573" w:rsidRDefault="00E7195E" w:rsidP="00B44395">
      <w:pPr>
        <w:pStyle w:val="BodyTextIndent2"/>
        <w:spacing w:after="0" w:line="240" w:lineRule="auto"/>
        <w:ind w:left="0" w:firstLine="360"/>
        <w:rPr>
          <w:rFonts w:ascii="Arial" w:hAnsi="Arial" w:cs="Arial"/>
        </w:rPr>
      </w:pPr>
      <w:r w:rsidRPr="00203573">
        <w:rPr>
          <w:rFonts w:ascii="Arial" w:hAnsi="Arial" w:cs="Arial"/>
        </w:rPr>
        <w:t>in Form V-2.</w:t>
      </w:r>
    </w:p>
    <w:p w14:paraId="46128D08" w14:textId="77777777" w:rsidR="00E7195E" w:rsidRPr="00203573" w:rsidRDefault="00E7195E" w:rsidP="00E7195E">
      <w:pPr>
        <w:pStyle w:val="BodyTextIndent2"/>
        <w:spacing w:after="0" w:line="240" w:lineRule="auto"/>
        <w:ind w:left="0"/>
        <w:rPr>
          <w:rFonts w:ascii="Arial" w:hAnsi="Arial" w:cs="Arial"/>
        </w:rPr>
      </w:pPr>
    </w:p>
    <w:p w14:paraId="50B957CD" w14:textId="77777777" w:rsidR="00E7195E" w:rsidRPr="00203573" w:rsidRDefault="00E7195E" w:rsidP="00E7195E">
      <w:pPr>
        <w:pStyle w:val="BodyTextIndent2"/>
        <w:tabs>
          <w:tab w:val="left" w:pos="1800"/>
        </w:tabs>
        <w:spacing w:after="0" w:line="240" w:lineRule="auto"/>
        <w:ind w:hanging="360"/>
        <w:rPr>
          <w:rFonts w:ascii="Arial" w:hAnsi="Arial" w:cs="Arial"/>
        </w:rPr>
      </w:pPr>
      <w:r w:rsidRPr="00203573">
        <w:rPr>
          <w:rFonts w:ascii="Arial" w:hAnsi="Arial" w:cs="Arial"/>
        </w:rPr>
        <w:t>5.</w:t>
      </w:r>
      <w:r w:rsidRPr="00203573">
        <w:rPr>
          <w:rFonts w:ascii="Arial" w:hAnsi="Arial" w:cs="Arial"/>
        </w:rPr>
        <w:tab/>
        <w:t>Describe how hurricane mitigation measures and secondary characteristics are implemented in the hurricane model. Identify any assumptions.</w:t>
      </w:r>
    </w:p>
    <w:p w14:paraId="716A42E3" w14:textId="77777777" w:rsidR="00E7195E" w:rsidRPr="00203573" w:rsidRDefault="00E7195E" w:rsidP="00E7195E">
      <w:pPr>
        <w:pStyle w:val="BodyTextIndent2"/>
        <w:tabs>
          <w:tab w:val="left" w:pos="1800"/>
        </w:tabs>
        <w:spacing w:after="0" w:line="240" w:lineRule="auto"/>
        <w:ind w:hanging="360"/>
        <w:rPr>
          <w:rFonts w:ascii="Arial" w:hAnsi="Arial" w:cs="Arial"/>
        </w:rPr>
      </w:pPr>
    </w:p>
    <w:p w14:paraId="1495027E" w14:textId="77777777" w:rsidR="00E7195E" w:rsidRPr="00203573" w:rsidRDefault="00E7195E" w:rsidP="00E7195E">
      <w:pPr>
        <w:pStyle w:val="BodyTextIndent2"/>
        <w:tabs>
          <w:tab w:val="left" w:pos="1800"/>
          <w:tab w:val="left" w:pos="2970"/>
        </w:tabs>
        <w:spacing w:after="0" w:line="240" w:lineRule="auto"/>
        <w:ind w:hanging="360"/>
        <w:rPr>
          <w:rFonts w:ascii="Arial" w:hAnsi="Arial" w:cs="Arial"/>
        </w:rPr>
      </w:pPr>
      <w:r w:rsidRPr="00203573">
        <w:rPr>
          <w:rFonts w:ascii="Arial" w:hAnsi="Arial" w:cs="Arial"/>
        </w:rPr>
        <w:t>6.</w:t>
      </w:r>
      <w:r w:rsidRPr="00203573">
        <w:rPr>
          <w:rFonts w:ascii="Arial" w:hAnsi="Arial" w:cs="Arial"/>
        </w:rPr>
        <w:tab/>
        <w:t>Describe how the effects of multiple hurricane mitigation measures and secondary characteristics are combined in the hurricane model and the process used to ensure that multiple hurricane mitigation measures and secondary characteristics are correctly combined.</w:t>
      </w:r>
    </w:p>
    <w:p w14:paraId="338D5159" w14:textId="77777777" w:rsidR="00E7195E" w:rsidRDefault="00E7195E" w:rsidP="00E7195E">
      <w:pPr>
        <w:pStyle w:val="BodyTextIndent2"/>
        <w:tabs>
          <w:tab w:val="left" w:pos="1800"/>
          <w:tab w:val="left" w:pos="2970"/>
        </w:tabs>
        <w:spacing w:after="0" w:line="240" w:lineRule="auto"/>
        <w:ind w:hanging="360"/>
      </w:pPr>
    </w:p>
    <w:p w14:paraId="4F76984D" w14:textId="77777777" w:rsidR="00E7195E" w:rsidRPr="00203573" w:rsidRDefault="00E7195E" w:rsidP="00E7195E">
      <w:pPr>
        <w:pStyle w:val="BodyTextIndent2"/>
        <w:tabs>
          <w:tab w:val="left" w:pos="1800"/>
        </w:tabs>
        <w:spacing w:after="0" w:line="240" w:lineRule="auto"/>
        <w:ind w:hanging="360"/>
        <w:rPr>
          <w:rFonts w:ascii="Arial" w:hAnsi="Arial" w:cs="Arial"/>
        </w:rPr>
      </w:pPr>
      <w:r w:rsidRPr="00203573">
        <w:rPr>
          <w:rFonts w:ascii="Arial" w:hAnsi="Arial" w:cs="Arial"/>
        </w:rPr>
        <w:t>7.</w:t>
      </w:r>
      <w:r w:rsidRPr="00203573">
        <w:rPr>
          <w:rFonts w:ascii="Arial" w:hAnsi="Arial" w:cs="Arial"/>
        </w:rPr>
        <w:tab/>
        <w:t>Describe how building and contents damage are affected by performance of hurricane mitigation measures and secondary characteristics. Identify any assumptions.</w:t>
      </w:r>
    </w:p>
    <w:p w14:paraId="13BD9B11" w14:textId="77777777" w:rsidR="00E7195E" w:rsidRDefault="00E7195E" w:rsidP="00E7195E">
      <w:pPr>
        <w:pStyle w:val="BodyTextIndent2"/>
        <w:tabs>
          <w:tab w:val="left" w:pos="1800"/>
        </w:tabs>
        <w:spacing w:after="0" w:line="240" w:lineRule="auto"/>
        <w:ind w:hanging="360"/>
        <w:rPr>
          <w:rFonts w:ascii="Arial" w:hAnsi="Arial" w:cs="Arial"/>
        </w:rPr>
      </w:pPr>
    </w:p>
    <w:p w14:paraId="6BF28D86" w14:textId="77777777" w:rsidR="00E7195E" w:rsidRPr="00203573" w:rsidRDefault="00E7195E" w:rsidP="002C71BF">
      <w:pPr>
        <w:pStyle w:val="BodyTextIndent2"/>
        <w:numPr>
          <w:ilvl w:val="0"/>
          <w:numId w:val="217"/>
        </w:numPr>
        <w:tabs>
          <w:tab w:val="clear" w:pos="3276"/>
          <w:tab w:val="num" w:pos="360"/>
          <w:tab w:val="left" w:pos="1800"/>
        </w:tabs>
        <w:spacing w:after="0" w:line="240" w:lineRule="auto"/>
        <w:ind w:left="360" w:hanging="360"/>
        <w:rPr>
          <w:rFonts w:ascii="Arial" w:hAnsi="Arial" w:cs="Arial"/>
        </w:rPr>
      </w:pPr>
      <w:r w:rsidRPr="00203573">
        <w:rPr>
          <w:rFonts w:ascii="Arial" w:hAnsi="Arial" w:cs="Arial"/>
        </w:rPr>
        <w:t xml:space="preserve">Describe how roof age </w:t>
      </w:r>
      <w:r>
        <w:rPr>
          <w:rFonts w:ascii="Arial" w:hAnsi="Arial" w:cs="Arial"/>
        </w:rPr>
        <w:t>and roof covering type are</w:t>
      </w:r>
      <w:r w:rsidRPr="00203573">
        <w:rPr>
          <w:rFonts w:ascii="Arial" w:hAnsi="Arial" w:cs="Arial"/>
        </w:rPr>
        <w:t xml:space="preserve"> incorporated in the hurricane model.</w:t>
      </w:r>
    </w:p>
    <w:p w14:paraId="532C5047" w14:textId="77777777" w:rsidR="00E7195E" w:rsidRPr="00203573" w:rsidRDefault="00E7195E" w:rsidP="00E7195E">
      <w:pPr>
        <w:pStyle w:val="BodyTextIndent2"/>
        <w:tabs>
          <w:tab w:val="left" w:pos="1800"/>
        </w:tabs>
        <w:spacing w:after="0" w:line="240" w:lineRule="auto"/>
        <w:ind w:hanging="360"/>
        <w:rPr>
          <w:rFonts w:ascii="Arial" w:hAnsi="Arial" w:cs="Arial"/>
        </w:rPr>
      </w:pPr>
    </w:p>
    <w:p w14:paraId="6610A4B5" w14:textId="77777777" w:rsidR="00E7195E" w:rsidRPr="00203573" w:rsidRDefault="00E7195E" w:rsidP="002C71BF">
      <w:pPr>
        <w:pStyle w:val="BodyTextIndent2"/>
        <w:numPr>
          <w:ilvl w:val="0"/>
          <w:numId w:val="217"/>
        </w:numPr>
        <w:tabs>
          <w:tab w:val="clear" w:pos="3276"/>
          <w:tab w:val="left" w:pos="1800"/>
        </w:tabs>
        <w:spacing w:after="0" w:line="240" w:lineRule="auto"/>
        <w:ind w:left="360" w:hanging="360"/>
        <w:rPr>
          <w:rFonts w:ascii="Arial" w:hAnsi="Arial" w:cs="Arial"/>
        </w:rPr>
      </w:pPr>
      <w:r w:rsidRPr="00203573">
        <w:rPr>
          <w:rFonts w:ascii="Arial" w:hAnsi="Arial" w:cs="Arial"/>
        </w:rPr>
        <w:t>Describe how hurricane mitigation measures and secondary characteristics affect the uncertainty of the vulnerability. Identify any assumptions.</w:t>
      </w:r>
    </w:p>
    <w:p w14:paraId="278BA9B1" w14:textId="77777777" w:rsidR="00E7195E" w:rsidRPr="00203573" w:rsidRDefault="00E7195E" w:rsidP="00E7195E">
      <w:pPr>
        <w:pStyle w:val="BodyTextIndent2"/>
        <w:tabs>
          <w:tab w:val="left" w:pos="1800"/>
        </w:tabs>
        <w:spacing w:after="0" w:line="240" w:lineRule="auto"/>
        <w:ind w:hanging="360"/>
        <w:rPr>
          <w:rFonts w:ascii="Arial" w:hAnsi="Arial" w:cs="Arial"/>
        </w:rPr>
      </w:pPr>
    </w:p>
    <w:p w14:paraId="33F9C165" w14:textId="27B61266" w:rsidR="00E7195E" w:rsidRPr="00203573" w:rsidRDefault="00E7195E" w:rsidP="00E7195E">
      <w:pPr>
        <w:pStyle w:val="BodyTextIndent2"/>
        <w:tabs>
          <w:tab w:val="left" w:pos="1800"/>
        </w:tabs>
        <w:spacing w:after="0" w:line="240" w:lineRule="auto"/>
        <w:ind w:hanging="360"/>
        <w:rPr>
          <w:rFonts w:ascii="Arial" w:hAnsi="Arial" w:cs="Arial"/>
        </w:rPr>
      </w:pPr>
      <w:r w:rsidRPr="00203573">
        <w:rPr>
          <w:rFonts w:ascii="Arial" w:hAnsi="Arial" w:cs="Arial"/>
        </w:rPr>
        <w:t>10.</w:t>
      </w:r>
      <w:r w:rsidRPr="00203573">
        <w:rPr>
          <w:rFonts w:ascii="Arial" w:hAnsi="Arial" w:cs="Arial"/>
        </w:rPr>
        <w:tab/>
        <w:t>Provide completed Form V-3 if not considered as Trade Secret. Provide a link to the location of the form</w:t>
      </w:r>
      <w:r w:rsidR="00B44395">
        <w:rPr>
          <w:rFonts w:ascii="Arial" w:hAnsi="Arial" w:cs="Arial"/>
        </w:rPr>
        <w:t xml:space="preserve"> in the submission appendix</w:t>
      </w:r>
      <w:r w:rsidRPr="00203573">
        <w:rPr>
          <w:rFonts w:ascii="Arial" w:hAnsi="Arial" w:cs="Arial"/>
        </w:rPr>
        <w:t xml:space="preserve"> [insert hyperlink here].</w:t>
      </w:r>
    </w:p>
    <w:p w14:paraId="0F7D0E38" w14:textId="77777777" w:rsidR="00E7195E" w:rsidRDefault="00E7195E" w:rsidP="00E7195E">
      <w:pPr>
        <w:pStyle w:val="BodyTextIndent2"/>
        <w:tabs>
          <w:tab w:val="left" w:pos="1800"/>
        </w:tabs>
        <w:spacing w:after="0" w:line="240" w:lineRule="auto"/>
        <w:ind w:hanging="360"/>
        <w:rPr>
          <w:rFonts w:ascii="Arial" w:hAnsi="Arial" w:cs="Arial"/>
        </w:rPr>
      </w:pPr>
    </w:p>
    <w:p w14:paraId="4B973B9B" w14:textId="5A824CD4" w:rsidR="00E7195E" w:rsidRPr="00203573" w:rsidRDefault="00E7195E" w:rsidP="00E7195E">
      <w:pPr>
        <w:pStyle w:val="BodyTextIndent2"/>
        <w:tabs>
          <w:tab w:val="left" w:pos="1800"/>
        </w:tabs>
        <w:spacing w:after="0" w:line="240" w:lineRule="auto"/>
        <w:ind w:hanging="360"/>
        <w:rPr>
          <w:rFonts w:ascii="Arial" w:hAnsi="Arial" w:cs="Arial"/>
        </w:rPr>
      </w:pPr>
      <w:r w:rsidRPr="00203573">
        <w:rPr>
          <w:rFonts w:ascii="Arial" w:hAnsi="Arial" w:cs="Arial"/>
        </w:rPr>
        <w:t>11.</w:t>
      </w:r>
      <w:r w:rsidR="00670948">
        <w:rPr>
          <w:rFonts w:ascii="Arial" w:hAnsi="Arial" w:cs="Arial"/>
        </w:rPr>
        <w:tab/>
      </w:r>
      <w:r w:rsidRPr="00203573">
        <w:rPr>
          <w:rFonts w:ascii="Arial" w:hAnsi="Arial" w:cs="Arial"/>
        </w:rPr>
        <w:t>Provide completed Form V-4. Provide a link to the location of the form</w:t>
      </w:r>
      <w:r w:rsidR="00B44395">
        <w:rPr>
          <w:rFonts w:ascii="Arial" w:hAnsi="Arial" w:cs="Arial"/>
        </w:rPr>
        <w:t xml:space="preserve"> in the submission appendix</w:t>
      </w:r>
      <w:r w:rsidRPr="00203573">
        <w:rPr>
          <w:rFonts w:ascii="Arial" w:hAnsi="Arial" w:cs="Arial"/>
        </w:rPr>
        <w:t xml:space="preserve"> [insert hyperlink here].</w:t>
      </w:r>
    </w:p>
    <w:p w14:paraId="03D68B2B" w14:textId="77777777" w:rsidR="00E7195E" w:rsidRDefault="00E7195E" w:rsidP="00E7195E">
      <w:pPr>
        <w:pStyle w:val="BodyTextIndent2"/>
        <w:tabs>
          <w:tab w:val="left" w:pos="1800"/>
        </w:tabs>
        <w:spacing w:after="0" w:line="240" w:lineRule="auto"/>
        <w:ind w:hanging="360"/>
        <w:rPr>
          <w:rFonts w:ascii="Arial" w:hAnsi="Arial" w:cs="Arial"/>
        </w:rPr>
      </w:pPr>
    </w:p>
    <w:p w14:paraId="58A5ACA3" w14:textId="5A9E7E4A" w:rsidR="00E7195E" w:rsidRPr="00203573" w:rsidRDefault="00E7195E" w:rsidP="00670948">
      <w:pPr>
        <w:pStyle w:val="BodyTextIndent2"/>
        <w:numPr>
          <w:ilvl w:val="0"/>
          <w:numId w:val="154"/>
        </w:numPr>
        <w:tabs>
          <w:tab w:val="left" w:pos="1800"/>
        </w:tabs>
        <w:spacing w:after="0" w:line="240" w:lineRule="auto"/>
        <w:rPr>
          <w:rFonts w:ascii="Arial" w:hAnsi="Arial" w:cs="Arial"/>
        </w:rPr>
      </w:pPr>
      <w:r w:rsidRPr="00203573">
        <w:rPr>
          <w:rFonts w:ascii="Arial" w:hAnsi="Arial" w:cs="Arial"/>
        </w:rPr>
        <w:t>Provide completed Form V-5 if not considered as Trade Secret. Provide a link to the location of the form</w:t>
      </w:r>
      <w:r w:rsidR="00B44395">
        <w:rPr>
          <w:rFonts w:ascii="Arial" w:hAnsi="Arial" w:cs="Arial"/>
        </w:rPr>
        <w:t xml:space="preserve"> in the submission appendix</w:t>
      </w:r>
      <w:r w:rsidRPr="00203573">
        <w:rPr>
          <w:rFonts w:ascii="Arial" w:hAnsi="Arial" w:cs="Arial"/>
        </w:rPr>
        <w:t xml:space="preserve"> [insert hyperlink here].</w:t>
      </w:r>
    </w:p>
    <w:p w14:paraId="66DCD602" w14:textId="77777777" w:rsidR="00E7195E" w:rsidRDefault="00E7195E" w:rsidP="00E7195E">
      <w:pPr>
        <w:rPr>
          <w:rFonts w:ascii="Arial" w:hAnsi="Arial" w:cs="Arial"/>
          <w:b/>
          <w:bCs/>
        </w:rPr>
      </w:pPr>
    </w:p>
    <w:p w14:paraId="410B010A" w14:textId="77777777" w:rsidR="00E7195E" w:rsidRDefault="00E7195E" w:rsidP="00E7195E">
      <w:pPr>
        <w:rPr>
          <w:rFonts w:ascii="Arial" w:hAnsi="Arial" w:cs="Arial"/>
          <w:b/>
          <w:bCs/>
        </w:rPr>
      </w:pPr>
      <w:r>
        <w:rPr>
          <w:rFonts w:ascii="Arial" w:hAnsi="Arial" w:cs="Arial"/>
          <w:b/>
          <w:bCs/>
        </w:rPr>
        <w:t>Audit</w:t>
      </w:r>
    </w:p>
    <w:p w14:paraId="5E33AF34" w14:textId="77777777" w:rsidR="00E7195E" w:rsidRPr="00203573" w:rsidRDefault="00E7195E" w:rsidP="00E7195E">
      <w:pPr>
        <w:ind w:left="2520" w:hanging="1080"/>
        <w:rPr>
          <w:rFonts w:ascii="Arial" w:hAnsi="Arial" w:cs="Arial"/>
          <w:bCs/>
        </w:rPr>
      </w:pPr>
    </w:p>
    <w:p w14:paraId="7FD53E2B" w14:textId="77777777" w:rsidR="00E7195E" w:rsidRPr="00203573" w:rsidRDefault="00E7195E" w:rsidP="002C71BF">
      <w:pPr>
        <w:pStyle w:val="BodyTextIndent2"/>
        <w:numPr>
          <w:ilvl w:val="0"/>
          <w:numId w:val="150"/>
        </w:numPr>
        <w:tabs>
          <w:tab w:val="clear" w:pos="2520"/>
          <w:tab w:val="num" w:pos="360"/>
          <w:tab w:val="num" w:pos="1350"/>
        </w:tabs>
        <w:spacing w:after="0" w:line="240" w:lineRule="auto"/>
        <w:ind w:left="360"/>
        <w:rPr>
          <w:rFonts w:ascii="Arial" w:hAnsi="Arial" w:cs="Arial"/>
        </w:rPr>
      </w:pPr>
      <w:r w:rsidRPr="00203573">
        <w:rPr>
          <w:rFonts w:ascii="Arial" w:hAnsi="Arial" w:cs="Arial"/>
        </w:rPr>
        <w:t xml:space="preserve">Supporting material for the hurricane mitigation measures and secondary characteristics vulnerability component changes in Disclosure 1 will be reviewed. </w:t>
      </w:r>
    </w:p>
    <w:p w14:paraId="32BF077C" w14:textId="77777777" w:rsidR="00E7195E" w:rsidRPr="00203573" w:rsidRDefault="00E7195E" w:rsidP="00E7195E">
      <w:pPr>
        <w:pStyle w:val="BodyTextIndent2"/>
        <w:tabs>
          <w:tab w:val="num" w:pos="2520"/>
        </w:tabs>
        <w:spacing w:after="0" w:line="240" w:lineRule="auto"/>
        <w:rPr>
          <w:rFonts w:ascii="Arial" w:hAnsi="Arial" w:cs="Arial"/>
        </w:rPr>
      </w:pPr>
    </w:p>
    <w:p w14:paraId="658EF04B" w14:textId="77777777" w:rsidR="00E7195E" w:rsidRPr="00203573" w:rsidRDefault="00E7195E" w:rsidP="002C71BF">
      <w:pPr>
        <w:pStyle w:val="BodyTextIndent2"/>
        <w:numPr>
          <w:ilvl w:val="0"/>
          <w:numId w:val="150"/>
        </w:numPr>
        <w:tabs>
          <w:tab w:val="clear" w:pos="2520"/>
          <w:tab w:val="num" w:pos="360"/>
          <w:tab w:val="num" w:pos="1350"/>
        </w:tabs>
        <w:spacing w:after="0" w:line="240" w:lineRule="auto"/>
        <w:ind w:left="360"/>
        <w:rPr>
          <w:rFonts w:ascii="Arial" w:hAnsi="Arial" w:cs="Arial"/>
        </w:rPr>
      </w:pPr>
      <w:r w:rsidRPr="00203573">
        <w:rPr>
          <w:rFonts w:ascii="Arial" w:hAnsi="Arial" w:cs="Arial"/>
        </w:rPr>
        <w:t>Comparisons of the modified hurricane mitigation measures and secondary characteristics, if any, with the current accepted hurricane model will be reviewed.</w:t>
      </w:r>
    </w:p>
    <w:p w14:paraId="37A55BB1" w14:textId="77777777" w:rsidR="00E7195E" w:rsidRPr="00203573" w:rsidRDefault="00E7195E" w:rsidP="00E7195E">
      <w:pPr>
        <w:pStyle w:val="BodyTextIndent2"/>
        <w:spacing w:after="0" w:line="240" w:lineRule="auto"/>
        <w:rPr>
          <w:rFonts w:ascii="Arial" w:hAnsi="Arial" w:cs="Arial"/>
        </w:rPr>
      </w:pPr>
    </w:p>
    <w:p w14:paraId="5DBB6519" w14:textId="77777777" w:rsidR="00E7195E" w:rsidRDefault="00E7195E" w:rsidP="002C71BF">
      <w:pPr>
        <w:pStyle w:val="BodyTextIndent2"/>
        <w:numPr>
          <w:ilvl w:val="0"/>
          <w:numId w:val="150"/>
        </w:numPr>
        <w:tabs>
          <w:tab w:val="clear" w:pos="2520"/>
          <w:tab w:val="num" w:pos="1080"/>
          <w:tab w:val="num" w:pos="1350"/>
        </w:tabs>
        <w:spacing w:after="0" w:line="240" w:lineRule="auto"/>
        <w:ind w:left="360"/>
        <w:rPr>
          <w:rFonts w:ascii="Arial" w:hAnsi="Arial" w:cs="Arial"/>
        </w:rPr>
      </w:pPr>
      <w:r w:rsidRPr="00203573">
        <w:rPr>
          <w:rFonts w:ascii="Arial" w:hAnsi="Arial" w:cs="Arial"/>
        </w:rPr>
        <w:t>Procedures, including software, used to calculate the impact of hurricane mitigation measures and secondary characteristics will be reviewed.</w:t>
      </w:r>
    </w:p>
    <w:p w14:paraId="79225B14" w14:textId="77777777" w:rsidR="00E7195E" w:rsidRPr="00203573" w:rsidRDefault="00E7195E" w:rsidP="00E7195E">
      <w:pPr>
        <w:pStyle w:val="BodyTextIndent2"/>
        <w:tabs>
          <w:tab w:val="num" w:pos="2520"/>
        </w:tabs>
        <w:spacing w:after="0" w:line="240" w:lineRule="auto"/>
        <w:rPr>
          <w:rFonts w:ascii="Arial" w:hAnsi="Arial" w:cs="Arial"/>
        </w:rPr>
      </w:pPr>
    </w:p>
    <w:p w14:paraId="360CF6CB" w14:textId="77777777" w:rsidR="00E7195E" w:rsidRPr="00203573" w:rsidRDefault="00E7195E" w:rsidP="002C71BF">
      <w:pPr>
        <w:pStyle w:val="BodyTextIndent2"/>
        <w:numPr>
          <w:ilvl w:val="0"/>
          <w:numId w:val="150"/>
        </w:numPr>
        <w:tabs>
          <w:tab w:val="clear" w:pos="2520"/>
          <w:tab w:val="num" w:pos="1080"/>
          <w:tab w:val="num" w:pos="1350"/>
        </w:tabs>
        <w:spacing w:after="0" w:line="240" w:lineRule="auto"/>
        <w:ind w:left="360"/>
        <w:rPr>
          <w:rFonts w:ascii="Arial" w:hAnsi="Arial" w:cs="Arial"/>
        </w:rPr>
      </w:pPr>
      <w:r w:rsidRPr="00203573">
        <w:rPr>
          <w:rFonts w:ascii="Arial" w:hAnsi="Arial" w:cs="Arial"/>
        </w:rPr>
        <w:t xml:space="preserve">Form V-3 and Form V-5 will be reviewed. </w:t>
      </w:r>
    </w:p>
    <w:p w14:paraId="2A648C36" w14:textId="77777777" w:rsidR="00E7195E" w:rsidRPr="00203573" w:rsidRDefault="00E7195E" w:rsidP="00E7195E">
      <w:pPr>
        <w:pStyle w:val="BodyTextIndent2"/>
        <w:tabs>
          <w:tab w:val="num" w:pos="2520"/>
        </w:tabs>
        <w:spacing w:after="0" w:line="240" w:lineRule="auto"/>
        <w:ind w:left="0"/>
        <w:rPr>
          <w:rFonts w:ascii="Arial" w:hAnsi="Arial" w:cs="Arial"/>
        </w:rPr>
      </w:pPr>
    </w:p>
    <w:p w14:paraId="6E63AB83" w14:textId="77777777" w:rsidR="00E7195E" w:rsidRPr="00203573" w:rsidRDefault="00E7195E" w:rsidP="002C71BF">
      <w:pPr>
        <w:numPr>
          <w:ilvl w:val="0"/>
          <w:numId w:val="150"/>
        </w:numPr>
        <w:tabs>
          <w:tab w:val="clear" w:pos="2520"/>
          <w:tab w:val="num" w:pos="1080"/>
          <w:tab w:val="num" w:pos="1350"/>
        </w:tabs>
        <w:ind w:left="360"/>
        <w:rPr>
          <w:rFonts w:ascii="Arial" w:hAnsi="Arial" w:cs="Arial"/>
        </w:rPr>
      </w:pPr>
      <w:r w:rsidRPr="00203573">
        <w:rPr>
          <w:rFonts w:ascii="Arial" w:hAnsi="Arial" w:cs="Arial"/>
          <w:bCs/>
        </w:rPr>
        <w:lastRenderedPageBreak/>
        <w:t xml:space="preserve">Implementation of individual hurricane mitigation measures </w:t>
      </w:r>
      <w:r w:rsidRPr="00203573">
        <w:rPr>
          <w:rFonts w:ascii="Arial" w:hAnsi="Arial" w:cs="Arial"/>
        </w:rPr>
        <w:t>and secondary characteristics</w:t>
      </w:r>
      <w:r w:rsidRPr="00203573">
        <w:rPr>
          <w:rFonts w:ascii="Arial" w:hAnsi="Arial" w:cs="Arial"/>
          <w:bCs/>
        </w:rPr>
        <w:t xml:space="preserve"> will be reviewed as well as the effect of individual hurricane mitigation measures </w:t>
      </w:r>
      <w:r w:rsidRPr="00203573">
        <w:rPr>
          <w:rFonts w:ascii="Arial" w:hAnsi="Arial" w:cs="Arial"/>
        </w:rPr>
        <w:t>and secondary characteristics</w:t>
      </w:r>
      <w:r w:rsidRPr="00203573">
        <w:rPr>
          <w:rFonts w:ascii="Arial" w:hAnsi="Arial" w:cs="Arial"/>
          <w:bCs/>
        </w:rPr>
        <w:t xml:space="preserve"> on damage. </w:t>
      </w:r>
    </w:p>
    <w:p w14:paraId="00B7ADC4" w14:textId="77777777" w:rsidR="00E7195E" w:rsidRPr="00203573" w:rsidRDefault="00E7195E" w:rsidP="00E7195E">
      <w:pPr>
        <w:tabs>
          <w:tab w:val="num" w:pos="2520"/>
        </w:tabs>
        <w:ind w:left="360"/>
        <w:rPr>
          <w:rFonts w:ascii="Arial" w:hAnsi="Arial" w:cs="Arial"/>
        </w:rPr>
      </w:pPr>
    </w:p>
    <w:p w14:paraId="2191DE58" w14:textId="77777777" w:rsidR="00E7195E" w:rsidRPr="00203573" w:rsidRDefault="00E7195E" w:rsidP="002C71BF">
      <w:pPr>
        <w:pStyle w:val="ListParagraph"/>
        <w:numPr>
          <w:ilvl w:val="0"/>
          <w:numId w:val="150"/>
        </w:numPr>
        <w:tabs>
          <w:tab w:val="clear" w:pos="2520"/>
          <w:tab w:val="num" w:pos="360"/>
        </w:tabs>
        <w:ind w:left="360"/>
        <w:rPr>
          <w:rFonts w:ascii="Arial" w:hAnsi="Arial" w:cs="Arial"/>
        </w:rPr>
      </w:pPr>
      <w:r w:rsidRPr="00203573">
        <w:rPr>
          <w:rFonts w:ascii="Arial" w:hAnsi="Arial" w:cs="Arial"/>
        </w:rPr>
        <w:t xml:space="preserve">Any variation in the change in hurricane damage over the range of windspeeds for individual hurricane mitigation measures and secondary characteristics will be reviewed. </w:t>
      </w:r>
    </w:p>
    <w:p w14:paraId="740B9AE7" w14:textId="77777777" w:rsidR="00E7195E" w:rsidRPr="00203573" w:rsidRDefault="00E7195E" w:rsidP="00E7195E">
      <w:pPr>
        <w:pStyle w:val="ListParagraph"/>
        <w:rPr>
          <w:rFonts w:ascii="Arial" w:hAnsi="Arial" w:cs="Arial"/>
        </w:rPr>
      </w:pPr>
    </w:p>
    <w:p w14:paraId="7C427973" w14:textId="41AD0828" w:rsidR="00E7195E" w:rsidRPr="00203573" w:rsidRDefault="00E7195E" w:rsidP="002C71BF">
      <w:pPr>
        <w:pStyle w:val="ListParagraph"/>
        <w:numPr>
          <w:ilvl w:val="0"/>
          <w:numId w:val="150"/>
        </w:numPr>
        <w:tabs>
          <w:tab w:val="clear" w:pos="2520"/>
          <w:tab w:val="num" w:pos="360"/>
        </w:tabs>
        <w:ind w:left="360"/>
        <w:rPr>
          <w:rFonts w:ascii="Arial" w:hAnsi="Arial" w:cs="Arial"/>
        </w:rPr>
      </w:pPr>
      <w:r w:rsidRPr="00203573">
        <w:rPr>
          <w:rFonts w:ascii="Arial" w:hAnsi="Arial" w:cs="Arial"/>
        </w:rPr>
        <w:t xml:space="preserve">Insurance company </w:t>
      </w:r>
      <w:r w:rsidR="00B44395">
        <w:rPr>
          <w:rFonts w:ascii="Arial" w:hAnsi="Arial" w:cs="Arial"/>
        </w:rPr>
        <w:t xml:space="preserve">hurricane </w:t>
      </w:r>
      <w:r w:rsidRPr="00203573">
        <w:rPr>
          <w:rFonts w:ascii="Arial" w:hAnsi="Arial" w:cs="Arial"/>
        </w:rPr>
        <w:t xml:space="preserve">claims data, </w:t>
      </w:r>
      <w:r>
        <w:rPr>
          <w:rFonts w:ascii="Arial" w:hAnsi="Arial" w:cs="Arial"/>
        </w:rPr>
        <w:t xml:space="preserve">rational engineering </w:t>
      </w:r>
      <w:r w:rsidRPr="00203573">
        <w:rPr>
          <w:rFonts w:ascii="Arial" w:hAnsi="Arial" w:cs="Arial"/>
        </w:rPr>
        <w:t>analysis</w:t>
      </w:r>
      <w:r w:rsidR="00B44395">
        <w:rPr>
          <w:rFonts w:ascii="Arial" w:hAnsi="Arial" w:cs="Arial"/>
        </w:rPr>
        <w:t>,</w:t>
      </w:r>
      <w:r w:rsidRPr="00203573">
        <w:rPr>
          <w:rFonts w:ascii="Arial" w:hAnsi="Arial" w:cs="Arial"/>
        </w:rPr>
        <w:t xml:space="preserve"> </w:t>
      </w:r>
      <w:r w:rsidR="00B44395">
        <w:rPr>
          <w:rFonts w:ascii="Arial" w:hAnsi="Arial" w:cs="Arial"/>
        </w:rPr>
        <w:t>or engineering</w:t>
      </w:r>
      <w:r w:rsidRPr="00203573">
        <w:rPr>
          <w:rFonts w:ascii="Arial" w:hAnsi="Arial" w:cs="Arial"/>
        </w:rPr>
        <w:t xml:space="preserve"> judgment used to support the assumptions and implementation of the hurricane mitigation measures and secondary characteristics will be reviewed.</w:t>
      </w:r>
    </w:p>
    <w:p w14:paraId="1D3A3E2B" w14:textId="77777777" w:rsidR="00E7195E" w:rsidRPr="00203573" w:rsidRDefault="00E7195E" w:rsidP="00E7195E">
      <w:pPr>
        <w:ind w:left="360"/>
        <w:rPr>
          <w:rFonts w:ascii="Arial" w:hAnsi="Arial" w:cs="Arial"/>
        </w:rPr>
      </w:pPr>
    </w:p>
    <w:p w14:paraId="5E6FC82B" w14:textId="77777777" w:rsidR="00E7195E" w:rsidRDefault="00E7195E" w:rsidP="002C71BF">
      <w:pPr>
        <w:numPr>
          <w:ilvl w:val="0"/>
          <w:numId w:val="150"/>
        </w:numPr>
        <w:tabs>
          <w:tab w:val="clear" w:pos="2520"/>
          <w:tab w:val="num" w:pos="1350"/>
        </w:tabs>
        <w:ind w:left="360"/>
        <w:rPr>
          <w:rFonts w:ascii="Arial" w:hAnsi="Arial" w:cs="Arial"/>
          <w:bCs/>
        </w:rPr>
      </w:pPr>
      <w:r>
        <w:rPr>
          <w:rFonts w:ascii="Arial" w:hAnsi="Arial" w:cs="Arial"/>
          <w:bCs/>
        </w:rPr>
        <w:t xml:space="preserve">For each roof covering type used to complete Form V-2, the following </w:t>
      </w:r>
      <w:r w:rsidRPr="00203573">
        <w:rPr>
          <w:rFonts w:ascii="Arial" w:hAnsi="Arial" w:cs="Arial"/>
          <w:bCs/>
        </w:rPr>
        <w:t>will be reviewed</w:t>
      </w:r>
      <w:r>
        <w:rPr>
          <w:rFonts w:ascii="Arial" w:hAnsi="Arial" w:cs="Arial"/>
          <w:bCs/>
        </w:rPr>
        <w:t>:</w:t>
      </w:r>
    </w:p>
    <w:p w14:paraId="015EFD94" w14:textId="77777777" w:rsidR="00E7195E" w:rsidRDefault="00E7195E" w:rsidP="00E7195E">
      <w:pPr>
        <w:tabs>
          <w:tab w:val="num" w:pos="2520"/>
        </w:tabs>
        <w:rPr>
          <w:rFonts w:ascii="Arial" w:hAnsi="Arial" w:cs="Arial"/>
          <w:bCs/>
        </w:rPr>
      </w:pPr>
    </w:p>
    <w:p w14:paraId="3432D615" w14:textId="0387D53C" w:rsidR="00E7195E" w:rsidRDefault="00E7195E" w:rsidP="00E7195E">
      <w:pPr>
        <w:tabs>
          <w:tab w:val="num" w:pos="2520"/>
        </w:tabs>
        <w:ind w:left="360"/>
        <w:rPr>
          <w:rFonts w:ascii="Arial" w:hAnsi="Arial" w:cs="Arial"/>
          <w:bCs/>
        </w:rPr>
      </w:pPr>
      <w:r>
        <w:rPr>
          <w:rFonts w:ascii="Arial" w:hAnsi="Arial" w:cs="Arial"/>
          <w:bCs/>
        </w:rPr>
        <w:t xml:space="preserve">a. </w:t>
      </w:r>
      <w:r w:rsidR="00B44395">
        <w:rPr>
          <w:rFonts w:ascii="Arial" w:hAnsi="Arial" w:cs="Arial"/>
          <w:bCs/>
        </w:rPr>
        <w:t>R</w:t>
      </w:r>
      <w:r>
        <w:rPr>
          <w:rFonts w:ascii="Arial" w:hAnsi="Arial" w:cs="Arial"/>
          <w:bCs/>
        </w:rPr>
        <w:t xml:space="preserve">oof age </w:t>
      </w:r>
      <w:r w:rsidR="00B44395">
        <w:rPr>
          <w:rFonts w:ascii="Arial" w:hAnsi="Arial" w:cs="Arial"/>
          <w:bCs/>
        </w:rPr>
        <w:t>definition as</w:t>
      </w:r>
      <w:r>
        <w:rPr>
          <w:rFonts w:ascii="Arial" w:hAnsi="Arial" w:cs="Arial"/>
          <w:bCs/>
        </w:rPr>
        <w:t xml:space="preserve"> considered in the model, including assumptions,</w:t>
      </w:r>
    </w:p>
    <w:p w14:paraId="1D4BA9C4" w14:textId="77777777" w:rsidR="00E7195E" w:rsidRDefault="00E7195E" w:rsidP="00E7195E">
      <w:pPr>
        <w:tabs>
          <w:tab w:val="num" w:pos="2520"/>
        </w:tabs>
        <w:ind w:left="360"/>
        <w:rPr>
          <w:rFonts w:ascii="Arial" w:hAnsi="Arial" w:cs="Arial"/>
          <w:bCs/>
        </w:rPr>
      </w:pPr>
    </w:p>
    <w:p w14:paraId="7ABC83C7" w14:textId="77777777" w:rsidR="00E7195E" w:rsidRDefault="00E7195E" w:rsidP="00E7195E">
      <w:pPr>
        <w:tabs>
          <w:tab w:val="num" w:pos="2520"/>
        </w:tabs>
        <w:ind w:left="360"/>
        <w:rPr>
          <w:rFonts w:ascii="Arial" w:hAnsi="Arial" w:cs="Arial"/>
          <w:bCs/>
        </w:rPr>
      </w:pPr>
      <w:r>
        <w:rPr>
          <w:rFonts w:ascii="Arial" w:hAnsi="Arial" w:cs="Arial"/>
          <w:bCs/>
        </w:rPr>
        <w:t>b. The association between roof age and year built, including assumptions,</w:t>
      </w:r>
    </w:p>
    <w:p w14:paraId="2D185B00" w14:textId="77777777" w:rsidR="00E7195E" w:rsidRDefault="00E7195E" w:rsidP="00E7195E">
      <w:pPr>
        <w:tabs>
          <w:tab w:val="num" w:pos="2520"/>
        </w:tabs>
        <w:ind w:left="360"/>
        <w:rPr>
          <w:rFonts w:ascii="Arial" w:hAnsi="Arial" w:cs="Arial"/>
          <w:bCs/>
        </w:rPr>
      </w:pPr>
    </w:p>
    <w:p w14:paraId="1A67C7E0" w14:textId="62B87B43" w:rsidR="00E7195E" w:rsidRDefault="00E7195E" w:rsidP="00E7195E">
      <w:pPr>
        <w:tabs>
          <w:tab w:val="num" w:pos="2520"/>
        </w:tabs>
        <w:ind w:left="360"/>
        <w:rPr>
          <w:rFonts w:ascii="Arial" w:hAnsi="Arial" w:cs="Arial"/>
          <w:bCs/>
        </w:rPr>
      </w:pPr>
      <w:r>
        <w:rPr>
          <w:rFonts w:ascii="Arial" w:hAnsi="Arial" w:cs="Arial"/>
          <w:bCs/>
        </w:rPr>
        <w:t xml:space="preserve">c. </w:t>
      </w:r>
      <w:r w:rsidR="00B44395">
        <w:rPr>
          <w:rFonts w:ascii="Arial" w:hAnsi="Arial" w:cs="Arial"/>
          <w:bCs/>
        </w:rPr>
        <w:t>Variation in</w:t>
      </w:r>
      <w:r>
        <w:rPr>
          <w:rFonts w:ascii="Arial" w:hAnsi="Arial" w:cs="Arial"/>
          <w:bCs/>
        </w:rPr>
        <w:t xml:space="preserve"> roof age assumptions (e.g., by region or ZIP Code), and </w:t>
      </w:r>
    </w:p>
    <w:p w14:paraId="1A6B8AAF" w14:textId="77777777" w:rsidR="00E7195E" w:rsidRDefault="00E7195E" w:rsidP="00E7195E">
      <w:pPr>
        <w:tabs>
          <w:tab w:val="num" w:pos="2520"/>
        </w:tabs>
        <w:ind w:left="360"/>
        <w:rPr>
          <w:rFonts w:ascii="Arial" w:hAnsi="Arial" w:cs="Arial"/>
          <w:bCs/>
        </w:rPr>
      </w:pPr>
    </w:p>
    <w:p w14:paraId="2AB418CB" w14:textId="77777777" w:rsidR="00E7195E" w:rsidRDefault="00E7195E" w:rsidP="00E7195E">
      <w:pPr>
        <w:tabs>
          <w:tab w:val="num" w:pos="2520"/>
        </w:tabs>
        <w:ind w:left="360"/>
        <w:rPr>
          <w:rFonts w:ascii="Arial" w:hAnsi="Arial" w:cs="Arial"/>
          <w:bCs/>
        </w:rPr>
      </w:pPr>
      <w:r>
        <w:rPr>
          <w:rFonts w:ascii="Arial" w:hAnsi="Arial" w:cs="Arial"/>
          <w:bCs/>
        </w:rPr>
        <w:t>d. The impact of roof age on loss costs.</w:t>
      </w:r>
    </w:p>
    <w:p w14:paraId="5A27E695" w14:textId="77777777" w:rsidR="00E7195E" w:rsidRDefault="00E7195E" w:rsidP="00E7195E">
      <w:pPr>
        <w:tabs>
          <w:tab w:val="num" w:pos="2520"/>
        </w:tabs>
        <w:ind w:left="360"/>
        <w:rPr>
          <w:rFonts w:ascii="Arial" w:hAnsi="Arial" w:cs="Arial"/>
          <w:bCs/>
        </w:rPr>
      </w:pPr>
    </w:p>
    <w:p w14:paraId="47C5BCDE" w14:textId="77777777" w:rsidR="00E7195E" w:rsidRPr="00203573" w:rsidRDefault="00E7195E" w:rsidP="002C71BF">
      <w:pPr>
        <w:numPr>
          <w:ilvl w:val="0"/>
          <w:numId w:val="150"/>
        </w:numPr>
        <w:tabs>
          <w:tab w:val="clear" w:pos="2520"/>
          <w:tab w:val="num" w:pos="1350"/>
        </w:tabs>
        <w:ind w:left="360"/>
        <w:rPr>
          <w:rFonts w:ascii="Arial" w:hAnsi="Arial" w:cs="Arial"/>
          <w:bCs/>
        </w:rPr>
      </w:pPr>
      <w:r w:rsidRPr="00203573">
        <w:rPr>
          <w:rFonts w:ascii="Arial" w:hAnsi="Arial" w:cs="Arial"/>
          <w:bCs/>
        </w:rPr>
        <w:t xml:space="preserve">Implementation of multiple hurricane mitigation measures </w:t>
      </w:r>
      <w:r w:rsidRPr="00203573">
        <w:rPr>
          <w:rFonts w:ascii="Arial" w:hAnsi="Arial" w:cs="Arial"/>
        </w:rPr>
        <w:t xml:space="preserve">and secondary characteristics </w:t>
      </w:r>
      <w:r w:rsidRPr="00203573">
        <w:rPr>
          <w:rFonts w:ascii="Arial" w:hAnsi="Arial" w:cs="Arial"/>
          <w:bCs/>
        </w:rPr>
        <w:t>will be reviewed. The combined effects of these hurricane mitigation measures</w:t>
      </w:r>
      <w:r w:rsidRPr="00203573">
        <w:rPr>
          <w:rFonts w:ascii="Arial" w:hAnsi="Arial" w:cs="Arial"/>
        </w:rPr>
        <w:t xml:space="preserve"> and secondary characteristics</w:t>
      </w:r>
      <w:r w:rsidRPr="00203573">
        <w:rPr>
          <w:rFonts w:ascii="Arial" w:hAnsi="Arial" w:cs="Arial"/>
          <w:bCs/>
        </w:rPr>
        <w:t xml:space="preserve"> on damage will be reviewed. Any variation in the change in hurricane damage over the range of windspeeds for multiple hurricane mitigation measures</w:t>
      </w:r>
      <w:r w:rsidRPr="00203573">
        <w:rPr>
          <w:rFonts w:ascii="Arial" w:hAnsi="Arial" w:cs="Arial"/>
        </w:rPr>
        <w:t xml:space="preserve"> and secondary characteristics</w:t>
      </w:r>
      <w:r w:rsidRPr="00203573">
        <w:rPr>
          <w:rFonts w:ascii="Arial" w:hAnsi="Arial" w:cs="Arial"/>
          <w:bCs/>
        </w:rPr>
        <w:t xml:space="preserve"> will be reviewed.</w:t>
      </w:r>
    </w:p>
    <w:p w14:paraId="07EB6938" w14:textId="77777777" w:rsidR="00E7195E" w:rsidRPr="00203573" w:rsidRDefault="00E7195E" w:rsidP="00E7195E">
      <w:pPr>
        <w:pStyle w:val="ListParagraph"/>
        <w:ind w:left="0"/>
        <w:rPr>
          <w:rFonts w:ascii="Arial" w:hAnsi="Arial" w:cs="Arial"/>
          <w:bCs/>
        </w:rPr>
      </w:pPr>
    </w:p>
    <w:p w14:paraId="6D303147" w14:textId="77777777" w:rsidR="00E7195E" w:rsidRPr="00203573" w:rsidRDefault="00E7195E" w:rsidP="00E7195E">
      <w:pPr>
        <w:ind w:left="360" w:hanging="360"/>
        <w:rPr>
          <w:rFonts w:ascii="Arial" w:hAnsi="Arial" w:cs="Arial"/>
          <w:bCs/>
        </w:rPr>
      </w:pPr>
      <w:r w:rsidRPr="00203573">
        <w:rPr>
          <w:rFonts w:ascii="Arial" w:hAnsi="Arial" w:cs="Arial"/>
          <w:bCs/>
        </w:rPr>
        <w:t>10.</w:t>
      </w:r>
      <w:r>
        <w:rPr>
          <w:rFonts w:ascii="Arial" w:hAnsi="Arial" w:cs="Arial"/>
          <w:bCs/>
        </w:rPr>
        <w:tab/>
      </w:r>
      <w:r w:rsidRPr="00203573">
        <w:rPr>
          <w:rFonts w:ascii="Arial" w:hAnsi="Arial" w:cs="Arial"/>
          <w:bCs/>
        </w:rPr>
        <w:t>Hurricane mitigation measures</w:t>
      </w:r>
      <w:r w:rsidRPr="00203573">
        <w:rPr>
          <w:rFonts w:ascii="Arial" w:hAnsi="Arial" w:cs="Arial"/>
        </w:rPr>
        <w:t xml:space="preserve"> and secondary characteristics</w:t>
      </w:r>
      <w:r w:rsidRPr="00203573">
        <w:rPr>
          <w:rFonts w:ascii="Arial" w:hAnsi="Arial" w:cs="Arial"/>
          <w:bCs/>
        </w:rPr>
        <w:t xml:space="preserve"> used by the hurricane model, whether or not referenced in Form V-2 and Form V-3 will be reviewed for theoretical soundness and reasonability.</w:t>
      </w:r>
    </w:p>
    <w:p w14:paraId="6CDF69E0" w14:textId="77777777" w:rsidR="00E7195E" w:rsidRPr="00203573" w:rsidRDefault="00E7195E" w:rsidP="00E7195E">
      <w:pPr>
        <w:pStyle w:val="ListParagraph"/>
        <w:rPr>
          <w:rFonts w:ascii="Arial" w:hAnsi="Arial" w:cs="Arial"/>
          <w:bCs/>
        </w:rPr>
      </w:pPr>
    </w:p>
    <w:p w14:paraId="51EDA498" w14:textId="77777777" w:rsidR="00E7195E" w:rsidRDefault="00E7195E" w:rsidP="00E7195E">
      <w:pPr>
        <w:jc w:val="center"/>
        <w:rPr>
          <w:bCs/>
        </w:rPr>
      </w:pPr>
      <w:r>
        <w:rPr>
          <w:bCs/>
        </w:rPr>
        <w:br w:type="page"/>
      </w:r>
    </w:p>
    <w:p w14:paraId="24D03C8D" w14:textId="77777777" w:rsidR="00E7195E" w:rsidRDefault="00E7195E" w:rsidP="00E7195E">
      <w:pPr>
        <w:jc w:val="center"/>
        <w:rPr>
          <w:rFonts w:ascii="Arial" w:hAnsi="Arial" w:cs="Arial"/>
          <w:b/>
          <w:sz w:val="28"/>
          <w:szCs w:val="28"/>
        </w:rPr>
      </w:pPr>
      <w:r w:rsidRPr="0027217F">
        <w:rPr>
          <w:b/>
          <w:noProof/>
          <w:sz w:val="20"/>
          <w:u w:val="single"/>
        </w:rPr>
        <w:lastRenderedPageBreak/>
        <mc:AlternateContent>
          <mc:Choice Requires="wps">
            <w:drawing>
              <wp:anchor distT="0" distB="0" distL="114300" distR="114300" simplePos="0" relativeHeight="251757568" behindDoc="1" locked="0" layoutInCell="1" allowOverlap="1" wp14:anchorId="666571C5" wp14:editId="5CCA81C2">
                <wp:simplePos x="0" y="0"/>
                <wp:positionH relativeFrom="column">
                  <wp:posOffset>1148487</wp:posOffset>
                </wp:positionH>
                <wp:positionV relativeFrom="paragraph">
                  <wp:posOffset>-124358</wp:posOffset>
                </wp:positionV>
                <wp:extent cx="3598901" cy="485029"/>
                <wp:effectExtent l="0" t="0" r="97155" b="86995"/>
                <wp:wrapNone/>
                <wp:docPr id="20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8901" cy="48502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4E1EF" id="Rectangle 51" o:spid="_x0000_s1026" style="position:absolute;margin-left:90.45pt;margin-top:-9.8pt;width:283.4pt;height:38.2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" fillcolor="#eaeaea" strokeweight="1pt">
                <v:shadow on="t" offset="6pt,6pt"/>
              </v:rect>
            </w:pict>
          </mc:Fallback>
        </mc:AlternateContent>
      </w:r>
      <w:r w:rsidRPr="0027217F">
        <w:rPr>
          <w:rFonts w:ascii="Arial" w:hAnsi="Arial" w:cs="Arial"/>
          <w:b/>
          <w:sz w:val="28"/>
          <w:szCs w:val="28"/>
        </w:rPr>
        <w:t>Form V-1: One Hypothetical Event</w:t>
      </w:r>
    </w:p>
    <w:p w14:paraId="63AFC530" w14:textId="77777777" w:rsidR="00E7195E" w:rsidRDefault="00E7195E" w:rsidP="00E719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u w:val="single"/>
        </w:rPr>
      </w:pPr>
    </w:p>
    <w:p w14:paraId="692CA5B7" w14:textId="77777777" w:rsidR="00E7195E" w:rsidRPr="00203573" w:rsidRDefault="00E7195E" w:rsidP="00E719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u w:val="single"/>
        </w:rPr>
      </w:pPr>
    </w:p>
    <w:p w14:paraId="70DE512B" w14:textId="77777777" w:rsidR="00E7195E" w:rsidRPr="00203573" w:rsidRDefault="00E7195E" w:rsidP="00E7195E">
      <w:pPr>
        <w:pStyle w:val="BodyText"/>
        <w:tabs>
          <w:tab w:val="left" w:pos="1080"/>
          <w:tab w:val="right" w:pos="9360"/>
        </w:tabs>
        <w:ind w:left="1080" w:hanging="1080"/>
        <w:jc w:val="left"/>
        <w:rPr>
          <w:rFonts w:ascii="Arial" w:hAnsi="Arial" w:cs="Arial"/>
          <w:color w:val="auto"/>
        </w:rPr>
      </w:pPr>
      <w:r w:rsidRPr="00203573">
        <w:rPr>
          <w:rFonts w:ascii="Arial" w:hAnsi="Arial" w:cs="Arial"/>
          <w:color w:val="auto"/>
        </w:rPr>
        <w:t>Purpose:</w:t>
      </w:r>
      <w:r w:rsidRPr="00203573">
        <w:rPr>
          <w:rFonts w:ascii="Arial" w:hAnsi="Arial" w:cs="Arial"/>
          <w:color w:val="auto"/>
        </w:rPr>
        <w:tab/>
        <w:t>This form illustrates the general behavior and reasonableness of building hurricane vulnerability functions for hypothetical windspeeds over hypothetical exposure data.</w:t>
      </w:r>
    </w:p>
    <w:p w14:paraId="1BDCC9D9" w14:textId="77777777" w:rsidR="00E7195E" w:rsidRPr="00203573" w:rsidRDefault="00E7195E" w:rsidP="00E7195E">
      <w:pPr>
        <w:tabs>
          <w:tab w:val="left" w:pos="360"/>
          <w:tab w:val="center" w:pos="4680"/>
          <w:tab w:val="left" w:pos="5040"/>
          <w:tab w:val="left" w:pos="5760"/>
          <w:tab w:val="left" w:pos="6480"/>
          <w:tab w:val="left" w:pos="7200"/>
          <w:tab w:val="left" w:pos="7920"/>
          <w:tab w:val="left" w:pos="8640"/>
          <w:tab w:val="left" w:pos="9360"/>
        </w:tabs>
        <w:ind w:left="360" w:hanging="360"/>
        <w:rPr>
          <w:rFonts w:ascii="Arial" w:hAnsi="Arial" w:cs="Arial"/>
        </w:rPr>
      </w:pPr>
    </w:p>
    <w:p w14:paraId="00383A9D" w14:textId="77777777" w:rsidR="00E7195E" w:rsidRPr="00203573" w:rsidRDefault="00E7195E" w:rsidP="00E7195E">
      <w:pPr>
        <w:tabs>
          <w:tab w:val="left" w:pos="360"/>
          <w:tab w:val="center" w:pos="4680"/>
          <w:tab w:val="left" w:pos="5040"/>
          <w:tab w:val="left" w:pos="5760"/>
          <w:tab w:val="left" w:pos="6480"/>
          <w:tab w:val="left" w:pos="7200"/>
          <w:tab w:val="left" w:pos="7920"/>
          <w:tab w:val="left" w:pos="8640"/>
          <w:tab w:val="left" w:pos="9360"/>
        </w:tabs>
        <w:ind w:left="360" w:hanging="360"/>
        <w:rPr>
          <w:rFonts w:ascii="Arial" w:hAnsi="Arial" w:cs="Arial"/>
        </w:rPr>
      </w:pPr>
      <w:r w:rsidRPr="00203573">
        <w:rPr>
          <w:rFonts w:ascii="Arial" w:hAnsi="Arial" w:cs="Arial"/>
        </w:rPr>
        <w:t>A.</w:t>
      </w:r>
      <w:r w:rsidRPr="00203573">
        <w:rPr>
          <w:rFonts w:ascii="Arial" w:hAnsi="Arial" w:cs="Arial"/>
        </w:rPr>
        <w:tab/>
        <w:t xml:space="preserve">Windspeeds for 96 ZIP Codes and sample personal and commercial residential exposure data are provided in the file named </w:t>
      </w:r>
      <w:r w:rsidRPr="00203573">
        <w:rPr>
          <w:rFonts w:ascii="Arial" w:hAnsi="Arial" w:cs="Arial"/>
          <w:i/>
          <w:iCs/>
        </w:rPr>
        <w:t>“FormV1Input23.xlsx.”</w:t>
      </w:r>
      <w:r w:rsidRPr="00203573">
        <w:rPr>
          <w:rFonts w:ascii="Arial" w:hAnsi="Arial" w:cs="Arial"/>
        </w:rPr>
        <w:t xml:space="preserve"> The windspeeds and ZIP Codes represent a hypothetical hurricane track. Model the sample personal and commercial residential exposure data provided in the file against these windspeeds at the specified ZIP Codes</w:t>
      </w:r>
      <w:r>
        <w:rPr>
          <w:rFonts w:ascii="Arial" w:hAnsi="Arial" w:cs="Arial"/>
        </w:rPr>
        <w:t>,</w:t>
      </w:r>
      <w:r w:rsidRPr="00203573">
        <w:rPr>
          <w:rFonts w:ascii="Arial" w:hAnsi="Arial" w:cs="Arial"/>
        </w:rPr>
        <w:t xml:space="preserve"> and provide the building and contents damage ratios and time element loss ratios summarized by windspeed (mph) and construction type.</w:t>
      </w:r>
    </w:p>
    <w:p w14:paraId="082D5608" w14:textId="77777777" w:rsidR="00E7195E" w:rsidRPr="00203573" w:rsidRDefault="00E7195E" w:rsidP="00E7195E">
      <w:pPr>
        <w:tabs>
          <w:tab w:val="left" w:pos="360"/>
          <w:tab w:val="center" w:pos="4680"/>
          <w:tab w:val="left" w:pos="5040"/>
          <w:tab w:val="left" w:pos="5760"/>
          <w:tab w:val="left" w:pos="6480"/>
          <w:tab w:val="left" w:pos="7200"/>
          <w:tab w:val="left" w:pos="7920"/>
          <w:tab w:val="left" w:pos="8640"/>
          <w:tab w:val="left" w:pos="9360"/>
        </w:tabs>
        <w:ind w:left="720" w:hanging="360"/>
        <w:rPr>
          <w:rFonts w:ascii="Arial" w:hAnsi="Arial" w:cs="Arial"/>
        </w:rPr>
      </w:pPr>
    </w:p>
    <w:p w14:paraId="2BE8FA11" w14:textId="77777777" w:rsidR="00093075" w:rsidRDefault="00E7195E" w:rsidP="00E7195E">
      <w:pPr>
        <w:pStyle w:val="BodyText2"/>
        <w:tabs>
          <w:tab w:val="left" w:pos="360"/>
          <w:tab w:val="center" w:pos="4680"/>
          <w:tab w:val="left" w:pos="5040"/>
          <w:tab w:val="left" w:pos="5760"/>
          <w:tab w:val="left" w:pos="6480"/>
          <w:tab w:val="left" w:pos="7200"/>
          <w:tab w:val="left" w:pos="7920"/>
          <w:tab w:val="left" w:pos="8640"/>
        </w:tabs>
        <w:spacing w:after="0" w:line="240" w:lineRule="auto"/>
        <w:ind w:left="360"/>
        <w:rPr>
          <w:rFonts w:ascii="Arial" w:hAnsi="Arial" w:cs="Arial"/>
        </w:rPr>
      </w:pPr>
      <w:r w:rsidRPr="00203573">
        <w:rPr>
          <w:rFonts w:ascii="Arial" w:hAnsi="Arial" w:cs="Arial"/>
        </w:rPr>
        <w:t xml:space="preserve">The windspeeds provided are one-minute sustained 10-meter windspeeds. The sample personal and commercial residential exposure data provided consists of four structures (one of each construction type – wood frame, masonry, manufactured home, and concrete) individually placed at the population centroid of each of the </w:t>
      </w:r>
    </w:p>
    <w:p w14:paraId="4E4A1ED7" w14:textId="3F1536ED" w:rsidR="00E7195E" w:rsidRPr="00203573" w:rsidRDefault="00E7195E" w:rsidP="00E7195E">
      <w:pPr>
        <w:pStyle w:val="BodyText2"/>
        <w:tabs>
          <w:tab w:val="left" w:pos="360"/>
          <w:tab w:val="center" w:pos="4680"/>
          <w:tab w:val="left" w:pos="5040"/>
          <w:tab w:val="left" w:pos="5760"/>
          <w:tab w:val="left" w:pos="6480"/>
          <w:tab w:val="left" w:pos="7200"/>
          <w:tab w:val="left" w:pos="7920"/>
          <w:tab w:val="left" w:pos="8640"/>
        </w:tabs>
        <w:spacing w:after="0" w:line="240" w:lineRule="auto"/>
        <w:ind w:left="360"/>
        <w:rPr>
          <w:rFonts w:ascii="Arial" w:hAnsi="Arial" w:cs="Arial"/>
        </w:rPr>
      </w:pPr>
      <w:r w:rsidRPr="00203573">
        <w:rPr>
          <w:rFonts w:ascii="Arial" w:hAnsi="Arial" w:cs="Arial"/>
        </w:rPr>
        <w:t xml:space="preserve">ZIP Codes provided. Each ZIP Code is subjected to a specific windspeed. </w:t>
      </w:r>
    </w:p>
    <w:p w14:paraId="0C8DED39" w14:textId="77777777" w:rsidR="00E7195E" w:rsidRPr="00203573" w:rsidRDefault="00E7195E" w:rsidP="00E7195E">
      <w:pPr>
        <w:pStyle w:val="BodyText2"/>
        <w:tabs>
          <w:tab w:val="left" w:pos="360"/>
          <w:tab w:val="center" w:pos="4680"/>
          <w:tab w:val="left" w:pos="5040"/>
          <w:tab w:val="left" w:pos="5760"/>
          <w:tab w:val="left" w:pos="6480"/>
          <w:tab w:val="left" w:pos="7200"/>
          <w:tab w:val="left" w:pos="7920"/>
          <w:tab w:val="left" w:pos="8640"/>
        </w:tabs>
        <w:spacing w:after="0" w:line="240" w:lineRule="auto"/>
        <w:ind w:left="360"/>
        <w:rPr>
          <w:rFonts w:ascii="Arial" w:hAnsi="Arial" w:cs="Arial"/>
        </w:rPr>
      </w:pPr>
    </w:p>
    <w:p w14:paraId="3BD26711" w14:textId="77777777" w:rsidR="00E7195E" w:rsidRPr="00203573" w:rsidRDefault="00E7195E" w:rsidP="00E7195E">
      <w:pPr>
        <w:pStyle w:val="BodyText2"/>
        <w:tabs>
          <w:tab w:val="left" w:pos="360"/>
          <w:tab w:val="center" w:pos="4680"/>
          <w:tab w:val="left" w:pos="5040"/>
          <w:tab w:val="left" w:pos="5760"/>
          <w:tab w:val="left" w:pos="6480"/>
          <w:tab w:val="left" w:pos="7200"/>
          <w:tab w:val="left" w:pos="7920"/>
          <w:tab w:val="left" w:pos="8640"/>
        </w:tabs>
        <w:spacing w:after="0" w:line="240" w:lineRule="auto"/>
        <w:ind w:left="360"/>
        <w:rPr>
          <w:rFonts w:ascii="Arial" w:hAnsi="Arial" w:cs="Arial"/>
        </w:rPr>
      </w:pPr>
      <w:r w:rsidRPr="00203573">
        <w:rPr>
          <w:rFonts w:ascii="Arial" w:hAnsi="Arial" w:cs="Arial"/>
        </w:rPr>
        <w:t xml:space="preserve">For completing Part A, Estimated Damage for each individual windspeed range is the sum of ground up hurricane loss to all structures in the ZIP Codes subjected to that individual windspeed range, excluding demand surge and flood (including hurricane storm surge). Subject Exposure is all exposures in the ZIP Codes subjected to that individual windspeed range.  </w:t>
      </w:r>
    </w:p>
    <w:p w14:paraId="11C8DC55" w14:textId="77777777" w:rsidR="00E7195E" w:rsidRPr="00203573" w:rsidRDefault="00E7195E" w:rsidP="00E7195E">
      <w:pPr>
        <w:pStyle w:val="BodyText2"/>
        <w:tabs>
          <w:tab w:val="left" w:pos="360"/>
          <w:tab w:val="center" w:pos="4680"/>
          <w:tab w:val="left" w:pos="5040"/>
          <w:tab w:val="left" w:pos="5760"/>
          <w:tab w:val="left" w:pos="6480"/>
          <w:tab w:val="left" w:pos="7200"/>
          <w:tab w:val="left" w:pos="7920"/>
          <w:tab w:val="left" w:pos="8640"/>
        </w:tabs>
        <w:spacing w:after="0" w:line="240" w:lineRule="auto"/>
        <w:ind w:left="360"/>
        <w:rPr>
          <w:rFonts w:ascii="Arial" w:hAnsi="Arial" w:cs="Arial"/>
        </w:rPr>
      </w:pPr>
    </w:p>
    <w:p w14:paraId="61B96498" w14:textId="77777777" w:rsidR="00E7195E" w:rsidRPr="00203573" w:rsidRDefault="00E7195E" w:rsidP="00E7195E">
      <w:pPr>
        <w:pStyle w:val="BodyText2"/>
        <w:tabs>
          <w:tab w:val="left" w:pos="360"/>
          <w:tab w:val="center" w:pos="4680"/>
          <w:tab w:val="left" w:pos="5040"/>
          <w:tab w:val="left" w:pos="5760"/>
          <w:tab w:val="left" w:pos="6480"/>
          <w:tab w:val="left" w:pos="7200"/>
          <w:tab w:val="left" w:pos="7920"/>
          <w:tab w:val="left" w:pos="8640"/>
        </w:tabs>
        <w:spacing w:after="0" w:line="240" w:lineRule="auto"/>
        <w:ind w:left="360"/>
        <w:rPr>
          <w:rFonts w:ascii="Arial" w:hAnsi="Arial" w:cs="Arial"/>
        </w:rPr>
      </w:pPr>
      <w:r w:rsidRPr="00203573">
        <w:rPr>
          <w:rFonts w:ascii="Arial" w:hAnsi="Arial" w:cs="Arial"/>
        </w:rPr>
        <w:t>For completing Part B, Estimated Damage is the sum of the ground up hurricane loss to all structures of a specific type (wood frame, masonry, manufactured home, or concrete) in all of the windspeed ranges, excluding demand surge and flood (including hurricane storm surge). Subject Exposure is all exposures of that specific construction type in all of the ZIP Codes.</w:t>
      </w:r>
    </w:p>
    <w:p w14:paraId="20551282" w14:textId="77777777" w:rsidR="00E7195E" w:rsidRPr="00203573" w:rsidRDefault="00E7195E" w:rsidP="00E7195E">
      <w:pPr>
        <w:tabs>
          <w:tab w:val="center" w:pos="4680"/>
          <w:tab w:val="left" w:pos="5040"/>
          <w:tab w:val="left" w:pos="5760"/>
          <w:tab w:val="left" w:pos="6480"/>
          <w:tab w:val="left" w:pos="7200"/>
          <w:tab w:val="left" w:pos="7920"/>
          <w:tab w:val="left" w:pos="8640"/>
          <w:tab w:val="left" w:pos="9360"/>
        </w:tabs>
        <w:rPr>
          <w:rFonts w:ascii="Arial" w:hAnsi="Arial" w:cs="Arial"/>
        </w:rPr>
      </w:pPr>
    </w:p>
    <w:p w14:paraId="7AB3BF4B" w14:textId="77777777" w:rsidR="00E7195E" w:rsidRPr="00203573" w:rsidRDefault="00E7195E" w:rsidP="00E7195E">
      <w:pPr>
        <w:pStyle w:val="BodyText2"/>
        <w:tabs>
          <w:tab w:val="left" w:pos="360"/>
          <w:tab w:val="center" w:pos="4680"/>
          <w:tab w:val="left" w:pos="5040"/>
          <w:tab w:val="left" w:pos="5760"/>
          <w:tab w:val="left" w:pos="6480"/>
          <w:tab w:val="left" w:pos="7200"/>
          <w:tab w:val="left" w:pos="7920"/>
          <w:tab w:val="left" w:pos="8640"/>
        </w:tabs>
        <w:spacing w:after="0" w:line="240" w:lineRule="auto"/>
        <w:ind w:left="360"/>
        <w:rPr>
          <w:rFonts w:ascii="Arial" w:hAnsi="Arial" w:cs="Arial"/>
        </w:rPr>
      </w:pPr>
      <w:r w:rsidRPr="00203573">
        <w:rPr>
          <w:rFonts w:ascii="Arial" w:hAnsi="Arial" w:cs="Arial"/>
        </w:rPr>
        <w:t>One reference structure for each of the construction types is to be placed at the population centroid of the ZIP Codes. Do not include appurtenant structure, contents, or time element coverages in the building damage ratios. Do not include building, appurtenant structure, or time element coverages in the contents damage ratios. Do not include building, appurtenant structure, or contents coverages in the time element loss ratios.</w:t>
      </w:r>
    </w:p>
    <w:p w14:paraId="5CBE97AE" w14:textId="77777777" w:rsidR="00E7195E" w:rsidRPr="00203573" w:rsidRDefault="00E7195E" w:rsidP="00E7195E">
      <w:pPr>
        <w:rPr>
          <w:rFonts w:ascii="Arial" w:hAnsi="Arial" w:cs="Arial"/>
        </w:rPr>
      </w:pPr>
      <w:r w:rsidRPr="00203573">
        <w:rPr>
          <w:rFonts w:ascii="Arial" w:hAnsi="Arial" w:cs="Arial"/>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7"/>
        <w:gridCol w:w="4305"/>
      </w:tblGrid>
      <w:tr w:rsidR="00E7195E" w:rsidRPr="00203573" w14:paraId="10B561E8" w14:textId="77777777" w:rsidTr="00930311">
        <w:tc>
          <w:tcPr>
            <w:tcW w:w="4917" w:type="dxa"/>
            <w:tcBorders>
              <w:top w:val="single" w:sz="12" w:space="0" w:color="auto"/>
              <w:left w:val="single" w:sz="12" w:space="0" w:color="auto"/>
              <w:bottom w:val="single" w:sz="12" w:space="0" w:color="auto"/>
              <w:right w:val="single" w:sz="12" w:space="0" w:color="auto"/>
            </w:tcBorders>
          </w:tcPr>
          <w:p w14:paraId="16CDDCBC" w14:textId="77777777" w:rsidR="00E7195E" w:rsidRPr="00203573" w:rsidRDefault="00E7195E" w:rsidP="00930311">
            <w:pPr>
              <w:spacing w:before="120"/>
              <w:jc w:val="center"/>
              <w:rPr>
                <w:rFonts w:ascii="Arial" w:hAnsi="Arial" w:cs="Arial"/>
                <w:b/>
                <w:bCs/>
              </w:rPr>
            </w:pPr>
            <w:r w:rsidRPr="00203573">
              <w:rPr>
                <w:rFonts w:ascii="Arial" w:hAnsi="Arial" w:cs="Arial"/>
                <w:b/>
                <w:bCs/>
              </w:rPr>
              <w:lastRenderedPageBreak/>
              <w:t>Reference Frame Structure</w:t>
            </w:r>
          </w:p>
        </w:tc>
        <w:tc>
          <w:tcPr>
            <w:tcW w:w="4305" w:type="dxa"/>
            <w:tcBorders>
              <w:top w:val="single" w:sz="12" w:space="0" w:color="auto"/>
              <w:left w:val="single" w:sz="12" w:space="0" w:color="auto"/>
              <w:bottom w:val="single" w:sz="12" w:space="0" w:color="auto"/>
              <w:right w:val="single" w:sz="12" w:space="0" w:color="auto"/>
            </w:tcBorders>
          </w:tcPr>
          <w:p w14:paraId="7299C8B3" w14:textId="77777777" w:rsidR="00E7195E" w:rsidRPr="00203573" w:rsidRDefault="00E7195E" w:rsidP="00930311">
            <w:pPr>
              <w:spacing w:before="120"/>
              <w:jc w:val="center"/>
              <w:rPr>
                <w:rFonts w:ascii="Arial" w:hAnsi="Arial" w:cs="Arial"/>
                <w:b/>
                <w:bCs/>
              </w:rPr>
            </w:pPr>
            <w:r w:rsidRPr="00203573">
              <w:rPr>
                <w:rFonts w:ascii="Arial" w:hAnsi="Arial" w:cs="Arial"/>
                <w:b/>
                <w:bCs/>
              </w:rPr>
              <w:t>Reference Masonry Structure</w:t>
            </w:r>
          </w:p>
        </w:tc>
      </w:tr>
      <w:tr w:rsidR="00E7195E" w:rsidRPr="00203573" w14:paraId="3D0EC60B" w14:textId="77777777" w:rsidTr="00930311">
        <w:tc>
          <w:tcPr>
            <w:tcW w:w="4917" w:type="dxa"/>
            <w:tcBorders>
              <w:top w:val="single" w:sz="12" w:space="0" w:color="auto"/>
              <w:bottom w:val="single" w:sz="12" w:space="0" w:color="auto"/>
            </w:tcBorders>
          </w:tcPr>
          <w:p w14:paraId="1979C3E5" w14:textId="77777777" w:rsidR="00E7195E" w:rsidRPr="00203573" w:rsidRDefault="00E7195E" w:rsidP="00930311">
            <w:pPr>
              <w:rPr>
                <w:rFonts w:ascii="Arial" w:hAnsi="Arial" w:cs="Arial"/>
              </w:rPr>
            </w:pPr>
            <w:r w:rsidRPr="00203573">
              <w:rPr>
                <w:rFonts w:ascii="Arial" w:hAnsi="Arial" w:cs="Arial"/>
              </w:rPr>
              <w:t>One story</w:t>
            </w:r>
          </w:p>
          <w:p w14:paraId="6F5CEE06" w14:textId="77777777" w:rsidR="00E7195E" w:rsidRPr="00203573" w:rsidRDefault="00E7195E" w:rsidP="00930311">
            <w:pPr>
              <w:rPr>
                <w:rFonts w:ascii="Arial" w:hAnsi="Arial" w:cs="Arial"/>
              </w:rPr>
            </w:pPr>
            <w:r w:rsidRPr="00203573">
              <w:rPr>
                <w:rFonts w:ascii="Arial" w:hAnsi="Arial" w:cs="Arial"/>
              </w:rPr>
              <w:t>Unbraced gable end roof</w:t>
            </w:r>
          </w:p>
          <w:p w14:paraId="5B24411B" w14:textId="77777777" w:rsidR="00E7195E" w:rsidRPr="00203573" w:rsidRDefault="00E7195E" w:rsidP="00930311">
            <w:pPr>
              <w:tabs>
                <w:tab w:val="left" w:pos="176"/>
              </w:tabs>
              <w:ind w:left="225" w:hanging="225"/>
              <w:rPr>
                <w:rFonts w:ascii="Arial" w:hAnsi="Arial" w:cs="Arial"/>
              </w:rPr>
            </w:pPr>
            <w:r w:rsidRPr="00203573">
              <w:rPr>
                <w:rFonts w:ascii="Arial" w:hAnsi="Arial" w:cs="Arial"/>
              </w:rPr>
              <w:t xml:space="preserve">American Society for Testing and Materials (ASTM) D3161 Class D or ASTM D7158 Class D shingles </w:t>
            </w:r>
          </w:p>
          <w:p w14:paraId="18E29C6D" w14:textId="77777777" w:rsidR="00E7195E" w:rsidRPr="00203573" w:rsidRDefault="00E7195E" w:rsidP="00930311">
            <w:pPr>
              <w:rPr>
                <w:rFonts w:ascii="Arial" w:hAnsi="Arial" w:cs="Arial"/>
              </w:rPr>
            </w:pPr>
            <w:r w:rsidRPr="00203573">
              <w:rPr>
                <w:rFonts w:ascii="Arial" w:hAnsi="Arial" w:cs="Arial"/>
              </w:rPr>
              <w:t>½” plywood deck</w:t>
            </w:r>
          </w:p>
          <w:p w14:paraId="4897BF7D" w14:textId="77777777" w:rsidR="00E7195E" w:rsidRPr="00203573" w:rsidRDefault="00E7195E" w:rsidP="00930311">
            <w:pPr>
              <w:rPr>
                <w:rFonts w:ascii="Arial" w:hAnsi="Arial" w:cs="Arial"/>
              </w:rPr>
            </w:pPr>
            <w:r w:rsidRPr="00203573">
              <w:rPr>
                <w:rFonts w:ascii="Arial" w:hAnsi="Arial" w:cs="Arial"/>
              </w:rPr>
              <w:t>6d nails, deck to roof members</w:t>
            </w:r>
          </w:p>
          <w:p w14:paraId="0099F99A" w14:textId="77777777" w:rsidR="00E7195E" w:rsidRPr="00203573" w:rsidRDefault="00E7195E" w:rsidP="00930311">
            <w:pPr>
              <w:rPr>
                <w:rFonts w:ascii="Arial" w:hAnsi="Arial" w:cs="Arial"/>
              </w:rPr>
            </w:pPr>
            <w:r w:rsidRPr="00203573">
              <w:rPr>
                <w:rFonts w:ascii="Arial" w:hAnsi="Arial" w:cs="Arial"/>
              </w:rPr>
              <w:t>Toe nail truss to wall anchor</w:t>
            </w:r>
          </w:p>
          <w:p w14:paraId="2E093E98" w14:textId="77777777" w:rsidR="00E7195E" w:rsidRPr="00203573" w:rsidRDefault="00E7195E" w:rsidP="00930311">
            <w:pPr>
              <w:rPr>
                <w:rFonts w:ascii="Arial" w:hAnsi="Arial" w:cs="Arial"/>
              </w:rPr>
            </w:pPr>
            <w:r w:rsidRPr="00203573">
              <w:rPr>
                <w:rFonts w:ascii="Arial" w:hAnsi="Arial" w:cs="Arial"/>
              </w:rPr>
              <w:t>Wood framed exterior walls</w:t>
            </w:r>
          </w:p>
          <w:p w14:paraId="33B32928" w14:textId="77777777" w:rsidR="00E7195E" w:rsidRPr="00203573" w:rsidRDefault="00E7195E" w:rsidP="00930311">
            <w:pPr>
              <w:tabs>
                <w:tab w:val="left" w:pos="176"/>
              </w:tabs>
              <w:rPr>
                <w:rFonts w:ascii="Arial" w:hAnsi="Arial" w:cs="Arial"/>
              </w:rPr>
            </w:pPr>
            <w:r w:rsidRPr="00203573">
              <w:rPr>
                <w:rFonts w:ascii="Arial" w:hAnsi="Arial" w:cs="Arial"/>
              </w:rPr>
              <w:t xml:space="preserve">5/8” diameter anchors at 48” centers for </w:t>
            </w:r>
            <w:r w:rsidRPr="00203573">
              <w:rPr>
                <w:rFonts w:ascii="Arial" w:hAnsi="Arial" w:cs="Arial"/>
              </w:rPr>
              <w:tab/>
              <w:t xml:space="preserve">wall-floor-foundation connections        </w:t>
            </w:r>
          </w:p>
          <w:p w14:paraId="7B3EC400" w14:textId="77777777" w:rsidR="00E7195E" w:rsidRPr="00203573" w:rsidRDefault="00E7195E" w:rsidP="00930311">
            <w:pPr>
              <w:rPr>
                <w:rFonts w:ascii="Arial" w:hAnsi="Arial" w:cs="Arial"/>
              </w:rPr>
            </w:pPr>
            <w:r w:rsidRPr="00203573">
              <w:rPr>
                <w:rFonts w:ascii="Arial" w:hAnsi="Arial" w:cs="Arial"/>
              </w:rPr>
              <w:t>No shutters</w:t>
            </w:r>
          </w:p>
          <w:p w14:paraId="31F21BBD" w14:textId="77777777" w:rsidR="00E7195E" w:rsidRPr="00203573" w:rsidRDefault="00E7195E" w:rsidP="00930311">
            <w:pPr>
              <w:rPr>
                <w:rFonts w:ascii="Arial" w:hAnsi="Arial" w:cs="Arial"/>
              </w:rPr>
            </w:pPr>
            <w:r w:rsidRPr="00203573">
              <w:rPr>
                <w:rFonts w:ascii="Arial" w:hAnsi="Arial" w:cs="Arial"/>
              </w:rPr>
              <w:t>Standard glass windows</w:t>
            </w:r>
          </w:p>
          <w:p w14:paraId="301EFAE7" w14:textId="77777777" w:rsidR="00E7195E" w:rsidRPr="00203573" w:rsidRDefault="00E7195E" w:rsidP="00930311">
            <w:pPr>
              <w:rPr>
                <w:rFonts w:ascii="Arial" w:hAnsi="Arial" w:cs="Arial"/>
              </w:rPr>
            </w:pPr>
            <w:r w:rsidRPr="00203573">
              <w:rPr>
                <w:rFonts w:ascii="Arial" w:hAnsi="Arial" w:cs="Arial"/>
              </w:rPr>
              <w:t>No door covers</w:t>
            </w:r>
          </w:p>
          <w:p w14:paraId="2F8C3035" w14:textId="77777777" w:rsidR="00E7195E" w:rsidRPr="00203573" w:rsidRDefault="00E7195E" w:rsidP="00930311">
            <w:pPr>
              <w:rPr>
                <w:rFonts w:ascii="Arial" w:hAnsi="Arial" w:cs="Arial"/>
              </w:rPr>
            </w:pPr>
            <w:r w:rsidRPr="00203573">
              <w:rPr>
                <w:rFonts w:ascii="Arial" w:hAnsi="Arial" w:cs="Arial"/>
              </w:rPr>
              <w:t>No skylight covers</w:t>
            </w:r>
          </w:p>
          <w:p w14:paraId="30223540" w14:textId="77777777" w:rsidR="00E7195E" w:rsidRPr="00203573" w:rsidRDefault="00E7195E" w:rsidP="00930311">
            <w:pPr>
              <w:rPr>
                <w:rFonts w:ascii="Arial" w:hAnsi="Arial" w:cs="Arial"/>
              </w:rPr>
            </w:pPr>
            <w:r w:rsidRPr="00203573">
              <w:rPr>
                <w:rFonts w:ascii="Arial" w:hAnsi="Arial" w:cs="Arial"/>
              </w:rPr>
              <w:t>Constructed in 1995</w:t>
            </w:r>
          </w:p>
        </w:tc>
        <w:tc>
          <w:tcPr>
            <w:tcW w:w="4305" w:type="dxa"/>
            <w:tcBorders>
              <w:top w:val="single" w:sz="12" w:space="0" w:color="auto"/>
              <w:bottom w:val="single" w:sz="12" w:space="0" w:color="auto"/>
            </w:tcBorders>
          </w:tcPr>
          <w:p w14:paraId="2B61A37B" w14:textId="77777777" w:rsidR="00E7195E" w:rsidRPr="00203573" w:rsidRDefault="00E7195E" w:rsidP="00930311">
            <w:pPr>
              <w:rPr>
                <w:rFonts w:ascii="Arial" w:hAnsi="Arial" w:cs="Arial"/>
              </w:rPr>
            </w:pPr>
            <w:r w:rsidRPr="00203573">
              <w:rPr>
                <w:rFonts w:ascii="Arial" w:hAnsi="Arial" w:cs="Arial"/>
              </w:rPr>
              <w:t>One story</w:t>
            </w:r>
          </w:p>
          <w:p w14:paraId="5BC9673F" w14:textId="77777777" w:rsidR="00E7195E" w:rsidRPr="00203573" w:rsidRDefault="00E7195E" w:rsidP="00930311">
            <w:pPr>
              <w:rPr>
                <w:rFonts w:ascii="Arial" w:hAnsi="Arial" w:cs="Arial"/>
              </w:rPr>
            </w:pPr>
            <w:r w:rsidRPr="00203573">
              <w:rPr>
                <w:rFonts w:ascii="Arial" w:hAnsi="Arial" w:cs="Arial"/>
              </w:rPr>
              <w:t>Unbraced gable end roof</w:t>
            </w:r>
          </w:p>
          <w:p w14:paraId="588AB340" w14:textId="77777777" w:rsidR="00E7195E" w:rsidRPr="00203573" w:rsidRDefault="00E7195E" w:rsidP="00930311">
            <w:pPr>
              <w:tabs>
                <w:tab w:val="left" w:pos="254"/>
              </w:tabs>
              <w:ind w:left="254" w:hanging="254"/>
              <w:rPr>
                <w:rFonts w:ascii="Arial" w:hAnsi="Arial" w:cs="Arial"/>
              </w:rPr>
            </w:pPr>
            <w:r w:rsidRPr="00203573">
              <w:rPr>
                <w:rFonts w:ascii="Arial" w:hAnsi="Arial" w:cs="Arial"/>
              </w:rPr>
              <w:t>ASTM D3161 Class D or ASTM D7158</w:t>
            </w:r>
            <w:r>
              <w:rPr>
                <w:rFonts w:ascii="Arial" w:hAnsi="Arial" w:cs="Arial"/>
              </w:rPr>
              <w:t xml:space="preserve"> </w:t>
            </w:r>
            <w:r w:rsidRPr="00203573">
              <w:rPr>
                <w:rFonts w:ascii="Arial" w:hAnsi="Arial" w:cs="Arial"/>
              </w:rPr>
              <w:t xml:space="preserve">Class D shingles </w:t>
            </w:r>
          </w:p>
          <w:p w14:paraId="5C0B9682" w14:textId="77777777" w:rsidR="00E7195E" w:rsidRPr="00203573" w:rsidRDefault="00E7195E" w:rsidP="00930311">
            <w:pPr>
              <w:rPr>
                <w:rFonts w:ascii="Arial" w:hAnsi="Arial" w:cs="Arial"/>
              </w:rPr>
            </w:pPr>
            <w:r w:rsidRPr="00203573">
              <w:rPr>
                <w:rFonts w:ascii="Arial" w:hAnsi="Arial" w:cs="Arial"/>
              </w:rPr>
              <w:t>½” plywood deck</w:t>
            </w:r>
          </w:p>
          <w:p w14:paraId="4399E785" w14:textId="77777777" w:rsidR="00E7195E" w:rsidRPr="00203573" w:rsidRDefault="00E7195E" w:rsidP="00930311">
            <w:pPr>
              <w:rPr>
                <w:rFonts w:ascii="Arial" w:hAnsi="Arial" w:cs="Arial"/>
              </w:rPr>
            </w:pPr>
            <w:r w:rsidRPr="00203573">
              <w:rPr>
                <w:rFonts w:ascii="Arial" w:hAnsi="Arial" w:cs="Arial"/>
              </w:rPr>
              <w:t>6d nails, deck to roof members</w:t>
            </w:r>
          </w:p>
          <w:p w14:paraId="0253C18C" w14:textId="77777777" w:rsidR="00E7195E" w:rsidRPr="00203573" w:rsidRDefault="00E7195E" w:rsidP="00930311">
            <w:pPr>
              <w:rPr>
                <w:rFonts w:ascii="Arial" w:hAnsi="Arial" w:cs="Arial"/>
              </w:rPr>
            </w:pPr>
            <w:r w:rsidRPr="00203573">
              <w:rPr>
                <w:rFonts w:ascii="Arial" w:hAnsi="Arial" w:cs="Arial"/>
              </w:rPr>
              <w:t>Weak truss to wall connection</w:t>
            </w:r>
          </w:p>
          <w:p w14:paraId="6234BE5F" w14:textId="77777777" w:rsidR="00E7195E" w:rsidRPr="00203573" w:rsidRDefault="00E7195E" w:rsidP="00930311">
            <w:pPr>
              <w:rPr>
                <w:rFonts w:ascii="Arial" w:hAnsi="Arial" w:cs="Arial"/>
              </w:rPr>
            </w:pPr>
            <w:r w:rsidRPr="00203573">
              <w:rPr>
                <w:rFonts w:ascii="Arial" w:hAnsi="Arial" w:cs="Arial"/>
              </w:rPr>
              <w:t>Masonry exterior walls</w:t>
            </w:r>
          </w:p>
          <w:p w14:paraId="1C782A4B" w14:textId="77777777" w:rsidR="00E7195E" w:rsidRPr="00203573" w:rsidRDefault="00E7195E" w:rsidP="00930311">
            <w:pPr>
              <w:rPr>
                <w:rFonts w:ascii="Arial" w:hAnsi="Arial" w:cs="Arial"/>
              </w:rPr>
            </w:pPr>
            <w:r w:rsidRPr="00203573">
              <w:rPr>
                <w:rFonts w:ascii="Arial" w:hAnsi="Arial" w:cs="Arial"/>
              </w:rPr>
              <w:t>No vertical wall reinforcing</w:t>
            </w:r>
          </w:p>
          <w:p w14:paraId="48FB3951" w14:textId="77777777" w:rsidR="00E7195E" w:rsidRPr="00203573" w:rsidRDefault="00E7195E" w:rsidP="00930311">
            <w:pPr>
              <w:rPr>
                <w:rFonts w:ascii="Arial" w:hAnsi="Arial" w:cs="Arial"/>
              </w:rPr>
            </w:pPr>
            <w:r w:rsidRPr="00203573">
              <w:rPr>
                <w:rFonts w:ascii="Arial" w:hAnsi="Arial" w:cs="Arial"/>
              </w:rPr>
              <w:t>No shutters</w:t>
            </w:r>
          </w:p>
          <w:p w14:paraId="68D2A97F" w14:textId="77777777" w:rsidR="00E7195E" w:rsidRPr="00203573" w:rsidRDefault="00E7195E" w:rsidP="00930311">
            <w:pPr>
              <w:rPr>
                <w:rFonts w:ascii="Arial" w:hAnsi="Arial" w:cs="Arial"/>
              </w:rPr>
            </w:pPr>
            <w:r w:rsidRPr="00203573">
              <w:rPr>
                <w:rFonts w:ascii="Arial" w:hAnsi="Arial" w:cs="Arial"/>
              </w:rPr>
              <w:t>Standard glass windows</w:t>
            </w:r>
          </w:p>
          <w:p w14:paraId="74BD5B81" w14:textId="77777777" w:rsidR="00E7195E" w:rsidRPr="00203573" w:rsidRDefault="00E7195E" w:rsidP="00930311">
            <w:pPr>
              <w:rPr>
                <w:rFonts w:ascii="Arial" w:hAnsi="Arial" w:cs="Arial"/>
              </w:rPr>
            </w:pPr>
            <w:r w:rsidRPr="00203573">
              <w:rPr>
                <w:rFonts w:ascii="Arial" w:hAnsi="Arial" w:cs="Arial"/>
              </w:rPr>
              <w:t>No door covers</w:t>
            </w:r>
          </w:p>
          <w:p w14:paraId="1F6C530F" w14:textId="77777777" w:rsidR="00E7195E" w:rsidRPr="00203573" w:rsidRDefault="00E7195E" w:rsidP="00930311">
            <w:pPr>
              <w:rPr>
                <w:rFonts w:ascii="Arial" w:hAnsi="Arial" w:cs="Arial"/>
              </w:rPr>
            </w:pPr>
            <w:r w:rsidRPr="00203573">
              <w:rPr>
                <w:rFonts w:ascii="Arial" w:hAnsi="Arial" w:cs="Arial"/>
              </w:rPr>
              <w:t>No skylight covers</w:t>
            </w:r>
          </w:p>
          <w:p w14:paraId="19BB2F35" w14:textId="77777777" w:rsidR="00E7195E" w:rsidRPr="00203573" w:rsidRDefault="00E7195E" w:rsidP="00930311">
            <w:pPr>
              <w:rPr>
                <w:rFonts w:ascii="Arial" w:hAnsi="Arial" w:cs="Arial"/>
                <w:u w:val="single"/>
              </w:rPr>
            </w:pPr>
            <w:r w:rsidRPr="00203573">
              <w:rPr>
                <w:rFonts w:ascii="Arial" w:hAnsi="Arial" w:cs="Arial"/>
              </w:rPr>
              <w:t>Constructed in 1995</w:t>
            </w:r>
          </w:p>
        </w:tc>
      </w:tr>
      <w:tr w:rsidR="00E7195E" w:rsidRPr="00203573" w14:paraId="3011C0FB" w14:textId="77777777" w:rsidTr="00930311">
        <w:tc>
          <w:tcPr>
            <w:tcW w:w="4917" w:type="dxa"/>
            <w:tcBorders>
              <w:top w:val="single" w:sz="12" w:space="0" w:color="auto"/>
              <w:left w:val="single" w:sz="12" w:space="0" w:color="auto"/>
              <w:bottom w:val="single" w:sz="12" w:space="0" w:color="auto"/>
              <w:right w:val="single" w:sz="12" w:space="0" w:color="auto"/>
            </w:tcBorders>
          </w:tcPr>
          <w:p w14:paraId="7AD059E7" w14:textId="77777777" w:rsidR="00E7195E" w:rsidRPr="00203573" w:rsidRDefault="00E7195E" w:rsidP="00930311">
            <w:pPr>
              <w:spacing w:before="120"/>
              <w:jc w:val="center"/>
              <w:rPr>
                <w:rFonts w:ascii="Arial" w:hAnsi="Arial" w:cs="Arial"/>
                <w:b/>
                <w:bCs/>
              </w:rPr>
            </w:pPr>
            <w:r w:rsidRPr="00203573">
              <w:rPr>
                <w:rFonts w:ascii="Arial" w:hAnsi="Arial" w:cs="Arial"/>
                <w:b/>
                <w:bCs/>
              </w:rPr>
              <w:t>Reference Manufactured Home Structure</w:t>
            </w:r>
          </w:p>
        </w:tc>
        <w:tc>
          <w:tcPr>
            <w:tcW w:w="4305" w:type="dxa"/>
            <w:tcBorders>
              <w:top w:val="single" w:sz="12" w:space="0" w:color="auto"/>
              <w:left w:val="single" w:sz="12" w:space="0" w:color="auto"/>
              <w:bottom w:val="single" w:sz="12" w:space="0" w:color="auto"/>
              <w:right w:val="single" w:sz="12" w:space="0" w:color="auto"/>
            </w:tcBorders>
          </w:tcPr>
          <w:p w14:paraId="2615DED1" w14:textId="77777777" w:rsidR="00E7195E" w:rsidRPr="00203573" w:rsidRDefault="00E7195E" w:rsidP="00930311">
            <w:pPr>
              <w:spacing w:before="120"/>
              <w:jc w:val="center"/>
              <w:rPr>
                <w:rFonts w:ascii="Arial" w:hAnsi="Arial" w:cs="Arial"/>
                <w:b/>
                <w:bCs/>
              </w:rPr>
            </w:pPr>
            <w:r w:rsidRPr="00203573">
              <w:rPr>
                <w:rFonts w:ascii="Arial" w:hAnsi="Arial" w:cs="Arial"/>
                <w:b/>
                <w:bCs/>
              </w:rPr>
              <w:t>Reference Concrete Structure</w:t>
            </w:r>
          </w:p>
        </w:tc>
      </w:tr>
      <w:tr w:rsidR="00E7195E" w:rsidRPr="00203573" w14:paraId="43BDA0C7" w14:textId="77777777" w:rsidTr="00930311">
        <w:tc>
          <w:tcPr>
            <w:tcW w:w="4917" w:type="dxa"/>
            <w:tcBorders>
              <w:top w:val="single" w:sz="12" w:space="0" w:color="auto"/>
            </w:tcBorders>
          </w:tcPr>
          <w:p w14:paraId="34253AD8" w14:textId="77777777" w:rsidR="00E7195E" w:rsidRPr="00203573" w:rsidRDefault="00E7195E" w:rsidP="00930311">
            <w:pPr>
              <w:rPr>
                <w:rFonts w:ascii="Arial" w:hAnsi="Arial" w:cs="Arial"/>
              </w:rPr>
            </w:pPr>
            <w:r w:rsidRPr="00203573">
              <w:rPr>
                <w:rFonts w:ascii="Arial" w:hAnsi="Arial" w:cs="Arial"/>
              </w:rPr>
              <w:t>Tie downs</w:t>
            </w:r>
          </w:p>
          <w:p w14:paraId="134F4C42" w14:textId="77777777" w:rsidR="00E7195E" w:rsidRPr="00203573" w:rsidRDefault="00E7195E" w:rsidP="00930311">
            <w:pPr>
              <w:rPr>
                <w:rFonts w:ascii="Arial" w:hAnsi="Arial" w:cs="Arial"/>
              </w:rPr>
            </w:pPr>
            <w:r w:rsidRPr="00203573">
              <w:rPr>
                <w:rFonts w:ascii="Arial" w:hAnsi="Arial" w:cs="Arial"/>
              </w:rPr>
              <w:t>Single unit</w:t>
            </w:r>
          </w:p>
          <w:p w14:paraId="642D4702" w14:textId="77777777" w:rsidR="00E7195E" w:rsidRPr="00203573" w:rsidRDefault="00E7195E" w:rsidP="00930311">
            <w:pPr>
              <w:rPr>
                <w:rFonts w:ascii="Arial" w:hAnsi="Arial" w:cs="Arial"/>
              </w:rPr>
            </w:pPr>
            <w:r w:rsidRPr="00203573">
              <w:rPr>
                <w:rFonts w:ascii="Arial" w:hAnsi="Arial" w:cs="Arial"/>
              </w:rPr>
              <w:t>Manufactured in 1980</w:t>
            </w:r>
          </w:p>
        </w:tc>
        <w:tc>
          <w:tcPr>
            <w:tcW w:w="4305" w:type="dxa"/>
            <w:tcBorders>
              <w:top w:val="single" w:sz="12" w:space="0" w:color="auto"/>
            </w:tcBorders>
          </w:tcPr>
          <w:p w14:paraId="3809F90F" w14:textId="77777777" w:rsidR="00E7195E" w:rsidRPr="00203573" w:rsidRDefault="00E7195E" w:rsidP="00930311">
            <w:pPr>
              <w:tabs>
                <w:tab w:val="left" w:pos="354"/>
              </w:tabs>
              <w:rPr>
                <w:rFonts w:ascii="Arial" w:hAnsi="Arial" w:cs="Arial"/>
                <w:bCs/>
              </w:rPr>
            </w:pPr>
            <w:r w:rsidRPr="00203573">
              <w:rPr>
                <w:rFonts w:ascii="Arial" w:hAnsi="Arial" w:cs="Arial"/>
                <w:bCs/>
              </w:rPr>
              <w:t>Twenty stor</w:t>
            </w:r>
            <w:r>
              <w:rPr>
                <w:rFonts w:ascii="Arial" w:hAnsi="Arial" w:cs="Arial"/>
                <w:bCs/>
              </w:rPr>
              <w:t>ies</w:t>
            </w:r>
          </w:p>
          <w:p w14:paraId="71A48C6A" w14:textId="77777777" w:rsidR="00E7195E" w:rsidRPr="00203573" w:rsidRDefault="00E7195E" w:rsidP="00930311">
            <w:pPr>
              <w:tabs>
                <w:tab w:val="left" w:pos="354"/>
              </w:tabs>
              <w:rPr>
                <w:rFonts w:ascii="Arial" w:hAnsi="Arial" w:cs="Arial"/>
                <w:bCs/>
              </w:rPr>
            </w:pPr>
            <w:r w:rsidRPr="00203573">
              <w:rPr>
                <w:rFonts w:ascii="Arial" w:hAnsi="Arial" w:cs="Arial"/>
                <w:bCs/>
              </w:rPr>
              <w:t>Eight apartment units per story</w:t>
            </w:r>
          </w:p>
          <w:p w14:paraId="50ABA1CA" w14:textId="77777777" w:rsidR="00E7195E" w:rsidRPr="00203573" w:rsidRDefault="00E7195E" w:rsidP="00930311">
            <w:pPr>
              <w:tabs>
                <w:tab w:val="left" w:pos="354"/>
              </w:tabs>
              <w:rPr>
                <w:rFonts w:ascii="Arial" w:hAnsi="Arial" w:cs="Arial"/>
                <w:bCs/>
              </w:rPr>
            </w:pPr>
            <w:r w:rsidRPr="00203573">
              <w:rPr>
                <w:rFonts w:ascii="Arial" w:hAnsi="Arial" w:cs="Arial"/>
                <w:bCs/>
              </w:rPr>
              <w:t>No shutters</w:t>
            </w:r>
          </w:p>
          <w:p w14:paraId="636A8FC8" w14:textId="77777777" w:rsidR="00E7195E" w:rsidRPr="00203573" w:rsidRDefault="00E7195E" w:rsidP="00930311">
            <w:pPr>
              <w:tabs>
                <w:tab w:val="left" w:pos="354"/>
              </w:tabs>
              <w:rPr>
                <w:rFonts w:ascii="Arial" w:hAnsi="Arial" w:cs="Arial"/>
                <w:bCs/>
              </w:rPr>
            </w:pPr>
            <w:r w:rsidRPr="00203573">
              <w:rPr>
                <w:rFonts w:ascii="Arial" w:hAnsi="Arial" w:cs="Arial"/>
                <w:bCs/>
              </w:rPr>
              <w:t>Standard glass windows</w:t>
            </w:r>
          </w:p>
          <w:p w14:paraId="0A1ADDDA" w14:textId="77777777" w:rsidR="00E7195E" w:rsidRPr="00203573" w:rsidRDefault="00E7195E" w:rsidP="00930311">
            <w:pPr>
              <w:tabs>
                <w:tab w:val="left" w:pos="354"/>
              </w:tabs>
              <w:rPr>
                <w:rFonts w:ascii="Arial" w:hAnsi="Arial" w:cs="Arial"/>
                <w:bCs/>
              </w:rPr>
            </w:pPr>
            <w:r w:rsidRPr="00203573">
              <w:rPr>
                <w:rFonts w:ascii="Arial" w:hAnsi="Arial" w:cs="Arial"/>
                <w:bCs/>
              </w:rPr>
              <w:t>Constructed in 1980</w:t>
            </w:r>
          </w:p>
        </w:tc>
      </w:tr>
    </w:tbl>
    <w:p w14:paraId="5CCDCF0E" w14:textId="77777777" w:rsidR="00E7195E" w:rsidRPr="00203573" w:rsidRDefault="00E7195E" w:rsidP="00E7195E">
      <w:pPr>
        <w:tabs>
          <w:tab w:val="left" w:pos="360"/>
          <w:tab w:val="center" w:pos="4680"/>
          <w:tab w:val="left" w:pos="5040"/>
          <w:tab w:val="left" w:pos="5760"/>
          <w:tab w:val="left" w:pos="6480"/>
          <w:tab w:val="left" w:pos="7200"/>
          <w:tab w:val="left" w:pos="7920"/>
          <w:tab w:val="left" w:pos="8640"/>
          <w:tab w:val="left" w:pos="9360"/>
        </w:tabs>
        <w:ind w:left="360" w:hanging="360"/>
        <w:rPr>
          <w:rFonts w:ascii="Arial" w:hAnsi="Arial" w:cs="Arial"/>
        </w:rPr>
      </w:pPr>
    </w:p>
    <w:p w14:paraId="5E8D20FA" w14:textId="77777777" w:rsidR="00E7195E" w:rsidRPr="00203573" w:rsidRDefault="00E7195E" w:rsidP="00E7195E">
      <w:pPr>
        <w:tabs>
          <w:tab w:val="left" w:pos="360"/>
          <w:tab w:val="center" w:pos="4680"/>
          <w:tab w:val="left" w:pos="5040"/>
          <w:tab w:val="left" w:pos="5760"/>
          <w:tab w:val="left" w:pos="6480"/>
          <w:tab w:val="left" w:pos="7200"/>
          <w:tab w:val="left" w:pos="7920"/>
          <w:tab w:val="left" w:pos="8640"/>
          <w:tab w:val="left" w:pos="9360"/>
        </w:tabs>
        <w:ind w:left="360" w:hanging="360"/>
        <w:rPr>
          <w:rFonts w:ascii="Arial" w:hAnsi="Arial" w:cs="Arial"/>
        </w:rPr>
      </w:pPr>
      <w:r w:rsidRPr="00203573">
        <w:rPr>
          <w:rFonts w:ascii="Arial" w:hAnsi="Arial" w:cs="Arial"/>
        </w:rPr>
        <w:t>B.</w:t>
      </w:r>
      <w:r w:rsidRPr="00203573">
        <w:rPr>
          <w:rFonts w:ascii="Arial" w:hAnsi="Arial" w:cs="Arial"/>
        </w:rPr>
        <w:tab/>
        <w:t xml:space="preserve">Confirm that the structures used in completing the form are identical to those in the above table for the reference structures. </w:t>
      </w:r>
      <w:r>
        <w:rPr>
          <w:rFonts w:ascii="Arial" w:hAnsi="Arial" w:cs="Arial"/>
        </w:rPr>
        <w:t>List</w:t>
      </w:r>
      <w:r w:rsidRPr="00203573">
        <w:rPr>
          <w:rFonts w:ascii="Arial" w:hAnsi="Arial" w:cs="Arial"/>
        </w:rPr>
        <w:t xml:space="preserve"> assumptions necessary to complete </w:t>
      </w:r>
      <w:r>
        <w:rPr>
          <w:rFonts w:ascii="Arial" w:hAnsi="Arial" w:cs="Arial"/>
        </w:rPr>
        <w:t>Form V-1</w:t>
      </w:r>
      <w:r w:rsidRPr="00203573">
        <w:rPr>
          <w:rFonts w:ascii="Arial" w:hAnsi="Arial" w:cs="Arial"/>
        </w:rPr>
        <w:t xml:space="preserve"> (e.g., regarding structural characteristics, duration, or surface roughness). Provide the </w:t>
      </w:r>
      <w:r>
        <w:rPr>
          <w:rFonts w:ascii="Arial" w:hAnsi="Arial" w:cs="Arial"/>
        </w:rPr>
        <w:t>rationale and</w:t>
      </w:r>
      <w:r w:rsidRPr="00203573">
        <w:rPr>
          <w:rFonts w:ascii="Arial" w:hAnsi="Arial" w:cs="Arial"/>
        </w:rPr>
        <w:t xml:space="preserve"> a detailed description of how </w:t>
      </w:r>
      <w:r>
        <w:rPr>
          <w:rFonts w:ascii="Arial" w:hAnsi="Arial" w:cs="Arial"/>
        </w:rPr>
        <w:t>the assumptions are implemented</w:t>
      </w:r>
      <w:r w:rsidRPr="00203573">
        <w:rPr>
          <w:rFonts w:ascii="Arial" w:hAnsi="Arial" w:cs="Arial"/>
        </w:rPr>
        <w:t>.</w:t>
      </w:r>
    </w:p>
    <w:p w14:paraId="67370F4E" w14:textId="77777777" w:rsidR="00E7195E" w:rsidRPr="00203573" w:rsidRDefault="00E7195E" w:rsidP="00E7195E">
      <w:pPr>
        <w:tabs>
          <w:tab w:val="left" w:pos="360"/>
          <w:tab w:val="center" w:pos="4680"/>
          <w:tab w:val="left" w:pos="5040"/>
          <w:tab w:val="left" w:pos="5760"/>
          <w:tab w:val="left" w:pos="6480"/>
          <w:tab w:val="left" w:pos="7200"/>
          <w:tab w:val="left" w:pos="7920"/>
          <w:tab w:val="left" w:pos="8640"/>
          <w:tab w:val="left" w:pos="9360"/>
        </w:tabs>
        <w:ind w:left="360" w:hanging="360"/>
        <w:rPr>
          <w:rFonts w:ascii="Arial" w:hAnsi="Arial" w:cs="Arial"/>
        </w:rPr>
      </w:pPr>
    </w:p>
    <w:p w14:paraId="4653002C" w14:textId="77777777" w:rsidR="00E7195E" w:rsidRPr="00203573" w:rsidRDefault="00E7195E" w:rsidP="00E7195E">
      <w:pPr>
        <w:tabs>
          <w:tab w:val="left" w:pos="360"/>
          <w:tab w:val="center" w:pos="4680"/>
          <w:tab w:val="left" w:pos="5040"/>
          <w:tab w:val="left" w:pos="5760"/>
          <w:tab w:val="left" w:pos="6480"/>
          <w:tab w:val="left" w:pos="7200"/>
          <w:tab w:val="left" w:pos="7920"/>
          <w:tab w:val="left" w:pos="8640"/>
          <w:tab w:val="left" w:pos="9360"/>
        </w:tabs>
        <w:ind w:left="360" w:hanging="360"/>
        <w:rPr>
          <w:rFonts w:ascii="Arial" w:hAnsi="Arial" w:cs="Arial"/>
        </w:rPr>
      </w:pPr>
      <w:r w:rsidRPr="00203573">
        <w:rPr>
          <w:rFonts w:ascii="Arial" w:hAnsi="Arial" w:cs="Arial"/>
        </w:rPr>
        <w:t>C.</w:t>
      </w:r>
      <w:r w:rsidRPr="00203573">
        <w:rPr>
          <w:rFonts w:ascii="Arial" w:hAnsi="Arial" w:cs="Arial"/>
        </w:rPr>
        <w:tab/>
        <w:t>Provide separate plots of the Estimated Damage/Subject Exposure (</w:t>
      </w:r>
      <w:r w:rsidRPr="00203573">
        <w:rPr>
          <w:rFonts w:ascii="Arial" w:hAnsi="Arial" w:cs="Arial"/>
          <w:i/>
        </w:rPr>
        <w:t>y</w:t>
      </w:r>
      <w:r w:rsidRPr="00203573">
        <w:rPr>
          <w:rFonts w:ascii="Arial" w:hAnsi="Arial" w:cs="Arial"/>
        </w:rPr>
        <w:t>-axis) versus Windspeed (</w:t>
      </w:r>
      <w:r w:rsidRPr="00203573">
        <w:rPr>
          <w:rFonts w:ascii="Arial" w:hAnsi="Arial" w:cs="Arial"/>
          <w:i/>
        </w:rPr>
        <w:t>x</w:t>
      </w:r>
      <w:r w:rsidRPr="00203573">
        <w:rPr>
          <w:rFonts w:ascii="Arial" w:hAnsi="Arial" w:cs="Arial"/>
        </w:rPr>
        <w:t>-axis) for the Building, Contents, and Time Element data in Part A.</w:t>
      </w:r>
    </w:p>
    <w:p w14:paraId="793A73D8" w14:textId="77777777" w:rsidR="00E7195E" w:rsidRPr="00203573" w:rsidRDefault="00E7195E" w:rsidP="00E7195E">
      <w:pPr>
        <w:tabs>
          <w:tab w:val="left" w:pos="360"/>
          <w:tab w:val="center" w:pos="4680"/>
          <w:tab w:val="left" w:pos="5040"/>
          <w:tab w:val="left" w:pos="5760"/>
          <w:tab w:val="left" w:pos="6480"/>
          <w:tab w:val="left" w:pos="7200"/>
          <w:tab w:val="left" w:pos="7920"/>
          <w:tab w:val="left" w:pos="8640"/>
          <w:tab w:val="left" w:pos="9360"/>
        </w:tabs>
        <w:ind w:left="360" w:hanging="360"/>
        <w:rPr>
          <w:rFonts w:ascii="Arial" w:hAnsi="Arial" w:cs="Arial"/>
        </w:rPr>
      </w:pPr>
    </w:p>
    <w:p w14:paraId="527B19D5" w14:textId="77777777" w:rsidR="00E7195E" w:rsidRPr="00203573" w:rsidRDefault="00E7195E" w:rsidP="00E7195E">
      <w:pPr>
        <w:tabs>
          <w:tab w:val="left" w:pos="360"/>
          <w:tab w:val="center" w:pos="4680"/>
          <w:tab w:val="left" w:pos="5040"/>
          <w:tab w:val="left" w:pos="5760"/>
          <w:tab w:val="left" w:pos="6480"/>
          <w:tab w:val="left" w:pos="7200"/>
          <w:tab w:val="left" w:pos="7920"/>
          <w:tab w:val="left" w:pos="8640"/>
          <w:tab w:val="left" w:pos="9360"/>
        </w:tabs>
        <w:ind w:left="360" w:hanging="360"/>
        <w:rPr>
          <w:rFonts w:ascii="Arial" w:hAnsi="Arial" w:cs="Arial"/>
        </w:rPr>
      </w:pPr>
      <w:r w:rsidRPr="00203573">
        <w:rPr>
          <w:rFonts w:ascii="Arial" w:hAnsi="Arial" w:cs="Arial"/>
        </w:rPr>
        <w:t>D.</w:t>
      </w:r>
      <w:r w:rsidRPr="00203573">
        <w:rPr>
          <w:rFonts w:ascii="Arial" w:hAnsi="Arial" w:cs="Arial"/>
        </w:rPr>
        <w:tab/>
        <w:t>Include Form V-1 in a submission appendix.</w:t>
      </w:r>
    </w:p>
    <w:p w14:paraId="579ADDAA" w14:textId="77777777" w:rsidR="00E7195E" w:rsidRPr="00203573" w:rsidRDefault="00E7195E" w:rsidP="00E7195E">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14:paraId="6B36A210" w14:textId="77777777" w:rsidR="00E7195E" w:rsidRDefault="00E7195E" w:rsidP="00E7195E">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9F441D1" w14:textId="77777777" w:rsidR="00E7195E" w:rsidRDefault="00E7195E" w:rsidP="00E7195E">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A8DA819" w14:textId="77777777" w:rsidR="00E7195E" w:rsidRDefault="00E7195E" w:rsidP="00E7195E">
      <w:pPr>
        <w:tabs>
          <w:tab w:val="left" w:pos="360"/>
          <w:tab w:val="center" w:pos="4680"/>
          <w:tab w:val="left" w:pos="5040"/>
          <w:tab w:val="left" w:pos="5760"/>
          <w:tab w:val="left" w:pos="6480"/>
          <w:tab w:val="left" w:pos="7200"/>
          <w:tab w:val="left" w:pos="7920"/>
          <w:tab w:val="left" w:pos="8640"/>
          <w:tab w:val="left" w:pos="9360"/>
        </w:tabs>
        <w:jc w:val="both"/>
      </w:pPr>
    </w:p>
    <w:p w14:paraId="47769143" w14:textId="77777777" w:rsidR="00E7195E" w:rsidRDefault="00E7195E" w:rsidP="00E7195E">
      <w:pPr>
        <w:tabs>
          <w:tab w:val="left" w:pos="360"/>
          <w:tab w:val="center" w:pos="4680"/>
          <w:tab w:val="left" w:pos="5040"/>
          <w:tab w:val="left" w:pos="5760"/>
          <w:tab w:val="left" w:pos="6480"/>
          <w:tab w:val="left" w:pos="7200"/>
          <w:tab w:val="left" w:pos="7920"/>
          <w:tab w:val="left" w:pos="8640"/>
          <w:tab w:val="left" w:pos="9360"/>
        </w:tabs>
        <w:jc w:val="center"/>
      </w:pPr>
      <w:r>
        <w:br w:type="page"/>
      </w:r>
    </w:p>
    <w:p w14:paraId="2AAF8A70" w14:textId="77777777" w:rsidR="00E7195E" w:rsidRDefault="00E7195E" w:rsidP="00E7195E">
      <w:pPr>
        <w:tabs>
          <w:tab w:val="left" w:pos="360"/>
          <w:tab w:val="center" w:pos="4680"/>
          <w:tab w:val="left" w:pos="5040"/>
          <w:tab w:val="left" w:pos="5760"/>
          <w:tab w:val="left" w:pos="6480"/>
          <w:tab w:val="left" w:pos="7200"/>
          <w:tab w:val="left" w:pos="7920"/>
          <w:tab w:val="left" w:pos="8640"/>
          <w:tab w:val="left" w:pos="9360"/>
        </w:tabs>
        <w:jc w:val="center"/>
        <w:rPr>
          <w:rFonts w:ascii="Arial" w:hAnsi="Arial" w:cs="Arial"/>
          <w:b/>
          <w:sz w:val="28"/>
          <w:szCs w:val="28"/>
        </w:rPr>
      </w:pPr>
      <w:r>
        <w:rPr>
          <w:noProof/>
        </w:rPr>
        <w:lastRenderedPageBreak/>
        <mc:AlternateContent>
          <mc:Choice Requires="wps">
            <w:drawing>
              <wp:anchor distT="0" distB="0" distL="114300" distR="114300" simplePos="0" relativeHeight="251756544" behindDoc="1" locked="0" layoutInCell="1" allowOverlap="1" wp14:anchorId="5FE0DE98" wp14:editId="50C8555E">
                <wp:simplePos x="0" y="0"/>
                <wp:positionH relativeFrom="column">
                  <wp:posOffset>1163117</wp:posOffset>
                </wp:positionH>
                <wp:positionV relativeFrom="paragraph">
                  <wp:posOffset>-122530</wp:posOffset>
                </wp:positionV>
                <wp:extent cx="3628339" cy="495300"/>
                <wp:effectExtent l="0" t="0" r="86995" b="95250"/>
                <wp:wrapNone/>
                <wp:docPr id="20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8339" cy="49530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37773" id="Rectangle 52" o:spid="_x0000_s1026" style="position:absolute;margin-left:91.6pt;margin-top:-9.65pt;width:285.7pt;height:39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" fillcolor="#eaeaea" strokeweight="1pt">
                <v:shadow on="t" offset="6pt,6pt"/>
              </v:rect>
            </w:pict>
          </mc:Fallback>
        </mc:AlternateContent>
      </w:r>
      <w:r>
        <w:rPr>
          <w:rFonts w:ascii="Arial" w:hAnsi="Arial" w:cs="Arial"/>
          <w:b/>
          <w:sz w:val="28"/>
          <w:szCs w:val="28"/>
        </w:rPr>
        <w:t>Form V-1: One Hypothetical Event</w:t>
      </w:r>
    </w:p>
    <w:p w14:paraId="2B5EAF06" w14:textId="77777777" w:rsidR="00E7195E" w:rsidRDefault="00E7195E" w:rsidP="00E7195E">
      <w:pPr>
        <w:pStyle w:val="xl24"/>
        <w:tabs>
          <w:tab w:val="center" w:pos="4680"/>
          <w:tab w:val="left" w:pos="5040"/>
          <w:tab w:val="left" w:pos="5760"/>
          <w:tab w:val="left" w:pos="6480"/>
          <w:tab w:val="left" w:pos="7200"/>
          <w:tab w:val="left" w:pos="7920"/>
          <w:tab w:val="left" w:pos="8640"/>
          <w:tab w:val="left" w:pos="9360"/>
        </w:tabs>
        <w:spacing w:before="0" w:beforeAutospacing="0" w:after="0" w:afterAutospacing="0"/>
      </w:pPr>
    </w:p>
    <w:p w14:paraId="6A6D45D4" w14:textId="77777777" w:rsidR="00E7195E" w:rsidRPr="00203573" w:rsidRDefault="00E7195E" w:rsidP="00E7195E">
      <w:pPr>
        <w:tabs>
          <w:tab w:val="center" w:pos="4680"/>
          <w:tab w:val="left" w:pos="5040"/>
          <w:tab w:val="left" w:pos="5760"/>
          <w:tab w:val="left" w:pos="6480"/>
          <w:tab w:val="left" w:pos="7200"/>
          <w:tab w:val="left" w:pos="7920"/>
          <w:tab w:val="left" w:pos="8640"/>
          <w:tab w:val="left" w:pos="9360"/>
        </w:tabs>
        <w:jc w:val="both"/>
        <w:rPr>
          <w:rFonts w:ascii="Arial" w:hAnsi="Arial" w:cs="Arial"/>
          <w:b/>
          <w:bCs/>
          <w:u w:val="single"/>
        </w:rPr>
      </w:pPr>
    </w:p>
    <w:p w14:paraId="7D1CCF3F" w14:textId="77777777" w:rsidR="00E7195E" w:rsidRPr="00203573" w:rsidRDefault="00E7195E" w:rsidP="00E7195E">
      <w:pPr>
        <w:tabs>
          <w:tab w:val="center" w:pos="4680"/>
          <w:tab w:val="left" w:pos="5040"/>
          <w:tab w:val="left" w:pos="5760"/>
          <w:tab w:val="left" w:pos="6480"/>
          <w:tab w:val="left" w:pos="7200"/>
          <w:tab w:val="left" w:pos="7920"/>
          <w:tab w:val="left" w:pos="8640"/>
          <w:tab w:val="left" w:pos="9360"/>
        </w:tabs>
        <w:jc w:val="both"/>
        <w:rPr>
          <w:rFonts w:ascii="Arial" w:hAnsi="Arial" w:cs="Arial"/>
          <w:b/>
          <w:bCs/>
          <w:u w:val="single"/>
        </w:rPr>
      </w:pPr>
      <w:r w:rsidRPr="00203573">
        <w:rPr>
          <w:rFonts w:ascii="Arial" w:hAnsi="Arial" w:cs="Arial"/>
          <w:b/>
          <w:bCs/>
          <w:u w:val="single"/>
        </w:rPr>
        <w:t>Part A</w:t>
      </w:r>
    </w:p>
    <w:p w14:paraId="5547A00B" w14:textId="77777777" w:rsidR="00E7195E" w:rsidRPr="00203573" w:rsidRDefault="00E7195E" w:rsidP="00E719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12"/>
          <w:szCs w:val="12"/>
        </w:rPr>
      </w:pPr>
    </w:p>
    <w:tbl>
      <w:tblPr>
        <w:tblW w:w="9715" w:type="dxa"/>
        <w:tblInd w:w="-90" w:type="dxa"/>
        <w:tblLook w:val="0000" w:firstRow="0" w:lastRow="0" w:firstColumn="0" w:lastColumn="0" w:noHBand="0" w:noVBand="0"/>
      </w:tblPr>
      <w:tblGrid>
        <w:gridCol w:w="2245"/>
        <w:gridCol w:w="270"/>
        <w:gridCol w:w="2340"/>
        <w:gridCol w:w="270"/>
        <w:gridCol w:w="2160"/>
        <w:gridCol w:w="270"/>
        <w:gridCol w:w="2160"/>
      </w:tblGrid>
      <w:tr w:rsidR="00E7195E" w:rsidRPr="00203573" w14:paraId="04B3C5A9" w14:textId="77777777" w:rsidTr="00930311">
        <w:tc>
          <w:tcPr>
            <w:tcW w:w="2245" w:type="dxa"/>
            <w:vAlign w:val="center"/>
          </w:tcPr>
          <w:p w14:paraId="37D39F16" w14:textId="77777777" w:rsidR="00E7195E" w:rsidRPr="00203573" w:rsidRDefault="00E7195E" w:rsidP="00930311">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jc w:val="left"/>
              <w:rPr>
                <w:bCs w:val="0"/>
                <w:sz w:val="22"/>
                <w:szCs w:val="22"/>
              </w:rPr>
            </w:pPr>
            <w:r w:rsidRPr="00203573">
              <w:rPr>
                <w:bCs w:val="0"/>
                <w:sz w:val="22"/>
                <w:szCs w:val="22"/>
              </w:rPr>
              <w:t>Windspeed</w:t>
            </w:r>
            <w:r>
              <w:rPr>
                <w:bCs w:val="0"/>
                <w:sz w:val="22"/>
                <w:szCs w:val="22"/>
              </w:rPr>
              <w:t xml:space="preserve"> (mph,</w:t>
            </w:r>
          </w:p>
          <w:p w14:paraId="4C8AE7B5" w14:textId="77777777" w:rsidR="00E7195E" w:rsidRPr="00203573" w:rsidRDefault="00E7195E" w:rsidP="00930311">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ind w:right="-112"/>
              <w:jc w:val="left"/>
              <w:rPr>
                <w:bCs w:val="0"/>
                <w:sz w:val="22"/>
                <w:szCs w:val="22"/>
              </w:rPr>
            </w:pPr>
            <w:r w:rsidRPr="00203573">
              <w:rPr>
                <w:bCs w:val="0"/>
                <w:sz w:val="22"/>
                <w:szCs w:val="22"/>
              </w:rPr>
              <w:t>one-minute sustained 10</w:t>
            </w:r>
            <w:r>
              <w:rPr>
                <w:bCs w:val="0"/>
                <w:sz w:val="22"/>
                <w:szCs w:val="22"/>
              </w:rPr>
              <w:noBreakHyphen/>
            </w:r>
            <w:r w:rsidRPr="00203573">
              <w:rPr>
                <w:bCs w:val="0"/>
                <w:sz w:val="22"/>
                <w:szCs w:val="22"/>
              </w:rPr>
              <w:t>meter)</w:t>
            </w:r>
          </w:p>
        </w:tc>
        <w:tc>
          <w:tcPr>
            <w:tcW w:w="270" w:type="dxa"/>
            <w:vAlign w:val="center"/>
          </w:tcPr>
          <w:p w14:paraId="07E7E6FF"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p>
        </w:tc>
        <w:tc>
          <w:tcPr>
            <w:tcW w:w="2340" w:type="dxa"/>
            <w:vAlign w:val="center"/>
          </w:tcPr>
          <w:p w14:paraId="669568C0" w14:textId="77777777" w:rsidR="00E7195E"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sidRPr="00203573">
              <w:rPr>
                <w:rFonts w:ascii="Arial" w:hAnsi="Arial" w:cs="Arial"/>
                <w:b/>
                <w:sz w:val="22"/>
                <w:szCs w:val="22"/>
              </w:rPr>
              <w:t xml:space="preserve">Estimated </w:t>
            </w:r>
          </w:p>
          <w:p w14:paraId="0CE07CB9"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sidRPr="00203573">
              <w:rPr>
                <w:rFonts w:ascii="Arial" w:hAnsi="Arial" w:cs="Arial"/>
                <w:b/>
                <w:sz w:val="22"/>
                <w:szCs w:val="22"/>
              </w:rPr>
              <w:t>Building Damage/</w:t>
            </w:r>
          </w:p>
          <w:p w14:paraId="1B1D790F"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sidRPr="00203573">
              <w:rPr>
                <w:rFonts w:ascii="Arial" w:hAnsi="Arial" w:cs="Arial"/>
                <w:b/>
                <w:sz w:val="22"/>
                <w:szCs w:val="22"/>
              </w:rPr>
              <w:t>Subject Building Exposure</w:t>
            </w:r>
          </w:p>
        </w:tc>
        <w:tc>
          <w:tcPr>
            <w:tcW w:w="270" w:type="dxa"/>
          </w:tcPr>
          <w:p w14:paraId="54BA0299"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p>
        </w:tc>
        <w:tc>
          <w:tcPr>
            <w:tcW w:w="2160" w:type="dxa"/>
          </w:tcPr>
          <w:p w14:paraId="7F0292BA"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sidRPr="00203573">
              <w:rPr>
                <w:rFonts w:ascii="Arial" w:hAnsi="Arial" w:cs="Arial"/>
                <w:b/>
                <w:sz w:val="22"/>
                <w:szCs w:val="22"/>
              </w:rPr>
              <w:t>Estimated Contents Damage/</w:t>
            </w:r>
          </w:p>
          <w:p w14:paraId="20C3E009"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sidRPr="00203573">
              <w:rPr>
                <w:rFonts w:ascii="Arial" w:hAnsi="Arial" w:cs="Arial"/>
                <w:b/>
                <w:sz w:val="22"/>
                <w:szCs w:val="22"/>
              </w:rPr>
              <w:t>Subject Contents Exposure</w:t>
            </w:r>
          </w:p>
        </w:tc>
        <w:tc>
          <w:tcPr>
            <w:tcW w:w="270" w:type="dxa"/>
          </w:tcPr>
          <w:p w14:paraId="1576737E"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p>
        </w:tc>
        <w:tc>
          <w:tcPr>
            <w:tcW w:w="2160" w:type="dxa"/>
            <w:shd w:val="clear" w:color="auto" w:fill="auto"/>
          </w:tcPr>
          <w:p w14:paraId="7C39616A"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sidRPr="00203573">
              <w:rPr>
                <w:rFonts w:ascii="Arial" w:hAnsi="Arial" w:cs="Arial"/>
                <w:b/>
                <w:sz w:val="22"/>
                <w:szCs w:val="22"/>
              </w:rPr>
              <w:t>Estimated Time Element Loss/</w:t>
            </w:r>
          </w:p>
          <w:p w14:paraId="405B2C00"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sidRPr="00203573">
              <w:rPr>
                <w:rFonts w:ascii="Arial" w:hAnsi="Arial" w:cs="Arial"/>
                <w:b/>
                <w:sz w:val="22"/>
                <w:szCs w:val="22"/>
              </w:rPr>
              <w:t>Subject Time Element Exposure</w:t>
            </w:r>
          </w:p>
        </w:tc>
      </w:tr>
      <w:tr w:rsidR="00E7195E" w:rsidRPr="00203573" w14:paraId="3A09BA66" w14:textId="77777777" w:rsidTr="00930311">
        <w:tc>
          <w:tcPr>
            <w:tcW w:w="2245" w:type="dxa"/>
          </w:tcPr>
          <w:p w14:paraId="7FB286B5"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p w14:paraId="7EE6D54C"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r w:rsidRPr="00203573">
              <w:rPr>
                <w:rFonts w:ascii="Arial" w:hAnsi="Arial" w:cs="Arial"/>
                <w:bCs/>
                <w:sz w:val="22"/>
                <w:szCs w:val="22"/>
              </w:rPr>
              <w:t xml:space="preserve">41 – 50 </w:t>
            </w:r>
          </w:p>
        </w:tc>
        <w:tc>
          <w:tcPr>
            <w:tcW w:w="270" w:type="dxa"/>
          </w:tcPr>
          <w:p w14:paraId="7891B513"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340" w:type="dxa"/>
            <w:tcBorders>
              <w:bottom w:val="single" w:sz="4" w:space="0" w:color="auto"/>
            </w:tcBorders>
          </w:tcPr>
          <w:p w14:paraId="08DC8C79"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70" w:type="dxa"/>
          </w:tcPr>
          <w:p w14:paraId="1005A719"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bottom w:val="single" w:sz="4" w:space="0" w:color="auto"/>
            </w:tcBorders>
          </w:tcPr>
          <w:p w14:paraId="43E812D8"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70" w:type="dxa"/>
          </w:tcPr>
          <w:p w14:paraId="3927BB1E"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bottom w:val="single" w:sz="4" w:space="0" w:color="auto"/>
            </w:tcBorders>
          </w:tcPr>
          <w:p w14:paraId="44422EC9"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r>
      <w:tr w:rsidR="00E7195E" w:rsidRPr="00203573" w14:paraId="4F80A4EC" w14:textId="77777777" w:rsidTr="00930311">
        <w:tc>
          <w:tcPr>
            <w:tcW w:w="2245" w:type="dxa"/>
          </w:tcPr>
          <w:p w14:paraId="2240ABAE"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p w14:paraId="2606F6C6"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r w:rsidRPr="00203573">
              <w:rPr>
                <w:rFonts w:ascii="Arial" w:hAnsi="Arial" w:cs="Arial"/>
                <w:bCs/>
                <w:sz w:val="22"/>
                <w:szCs w:val="22"/>
              </w:rPr>
              <w:t xml:space="preserve">51 – 60 </w:t>
            </w:r>
          </w:p>
        </w:tc>
        <w:tc>
          <w:tcPr>
            <w:tcW w:w="270" w:type="dxa"/>
          </w:tcPr>
          <w:p w14:paraId="7435C51F"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340" w:type="dxa"/>
            <w:tcBorders>
              <w:top w:val="single" w:sz="4" w:space="0" w:color="auto"/>
              <w:bottom w:val="single" w:sz="4" w:space="0" w:color="auto"/>
            </w:tcBorders>
          </w:tcPr>
          <w:p w14:paraId="4DD82322"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70" w:type="dxa"/>
          </w:tcPr>
          <w:p w14:paraId="77C8A657"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top w:val="single" w:sz="4" w:space="0" w:color="auto"/>
              <w:bottom w:val="single" w:sz="4" w:space="0" w:color="auto"/>
            </w:tcBorders>
          </w:tcPr>
          <w:p w14:paraId="67A25363"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70" w:type="dxa"/>
          </w:tcPr>
          <w:p w14:paraId="5965D980"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top w:val="single" w:sz="4" w:space="0" w:color="auto"/>
              <w:bottom w:val="single" w:sz="4" w:space="0" w:color="auto"/>
            </w:tcBorders>
          </w:tcPr>
          <w:p w14:paraId="3355E9DA"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p w14:paraId="01F92EAF"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r>
      <w:tr w:rsidR="00E7195E" w:rsidRPr="00203573" w14:paraId="1550014E" w14:textId="77777777" w:rsidTr="00930311">
        <w:tc>
          <w:tcPr>
            <w:tcW w:w="2245" w:type="dxa"/>
          </w:tcPr>
          <w:p w14:paraId="1543D82B"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p w14:paraId="66C89959"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r w:rsidRPr="00203573">
              <w:rPr>
                <w:rFonts w:ascii="Arial" w:hAnsi="Arial" w:cs="Arial"/>
                <w:bCs/>
                <w:sz w:val="22"/>
                <w:szCs w:val="22"/>
              </w:rPr>
              <w:t>61 – 70</w:t>
            </w:r>
          </w:p>
        </w:tc>
        <w:tc>
          <w:tcPr>
            <w:tcW w:w="270" w:type="dxa"/>
          </w:tcPr>
          <w:p w14:paraId="38AFE039"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340" w:type="dxa"/>
            <w:tcBorders>
              <w:top w:val="single" w:sz="4" w:space="0" w:color="auto"/>
              <w:bottom w:val="single" w:sz="4" w:space="0" w:color="auto"/>
            </w:tcBorders>
          </w:tcPr>
          <w:p w14:paraId="4E39ABF8"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70" w:type="dxa"/>
          </w:tcPr>
          <w:p w14:paraId="15872AF4"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top w:val="single" w:sz="4" w:space="0" w:color="auto"/>
              <w:bottom w:val="single" w:sz="4" w:space="0" w:color="auto"/>
            </w:tcBorders>
          </w:tcPr>
          <w:p w14:paraId="7D878EA8"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70" w:type="dxa"/>
          </w:tcPr>
          <w:p w14:paraId="5478AFD4"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top w:val="single" w:sz="4" w:space="0" w:color="auto"/>
              <w:bottom w:val="single" w:sz="4" w:space="0" w:color="auto"/>
            </w:tcBorders>
          </w:tcPr>
          <w:p w14:paraId="34FE27F7"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r>
      <w:tr w:rsidR="00E7195E" w:rsidRPr="00203573" w14:paraId="600B4875" w14:textId="77777777" w:rsidTr="00930311">
        <w:tc>
          <w:tcPr>
            <w:tcW w:w="2245" w:type="dxa"/>
          </w:tcPr>
          <w:p w14:paraId="394EC742"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p w14:paraId="1E3EF21D"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r w:rsidRPr="00203573">
              <w:rPr>
                <w:rFonts w:ascii="Arial" w:hAnsi="Arial" w:cs="Arial"/>
                <w:bCs/>
                <w:sz w:val="22"/>
                <w:szCs w:val="22"/>
              </w:rPr>
              <w:t>71 – 80</w:t>
            </w:r>
          </w:p>
        </w:tc>
        <w:tc>
          <w:tcPr>
            <w:tcW w:w="270" w:type="dxa"/>
          </w:tcPr>
          <w:p w14:paraId="6FDB12C8"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340" w:type="dxa"/>
            <w:tcBorders>
              <w:top w:val="single" w:sz="4" w:space="0" w:color="auto"/>
              <w:bottom w:val="single" w:sz="4" w:space="0" w:color="auto"/>
            </w:tcBorders>
          </w:tcPr>
          <w:p w14:paraId="426C711A"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70" w:type="dxa"/>
          </w:tcPr>
          <w:p w14:paraId="553BC265"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top w:val="single" w:sz="4" w:space="0" w:color="auto"/>
              <w:bottom w:val="single" w:sz="4" w:space="0" w:color="auto"/>
            </w:tcBorders>
          </w:tcPr>
          <w:p w14:paraId="709D6F42"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70" w:type="dxa"/>
          </w:tcPr>
          <w:p w14:paraId="62C23D9F"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top w:val="single" w:sz="4" w:space="0" w:color="auto"/>
              <w:bottom w:val="single" w:sz="4" w:space="0" w:color="auto"/>
            </w:tcBorders>
          </w:tcPr>
          <w:p w14:paraId="50C2E656"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r>
      <w:tr w:rsidR="00E7195E" w:rsidRPr="00203573" w14:paraId="66D79B90" w14:textId="77777777" w:rsidTr="00930311">
        <w:tc>
          <w:tcPr>
            <w:tcW w:w="2245" w:type="dxa"/>
          </w:tcPr>
          <w:p w14:paraId="2BE79AD4"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p w14:paraId="6F2B8730"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r w:rsidRPr="00203573">
              <w:rPr>
                <w:rFonts w:ascii="Arial" w:hAnsi="Arial" w:cs="Arial"/>
                <w:bCs/>
                <w:sz w:val="22"/>
                <w:szCs w:val="22"/>
              </w:rPr>
              <w:t>81 – 90</w:t>
            </w:r>
          </w:p>
        </w:tc>
        <w:tc>
          <w:tcPr>
            <w:tcW w:w="270" w:type="dxa"/>
          </w:tcPr>
          <w:p w14:paraId="73EE23E9"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340" w:type="dxa"/>
            <w:tcBorders>
              <w:top w:val="single" w:sz="4" w:space="0" w:color="auto"/>
              <w:bottom w:val="single" w:sz="4" w:space="0" w:color="auto"/>
            </w:tcBorders>
          </w:tcPr>
          <w:p w14:paraId="11E49C01"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70" w:type="dxa"/>
          </w:tcPr>
          <w:p w14:paraId="0A419DAB"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top w:val="single" w:sz="4" w:space="0" w:color="auto"/>
              <w:bottom w:val="single" w:sz="4" w:space="0" w:color="auto"/>
            </w:tcBorders>
          </w:tcPr>
          <w:p w14:paraId="124A71A8"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70" w:type="dxa"/>
          </w:tcPr>
          <w:p w14:paraId="4CF6E6EA"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top w:val="single" w:sz="4" w:space="0" w:color="auto"/>
              <w:bottom w:val="single" w:sz="4" w:space="0" w:color="auto"/>
            </w:tcBorders>
          </w:tcPr>
          <w:p w14:paraId="37057148"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r>
      <w:tr w:rsidR="00E7195E" w:rsidRPr="00203573" w14:paraId="027708CF" w14:textId="77777777" w:rsidTr="00930311">
        <w:tc>
          <w:tcPr>
            <w:tcW w:w="2245" w:type="dxa"/>
          </w:tcPr>
          <w:p w14:paraId="7877DD4B"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p w14:paraId="29717B5C"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r w:rsidRPr="00203573">
              <w:rPr>
                <w:rFonts w:ascii="Arial" w:hAnsi="Arial" w:cs="Arial"/>
                <w:bCs/>
                <w:sz w:val="22"/>
                <w:szCs w:val="22"/>
              </w:rPr>
              <w:t>91 – 100</w:t>
            </w:r>
          </w:p>
        </w:tc>
        <w:tc>
          <w:tcPr>
            <w:tcW w:w="270" w:type="dxa"/>
          </w:tcPr>
          <w:p w14:paraId="01964EAB"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340" w:type="dxa"/>
            <w:tcBorders>
              <w:top w:val="single" w:sz="4" w:space="0" w:color="auto"/>
              <w:bottom w:val="single" w:sz="4" w:space="0" w:color="auto"/>
            </w:tcBorders>
          </w:tcPr>
          <w:p w14:paraId="7E54AC37"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70" w:type="dxa"/>
          </w:tcPr>
          <w:p w14:paraId="115FBFBB"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top w:val="single" w:sz="4" w:space="0" w:color="auto"/>
              <w:bottom w:val="single" w:sz="4" w:space="0" w:color="auto"/>
            </w:tcBorders>
          </w:tcPr>
          <w:p w14:paraId="214B30CB"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70" w:type="dxa"/>
          </w:tcPr>
          <w:p w14:paraId="5C9B96A3"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top w:val="single" w:sz="4" w:space="0" w:color="auto"/>
              <w:bottom w:val="single" w:sz="4" w:space="0" w:color="auto"/>
            </w:tcBorders>
          </w:tcPr>
          <w:p w14:paraId="57EEE293"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r>
      <w:tr w:rsidR="00E7195E" w:rsidRPr="00203573" w14:paraId="72211D2D" w14:textId="77777777" w:rsidTr="00930311">
        <w:tc>
          <w:tcPr>
            <w:tcW w:w="2245" w:type="dxa"/>
          </w:tcPr>
          <w:p w14:paraId="2B9993CA"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p w14:paraId="3DC774C4"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r w:rsidRPr="00203573">
              <w:rPr>
                <w:rFonts w:ascii="Arial" w:hAnsi="Arial" w:cs="Arial"/>
                <w:bCs/>
                <w:sz w:val="22"/>
                <w:szCs w:val="22"/>
              </w:rPr>
              <w:t>101 – 110</w:t>
            </w:r>
          </w:p>
        </w:tc>
        <w:tc>
          <w:tcPr>
            <w:tcW w:w="270" w:type="dxa"/>
          </w:tcPr>
          <w:p w14:paraId="27D75F84"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340" w:type="dxa"/>
            <w:tcBorders>
              <w:top w:val="single" w:sz="4" w:space="0" w:color="auto"/>
              <w:bottom w:val="single" w:sz="4" w:space="0" w:color="auto"/>
            </w:tcBorders>
          </w:tcPr>
          <w:p w14:paraId="0C781C67"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70" w:type="dxa"/>
          </w:tcPr>
          <w:p w14:paraId="76E65FE6"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top w:val="single" w:sz="4" w:space="0" w:color="auto"/>
              <w:bottom w:val="single" w:sz="4" w:space="0" w:color="auto"/>
            </w:tcBorders>
          </w:tcPr>
          <w:p w14:paraId="7EF9FB81"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70" w:type="dxa"/>
          </w:tcPr>
          <w:p w14:paraId="573274EE"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top w:val="single" w:sz="4" w:space="0" w:color="auto"/>
              <w:bottom w:val="single" w:sz="4" w:space="0" w:color="auto"/>
            </w:tcBorders>
          </w:tcPr>
          <w:p w14:paraId="45BCAC0C"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r>
      <w:tr w:rsidR="00E7195E" w:rsidRPr="00203573" w14:paraId="74F58901" w14:textId="77777777" w:rsidTr="00930311">
        <w:tc>
          <w:tcPr>
            <w:tcW w:w="2245" w:type="dxa"/>
          </w:tcPr>
          <w:p w14:paraId="7B6938DC"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p w14:paraId="0EB75752"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r w:rsidRPr="00203573">
              <w:rPr>
                <w:rFonts w:ascii="Arial" w:hAnsi="Arial" w:cs="Arial"/>
                <w:bCs/>
                <w:sz w:val="22"/>
                <w:szCs w:val="22"/>
              </w:rPr>
              <w:t>111 – 120</w:t>
            </w:r>
          </w:p>
        </w:tc>
        <w:tc>
          <w:tcPr>
            <w:tcW w:w="270" w:type="dxa"/>
          </w:tcPr>
          <w:p w14:paraId="2A9DA0F5"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340" w:type="dxa"/>
            <w:tcBorders>
              <w:top w:val="single" w:sz="4" w:space="0" w:color="auto"/>
              <w:bottom w:val="single" w:sz="4" w:space="0" w:color="auto"/>
            </w:tcBorders>
          </w:tcPr>
          <w:p w14:paraId="7C34AB5F"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70" w:type="dxa"/>
          </w:tcPr>
          <w:p w14:paraId="0B9F4996"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top w:val="single" w:sz="4" w:space="0" w:color="auto"/>
              <w:bottom w:val="single" w:sz="4" w:space="0" w:color="auto"/>
            </w:tcBorders>
          </w:tcPr>
          <w:p w14:paraId="78D6AC85"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70" w:type="dxa"/>
          </w:tcPr>
          <w:p w14:paraId="5EA570E3"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top w:val="single" w:sz="4" w:space="0" w:color="auto"/>
              <w:bottom w:val="single" w:sz="4" w:space="0" w:color="auto"/>
            </w:tcBorders>
          </w:tcPr>
          <w:p w14:paraId="0BE89700"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r>
      <w:tr w:rsidR="00E7195E" w:rsidRPr="00203573" w14:paraId="535654DE" w14:textId="77777777" w:rsidTr="00930311">
        <w:tc>
          <w:tcPr>
            <w:tcW w:w="2245" w:type="dxa"/>
          </w:tcPr>
          <w:p w14:paraId="0A95D970"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p w14:paraId="31C34AB8"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r w:rsidRPr="00203573">
              <w:rPr>
                <w:rFonts w:ascii="Arial" w:hAnsi="Arial" w:cs="Arial"/>
                <w:bCs/>
                <w:sz w:val="22"/>
                <w:szCs w:val="22"/>
              </w:rPr>
              <w:t>121 – 130</w:t>
            </w:r>
          </w:p>
        </w:tc>
        <w:tc>
          <w:tcPr>
            <w:tcW w:w="270" w:type="dxa"/>
          </w:tcPr>
          <w:p w14:paraId="2C16550E"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340" w:type="dxa"/>
            <w:tcBorders>
              <w:top w:val="single" w:sz="4" w:space="0" w:color="auto"/>
              <w:bottom w:val="single" w:sz="4" w:space="0" w:color="auto"/>
            </w:tcBorders>
          </w:tcPr>
          <w:p w14:paraId="6FC9B640"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70" w:type="dxa"/>
          </w:tcPr>
          <w:p w14:paraId="2861AFFC"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top w:val="single" w:sz="4" w:space="0" w:color="auto"/>
              <w:bottom w:val="single" w:sz="4" w:space="0" w:color="auto"/>
            </w:tcBorders>
          </w:tcPr>
          <w:p w14:paraId="46A91E67"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70" w:type="dxa"/>
          </w:tcPr>
          <w:p w14:paraId="610036AC"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top w:val="single" w:sz="4" w:space="0" w:color="auto"/>
              <w:bottom w:val="single" w:sz="4" w:space="0" w:color="auto"/>
            </w:tcBorders>
          </w:tcPr>
          <w:p w14:paraId="603E5BD8"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r>
      <w:tr w:rsidR="00E7195E" w:rsidRPr="00203573" w14:paraId="16A5802C" w14:textId="77777777" w:rsidTr="00930311">
        <w:tc>
          <w:tcPr>
            <w:tcW w:w="2245" w:type="dxa"/>
          </w:tcPr>
          <w:p w14:paraId="3202BBF7"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p w14:paraId="2DF1BB1D"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r w:rsidRPr="00203573">
              <w:rPr>
                <w:rFonts w:ascii="Arial" w:hAnsi="Arial" w:cs="Arial"/>
                <w:bCs/>
                <w:sz w:val="22"/>
                <w:szCs w:val="22"/>
              </w:rPr>
              <w:t>131 – 140</w:t>
            </w:r>
          </w:p>
        </w:tc>
        <w:tc>
          <w:tcPr>
            <w:tcW w:w="270" w:type="dxa"/>
          </w:tcPr>
          <w:p w14:paraId="2DA40CD8"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340" w:type="dxa"/>
            <w:tcBorders>
              <w:top w:val="single" w:sz="4" w:space="0" w:color="auto"/>
              <w:bottom w:val="single" w:sz="4" w:space="0" w:color="auto"/>
            </w:tcBorders>
          </w:tcPr>
          <w:p w14:paraId="098D94FC"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70" w:type="dxa"/>
          </w:tcPr>
          <w:p w14:paraId="17994B36"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top w:val="single" w:sz="4" w:space="0" w:color="auto"/>
              <w:bottom w:val="single" w:sz="4" w:space="0" w:color="auto"/>
            </w:tcBorders>
          </w:tcPr>
          <w:p w14:paraId="6EE70AEA"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70" w:type="dxa"/>
          </w:tcPr>
          <w:p w14:paraId="309AAAF8"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top w:val="single" w:sz="4" w:space="0" w:color="auto"/>
              <w:bottom w:val="single" w:sz="4" w:space="0" w:color="auto"/>
            </w:tcBorders>
          </w:tcPr>
          <w:p w14:paraId="389DBE97"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r>
      <w:tr w:rsidR="00E7195E" w:rsidRPr="00203573" w14:paraId="357B4443" w14:textId="77777777" w:rsidTr="00930311">
        <w:tc>
          <w:tcPr>
            <w:tcW w:w="2245" w:type="dxa"/>
          </w:tcPr>
          <w:p w14:paraId="6632DF3D"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p w14:paraId="48AB1D66"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r w:rsidRPr="00203573">
              <w:rPr>
                <w:rFonts w:ascii="Arial" w:hAnsi="Arial" w:cs="Arial"/>
                <w:bCs/>
                <w:sz w:val="22"/>
                <w:szCs w:val="22"/>
              </w:rPr>
              <w:t>141 – 150</w:t>
            </w:r>
          </w:p>
        </w:tc>
        <w:tc>
          <w:tcPr>
            <w:tcW w:w="270" w:type="dxa"/>
          </w:tcPr>
          <w:p w14:paraId="67939DA8"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340" w:type="dxa"/>
            <w:tcBorders>
              <w:top w:val="single" w:sz="4" w:space="0" w:color="auto"/>
              <w:bottom w:val="single" w:sz="4" w:space="0" w:color="auto"/>
            </w:tcBorders>
          </w:tcPr>
          <w:p w14:paraId="25141A70"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70" w:type="dxa"/>
          </w:tcPr>
          <w:p w14:paraId="0F46FD74"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top w:val="single" w:sz="4" w:space="0" w:color="auto"/>
              <w:bottom w:val="single" w:sz="4" w:space="0" w:color="auto"/>
            </w:tcBorders>
          </w:tcPr>
          <w:p w14:paraId="3175F88C"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70" w:type="dxa"/>
          </w:tcPr>
          <w:p w14:paraId="15CCEF8C"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top w:val="single" w:sz="4" w:space="0" w:color="auto"/>
              <w:bottom w:val="single" w:sz="4" w:space="0" w:color="auto"/>
            </w:tcBorders>
          </w:tcPr>
          <w:p w14:paraId="720E9BC8"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r>
      <w:tr w:rsidR="00E7195E" w:rsidRPr="00203573" w14:paraId="54959A13" w14:textId="77777777" w:rsidTr="00930311">
        <w:tc>
          <w:tcPr>
            <w:tcW w:w="2245" w:type="dxa"/>
          </w:tcPr>
          <w:p w14:paraId="54F69AE0"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p w14:paraId="13A069BB"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r w:rsidRPr="00203573">
              <w:rPr>
                <w:rFonts w:ascii="Arial" w:hAnsi="Arial" w:cs="Arial"/>
                <w:bCs/>
                <w:sz w:val="22"/>
                <w:szCs w:val="22"/>
              </w:rPr>
              <w:t>151 – 160</w:t>
            </w:r>
          </w:p>
        </w:tc>
        <w:tc>
          <w:tcPr>
            <w:tcW w:w="270" w:type="dxa"/>
          </w:tcPr>
          <w:p w14:paraId="0C04E30F"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340" w:type="dxa"/>
            <w:tcBorders>
              <w:top w:val="single" w:sz="4" w:space="0" w:color="auto"/>
              <w:bottom w:val="single" w:sz="4" w:space="0" w:color="auto"/>
            </w:tcBorders>
          </w:tcPr>
          <w:p w14:paraId="32876BCD"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70" w:type="dxa"/>
          </w:tcPr>
          <w:p w14:paraId="103F578A"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top w:val="single" w:sz="4" w:space="0" w:color="auto"/>
              <w:bottom w:val="single" w:sz="4" w:space="0" w:color="auto"/>
            </w:tcBorders>
          </w:tcPr>
          <w:p w14:paraId="690E0838"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70" w:type="dxa"/>
          </w:tcPr>
          <w:p w14:paraId="5A5E4A4C"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top w:val="single" w:sz="4" w:space="0" w:color="auto"/>
              <w:bottom w:val="single" w:sz="4" w:space="0" w:color="auto"/>
            </w:tcBorders>
          </w:tcPr>
          <w:p w14:paraId="6E552C69"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r>
      <w:tr w:rsidR="00E7195E" w:rsidRPr="00203573" w14:paraId="61BF65DD" w14:textId="77777777" w:rsidTr="00930311">
        <w:tc>
          <w:tcPr>
            <w:tcW w:w="2245" w:type="dxa"/>
          </w:tcPr>
          <w:p w14:paraId="0A44B454"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p w14:paraId="08C6C3CD"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r w:rsidRPr="00203573">
              <w:rPr>
                <w:rFonts w:ascii="Arial" w:hAnsi="Arial" w:cs="Arial"/>
                <w:bCs/>
                <w:sz w:val="22"/>
                <w:szCs w:val="22"/>
              </w:rPr>
              <w:t>161 – 170</w:t>
            </w:r>
          </w:p>
        </w:tc>
        <w:tc>
          <w:tcPr>
            <w:tcW w:w="270" w:type="dxa"/>
          </w:tcPr>
          <w:p w14:paraId="4C523550"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340" w:type="dxa"/>
            <w:tcBorders>
              <w:top w:val="single" w:sz="4" w:space="0" w:color="auto"/>
              <w:bottom w:val="single" w:sz="4" w:space="0" w:color="auto"/>
            </w:tcBorders>
          </w:tcPr>
          <w:p w14:paraId="08D40D7D"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70" w:type="dxa"/>
          </w:tcPr>
          <w:p w14:paraId="4A163C91"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top w:val="single" w:sz="4" w:space="0" w:color="auto"/>
              <w:bottom w:val="single" w:sz="4" w:space="0" w:color="auto"/>
            </w:tcBorders>
          </w:tcPr>
          <w:p w14:paraId="521E5D71"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70" w:type="dxa"/>
          </w:tcPr>
          <w:p w14:paraId="71F39EED"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top w:val="single" w:sz="4" w:space="0" w:color="auto"/>
              <w:bottom w:val="single" w:sz="4" w:space="0" w:color="auto"/>
            </w:tcBorders>
          </w:tcPr>
          <w:p w14:paraId="2A24D300"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r>
    </w:tbl>
    <w:p w14:paraId="06B3B857" w14:textId="77777777" w:rsidR="00E7195E" w:rsidRPr="00203573" w:rsidRDefault="00E7195E" w:rsidP="00E7195E">
      <w:pPr>
        <w:tabs>
          <w:tab w:val="center" w:pos="4680"/>
          <w:tab w:val="left" w:pos="5040"/>
          <w:tab w:val="left" w:pos="5760"/>
          <w:tab w:val="left" w:pos="6480"/>
          <w:tab w:val="left" w:pos="7200"/>
          <w:tab w:val="left" w:pos="7920"/>
          <w:tab w:val="left" w:pos="8640"/>
          <w:tab w:val="left" w:pos="9360"/>
        </w:tabs>
        <w:jc w:val="both"/>
        <w:rPr>
          <w:rFonts w:ascii="Arial" w:hAnsi="Arial" w:cs="Arial"/>
          <w:b/>
          <w:bCs/>
          <w:u w:val="single"/>
        </w:rPr>
      </w:pPr>
    </w:p>
    <w:p w14:paraId="37B3880B" w14:textId="77777777" w:rsidR="00E7195E" w:rsidRPr="00203573" w:rsidRDefault="00E7195E" w:rsidP="00E7195E">
      <w:pPr>
        <w:tabs>
          <w:tab w:val="center" w:pos="4680"/>
          <w:tab w:val="left" w:pos="5040"/>
          <w:tab w:val="left" w:pos="5760"/>
          <w:tab w:val="left" w:pos="6480"/>
          <w:tab w:val="left" w:pos="7200"/>
          <w:tab w:val="left" w:pos="7920"/>
          <w:tab w:val="left" w:pos="8640"/>
          <w:tab w:val="left" w:pos="9360"/>
        </w:tabs>
        <w:jc w:val="both"/>
        <w:rPr>
          <w:rFonts w:ascii="Arial" w:hAnsi="Arial" w:cs="Arial"/>
          <w:b/>
          <w:bCs/>
          <w:u w:val="single"/>
        </w:rPr>
      </w:pPr>
      <w:r w:rsidRPr="00203573">
        <w:rPr>
          <w:rFonts w:ascii="Arial" w:hAnsi="Arial" w:cs="Arial"/>
          <w:b/>
          <w:bCs/>
          <w:u w:val="single"/>
        </w:rPr>
        <w:t>Part B</w:t>
      </w:r>
    </w:p>
    <w:p w14:paraId="7D76EECD" w14:textId="77777777" w:rsidR="00E7195E" w:rsidRPr="00203573" w:rsidRDefault="00E7195E" w:rsidP="00E7195E">
      <w:pPr>
        <w:tabs>
          <w:tab w:val="center" w:pos="4680"/>
          <w:tab w:val="left" w:pos="5040"/>
          <w:tab w:val="left" w:pos="5760"/>
          <w:tab w:val="left" w:pos="6480"/>
          <w:tab w:val="left" w:pos="7200"/>
          <w:tab w:val="left" w:pos="7920"/>
          <w:tab w:val="left" w:pos="8640"/>
          <w:tab w:val="left" w:pos="9360"/>
        </w:tabs>
        <w:ind w:left="720"/>
        <w:jc w:val="both"/>
        <w:rPr>
          <w:rFonts w:ascii="Arial" w:hAnsi="Arial" w:cs="Arial"/>
          <w:b/>
          <w:bCs/>
          <w:sz w:val="12"/>
          <w:szCs w:val="12"/>
          <w:u w:val="single"/>
        </w:rPr>
      </w:pPr>
    </w:p>
    <w:tbl>
      <w:tblPr>
        <w:tblW w:w="9540" w:type="dxa"/>
        <w:tblInd w:w="85" w:type="dxa"/>
        <w:tblLayout w:type="fixed"/>
        <w:tblLook w:val="0000" w:firstRow="0" w:lastRow="0" w:firstColumn="0" w:lastColumn="0" w:noHBand="0" w:noVBand="0"/>
      </w:tblPr>
      <w:tblGrid>
        <w:gridCol w:w="2075"/>
        <w:gridCol w:w="265"/>
        <w:gridCol w:w="2330"/>
        <w:gridCol w:w="280"/>
        <w:gridCol w:w="2160"/>
        <w:gridCol w:w="270"/>
        <w:gridCol w:w="2160"/>
      </w:tblGrid>
      <w:tr w:rsidR="00E7195E" w:rsidRPr="00203573" w14:paraId="68F08A2D" w14:textId="77777777" w:rsidTr="00930311">
        <w:tc>
          <w:tcPr>
            <w:tcW w:w="2075" w:type="dxa"/>
            <w:vAlign w:val="center"/>
          </w:tcPr>
          <w:p w14:paraId="56B42263" w14:textId="77777777" w:rsidR="00E7195E" w:rsidRPr="00203573" w:rsidRDefault="00E7195E" w:rsidP="00930311">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bCs w:val="0"/>
                <w:sz w:val="22"/>
                <w:szCs w:val="22"/>
              </w:rPr>
            </w:pPr>
          </w:p>
          <w:p w14:paraId="579809CE" w14:textId="77777777" w:rsidR="00E7195E" w:rsidRPr="00203573" w:rsidRDefault="00E7195E" w:rsidP="00930311">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jc w:val="left"/>
              <w:rPr>
                <w:bCs w:val="0"/>
                <w:sz w:val="22"/>
                <w:szCs w:val="22"/>
              </w:rPr>
            </w:pPr>
            <w:r w:rsidRPr="00203573">
              <w:rPr>
                <w:bCs w:val="0"/>
                <w:sz w:val="22"/>
                <w:szCs w:val="22"/>
              </w:rPr>
              <w:t>Construction Type</w:t>
            </w:r>
          </w:p>
        </w:tc>
        <w:tc>
          <w:tcPr>
            <w:tcW w:w="265" w:type="dxa"/>
          </w:tcPr>
          <w:p w14:paraId="7EBCF581"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p>
        </w:tc>
        <w:tc>
          <w:tcPr>
            <w:tcW w:w="2330" w:type="dxa"/>
            <w:vAlign w:val="center"/>
          </w:tcPr>
          <w:p w14:paraId="3223559E" w14:textId="77777777" w:rsidR="00E7195E"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sidRPr="00203573">
              <w:rPr>
                <w:rFonts w:ascii="Arial" w:hAnsi="Arial" w:cs="Arial"/>
                <w:b/>
                <w:sz w:val="22"/>
                <w:szCs w:val="22"/>
              </w:rPr>
              <w:t xml:space="preserve">Estimated </w:t>
            </w:r>
          </w:p>
          <w:p w14:paraId="10985CB4"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sidRPr="00203573">
              <w:rPr>
                <w:rFonts w:ascii="Arial" w:hAnsi="Arial" w:cs="Arial"/>
                <w:b/>
                <w:sz w:val="22"/>
                <w:szCs w:val="22"/>
              </w:rPr>
              <w:t>Building Damage/</w:t>
            </w:r>
          </w:p>
          <w:p w14:paraId="402911C0"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sidRPr="00203573">
              <w:rPr>
                <w:rFonts w:ascii="Arial" w:hAnsi="Arial" w:cs="Arial"/>
                <w:b/>
                <w:sz w:val="22"/>
                <w:szCs w:val="22"/>
              </w:rPr>
              <w:t>Subject Building Exposure</w:t>
            </w:r>
          </w:p>
        </w:tc>
        <w:tc>
          <w:tcPr>
            <w:tcW w:w="280" w:type="dxa"/>
          </w:tcPr>
          <w:p w14:paraId="029ABA9C"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p>
        </w:tc>
        <w:tc>
          <w:tcPr>
            <w:tcW w:w="2160" w:type="dxa"/>
            <w:vAlign w:val="center"/>
          </w:tcPr>
          <w:p w14:paraId="04F5AD92"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sidRPr="00203573">
              <w:rPr>
                <w:rFonts w:ascii="Arial" w:hAnsi="Arial" w:cs="Arial"/>
                <w:b/>
                <w:sz w:val="22"/>
                <w:szCs w:val="22"/>
              </w:rPr>
              <w:t>Estimated Contents Damage/</w:t>
            </w:r>
          </w:p>
          <w:p w14:paraId="601064AD"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sidRPr="00203573">
              <w:rPr>
                <w:rFonts w:ascii="Arial" w:hAnsi="Arial" w:cs="Arial"/>
                <w:b/>
                <w:sz w:val="22"/>
                <w:szCs w:val="22"/>
              </w:rPr>
              <w:t>Subject Contents Exposure</w:t>
            </w:r>
          </w:p>
        </w:tc>
        <w:tc>
          <w:tcPr>
            <w:tcW w:w="270" w:type="dxa"/>
          </w:tcPr>
          <w:p w14:paraId="6FF318E0"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p>
        </w:tc>
        <w:tc>
          <w:tcPr>
            <w:tcW w:w="2160" w:type="dxa"/>
            <w:shd w:val="clear" w:color="auto" w:fill="auto"/>
            <w:vAlign w:val="center"/>
          </w:tcPr>
          <w:p w14:paraId="5C0E4AB3"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sidRPr="00203573">
              <w:rPr>
                <w:rFonts w:ascii="Arial" w:hAnsi="Arial" w:cs="Arial"/>
                <w:b/>
                <w:sz w:val="22"/>
                <w:szCs w:val="22"/>
              </w:rPr>
              <w:t>Estimated Time Element Loss/</w:t>
            </w:r>
          </w:p>
          <w:p w14:paraId="2B54A2A6"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sidRPr="00203573">
              <w:rPr>
                <w:rFonts w:ascii="Arial" w:hAnsi="Arial" w:cs="Arial"/>
                <w:b/>
                <w:sz w:val="22"/>
                <w:szCs w:val="22"/>
              </w:rPr>
              <w:t>Subject Time Element Exposure</w:t>
            </w:r>
          </w:p>
        </w:tc>
      </w:tr>
      <w:tr w:rsidR="00E7195E" w:rsidRPr="00203573" w14:paraId="65F41640" w14:textId="77777777" w:rsidTr="00930311">
        <w:tc>
          <w:tcPr>
            <w:tcW w:w="2075" w:type="dxa"/>
          </w:tcPr>
          <w:p w14:paraId="6EF1D250" w14:textId="77777777" w:rsidR="00E7195E" w:rsidRPr="00203573" w:rsidRDefault="00E7195E" w:rsidP="00930311">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b w:val="0"/>
                <w:sz w:val="22"/>
                <w:szCs w:val="22"/>
              </w:rPr>
            </w:pPr>
          </w:p>
          <w:p w14:paraId="4E1E2B77" w14:textId="77777777" w:rsidR="00E7195E" w:rsidRPr="00203573" w:rsidRDefault="00E7195E" w:rsidP="00930311">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jc w:val="left"/>
              <w:rPr>
                <w:b w:val="0"/>
                <w:sz w:val="22"/>
                <w:szCs w:val="22"/>
              </w:rPr>
            </w:pPr>
            <w:r w:rsidRPr="00203573">
              <w:rPr>
                <w:b w:val="0"/>
                <w:sz w:val="22"/>
                <w:szCs w:val="22"/>
              </w:rPr>
              <w:t>Wood Frame</w:t>
            </w:r>
          </w:p>
        </w:tc>
        <w:tc>
          <w:tcPr>
            <w:tcW w:w="265" w:type="dxa"/>
          </w:tcPr>
          <w:p w14:paraId="76765D5A"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330" w:type="dxa"/>
            <w:tcBorders>
              <w:bottom w:val="single" w:sz="4" w:space="0" w:color="auto"/>
            </w:tcBorders>
          </w:tcPr>
          <w:p w14:paraId="35E83FD4"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80" w:type="dxa"/>
          </w:tcPr>
          <w:p w14:paraId="29E584DA"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bottom w:val="single" w:sz="4" w:space="0" w:color="auto"/>
            </w:tcBorders>
          </w:tcPr>
          <w:p w14:paraId="65267B0E"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70" w:type="dxa"/>
          </w:tcPr>
          <w:p w14:paraId="104BBC74"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bottom w:val="single" w:sz="4" w:space="0" w:color="auto"/>
            </w:tcBorders>
            <w:shd w:val="clear" w:color="auto" w:fill="auto"/>
          </w:tcPr>
          <w:p w14:paraId="448964FD"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r>
      <w:tr w:rsidR="00E7195E" w:rsidRPr="00203573" w14:paraId="2C7BF3EB" w14:textId="77777777" w:rsidTr="00930311">
        <w:tc>
          <w:tcPr>
            <w:tcW w:w="2075" w:type="dxa"/>
          </w:tcPr>
          <w:p w14:paraId="60067502" w14:textId="77777777" w:rsidR="00E7195E" w:rsidRPr="00203573" w:rsidRDefault="00E7195E" w:rsidP="00930311">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rFonts w:ascii="Arial" w:hAnsi="Arial" w:cs="Arial"/>
                <w:bCs/>
                <w:sz w:val="22"/>
                <w:szCs w:val="22"/>
              </w:rPr>
            </w:pPr>
          </w:p>
          <w:p w14:paraId="72C3ACCF" w14:textId="77777777" w:rsidR="00E7195E" w:rsidRPr="00203573" w:rsidRDefault="00E7195E" w:rsidP="00930311">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jc w:val="left"/>
              <w:rPr>
                <w:rFonts w:ascii="Arial" w:hAnsi="Arial" w:cs="Arial"/>
                <w:bCs/>
                <w:sz w:val="22"/>
                <w:szCs w:val="22"/>
              </w:rPr>
            </w:pPr>
            <w:r w:rsidRPr="00203573">
              <w:rPr>
                <w:rFonts w:ascii="Arial" w:hAnsi="Arial" w:cs="Arial"/>
                <w:bCs/>
                <w:sz w:val="22"/>
                <w:szCs w:val="22"/>
              </w:rPr>
              <w:t>Masonry</w:t>
            </w:r>
          </w:p>
        </w:tc>
        <w:tc>
          <w:tcPr>
            <w:tcW w:w="265" w:type="dxa"/>
          </w:tcPr>
          <w:p w14:paraId="57C96E4B"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330" w:type="dxa"/>
            <w:tcBorders>
              <w:top w:val="single" w:sz="4" w:space="0" w:color="auto"/>
              <w:bottom w:val="single" w:sz="4" w:space="0" w:color="auto"/>
            </w:tcBorders>
          </w:tcPr>
          <w:p w14:paraId="65991F11"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80" w:type="dxa"/>
          </w:tcPr>
          <w:p w14:paraId="3E49B7A0"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top w:val="single" w:sz="4" w:space="0" w:color="auto"/>
              <w:bottom w:val="single" w:sz="4" w:space="0" w:color="auto"/>
            </w:tcBorders>
          </w:tcPr>
          <w:p w14:paraId="2D1656E8"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70" w:type="dxa"/>
          </w:tcPr>
          <w:p w14:paraId="4D10DDB1"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top w:val="single" w:sz="4" w:space="0" w:color="auto"/>
              <w:bottom w:val="single" w:sz="4" w:space="0" w:color="auto"/>
            </w:tcBorders>
            <w:shd w:val="clear" w:color="auto" w:fill="auto"/>
          </w:tcPr>
          <w:p w14:paraId="1B15C038"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r>
      <w:tr w:rsidR="00E7195E" w:rsidRPr="00203573" w14:paraId="5B39EC7E" w14:textId="77777777" w:rsidTr="00930311">
        <w:tc>
          <w:tcPr>
            <w:tcW w:w="2075" w:type="dxa"/>
          </w:tcPr>
          <w:p w14:paraId="2A495477"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p w14:paraId="5A3A27C1" w14:textId="77777777" w:rsidR="00E7195E" w:rsidRPr="00203573" w:rsidRDefault="00E7195E" w:rsidP="00930311">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r w:rsidRPr="00203573">
              <w:rPr>
                <w:rFonts w:ascii="Arial" w:hAnsi="Arial" w:cs="Arial"/>
                <w:bCs/>
                <w:sz w:val="22"/>
                <w:szCs w:val="22"/>
              </w:rPr>
              <w:t>Manufactured Home</w:t>
            </w:r>
          </w:p>
        </w:tc>
        <w:tc>
          <w:tcPr>
            <w:tcW w:w="265" w:type="dxa"/>
          </w:tcPr>
          <w:p w14:paraId="0413FEBE"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330" w:type="dxa"/>
            <w:tcBorders>
              <w:top w:val="single" w:sz="4" w:space="0" w:color="auto"/>
              <w:bottom w:val="single" w:sz="4" w:space="0" w:color="auto"/>
            </w:tcBorders>
          </w:tcPr>
          <w:p w14:paraId="0E207A85"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80" w:type="dxa"/>
          </w:tcPr>
          <w:p w14:paraId="0F08FC56"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top w:val="single" w:sz="4" w:space="0" w:color="auto"/>
              <w:bottom w:val="single" w:sz="4" w:space="0" w:color="auto"/>
            </w:tcBorders>
          </w:tcPr>
          <w:p w14:paraId="66C535AC"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70" w:type="dxa"/>
          </w:tcPr>
          <w:p w14:paraId="36A8FDCC"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top w:val="single" w:sz="4" w:space="0" w:color="auto"/>
              <w:bottom w:val="single" w:sz="4" w:space="0" w:color="auto"/>
            </w:tcBorders>
            <w:shd w:val="clear" w:color="auto" w:fill="auto"/>
          </w:tcPr>
          <w:p w14:paraId="0C1D4DAF"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r>
      <w:tr w:rsidR="00E7195E" w:rsidRPr="00203573" w14:paraId="772111E8" w14:textId="77777777" w:rsidTr="00930311">
        <w:tc>
          <w:tcPr>
            <w:tcW w:w="2075" w:type="dxa"/>
          </w:tcPr>
          <w:p w14:paraId="58328745"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p w14:paraId="257C58AE"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2"/>
                <w:szCs w:val="22"/>
              </w:rPr>
            </w:pPr>
            <w:r w:rsidRPr="00203573">
              <w:rPr>
                <w:rFonts w:ascii="Arial" w:hAnsi="Arial" w:cs="Arial"/>
                <w:bCs/>
                <w:sz w:val="22"/>
                <w:szCs w:val="22"/>
              </w:rPr>
              <w:t>Concrete</w:t>
            </w:r>
          </w:p>
        </w:tc>
        <w:tc>
          <w:tcPr>
            <w:tcW w:w="265" w:type="dxa"/>
          </w:tcPr>
          <w:p w14:paraId="2E62D34B"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330" w:type="dxa"/>
            <w:tcBorders>
              <w:top w:val="single" w:sz="4" w:space="0" w:color="auto"/>
              <w:bottom w:val="single" w:sz="4" w:space="0" w:color="auto"/>
            </w:tcBorders>
          </w:tcPr>
          <w:p w14:paraId="2050B40C"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80" w:type="dxa"/>
          </w:tcPr>
          <w:p w14:paraId="5317F4FE"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top w:val="single" w:sz="4" w:space="0" w:color="auto"/>
              <w:bottom w:val="single" w:sz="4" w:space="0" w:color="auto"/>
            </w:tcBorders>
          </w:tcPr>
          <w:p w14:paraId="591E9CCC"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70" w:type="dxa"/>
          </w:tcPr>
          <w:p w14:paraId="067226DD"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c>
          <w:tcPr>
            <w:tcW w:w="2160" w:type="dxa"/>
            <w:tcBorders>
              <w:top w:val="single" w:sz="4" w:space="0" w:color="auto"/>
              <w:bottom w:val="single" w:sz="4" w:space="0" w:color="auto"/>
            </w:tcBorders>
            <w:shd w:val="clear" w:color="auto" w:fill="auto"/>
          </w:tcPr>
          <w:p w14:paraId="64499D36" w14:textId="77777777" w:rsidR="00E7195E" w:rsidRPr="00203573" w:rsidRDefault="00E7195E"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Cs/>
                <w:sz w:val="22"/>
                <w:szCs w:val="22"/>
              </w:rPr>
            </w:pPr>
          </w:p>
        </w:tc>
      </w:tr>
    </w:tbl>
    <w:p w14:paraId="4AB8E3B2" w14:textId="77777777" w:rsidR="00E7195E" w:rsidRDefault="00E7195E" w:rsidP="00E7195E">
      <w:pPr>
        <w:tabs>
          <w:tab w:val="center" w:pos="4680"/>
          <w:tab w:val="left" w:pos="5040"/>
          <w:tab w:val="left" w:pos="5760"/>
          <w:tab w:val="left" w:pos="6480"/>
          <w:tab w:val="left" w:pos="7200"/>
          <w:tab w:val="left" w:pos="7920"/>
          <w:tab w:val="left" w:pos="8640"/>
        </w:tabs>
        <w:ind w:right="-360"/>
        <w:rPr>
          <w:b/>
          <w:i/>
          <w:noProof/>
          <w:color w:val="800080"/>
        </w:rPr>
      </w:pPr>
    </w:p>
    <w:p w14:paraId="32040B97" w14:textId="77777777" w:rsidR="00E7195E" w:rsidRDefault="00E7195E" w:rsidP="00E7195E">
      <w:pPr>
        <w:jc w:val="center"/>
        <w:rPr>
          <w:rFonts w:ascii="Arial" w:hAnsi="Arial" w:cs="Arial"/>
          <w:b/>
          <w:sz w:val="28"/>
          <w:szCs w:val="28"/>
        </w:rPr>
      </w:pPr>
      <w:r>
        <w:rPr>
          <w:rFonts w:ascii="Arial" w:hAnsi="Arial" w:cs="Arial"/>
          <w:b/>
          <w:sz w:val="28"/>
          <w:szCs w:val="28"/>
        </w:rPr>
        <w:br w:type="page"/>
      </w:r>
      <w:r>
        <w:rPr>
          <w:rFonts w:ascii="Arial" w:hAnsi="Arial" w:cs="Arial"/>
          <w:b/>
          <w:noProof/>
        </w:rPr>
        <w:lastRenderedPageBreak/>
        <mc:AlternateContent>
          <mc:Choice Requires="wps">
            <w:drawing>
              <wp:anchor distT="0" distB="0" distL="114300" distR="114300" simplePos="0" relativeHeight="251745280" behindDoc="1" locked="0" layoutInCell="1" allowOverlap="1" wp14:anchorId="307FE36C" wp14:editId="35446BC5">
                <wp:simplePos x="0" y="0"/>
                <wp:positionH relativeFrom="margin">
                  <wp:align>right</wp:align>
                </wp:positionH>
                <wp:positionV relativeFrom="paragraph">
                  <wp:posOffset>-89452</wp:posOffset>
                </wp:positionV>
                <wp:extent cx="5526157" cy="592532"/>
                <wp:effectExtent l="0" t="0" r="93980" b="93345"/>
                <wp:wrapNone/>
                <wp:docPr id="20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6157" cy="59253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FA249" id="Rectangle 53" o:spid="_x0000_s1026" style="position:absolute;margin-left:383.95pt;margin-top:-7.05pt;width:435.15pt;height:46.65pt;z-index:-251571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" fillcolor="#eaeaea" strokeweight="1pt">
                <v:shadow on="t" offset="6pt,6pt"/>
                <w10:wrap anchorx="margin"/>
              </v:rect>
            </w:pict>
          </mc:Fallback>
        </mc:AlternateContent>
      </w:r>
      <w:r>
        <w:rPr>
          <w:rFonts w:ascii="Arial" w:hAnsi="Arial" w:cs="Arial"/>
          <w:b/>
          <w:sz w:val="28"/>
          <w:szCs w:val="28"/>
        </w:rPr>
        <w:t>Form V-2: Hurricane Mitigation Measures and Secondary</w:t>
      </w:r>
    </w:p>
    <w:p w14:paraId="603D7738" w14:textId="77777777" w:rsidR="00E7195E" w:rsidRDefault="00E7195E" w:rsidP="00E7195E">
      <w:pPr>
        <w:tabs>
          <w:tab w:val="center" w:pos="4680"/>
          <w:tab w:val="left" w:pos="5040"/>
          <w:tab w:val="left" w:pos="5760"/>
          <w:tab w:val="left" w:pos="6480"/>
          <w:tab w:val="left" w:pos="7200"/>
          <w:tab w:val="left" w:pos="7920"/>
          <w:tab w:val="left" w:pos="8640"/>
        </w:tabs>
        <w:jc w:val="center"/>
        <w:rPr>
          <w:rFonts w:ascii="Arial" w:hAnsi="Arial" w:cs="Arial"/>
          <w:b/>
          <w:sz w:val="28"/>
          <w:szCs w:val="28"/>
        </w:rPr>
      </w:pPr>
      <w:r>
        <w:rPr>
          <w:rFonts w:ascii="Arial" w:hAnsi="Arial" w:cs="Arial"/>
          <w:b/>
          <w:sz w:val="28"/>
          <w:szCs w:val="28"/>
        </w:rPr>
        <w:t>Characteristics, Range of Changes in Damage</w:t>
      </w:r>
    </w:p>
    <w:p w14:paraId="3113979B" w14:textId="77777777" w:rsidR="00E7195E" w:rsidRDefault="00E7195E" w:rsidP="00E719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800080"/>
        </w:rPr>
      </w:pPr>
    </w:p>
    <w:p w14:paraId="57ABDD3D" w14:textId="77777777" w:rsidR="00E7195E" w:rsidRPr="00203573" w:rsidRDefault="00E7195E" w:rsidP="00E719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color w:val="800080"/>
        </w:rPr>
      </w:pPr>
    </w:p>
    <w:p w14:paraId="77535562" w14:textId="77777777" w:rsidR="00E7195E" w:rsidRPr="00203573" w:rsidRDefault="00E7195E" w:rsidP="00E7195E">
      <w:pPr>
        <w:pStyle w:val="BodyText"/>
        <w:tabs>
          <w:tab w:val="left" w:pos="1080"/>
          <w:tab w:val="right" w:pos="9360"/>
        </w:tabs>
        <w:ind w:left="1080" w:hanging="1080"/>
        <w:jc w:val="left"/>
        <w:rPr>
          <w:rFonts w:ascii="Arial" w:hAnsi="Arial" w:cs="Arial"/>
          <w:color w:val="auto"/>
        </w:rPr>
      </w:pPr>
      <w:r w:rsidRPr="00203573">
        <w:rPr>
          <w:rFonts w:ascii="Arial" w:hAnsi="Arial" w:cs="Arial"/>
          <w:color w:val="auto"/>
        </w:rPr>
        <w:t>Purpose:</w:t>
      </w:r>
      <w:r w:rsidRPr="00203573">
        <w:rPr>
          <w:rFonts w:ascii="Arial" w:hAnsi="Arial" w:cs="Arial"/>
          <w:color w:val="auto"/>
        </w:rPr>
        <w:tab/>
        <w:t xml:space="preserve">This form illustrates the assessment of </w:t>
      </w:r>
      <w:r>
        <w:rPr>
          <w:rFonts w:ascii="Arial" w:hAnsi="Arial" w:cs="Arial"/>
          <w:color w:val="auto"/>
        </w:rPr>
        <w:t xml:space="preserve">the </w:t>
      </w:r>
      <w:r w:rsidRPr="00203573">
        <w:rPr>
          <w:rFonts w:ascii="Arial" w:hAnsi="Arial" w:cs="Arial"/>
          <w:color w:val="auto"/>
        </w:rPr>
        <w:t>impact of hurricane mitigation measures and secondary characteristics on building vulnerability functions when implemented individually or in combination at certain windspeeds.</w:t>
      </w:r>
    </w:p>
    <w:p w14:paraId="52FF83D7" w14:textId="77777777" w:rsidR="00E7195E" w:rsidRPr="00203573" w:rsidRDefault="00E7195E" w:rsidP="00E719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color w:val="800080"/>
        </w:rPr>
      </w:pPr>
      <w:r w:rsidRPr="00203573">
        <w:rPr>
          <w:rFonts w:ascii="Arial" w:hAnsi="Arial" w:cs="Arial"/>
          <w:b/>
          <w:color w:val="800080"/>
        </w:rPr>
        <w:tab/>
      </w:r>
    </w:p>
    <w:p w14:paraId="2F71B708" w14:textId="77777777" w:rsidR="00E7195E" w:rsidRPr="00203573" w:rsidRDefault="00E7195E" w:rsidP="00093075">
      <w:pPr>
        <w:pStyle w:val="ListParagraph"/>
        <w:numPr>
          <w:ilvl w:val="0"/>
          <w:numId w:val="26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bCs/>
          <w:iCs/>
        </w:rPr>
      </w:pPr>
      <w:r w:rsidRPr="00203573">
        <w:rPr>
          <w:rFonts w:ascii="Arial" w:hAnsi="Arial" w:cs="Arial"/>
          <w:bCs/>
          <w:iCs/>
        </w:rPr>
        <w:t>Explain how the hurricane vulnerability functions for the two reference structures are developed. Demonstrate that the hurricane vulnerability function for each reference structure is related to one of the hurricane model’s standard building structure vulnerability functions for frame and masonry constructions.</w:t>
      </w:r>
      <w:r w:rsidRPr="00203573">
        <w:rPr>
          <w:rFonts w:ascii="Arial" w:hAnsi="Arial" w:cs="Arial"/>
          <w:bCs/>
          <w:iCs/>
        </w:rPr>
        <w:tab/>
      </w:r>
    </w:p>
    <w:p w14:paraId="38878546" w14:textId="77777777" w:rsidR="00E7195E" w:rsidRPr="00203573" w:rsidRDefault="00E7195E" w:rsidP="0009307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Arial" w:hAnsi="Arial" w:cs="Arial"/>
          <w:bCs/>
          <w:iCs/>
        </w:rPr>
      </w:pPr>
    </w:p>
    <w:p w14:paraId="0732856A" w14:textId="3834E988" w:rsidR="00093075" w:rsidRDefault="00093075" w:rsidP="00093075">
      <w:pPr>
        <w:pStyle w:val="ListParagraph"/>
        <w:numPr>
          <w:ilvl w:val="0"/>
          <w:numId w:val="2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203573">
        <w:rPr>
          <w:rFonts w:ascii="Arial" w:hAnsi="Arial" w:cs="Arial"/>
        </w:rPr>
        <w:t>Place the reference building at the population centroid for ZIP Code 33921 in Lee County.</w:t>
      </w:r>
    </w:p>
    <w:p w14:paraId="60EFDED2" w14:textId="77777777" w:rsidR="00093075" w:rsidRPr="00093075" w:rsidRDefault="00093075" w:rsidP="000930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p>
    <w:p w14:paraId="4210A054" w14:textId="77777777" w:rsidR="00E7195E" w:rsidRPr="00203573" w:rsidRDefault="00E7195E" w:rsidP="00093075">
      <w:pPr>
        <w:pStyle w:val="ListParagraph"/>
        <w:numPr>
          <w:ilvl w:val="0"/>
          <w:numId w:val="26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bCs/>
          <w:iCs/>
        </w:rPr>
      </w:pPr>
      <w:r w:rsidRPr="00203573">
        <w:rPr>
          <w:rFonts w:ascii="Arial" w:hAnsi="Arial" w:cs="Arial"/>
          <w:bCs/>
          <w:iCs/>
        </w:rPr>
        <w:t>Provide the change in the zero deductible personal residential reference building</w:t>
      </w:r>
      <w:r>
        <w:rPr>
          <w:rFonts w:ascii="Arial" w:hAnsi="Arial" w:cs="Arial"/>
          <w:bCs/>
          <w:iCs/>
        </w:rPr>
        <w:t xml:space="preserve"> </w:t>
      </w:r>
      <w:r w:rsidRPr="00203573">
        <w:rPr>
          <w:rFonts w:ascii="Arial" w:hAnsi="Arial" w:cs="Arial"/>
          <w:bCs/>
          <w:iCs/>
        </w:rPr>
        <w:t xml:space="preserve">damage ratio (not hurricane loss cost) for each individual hurricane mitigation measure and secondary characteristic listed in Form V-2,  as well as for the combination of the four hurricane mitigation measures and secondary characteristics provided for the Mitigated Frame Building and the Mitigated Masonry Building below. </w:t>
      </w:r>
    </w:p>
    <w:p w14:paraId="12E37E73" w14:textId="77777777" w:rsidR="00E7195E" w:rsidRPr="00203573" w:rsidRDefault="00E7195E" w:rsidP="0009307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Arial" w:hAnsi="Arial" w:cs="Arial"/>
        </w:rPr>
      </w:pPr>
    </w:p>
    <w:p w14:paraId="3C76C3A4" w14:textId="36F0680C" w:rsidR="00E7195E" w:rsidRPr="00093075" w:rsidRDefault="00E7195E" w:rsidP="00093075">
      <w:pPr>
        <w:pStyle w:val="ListParagraph"/>
        <w:numPr>
          <w:ilvl w:val="0"/>
          <w:numId w:val="26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093075">
        <w:rPr>
          <w:rFonts w:ascii="Arial" w:hAnsi="Arial" w:cs="Arial"/>
        </w:rPr>
        <w:t xml:space="preserve">List assumptions necessary to complete Form V-2, including those for membrane and metal roof covering, roof age, duration, and surface roughness. Provide the rationale and a detailed description of how the assumptions are implemented.  </w:t>
      </w:r>
    </w:p>
    <w:p w14:paraId="333C3775" w14:textId="77777777" w:rsidR="00E7195E" w:rsidRPr="00203573" w:rsidRDefault="00E7195E" w:rsidP="0009307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Arial" w:hAnsi="Arial" w:cs="Arial"/>
        </w:rPr>
      </w:pPr>
    </w:p>
    <w:p w14:paraId="282844EB" w14:textId="2D1C7790" w:rsidR="00E7195E" w:rsidRPr="00093075" w:rsidRDefault="00E7195E" w:rsidP="00093075">
      <w:pPr>
        <w:pStyle w:val="ListParagraph"/>
        <w:numPr>
          <w:ilvl w:val="0"/>
          <w:numId w:val="26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093075">
        <w:rPr>
          <w:rFonts w:ascii="Arial" w:hAnsi="Arial" w:cs="Arial"/>
          <w:bCs/>
          <w:iCs/>
        </w:rPr>
        <w:t>Provide an explanation</w:t>
      </w:r>
      <w:r w:rsidRPr="00093075">
        <w:rPr>
          <w:rFonts w:ascii="Arial" w:hAnsi="Arial" w:cs="Arial"/>
        </w:rPr>
        <w:t xml:space="preserve"> for cells filled with “0” or blank cells.</w:t>
      </w:r>
    </w:p>
    <w:p w14:paraId="043DAC39" w14:textId="77777777" w:rsidR="00E7195E" w:rsidRPr="00203573" w:rsidRDefault="00E7195E" w:rsidP="00093075">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Arial" w:hAnsi="Arial" w:cs="Arial"/>
        </w:rPr>
      </w:pPr>
    </w:p>
    <w:p w14:paraId="4D04A940" w14:textId="77777777" w:rsidR="00E7195E" w:rsidRPr="00093075" w:rsidRDefault="00E7195E" w:rsidP="00093075">
      <w:pPr>
        <w:pStyle w:val="ListParagraph"/>
        <w:numPr>
          <w:ilvl w:val="0"/>
          <w:numId w:val="2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093075">
        <w:rPr>
          <w:rFonts w:ascii="Arial" w:hAnsi="Arial" w:cs="Arial"/>
          <w:bCs/>
          <w:iCs/>
        </w:rPr>
        <w:t>P</w:t>
      </w:r>
      <w:r w:rsidRPr="00093075">
        <w:rPr>
          <w:rFonts w:ascii="Arial" w:hAnsi="Arial" w:cs="Arial"/>
        </w:rPr>
        <w:t>rovide this form in Excel format without truncation. The file name shall include the abbreviated name of the modeling organization, the hurricane standards year, and the form name. Also include Form V-2 in a submission appendix.</w:t>
      </w:r>
      <w:r w:rsidRPr="00093075" w:rsidDel="00504B8B">
        <w:rPr>
          <w:rFonts w:ascii="Arial" w:hAnsi="Arial" w:cs="Arial"/>
        </w:rPr>
        <w:t xml:space="preserve"> </w:t>
      </w:r>
    </w:p>
    <w:p w14:paraId="46DDCBF9" w14:textId="77777777" w:rsidR="00E7195E" w:rsidRDefault="00E7195E" w:rsidP="00E7195E">
      <w:pPr>
        <w:rPr>
          <w:rFonts w:ascii="Arial" w:hAnsi="Arial" w:cs="Arial"/>
        </w:rPr>
      </w:pPr>
      <w:r>
        <w:rPr>
          <w:rFonts w:ascii="Arial" w:hAnsi="Arial" w:cs="Arial"/>
        </w:rPr>
        <w:br w:type="page"/>
      </w:r>
    </w:p>
    <w:tbl>
      <w:tblPr>
        <w:tblStyle w:val="TableGrid"/>
        <w:tblW w:w="0" w:type="auto"/>
        <w:tblInd w:w="360" w:type="dxa"/>
        <w:tblLook w:val="04A0" w:firstRow="1" w:lastRow="0" w:firstColumn="1" w:lastColumn="0" w:noHBand="0" w:noVBand="1"/>
      </w:tblPr>
      <w:tblGrid>
        <w:gridCol w:w="4531"/>
        <w:gridCol w:w="4439"/>
      </w:tblGrid>
      <w:tr w:rsidR="00E7195E" w:rsidRPr="00203573" w14:paraId="537B16AD" w14:textId="77777777" w:rsidTr="00930311">
        <w:tc>
          <w:tcPr>
            <w:tcW w:w="4531" w:type="dxa"/>
            <w:tcBorders>
              <w:top w:val="single" w:sz="12" w:space="0" w:color="auto"/>
              <w:left w:val="single" w:sz="12" w:space="0" w:color="auto"/>
              <w:bottom w:val="single" w:sz="12" w:space="0" w:color="auto"/>
              <w:right w:val="single" w:sz="12" w:space="0" w:color="auto"/>
            </w:tcBorders>
            <w:vAlign w:val="center"/>
          </w:tcPr>
          <w:p w14:paraId="45E6F37C" w14:textId="77777777" w:rsidR="00E7195E" w:rsidRPr="00203573" w:rsidRDefault="00E7195E" w:rsidP="0093031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rPr>
            </w:pPr>
            <w:r w:rsidRPr="00203573">
              <w:rPr>
                <w:rFonts w:ascii="Arial" w:hAnsi="Arial" w:cs="Arial"/>
                <w:b/>
                <w:bCs/>
              </w:rPr>
              <w:lastRenderedPageBreak/>
              <w:t>Reference Frame Building</w:t>
            </w:r>
          </w:p>
        </w:tc>
        <w:tc>
          <w:tcPr>
            <w:tcW w:w="4439" w:type="dxa"/>
            <w:tcBorders>
              <w:top w:val="single" w:sz="12" w:space="0" w:color="auto"/>
              <w:left w:val="single" w:sz="12" w:space="0" w:color="auto"/>
              <w:bottom w:val="single" w:sz="12" w:space="0" w:color="auto"/>
              <w:right w:val="single" w:sz="12" w:space="0" w:color="auto"/>
            </w:tcBorders>
            <w:vAlign w:val="center"/>
          </w:tcPr>
          <w:p w14:paraId="4817C8B1" w14:textId="77777777" w:rsidR="00E7195E" w:rsidRPr="00203573" w:rsidRDefault="00E7195E" w:rsidP="0093031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rPr>
            </w:pPr>
            <w:r w:rsidRPr="00203573">
              <w:rPr>
                <w:rFonts w:ascii="Arial" w:hAnsi="Arial" w:cs="Arial"/>
                <w:b/>
                <w:bCs/>
              </w:rPr>
              <w:t>Reference Masonry Building</w:t>
            </w:r>
          </w:p>
        </w:tc>
      </w:tr>
      <w:tr w:rsidR="00E7195E" w:rsidRPr="00203573" w14:paraId="3ACE2CB4" w14:textId="77777777" w:rsidTr="00930311">
        <w:tc>
          <w:tcPr>
            <w:tcW w:w="4531" w:type="dxa"/>
            <w:tcBorders>
              <w:top w:val="single" w:sz="12" w:space="0" w:color="auto"/>
              <w:bottom w:val="single" w:sz="12" w:space="0" w:color="auto"/>
            </w:tcBorders>
          </w:tcPr>
          <w:p w14:paraId="3421C5A9" w14:textId="77777777" w:rsidR="00E7195E" w:rsidRPr="00203573" w:rsidRDefault="00E7195E" w:rsidP="00930311">
            <w:pPr>
              <w:rPr>
                <w:rFonts w:ascii="Arial" w:hAnsi="Arial" w:cs="Arial"/>
              </w:rPr>
            </w:pPr>
            <w:r w:rsidRPr="00203573">
              <w:rPr>
                <w:rFonts w:ascii="Arial" w:hAnsi="Arial" w:cs="Arial"/>
              </w:rPr>
              <w:t>One story</w:t>
            </w:r>
          </w:p>
          <w:p w14:paraId="0EA8C3EE" w14:textId="77777777" w:rsidR="00E7195E" w:rsidRPr="00203573" w:rsidRDefault="00E7195E" w:rsidP="00930311">
            <w:pPr>
              <w:rPr>
                <w:rFonts w:ascii="Arial" w:hAnsi="Arial" w:cs="Arial"/>
              </w:rPr>
            </w:pPr>
            <w:r w:rsidRPr="00203573">
              <w:rPr>
                <w:rFonts w:ascii="Arial" w:hAnsi="Arial" w:cs="Arial"/>
              </w:rPr>
              <w:t>Unbraced gable end roof</w:t>
            </w:r>
          </w:p>
          <w:p w14:paraId="7B714BA3" w14:textId="77777777" w:rsidR="00E7195E" w:rsidRDefault="00E7195E" w:rsidP="00930311">
            <w:pPr>
              <w:ind w:left="231" w:hanging="231"/>
              <w:rPr>
                <w:rFonts w:ascii="Arial" w:hAnsi="Arial" w:cs="Arial"/>
              </w:rPr>
            </w:pPr>
            <w:r w:rsidRPr="00203573">
              <w:rPr>
                <w:rFonts w:ascii="Arial" w:hAnsi="Arial" w:cs="Arial"/>
              </w:rPr>
              <w:t>ASTM D3161 Class D or ASTM D7158 Class D shingles</w:t>
            </w:r>
          </w:p>
          <w:p w14:paraId="446FA5AC" w14:textId="77777777" w:rsidR="00E7195E" w:rsidRPr="00203573" w:rsidRDefault="00E7195E" w:rsidP="00930311">
            <w:pPr>
              <w:rPr>
                <w:rFonts w:ascii="Arial" w:hAnsi="Arial" w:cs="Arial"/>
              </w:rPr>
            </w:pPr>
            <w:r w:rsidRPr="00203573">
              <w:rPr>
                <w:rFonts w:ascii="Arial" w:hAnsi="Arial" w:cs="Arial"/>
              </w:rPr>
              <w:t>½” plywood deck</w:t>
            </w:r>
          </w:p>
          <w:p w14:paraId="0A33A243" w14:textId="77777777" w:rsidR="00E7195E" w:rsidRPr="00203573" w:rsidRDefault="00E7195E" w:rsidP="00930311">
            <w:pPr>
              <w:rPr>
                <w:rFonts w:ascii="Arial" w:hAnsi="Arial" w:cs="Arial"/>
              </w:rPr>
            </w:pPr>
            <w:r w:rsidRPr="00203573">
              <w:rPr>
                <w:rFonts w:ascii="Arial" w:hAnsi="Arial" w:cs="Arial"/>
              </w:rPr>
              <w:t>6d nails deck to roof members</w:t>
            </w:r>
          </w:p>
          <w:p w14:paraId="79E49198" w14:textId="77777777" w:rsidR="00E7195E" w:rsidRPr="00203573" w:rsidRDefault="00E7195E" w:rsidP="00930311">
            <w:pPr>
              <w:rPr>
                <w:rFonts w:ascii="Arial" w:hAnsi="Arial" w:cs="Arial"/>
              </w:rPr>
            </w:pPr>
            <w:r w:rsidRPr="00203573">
              <w:rPr>
                <w:rFonts w:ascii="Arial" w:hAnsi="Arial" w:cs="Arial"/>
              </w:rPr>
              <w:t>Toe nail truss to wall anchor</w:t>
            </w:r>
          </w:p>
          <w:p w14:paraId="50B26955" w14:textId="77777777" w:rsidR="00E7195E" w:rsidRPr="00203573" w:rsidRDefault="00E7195E" w:rsidP="00930311">
            <w:pPr>
              <w:rPr>
                <w:rFonts w:ascii="Arial" w:hAnsi="Arial" w:cs="Arial"/>
              </w:rPr>
            </w:pPr>
            <w:r w:rsidRPr="00203573">
              <w:rPr>
                <w:rFonts w:ascii="Arial" w:hAnsi="Arial" w:cs="Arial"/>
              </w:rPr>
              <w:t>Wood framed exterior walls</w:t>
            </w:r>
          </w:p>
          <w:p w14:paraId="677FB81F" w14:textId="77777777" w:rsidR="00E7195E" w:rsidRPr="00203573" w:rsidRDefault="00E7195E" w:rsidP="00930311">
            <w:pPr>
              <w:rPr>
                <w:rFonts w:ascii="Arial" w:hAnsi="Arial" w:cs="Arial"/>
              </w:rPr>
            </w:pPr>
            <w:r w:rsidRPr="00203573">
              <w:rPr>
                <w:rFonts w:ascii="Arial" w:hAnsi="Arial" w:cs="Arial"/>
              </w:rPr>
              <w:t>5/8” diameter anchors at 48” centers for</w:t>
            </w:r>
          </w:p>
          <w:p w14:paraId="29C759BA" w14:textId="77777777" w:rsidR="00E7195E" w:rsidRPr="00203573" w:rsidRDefault="00E7195E" w:rsidP="00930311">
            <w:pPr>
              <w:tabs>
                <w:tab w:val="left" w:pos="175"/>
              </w:tabs>
              <w:rPr>
                <w:rFonts w:ascii="Arial" w:hAnsi="Arial" w:cs="Arial"/>
              </w:rPr>
            </w:pPr>
            <w:r w:rsidRPr="00203573">
              <w:rPr>
                <w:rFonts w:ascii="Arial" w:hAnsi="Arial" w:cs="Arial"/>
              </w:rPr>
              <w:t xml:space="preserve">   wall-floor-foundation connections</w:t>
            </w:r>
          </w:p>
          <w:p w14:paraId="5FC9ED97" w14:textId="77777777" w:rsidR="00E7195E" w:rsidRPr="00203573" w:rsidRDefault="00E7195E" w:rsidP="00930311">
            <w:pPr>
              <w:rPr>
                <w:rFonts w:ascii="Arial" w:hAnsi="Arial" w:cs="Arial"/>
              </w:rPr>
            </w:pPr>
            <w:r w:rsidRPr="00203573">
              <w:rPr>
                <w:rFonts w:ascii="Arial" w:hAnsi="Arial" w:cs="Arial"/>
              </w:rPr>
              <w:t>No shutters</w:t>
            </w:r>
          </w:p>
          <w:p w14:paraId="60AC9C76" w14:textId="77777777" w:rsidR="00E7195E" w:rsidRPr="00203573" w:rsidRDefault="00E7195E" w:rsidP="00930311">
            <w:pPr>
              <w:rPr>
                <w:rFonts w:ascii="Arial" w:hAnsi="Arial" w:cs="Arial"/>
              </w:rPr>
            </w:pPr>
            <w:r w:rsidRPr="00203573">
              <w:rPr>
                <w:rFonts w:ascii="Arial" w:hAnsi="Arial" w:cs="Arial"/>
              </w:rPr>
              <w:t>Standard glass windows</w:t>
            </w:r>
          </w:p>
          <w:p w14:paraId="58FB3634" w14:textId="77777777" w:rsidR="00E7195E" w:rsidRPr="00203573" w:rsidRDefault="00E7195E" w:rsidP="00930311">
            <w:pPr>
              <w:rPr>
                <w:rFonts w:ascii="Arial" w:hAnsi="Arial" w:cs="Arial"/>
              </w:rPr>
            </w:pPr>
            <w:r w:rsidRPr="00203573">
              <w:rPr>
                <w:rFonts w:ascii="Arial" w:hAnsi="Arial" w:cs="Arial"/>
              </w:rPr>
              <w:t>No door covers</w:t>
            </w:r>
          </w:p>
          <w:p w14:paraId="385B52D7" w14:textId="77777777" w:rsidR="00E7195E" w:rsidRPr="00203573" w:rsidRDefault="00E7195E" w:rsidP="00930311">
            <w:pPr>
              <w:rPr>
                <w:rFonts w:ascii="Arial" w:hAnsi="Arial" w:cs="Arial"/>
              </w:rPr>
            </w:pPr>
            <w:r w:rsidRPr="00203573">
              <w:rPr>
                <w:rFonts w:ascii="Arial" w:hAnsi="Arial" w:cs="Arial"/>
              </w:rPr>
              <w:t>No skylight covers</w:t>
            </w:r>
          </w:p>
          <w:p w14:paraId="2285D5CD" w14:textId="77777777" w:rsidR="00E7195E" w:rsidRPr="00203573" w:rsidRDefault="00E7195E" w:rsidP="0093031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203573">
              <w:rPr>
                <w:rFonts w:ascii="Arial" w:hAnsi="Arial" w:cs="Arial"/>
              </w:rPr>
              <w:t>Constructed in 1995</w:t>
            </w:r>
          </w:p>
        </w:tc>
        <w:tc>
          <w:tcPr>
            <w:tcW w:w="4439" w:type="dxa"/>
            <w:tcBorders>
              <w:top w:val="single" w:sz="12" w:space="0" w:color="auto"/>
              <w:bottom w:val="single" w:sz="12" w:space="0" w:color="auto"/>
            </w:tcBorders>
          </w:tcPr>
          <w:p w14:paraId="0367EF32" w14:textId="77777777" w:rsidR="00E7195E" w:rsidRPr="00203573" w:rsidRDefault="00E7195E" w:rsidP="00930311">
            <w:pPr>
              <w:rPr>
                <w:rFonts w:ascii="Arial" w:hAnsi="Arial" w:cs="Arial"/>
              </w:rPr>
            </w:pPr>
            <w:r w:rsidRPr="00203573">
              <w:rPr>
                <w:rFonts w:ascii="Arial" w:hAnsi="Arial" w:cs="Arial"/>
              </w:rPr>
              <w:t>One story</w:t>
            </w:r>
          </w:p>
          <w:p w14:paraId="454FFCD9" w14:textId="77777777" w:rsidR="00E7195E" w:rsidRPr="00203573" w:rsidRDefault="00E7195E" w:rsidP="00930311">
            <w:pPr>
              <w:rPr>
                <w:rFonts w:ascii="Arial" w:hAnsi="Arial" w:cs="Arial"/>
              </w:rPr>
            </w:pPr>
            <w:r w:rsidRPr="00203573">
              <w:rPr>
                <w:rFonts w:ascii="Arial" w:hAnsi="Arial" w:cs="Arial"/>
              </w:rPr>
              <w:t>Unbraced gable end roof</w:t>
            </w:r>
          </w:p>
          <w:p w14:paraId="28A3E6B4" w14:textId="77777777" w:rsidR="00E7195E" w:rsidRPr="00203573" w:rsidRDefault="00E7195E" w:rsidP="00930311">
            <w:pPr>
              <w:ind w:left="212" w:hanging="212"/>
              <w:rPr>
                <w:rFonts w:ascii="Arial" w:hAnsi="Arial" w:cs="Arial"/>
              </w:rPr>
            </w:pPr>
            <w:r w:rsidRPr="00203573">
              <w:rPr>
                <w:rFonts w:ascii="Arial" w:hAnsi="Arial" w:cs="Arial"/>
              </w:rPr>
              <w:t>ASTM D3161 Class D or ASTM D7158 Class D shingles</w:t>
            </w:r>
          </w:p>
          <w:p w14:paraId="32D64103" w14:textId="77777777" w:rsidR="00E7195E" w:rsidRPr="00203573" w:rsidRDefault="00E7195E" w:rsidP="00930311">
            <w:pPr>
              <w:rPr>
                <w:rFonts w:ascii="Arial" w:hAnsi="Arial" w:cs="Arial"/>
              </w:rPr>
            </w:pPr>
            <w:r w:rsidRPr="00203573">
              <w:rPr>
                <w:rFonts w:ascii="Arial" w:hAnsi="Arial" w:cs="Arial"/>
              </w:rPr>
              <w:t>½” plywood deck</w:t>
            </w:r>
          </w:p>
          <w:p w14:paraId="6088DDB7" w14:textId="77777777" w:rsidR="00E7195E" w:rsidRPr="00203573" w:rsidRDefault="00E7195E" w:rsidP="00930311">
            <w:pPr>
              <w:rPr>
                <w:rFonts w:ascii="Arial" w:hAnsi="Arial" w:cs="Arial"/>
              </w:rPr>
            </w:pPr>
            <w:r w:rsidRPr="00203573">
              <w:rPr>
                <w:rFonts w:ascii="Arial" w:hAnsi="Arial" w:cs="Arial"/>
              </w:rPr>
              <w:t>6d nails deck to roof members</w:t>
            </w:r>
          </w:p>
          <w:p w14:paraId="7DAE9636" w14:textId="77777777" w:rsidR="00E7195E" w:rsidRPr="00203573" w:rsidRDefault="00E7195E" w:rsidP="00930311">
            <w:pPr>
              <w:rPr>
                <w:rFonts w:ascii="Arial" w:hAnsi="Arial" w:cs="Arial"/>
              </w:rPr>
            </w:pPr>
            <w:r w:rsidRPr="00203573">
              <w:rPr>
                <w:rFonts w:ascii="Arial" w:hAnsi="Arial" w:cs="Arial"/>
              </w:rPr>
              <w:t>Weak truss to wall connection</w:t>
            </w:r>
          </w:p>
          <w:p w14:paraId="2DC58290" w14:textId="77777777" w:rsidR="00E7195E" w:rsidRPr="00203573" w:rsidRDefault="00E7195E" w:rsidP="00930311">
            <w:pPr>
              <w:rPr>
                <w:rFonts w:ascii="Arial" w:hAnsi="Arial" w:cs="Arial"/>
              </w:rPr>
            </w:pPr>
            <w:r w:rsidRPr="00203573">
              <w:rPr>
                <w:rFonts w:ascii="Arial" w:hAnsi="Arial" w:cs="Arial"/>
              </w:rPr>
              <w:t>Masonry exterior walls</w:t>
            </w:r>
          </w:p>
          <w:p w14:paraId="0D2EAC5A" w14:textId="77777777" w:rsidR="00E7195E" w:rsidRPr="00203573" w:rsidRDefault="00E7195E" w:rsidP="00930311">
            <w:pPr>
              <w:rPr>
                <w:rFonts w:ascii="Arial" w:hAnsi="Arial" w:cs="Arial"/>
              </w:rPr>
            </w:pPr>
            <w:r w:rsidRPr="00203573">
              <w:rPr>
                <w:rFonts w:ascii="Arial" w:hAnsi="Arial" w:cs="Arial"/>
              </w:rPr>
              <w:t>No vertical wall reinforcing</w:t>
            </w:r>
          </w:p>
          <w:p w14:paraId="5296AA99" w14:textId="77777777" w:rsidR="00E7195E" w:rsidRPr="00203573" w:rsidRDefault="00E7195E" w:rsidP="00930311">
            <w:pPr>
              <w:rPr>
                <w:rFonts w:ascii="Arial" w:hAnsi="Arial" w:cs="Arial"/>
              </w:rPr>
            </w:pPr>
            <w:r w:rsidRPr="00203573">
              <w:rPr>
                <w:rFonts w:ascii="Arial" w:hAnsi="Arial" w:cs="Arial"/>
              </w:rPr>
              <w:t>No shutters</w:t>
            </w:r>
          </w:p>
          <w:p w14:paraId="791B885E" w14:textId="77777777" w:rsidR="00E7195E" w:rsidRPr="00203573" w:rsidRDefault="00E7195E" w:rsidP="00930311">
            <w:pPr>
              <w:rPr>
                <w:rFonts w:ascii="Arial" w:hAnsi="Arial" w:cs="Arial"/>
              </w:rPr>
            </w:pPr>
            <w:r w:rsidRPr="00203573">
              <w:rPr>
                <w:rFonts w:ascii="Arial" w:hAnsi="Arial" w:cs="Arial"/>
              </w:rPr>
              <w:t>Standard glass windows</w:t>
            </w:r>
          </w:p>
          <w:p w14:paraId="304B87B8" w14:textId="77777777" w:rsidR="00E7195E" w:rsidRPr="00203573" w:rsidRDefault="00E7195E" w:rsidP="00930311">
            <w:pPr>
              <w:rPr>
                <w:rFonts w:ascii="Arial" w:hAnsi="Arial" w:cs="Arial"/>
              </w:rPr>
            </w:pPr>
            <w:r w:rsidRPr="00203573">
              <w:rPr>
                <w:rFonts w:ascii="Arial" w:hAnsi="Arial" w:cs="Arial"/>
              </w:rPr>
              <w:t>No door covers</w:t>
            </w:r>
          </w:p>
          <w:p w14:paraId="5CA26433" w14:textId="77777777" w:rsidR="00E7195E" w:rsidRPr="00203573" w:rsidRDefault="00E7195E" w:rsidP="00930311">
            <w:pPr>
              <w:rPr>
                <w:rFonts w:ascii="Arial" w:hAnsi="Arial" w:cs="Arial"/>
              </w:rPr>
            </w:pPr>
            <w:r w:rsidRPr="00203573">
              <w:rPr>
                <w:rFonts w:ascii="Arial" w:hAnsi="Arial" w:cs="Arial"/>
              </w:rPr>
              <w:t>No skylight covers</w:t>
            </w:r>
          </w:p>
          <w:p w14:paraId="5CEAE7DF" w14:textId="77777777" w:rsidR="00E7195E" w:rsidRPr="00203573" w:rsidRDefault="00E7195E" w:rsidP="0093031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203573">
              <w:rPr>
                <w:rFonts w:ascii="Arial" w:hAnsi="Arial" w:cs="Arial"/>
              </w:rPr>
              <w:t>Constructed in 1995</w:t>
            </w:r>
          </w:p>
        </w:tc>
      </w:tr>
      <w:tr w:rsidR="00E7195E" w:rsidRPr="00203573" w14:paraId="2FBF5258" w14:textId="77777777" w:rsidTr="00930311">
        <w:tc>
          <w:tcPr>
            <w:tcW w:w="4531" w:type="dxa"/>
            <w:tcBorders>
              <w:top w:val="single" w:sz="12" w:space="0" w:color="auto"/>
              <w:left w:val="single" w:sz="12" w:space="0" w:color="auto"/>
              <w:bottom w:val="single" w:sz="12" w:space="0" w:color="auto"/>
              <w:right w:val="single" w:sz="12" w:space="0" w:color="auto"/>
            </w:tcBorders>
          </w:tcPr>
          <w:p w14:paraId="1295D54D" w14:textId="77777777" w:rsidR="00E7195E" w:rsidRPr="00203573" w:rsidRDefault="00E7195E" w:rsidP="0093031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rPr>
            </w:pPr>
            <w:r w:rsidRPr="00203573">
              <w:rPr>
                <w:rFonts w:ascii="Arial" w:hAnsi="Arial" w:cs="Arial"/>
                <w:b/>
                <w:bCs/>
              </w:rPr>
              <w:t>Mitigated Frame Building</w:t>
            </w:r>
          </w:p>
        </w:tc>
        <w:tc>
          <w:tcPr>
            <w:tcW w:w="4439" w:type="dxa"/>
            <w:tcBorders>
              <w:top w:val="single" w:sz="12" w:space="0" w:color="auto"/>
              <w:left w:val="single" w:sz="12" w:space="0" w:color="auto"/>
              <w:bottom w:val="single" w:sz="12" w:space="0" w:color="auto"/>
              <w:right w:val="single" w:sz="12" w:space="0" w:color="auto"/>
            </w:tcBorders>
          </w:tcPr>
          <w:p w14:paraId="1924B1A2" w14:textId="77777777" w:rsidR="00E7195E" w:rsidRPr="00203573" w:rsidRDefault="00E7195E" w:rsidP="0093031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rPr>
            </w:pPr>
            <w:r w:rsidRPr="00203573">
              <w:rPr>
                <w:rFonts w:ascii="Arial" w:hAnsi="Arial" w:cs="Arial"/>
                <w:b/>
                <w:bCs/>
              </w:rPr>
              <w:t>Mitigated Masonry Building</w:t>
            </w:r>
          </w:p>
        </w:tc>
      </w:tr>
      <w:tr w:rsidR="00E7195E" w:rsidRPr="00203573" w14:paraId="6BB35272" w14:textId="77777777" w:rsidTr="00930311">
        <w:tc>
          <w:tcPr>
            <w:tcW w:w="4531" w:type="dxa"/>
            <w:tcBorders>
              <w:top w:val="single" w:sz="12" w:space="0" w:color="auto"/>
            </w:tcBorders>
          </w:tcPr>
          <w:p w14:paraId="59C6C02D" w14:textId="77777777" w:rsidR="00E7195E" w:rsidRPr="00203573" w:rsidRDefault="00E7195E" w:rsidP="00930311">
            <w:pPr>
              <w:rPr>
                <w:rFonts w:ascii="Arial" w:hAnsi="Arial" w:cs="Arial"/>
              </w:rPr>
            </w:pPr>
            <w:r w:rsidRPr="00203573">
              <w:rPr>
                <w:rFonts w:ascii="Arial" w:hAnsi="Arial" w:cs="Arial"/>
              </w:rPr>
              <w:t>ASTM D7158 Class H shingles</w:t>
            </w:r>
          </w:p>
          <w:p w14:paraId="38C75FC1" w14:textId="77777777" w:rsidR="00E7195E" w:rsidRPr="00203573" w:rsidRDefault="00E7195E" w:rsidP="00930311">
            <w:pPr>
              <w:rPr>
                <w:rFonts w:ascii="Arial" w:hAnsi="Arial" w:cs="Arial"/>
              </w:rPr>
            </w:pPr>
            <w:r w:rsidRPr="00203573">
              <w:rPr>
                <w:rFonts w:ascii="Arial" w:hAnsi="Arial" w:cs="Arial"/>
              </w:rPr>
              <w:t>8d nails deck to roof members</w:t>
            </w:r>
          </w:p>
          <w:p w14:paraId="53B14E0C" w14:textId="77777777" w:rsidR="00E7195E" w:rsidRPr="00203573" w:rsidRDefault="00E7195E" w:rsidP="00930311">
            <w:pPr>
              <w:rPr>
                <w:rFonts w:ascii="Arial" w:hAnsi="Arial" w:cs="Arial"/>
              </w:rPr>
            </w:pPr>
            <w:r w:rsidRPr="00203573">
              <w:rPr>
                <w:rFonts w:ascii="Arial" w:hAnsi="Arial" w:cs="Arial"/>
              </w:rPr>
              <w:t>Truss straps at roof</w:t>
            </w:r>
          </w:p>
          <w:p w14:paraId="540C0184" w14:textId="77777777" w:rsidR="00E7195E" w:rsidRPr="00203573" w:rsidRDefault="00E7195E" w:rsidP="0093031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203573">
              <w:rPr>
                <w:rFonts w:ascii="Arial" w:hAnsi="Arial" w:cs="Arial"/>
              </w:rPr>
              <w:t>Structural wood panel shutters</w:t>
            </w:r>
          </w:p>
        </w:tc>
        <w:tc>
          <w:tcPr>
            <w:tcW w:w="4439" w:type="dxa"/>
            <w:tcBorders>
              <w:top w:val="single" w:sz="12" w:space="0" w:color="auto"/>
            </w:tcBorders>
          </w:tcPr>
          <w:p w14:paraId="6BA31904" w14:textId="77777777" w:rsidR="00E7195E" w:rsidRPr="00203573" w:rsidRDefault="00E7195E" w:rsidP="00930311">
            <w:pPr>
              <w:keepNext/>
              <w:keepLines/>
              <w:outlineLvl w:val="4"/>
              <w:rPr>
                <w:rFonts w:ascii="Arial" w:hAnsi="Arial" w:cs="Arial"/>
              </w:rPr>
            </w:pPr>
            <w:r w:rsidRPr="00203573">
              <w:rPr>
                <w:rFonts w:ascii="Arial" w:hAnsi="Arial" w:cs="Arial"/>
              </w:rPr>
              <w:t>ASTM D7158 Class H shingles</w:t>
            </w:r>
          </w:p>
          <w:p w14:paraId="6B039627" w14:textId="77777777" w:rsidR="00E7195E" w:rsidRPr="00203573" w:rsidRDefault="00E7195E" w:rsidP="00930311">
            <w:pPr>
              <w:keepNext/>
              <w:keepLines/>
              <w:outlineLvl w:val="4"/>
              <w:rPr>
                <w:rFonts w:ascii="Arial" w:hAnsi="Arial" w:cs="Arial"/>
              </w:rPr>
            </w:pPr>
            <w:r w:rsidRPr="00203573">
              <w:rPr>
                <w:rFonts w:ascii="Arial" w:hAnsi="Arial" w:cs="Arial"/>
              </w:rPr>
              <w:t>8d nails deck to roof members</w:t>
            </w:r>
          </w:p>
          <w:p w14:paraId="03A43EFF" w14:textId="77777777" w:rsidR="00E7195E" w:rsidRPr="00203573" w:rsidRDefault="00E7195E" w:rsidP="00930311">
            <w:pPr>
              <w:keepNext/>
              <w:keepLines/>
              <w:outlineLvl w:val="4"/>
              <w:rPr>
                <w:rFonts w:ascii="Arial" w:hAnsi="Arial" w:cs="Arial"/>
                <w:color w:val="1F4D78" w:themeColor="accent1" w:themeShade="7F"/>
              </w:rPr>
            </w:pPr>
            <w:r w:rsidRPr="00203573">
              <w:rPr>
                <w:rFonts w:ascii="Arial" w:hAnsi="Arial" w:cs="Arial"/>
              </w:rPr>
              <w:t>Truss straps at roof</w:t>
            </w:r>
          </w:p>
          <w:p w14:paraId="4F11749C" w14:textId="77777777" w:rsidR="00E7195E" w:rsidRPr="00203573" w:rsidRDefault="00E7195E" w:rsidP="0093031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203573">
              <w:rPr>
                <w:rFonts w:ascii="Arial" w:hAnsi="Arial" w:cs="Arial"/>
              </w:rPr>
              <w:t>Structural wood panel shutters</w:t>
            </w:r>
          </w:p>
        </w:tc>
      </w:tr>
    </w:tbl>
    <w:p w14:paraId="596ECE15" w14:textId="77777777" w:rsidR="00E7195E" w:rsidRPr="00203573" w:rsidRDefault="00E7195E" w:rsidP="00E7195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cs="Arial"/>
        </w:rPr>
      </w:pPr>
    </w:p>
    <w:p w14:paraId="0AE4E069" w14:textId="77777777" w:rsidR="00E7195E" w:rsidRPr="00203573" w:rsidRDefault="00E7195E" w:rsidP="00E7195E">
      <w:pPr>
        <w:pStyle w:val="CommentText"/>
        <w:rPr>
          <w:rFonts w:ascii="Arial" w:hAnsi="Arial" w:cs="Arial"/>
          <w:sz w:val="24"/>
          <w:szCs w:val="24"/>
        </w:rPr>
      </w:pPr>
    </w:p>
    <w:p w14:paraId="0981DB63" w14:textId="77777777" w:rsidR="00E7195E" w:rsidRDefault="00E7195E" w:rsidP="00E7195E">
      <w:pPr>
        <w:jc w:val="center"/>
        <w:rPr>
          <w:rFonts w:ascii="Arial" w:hAnsi="Arial" w:cs="Arial"/>
          <w:b/>
          <w:bCs/>
          <w:sz w:val="28"/>
        </w:rPr>
      </w:pPr>
      <w:r w:rsidRPr="00203573">
        <w:rPr>
          <w:rFonts w:ascii="Arial" w:hAnsi="Arial" w:cs="Arial"/>
          <w:color w:val="FF0000"/>
        </w:rPr>
        <w:br w:type="page"/>
      </w:r>
      <w:r>
        <w:rPr>
          <w:b/>
          <w:bCs/>
          <w:noProof/>
          <w:sz w:val="20"/>
        </w:rPr>
        <w:lastRenderedPageBreak/>
        <mc:AlternateContent>
          <mc:Choice Requires="wps">
            <w:drawing>
              <wp:anchor distT="0" distB="0" distL="114300" distR="114300" simplePos="0" relativeHeight="251748352" behindDoc="1" locked="0" layoutInCell="1" allowOverlap="1" wp14:anchorId="1CE72DA0" wp14:editId="6BCE0A6B">
                <wp:simplePos x="0" y="0"/>
                <wp:positionH relativeFrom="margin">
                  <wp:posOffset>321869</wp:posOffset>
                </wp:positionH>
                <wp:positionV relativeFrom="paragraph">
                  <wp:posOffset>-122530</wp:posOffset>
                </wp:positionV>
                <wp:extent cx="5581497" cy="675860"/>
                <wp:effectExtent l="0" t="0" r="95885" b="86360"/>
                <wp:wrapNone/>
                <wp:docPr id="20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497" cy="67586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41971" id="Rectangle 54" o:spid="_x0000_s1026" style="position:absolute;margin-left:25.35pt;margin-top:-9.65pt;width:439.5pt;height:53.2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" fillcolor="#eaeaea" strokeweight="1pt">
                <v:shadow on="t" offset="6pt,6pt"/>
                <w10:wrap anchorx="margin"/>
              </v:rect>
            </w:pict>
          </mc:Fallback>
        </mc:AlternateContent>
      </w:r>
      <w:r>
        <w:rPr>
          <w:rFonts w:ascii="Arial" w:hAnsi="Arial" w:cs="Arial"/>
          <w:b/>
          <w:bCs/>
          <w:sz w:val="28"/>
        </w:rPr>
        <w:t>Form V-2: Hurricane Mitigation Measures and Secondary</w:t>
      </w:r>
    </w:p>
    <w:p w14:paraId="55CA2421" w14:textId="77777777" w:rsidR="00E7195E" w:rsidRDefault="00E7195E" w:rsidP="00E7195E">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sz w:val="28"/>
        </w:rPr>
      </w:pPr>
      <w:r>
        <w:rPr>
          <w:rFonts w:ascii="Arial" w:hAnsi="Arial" w:cs="Arial"/>
          <w:b/>
          <w:bCs/>
          <w:sz w:val="28"/>
        </w:rPr>
        <w:t>Characteristics, Range of Changes in Damage</w:t>
      </w:r>
    </w:p>
    <w:p w14:paraId="46D8E48C" w14:textId="77777777" w:rsidR="00E7195E" w:rsidRPr="00BE3D98" w:rsidRDefault="00E7195E" w:rsidP="00E7195E">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rPr>
      </w:pPr>
    </w:p>
    <w:p w14:paraId="09C4B18B" w14:textId="77777777" w:rsidR="00E7195E" w:rsidRPr="00BE3D98" w:rsidRDefault="00E7195E" w:rsidP="00E7195E">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
        <w:gridCol w:w="1119"/>
        <w:gridCol w:w="270"/>
        <w:gridCol w:w="777"/>
        <w:gridCol w:w="843"/>
        <w:gridCol w:w="630"/>
        <w:gridCol w:w="630"/>
        <w:gridCol w:w="630"/>
        <w:gridCol w:w="720"/>
        <w:gridCol w:w="630"/>
        <w:gridCol w:w="810"/>
        <w:gridCol w:w="630"/>
        <w:gridCol w:w="720"/>
        <w:gridCol w:w="630"/>
        <w:gridCol w:w="570"/>
      </w:tblGrid>
      <w:tr w:rsidR="00E7195E" w14:paraId="7FC5535F" w14:textId="77777777" w:rsidTr="00930311">
        <w:trPr>
          <w:cantSplit/>
        </w:trPr>
        <w:tc>
          <w:tcPr>
            <w:tcW w:w="3480" w:type="dxa"/>
            <w:gridSpan w:val="5"/>
            <w:vMerge w:val="restart"/>
            <w:tcBorders>
              <w:top w:val="single" w:sz="12" w:space="0" w:color="auto"/>
              <w:left w:val="single" w:sz="12" w:space="0" w:color="auto"/>
              <w:right w:val="single" w:sz="12" w:space="0" w:color="auto"/>
            </w:tcBorders>
            <w:vAlign w:val="center"/>
          </w:tcPr>
          <w:p w14:paraId="59DBDD70"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INDIVIDUAL</w:t>
            </w:r>
            <w:r w:rsidRPr="00A9470A">
              <w:rPr>
                <w:rFonts w:ascii="Arial" w:hAnsi="Arial" w:cs="Arial"/>
                <w:b/>
                <w:sz w:val="16"/>
                <w:szCs w:val="16"/>
              </w:rPr>
              <w:br/>
              <w:t xml:space="preserve"> </w:t>
            </w:r>
            <w:r>
              <w:rPr>
                <w:rFonts w:ascii="Arial" w:hAnsi="Arial" w:cs="Arial"/>
                <w:b/>
                <w:sz w:val="16"/>
                <w:szCs w:val="16"/>
              </w:rPr>
              <w:t xml:space="preserve">HURRICANE </w:t>
            </w:r>
            <w:r w:rsidRPr="00A9470A">
              <w:rPr>
                <w:rFonts w:ascii="Arial" w:hAnsi="Arial" w:cs="Arial"/>
                <w:b/>
                <w:sz w:val="16"/>
                <w:szCs w:val="16"/>
              </w:rPr>
              <w:t>MITIGATION MEASURES</w:t>
            </w:r>
            <w:r>
              <w:rPr>
                <w:rFonts w:ascii="Arial" w:hAnsi="Arial" w:cs="Arial"/>
                <w:b/>
                <w:sz w:val="16"/>
                <w:szCs w:val="16"/>
              </w:rPr>
              <w:t xml:space="preserve"> AND SECONDARY CHARACTERISTICS</w:t>
            </w:r>
          </w:p>
        </w:tc>
        <w:tc>
          <w:tcPr>
            <w:tcW w:w="6600" w:type="dxa"/>
            <w:gridSpan w:val="10"/>
            <w:tcBorders>
              <w:top w:val="single" w:sz="12" w:space="0" w:color="auto"/>
              <w:left w:val="single" w:sz="12" w:space="0" w:color="auto"/>
              <w:bottom w:val="single" w:sz="12" w:space="0" w:color="auto"/>
              <w:right w:val="single" w:sz="12" w:space="0" w:color="auto"/>
            </w:tcBorders>
          </w:tcPr>
          <w:p w14:paraId="62CAF78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Pr>
                <w:rFonts w:ascii="Arial" w:hAnsi="Arial" w:cs="Arial"/>
                <w:b/>
                <w:sz w:val="18"/>
              </w:rPr>
              <w:t xml:space="preserve">PERCENTAGE </w:t>
            </w:r>
            <w:r w:rsidRPr="00AA5AF7">
              <w:rPr>
                <w:rFonts w:ascii="Arial" w:hAnsi="Arial" w:cs="Arial"/>
                <w:b/>
                <w:sz w:val="18"/>
              </w:rPr>
              <w:t xml:space="preserve">CHANGES IN DAMAGE  </w:t>
            </w:r>
          </w:p>
          <w:p w14:paraId="1F865706" w14:textId="77777777" w:rsidR="00E7195E" w:rsidRPr="002A6C63" w:rsidRDefault="00E7195E" w:rsidP="00930311">
            <w:pPr>
              <w:tabs>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Pr>
                <w:rFonts w:ascii="Arial" w:hAnsi="Arial" w:cs="Arial"/>
                <w:b/>
                <w:sz w:val="18"/>
              </w:rPr>
              <w:t>((REFERENCE</w:t>
            </w:r>
            <w:r w:rsidRPr="00AA5AF7">
              <w:rPr>
                <w:rFonts w:ascii="Arial" w:hAnsi="Arial" w:cs="Arial"/>
                <w:b/>
                <w:sz w:val="18"/>
              </w:rPr>
              <w:t xml:space="preserve"> DAMAGE</w:t>
            </w:r>
            <w:r w:rsidRPr="00BF1A56">
              <w:rPr>
                <w:rFonts w:ascii="Arial" w:hAnsi="Arial" w:cs="Arial"/>
                <w:b/>
                <w:sz w:val="18"/>
              </w:rPr>
              <w:t xml:space="preserve"> RATIO - MITIGATED DAMAGE RATIO) / REFERENCE DAMAGE RATIO)</w:t>
            </w:r>
            <w:r>
              <w:rPr>
                <w:rFonts w:ascii="Arial" w:hAnsi="Arial" w:cs="Arial"/>
                <w:b/>
                <w:sz w:val="18"/>
              </w:rPr>
              <w:t xml:space="preserve"> * 100</w:t>
            </w:r>
          </w:p>
        </w:tc>
      </w:tr>
      <w:tr w:rsidR="00E7195E" w14:paraId="0F1CD14C" w14:textId="77777777" w:rsidTr="00930311">
        <w:tc>
          <w:tcPr>
            <w:tcW w:w="3480" w:type="dxa"/>
            <w:gridSpan w:val="5"/>
            <w:vMerge/>
            <w:tcBorders>
              <w:left w:val="single" w:sz="12" w:space="0" w:color="auto"/>
              <w:right w:val="single" w:sz="12" w:space="0" w:color="auto"/>
            </w:tcBorders>
          </w:tcPr>
          <w:p w14:paraId="501C6DAE"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3240" w:type="dxa"/>
            <w:gridSpan w:val="5"/>
            <w:tcBorders>
              <w:top w:val="single" w:sz="12" w:space="0" w:color="auto"/>
              <w:left w:val="single" w:sz="12" w:space="0" w:color="auto"/>
              <w:bottom w:val="single" w:sz="12" w:space="0" w:color="auto"/>
              <w:right w:val="single" w:sz="4" w:space="0" w:color="auto"/>
            </w:tcBorders>
            <w:vAlign w:val="center"/>
          </w:tcPr>
          <w:p w14:paraId="6DA883F3"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3360" w:type="dxa"/>
            <w:gridSpan w:val="5"/>
            <w:tcBorders>
              <w:top w:val="single" w:sz="12" w:space="0" w:color="auto"/>
              <w:left w:val="single" w:sz="4" w:space="0" w:color="auto"/>
              <w:bottom w:val="single" w:sz="12" w:space="0" w:color="auto"/>
              <w:right w:val="single" w:sz="12" w:space="0" w:color="auto"/>
            </w:tcBorders>
            <w:vAlign w:val="center"/>
          </w:tcPr>
          <w:p w14:paraId="74DAF603"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 xml:space="preserve">MASONRY </w:t>
            </w:r>
            <w:r>
              <w:rPr>
                <w:rFonts w:ascii="Arial" w:hAnsi="Arial" w:cs="Arial"/>
                <w:b/>
                <w:sz w:val="16"/>
                <w:szCs w:val="16"/>
              </w:rPr>
              <w:t>BUILDING</w:t>
            </w:r>
          </w:p>
        </w:tc>
      </w:tr>
      <w:tr w:rsidR="00E7195E" w14:paraId="693CAA21" w14:textId="77777777" w:rsidTr="00930311">
        <w:tc>
          <w:tcPr>
            <w:tcW w:w="3480" w:type="dxa"/>
            <w:gridSpan w:val="5"/>
            <w:vMerge/>
            <w:tcBorders>
              <w:left w:val="single" w:sz="12" w:space="0" w:color="auto"/>
              <w:bottom w:val="single" w:sz="12" w:space="0" w:color="auto"/>
              <w:right w:val="single" w:sz="12" w:space="0" w:color="auto"/>
            </w:tcBorders>
          </w:tcPr>
          <w:p w14:paraId="5F95FBFE"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3240" w:type="dxa"/>
            <w:gridSpan w:val="5"/>
            <w:tcBorders>
              <w:top w:val="single" w:sz="12" w:space="0" w:color="auto"/>
              <w:left w:val="single" w:sz="12" w:space="0" w:color="auto"/>
              <w:bottom w:val="single" w:sz="12" w:space="0" w:color="auto"/>
              <w:right w:val="single" w:sz="4" w:space="0" w:color="auto"/>
            </w:tcBorders>
          </w:tcPr>
          <w:p w14:paraId="17F11FA2" w14:textId="77777777" w:rsidR="00E7195E" w:rsidRPr="00A9470A" w:rsidDel="00CE52B8"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3360" w:type="dxa"/>
            <w:gridSpan w:val="5"/>
            <w:tcBorders>
              <w:top w:val="single" w:sz="12" w:space="0" w:color="auto"/>
              <w:left w:val="single" w:sz="4" w:space="0" w:color="auto"/>
              <w:bottom w:val="single" w:sz="12" w:space="0" w:color="auto"/>
              <w:right w:val="single" w:sz="12" w:space="0" w:color="auto"/>
            </w:tcBorders>
          </w:tcPr>
          <w:p w14:paraId="185753F5" w14:textId="77777777" w:rsidR="00E7195E" w:rsidRPr="00A9470A" w:rsidDel="00CE52B8"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r>
      <w:tr w:rsidR="00E7195E" w14:paraId="67034578" w14:textId="77777777" w:rsidTr="00930311">
        <w:tc>
          <w:tcPr>
            <w:tcW w:w="3480" w:type="dxa"/>
            <w:gridSpan w:val="5"/>
            <w:vMerge/>
            <w:tcBorders>
              <w:left w:val="single" w:sz="12" w:space="0" w:color="auto"/>
              <w:bottom w:val="single" w:sz="12" w:space="0" w:color="auto"/>
              <w:right w:val="single" w:sz="12" w:space="0" w:color="auto"/>
            </w:tcBorders>
          </w:tcPr>
          <w:p w14:paraId="5757A2CE"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630" w:type="dxa"/>
            <w:tcBorders>
              <w:top w:val="single" w:sz="12" w:space="0" w:color="auto"/>
              <w:left w:val="single" w:sz="12" w:space="0" w:color="auto"/>
              <w:bottom w:val="single" w:sz="12" w:space="0" w:color="auto"/>
              <w:right w:val="single" w:sz="4" w:space="0" w:color="auto"/>
            </w:tcBorders>
          </w:tcPr>
          <w:p w14:paraId="580DAB7A"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630" w:type="dxa"/>
            <w:tcBorders>
              <w:top w:val="single" w:sz="12" w:space="0" w:color="auto"/>
              <w:left w:val="single" w:sz="4" w:space="0" w:color="auto"/>
              <w:bottom w:val="single" w:sz="12" w:space="0" w:color="auto"/>
              <w:right w:val="single" w:sz="4" w:space="0" w:color="auto"/>
            </w:tcBorders>
          </w:tcPr>
          <w:p w14:paraId="1F783DB7"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85 </w:t>
            </w:r>
          </w:p>
        </w:tc>
        <w:tc>
          <w:tcPr>
            <w:tcW w:w="630" w:type="dxa"/>
            <w:tcBorders>
              <w:top w:val="single" w:sz="12" w:space="0" w:color="auto"/>
              <w:left w:val="single" w:sz="4" w:space="0" w:color="auto"/>
              <w:bottom w:val="single" w:sz="12" w:space="0" w:color="auto"/>
              <w:right w:val="single" w:sz="4" w:space="0" w:color="auto"/>
            </w:tcBorders>
          </w:tcPr>
          <w:p w14:paraId="62E45983"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110</w:t>
            </w:r>
          </w:p>
        </w:tc>
        <w:tc>
          <w:tcPr>
            <w:tcW w:w="720" w:type="dxa"/>
            <w:tcBorders>
              <w:top w:val="single" w:sz="12" w:space="0" w:color="auto"/>
              <w:left w:val="single" w:sz="4" w:space="0" w:color="auto"/>
              <w:bottom w:val="single" w:sz="12" w:space="0" w:color="auto"/>
              <w:right w:val="single" w:sz="4" w:space="0" w:color="auto"/>
            </w:tcBorders>
          </w:tcPr>
          <w:p w14:paraId="6D4AF418"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135 </w:t>
            </w:r>
          </w:p>
        </w:tc>
        <w:tc>
          <w:tcPr>
            <w:tcW w:w="630" w:type="dxa"/>
            <w:tcBorders>
              <w:top w:val="single" w:sz="12" w:space="0" w:color="auto"/>
              <w:left w:val="single" w:sz="4" w:space="0" w:color="auto"/>
              <w:bottom w:val="single" w:sz="12" w:space="0" w:color="auto"/>
              <w:right w:val="single" w:sz="4" w:space="0" w:color="auto"/>
            </w:tcBorders>
          </w:tcPr>
          <w:p w14:paraId="6F832012"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 </w:t>
            </w:r>
            <w:r>
              <w:rPr>
                <w:rFonts w:ascii="Arial" w:hAnsi="Arial" w:cs="Arial"/>
                <w:b/>
                <w:sz w:val="16"/>
                <w:szCs w:val="16"/>
              </w:rPr>
              <w:t xml:space="preserve"> 160</w:t>
            </w:r>
          </w:p>
        </w:tc>
        <w:tc>
          <w:tcPr>
            <w:tcW w:w="810" w:type="dxa"/>
            <w:tcBorders>
              <w:top w:val="single" w:sz="12" w:space="0" w:color="auto"/>
              <w:left w:val="single" w:sz="4" w:space="0" w:color="auto"/>
              <w:bottom w:val="single" w:sz="12" w:space="0" w:color="auto"/>
              <w:right w:val="single" w:sz="4" w:space="0" w:color="auto"/>
            </w:tcBorders>
          </w:tcPr>
          <w:p w14:paraId="14724D59"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630" w:type="dxa"/>
            <w:tcBorders>
              <w:top w:val="single" w:sz="12" w:space="0" w:color="auto"/>
              <w:left w:val="single" w:sz="4" w:space="0" w:color="auto"/>
              <w:bottom w:val="single" w:sz="12" w:space="0" w:color="auto"/>
              <w:right w:val="single" w:sz="4" w:space="0" w:color="auto"/>
            </w:tcBorders>
          </w:tcPr>
          <w:p w14:paraId="000E1E16"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85</w:t>
            </w:r>
          </w:p>
        </w:tc>
        <w:tc>
          <w:tcPr>
            <w:tcW w:w="720" w:type="dxa"/>
            <w:tcBorders>
              <w:top w:val="single" w:sz="12" w:space="0" w:color="auto"/>
              <w:left w:val="single" w:sz="4" w:space="0" w:color="auto"/>
              <w:bottom w:val="single" w:sz="12" w:space="0" w:color="auto"/>
              <w:right w:val="single" w:sz="4" w:space="0" w:color="auto"/>
            </w:tcBorders>
          </w:tcPr>
          <w:p w14:paraId="38A4E1CC"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110 </w:t>
            </w:r>
          </w:p>
        </w:tc>
        <w:tc>
          <w:tcPr>
            <w:tcW w:w="630" w:type="dxa"/>
            <w:tcBorders>
              <w:top w:val="single" w:sz="12" w:space="0" w:color="auto"/>
              <w:left w:val="single" w:sz="4" w:space="0" w:color="auto"/>
              <w:bottom w:val="single" w:sz="12" w:space="0" w:color="auto"/>
              <w:right w:val="single" w:sz="4" w:space="0" w:color="auto"/>
            </w:tcBorders>
          </w:tcPr>
          <w:p w14:paraId="2877249B"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135</w:t>
            </w:r>
          </w:p>
        </w:tc>
        <w:tc>
          <w:tcPr>
            <w:tcW w:w="570" w:type="dxa"/>
            <w:tcBorders>
              <w:top w:val="single" w:sz="12" w:space="0" w:color="auto"/>
              <w:left w:val="single" w:sz="4" w:space="0" w:color="auto"/>
              <w:bottom w:val="single" w:sz="12" w:space="0" w:color="auto"/>
              <w:right w:val="single" w:sz="12" w:space="0" w:color="auto"/>
            </w:tcBorders>
          </w:tcPr>
          <w:p w14:paraId="7DC41915"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160</w:t>
            </w:r>
          </w:p>
        </w:tc>
      </w:tr>
      <w:tr w:rsidR="00E7195E" w14:paraId="2682A23E" w14:textId="77777777" w:rsidTr="00093075">
        <w:tc>
          <w:tcPr>
            <w:tcW w:w="471" w:type="dxa"/>
            <w:tcBorders>
              <w:top w:val="single" w:sz="12" w:space="0" w:color="auto"/>
              <w:left w:val="single" w:sz="12" w:space="0" w:color="auto"/>
              <w:bottom w:val="single" w:sz="12" w:space="0" w:color="auto"/>
              <w:right w:val="single" w:sz="12" w:space="0" w:color="auto"/>
            </w:tcBorders>
          </w:tcPr>
          <w:p w14:paraId="038CFCC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noProof/>
                <w:sz w:val="20"/>
              </w:rPr>
            </w:pPr>
          </w:p>
        </w:tc>
        <w:tc>
          <w:tcPr>
            <w:tcW w:w="3009" w:type="dxa"/>
            <w:gridSpan w:val="4"/>
            <w:tcBorders>
              <w:top w:val="single" w:sz="12" w:space="0" w:color="auto"/>
              <w:left w:val="single" w:sz="12" w:space="0" w:color="auto"/>
              <w:bottom w:val="single" w:sz="12" w:space="0" w:color="auto"/>
              <w:right w:val="single" w:sz="12" w:space="0" w:color="auto"/>
            </w:tcBorders>
            <w:shd w:val="clear" w:color="auto" w:fill="CCCCCC"/>
          </w:tcPr>
          <w:p w14:paraId="52C99B7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REFERENCE BUILDING</w:t>
            </w:r>
          </w:p>
        </w:tc>
        <w:tc>
          <w:tcPr>
            <w:tcW w:w="630" w:type="dxa"/>
            <w:tcBorders>
              <w:top w:val="single" w:sz="12" w:space="0" w:color="auto"/>
              <w:left w:val="single" w:sz="12" w:space="0" w:color="auto"/>
              <w:bottom w:val="single" w:sz="12" w:space="0" w:color="auto"/>
            </w:tcBorders>
            <w:shd w:val="clear" w:color="auto" w:fill="CCCCCC"/>
          </w:tcPr>
          <w:p w14:paraId="1B5DB07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14:paraId="7446D03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14:paraId="5BADCC4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20" w:type="dxa"/>
            <w:tcBorders>
              <w:top w:val="single" w:sz="12" w:space="0" w:color="auto"/>
              <w:bottom w:val="single" w:sz="12" w:space="0" w:color="auto"/>
            </w:tcBorders>
            <w:shd w:val="clear" w:color="auto" w:fill="CCCCCC"/>
          </w:tcPr>
          <w:p w14:paraId="3582AFF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14:paraId="71A546F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810" w:type="dxa"/>
            <w:tcBorders>
              <w:top w:val="single" w:sz="12" w:space="0" w:color="auto"/>
              <w:bottom w:val="single" w:sz="12" w:space="0" w:color="auto"/>
            </w:tcBorders>
            <w:shd w:val="clear" w:color="auto" w:fill="CCCCCC"/>
          </w:tcPr>
          <w:p w14:paraId="6CA10A7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14:paraId="791C284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20" w:type="dxa"/>
            <w:tcBorders>
              <w:top w:val="single" w:sz="12" w:space="0" w:color="auto"/>
              <w:bottom w:val="single" w:sz="12" w:space="0" w:color="auto"/>
            </w:tcBorders>
            <w:shd w:val="clear" w:color="auto" w:fill="CCCCCC"/>
          </w:tcPr>
          <w:p w14:paraId="48417DD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14:paraId="138653F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570" w:type="dxa"/>
            <w:tcBorders>
              <w:top w:val="single" w:sz="12" w:space="0" w:color="auto"/>
              <w:bottom w:val="single" w:sz="12" w:space="0" w:color="auto"/>
              <w:right w:val="single" w:sz="12" w:space="0" w:color="auto"/>
            </w:tcBorders>
            <w:shd w:val="clear" w:color="auto" w:fill="CCCCCC"/>
          </w:tcPr>
          <w:p w14:paraId="234EF10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color w:val="0000FF"/>
                <w:sz w:val="16"/>
              </w:rPr>
            </w:pPr>
            <w:r>
              <w:rPr>
                <w:rFonts w:ascii="Arial" w:hAnsi="Arial" w:cs="Arial"/>
                <w:bCs/>
                <w:sz w:val="16"/>
              </w:rPr>
              <w:sym w:font="Symbol" w:char="F0BE"/>
            </w:r>
          </w:p>
        </w:tc>
      </w:tr>
      <w:tr w:rsidR="00E7195E" w14:paraId="1ED0ABE5" w14:textId="77777777" w:rsidTr="00930311">
        <w:tc>
          <w:tcPr>
            <w:tcW w:w="471" w:type="dxa"/>
            <w:vMerge w:val="restart"/>
            <w:tcBorders>
              <w:top w:val="single" w:sz="12" w:space="0" w:color="auto"/>
              <w:left w:val="single" w:sz="12" w:space="0" w:color="auto"/>
              <w:right w:val="single" w:sz="12" w:space="0" w:color="auto"/>
            </w:tcBorders>
            <w:textDirection w:val="btLr"/>
            <w:vAlign w:val="center"/>
          </w:tcPr>
          <w:p w14:paraId="7C96FD89" w14:textId="77777777" w:rsidR="00E7195E" w:rsidRPr="00AA61C6"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Arial" w:hAnsi="Arial" w:cs="Arial"/>
                <w:bCs/>
                <w:sz w:val="9"/>
                <w:szCs w:val="9"/>
              </w:rPr>
            </w:pPr>
            <w:r w:rsidRPr="00AA61C6">
              <w:rPr>
                <w:rFonts w:ascii="Arial" w:hAnsi="Arial" w:cs="Arial"/>
                <w:bCs/>
                <w:sz w:val="9"/>
                <w:szCs w:val="9"/>
              </w:rPr>
              <w:t>ROOF CONFIGUR-ATION</w:t>
            </w:r>
          </w:p>
        </w:tc>
        <w:tc>
          <w:tcPr>
            <w:tcW w:w="3009" w:type="dxa"/>
            <w:gridSpan w:val="4"/>
            <w:tcBorders>
              <w:top w:val="single" w:sz="12" w:space="0" w:color="auto"/>
              <w:left w:val="single" w:sz="12" w:space="0" w:color="auto"/>
              <w:right w:val="single" w:sz="12" w:space="0" w:color="auto"/>
            </w:tcBorders>
          </w:tcPr>
          <w:p w14:paraId="478968E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BRACED GABLE ENDS</w:t>
            </w:r>
          </w:p>
        </w:tc>
        <w:tc>
          <w:tcPr>
            <w:tcW w:w="630" w:type="dxa"/>
            <w:tcBorders>
              <w:left w:val="single" w:sz="12" w:space="0" w:color="auto"/>
            </w:tcBorders>
          </w:tcPr>
          <w:p w14:paraId="7D89602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14:paraId="1A3B490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4" w:space="0" w:color="auto"/>
            </w:tcBorders>
            <w:shd w:val="clear" w:color="auto" w:fill="auto"/>
          </w:tcPr>
          <w:p w14:paraId="6F6E8C9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14:paraId="7F14ED1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tcPr>
          <w:p w14:paraId="60D7D8E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4" w:space="0" w:color="auto"/>
            </w:tcBorders>
            <w:shd w:val="clear" w:color="auto" w:fill="auto"/>
          </w:tcPr>
          <w:p w14:paraId="53A9F30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14:paraId="39DC77A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14:paraId="59E833E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14:paraId="3C1B77F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14:paraId="04D5F2C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5467D43D" w14:textId="77777777" w:rsidTr="00930311">
        <w:tc>
          <w:tcPr>
            <w:tcW w:w="471" w:type="dxa"/>
            <w:vMerge/>
            <w:tcBorders>
              <w:left w:val="single" w:sz="12" w:space="0" w:color="auto"/>
              <w:bottom w:val="nil"/>
              <w:right w:val="single" w:sz="12" w:space="0" w:color="auto"/>
            </w:tcBorders>
          </w:tcPr>
          <w:p w14:paraId="465F289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left w:val="single" w:sz="12" w:space="0" w:color="auto"/>
              <w:right w:val="single" w:sz="12" w:space="0" w:color="auto"/>
            </w:tcBorders>
          </w:tcPr>
          <w:p w14:paraId="4BA5E04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HIP ROOF</w:t>
            </w:r>
          </w:p>
        </w:tc>
        <w:tc>
          <w:tcPr>
            <w:tcW w:w="630" w:type="dxa"/>
            <w:tcBorders>
              <w:left w:val="single" w:sz="12" w:space="0" w:color="auto"/>
            </w:tcBorders>
          </w:tcPr>
          <w:p w14:paraId="359919E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12" w:space="0" w:color="auto"/>
            </w:tcBorders>
          </w:tcPr>
          <w:p w14:paraId="4D84335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12" w:space="0" w:color="auto"/>
            </w:tcBorders>
            <w:shd w:val="clear" w:color="auto" w:fill="auto"/>
          </w:tcPr>
          <w:p w14:paraId="63B1C0A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14:paraId="3538CE2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tcPr>
          <w:p w14:paraId="5F48FE2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12" w:space="0" w:color="auto"/>
            </w:tcBorders>
            <w:shd w:val="clear" w:color="auto" w:fill="auto"/>
          </w:tcPr>
          <w:p w14:paraId="0E4A745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14:paraId="595EB99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14:paraId="2203FE8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14:paraId="0E492F6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14:paraId="28AB730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69040811" w14:textId="77777777" w:rsidTr="00930311">
        <w:trPr>
          <w:trHeight w:val="276"/>
        </w:trPr>
        <w:tc>
          <w:tcPr>
            <w:tcW w:w="471" w:type="dxa"/>
            <w:vMerge w:val="restart"/>
            <w:tcBorders>
              <w:top w:val="single" w:sz="12" w:space="0" w:color="auto"/>
              <w:left w:val="single" w:sz="12" w:space="0" w:color="auto"/>
              <w:right w:val="single" w:sz="12" w:space="0" w:color="auto"/>
            </w:tcBorders>
            <w:textDirection w:val="btLr"/>
            <w:vAlign w:val="center"/>
          </w:tcPr>
          <w:p w14:paraId="2E461110" w14:textId="77777777" w:rsidR="00E7195E" w:rsidRPr="00DA2A66"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Arial" w:hAnsi="Arial" w:cs="Arial"/>
                <w:bCs/>
                <w:sz w:val="12"/>
                <w:szCs w:val="12"/>
              </w:rPr>
            </w:pPr>
            <w:r w:rsidRPr="00DA2A66">
              <w:rPr>
                <w:rFonts w:ascii="Arial" w:hAnsi="Arial" w:cs="Arial"/>
                <w:bCs/>
                <w:sz w:val="12"/>
                <w:szCs w:val="12"/>
              </w:rPr>
              <w:t>ROOF COVERING</w:t>
            </w:r>
          </w:p>
        </w:tc>
        <w:tc>
          <w:tcPr>
            <w:tcW w:w="3009" w:type="dxa"/>
            <w:gridSpan w:val="4"/>
            <w:tcBorders>
              <w:top w:val="single" w:sz="12" w:space="0" w:color="auto"/>
              <w:left w:val="single" w:sz="12" w:space="0" w:color="auto"/>
              <w:right w:val="single" w:sz="12" w:space="0" w:color="auto"/>
            </w:tcBorders>
            <w:shd w:val="clear" w:color="auto" w:fill="auto"/>
          </w:tcPr>
          <w:p w14:paraId="510951A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630" w:type="dxa"/>
            <w:tcBorders>
              <w:top w:val="single" w:sz="12" w:space="0" w:color="auto"/>
              <w:left w:val="single" w:sz="12" w:space="0" w:color="auto"/>
            </w:tcBorders>
            <w:shd w:val="clear" w:color="auto" w:fill="auto"/>
          </w:tcPr>
          <w:p w14:paraId="6D8F42E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14:paraId="2C063E5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14:paraId="069309F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14:paraId="51F1371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14:paraId="2DDA832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12" w:space="0" w:color="auto"/>
            </w:tcBorders>
            <w:shd w:val="clear" w:color="auto" w:fill="auto"/>
          </w:tcPr>
          <w:p w14:paraId="32E76D2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14:paraId="73534B2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14:paraId="5D771D2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14:paraId="3DA5BF3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top w:val="single" w:sz="12" w:space="0" w:color="auto"/>
              <w:right w:val="single" w:sz="12" w:space="0" w:color="auto"/>
            </w:tcBorders>
            <w:shd w:val="clear" w:color="auto" w:fill="auto"/>
          </w:tcPr>
          <w:p w14:paraId="1AA5E30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5DEFF997" w14:textId="77777777" w:rsidTr="00930311">
        <w:trPr>
          <w:trHeight w:val="260"/>
        </w:trPr>
        <w:tc>
          <w:tcPr>
            <w:tcW w:w="471" w:type="dxa"/>
            <w:vMerge/>
            <w:tcBorders>
              <w:left w:val="single" w:sz="12" w:space="0" w:color="auto"/>
              <w:right w:val="single" w:sz="12" w:space="0" w:color="auto"/>
            </w:tcBorders>
          </w:tcPr>
          <w:p w14:paraId="5AB663A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left w:val="single" w:sz="12" w:space="0" w:color="auto"/>
              <w:right w:val="single" w:sz="12" w:space="0" w:color="auto"/>
            </w:tcBorders>
          </w:tcPr>
          <w:p w14:paraId="221A7BC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 xml:space="preserve">ASTM D7158 CLASS H SHINGLES </w:t>
            </w:r>
          </w:p>
        </w:tc>
        <w:tc>
          <w:tcPr>
            <w:tcW w:w="630" w:type="dxa"/>
            <w:tcBorders>
              <w:left w:val="single" w:sz="12" w:space="0" w:color="auto"/>
            </w:tcBorders>
          </w:tcPr>
          <w:p w14:paraId="6D0A4C6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14:paraId="3F226C4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26A0BDA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14:paraId="7F99868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Pr>
          <w:p w14:paraId="3FCB3D2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14:paraId="72F656C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14:paraId="6F6C57C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14:paraId="2A6F4EF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14:paraId="0B35616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14:paraId="19E76A9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42D8FAEF" w14:textId="77777777" w:rsidTr="00930311">
        <w:trPr>
          <w:trHeight w:val="332"/>
        </w:trPr>
        <w:tc>
          <w:tcPr>
            <w:tcW w:w="471" w:type="dxa"/>
            <w:vMerge/>
            <w:tcBorders>
              <w:left w:val="single" w:sz="12" w:space="0" w:color="auto"/>
              <w:right w:val="single" w:sz="12" w:space="0" w:color="auto"/>
            </w:tcBorders>
          </w:tcPr>
          <w:p w14:paraId="5A47098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left w:val="single" w:sz="12" w:space="0" w:color="auto"/>
              <w:right w:val="single" w:sz="12" w:space="0" w:color="auto"/>
            </w:tcBorders>
          </w:tcPr>
          <w:p w14:paraId="724604B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MEMBRANE</w:t>
            </w:r>
          </w:p>
        </w:tc>
        <w:tc>
          <w:tcPr>
            <w:tcW w:w="630" w:type="dxa"/>
            <w:tcBorders>
              <w:left w:val="single" w:sz="12" w:space="0" w:color="auto"/>
            </w:tcBorders>
          </w:tcPr>
          <w:p w14:paraId="032FDDE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14:paraId="5E61102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4CB69B1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14:paraId="1467AA4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Pr>
          <w:p w14:paraId="67FD1E9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14:paraId="748C7AA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14:paraId="4C4A17A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14:paraId="517B654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14:paraId="05E8F9F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14:paraId="55CA097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rsidRPr="00C615E7" w14:paraId="5F28DEB4" w14:textId="77777777" w:rsidTr="00930311">
        <w:trPr>
          <w:trHeight w:val="600"/>
        </w:trPr>
        <w:tc>
          <w:tcPr>
            <w:tcW w:w="471" w:type="dxa"/>
            <w:tcBorders>
              <w:top w:val="single" w:sz="12" w:space="0" w:color="auto"/>
              <w:left w:val="single" w:sz="12" w:space="0" w:color="auto"/>
              <w:right w:val="single" w:sz="12" w:space="0" w:color="auto"/>
            </w:tcBorders>
            <w:textDirection w:val="btLr"/>
          </w:tcPr>
          <w:p w14:paraId="191F7639" w14:textId="77777777" w:rsidR="00E7195E" w:rsidRPr="00A37E4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9"/>
                <w:szCs w:val="9"/>
              </w:rPr>
            </w:pPr>
            <w:r>
              <w:rPr>
                <w:rFonts w:ascii="Arial" w:hAnsi="Arial" w:cs="Arial"/>
                <w:bCs/>
                <w:sz w:val="9"/>
                <w:szCs w:val="9"/>
              </w:rPr>
              <w:t>ROOF SHEATHING</w:t>
            </w:r>
          </w:p>
        </w:tc>
        <w:tc>
          <w:tcPr>
            <w:tcW w:w="2166" w:type="dxa"/>
            <w:gridSpan w:val="3"/>
            <w:tcBorders>
              <w:top w:val="single" w:sz="12" w:space="0" w:color="auto"/>
              <w:left w:val="single" w:sz="12" w:space="0" w:color="auto"/>
              <w:right w:val="single" w:sz="4" w:space="0" w:color="auto"/>
            </w:tcBorders>
            <w:shd w:val="clear" w:color="auto" w:fill="auto"/>
            <w:vAlign w:val="center"/>
          </w:tcPr>
          <w:p w14:paraId="6707228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NAILING OF DECK</w:t>
            </w:r>
          </w:p>
        </w:tc>
        <w:tc>
          <w:tcPr>
            <w:tcW w:w="843" w:type="dxa"/>
            <w:tcBorders>
              <w:top w:val="single" w:sz="12" w:space="0" w:color="auto"/>
              <w:left w:val="single" w:sz="4" w:space="0" w:color="auto"/>
              <w:right w:val="single" w:sz="12" w:space="0" w:color="auto"/>
            </w:tcBorders>
            <w:shd w:val="clear" w:color="auto" w:fill="auto"/>
            <w:vAlign w:val="center"/>
          </w:tcPr>
          <w:p w14:paraId="17C55DC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8d</w:t>
            </w:r>
          </w:p>
        </w:tc>
        <w:tc>
          <w:tcPr>
            <w:tcW w:w="630" w:type="dxa"/>
            <w:tcBorders>
              <w:top w:val="single" w:sz="12" w:space="0" w:color="auto"/>
              <w:left w:val="single" w:sz="12" w:space="0" w:color="auto"/>
            </w:tcBorders>
            <w:shd w:val="clear" w:color="auto" w:fill="auto"/>
          </w:tcPr>
          <w:p w14:paraId="09AA897C"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14:paraId="6E6921C0"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14:paraId="5240BC6F"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720" w:type="dxa"/>
            <w:tcBorders>
              <w:top w:val="single" w:sz="12" w:space="0" w:color="auto"/>
            </w:tcBorders>
            <w:shd w:val="clear" w:color="auto" w:fill="auto"/>
          </w:tcPr>
          <w:p w14:paraId="1889C791"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14:paraId="78B9C5F6"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2"/>
                <w:szCs w:val="12"/>
              </w:rPr>
            </w:pPr>
          </w:p>
        </w:tc>
        <w:tc>
          <w:tcPr>
            <w:tcW w:w="810" w:type="dxa"/>
            <w:tcBorders>
              <w:top w:val="single" w:sz="12" w:space="0" w:color="auto"/>
            </w:tcBorders>
            <w:shd w:val="clear" w:color="auto" w:fill="auto"/>
          </w:tcPr>
          <w:p w14:paraId="09EC68BB"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14:paraId="4D7A72DF"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720" w:type="dxa"/>
            <w:tcBorders>
              <w:top w:val="single" w:sz="12" w:space="0" w:color="auto"/>
            </w:tcBorders>
            <w:shd w:val="clear" w:color="auto" w:fill="auto"/>
          </w:tcPr>
          <w:p w14:paraId="6D95C3E7"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14:paraId="25896E87"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570" w:type="dxa"/>
            <w:tcBorders>
              <w:top w:val="single" w:sz="12" w:space="0" w:color="auto"/>
              <w:right w:val="single" w:sz="12" w:space="0" w:color="auto"/>
            </w:tcBorders>
            <w:shd w:val="clear" w:color="auto" w:fill="auto"/>
          </w:tcPr>
          <w:p w14:paraId="24620364"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2"/>
                <w:szCs w:val="12"/>
              </w:rPr>
            </w:pPr>
          </w:p>
        </w:tc>
      </w:tr>
      <w:tr w:rsidR="00E7195E" w:rsidRPr="00C615E7" w14:paraId="3204F966" w14:textId="77777777" w:rsidTr="00930311">
        <w:tc>
          <w:tcPr>
            <w:tcW w:w="471" w:type="dxa"/>
            <w:vMerge w:val="restart"/>
            <w:tcBorders>
              <w:top w:val="single" w:sz="12" w:space="0" w:color="auto"/>
              <w:left w:val="single" w:sz="12" w:space="0" w:color="auto"/>
              <w:right w:val="single" w:sz="12" w:space="0" w:color="auto"/>
            </w:tcBorders>
            <w:textDirection w:val="btLr"/>
          </w:tcPr>
          <w:p w14:paraId="3DF49541" w14:textId="77777777" w:rsidR="00E7195E" w:rsidRPr="00A37E4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9"/>
                <w:szCs w:val="9"/>
              </w:rPr>
            </w:pPr>
            <w:r w:rsidRPr="00A37E4E">
              <w:rPr>
                <w:rFonts w:ascii="Arial" w:hAnsi="Arial" w:cs="Arial"/>
                <w:bCs/>
                <w:sz w:val="9"/>
                <w:szCs w:val="9"/>
              </w:rPr>
              <w:t>ROOF-</w:t>
            </w:r>
          </w:p>
          <w:p w14:paraId="6B0EADBC" w14:textId="77777777" w:rsidR="00E7195E" w:rsidRPr="00A37E4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9"/>
                <w:szCs w:val="9"/>
              </w:rPr>
            </w:pPr>
            <w:r w:rsidRPr="00A37E4E">
              <w:rPr>
                <w:rFonts w:ascii="Arial" w:hAnsi="Arial" w:cs="Arial"/>
                <w:bCs/>
                <w:sz w:val="9"/>
                <w:szCs w:val="9"/>
              </w:rPr>
              <w:t>WALL STRENGTH</w:t>
            </w:r>
          </w:p>
        </w:tc>
        <w:tc>
          <w:tcPr>
            <w:tcW w:w="3009" w:type="dxa"/>
            <w:gridSpan w:val="4"/>
            <w:tcBorders>
              <w:top w:val="single" w:sz="12" w:space="0" w:color="auto"/>
              <w:left w:val="single" w:sz="12" w:space="0" w:color="auto"/>
              <w:right w:val="single" w:sz="12" w:space="0" w:color="auto"/>
            </w:tcBorders>
            <w:shd w:val="clear" w:color="auto" w:fill="auto"/>
          </w:tcPr>
          <w:p w14:paraId="2D2BFE4F"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2"/>
                <w:szCs w:val="12"/>
              </w:rPr>
            </w:pPr>
            <w:r>
              <w:rPr>
                <w:rFonts w:ascii="Arial" w:hAnsi="Arial" w:cs="Arial"/>
                <w:bCs/>
                <w:sz w:val="16"/>
              </w:rPr>
              <w:t>CLIPS</w:t>
            </w:r>
          </w:p>
        </w:tc>
        <w:tc>
          <w:tcPr>
            <w:tcW w:w="630" w:type="dxa"/>
            <w:tcBorders>
              <w:top w:val="single" w:sz="12" w:space="0" w:color="auto"/>
              <w:left w:val="single" w:sz="12" w:space="0" w:color="auto"/>
            </w:tcBorders>
            <w:shd w:val="clear" w:color="auto" w:fill="auto"/>
          </w:tcPr>
          <w:p w14:paraId="0BC7DDAA"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14:paraId="0D8F88BF"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14:paraId="567DAD86"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720" w:type="dxa"/>
            <w:tcBorders>
              <w:top w:val="single" w:sz="12" w:space="0" w:color="auto"/>
            </w:tcBorders>
            <w:shd w:val="clear" w:color="auto" w:fill="auto"/>
          </w:tcPr>
          <w:p w14:paraId="2E76D8FA"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14:paraId="206ECCDC"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2"/>
                <w:szCs w:val="12"/>
              </w:rPr>
            </w:pPr>
          </w:p>
        </w:tc>
        <w:tc>
          <w:tcPr>
            <w:tcW w:w="810" w:type="dxa"/>
            <w:tcBorders>
              <w:top w:val="single" w:sz="12" w:space="0" w:color="auto"/>
            </w:tcBorders>
            <w:shd w:val="clear" w:color="auto" w:fill="auto"/>
          </w:tcPr>
          <w:p w14:paraId="55B5C5D3"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14:paraId="39730871"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720" w:type="dxa"/>
            <w:tcBorders>
              <w:top w:val="single" w:sz="12" w:space="0" w:color="auto"/>
            </w:tcBorders>
            <w:shd w:val="clear" w:color="auto" w:fill="auto"/>
          </w:tcPr>
          <w:p w14:paraId="0D17BA42"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14:paraId="62513C55"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570" w:type="dxa"/>
            <w:tcBorders>
              <w:top w:val="single" w:sz="12" w:space="0" w:color="auto"/>
              <w:right w:val="single" w:sz="12" w:space="0" w:color="auto"/>
            </w:tcBorders>
            <w:shd w:val="clear" w:color="auto" w:fill="auto"/>
          </w:tcPr>
          <w:p w14:paraId="61847838"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2"/>
                <w:szCs w:val="12"/>
              </w:rPr>
            </w:pPr>
          </w:p>
        </w:tc>
      </w:tr>
      <w:tr w:rsidR="00E7195E" w14:paraId="14BA8B4F" w14:textId="77777777" w:rsidTr="00930311">
        <w:tc>
          <w:tcPr>
            <w:tcW w:w="471" w:type="dxa"/>
            <w:vMerge/>
            <w:tcBorders>
              <w:left w:val="single" w:sz="12" w:space="0" w:color="auto"/>
              <w:bottom w:val="nil"/>
              <w:right w:val="single" w:sz="12" w:space="0" w:color="auto"/>
            </w:tcBorders>
          </w:tcPr>
          <w:p w14:paraId="03E09DF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4"/>
            <w:tcBorders>
              <w:left w:val="single" w:sz="12" w:space="0" w:color="auto"/>
              <w:right w:val="single" w:sz="12" w:space="0" w:color="auto"/>
            </w:tcBorders>
          </w:tcPr>
          <w:p w14:paraId="5B18D36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630" w:type="dxa"/>
            <w:tcBorders>
              <w:left w:val="single" w:sz="12" w:space="0" w:color="auto"/>
              <w:bottom w:val="single" w:sz="12" w:space="0" w:color="auto"/>
            </w:tcBorders>
            <w:shd w:val="clear" w:color="auto" w:fill="auto"/>
          </w:tcPr>
          <w:p w14:paraId="627261D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14:paraId="591F7B7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14:paraId="27D1988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14:paraId="2ED5EB6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tcPr>
          <w:p w14:paraId="5FB5BA1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tcBorders>
              <w:bottom w:val="single" w:sz="12" w:space="0" w:color="auto"/>
            </w:tcBorders>
            <w:shd w:val="clear" w:color="auto" w:fill="auto"/>
          </w:tcPr>
          <w:p w14:paraId="59B204F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14:paraId="1D75391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14:paraId="351B2A0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14:paraId="6E27204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14:paraId="6E0D712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E7195E" w:rsidRPr="00C615E7" w14:paraId="4A659C76" w14:textId="77777777" w:rsidTr="00930311">
        <w:tc>
          <w:tcPr>
            <w:tcW w:w="471" w:type="dxa"/>
            <w:vMerge w:val="restart"/>
            <w:tcBorders>
              <w:top w:val="single" w:sz="12" w:space="0" w:color="auto"/>
              <w:left w:val="single" w:sz="12" w:space="0" w:color="auto"/>
              <w:right w:val="single" w:sz="12" w:space="0" w:color="auto"/>
            </w:tcBorders>
            <w:textDirection w:val="btLr"/>
            <w:vAlign w:val="bottom"/>
          </w:tcPr>
          <w:p w14:paraId="537F1AB5" w14:textId="77777777" w:rsidR="00E7195E" w:rsidRPr="00DA2A66"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120"/>
              <w:jc w:val="center"/>
              <w:rPr>
                <w:rFonts w:ascii="Arial" w:hAnsi="Arial" w:cs="Arial"/>
                <w:bCs/>
                <w:sz w:val="9"/>
                <w:szCs w:val="9"/>
              </w:rPr>
            </w:pPr>
            <w:r w:rsidRPr="00DA2A66">
              <w:rPr>
                <w:rFonts w:ascii="Arial" w:hAnsi="Arial" w:cs="Arial"/>
                <w:bCs/>
                <w:sz w:val="9"/>
                <w:szCs w:val="9"/>
              </w:rPr>
              <w:t>WALL-FLOOR STRENGTH</w:t>
            </w:r>
          </w:p>
        </w:tc>
        <w:tc>
          <w:tcPr>
            <w:tcW w:w="3009" w:type="dxa"/>
            <w:gridSpan w:val="4"/>
            <w:tcBorders>
              <w:top w:val="single" w:sz="12" w:space="0" w:color="auto"/>
              <w:left w:val="single" w:sz="12" w:space="0" w:color="auto"/>
              <w:right w:val="single" w:sz="12" w:space="0" w:color="auto"/>
            </w:tcBorders>
            <w:shd w:val="clear" w:color="auto" w:fill="auto"/>
          </w:tcPr>
          <w:p w14:paraId="4E3076C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TIES OR CLIPS</w:t>
            </w:r>
          </w:p>
        </w:tc>
        <w:tc>
          <w:tcPr>
            <w:tcW w:w="630" w:type="dxa"/>
            <w:tcBorders>
              <w:top w:val="single" w:sz="12" w:space="0" w:color="auto"/>
              <w:left w:val="single" w:sz="12" w:space="0" w:color="auto"/>
            </w:tcBorders>
            <w:shd w:val="clear" w:color="auto" w:fill="auto"/>
          </w:tcPr>
          <w:p w14:paraId="3448C49F"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14:paraId="66ABE0ED"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14:paraId="6AE0C3C7"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720" w:type="dxa"/>
            <w:tcBorders>
              <w:top w:val="single" w:sz="12" w:space="0" w:color="auto"/>
            </w:tcBorders>
            <w:shd w:val="clear" w:color="auto" w:fill="auto"/>
          </w:tcPr>
          <w:p w14:paraId="4BC3A7C6"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14:paraId="2C0821C9"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2"/>
                <w:szCs w:val="12"/>
              </w:rPr>
            </w:pPr>
          </w:p>
        </w:tc>
        <w:tc>
          <w:tcPr>
            <w:tcW w:w="810" w:type="dxa"/>
            <w:tcBorders>
              <w:top w:val="single" w:sz="12" w:space="0" w:color="auto"/>
            </w:tcBorders>
            <w:shd w:val="clear" w:color="auto" w:fill="auto"/>
          </w:tcPr>
          <w:p w14:paraId="4F04E11A"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14:paraId="093C8E6C"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720" w:type="dxa"/>
            <w:tcBorders>
              <w:top w:val="single" w:sz="12" w:space="0" w:color="auto"/>
            </w:tcBorders>
            <w:shd w:val="clear" w:color="auto" w:fill="auto"/>
          </w:tcPr>
          <w:p w14:paraId="73306EE4"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14:paraId="241B20BC"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570" w:type="dxa"/>
            <w:tcBorders>
              <w:top w:val="single" w:sz="12" w:space="0" w:color="auto"/>
              <w:right w:val="single" w:sz="12" w:space="0" w:color="auto"/>
            </w:tcBorders>
            <w:shd w:val="clear" w:color="auto" w:fill="auto"/>
          </w:tcPr>
          <w:p w14:paraId="3FC3822C"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2"/>
                <w:szCs w:val="12"/>
              </w:rPr>
            </w:pPr>
          </w:p>
        </w:tc>
      </w:tr>
      <w:tr w:rsidR="00E7195E" w14:paraId="196D5D36" w14:textId="77777777" w:rsidTr="00930311">
        <w:tc>
          <w:tcPr>
            <w:tcW w:w="471" w:type="dxa"/>
            <w:vMerge/>
            <w:tcBorders>
              <w:left w:val="single" w:sz="12" w:space="0" w:color="auto"/>
              <w:bottom w:val="nil"/>
              <w:right w:val="single" w:sz="12" w:space="0" w:color="auto"/>
            </w:tcBorders>
          </w:tcPr>
          <w:p w14:paraId="373049D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3009" w:type="dxa"/>
            <w:gridSpan w:val="4"/>
            <w:tcBorders>
              <w:left w:val="single" w:sz="12" w:space="0" w:color="auto"/>
              <w:bottom w:val="single" w:sz="12" w:space="0" w:color="auto"/>
              <w:right w:val="single" w:sz="12" w:space="0" w:color="auto"/>
            </w:tcBorders>
          </w:tcPr>
          <w:p w14:paraId="528D70F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STRAPS</w:t>
            </w:r>
          </w:p>
        </w:tc>
        <w:tc>
          <w:tcPr>
            <w:tcW w:w="630" w:type="dxa"/>
            <w:tcBorders>
              <w:left w:val="single" w:sz="12" w:space="0" w:color="auto"/>
              <w:bottom w:val="single" w:sz="12" w:space="0" w:color="auto"/>
            </w:tcBorders>
            <w:shd w:val="clear" w:color="auto" w:fill="auto"/>
          </w:tcPr>
          <w:p w14:paraId="1733352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shd w:val="clear" w:color="auto" w:fill="auto"/>
          </w:tcPr>
          <w:p w14:paraId="228B045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shd w:val="clear" w:color="auto" w:fill="auto"/>
          </w:tcPr>
          <w:p w14:paraId="4A31678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720" w:type="dxa"/>
            <w:tcBorders>
              <w:bottom w:val="single" w:sz="12" w:space="0" w:color="auto"/>
            </w:tcBorders>
            <w:shd w:val="clear" w:color="auto" w:fill="auto"/>
          </w:tcPr>
          <w:p w14:paraId="645D602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tcPr>
          <w:p w14:paraId="6D3FE97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810" w:type="dxa"/>
            <w:tcBorders>
              <w:bottom w:val="single" w:sz="12" w:space="0" w:color="auto"/>
            </w:tcBorders>
            <w:shd w:val="clear" w:color="auto" w:fill="auto"/>
          </w:tcPr>
          <w:p w14:paraId="47ECD79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shd w:val="clear" w:color="auto" w:fill="auto"/>
          </w:tcPr>
          <w:p w14:paraId="6416C56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720" w:type="dxa"/>
            <w:tcBorders>
              <w:bottom w:val="single" w:sz="12" w:space="0" w:color="auto"/>
            </w:tcBorders>
            <w:shd w:val="clear" w:color="auto" w:fill="auto"/>
          </w:tcPr>
          <w:p w14:paraId="589F86D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shd w:val="clear" w:color="auto" w:fill="auto"/>
          </w:tcPr>
          <w:p w14:paraId="7B05979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70" w:type="dxa"/>
            <w:tcBorders>
              <w:bottom w:val="single" w:sz="12" w:space="0" w:color="auto"/>
              <w:right w:val="single" w:sz="12" w:space="0" w:color="auto"/>
            </w:tcBorders>
          </w:tcPr>
          <w:p w14:paraId="2095446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E7195E" w14:paraId="5036794F" w14:textId="77777777" w:rsidTr="00930311">
        <w:tc>
          <w:tcPr>
            <w:tcW w:w="471" w:type="dxa"/>
            <w:vMerge w:val="restart"/>
            <w:tcBorders>
              <w:top w:val="single" w:sz="12" w:space="0" w:color="auto"/>
              <w:left w:val="single" w:sz="12" w:space="0" w:color="auto"/>
              <w:right w:val="single" w:sz="12" w:space="0" w:color="auto"/>
            </w:tcBorders>
            <w:textDirection w:val="btLr"/>
          </w:tcPr>
          <w:p w14:paraId="139DB2E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0"/>
                <w:szCs w:val="10"/>
              </w:rPr>
            </w:pPr>
            <w:r w:rsidRPr="00BF1A56">
              <w:rPr>
                <w:rFonts w:ascii="Arial" w:hAnsi="Arial" w:cs="Arial"/>
                <w:bCs/>
                <w:sz w:val="10"/>
                <w:szCs w:val="10"/>
              </w:rPr>
              <w:t>WALL-FOUNDATION</w:t>
            </w:r>
            <w:r>
              <w:rPr>
                <w:rFonts w:ascii="Arial" w:hAnsi="Arial" w:cs="Arial"/>
                <w:bCs/>
                <w:sz w:val="10"/>
                <w:szCs w:val="10"/>
              </w:rPr>
              <w:t xml:space="preserve"> </w:t>
            </w:r>
            <w:r w:rsidRPr="00BF1A56">
              <w:rPr>
                <w:rFonts w:ascii="Arial" w:hAnsi="Arial" w:cs="Arial"/>
                <w:bCs/>
                <w:sz w:val="10"/>
                <w:szCs w:val="10"/>
              </w:rPr>
              <w:t>STRENGTH</w:t>
            </w:r>
          </w:p>
          <w:p w14:paraId="23E4993D" w14:textId="77777777" w:rsidR="00E7195E" w:rsidRPr="00BF1A56"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ind w:left="115" w:right="115"/>
              <w:jc w:val="center"/>
              <w:rPr>
                <w:rFonts w:ascii="Arial" w:hAnsi="Arial" w:cs="Arial"/>
                <w:bCs/>
                <w:sz w:val="10"/>
                <w:szCs w:val="10"/>
              </w:rPr>
            </w:pPr>
          </w:p>
        </w:tc>
        <w:tc>
          <w:tcPr>
            <w:tcW w:w="3009" w:type="dxa"/>
            <w:gridSpan w:val="4"/>
            <w:tcBorders>
              <w:top w:val="single" w:sz="12" w:space="0" w:color="auto"/>
              <w:left w:val="single" w:sz="12" w:space="0" w:color="auto"/>
              <w:bottom w:val="nil"/>
              <w:right w:val="single" w:sz="12" w:space="0" w:color="auto"/>
            </w:tcBorders>
            <w:shd w:val="clear" w:color="auto" w:fill="auto"/>
          </w:tcPr>
          <w:p w14:paraId="13D78CC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LARGER ANCHORS OR        CLOSER SPACING</w:t>
            </w:r>
          </w:p>
        </w:tc>
        <w:tc>
          <w:tcPr>
            <w:tcW w:w="630" w:type="dxa"/>
            <w:tcBorders>
              <w:top w:val="single" w:sz="12" w:space="0" w:color="auto"/>
              <w:left w:val="single" w:sz="12" w:space="0" w:color="auto"/>
              <w:bottom w:val="nil"/>
            </w:tcBorders>
            <w:shd w:val="clear" w:color="auto" w:fill="auto"/>
          </w:tcPr>
          <w:p w14:paraId="4F40A36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bottom w:val="nil"/>
            </w:tcBorders>
            <w:shd w:val="clear" w:color="auto" w:fill="auto"/>
          </w:tcPr>
          <w:p w14:paraId="7DC9A2F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bottom w:val="nil"/>
            </w:tcBorders>
            <w:shd w:val="clear" w:color="auto" w:fill="auto"/>
          </w:tcPr>
          <w:p w14:paraId="3B7D19C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bottom w:val="nil"/>
            </w:tcBorders>
            <w:shd w:val="clear" w:color="auto" w:fill="auto"/>
          </w:tcPr>
          <w:p w14:paraId="49527E2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bottom w:val="nil"/>
            </w:tcBorders>
            <w:shd w:val="clear" w:color="auto" w:fill="auto"/>
          </w:tcPr>
          <w:p w14:paraId="7CBE3AA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tcBorders>
              <w:top w:val="single" w:sz="12" w:space="0" w:color="auto"/>
              <w:bottom w:val="nil"/>
            </w:tcBorders>
            <w:shd w:val="clear" w:color="auto" w:fill="auto"/>
            <w:vAlign w:val="center"/>
          </w:tcPr>
          <w:p w14:paraId="28DC805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nil"/>
            </w:tcBorders>
            <w:shd w:val="clear" w:color="auto" w:fill="auto"/>
            <w:vAlign w:val="center"/>
          </w:tcPr>
          <w:p w14:paraId="2E337C1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tcBorders>
              <w:top w:val="single" w:sz="12" w:space="0" w:color="auto"/>
              <w:bottom w:val="nil"/>
            </w:tcBorders>
            <w:shd w:val="clear" w:color="auto" w:fill="auto"/>
            <w:vAlign w:val="center"/>
          </w:tcPr>
          <w:p w14:paraId="082B6D7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nil"/>
            </w:tcBorders>
            <w:shd w:val="clear" w:color="auto" w:fill="auto"/>
            <w:vAlign w:val="center"/>
          </w:tcPr>
          <w:p w14:paraId="05127D0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70" w:type="dxa"/>
            <w:tcBorders>
              <w:top w:val="single" w:sz="12" w:space="0" w:color="auto"/>
              <w:bottom w:val="nil"/>
              <w:right w:val="single" w:sz="12" w:space="0" w:color="auto"/>
            </w:tcBorders>
            <w:shd w:val="clear" w:color="auto" w:fill="auto"/>
            <w:vAlign w:val="center"/>
          </w:tcPr>
          <w:p w14:paraId="3152CAA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E7195E" w14:paraId="6AB7CD77" w14:textId="77777777" w:rsidTr="00930311">
        <w:tc>
          <w:tcPr>
            <w:tcW w:w="471" w:type="dxa"/>
            <w:vMerge/>
            <w:tcBorders>
              <w:left w:val="single" w:sz="12" w:space="0" w:color="auto"/>
              <w:right w:val="single" w:sz="12" w:space="0" w:color="auto"/>
            </w:tcBorders>
          </w:tcPr>
          <w:p w14:paraId="54D8AE7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4"/>
            <w:tcBorders>
              <w:left w:val="single" w:sz="12" w:space="0" w:color="auto"/>
              <w:right w:val="single" w:sz="12" w:space="0" w:color="auto"/>
            </w:tcBorders>
          </w:tcPr>
          <w:p w14:paraId="17A9816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630" w:type="dxa"/>
            <w:tcBorders>
              <w:left w:val="single" w:sz="12" w:space="0" w:color="auto"/>
            </w:tcBorders>
            <w:shd w:val="clear" w:color="auto" w:fill="auto"/>
          </w:tcPr>
          <w:p w14:paraId="5CD6A13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14:paraId="30F38F6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14:paraId="0AD2174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14:paraId="38D3A7A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Pr>
          <w:p w14:paraId="2AD2A51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shd w:val="clear" w:color="auto" w:fill="auto"/>
            <w:vAlign w:val="center"/>
          </w:tcPr>
          <w:p w14:paraId="6E14B99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shd w:val="clear" w:color="auto" w:fill="auto"/>
            <w:vAlign w:val="center"/>
          </w:tcPr>
          <w:p w14:paraId="2C20222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shd w:val="clear" w:color="auto" w:fill="auto"/>
            <w:vAlign w:val="center"/>
          </w:tcPr>
          <w:p w14:paraId="67CB25C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shd w:val="clear" w:color="auto" w:fill="auto"/>
            <w:vAlign w:val="center"/>
          </w:tcPr>
          <w:p w14:paraId="77754DE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70" w:type="dxa"/>
            <w:tcBorders>
              <w:right w:val="single" w:sz="12" w:space="0" w:color="auto"/>
            </w:tcBorders>
            <w:vAlign w:val="center"/>
          </w:tcPr>
          <w:p w14:paraId="6A3ABED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E7195E" w14:paraId="55A4361C" w14:textId="77777777" w:rsidTr="00930311">
        <w:tc>
          <w:tcPr>
            <w:tcW w:w="471" w:type="dxa"/>
            <w:vMerge/>
            <w:tcBorders>
              <w:left w:val="single" w:sz="12" w:space="0" w:color="auto"/>
              <w:bottom w:val="nil"/>
              <w:right w:val="single" w:sz="12" w:space="0" w:color="auto"/>
            </w:tcBorders>
          </w:tcPr>
          <w:p w14:paraId="2852312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4"/>
            <w:tcBorders>
              <w:left w:val="single" w:sz="12" w:space="0" w:color="auto"/>
              <w:right w:val="single" w:sz="12" w:space="0" w:color="auto"/>
            </w:tcBorders>
          </w:tcPr>
          <w:p w14:paraId="7433DC8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VERTICAL REINFORCING</w:t>
            </w:r>
          </w:p>
        </w:tc>
        <w:tc>
          <w:tcPr>
            <w:tcW w:w="630" w:type="dxa"/>
            <w:tcBorders>
              <w:left w:val="single" w:sz="12" w:space="0" w:color="auto"/>
              <w:bottom w:val="single" w:sz="12" w:space="0" w:color="auto"/>
            </w:tcBorders>
            <w:shd w:val="clear" w:color="auto" w:fill="auto"/>
          </w:tcPr>
          <w:p w14:paraId="04A159C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bottom w:val="single" w:sz="12" w:space="0" w:color="auto"/>
            </w:tcBorders>
            <w:shd w:val="clear" w:color="auto" w:fill="auto"/>
          </w:tcPr>
          <w:p w14:paraId="3CFDFCA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bottom w:val="single" w:sz="12" w:space="0" w:color="auto"/>
            </w:tcBorders>
            <w:shd w:val="clear" w:color="auto" w:fill="auto"/>
          </w:tcPr>
          <w:p w14:paraId="76D1CEC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tcBorders>
              <w:bottom w:val="single" w:sz="12" w:space="0" w:color="auto"/>
            </w:tcBorders>
            <w:shd w:val="clear" w:color="auto" w:fill="auto"/>
          </w:tcPr>
          <w:p w14:paraId="69F6B92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bottom w:val="single" w:sz="12" w:space="0" w:color="auto"/>
            </w:tcBorders>
          </w:tcPr>
          <w:p w14:paraId="3929052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810" w:type="dxa"/>
            <w:tcBorders>
              <w:bottom w:val="single" w:sz="12" w:space="0" w:color="auto"/>
            </w:tcBorders>
            <w:shd w:val="clear" w:color="auto" w:fill="auto"/>
          </w:tcPr>
          <w:p w14:paraId="75B84F2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bottom w:val="single" w:sz="12" w:space="0" w:color="auto"/>
            </w:tcBorders>
            <w:shd w:val="clear" w:color="auto" w:fill="auto"/>
          </w:tcPr>
          <w:p w14:paraId="3AC2B4F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tcBorders>
              <w:bottom w:val="single" w:sz="12" w:space="0" w:color="auto"/>
            </w:tcBorders>
            <w:shd w:val="clear" w:color="auto" w:fill="auto"/>
          </w:tcPr>
          <w:p w14:paraId="5AA60B9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bottom w:val="single" w:sz="12" w:space="0" w:color="auto"/>
            </w:tcBorders>
            <w:shd w:val="clear" w:color="auto" w:fill="auto"/>
          </w:tcPr>
          <w:p w14:paraId="2F16F30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70" w:type="dxa"/>
            <w:tcBorders>
              <w:bottom w:val="single" w:sz="12" w:space="0" w:color="auto"/>
              <w:right w:val="single" w:sz="12" w:space="0" w:color="auto"/>
            </w:tcBorders>
          </w:tcPr>
          <w:p w14:paraId="1E76FBB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E7195E" w14:paraId="18663A62" w14:textId="77777777" w:rsidTr="00930311">
        <w:tc>
          <w:tcPr>
            <w:tcW w:w="471" w:type="dxa"/>
            <w:vMerge w:val="restart"/>
            <w:tcBorders>
              <w:top w:val="single" w:sz="12" w:space="0" w:color="auto"/>
              <w:left w:val="single" w:sz="12" w:space="0" w:color="auto"/>
              <w:right w:val="single" w:sz="12" w:space="0" w:color="auto"/>
            </w:tcBorders>
            <w:textDirection w:val="btLr"/>
            <w:vAlign w:val="center"/>
          </w:tcPr>
          <w:p w14:paraId="17BCAFB5" w14:textId="77777777" w:rsidR="00E7195E" w:rsidRPr="00BF1A56"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Arial" w:hAnsi="Arial" w:cs="Arial"/>
                <w:bCs/>
                <w:sz w:val="10"/>
                <w:szCs w:val="10"/>
              </w:rPr>
            </w:pPr>
            <w:r w:rsidRPr="00BF1A56">
              <w:rPr>
                <w:rFonts w:ascii="Arial" w:hAnsi="Arial" w:cs="Arial"/>
                <w:bCs/>
                <w:sz w:val="10"/>
                <w:szCs w:val="10"/>
              </w:rPr>
              <w:t>OPENING</w:t>
            </w:r>
          </w:p>
          <w:p w14:paraId="3CAD7CEF" w14:textId="77777777" w:rsidR="00E7195E" w:rsidRPr="00345BA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2"/>
                <w:szCs w:val="12"/>
              </w:rPr>
            </w:pPr>
            <w:r w:rsidRPr="00BF1A56">
              <w:rPr>
                <w:rFonts w:ascii="Arial" w:hAnsi="Arial" w:cs="Arial"/>
                <w:bCs/>
                <w:sz w:val="10"/>
                <w:szCs w:val="10"/>
              </w:rPr>
              <w:t>PROTECTION</w:t>
            </w:r>
          </w:p>
        </w:tc>
        <w:tc>
          <w:tcPr>
            <w:tcW w:w="1119" w:type="dxa"/>
            <w:vMerge w:val="restart"/>
            <w:tcBorders>
              <w:top w:val="single" w:sz="12" w:space="0" w:color="auto"/>
              <w:left w:val="single" w:sz="12" w:space="0" w:color="auto"/>
            </w:tcBorders>
            <w:vAlign w:val="center"/>
          </w:tcPr>
          <w:p w14:paraId="669EAFE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WINDOW</w:t>
            </w:r>
          </w:p>
          <w:p w14:paraId="70CFB51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SHUTTERS</w:t>
            </w:r>
          </w:p>
        </w:tc>
        <w:tc>
          <w:tcPr>
            <w:tcW w:w="1890" w:type="dxa"/>
            <w:gridSpan w:val="3"/>
            <w:tcBorders>
              <w:top w:val="single" w:sz="12" w:space="0" w:color="auto"/>
              <w:right w:val="single" w:sz="12" w:space="0" w:color="auto"/>
            </w:tcBorders>
            <w:shd w:val="clear" w:color="auto" w:fill="auto"/>
          </w:tcPr>
          <w:p w14:paraId="6B62403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 xml:space="preserve">STRUCTURAL WOOD PANEL </w:t>
            </w:r>
          </w:p>
        </w:tc>
        <w:tc>
          <w:tcPr>
            <w:tcW w:w="630" w:type="dxa"/>
            <w:tcBorders>
              <w:top w:val="single" w:sz="12" w:space="0" w:color="auto"/>
              <w:left w:val="single" w:sz="12" w:space="0" w:color="auto"/>
            </w:tcBorders>
            <w:shd w:val="clear" w:color="auto" w:fill="auto"/>
          </w:tcPr>
          <w:p w14:paraId="33456AB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14:paraId="091CFE3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14:paraId="3851AC9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14:paraId="30562B0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14:paraId="74BDFBD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12" w:space="0" w:color="auto"/>
            </w:tcBorders>
            <w:shd w:val="clear" w:color="auto" w:fill="auto"/>
          </w:tcPr>
          <w:p w14:paraId="377365C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14:paraId="6115960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14:paraId="142996F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14:paraId="1A911DF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top w:val="single" w:sz="12" w:space="0" w:color="auto"/>
              <w:right w:val="single" w:sz="12" w:space="0" w:color="auto"/>
            </w:tcBorders>
            <w:shd w:val="clear" w:color="auto" w:fill="auto"/>
          </w:tcPr>
          <w:p w14:paraId="4C37EC0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0928E5D3" w14:textId="77777777" w:rsidTr="00930311">
        <w:tc>
          <w:tcPr>
            <w:tcW w:w="471" w:type="dxa"/>
            <w:vMerge/>
            <w:tcBorders>
              <w:left w:val="single" w:sz="12" w:space="0" w:color="auto"/>
              <w:right w:val="single" w:sz="12" w:space="0" w:color="auto"/>
            </w:tcBorders>
          </w:tcPr>
          <w:p w14:paraId="24DA8EC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119" w:type="dxa"/>
            <w:vMerge/>
            <w:tcBorders>
              <w:left w:val="single" w:sz="12" w:space="0" w:color="auto"/>
              <w:bottom w:val="nil"/>
            </w:tcBorders>
          </w:tcPr>
          <w:p w14:paraId="6FA4459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890" w:type="dxa"/>
            <w:gridSpan w:val="3"/>
            <w:tcBorders>
              <w:right w:val="single" w:sz="12" w:space="0" w:color="auto"/>
            </w:tcBorders>
          </w:tcPr>
          <w:p w14:paraId="0C0E1E1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630" w:type="dxa"/>
            <w:tcBorders>
              <w:left w:val="single" w:sz="12" w:space="0" w:color="auto"/>
            </w:tcBorders>
            <w:shd w:val="clear" w:color="auto" w:fill="auto"/>
          </w:tcPr>
          <w:p w14:paraId="14A49A8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09C97F9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1230AD6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707A2C2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14:paraId="19FDA4A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14:paraId="32A32AB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38AB366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1B51F70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327EFF4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14:paraId="4D13BC3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4EB1BF33" w14:textId="77777777" w:rsidTr="00930311">
        <w:tc>
          <w:tcPr>
            <w:tcW w:w="471" w:type="dxa"/>
            <w:vMerge/>
            <w:tcBorders>
              <w:left w:val="single" w:sz="12" w:space="0" w:color="auto"/>
              <w:bottom w:val="single" w:sz="12" w:space="0" w:color="auto"/>
              <w:right w:val="single" w:sz="12" w:space="0" w:color="auto"/>
            </w:tcBorders>
          </w:tcPr>
          <w:p w14:paraId="0105809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top w:val="single" w:sz="4" w:space="0" w:color="auto"/>
              <w:left w:val="single" w:sz="12" w:space="0" w:color="auto"/>
              <w:bottom w:val="single" w:sz="12" w:space="0" w:color="auto"/>
              <w:right w:val="single" w:sz="12" w:space="0" w:color="auto"/>
            </w:tcBorders>
          </w:tcPr>
          <w:p w14:paraId="4B229F0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DOOR AND SKYLIGHT COVERS</w:t>
            </w:r>
          </w:p>
        </w:tc>
        <w:tc>
          <w:tcPr>
            <w:tcW w:w="630" w:type="dxa"/>
            <w:tcBorders>
              <w:top w:val="single" w:sz="4" w:space="0" w:color="auto"/>
              <w:left w:val="single" w:sz="12" w:space="0" w:color="auto"/>
              <w:bottom w:val="single" w:sz="12" w:space="0" w:color="auto"/>
            </w:tcBorders>
            <w:shd w:val="clear" w:color="auto" w:fill="auto"/>
          </w:tcPr>
          <w:p w14:paraId="0A3CCE8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14:paraId="59CAF7D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14:paraId="5A91D54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4" w:space="0" w:color="auto"/>
              <w:bottom w:val="single" w:sz="12" w:space="0" w:color="auto"/>
            </w:tcBorders>
            <w:shd w:val="clear" w:color="auto" w:fill="auto"/>
          </w:tcPr>
          <w:p w14:paraId="27B0FD0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tcPr>
          <w:p w14:paraId="4BE7103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4" w:space="0" w:color="auto"/>
              <w:bottom w:val="single" w:sz="12" w:space="0" w:color="auto"/>
            </w:tcBorders>
            <w:shd w:val="clear" w:color="auto" w:fill="auto"/>
          </w:tcPr>
          <w:p w14:paraId="7A66DE2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14:paraId="57668BB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4" w:space="0" w:color="auto"/>
              <w:bottom w:val="single" w:sz="12" w:space="0" w:color="auto"/>
            </w:tcBorders>
            <w:shd w:val="clear" w:color="auto" w:fill="auto"/>
          </w:tcPr>
          <w:p w14:paraId="140BA36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14:paraId="1D88AD2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top w:val="single" w:sz="4" w:space="0" w:color="auto"/>
              <w:bottom w:val="single" w:sz="12" w:space="0" w:color="auto"/>
              <w:right w:val="single" w:sz="12" w:space="0" w:color="auto"/>
            </w:tcBorders>
          </w:tcPr>
          <w:p w14:paraId="1F67082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68EC34B0" w14:textId="77777777" w:rsidTr="00930311">
        <w:tc>
          <w:tcPr>
            <w:tcW w:w="471" w:type="dxa"/>
            <w:vMerge w:val="restart"/>
            <w:tcBorders>
              <w:top w:val="nil"/>
              <w:left w:val="single" w:sz="12" w:space="0" w:color="auto"/>
              <w:right w:val="single" w:sz="12" w:space="0" w:color="auto"/>
            </w:tcBorders>
            <w:textDirection w:val="btLr"/>
            <w:vAlign w:val="center"/>
          </w:tcPr>
          <w:p w14:paraId="1400F659" w14:textId="77777777" w:rsidR="00E7195E" w:rsidRPr="00345BA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4"/>
                <w:szCs w:val="14"/>
              </w:rPr>
            </w:pPr>
            <w:r w:rsidRPr="00345BA7">
              <w:rPr>
                <w:rFonts w:ascii="Arial" w:hAnsi="Arial" w:cs="Arial"/>
                <w:bCs/>
                <w:sz w:val="14"/>
                <w:szCs w:val="14"/>
              </w:rPr>
              <w:t>WINDOW, DOOR, SKYLIGHT STRENGTH</w:t>
            </w:r>
          </w:p>
        </w:tc>
        <w:tc>
          <w:tcPr>
            <w:tcW w:w="1389" w:type="dxa"/>
            <w:gridSpan w:val="2"/>
            <w:tcBorders>
              <w:top w:val="nil"/>
              <w:left w:val="single" w:sz="12" w:space="0" w:color="auto"/>
            </w:tcBorders>
          </w:tcPr>
          <w:p w14:paraId="03F7809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WINDOWS</w:t>
            </w:r>
          </w:p>
        </w:tc>
        <w:tc>
          <w:tcPr>
            <w:tcW w:w="1620" w:type="dxa"/>
            <w:gridSpan w:val="2"/>
            <w:tcBorders>
              <w:right w:val="single" w:sz="12" w:space="0" w:color="auto"/>
            </w:tcBorders>
          </w:tcPr>
          <w:p w14:paraId="490DB71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IMPACT RATED</w:t>
            </w:r>
          </w:p>
        </w:tc>
        <w:tc>
          <w:tcPr>
            <w:tcW w:w="630" w:type="dxa"/>
            <w:tcBorders>
              <w:left w:val="single" w:sz="12" w:space="0" w:color="auto"/>
            </w:tcBorders>
            <w:shd w:val="clear" w:color="auto" w:fill="auto"/>
          </w:tcPr>
          <w:p w14:paraId="2E34CB3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3A64ADC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436ACED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738D95A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14:paraId="19B3CE9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14:paraId="220927F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544DD4B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48E54E1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1FF270C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14:paraId="32DD254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13ECE069" w14:textId="77777777" w:rsidTr="00930311">
        <w:tc>
          <w:tcPr>
            <w:tcW w:w="471" w:type="dxa"/>
            <w:vMerge/>
            <w:tcBorders>
              <w:left w:val="single" w:sz="12" w:space="0" w:color="auto"/>
              <w:right w:val="single" w:sz="12" w:space="0" w:color="auto"/>
            </w:tcBorders>
          </w:tcPr>
          <w:p w14:paraId="48AE359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vAlign w:val="center"/>
          </w:tcPr>
          <w:p w14:paraId="5E4B43D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 xml:space="preserve">ENTRY DOORS </w:t>
            </w:r>
          </w:p>
        </w:tc>
        <w:tc>
          <w:tcPr>
            <w:tcW w:w="1620" w:type="dxa"/>
            <w:gridSpan w:val="2"/>
            <w:tcBorders>
              <w:right w:val="single" w:sz="12" w:space="0" w:color="auto"/>
            </w:tcBorders>
          </w:tcPr>
          <w:p w14:paraId="0876625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630" w:type="dxa"/>
            <w:tcBorders>
              <w:left w:val="single" w:sz="12" w:space="0" w:color="auto"/>
            </w:tcBorders>
            <w:shd w:val="clear" w:color="auto" w:fill="auto"/>
          </w:tcPr>
          <w:p w14:paraId="40A7E8F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04A1368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37B4C67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2D2F51C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14:paraId="0B61D54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14:paraId="433FDA4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03A6060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1341F66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6496F90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14:paraId="0EDB738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6D7DD70C" w14:textId="77777777" w:rsidTr="00930311">
        <w:tc>
          <w:tcPr>
            <w:tcW w:w="471" w:type="dxa"/>
            <w:vMerge/>
            <w:tcBorders>
              <w:left w:val="single" w:sz="12" w:space="0" w:color="auto"/>
              <w:right w:val="single" w:sz="12" w:space="0" w:color="auto"/>
            </w:tcBorders>
          </w:tcPr>
          <w:p w14:paraId="0169DD1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vAlign w:val="center"/>
          </w:tcPr>
          <w:p w14:paraId="5554412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GARAGE DOORS</w:t>
            </w:r>
          </w:p>
        </w:tc>
        <w:tc>
          <w:tcPr>
            <w:tcW w:w="1620" w:type="dxa"/>
            <w:gridSpan w:val="2"/>
            <w:tcBorders>
              <w:right w:val="single" w:sz="12" w:space="0" w:color="auto"/>
            </w:tcBorders>
          </w:tcPr>
          <w:p w14:paraId="1C54680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630" w:type="dxa"/>
            <w:tcBorders>
              <w:left w:val="single" w:sz="12" w:space="0" w:color="auto"/>
            </w:tcBorders>
            <w:shd w:val="clear" w:color="auto" w:fill="auto"/>
          </w:tcPr>
          <w:p w14:paraId="6D27F1A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306F032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2DD843A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5CA7899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14:paraId="2256941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14:paraId="6E7B0FB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0216BA8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3CFE4E7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0315166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14:paraId="5B086E5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2B378A0C" w14:textId="77777777" w:rsidTr="00930311">
        <w:tc>
          <w:tcPr>
            <w:tcW w:w="471" w:type="dxa"/>
            <w:vMerge/>
            <w:tcBorders>
              <w:left w:val="single" w:sz="12" w:space="0" w:color="auto"/>
              <w:right w:val="single" w:sz="12" w:space="0" w:color="auto"/>
            </w:tcBorders>
          </w:tcPr>
          <w:p w14:paraId="0FAFD73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vAlign w:val="center"/>
          </w:tcPr>
          <w:p w14:paraId="67E0AD4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SLIDING GLASS DOORS</w:t>
            </w:r>
          </w:p>
        </w:tc>
        <w:tc>
          <w:tcPr>
            <w:tcW w:w="1620" w:type="dxa"/>
            <w:gridSpan w:val="2"/>
            <w:tcBorders>
              <w:right w:val="single" w:sz="12" w:space="0" w:color="auto"/>
            </w:tcBorders>
          </w:tcPr>
          <w:p w14:paraId="316360A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630" w:type="dxa"/>
            <w:tcBorders>
              <w:left w:val="single" w:sz="12" w:space="0" w:color="auto"/>
            </w:tcBorders>
            <w:shd w:val="clear" w:color="auto" w:fill="auto"/>
          </w:tcPr>
          <w:p w14:paraId="4C7F5F1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4D70350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64AEF31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26B0468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14:paraId="538F1B2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14:paraId="3410E2F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06E0AC2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7438F60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4843950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14:paraId="63B82A3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61C8D43F" w14:textId="77777777" w:rsidTr="00930311">
        <w:tc>
          <w:tcPr>
            <w:tcW w:w="471" w:type="dxa"/>
            <w:vMerge/>
            <w:tcBorders>
              <w:left w:val="single" w:sz="12" w:space="0" w:color="auto"/>
              <w:bottom w:val="nil"/>
              <w:right w:val="single" w:sz="12" w:space="0" w:color="auto"/>
            </w:tcBorders>
          </w:tcPr>
          <w:p w14:paraId="0CB7A59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tcPr>
          <w:p w14:paraId="7C5819F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SKYLIGHT</w:t>
            </w:r>
          </w:p>
        </w:tc>
        <w:tc>
          <w:tcPr>
            <w:tcW w:w="1620" w:type="dxa"/>
            <w:gridSpan w:val="2"/>
            <w:tcBorders>
              <w:right w:val="single" w:sz="12" w:space="0" w:color="auto"/>
            </w:tcBorders>
          </w:tcPr>
          <w:p w14:paraId="5AE84A6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IMPACT RATED</w:t>
            </w:r>
          </w:p>
        </w:tc>
        <w:tc>
          <w:tcPr>
            <w:tcW w:w="630" w:type="dxa"/>
            <w:tcBorders>
              <w:left w:val="single" w:sz="12" w:space="0" w:color="auto"/>
            </w:tcBorders>
            <w:shd w:val="clear" w:color="auto" w:fill="auto"/>
          </w:tcPr>
          <w:p w14:paraId="1C7C3EF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658978B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65E96B5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46C78E1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14:paraId="70A21B7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14:paraId="160540D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62941A3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66BF9C9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5FE6D4B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14:paraId="357B99D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1D87091B" w14:textId="77777777" w:rsidTr="00930311">
        <w:tc>
          <w:tcPr>
            <w:tcW w:w="3480" w:type="dxa"/>
            <w:gridSpan w:val="5"/>
            <w:vMerge w:val="restart"/>
            <w:tcBorders>
              <w:top w:val="single" w:sz="12" w:space="0" w:color="auto"/>
              <w:left w:val="single" w:sz="12" w:space="0" w:color="auto"/>
              <w:bottom w:val="nil"/>
              <w:right w:val="single" w:sz="12" w:space="0" w:color="auto"/>
            </w:tcBorders>
          </w:tcPr>
          <w:p w14:paraId="70834F3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p>
          <w:p w14:paraId="7884265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p>
          <w:p w14:paraId="00BF943A" w14:textId="77777777" w:rsidR="00E7195E" w:rsidRPr="00F22BB3" w:rsidDel="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
                <w:bCs/>
                <w:sz w:val="16"/>
              </w:rPr>
              <w:t xml:space="preserve">HURRICANE </w:t>
            </w:r>
            <w:r w:rsidRPr="00F22BB3">
              <w:rPr>
                <w:rFonts w:ascii="Arial" w:hAnsi="Arial" w:cs="Arial"/>
                <w:b/>
                <w:bCs/>
                <w:sz w:val="16"/>
              </w:rPr>
              <w:t xml:space="preserve">MITIGATION MEASURES </w:t>
            </w:r>
            <w:r>
              <w:rPr>
                <w:rFonts w:ascii="Arial" w:hAnsi="Arial" w:cs="Arial"/>
                <w:b/>
                <w:bCs/>
                <w:sz w:val="16"/>
              </w:rPr>
              <w:t xml:space="preserve">AND SECONDARY CHARACTERISTICS   </w:t>
            </w:r>
            <w:r w:rsidRPr="00F22BB3">
              <w:rPr>
                <w:rFonts w:ascii="Arial" w:hAnsi="Arial" w:cs="Arial"/>
                <w:b/>
                <w:bCs/>
                <w:sz w:val="16"/>
              </w:rPr>
              <w:t>IN COMBINATION</w:t>
            </w:r>
          </w:p>
        </w:tc>
        <w:tc>
          <w:tcPr>
            <w:tcW w:w="6600" w:type="dxa"/>
            <w:gridSpan w:val="10"/>
            <w:tcBorders>
              <w:top w:val="single" w:sz="12" w:space="0" w:color="auto"/>
              <w:left w:val="single" w:sz="12" w:space="0" w:color="auto"/>
              <w:right w:val="single" w:sz="12" w:space="0" w:color="auto"/>
            </w:tcBorders>
            <w:shd w:val="clear" w:color="auto" w:fill="auto"/>
          </w:tcPr>
          <w:p w14:paraId="50A6269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Pr>
                <w:rFonts w:ascii="Arial" w:hAnsi="Arial" w:cs="Arial"/>
                <w:b/>
                <w:sz w:val="18"/>
              </w:rPr>
              <w:t xml:space="preserve">PERCENTAGE </w:t>
            </w:r>
            <w:r w:rsidRPr="00AA5AF7">
              <w:rPr>
                <w:rFonts w:ascii="Arial" w:hAnsi="Arial" w:cs="Arial"/>
                <w:b/>
                <w:sz w:val="18"/>
              </w:rPr>
              <w:t xml:space="preserve">CHANGES IN DAMAGE  </w:t>
            </w:r>
          </w:p>
          <w:p w14:paraId="112397E6" w14:textId="77777777" w:rsidR="00E7195E" w:rsidRPr="002A6C63"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Pr>
                <w:rFonts w:ascii="Arial" w:hAnsi="Arial" w:cs="Arial"/>
                <w:b/>
                <w:sz w:val="18"/>
              </w:rPr>
              <w:t>((REFERENCE</w:t>
            </w:r>
            <w:r w:rsidRPr="00AA5AF7">
              <w:rPr>
                <w:rFonts w:ascii="Arial" w:hAnsi="Arial" w:cs="Arial"/>
                <w:b/>
                <w:sz w:val="18"/>
              </w:rPr>
              <w:t xml:space="preserve"> DAMAGE </w:t>
            </w:r>
            <w:r w:rsidRPr="00BF1A56">
              <w:rPr>
                <w:rFonts w:ascii="Arial" w:hAnsi="Arial" w:cs="Arial"/>
                <w:b/>
                <w:sz w:val="18"/>
              </w:rPr>
              <w:t>RATIO - MITIGATED DAMAGE RATIO) / REFERENCE DAMAGE RATIO) * 10</w:t>
            </w:r>
            <w:r>
              <w:rPr>
                <w:rFonts w:ascii="Arial" w:hAnsi="Arial" w:cs="Arial"/>
                <w:b/>
                <w:sz w:val="18"/>
              </w:rPr>
              <w:t>0</w:t>
            </w:r>
          </w:p>
        </w:tc>
      </w:tr>
      <w:tr w:rsidR="00E7195E" w14:paraId="23BFF15C" w14:textId="77777777" w:rsidTr="00930311">
        <w:tc>
          <w:tcPr>
            <w:tcW w:w="3480" w:type="dxa"/>
            <w:gridSpan w:val="5"/>
            <w:vMerge/>
            <w:tcBorders>
              <w:left w:val="single" w:sz="12" w:space="0" w:color="auto"/>
              <w:bottom w:val="nil"/>
              <w:right w:val="single" w:sz="12" w:space="0" w:color="auto"/>
            </w:tcBorders>
          </w:tcPr>
          <w:p w14:paraId="60750D4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3240" w:type="dxa"/>
            <w:gridSpan w:val="5"/>
            <w:tcBorders>
              <w:top w:val="single" w:sz="12" w:space="0" w:color="auto"/>
              <w:left w:val="single" w:sz="12" w:space="0" w:color="auto"/>
            </w:tcBorders>
            <w:shd w:val="clear" w:color="auto" w:fill="auto"/>
          </w:tcPr>
          <w:p w14:paraId="058B26AD"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3360" w:type="dxa"/>
            <w:gridSpan w:val="5"/>
            <w:tcBorders>
              <w:top w:val="single" w:sz="12" w:space="0" w:color="auto"/>
              <w:right w:val="single" w:sz="12" w:space="0" w:color="auto"/>
            </w:tcBorders>
            <w:shd w:val="clear" w:color="auto" w:fill="auto"/>
          </w:tcPr>
          <w:p w14:paraId="46577212"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 xml:space="preserve">MASONRY </w:t>
            </w:r>
            <w:r>
              <w:rPr>
                <w:rFonts w:ascii="Arial" w:hAnsi="Arial" w:cs="Arial"/>
                <w:b/>
                <w:sz w:val="16"/>
                <w:szCs w:val="16"/>
              </w:rPr>
              <w:t>BUILDING</w:t>
            </w:r>
          </w:p>
        </w:tc>
      </w:tr>
      <w:tr w:rsidR="00E7195E" w14:paraId="64B51D3D" w14:textId="77777777" w:rsidTr="00930311">
        <w:tc>
          <w:tcPr>
            <w:tcW w:w="3480" w:type="dxa"/>
            <w:gridSpan w:val="5"/>
            <w:vMerge/>
            <w:tcBorders>
              <w:left w:val="single" w:sz="12" w:space="0" w:color="auto"/>
              <w:bottom w:val="nil"/>
              <w:right w:val="single" w:sz="12" w:space="0" w:color="auto"/>
            </w:tcBorders>
          </w:tcPr>
          <w:p w14:paraId="159B219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3240" w:type="dxa"/>
            <w:gridSpan w:val="5"/>
            <w:tcBorders>
              <w:top w:val="single" w:sz="12" w:space="0" w:color="auto"/>
              <w:left w:val="single" w:sz="12" w:space="0" w:color="auto"/>
            </w:tcBorders>
            <w:shd w:val="clear" w:color="auto" w:fill="auto"/>
          </w:tcPr>
          <w:p w14:paraId="7B63E55B"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3360" w:type="dxa"/>
            <w:gridSpan w:val="5"/>
            <w:tcBorders>
              <w:top w:val="single" w:sz="12" w:space="0" w:color="auto"/>
              <w:right w:val="single" w:sz="12" w:space="0" w:color="auto"/>
            </w:tcBorders>
            <w:shd w:val="clear" w:color="auto" w:fill="auto"/>
          </w:tcPr>
          <w:p w14:paraId="4262D5E9"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WINDSPEED</w:t>
            </w:r>
            <w:r>
              <w:rPr>
                <w:rFonts w:ascii="Arial" w:hAnsi="Arial" w:cs="Arial"/>
                <w:b/>
                <w:sz w:val="16"/>
                <w:szCs w:val="16"/>
              </w:rPr>
              <w:t xml:space="preserve"> (MPH)*</w:t>
            </w:r>
          </w:p>
        </w:tc>
      </w:tr>
      <w:tr w:rsidR="00E7195E" w14:paraId="4BC8094A" w14:textId="77777777" w:rsidTr="00930311">
        <w:tc>
          <w:tcPr>
            <w:tcW w:w="3480" w:type="dxa"/>
            <w:gridSpan w:val="5"/>
            <w:vMerge/>
            <w:tcBorders>
              <w:left w:val="single" w:sz="12" w:space="0" w:color="auto"/>
              <w:bottom w:val="single" w:sz="12" w:space="0" w:color="auto"/>
              <w:right w:val="single" w:sz="12" w:space="0" w:color="auto"/>
            </w:tcBorders>
          </w:tcPr>
          <w:p w14:paraId="132FA5F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630" w:type="dxa"/>
            <w:tcBorders>
              <w:top w:val="single" w:sz="12" w:space="0" w:color="auto"/>
              <w:left w:val="single" w:sz="12" w:space="0" w:color="auto"/>
              <w:bottom w:val="single" w:sz="12" w:space="0" w:color="auto"/>
            </w:tcBorders>
            <w:shd w:val="clear" w:color="auto" w:fill="auto"/>
          </w:tcPr>
          <w:p w14:paraId="25FE0743"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630" w:type="dxa"/>
            <w:tcBorders>
              <w:top w:val="single" w:sz="12" w:space="0" w:color="auto"/>
              <w:bottom w:val="single" w:sz="12" w:space="0" w:color="auto"/>
            </w:tcBorders>
            <w:shd w:val="clear" w:color="auto" w:fill="auto"/>
          </w:tcPr>
          <w:p w14:paraId="1D6960B8"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630" w:type="dxa"/>
            <w:tcBorders>
              <w:top w:val="single" w:sz="12" w:space="0" w:color="auto"/>
              <w:bottom w:val="single" w:sz="12" w:space="0" w:color="auto"/>
            </w:tcBorders>
            <w:shd w:val="clear" w:color="auto" w:fill="auto"/>
          </w:tcPr>
          <w:p w14:paraId="6EB04257" w14:textId="77777777" w:rsidR="00E7195E" w:rsidRPr="008630BC" w:rsidRDefault="00E7195E" w:rsidP="00930311">
            <w:pPr>
              <w:spacing w:before="70"/>
              <w:jc w:val="center"/>
              <w:rPr>
                <w:rFonts w:ascii="Arial" w:hAnsi="Arial" w:cs="Arial"/>
                <w:b/>
                <w:bCs/>
                <w:sz w:val="16"/>
                <w:szCs w:val="16"/>
              </w:rPr>
            </w:pPr>
            <w:r w:rsidRPr="008630BC">
              <w:rPr>
                <w:rFonts w:ascii="Arial" w:hAnsi="Arial" w:cs="Arial"/>
                <w:b/>
                <w:bCs/>
                <w:sz w:val="16"/>
                <w:szCs w:val="16"/>
              </w:rPr>
              <w:t>110</w:t>
            </w:r>
          </w:p>
        </w:tc>
        <w:tc>
          <w:tcPr>
            <w:tcW w:w="720" w:type="dxa"/>
            <w:tcBorders>
              <w:top w:val="single" w:sz="12" w:space="0" w:color="auto"/>
              <w:bottom w:val="single" w:sz="12" w:space="0" w:color="auto"/>
            </w:tcBorders>
            <w:shd w:val="clear" w:color="auto" w:fill="auto"/>
          </w:tcPr>
          <w:p w14:paraId="7AEDF917" w14:textId="77777777" w:rsidR="00E7195E" w:rsidRPr="008630BC" w:rsidRDefault="00E7195E" w:rsidP="00930311">
            <w:pPr>
              <w:spacing w:before="70"/>
              <w:jc w:val="center"/>
              <w:rPr>
                <w:rFonts w:ascii="Arial" w:hAnsi="Arial" w:cs="Arial"/>
                <w:b/>
                <w:bCs/>
                <w:sz w:val="16"/>
                <w:szCs w:val="16"/>
              </w:rPr>
            </w:pPr>
            <w:r w:rsidRPr="008630BC">
              <w:rPr>
                <w:rFonts w:ascii="Arial" w:hAnsi="Arial" w:cs="Arial"/>
                <w:b/>
                <w:bCs/>
                <w:sz w:val="16"/>
                <w:szCs w:val="16"/>
              </w:rPr>
              <w:t>135</w:t>
            </w:r>
          </w:p>
        </w:tc>
        <w:tc>
          <w:tcPr>
            <w:tcW w:w="630" w:type="dxa"/>
            <w:tcBorders>
              <w:top w:val="single" w:sz="12" w:space="0" w:color="auto"/>
              <w:bottom w:val="single" w:sz="12" w:space="0" w:color="auto"/>
            </w:tcBorders>
            <w:shd w:val="clear" w:color="auto" w:fill="auto"/>
          </w:tcPr>
          <w:p w14:paraId="1679E05E"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160</w:t>
            </w:r>
          </w:p>
        </w:tc>
        <w:tc>
          <w:tcPr>
            <w:tcW w:w="810" w:type="dxa"/>
            <w:tcBorders>
              <w:top w:val="single" w:sz="12" w:space="0" w:color="auto"/>
              <w:bottom w:val="single" w:sz="12" w:space="0" w:color="auto"/>
            </w:tcBorders>
            <w:shd w:val="clear" w:color="auto" w:fill="auto"/>
          </w:tcPr>
          <w:p w14:paraId="5CA1371C"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630" w:type="dxa"/>
            <w:tcBorders>
              <w:top w:val="single" w:sz="12" w:space="0" w:color="auto"/>
              <w:bottom w:val="single" w:sz="12" w:space="0" w:color="auto"/>
            </w:tcBorders>
            <w:shd w:val="clear" w:color="auto" w:fill="auto"/>
          </w:tcPr>
          <w:p w14:paraId="2FCC1985"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720" w:type="dxa"/>
            <w:tcBorders>
              <w:top w:val="single" w:sz="12" w:space="0" w:color="auto"/>
              <w:bottom w:val="single" w:sz="12" w:space="0" w:color="auto"/>
            </w:tcBorders>
            <w:shd w:val="clear" w:color="auto" w:fill="auto"/>
          </w:tcPr>
          <w:p w14:paraId="43FBCFD1"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110</w:t>
            </w:r>
          </w:p>
        </w:tc>
        <w:tc>
          <w:tcPr>
            <w:tcW w:w="630" w:type="dxa"/>
            <w:tcBorders>
              <w:top w:val="single" w:sz="12" w:space="0" w:color="auto"/>
              <w:bottom w:val="single" w:sz="12" w:space="0" w:color="auto"/>
            </w:tcBorders>
            <w:shd w:val="clear" w:color="auto" w:fill="auto"/>
          </w:tcPr>
          <w:p w14:paraId="2E607039"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135</w:t>
            </w:r>
          </w:p>
        </w:tc>
        <w:tc>
          <w:tcPr>
            <w:tcW w:w="570" w:type="dxa"/>
            <w:tcBorders>
              <w:top w:val="single" w:sz="12" w:space="0" w:color="auto"/>
              <w:bottom w:val="single" w:sz="12" w:space="0" w:color="auto"/>
              <w:right w:val="single" w:sz="12" w:space="0" w:color="auto"/>
            </w:tcBorders>
            <w:shd w:val="clear" w:color="auto" w:fill="auto"/>
          </w:tcPr>
          <w:p w14:paraId="44BE18BE" w14:textId="77777777" w:rsidR="00E7195E" w:rsidRPr="00A87CBB"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87CBB">
              <w:rPr>
                <w:rFonts w:ascii="Arial" w:hAnsi="Arial" w:cs="Arial"/>
                <w:b/>
                <w:bCs/>
                <w:sz w:val="16"/>
                <w:szCs w:val="16"/>
              </w:rPr>
              <w:t>160</w:t>
            </w:r>
          </w:p>
        </w:tc>
      </w:tr>
      <w:tr w:rsidR="00E7195E" w:rsidRPr="009636E0" w14:paraId="04034E16" w14:textId="77777777" w:rsidTr="00930311">
        <w:tc>
          <w:tcPr>
            <w:tcW w:w="3480" w:type="dxa"/>
            <w:gridSpan w:val="5"/>
            <w:tcBorders>
              <w:top w:val="single" w:sz="12" w:space="0" w:color="auto"/>
              <w:left w:val="single" w:sz="12" w:space="0" w:color="auto"/>
              <w:bottom w:val="single" w:sz="12" w:space="0" w:color="auto"/>
              <w:right w:val="single" w:sz="12" w:space="0" w:color="auto"/>
            </w:tcBorders>
            <w:vAlign w:val="center"/>
          </w:tcPr>
          <w:p w14:paraId="541934A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16"/>
              </w:rPr>
            </w:pPr>
            <w:r w:rsidRPr="007D2372">
              <w:rPr>
                <w:rFonts w:ascii="Arial" w:hAnsi="Arial" w:cs="Arial"/>
                <w:bCs/>
                <w:sz w:val="16"/>
                <w:szCs w:val="16"/>
              </w:rPr>
              <w:t>MITIGATED BUILDING</w:t>
            </w:r>
          </w:p>
          <w:p w14:paraId="66068DB0"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left w:val="single" w:sz="12" w:space="0" w:color="auto"/>
              <w:bottom w:val="single" w:sz="12" w:space="0" w:color="auto"/>
            </w:tcBorders>
            <w:shd w:val="clear" w:color="auto" w:fill="auto"/>
          </w:tcPr>
          <w:p w14:paraId="247685A9" w14:textId="77777777" w:rsidR="00E7195E" w:rsidRPr="009636E0"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14:paraId="71F26D5F" w14:textId="77777777" w:rsidR="00E7195E" w:rsidRPr="009636E0"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14:paraId="7C5AD290" w14:textId="77777777" w:rsidR="00E7195E" w:rsidRPr="009636E0"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720" w:type="dxa"/>
            <w:tcBorders>
              <w:top w:val="single" w:sz="12" w:space="0" w:color="auto"/>
              <w:bottom w:val="single" w:sz="12" w:space="0" w:color="auto"/>
            </w:tcBorders>
            <w:shd w:val="clear" w:color="auto" w:fill="auto"/>
          </w:tcPr>
          <w:p w14:paraId="434CE4A9" w14:textId="77777777" w:rsidR="00E7195E" w:rsidRPr="009636E0"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tcPr>
          <w:p w14:paraId="77ECF518" w14:textId="77777777" w:rsidR="00E7195E" w:rsidRPr="009636E0"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810" w:type="dxa"/>
            <w:tcBorders>
              <w:top w:val="single" w:sz="12" w:space="0" w:color="auto"/>
              <w:bottom w:val="single" w:sz="12" w:space="0" w:color="auto"/>
            </w:tcBorders>
            <w:shd w:val="clear" w:color="auto" w:fill="auto"/>
          </w:tcPr>
          <w:p w14:paraId="5883816B" w14:textId="77777777" w:rsidR="00E7195E" w:rsidRPr="009636E0"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14:paraId="4808CEB2" w14:textId="77777777" w:rsidR="00E7195E" w:rsidRPr="009636E0"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720" w:type="dxa"/>
            <w:tcBorders>
              <w:top w:val="single" w:sz="12" w:space="0" w:color="auto"/>
              <w:bottom w:val="single" w:sz="12" w:space="0" w:color="auto"/>
            </w:tcBorders>
            <w:shd w:val="clear" w:color="auto" w:fill="auto"/>
          </w:tcPr>
          <w:p w14:paraId="14EE60ED" w14:textId="77777777" w:rsidR="00E7195E" w:rsidRPr="009636E0"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14:paraId="18092AE8" w14:textId="77777777" w:rsidR="00E7195E" w:rsidRPr="009636E0"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570" w:type="dxa"/>
            <w:tcBorders>
              <w:top w:val="single" w:sz="12" w:space="0" w:color="auto"/>
              <w:bottom w:val="single" w:sz="12" w:space="0" w:color="auto"/>
              <w:right w:val="single" w:sz="12" w:space="0" w:color="auto"/>
            </w:tcBorders>
          </w:tcPr>
          <w:p w14:paraId="32BFD2B6" w14:textId="77777777" w:rsidR="00E7195E" w:rsidRPr="009636E0"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r>
    </w:tbl>
    <w:p w14:paraId="0DD75DCA" w14:textId="77777777" w:rsidR="00E7195E" w:rsidRDefault="00E7195E" w:rsidP="00E719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right="-187"/>
        <w:rPr>
          <w:rFonts w:ascii="Arial" w:hAnsi="Arial" w:cs="Arial"/>
          <w:i/>
          <w:sz w:val="18"/>
          <w:szCs w:val="18"/>
        </w:rPr>
      </w:pPr>
      <w:r w:rsidRPr="002547EB">
        <w:rPr>
          <w:rFonts w:ascii="Arial" w:hAnsi="Arial" w:cs="Arial"/>
          <w:i/>
          <w:sz w:val="18"/>
          <w:szCs w:val="18"/>
        </w:rPr>
        <w:t>*Windspeeds are one-minute sustained 10-meter.</w:t>
      </w:r>
    </w:p>
    <w:p w14:paraId="1A35BFEA" w14:textId="77777777" w:rsidR="00E7195E" w:rsidRDefault="00E7195E" w:rsidP="00E719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right="-187"/>
        <w:jc w:val="center"/>
        <w:rPr>
          <w:rFonts w:ascii="Arial" w:hAnsi="Arial" w:cs="Arial"/>
          <w:b/>
          <w:sz w:val="28"/>
          <w:szCs w:val="28"/>
        </w:rPr>
      </w:pPr>
      <w:r>
        <w:rPr>
          <w:b/>
          <w:i/>
          <w:noProof/>
          <w:color w:val="800080"/>
          <w:sz w:val="20"/>
        </w:rPr>
        <w:lastRenderedPageBreak/>
        <mc:AlternateContent>
          <mc:Choice Requires="wps">
            <w:drawing>
              <wp:anchor distT="0" distB="0" distL="114300" distR="114300" simplePos="0" relativeHeight="251747328" behindDoc="1" locked="0" layoutInCell="1" allowOverlap="1" wp14:anchorId="5A72AD05" wp14:editId="7C648649">
                <wp:simplePos x="0" y="0"/>
                <wp:positionH relativeFrom="column">
                  <wp:posOffset>-111430</wp:posOffset>
                </wp:positionH>
                <wp:positionV relativeFrom="paragraph">
                  <wp:posOffset>-150114</wp:posOffset>
                </wp:positionV>
                <wp:extent cx="6189980" cy="873125"/>
                <wp:effectExtent l="0" t="0" r="96520" b="98425"/>
                <wp:wrapNone/>
                <wp:docPr id="3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9980" cy="87312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1DD6B" id="Rectangle 50" o:spid="_x0000_s1026" style="position:absolute;margin-left:-8.75pt;margin-top:-11.8pt;width:487.4pt;height:68.7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" fillcolor="#eaeaea" strokeweight="1pt">
                <v:shadow on="t" offset="6pt,6pt"/>
              </v:rect>
            </w:pict>
          </mc:Fallback>
        </mc:AlternateContent>
      </w:r>
      <w:r>
        <w:rPr>
          <w:rFonts w:ascii="Arial" w:hAnsi="Arial" w:cs="Arial"/>
          <w:b/>
          <w:sz w:val="28"/>
          <w:szCs w:val="28"/>
        </w:rPr>
        <w:t>Form V-3: Hurricane Mitigation Measures and Secondary Characteristics, Mean Damage Ratios and Hurricane Loss Costs</w:t>
      </w:r>
    </w:p>
    <w:p w14:paraId="1B1029F5" w14:textId="77777777" w:rsidR="00E7195E" w:rsidRDefault="00E7195E" w:rsidP="00E719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7"/>
        <w:jc w:val="center"/>
        <w:rPr>
          <w:rFonts w:ascii="Arial" w:hAnsi="Arial" w:cs="Arial"/>
          <w:b/>
          <w:sz w:val="28"/>
          <w:szCs w:val="28"/>
        </w:rPr>
      </w:pPr>
      <w:r>
        <w:rPr>
          <w:rFonts w:ascii="Arial" w:hAnsi="Arial" w:cs="Arial"/>
          <w:b/>
          <w:sz w:val="28"/>
          <w:szCs w:val="28"/>
        </w:rPr>
        <w:t>(Trade Secret Item)</w:t>
      </w:r>
    </w:p>
    <w:p w14:paraId="56266D73" w14:textId="77777777" w:rsidR="00E7195E" w:rsidRPr="00BE3D98" w:rsidRDefault="00E7195E" w:rsidP="00E719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800080"/>
        </w:rPr>
      </w:pPr>
    </w:p>
    <w:p w14:paraId="1B41BFA1" w14:textId="77777777" w:rsidR="00E7195E" w:rsidRPr="00203573" w:rsidRDefault="00E7195E" w:rsidP="00E7195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bCs/>
          <w:iCs/>
        </w:rPr>
      </w:pPr>
    </w:p>
    <w:p w14:paraId="446137B7" w14:textId="77777777" w:rsidR="00E7195E" w:rsidRPr="00203573" w:rsidRDefault="00E7195E" w:rsidP="00E7195E">
      <w:pPr>
        <w:pStyle w:val="BodyText"/>
        <w:tabs>
          <w:tab w:val="left" w:pos="1080"/>
          <w:tab w:val="right" w:pos="9360"/>
        </w:tabs>
        <w:ind w:left="1080" w:hanging="1080"/>
        <w:jc w:val="left"/>
        <w:rPr>
          <w:rFonts w:ascii="Arial" w:hAnsi="Arial" w:cs="Arial"/>
          <w:color w:val="auto"/>
        </w:rPr>
      </w:pPr>
      <w:r w:rsidRPr="00203573">
        <w:rPr>
          <w:rFonts w:ascii="Arial" w:hAnsi="Arial" w:cs="Arial"/>
          <w:color w:val="auto"/>
        </w:rPr>
        <w:t>Purpose:</w:t>
      </w:r>
      <w:r w:rsidRPr="00203573">
        <w:rPr>
          <w:rFonts w:ascii="Arial" w:hAnsi="Arial" w:cs="Arial"/>
          <w:color w:val="auto"/>
        </w:rPr>
        <w:tab/>
        <w:t xml:space="preserve">This form illustrates the </w:t>
      </w:r>
      <w:r>
        <w:rPr>
          <w:rFonts w:ascii="Arial" w:hAnsi="Arial" w:cs="Arial"/>
          <w:color w:val="auto"/>
        </w:rPr>
        <w:t>assessment</w:t>
      </w:r>
      <w:r w:rsidRPr="00203573">
        <w:rPr>
          <w:rFonts w:ascii="Arial" w:hAnsi="Arial" w:cs="Arial"/>
          <w:color w:val="auto"/>
        </w:rPr>
        <w:t xml:space="preserve"> of </w:t>
      </w:r>
      <w:r>
        <w:rPr>
          <w:rFonts w:ascii="Arial" w:hAnsi="Arial" w:cs="Arial"/>
          <w:color w:val="auto"/>
        </w:rPr>
        <w:t xml:space="preserve">the </w:t>
      </w:r>
      <w:r w:rsidRPr="00203573">
        <w:rPr>
          <w:rFonts w:ascii="Arial" w:hAnsi="Arial" w:cs="Arial"/>
          <w:color w:val="auto"/>
        </w:rPr>
        <w:t>impact of hurricane mitigation measures and secondary characteristics on building vulnerability functions when implemented individually or in combination at certain windspeeds. Th</w:t>
      </w:r>
      <w:r>
        <w:rPr>
          <w:rFonts w:ascii="Arial" w:hAnsi="Arial" w:cs="Arial"/>
          <w:color w:val="auto"/>
        </w:rPr>
        <w:t>e</w:t>
      </w:r>
      <w:r w:rsidRPr="00203573">
        <w:rPr>
          <w:rFonts w:ascii="Arial" w:hAnsi="Arial" w:cs="Arial"/>
          <w:color w:val="auto"/>
        </w:rPr>
        <w:t xml:space="preserve"> form also illustrates the underlying hurricane vulnerability functions and the hurricane loss costs for the reference and mitigated constructions.</w:t>
      </w:r>
    </w:p>
    <w:p w14:paraId="60A3321B" w14:textId="77777777" w:rsidR="00E7195E" w:rsidRDefault="00E7195E" w:rsidP="00E7195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bCs/>
          <w:iCs/>
        </w:rPr>
      </w:pPr>
    </w:p>
    <w:p w14:paraId="6FC632B6" w14:textId="5869EFC1" w:rsidR="00E7195E" w:rsidRPr="00B71883" w:rsidRDefault="00E7195E" w:rsidP="00B71883">
      <w:pPr>
        <w:pStyle w:val="ListParagraph"/>
        <w:numPr>
          <w:ilvl w:val="0"/>
          <w:numId w:val="26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bCs/>
          <w:iCs/>
        </w:rPr>
      </w:pPr>
      <w:r w:rsidRPr="00B71883">
        <w:rPr>
          <w:rFonts w:ascii="Arial" w:hAnsi="Arial" w:cs="Arial"/>
          <w:bCs/>
          <w:iCs/>
        </w:rPr>
        <w:t xml:space="preserve">Provide the mean damage ratio (without including any insurance considerations) to the reference building for each individual hurricane mitigation measure and secondary characteristic listed in Form V-3, as well as the percent damage for the combination of the four hurricane mitigation measures and secondary characteristics provided for the Mitigated Frame Building and the Mitigated Masonry Building below. </w:t>
      </w:r>
    </w:p>
    <w:p w14:paraId="1B53E9BC" w14:textId="77777777" w:rsidR="00B71883" w:rsidRDefault="00B71883" w:rsidP="00B7188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Arial" w:hAnsi="Arial" w:cs="Arial"/>
          <w:bCs/>
          <w:iCs/>
        </w:rPr>
      </w:pPr>
    </w:p>
    <w:p w14:paraId="5577F930" w14:textId="436EDBC5" w:rsidR="00E7195E" w:rsidRDefault="00E7195E" w:rsidP="00B71883">
      <w:pPr>
        <w:pStyle w:val="ListParagraph"/>
        <w:numPr>
          <w:ilvl w:val="0"/>
          <w:numId w:val="26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bCs/>
          <w:iCs/>
        </w:rPr>
      </w:pPr>
      <w:r w:rsidRPr="00B71883">
        <w:rPr>
          <w:rFonts w:ascii="Arial" w:hAnsi="Arial" w:cs="Arial"/>
          <w:bCs/>
          <w:iCs/>
        </w:rPr>
        <w:t>Provide the zero deductible personal residential hurricane loss cost rounded to three decimal places, for the reference building and for each individual hurricane mitigation measure and secondary characteristic listed in Form V-3, as well as the hurricane loss cost for the combination of the four hurricane mitigation measures and secondary characteristics provided for the Mitigated Frame Building and the Mitigated Masonry Building below.</w:t>
      </w:r>
    </w:p>
    <w:p w14:paraId="0EF1E0D9" w14:textId="77777777" w:rsidR="005922FF" w:rsidRPr="005922FF" w:rsidRDefault="005922FF" w:rsidP="005922F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iCs/>
        </w:rPr>
      </w:pPr>
    </w:p>
    <w:p w14:paraId="39D88B90" w14:textId="77777777" w:rsidR="005922FF" w:rsidRPr="00B71883" w:rsidRDefault="005922FF" w:rsidP="005922FF">
      <w:pPr>
        <w:pStyle w:val="ListParagraph"/>
        <w:numPr>
          <w:ilvl w:val="0"/>
          <w:numId w:val="267"/>
        </w:numPr>
        <w:tabs>
          <w:tab w:val="left" w:pos="450"/>
        </w:tabs>
        <w:ind w:left="360"/>
        <w:rPr>
          <w:rFonts w:ascii="Arial" w:hAnsi="Arial" w:cs="Arial"/>
          <w:bCs/>
          <w:iCs/>
        </w:rPr>
      </w:pPr>
      <w:r w:rsidRPr="00B71883">
        <w:rPr>
          <w:rFonts w:ascii="Arial" w:hAnsi="Arial" w:cs="Arial"/>
        </w:rPr>
        <w:t>Place the reference building at the population centroid for ZIP Code 33921 in Lee County.</w:t>
      </w:r>
    </w:p>
    <w:p w14:paraId="769F987A" w14:textId="77777777" w:rsidR="00E7195E" w:rsidRPr="00203573" w:rsidRDefault="00E7195E" w:rsidP="00B7188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iCs/>
        </w:rPr>
      </w:pPr>
    </w:p>
    <w:p w14:paraId="63A96BB1" w14:textId="56D1A103" w:rsidR="00E7195E" w:rsidRPr="00B71883" w:rsidRDefault="00E7195E" w:rsidP="00B71883">
      <w:pPr>
        <w:pStyle w:val="ListParagraph"/>
        <w:numPr>
          <w:ilvl w:val="0"/>
          <w:numId w:val="26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B71883">
        <w:rPr>
          <w:rFonts w:ascii="Arial" w:hAnsi="Arial" w:cs="Arial"/>
        </w:rPr>
        <w:t>List assumptions necessary to complete Form V-3, including those for membrane and metal roof covering, roof age, duration and surface roughness. Provide the rationale and a detailed description of how the assumptions are implemented.</w:t>
      </w:r>
    </w:p>
    <w:p w14:paraId="75954A60" w14:textId="77777777" w:rsidR="00E7195E" w:rsidRPr="00203573" w:rsidRDefault="00E7195E" w:rsidP="00B7188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Arial" w:hAnsi="Arial" w:cs="Arial"/>
        </w:rPr>
      </w:pPr>
    </w:p>
    <w:p w14:paraId="7B534659" w14:textId="12EF55A2" w:rsidR="00E7195E" w:rsidRPr="00B71883" w:rsidRDefault="00E7195E" w:rsidP="00B71883">
      <w:pPr>
        <w:pStyle w:val="ListParagraph"/>
        <w:numPr>
          <w:ilvl w:val="0"/>
          <w:numId w:val="26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bCs/>
          <w:iCs/>
        </w:rPr>
      </w:pPr>
      <w:r w:rsidRPr="00B71883">
        <w:rPr>
          <w:rFonts w:ascii="Arial" w:hAnsi="Arial" w:cs="Arial"/>
          <w:bCs/>
          <w:iCs/>
        </w:rPr>
        <w:t>Provide a graphical representation of the hurricane vulnerability curves for the reference building and the fully mitigated building.</w:t>
      </w:r>
    </w:p>
    <w:p w14:paraId="6455684E" w14:textId="77777777" w:rsidR="00E7195E" w:rsidRPr="00203573" w:rsidRDefault="00E7195E" w:rsidP="00B71883">
      <w:pPr>
        <w:rPr>
          <w:rFonts w:ascii="Arial" w:hAnsi="Arial" w:cs="Arial"/>
          <w:bCs/>
          <w:iCs/>
        </w:rPr>
      </w:pPr>
    </w:p>
    <w:p w14:paraId="3B8F7731" w14:textId="114B566E" w:rsidR="00E7195E" w:rsidRPr="00B71883" w:rsidRDefault="00E7195E" w:rsidP="00B71883">
      <w:pPr>
        <w:pStyle w:val="ListParagraph"/>
        <w:numPr>
          <w:ilvl w:val="0"/>
          <w:numId w:val="267"/>
        </w:numPr>
        <w:tabs>
          <w:tab w:val="left" w:pos="450"/>
        </w:tabs>
        <w:ind w:left="360"/>
        <w:rPr>
          <w:rFonts w:ascii="Arial" w:hAnsi="Arial" w:cs="Arial"/>
          <w:bCs/>
          <w:iCs/>
        </w:rPr>
      </w:pPr>
      <w:r w:rsidRPr="00B71883">
        <w:rPr>
          <w:rFonts w:ascii="Arial" w:hAnsi="Arial" w:cs="Arial"/>
          <w:bCs/>
          <w:iCs/>
        </w:rPr>
        <w:t xml:space="preserve">If not considered as Trade Secret, provide this form in Excel format without truncation and in a submission appendix. The file name shall include the abbreviated name of the modeling organization, the hurricane standards year, and the form name. </w:t>
      </w:r>
    </w:p>
    <w:p w14:paraId="09DC5A23" w14:textId="77777777" w:rsidR="00E7195E" w:rsidRPr="00203573" w:rsidRDefault="00E7195E" w:rsidP="00E7195E">
      <w:pPr>
        <w:tabs>
          <w:tab w:val="left" w:pos="360"/>
        </w:tabs>
        <w:ind w:left="360" w:hanging="360"/>
        <w:rPr>
          <w:rFonts w:ascii="Arial" w:hAnsi="Arial" w:cs="Arial"/>
          <w:bCs/>
          <w:iCs/>
        </w:rPr>
      </w:pPr>
    </w:p>
    <w:p w14:paraId="657AA131" w14:textId="77777777" w:rsidR="00E7195E" w:rsidRDefault="00E7195E" w:rsidP="00E7195E">
      <w:pPr>
        <w:rPr>
          <w:rFonts w:ascii="Arial" w:hAnsi="Arial" w:cs="Arial"/>
        </w:rPr>
      </w:pPr>
      <w:r>
        <w:rPr>
          <w:rFonts w:ascii="Arial" w:hAnsi="Arial" w:cs="Arial"/>
        </w:rPr>
        <w:br w:type="page"/>
      </w:r>
    </w:p>
    <w:tbl>
      <w:tblPr>
        <w:tblStyle w:val="TableGrid"/>
        <w:tblW w:w="0" w:type="auto"/>
        <w:tblInd w:w="360" w:type="dxa"/>
        <w:tblLook w:val="04A0" w:firstRow="1" w:lastRow="0" w:firstColumn="1" w:lastColumn="0" w:noHBand="0" w:noVBand="1"/>
      </w:tblPr>
      <w:tblGrid>
        <w:gridCol w:w="4531"/>
        <w:gridCol w:w="4439"/>
      </w:tblGrid>
      <w:tr w:rsidR="00E7195E" w:rsidRPr="00203573" w14:paraId="3E4F3072" w14:textId="77777777" w:rsidTr="00930311">
        <w:tc>
          <w:tcPr>
            <w:tcW w:w="4531" w:type="dxa"/>
            <w:tcBorders>
              <w:top w:val="single" w:sz="12" w:space="0" w:color="auto"/>
              <w:left w:val="single" w:sz="12" w:space="0" w:color="auto"/>
              <w:bottom w:val="single" w:sz="12" w:space="0" w:color="auto"/>
              <w:right w:val="single" w:sz="12" w:space="0" w:color="auto"/>
            </w:tcBorders>
          </w:tcPr>
          <w:p w14:paraId="2C86C2A6" w14:textId="77777777" w:rsidR="00E7195E" w:rsidRPr="00203573" w:rsidRDefault="00E7195E" w:rsidP="0093031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rPr>
            </w:pPr>
            <w:r w:rsidRPr="00203573">
              <w:rPr>
                <w:rFonts w:ascii="Arial" w:hAnsi="Arial" w:cs="Arial"/>
                <w:b/>
                <w:bCs/>
              </w:rPr>
              <w:lastRenderedPageBreak/>
              <w:t>Reference Frame Building</w:t>
            </w:r>
          </w:p>
        </w:tc>
        <w:tc>
          <w:tcPr>
            <w:tcW w:w="4439" w:type="dxa"/>
            <w:tcBorders>
              <w:top w:val="single" w:sz="12" w:space="0" w:color="auto"/>
              <w:left w:val="single" w:sz="12" w:space="0" w:color="auto"/>
              <w:bottom w:val="single" w:sz="12" w:space="0" w:color="auto"/>
              <w:right w:val="single" w:sz="12" w:space="0" w:color="auto"/>
            </w:tcBorders>
          </w:tcPr>
          <w:p w14:paraId="48E618B8" w14:textId="77777777" w:rsidR="00E7195E" w:rsidRPr="00203573" w:rsidRDefault="00E7195E" w:rsidP="0093031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rPr>
            </w:pPr>
            <w:r w:rsidRPr="00203573">
              <w:rPr>
                <w:rFonts w:ascii="Arial" w:hAnsi="Arial" w:cs="Arial"/>
                <w:b/>
                <w:bCs/>
              </w:rPr>
              <w:t>Reference Masonry Building</w:t>
            </w:r>
          </w:p>
        </w:tc>
      </w:tr>
      <w:tr w:rsidR="00E7195E" w:rsidRPr="00203573" w14:paraId="20492329" w14:textId="77777777" w:rsidTr="00930311">
        <w:tc>
          <w:tcPr>
            <w:tcW w:w="4531" w:type="dxa"/>
            <w:tcBorders>
              <w:top w:val="single" w:sz="12" w:space="0" w:color="auto"/>
              <w:bottom w:val="single" w:sz="12" w:space="0" w:color="auto"/>
            </w:tcBorders>
          </w:tcPr>
          <w:p w14:paraId="7F026AF0" w14:textId="77777777" w:rsidR="00E7195E" w:rsidRPr="00203573" w:rsidRDefault="00E7195E" w:rsidP="00930311">
            <w:pPr>
              <w:rPr>
                <w:rFonts w:ascii="Arial" w:hAnsi="Arial" w:cs="Arial"/>
              </w:rPr>
            </w:pPr>
            <w:r w:rsidRPr="00203573">
              <w:rPr>
                <w:rFonts w:ascii="Arial" w:hAnsi="Arial" w:cs="Arial"/>
              </w:rPr>
              <w:t>One story</w:t>
            </w:r>
          </w:p>
          <w:p w14:paraId="1ACD7E1D" w14:textId="77777777" w:rsidR="00E7195E" w:rsidRPr="00203573" w:rsidRDefault="00E7195E" w:rsidP="00930311">
            <w:pPr>
              <w:rPr>
                <w:rFonts w:ascii="Arial" w:hAnsi="Arial" w:cs="Arial"/>
              </w:rPr>
            </w:pPr>
            <w:r w:rsidRPr="00203573">
              <w:rPr>
                <w:rFonts w:ascii="Arial" w:hAnsi="Arial" w:cs="Arial"/>
              </w:rPr>
              <w:t>Unbraced gable end roof</w:t>
            </w:r>
          </w:p>
          <w:p w14:paraId="586BDB00" w14:textId="77777777" w:rsidR="00E7195E" w:rsidRPr="00203573" w:rsidRDefault="00E7195E" w:rsidP="00930311">
            <w:pPr>
              <w:ind w:left="231" w:hanging="231"/>
              <w:rPr>
                <w:rFonts w:ascii="Arial" w:hAnsi="Arial" w:cs="Arial"/>
              </w:rPr>
            </w:pPr>
            <w:r w:rsidRPr="00203573">
              <w:rPr>
                <w:rFonts w:ascii="Arial" w:hAnsi="Arial" w:cs="Arial"/>
              </w:rPr>
              <w:t>ASTM D3161 Class D or</w:t>
            </w:r>
            <w:r>
              <w:rPr>
                <w:rFonts w:ascii="Arial" w:hAnsi="Arial" w:cs="Arial"/>
              </w:rPr>
              <w:t xml:space="preserve"> </w:t>
            </w:r>
            <w:r w:rsidRPr="00203573">
              <w:rPr>
                <w:rFonts w:ascii="Arial" w:hAnsi="Arial" w:cs="Arial"/>
              </w:rPr>
              <w:t>ASTM D7158 Class D shingles</w:t>
            </w:r>
          </w:p>
          <w:p w14:paraId="3CBD7F3E" w14:textId="77777777" w:rsidR="00E7195E" w:rsidRPr="00203573" w:rsidRDefault="00E7195E" w:rsidP="00930311">
            <w:pPr>
              <w:rPr>
                <w:rFonts w:ascii="Arial" w:hAnsi="Arial" w:cs="Arial"/>
              </w:rPr>
            </w:pPr>
            <w:r w:rsidRPr="00203573">
              <w:rPr>
                <w:rFonts w:ascii="Arial" w:hAnsi="Arial" w:cs="Arial"/>
              </w:rPr>
              <w:t>½” plywood deck</w:t>
            </w:r>
          </w:p>
          <w:p w14:paraId="4CC74B1C" w14:textId="77777777" w:rsidR="00E7195E" w:rsidRPr="00203573" w:rsidRDefault="00E7195E" w:rsidP="00930311">
            <w:pPr>
              <w:rPr>
                <w:rFonts w:ascii="Arial" w:hAnsi="Arial" w:cs="Arial"/>
              </w:rPr>
            </w:pPr>
            <w:r w:rsidRPr="00203573">
              <w:rPr>
                <w:rFonts w:ascii="Arial" w:hAnsi="Arial" w:cs="Arial"/>
              </w:rPr>
              <w:t>6d nails deck to roof members</w:t>
            </w:r>
          </w:p>
          <w:p w14:paraId="149945FE" w14:textId="77777777" w:rsidR="00E7195E" w:rsidRPr="00203573" w:rsidRDefault="00E7195E" w:rsidP="00930311">
            <w:pPr>
              <w:rPr>
                <w:rFonts w:ascii="Arial" w:hAnsi="Arial" w:cs="Arial"/>
              </w:rPr>
            </w:pPr>
            <w:r w:rsidRPr="00203573">
              <w:rPr>
                <w:rFonts w:ascii="Arial" w:hAnsi="Arial" w:cs="Arial"/>
              </w:rPr>
              <w:t>Toe nail truss to wall anchor</w:t>
            </w:r>
          </w:p>
          <w:p w14:paraId="571EEC6D" w14:textId="77777777" w:rsidR="00E7195E" w:rsidRPr="00203573" w:rsidRDefault="00E7195E" w:rsidP="00930311">
            <w:pPr>
              <w:rPr>
                <w:rFonts w:ascii="Arial" w:hAnsi="Arial" w:cs="Arial"/>
              </w:rPr>
            </w:pPr>
            <w:r w:rsidRPr="00203573">
              <w:rPr>
                <w:rFonts w:ascii="Arial" w:hAnsi="Arial" w:cs="Arial"/>
              </w:rPr>
              <w:t>Wood framed exterior walls</w:t>
            </w:r>
          </w:p>
          <w:p w14:paraId="5860F28E" w14:textId="77777777" w:rsidR="00E7195E" w:rsidRPr="00203573" w:rsidRDefault="00E7195E" w:rsidP="00930311">
            <w:pPr>
              <w:rPr>
                <w:rFonts w:ascii="Arial" w:hAnsi="Arial" w:cs="Arial"/>
              </w:rPr>
            </w:pPr>
            <w:r w:rsidRPr="00203573">
              <w:rPr>
                <w:rFonts w:ascii="Arial" w:hAnsi="Arial" w:cs="Arial"/>
              </w:rPr>
              <w:t>5/8” diameter anchors at 48” centers for</w:t>
            </w:r>
          </w:p>
          <w:p w14:paraId="1A460D13" w14:textId="77777777" w:rsidR="00E7195E" w:rsidRPr="00203573" w:rsidRDefault="00E7195E" w:rsidP="00930311">
            <w:pPr>
              <w:tabs>
                <w:tab w:val="left" w:pos="225"/>
              </w:tabs>
              <w:rPr>
                <w:rFonts w:ascii="Arial" w:hAnsi="Arial" w:cs="Arial"/>
              </w:rPr>
            </w:pPr>
            <w:r w:rsidRPr="00203573">
              <w:rPr>
                <w:rFonts w:ascii="Arial" w:hAnsi="Arial" w:cs="Arial"/>
              </w:rPr>
              <w:t xml:space="preserve">   wall-floor-foundation connections        </w:t>
            </w:r>
          </w:p>
          <w:p w14:paraId="0C70636E" w14:textId="77777777" w:rsidR="00E7195E" w:rsidRPr="00203573" w:rsidRDefault="00E7195E" w:rsidP="00930311">
            <w:pPr>
              <w:rPr>
                <w:rFonts w:ascii="Arial" w:hAnsi="Arial" w:cs="Arial"/>
              </w:rPr>
            </w:pPr>
            <w:r w:rsidRPr="00203573">
              <w:rPr>
                <w:rFonts w:ascii="Arial" w:hAnsi="Arial" w:cs="Arial"/>
              </w:rPr>
              <w:t>No shutters</w:t>
            </w:r>
          </w:p>
          <w:p w14:paraId="4EA3180D" w14:textId="77777777" w:rsidR="00E7195E" w:rsidRPr="00203573" w:rsidRDefault="00E7195E" w:rsidP="00930311">
            <w:pPr>
              <w:rPr>
                <w:rFonts w:ascii="Arial" w:hAnsi="Arial" w:cs="Arial"/>
              </w:rPr>
            </w:pPr>
            <w:r w:rsidRPr="00203573">
              <w:rPr>
                <w:rFonts w:ascii="Arial" w:hAnsi="Arial" w:cs="Arial"/>
              </w:rPr>
              <w:t>Standard glass windows</w:t>
            </w:r>
          </w:p>
          <w:p w14:paraId="61DE8130" w14:textId="77777777" w:rsidR="00E7195E" w:rsidRPr="00203573" w:rsidRDefault="00E7195E" w:rsidP="00930311">
            <w:pPr>
              <w:rPr>
                <w:rFonts w:ascii="Arial" w:hAnsi="Arial" w:cs="Arial"/>
              </w:rPr>
            </w:pPr>
            <w:r w:rsidRPr="00203573">
              <w:rPr>
                <w:rFonts w:ascii="Arial" w:hAnsi="Arial" w:cs="Arial"/>
              </w:rPr>
              <w:t>No door covers</w:t>
            </w:r>
          </w:p>
          <w:p w14:paraId="300EFFCE" w14:textId="77777777" w:rsidR="00E7195E" w:rsidRPr="00203573" w:rsidRDefault="00E7195E" w:rsidP="00930311">
            <w:pPr>
              <w:rPr>
                <w:rFonts w:ascii="Arial" w:hAnsi="Arial" w:cs="Arial"/>
              </w:rPr>
            </w:pPr>
            <w:r w:rsidRPr="00203573">
              <w:rPr>
                <w:rFonts w:ascii="Arial" w:hAnsi="Arial" w:cs="Arial"/>
              </w:rPr>
              <w:t>No skylight covers</w:t>
            </w:r>
          </w:p>
          <w:p w14:paraId="4A7854DB" w14:textId="77777777" w:rsidR="00E7195E" w:rsidRPr="00203573" w:rsidRDefault="00E7195E" w:rsidP="0093031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203573">
              <w:rPr>
                <w:rFonts w:ascii="Arial" w:hAnsi="Arial" w:cs="Arial"/>
              </w:rPr>
              <w:t>Constructed in 1995</w:t>
            </w:r>
          </w:p>
        </w:tc>
        <w:tc>
          <w:tcPr>
            <w:tcW w:w="4439" w:type="dxa"/>
            <w:tcBorders>
              <w:top w:val="single" w:sz="12" w:space="0" w:color="auto"/>
              <w:bottom w:val="single" w:sz="12" w:space="0" w:color="auto"/>
            </w:tcBorders>
          </w:tcPr>
          <w:p w14:paraId="055C394B" w14:textId="77777777" w:rsidR="00E7195E" w:rsidRPr="00203573" w:rsidRDefault="00E7195E" w:rsidP="00930311">
            <w:pPr>
              <w:rPr>
                <w:rFonts w:ascii="Arial" w:hAnsi="Arial" w:cs="Arial"/>
              </w:rPr>
            </w:pPr>
            <w:r w:rsidRPr="00203573">
              <w:rPr>
                <w:rFonts w:ascii="Arial" w:hAnsi="Arial" w:cs="Arial"/>
              </w:rPr>
              <w:t>One story</w:t>
            </w:r>
          </w:p>
          <w:p w14:paraId="3E0E9CA8" w14:textId="77777777" w:rsidR="00E7195E" w:rsidRPr="00203573" w:rsidRDefault="00E7195E" w:rsidP="00930311">
            <w:pPr>
              <w:rPr>
                <w:rFonts w:ascii="Arial" w:hAnsi="Arial" w:cs="Arial"/>
              </w:rPr>
            </w:pPr>
            <w:r w:rsidRPr="00203573">
              <w:rPr>
                <w:rFonts w:ascii="Arial" w:hAnsi="Arial" w:cs="Arial"/>
              </w:rPr>
              <w:t>Unbraced gable end roof</w:t>
            </w:r>
          </w:p>
          <w:p w14:paraId="519CAB87" w14:textId="77777777" w:rsidR="00E7195E" w:rsidRPr="00203573" w:rsidRDefault="00E7195E" w:rsidP="00930311">
            <w:pPr>
              <w:ind w:left="212" w:hanging="212"/>
              <w:rPr>
                <w:rFonts w:ascii="Arial" w:hAnsi="Arial" w:cs="Arial"/>
              </w:rPr>
            </w:pPr>
            <w:r w:rsidRPr="00203573">
              <w:rPr>
                <w:rFonts w:ascii="Arial" w:hAnsi="Arial" w:cs="Arial"/>
              </w:rPr>
              <w:t>ASTM D3161 Class D or ASTM D7158 Class D shingles</w:t>
            </w:r>
          </w:p>
          <w:p w14:paraId="026D335D" w14:textId="77777777" w:rsidR="00E7195E" w:rsidRPr="00203573" w:rsidRDefault="00E7195E" w:rsidP="00930311">
            <w:pPr>
              <w:rPr>
                <w:rFonts w:ascii="Arial" w:hAnsi="Arial" w:cs="Arial"/>
              </w:rPr>
            </w:pPr>
            <w:r w:rsidRPr="00203573">
              <w:rPr>
                <w:rFonts w:ascii="Arial" w:hAnsi="Arial" w:cs="Arial"/>
              </w:rPr>
              <w:t>½” plywood deck</w:t>
            </w:r>
          </w:p>
          <w:p w14:paraId="325817AE" w14:textId="77777777" w:rsidR="00E7195E" w:rsidRPr="00203573" w:rsidRDefault="00E7195E" w:rsidP="00930311">
            <w:pPr>
              <w:rPr>
                <w:rFonts w:ascii="Arial" w:hAnsi="Arial" w:cs="Arial"/>
              </w:rPr>
            </w:pPr>
            <w:r w:rsidRPr="00203573">
              <w:rPr>
                <w:rFonts w:ascii="Arial" w:hAnsi="Arial" w:cs="Arial"/>
              </w:rPr>
              <w:t>6d nails deck to roof members</w:t>
            </w:r>
          </w:p>
          <w:p w14:paraId="78913E15" w14:textId="77777777" w:rsidR="00E7195E" w:rsidRPr="00203573" w:rsidRDefault="00E7195E" w:rsidP="00930311">
            <w:pPr>
              <w:rPr>
                <w:rFonts w:ascii="Arial" w:hAnsi="Arial" w:cs="Arial"/>
              </w:rPr>
            </w:pPr>
            <w:r w:rsidRPr="00203573">
              <w:rPr>
                <w:rFonts w:ascii="Arial" w:hAnsi="Arial" w:cs="Arial"/>
              </w:rPr>
              <w:t>Weak truss to wall connection</w:t>
            </w:r>
          </w:p>
          <w:p w14:paraId="7707B498" w14:textId="77777777" w:rsidR="00E7195E" w:rsidRPr="00203573" w:rsidRDefault="00E7195E" w:rsidP="00930311">
            <w:pPr>
              <w:rPr>
                <w:rFonts w:ascii="Arial" w:hAnsi="Arial" w:cs="Arial"/>
              </w:rPr>
            </w:pPr>
            <w:r w:rsidRPr="00203573">
              <w:rPr>
                <w:rFonts w:ascii="Arial" w:hAnsi="Arial" w:cs="Arial"/>
              </w:rPr>
              <w:t>Masonry exterior walls</w:t>
            </w:r>
          </w:p>
          <w:p w14:paraId="7DA82CEB" w14:textId="77777777" w:rsidR="00E7195E" w:rsidRPr="00203573" w:rsidRDefault="00E7195E" w:rsidP="00930311">
            <w:pPr>
              <w:rPr>
                <w:rFonts w:ascii="Arial" w:hAnsi="Arial" w:cs="Arial"/>
              </w:rPr>
            </w:pPr>
            <w:r w:rsidRPr="00203573">
              <w:rPr>
                <w:rFonts w:ascii="Arial" w:hAnsi="Arial" w:cs="Arial"/>
              </w:rPr>
              <w:t>No vertical wall reinforcing</w:t>
            </w:r>
          </w:p>
          <w:p w14:paraId="37D01D65" w14:textId="77777777" w:rsidR="00E7195E" w:rsidRPr="00203573" w:rsidRDefault="00E7195E" w:rsidP="00930311">
            <w:pPr>
              <w:rPr>
                <w:rFonts w:ascii="Arial" w:hAnsi="Arial" w:cs="Arial"/>
              </w:rPr>
            </w:pPr>
            <w:r w:rsidRPr="00203573">
              <w:rPr>
                <w:rFonts w:ascii="Arial" w:hAnsi="Arial" w:cs="Arial"/>
              </w:rPr>
              <w:t>No shutters</w:t>
            </w:r>
          </w:p>
          <w:p w14:paraId="4604866E" w14:textId="77777777" w:rsidR="00E7195E" w:rsidRPr="00203573" w:rsidRDefault="00E7195E" w:rsidP="00930311">
            <w:pPr>
              <w:rPr>
                <w:rFonts w:ascii="Arial" w:hAnsi="Arial" w:cs="Arial"/>
              </w:rPr>
            </w:pPr>
            <w:r w:rsidRPr="00203573">
              <w:rPr>
                <w:rFonts w:ascii="Arial" w:hAnsi="Arial" w:cs="Arial"/>
              </w:rPr>
              <w:t>Standard glass windows</w:t>
            </w:r>
          </w:p>
          <w:p w14:paraId="36A60287" w14:textId="77777777" w:rsidR="00E7195E" w:rsidRPr="00203573" w:rsidRDefault="00E7195E" w:rsidP="00930311">
            <w:pPr>
              <w:rPr>
                <w:rFonts w:ascii="Arial" w:hAnsi="Arial" w:cs="Arial"/>
              </w:rPr>
            </w:pPr>
            <w:r w:rsidRPr="00203573">
              <w:rPr>
                <w:rFonts w:ascii="Arial" w:hAnsi="Arial" w:cs="Arial"/>
              </w:rPr>
              <w:t>No door covers</w:t>
            </w:r>
          </w:p>
          <w:p w14:paraId="19BBC358" w14:textId="77777777" w:rsidR="00E7195E" w:rsidRPr="00203573" w:rsidRDefault="00E7195E" w:rsidP="00930311">
            <w:pPr>
              <w:rPr>
                <w:rFonts w:ascii="Arial" w:hAnsi="Arial" w:cs="Arial"/>
              </w:rPr>
            </w:pPr>
            <w:r w:rsidRPr="00203573">
              <w:rPr>
                <w:rFonts w:ascii="Arial" w:hAnsi="Arial" w:cs="Arial"/>
              </w:rPr>
              <w:t>No skylight covers</w:t>
            </w:r>
          </w:p>
          <w:p w14:paraId="5341D9B0" w14:textId="77777777" w:rsidR="00E7195E" w:rsidRPr="00203573" w:rsidRDefault="00E7195E" w:rsidP="0093031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203573">
              <w:rPr>
                <w:rFonts w:ascii="Arial" w:hAnsi="Arial" w:cs="Arial"/>
              </w:rPr>
              <w:t>Constructed in 1995</w:t>
            </w:r>
          </w:p>
        </w:tc>
      </w:tr>
      <w:tr w:rsidR="00E7195E" w:rsidRPr="00203573" w14:paraId="0E4034A5" w14:textId="77777777" w:rsidTr="00930311">
        <w:tc>
          <w:tcPr>
            <w:tcW w:w="4531" w:type="dxa"/>
            <w:tcBorders>
              <w:top w:val="single" w:sz="12" w:space="0" w:color="auto"/>
              <w:left w:val="single" w:sz="12" w:space="0" w:color="auto"/>
              <w:bottom w:val="single" w:sz="12" w:space="0" w:color="auto"/>
              <w:right w:val="single" w:sz="12" w:space="0" w:color="auto"/>
            </w:tcBorders>
          </w:tcPr>
          <w:p w14:paraId="30D696CA" w14:textId="77777777" w:rsidR="00E7195E" w:rsidRPr="00203573" w:rsidRDefault="00E7195E" w:rsidP="0093031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rPr>
            </w:pPr>
            <w:r w:rsidRPr="00203573">
              <w:rPr>
                <w:rFonts w:ascii="Arial" w:hAnsi="Arial" w:cs="Arial"/>
                <w:b/>
                <w:bCs/>
              </w:rPr>
              <w:t>Mitigated Frame Building</w:t>
            </w:r>
          </w:p>
        </w:tc>
        <w:tc>
          <w:tcPr>
            <w:tcW w:w="4439" w:type="dxa"/>
            <w:tcBorders>
              <w:top w:val="single" w:sz="12" w:space="0" w:color="auto"/>
              <w:left w:val="single" w:sz="12" w:space="0" w:color="auto"/>
              <w:bottom w:val="single" w:sz="12" w:space="0" w:color="auto"/>
              <w:right w:val="single" w:sz="12" w:space="0" w:color="auto"/>
            </w:tcBorders>
          </w:tcPr>
          <w:p w14:paraId="33639462" w14:textId="77777777" w:rsidR="00E7195E" w:rsidRPr="00203573" w:rsidRDefault="00E7195E" w:rsidP="0093031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rPr>
            </w:pPr>
            <w:r w:rsidRPr="00203573">
              <w:rPr>
                <w:rFonts w:ascii="Arial" w:hAnsi="Arial" w:cs="Arial"/>
                <w:b/>
                <w:bCs/>
              </w:rPr>
              <w:t>Mitigated Masonry Building</w:t>
            </w:r>
          </w:p>
        </w:tc>
      </w:tr>
      <w:tr w:rsidR="00E7195E" w:rsidRPr="00203573" w14:paraId="62788F24" w14:textId="77777777" w:rsidTr="00930311">
        <w:tc>
          <w:tcPr>
            <w:tcW w:w="4531" w:type="dxa"/>
            <w:tcBorders>
              <w:top w:val="single" w:sz="12" w:space="0" w:color="auto"/>
            </w:tcBorders>
          </w:tcPr>
          <w:p w14:paraId="50304487" w14:textId="77777777" w:rsidR="00E7195E" w:rsidRPr="00203573" w:rsidRDefault="00E7195E" w:rsidP="00930311">
            <w:pPr>
              <w:rPr>
                <w:rFonts w:ascii="Arial" w:hAnsi="Arial" w:cs="Arial"/>
              </w:rPr>
            </w:pPr>
            <w:r w:rsidRPr="00203573">
              <w:rPr>
                <w:rFonts w:ascii="Arial" w:hAnsi="Arial" w:cs="Arial"/>
              </w:rPr>
              <w:t xml:space="preserve">ASTM D7158 Class H shingles </w:t>
            </w:r>
          </w:p>
          <w:p w14:paraId="66C1DDC9" w14:textId="77777777" w:rsidR="00E7195E" w:rsidRPr="00203573" w:rsidRDefault="00E7195E" w:rsidP="00930311">
            <w:pPr>
              <w:rPr>
                <w:rFonts w:ascii="Arial" w:hAnsi="Arial" w:cs="Arial"/>
              </w:rPr>
            </w:pPr>
            <w:r w:rsidRPr="00203573">
              <w:rPr>
                <w:rFonts w:ascii="Arial" w:hAnsi="Arial" w:cs="Arial"/>
              </w:rPr>
              <w:t>8d nails deck to roof members</w:t>
            </w:r>
          </w:p>
          <w:p w14:paraId="366653B1" w14:textId="77777777" w:rsidR="00E7195E" w:rsidRPr="00203573" w:rsidRDefault="00E7195E" w:rsidP="00930311">
            <w:pPr>
              <w:rPr>
                <w:rFonts w:ascii="Arial" w:hAnsi="Arial" w:cs="Arial"/>
              </w:rPr>
            </w:pPr>
            <w:r w:rsidRPr="00203573">
              <w:rPr>
                <w:rFonts w:ascii="Arial" w:hAnsi="Arial" w:cs="Arial"/>
              </w:rPr>
              <w:t>Truss straps at roof</w:t>
            </w:r>
          </w:p>
          <w:p w14:paraId="0EA587D1" w14:textId="77777777" w:rsidR="00E7195E" w:rsidRPr="00203573" w:rsidRDefault="00E7195E" w:rsidP="0093031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203573">
              <w:rPr>
                <w:rFonts w:ascii="Arial" w:hAnsi="Arial" w:cs="Arial"/>
              </w:rPr>
              <w:t>Structural wood panel shutters</w:t>
            </w:r>
          </w:p>
        </w:tc>
        <w:tc>
          <w:tcPr>
            <w:tcW w:w="4439" w:type="dxa"/>
            <w:tcBorders>
              <w:top w:val="single" w:sz="12" w:space="0" w:color="auto"/>
            </w:tcBorders>
          </w:tcPr>
          <w:p w14:paraId="7F582095" w14:textId="77777777" w:rsidR="00E7195E" w:rsidRPr="00203573" w:rsidRDefault="00E7195E" w:rsidP="00930311">
            <w:pPr>
              <w:rPr>
                <w:rFonts w:ascii="Arial" w:hAnsi="Arial" w:cs="Arial"/>
              </w:rPr>
            </w:pPr>
            <w:r w:rsidRPr="00203573">
              <w:rPr>
                <w:rFonts w:ascii="Arial" w:hAnsi="Arial" w:cs="Arial"/>
              </w:rPr>
              <w:t xml:space="preserve">ASTM D7158 Class H shingles </w:t>
            </w:r>
          </w:p>
          <w:p w14:paraId="72E6F527" w14:textId="77777777" w:rsidR="00E7195E" w:rsidRPr="00203573" w:rsidRDefault="00E7195E" w:rsidP="00930311">
            <w:pPr>
              <w:rPr>
                <w:rFonts w:ascii="Arial" w:hAnsi="Arial" w:cs="Arial"/>
              </w:rPr>
            </w:pPr>
            <w:r w:rsidRPr="00203573">
              <w:rPr>
                <w:rFonts w:ascii="Arial" w:hAnsi="Arial" w:cs="Arial"/>
              </w:rPr>
              <w:t>8d nails deck to roof members</w:t>
            </w:r>
          </w:p>
          <w:p w14:paraId="2157D148" w14:textId="77777777" w:rsidR="00E7195E" w:rsidRPr="00203573" w:rsidRDefault="00E7195E" w:rsidP="00930311">
            <w:pPr>
              <w:rPr>
                <w:rFonts w:ascii="Arial" w:hAnsi="Arial" w:cs="Arial"/>
              </w:rPr>
            </w:pPr>
            <w:r w:rsidRPr="00203573">
              <w:rPr>
                <w:rFonts w:ascii="Arial" w:hAnsi="Arial" w:cs="Arial"/>
              </w:rPr>
              <w:t>Truss straps at roof</w:t>
            </w:r>
          </w:p>
          <w:p w14:paraId="4104713A" w14:textId="77777777" w:rsidR="00E7195E" w:rsidRPr="00203573" w:rsidRDefault="00E7195E" w:rsidP="0093031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203573">
              <w:rPr>
                <w:rFonts w:ascii="Arial" w:hAnsi="Arial" w:cs="Arial"/>
              </w:rPr>
              <w:t>Structural wood panel shutters</w:t>
            </w:r>
          </w:p>
        </w:tc>
      </w:tr>
    </w:tbl>
    <w:p w14:paraId="46184673" w14:textId="77777777" w:rsidR="00E7195E" w:rsidRPr="004D6361" w:rsidRDefault="00E7195E" w:rsidP="00E719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Cs/>
        </w:rPr>
      </w:pPr>
    </w:p>
    <w:p w14:paraId="2C53729C" w14:textId="77777777" w:rsidR="00E7195E" w:rsidRPr="004D6361" w:rsidRDefault="00E7195E" w:rsidP="00E7195E">
      <w:pPr>
        <w:tabs>
          <w:tab w:val="left" w:pos="360"/>
          <w:tab w:val="center" w:pos="4680"/>
          <w:tab w:val="left" w:pos="5040"/>
          <w:tab w:val="left" w:pos="5760"/>
          <w:tab w:val="left" w:pos="6480"/>
          <w:tab w:val="left" w:pos="7200"/>
          <w:tab w:val="left" w:pos="7920"/>
          <w:tab w:val="left" w:pos="8640"/>
          <w:tab w:val="left" w:pos="9360"/>
        </w:tabs>
        <w:jc w:val="both"/>
        <w:rPr>
          <w:rFonts w:ascii="Arial" w:hAnsi="Arial" w:cs="Arial"/>
        </w:rPr>
      </w:pPr>
    </w:p>
    <w:p w14:paraId="1860936E" w14:textId="77777777" w:rsidR="00E7195E" w:rsidRPr="004D6361" w:rsidRDefault="00E7195E" w:rsidP="00E7195E">
      <w:pPr>
        <w:rPr>
          <w:rFonts w:ascii="Arial" w:hAnsi="Arial" w:cs="Arial"/>
          <w:b/>
          <w:sz w:val="28"/>
          <w:szCs w:val="28"/>
        </w:rPr>
      </w:pPr>
      <w:r w:rsidRPr="004D6361">
        <w:rPr>
          <w:rFonts w:ascii="Arial" w:hAnsi="Arial" w:cs="Arial"/>
          <w:b/>
          <w:sz w:val="28"/>
          <w:szCs w:val="28"/>
        </w:rPr>
        <w:br w:type="page"/>
      </w:r>
    </w:p>
    <w:p w14:paraId="4C04A4BF" w14:textId="77777777" w:rsidR="00E7195E" w:rsidRDefault="00E7195E" w:rsidP="00E7195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center"/>
        <w:rPr>
          <w:rFonts w:ascii="Arial" w:hAnsi="Arial" w:cs="Arial"/>
          <w:b/>
          <w:sz w:val="28"/>
          <w:szCs w:val="28"/>
        </w:rPr>
      </w:pPr>
      <w:r>
        <w:rPr>
          <w:b/>
          <w:bCs/>
          <w:noProof/>
          <w:sz w:val="20"/>
        </w:rPr>
        <w:lastRenderedPageBreak/>
        <mc:AlternateContent>
          <mc:Choice Requires="wps">
            <w:drawing>
              <wp:anchor distT="0" distB="0" distL="114300" distR="114300" simplePos="0" relativeHeight="251749376" behindDoc="1" locked="0" layoutInCell="1" allowOverlap="1" wp14:anchorId="378086D2" wp14:editId="58C0FA22">
                <wp:simplePos x="0" y="0"/>
                <wp:positionH relativeFrom="column">
                  <wp:posOffset>-95416</wp:posOffset>
                </wp:positionH>
                <wp:positionV relativeFrom="paragraph">
                  <wp:posOffset>-121257</wp:posOffset>
                </wp:positionV>
                <wp:extent cx="6171648" cy="862641"/>
                <wp:effectExtent l="0" t="0" r="95885" b="90170"/>
                <wp:wrapNone/>
                <wp:docPr id="21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1648" cy="86264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A4DBD" id="Rectangle 55" o:spid="_x0000_s1026" style="position:absolute;margin-left:-7.5pt;margin-top:-9.55pt;width:485.95pt;height:67.9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" fillcolor="#eaeaea" strokeweight="1pt">
                <v:shadow on="t" offset="6pt,6pt"/>
              </v:rect>
            </w:pict>
          </mc:Fallback>
        </mc:AlternateContent>
      </w:r>
      <w:r w:rsidRPr="003C09C0">
        <w:rPr>
          <w:rFonts w:ascii="Arial" w:hAnsi="Arial" w:cs="Arial"/>
          <w:b/>
          <w:sz w:val="28"/>
          <w:szCs w:val="28"/>
        </w:rPr>
        <w:t xml:space="preserve">Form V-3:  </w:t>
      </w:r>
      <w:r>
        <w:rPr>
          <w:rFonts w:ascii="Arial" w:hAnsi="Arial" w:cs="Arial"/>
          <w:b/>
          <w:sz w:val="28"/>
          <w:szCs w:val="28"/>
        </w:rPr>
        <w:t xml:space="preserve">Hurricane </w:t>
      </w:r>
      <w:r w:rsidRPr="003C09C0">
        <w:rPr>
          <w:rFonts w:ascii="Arial" w:hAnsi="Arial" w:cs="Arial"/>
          <w:b/>
          <w:sz w:val="28"/>
          <w:szCs w:val="28"/>
        </w:rPr>
        <w:t>Mitigation Measures</w:t>
      </w:r>
      <w:r>
        <w:rPr>
          <w:rFonts w:ascii="Arial" w:hAnsi="Arial" w:cs="Arial"/>
          <w:b/>
          <w:sz w:val="28"/>
          <w:szCs w:val="28"/>
        </w:rPr>
        <w:t xml:space="preserve"> and Secondary Characteristics,</w:t>
      </w:r>
      <w:r w:rsidRPr="003C09C0">
        <w:rPr>
          <w:rFonts w:ascii="Arial" w:hAnsi="Arial" w:cs="Arial"/>
          <w:b/>
          <w:sz w:val="28"/>
          <w:szCs w:val="28"/>
        </w:rPr>
        <w:t xml:space="preserve"> </w:t>
      </w:r>
      <w:r>
        <w:rPr>
          <w:rFonts w:ascii="Arial" w:hAnsi="Arial" w:cs="Arial"/>
          <w:b/>
          <w:sz w:val="28"/>
          <w:szCs w:val="28"/>
        </w:rPr>
        <w:t>Mean</w:t>
      </w:r>
      <w:r w:rsidRPr="003C09C0">
        <w:rPr>
          <w:rFonts w:ascii="Arial" w:hAnsi="Arial" w:cs="Arial"/>
          <w:b/>
          <w:sz w:val="28"/>
          <w:szCs w:val="28"/>
        </w:rPr>
        <w:t xml:space="preserve"> Damage</w:t>
      </w:r>
      <w:r>
        <w:rPr>
          <w:rFonts w:ascii="Arial" w:hAnsi="Arial" w:cs="Arial"/>
          <w:b/>
          <w:sz w:val="28"/>
          <w:szCs w:val="28"/>
        </w:rPr>
        <w:t xml:space="preserve"> Ratios and Hurricane Loss Costs</w:t>
      </w:r>
    </w:p>
    <w:p w14:paraId="69311FA8" w14:textId="77777777" w:rsidR="00E7195E" w:rsidRDefault="00E7195E" w:rsidP="00E7195E">
      <w:pPr>
        <w:ind w:right="-720"/>
        <w:jc w:val="center"/>
        <w:rPr>
          <w:rFonts w:ascii="Arial" w:hAnsi="Arial" w:cs="Arial"/>
          <w:b/>
          <w:sz w:val="28"/>
          <w:szCs w:val="28"/>
        </w:rPr>
      </w:pPr>
      <w:r>
        <w:rPr>
          <w:rFonts w:ascii="Arial" w:hAnsi="Arial" w:cs="Arial"/>
          <w:b/>
          <w:sz w:val="28"/>
          <w:szCs w:val="28"/>
        </w:rPr>
        <w:t>(Trade Secret Item)</w:t>
      </w:r>
    </w:p>
    <w:p w14:paraId="1C985BEE" w14:textId="77777777" w:rsidR="00E7195E" w:rsidRPr="00BE3D98" w:rsidRDefault="00E7195E" w:rsidP="00E7195E">
      <w:pPr>
        <w:ind w:right="-720"/>
        <w:jc w:val="center"/>
        <w:rPr>
          <w:rFonts w:ascii="Arial" w:hAnsi="Arial" w:cs="Arial"/>
          <w:b/>
        </w:rPr>
      </w:pPr>
    </w:p>
    <w:p w14:paraId="1C0B8285" w14:textId="77777777" w:rsidR="00E7195E" w:rsidRPr="00BE3D98" w:rsidRDefault="00E7195E" w:rsidP="00E7195E">
      <w:pPr>
        <w:ind w:right="-720"/>
        <w:jc w:val="center"/>
        <w:rPr>
          <w:rFonts w:ascii="Arial" w:hAnsi="Arial" w:cs="Arial"/>
          <w:b/>
        </w:rPr>
      </w:pPr>
    </w:p>
    <w:tbl>
      <w:tblPr>
        <w:tblW w:w="1050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
        <w:gridCol w:w="1209"/>
        <w:gridCol w:w="957"/>
        <w:gridCol w:w="663"/>
        <w:gridCol w:w="450"/>
        <w:gridCol w:w="450"/>
        <w:gridCol w:w="540"/>
        <w:gridCol w:w="540"/>
        <w:gridCol w:w="540"/>
        <w:gridCol w:w="450"/>
        <w:gridCol w:w="450"/>
        <w:gridCol w:w="540"/>
        <w:gridCol w:w="540"/>
        <w:gridCol w:w="540"/>
        <w:gridCol w:w="1080"/>
        <w:gridCol w:w="1080"/>
      </w:tblGrid>
      <w:tr w:rsidR="00E7195E" w:rsidRPr="0082741B" w14:paraId="27D32076" w14:textId="77777777" w:rsidTr="00930311">
        <w:trPr>
          <w:cantSplit/>
        </w:trPr>
        <w:tc>
          <w:tcPr>
            <w:tcW w:w="3300" w:type="dxa"/>
            <w:gridSpan w:val="4"/>
            <w:vMerge w:val="restart"/>
            <w:tcBorders>
              <w:top w:val="single" w:sz="12" w:space="0" w:color="auto"/>
              <w:left w:val="single" w:sz="12" w:space="0" w:color="auto"/>
              <w:right w:val="single" w:sz="12" w:space="0" w:color="auto"/>
            </w:tcBorders>
            <w:vAlign w:val="center"/>
          </w:tcPr>
          <w:p w14:paraId="009ADF9E" w14:textId="77777777" w:rsidR="00E7195E" w:rsidRPr="0082741B"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82741B">
              <w:rPr>
                <w:rFonts w:ascii="Arial" w:hAnsi="Arial" w:cs="Arial"/>
                <w:b/>
                <w:sz w:val="16"/>
                <w:szCs w:val="16"/>
              </w:rPr>
              <w:t>INDIVIDUAL</w:t>
            </w:r>
            <w:r w:rsidRPr="0082741B">
              <w:rPr>
                <w:rFonts w:ascii="Arial" w:hAnsi="Arial" w:cs="Arial"/>
                <w:b/>
                <w:sz w:val="16"/>
                <w:szCs w:val="16"/>
              </w:rPr>
              <w:br/>
              <w:t xml:space="preserve"> </w:t>
            </w:r>
            <w:r>
              <w:rPr>
                <w:rFonts w:ascii="Arial" w:hAnsi="Arial" w:cs="Arial"/>
                <w:b/>
                <w:sz w:val="16"/>
                <w:szCs w:val="16"/>
              </w:rPr>
              <w:t xml:space="preserve">HURRICANE </w:t>
            </w:r>
            <w:r w:rsidRPr="0082741B">
              <w:rPr>
                <w:rFonts w:ascii="Arial" w:hAnsi="Arial" w:cs="Arial"/>
                <w:b/>
                <w:sz w:val="16"/>
                <w:szCs w:val="16"/>
              </w:rPr>
              <w:t>MITIGATION MEASURES</w:t>
            </w:r>
            <w:r>
              <w:rPr>
                <w:rFonts w:ascii="Arial" w:hAnsi="Arial" w:cs="Arial"/>
                <w:b/>
                <w:sz w:val="16"/>
                <w:szCs w:val="16"/>
              </w:rPr>
              <w:t xml:space="preserve"> AND SECONDARY CHARACTERISTICS</w:t>
            </w:r>
          </w:p>
        </w:tc>
        <w:tc>
          <w:tcPr>
            <w:tcW w:w="5040" w:type="dxa"/>
            <w:gridSpan w:val="10"/>
            <w:tcBorders>
              <w:top w:val="single" w:sz="12" w:space="0" w:color="auto"/>
              <w:left w:val="single" w:sz="12" w:space="0" w:color="auto"/>
              <w:bottom w:val="single" w:sz="12" w:space="0" w:color="auto"/>
              <w:right w:val="single" w:sz="12" w:space="0" w:color="auto"/>
            </w:tcBorders>
            <w:vAlign w:val="center"/>
          </w:tcPr>
          <w:p w14:paraId="508165D2" w14:textId="77777777" w:rsidR="00E7195E" w:rsidRPr="0082741B"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82741B">
              <w:rPr>
                <w:rFonts w:ascii="Arial" w:hAnsi="Arial" w:cs="Arial"/>
                <w:b/>
                <w:sz w:val="18"/>
              </w:rPr>
              <w:t>MEAN DAMAGE RATIO</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14:paraId="0F2C16B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Pr>
                <w:rFonts w:ascii="Arial" w:hAnsi="Arial" w:cs="Arial"/>
                <w:b/>
                <w:sz w:val="18"/>
              </w:rPr>
              <w:t xml:space="preserve">HURRICANE </w:t>
            </w:r>
          </w:p>
          <w:p w14:paraId="296F245F" w14:textId="77777777" w:rsidR="00E7195E" w:rsidRPr="0082741B"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sidRPr="0082741B">
              <w:rPr>
                <w:rFonts w:ascii="Arial" w:hAnsi="Arial" w:cs="Arial"/>
                <w:b/>
                <w:sz w:val="18"/>
              </w:rPr>
              <w:t>LOSS COSTS</w:t>
            </w:r>
          </w:p>
        </w:tc>
      </w:tr>
      <w:tr w:rsidR="00E7195E" w14:paraId="63EA4DA6" w14:textId="77777777" w:rsidTr="00930311">
        <w:tc>
          <w:tcPr>
            <w:tcW w:w="3300" w:type="dxa"/>
            <w:gridSpan w:val="4"/>
            <w:vMerge/>
            <w:tcBorders>
              <w:left w:val="single" w:sz="12" w:space="0" w:color="auto"/>
              <w:right w:val="single" w:sz="12" w:space="0" w:color="auto"/>
            </w:tcBorders>
          </w:tcPr>
          <w:p w14:paraId="69912170"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2520" w:type="dxa"/>
            <w:gridSpan w:val="5"/>
            <w:tcBorders>
              <w:top w:val="single" w:sz="12" w:space="0" w:color="auto"/>
              <w:left w:val="single" w:sz="12" w:space="0" w:color="auto"/>
              <w:bottom w:val="single" w:sz="12" w:space="0" w:color="auto"/>
              <w:right w:val="single" w:sz="4" w:space="0" w:color="auto"/>
            </w:tcBorders>
          </w:tcPr>
          <w:p w14:paraId="7FBCA5F7"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2520" w:type="dxa"/>
            <w:gridSpan w:val="5"/>
            <w:tcBorders>
              <w:top w:val="single" w:sz="12" w:space="0" w:color="auto"/>
              <w:left w:val="single" w:sz="4" w:space="0" w:color="auto"/>
              <w:bottom w:val="single" w:sz="12" w:space="0" w:color="auto"/>
              <w:right w:val="single" w:sz="12" w:space="0" w:color="auto"/>
            </w:tcBorders>
          </w:tcPr>
          <w:p w14:paraId="03380499"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sidRPr="00A9470A">
              <w:rPr>
                <w:rFonts w:ascii="Arial" w:hAnsi="Arial" w:cs="Arial"/>
                <w:b/>
                <w:sz w:val="16"/>
                <w:szCs w:val="16"/>
              </w:rPr>
              <w:t xml:space="preserve">MASONRY </w:t>
            </w:r>
            <w:r>
              <w:rPr>
                <w:rFonts w:ascii="Arial" w:hAnsi="Arial" w:cs="Arial"/>
                <w:b/>
                <w:sz w:val="16"/>
                <w:szCs w:val="16"/>
              </w:rPr>
              <w:t>BUILDING</w:t>
            </w:r>
          </w:p>
        </w:tc>
        <w:tc>
          <w:tcPr>
            <w:tcW w:w="1080" w:type="dxa"/>
            <w:tcBorders>
              <w:top w:val="single" w:sz="12" w:space="0" w:color="auto"/>
              <w:left w:val="single" w:sz="4" w:space="0" w:color="auto"/>
              <w:bottom w:val="single" w:sz="12" w:space="0" w:color="auto"/>
              <w:right w:val="single" w:sz="4" w:space="0" w:color="auto"/>
            </w:tcBorders>
            <w:vAlign w:val="center"/>
          </w:tcPr>
          <w:p w14:paraId="17150B78"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FRAME BUILDING</w:t>
            </w:r>
          </w:p>
        </w:tc>
        <w:tc>
          <w:tcPr>
            <w:tcW w:w="1080" w:type="dxa"/>
            <w:tcBorders>
              <w:top w:val="single" w:sz="12" w:space="0" w:color="auto"/>
              <w:left w:val="single" w:sz="4" w:space="0" w:color="auto"/>
              <w:bottom w:val="single" w:sz="12" w:space="0" w:color="auto"/>
              <w:right w:val="single" w:sz="12" w:space="0" w:color="auto"/>
            </w:tcBorders>
          </w:tcPr>
          <w:p w14:paraId="1D65C2AE"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MASONRY BUILDING</w:t>
            </w:r>
          </w:p>
        </w:tc>
      </w:tr>
      <w:tr w:rsidR="00E7195E" w14:paraId="38FE9E0C" w14:textId="77777777" w:rsidTr="00930311">
        <w:tc>
          <w:tcPr>
            <w:tcW w:w="3300" w:type="dxa"/>
            <w:gridSpan w:val="4"/>
            <w:vMerge/>
            <w:tcBorders>
              <w:left w:val="single" w:sz="12" w:space="0" w:color="auto"/>
              <w:bottom w:val="single" w:sz="12" w:space="0" w:color="auto"/>
              <w:right w:val="single" w:sz="12" w:space="0" w:color="auto"/>
            </w:tcBorders>
          </w:tcPr>
          <w:p w14:paraId="2EB1BB3D"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2520" w:type="dxa"/>
            <w:gridSpan w:val="5"/>
            <w:tcBorders>
              <w:top w:val="single" w:sz="12" w:space="0" w:color="auto"/>
              <w:left w:val="single" w:sz="12" w:space="0" w:color="auto"/>
              <w:bottom w:val="single" w:sz="12" w:space="0" w:color="auto"/>
              <w:right w:val="single" w:sz="4" w:space="0" w:color="auto"/>
            </w:tcBorders>
          </w:tcPr>
          <w:p w14:paraId="7368D625" w14:textId="77777777" w:rsidR="00E7195E" w:rsidRPr="00A9470A" w:rsidDel="00CE52B8"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520" w:type="dxa"/>
            <w:gridSpan w:val="5"/>
            <w:tcBorders>
              <w:top w:val="single" w:sz="12" w:space="0" w:color="auto"/>
              <w:left w:val="single" w:sz="4" w:space="0" w:color="auto"/>
              <w:bottom w:val="single" w:sz="12" w:space="0" w:color="auto"/>
              <w:right w:val="single" w:sz="12" w:space="0" w:color="auto"/>
            </w:tcBorders>
          </w:tcPr>
          <w:p w14:paraId="17EC321E" w14:textId="77777777" w:rsidR="00E7195E" w:rsidRPr="00A9470A" w:rsidDel="00CE52B8"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160" w:type="dxa"/>
            <w:gridSpan w:val="2"/>
            <w:vMerge w:val="restart"/>
            <w:tcBorders>
              <w:top w:val="single" w:sz="12" w:space="0" w:color="auto"/>
              <w:left w:val="single" w:sz="4" w:space="0" w:color="auto"/>
              <w:right w:val="single" w:sz="12" w:space="0" w:color="auto"/>
            </w:tcBorders>
            <w:vAlign w:val="center"/>
          </w:tcPr>
          <w:p w14:paraId="5B4B794C"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ACROSS ALL</w:t>
            </w:r>
          </w:p>
          <w:p w14:paraId="79792EA0"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6"/>
                <w:szCs w:val="16"/>
              </w:rPr>
              <w:t>WINDSPEEDS*</w:t>
            </w:r>
          </w:p>
        </w:tc>
      </w:tr>
      <w:tr w:rsidR="00E7195E" w14:paraId="2C9A41A0" w14:textId="77777777" w:rsidTr="00930311">
        <w:tc>
          <w:tcPr>
            <w:tcW w:w="3300" w:type="dxa"/>
            <w:gridSpan w:val="4"/>
            <w:vMerge/>
            <w:tcBorders>
              <w:left w:val="single" w:sz="12" w:space="0" w:color="auto"/>
              <w:bottom w:val="single" w:sz="12" w:space="0" w:color="auto"/>
              <w:right w:val="single" w:sz="12" w:space="0" w:color="auto"/>
            </w:tcBorders>
          </w:tcPr>
          <w:p w14:paraId="1B01F7D2"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450" w:type="dxa"/>
            <w:tcBorders>
              <w:top w:val="single" w:sz="12" w:space="0" w:color="auto"/>
              <w:left w:val="single" w:sz="12" w:space="0" w:color="auto"/>
              <w:bottom w:val="single" w:sz="12" w:space="0" w:color="auto"/>
              <w:right w:val="single" w:sz="4" w:space="0" w:color="auto"/>
            </w:tcBorders>
          </w:tcPr>
          <w:p w14:paraId="358CF560"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450" w:type="dxa"/>
            <w:tcBorders>
              <w:top w:val="single" w:sz="12" w:space="0" w:color="auto"/>
              <w:left w:val="single" w:sz="4" w:space="0" w:color="auto"/>
              <w:bottom w:val="single" w:sz="12" w:space="0" w:color="auto"/>
              <w:right w:val="single" w:sz="4" w:space="0" w:color="auto"/>
            </w:tcBorders>
          </w:tcPr>
          <w:p w14:paraId="7BAE45A7"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85 </w:t>
            </w:r>
          </w:p>
        </w:tc>
        <w:tc>
          <w:tcPr>
            <w:tcW w:w="540" w:type="dxa"/>
            <w:tcBorders>
              <w:top w:val="single" w:sz="12" w:space="0" w:color="auto"/>
              <w:left w:val="single" w:sz="4" w:space="0" w:color="auto"/>
              <w:bottom w:val="single" w:sz="12" w:space="0" w:color="auto"/>
              <w:right w:val="single" w:sz="4" w:space="0" w:color="auto"/>
            </w:tcBorders>
          </w:tcPr>
          <w:p w14:paraId="67B31971"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110</w:t>
            </w:r>
          </w:p>
        </w:tc>
        <w:tc>
          <w:tcPr>
            <w:tcW w:w="540" w:type="dxa"/>
            <w:tcBorders>
              <w:top w:val="single" w:sz="12" w:space="0" w:color="auto"/>
              <w:left w:val="single" w:sz="4" w:space="0" w:color="auto"/>
              <w:bottom w:val="single" w:sz="12" w:space="0" w:color="auto"/>
              <w:right w:val="single" w:sz="4" w:space="0" w:color="auto"/>
            </w:tcBorders>
          </w:tcPr>
          <w:p w14:paraId="5CE3F4F7"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135 </w:t>
            </w:r>
          </w:p>
        </w:tc>
        <w:tc>
          <w:tcPr>
            <w:tcW w:w="540" w:type="dxa"/>
            <w:tcBorders>
              <w:top w:val="single" w:sz="12" w:space="0" w:color="auto"/>
              <w:left w:val="single" w:sz="4" w:space="0" w:color="auto"/>
              <w:bottom w:val="single" w:sz="12" w:space="0" w:color="auto"/>
              <w:right w:val="single" w:sz="4" w:space="0" w:color="auto"/>
            </w:tcBorders>
          </w:tcPr>
          <w:p w14:paraId="30399DAB"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160</w:t>
            </w:r>
          </w:p>
        </w:tc>
        <w:tc>
          <w:tcPr>
            <w:tcW w:w="450" w:type="dxa"/>
            <w:tcBorders>
              <w:top w:val="single" w:sz="12" w:space="0" w:color="auto"/>
              <w:left w:val="single" w:sz="4" w:space="0" w:color="auto"/>
              <w:bottom w:val="single" w:sz="12" w:space="0" w:color="auto"/>
              <w:right w:val="single" w:sz="4" w:space="0" w:color="auto"/>
            </w:tcBorders>
          </w:tcPr>
          <w:p w14:paraId="2D627F37"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450" w:type="dxa"/>
            <w:tcBorders>
              <w:top w:val="single" w:sz="12" w:space="0" w:color="auto"/>
              <w:left w:val="single" w:sz="4" w:space="0" w:color="auto"/>
              <w:bottom w:val="single" w:sz="12" w:space="0" w:color="auto"/>
              <w:right w:val="single" w:sz="4" w:space="0" w:color="auto"/>
            </w:tcBorders>
          </w:tcPr>
          <w:p w14:paraId="36B72F82"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85</w:t>
            </w:r>
          </w:p>
        </w:tc>
        <w:tc>
          <w:tcPr>
            <w:tcW w:w="540" w:type="dxa"/>
            <w:tcBorders>
              <w:top w:val="single" w:sz="12" w:space="0" w:color="auto"/>
              <w:left w:val="single" w:sz="4" w:space="0" w:color="auto"/>
              <w:bottom w:val="single" w:sz="12" w:space="0" w:color="auto"/>
              <w:right w:val="single" w:sz="4" w:space="0" w:color="auto"/>
            </w:tcBorders>
          </w:tcPr>
          <w:p w14:paraId="2CA64F7E"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110 </w:t>
            </w:r>
          </w:p>
        </w:tc>
        <w:tc>
          <w:tcPr>
            <w:tcW w:w="540" w:type="dxa"/>
            <w:tcBorders>
              <w:top w:val="single" w:sz="12" w:space="0" w:color="auto"/>
              <w:left w:val="single" w:sz="4" w:space="0" w:color="auto"/>
              <w:bottom w:val="single" w:sz="12" w:space="0" w:color="auto"/>
              <w:right w:val="single" w:sz="4" w:space="0" w:color="auto"/>
            </w:tcBorders>
          </w:tcPr>
          <w:p w14:paraId="03445045"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135</w:t>
            </w:r>
          </w:p>
        </w:tc>
        <w:tc>
          <w:tcPr>
            <w:tcW w:w="540" w:type="dxa"/>
            <w:tcBorders>
              <w:top w:val="single" w:sz="12" w:space="0" w:color="auto"/>
              <w:left w:val="single" w:sz="4" w:space="0" w:color="auto"/>
              <w:bottom w:val="single" w:sz="12" w:space="0" w:color="auto"/>
              <w:right w:val="single" w:sz="12" w:space="0" w:color="auto"/>
            </w:tcBorders>
          </w:tcPr>
          <w:p w14:paraId="6EC82315"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160</w:t>
            </w:r>
          </w:p>
        </w:tc>
        <w:tc>
          <w:tcPr>
            <w:tcW w:w="2160" w:type="dxa"/>
            <w:gridSpan w:val="2"/>
            <w:vMerge/>
            <w:tcBorders>
              <w:left w:val="single" w:sz="4" w:space="0" w:color="auto"/>
              <w:bottom w:val="single" w:sz="12" w:space="0" w:color="auto"/>
              <w:right w:val="single" w:sz="12" w:space="0" w:color="auto"/>
            </w:tcBorders>
          </w:tcPr>
          <w:p w14:paraId="0EF6C96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r>
      <w:tr w:rsidR="00E7195E" w14:paraId="638F382D" w14:textId="77777777" w:rsidTr="00930311">
        <w:trPr>
          <w:trHeight w:val="213"/>
        </w:trPr>
        <w:tc>
          <w:tcPr>
            <w:tcW w:w="471" w:type="dxa"/>
            <w:tcBorders>
              <w:top w:val="single" w:sz="12" w:space="0" w:color="auto"/>
              <w:left w:val="single" w:sz="12" w:space="0" w:color="auto"/>
              <w:bottom w:val="nil"/>
              <w:right w:val="single" w:sz="12" w:space="0" w:color="auto"/>
            </w:tcBorders>
          </w:tcPr>
          <w:p w14:paraId="34D4679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noProof/>
                <w:sz w:val="20"/>
              </w:rPr>
            </w:pPr>
          </w:p>
        </w:tc>
        <w:tc>
          <w:tcPr>
            <w:tcW w:w="2829" w:type="dxa"/>
            <w:gridSpan w:val="3"/>
            <w:tcBorders>
              <w:top w:val="single" w:sz="12" w:space="0" w:color="auto"/>
              <w:left w:val="single" w:sz="12" w:space="0" w:color="auto"/>
              <w:right w:val="single" w:sz="12" w:space="0" w:color="auto"/>
            </w:tcBorders>
            <w:shd w:val="clear" w:color="auto" w:fill="auto"/>
          </w:tcPr>
          <w:p w14:paraId="5397359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REFERENCE BUILDING</w:t>
            </w:r>
          </w:p>
        </w:tc>
        <w:tc>
          <w:tcPr>
            <w:tcW w:w="450" w:type="dxa"/>
            <w:tcBorders>
              <w:top w:val="single" w:sz="12" w:space="0" w:color="auto"/>
              <w:left w:val="single" w:sz="12" w:space="0" w:color="auto"/>
            </w:tcBorders>
            <w:shd w:val="clear" w:color="auto" w:fill="auto"/>
          </w:tcPr>
          <w:p w14:paraId="6AEEE57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450" w:type="dxa"/>
            <w:tcBorders>
              <w:top w:val="single" w:sz="12" w:space="0" w:color="auto"/>
            </w:tcBorders>
            <w:shd w:val="clear" w:color="auto" w:fill="auto"/>
          </w:tcPr>
          <w:p w14:paraId="69E63F1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tcBorders>
            <w:shd w:val="clear" w:color="auto" w:fill="auto"/>
          </w:tcPr>
          <w:p w14:paraId="410EC04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tcBorders>
            <w:shd w:val="clear" w:color="auto" w:fill="auto"/>
          </w:tcPr>
          <w:p w14:paraId="6DF4223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tcBorders>
            <w:shd w:val="clear" w:color="auto" w:fill="auto"/>
          </w:tcPr>
          <w:p w14:paraId="49D256F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450" w:type="dxa"/>
            <w:tcBorders>
              <w:top w:val="single" w:sz="12" w:space="0" w:color="auto"/>
            </w:tcBorders>
            <w:shd w:val="clear" w:color="auto" w:fill="auto"/>
          </w:tcPr>
          <w:p w14:paraId="255E8B8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450" w:type="dxa"/>
            <w:tcBorders>
              <w:top w:val="single" w:sz="12" w:space="0" w:color="auto"/>
            </w:tcBorders>
            <w:shd w:val="clear" w:color="auto" w:fill="auto"/>
          </w:tcPr>
          <w:p w14:paraId="371CBA4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tcBorders>
            <w:shd w:val="clear" w:color="auto" w:fill="auto"/>
          </w:tcPr>
          <w:p w14:paraId="6422FAA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tcBorders>
            <w:shd w:val="clear" w:color="auto" w:fill="auto"/>
          </w:tcPr>
          <w:p w14:paraId="2CF6AFB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540" w:type="dxa"/>
            <w:tcBorders>
              <w:top w:val="single" w:sz="12" w:space="0" w:color="auto"/>
              <w:right w:val="single" w:sz="12" w:space="0" w:color="auto"/>
            </w:tcBorders>
            <w:shd w:val="clear" w:color="auto" w:fill="auto"/>
          </w:tcPr>
          <w:p w14:paraId="0EC09BB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color w:val="0000FF"/>
                <w:sz w:val="16"/>
              </w:rPr>
            </w:pPr>
          </w:p>
        </w:tc>
        <w:tc>
          <w:tcPr>
            <w:tcW w:w="1080" w:type="dxa"/>
            <w:tcBorders>
              <w:top w:val="single" w:sz="12" w:space="0" w:color="auto"/>
              <w:right w:val="single" w:sz="4" w:space="0" w:color="auto"/>
            </w:tcBorders>
            <w:shd w:val="clear" w:color="auto" w:fill="auto"/>
          </w:tcPr>
          <w:p w14:paraId="0E2160F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1080" w:type="dxa"/>
            <w:tcBorders>
              <w:top w:val="single" w:sz="12" w:space="0" w:color="auto"/>
              <w:left w:val="single" w:sz="4" w:space="0" w:color="auto"/>
              <w:right w:val="single" w:sz="12" w:space="0" w:color="auto"/>
            </w:tcBorders>
            <w:shd w:val="clear" w:color="auto" w:fill="auto"/>
          </w:tcPr>
          <w:p w14:paraId="3192B0A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r>
      <w:tr w:rsidR="00E7195E" w14:paraId="2E760D47" w14:textId="77777777" w:rsidTr="00930311">
        <w:tc>
          <w:tcPr>
            <w:tcW w:w="471" w:type="dxa"/>
            <w:vMerge w:val="restart"/>
            <w:tcBorders>
              <w:top w:val="single" w:sz="12" w:space="0" w:color="auto"/>
              <w:left w:val="single" w:sz="12" w:space="0" w:color="auto"/>
              <w:right w:val="single" w:sz="12" w:space="0" w:color="auto"/>
            </w:tcBorders>
            <w:textDirection w:val="btLr"/>
            <w:vAlign w:val="center"/>
          </w:tcPr>
          <w:p w14:paraId="086B03D2" w14:textId="77777777" w:rsidR="00E7195E" w:rsidRPr="001C55C4"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Arial" w:hAnsi="Arial" w:cs="Arial"/>
                <w:bCs/>
                <w:sz w:val="10"/>
                <w:szCs w:val="10"/>
              </w:rPr>
            </w:pPr>
            <w:r w:rsidRPr="001C55C4">
              <w:rPr>
                <w:rFonts w:ascii="Arial" w:hAnsi="Arial" w:cs="Arial"/>
                <w:bCs/>
                <w:sz w:val="10"/>
                <w:szCs w:val="10"/>
              </w:rPr>
              <w:t>ROOF CONFIGUR-ATION</w:t>
            </w:r>
          </w:p>
        </w:tc>
        <w:tc>
          <w:tcPr>
            <w:tcW w:w="2829" w:type="dxa"/>
            <w:gridSpan w:val="3"/>
            <w:tcBorders>
              <w:top w:val="single" w:sz="12" w:space="0" w:color="auto"/>
              <w:left w:val="single" w:sz="12" w:space="0" w:color="auto"/>
              <w:right w:val="single" w:sz="12" w:space="0" w:color="auto"/>
            </w:tcBorders>
            <w:shd w:val="clear" w:color="auto" w:fill="auto"/>
          </w:tcPr>
          <w:p w14:paraId="0C7E513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BRACED GABLE ENDS</w:t>
            </w:r>
          </w:p>
        </w:tc>
        <w:tc>
          <w:tcPr>
            <w:tcW w:w="450" w:type="dxa"/>
            <w:tcBorders>
              <w:top w:val="single" w:sz="12" w:space="0" w:color="auto"/>
              <w:left w:val="single" w:sz="12" w:space="0" w:color="auto"/>
            </w:tcBorders>
            <w:shd w:val="clear" w:color="auto" w:fill="auto"/>
          </w:tcPr>
          <w:p w14:paraId="64FEF1E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top w:val="single" w:sz="12" w:space="0" w:color="auto"/>
            </w:tcBorders>
            <w:shd w:val="clear" w:color="auto" w:fill="auto"/>
          </w:tcPr>
          <w:p w14:paraId="239381A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540" w:type="dxa"/>
            <w:tcBorders>
              <w:top w:val="single" w:sz="12" w:space="0" w:color="auto"/>
            </w:tcBorders>
            <w:shd w:val="clear" w:color="auto" w:fill="auto"/>
          </w:tcPr>
          <w:p w14:paraId="6CE2208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14:paraId="3A080AE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14:paraId="6198256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top w:val="single" w:sz="12" w:space="0" w:color="auto"/>
            </w:tcBorders>
            <w:shd w:val="clear" w:color="auto" w:fill="auto"/>
          </w:tcPr>
          <w:p w14:paraId="24DFAB3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14:paraId="33B781A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14:paraId="21F560A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14:paraId="5D8A762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right w:val="single" w:sz="12" w:space="0" w:color="auto"/>
            </w:tcBorders>
            <w:shd w:val="clear" w:color="auto" w:fill="auto"/>
          </w:tcPr>
          <w:p w14:paraId="23E2D36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top w:val="single" w:sz="12" w:space="0" w:color="auto"/>
              <w:right w:val="single" w:sz="4" w:space="0" w:color="auto"/>
            </w:tcBorders>
          </w:tcPr>
          <w:p w14:paraId="4FD553E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14:paraId="4600F9A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E7195E" w14:paraId="56F7A441" w14:textId="77777777" w:rsidTr="00930311">
        <w:tc>
          <w:tcPr>
            <w:tcW w:w="471" w:type="dxa"/>
            <w:vMerge/>
            <w:tcBorders>
              <w:left w:val="single" w:sz="12" w:space="0" w:color="auto"/>
              <w:bottom w:val="single" w:sz="12" w:space="0" w:color="auto"/>
              <w:right w:val="single" w:sz="12" w:space="0" w:color="auto"/>
            </w:tcBorders>
          </w:tcPr>
          <w:p w14:paraId="01E82A9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2829" w:type="dxa"/>
            <w:gridSpan w:val="3"/>
            <w:tcBorders>
              <w:left w:val="single" w:sz="12" w:space="0" w:color="auto"/>
              <w:right w:val="single" w:sz="12" w:space="0" w:color="auto"/>
            </w:tcBorders>
          </w:tcPr>
          <w:p w14:paraId="42B5EB5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HIP ROOF</w:t>
            </w:r>
          </w:p>
        </w:tc>
        <w:tc>
          <w:tcPr>
            <w:tcW w:w="450" w:type="dxa"/>
            <w:tcBorders>
              <w:left w:val="single" w:sz="12" w:space="0" w:color="auto"/>
            </w:tcBorders>
          </w:tcPr>
          <w:p w14:paraId="581273A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bottom w:val="single" w:sz="12" w:space="0" w:color="auto"/>
            </w:tcBorders>
          </w:tcPr>
          <w:p w14:paraId="56EC831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540" w:type="dxa"/>
            <w:tcBorders>
              <w:bottom w:val="single" w:sz="12" w:space="0" w:color="auto"/>
            </w:tcBorders>
            <w:shd w:val="clear" w:color="auto" w:fill="auto"/>
          </w:tcPr>
          <w:p w14:paraId="4A6F1CD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14:paraId="23B2697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tcPr>
          <w:p w14:paraId="0E85537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bottom w:val="single" w:sz="12" w:space="0" w:color="auto"/>
            </w:tcBorders>
            <w:shd w:val="clear" w:color="auto" w:fill="auto"/>
          </w:tcPr>
          <w:p w14:paraId="2BDF2C5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14:paraId="2BB5872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14:paraId="6E0E08A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14:paraId="2B6EDEB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right w:val="single" w:sz="12" w:space="0" w:color="auto"/>
            </w:tcBorders>
          </w:tcPr>
          <w:p w14:paraId="5761CEB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right w:val="single" w:sz="4" w:space="0" w:color="auto"/>
            </w:tcBorders>
          </w:tcPr>
          <w:p w14:paraId="5E43447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left w:val="single" w:sz="4" w:space="0" w:color="auto"/>
              <w:right w:val="single" w:sz="12" w:space="0" w:color="auto"/>
            </w:tcBorders>
          </w:tcPr>
          <w:p w14:paraId="55A5DC0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E7195E" w14:paraId="27211EFD" w14:textId="77777777" w:rsidTr="00930311">
        <w:trPr>
          <w:trHeight w:val="222"/>
        </w:trPr>
        <w:tc>
          <w:tcPr>
            <w:tcW w:w="471" w:type="dxa"/>
            <w:vMerge w:val="restart"/>
            <w:tcBorders>
              <w:top w:val="single" w:sz="12" w:space="0" w:color="auto"/>
              <w:left w:val="single" w:sz="12" w:space="0" w:color="auto"/>
              <w:bottom w:val="single" w:sz="12" w:space="0" w:color="auto"/>
              <w:right w:val="single" w:sz="12" w:space="0" w:color="auto"/>
            </w:tcBorders>
            <w:textDirection w:val="btLr"/>
            <w:vAlign w:val="center"/>
          </w:tcPr>
          <w:p w14:paraId="75654107" w14:textId="77777777" w:rsidR="00E7195E" w:rsidRPr="002A6581"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Arial" w:hAnsi="Arial" w:cs="Arial"/>
                <w:bCs/>
                <w:sz w:val="11"/>
                <w:szCs w:val="11"/>
              </w:rPr>
            </w:pPr>
            <w:r w:rsidRPr="002A6581">
              <w:rPr>
                <w:rFonts w:ascii="Arial" w:hAnsi="Arial" w:cs="Arial"/>
                <w:bCs/>
                <w:sz w:val="11"/>
                <w:szCs w:val="11"/>
              </w:rPr>
              <w:t>ROOF COVERING</w:t>
            </w:r>
          </w:p>
        </w:tc>
        <w:tc>
          <w:tcPr>
            <w:tcW w:w="2829" w:type="dxa"/>
            <w:gridSpan w:val="3"/>
            <w:tcBorders>
              <w:top w:val="single" w:sz="12" w:space="0" w:color="auto"/>
              <w:left w:val="single" w:sz="12" w:space="0" w:color="auto"/>
              <w:right w:val="single" w:sz="12" w:space="0" w:color="auto"/>
            </w:tcBorders>
            <w:shd w:val="clear" w:color="auto" w:fill="auto"/>
          </w:tcPr>
          <w:p w14:paraId="487CAD9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450" w:type="dxa"/>
            <w:tcBorders>
              <w:top w:val="single" w:sz="12" w:space="0" w:color="auto"/>
              <w:left w:val="single" w:sz="12" w:space="0" w:color="auto"/>
            </w:tcBorders>
            <w:shd w:val="clear" w:color="auto" w:fill="auto"/>
          </w:tcPr>
          <w:p w14:paraId="721B6F9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14:paraId="2195AF0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14:paraId="0667929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14:paraId="4E70049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14:paraId="3A6D359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14:paraId="0AAD39F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top w:val="single" w:sz="12" w:space="0" w:color="auto"/>
            </w:tcBorders>
            <w:shd w:val="clear" w:color="auto" w:fill="auto"/>
          </w:tcPr>
          <w:p w14:paraId="3296AD3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14:paraId="597F54E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14:paraId="04E8A71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right w:val="single" w:sz="12" w:space="0" w:color="auto"/>
            </w:tcBorders>
            <w:shd w:val="clear" w:color="auto" w:fill="auto"/>
          </w:tcPr>
          <w:p w14:paraId="6C5EE54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right w:val="single" w:sz="4" w:space="0" w:color="auto"/>
            </w:tcBorders>
          </w:tcPr>
          <w:p w14:paraId="0F8F09C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14:paraId="7D75B15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7F8D010A" w14:textId="77777777" w:rsidTr="00930311">
        <w:trPr>
          <w:trHeight w:val="285"/>
        </w:trPr>
        <w:tc>
          <w:tcPr>
            <w:tcW w:w="471" w:type="dxa"/>
            <w:vMerge/>
            <w:tcBorders>
              <w:left w:val="single" w:sz="12" w:space="0" w:color="auto"/>
              <w:bottom w:val="single" w:sz="12" w:space="0" w:color="auto"/>
              <w:right w:val="single" w:sz="12" w:space="0" w:color="auto"/>
            </w:tcBorders>
          </w:tcPr>
          <w:p w14:paraId="3CAE955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29" w:type="dxa"/>
            <w:gridSpan w:val="3"/>
            <w:tcBorders>
              <w:left w:val="single" w:sz="12" w:space="0" w:color="auto"/>
              <w:bottom w:val="single" w:sz="4" w:space="0" w:color="auto"/>
              <w:right w:val="single" w:sz="12" w:space="0" w:color="auto"/>
            </w:tcBorders>
          </w:tcPr>
          <w:p w14:paraId="10A51F9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 xml:space="preserve">ASTM D7158 CLASS H SHINGLES </w:t>
            </w:r>
          </w:p>
        </w:tc>
        <w:tc>
          <w:tcPr>
            <w:tcW w:w="450" w:type="dxa"/>
            <w:tcBorders>
              <w:left w:val="single" w:sz="12" w:space="0" w:color="auto"/>
              <w:bottom w:val="single" w:sz="4" w:space="0" w:color="auto"/>
            </w:tcBorders>
          </w:tcPr>
          <w:p w14:paraId="29BA125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bottom w:val="single" w:sz="4" w:space="0" w:color="auto"/>
            </w:tcBorders>
          </w:tcPr>
          <w:p w14:paraId="625F553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bottom w:val="single" w:sz="4" w:space="0" w:color="auto"/>
            </w:tcBorders>
            <w:shd w:val="clear" w:color="auto" w:fill="auto"/>
          </w:tcPr>
          <w:p w14:paraId="7E54501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14:paraId="0391053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tcPr>
          <w:p w14:paraId="6D81722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bottom w:val="single" w:sz="4" w:space="0" w:color="auto"/>
            </w:tcBorders>
            <w:shd w:val="clear" w:color="auto" w:fill="auto"/>
          </w:tcPr>
          <w:p w14:paraId="1A045ED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bottom w:val="single" w:sz="4" w:space="0" w:color="auto"/>
            </w:tcBorders>
            <w:shd w:val="clear" w:color="auto" w:fill="auto"/>
          </w:tcPr>
          <w:p w14:paraId="34B6311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14:paraId="4C86564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14:paraId="58A81B6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right w:val="single" w:sz="12" w:space="0" w:color="auto"/>
            </w:tcBorders>
          </w:tcPr>
          <w:p w14:paraId="44315C0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bottom w:val="single" w:sz="4" w:space="0" w:color="auto"/>
              <w:right w:val="single" w:sz="4" w:space="0" w:color="auto"/>
            </w:tcBorders>
          </w:tcPr>
          <w:p w14:paraId="34A41ED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bottom w:val="single" w:sz="4" w:space="0" w:color="auto"/>
              <w:right w:val="single" w:sz="12" w:space="0" w:color="auto"/>
            </w:tcBorders>
          </w:tcPr>
          <w:p w14:paraId="173FA44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07D86147" w14:textId="77777777" w:rsidTr="00930311">
        <w:trPr>
          <w:trHeight w:val="222"/>
        </w:trPr>
        <w:tc>
          <w:tcPr>
            <w:tcW w:w="471" w:type="dxa"/>
            <w:vMerge/>
            <w:tcBorders>
              <w:left w:val="single" w:sz="12" w:space="0" w:color="auto"/>
              <w:bottom w:val="single" w:sz="12" w:space="0" w:color="auto"/>
              <w:right w:val="single" w:sz="12" w:space="0" w:color="auto"/>
            </w:tcBorders>
          </w:tcPr>
          <w:p w14:paraId="5F6DDC0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29" w:type="dxa"/>
            <w:gridSpan w:val="3"/>
            <w:tcBorders>
              <w:left w:val="single" w:sz="12" w:space="0" w:color="auto"/>
              <w:bottom w:val="single" w:sz="12" w:space="0" w:color="auto"/>
              <w:right w:val="single" w:sz="12" w:space="0" w:color="auto"/>
            </w:tcBorders>
          </w:tcPr>
          <w:p w14:paraId="149E30D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MEMBRANE</w:t>
            </w:r>
          </w:p>
        </w:tc>
        <w:tc>
          <w:tcPr>
            <w:tcW w:w="450" w:type="dxa"/>
            <w:tcBorders>
              <w:left w:val="single" w:sz="12" w:space="0" w:color="auto"/>
              <w:bottom w:val="single" w:sz="12" w:space="0" w:color="auto"/>
            </w:tcBorders>
          </w:tcPr>
          <w:p w14:paraId="13C4621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bottom w:val="single" w:sz="12" w:space="0" w:color="auto"/>
            </w:tcBorders>
          </w:tcPr>
          <w:p w14:paraId="6FF4498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bottom w:val="single" w:sz="12" w:space="0" w:color="auto"/>
            </w:tcBorders>
            <w:shd w:val="clear" w:color="auto" w:fill="auto"/>
          </w:tcPr>
          <w:p w14:paraId="09B6725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shd w:val="clear" w:color="auto" w:fill="auto"/>
          </w:tcPr>
          <w:p w14:paraId="374DAF2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tcPr>
          <w:p w14:paraId="3A45377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bottom w:val="single" w:sz="12" w:space="0" w:color="auto"/>
            </w:tcBorders>
            <w:shd w:val="clear" w:color="auto" w:fill="auto"/>
          </w:tcPr>
          <w:p w14:paraId="0C6CE6C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bottom w:val="single" w:sz="12" w:space="0" w:color="auto"/>
            </w:tcBorders>
            <w:shd w:val="clear" w:color="auto" w:fill="auto"/>
          </w:tcPr>
          <w:p w14:paraId="48DF573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shd w:val="clear" w:color="auto" w:fill="auto"/>
          </w:tcPr>
          <w:p w14:paraId="3B226FF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shd w:val="clear" w:color="auto" w:fill="auto"/>
          </w:tcPr>
          <w:p w14:paraId="332D2D8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right w:val="single" w:sz="12" w:space="0" w:color="auto"/>
            </w:tcBorders>
          </w:tcPr>
          <w:p w14:paraId="673901C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bottom w:val="single" w:sz="12" w:space="0" w:color="auto"/>
              <w:right w:val="single" w:sz="4" w:space="0" w:color="auto"/>
            </w:tcBorders>
          </w:tcPr>
          <w:p w14:paraId="1106897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bottom w:val="single" w:sz="12" w:space="0" w:color="auto"/>
              <w:right w:val="single" w:sz="12" w:space="0" w:color="auto"/>
            </w:tcBorders>
          </w:tcPr>
          <w:p w14:paraId="42D5317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64F8F916" w14:textId="77777777" w:rsidTr="00930311">
        <w:trPr>
          <w:cantSplit/>
          <w:trHeight w:val="609"/>
        </w:trPr>
        <w:tc>
          <w:tcPr>
            <w:tcW w:w="471" w:type="dxa"/>
            <w:tcBorders>
              <w:top w:val="single" w:sz="12" w:space="0" w:color="auto"/>
              <w:left w:val="single" w:sz="12" w:space="0" w:color="auto"/>
              <w:right w:val="single" w:sz="12" w:space="0" w:color="auto"/>
            </w:tcBorders>
            <w:textDirection w:val="btLr"/>
            <w:vAlign w:val="center"/>
          </w:tcPr>
          <w:p w14:paraId="1318A49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9"/>
                <w:szCs w:val="9"/>
              </w:rPr>
              <w:t>ROOF SHEATHING</w:t>
            </w:r>
          </w:p>
        </w:tc>
        <w:tc>
          <w:tcPr>
            <w:tcW w:w="2166" w:type="dxa"/>
            <w:gridSpan w:val="2"/>
            <w:tcBorders>
              <w:top w:val="single" w:sz="12" w:space="0" w:color="auto"/>
              <w:left w:val="single" w:sz="12" w:space="0" w:color="auto"/>
              <w:right w:val="single" w:sz="4" w:space="0" w:color="auto"/>
            </w:tcBorders>
            <w:vAlign w:val="center"/>
          </w:tcPr>
          <w:p w14:paraId="336F908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NAILING OF DECK</w:t>
            </w:r>
          </w:p>
        </w:tc>
        <w:tc>
          <w:tcPr>
            <w:tcW w:w="663" w:type="dxa"/>
            <w:tcBorders>
              <w:top w:val="single" w:sz="12" w:space="0" w:color="auto"/>
              <w:left w:val="single" w:sz="4" w:space="0" w:color="auto"/>
              <w:right w:val="single" w:sz="12" w:space="0" w:color="auto"/>
            </w:tcBorders>
            <w:vAlign w:val="center"/>
          </w:tcPr>
          <w:p w14:paraId="5A09143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8d</w:t>
            </w:r>
          </w:p>
        </w:tc>
        <w:tc>
          <w:tcPr>
            <w:tcW w:w="450" w:type="dxa"/>
            <w:tcBorders>
              <w:top w:val="single" w:sz="12" w:space="0" w:color="auto"/>
              <w:left w:val="single" w:sz="12" w:space="0" w:color="auto"/>
            </w:tcBorders>
            <w:shd w:val="clear" w:color="auto" w:fill="auto"/>
          </w:tcPr>
          <w:p w14:paraId="2959552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14:paraId="6324847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bottom w:val="single" w:sz="4" w:space="0" w:color="auto"/>
            </w:tcBorders>
            <w:shd w:val="clear" w:color="auto" w:fill="auto"/>
          </w:tcPr>
          <w:p w14:paraId="0AFADE7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bottom w:val="single" w:sz="4" w:space="0" w:color="auto"/>
            </w:tcBorders>
            <w:shd w:val="clear" w:color="auto" w:fill="auto"/>
          </w:tcPr>
          <w:p w14:paraId="553634A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bottom w:val="single" w:sz="4" w:space="0" w:color="auto"/>
            </w:tcBorders>
          </w:tcPr>
          <w:p w14:paraId="1B8EE34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bottom w:val="single" w:sz="4" w:space="0" w:color="auto"/>
            </w:tcBorders>
            <w:shd w:val="clear" w:color="auto" w:fill="auto"/>
          </w:tcPr>
          <w:p w14:paraId="53B2EBB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top w:val="single" w:sz="12" w:space="0" w:color="auto"/>
              <w:bottom w:val="single" w:sz="4" w:space="0" w:color="auto"/>
            </w:tcBorders>
            <w:shd w:val="clear" w:color="auto" w:fill="auto"/>
          </w:tcPr>
          <w:p w14:paraId="120AD20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bottom w:val="single" w:sz="4" w:space="0" w:color="auto"/>
            </w:tcBorders>
            <w:shd w:val="clear" w:color="auto" w:fill="auto"/>
          </w:tcPr>
          <w:p w14:paraId="4427657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bottom w:val="single" w:sz="4" w:space="0" w:color="auto"/>
            </w:tcBorders>
            <w:shd w:val="clear" w:color="auto" w:fill="auto"/>
          </w:tcPr>
          <w:p w14:paraId="366CCF7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right w:val="single" w:sz="12" w:space="0" w:color="auto"/>
            </w:tcBorders>
          </w:tcPr>
          <w:p w14:paraId="0760C3E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right w:val="single" w:sz="4" w:space="0" w:color="auto"/>
            </w:tcBorders>
          </w:tcPr>
          <w:p w14:paraId="2648586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14:paraId="4075097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3888B543" w14:textId="77777777" w:rsidTr="00930311">
        <w:tc>
          <w:tcPr>
            <w:tcW w:w="471" w:type="dxa"/>
            <w:vMerge w:val="restart"/>
            <w:tcBorders>
              <w:top w:val="single" w:sz="12" w:space="0" w:color="auto"/>
              <w:left w:val="single" w:sz="12" w:space="0" w:color="auto"/>
              <w:right w:val="single" w:sz="12" w:space="0" w:color="auto"/>
            </w:tcBorders>
            <w:textDirection w:val="btLr"/>
            <w:vAlign w:val="bottom"/>
          </w:tcPr>
          <w:p w14:paraId="3E78BF8C" w14:textId="77777777" w:rsidR="00E7195E" w:rsidRPr="009341D4"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120"/>
              <w:jc w:val="center"/>
              <w:rPr>
                <w:rFonts w:ascii="Arial" w:hAnsi="Arial" w:cs="Arial"/>
                <w:bCs/>
                <w:sz w:val="9"/>
                <w:szCs w:val="9"/>
              </w:rPr>
            </w:pPr>
            <w:r w:rsidRPr="009341D4">
              <w:rPr>
                <w:rFonts w:ascii="Arial" w:hAnsi="Arial" w:cs="Arial"/>
                <w:bCs/>
                <w:sz w:val="9"/>
                <w:szCs w:val="9"/>
              </w:rPr>
              <w:t>ROOF-WALL STRENGTH</w:t>
            </w:r>
          </w:p>
        </w:tc>
        <w:tc>
          <w:tcPr>
            <w:tcW w:w="2829" w:type="dxa"/>
            <w:gridSpan w:val="3"/>
            <w:tcBorders>
              <w:top w:val="single" w:sz="12" w:space="0" w:color="auto"/>
              <w:left w:val="single" w:sz="12" w:space="0" w:color="auto"/>
              <w:right w:val="single" w:sz="12" w:space="0" w:color="auto"/>
            </w:tcBorders>
            <w:shd w:val="clear" w:color="auto" w:fill="auto"/>
          </w:tcPr>
          <w:p w14:paraId="39592FA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CLIPS</w:t>
            </w:r>
          </w:p>
        </w:tc>
        <w:tc>
          <w:tcPr>
            <w:tcW w:w="450" w:type="dxa"/>
            <w:tcBorders>
              <w:top w:val="single" w:sz="12" w:space="0" w:color="auto"/>
              <w:left w:val="single" w:sz="12" w:space="0" w:color="auto"/>
            </w:tcBorders>
            <w:shd w:val="clear" w:color="auto" w:fill="auto"/>
          </w:tcPr>
          <w:p w14:paraId="2D870D8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14:paraId="311F2D1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14:paraId="1412A46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14:paraId="2A39C85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14:paraId="05C802B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top w:val="single" w:sz="12" w:space="0" w:color="auto"/>
            </w:tcBorders>
            <w:shd w:val="clear" w:color="auto" w:fill="auto"/>
          </w:tcPr>
          <w:p w14:paraId="651D983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14:paraId="3B64B55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14:paraId="218CC7A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14:paraId="30D3583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right w:val="single" w:sz="12" w:space="0" w:color="auto"/>
            </w:tcBorders>
            <w:shd w:val="clear" w:color="auto" w:fill="auto"/>
          </w:tcPr>
          <w:p w14:paraId="36EBD899"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1080" w:type="dxa"/>
            <w:tcBorders>
              <w:top w:val="single" w:sz="12" w:space="0" w:color="auto"/>
              <w:right w:val="single" w:sz="4" w:space="0" w:color="auto"/>
            </w:tcBorders>
          </w:tcPr>
          <w:p w14:paraId="10E13C47"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1080" w:type="dxa"/>
            <w:tcBorders>
              <w:top w:val="single" w:sz="12" w:space="0" w:color="auto"/>
              <w:left w:val="single" w:sz="4" w:space="0" w:color="auto"/>
              <w:right w:val="single" w:sz="12" w:space="0" w:color="auto"/>
            </w:tcBorders>
          </w:tcPr>
          <w:p w14:paraId="2BD22957"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r>
      <w:tr w:rsidR="00E7195E" w14:paraId="50DFD490" w14:textId="77777777" w:rsidTr="00930311">
        <w:tc>
          <w:tcPr>
            <w:tcW w:w="471" w:type="dxa"/>
            <w:vMerge/>
            <w:tcBorders>
              <w:left w:val="single" w:sz="12" w:space="0" w:color="auto"/>
              <w:bottom w:val="nil"/>
              <w:right w:val="single" w:sz="12" w:space="0" w:color="auto"/>
            </w:tcBorders>
          </w:tcPr>
          <w:p w14:paraId="6F9EB03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2829" w:type="dxa"/>
            <w:gridSpan w:val="3"/>
            <w:tcBorders>
              <w:left w:val="single" w:sz="12" w:space="0" w:color="auto"/>
              <w:right w:val="single" w:sz="12" w:space="0" w:color="auto"/>
            </w:tcBorders>
          </w:tcPr>
          <w:p w14:paraId="35DA345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STRAPS</w:t>
            </w:r>
          </w:p>
        </w:tc>
        <w:tc>
          <w:tcPr>
            <w:tcW w:w="450" w:type="dxa"/>
            <w:tcBorders>
              <w:left w:val="single" w:sz="12" w:space="0" w:color="auto"/>
              <w:bottom w:val="single" w:sz="12" w:space="0" w:color="auto"/>
            </w:tcBorders>
            <w:shd w:val="clear" w:color="auto" w:fill="auto"/>
          </w:tcPr>
          <w:p w14:paraId="0F1801F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14:paraId="2711532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14:paraId="5EB0C06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14:paraId="3DD1640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tcPr>
          <w:p w14:paraId="24F7B7D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bottom w:val="single" w:sz="12" w:space="0" w:color="auto"/>
            </w:tcBorders>
            <w:shd w:val="clear" w:color="auto" w:fill="auto"/>
          </w:tcPr>
          <w:p w14:paraId="4E537AC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14:paraId="739A2AC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14:paraId="7C6862F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14:paraId="4BA8B68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right w:val="single" w:sz="12" w:space="0" w:color="auto"/>
            </w:tcBorders>
          </w:tcPr>
          <w:p w14:paraId="22703AE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right w:val="single" w:sz="4" w:space="0" w:color="auto"/>
            </w:tcBorders>
          </w:tcPr>
          <w:p w14:paraId="4691920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left w:val="single" w:sz="4" w:space="0" w:color="auto"/>
              <w:right w:val="single" w:sz="12" w:space="0" w:color="auto"/>
            </w:tcBorders>
          </w:tcPr>
          <w:p w14:paraId="599C010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E7195E" w14:paraId="61F0E236" w14:textId="77777777" w:rsidTr="00930311">
        <w:tc>
          <w:tcPr>
            <w:tcW w:w="471" w:type="dxa"/>
            <w:vMerge w:val="restart"/>
            <w:tcBorders>
              <w:top w:val="single" w:sz="12" w:space="0" w:color="auto"/>
              <w:left w:val="single" w:sz="12" w:space="0" w:color="auto"/>
              <w:right w:val="single" w:sz="12" w:space="0" w:color="auto"/>
            </w:tcBorders>
            <w:textDirection w:val="btLr"/>
            <w:vAlign w:val="bottom"/>
          </w:tcPr>
          <w:p w14:paraId="35EA778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120"/>
              <w:jc w:val="center"/>
              <w:rPr>
                <w:rFonts w:ascii="Arial" w:hAnsi="Arial" w:cs="Arial"/>
                <w:bCs/>
                <w:sz w:val="16"/>
              </w:rPr>
            </w:pPr>
            <w:r w:rsidRPr="00DA2A66">
              <w:rPr>
                <w:rFonts w:ascii="Arial" w:hAnsi="Arial" w:cs="Arial"/>
                <w:bCs/>
                <w:sz w:val="9"/>
                <w:szCs w:val="9"/>
              </w:rPr>
              <w:t>WALL-FLOOR STRENGTH</w:t>
            </w:r>
          </w:p>
        </w:tc>
        <w:tc>
          <w:tcPr>
            <w:tcW w:w="2829" w:type="dxa"/>
            <w:gridSpan w:val="3"/>
            <w:tcBorders>
              <w:top w:val="single" w:sz="12" w:space="0" w:color="auto"/>
              <w:left w:val="single" w:sz="12" w:space="0" w:color="auto"/>
              <w:right w:val="single" w:sz="12" w:space="0" w:color="auto"/>
            </w:tcBorders>
            <w:shd w:val="clear" w:color="auto" w:fill="auto"/>
          </w:tcPr>
          <w:p w14:paraId="7EF90A8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TIES OR CLIPS</w:t>
            </w:r>
          </w:p>
        </w:tc>
        <w:tc>
          <w:tcPr>
            <w:tcW w:w="450" w:type="dxa"/>
            <w:tcBorders>
              <w:top w:val="single" w:sz="12" w:space="0" w:color="auto"/>
              <w:left w:val="single" w:sz="12" w:space="0" w:color="auto"/>
            </w:tcBorders>
            <w:shd w:val="clear" w:color="auto" w:fill="auto"/>
          </w:tcPr>
          <w:p w14:paraId="3315C0A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14:paraId="648B7D0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14:paraId="5648A3F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14:paraId="3BC7824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14:paraId="6FDD396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top w:val="single" w:sz="12" w:space="0" w:color="auto"/>
            </w:tcBorders>
            <w:shd w:val="clear" w:color="auto" w:fill="auto"/>
          </w:tcPr>
          <w:p w14:paraId="14EF0D7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14:paraId="31E35B6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14:paraId="7A355BF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14:paraId="6C16411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right w:val="single" w:sz="12" w:space="0" w:color="auto"/>
            </w:tcBorders>
            <w:shd w:val="clear" w:color="auto" w:fill="auto"/>
          </w:tcPr>
          <w:p w14:paraId="2CCBDCE8"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1080" w:type="dxa"/>
            <w:tcBorders>
              <w:top w:val="single" w:sz="12" w:space="0" w:color="auto"/>
              <w:right w:val="single" w:sz="4" w:space="0" w:color="auto"/>
            </w:tcBorders>
          </w:tcPr>
          <w:p w14:paraId="23E68A1F"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1080" w:type="dxa"/>
            <w:tcBorders>
              <w:top w:val="single" w:sz="12" w:space="0" w:color="auto"/>
              <w:left w:val="single" w:sz="4" w:space="0" w:color="auto"/>
              <w:right w:val="single" w:sz="12" w:space="0" w:color="auto"/>
            </w:tcBorders>
          </w:tcPr>
          <w:p w14:paraId="5E4D98EF"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r>
      <w:tr w:rsidR="00E7195E" w14:paraId="3C3711DD" w14:textId="77777777" w:rsidTr="00930311">
        <w:tc>
          <w:tcPr>
            <w:tcW w:w="471" w:type="dxa"/>
            <w:vMerge/>
            <w:tcBorders>
              <w:left w:val="single" w:sz="12" w:space="0" w:color="auto"/>
              <w:bottom w:val="nil"/>
              <w:right w:val="single" w:sz="12" w:space="0" w:color="auto"/>
            </w:tcBorders>
          </w:tcPr>
          <w:p w14:paraId="7123263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2829" w:type="dxa"/>
            <w:gridSpan w:val="3"/>
            <w:tcBorders>
              <w:left w:val="single" w:sz="12" w:space="0" w:color="auto"/>
              <w:bottom w:val="single" w:sz="12" w:space="0" w:color="auto"/>
              <w:right w:val="single" w:sz="12" w:space="0" w:color="auto"/>
            </w:tcBorders>
          </w:tcPr>
          <w:p w14:paraId="6C7D8B0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STRAPS</w:t>
            </w:r>
          </w:p>
        </w:tc>
        <w:tc>
          <w:tcPr>
            <w:tcW w:w="450" w:type="dxa"/>
            <w:tcBorders>
              <w:left w:val="single" w:sz="12" w:space="0" w:color="auto"/>
              <w:bottom w:val="single" w:sz="12" w:space="0" w:color="auto"/>
            </w:tcBorders>
            <w:shd w:val="clear" w:color="auto" w:fill="auto"/>
          </w:tcPr>
          <w:p w14:paraId="274A97C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14:paraId="73AD953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14:paraId="65425CB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14:paraId="3DEB842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tcPr>
          <w:p w14:paraId="0F3A152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bottom w:val="single" w:sz="12" w:space="0" w:color="auto"/>
            </w:tcBorders>
            <w:shd w:val="clear" w:color="auto" w:fill="auto"/>
          </w:tcPr>
          <w:p w14:paraId="42494C9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14:paraId="110CCA4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14:paraId="32B9A65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14:paraId="172F448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right w:val="single" w:sz="12" w:space="0" w:color="auto"/>
            </w:tcBorders>
          </w:tcPr>
          <w:p w14:paraId="0B65B31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bottom w:val="single" w:sz="12" w:space="0" w:color="auto"/>
              <w:right w:val="single" w:sz="4" w:space="0" w:color="auto"/>
            </w:tcBorders>
          </w:tcPr>
          <w:p w14:paraId="5795038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left w:val="single" w:sz="4" w:space="0" w:color="auto"/>
              <w:bottom w:val="single" w:sz="12" w:space="0" w:color="auto"/>
              <w:right w:val="single" w:sz="12" w:space="0" w:color="auto"/>
            </w:tcBorders>
          </w:tcPr>
          <w:p w14:paraId="0AB4268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E7195E" w14:paraId="261D79DC" w14:textId="77777777" w:rsidTr="00930311">
        <w:tc>
          <w:tcPr>
            <w:tcW w:w="471" w:type="dxa"/>
            <w:vMerge w:val="restart"/>
            <w:tcBorders>
              <w:top w:val="single" w:sz="12" w:space="0" w:color="auto"/>
              <w:left w:val="single" w:sz="12" w:space="0" w:color="auto"/>
              <w:right w:val="single" w:sz="12" w:space="0" w:color="auto"/>
            </w:tcBorders>
            <w:textDirection w:val="btLr"/>
            <w:vAlign w:val="center"/>
          </w:tcPr>
          <w:p w14:paraId="27B518B0" w14:textId="77777777" w:rsidR="00E7195E" w:rsidRPr="000D6225"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0"/>
                <w:szCs w:val="10"/>
              </w:rPr>
            </w:pPr>
            <w:r w:rsidRPr="000D6225">
              <w:rPr>
                <w:rFonts w:ascii="Arial" w:hAnsi="Arial" w:cs="Arial"/>
                <w:bCs/>
                <w:sz w:val="10"/>
                <w:szCs w:val="10"/>
              </w:rPr>
              <w:t>WALL-FOUNDATION</w:t>
            </w:r>
          </w:p>
          <w:p w14:paraId="6980E3C3" w14:textId="77777777" w:rsidR="00E7195E" w:rsidRPr="000D6225"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0"/>
                <w:szCs w:val="10"/>
              </w:rPr>
            </w:pPr>
            <w:r w:rsidRPr="000D6225">
              <w:rPr>
                <w:rFonts w:ascii="Arial" w:hAnsi="Arial" w:cs="Arial"/>
                <w:bCs/>
                <w:sz w:val="10"/>
                <w:szCs w:val="10"/>
              </w:rPr>
              <w:t>STRENGTH</w:t>
            </w:r>
          </w:p>
        </w:tc>
        <w:tc>
          <w:tcPr>
            <w:tcW w:w="2829" w:type="dxa"/>
            <w:gridSpan w:val="3"/>
            <w:tcBorders>
              <w:top w:val="single" w:sz="12" w:space="0" w:color="auto"/>
              <w:left w:val="single" w:sz="12" w:space="0" w:color="auto"/>
              <w:bottom w:val="nil"/>
              <w:right w:val="single" w:sz="12" w:space="0" w:color="auto"/>
            </w:tcBorders>
            <w:shd w:val="clear" w:color="auto" w:fill="auto"/>
          </w:tcPr>
          <w:p w14:paraId="10AEA92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LARGER ANCHORS OR    CLOSER SPACING</w:t>
            </w:r>
          </w:p>
        </w:tc>
        <w:tc>
          <w:tcPr>
            <w:tcW w:w="450" w:type="dxa"/>
            <w:tcBorders>
              <w:top w:val="single" w:sz="12" w:space="0" w:color="auto"/>
              <w:left w:val="single" w:sz="12" w:space="0" w:color="auto"/>
              <w:bottom w:val="nil"/>
            </w:tcBorders>
            <w:shd w:val="clear" w:color="auto" w:fill="auto"/>
          </w:tcPr>
          <w:p w14:paraId="179BF39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450" w:type="dxa"/>
            <w:tcBorders>
              <w:top w:val="single" w:sz="12" w:space="0" w:color="auto"/>
              <w:bottom w:val="nil"/>
            </w:tcBorders>
            <w:shd w:val="clear" w:color="auto" w:fill="auto"/>
          </w:tcPr>
          <w:p w14:paraId="54DBD69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bottom w:val="nil"/>
            </w:tcBorders>
            <w:shd w:val="clear" w:color="auto" w:fill="auto"/>
          </w:tcPr>
          <w:p w14:paraId="10C3712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bottom w:val="nil"/>
            </w:tcBorders>
            <w:shd w:val="clear" w:color="auto" w:fill="auto"/>
          </w:tcPr>
          <w:p w14:paraId="34D90EB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bottom w:val="nil"/>
            </w:tcBorders>
            <w:shd w:val="clear" w:color="auto" w:fill="auto"/>
          </w:tcPr>
          <w:p w14:paraId="0616F7C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rPr>
            </w:pPr>
          </w:p>
        </w:tc>
        <w:tc>
          <w:tcPr>
            <w:tcW w:w="450" w:type="dxa"/>
            <w:tcBorders>
              <w:top w:val="single" w:sz="12" w:space="0" w:color="auto"/>
              <w:bottom w:val="nil"/>
            </w:tcBorders>
            <w:shd w:val="clear" w:color="auto" w:fill="auto"/>
            <w:vAlign w:val="center"/>
          </w:tcPr>
          <w:p w14:paraId="3A2D1B1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450" w:type="dxa"/>
            <w:tcBorders>
              <w:top w:val="single" w:sz="12" w:space="0" w:color="auto"/>
              <w:bottom w:val="nil"/>
            </w:tcBorders>
            <w:shd w:val="clear" w:color="auto" w:fill="auto"/>
            <w:vAlign w:val="center"/>
          </w:tcPr>
          <w:p w14:paraId="6F75DE6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540" w:type="dxa"/>
            <w:tcBorders>
              <w:top w:val="single" w:sz="12" w:space="0" w:color="auto"/>
              <w:bottom w:val="nil"/>
            </w:tcBorders>
            <w:shd w:val="clear" w:color="auto" w:fill="auto"/>
            <w:vAlign w:val="center"/>
          </w:tcPr>
          <w:p w14:paraId="17E12DF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540" w:type="dxa"/>
            <w:tcBorders>
              <w:top w:val="single" w:sz="12" w:space="0" w:color="auto"/>
              <w:bottom w:val="nil"/>
            </w:tcBorders>
            <w:shd w:val="clear" w:color="auto" w:fill="auto"/>
            <w:vAlign w:val="center"/>
          </w:tcPr>
          <w:p w14:paraId="34AC566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540" w:type="dxa"/>
            <w:tcBorders>
              <w:top w:val="single" w:sz="12" w:space="0" w:color="auto"/>
              <w:bottom w:val="nil"/>
              <w:right w:val="single" w:sz="12" w:space="0" w:color="auto"/>
            </w:tcBorders>
            <w:shd w:val="clear" w:color="auto" w:fill="auto"/>
            <w:vAlign w:val="center"/>
          </w:tcPr>
          <w:p w14:paraId="527AD3A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1080" w:type="dxa"/>
            <w:tcBorders>
              <w:top w:val="single" w:sz="12" w:space="0" w:color="auto"/>
              <w:bottom w:val="nil"/>
              <w:right w:val="single" w:sz="4" w:space="0" w:color="auto"/>
            </w:tcBorders>
            <w:vAlign w:val="center"/>
          </w:tcPr>
          <w:p w14:paraId="4D1696A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1080" w:type="dxa"/>
            <w:tcBorders>
              <w:top w:val="single" w:sz="12" w:space="0" w:color="auto"/>
              <w:left w:val="single" w:sz="4" w:space="0" w:color="auto"/>
              <w:bottom w:val="nil"/>
              <w:right w:val="single" w:sz="12" w:space="0" w:color="auto"/>
            </w:tcBorders>
            <w:vAlign w:val="center"/>
          </w:tcPr>
          <w:p w14:paraId="769DFDC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r>
      <w:tr w:rsidR="00E7195E" w14:paraId="4927176A" w14:textId="77777777" w:rsidTr="00930311">
        <w:tc>
          <w:tcPr>
            <w:tcW w:w="471" w:type="dxa"/>
            <w:vMerge/>
            <w:tcBorders>
              <w:left w:val="single" w:sz="12" w:space="0" w:color="auto"/>
              <w:right w:val="single" w:sz="12" w:space="0" w:color="auto"/>
            </w:tcBorders>
          </w:tcPr>
          <w:p w14:paraId="53D8BA2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29" w:type="dxa"/>
            <w:gridSpan w:val="3"/>
            <w:tcBorders>
              <w:left w:val="single" w:sz="12" w:space="0" w:color="auto"/>
              <w:right w:val="single" w:sz="12" w:space="0" w:color="auto"/>
            </w:tcBorders>
          </w:tcPr>
          <w:p w14:paraId="3C6B0E3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450" w:type="dxa"/>
            <w:tcBorders>
              <w:left w:val="single" w:sz="12" w:space="0" w:color="auto"/>
            </w:tcBorders>
            <w:shd w:val="clear" w:color="auto" w:fill="auto"/>
          </w:tcPr>
          <w:p w14:paraId="720E155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shd w:val="clear" w:color="auto" w:fill="auto"/>
          </w:tcPr>
          <w:p w14:paraId="2155D35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14:paraId="7499B2E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14:paraId="4771434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Pr>
          <w:p w14:paraId="5F2DC77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450" w:type="dxa"/>
            <w:shd w:val="clear" w:color="auto" w:fill="auto"/>
          </w:tcPr>
          <w:p w14:paraId="7A4AED0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450" w:type="dxa"/>
            <w:shd w:val="clear" w:color="auto" w:fill="auto"/>
          </w:tcPr>
          <w:p w14:paraId="277552C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shd w:val="clear" w:color="auto" w:fill="auto"/>
          </w:tcPr>
          <w:p w14:paraId="5AF69A8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shd w:val="clear" w:color="auto" w:fill="auto"/>
          </w:tcPr>
          <w:p w14:paraId="41920F6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right w:val="single" w:sz="12" w:space="0" w:color="auto"/>
            </w:tcBorders>
          </w:tcPr>
          <w:p w14:paraId="1B6568F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1080" w:type="dxa"/>
            <w:tcBorders>
              <w:right w:val="single" w:sz="4" w:space="0" w:color="auto"/>
            </w:tcBorders>
          </w:tcPr>
          <w:p w14:paraId="1C77917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1080" w:type="dxa"/>
            <w:tcBorders>
              <w:left w:val="single" w:sz="4" w:space="0" w:color="auto"/>
              <w:right w:val="single" w:sz="12" w:space="0" w:color="auto"/>
            </w:tcBorders>
          </w:tcPr>
          <w:p w14:paraId="3214204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E7195E" w14:paraId="1E91E5A3" w14:textId="77777777" w:rsidTr="00930311">
        <w:tc>
          <w:tcPr>
            <w:tcW w:w="471" w:type="dxa"/>
            <w:vMerge/>
            <w:tcBorders>
              <w:left w:val="single" w:sz="12" w:space="0" w:color="auto"/>
              <w:bottom w:val="nil"/>
              <w:right w:val="single" w:sz="12" w:space="0" w:color="auto"/>
            </w:tcBorders>
          </w:tcPr>
          <w:p w14:paraId="7BBA0C4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29" w:type="dxa"/>
            <w:gridSpan w:val="3"/>
            <w:tcBorders>
              <w:left w:val="single" w:sz="12" w:space="0" w:color="auto"/>
              <w:right w:val="single" w:sz="12" w:space="0" w:color="auto"/>
            </w:tcBorders>
          </w:tcPr>
          <w:p w14:paraId="2B75162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VERTICAL REINFORCING</w:t>
            </w:r>
          </w:p>
        </w:tc>
        <w:tc>
          <w:tcPr>
            <w:tcW w:w="450" w:type="dxa"/>
            <w:tcBorders>
              <w:left w:val="single" w:sz="12" w:space="0" w:color="auto"/>
              <w:bottom w:val="single" w:sz="12" w:space="0" w:color="auto"/>
            </w:tcBorders>
            <w:shd w:val="clear" w:color="auto" w:fill="auto"/>
          </w:tcPr>
          <w:p w14:paraId="45DF5F1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450" w:type="dxa"/>
            <w:tcBorders>
              <w:bottom w:val="single" w:sz="12" w:space="0" w:color="auto"/>
            </w:tcBorders>
            <w:shd w:val="clear" w:color="auto" w:fill="auto"/>
          </w:tcPr>
          <w:p w14:paraId="254F9A1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bottom w:val="single" w:sz="12" w:space="0" w:color="auto"/>
            </w:tcBorders>
            <w:shd w:val="clear" w:color="auto" w:fill="auto"/>
          </w:tcPr>
          <w:p w14:paraId="79D67E8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bottom w:val="single" w:sz="12" w:space="0" w:color="auto"/>
            </w:tcBorders>
            <w:shd w:val="clear" w:color="auto" w:fill="auto"/>
          </w:tcPr>
          <w:p w14:paraId="34C0E0A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bottom w:val="single" w:sz="12" w:space="0" w:color="auto"/>
            </w:tcBorders>
          </w:tcPr>
          <w:p w14:paraId="667737D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450" w:type="dxa"/>
            <w:tcBorders>
              <w:bottom w:val="single" w:sz="12" w:space="0" w:color="auto"/>
            </w:tcBorders>
            <w:shd w:val="clear" w:color="auto" w:fill="auto"/>
          </w:tcPr>
          <w:p w14:paraId="06A51BE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450" w:type="dxa"/>
            <w:tcBorders>
              <w:bottom w:val="single" w:sz="12" w:space="0" w:color="auto"/>
            </w:tcBorders>
            <w:shd w:val="clear" w:color="auto" w:fill="auto"/>
          </w:tcPr>
          <w:p w14:paraId="072C31A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40" w:type="dxa"/>
            <w:tcBorders>
              <w:bottom w:val="single" w:sz="12" w:space="0" w:color="auto"/>
            </w:tcBorders>
            <w:shd w:val="clear" w:color="auto" w:fill="auto"/>
          </w:tcPr>
          <w:p w14:paraId="4578B69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40" w:type="dxa"/>
            <w:tcBorders>
              <w:bottom w:val="single" w:sz="12" w:space="0" w:color="auto"/>
            </w:tcBorders>
            <w:shd w:val="clear" w:color="auto" w:fill="auto"/>
          </w:tcPr>
          <w:p w14:paraId="4302B00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40" w:type="dxa"/>
            <w:tcBorders>
              <w:bottom w:val="single" w:sz="12" w:space="0" w:color="auto"/>
              <w:right w:val="single" w:sz="12" w:space="0" w:color="auto"/>
            </w:tcBorders>
          </w:tcPr>
          <w:p w14:paraId="5927D43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c>
          <w:tcPr>
            <w:tcW w:w="1080" w:type="dxa"/>
            <w:tcBorders>
              <w:bottom w:val="single" w:sz="12" w:space="0" w:color="auto"/>
              <w:right w:val="single" w:sz="4" w:space="0" w:color="auto"/>
            </w:tcBorders>
          </w:tcPr>
          <w:p w14:paraId="6804E30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color w:val="0000FF"/>
                <w:sz w:val="16"/>
              </w:rPr>
            </w:pPr>
            <w:r>
              <w:rPr>
                <w:rFonts w:ascii="Arial" w:hAnsi="Arial" w:cs="Arial"/>
                <w:bCs/>
                <w:sz w:val="16"/>
              </w:rPr>
              <w:sym w:font="Symbol" w:char="F0BE"/>
            </w:r>
          </w:p>
        </w:tc>
        <w:tc>
          <w:tcPr>
            <w:tcW w:w="1080" w:type="dxa"/>
            <w:tcBorders>
              <w:left w:val="single" w:sz="4" w:space="0" w:color="auto"/>
              <w:bottom w:val="single" w:sz="12" w:space="0" w:color="auto"/>
              <w:right w:val="single" w:sz="12" w:space="0" w:color="auto"/>
            </w:tcBorders>
          </w:tcPr>
          <w:p w14:paraId="1E863AF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E7195E" w14:paraId="57C30BEA" w14:textId="77777777" w:rsidTr="00930311">
        <w:tc>
          <w:tcPr>
            <w:tcW w:w="471" w:type="dxa"/>
            <w:vMerge w:val="restart"/>
            <w:tcBorders>
              <w:top w:val="single" w:sz="12" w:space="0" w:color="auto"/>
              <w:left w:val="single" w:sz="12" w:space="0" w:color="auto"/>
              <w:right w:val="single" w:sz="12" w:space="0" w:color="auto"/>
            </w:tcBorders>
            <w:textDirection w:val="btLr"/>
            <w:vAlign w:val="center"/>
          </w:tcPr>
          <w:p w14:paraId="5E235D01" w14:textId="77777777" w:rsidR="00E7195E" w:rsidRPr="005B713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Arial" w:hAnsi="Arial" w:cs="Arial"/>
                <w:bCs/>
                <w:sz w:val="10"/>
                <w:szCs w:val="10"/>
              </w:rPr>
            </w:pPr>
            <w:r w:rsidRPr="005B713A">
              <w:rPr>
                <w:rFonts w:ascii="Arial" w:hAnsi="Arial" w:cs="Arial"/>
                <w:bCs/>
                <w:sz w:val="10"/>
                <w:szCs w:val="10"/>
              </w:rPr>
              <w:t>OPENING</w:t>
            </w:r>
          </w:p>
          <w:p w14:paraId="0DB3D17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6"/>
              </w:rPr>
            </w:pPr>
            <w:r w:rsidRPr="005B713A">
              <w:rPr>
                <w:rFonts w:ascii="Arial" w:hAnsi="Arial" w:cs="Arial"/>
                <w:bCs/>
                <w:sz w:val="10"/>
                <w:szCs w:val="10"/>
              </w:rPr>
              <w:t>PROTECTION</w:t>
            </w:r>
          </w:p>
        </w:tc>
        <w:tc>
          <w:tcPr>
            <w:tcW w:w="1209" w:type="dxa"/>
            <w:vMerge w:val="restart"/>
            <w:tcBorders>
              <w:top w:val="single" w:sz="12" w:space="0" w:color="auto"/>
              <w:left w:val="single" w:sz="12" w:space="0" w:color="auto"/>
            </w:tcBorders>
            <w:vAlign w:val="center"/>
          </w:tcPr>
          <w:p w14:paraId="4676D35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WINDOW</w:t>
            </w:r>
          </w:p>
          <w:p w14:paraId="57966AA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SHUTTERS</w:t>
            </w:r>
          </w:p>
        </w:tc>
        <w:tc>
          <w:tcPr>
            <w:tcW w:w="1620" w:type="dxa"/>
            <w:gridSpan w:val="2"/>
            <w:tcBorders>
              <w:top w:val="single" w:sz="12" w:space="0" w:color="auto"/>
              <w:right w:val="single" w:sz="12" w:space="0" w:color="auto"/>
            </w:tcBorders>
            <w:shd w:val="clear" w:color="auto" w:fill="auto"/>
            <w:vAlign w:val="center"/>
          </w:tcPr>
          <w:p w14:paraId="40873FE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STRUCTURAL WOOD PANEL</w:t>
            </w:r>
          </w:p>
        </w:tc>
        <w:tc>
          <w:tcPr>
            <w:tcW w:w="450" w:type="dxa"/>
            <w:tcBorders>
              <w:top w:val="single" w:sz="12" w:space="0" w:color="auto"/>
              <w:left w:val="single" w:sz="12" w:space="0" w:color="auto"/>
            </w:tcBorders>
            <w:shd w:val="clear" w:color="auto" w:fill="auto"/>
          </w:tcPr>
          <w:p w14:paraId="1FAC08B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14:paraId="25D829D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14:paraId="70CA7F5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14:paraId="2383083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14:paraId="74DEEC0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14:paraId="27120F1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14:paraId="7ADA3FC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14:paraId="21CD54E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14:paraId="5D3F61A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right w:val="single" w:sz="12" w:space="0" w:color="auto"/>
            </w:tcBorders>
            <w:shd w:val="clear" w:color="auto" w:fill="auto"/>
          </w:tcPr>
          <w:p w14:paraId="6392634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right w:val="single" w:sz="4" w:space="0" w:color="auto"/>
            </w:tcBorders>
          </w:tcPr>
          <w:p w14:paraId="01F6FD8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14:paraId="7B67CA2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6106E774" w14:textId="77777777" w:rsidTr="00930311">
        <w:tc>
          <w:tcPr>
            <w:tcW w:w="471" w:type="dxa"/>
            <w:vMerge/>
            <w:tcBorders>
              <w:left w:val="single" w:sz="12" w:space="0" w:color="auto"/>
              <w:right w:val="single" w:sz="12" w:space="0" w:color="auto"/>
            </w:tcBorders>
          </w:tcPr>
          <w:p w14:paraId="70AD075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vMerge/>
            <w:tcBorders>
              <w:left w:val="single" w:sz="12" w:space="0" w:color="auto"/>
              <w:bottom w:val="nil"/>
            </w:tcBorders>
          </w:tcPr>
          <w:p w14:paraId="3900888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620" w:type="dxa"/>
            <w:gridSpan w:val="2"/>
            <w:tcBorders>
              <w:right w:val="single" w:sz="12" w:space="0" w:color="auto"/>
            </w:tcBorders>
            <w:vAlign w:val="center"/>
          </w:tcPr>
          <w:p w14:paraId="6483562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450" w:type="dxa"/>
            <w:tcBorders>
              <w:left w:val="single" w:sz="12" w:space="0" w:color="auto"/>
            </w:tcBorders>
            <w:shd w:val="clear" w:color="auto" w:fill="auto"/>
          </w:tcPr>
          <w:p w14:paraId="1D8DC4B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62C0FF3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210CC80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0262EB4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14:paraId="27E976E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42839A3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4DC125F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05D9A49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098ACE2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14:paraId="2D137D9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14:paraId="5FC5F86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14:paraId="48D651A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35ABA989" w14:textId="77777777" w:rsidTr="00930311">
        <w:tc>
          <w:tcPr>
            <w:tcW w:w="471" w:type="dxa"/>
            <w:vMerge/>
            <w:tcBorders>
              <w:left w:val="single" w:sz="12" w:space="0" w:color="auto"/>
              <w:bottom w:val="single" w:sz="12" w:space="0" w:color="auto"/>
              <w:right w:val="single" w:sz="12" w:space="0" w:color="auto"/>
            </w:tcBorders>
          </w:tcPr>
          <w:p w14:paraId="60EA360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29" w:type="dxa"/>
            <w:gridSpan w:val="3"/>
            <w:tcBorders>
              <w:top w:val="single" w:sz="4" w:space="0" w:color="auto"/>
              <w:left w:val="single" w:sz="12" w:space="0" w:color="auto"/>
              <w:bottom w:val="single" w:sz="12" w:space="0" w:color="auto"/>
              <w:right w:val="single" w:sz="12" w:space="0" w:color="auto"/>
            </w:tcBorders>
            <w:vAlign w:val="center"/>
          </w:tcPr>
          <w:p w14:paraId="142802D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DOOR AND SKYLIGHT COVERS</w:t>
            </w:r>
          </w:p>
        </w:tc>
        <w:tc>
          <w:tcPr>
            <w:tcW w:w="450" w:type="dxa"/>
            <w:tcBorders>
              <w:top w:val="single" w:sz="4" w:space="0" w:color="auto"/>
              <w:left w:val="single" w:sz="12" w:space="0" w:color="auto"/>
              <w:bottom w:val="single" w:sz="12" w:space="0" w:color="auto"/>
            </w:tcBorders>
            <w:shd w:val="clear" w:color="auto" w:fill="auto"/>
          </w:tcPr>
          <w:p w14:paraId="5E029AF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4" w:space="0" w:color="auto"/>
              <w:bottom w:val="single" w:sz="12" w:space="0" w:color="auto"/>
            </w:tcBorders>
            <w:shd w:val="clear" w:color="auto" w:fill="auto"/>
          </w:tcPr>
          <w:p w14:paraId="25000F4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tcBorders>
            <w:shd w:val="clear" w:color="auto" w:fill="auto"/>
          </w:tcPr>
          <w:p w14:paraId="0E5637C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tcBorders>
            <w:shd w:val="clear" w:color="auto" w:fill="auto"/>
          </w:tcPr>
          <w:p w14:paraId="1CA6E79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tcBorders>
          </w:tcPr>
          <w:p w14:paraId="4A0EA5C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4" w:space="0" w:color="auto"/>
              <w:bottom w:val="single" w:sz="12" w:space="0" w:color="auto"/>
            </w:tcBorders>
            <w:shd w:val="clear" w:color="auto" w:fill="auto"/>
          </w:tcPr>
          <w:p w14:paraId="2EFB9A8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4" w:space="0" w:color="auto"/>
              <w:bottom w:val="single" w:sz="12" w:space="0" w:color="auto"/>
            </w:tcBorders>
            <w:shd w:val="clear" w:color="auto" w:fill="auto"/>
          </w:tcPr>
          <w:p w14:paraId="05647DA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tcBorders>
            <w:shd w:val="clear" w:color="auto" w:fill="auto"/>
          </w:tcPr>
          <w:p w14:paraId="7B34F0C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tcBorders>
            <w:shd w:val="clear" w:color="auto" w:fill="auto"/>
          </w:tcPr>
          <w:p w14:paraId="39066B0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4" w:space="0" w:color="auto"/>
              <w:bottom w:val="single" w:sz="12" w:space="0" w:color="auto"/>
              <w:right w:val="single" w:sz="12" w:space="0" w:color="auto"/>
            </w:tcBorders>
          </w:tcPr>
          <w:p w14:paraId="46447F8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4" w:space="0" w:color="auto"/>
              <w:bottom w:val="single" w:sz="12" w:space="0" w:color="auto"/>
              <w:right w:val="single" w:sz="4" w:space="0" w:color="auto"/>
            </w:tcBorders>
          </w:tcPr>
          <w:p w14:paraId="4CDE0AC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4" w:space="0" w:color="auto"/>
              <w:left w:val="single" w:sz="4" w:space="0" w:color="auto"/>
              <w:bottom w:val="single" w:sz="12" w:space="0" w:color="auto"/>
              <w:right w:val="single" w:sz="12" w:space="0" w:color="auto"/>
            </w:tcBorders>
          </w:tcPr>
          <w:p w14:paraId="7D515EB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4AAF915D" w14:textId="77777777" w:rsidTr="00930311">
        <w:tc>
          <w:tcPr>
            <w:tcW w:w="471" w:type="dxa"/>
            <w:vMerge w:val="restart"/>
            <w:tcBorders>
              <w:top w:val="nil"/>
              <w:left w:val="single" w:sz="12" w:space="0" w:color="auto"/>
              <w:right w:val="single" w:sz="12" w:space="0" w:color="auto"/>
            </w:tcBorders>
            <w:textDirection w:val="btLr"/>
            <w:vAlign w:val="center"/>
          </w:tcPr>
          <w:p w14:paraId="1593CDC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6"/>
              </w:rPr>
            </w:pPr>
            <w:r w:rsidRPr="00345BA7">
              <w:rPr>
                <w:rFonts w:ascii="Arial" w:hAnsi="Arial" w:cs="Arial"/>
                <w:bCs/>
                <w:sz w:val="14"/>
                <w:szCs w:val="14"/>
              </w:rPr>
              <w:t>WINDOW, DOOR, SKYLIGHT STRENGTH</w:t>
            </w:r>
          </w:p>
        </w:tc>
        <w:tc>
          <w:tcPr>
            <w:tcW w:w="1209" w:type="dxa"/>
            <w:tcBorders>
              <w:top w:val="nil"/>
              <w:left w:val="single" w:sz="12" w:space="0" w:color="auto"/>
            </w:tcBorders>
            <w:vAlign w:val="center"/>
          </w:tcPr>
          <w:p w14:paraId="624B13E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WINDOWS</w:t>
            </w:r>
          </w:p>
        </w:tc>
        <w:tc>
          <w:tcPr>
            <w:tcW w:w="1620" w:type="dxa"/>
            <w:gridSpan w:val="2"/>
            <w:tcBorders>
              <w:right w:val="single" w:sz="12" w:space="0" w:color="auto"/>
            </w:tcBorders>
          </w:tcPr>
          <w:p w14:paraId="75485ED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IMPACT RATED</w:t>
            </w:r>
          </w:p>
        </w:tc>
        <w:tc>
          <w:tcPr>
            <w:tcW w:w="450" w:type="dxa"/>
            <w:tcBorders>
              <w:left w:val="single" w:sz="12" w:space="0" w:color="auto"/>
            </w:tcBorders>
            <w:shd w:val="clear" w:color="auto" w:fill="auto"/>
          </w:tcPr>
          <w:p w14:paraId="746C101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70B2FB7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1D667A8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7F771C4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14:paraId="1783BE9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3433335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2B4683C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4B3B237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36CC7DD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14:paraId="5E03C93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14:paraId="524B1A5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14:paraId="263E9A3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4D09FD22" w14:textId="77777777" w:rsidTr="00930311">
        <w:tc>
          <w:tcPr>
            <w:tcW w:w="471" w:type="dxa"/>
            <w:vMerge/>
            <w:tcBorders>
              <w:left w:val="single" w:sz="12" w:space="0" w:color="auto"/>
              <w:right w:val="single" w:sz="12" w:space="0" w:color="auto"/>
            </w:tcBorders>
          </w:tcPr>
          <w:p w14:paraId="4C68850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14:paraId="60C390F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ENTRY DOORS</w:t>
            </w:r>
          </w:p>
        </w:tc>
        <w:tc>
          <w:tcPr>
            <w:tcW w:w="1620" w:type="dxa"/>
            <w:gridSpan w:val="2"/>
            <w:tcBorders>
              <w:right w:val="single" w:sz="12" w:space="0" w:color="auto"/>
            </w:tcBorders>
          </w:tcPr>
          <w:p w14:paraId="499D3B8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450" w:type="dxa"/>
            <w:tcBorders>
              <w:left w:val="single" w:sz="12" w:space="0" w:color="auto"/>
            </w:tcBorders>
            <w:shd w:val="clear" w:color="auto" w:fill="auto"/>
          </w:tcPr>
          <w:p w14:paraId="3000B3A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25F90E2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5EA1752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7318BB8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14:paraId="16DEF9C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0320B83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19489C1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119893A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2564EC6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14:paraId="2BCDB52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14:paraId="0DABB0E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14:paraId="0EAE3A9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1D34C38B" w14:textId="77777777" w:rsidTr="00930311">
        <w:tc>
          <w:tcPr>
            <w:tcW w:w="471" w:type="dxa"/>
            <w:vMerge/>
            <w:tcBorders>
              <w:left w:val="single" w:sz="12" w:space="0" w:color="auto"/>
              <w:right w:val="single" w:sz="12" w:space="0" w:color="auto"/>
            </w:tcBorders>
          </w:tcPr>
          <w:p w14:paraId="1340D22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14:paraId="38C9E81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GARAGE DOORS</w:t>
            </w:r>
          </w:p>
        </w:tc>
        <w:tc>
          <w:tcPr>
            <w:tcW w:w="1620" w:type="dxa"/>
            <w:gridSpan w:val="2"/>
            <w:tcBorders>
              <w:right w:val="single" w:sz="12" w:space="0" w:color="auto"/>
            </w:tcBorders>
          </w:tcPr>
          <w:p w14:paraId="34DAC69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450" w:type="dxa"/>
            <w:tcBorders>
              <w:left w:val="single" w:sz="12" w:space="0" w:color="auto"/>
            </w:tcBorders>
            <w:shd w:val="clear" w:color="auto" w:fill="auto"/>
          </w:tcPr>
          <w:p w14:paraId="4800E30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65122D0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05573DB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7EE66D5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14:paraId="68FD8BB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61E658C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5CE8ADF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65660D1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1710B54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14:paraId="77060AD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14:paraId="3DDA31C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14:paraId="76B51D5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4E8097CF" w14:textId="77777777" w:rsidTr="00930311">
        <w:tc>
          <w:tcPr>
            <w:tcW w:w="471" w:type="dxa"/>
            <w:vMerge/>
            <w:tcBorders>
              <w:left w:val="single" w:sz="12" w:space="0" w:color="auto"/>
              <w:right w:val="single" w:sz="12" w:space="0" w:color="auto"/>
            </w:tcBorders>
          </w:tcPr>
          <w:p w14:paraId="0C3E730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14:paraId="52D0A57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SLIDING GLASS DOORS</w:t>
            </w:r>
          </w:p>
        </w:tc>
        <w:tc>
          <w:tcPr>
            <w:tcW w:w="1620" w:type="dxa"/>
            <w:gridSpan w:val="2"/>
            <w:tcBorders>
              <w:right w:val="single" w:sz="12" w:space="0" w:color="auto"/>
            </w:tcBorders>
          </w:tcPr>
          <w:p w14:paraId="2968CE1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450" w:type="dxa"/>
            <w:tcBorders>
              <w:left w:val="single" w:sz="12" w:space="0" w:color="auto"/>
            </w:tcBorders>
            <w:shd w:val="clear" w:color="auto" w:fill="auto"/>
          </w:tcPr>
          <w:p w14:paraId="34B694C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5B777DD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1224C87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282AC7F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14:paraId="0C45D63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6E3828D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7B839BA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02F7C7C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76B7592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14:paraId="72E535A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14:paraId="5E47D62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14:paraId="04EE8C1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55FDC7F3" w14:textId="77777777" w:rsidTr="00930311">
        <w:tc>
          <w:tcPr>
            <w:tcW w:w="471" w:type="dxa"/>
            <w:vMerge/>
            <w:tcBorders>
              <w:left w:val="single" w:sz="12" w:space="0" w:color="auto"/>
              <w:bottom w:val="nil"/>
              <w:right w:val="single" w:sz="12" w:space="0" w:color="auto"/>
            </w:tcBorders>
          </w:tcPr>
          <w:p w14:paraId="364CB10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14:paraId="3730F2D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SKYLIGHT</w:t>
            </w:r>
          </w:p>
        </w:tc>
        <w:tc>
          <w:tcPr>
            <w:tcW w:w="1620" w:type="dxa"/>
            <w:gridSpan w:val="2"/>
            <w:tcBorders>
              <w:right w:val="single" w:sz="12" w:space="0" w:color="auto"/>
            </w:tcBorders>
          </w:tcPr>
          <w:p w14:paraId="6BE05DD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IMPACT RATED</w:t>
            </w:r>
          </w:p>
        </w:tc>
        <w:tc>
          <w:tcPr>
            <w:tcW w:w="450" w:type="dxa"/>
            <w:tcBorders>
              <w:left w:val="single" w:sz="12" w:space="0" w:color="auto"/>
            </w:tcBorders>
            <w:shd w:val="clear" w:color="auto" w:fill="auto"/>
          </w:tcPr>
          <w:p w14:paraId="197D157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6EAD429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07E02B7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3DF140D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14:paraId="6B51373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25BF50C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3789E2F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3FD5ECC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0CEAA66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right w:val="single" w:sz="12" w:space="0" w:color="auto"/>
            </w:tcBorders>
          </w:tcPr>
          <w:p w14:paraId="20FF8CA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right w:val="single" w:sz="4" w:space="0" w:color="auto"/>
            </w:tcBorders>
          </w:tcPr>
          <w:p w14:paraId="06C3891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14:paraId="166FB19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3E2960E5" w14:textId="77777777" w:rsidTr="00930311">
        <w:tc>
          <w:tcPr>
            <w:tcW w:w="3300" w:type="dxa"/>
            <w:gridSpan w:val="4"/>
            <w:vMerge w:val="restart"/>
            <w:tcBorders>
              <w:top w:val="single" w:sz="12" w:space="0" w:color="auto"/>
              <w:left w:val="single" w:sz="12" w:space="0" w:color="auto"/>
              <w:bottom w:val="nil"/>
              <w:right w:val="single" w:sz="12" w:space="0" w:color="auto"/>
            </w:tcBorders>
            <w:vAlign w:val="center"/>
          </w:tcPr>
          <w:p w14:paraId="03EC8F0C" w14:textId="77777777" w:rsidR="00E7195E" w:rsidRPr="00F22BB3" w:rsidDel="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
                <w:bCs/>
                <w:sz w:val="16"/>
              </w:rPr>
              <w:t xml:space="preserve">HURRICANE </w:t>
            </w:r>
            <w:r w:rsidRPr="00F22BB3">
              <w:rPr>
                <w:rFonts w:ascii="Arial" w:hAnsi="Arial" w:cs="Arial"/>
                <w:b/>
                <w:bCs/>
                <w:sz w:val="16"/>
              </w:rPr>
              <w:t>MITIGATION MEASURES</w:t>
            </w:r>
            <w:r>
              <w:rPr>
                <w:rFonts w:ascii="Arial" w:hAnsi="Arial" w:cs="Arial"/>
                <w:b/>
                <w:bCs/>
                <w:sz w:val="16"/>
              </w:rPr>
              <w:t xml:space="preserve"> AND SECONDARY CHARACTERISTICS</w:t>
            </w:r>
            <w:r w:rsidRPr="00F22BB3">
              <w:rPr>
                <w:rFonts w:ascii="Arial" w:hAnsi="Arial" w:cs="Arial"/>
                <w:b/>
                <w:bCs/>
                <w:sz w:val="16"/>
              </w:rPr>
              <w:t xml:space="preserve"> IN COMBINATION</w:t>
            </w:r>
          </w:p>
        </w:tc>
        <w:tc>
          <w:tcPr>
            <w:tcW w:w="5040" w:type="dxa"/>
            <w:gridSpan w:val="10"/>
            <w:tcBorders>
              <w:top w:val="single" w:sz="12" w:space="0" w:color="auto"/>
              <w:left w:val="single" w:sz="12" w:space="0" w:color="auto"/>
              <w:right w:val="single" w:sz="12" w:space="0" w:color="auto"/>
            </w:tcBorders>
            <w:shd w:val="clear" w:color="auto" w:fill="auto"/>
            <w:vAlign w:val="center"/>
          </w:tcPr>
          <w:p w14:paraId="253863B4" w14:textId="77777777" w:rsidR="00E7195E" w:rsidRPr="00A87CBB"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Pr>
                <w:rFonts w:ascii="Arial" w:hAnsi="Arial" w:cs="Arial"/>
                <w:b/>
                <w:sz w:val="18"/>
              </w:rPr>
              <w:t>MEAN DAMAGE RATIO</w:t>
            </w:r>
          </w:p>
        </w:tc>
        <w:tc>
          <w:tcPr>
            <w:tcW w:w="2160" w:type="dxa"/>
            <w:gridSpan w:val="2"/>
            <w:tcBorders>
              <w:top w:val="single" w:sz="12" w:space="0" w:color="auto"/>
              <w:left w:val="single" w:sz="12" w:space="0" w:color="auto"/>
              <w:right w:val="single" w:sz="12" w:space="0" w:color="auto"/>
            </w:tcBorders>
            <w:vAlign w:val="center"/>
          </w:tcPr>
          <w:p w14:paraId="7F55A78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Pr>
                <w:rFonts w:ascii="Arial" w:hAnsi="Arial" w:cs="Arial"/>
                <w:b/>
                <w:sz w:val="18"/>
              </w:rPr>
              <w:t xml:space="preserve">HURRICANE </w:t>
            </w:r>
          </w:p>
          <w:p w14:paraId="140926F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Pr>
                <w:rFonts w:ascii="Arial" w:hAnsi="Arial" w:cs="Arial"/>
                <w:b/>
                <w:sz w:val="18"/>
              </w:rPr>
              <w:t>LOSS COSTS</w:t>
            </w:r>
          </w:p>
        </w:tc>
      </w:tr>
      <w:tr w:rsidR="00E7195E" w14:paraId="4434DF4A" w14:textId="77777777" w:rsidTr="00930311">
        <w:trPr>
          <w:trHeight w:val="402"/>
        </w:trPr>
        <w:tc>
          <w:tcPr>
            <w:tcW w:w="3300" w:type="dxa"/>
            <w:gridSpan w:val="4"/>
            <w:vMerge/>
            <w:tcBorders>
              <w:left w:val="single" w:sz="12" w:space="0" w:color="auto"/>
              <w:bottom w:val="nil"/>
              <w:right w:val="single" w:sz="12" w:space="0" w:color="auto"/>
            </w:tcBorders>
          </w:tcPr>
          <w:p w14:paraId="547718B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2520" w:type="dxa"/>
            <w:gridSpan w:val="5"/>
            <w:tcBorders>
              <w:top w:val="single" w:sz="12" w:space="0" w:color="auto"/>
              <w:left w:val="single" w:sz="12" w:space="0" w:color="auto"/>
            </w:tcBorders>
            <w:shd w:val="clear" w:color="auto" w:fill="auto"/>
            <w:vAlign w:val="center"/>
          </w:tcPr>
          <w:p w14:paraId="77FD0BE9"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2520" w:type="dxa"/>
            <w:gridSpan w:val="5"/>
            <w:tcBorders>
              <w:top w:val="single" w:sz="12" w:space="0" w:color="auto"/>
              <w:right w:val="single" w:sz="12" w:space="0" w:color="auto"/>
            </w:tcBorders>
            <w:shd w:val="clear" w:color="auto" w:fill="auto"/>
            <w:vAlign w:val="center"/>
          </w:tcPr>
          <w:p w14:paraId="41BED026"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color w:val="0000FF"/>
                <w:sz w:val="16"/>
                <w:szCs w:val="16"/>
              </w:rPr>
            </w:pPr>
            <w:r w:rsidRPr="00A9470A">
              <w:rPr>
                <w:rFonts w:ascii="Arial" w:hAnsi="Arial" w:cs="Arial"/>
                <w:b/>
                <w:sz w:val="16"/>
                <w:szCs w:val="16"/>
              </w:rPr>
              <w:t xml:space="preserve">MASONRY </w:t>
            </w:r>
            <w:r>
              <w:rPr>
                <w:rFonts w:ascii="Arial" w:hAnsi="Arial" w:cs="Arial"/>
                <w:b/>
                <w:sz w:val="16"/>
                <w:szCs w:val="16"/>
              </w:rPr>
              <w:t>BUILDING</w:t>
            </w:r>
          </w:p>
        </w:tc>
        <w:tc>
          <w:tcPr>
            <w:tcW w:w="1080" w:type="dxa"/>
            <w:tcBorders>
              <w:top w:val="single" w:sz="12" w:space="0" w:color="auto"/>
              <w:bottom w:val="single" w:sz="12" w:space="0" w:color="auto"/>
              <w:right w:val="single" w:sz="4" w:space="0" w:color="auto"/>
            </w:tcBorders>
            <w:vAlign w:val="center"/>
          </w:tcPr>
          <w:p w14:paraId="504407DD"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FRAME BUILDING</w:t>
            </w:r>
          </w:p>
        </w:tc>
        <w:tc>
          <w:tcPr>
            <w:tcW w:w="1080" w:type="dxa"/>
            <w:tcBorders>
              <w:top w:val="single" w:sz="12" w:space="0" w:color="auto"/>
              <w:left w:val="single" w:sz="4" w:space="0" w:color="auto"/>
              <w:bottom w:val="single" w:sz="12" w:space="0" w:color="auto"/>
              <w:right w:val="single" w:sz="12" w:space="0" w:color="auto"/>
            </w:tcBorders>
            <w:vAlign w:val="center"/>
          </w:tcPr>
          <w:p w14:paraId="5CEE7CC1"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MASONRY BUILDING</w:t>
            </w:r>
          </w:p>
        </w:tc>
      </w:tr>
      <w:tr w:rsidR="00E7195E" w14:paraId="4B69C8FC" w14:textId="77777777" w:rsidTr="00930311">
        <w:tc>
          <w:tcPr>
            <w:tcW w:w="3300" w:type="dxa"/>
            <w:gridSpan w:val="4"/>
            <w:vMerge/>
            <w:tcBorders>
              <w:left w:val="single" w:sz="12" w:space="0" w:color="auto"/>
              <w:bottom w:val="nil"/>
              <w:right w:val="single" w:sz="12" w:space="0" w:color="auto"/>
            </w:tcBorders>
          </w:tcPr>
          <w:p w14:paraId="3B66F84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2520" w:type="dxa"/>
            <w:gridSpan w:val="5"/>
            <w:tcBorders>
              <w:top w:val="single" w:sz="12" w:space="0" w:color="auto"/>
              <w:left w:val="single" w:sz="12" w:space="0" w:color="auto"/>
            </w:tcBorders>
            <w:shd w:val="clear" w:color="auto" w:fill="auto"/>
            <w:vAlign w:val="center"/>
          </w:tcPr>
          <w:p w14:paraId="785029FD"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520" w:type="dxa"/>
            <w:gridSpan w:val="5"/>
            <w:tcBorders>
              <w:top w:val="single" w:sz="12" w:space="0" w:color="auto"/>
              <w:right w:val="single" w:sz="12" w:space="0" w:color="auto"/>
            </w:tcBorders>
            <w:shd w:val="clear" w:color="auto" w:fill="auto"/>
            <w:vAlign w:val="center"/>
          </w:tcPr>
          <w:p w14:paraId="3667B976"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160" w:type="dxa"/>
            <w:gridSpan w:val="2"/>
            <w:vMerge w:val="restart"/>
            <w:tcBorders>
              <w:top w:val="single" w:sz="12" w:space="0" w:color="auto"/>
              <w:right w:val="single" w:sz="12" w:space="0" w:color="auto"/>
            </w:tcBorders>
            <w:vAlign w:val="center"/>
          </w:tcPr>
          <w:p w14:paraId="4442A2BB"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ACROSS ALL</w:t>
            </w:r>
            <w:r>
              <w:rPr>
                <w:rFonts w:ascii="Arial" w:hAnsi="Arial" w:cs="Arial"/>
                <w:b/>
                <w:bCs/>
                <w:sz w:val="16"/>
                <w:szCs w:val="16"/>
              </w:rPr>
              <w:t xml:space="preserve"> WINDSPEEDS*</w:t>
            </w:r>
          </w:p>
        </w:tc>
      </w:tr>
      <w:tr w:rsidR="00E7195E" w14:paraId="7AC8EC03" w14:textId="77777777" w:rsidTr="00930311">
        <w:tc>
          <w:tcPr>
            <w:tcW w:w="3300" w:type="dxa"/>
            <w:gridSpan w:val="4"/>
            <w:vMerge/>
            <w:tcBorders>
              <w:left w:val="single" w:sz="12" w:space="0" w:color="auto"/>
              <w:bottom w:val="single" w:sz="12" w:space="0" w:color="auto"/>
              <w:right w:val="single" w:sz="12" w:space="0" w:color="auto"/>
            </w:tcBorders>
          </w:tcPr>
          <w:p w14:paraId="3450385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450" w:type="dxa"/>
            <w:tcBorders>
              <w:top w:val="single" w:sz="12" w:space="0" w:color="auto"/>
              <w:left w:val="single" w:sz="12" w:space="0" w:color="auto"/>
              <w:bottom w:val="single" w:sz="12" w:space="0" w:color="auto"/>
            </w:tcBorders>
            <w:shd w:val="clear" w:color="auto" w:fill="auto"/>
          </w:tcPr>
          <w:p w14:paraId="048E8F25"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450" w:type="dxa"/>
            <w:tcBorders>
              <w:top w:val="single" w:sz="12" w:space="0" w:color="auto"/>
              <w:bottom w:val="single" w:sz="12" w:space="0" w:color="auto"/>
            </w:tcBorders>
            <w:shd w:val="clear" w:color="auto" w:fill="auto"/>
          </w:tcPr>
          <w:p w14:paraId="6C1625A0"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540" w:type="dxa"/>
            <w:tcBorders>
              <w:top w:val="single" w:sz="12" w:space="0" w:color="auto"/>
              <w:bottom w:val="single" w:sz="12" w:space="0" w:color="auto"/>
            </w:tcBorders>
            <w:shd w:val="clear" w:color="auto" w:fill="auto"/>
          </w:tcPr>
          <w:p w14:paraId="28AE6B41" w14:textId="77777777" w:rsidR="00E7195E" w:rsidRPr="008630BC" w:rsidRDefault="00E7195E" w:rsidP="00930311">
            <w:pPr>
              <w:spacing w:before="70"/>
              <w:jc w:val="center"/>
              <w:rPr>
                <w:rFonts w:ascii="Arial" w:hAnsi="Arial" w:cs="Arial"/>
                <w:b/>
                <w:bCs/>
                <w:sz w:val="16"/>
                <w:szCs w:val="16"/>
              </w:rPr>
            </w:pPr>
            <w:r w:rsidRPr="008630BC">
              <w:rPr>
                <w:rFonts w:ascii="Arial" w:hAnsi="Arial" w:cs="Arial"/>
                <w:b/>
                <w:bCs/>
                <w:sz w:val="16"/>
                <w:szCs w:val="16"/>
              </w:rPr>
              <w:t>110</w:t>
            </w:r>
          </w:p>
        </w:tc>
        <w:tc>
          <w:tcPr>
            <w:tcW w:w="540" w:type="dxa"/>
            <w:tcBorders>
              <w:top w:val="single" w:sz="12" w:space="0" w:color="auto"/>
              <w:bottom w:val="single" w:sz="12" w:space="0" w:color="auto"/>
            </w:tcBorders>
            <w:shd w:val="clear" w:color="auto" w:fill="auto"/>
          </w:tcPr>
          <w:p w14:paraId="46556777" w14:textId="77777777" w:rsidR="00E7195E" w:rsidRPr="008630BC" w:rsidRDefault="00E7195E" w:rsidP="00930311">
            <w:pPr>
              <w:spacing w:before="70"/>
              <w:jc w:val="center"/>
              <w:rPr>
                <w:rFonts w:ascii="Arial" w:hAnsi="Arial" w:cs="Arial"/>
                <w:b/>
                <w:bCs/>
                <w:sz w:val="16"/>
                <w:szCs w:val="16"/>
              </w:rPr>
            </w:pPr>
            <w:r w:rsidRPr="008630BC">
              <w:rPr>
                <w:rFonts w:ascii="Arial" w:hAnsi="Arial" w:cs="Arial"/>
                <w:b/>
                <w:bCs/>
                <w:sz w:val="16"/>
                <w:szCs w:val="16"/>
              </w:rPr>
              <w:t>135</w:t>
            </w:r>
          </w:p>
        </w:tc>
        <w:tc>
          <w:tcPr>
            <w:tcW w:w="540" w:type="dxa"/>
            <w:tcBorders>
              <w:top w:val="single" w:sz="12" w:space="0" w:color="auto"/>
              <w:bottom w:val="single" w:sz="12" w:space="0" w:color="auto"/>
            </w:tcBorders>
            <w:shd w:val="clear" w:color="auto" w:fill="auto"/>
          </w:tcPr>
          <w:p w14:paraId="556F2BAD"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160</w:t>
            </w:r>
          </w:p>
        </w:tc>
        <w:tc>
          <w:tcPr>
            <w:tcW w:w="450" w:type="dxa"/>
            <w:tcBorders>
              <w:top w:val="single" w:sz="12" w:space="0" w:color="auto"/>
              <w:bottom w:val="single" w:sz="12" w:space="0" w:color="auto"/>
            </w:tcBorders>
            <w:shd w:val="clear" w:color="auto" w:fill="auto"/>
          </w:tcPr>
          <w:p w14:paraId="24EB77D2"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450" w:type="dxa"/>
            <w:tcBorders>
              <w:top w:val="single" w:sz="12" w:space="0" w:color="auto"/>
              <w:bottom w:val="single" w:sz="12" w:space="0" w:color="auto"/>
            </w:tcBorders>
            <w:shd w:val="clear" w:color="auto" w:fill="auto"/>
          </w:tcPr>
          <w:p w14:paraId="7860834F"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540" w:type="dxa"/>
            <w:tcBorders>
              <w:top w:val="single" w:sz="12" w:space="0" w:color="auto"/>
              <w:bottom w:val="single" w:sz="12" w:space="0" w:color="auto"/>
            </w:tcBorders>
          </w:tcPr>
          <w:p w14:paraId="299A6D9A"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110</w:t>
            </w:r>
          </w:p>
        </w:tc>
        <w:tc>
          <w:tcPr>
            <w:tcW w:w="540" w:type="dxa"/>
            <w:tcBorders>
              <w:top w:val="single" w:sz="12" w:space="0" w:color="auto"/>
              <w:bottom w:val="single" w:sz="12" w:space="0" w:color="auto"/>
            </w:tcBorders>
          </w:tcPr>
          <w:p w14:paraId="246B892F"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135</w:t>
            </w:r>
          </w:p>
        </w:tc>
        <w:tc>
          <w:tcPr>
            <w:tcW w:w="540" w:type="dxa"/>
            <w:tcBorders>
              <w:top w:val="single" w:sz="12" w:space="0" w:color="auto"/>
              <w:bottom w:val="single" w:sz="12" w:space="0" w:color="auto"/>
              <w:right w:val="single" w:sz="12" w:space="0" w:color="auto"/>
            </w:tcBorders>
            <w:shd w:val="clear" w:color="auto" w:fill="auto"/>
          </w:tcPr>
          <w:p w14:paraId="4C7A9A8D" w14:textId="77777777" w:rsidR="00E7195E" w:rsidRPr="00A87CBB"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87CBB">
              <w:rPr>
                <w:rFonts w:ascii="Arial" w:hAnsi="Arial" w:cs="Arial"/>
                <w:b/>
                <w:bCs/>
                <w:sz w:val="16"/>
                <w:szCs w:val="16"/>
              </w:rPr>
              <w:t>160</w:t>
            </w:r>
          </w:p>
        </w:tc>
        <w:tc>
          <w:tcPr>
            <w:tcW w:w="2160" w:type="dxa"/>
            <w:gridSpan w:val="2"/>
            <w:vMerge/>
            <w:tcBorders>
              <w:left w:val="single" w:sz="12" w:space="0" w:color="auto"/>
              <w:bottom w:val="single" w:sz="12" w:space="0" w:color="auto"/>
              <w:right w:val="single" w:sz="12" w:space="0" w:color="auto"/>
            </w:tcBorders>
            <w:shd w:val="clear" w:color="auto" w:fill="auto"/>
          </w:tcPr>
          <w:p w14:paraId="16880232" w14:textId="77777777" w:rsidR="00E7195E" w:rsidRPr="00A87CBB"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p>
        </w:tc>
      </w:tr>
      <w:tr w:rsidR="00E7195E" w:rsidRPr="00C615E7" w14:paraId="790BF2F9" w14:textId="77777777" w:rsidTr="00930311">
        <w:trPr>
          <w:trHeight w:val="231"/>
        </w:trPr>
        <w:tc>
          <w:tcPr>
            <w:tcW w:w="3300" w:type="dxa"/>
            <w:gridSpan w:val="4"/>
            <w:tcBorders>
              <w:top w:val="single" w:sz="12" w:space="0" w:color="auto"/>
              <w:left w:val="single" w:sz="12" w:space="0" w:color="auto"/>
              <w:bottom w:val="single" w:sz="12" w:space="0" w:color="auto"/>
              <w:right w:val="single" w:sz="12" w:space="0" w:color="auto"/>
            </w:tcBorders>
            <w:vAlign w:val="center"/>
          </w:tcPr>
          <w:p w14:paraId="0913239B" w14:textId="77777777" w:rsidR="00E7195E" w:rsidRPr="002A6581"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16"/>
              </w:rPr>
            </w:pPr>
            <w:r w:rsidRPr="007D2372">
              <w:rPr>
                <w:rFonts w:ascii="Arial" w:hAnsi="Arial" w:cs="Arial"/>
                <w:bCs/>
                <w:sz w:val="16"/>
                <w:szCs w:val="16"/>
              </w:rPr>
              <w:t>MITIGATED BUILDING</w:t>
            </w:r>
          </w:p>
        </w:tc>
        <w:tc>
          <w:tcPr>
            <w:tcW w:w="450" w:type="dxa"/>
            <w:tcBorders>
              <w:top w:val="single" w:sz="12" w:space="0" w:color="auto"/>
              <w:left w:val="single" w:sz="12" w:space="0" w:color="auto"/>
              <w:bottom w:val="single" w:sz="12" w:space="0" w:color="auto"/>
            </w:tcBorders>
            <w:shd w:val="clear" w:color="auto" w:fill="auto"/>
          </w:tcPr>
          <w:p w14:paraId="3E49B62B"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450" w:type="dxa"/>
            <w:tcBorders>
              <w:top w:val="single" w:sz="12" w:space="0" w:color="auto"/>
              <w:bottom w:val="single" w:sz="12" w:space="0" w:color="auto"/>
            </w:tcBorders>
            <w:shd w:val="clear" w:color="auto" w:fill="auto"/>
          </w:tcPr>
          <w:p w14:paraId="2CDE66B0"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540" w:type="dxa"/>
            <w:tcBorders>
              <w:top w:val="single" w:sz="12" w:space="0" w:color="auto"/>
              <w:bottom w:val="single" w:sz="12" w:space="0" w:color="auto"/>
            </w:tcBorders>
            <w:shd w:val="clear" w:color="auto" w:fill="auto"/>
          </w:tcPr>
          <w:p w14:paraId="6B164A52" w14:textId="77777777" w:rsidR="00E7195E" w:rsidRPr="00C615E7" w:rsidRDefault="00E7195E" w:rsidP="00930311">
            <w:pPr>
              <w:rPr>
                <w:rFonts w:ascii="Arial" w:hAnsi="Arial" w:cs="Arial"/>
                <w:bCs/>
                <w:sz w:val="12"/>
                <w:szCs w:val="12"/>
              </w:rPr>
            </w:pPr>
          </w:p>
        </w:tc>
        <w:tc>
          <w:tcPr>
            <w:tcW w:w="540" w:type="dxa"/>
            <w:tcBorders>
              <w:top w:val="single" w:sz="12" w:space="0" w:color="auto"/>
              <w:bottom w:val="single" w:sz="12" w:space="0" w:color="auto"/>
            </w:tcBorders>
            <w:shd w:val="clear" w:color="auto" w:fill="auto"/>
          </w:tcPr>
          <w:p w14:paraId="512E2A91" w14:textId="77777777" w:rsidR="00E7195E" w:rsidRPr="00C615E7" w:rsidRDefault="00E7195E" w:rsidP="00930311">
            <w:pPr>
              <w:rPr>
                <w:rFonts w:ascii="Arial" w:hAnsi="Arial" w:cs="Arial"/>
                <w:bCs/>
                <w:sz w:val="12"/>
                <w:szCs w:val="12"/>
              </w:rPr>
            </w:pPr>
          </w:p>
        </w:tc>
        <w:tc>
          <w:tcPr>
            <w:tcW w:w="540" w:type="dxa"/>
            <w:tcBorders>
              <w:top w:val="single" w:sz="12" w:space="0" w:color="auto"/>
              <w:bottom w:val="single" w:sz="12" w:space="0" w:color="auto"/>
            </w:tcBorders>
            <w:shd w:val="clear" w:color="auto" w:fill="auto"/>
          </w:tcPr>
          <w:p w14:paraId="7323E366"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450" w:type="dxa"/>
            <w:tcBorders>
              <w:top w:val="single" w:sz="12" w:space="0" w:color="auto"/>
              <w:bottom w:val="single" w:sz="12" w:space="0" w:color="auto"/>
            </w:tcBorders>
            <w:shd w:val="clear" w:color="auto" w:fill="auto"/>
          </w:tcPr>
          <w:p w14:paraId="42D7C162"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450" w:type="dxa"/>
            <w:tcBorders>
              <w:top w:val="single" w:sz="12" w:space="0" w:color="auto"/>
              <w:bottom w:val="single" w:sz="12" w:space="0" w:color="auto"/>
            </w:tcBorders>
            <w:shd w:val="clear" w:color="auto" w:fill="auto"/>
          </w:tcPr>
          <w:p w14:paraId="6A2293DB"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540" w:type="dxa"/>
            <w:tcBorders>
              <w:top w:val="single" w:sz="12" w:space="0" w:color="auto"/>
              <w:bottom w:val="single" w:sz="12" w:space="0" w:color="auto"/>
            </w:tcBorders>
          </w:tcPr>
          <w:p w14:paraId="4B8F2ECC"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540" w:type="dxa"/>
            <w:tcBorders>
              <w:top w:val="single" w:sz="12" w:space="0" w:color="auto"/>
              <w:bottom w:val="single" w:sz="12" w:space="0" w:color="auto"/>
            </w:tcBorders>
          </w:tcPr>
          <w:p w14:paraId="4F0313B6"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540" w:type="dxa"/>
            <w:tcBorders>
              <w:top w:val="single" w:sz="12" w:space="0" w:color="auto"/>
              <w:bottom w:val="single" w:sz="12" w:space="0" w:color="auto"/>
              <w:right w:val="single" w:sz="12" w:space="0" w:color="auto"/>
            </w:tcBorders>
            <w:shd w:val="clear" w:color="auto" w:fill="auto"/>
          </w:tcPr>
          <w:p w14:paraId="44181185"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1080" w:type="dxa"/>
            <w:tcBorders>
              <w:top w:val="single" w:sz="12" w:space="0" w:color="auto"/>
              <w:left w:val="single" w:sz="12" w:space="0" w:color="auto"/>
              <w:bottom w:val="single" w:sz="12" w:space="0" w:color="auto"/>
            </w:tcBorders>
            <w:shd w:val="clear" w:color="auto" w:fill="auto"/>
          </w:tcPr>
          <w:p w14:paraId="6A650470"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1080" w:type="dxa"/>
            <w:tcBorders>
              <w:top w:val="single" w:sz="12" w:space="0" w:color="auto"/>
              <w:bottom w:val="single" w:sz="12" w:space="0" w:color="auto"/>
              <w:right w:val="single" w:sz="12" w:space="0" w:color="auto"/>
            </w:tcBorders>
            <w:shd w:val="clear" w:color="auto" w:fill="auto"/>
          </w:tcPr>
          <w:p w14:paraId="406836D2"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2"/>
                <w:szCs w:val="12"/>
              </w:rPr>
            </w:pPr>
          </w:p>
        </w:tc>
      </w:tr>
    </w:tbl>
    <w:p w14:paraId="5A752EBF" w14:textId="77777777" w:rsidR="00E7195E" w:rsidRDefault="00E7195E" w:rsidP="00E7195E">
      <w:pPr>
        <w:spacing w:before="120" w:after="200" w:line="276" w:lineRule="auto"/>
        <w:rPr>
          <w:rFonts w:ascii="Arial" w:hAnsi="Arial" w:cs="Arial"/>
          <w:i/>
          <w:sz w:val="18"/>
          <w:szCs w:val="18"/>
        </w:rPr>
      </w:pPr>
      <w:r w:rsidRPr="002547EB">
        <w:rPr>
          <w:rFonts w:ascii="Arial" w:hAnsi="Arial" w:cs="Arial"/>
          <w:i/>
          <w:sz w:val="18"/>
          <w:szCs w:val="18"/>
        </w:rPr>
        <w:t>*Windspeeds are one-minute sustained 10-meter.</w:t>
      </w:r>
    </w:p>
    <w:p w14:paraId="5C8F2BA1" w14:textId="77777777" w:rsidR="00E7195E" w:rsidRDefault="00E7195E" w:rsidP="00E7195E">
      <w:pPr>
        <w:tabs>
          <w:tab w:val="center" w:pos="4680"/>
          <w:tab w:val="left" w:pos="5040"/>
          <w:tab w:val="left" w:pos="5760"/>
          <w:tab w:val="left" w:pos="6480"/>
          <w:tab w:val="left" w:pos="7200"/>
          <w:tab w:val="left" w:pos="7920"/>
          <w:tab w:val="left" w:pos="8640"/>
        </w:tabs>
        <w:ind w:right="-360"/>
        <w:jc w:val="center"/>
        <w:rPr>
          <w:rFonts w:ascii="Arial" w:hAnsi="Arial" w:cs="Arial"/>
          <w:b/>
          <w:sz w:val="28"/>
          <w:szCs w:val="28"/>
        </w:rPr>
      </w:pPr>
      <w:r>
        <w:rPr>
          <w:rFonts w:ascii="Arial" w:hAnsi="Arial" w:cs="Arial"/>
          <w:i/>
          <w:sz w:val="18"/>
          <w:szCs w:val="18"/>
        </w:rPr>
        <w:br w:type="page"/>
      </w:r>
      <w:r>
        <w:rPr>
          <w:rFonts w:ascii="Arial" w:hAnsi="Arial" w:cs="Arial"/>
          <w:b/>
          <w:noProof/>
        </w:rPr>
        <w:lastRenderedPageBreak/>
        <mc:AlternateContent>
          <mc:Choice Requires="wps">
            <w:drawing>
              <wp:anchor distT="0" distB="0" distL="114300" distR="114300" simplePos="0" relativeHeight="251751424" behindDoc="1" locked="0" layoutInCell="1" allowOverlap="1" wp14:anchorId="7E48CE01" wp14:editId="4A13EC88">
                <wp:simplePos x="0" y="0"/>
                <wp:positionH relativeFrom="column">
                  <wp:posOffset>387985</wp:posOffset>
                </wp:positionH>
                <wp:positionV relativeFrom="paragraph">
                  <wp:posOffset>-87886</wp:posOffset>
                </wp:positionV>
                <wp:extent cx="5451894" cy="586596"/>
                <wp:effectExtent l="0" t="0" r="92075" b="99695"/>
                <wp:wrapNone/>
                <wp:docPr id="3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894" cy="58659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3B4E8" id="Rectangle 53" o:spid="_x0000_s1026" style="position:absolute;margin-left:30.55pt;margin-top:-6.9pt;width:429.3pt;height:46.2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" fillcolor="#eaeaea" strokeweight="1pt">
                <v:shadow on="t" offset="6pt,6pt"/>
              </v:rect>
            </w:pict>
          </mc:Fallback>
        </mc:AlternateContent>
      </w:r>
      <w:r>
        <w:rPr>
          <w:rFonts w:ascii="Arial" w:hAnsi="Arial" w:cs="Arial"/>
          <w:b/>
          <w:sz w:val="28"/>
          <w:szCs w:val="28"/>
        </w:rPr>
        <w:t xml:space="preserve">Form V-4: Differences in Hurricane Mitigation Measures </w:t>
      </w:r>
    </w:p>
    <w:p w14:paraId="7B899BF2" w14:textId="77777777" w:rsidR="00E7195E" w:rsidRDefault="00E7195E" w:rsidP="00E7195E">
      <w:pPr>
        <w:tabs>
          <w:tab w:val="center" w:pos="4680"/>
          <w:tab w:val="left" w:pos="5040"/>
          <w:tab w:val="left" w:pos="5760"/>
          <w:tab w:val="left" w:pos="6480"/>
          <w:tab w:val="left" w:pos="7200"/>
          <w:tab w:val="left" w:pos="7920"/>
          <w:tab w:val="left" w:pos="8640"/>
        </w:tabs>
        <w:ind w:right="-360"/>
        <w:jc w:val="center"/>
        <w:rPr>
          <w:rFonts w:ascii="Arial" w:hAnsi="Arial" w:cs="Arial"/>
          <w:b/>
          <w:sz w:val="28"/>
          <w:szCs w:val="28"/>
        </w:rPr>
      </w:pPr>
      <w:r>
        <w:rPr>
          <w:rFonts w:ascii="Arial" w:hAnsi="Arial" w:cs="Arial"/>
          <w:b/>
          <w:sz w:val="28"/>
          <w:szCs w:val="28"/>
        </w:rPr>
        <w:t>and Secondary Characteristics</w:t>
      </w:r>
    </w:p>
    <w:p w14:paraId="693098A9" w14:textId="77777777" w:rsidR="00E7195E" w:rsidRDefault="00E7195E" w:rsidP="00E719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800080"/>
        </w:rPr>
      </w:pPr>
    </w:p>
    <w:p w14:paraId="085D6E14" w14:textId="77777777" w:rsidR="00E7195E" w:rsidRPr="004D6361" w:rsidRDefault="00E7195E" w:rsidP="00E7195E">
      <w:pPr>
        <w:pStyle w:val="BodyText"/>
        <w:tabs>
          <w:tab w:val="left" w:pos="1080"/>
          <w:tab w:val="right" w:pos="9360"/>
        </w:tabs>
        <w:ind w:left="1080" w:hanging="1080"/>
        <w:jc w:val="left"/>
        <w:rPr>
          <w:rFonts w:ascii="Arial" w:hAnsi="Arial" w:cs="Arial"/>
          <w:color w:val="auto"/>
        </w:rPr>
      </w:pPr>
    </w:p>
    <w:p w14:paraId="0354B136" w14:textId="77777777" w:rsidR="00E7195E" w:rsidRPr="004D6361" w:rsidRDefault="00E7195E" w:rsidP="00E7195E">
      <w:pPr>
        <w:pStyle w:val="BodyText"/>
        <w:tabs>
          <w:tab w:val="left" w:pos="1080"/>
          <w:tab w:val="right" w:pos="9360"/>
        </w:tabs>
        <w:ind w:left="1080" w:hanging="1080"/>
        <w:jc w:val="left"/>
        <w:rPr>
          <w:rFonts w:ascii="Arial" w:hAnsi="Arial" w:cs="Arial"/>
          <w:color w:val="auto"/>
        </w:rPr>
      </w:pPr>
      <w:r w:rsidRPr="004D6361">
        <w:rPr>
          <w:rFonts w:ascii="Arial" w:hAnsi="Arial" w:cs="Arial"/>
          <w:color w:val="auto"/>
        </w:rPr>
        <w:t>Purpose:</w:t>
      </w:r>
      <w:r w:rsidRPr="004D6361">
        <w:rPr>
          <w:rFonts w:ascii="Arial" w:hAnsi="Arial" w:cs="Arial"/>
          <w:color w:val="auto"/>
        </w:rPr>
        <w:tab/>
        <w:t>This form illustrates the impact of changes in the hurricane model of the hurricane mitigation measures and secondary characteristics from the current accepted hurricane model.</w:t>
      </w:r>
    </w:p>
    <w:p w14:paraId="631F2414" w14:textId="77777777" w:rsidR="00E7195E" w:rsidRPr="004D6361" w:rsidRDefault="00E7195E" w:rsidP="00E719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color w:val="800080"/>
        </w:rPr>
      </w:pPr>
    </w:p>
    <w:p w14:paraId="3CB80DB4" w14:textId="77777777" w:rsidR="00E7195E" w:rsidRPr="004D6361" w:rsidRDefault="00E7195E" w:rsidP="00E7195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bCs/>
          <w:iCs/>
        </w:rPr>
      </w:pPr>
      <w:r w:rsidRPr="004D6361">
        <w:rPr>
          <w:rFonts w:ascii="Arial" w:hAnsi="Arial" w:cs="Arial"/>
          <w:bCs/>
          <w:iCs/>
        </w:rPr>
        <w:t>A.</w:t>
      </w:r>
      <w:r w:rsidRPr="004D6361">
        <w:rPr>
          <w:rFonts w:ascii="Arial" w:hAnsi="Arial" w:cs="Arial"/>
          <w:bCs/>
          <w:iCs/>
        </w:rPr>
        <w:tab/>
        <w:t>Provide the differences between the values reported in Form V-2 relative to the equivalent data compiled from the current accepted hurricane model.</w:t>
      </w:r>
    </w:p>
    <w:p w14:paraId="7BF27539" w14:textId="77777777" w:rsidR="00E7195E" w:rsidRPr="004D6361" w:rsidRDefault="00E7195E" w:rsidP="00E7195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bCs/>
          <w:iCs/>
        </w:rPr>
      </w:pPr>
    </w:p>
    <w:p w14:paraId="1F880CD0" w14:textId="77777777" w:rsidR="00E7195E" w:rsidRPr="004D6361" w:rsidRDefault="00E7195E" w:rsidP="00E7195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bCs/>
          <w:iCs/>
        </w:rPr>
      </w:pPr>
      <w:r w:rsidRPr="004D6361">
        <w:rPr>
          <w:rFonts w:ascii="Arial" w:hAnsi="Arial" w:cs="Arial"/>
          <w:bCs/>
          <w:iCs/>
        </w:rPr>
        <w:t>B.</w:t>
      </w:r>
      <w:r w:rsidRPr="004D6361">
        <w:rPr>
          <w:rFonts w:ascii="Arial" w:hAnsi="Arial" w:cs="Arial"/>
          <w:bCs/>
          <w:iCs/>
        </w:rPr>
        <w:tab/>
      </w:r>
      <w:r>
        <w:rPr>
          <w:rFonts w:ascii="Arial" w:hAnsi="Arial" w:cs="Arial"/>
          <w:bCs/>
          <w:iCs/>
        </w:rPr>
        <w:t>List</w:t>
      </w:r>
      <w:r w:rsidRPr="004D6361">
        <w:rPr>
          <w:rFonts w:ascii="Arial" w:hAnsi="Arial" w:cs="Arial"/>
          <w:bCs/>
          <w:iCs/>
        </w:rPr>
        <w:t xml:space="preserve"> assumptions </w:t>
      </w:r>
      <w:r>
        <w:rPr>
          <w:rFonts w:ascii="Arial" w:hAnsi="Arial" w:cs="Arial"/>
          <w:bCs/>
          <w:iCs/>
        </w:rPr>
        <w:t>necessary</w:t>
      </w:r>
      <w:r w:rsidRPr="004D6361">
        <w:rPr>
          <w:rFonts w:ascii="Arial" w:hAnsi="Arial" w:cs="Arial"/>
          <w:bCs/>
          <w:iCs/>
        </w:rPr>
        <w:t xml:space="preserve"> to complete </w:t>
      </w:r>
      <w:r>
        <w:rPr>
          <w:rFonts w:ascii="Arial" w:hAnsi="Arial" w:cs="Arial"/>
        </w:rPr>
        <w:t>Form V-4, including those for membrane and metal roof covering, roof age, duration, and surface roughness.</w:t>
      </w:r>
    </w:p>
    <w:p w14:paraId="416039D7" w14:textId="77777777" w:rsidR="00E7195E" w:rsidRDefault="00E7195E" w:rsidP="00E7195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bCs/>
          <w:iCs/>
        </w:rPr>
      </w:pPr>
    </w:p>
    <w:p w14:paraId="2397C260" w14:textId="77777777" w:rsidR="00E7195E" w:rsidRPr="004D6361" w:rsidRDefault="00E7195E" w:rsidP="00E7195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bCs/>
          <w:iCs/>
        </w:rPr>
      </w:pPr>
      <w:r w:rsidRPr="004D6361">
        <w:rPr>
          <w:rFonts w:ascii="Arial" w:hAnsi="Arial" w:cs="Arial"/>
          <w:bCs/>
          <w:iCs/>
        </w:rPr>
        <w:t>C.</w:t>
      </w:r>
      <w:r w:rsidRPr="004D6361">
        <w:rPr>
          <w:rFonts w:ascii="Arial" w:hAnsi="Arial" w:cs="Arial"/>
          <w:bCs/>
          <w:iCs/>
        </w:rPr>
        <w:tab/>
        <w:t>Provide a summary description of the differences.</w:t>
      </w:r>
    </w:p>
    <w:p w14:paraId="1008AB7A" w14:textId="77777777" w:rsidR="00E7195E" w:rsidRPr="004D6361" w:rsidRDefault="00E7195E" w:rsidP="00E7195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bCs/>
          <w:iCs/>
        </w:rPr>
      </w:pPr>
    </w:p>
    <w:p w14:paraId="37A72F8D" w14:textId="77777777" w:rsidR="00E7195E" w:rsidRPr="004D6361" w:rsidRDefault="00E7195E" w:rsidP="00E7195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r w:rsidRPr="004D6361">
        <w:rPr>
          <w:rFonts w:ascii="Arial" w:hAnsi="Arial" w:cs="Arial"/>
          <w:bCs/>
          <w:iCs/>
        </w:rPr>
        <w:t>D.</w:t>
      </w:r>
      <w:r w:rsidRPr="004D6361">
        <w:rPr>
          <w:rFonts w:ascii="Arial" w:hAnsi="Arial" w:cs="Arial"/>
          <w:bCs/>
          <w:iCs/>
        </w:rPr>
        <w:tab/>
        <w:t>P</w:t>
      </w:r>
      <w:r w:rsidRPr="004D6361">
        <w:rPr>
          <w:rFonts w:ascii="Arial" w:hAnsi="Arial" w:cs="Arial"/>
        </w:rPr>
        <w:t xml:space="preserve">rovide this form in Excel format without truncation. The file name </w:t>
      </w:r>
      <w:r>
        <w:rPr>
          <w:rFonts w:ascii="Arial" w:hAnsi="Arial" w:cs="Arial"/>
        </w:rPr>
        <w:t>shall</w:t>
      </w:r>
      <w:r w:rsidRPr="004D6361">
        <w:rPr>
          <w:rFonts w:ascii="Arial" w:hAnsi="Arial" w:cs="Arial"/>
        </w:rPr>
        <w:t xml:space="preserve"> include the abbreviated name of the modeling organization, the hurricane standards year, and the form name. Also include Form V-4 in a submission appendix.</w:t>
      </w:r>
      <w:r w:rsidRPr="004D6361" w:rsidDel="00504B8B">
        <w:rPr>
          <w:rFonts w:ascii="Arial" w:hAnsi="Arial" w:cs="Arial"/>
        </w:rPr>
        <w:t xml:space="preserve"> </w:t>
      </w:r>
    </w:p>
    <w:p w14:paraId="23D811F6" w14:textId="77777777" w:rsidR="00E7195E" w:rsidRPr="004D6361" w:rsidRDefault="00E7195E" w:rsidP="00E7195E">
      <w:pPr>
        <w:rPr>
          <w:rFonts w:ascii="Arial" w:hAnsi="Arial" w:cs="Arial"/>
          <w:b/>
          <w:bCs/>
          <w:sz w:val="28"/>
        </w:rPr>
      </w:pPr>
    </w:p>
    <w:p w14:paraId="3335C6C3" w14:textId="77777777" w:rsidR="00E7195E" w:rsidRDefault="00E7195E" w:rsidP="00E7195E">
      <w:pPr>
        <w:rPr>
          <w:rFonts w:ascii="Arial" w:hAnsi="Arial" w:cs="Arial"/>
          <w:b/>
          <w:bCs/>
          <w:sz w:val="28"/>
        </w:rPr>
      </w:pPr>
    </w:p>
    <w:p w14:paraId="3116E9C1" w14:textId="77777777" w:rsidR="00E7195E" w:rsidRDefault="00E7195E" w:rsidP="00E7195E">
      <w:pPr>
        <w:rPr>
          <w:rFonts w:ascii="Arial" w:hAnsi="Arial" w:cs="Arial"/>
          <w:b/>
          <w:bCs/>
          <w:sz w:val="28"/>
        </w:rPr>
      </w:pPr>
      <w:r>
        <w:rPr>
          <w:rFonts w:ascii="Arial" w:hAnsi="Arial" w:cs="Arial"/>
          <w:b/>
          <w:bCs/>
          <w:sz w:val="28"/>
        </w:rPr>
        <w:br w:type="page"/>
      </w:r>
    </w:p>
    <w:p w14:paraId="57124C75" w14:textId="77777777" w:rsidR="00E7195E" w:rsidRDefault="00E7195E" w:rsidP="00E7195E">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sz w:val="28"/>
        </w:rPr>
      </w:pPr>
      <w:r>
        <w:rPr>
          <w:b/>
          <w:bCs/>
          <w:noProof/>
          <w:sz w:val="20"/>
        </w:rPr>
        <w:lastRenderedPageBreak/>
        <mc:AlternateContent>
          <mc:Choice Requires="wps">
            <w:drawing>
              <wp:anchor distT="0" distB="0" distL="114300" distR="114300" simplePos="0" relativeHeight="251752448" behindDoc="1" locked="0" layoutInCell="1" allowOverlap="1" wp14:anchorId="7965F418" wp14:editId="575242FD">
                <wp:simplePos x="0" y="0"/>
                <wp:positionH relativeFrom="column">
                  <wp:posOffset>353684</wp:posOffset>
                </wp:positionH>
                <wp:positionV relativeFrom="paragraph">
                  <wp:posOffset>-125083</wp:posOffset>
                </wp:positionV>
                <wp:extent cx="5495026" cy="675860"/>
                <wp:effectExtent l="0" t="0" r="86995" b="86360"/>
                <wp:wrapNone/>
                <wp:docPr id="3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026" cy="67586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139B0" id="Rectangle 54" o:spid="_x0000_s1026" style="position:absolute;margin-left:27.85pt;margin-top:-9.85pt;width:432.7pt;height:53.2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" fillcolor="#eaeaea" strokeweight="1pt">
                <v:shadow on="t" offset="6pt,6pt"/>
              </v:rect>
            </w:pict>
          </mc:Fallback>
        </mc:AlternateContent>
      </w:r>
      <w:r>
        <w:rPr>
          <w:rFonts w:ascii="Arial" w:hAnsi="Arial" w:cs="Arial"/>
          <w:b/>
          <w:bCs/>
          <w:sz w:val="28"/>
        </w:rPr>
        <w:t xml:space="preserve">Form V-4: Differences in Hurricane Mitigation Measures </w:t>
      </w:r>
    </w:p>
    <w:p w14:paraId="740BF8F2" w14:textId="77777777" w:rsidR="00E7195E" w:rsidRDefault="00E7195E" w:rsidP="00E7195E">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sz w:val="28"/>
        </w:rPr>
      </w:pPr>
      <w:r>
        <w:rPr>
          <w:rFonts w:ascii="Arial" w:hAnsi="Arial" w:cs="Arial"/>
          <w:b/>
          <w:bCs/>
          <w:sz w:val="28"/>
        </w:rPr>
        <w:t>and Secondary Characteristics</w:t>
      </w:r>
    </w:p>
    <w:p w14:paraId="0A5A50F5" w14:textId="77777777" w:rsidR="00E7195E" w:rsidRPr="00F21ABA" w:rsidRDefault="00E7195E" w:rsidP="00E7195E">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rPr>
      </w:pPr>
    </w:p>
    <w:p w14:paraId="45E06FFD" w14:textId="77777777" w:rsidR="00E7195E" w:rsidRPr="00F21ABA" w:rsidRDefault="00E7195E" w:rsidP="00E7195E">
      <w:pPr>
        <w:pStyle w:val="BodyText2"/>
        <w:tabs>
          <w:tab w:val="left" w:pos="3600"/>
          <w:tab w:val="left" w:pos="4320"/>
          <w:tab w:val="left" w:pos="5040"/>
          <w:tab w:val="left" w:pos="5760"/>
          <w:tab w:val="left" w:pos="6480"/>
          <w:tab w:val="left" w:pos="7200"/>
          <w:tab w:val="left" w:pos="7920"/>
          <w:tab w:val="left" w:pos="9600"/>
        </w:tabs>
        <w:spacing w:after="0" w:line="240" w:lineRule="auto"/>
        <w:ind w:right="-360"/>
        <w:jc w:val="center"/>
        <w:rPr>
          <w:rFonts w:ascii="Arial" w:hAnsi="Arial" w:cs="Arial"/>
          <w:b/>
          <w:bCs/>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
        <w:gridCol w:w="1119"/>
        <w:gridCol w:w="270"/>
        <w:gridCol w:w="1047"/>
        <w:gridCol w:w="573"/>
        <w:gridCol w:w="630"/>
        <w:gridCol w:w="630"/>
        <w:gridCol w:w="630"/>
        <w:gridCol w:w="720"/>
        <w:gridCol w:w="630"/>
        <w:gridCol w:w="810"/>
        <w:gridCol w:w="630"/>
        <w:gridCol w:w="720"/>
        <w:gridCol w:w="630"/>
        <w:gridCol w:w="570"/>
      </w:tblGrid>
      <w:tr w:rsidR="00E7195E" w14:paraId="72CA0274" w14:textId="77777777" w:rsidTr="00930311">
        <w:trPr>
          <w:cantSplit/>
        </w:trPr>
        <w:tc>
          <w:tcPr>
            <w:tcW w:w="3480" w:type="dxa"/>
            <w:gridSpan w:val="5"/>
            <w:vMerge w:val="restart"/>
            <w:tcBorders>
              <w:top w:val="single" w:sz="12" w:space="0" w:color="auto"/>
              <w:left w:val="single" w:sz="12" w:space="0" w:color="auto"/>
              <w:right w:val="single" w:sz="12" w:space="0" w:color="auto"/>
            </w:tcBorders>
            <w:vAlign w:val="center"/>
          </w:tcPr>
          <w:p w14:paraId="4E352476"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INDIVIDUAL</w:t>
            </w:r>
            <w:r w:rsidRPr="00A9470A">
              <w:rPr>
                <w:rFonts w:ascii="Arial" w:hAnsi="Arial" w:cs="Arial"/>
                <w:b/>
                <w:sz w:val="16"/>
                <w:szCs w:val="16"/>
              </w:rPr>
              <w:br/>
              <w:t xml:space="preserve"> </w:t>
            </w:r>
            <w:r>
              <w:rPr>
                <w:rFonts w:ascii="Arial" w:hAnsi="Arial" w:cs="Arial"/>
                <w:b/>
                <w:sz w:val="16"/>
                <w:szCs w:val="16"/>
              </w:rPr>
              <w:t xml:space="preserve">HURRICANE </w:t>
            </w:r>
            <w:r w:rsidRPr="00A9470A">
              <w:rPr>
                <w:rFonts w:ascii="Arial" w:hAnsi="Arial" w:cs="Arial"/>
                <w:b/>
                <w:sz w:val="16"/>
                <w:szCs w:val="16"/>
              </w:rPr>
              <w:t>MITIGATION MEASURES</w:t>
            </w:r>
            <w:r>
              <w:rPr>
                <w:rFonts w:ascii="Arial" w:hAnsi="Arial" w:cs="Arial"/>
                <w:b/>
                <w:sz w:val="16"/>
                <w:szCs w:val="16"/>
              </w:rPr>
              <w:t xml:space="preserve"> AND SECONDARY CHARACTERISTICS</w:t>
            </w:r>
          </w:p>
        </w:tc>
        <w:tc>
          <w:tcPr>
            <w:tcW w:w="6600" w:type="dxa"/>
            <w:gridSpan w:val="10"/>
            <w:tcBorders>
              <w:top w:val="single" w:sz="12" w:space="0" w:color="auto"/>
              <w:left w:val="single" w:sz="12" w:space="0" w:color="auto"/>
              <w:bottom w:val="single" w:sz="12" w:space="0" w:color="auto"/>
              <w:right w:val="single" w:sz="12" w:space="0" w:color="auto"/>
            </w:tcBorders>
          </w:tcPr>
          <w:p w14:paraId="67C49DC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Pr>
                <w:rFonts w:ascii="Arial" w:hAnsi="Arial" w:cs="Arial"/>
                <w:b/>
                <w:sz w:val="18"/>
              </w:rPr>
              <w:t xml:space="preserve">DIFFERENCES FROM FORM V-2 </w:t>
            </w:r>
          </w:p>
          <w:p w14:paraId="7CE4DB9D" w14:textId="77777777" w:rsidR="00E7195E" w:rsidRPr="002547EB"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Pr>
                <w:rFonts w:ascii="Arial" w:hAnsi="Arial" w:cs="Arial"/>
                <w:b/>
                <w:sz w:val="18"/>
              </w:rPr>
              <w:t>RELATIVE TO CURRENT ACCEPTED HURRICANE MODEL</w:t>
            </w:r>
          </w:p>
        </w:tc>
      </w:tr>
      <w:tr w:rsidR="00E7195E" w14:paraId="6017A22D" w14:textId="77777777" w:rsidTr="00930311">
        <w:tc>
          <w:tcPr>
            <w:tcW w:w="3480" w:type="dxa"/>
            <w:gridSpan w:val="5"/>
            <w:vMerge/>
            <w:tcBorders>
              <w:left w:val="single" w:sz="12" w:space="0" w:color="auto"/>
              <w:right w:val="single" w:sz="12" w:space="0" w:color="auto"/>
            </w:tcBorders>
          </w:tcPr>
          <w:p w14:paraId="4ACD160C"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3240" w:type="dxa"/>
            <w:gridSpan w:val="5"/>
            <w:tcBorders>
              <w:top w:val="single" w:sz="12" w:space="0" w:color="auto"/>
              <w:left w:val="single" w:sz="12" w:space="0" w:color="auto"/>
              <w:bottom w:val="single" w:sz="12" w:space="0" w:color="auto"/>
              <w:right w:val="single" w:sz="4" w:space="0" w:color="auto"/>
            </w:tcBorders>
          </w:tcPr>
          <w:p w14:paraId="38D3B894"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3360" w:type="dxa"/>
            <w:gridSpan w:val="5"/>
            <w:tcBorders>
              <w:top w:val="single" w:sz="12" w:space="0" w:color="auto"/>
              <w:left w:val="single" w:sz="4" w:space="0" w:color="auto"/>
              <w:bottom w:val="single" w:sz="12" w:space="0" w:color="auto"/>
              <w:right w:val="single" w:sz="12" w:space="0" w:color="auto"/>
            </w:tcBorders>
          </w:tcPr>
          <w:p w14:paraId="2D5CE706"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 xml:space="preserve">MASONRY </w:t>
            </w:r>
            <w:r>
              <w:rPr>
                <w:rFonts w:ascii="Arial" w:hAnsi="Arial" w:cs="Arial"/>
                <w:b/>
                <w:sz w:val="16"/>
                <w:szCs w:val="16"/>
              </w:rPr>
              <w:t>BUILDING</w:t>
            </w:r>
          </w:p>
        </w:tc>
      </w:tr>
      <w:tr w:rsidR="00E7195E" w14:paraId="6672AB3D" w14:textId="77777777" w:rsidTr="00930311">
        <w:tc>
          <w:tcPr>
            <w:tcW w:w="3480" w:type="dxa"/>
            <w:gridSpan w:val="5"/>
            <w:vMerge/>
            <w:tcBorders>
              <w:left w:val="single" w:sz="12" w:space="0" w:color="auto"/>
              <w:bottom w:val="single" w:sz="12" w:space="0" w:color="auto"/>
              <w:right w:val="single" w:sz="12" w:space="0" w:color="auto"/>
            </w:tcBorders>
          </w:tcPr>
          <w:p w14:paraId="05B57FC1"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3240" w:type="dxa"/>
            <w:gridSpan w:val="5"/>
            <w:tcBorders>
              <w:top w:val="single" w:sz="12" w:space="0" w:color="auto"/>
              <w:left w:val="single" w:sz="12" w:space="0" w:color="auto"/>
              <w:bottom w:val="single" w:sz="12" w:space="0" w:color="auto"/>
              <w:right w:val="single" w:sz="4" w:space="0" w:color="auto"/>
            </w:tcBorders>
          </w:tcPr>
          <w:p w14:paraId="1EF2B5B4" w14:textId="77777777" w:rsidR="00E7195E" w:rsidRPr="00A9470A" w:rsidDel="00CE52B8"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3360" w:type="dxa"/>
            <w:gridSpan w:val="5"/>
            <w:tcBorders>
              <w:top w:val="single" w:sz="12" w:space="0" w:color="auto"/>
              <w:left w:val="single" w:sz="4" w:space="0" w:color="auto"/>
              <w:bottom w:val="single" w:sz="12" w:space="0" w:color="auto"/>
              <w:right w:val="single" w:sz="12" w:space="0" w:color="auto"/>
            </w:tcBorders>
          </w:tcPr>
          <w:p w14:paraId="603182C5" w14:textId="77777777" w:rsidR="00E7195E" w:rsidRPr="00A9470A" w:rsidDel="00CE52B8"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r>
      <w:tr w:rsidR="00E7195E" w14:paraId="0A402036" w14:textId="77777777" w:rsidTr="00930311">
        <w:tc>
          <w:tcPr>
            <w:tcW w:w="3480" w:type="dxa"/>
            <w:gridSpan w:val="5"/>
            <w:vMerge/>
            <w:tcBorders>
              <w:left w:val="single" w:sz="12" w:space="0" w:color="auto"/>
              <w:bottom w:val="single" w:sz="12" w:space="0" w:color="auto"/>
              <w:right w:val="single" w:sz="12" w:space="0" w:color="auto"/>
            </w:tcBorders>
          </w:tcPr>
          <w:p w14:paraId="58201DAC"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630" w:type="dxa"/>
            <w:tcBorders>
              <w:top w:val="single" w:sz="12" w:space="0" w:color="auto"/>
              <w:left w:val="single" w:sz="12" w:space="0" w:color="auto"/>
              <w:bottom w:val="single" w:sz="12" w:space="0" w:color="auto"/>
              <w:right w:val="single" w:sz="4" w:space="0" w:color="auto"/>
            </w:tcBorders>
          </w:tcPr>
          <w:p w14:paraId="631F3982"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630" w:type="dxa"/>
            <w:tcBorders>
              <w:top w:val="single" w:sz="12" w:space="0" w:color="auto"/>
              <w:left w:val="single" w:sz="4" w:space="0" w:color="auto"/>
              <w:bottom w:val="single" w:sz="12" w:space="0" w:color="auto"/>
              <w:right w:val="single" w:sz="4" w:space="0" w:color="auto"/>
            </w:tcBorders>
          </w:tcPr>
          <w:p w14:paraId="3FEE0AE4"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85 </w:t>
            </w:r>
          </w:p>
        </w:tc>
        <w:tc>
          <w:tcPr>
            <w:tcW w:w="630" w:type="dxa"/>
            <w:tcBorders>
              <w:top w:val="single" w:sz="12" w:space="0" w:color="auto"/>
              <w:left w:val="single" w:sz="4" w:space="0" w:color="auto"/>
              <w:bottom w:val="single" w:sz="12" w:space="0" w:color="auto"/>
              <w:right w:val="single" w:sz="4" w:space="0" w:color="auto"/>
            </w:tcBorders>
          </w:tcPr>
          <w:p w14:paraId="2A249E6D"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110</w:t>
            </w:r>
          </w:p>
        </w:tc>
        <w:tc>
          <w:tcPr>
            <w:tcW w:w="720" w:type="dxa"/>
            <w:tcBorders>
              <w:top w:val="single" w:sz="12" w:space="0" w:color="auto"/>
              <w:left w:val="single" w:sz="4" w:space="0" w:color="auto"/>
              <w:bottom w:val="single" w:sz="12" w:space="0" w:color="auto"/>
              <w:right w:val="single" w:sz="4" w:space="0" w:color="auto"/>
            </w:tcBorders>
          </w:tcPr>
          <w:p w14:paraId="59DE8E04"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135 </w:t>
            </w:r>
          </w:p>
        </w:tc>
        <w:tc>
          <w:tcPr>
            <w:tcW w:w="630" w:type="dxa"/>
            <w:tcBorders>
              <w:top w:val="single" w:sz="12" w:space="0" w:color="auto"/>
              <w:left w:val="single" w:sz="4" w:space="0" w:color="auto"/>
              <w:bottom w:val="single" w:sz="12" w:space="0" w:color="auto"/>
              <w:right w:val="single" w:sz="4" w:space="0" w:color="auto"/>
            </w:tcBorders>
          </w:tcPr>
          <w:p w14:paraId="49FB282A"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 </w:t>
            </w:r>
            <w:r>
              <w:rPr>
                <w:rFonts w:ascii="Arial" w:hAnsi="Arial" w:cs="Arial"/>
                <w:b/>
                <w:sz w:val="16"/>
                <w:szCs w:val="16"/>
              </w:rPr>
              <w:t xml:space="preserve"> 160</w:t>
            </w:r>
          </w:p>
        </w:tc>
        <w:tc>
          <w:tcPr>
            <w:tcW w:w="810" w:type="dxa"/>
            <w:tcBorders>
              <w:top w:val="single" w:sz="12" w:space="0" w:color="auto"/>
              <w:left w:val="single" w:sz="4" w:space="0" w:color="auto"/>
              <w:bottom w:val="single" w:sz="12" w:space="0" w:color="auto"/>
              <w:right w:val="single" w:sz="4" w:space="0" w:color="auto"/>
            </w:tcBorders>
          </w:tcPr>
          <w:p w14:paraId="43409EA3"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630" w:type="dxa"/>
            <w:tcBorders>
              <w:top w:val="single" w:sz="12" w:space="0" w:color="auto"/>
              <w:left w:val="single" w:sz="4" w:space="0" w:color="auto"/>
              <w:bottom w:val="single" w:sz="12" w:space="0" w:color="auto"/>
              <w:right w:val="single" w:sz="4" w:space="0" w:color="auto"/>
            </w:tcBorders>
          </w:tcPr>
          <w:p w14:paraId="2112A2B7"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85</w:t>
            </w:r>
          </w:p>
        </w:tc>
        <w:tc>
          <w:tcPr>
            <w:tcW w:w="720" w:type="dxa"/>
            <w:tcBorders>
              <w:top w:val="single" w:sz="12" w:space="0" w:color="auto"/>
              <w:left w:val="single" w:sz="4" w:space="0" w:color="auto"/>
              <w:bottom w:val="single" w:sz="12" w:space="0" w:color="auto"/>
              <w:right w:val="single" w:sz="4" w:space="0" w:color="auto"/>
            </w:tcBorders>
          </w:tcPr>
          <w:p w14:paraId="62F9159A"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110 </w:t>
            </w:r>
          </w:p>
        </w:tc>
        <w:tc>
          <w:tcPr>
            <w:tcW w:w="630" w:type="dxa"/>
            <w:tcBorders>
              <w:top w:val="single" w:sz="12" w:space="0" w:color="auto"/>
              <w:left w:val="single" w:sz="4" w:space="0" w:color="auto"/>
              <w:bottom w:val="single" w:sz="12" w:space="0" w:color="auto"/>
              <w:right w:val="single" w:sz="4" w:space="0" w:color="auto"/>
            </w:tcBorders>
          </w:tcPr>
          <w:p w14:paraId="08BEADF5"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135</w:t>
            </w:r>
          </w:p>
        </w:tc>
        <w:tc>
          <w:tcPr>
            <w:tcW w:w="570" w:type="dxa"/>
            <w:tcBorders>
              <w:top w:val="single" w:sz="12" w:space="0" w:color="auto"/>
              <w:left w:val="single" w:sz="4" w:space="0" w:color="auto"/>
              <w:bottom w:val="single" w:sz="12" w:space="0" w:color="auto"/>
              <w:right w:val="single" w:sz="12" w:space="0" w:color="auto"/>
            </w:tcBorders>
          </w:tcPr>
          <w:p w14:paraId="162450E5"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160</w:t>
            </w:r>
          </w:p>
        </w:tc>
      </w:tr>
      <w:tr w:rsidR="00E7195E" w14:paraId="591344FE" w14:textId="77777777" w:rsidTr="00930311">
        <w:tc>
          <w:tcPr>
            <w:tcW w:w="471" w:type="dxa"/>
            <w:tcBorders>
              <w:top w:val="single" w:sz="12" w:space="0" w:color="auto"/>
              <w:left w:val="single" w:sz="12" w:space="0" w:color="auto"/>
              <w:bottom w:val="single" w:sz="12" w:space="0" w:color="auto"/>
              <w:right w:val="single" w:sz="12" w:space="0" w:color="auto"/>
            </w:tcBorders>
          </w:tcPr>
          <w:p w14:paraId="592061E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noProof/>
                <w:sz w:val="20"/>
              </w:rPr>
            </w:pPr>
          </w:p>
        </w:tc>
        <w:tc>
          <w:tcPr>
            <w:tcW w:w="3009" w:type="dxa"/>
            <w:gridSpan w:val="4"/>
            <w:tcBorders>
              <w:top w:val="single" w:sz="12" w:space="0" w:color="auto"/>
              <w:left w:val="single" w:sz="12" w:space="0" w:color="auto"/>
              <w:bottom w:val="single" w:sz="12" w:space="0" w:color="auto"/>
            </w:tcBorders>
            <w:shd w:val="clear" w:color="auto" w:fill="CCCCCC"/>
          </w:tcPr>
          <w:p w14:paraId="4A57B94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REFERENCE BUILDING</w:t>
            </w:r>
          </w:p>
        </w:tc>
        <w:tc>
          <w:tcPr>
            <w:tcW w:w="630" w:type="dxa"/>
            <w:tcBorders>
              <w:top w:val="single" w:sz="12" w:space="0" w:color="auto"/>
              <w:bottom w:val="single" w:sz="12" w:space="0" w:color="auto"/>
            </w:tcBorders>
            <w:shd w:val="clear" w:color="auto" w:fill="CCCCCC"/>
          </w:tcPr>
          <w:p w14:paraId="226C7A2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14:paraId="36978A2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14:paraId="6E9AEAE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20" w:type="dxa"/>
            <w:tcBorders>
              <w:top w:val="single" w:sz="12" w:space="0" w:color="auto"/>
              <w:bottom w:val="single" w:sz="12" w:space="0" w:color="auto"/>
            </w:tcBorders>
            <w:shd w:val="clear" w:color="auto" w:fill="CCCCCC"/>
          </w:tcPr>
          <w:p w14:paraId="483294B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14:paraId="5780AAA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810" w:type="dxa"/>
            <w:tcBorders>
              <w:top w:val="single" w:sz="12" w:space="0" w:color="auto"/>
              <w:bottom w:val="single" w:sz="12" w:space="0" w:color="auto"/>
            </w:tcBorders>
            <w:shd w:val="clear" w:color="auto" w:fill="CCCCCC"/>
          </w:tcPr>
          <w:p w14:paraId="7E2028B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14:paraId="32C65F4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20" w:type="dxa"/>
            <w:tcBorders>
              <w:top w:val="single" w:sz="12" w:space="0" w:color="auto"/>
              <w:bottom w:val="single" w:sz="12" w:space="0" w:color="auto"/>
            </w:tcBorders>
            <w:shd w:val="clear" w:color="auto" w:fill="CCCCCC"/>
          </w:tcPr>
          <w:p w14:paraId="7F41F13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single" w:sz="12" w:space="0" w:color="auto"/>
            </w:tcBorders>
            <w:shd w:val="clear" w:color="auto" w:fill="CCCCCC"/>
          </w:tcPr>
          <w:p w14:paraId="1FCEF32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570" w:type="dxa"/>
            <w:tcBorders>
              <w:top w:val="single" w:sz="12" w:space="0" w:color="auto"/>
              <w:bottom w:val="single" w:sz="12" w:space="0" w:color="auto"/>
              <w:right w:val="single" w:sz="12" w:space="0" w:color="auto"/>
            </w:tcBorders>
            <w:shd w:val="clear" w:color="auto" w:fill="CCCCCC"/>
          </w:tcPr>
          <w:p w14:paraId="6153709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color w:val="0000FF"/>
                <w:sz w:val="16"/>
              </w:rPr>
            </w:pPr>
            <w:r>
              <w:rPr>
                <w:rFonts w:ascii="Arial" w:hAnsi="Arial" w:cs="Arial"/>
                <w:bCs/>
                <w:sz w:val="16"/>
              </w:rPr>
              <w:sym w:font="Symbol" w:char="F0BE"/>
            </w:r>
          </w:p>
        </w:tc>
      </w:tr>
      <w:tr w:rsidR="00E7195E" w14:paraId="3AD37894" w14:textId="77777777" w:rsidTr="00930311">
        <w:tc>
          <w:tcPr>
            <w:tcW w:w="471" w:type="dxa"/>
            <w:vMerge w:val="restart"/>
            <w:tcBorders>
              <w:top w:val="single" w:sz="12" w:space="0" w:color="auto"/>
              <w:left w:val="single" w:sz="12" w:space="0" w:color="auto"/>
              <w:right w:val="single" w:sz="12" w:space="0" w:color="auto"/>
            </w:tcBorders>
            <w:textDirection w:val="btLr"/>
            <w:vAlign w:val="center"/>
          </w:tcPr>
          <w:p w14:paraId="534AB2F1" w14:textId="77777777" w:rsidR="00E7195E" w:rsidRPr="0059769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Arial" w:hAnsi="Arial" w:cs="Arial"/>
                <w:bCs/>
                <w:sz w:val="8"/>
                <w:szCs w:val="8"/>
              </w:rPr>
            </w:pPr>
            <w:r w:rsidRPr="0059769E">
              <w:rPr>
                <w:rFonts w:ascii="Arial" w:hAnsi="Arial" w:cs="Arial"/>
                <w:bCs/>
                <w:sz w:val="8"/>
                <w:szCs w:val="8"/>
              </w:rPr>
              <w:t>ROOF CONFIGUR-ATION</w:t>
            </w:r>
          </w:p>
        </w:tc>
        <w:tc>
          <w:tcPr>
            <w:tcW w:w="3009" w:type="dxa"/>
            <w:gridSpan w:val="4"/>
            <w:tcBorders>
              <w:top w:val="single" w:sz="12" w:space="0" w:color="auto"/>
              <w:left w:val="single" w:sz="12" w:space="0" w:color="auto"/>
              <w:right w:val="single" w:sz="12" w:space="0" w:color="auto"/>
            </w:tcBorders>
          </w:tcPr>
          <w:p w14:paraId="73BFAC4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rPr>
            </w:pPr>
            <w:r>
              <w:rPr>
                <w:rFonts w:ascii="Arial" w:hAnsi="Arial" w:cs="Arial"/>
                <w:bCs/>
                <w:sz w:val="16"/>
              </w:rPr>
              <w:t>BRACED GABLE ENDS</w:t>
            </w:r>
          </w:p>
        </w:tc>
        <w:tc>
          <w:tcPr>
            <w:tcW w:w="630" w:type="dxa"/>
            <w:tcBorders>
              <w:left w:val="single" w:sz="12" w:space="0" w:color="auto"/>
            </w:tcBorders>
          </w:tcPr>
          <w:p w14:paraId="1B40184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rPr>
            </w:pPr>
          </w:p>
        </w:tc>
        <w:tc>
          <w:tcPr>
            <w:tcW w:w="630" w:type="dxa"/>
          </w:tcPr>
          <w:p w14:paraId="04EF129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rPr>
            </w:pPr>
          </w:p>
        </w:tc>
        <w:tc>
          <w:tcPr>
            <w:tcW w:w="630" w:type="dxa"/>
            <w:tcBorders>
              <w:bottom w:val="single" w:sz="4" w:space="0" w:color="auto"/>
            </w:tcBorders>
            <w:shd w:val="clear" w:color="auto" w:fill="auto"/>
          </w:tcPr>
          <w:p w14:paraId="62A9CFD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720" w:type="dxa"/>
            <w:tcBorders>
              <w:bottom w:val="single" w:sz="4" w:space="0" w:color="auto"/>
            </w:tcBorders>
            <w:shd w:val="clear" w:color="auto" w:fill="auto"/>
          </w:tcPr>
          <w:p w14:paraId="2796B3B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630" w:type="dxa"/>
            <w:tcBorders>
              <w:bottom w:val="single" w:sz="4" w:space="0" w:color="auto"/>
            </w:tcBorders>
          </w:tcPr>
          <w:p w14:paraId="5B7A043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rPr>
            </w:pPr>
          </w:p>
        </w:tc>
        <w:tc>
          <w:tcPr>
            <w:tcW w:w="810" w:type="dxa"/>
            <w:tcBorders>
              <w:bottom w:val="single" w:sz="4" w:space="0" w:color="auto"/>
            </w:tcBorders>
            <w:shd w:val="clear" w:color="auto" w:fill="auto"/>
          </w:tcPr>
          <w:p w14:paraId="7300B8C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630" w:type="dxa"/>
            <w:tcBorders>
              <w:bottom w:val="single" w:sz="4" w:space="0" w:color="auto"/>
            </w:tcBorders>
            <w:shd w:val="clear" w:color="auto" w:fill="auto"/>
          </w:tcPr>
          <w:p w14:paraId="7DBD7B5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720" w:type="dxa"/>
            <w:tcBorders>
              <w:bottom w:val="single" w:sz="4" w:space="0" w:color="auto"/>
            </w:tcBorders>
            <w:shd w:val="clear" w:color="auto" w:fill="auto"/>
          </w:tcPr>
          <w:p w14:paraId="69328D4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630" w:type="dxa"/>
            <w:tcBorders>
              <w:bottom w:val="single" w:sz="4" w:space="0" w:color="auto"/>
            </w:tcBorders>
            <w:shd w:val="clear" w:color="auto" w:fill="auto"/>
          </w:tcPr>
          <w:p w14:paraId="5363C02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70" w:type="dxa"/>
            <w:tcBorders>
              <w:right w:val="single" w:sz="12" w:space="0" w:color="auto"/>
            </w:tcBorders>
          </w:tcPr>
          <w:p w14:paraId="34D06C3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rPr>
            </w:pPr>
          </w:p>
        </w:tc>
      </w:tr>
      <w:tr w:rsidR="00E7195E" w14:paraId="65FC1658" w14:textId="77777777" w:rsidTr="00930311">
        <w:tc>
          <w:tcPr>
            <w:tcW w:w="471" w:type="dxa"/>
            <w:vMerge/>
            <w:tcBorders>
              <w:left w:val="single" w:sz="12" w:space="0" w:color="auto"/>
              <w:bottom w:val="single" w:sz="12" w:space="0" w:color="auto"/>
              <w:right w:val="single" w:sz="12" w:space="0" w:color="auto"/>
            </w:tcBorders>
          </w:tcPr>
          <w:p w14:paraId="5DC5AB5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left w:val="single" w:sz="12" w:space="0" w:color="auto"/>
              <w:right w:val="single" w:sz="12" w:space="0" w:color="auto"/>
            </w:tcBorders>
          </w:tcPr>
          <w:p w14:paraId="034C1AA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HIP ROOF</w:t>
            </w:r>
          </w:p>
        </w:tc>
        <w:tc>
          <w:tcPr>
            <w:tcW w:w="630" w:type="dxa"/>
            <w:tcBorders>
              <w:left w:val="single" w:sz="12" w:space="0" w:color="auto"/>
            </w:tcBorders>
          </w:tcPr>
          <w:p w14:paraId="19A83D6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12" w:space="0" w:color="auto"/>
            </w:tcBorders>
          </w:tcPr>
          <w:p w14:paraId="6648A17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12" w:space="0" w:color="auto"/>
            </w:tcBorders>
            <w:shd w:val="clear" w:color="auto" w:fill="auto"/>
          </w:tcPr>
          <w:p w14:paraId="0B67252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14:paraId="0F0A0C1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tcPr>
          <w:p w14:paraId="0F7F631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12" w:space="0" w:color="auto"/>
            </w:tcBorders>
            <w:shd w:val="clear" w:color="auto" w:fill="auto"/>
          </w:tcPr>
          <w:p w14:paraId="2508554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14:paraId="4BBD217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14:paraId="31B8EE4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14:paraId="1E99E7C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14:paraId="115E33F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2FDA0146" w14:textId="77777777" w:rsidTr="00930311">
        <w:trPr>
          <w:trHeight w:val="294"/>
        </w:trPr>
        <w:tc>
          <w:tcPr>
            <w:tcW w:w="471" w:type="dxa"/>
            <w:vMerge w:val="restart"/>
            <w:tcBorders>
              <w:top w:val="single" w:sz="12" w:space="0" w:color="auto"/>
              <w:left w:val="single" w:sz="12" w:space="0" w:color="auto"/>
              <w:bottom w:val="single" w:sz="12" w:space="0" w:color="auto"/>
              <w:right w:val="single" w:sz="12" w:space="0" w:color="auto"/>
            </w:tcBorders>
            <w:textDirection w:val="btLr"/>
          </w:tcPr>
          <w:p w14:paraId="12F20DB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3" w:right="115"/>
              <w:jc w:val="center"/>
              <w:rPr>
                <w:rFonts w:ascii="Arial" w:hAnsi="Arial" w:cs="Arial"/>
                <w:bCs/>
                <w:sz w:val="12"/>
                <w:szCs w:val="12"/>
              </w:rPr>
            </w:pPr>
            <w:r w:rsidRPr="00DA2A66">
              <w:rPr>
                <w:rFonts w:ascii="Arial" w:hAnsi="Arial" w:cs="Arial"/>
                <w:bCs/>
                <w:sz w:val="12"/>
                <w:szCs w:val="12"/>
              </w:rPr>
              <w:t>ROOF COVERING</w:t>
            </w:r>
          </w:p>
          <w:p w14:paraId="6B0577A7" w14:textId="77777777" w:rsidR="00E7195E" w:rsidRPr="00DA2A66"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after="120"/>
              <w:ind w:left="115" w:right="115"/>
              <w:rPr>
                <w:rFonts w:ascii="Arial" w:hAnsi="Arial" w:cs="Arial"/>
                <w:bCs/>
                <w:sz w:val="12"/>
                <w:szCs w:val="12"/>
              </w:rPr>
            </w:pPr>
          </w:p>
        </w:tc>
        <w:tc>
          <w:tcPr>
            <w:tcW w:w="3009" w:type="dxa"/>
            <w:gridSpan w:val="4"/>
            <w:tcBorders>
              <w:top w:val="single" w:sz="12" w:space="0" w:color="auto"/>
              <w:left w:val="single" w:sz="12" w:space="0" w:color="auto"/>
              <w:right w:val="single" w:sz="12" w:space="0" w:color="auto"/>
            </w:tcBorders>
            <w:shd w:val="clear" w:color="auto" w:fill="auto"/>
          </w:tcPr>
          <w:p w14:paraId="4BCC2EC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630" w:type="dxa"/>
            <w:tcBorders>
              <w:top w:val="single" w:sz="12" w:space="0" w:color="auto"/>
              <w:left w:val="single" w:sz="12" w:space="0" w:color="auto"/>
            </w:tcBorders>
            <w:shd w:val="clear" w:color="auto" w:fill="auto"/>
          </w:tcPr>
          <w:p w14:paraId="732ADAA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14:paraId="4E136DD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14:paraId="5A69D96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14:paraId="29C6076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14:paraId="2D16E31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12" w:space="0" w:color="auto"/>
            </w:tcBorders>
            <w:shd w:val="clear" w:color="auto" w:fill="auto"/>
          </w:tcPr>
          <w:p w14:paraId="6212E00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14:paraId="0929D50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14:paraId="24DEF90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tcBorders>
            <w:shd w:val="clear" w:color="auto" w:fill="auto"/>
          </w:tcPr>
          <w:p w14:paraId="1904B9A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top w:val="single" w:sz="12" w:space="0" w:color="auto"/>
              <w:right w:val="single" w:sz="12" w:space="0" w:color="auto"/>
            </w:tcBorders>
            <w:shd w:val="clear" w:color="auto" w:fill="auto"/>
          </w:tcPr>
          <w:p w14:paraId="6552AD9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168EF760" w14:textId="77777777" w:rsidTr="00930311">
        <w:trPr>
          <w:trHeight w:val="296"/>
        </w:trPr>
        <w:tc>
          <w:tcPr>
            <w:tcW w:w="471" w:type="dxa"/>
            <w:vMerge/>
            <w:tcBorders>
              <w:left w:val="single" w:sz="12" w:space="0" w:color="auto"/>
              <w:bottom w:val="single" w:sz="12" w:space="0" w:color="auto"/>
              <w:right w:val="single" w:sz="12" w:space="0" w:color="auto"/>
            </w:tcBorders>
          </w:tcPr>
          <w:p w14:paraId="596FB39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left w:val="single" w:sz="12" w:space="0" w:color="auto"/>
              <w:bottom w:val="single" w:sz="4" w:space="0" w:color="auto"/>
              <w:right w:val="single" w:sz="12" w:space="0" w:color="auto"/>
            </w:tcBorders>
          </w:tcPr>
          <w:p w14:paraId="2D49ADE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 xml:space="preserve">ASTM D7158 CLASS H SHINGLES </w:t>
            </w:r>
          </w:p>
        </w:tc>
        <w:tc>
          <w:tcPr>
            <w:tcW w:w="630" w:type="dxa"/>
            <w:tcBorders>
              <w:left w:val="single" w:sz="12" w:space="0" w:color="auto"/>
              <w:bottom w:val="single" w:sz="4" w:space="0" w:color="auto"/>
            </w:tcBorders>
          </w:tcPr>
          <w:p w14:paraId="7EA14F0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4" w:space="0" w:color="auto"/>
            </w:tcBorders>
          </w:tcPr>
          <w:p w14:paraId="0D61D72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4" w:space="0" w:color="auto"/>
            </w:tcBorders>
            <w:shd w:val="clear" w:color="auto" w:fill="auto"/>
          </w:tcPr>
          <w:p w14:paraId="7D86ABC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14:paraId="32790A9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tcPr>
          <w:p w14:paraId="68985BA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4" w:space="0" w:color="auto"/>
            </w:tcBorders>
            <w:shd w:val="clear" w:color="auto" w:fill="auto"/>
          </w:tcPr>
          <w:p w14:paraId="38003DB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14:paraId="7C4BF2C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4" w:space="0" w:color="auto"/>
            </w:tcBorders>
            <w:shd w:val="clear" w:color="auto" w:fill="auto"/>
          </w:tcPr>
          <w:p w14:paraId="08AE056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tcBorders>
            <w:shd w:val="clear" w:color="auto" w:fill="auto"/>
          </w:tcPr>
          <w:p w14:paraId="171207F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bottom w:val="single" w:sz="4" w:space="0" w:color="auto"/>
              <w:right w:val="single" w:sz="12" w:space="0" w:color="auto"/>
            </w:tcBorders>
          </w:tcPr>
          <w:p w14:paraId="29C8C73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48595951" w14:textId="77777777" w:rsidTr="00930311">
        <w:trPr>
          <w:trHeight w:val="287"/>
        </w:trPr>
        <w:tc>
          <w:tcPr>
            <w:tcW w:w="471" w:type="dxa"/>
            <w:vMerge/>
            <w:tcBorders>
              <w:left w:val="single" w:sz="12" w:space="0" w:color="auto"/>
              <w:bottom w:val="single" w:sz="12" w:space="0" w:color="auto"/>
              <w:right w:val="single" w:sz="12" w:space="0" w:color="auto"/>
            </w:tcBorders>
          </w:tcPr>
          <w:p w14:paraId="05B4DD6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left w:val="single" w:sz="12" w:space="0" w:color="auto"/>
              <w:bottom w:val="single" w:sz="12" w:space="0" w:color="auto"/>
              <w:right w:val="single" w:sz="12" w:space="0" w:color="auto"/>
            </w:tcBorders>
          </w:tcPr>
          <w:p w14:paraId="069F068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MEMBRANE</w:t>
            </w:r>
          </w:p>
        </w:tc>
        <w:tc>
          <w:tcPr>
            <w:tcW w:w="630" w:type="dxa"/>
            <w:tcBorders>
              <w:left w:val="single" w:sz="12" w:space="0" w:color="auto"/>
              <w:bottom w:val="single" w:sz="12" w:space="0" w:color="auto"/>
            </w:tcBorders>
          </w:tcPr>
          <w:p w14:paraId="1DCAF6F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12" w:space="0" w:color="auto"/>
            </w:tcBorders>
          </w:tcPr>
          <w:p w14:paraId="0E70130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bottom w:val="single" w:sz="12" w:space="0" w:color="auto"/>
            </w:tcBorders>
            <w:shd w:val="clear" w:color="auto" w:fill="auto"/>
          </w:tcPr>
          <w:p w14:paraId="7C95E19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14:paraId="1CFBF14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tcPr>
          <w:p w14:paraId="086372F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bottom w:val="single" w:sz="12" w:space="0" w:color="auto"/>
            </w:tcBorders>
            <w:shd w:val="clear" w:color="auto" w:fill="auto"/>
          </w:tcPr>
          <w:p w14:paraId="6A3EC04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14:paraId="04634D5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14:paraId="709BE65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14:paraId="27E1681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bottom w:val="single" w:sz="12" w:space="0" w:color="auto"/>
              <w:right w:val="single" w:sz="12" w:space="0" w:color="auto"/>
            </w:tcBorders>
          </w:tcPr>
          <w:p w14:paraId="0D63CA6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5E2E20E0" w14:textId="77777777" w:rsidTr="00930311">
        <w:trPr>
          <w:trHeight w:val="672"/>
        </w:trPr>
        <w:tc>
          <w:tcPr>
            <w:tcW w:w="471" w:type="dxa"/>
            <w:tcBorders>
              <w:top w:val="single" w:sz="12" w:space="0" w:color="auto"/>
              <w:left w:val="single" w:sz="12" w:space="0" w:color="auto"/>
              <w:right w:val="single" w:sz="12" w:space="0" w:color="auto"/>
            </w:tcBorders>
            <w:textDirection w:val="btLr"/>
          </w:tcPr>
          <w:p w14:paraId="26C4483A" w14:textId="77777777" w:rsidR="00E7195E" w:rsidRPr="00E303F3"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9"/>
                <w:szCs w:val="9"/>
              </w:rPr>
            </w:pPr>
            <w:r>
              <w:rPr>
                <w:rFonts w:ascii="Arial" w:hAnsi="Arial" w:cs="Arial"/>
                <w:bCs/>
                <w:sz w:val="9"/>
                <w:szCs w:val="9"/>
              </w:rPr>
              <w:t>ROOF SHEATHING</w:t>
            </w:r>
          </w:p>
        </w:tc>
        <w:tc>
          <w:tcPr>
            <w:tcW w:w="2436" w:type="dxa"/>
            <w:gridSpan w:val="3"/>
            <w:tcBorders>
              <w:top w:val="single" w:sz="12" w:space="0" w:color="auto"/>
              <w:left w:val="single" w:sz="12" w:space="0" w:color="auto"/>
              <w:right w:val="single" w:sz="4" w:space="0" w:color="auto"/>
            </w:tcBorders>
            <w:vAlign w:val="center"/>
          </w:tcPr>
          <w:p w14:paraId="53139DB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NAILING OF DECK</w:t>
            </w:r>
          </w:p>
        </w:tc>
        <w:tc>
          <w:tcPr>
            <w:tcW w:w="573" w:type="dxa"/>
            <w:tcBorders>
              <w:top w:val="single" w:sz="12" w:space="0" w:color="auto"/>
              <w:left w:val="single" w:sz="4" w:space="0" w:color="auto"/>
              <w:right w:val="single" w:sz="12" w:space="0" w:color="auto"/>
            </w:tcBorders>
            <w:vAlign w:val="center"/>
          </w:tcPr>
          <w:p w14:paraId="3295EAE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8d</w:t>
            </w:r>
          </w:p>
        </w:tc>
        <w:tc>
          <w:tcPr>
            <w:tcW w:w="630" w:type="dxa"/>
            <w:tcBorders>
              <w:top w:val="single" w:sz="12" w:space="0" w:color="auto"/>
              <w:left w:val="single" w:sz="12" w:space="0" w:color="auto"/>
            </w:tcBorders>
            <w:shd w:val="clear" w:color="auto" w:fill="auto"/>
          </w:tcPr>
          <w:p w14:paraId="3C61FBC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14:paraId="160418C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bottom w:val="single" w:sz="4" w:space="0" w:color="auto"/>
            </w:tcBorders>
            <w:shd w:val="clear" w:color="auto" w:fill="auto"/>
          </w:tcPr>
          <w:p w14:paraId="3637087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bottom w:val="single" w:sz="4" w:space="0" w:color="auto"/>
            </w:tcBorders>
            <w:shd w:val="clear" w:color="auto" w:fill="auto"/>
          </w:tcPr>
          <w:p w14:paraId="784DBC3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bottom w:val="single" w:sz="4" w:space="0" w:color="auto"/>
            </w:tcBorders>
          </w:tcPr>
          <w:p w14:paraId="5939654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12" w:space="0" w:color="auto"/>
              <w:bottom w:val="single" w:sz="4" w:space="0" w:color="auto"/>
            </w:tcBorders>
            <w:shd w:val="clear" w:color="auto" w:fill="auto"/>
          </w:tcPr>
          <w:p w14:paraId="09EF986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bottom w:val="single" w:sz="4" w:space="0" w:color="auto"/>
            </w:tcBorders>
            <w:shd w:val="clear" w:color="auto" w:fill="auto"/>
          </w:tcPr>
          <w:p w14:paraId="47B797E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bottom w:val="single" w:sz="4" w:space="0" w:color="auto"/>
            </w:tcBorders>
            <w:shd w:val="clear" w:color="auto" w:fill="auto"/>
          </w:tcPr>
          <w:p w14:paraId="694BD1A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bottom w:val="single" w:sz="4" w:space="0" w:color="auto"/>
            </w:tcBorders>
            <w:shd w:val="clear" w:color="auto" w:fill="auto"/>
          </w:tcPr>
          <w:p w14:paraId="1CB8131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top w:val="single" w:sz="12" w:space="0" w:color="auto"/>
              <w:right w:val="single" w:sz="12" w:space="0" w:color="auto"/>
            </w:tcBorders>
          </w:tcPr>
          <w:p w14:paraId="5CC073F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rsidRPr="00C615E7" w14:paraId="223B845A" w14:textId="77777777" w:rsidTr="00930311">
        <w:tc>
          <w:tcPr>
            <w:tcW w:w="471" w:type="dxa"/>
            <w:vMerge w:val="restart"/>
            <w:tcBorders>
              <w:top w:val="single" w:sz="12" w:space="0" w:color="auto"/>
              <w:left w:val="single" w:sz="12" w:space="0" w:color="auto"/>
              <w:right w:val="single" w:sz="12" w:space="0" w:color="auto"/>
            </w:tcBorders>
            <w:textDirection w:val="btLr"/>
          </w:tcPr>
          <w:p w14:paraId="2AB01029" w14:textId="77777777" w:rsidR="00E7195E" w:rsidRPr="00DA2A66"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7"/>
                <w:szCs w:val="7"/>
              </w:rPr>
            </w:pPr>
            <w:r>
              <w:rPr>
                <w:rFonts w:ascii="Arial" w:hAnsi="Arial" w:cs="Arial"/>
                <w:bCs/>
                <w:sz w:val="7"/>
                <w:szCs w:val="7"/>
              </w:rPr>
              <w:t>ROOF-WALL STRENGTH</w:t>
            </w:r>
          </w:p>
        </w:tc>
        <w:tc>
          <w:tcPr>
            <w:tcW w:w="3009" w:type="dxa"/>
            <w:gridSpan w:val="4"/>
            <w:tcBorders>
              <w:top w:val="single" w:sz="12" w:space="0" w:color="auto"/>
              <w:left w:val="single" w:sz="12" w:space="0" w:color="auto"/>
              <w:right w:val="single" w:sz="12" w:space="0" w:color="auto"/>
            </w:tcBorders>
            <w:shd w:val="clear" w:color="auto" w:fill="auto"/>
          </w:tcPr>
          <w:p w14:paraId="3F68C61E"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2"/>
                <w:szCs w:val="12"/>
              </w:rPr>
            </w:pPr>
            <w:r>
              <w:rPr>
                <w:rFonts w:ascii="Arial" w:hAnsi="Arial" w:cs="Arial"/>
                <w:bCs/>
                <w:sz w:val="16"/>
              </w:rPr>
              <w:t>CLIPS</w:t>
            </w:r>
          </w:p>
        </w:tc>
        <w:tc>
          <w:tcPr>
            <w:tcW w:w="630" w:type="dxa"/>
            <w:tcBorders>
              <w:top w:val="single" w:sz="12" w:space="0" w:color="auto"/>
              <w:left w:val="single" w:sz="12" w:space="0" w:color="auto"/>
            </w:tcBorders>
            <w:shd w:val="clear" w:color="auto" w:fill="auto"/>
          </w:tcPr>
          <w:p w14:paraId="318542D8"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14:paraId="6062190E"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14:paraId="2E681DF5"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720" w:type="dxa"/>
            <w:tcBorders>
              <w:top w:val="single" w:sz="12" w:space="0" w:color="auto"/>
            </w:tcBorders>
            <w:shd w:val="clear" w:color="auto" w:fill="auto"/>
          </w:tcPr>
          <w:p w14:paraId="6B51FABF"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14:paraId="430D5AD0"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2"/>
                <w:szCs w:val="12"/>
              </w:rPr>
            </w:pPr>
          </w:p>
        </w:tc>
        <w:tc>
          <w:tcPr>
            <w:tcW w:w="810" w:type="dxa"/>
            <w:tcBorders>
              <w:top w:val="single" w:sz="12" w:space="0" w:color="auto"/>
            </w:tcBorders>
            <w:shd w:val="clear" w:color="auto" w:fill="auto"/>
          </w:tcPr>
          <w:p w14:paraId="7261A6EA"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14:paraId="274D588B"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720" w:type="dxa"/>
            <w:tcBorders>
              <w:top w:val="single" w:sz="12" w:space="0" w:color="auto"/>
            </w:tcBorders>
            <w:shd w:val="clear" w:color="auto" w:fill="auto"/>
          </w:tcPr>
          <w:p w14:paraId="5D4A97F3"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tcBorders>
            <w:shd w:val="clear" w:color="auto" w:fill="auto"/>
          </w:tcPr>
          <w:p w14:paraId="11B41BBF"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570" w:type="dxa"/>
            <w:tcBorders>
              <w:top w:val="single" w:sz="12" w:space="0" w:color="auto"/>
              <w:right w:val="single" w:sz="12" w:space="0" w:color="auto"/>
            </w:tcBorders>
            <w:shd w:val="clear" w:color="auto" w:fill="auto"/>
          </w:tcPr>
          <w:p w14:paraId="45993964"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2"/>
                <w:szCs w:val="12"/>
              </w:rPr>
            </w:pPr>
          </w:p>
        </w:tc>
      </w:tr>
      <w:tr w:rsidR="00E7195E" w14:paraId="59506DE1" w14:textId="77777777" w:rsidTr="00930311">
        <w:tc>
          <w:tcPr>
            <w:tcW w:w="471" w:type="dxa"/>
            <w:vMerge/>
            <w:tcBorders>
              <w:left w:val="single" w:sz="12" w:space="0" w:color="auto"/>
              <w:bottom w:val="nil"/>
              <w:right w:val="single" w:sz="12" w:space="0" w:color="auto"/>
            </w:tcBorders>
          </w:tcPr>
          <w:p w14:paraId="60512E0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4"/>
            <w:tcBorders>
              <w:left w:val="single" w:sz="12" w:space="0" w:color="auto"/>
              <w:right w:val="single" w:sz="12" w:space="0" w:color="auto"/>
            </w:tcBorders>
          </w:tcPr>
          <w:p w14:paraId="2560EC9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630" w:type="dxa"/>
            <w:tcBorders>
              <w:left w:val="single" w:sz="12" w:space="0" w:color="auto"/>
              <w:bottom w:val="single" w:sz="12" w:space="0" w:color="auto"/>
            </w:tcBorders>
            <w:shd w:val="clear" w:color="auto" w:fill="auto"/>
          </w:tcPr>
          <w:p w14:paraId="126108F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14:paraId="2FA2AB3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14:paraId="0E8F975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14:paraId="35AD416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tcPr>
          <w:p w14:paraId="52B264E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tcBorders>
              <w:bottom w:val="single" w:sz="12" w:space="0" w:color="auto"/>
            </w:tcBorders>
            <w:shd w:val="clear" w:color="auto" w:fill="auto"/>
          </w:tcPr>
          <w:p w14:paraId="20D6E2D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14:paraId="6ECA216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14:paraId="5B708CE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tcBorders>
            <w:shd w:val="clear" w:color="auto" w:fill="auto"/>
          </w:tcPr>
          <w:p w14:paraId="07DAC9D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70" w:type="dxa"/>
            <w:tcBorders>
              <w:right w:val="single" w:sz="12" w:space="0" w:color="auto"/>
            </w:tcBorders>
          </w:tcPr>
          <w:p w14:paraId="6F7E3F5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E7195E" w:rsidRPr="00C615E7" w14:paraId="2CEB7B83" w14:textId="77777777" w:rsidTr="00930311">
        <w:tc>
          <w:tcPr>
            <w:tcW w:w="471" w:type="dxa"/>
            <w:vMerge w:val="restart"/>
            <w:tcBorders>
              <w:top w:val="single" w:sz="12" w:space="0" w:color="auto"/>
              <w:left w:val="single" w:sz="12" w:space="0" w:color="auto"/>
              <w:right w:val="single" w:sz="12" w:space="0" w:color="auto"/>
            </w:tcBorders>
            <w:textDirection w:val="btLr"/>
            <w:vAlign w:val="bottom"/>
          </w:tcPr>
          <w:p w14:paraId="7D942E05" w14:textId="77777777" w:rsidR="00E7195E" w:rsidRPr="00DA2A66"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after="120"/>
              <w:jc w:val="center"/>
              <w:rPr>
                <w:rFonts w:ascii="Arial" w:hAnsi="Arial" w:cs="Arial"/>
                <w:bCs/>
                <w:sz w:val="9"/>
                <w:szCs w:val="9"/>
              </w:rPr>
            </w:pPr>
            <w:r w:rsidRPr="00DA2A66">
              <w:rPr>
                <w:rFonts w:ascii="Arial" w:hAnsi="Arial" w:cs="Arial"/>
                <w:bCs/>
                <w:sz w:val="9"/>
                <w:szCs w:val="9"/>
              </w:rPr>
              <w:t>WALL-FLOOR STRENGTH</w:t>
            </w:r>
          </w:p>
        </w:tc>
        <w:tc>
          <w:tcPr>
            <w:tcW w:w="3009" w:type="dxa"/>
            <w:gridSpan w:val="4"/>
            <w:tcBorders>
              <w:top w:val="single" w:sz="12" w:space="0" w:color="auto"/>
              <w:left w:val="single" w:sz="12" w:space="0" w:color="auto"/>
              <w:right w:val="single" w:sz="12" w:space="0" w:color="auto"/>
            </w:tcBorders>
            <w:shd w:val="clear" w:color="auto" w:fill="auto"/>
          </w:tcPr>
          <w:p w14:paraId="38B67B7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TIES OR CLIPS</w:t>
            </w:r>
          </w:p>
        </w:tc>
        <w:tc>
          <w:tcPr>
            <w:tcW w:w="630" w:type="dxa"/>
            <w:tcBorders>
              <w:top w:val="single" w:sz="12" w:space="0" w:color="auto"/>
              <w:left w:val="single" w:sz="12" w:space="0" w:color="auto"/>
            </w:tcBorders>
            <w:shd w:val="clear" w:color="auto" w:fill="auto"/>
          </w:tcPr>
          <w:p w14:paraId="4BAC460C"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14:paraId="2B0819D2"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14:paraId="70D3507F"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720" w:type="dxa"/>
            <w:tcBorders>
              <w:top w:val="single" w:sz="12" w:space="0" w:color="auto"/>
            </w:tcBorders>
            <w:shd w:val="clear" w:color="auto" w:fill="auto"/>
          </w:tcPr>
          <w:p w14:paraId="75C415B7"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14:paraId="7E81F7CD"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2"/>
                <w:szCs w:val="12"/>
              </w:rPr>
            </w:pPr>
          </w:p>
        </w:tc>
        <w:tc>
          <w:tcPr>
            <w:tcW w:w="810" w:type="dxa"/>
            <w:tcBorders>
              <w:top w:val="single" w:sz="12" w:space="0" w:color="auto"/>
            </w:tcBorders>
            <w:shd w:val="clear" w:color="auto" w:fill="auto"/>
          </w:tcPr>
          <w:p w14:paraId="5B0C6A15"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14:paraId="064E9627"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720" w:type="dxa"/>
            <w:tcBorders>
              <w:top w:val="single" w:sz="12" w:space="0" w:color="auto"/>
            </w:tcBorders>
            <w:shd w:val="clear" w:color="auto" w:fill="auto"/>
          </w:tcPr>
          <w:p w14:paraId="0FE30693"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630" w:type="dxa"/>
            <w:tcBorders>
              <w:top w:val="single" w:sz="12" w:space="0" w:color="auto"/>
            </w:tcBorders>
            <w:shd w:val="clear" w:color="auto" w:fill="auto"/>
          </w:tcPr>
          <w:p w14:paraId="137FF5EB"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2"/>
                <w:szCs w:val="12"/>
              </w:rPr>
            </w:pPr>
          </w:p>
        </w:tc>
        <w:tc>
          <w:tcPr>
            <w:tcW w:w="570" w:type="dxa"/>
            <w:tcBorders>
              <w:top w:val="single" w:sz="12" w:space="0" w:color="auto"/>
              <w:right w:val="single" w:sz="12" w:space="0" w:color="auto"/>
            </w:tcBorders>
            <w:shd w:val="clear" w:color="auto" w:fill="auto"/>
          </w:tcPr>
          <w:p w14:paraId="2F09FAE9"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2"/>
                <w:szCs w:val="12"/>
              </w:rPr>
            </w:pPr>
          </w:p>
        </w:tc>
      </w:tr>
      <w:tr w:rsidR="00E7195E" w14:paraId="52ED125B" w14:textId="77777777" w:rsidTr="00930311">
        <w:tc>
          <w:tcPr>
            <w:tcW w:w="471" w:type="dxa"/>
            <w:vMerge/>
            <w:tcBorders>
              <w:left w:val="single" w:sz="12" w:space="0" w:color="auto"/>
              <w:bottom w:val="nil"/>
              <w:right w:val="single" w:sz="12" w:space="0" w:color="auto"/>
            </w:tcBorders>
          </w:tcPr>
          <w:p w14:paraId="60EE134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3009" w:type="dxa"/>
            <w:gridSpan w:val="4"/>
            <w:tcBorders>
              <w:left w:val="single" w:sz="12" w:space="0" w:color="auto"/>
              <w:bottom w:val="single" w:sz="12" w:space="0" w:color="auto"/>
              <w:right w:val="single" w:sz="12" w:space="0" w:color="auto"/>
            </w:tcBorders>
          </w:tcPr>
          <w:p w14:paraId="2866579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STRAPS</w:t>
            </w:r>
          </w:p>
        </w:tc>
        <w:tc>
          <w:tcPr>
            <w:tcW w:w="630" w:type="dxa"/>
            <w:tcBorders>
              <w:left w:val="single" w:sz="12" w:space="0" w:color="auto"/>
              <w:bottom w:val="single" w:sz="12" w:space="0" w:color="auto"/>
            </w:tcBorders>
            <w:shd w:val="clear" w:color="auto" w:fill="auto"/>
          </w:tcPr>
          <w:p w14:paraId="793B430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shd w:val="clear" w:color="auto" w:fill="auto"/>
          </w:tcPr>
          <w:p w14:paraId="7187311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shd w:val="clear" w:color="auto" w:fill="auto"/>
          </w:tcPr>
          <w:p w14:paraId="6A733F8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720" w:type="dxa"/>
            <w:tcBorders>
              <w:bottom w:val="single" w:sz="12" w:space="0" w:color="auto"/>
            </w:tcBorders>
            <w:shd w:val="clear" w:color="auto" w:fill="auto"/>
          </w:tcPr>
          <w:p w14:paraId="625A22B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tcPr>
          <w:p w14:paraId="36F1E70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810" w:type="dxa"/>
            <w:tcBorders>
              <w:bottom w:val="single" w:sz="12" w:space="0" w:color="auto"/>
            </w:tcBorders>
            <w:shd w:val="clear" w:color="auto" w:fill="auto"/>
          </w:tcPr>
          <w:p w14:paraId="79389B4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shd w:val="clear" w:color="auto" w:fill="auto"/>
          </w:tcPr>
          <w:p w14:paraId="0BAA0BA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720" w:type="dxa"/>
            <w:tcBorders>
              <w:bottom w:val="single" w:sz="12" w:space="0" w:color="auto"/>
            </w:tcBorders>
            <w:shd w:val="clear" w:color="auto" w:fill="auto"/>
          </w:tcPr>
          <w:p w14:paraId="158DA7C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tcBorders>
            <w:shd w:val="clear" w:color="auto" w:fill="auto"/>
          </w:tcPr>
          <w:p w14:paraId="7669B01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70" w:type="dxa"/>
            <w:tcBorders>
              <w:bottom w:val="single" w:sz="12" w:space="0" w:color="auto"/>
              <w:right w:val="single" w:sz="12" w:space="0" w:color="auto"/>
            </w:tcBorders>
          </w:tcPr>
          <w:p w14:paraId="4F96454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E7195E" w14:paraId="51151843" w14:textId="77777777" w:rsidTr="00930311">
        <w:tc>
          <w:tcPr>
            <w:tcW w:w="471" w:type="dxa"/>
            <w:vMerge w:val="restart"/>
            <w:tcBorders>
              <w:top w:val="single" w:sz="12" w:space="0" w:color="auto"/>
              <w:left w:val="single" w:sz="12" w:space="0" w:color="auto"/>
              <w:right w:val="single" w:sz="12" w:space="0" w:color="auto"/>
            </w:tcBorders>
            <w:textDirection w:val="btLr"/>
            <w:vAlign w:val="center"/>
          </w:tcPr>
          <w:p w14:paraId="6BE60B2B" w14:textId="77777777" w:rsidR="00E7195E" w:rsidRPr="00BF1A56"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Arial" w:hAnsi="Arial" w:cs="Arial"/>
                <w:bCs/>
                <w:sz w:val="10"/>
                <w:szCs w:val="10"/>
              </w:rPr>
            </w:pPr>
            <w:r w:rsidRPr="00BF1A56">
              <w:rPr>
                <w:rFonts w:ascii="Arial" w:hAnsi="Arial" w:cs="Arial"/>
                <w:bCs/>
                <w:sz w:val="10"/>
                <w:szCs w:val="10"/>
              </w:rPr>
              <w:t>WALL-FOUNDATION</w:t>
            </w:r>
          </w:p>
          <w:p w14:paraId="73474FDA" w14:textId="77777777" w:rsidR="00E7195E" w:rsidRPr="00BF1A56"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0"/>
                <w:szCs w:val="10"/>
              </w:rPr>
            </w:pPr>
            <w:r w:rsidRPr="00BF1A56">
              <w:rPr>
                <w:rFonts w:ascii="Arial" w:hAnsi="Arial" w:cs="Arial"/>
                <w:bCs/>
                <w:sz w:val="10"/>
                <w:szCs w:val="10"/>
              </w:rPr>
              <w:t>STRENGTH</w:t>
            </w:r>
          </w:p>
        </w:tc>
        <w:tc>
          <w:tcPr>
            <w:tcW w:w="3009" w:type="dxa"/>
            <w:gridSpan w:val="4"/>
            <w:tcBorders>
              <w:top w:val="single" w:sz="12" w:space="0" w:color="auto"/>
              <w:left w:val="single" w:sz="12" w:space="0" w:color="auto"/>
              <w:bottom w:val="nil"/>
              <w:right w:val="single" w:sz="12" w:space="0" w:color="auto"/>
            </w:tcBorders>
            <w:shd w:val="clear" w:color="auto" w:fill="auto"/>
          </w:tcPr>
          <w:p w14:paraId="11CF594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LARGER ANCHORS OR        CLOSER SPACING</w:t>
            </w:r>
          </w:p>
        </w:tc>
        <w:tc>
          <w:tcPr>
            <w:tcW w:w="630" w:type="dxa"/>
            <w:tcBorders>
              <w:top w:val="single" w:sz="12" w:space="0" w:color="auto"/>
              <w:left w:val="single" w:sz="12" w:space="0" w:color="auto"/>
              <w:bottom w:val="nil"/>
            </w:tcBorders>
            <w:shd w:val="clear" w:color="auto" w:fill="auto"/>
          </w:tcPr>
          <w:p w14:paraId="5AA1C99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bottom w:val="nil"/>
            </w:tcBorders>
            <w:shd w:val="clear" w:color="auto" w:fill="auto"/>
          </w:tcPr>
          <w:p w14:paraId="0BBFB84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bottom w:val="nil"/>
            </w:tcBorders>
            <w:shd w:val="clear" w:color="auto" w:fill="auto"/>
          </w:tcPr>
          <w:p w14:paraId="550CDFB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bottom w:val="nil"/>
            </w:tcBorders>
            <w:shd w:val="clear" w:color="auto" w:fill="auto"/>
          </w:tcPr>
          <w:p w14:paraId="69EE851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bottom w:val="nil"/>
            </w:tcBorders>
            <w:shd w:val="clear" w:color="auto" w:fill="auto"/>
          </w:tcPr>
          <w:p w14:paraId="7E74532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tcBorders>
              <w:top w:val="single" w:sz="12" w:space="0" w:color="auto"/>
              <w:bottom w:val="nil"/>
            </w:tcBorders>
            <w:shd w:val="clear" w:color="auto" w:fill="auto"/>
            <w:vAlign w:val="center"/>
          </w:tcPr>
          <w:p w14:paraId="4FA7589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nil"/>
            </w:tcBorders>
            <w:shd w:val="clear" w:color="auto" w:fill="auto"/>
            <w:vAlign w:val="center"/>
          </w:tcPr>
          <w:p w14:paraId="61FF374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tcBorders>
              <w:top w:val="single" w:sz="12" w:space="0" w:color="auto"/>
              <w:bottom w:val="nil"/>
            </w:tcBorders>
            <w:shd w:val="clear" w:color="auto" w:fill="auto"/>
            <w:vAlign w:val="center"/>
          </w:tcPr>
          <w:p w14:paraId="16F994F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nil"/>
            </w:tcBorders>
            <w:shd w:val="clear" w:color="auto" w:fill="auto"/>
            <w:vAlign w:val="center"/>
          </w:tcPr>
          <w:p w14:paraId="7FD565B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70" w:type="dxa"/>
            <w:tcBorders>
              <w:top w:val="single" w:sz="12" w:space="0" w:color="auto"/>
              <w:bottom w:val="nil"/>
              <w:right w:val="single" w:sz="12" w:space="0" w:color="auto"/>
            </w:tcBorders>
            <w:shd w:val="clear" w:color="auto" w:fill="auto"/>
            <w:vAlign w:val="center"/>
          </w:tcPr>
          <w:p w14:paraId="38AC9D2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E7195E" w14:paraId="2DEC61A9" w14:textId="77777777" w:rsidTr="00930311">
        <w:tc>
          <w:tcPr>
            <w:tcW w:w="471" w:type="dxa"/>
            <w:vMerge/>
            <w:tcBorders>
              <w:left w:val="single" w:sz="12" w:space="0" w:color="auto"/>
              <w:right w:val="single" w:sz="12" w:space="0" w:color="auto"/>
            </w:tcBorders>
          </w:tcPr>
          <w:p w14:paraId="3150A64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4"/>
            <w:tcBorders>
              <w:left w:val="single" w:sz="12" w:space="0" w:color="auto"/>
              <w:right w:val="single" w:sz="12" w:space="0" w:color="auto"/>
            </w:tcBorders>
          </w:tcPr>
          <w:p w14:paraId="7E0870E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630" w:type="dxa"/>
            <w:tcBorders>
              <w:left w:val="single" w:sz="12" w:space="0" w:color="auto"/>
            </w:tcBorders>
            <w:shd w:val="clear" w:color="auto" w:fill="auto"/>
          </w:tcPr>
          <w:p w14:paraId="24E0FA3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14:paraId="65EC83D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shd w:val="clear" w:color="auto" w:fill="auto"/>
          </w:tcPr>
          <w:p w14:paraId="3D8BE51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14:paraId="3ADF9BF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Pr>
          <w:p w14:paraId="2F6EFD9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810" w:type="dxa"/>
            <w:shd w:val="clear" w:color="auto" w:fill="auto"/>
            <w:vAlign w:val="center"/>
          </w:tcPr>
          <w:p w14:paraId="50035FC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shd w:val="clear" w:color="auto" w:fill="auto"/>
            <w:vAlign w:val="center"/>
          </w:tcPr>
          <w:p w14:paraId="2C7EFC1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shd w:val="clear" w:color="auto" w:fill="auto"/>
            <w:vAlign w:val="center"/>
          </w:tcPr>
          <w:p w14:paraId="1E98BB5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shd w:val="clear" w:color="auto" w:fill="auto"/>
            <w:vAlign w:val="center"/>
          </w:tcPr>
          <w:p w14:paraId="6456F38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70" w:type="dxa"/>
            <w:tcBorders>
              <w:right w:val="single" w:sz="12" w:space="0" w:color="auto"/>
            </w:tcBorders>
            <w:vAlign w:val="center"/>
          </w:tcPr>
          <w:p w14:paraId="76C991D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E7195E" w14:paraId="09AEB0D4" w14:textId="77777777" w:rsidTr="00930311">
        <w:tc>
          <w:tcPr>
            <w:tcW w:w="471" w:type="dxa"/>
            <w:vMerge/>
            <w:tcBorders>
              <w:left w:val="single" w:sz="12" w:space="0" w:color="auto"/>
              <w:bottom w:val="nil"/>
              <w:right w:val="single" w:sz="12" w:space="0" w:color="auto"/>
            </w:tcBorders>
          </w:tcPr>
          <w:p w14:paraId="606B5CB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3009" w:type="dxa"/>
            <w:gridSpan w:val="4"/>
            <w:tcBorders>
              <w:left w:val="single" w:sz="12" w:space="0" w:color="auto"/>
              <w:right w:val="single" w:sz="12" w:space="0" w:color="auto"/>
            </w:tcBorders>
          </w:tcPr>
          <w:p w14:paraId="11D1E8C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VERTICAL REINFORCING</w:t>
            </w:r>
          </w:p>
        </w:tc>
        <w:tc>
          <w:tcPr>
            <w:tcW w:w="630" w:type="dxa"/>
            <w:tcBorders>
              <w:left w:val="single" w:sz="12" w:space="0" w:color="auto"/>
              <w:bottom w:val="single" w:sz="12" w:space="0" w:color="auto"/>
            </w:tcBorders>
            <w:shd w:val="clear" w:color="auto" w:fill="auto"/>
          </w:tcPr>
          <w:p w14:paraId="3CDACDA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bottom w:val="single" w:sz="12" w:space="0" w:color="auto"/>
            </w:tcBorders>
            <w:shd w:val="clear" w:color="auto" w:fill="auto"/>
          </w:tcPr>
          <w:p w14:paraId="3110CA4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bottom w:val="single" w:sz="12" w:space="0" w:color="auto"/>
            </w:tcBorders>
            <w:shd w:val="clear" w:color="auto" w:fill="auto"/>
          </w:tcPr>
          <w:p w14:paraId="6C2CBF4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tcBorders>
              <w:bottom w:val="single" w:sz="12" w:space="0" w:color="auto"/>
            </w:tcBorders>
            <w:shd w:val="clear" w:color="auto" w:fill="auto"/>
          </w:tcPr>
          <w:p w14:paraId="0BB2536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bottom w:val="single" w:sz="12" w:space="0" w:color="auto"/>
            </w:tcBorders>
          </w:tcPr>
          <w:p w14:paraId="53360C7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810" w:type="dxa"/>
            <w:tcBorders>
              <w:bottom w:val="single" w:sz="12" w:space="0" w:color="auto"/>
            </w:tcBorders>
            <w:shd w:val="clear" w:color="auto" w:fill="auto"/>
          </w:tcPr>
          <w:p w14:paraId="5B8891E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bottom w:val="single" w:sz="12" w:space="0" w:color="auto"/>
            </w:tcBorders>
            <w:shd w:val="clear" w:color="auto" w:fill="auto"/>
          </w:tcPr>
          <w:p w14:paraId="2152745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tcBorders>
              <w:bottom w:val="single" w:sz="12" w:space="0" w:color="auto"/>
            </w:tcBorders>
            <w:shd w:val="clear" w:color="auto" w:fill="auto"/>
          </w:tcPr>
          <w:p w14:paraId="7345AEC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bottom w:val="single" w:sz="12" w:space="0" w:color="auto"/>
            </w:tcBorders>
            <w:shd w:val="clear" w:color="auto" w:fill="auto"/>
          </w:tcPr>
          <w:p w14:paraId="534FEB1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70" w:type="dxa"/>
            <w:tcBorders>
              <w:bottom w:val="single" w:sz="12" w:space="0" w:color="auto"/>
              <w:right w:val="single" w:sz="12" w:space="0" w:color="auto"/>
            </w:tcBorders>
          </w:tcPr>
          <w:p w14:paraId="3BFA3AC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E7195E" w14:paraId="7B69203A" w14:textId="77777777" w:rsidTr="00930311">
        <w:tc>
          <w:tcPr>
            <w:tcW w:w="471" w:type="dxa"/>
            <w:vMerge w:val="restart"/>
            <w:tcBorders>
              <w:top w:val="single" w:sz="12" w:space="0" w:color="auto"/>
              <w:left w:val="single" w:sz="12" w:space="0" w:color="auto"/>
              <w:right w:val="single" w:sz="12" w:space="0" w:color="auto"/>
            </w:tcBorders>
            <w:textDirection w:val="btLr"/>
            <w:vAlign w:val="center"/>
          </w:tcPr>
          <w:p w14:paraId="0DC26D24" w14:textId="77777777" w:rsidR="00E7195E" w:rsidRPr="00BF1A56"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15" w:right="115"/>
              <w:jc w:val="center"/>
              <w:rPr>
                <w:rFonts w:ascii="Arial" w:hAnsi="Arial" w:cs="Arial"/>
                <w:bCs/>
                <w:sz w:val="10"/>
                <w:szCs w:val="10"/>
              </w:rPr>
            </w:pPr>
            <w:r w:rsidRPr="00BF1A56">
              <w:rPr>
                <w:rFonts w:ascii="Arial" w:hAnsi="Arial" w:cs="Arial"/>
                <w:bCs/>
                <w:sz w:val="10"/>
                <w:szCs w:val="10"/>
              </w:rPr>
              <w:t>OPENING</w:t>
            </w:r>
          </w:p>
          <w:p w14:paraId="76E1B36D" w14:textId="77777777" w:rsidR="00E7195E" w:rsidRPr="00345BA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2"/>
                <w:szCs w:val="12"/>
              </w:rPr>
            </w:pPr>
            <w:r w:rsidRPr="00BF1A56">
              <w:rPr>
                <w:rFonts w:ascii="Arial" w:hAnsi="Arial" w:cs="Arial"/>
                <w:bCs/>
                <w:sz w:val="10"/>
                <w:szCs w:val="10"/>
              </w:rPr>
              <w:t>PROTECTION</w:t>
            </w:r>
          </w:p>
        </w:tc>
        <w:tc>
          <w:tcPr>
            <w:tcW w:w="1119" w:type="dxa"/>
            <w:vMerge w:val="restart"/>
            <w:tcBorders>
              <w:top w:val="single" w:sz="12" w:space="0" w:color="auto"/>
              <w:left w:val="single" w:sz="12" w:space="0" w:color="auto"/>
            </w:tcBorders>
            <w:vAlign w:val="center"/>
          </w:tcPr>
          <w:p w14:paraId="4BAD430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WINDOW</w:t>
            </w:r>
          </w:p>
          <w:p w14:paraId="50F122B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SHUTTERS</w:t>
            </w:r>
          </w:p>
        </w:tc>
        <w:tc>
          <w:tcPr>
            <w:tcW w:w="1890" w:type="dxa"/>
            <w:gridSpan w:val="3"/>
            <w:tcBorders>
              <w:top w:val="single" w:sz="12" w:space="0" w:color="auto"/>
              <w:right w:val="single" w:sz="12" w:space="0" w:color="auto"/>
            </w:tcBorders>
            <w:shd w:val="clear" w:color="auto" w:fill="auto"/>
          </w:tcPr>
          <w:p w14:paraId="4DCD585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 xml:space="preserve">STRUCTURAL WOOD PANEL </w:t>
            </w:r>
          </w:p>
        </w:tc>
        <w:tc>
          <w:tcPr>
            <w:tcW w:w="630" w:type="dxa"/>
            <w:tcBorders>
              <w:top w:val="single" w:sz="12" w:space="0" w:color="auto"/>
              <w:left w:val="single" w:sz="12" w:space="0" w:color="auto"/>
            </w:tcBorders>
            <w:shd w:val="clear" w:color="auto" w:fill="auto"/>
          </w:tcPr>
          <w:p w14:paraId="59C1D7B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14:paraId="7C7E765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14:paraId="1A8E5A5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14:paraId="622CB61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14:paraId="68534FB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12" w:space="0" w:color="auto"/>
            </w:tcBorders>
            <w:shd w:val="clear" w:color="auto" w:fill="auto"/>
          </w:tcPr>
          <w:p w14:paraId="5F2565B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14:paraId="38BBCF3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14:paraId="1809FBA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12" w:space="0" w:color="auto"/>
            </w:tcBorders>
            <w:shd w:val="clear" w:color="auto" w:fill="auto"/>
          </w:tcPr>
          <w:p w14:paraId="5207FAC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top w:val="single" w:sz="12" w:space="0" w:color="auto"/>
              <w:right w:val="single" w:sz="12" w:space="0" w:color="auto"/>
            </w:tcBorders>
            <w:shd w:val="clear" w:color="auto" w:fill="auto"/>
          </w:tcPr>
          <w:p w14:paraId="172B83B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0204B16F" w14:textId="77777777" w:rsidTr="00930311">
        <w:tc>
          <w:tcPr>
            <w:tcW w:w="471" w:type="dxa"/>
            <w:vMerge/>
            <w:tcBorders>
              <w:left w:val="single" w:sz="12" w:space="0" w:color="auto"/>
              <w:right w:val="single" w:sz="12" w:space="0" w:color="auto"/>
            </w:tcBorders>
          </w:tcPr>
          <w:p w14:paraId="0B0650F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119" w:type="dxa"/>
            <w:vMerge/>
            <w:tcBorders>
              <w:left w:val="single" w:sz="12" w:space="0" w:color="auto"/>
              <w:bottom w:val="nil"/>
            </w:tcBorders>
          </w:tcPr>
          <w:p w14:paraId="0C5D3CB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890" w:type="dxa"/>
            <w:gridSpan w:val="3"/>
            <w:tcBorders>
              <w:right w:val="single" w:sz="12" w:space="0" w:color="auto"/>
            </w:tcBorders>
          </w:tcPr>
          <w:p w14:paraId="6FEE432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630" w:type="dxa"/>
            <w:tcBorders>
              <w:left w:val="single" w:sz="12" w:space="0" w:color="auto"/>
            </w:tcBorders>
            <w:shd w:val="clear" w:color="auto" w:fill="auto"/>
          </w:tcPr>
          <w:p w14:paraId="2292AB0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6FB8C5A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1E83466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2D31844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14:paraId="5FABCED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14:paraId="5D29DE8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2A4B8AA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2F133B2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0FD1252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14:paraId="658A344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4C19B47C" w14:textId="77777777" w:rsidTr="00930311">
        <w:tc>
          <w:tcPr>
            <w:tcW w:w="471" w:type="dxa"/>
            <w:vMerge/>
            <w:tcBorders>
              <w:left w:val="single" w:sz="12" w:space="0" w:color="auto"/>
              <w:bottom w:val="single" w:sz="12" w:space="0" w:color="auto"/>
              <w:right w:val="single" w:sz="12" w:space="0" w:color="auto"/>
            </w:tcBorders>
          </w:tcPr>
          <w:p w14:paraId="0917ABC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3009" w:type="dxa"/>
            <w:gridSpan w:val="4"/>
            <w:tcBorders>
              <w:top w:val="single" w:sz="4" w:space="0" w:color="auto"/>
              <w:left w:val="single" w:sz="12" w:space="0" w:color="auto"/>
              <w:bottom w:val="single" w:sz="12" w:space="0" w:color="auto"/>
              <w:right w:val="single" w:sz="12" w:space="0" w:color="auto"/>
            </w:tcBorders>
          </w:tcPr>
          <w:p w14:paraId="6C2654A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DOOR AND SKYLIGHT COVERS</w:t>
            </w:r>
          </w:p>
        </w:tc>
        <w:tc>
          <w:tcPr>
            <w:tcW w:w="630" w:type="dxa"/>
            <w:tcBorders>
              <w:top w:val="single" w:sz="4" w:space="0" w:color="auto"/>
              <w:left w:val="single" w:sz="12" w:space="0" w:color="auto"/>
              <w:bottom w:val="single" w:sz="12" w:space="0" w:color="auto"/>
            </w:tcBorders>
            <w:shd w:val="clear" w:color="auto" w:fill="auto"/>
          </w:tcPr>
          <w:p w14:paraId="158972B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14:paraId="5502465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14:paraId="5352825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4" w:space="0" w:color="auto"/>
              <w:bottom w:val="single" w:sz="12" w:space="0" w:color="auto"/>
            </w:tcBorders>
            <w:shd w:val="clear" w:color="auto" w:fill="auto"/>
          </w:tcPr>
          <w:p w14:paraId="1F5EA5D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tcPr>
          <w:p w14:paraId="0D0DBE7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tcBorders>
              <w:top w:val="single" w:sz="4" w:space="0" w:color="auto"/>
              <w:bottom w:val="single" w:sz="12" w:space="0" w:color="auto"/>
            </w:tcBorders>
            <w:shd w:val="clear" w:color="auto" w:fill="auto"/>
          </w:tcPr>
          <w:p w14:paraId="6351ABE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14:paraId="4F3BDB3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4" w:space="0" w:color="auto"/>
              <w:bottom w:val="single" w:sz="12" w:space="0" w:color="auto"/>
            </w:tcBorders>
            <w:shd w:val="clear" w:color="auto" w:fill="auto"/>
          </w:tcPr>
          <w:p w14:paraId="465585D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top w:val="single" w:sz="4" w:space="0" w:color="auto"/>
              <w:bottom w:val="single" w:sz="12" w:space="0" w:color="auto"/>
            </w:tcBorders>
            <w:shd w:val="clear" w:color="auto" w:fill="auto"/>
          </w:tcPr>
          <w:p w14:paraId="59FCD0D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top w:val="single" w:sz="4" w:space="0" w:color="auto"/>
              <w:bottom w:val="single" w:sz="12" w:space="0" w:color="auto"/>
              <w:right w:val="single" w:sz="12" w:space="0" w:color="auto"/>
            </w:tcBorders>
          </w:tcPr>
          <w:p w14:paraId="52E591D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48C6AF9F" w14:textId="77777777" w:rsidTr="00930311">
        <w:tc>
          <w:tcPr>
            <w:tcW w:w="471" w:type="dxa"/>
            <w:vMerge w:val="restart"/>
            <w:tcBorders>
              <w:top w:val="nil"/>
              <w:left w:val="single" w:sz="12" w:space="0" w:color="auto"/>
              <w:right w:val="single" w:sz="12" w:space="0" w:color="auto"/>
            </w:tcBorders>
            <w:textDirection w:val="btLr"/>
            <w:vAlign w:val="center"/>
          </w:tcPr>
          <w:p w14:paraId="112DD3CA" w14:textId="77777777" w:rsidR="00E7195E" w:rsidRPr="00345BA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4"/>
                <w:szCs w:val="14"/>
              </w:rPr>
            </w:pPr>
            <w:r w:rsidRPr="00345BA7">
              <w:rPr>
                <w:rFonts w:ascii="Arial" w:hAnsi="Arial" w:cs="Arial"/>
                <w:bCs/>
                <w:sz w:val="14"/>
                <w:szCs w:val="14"/>
              </w:rPr>
              <w:t>WINDOW, DOOR, SKYLIGHT STRENGTH</w:t>
            </w:r>
          </w:p>
        </w:tc>
        <w:tc>
          <w:tcPr>
            <w:tcW w:w="1389" w:type="dxa"/>
            <w:gridSpan w:val="2"/>
            <w:tcBorders>
              <w:top w:val="nil"/>
              <w:left w:val="single" w:sz="12" w:space="0" w:color="auto"/>
            </w:tcBorders>
          </w:tcPr>
          <w:p w14:paraId="26229E9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WINDOWS</w:t>
            </w:r>
          </w:p>
        </w:tc>
        <w:tc>
          <w:tcPr>
            <w:tcW w:w="1620" w:type="dxa"/>
            <w:gridSpan w:val="2"/>
            <w:tcBorders>
              <w:right w:val="single" w:sz="12" w:space="0" w:color="auto"/>
            </w:tcBorders>
          </w:tcPr>
          <w:p w14:paraId="192AAEC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IMPACT RATED</w:t>
            </w:r>
          </w:p>
        </w:tc>
        <w:tc>
          <w:tcPr>
            <w:tcW w:w="630" w:type="dxa"/>
            <w:tcBorders>
              <w:left w:val="single" w:sz="12" w:space="0" w:color="auto"/>
            </w:tcBorders>
            <w:shd w:val="clear" w:color="auto" w:fill="auto"/>
          </w:tcPr>
          <w:p w14:paraId="1580747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7C00E77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49BC080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4D8D126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14:paraId="380861D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14:paraId="349E868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409C4BA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470E1DC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03984CC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14:paraId="04C65C1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265D2BF0" w14:textId="77777777" w:rsidTr="00930311">
        <w:tc>
          <w:tcPr>
            <w:tcW w:w="471" w:type="dxa"/>
            <w:vMerge/>
            <w:tcBorders>
              <w:left w:val="single" w:sz="12" w:space="0" w:color="auto"/>
              <w:right w:val="single" w:sz="12" w:space="0" w:color="auto"/>
            </w:tcBorders>
          </w:tcPr>
          <w:p w14:paraId="094C507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vAlign w:val="center"/>
          </w:tcPr>
          <w:p w14:paraId="4FB88A3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 xml:space="preserve">ENTRY DOORS </w:t>
            </w:r>
          </w:p>
        </w:tc>
        <w:tc>
          <w:tcPr>
            <w:tcW w:w="1620" w:type="dxa"/>
            <w:gridSpan w:val="2"/>
            <w:tcBorders>
              <w:right w:val="single" w:sz="12" w:space="0" w:color="auto"/>
            </w:tcBorders>
          </w:tcPr>
          <w:p w14:paraId="759AA89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630" w:type="dxa"/>
            <w:tcBorders>
              <w:left w:val="single" w:sz="12" w:space="0" w:color="auto"/>
            </w:tcBorders>
            <w:shd w:val="clear" w:color="auto" w:fill="auto"/>
          </w:tcPr>
          <w:p w14:paraId="4943399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33055CA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6FC043B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3DF3980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14:paraId="451C33D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14:paraId="65FC824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231F0E8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797DFD8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7173263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14:paraId="698ECD0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179662AD" w14:textId="77777777" w:rsidTr="00930311">
        <w:tc>
          <w:tcPr>
            <w:tcW w:w="471" w:type="dxa"/>
            <w:vMerge/>
            <w:tcBorders>
              <w:left w:val="single" w:sz="12" w:space="0" w:color="auto"/>
              <w:right w:val="single" w:sz="12" w:space="0" w:color="auto"/>
            </w:tcBorders>
          </w:tcPr>
          <w:p w14:paraId="5F6B633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vAlign w:val="center"/>
          </w:tcPr>
          <w:p w14:paraId="35CA045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GARAGE DOORS</w:t>
            </w:r>
          </w:p>
        </w:tc>
        <w:tc>
          <w:tcPr>
            <w:tcW w:w="1620" w:type="dxa"/>
            <w:gridSpan w:val="2"/>
            <w:tcBorders>
              <w:right w:val="single" w:sz="12" w:space="0" w:color="auto"/>
            </w:tcBorders>
          </w:tcPr>
          <w:p w14:paraId="2214F21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630" w:type="dxa"/>
            <w:tcBorders>
              <w:left w:val="single" w:sz="12" w:space="0" w:color="auto"/>
            </w:tcBorders>
            <w:shd w:val="clear" w:color="auto" w:fill="auto"/>
          </w:tcPr>
          <w:p w14:paraId="1897511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000DB95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298B1E7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591D4E8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14:paraId="545A12C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14:paraId="1E8EC9D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66E2E2E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2927739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6989254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14:paraId="4D67864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544AF5C9" w14:textId="77777777" w:rsidTr="00930311">
        <w:tc>
          <w:tcPr>
            <w:tcW w:w="471" w:type="dxa"/>
            <w:vMerge/>
            <w:tcBorders>
              <w:left w:val="single" w:sz="12" w:space="0" w:color="auto"/>
              <w:right w:val="single" w:sz="12" w:space="0" w:color="auto"/>
            </w:tcBorders>
          </w:tcPr>
          <w:p w14:paraId="7F54525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vAlign w:val="center"/>
          </w:tcPr>
          <w:p w14:paraId="60E90A4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SLIDING GLASS DOORS</w:t>
            </w:r>
          </w:p>
        </w:tc>
        <w:tc>
          <w:tcPr>
            <w:tcW w:w="1620" w:type="dxa"/>
            <w:gridSpan w:val="2"/>
            <w:tcBorders>
              <w:right w:val="single" w:sz="12" w:space="0" w:color="auto"/>
            </w:tcBorders>
          </w:tcPr>
          <w:p w14:paraId="673D660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630" w:type="dxa"/>
            <w:tcBorders>
              <w:left w:val="single" w:sz="12" w:space="0" w:color="auto"/>
            </w:tcBorders>
            <w:shd w:val="clear" w:color="auto" w:fill="auto"/>
          </w:tcPr>
          <w:p w14:paraId="397FA82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7163C8C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1C1B1D0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5734F34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14:paraId="2566AA7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14:paraId="6EA55FE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595C28B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3F9380A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18BB3DA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14:paraId="6239890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4D32FF0B" w14:textId="77777777" w:rsidTr="00930311">
        <w:tc>
          <w:tcPr>
            <w:tcW w:w="471" w:type="dxa"/>
            <w:vMerge/>
            <w:tcBorders>
              <w:left w:val="single" w:sz="12" w:space="0" w:color="auto"/>
              <w:bottom w:val="nil"/>
              <w:right w:val="single" w:sz="12" w:space="0" w:color="auto"/>
            </w:tcBorders>
          </w:tcPr>
          <w:p w14:paraId="5AC3FFD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89" w:type="dxa"/>
            <w:gridSpan w:val="2"/>
            <w:tcBorders>
              <w:top w:val="nil"/>
              <w:left w:val="single" w:sz="12" w:space="0" w:color="auto"/>
            </w:tcBorders>
          </w:tcPr>
          <w:p w14:paraId="2C3B344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SKYLIGHT</w:t>
            </w:r>
          </w:p>
        </w:tc>
        <w:tc>
          <w:tcPr>
            <w:tcW w:w="1620" w:type="dxa"/>
            <w:gridSpan w:val="2"/>
            <w:tcBorders>
              <w:right w:val="single" w:sz="12" w:space="0" w:color="auto"/>
            </w:tcBorders>
          </w:tcPr>
          <w:p w14:paraId="76503DD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IMPACT RATED</w:t>
            </w:r>
          </w:p>
        </w:tc>
        <w:tc>
          <w:tcPr>
            <w:tcW w:w="630" w:type="dxa"/>
            <w:tcBorders>
              <w:left w:val="single" w:sz="12" w:space="0" w:color="auto"/>
            </w:tcBorders>
            <w:shd w:val="clear" w:color="auto" w:fill="auto"/>
          </w:tcPr>
          <w:p w14:paraId="7F620D1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6F9E1CD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1FC4BE4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59C41B0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Pr>
          <w:p w14:paraId="534DE41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810" w:type="dxa"/>
            <w:shd w:val="clear" w:color="auto" w:fill="auto"/>
          </w:tcPr>
          <w:p w14:paraId="6E3311B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383B02B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4AE384D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shd w:val="clear" w:color="auto" w:fill="auto"/>
          </w:tcPr>
          <w:p w14:paraId="156BF09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70" w:type="dxa"/>
            <w:tcBorders>
              <w:right w:val="single" w:sz="12" w:space="0" w:color="auto"/>
            </w:tcBorders>
          </w:tcPr>
          <w:p w14:paraId="68F9AB7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4BB4DD50" w14:textId="77777777" w:rsidTr="00930311">
        <w:tc>
          <w:tcPr>
            <w:tcW w:w="3480" w:type="dxa"/>
            <w:gridSpan w:val="5"/>
            <w:vMerge w:val="restart"/>
            <w:tcBorders>
              <w:top w:val="single" w:sz="12" w:space="0" w:color="auto"/>
              <w:left w:val="single" w:sz="12" w:space="0" w:color="auto"/>
              <w:bottom w:val="nil"/>
              <w:right w:val="single" w:sz="12" w:space="0" w:color="auto"/>
            </w:tcBorders>
          </w:tcPr>
          <w:p w14:paraId="386F1F8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p>
          <w:p w14:paraId="1A19C31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p>
          <w:p w14:paraId="695EB1B5" w14:textId="77777777" w:rsidR="00E7195E" w:rsidRPr="00F22BB3" w:rsidDel="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
                <w:bCs/>
                <w:sz w:val="16"/>
              </w:rPr>
              <w:t xml:space="preserve">HURRICANE </w:t>
            </w:r>
            <w:r w:rsidRPr="00F22BB3">
              <w:rPr>
                <w:rFonts w:ascii="Arial" w:hAnsi="Arial" w:cs="Arial"/>
                <w:b/>
                <w:bCs/>
                <w:sz w:val="16"/>
              </w:rPr>
              <w:t xml:space="preserve">MITIGATION MEASURES </w:t>
            </w:r>
            <w:r>
              <w:rPr>
                <w:rFonts w:ascii="Arial" w:hAnsi="Arial" w:cs="Arial"/>
                <w:b/>
                <w:bCs/>
                <w:sz w:val="16"/>
              </w:rPr>
              <w:t xml:space="preserve">AND SECONDARY CHARACTERISTICS   </w:t>
            </w:r>
            <w:r w:rsidRPr="00F22BB3">
              <w:rPr>
                <w:rFonts w:ascii="Arial" w:hAnsi="Arial" w:cs="Arial"/>
                <w:b/>
                <w:bCs/>
                <w:sz w:val="16"/>
              </w:rPr>
              <w:t>IN COMBINATION</w:t>
            </w:r>
          </w:p>
        </w:tc>
        <w:tc>
          <w:tcPr>
            <w:tcW w:w="6600" w:type="dxa"/>
            <w:gridSpan w:val="10"/>
            <w:tcBorders>
              <w:top w:val="single" w:sz="12" w:space="0" w:color="auto"/>
              <w:left w:val="single" w:sz="12" w:space="0" w:color="auto"/>
              <w:right w:val="single" w:sz="12" w:space="0" w:color="auto"/>
            </w:tcBorders>
            <w:shd w:val="clear" w:color="auto" w:fill="auto"/>
          </w:tcPr>
          <w:p w14:paraId="70D450D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Pr>
                <w:rFonts w:ascii="Arial" w:hAnsi="Arial" w:cs="Arial"/>
                <w:b/>
                <w:sz w:val="18"/>
              </w:rPr>
              <w:t>DIFFERENCES FROM FORM V-2</w:t>
            </w:r>
          </w:p>
          <w:p w14:paraId="1C2ED52D" w14:textId="77777777" w:rsidR="00E7195E" w:rsidRPr="00A87CBB"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i/>
                <w:iCs/>
                <w:color w:val="1F4D78" w:themeColor="accent1" w:themeShade="7F"/>
                <w:sz w:val="16"/>
                <w:szCs w:val="16"/>
              </w:rPr>
            </w:pPr>
            <w:r>
              <w:rPr>
                <w:rFonts w:ascii="Arial" w:hAnsi="Arial" w:cs="Arial"/>
                <w:b/>
                <w:sz w:val="18"/>
              </w:rPr>
              <w:t>RELATIVE TO CURRENT ACCEPTED HURRICANE MODEL</w:t>
            </w:r>
          </w:p>
        </w:tc>
      </w:tr>
      <w:tr w:rsidR="00E7195E" w14:paraId="5B9FF990" w14:textId="77777777" w:rsidTr="00930311">
        <w:tc>
          <w:tcPr>
            <w:tcW w:w="3480" w:type="dxa"/>
            <w:gridSpan w:val="5"/>
            <w:vMerge/>
            <w:tcBorders>
              <w:left w:val="single" w:sz="12" w:space="0" w:color="auto"/>
              <w:bottom w:val="nil"/>
              <w:right w:val="single" w:sz="12" w:space="0" w:color="auto"/>
            </w:tcBorders>
          </w:tcPr>
          <w:p w14:paraId="749B283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3240" w:type="dxa"/>
            <w:gridSpan w:val="5"/>
            <w:tcBorders>
              <w:top w:val="single" w:sz="12" w:space="0" w:color="auto"/>
              <w:left w:val="single" w:sz="12" w:space="0" w:color="auto"/>
            </w:tcBorders>
            <w:shd w:val="clear" w:color="auto" w:fill="auto"/>
          </w:tcPr>
          <w:p w14:paraId="7F62C43B"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3360" w:type="dxa"/>
            <w:gridSpan w:val="5"/>
            <w:tcBorders>
              <w:top w:val="single" w:sz="12" w:space="0" w:color="auto"/>
              <w:right w:val="single" w:sz="12" w:space="0" w:color="auto"/>
            </w:tcBorders>
            <w:shd w:val="clear" w:color="auto" w:fill="auto"/>
          </w:tcPr>
          <w:p w14:paraId="0B0F0E30"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 xml:space="preserve">MASONRY </w:t>
            </w:r>
            <w:r>
              <w:rPr>
                <w:rFonts w:ascii="Arial" w:hAnsi="Arial" w:cs="Arial"/>
                <w:b/>
                <w:sz w:val="16"/>
                <w:szCs w:val="16"/>
              </w:rPr>
              <w:t>BUILDING</w:t>
            </w:r>
          </w:p>
        </w:tc>
      </w:tr>
      <w:tr w:rsidR="00E7195E" w14:paraId="16D52919" w14:textId="77777777" w:rsidTr="00930311">
        <w:tc>
          <w:tcPr>
            <w:tcW w:w="3480" w:type="dxa"/>
            <w:gridSpan w:val="5"/>
            <w:vMerge/>
            <w:tcBorders>
              <w:left w:val="single" w:sz="12" w:space="0" w:color="auto"/>
              <w:bottom w:val="nil"/>
              <w:right w:val="single" w:sz="12" w:space="0" w:color="auto"/>
            </w:tcBorders>
          </w:tcPr>
          <w:p w14:paraId="2335F70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3240" w:type="dxa"/>
            <w:gridSpan w:val="5"/>
            <w:tcBorders>
              <w:top w:val="single" w:sz="12" w:space="0" w:color="auto"/>
              <w:left w:val="single" w:sz="12" w:space="0" w:color="auto"/>
            </w:tcBorders>
            <w:shd w:val="clear" w:color="auto" w:fill="auto"/>
          </w:tcPr>
          <w:p w14:paraId="6851DE91"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3360" w:type="dxa"/>
            <w:gridSpan w:val="5"/>
            <w:tcBorders>
              <w:top w:val="single" w:sz="12" w:space="0" w:color="auto"/>
              <w:right w:val="single" w:sz="12" w:space="0" w:color="auto"/>
            </w:tcBorders>
            <w:shd w:val="clear" w:color="auto" w:fill="auto"/>
          </w:tcPr>
          <w:p w14:paraId="27D44E86"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WINDSPEED</w:t>
            </w:r>
            <w:r>
              <w:rPr>
                <w:rFonts w:ascii="Arial" w:hAnsi="Arial" w:cs="Arial"/>
                <w:b/>
                <w:sz w:val="16"/>
                <w:szCs w:val="16"/>
              </w:rPr>
              <w:t xml:space="preserve"> (MPH)*</w:t>
            </w:r>
          </w:p>
        </w:tc>
      </w:tr>
      <w:tr w:rsidR="00E7195E" w14:paraId="61F289BC" w14:textId="77777777" w:rsidTr="00930311">
        <w:tc>
          <w:tcPr>
            <w:tcW w:w="3480" w:type="dxa"/>
            <w:gridSpan w:val="5"/>
            <w:vMerge/>
            <w:tcBorders>
              <w:left w:val="single" w:sz="12" w:space="0" w:color="auto"/>
              <w:bottom w:val="single" w:sz="12" w:space="0" w:color="auto"/>
              <w:right w:val="single" w:sz="12" w:space="0" w:color="auto"/>
            </w:tcBorders>
          </w:tcPr>
          <w:p w14:paraId="0A96635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630" w:type="dxa"/>
            <w:tcBorders>
              <w:top w:val="single" w:sz="12" w:space="0" w:color="auto"/>
              <w:left w:val="single" w:sz="12" w:space="0" w:color="auto"/>
              <w:bottom w:val="single" w:sz="12" w:space="0" w:color="auto"/>
            </w:tcBorders>
            <w:shd w:val="clear" w:color="auto" w:fill="auto"/>
          </w:tcPr>
          <w:p w14:paraId="466D2651"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630" w:type="dxa"/>
            <w:tcBorders>
              <w:top w:val="single" w:sz="12" w:space="0" w:color="auto"/>
              <w:bottom w:val="single" w:sz="12" w:space="0" w:color="auto"/>
            </w:tcBorders>
            <w:shd w:val="clear" w:color="auto" w:fill="auto"/>
          </w:tcPr>
          <w:p w14:paraId="6463CFFC"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630" w:type="dxa"/>
            <w:tcBorders>
              <w:top w:val="single" w:sz="12" w:space="0" w:color="auto"/>
              <w:bottom w:val="single" w:sz="12" w:space="0" w:color="auto"/>
            </w:tcBorders>
            <w:shd w:val="clear" w:color="auto" w:fill="auto"/>
          </w:tcPr>
          <w:p w14:paraId="642ED93A" w14:textId="77777777" w:rsidR="00E7195E" w:rsidRPr="008630BC" w:rsidRDefault="00E7195E" w:rsidP="00930311">
            <w:pPr>
              <w:spacing w:before="70"/>
              <w:jc w:val="center"/>
              <w:rPr>
                <w:rFonts w:ascii="Arial" w:hAnsi="Arial" w:cs="Arial"/>
                <w:b/>
                <w:bCs/>
                <w:sz w:val="16"/>
                <w:szCs w:val="16"/>
              </w:rPr>
            </w:pPr>
            <w:r w:rsidRPr="008630BC">
              <w:rPr>
                <w:rFonts w:ascii="Arial" w:hAnsi="Arial" w:cs="Arial"/>
                <w:b/>
                <w:bCs/>
                <w:sz w:val="16"/>
                <w:szCs w:val="16"/>
              </w:rPr>
              <w:t>110</w:t>
            </w:r>
          </w:p>
        </w:tc>
        <w:tc>
          <w:tcPr>
            <w:tcW w:w="720" w:type="dxa"/>
            <w:tcBorders>
              <w:top w:val="single" w:sz="12" w:space="0" w:color="auto"/>
              <w:bottom w:val="single" w:sz="12" w:space="0" w:color="auto"/>
            </w:tcBorders>
            <w:shd w:val="clear" w:color="auto" w:fill="auto"/>
          </w:tcPr>
          <w:p w14:paraId="74506860" w14:textId="77777777" w:rsidR="00E7195E" w:rsidRPr="008630BC" w:rsidRDefault="00E7195E" w:rsidP="00930311">
            <w:pPr>
              <w:spacing w:before="70"/>
              <w:jc w:val="center"/>
              <w:rPr>
                <w:rFonts w:ascii="Arial" w:hAnsi="Arial" w:cs="Arial"/>
                <w:b/>
                <w:bCs/>
                <w:sz w:val="16"/>
                <w:szCs w:val="16"/>
              </w:rPr>
            </w:pPr>
            <w:r w:rsidRPr="008630BC">
              <w:rPr>
                <w:rFonts w:ascii="Arial" w:hAnsi="Arial" w:cs="Arial"/>
                <w:b/>
                <w:bCs/>
                <w:sz w:val="16"/>
                <w:szCs w:val="16"/>
              </w:rPr>
              <w:t>135</w:t>
            </w:r>
          </w:p>
        </w:tc>
        <w:tc>
          <w:tcPr>
            <w:tcW w:w="630" w:type="dxa"/>
            <w:tcBorders>
              <w:top w:val="single" w:sz="12" w:space="0" w:color="auto"/>
              <w:bottom w:val="single" w:sz="12" w:space="0" w:color="auto"/>
            </w:tcBorders>
            <w:shd w:val="clear" w:color="auto" w:fill="auto"/>
          </w:tcPr>
          <w:p w14:paraId="4BC110B4"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160</w:t>
            </w:r>
          </w:p>
        </w:tc>
        <w:tc>
          <w:tcPr>
            <w:tcW w:w="810" w:type="dxa"/>
            <w:tcBorders>
              <w:top w:val="single" w:sz="12" w:space="0" w:color="auto"/>
              <w:bottom w:val="single" w:sz="12" w:space="0" w:color="auto"/>
            </w:tcBorders>
            <w:shd w:val="clear" w:color="auto" w:fill="auto"/>
          </w:tcPr>
          <w:p w14:paraId="48AA9D89"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630" w:type="dxa"/>
            <w:tcBorders>
              <w:top w:val="single" w:sz="12" w:space="0" w:color="auto"/>
              <w:bottom w:val="single" w:sz="12" w:space="0" w:color="auto"/>
            </w:tcBorders>
            <w:shd w:val="clear" w:color="auto" w:fill="auto"/>
          </w:tcPr>
          <w:p w14:paraId="546A69EF"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720" w:type="dxa"/>
            <w:tcBorders>
              <w:top w:val="single" w:sz="12" w:space="0" w:color="auto"/>
              <w:bottom w:val="single" w:sz="12" w:space="0" w:color="auto"/>
            </w:tcBorders>
            <w:shd w:val="clear" w:color="auto" w:fill="auto"/>
          </w:tcPr>
          <w:p w14:paraId="116ED583"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110</w:t>
            </w:r>
          </w:p>
        </w:tc>
        <w:tc>
          <w:tcPr>
            <w:tcW w:w="630" w:type="dxa"/>
            <w:tcBorders>
              <w:top w:val="single" w:sz="12" w:space="0" w:color="auto"/>
              <w:bottom w:val="single" w:sz="12" w:space="0" w:color="auto"/>
            </w:tcBorders>
            <w:shd w:val="clear" w:color="auto" w:fill="auto"/>
          </w:tcPr>
          <w:p w14:paraId="6401B457"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135</w:t>
            </w:r>
          </w:p>
        </w:tc>
        <w:tc>
          <w:tcPr>
            <w:tcW w:w="570" w:type="dxa"/>
            <w:tcBorders>
              <w:top w:val="single" w:sz="12" w:space="0" w:color="auto"/>
              <w:bottom w:val="single" w:sz="12" w:space="0" w:color="auto"/>
              <w:right w:val="single" w:sz="12" w:space="0" w:color="auto"/>
            </w:tcBorders>
            <w:shd w:val="clear" w:color="auto" w:fill="auto"/>
          </w:tcPr>
          <w:p w14:paraId="30705ED3" w14:textId="77777777" w:rsidR="00E7195E" w:rsidRPr="00A87CBB"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87CBB">
              <w:rPr>
                <w:rFonts w:ascii="Arial" w:hAnsi="Arial" w:cs="Arial"/>
                <w:b/>
                <w:bCs/>
                <w:sz w:val="16"/>
                <w:szCs w:val="16"/>
              </w:rPr>
              <w:t>160</w:t>
            </w:r>
          </w:p>
        </w:tc>
      </w:tr>
      <w:tr w:rsidR="00E7195E" w:rsidRPr="009636E0" w14:paraId="151FBB61" w14:textId="77777777" w:rsidTr="00930311">
        <w:tc>
          <w:tcPr>
            <w:tcW w:w="3480" w:type="dxa"/>
            <w:gridSpan w:val="5"/>
            <w:tcBorders>
              <w:top w:val="single" w:sz="12" w:space="0" w:color="auto"/>
              <w:left w:val="single" w:sz="12" w:space="0" w:color="auto"/>
              <w:bottom w:val="single" w:sz="12" w:space="0" w:color="auto"/>
              <w:right w:val="single" w:sz="12" w:space="0" w:color="auto"/>
            </w:tcBorders>
            <w:vAlign w:val="center"/>
          </w:tcPr>
          <w:p w14:paraId="309ADD4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16"/>
              </w:rPr>
            </w:pPr>
            <w:r w:rsidRPr="007D2372">
              <w:rPr>
                <w:rFonts w:ascii="Arial" w:hAnsi="Arial" w:cs="Arial"/>
                <w:bCs/>
                <w:sz w:val="16"/>
                <w:szCs w:val="16"/>
              </w:rPr>
              <w:t>MITIGATED BUILDING</w:t>
            </w:r>
          </w:p>
          <w:p w14:paraId="40277017"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p>
        </w:tc>
        <w:tc>
          <w:tcPr>
            <w:tcW w:w="630" w:type="dxa"/>
            <w:tcBorders>
              <w:top w:val="single" w:sz="12" w:space="0" w:color="auto"/>
              <w:left w:val="single" w:sz="12" w:space="0" w:color="auto"/>
              <w:bottom w:val="single" w:sz="12" w:space="0" w:color="auto"/>
            </w:tcBorders>
            <w:shd w:val="clear" w:color="auto" w:fill="auto"/>
          </w:tcPr>
          <w:p w14:paraId="4403FBE5" w14:textId="77777777" w:rsidR="00E7195E" w:rsidRPr="009636E0"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14:paraId="67E35C5A" w14:textId="77777777" w:rsidR="00E7195E" w:rsidRPr="009636E0"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14:paraId="185AD292" w14:textId="77777777" w:rsidR="00E7195E" w:rsidRPr="009636E0"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720" w:type="dxa"/>
            <w:tcBorders>
              <w:top w:val="single" w:sz="12" w:space="0" w:color="auto"/>
              <w:bottom w:val="single" w:sz="12" w:space="0" w:color="auto"/>
            </w:tcBorders>
            <w:shd w:val="clear" w:color="auto" w:fill="auto"/>
          </w:tcPr>
          <w:p w14:paraId="6F4CF7C3" w14:textId="77777777" w:rsidR="00E7195E" w:rsidRPr="009636E0"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tcPr>
          <w:p w14:paraId="76C9F40A" w14:textId="77777777" w:rsidR="00E7195E" w:rsidRPr="009636E0"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810" w:type="dxa"/>
            <w:tcBorders>
              <w:top w:val="single" w:sz="12" w:space="0" w:color="auto"/>
              <w:bottom w:val="single" w:sz="12" w:space="0" w:color="auto"/>
            </w:tcBorders>
            <w:shd w:val="clear" w:color="auto" w:fill="auto"/>
          </w:tcPr>
          <w:p w14:paraId="3CA41BBE" w14:textId="77777777" w:rsidR="00E7195E" w:rsidRPr="009636E0"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14:paraId="7EC92874" w14:textId="77777777" w:rsidR="00E7195E" w:rsidRPr="009636E0"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720" w:type="dxa"/>
            <w:tcBorders>
              <w:top w:val="single" w:sz="12" w:space="0" w:color="auto"/>
              <w:bottom w:val="single" w:sz="12" w:space="0" w:color="auto"/>
            </w:tcBorders>
            <w:shd w:val="clear" w:color="auto" w:fill="auto"/>
          </w:tcPr>
          <w:p w14:paraId="0621E195" w14:textId="77777777" w:rsidR="00E7195E" w:rsidRPr="009636E0"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630" w:type="dxa"/>
            <w:tcBorders>
              <w:top w:val="single" w:sz="12" w:space="0" w:color="auto"/>
              <w:bottom w:val="single" w:sz="12" w:space="0" w:color="auto"/>
            </w:tcBorders>
            <w:shd w:val="clear" w:color="auto" w:fill="auto"/>
          </w:tcPr>
          <w:p w14:paraId="5CD7B2EC" w14:textId="77777777" w:rsidR="00E7195E" w:rsidRPr="009636E0"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c>
          <w:tcPr>
            <w:tcW w:w="570" w:type="dxa"/>
            <w:tcBorders>
              <w:top w:val="single" w:sz="12" w:space="0" w:color="auto"/>
              <w:bottom w:val="single" w:sz="12" w:space="0" w:color="auto"/>
              <w:right w:val="single" w:sz="12" w:space="0" w:color="auto"/>
            </w:tcBorders>
          </w:tcPr>
          <w:p w14:paraId="59F7DE80" w14:textId="77777777" w:rsidR="00E7195E" w:rsidRPr="009636E0"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FF"/>
                <w:sz w:val="16"/>
                <w:szCs w:val="16"/>
              </w:rPr>
            </w:pPr>
          </w:p>
        </w:tc>
      </w:tr>
    </w:tbl>
    <w:p w14:paraId="7D643AC5" w14:textId="77777777" w:rsidR="00E7195E" w:rsidRDefault="00E7195E" w:rsidP="00E719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right="-187"/>
        <w:rPr>
          <w:rFonts w:ascii="Arial" w:hAnsi="Arial" w:cs="Arial"/>
          <w:i/>
          <w:sz w:val="18"/>
          <w:szCs w:val="18"/>
        </w:rPr>
      </w:pPr>
      <w:r w:rsidRPr="00AC3D15">
        <w:rPr>
          <w:rFonts w:ascii="Arial" w:hAnsi="Arial" w:cs="Arial"/>
          <w:i/>
          <w:sz w:val="18"/>
          <w:szCs w:val="18"/>
        </w:rPr>
        <w:t>*Windspeeds are one-minute sustained 10-meter.</w:t>
      </w:r>
    </w:p>
    <w:p w14:paraId="092FA329" w14:textId="77777777" w:rsidR="00E7195E" w:rsidRDefault="00E7195E" w:rsidP="00E719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right="-187"/>
        <w:rPr>
          <w:rFonts w:ascii="Arial" w:hAnsi="Arial" w:cs="Arial"/>
          <w:i/>
          <w:sz w:val="18"/>
          <w:szCs w:val="18"/>
        </w:rPr>
      </w:pPr>
    </w:p>
    <w:p w14:paraId="03931EA9" w14:textId="77777777" w:rsidR="00E7195E" w:rsidRDefault="00E7195E" w:rsidP="00E7195E">
      <w:pPr>
        <w:jc w:val="center"/>
        <w:rPr>
          <w:rFonts w:ascii="Arial" w:hAnsi="Arial" w:cs="Arial"/>
          <w:b/>
          <w:sz w:val="28"/>
          <w:szCs w:val="28"/>
        </w:rPr>
      </w:pPr>
      <w:r>
        <w:rPr>
          <w:rFonts w:ascii="Arial" w:hAnsi="Arial" w:cs="Arial"/>
          <w:b/>
          <w:sz w:val="28"/>
          <w:szCs w:val="28"/>
        </w:rPr>
        <w:br w:type="page"/>
      </w:r>
      <w:r>
        <w:rPr>
          <w:b/>
          <w:i/>
          <w:noProof/>
          <w:color w:val="800080"/>
          <w:sz w:val="20"/>
        </w:rPr>
        <w:lastRenderedPageBreak/>
        <mc:AlternateContent>
          <mc:Choice Requires="wps">
            <w:drawing>
              <wp:anchor distT="0" distB="0" distL="114300" distR="114300" simplePos="0" relativeHeight="251753472" behindDoc="1" locked="0" layoutInCell="1" allowOverlap="1" wp14:anchorId="09E0D0EF" wp14:editId="10BC1F51">
                <wp:simplePos x="0" y="0"/>
                <wp:positionH relativeFrom="column">
                  <wp:posOffset>87464</wp:posOffset>
                </wp:positionH>
                <wp:positionV relativeFrom="paragraph">
                  <wp:posOffset>-137161</wp:posOffset>
                </wp:positionV>
                <wp:extent cx="5840083" cy="874643"/>
                <wp:effectExtent l="0" t="0" r="104140" b="97155"/>
                <wp:wrapNone/>
                <wp:docPr id="3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83" cy="87464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C551F" id="Rectangle 50" o:spid="_x0000_s1026" style="position:absolute;margin-left:6.9pt;margin-top:-10.8pt;width:459.85pt;height:68.8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" fillcolor="#eaeaea" strokeweight="1pt">
                <v:shadow on="t" offset="6pt,6pt"/>
              </v:rect>
            </w:pict>
          </mc:Fallback>
        </mc:AlternateContent>
      </w:r>
      <w:r>
        <w:rPr>
          <w:rFonts w:ascii="Arial" w:hAnsi="Arial" w:cs="Arial"/>
          <w:b/>
          <w:sz w:val="28"/>
          <w:szCs w:val="28"/>
        </w:rPr>
        <w:t>Form V-5: Differences in Hurricane Mitigation Measures and</w:t>
      </w:r>
    </w:p>
    <w:p w14:paraId="3E0BE6CD" w14:textId="77777777" w:rsidR="00E7195E" w:rsidRDefault="00E7195E" w:rsidP="00E719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7"/>
        <w:jc w:val="center"/>
        <w:rPr>
          <w:rFonts w:ascii="Arial" w:hAnsi="Arial" w:cs="Arial"/>
          <w:b/>
          <w:sz w:val="28"/>
          <w:szCs w:val="28"/>
        </w:rPr>
      </w:pPr>
      <w:r>
        <w:rPr>
          <w:rFonts w:ascii="Arial" w:hAnsi="Arial" w:cs="Arial"/>
          <w:b/>
          <w:sz w:val="28"/>
          <w:szCs w:val="28"/>
        </w:rPr>
        <w:t xml:space="preserve">Secondary Characteristics, Mean Damage Ratios and </w:t>
      </w:r>
    </w:p>
    <w:p w14:paraId="69A22328" w14:textId="77777777" w:rsidR="00E7195E" w:rsidRDefault="00E7195E" w:rsidP="00E719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7"/>
        <w:jc w:val="center"/>
        <w:rPr>
          <w:rFonts w:ascii="Arial" w:hAnsi="Arial" w:cs="Arial"/>
          <w:b/>
          <w:sz w:val="28"/>
          <w:szCs w:val="28"/>
        </w:rPr>
      </w:pPr>
      <w:r>
        <w:rPr>
          <w:rFonts w:ascii="Arial" w:hAnsi="Arial" w:cs="Arial"/>
          <w:b/>
          <w:sz w:val="28"/>
          <w:szCs w:val="28"/>
        </w:rPr>
        <w:t>Hurricane Loss Costs (Trade Secret Item)</w:t>
      </w:r>
    </w:p>
    <w:p w14:paraId="0C2BA9D3" w14:textId="77777777" w:rsidR="00E7195E" w:rsidRPr="00F21ABA" w:rsidRDefault="00E7195E" w:rsidP="00E719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800080"/>
        </w:rPr>
      </w:pPr>
    </w:p>
    <w:p w14:paraId="021EB389" w14:textId="77777777" w:rsidR="00E7195E" w:rsidRPr="004D6361" w:rsidRDefault="00E7195E" w:rsidP="00E7195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bCs/>
          <w:iCs/>
        </w:rPr>
      </w:pPr>
    </w:p>
    <w:p w14:paraId="6EDA44DD" w14:textId="77777777" w:rsidR="00E7195E" w:rsidRPr="004D6361" w:rsidRDefault="00E7195E" w:rsidP="00E7195E">
      <w:pPr>
        <w:pStyle w:val="BodyText"/>
        <w:tabs>
          <w:tab w:val="left" w:pos="1080"/>
          <w:tab w:val="right" w:pos="9360"/>
        </w:tabs>
        <w:ind w:left="1080" w:hanging="1080"/>
        <w:jc w:val="left"/>
        <w:rPr>
          <w:rFonts w:ascii="Arial" w:hAnsi="Arial" w:cs="Arial"/>
          <w:color w:val="auto"/>
        </w:rPr>
      </w:pPr>
      <w:r w:rsidRPr="004D6361">
        <w:rPr>
          <w:rFonts w:ascii="Arial" w:hAnsi="Arial" w:cs="Arial"/>
          <w:color w:val="auto"/>
        </w:rPr>
        <w:t>Purpose:</w:t>
      </w:r>
      <w:r w:rsidRPr="004D6361">
        <w:rPr>
          <w:rFonts w:ascii="Arial" w:hAnsi="Arial" w:cs="Arial"/>
          <w:color w:val="auto"/>
        </w:rPr>
        <w:tab/>
        <w:t>This form illustrates the impact of changes in the hurricane model of the hurricane mitigation measures and secondary characteristics and the underlying hurricane loss costs for the reference and mitigated constructions from the current accepted hurricane model.</w:t>
      </w:r>
    </w:p>
    <w:p w14:paraId="4690D809" w14:textId="77777777" w:rsidR="00E7195E" w:rsidRPr="004D6361" w:rsidRDefault="00E7195E" w:rsidP="00E7195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bCs/>
          <w:iCs/>
        </w:rPr>
      </w:pPr>
    </w:p>
    <w:p w14:paraId="3DBCA484" w14:textId="77777777" w:rsidR="00E7195E" w:rsidRPr="004D6361" w:rsidRDefault="00E7195E" w:rsidP="002C71BF">
      <w:pPr>
        <w:pStyle w:val="ListParagraph"/>
        <w:numPr>
          <w:ilvl w:val="0"/>
          <w:numId w:val="1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iCs/>
        </w:rPr>
      </w:pPr>
      <w:r w:rsidRPr="004D6361">
        <w:rPr>
          <w:rFonts w:ascii="Arial" w:hAnsi="Arial" w:cs="Arial"/>
          <w:bCs/>
          <w:iCs/>
        </w:rPr>
        <w:t xml:space="preserve">Provide the differences between the values reported in Form V-3 relative to the equivalent data compiled from the current accepted hurricane model. </w:t>
      </w:r>
    </w:p>
    <w:p w14:paraId="09002E3A" w14:textId="77777777" w:rsidR="00E7195E" w:rsidRPr="004D6361" w:rsidRDefault="00E7195E" w:rsidP="00E7195E">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bCs/>
          <w:iCs/>
        </w:rPr>
      </w:pPr>
    </w:p>
    <w:p w14:paraId="66FA2B7A" w14:textId="77777777" w:rsidR="00E7195E" w:rsidRPr="004D6361" w:rsidRDefault="00E7195E" w:rsidP="002C71BF">
      <w:pPr>
        <w:pStyle w:val="ListParagraph"/>
        <w:numPr>
          <w:ilvl w:val="0"/>
          <w:numId w:val="15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iCs/>
        </w:rPr>
      </w:pPr>
      <w:r>
        <w:rPr>
          <w:rFonts w:ascii="Arial" w:hAnsi="Arial" w:cs="Arial"/>
          <w:bCs/>
          <w:iCs/>
        </w:rPr>
        <w:t>List</w:t>
      </w:r>
      <w:r w:rsidRPr="004D6361">
        <w:rPr>
          <w:rFonts w:ascii="Arial" w:hAnsi="Arial" w:cs="Arial"/>
          <w:bCs/>
          <w:iCs/>
        </w:rPr>
        <w:t xml:space="preserve"> assumptions </w:t>
      </w:r>
      <w:r>
        <w:rPr>
          <w:rFonts w:ascii="Arial" w:hAnsi="Arial" w:cs="Arial"/>
          <w:bCs/>
          <w:iCs/>
        </w:rPr>
        <w:t>necessary</w:t>
      </w:r>
      <w:r w:rsidRPr="004D6361">
        <w:rPr>
          <w:rFonts w:ascii="Arial" w:hAnsi="Arial" w:cs="Arial"/>
          <w:bCs/>
          <w:iCs/>
        </w:rPr>
        <w:t xml:space="preserve"> to complete </w:t>
      </w:r>
      <w:r>
        <w:rPr>
          <w:rFonts w:ascii="Arial" w:hAnsi="Arial" w:cs="Arial"/>
        </w:rPr>
        <w:t>Form V-5, including those for membrane and metal roof covering, roof age, duration, and surface roughness</w:t>
      </w:r>
      <w:r w:rsidRPr="004D6361">
        <w:rPr>
          <w:rFonts w:ascii="Arial" w:hAnsi="Arial" w:cs="Arial"/>
          <w:bCs/>
          <w:iCs/>
        </w:rPr>
        <w:t>.</w:t>
      </w:r>
    </w:p>
    <w:p w14:paraId="2662E14E" w14:textId="77777777" w:rsidR="00E7195E" w:rsidRPr="004D6361" w:rsidRDefault="00E7195E" w:rsidP="00E7195E">
      <w:pPr>
        <w:pStyle w:val="ListParagraph"/>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bCs/>
          <w:iCs/>
        </w:rPr>
      </w:pPr>
    </w:p>
    <w:p w14:paraId="3A6A3C16" w14:textId="77777777" w:rsidR="00E7195E" w:rsidRPr="004D6361" w:rsidRDefault="00E7195E" w:rsidP="002C71BF">
      <w:pPr>
        <w:pStyle w:val="ListParagraph"/>
        <w:numPr>
          <w:ilvl w:val="0"/>
          <w:numId w:val="15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iCs/>
        </w:rPr>
      </w:pPr>
      <w:r w:rsidRPr="004D6361">
        <w:rPr>
          <w:rFonts w:ascii="Arial" w:hAnsi="Arial" w:cs="Arial"/>
          <w:bCs/>
          <w:iCs/>
        </w:rPr>
        <w:t>Provide a summary description of the differences.</w:t>
      </w:r>
    </w:p>
    <w:p w14:paraId="188FEE2A" w14:textId="77777777" w:rsidR="00E7195E" w:rsidRPr="004D6361" w:rsidRDefault="00E7195E" w:rsidP="00E7195E">
      <w:pPr>
        <w:pStyle w:val="ListParagraph"/>
        <w:rPr>
          <w:rFonts w:ascii="Arial" w:hAnsi="Arial" w:cs="Arial"/>
          <w:bCs/>
          <w:iCs/>
        </w:rPr>
      </w:pPr>
    </w:p>
    <w:p w14:paraId="64B07063" w14:textId="77777777" w:rsidR="00E7195E" w:rsidRPr="004D6361" w:rsidRDefault="00E7195E" w:rsidP="002C71BF">
      <w:pPr>
        <w:pStyle w:val="ListParagraph"/>
        <w:numPr>
          <w:ilvl w:val="0"/>
          <w:numId w:val="15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iCs/>
        </w:rPr>
      </w:pPr>
      <w:r w:rsidRPr="004D6361">
        <w:rPr>
          <w:rFonts w:ascii="Arial" w:hAnsi="Arial" w:cs="Arial"/>
          <w:bCs/>
          <w:iCs/>
        </w:rPr>
        <w:t xml:space="preserve">If not considered as Trade Secret, provide this form in Excel format and in a submission appendix. The file name </w:t>
      </w:r>
      <w:r>
        <w:rPr>
          <w:rFonts w:ascii="Arial" w:hAnsi="Arial" w:cs="Arial"/>
          <w:bCs/>
          <w:iCs/>
        </w:rPr>
        <w:t>shall</w:t>
      </w:r>
      <w:r w:rsidRPr="004D6361">
        <w:rPr>
          <w:rFonts w:ascii="Arial" w:hAnsi="Arial" w:cs="Arial"/>
          <w:bCs/>
          <w:iCs/>
        </w:rPr>
        <w:t xml:space="preserve"> include the abbreviated name of the modeling organization, the hurricane standards year, and the form name.</w:t>
      </w:r>
    </w:p>
    <w:p w14:paraId="5FD46978" w14:textId="77777777" w:rsidR="00E7195E" w:rsidRPr="004D6361" w:rsidRDefault="00E7195E" w:rsidP="00E7195E">
      <w:pPr>
        <w:pStyle w:val="ListParagraph"/>
        <w:rPr>
          <w:rFonts w:ascii="Arial" w:hAnsi="Arial" w:cs="Arial"/>
          <w:bCs/>
          <w:iCs/>
        </w:rPr>
      </w:pPr>
    </w:p>
    <w:p w14:paraId="72DF02D2" w14:textId="77777777" w:rsidR="00E7195E" w:rsidRDefault="00E7195E" w:rsidP="00E7195E">
      <w:pPr>
        <w:rPr>
          <w:rFonts w:ascii="Arial" w:hAnsi="Arial" w:cs="Arial"/>
          <w:b/>
          <w:sz w:val="28"/>
          <w:szCs w:val="28"/>
        </w:rPr>
      </w:pPr>
      <w:r>
        <w:rPr>
          <w:rFonts w:ascii="Arial" w:hAnsi="Arial" w:cs="Arial"/>
          <w:b/>
          <w:sz w:val="28"/>
          <w:szCs w:val="28"/>
        </w:rPr>
        <w:br w:type="page"/>
      </w:r>
    </w:p>
    <w:p w14:paraId="707C3782" w14:textId="77777777" w:rsidR="00E7195E" w:rsidRDefault="00E7195E" w:rsidP="00E7195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center"/>
        <w:rPr>
          <w:rFonts w:ascii="Arial" w:hAnsi="Arial" w:cs="Arial"/>
          <w:b/>
          <w:sz w:val="28"/>
          <w:szCs w:val="28"/>
        </w:rPr>
      </w:pPr>
      <w:r>
        <w:rPr>
          <w:b/>
          <w:bCs/>
          <w:noProof/>
          <w:sz w:val="20"/>
        </w:rPr>
        <w:lastRenderedPageBreak/>
        <mc:AlternateContent>
          <mc:Choice Requires="wps">
            <w:drawing>
              <wp:anchor distT="0" distB="0" distL="114300" distR="114300" simplePos="0" relativeHeight="251754496" behindDoc="1" locked="0" layoutInCell="1" allowOverlap="1" wp14:anchorId="1C0A2CA3" wp14:editId="4D5F2442">
                <wp:simplePos x="0" y="0"/>
                <wp:positionH relativeFrom="column">
                  <wp:posOffset>234086</wp:posOffset>
                </wp:positionH>
                <wp:positionV relativeFrom="paragraph">
                  <wp:posOffset>-122530</wp:posOffset>
                </wp:positionV>
                <wp:extent cx="5607169" cy="804672"/>
                <wp:effectExtent l="0" t="0" r="88900" b="90805"/>
                <wp:wrapNone/>
                <wp:docPr id="3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7169" cy="80467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30023" id="Rectangle 55" o:spid="_x0000_s1026" style="position:absolute;margin-left:18.45pt;margin-top:-9.65pt;width:441.5pt;height:63.3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" fillcolor="#eaeaea" strokeweight="1pt">
                <v:shadow on="t" offset="6pt,6pt"/>
              </v:rect>
            </w:pict>
          </mc:Fallback>
        </mc:AlternateContent>
      </w:r>
      <w:r w:rsidRPr="003C09C0">
        <w:rPr>
          <w:rFonts w:ascii="Arial" w:hAnsi="Arial" w:cs="Arial"/>
          <w:b/>
          <w:sz w:val="28"/>
          <w:szCs w:val="28"/>
        </w:rPr>
        <w:t>Form V-</w:t>
      </w:r>
      <w:r>
        <w:rPr>
          <w:rFonts w:ascii="Arial" w:hAnsi="Arial" w:cs="Arial"/>
          <w:b/>
          <w:sz w:val="28"/>
          <w:szCs w:val="28"/>
        </w:rPr>
        <w:t>5</w:t>
      </w:r>
      <w:r w:rsidRPr="003C09C0">
        <w:rPr>
          <w:rFonts w:ascii="Arial" w:hAnsi="Arial" w:cs="Arial"/>
          <w:b/>
          <w:sz w:val="28"/>
          <w:szCs w:val="28"/>
        </w:rPr>
        <w:t xml:space="preserve">:  </w:t>
      </w:r>
      <w:r>
        <w:rPr>
          <w:rFonts w:ascii="Arial" w:hAnsi="Arial" w:cs="Arial"/>
          <w:b/>
          <w:sz w:val="28"/>
          <w:szCs w:val="28"/>
        </w:rPr>
        <w:t xml:space="preserve">Differences in Hurricane </w:t>
      </w:r>
      <w:r w:rsidRPr="003C09C0">
        <w:rPr>
          <w:rFonts w:ascii="Arial" w:hAnsi="Arial" w:cs="Arial"/>
          <w:b/>
          <w:sz w:val="28"/>
          <w:szCs w:val="28"/>
        </w:rPr>
        <w:t>Mitigation Measures</w:t>
      </w:r>
      <w:r>
        <w:rPr>
          <w:rFonts w:ascii="Arial" w:hAnsi="Arial" w:cs="Arial"/>
          <w:b/>
          <w:sz w:val="28"/>
          <w:szCs w:val="28"/>
        </w:rPr>
        <w:t xml:space="preserve"> </w:t>
      </w:r>
    </w:p>
    <w:p w14:paraId="686A74EE" w14:textId="77777777" w:rsidR="00E7195E" w:rsidRDefault="00E7195E" w:rsidP="00E7195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center"/>
        <w:rPr>
          <w:rFonts w:ascii="Arial" w:hAnsi="Arial" w:cs="Arial"/>
          <w:b/>
          <w:sz w:val="28"/>
          <w:szCs w:val="28"/>
        </w:rPr>
      </w:pPr>
      <w:r>
        <w:rPr>
          <w:rFonts w:ascii="Arial" w:hAnsi="Arial" w:cs="Arial"/>
          <w:b/>
          <w:sz w:val="28"/>
          <w:szCs w:val="28"/>
        </w:rPr>
        <w:t>and Secondary Characteristics,</w:t>
      </w:r>
      <w:r w:rsidRPr="003C09C0">
        <w:rPr>
          <w:rFonts w:ascii="Arial" w:hAnsi="Arial" w:cs="Arial"/>
          <w:b/>
          <w:sz w:val="28"/>
          <w:szCs w:val="28"/>
        </w:rPr>
        <w:t xml:space="preserve"> </w:t>
      </w:r>
      <w:r>
        <w:rPr>
          <w:rFonts w:ascii="Arial" w:hAnsi="Arial" w:cs="Arial"/>
          <w:b/>
          <w:sz w:val="28"/>
          <w:szCs w:val="28"/>
        </w:rPr>
        <w:t>Mean</w:t>
      </w:r>
      <w:r w:rsidRPr="003C09C0">
        <w:rPr>
          <w:rFonts w:ascii="Arial" w:hAnsi="Arial" w:cs="Arial"/>
          <w:b/>
          <w:sz w:val="28"/>
          <w:szCs w:val="28"/>
        </w:rPr>
        <w:t xml:space="preserve"> Damage</w:t>
      </w:r>
      <w:r>
        <w:rPr>
          <w:rFonts w:ascii="Arial" w:hAnsi="Arial" w:cs="Arial"/>
          <w:b/>
          <w:sz w:val="28"/>
          <w:szCs w:val="28"/>
        </w:rPr>
        <w:t xml:space="preserve"> Ratios and </w:t>
      </w:r>
    </w:p>
    <w:p w14:paraId="5714AE4B" w14:textId="77777777" w:rsidR="00E7195E" w:rsidRDefault="00E7195E" w:rsidP="00E7195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center"/>
        <w:rPr>
          <w:rFonts w:ascii="Arial" w:hAnsi="Arial" w:cs="Arial"/>
          <w:b/>
          <w:sz w:val="28"/>
          <w:szCs w:val="28"/>
        </w:rPr>
      </w:pPr>
      <w:r>
        <w:rPr>
          <w:rFonts w:ascii="Arial" w:hAnsi="Arial" w:cs="Arial"/>
          <w:b/>
          <w:sz w:val="28"/>
          <w:szCs w:val="28"/>
        </w:rPr>
        <w:t>Hurricane Loss Costs (Trade Secret Item)</w:t>
      </w:r>
    </w:p>
    <w:p w14:paraId="4F6F594C" w14:textId="77777777" w:rsidR="00E7195E" w:rsidRPr="004448D2" w:rsidRDefault="00E7195E" w:rsidP="00E7195E">
      <w:pPr>
        <w:ind w:right="-720"/>
        <w:jc w:val="center"/>
        <w:rPr>
          <w:rFonts w:ascii="Arial" w:hAnsi="Arial" w:cs="Arial"/>
          <w:b/>
        </w:rPr>
      </w:pPr>
    </w:p>
    <w:tbl>
      <w:tblPr>
        <w:tblW w:w="1050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
        <w:gridCol w:w="1209"/>
        <w:gridCol w:w="957"/>
        <w:gridCol w:w="663"/>
        <w:gridCol w:w="450"/>
        <w:gridCol w:w="450"/>
        <w:gridCol w:w="540"/>
        <w:gridCol w:w="540"/>
        <w:gridCol w:w="540"/>
        <w:gridCol w:w="450"/>
        <w:gridCol w:w="450"/>
        <w:gridCol w:w="540"/>
        <w:gridCol w:w="540"/>
        <w:gridCol w:w="630"/>
        <w:gridCol w:w="990"/>
        <w:gridCol w:w="1080"/>
      </w:tblGrid>
      <w:tr w:rsidR="00E7195E" w:rsidRPr="0082741B" w14:paraId="385F38CE" w14:textId="77777777" w:rsidTr="00930311">
        <w:trPr>
          <w:cantSplit/>
        </w:trPr>
        <w:tc>
          <w:tcPr>
            <w:tcW w:w="3300" w:type="dxa"/>
            <w:gridSpan w:val="4"/>
            <w:vMerge w:val="restart"/>
            <w:tcBorders>
              <w:top w:val="single" w:sz="12" w:space="0" w:color="auto"/>
              <w:left w:val="single" w:sz="12" w:space="0" w:color="auto"/>
              <w:right w:val="single" w:sz="12" w:space="0" w:color="auto"/>
            </w:tcBorders>
            <w:vAlign w:val="center"/>
          </w:tcPr>
          <w:p w14:paraId="7DC1A195" w14:textId="77777777" w:rsidR="00E7195E" w:rsidRPr="0082741B"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82741B">
              <w:rPr>
                <w:rFonts w:ascii="Arial" w:hAnsi="Arial" w:cs="Arial"/>
                <w:b/>
                <w:sz w:val="16"/>
                <w:szCs w:val="16"/>
              </w:rPr>
              <w:t>INDIVIDUAL</w:t>
            </w:r>
            <w:r w:rsidRPr="0082741B">
              <w:rPr>
                <w:rFonts w:ascii="Arial" w:hAnsi="Arial" w:cs="Arial"/>
                <w:b/>
                <w:sz w:val="16"/>
                <w:szCs w:val="16"/>
              </w:rPr>
              <w:br/>
              <w:t xml:space="preserve"> </w:t>
            </w:r>
            <w:r>
              <w:rPr>
                <w:rFonts w:ascii="Arial" w:hAnsi="Arial" w:cs="Arial"/>
                <w:b/>
                <w:sz w:val="16"/>
                <w:szCs w:val="16"/>
              </w:rPr>
              <w:t xml:space="preserve">HURRICANE </w:t>
            </w:r>
            <w:r w:rsidRPr="0082741B">
              <w:rPr>
                <w:rFonts w:ascii="Arial" w:hAnsi="Arial" w:cs="Arial"/>
                <w:b/>
                <w:sz w:val="16"/>
                <w:szCs w:val="16"/>
              </w:rPr>
              <w:t>MITIGATION MEASURES</w:t>
            </w:r>
            <w:r>
              <w:rPr>
                <w:rFonts w:ascii="Arial" w:hAnsi="Arial" w:cs="Arial"/>
                <w:b/>
                <w:sz w:val="16"/>
                <w:szCs w:val="16"/>
              </w:rPr>
              <w:t xml:space="preserve"> AND SECONDARY CHARACTERISTICS</w:t>
            </w:r>
          </w:p>
        </w:tc>
        <w:tc>
          <w:tcPr>
            <w:tcW w:w="7200" w:type="dxa"/>
            <w:gridSpan w:val="12"/>
            <w:tcBorders>
              <w:top w:val="single" w:sz="12" w:space="0" w:color="auto"/>
              <w:left w:val="single" w:sz="12" w:space="0" w:color="auto"/>
              <w:bottom w:val="single" w:sz="12" w:space="0" w:color="auto"/>
              <w:right w:val="single" w:sz="12" w:space="0" w:color="auto"/>
            </w:tcBorders>
            <w:vAlign w:val="center"/>
          </w:tcPr>
          <w:p w14:paraId="0860BD5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Pr>
                <w:rFonts w:ascii="Arial" w:hAnsi="Arial" w:cs="Arial"/>
                <w:b/>
                <w:sz w:val="18"/>
              </w:rPr>
              <w:t xml:space="preserve">DIFFERENCES FROM FORM V-3 </w:t>
            </w:r>
          </w:p>
          <w:p w14:paraId="024BFE1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Pr>
                <w:rFonts w:ascii="Arial" w:hAnsi="Arial" w:cs="Arial"/>
                <w:b/>
                <w:sz w:val="18"/>
              </w:rPr>
              <w:t>RELATIVE TO CURRENT ACCEPTED HURRICANE MODEL</w:t>
            </w:r>
          </w:p>
        </w:tc>
      </w:tr>
      <w:tr w:rsidR="00E7195E" w:rsidRPr="0082741B" w14:paraId="5D256828" w14:textId="77777777" w:rsidTr="00930311">
        <w:trPr>
          <w:cantSplit/>
        </w:trPr>
        <w:tc>
          <w:tcPr>
            <w:tcW w:w="3300" w:type="dxa"/>
            <w:gridSpan w:val="4"/>
            <w:vMerge/>
            <w:tcBorders>
              <w:left w:val="single" w:sz="12" w:space="0" w:color="auto"/>
              <w:right w:val="single" w:sz="12" w:space="0" w:color="auto"/>
            </w:tcBorders>
            <w:vAlign w:val="center"/>
          </w:tcPr>
          <w:p w14:paraId="38131420" w14:textId="77777777" w:rsidR="00E7195E" w:rsidRPr="0082741B"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5130" w:type="dxa"/>
            <w:gridSpan w:val="10"/>
            <w:tcBorders>
              <w:top w:val="single" w:sz="12" w:space="0" w:color="auto"/>
              <w:left w:val="single" w:sz="12" w:space="0" w:color="auto"/>
              <w:bottom w:val="single" w:sz="12" w:space="0" w:color="auto"/>
              <w:right w:val="single" w:sz="12" w:space="0" w:color="auto"/>
            </w:tcBorders>
            <w:vAlign w:val="center"/>
          </w:tcPr>
          <w:p w14:paraId="4EF7DF93" w14:textId="77777777" w:rsidR="00E7195E" w:rsidRPr="0082741B"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sidRPr="0082741B">
              <w:rPr>
                <w:rFonts w:ascii="Arial" w:hAnsi="Arial" w:cs="Arial"/>
                <w:b/>
                <w:sz w:val="18"/>
              </w:rPr>
              <w:t>MEAN DAMAGE RATIO</w:t>
            </w:r>
          </w:p>
        </w:tc>
        <w:tc>
          <w:tcPr>
            <w:tcW w:w="2070" w:type="dxa"/>
            <w:gridSpan w:val="2"/>
            <w:tcBorders>
              <w:top w:val="single" w:sz="12" w:space="0" w:color="auto"/>
              <w:left w:val="single" w:sz="12" w:space="0" w:color="auto"/>
              <w:bottom w:val="single" w:sz="12" w:space="0" w:color="auto"/>
              <w:right w:val="single" w:sz="12" w:space="0" w:color="auto"/>
            </w:tcBorders>
            <w:vAlign w:val="center"/>
          </w:tcPr>
          <w:p w14:paraId="1648DCFA" w14:textId="77777777" w:rsidR="00E7195E" w:rsidRPr="00F21AB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sidRPr="00F21ABA">
              <w:rPr>
                <w:rFonts w:ascii="Arial" w:hAnsi="Arial" w:cs="Arial"/>
                <w:b/>
                <w:sz w:val="16"/>
                <w:szCs w:val="16"/>
              </w:rPr>
              <w:t xml:space="preserve">HURRICANE </w:t>
            </w:r>
          </w:p>
          <w:p w14:paraId="04521CBE" w14:textId="77777777" w:rsidR="00E7195E" w:rsidRPr="0082741B"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sidRPr="00F21ABA">
              <w:rPr>
                <w:rFonts w:ascii="Arial" w:hAnsi="Arial" w:cs="Arial"/>
                <w:b/>
                <w:sz w:val="16"/>
                <w:szCs w:val="16"/>
              </w:rPr>
              <w:t>LOSS COSTS</w:t>
            </w:r>
          </w:p>
        </w:tc>
      </w:tr>
      <w:tr w:rsidR="00E7195E" w14:paraId="196FED40" w14:textId="77777777" w:rsidTr="00930311">
        <w:tc>
          <w:tcPr>
            <w:tcW w:w="3300" w:type="dxa"/>
            <w:gridSpan w:val="4"/>
            <w:vMerge/>
            <w:tcBorders>
              <w:left w:val="single" w:sz="12" w:space="0" w:color="auto"/>
              <w:right w:val="single" w:sz="12" w:space="0" w:color="auto"/>
            </w:tcBorders>
          </w:tcPr>
          <w:p w14:paraId="7F19BD24"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2520" w:type="dxa"/>
            <w:gridSpan w:val="5"/>
            <w:tcBorders>
              <w:top w:val="single" w:sz="12" w:space="0" w:color="auto"/>
              <w:left w:val="single" w:sz="12" w:space="0" w:color="auto"/>
              <w:bottom w:val="single" w:sz="12" w:space="0" w:color="auto"/>
              <w:right w:val="single" w:sz="4" w:space="0" w:color="auto"/>
            </w:tcBorders>
            <w:vAlign w:val="center"/>
          </w:tcPr>
          <w:p w14:paraId="1979FC86"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2610" w:type="dxa"/>
            <w:gridSpan w:val="5"/>
            <w:tcBorders>
              <w:top w:val="single" w:sz="12" w:space="0" w:color="auto"/>
              <w:left w:val="single" w:sz="4" w:space="0" w:color="auto"/>
              <w:bottom w:val="single" w:sz="12" w:space="0" w:color="auto"/>
              <w:right w:val="single" w:sz="12" w:space="0" w:color="auto"/>
            </w:tcBorders>
            <w:vAlign w:val="center"/>
          </w:tcPr>
          <w:p w14:paraId="77D970A0"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16"/>
                <w:szCs w:val="16"/>
              </w:rPr>
            </w:pPr>
            <w:r w:rsidRPr="00A9470A">
              <w:rPr>
                <w:rFonts w:ascii="Arial" w:hAnsi="Arial" w:cs="Arial"/>
                <w:b/>
                <w:sz w:val="16"/>
                <w:szCs w:val="16"/>
              </w:rPr>
              <w:t xml:space="preserve">MASONRY </w:t>
            </w:r>
            <w:r>
              <w:rPr>
                <w:rFonts w:ascii="Arial" w:hAnsi="Arial" w:cs="Arial"/>
                <w:b/>
                <w:sz w:val="16"/>
                <w:szCs w:val="16"/>
              </w:rPr>
              <w:t>BUILDING</w:t>
            </w:r>
          </w:p>
        </w:tc>
        <w:tc>
          <w:tcPr>
            <w:tcW w:w="990" w:type="dxa"/>
            <w:tcBorders>
              <w:top w:val="single" w:sz="12" w:space="0" w:color="auto"/>
              <w:left w:val="single" w:sz="4" w:space="0" w:color="auto"/>
              <w:bottom w:val="single" w:sz="12" w:space="0" w:color="auto"/>
              <w:right w:val="single" w:sz="4" w:space="0" w:color="auto"/>
            </w:tcBorders>
            <w:vAlign w:val="center"/>
          </w:tcPr>
          <w:p w14:paraId="6BC2A30F"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6"/>
                <w:szCs w:val="16"/>
              </w:rPr>
              <w:t>FRAME BUILDING</w:t>
            </w:r>
          </w:p>
        </w:tc>
        <w:tc>
          <w:tcPr>
            <w:tcW w:w="1080" w:type="dxa"/>
            <w:tcBorders>
              <w:top w:val="single" w:sz="12" w:space="0" w:color="auto"/>
              <w:left w:val="single" w:sz="4" w:space="0" w:color="auto"/>
              <w:bottom w:val="single" w:sz="12" w:space="0" w:color="auto"/>
              <w:right w:val="single" w:sz="12" w:space="0" w:color="auto"/>
            </w:tcBorders>
          </w:tcPr>
          <w:p w14:paraId="24F656E2"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6"/>
                <w:szCs w:val="16"/>
              </w:rPr>
              <w:t>MASONRY BUILDING</w:t>
            </w:r>
          </w:p>
        </w:tc>
      </w:tr>
      <w:tr w:rsidR="00E7195E" w14:paraId="2FB01B11" w14:textId="77777777" w:rsidTr="00930311">
        <w:tc>
          <w:tcPr>
            <w:tcW w:w="3300" w:type="dxa"/>
            <w:gridSpan w:val="4"/>
            <w:vMerge/>
            <w:tcBorders>
              <w:left w:val="single" w:sz="12" w:space="0" w:color="auto"/>
              <w:right w:val="single" w:sz="12" w:space="0" w:color="auto"/>
            </w:tcBorders>
          </w:tcPr>
          <w:p w14:paraId="75ED7F39"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2520" w:type="dxa"/>
            <w:gridSpan w:val="5"/>
            <w:tcBorders>
              <w:top w:val="single" w:sz="12" w:space="0" w:color="auto"/>
              <w:left w:val="single" w:sz="12" w:space="0" w:color="auto"/>
              <w:bottom w:val="single" w:sz="12" w:space="0" w:color="auto"/>
              <w:right w:val="single" w:sz="4" w:space="0" w:color="auto"/>
            </w:tcBorders>
          </w:tcPr>
          <w:p w14:paraId="333698C8" w14:textId="77777777" w:rsidR="00E7195E" w:rsidRPr="00A9470A" w:rsidDel="00CE52B8"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610" w:type="dxa"/>
            <w:gridSpan w:val="5"/>
            <w:tcBorders>
              <w:top w:val="single" w:sz="12" w:space="0" w:color="auto"/>
              <w:left w:val="single" w:sz="4" w:space="0" w:color="auto"/>
              <w:bottom w:val="single" w:sz="12" w:space="0" w:color="auto"/>
              <w:right w:val="single" w:sz="12" w:space="0" w:color="auto"/>
            </w:tcBorders>
          </w:tcPr>
          <w:p w14:paraId="508FF9DC" w14:textId="77777777" w:rsidR="00E7195E" w:rsidRPr="00A9470A" w:rsidDel="00CE52B8"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070" w:type="dxa"/>
            <w:gridSpan w:val="2"/>
            <w:vMerge w:val="restart"/>
            <w:tcBorders>
              <w:top w:val="single" w:sz="12" w:space="0" w:color="auto"/>
              <w:left w:val="single" w:sz="4" w:space="0" w:color="auto"/>
              <w:right w:val="single" w:sz="12" w:space="0" w:color="auto"/>
            </w:tcBorders>
            <w:vAlign w:val="center"/>
          </w:tcPr>
          <w:p w14:paraId="3E715885"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6"/>
                <w:szCs w:val="16"/>
              </w:rPr>
              <w:t>ACROSS ALL</w:t>
            </w:r>
          </w:p>
          <w:p w14:paraId="1D5DB9DD"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6"/>
                <w:szCs w:val="16"/>
              </w:rPr>
              <w:t>WINDSPEEDS*</w:t>
            </w:r>
          </w:p>
        </w:tc>
      </w:tr>
      <w:tr w:rsidR="00E7195E" w14:paraId="1C2DA46F" w14:textId="77777777" w:rsidTr="00930311">
        <w:tc>
          <w:tcPr>
            <w:tcW w:w="3300" w:type="dxa"/>
            <w:gridSpan w:val="4"/>
            <w:vMerge/>
            <w:tcBorders>
              <w:left w:val="single" w:sz="12" w:space="0" w:color="auto"/>
              <w:bottom w:val="single" w:sz="12" w:space="0" w:color="auto"/>
              <w:right w:val="single" w:sz="12" w:space="0" w:color="auto"/>
            </w:tcBorders>
          </w:tcPr>
          <w:p w14:paraId="120B3578"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450" w:type="dxa"/>
            <w:tcBorders>
              <w:top w:val="single" w:sz="12" w:space="0" w:color="auto"/>
              <w:left w:val="single" w:sz="12" w:space="0" w:color="auto"/>
              <w:bottom w:val="single" w:sz="12" w:space="0" w:color="auto"/>
              <w:right w:val="single" w:sz="4" w:space="0" w:color="auto"/>
            </w:tcBorders>
          </w:tcPr>
          <w:p w14:paraId="530EEB59"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sidRPr="00A9470A">
              <w:rPr>
                <w:rFonts w:ascii="Arial" w:hAnsi="Arial" w:cs="Arial"/>
                <w:b/>
                <w:sz w:val="16"/>
                <w:szCs w:val="16"/>
              </w:rPr>
              <w:t xml:space="preserve">60 </w:t>
            </w:r>
          </w:p>
        </w:tc>
        <w:tc>
          <w:tcPr>
            <w:tcW w:w="450" w:type="dxa"/>
            <w:tcBorders>
              <w:top w:val="single" w:sz="12" w:space="0" w:color="auto"/>
              <w:left w:val="single" w:sz="4" w:space="0" w:color="auto"/>
              <w:bottom w:val="single" w:sz="12" w:space="0" w:color="auto"/>
              <w:right w:val="single" w:sz="4" w:space="0" w:color="auto"/>
            </w:tcBorders>
          </w:tcPr>
          <w:p w14:paraId="7E679C5B"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Pr>
                <w:rFonts w:ascii="Arial" w:hAnsi="Arial" w:cs="Arial"/>
                <w:b/>
                <w:sz w:val="16"/>
                <w:szCs w:val="16"/>
              </w:rPr>
              <w:t xml:space="preserve">85 </w:t>
            </w:r>
          </w:p>
        </w:tc>
        <w:tc>
          <w:tcPr>
            <w:tcW w:w="540" w:type="dxa"/>
            <w:tcBorders>
              <w:top w:val="single" w:sz="12" w:space="0" w:color="auto"/>
              <w:left w:val="single" w:sz="4" w:space="0" w:color="auto"/>
              <w:bottom w:val="single" w:sz="12" w:space="0" w:color="auto"/>
              <w:right w:val="single" w:sz="4" w:space="0" w:color="auto"/>
            </w:tcBorders>
          </w:tcPr>
          <w:p w14:paraId="67E645E5"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sidRPr="00A9470A">
              <w:rPr>
                <w:rFonts w:ascii="Arial" w:hAnsi="Arial" w:cs="Arial"/>
                <w:b/>
                <w:sz w:val="16"/>
                <w:szCs w:val="16"/>
              </w:rPr>
              <w:t>110</w:t>
            </w:r>
          </w:p>
        </w:tc>
        <w:tc>
          <w:tcPr>
            <w:tcW w:w="540" w:type="dxa"/>
            <w:tcBorders>
              <w:top w:val="single" w:sz="12" w:space="0" w:color="auto"/>
              <w:left w:val="single" w:sz="4" w:space="0" w:color="auto"/>
              <w:bottom w:val="single" w:sz="12" w:space="0" w:color="auto"/>
              <w:right w:val="single" w:sz="4" w:space="0" w:color="auto"/>
            </w:tcBorders>
          </w:tcPr>
          <w:p w14:paraId="08143F55"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Pr>
                <w:rFonts w:ascii="Arial" w:hAnsi="Arial" w:cs="Arial"/>
                <w:b/>
                <w:sz w:val="16"/>
                <w:szCs w:val="16"/>
              </w:rPr>
              <w:t xml:space="preserve">135 </w:t>
            </w:r>
          </w:p>
        </w:tc>
        <w:tc>
          <w:tcPr>
            <w:tcW w:w="540" w:type="dxa"/>
            <w:tcBorders>
              <w:top w:val="single" w:sz="12" w:space="0" w:color="auto"/>
              <w:left w:val="single" w:sz="4" w:space="0" w:color="auto"/>
              <w:bottom w:val="single" w:sz="12" w:space="0" w:color="auto"/>
              <w:right w:val="single" w:sz="4" w:space="0" w:color="auto"/>
            </w:tcBorders>
          </w:tcPr>
          <w:p w14:paraId="0BCE4AE4"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Pr>
                <w:rFonts w:ascii="Arial" w:hAnsi="Arial" w:cs="Arial"/>
                <w:b/>
                <w:sz w:val="16"/>
                <w:szCs w:val="16"/>
              </w:rPr>
              <w:t>160</w:t>
            </w:r>
          </w:p>
        </w:tc>
        <w:tc>
          <w:tcPr>
            <w:tcW w:w="450" w:type="dxa"/>
            <w:tcBorders>
              <w:top w:val="single" w:sz="12" w:space="0" w:color="auto"/>
              <w:left w:val="single" w:sz="4" w:space="0" w:color="auto"/>
              <w:bottom w:val="single" w:sz="12" w:space="0" w:color="auto"/>
              <w:right w:val="single" w:sz="4" w:space="0" w:color="auto"/>
            </w:tcBorders>
          </w:tcPr>
          <w:p w14:paraId="041BCA59"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sidRPr="00A9470A">
              <w:rPr>
                <w:rFonts w:ascii="Arial" w:hAnsi="Arial" w:cs="Arial"/>
                <w:b/>
                <w:sz w:val="16"/>
                <w:szCs w:val="16"/>
              </w:rPr>
              <w:t xml:space="preserve">60 </w:t>
            </w:r>
          </w:p>
        </w:tc>
        <w:tc>
          <w:tcPr>
            <w:tcW w:w="450" w:type="dxa"/>
            <w:tcBorders>
              <w:top w:val="single" w:sz="12" w:space="0" w:color="auto"/>
              <w:left w:val="single" w:sz="4" w:space="0" w:color="auto"/>
              <w:bottom w:val="single" w:sz="12" w:space="0" w:color="auto"/>
              <w:right w:val="single" w:sz="4" w:space="0" w:color="auto"/>
            </w:tcBorders>
          </w:tcPr>
          <w:p w14:paraId="392E70AE"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Pr>
                <w:rFonts w:ascii="Arial" w:hAnsi="Arial" w:cs="Arial"/>
                <w:b/>
                <w:sz w:val="16"/>
                <w:szCs w:val="16"/>
              </w:rPr>
              <w:t>85</w:t>
            </w:r>
          </w:p>
        </w:tc>
        <w:tc>
          <w:tcPr>
            <w:tcW w:w="540" w:type="dxa"/>
            <w:tcBorders>
              <w:top w:val="single" w:sz="12" w:space="0" w:color="auto"/>
              <w:left w:val="single" w:sz="4" w:space="0" w:color="auto"/>
              <w:bottom w:val="single" w:sz="12" w:space="0" w:color="auto"/>
              <w:right w:val="single" w:sz="4" w:space="0" w:color="auto"/>
            </w:tcBorders>
          </w:tcPr>
          <w:p w14:paraId="45A58D77"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sidRPr="00A9470A">
              <w:rPr>
                <w:rFonts w:ascii="Arial" w:hAnsi="Arial" w:cs="Arial"/>
                <w:b/>
                <w:sz w:val="16"/>
                <w:szCs w:val="16"/>
              </w:rPr>
              <w:t xml:space="preserve">110 </w:t>
            </w:r>
          </w:p>
        </w:tc>
        <w:tc>
          <w:tcPr>
            <w:tcW w:w="540" w:type="dxa"/>
            <w:tcBorders>
              <w:top w:val="single" w:sz="12" w:space="0" w:color="auto"/>
              <w:left w:val="single" w:sz="4" w:space="0" w:color="auto"/>
              <w:bottom w:val="single" w:sz="12" w:space="0" w:color="auto"/>
              <w:right w:val="single" w:sz="4" w:space="0" w:color="auto"/>
            </w:tcBorders>
          </w:tcPr>
          <w:p w14:paraId="7B30E84A"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Pr>
                <w:rFonts w:ascii="Arial" w:hAnsi="Arial" w:cs="Arial"/>
                <w:b/>
                <w:sz w:val="16"/>
                <w:szCs w:val="16"/>
              </w:rPr>
              <w:t>135</w:t>
            </w:r>
          </w:p>
        </w:tc>
        <w:tc>
          <w:tcPr>
            <w:tcW w:w="630" w:type="dxa"/>
            <w:tcBorders>
              <w:top w:val="single" w:sz="12" w:space="0" w:color="auto"/>
              <w:left w:val="single" w:sz="4" w:space="0" w:color="auto"/>
              <w:bottom w:val="single" w:sz="12" w:space="0" w:color="auto"/>
              <w:right w:val="single" w:sz="12" w:space="0" w:color="auto"/>
            </w:tcBorders>
          </w:tcPr>
          <w:p w14:paraId="1E4C6BD3"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sz w:val="16"/>
                <w:szCs w:val="16"/>
              </w:rPr>
            </w:pPr>
            <w:r>
              <w:rPr>
                <w:rFonts w:ascii="Arial" w:hAnsi="Arial" w:cs="Arial"/>
                <w:b/>
                <w:sz w:val="16"/>
                <w:szCs w:val="16"/>
              </w:rPr>
              <w:t>160</w:t>
            </w:r>
          </w:p>
        </w:tc>
        <w:tc>
          <w:tcPr>
            <w:tcW w:w="2070" w:type="dxa"/>
            <w:gridSpan w:val="2"/>
            <w:vMerge/>
            <w:tcBorders>
              <w:left w:val="single" w:sz="4" w:space="0" w:color="auto"/>
              <w:bottom w:val="single" w:sz="12" w:space="0" w:color="auto"/>
              <w:right w:val="single" w:sz="12" w:space="0" w:color="auto"/>
            </w:tcBorders>
          </w:tcPr>
          <w:p w14:paraId="74D14AC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r>
      <w:tr w:rsidR="00E7195E" w14:paraId="334635A3" w14:textId="77777777" w:rsidTr="00930311">
        <w:tc>
          <w:tcPr>
            <w:tcW w:w="471" w:type="dxa"/>
            <w:tcBorders>
              <w:top w:val="single" w:sz="12" w:space="0" w:color="auto"/>
              <w:left w:val="single" w:sz="12" w:space="0" w:color="auto"/>
              <w:bottom w:val="nil"/>
              <w:right w:val="single" w:sz="12" w:space="0" w:color="auto"/>
            </w:tcBorders>
          </w:tcPr>
          <w:p w14:paraId="1E09F36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noProof/>
                <w:sz w:val="20"/>
              </w:rPr>
            </w:pPr>
          </w:p>
        </w:tc>
        <w:tc>
          <w:tcPr>
            <w:tcW w:w="2829" w:type="dxa"/>
            <w:gridSpan w:val="3"/>
            <w:tcBorders>
              <w:top w:val="single" w:sz="12" w:space="0" w:color="auto"/>
              <w:left w:val="single" w:sz="12" w:space="0" w:color="auto"/>
              <w:right w:val="single" w:sz="12" w:space="0" w:color="auto"/>
            </w:tcBorders>
            <w:shd w:val="clear" w:color="auto" w:fill="auto"/>
            <w:vAlign w:val="center"/>
          </w:tcPr>
          <w:p w14:paraId="7ECB1E9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sz w:val="16"/>
              </w:rPr>
            </w:pPr>
            <w:r>
              <w:rPr>
                <w:rFonts w:ascii="Arial" w:hAnsi="Arial" w:cs="Arial"/>
                <w:bCs/>
                <w:sz w:val="16"/>
              </w:rPr>
              <w:t>REFERENCE BUILDING</w:t>
            </w:r>
          </w:p>
        </w:tc>
        <w:tc>
          <w:tcPr>
            <w:tcW w:w="450" w:type="dxa"/>
            <w:tcBorders>
              <w:top w:val="single" w:sz="12" w:space="0" w:color="auto"/>
              <w:left w:val="single" w:sz="12" w:space="0" w:color="auto"/>
            </w:tcBorders>
            <w:shd w:val="clear" w:color="auto" w:fill="auto"/>
          </w:tcPr>
          <w:p w14:paraId="516169D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450" w:type="dxa"/>
            <w:tcBorders>
              <w:top w:val="single" w:sz="12" w:space="0" w:color="auto"/>
            </w:tcBorders>
            <w:shd w:val="clear" w:color="auto" w:fill="auto"/>
          </w:tcPr>
          <w:p w14:paraId="21260EA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tcBorders>
            <w:shd w:val="clear" w:color="auto" w:fill="auto"/>
          </w:tcPr>
          <w:p w14:paraId="4C0C392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tcBorders>
            <w:shd w:val="clear" w:color="auto" w:fill="auto"/>
          </w:tcPr>
          <w:p w14:paraId="0BF9D1B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tcBorders>
            <w:shd w:val="clear" w:color="auto" w:fill="auto"/>
          </w:tcPr>
          <w:p w14:paraId="09EED13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450" w:type="dxa"/>
            <w:tcBorders>
              <w:top w:val="single" w:sz="12" w:space="0" w:color="auto"/>
            </w:tcBorders>
            <w:shd w:val="clear" w:color="auto" w:fill="auto"/>
          </w:tcPr>
          <w:p w14:paraId="29DDEBC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450" w:type="dxa"/>
            <w:tcBorders>
              <w:top w:val="single" w:sz="12" w:space="0" w:color="auto"/>
            </w:tcBorders>
            <w:shd w:val="clear" w:color="auto" w:fill="auto"/>
          </w:tcPr>
          <w:p w14:paraId="41A9EF6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tcBorders>
            <w:shd w:val="clear" w:color="auto" w:fill="auto"/>
          </w:tcPr>
          <w:p w14:paraId="2F5132C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tcBorders>
            <w:shd w:val="clear" w:color="auto" w:fill="auto"/>
          </w:tcPr>
          <w:p w14:paraId="5915F4A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630" w:type="dxa"/>
            <w:tcBorders>
              <w:top w:val="single" w:sz="12" w:space="0" w:color="auto"/>
              <w:right w:val="single" w:sz="12" w:space="0" w:color="auto"/>
            </w:tcBorders>
            <w:shd w:val="clear" w:color="auto" w:fill="auto"/>
          </w:tcPr>
          <w:p w14:paraId="3A56936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rPr>
            </w:pPr>
          </w:p>
        </w:tc>
        <w:tc>
          <w:tcPr>
            <w:tcW w:w="990" w:type="dxa"/>
            <w:tcBorders>
              <w:top w:val="single" w:sz="12" w:space="0" w:color="auto"/>
              <w:right w:val="single" w:sz="4" w:space="0" w:color="auto"/>
            </w:tcBorders>
            <w:shd w:val="clear" w:color="auto" w:fill="auto"/>
          </w:tcPr>
          <w:p w14:paraId="2661211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1080" w:type="dxa"/>
            <w:tcBorders>
              <w:top w:val="single" w:sz="12" w:space="0" w:color="auto"/>
              <w:left w:val="single" w:sz="4" w:space="0" w:color="auto"/>
              <w:right w:val="single" w:sz="12" w:space="0" w:color="auto"/>
            </w:tcBorders>
            <w:shd w:val="clear" w:color="auto" w:fill="auto"/>
          </w:tcPr>
          <w:p w14:paraId="773E7CC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r>
      <w:tr w:rsidR="00E7195E" w14:paraId="1F996BBA" w14:textId="77777777" w:rsidTr="00930311">
        <w:trPr>
          <w:trHeight w:val="186"/>
        </w:trPr>
        <w:tc>
          <w:tcPr>
            <w:tcW w:w="471" w:type="dxa"/>
            <w:vMerge w:val="restart"/>
            <w:tcBorders>
              <w:top w:val="single" w:sz="12" w:space="0" w:color="auto"/>
              <w:left w:val="single" w:sz="12" w:space="0" w:color="auto"/>
              <w:right w:val="single" w:sz="12" w:space="0" w:color="auto"/>
            </w:tcBorders>
            <w:textDirection w:val="btLr"/>
            <w:vAlign w:val="center"/>
          </w:tcPr>
          <w:p w14:paraId="2784898E" w14:textId="77777777" w:rsidR="00E7195E" w:rsidRPr="001C55C4"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center"/>
              <w:rPr>
                <w:rFonts w:ascii="Arial" w:hAnsi="Arial" w:cs="Arial"/>
                <w:bCs/>
                <w:sz w:val="10"/>
                <w:szCs w:val="10"/>
              </w:rPr>
            </w:pPr>
            <w:r w:rsidRPr="001C55C4">
              <w:rPr>
                <w:rFonts w:ascii="Arial" w:hAnsi="Arial" w:cs="Arial"/>
                <w:bCs/>
                <w:sz w:val="10"/>
                <w:szCs w:val="10"/>
              </w:rPr>
              <w:t>ROOF CONFIGUR-ATION</w:t>
            </w:r>
          </w:p>
        </w:tc>
        <w:tc>
          <w:tcPr>
            <w:tcW w:w="2829" w:type="dxa"/>
            <w:gridSpan w:val="3"/>
            <w:tcBorders>
              <w:top w:val="single" w:sz="12" w:space="0" w:color="auto"/>
              <w:left w:val="single" w:sz="12" w:space="0" w:color="auto"/>
              <w:right w:val="single" w:sz="12" w:space="0" w:color="auto"/>
            </w:tcBorders>
            <w:shd w:val="clear" w:color="auto" w:fill="auto"/>
          </w:tcPr>
          <w:p w14:paraId="229DD02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BRACED GABLE ENDS</w:t>
            </w:r>
          </w:p>
        </w:tc>
        <w:tc>
          <w:tcPr>
            <w:tcW w:w="450" w:type="dxa"/>
            <w:tcBorders>
              <w:top w:val="single" w:sz="12" w:space="0" w:color="auto"/>
              <w:left w:val="single" w:sz="12" w:space="0" w:color="auto"/>
            </w:tcBorders>
            <w:shd w:val="clear" w:color="auto" w:fill="auto"/>
          </w:tcPr>
          <w:p w14:paraId="1B47FBA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top w:val="single" w:sz="12" w:space="0" w:color="auto"/>
            </w:tcBorders>
            <w:shd w:val="clear" w:color="auto" w:fill="auto"/>
          </w:tcPr>
          <w:p w14:paraId="338F17E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540" w:type="dxa"/>
            <w:tcBorders>
              <w:top w:val="single" w:sz="12" w:space="0" w:color="auto"/>
            </w:tcBorders>
            <w:shd w:val="clear" w:color="auto" w:fill="auto"/>
          </w:tcPr>
          <w:p w14:paraId="1395D78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14:paraId="76796C1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14:paraId="2B34B4B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top w:val="single" w:sz="12" w:space="0" w:color="auto"/>
            </w:tcBorders>
            <w:shd w:val="clear" w:color="auto" w:fill="auto"/>
          </w:tcPr>
          <w:p w14:paraId="20052B1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14:paraId="0152F90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14:paraId="672976E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14:paraId="3CC3A6E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top w:val="single" w:sz="12" w:space="0" w:color="auto"/>
              <w:right w:val="single" w:sz="12" w:space="0" w:color="auto"/>
            </w:tcBorders>
            <w:shd w:val="clear" w:color="auto" w:fill="auto"/>
          </w:tcPr>
          <w:p w14:paraId="38E6E48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990" w:type="dxa"/>
            <w:tcBorders>
              <w:top w:val="single" w:sz="12" w:space="0" w:color="auto"/>
              <w:right w:val="single" w:sz="4" w:space="0" w:color="auto"/>
            </w:tcBorders>
          </w:tcPr>
          <w:p w14:paraId="0CDAE00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14:paraId="43D00D4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E7195E" w14:paraId="78FD12E1" w14:textId="77777777" w:rsidTr="00930311">
        <w:tc>
          <w:tcPr>
            <w:tcW w:w="471" w:type="dxa"/>
            <w:vMerge/>
            <w:tcBorders>
              <w:left w:val="single" w:sz="12" w:space="0" w:color="auto"/>
              <w:bottom w:val="single" w:sz="12" w:space="0" w:color="auto"/>
              <w:right w:val="single" w:sz="12" w:space="0" w:color="auto"/>
            </w:tcBorders>
          </w:tcPr>
          <w:p w14:paraId="5BC694B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2829" w:type="dxa"/>
            <w:gridSpan w:val="3"/>
            <w:tcBorders>
              <w:left w:val="single" w:sz="12" w:space="0" w:color="auto"/>
              <w:right w:val="single" w:sz="12" w:space="0" w:color="auto"/>
            </w:tcBorders>
          </w:tcPr>
          <w:p w14:paraId="6C44EC2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HIP ROOF</w:t>
            </w:r>
          </w:p>
        </w:tc>
        <w:tc>
          <w:tcPr>
            <w:tcW w:w="450" w:type="dxa"/>
            <w:tcBorders>
              <w:left w:val="single" w:sz="12" w:space="0" w:color="auto"/>
            </w:tcBorders>
          </w:tcPr>
          <w:p w14:paraId="2B2477A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bottom w:val="single" w:sz="12" w:space="0" w:color="auto"/>
            </w:tcBorders>
          </w:tcPr>
          <w:p w14:paraId="310FE3B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540" w:type="dxa"/>
            <w:tcBorders>
              <w:bottom w:val="single" w:sz="12" w:space="0" w:color="auto"/>
            </w:tcBorders>
            <w:shd w:val="clear" w:color="auto" w:fill="auto"/>
          </w:tcPr>
          <w:p w14:paraId="499FC25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14:paraId="10EF5BC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tcPr>
          <w:p w14:paraId="49A172E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bottom w:val="single" w:sz="12" w:space="0" w:color="auto"/>
            </w:tcBorders>
            <w:shd w:val="clear" w:color="auto" w:fill="auto"/>
          </w:tcPr>
          <w:p w14:paraId="51C2FBC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14:paraId="40423A5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14:paraId="47C5F4A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14:paraId="10476F9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right w:val="single" w:sz="12" w:space="0" w:color="auto"/>
            </w:tcBorders>
          </w:tcPr>
          <w:p w14:paraId="1F9144F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990" w:type="dxa"/>
            <w:tcBorders>
              <w:right w:val="single" w:sz="4" w:space="0" w:color="auto"/>
            </w:tcBorders>
          </w:tcPr>
          <w:p w14:paraId="2310297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left w:val="single" w:sz="4" w:space="0" w:color="auto"/>
              <w:right w:val="single" w:sz="12" w:space="0" w:color="auto"/>
            </w:tcBorders>
          </w:tcPr>
          <w:p w14:paraId="3E12F99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E7195E" w14:paraId="0A3DA1AA" w14:textId="77777777" w:rsidTr="00930311">
        <w:tc>
          <w:tcPr>
            <w:tcW w:w="471" w:type="dxa"/>
            <w:vMerge w:val="restart"/>
            <w:tcBorders>
              <w:top w:val="single" w:sz="12" w:space="0" w:color="auto"/>
              <w:left w:val="single" w:sz="12" w:space="0" w:color="auto"/>
              <w:bottom w:val="single" w:sz="12" w:space="0" w:color="auto"/>
              <w:right w:val="single" w:sz="12" w:space="0" w:color="auto"/>
            </w:tcBorders>
            <w:textDirection w:val="btLr"/>
            <w:vAlign w:val="center"/>
          </w:tcPr>
          <w:p w14:paraId="1FCA2E7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6"/>
              </w:rPr>
            </w:pPr>
            <w:r w:rsidRPr="00DA2A66">
              <w:rPr>
                <w:rFonts w:ascii="Arial" w:hAnsi="Arial" w:cs="Arial"/>
                <w:bCs/>
                <w:sz w:val="12"/>
                <w:szCs w:val="12"/>
              </w:rPr>
              <w:t>ROOF COVERING</w:t>
            </w:r>
          </w:p>
        </w:tc>
        <w:tc>
          <w:tcPr>
            <w:tcW w:w="2829" w:type="dxa"/>
            <w:gridSpan w:val="3"/>
            <w:tcBorders>
              <w:top w:val="single" w:sz="12" w:space="0" w:color="auto"/>
              <w:left w:val="single" w:sz="12" w:space="0" w:color="auto"/>
              <w:right w:val="single" w:sz="12" w:space="0" w:color="auto"/>
            </w:tcBorders>
            <w:shd w:val="clear" w:color="auto" w:fill="auto"/>
          </w:tcPr>
          <w:p w14:paraId="2A652DE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450" w:type="dxa"/>
            <w:tcBorders>
              <w:top w:val="single" w:sz="12" w:space="0" w:color="auto"/>
              <w:left w:val="single" w:sz="12" w:space="0" w:color="auto"/>
            </w:tcBorders>
            <w:shd w:val="clear" w:color="auto" w:fill="auto"/>
          </w:tcPr>
          <w:p w14:paraId="069F946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14:paraId="330CC27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tcBorders>
            <w:shd w:val="clear" w:color="auto" w:fill="auto"/>
          </w:tcPr>
          <w:p w14:paraId="0B8DAFB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14:paraId="559AE0D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14:paraId="31AF638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14:paraId="308A155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top w:val="single" w:sz="12" w:space="0" w:color="auto"/>
            </w:tcBorders>
            <w:shd w:val="clear" w:color="auto" w:fill="auto"/>
          </w:tcPr>
          <w:p w14:paraId="3C60DE7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14:paraId="6B43D98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tcBorders>
            <w:shd w:val="clear" w:color="auto" w:fill="auto"/>
          </w:tcPr>
          <w:p w14:paraId="24FD809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right w:val="single" w:sz="12" w:space="0" w:color="auto"/>
            </w:tcBorders>
            <w:shd w:val="clear" w:color="auto" w:fill="auto"/>
          </w:tcPr>
          <w:p w14:paraId="2C39F0D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top w:val="single" w:sz="12" w:space="0" w:color="auto"/>
              <w:right w:val="single" w:sz="4" w:space="0" w:color="auto"/>
            </w:tcBorders>
          </w:tcPr>
          <w:p w14:paraId="45D99B2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14:paraId="4823388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43F0E866" w14:textId="77777777" w:rsidTr="00930311">
        <w:tc>
          <w:tcPr>
            <w:tcW w:w="471" w:type="dxa"/>
            <w:vMerge/>
            <w:tcBorders>
              <w:left w:val="single" w:sz="12" w:space="0" w:color="auto"/>
              <w:bottom w:val="single" w:sz="12" w:space="0" w:color="auto"/>
              <w:right w:val="single" w:sz="12" w:space="0" w:color="auto"/>
            </w:tcBorders>
          </w:tcPr>
          <w:p w14:paraId="796FB6D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29" w:type="dxa"/>
            <w:gridSpan w:val="3"/>
            <w:tcBorders>
              <w:left w:val="single" w:sz="12" w:space="0" w:color="auto"/>
              <w:bottom w:val="single" w:sz="4" w:space="0" w:color="auto"/>
              <w:right w:val="single" w:sz="12" w:space="0" w:color="auto"/>
            </w:tcBorders>
          </w:tcPr>
          <w:p w14:paraId="4DC57BB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 xml:space="preserve">ASTM D7158 CLASS H SHINGLES </w:t>
            </w:r>
          </w:p>
        </w:tc>
        <w:tc>
          <w:tcPr>
            <w:tcW w:w="450" w:type="dxa"/>
            <w:tcBorders>
              <w:left w:val="single" w:sz="12" w:space="0" w:color="auto"/>
              <w:bottom w:val="single" w:sz="4" w:space="0" w:color="auto"/>
            </w:tcBorders>
          </w:tcPr>
          <w:p w14:paraId="2C28FFC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bottom w:val="single" w:sz="4" w:space="0" w:color="auto"/>
            </w:tcBorders>
          </w:tcPr>
          <w:p w14:paraId="3BE8D09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bottom w:val="single" w:sz="4" w:space="0" w:color="auto"/>
            </w:tcBorders>
            <w:shd w:val="clear" w:color="auto" w:fill="auto"/>
          </w:tcPr>
          <w:p w14:paraId="6D96977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14:paraId="453D273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tcPr>
          <w:p w14:paraId="561730C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bottom w:val="single" w:sz="4" w:space="0" w:color="auto"/>
            </w:tcBorders>
            <w:shd w:val="clear" w:color="auto" w:fill="auto"/>
          </w:tcPr>
          <w:p w14:paraId="52B7A93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bottom w:val="single" w:sz="4" w:space="0" w:color="auto"/>
            </w:tcBorders>
            <w:shd w:val="clear" w:color="auto" w:fill="auto"/>
          </w:tcPr>
          <w:p w14:paraId="6AE3C28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14:paraId="3EA99DB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14:paraId="0C13461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4" w:space="0" w:color="auto"/>
              <w:right w:val="single" w:sz="12" w:space="0" w:color="auto"/>
            </w:tcBorders>
          </w:tcPr>
          <w:p w14:paraId="5A74184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bottom w:val="single" w:sz="4" w:space="0" w:color="auto"/>
              <w:right w:val="single" w:sz="4" w:space="0" w:color="auto"/>
            </w:tcBorders>
          </w:tcPr>
          <w:p w14:paraId="32D4194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bottom w:val="single" w:sz="4" w:space="0" w:color="auto"/>
              <w:right w:val="single" w:sz="12" w:space="0" w:color="auto"/>
            </w:tcBorders>
          </w:tcPr>
          <w:p w14:paraId="0DDBCA6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0680CD2C" w14:textId="77777777" w:rsidTr="00930311">
        <w:trPr>
          <w:trHeight w:val="350"/>
        </w:trPr>
        <w:tc>
          <w:tcPr>
            <w:tcW w:w="471" w:type="dxa"/>
            <w:vMerge/>
            <w:tcBorders>
              <w:left w:val="single" w:sz="12" w:space="0" w:color="auto"/>
              <w:bottom w:val="single" w:sz="12" w:space="0" w:color="auto"/>
              <w:right w:val="single" w:sz="12" w:space="0" w:color="auto"/>
            </w:tcBorders>
          </w:tcPr>
          <w:p w14:paraId="0C106B1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29" w:type="dxa"/>
            <w:gridSpan w:val="3"/>
            <w:tcBorders>
              <w:left w:val="single" w:sz="12" w:space="0" w:color="auto"/>
              <w:bottom w:val="single" w:sz="12" w:space="0" w:color="auto"/>
              <w:right w:val="single" w:sz="12" w:space="0" w:color="auto"/>
            </w:tcBorders>
          </w:tcPr>
          <w:p w14:paraId="6CEA447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MEMBRANE</w:t>
            </w:r>
          </w:p>
        </w:tc>
        <w:tc>
          <w:tcPr>
            <w:tcW w:w="450" w:type="dxa"/>
            <w:tcBorders>
              <w:left w:val="single" w:sz="12" w:space="0" w:color="auto"/>
              <w:bottom w:val="single" w:sz="12" w:space="0" w:color="auto"/>
            </w:tcBorders>
            <w:shd w:val="clear" w:color="auto" w:fill="auto"/>
          </w:tcPr>
          <w:p w14:paraId="7251C95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bottom w:val="single" w:sz="12" w:space="0" w:color="auto"/>
            </w:tcBorders>
            <w:shd w:val="clear" w:color="auto" w:fill="auto"/>
          </w:tcPr>
          <w:p w14:paraId="46A62AA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bottom w:val="single" w:sz="12" w:space="0" w:color="auto"/>
            </w:tcBorders>
            <w:shd w:val="clear" w:color="auto" w:fill="auto"/>
          </w:tcPr>
          <w:p w14:paraId="6FC03CD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shd w:val="clear" w:color="auto" w:fill="auto"/>
          </w:tcPr>
          <w:p w14:paraId="3CEABF9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tcPr>
          <w:p w14:paraId="14C5331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bottom w:val="single" w:sz="12" w:space="0" w:color="auto"/>
            </w:tcBorders>
            <w:shd w:val="clear" w:color="auto" w:fill="auto"/>
          </w:tcPr>
          <w:p w14:paraId="6C46B3E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bottom w:val="single" w:sz="12" w:space="0" w:color="auto"/>
            </w:tcBorders>
            <w:shd w:val="clear" w:color="auto" w:fill="auto"/>
          </w:tcPr>
          <w:p w14:paraId="6F7092F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shd w:val="clear" w:color="auto" w:fill="auto"/>
          </w:tcPr>
          <w:p w14:paraId="4CC3C74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12" w:space="0" w:color="auto"/>
            </w:tcBorders>
            <w:shd w:val="clear" w:color="auto" w:fill="auto"/>
          </w:tcPr>
          <w:p w14:paraId="0DC1DB9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bottom w:val="single" w:sz="12" w:space="0" w:color="auto"/>
              <w:right w:val="single" w:sz="12" w:space="0" w:color="auto"/>
            </w:tcBorders>
          </w:tcPr>
          <w:p w14:paraId="611325E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bottom w:val="single" w:sz="12" w:space="0" w:color="auto"/>
              <w:right w:val="single" w:sz="4" w:space="0" w:color="auto"/>
            </w:tcBorders>
          </w:tcPr>
          <w:p w14:paraId="36A1B8C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bottom w:val="single" w:sz="12" w:space="0" w:color="auto"/>
              <w:right w:val="single" w:sz="12" w:space="0" w:color="auto"/>
            </w:tcBorders>
          </w:tcPr>
          <w:p w14:paraId="753B7EE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5FFBDCD4" w14:textId="77777777" w:rsidTr="00930311">
        <w:tc>
          <w:tcPr>
            <w:tcW w:w="471" w:type="dxa"/>
            <w:vMerge w:val="restart"/>
            <w:tcBorders>
              <w:top w:val="single" w:sz="12" w:space="0" w:color="auto"/>
              <w:left w:val="single" w:sz="12" w:space="0" w:color="auto"/>
              <w:right w:val="single" w:sz="12" w:space="0" w:color="auto"/>
            </w:tcBorders>
            <w:textDirection w:val="btLr"/>
            <w:vAlign w:val="center"/>
          </w:tcPr>
          <w:p w14:paraId="164BD5B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9"/>
                <w:szCs w:val="9"/>
              </w:rPr>
              <w:t>ROOF SHEATHING</w:t>
            </w:r>
          </w:p>
        </w:tc>
        <w:tc>
          <w:tcPr>
            <w:tcW w:w="2166" w:type="dxa"/>
            <w:gridSpan w:val="2"/>
            <w:vMerge w:val="restart"/>
            <w:tcBorders>
              <w:top w:val="single" w:sz="12" w:space="0" w:color="auto"/>
              <w:left w:val="single" w:sz="12" w:space="0" w:color="auto"/>
              <w:right w:val="single" w:sz="4" w:space="0" w:color="auto"/>
            </w:tcBorders>
            <w:vAlign w:val="center"/>
          </w:tcPr>
          <w:p w14:paraId="7651D6C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NAILING OF DECK</w:t>
            </w:r>
          </w:p>
        </w:tc>
        <w:tc>
          <w:tcPr>
            <w:tcW w:w="663" w:type="dxa"/>
            <w:vMerge w:val="restart"/>
            <w:tcBorders>
              <w:top w:val="single" w:sz="12" w:space="0" w:color="auto"/>
              <w:left w:val="single" w:sz="4" w:space="0" w:color="auto"/>
              <w:right w:val="single" w:sz="12" w:space="0" w:color="auto"/>
            </w:tcBorders>
            <w:vAlign w:val="center"/>
          </w:tcPr>
          <w:p w14:paraId="3CAA0E6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8d</w:t>
            </w:r>
          </w:p>
        </w:tc>
        <w:tc>
          <w:tcPr>
            <w:tcW w:w="450" w:type="dxa"/>
            <w:tcBorders>
              <w:top w:val="single" w:sz="12" w:space="0" w:color="auto"/>
              <w:left w:val="single" w:sz="12" w:space="0" w:color="auto"/>
            </w:tcBorders>
            <w:shd w:val="clear" w:color="auto" w:fill="auto"/>
          </w:tcPr>
          <w:p w14:paraId="62F6509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tcBorders>
            <w:shd w:val="clear" w:color="auto" w:fill="auto"/>
          </w:tcPr>
          <w:p w14:paraId="1E7F8BC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top w:val="single" w:sz="12" w:space="0" w:color="auto"/>
              <w:bottom w:val="single" w:sz="4" w:space="0" w:color="auto"/>
            </w:tcBorders>
            <w:shd w:val="clear" w:color="auto" w:fill="auto"/>
          </w:tcPr>
          <w:p w14:paraId="1E22049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bottom w:val="single" w:sz="4" w:space="0" w:color="auto"/>
            </w:tcBorders>
            <w:shd w:val="clear" w:color="auto" w:fill="auto"/>
          </w:tcPr>
          <w:p w14:paraId="1A180B8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bottom w:val="single" w:sz="4" w:space="0" w:color="auto"/>
            </w:tcBorders>
          </w:tcPr>
          <w:p w14:paraId="277DE8C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top w:val="single" w:sz="12" w:space="0" w:color="auto"/>
              <w:bottom w:val="single" w:sz="4" w:space="0" w:color="auto"/>
            </w:tcBorders>
            <w:shd w:val="clear" w:color="auto" w:fill="auto"/>
          </w:tcPr>
          <w:p w14:paraId="24579B0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top w:val="single" w:sz="12" w:space="0" w:color="auto"/>
              <w:bottom w:val="single" w:sz="4" w:space="0" w:color="auto"/>
            </w:tcBorders>
            <w:shd w:val="clear" w:color="auto" w:fill="auto"/>
          </w:tcPr>
          <w:p w14:paraId="4FE3C7C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bottom w:val="single" w:sz="4" w:space="0" w:color="auto"/>
            </w:tcBorders>
            <w:shd w:val="clear" w:color="auto" w:fill="auto"/>
          </w:tcPr>
          <w:p w14:paraId="7074859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top w:val="single" w:sz="12" w:space="0" w:color="auto"/>
              <w:bottom w:val="single" w:sz="4" w:space="0" w:color="auto"/>
            </w:tcBorders>
            <w:shd w:val="clear" w:color="auto" w:fill="auto"/>
          </w:tcPr>
          <w:p w14:paraId="41350F2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top w:val="single" w:sz="12" w:space="0" w:color="auto"/>
              <w:right w:val="single" w:sz="12" w:space="0" w:color="auto"/>
            </w:tcBorders>
          </w:tcPr>
          <w:p w14:paraId="2B9402C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top w:val="single" w:sz="12" w:space="0" w:color="auto"/>
              <w:right w:val="single" w:sz="4" w:space="0" w:color="auto"/>
            </w:tcBorders>
          </w:tcPr>
          <w:p w14:paraId="683C109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14:paraId="635571C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03192D46" w14:textId="77777777" w:rsidTr="00930311">
        <w:tc>
          <w:tcPr>
            <w:tcW w:w="471" w:type="dxa"/>
            <w:vMerge/>
            <w:tcBorders>
              <w:left w:val="single" w:sz="12" w:space="0" w:color="auto"/>
              <w:bottom w:val="nil"/>
              <w:right w:val="single" w:sz="12" w:space="0" w:color="auto"/>
            </w:tcBorders>
          </w:tcPr>
          <w:p w14:paraId="5C53878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166" w:type="dxa"/>
            <w:gridSpan w:val="2"/>
            <w:vMerge/>
            <w:tcBorders>
              <w:left w:val="single" w:sz="12" w:space="0" w:color="auto"/>
              <w:right w:val="single" w:sz="4" w:space="0" w:color="auto"/>
            </w:tcBorders>
          </w:tcPr>
          <w:p w14:paraId="0B844AE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63" w:type="dxa"/>
            <w:vMerge/>
            <w:tcBorders>
              <w:left w:val="single" w:sz="4" w:space="0" w:color="auto"/>
              <w:right w:val="single" w:sz="12" w:space="0" w:color="auto"/>
            </w:tcBorders>
          </w:tcPr>
          <w:p w14:paraId="6D3B0EA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left w:val="single" w:sz="12" w:space="0" w:color="auto"/>
            </w:tcBorders>
            <w:shd w:val="clear" w:color="auto" w:fill="auto"/>
          </w:tcPr>
          <w:p w14:paraId="0DAD40F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4AA1C44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Borders>
              <w:bottom w:val="single" w:sz="4" w:space="0" w:color="auto"/>
            </w:tcBorders>
            <w:shd w:val="clear" w:color="auto" w:fill="auto"/>
          </w:tcPr>
          <w:p w14:paraId="3AF2D5D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14:paraId="110380D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tcPr>
          <w:p w14:paraId="4E726DC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tcBorders>
              <w:bottom w:val="single" w:sz="4" w:space="0" w:color="auto"/>
            </w:tcBorders>
            <w:shd w:val="clear" w:color="auto" w:fill="auto"/>
          </w:tcPr>
          <w:p w14:paraId="16E9610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tcBorders>
              <w:bottom w:val="single" w:sz="4" w:space="0" w:color="auto"/>
            </w:tcBorders>
            <w:shd w:val="clear" w:color="auto" w:fill="auto"/>
          </w:tcPr>
          <w:p w14:paraId="123D04B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14:paraId="49E9D36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Borders>
              <w:bottom w:val="single" w:sz="4" w:space="0" w:color="auto"/>
            </w:tcBorders>
            <w:shd w:val="clear" w:color="auto" w:fill="auto"/>
          </w:tcPr>
          <w:p w14:paraId="2A5F7C0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30" w:type="dxa"/>
            <w:tcBorders>
              <w:right w:val="single" w:sz="12" w:space="0" w:color="auto"/>
            </w:tcBorders>
          </w:tcPr>
          <w:p w14:paraId="2C268E3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right w:val="single" w:sz="4" w:space="0" w:color="auto"/>
            </w:tcBorders>
          </w:tcPr>
          <w:p w14:paraId="5E2B5E4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14:paraId="40CC926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69C21B28" w14:textId="77777777" w:rsidTr="00930311">
        <w:tc>
          <w:tcPr>
            <w:tcW w:w="471" w:type="dxa"/>
            <w:vMerge w:val="restart"/>
            <w:tcBorders>
              <w:top w:val="single" w:sz="12" w:space="0" w:color="auto"/>
              <w:left w:val="single" w:sz="12" w:space="0" w:color="auto"/>
              <w:right w:val="single" w:sz="12" w:space="0" w:color="auto"/>
            </w:tcBorders>
            <w:textDirection w:val="btLr"/>
            <w:vAlign w:val="bottom"/>
          </w:tcPr>
          <w:p w14:paraId="77EA7E37" w14:textId="77777777" w:rsidR="00E7195E" w:rsidRPr="009341D4"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120"/>
              <w:jc w:val="center"/>
              <w:rPr>
                <w:rFonts w:ascii="Arial" w:hAnsi="Arial" w:cs="Arial"/>
                <w:bCs/>
                <w:sz w:val="9"/>
                <w:szCs w:val="9"/>
              </w:rPr>
            </w:pPr>
            <w:r w:rsidRPr="009341D4">
              <w:rPr>
                <w:rFonts w:ascii="Arial" w:hAnsi="Arial" w:cs="Arial"/>
                <w:bCs/>
                <w:sz w:val="9"/>
                <w:szCs w:val="9"/>
              </w:rPr>
              <w:t>ROOF-WALL STRENGTH</w:t>
            </w:r>
          </w:p>
        </w:tc>
        <w:tc>
          <w:tcPr>
            <w:tcW w:w="2829" w:type="dxa"/>
            <w:gridSpan w:val="3"/>
            <w:tcBorders>
              <w:top w:val="single" w:sz="12" w:space="0" w:color="auto"/>
              <w:left w:val="single" w:sz="12" w:space="0" w:color="auto"/>
              <w:right w:val="single" w:sz="12" w:space="0" w:color="auto"/>
            </w:tcBorders>
            <w:shd w:val="clear" w:color="auto" w:fill="auto"/>
          </w:tcPr>
          <w:p w14:paraId="79F8EF2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CLIPS</w:t>
            </w:r>
          </w:p>
        </w:tc>
        <w:tc>
          <w:tcPr>
            <w:tcW w:w="450" w:type="dxa"/>
            <w:tcBorders>
              <w:top w:val="single" w:sz="12" w:space="0" w:color="auto"/>
              <w:left w:val="single" w:sz="12" w:space="0" w:color="auto"/>
            </w:tcBorders>
            <w:shd w:val="clear" w:color="auto" w:fill="auto"/>
          </w:tcPr>
          <w:p w14:paraId="5DFAAC2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14:paraId="74ABA5B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14:paraId="780245B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14:paraId="0A3A23B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14:paraId="737955B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top w:val="single" w:sz="12" w:space="0" w:color="auto"/>
            </w:tcBorders>
            <w:shd w:val="clear" w:color="auto" w:fill="auto"/>
          </w:tcPr>
          <w:p w14:paraId="10DAEBD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14:paraId="3997136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14:paraId="73CFAD3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14:paraId="0134A7D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top w:val="single" w:sz="12" w:space="0" w:color="auto"/>
              <w:right w:val="single" w:sz="12" w:space="0" w:color="auto"/>
            </w:tcBorders>
            <w:shd w:val="clear" w:color="auto" w:fill="auto"/>
          </w:tcPr>
          <w:p w14:paraId="5C17B7FF"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990" w:type="dxa"/>
            <w:tcBorders>
              <w:top w:val="single" w:sz="12" w:space="0" w:color="auto"/>
              <w:right w:val="single" w:sz="4" w:space="0" w:color="auto"/>
            </w:tcBorders>
          </w:tcPr>
          <w:p w14:paraId="14FAAA20"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1080" w:type="dxa"/>
            <w:tcBorders>
              <w:top w:val="single" w:sz="12" w:space="0" w:color="auto"/>
              <w:left w:val="single" w:sz="4" w:space="0" w:color="auto"/>
              <w:right w:val="single" w:sz="12" w:space="0" w:color="auto"/>
            </w:tcBorders>
          </w:tcPr>
          <w:p w14:paraId="6F5D4F8F"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r>
      <w:tr w:rsidR="00E7195E" w14:paraId="16FAF0C1" w14:textId="77777777" w:rsidTr="00930311">
        <w:tc>
          <w:tcPr>
            <w:tcW w:w="471" w:type="dxa"/>
            <w:vMerge/>
            <w:tcBorders>
              <w:left w:val="single" w:sz="12" w:space="0" w:color="auto"/>
              <w:bottom w:val="nil"/>
              <w:right w:val="single" w:sz="12" w:space="0" w:color="auto"/>
            </w:tcBorders>
          </w:tcPr>
          <w:p w14:paraId="5698B14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2829" w:type="dxa"/>
            <w:gridSpan w:val="3"/>
            <w:tcBorders>
              <w:left w:val="single" w:sz="12" w:space="0" w:color="auto"/>
              <w:right w:val="single" w:sz="12" w:space="0" w:color="auto"/>
            </w:tcBorders>
          </w:tcPr>
          <w:p w14:paraId="3AD5281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STRAPS</w:t>
            </w:r>
          </w:p>
        </w:tc>
        <w:tc>
          <w:tcPr>
            <w:tcW w:w="450" w:type="dxa"/>
            <w:tcBorders>
              <w:left w:val="single" w:sz="12" w:space="0" w:color="auto"/>
              <w:bottom w:val="single" w:sz="12" w:space="0" w:color="auto"/>
            </w:tcBorders>
            <w:shd w:val="clear" w:color="auto" w:fill="auto"/>
          </w:tcPr>
          <w:p w14:paraId="1E70B30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14:paraId="6491133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14:paraId="2C9B38F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14:paraId="59E52B9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tcPr>
          <w:p w14:paraId="47C6A4E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bottom w:val="single" w:sz="12" w:space="0" w:color="auto"/>
            </w:tcBorders>
            <w:shd w:val="clear" w:color="auto" w:fill="auto"/>
          </w:tcPr>
          <w:p w14:paraId="2AB1630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14:paraId="7231AC7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14:paraId="76B2E4D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14:paraId="480102C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right w:val="single" w:sz="12" w:space="0" w:color="auto"/>
            </w:tcBorders>
          </w:tcPr>
          <w:p w14:paraId="69D3CEC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990" w:type="dxa"/>
            <w:tcBorders>
              <w:right w:val="single" w:sz="4" w:space="0" w:color="auto"/>
            </w:tcBorders>
          </w:tcPr>
          <w:p w14:paraId="7DB07D4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left w:val="single" w:sz="4" w:space="0" w:color="auto"/>
              <w:right w:val="single" w:sz="12" w:space="0" w:color="auto"/>
            </w:tcBorders>
          </w:tcPr>
          <w:p w14:paraId="76C24C6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E7195E" w14:paraId="4A76AD21" w14:textId="77777777" w:rsidTr="00930311">
        <w:tc>
          <w:tcPr>
            <w:tcW w:w="471" w:type="dxa"/>
            <w:vMerge w:val="restart"/>
            <w:tcBorders>
              <w:top w:val="single" w:sz="12" w:space="0" w:color="auto"/>
              <w:left w:val="single" w:sz="12" w:space="0" w:color="auto"/>
              <w:right w:val="single" w:sz="12" w:space="0" w:color="auto"/>
            </w:tcBorders>
            <w:textDirection w:val="btLr"/>
            <w:vAlign w:val="bottom"/>
          </w:tcPr>
          <w:p w14:paraId="33F2D90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120"/>
              <w:jc w:val="center"/>
              <w:rPr>
                <w:rFonts w:ascii="Arial" w:hAnsi="Arial" w:cs="Arial"/>
                <w:bCs/>
                <w:sz w:val="16"/>
              </w:rPr>
            </w:pPr>
            <w:r w:rsidRPr="00DA2A66">
              <w:rPr>
                <w:rFonts w:ascii="Arial" w:hAnsi="Arial" w:cs="Arial"/>
                <w:bCs/>
                <w:sz w:val="9"/>
                <w:szCs w:val="9"/>
              </w:rPr>
              <w:t>WALL-FLOOR STRENGTH</w:t>
            </w:r>
          </w:p>
        </w:tc>
        <w:tc>
          <w:tcPr>
            <w:tcW w:w="2829" w:type="dxa"/>
            <w:gridSpan w:val="3"/>
            <w:tcBorders>
              <w:top w:val="single" w:sz="12" w:space="0" w:color="auto"/>
              <w:left w:val="single" w:sz="12" w:space="0" w:color="auto"/>
              <w:right w:val="single" w:sz="12" w:space="0" w:color="auto"/>
            </w:tcBorders>
            <w:shd w:val="clear" w:color="auto" w:fill="auto"/>
          </w:tcPr>
          <w:p w14:paraId="067CD53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TIES OR CLIPS</w:t>
            </w:r>
          </w:p>
        </w:tc>
        <w:tc>
          <w:tcPr>
            <w:tcW w:w="450" w:type="dxa"/>
            <w:tcBorders>
              <w:top w:val="single" w:sz="12" w:space="0" w:color="auto"/>
              <w:left w:val="single" w:sz="12" w:space="0" w:color="auto"/>
            </w:tcBorders>
            <w:shd w:val="clear" w:color="auto" w:fill="auto"/>
          </w:tcPr>
          <w:p w14:paraId="7E0D23A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14:paraId="591DBB1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14:paraId="649F8A9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14:paraId="5795B5C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14:paraId="256A653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top w:val="single" w:sz="12" w:space="0" w:color="auto"/>
            </w:tcBorders>
            <w:shd w:val="clear" w:color="auto" w:fill="auto"/>
          </w:tcPr>
          <w:p w14:paraId="7DBA8A8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top w:val="single" w:sz="12" w:space="0" w:color="auto"/>
            </w:tcBorders>
            <w:shd w:val="clear" w:color="auto" w:fill="auto"/>
          </w:tcPr>
          <w:p w14:paraId="786083A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14:paraId="29A7833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top w:val="single" w:sz="12" w:space="0" w:color="auto"/>
            </w:tcBorders>
            <w:shd w:val="clear" w:color="auto" w:fill="auto"/>
          </w:tcPr>
          <w:p w14:paraId="1A60F3C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top w:val="single" w:sz="12" w:space="0" w:color="auto"/>
              <w:right w:val="single" w:sz="12" w:space="0" w:color="auto"/>
            </w:tcBorders>
            <w:shd w:val="clear" w:color="auto" w:fill="auto"/>
          </w:tcPr>
          <w:p w14:paraId="1475C2C3"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990" w:type="dxa"/>
            <w:tcBorders>
              <w:top w:val="single" w:sz="12" w:space="0" w:color="auto"/>
              <w:right w:val="single" w:sz="4" w:space="0" w:color="auto"/>
            </w:tcBorders>
          </w:tcPr>
          <w:p w14:paraId="04BD6AAA"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1080" w:type="dxa"/>
            <w:tcBorders>
              <w:top w:val="single" w:sz="12" w:space="0" w:color="auto"/>
              <w:left w:val="single" w:sz="4" w:space="0" w:color="auto"/>
              <w:right w:val="single" w:sz="12" w:space="0" w:color="auto"/>
            </w:tcBorders>
          </w:tcPr>
          <w:p w14:paraId="71B1BB98"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r>
      <w:tr w:rsidR="00E7195E" w14:paraId="35F91DEF" w14:textId="77777777" w:rsidTr="00930311">
        <w:tc>
          <w:tcPr>
            <w:tcW w:w="471" w:type="dxa"/>
            <w:vMerge/>
            <w:tcBorders>
              <w:left w:val="single" w:sz="12" w:space="0" w:color="auto"/>
              <w:bottom w:val="nil"/>
              <w:right w:val="single" w:sz="12" w:space="0" w:color="auto"/>
            </w:tcBorders>
          </w:tcPr>
          <w:p w14:paraId="45DCAF0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2829" w:type="dxa"/>
            <w:gridSpan w:val="3"/>
            <w:tcBorders>
              <w:left w:val="single" w:sz="12" w:space="0" w:color="auto"/>
              <w:bottom w:val="single" w:sz="12" w:space="0" w:color="auto"/>
              <w:right w:val="single" w:sz="12" w:space="0" w:color="auto"/>
            </w:tcBorders>
          </w:tcPr>
          <w:p w14:paraId="3E33191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r>
              <w:rPr>
                <w:rFonts w:ascii="Arial" w:hAnsi="Arial" w:cs="Arial"/>
                <w:bCs/>
                <w:sz w:val="16"/>
              </w:rPr>
              <w:t>STRAPS</w:t>
            </w:r>
          </w:p>
        </w:tc>
        <w:tc>
          <w:tcPr>
            <w:tcW w:w="450" w:type="dxa"/>
            <w:tcBorders>
              <w:left w:val="single" w:sz="12" w:space="0" w:color="auto"/>
              <w:bottom w:val="single" w:sz="12" w:space="0" w:color="auto"/>
            </w:tcBorders>
            <w:shd w:val="clear" w:color="auto" w:fill="auto"/>
          </w:tcPr>
          <w:p w14:paraId="4956BC7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14:paraId="1F88AF5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14:paraId="59BA95F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14:paraId="6617C88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tcPr>
          <w:p w14:paraId="397575F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rPr>
            </w:pPr>
          </w:p>
        </w:tc>
        <w:tc>
          <w:tcPr>
            <w:tcW w:w="450" w:type="dxa"/>
            <w:tcBorders>
              <w:bottom w:val="single" w:sz="12" w:space="0" w:color="auto"/>
            </w:tcBorders>
            <w:shd w:val="clear" w:color="auto" w:fill="auto"/>
          </w:tcPr>
          <w:p w14:paraId="6A3AFC5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450" w:type="dxa"/>
            <w:tcBorders>
              <w:bottom w:val="single" w:sz="12" w:space="0" w:color="auto"/>
            </w:tcBorders>
            <w:shd w:val="clear" w:color="auto" w:fill="auto"/>
          </w:tcPr>
          <w:p w14:paraId="73EF624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14:paraId="419950D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540" w:type="dxa"/>
            <w:tcBorders>
              <w:bottom w:val="single" w:sz="12" w:space="0" w:color="auto"/>
            </w:tcBorders>
            <w:shd w:val="clear" w:color="auto" w:fill="auto"/>
          </w:tcPr>
          <w:p w14:paraId="31BF6AC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rPr>
            </w:pPr>
          </w:p>
        </w:tc>
        <w:tc>
          <w:tcPr>
            <w:tcW w:w="630" w:type="dxa"/>
            <w:tcBorders>
              <w:bottom w:val="single" w:sz="12" w:space="0" w:color="auto"/>
              <w:right w:val="single" w:sz="12" w:space="0" w:color="auto"/>
            </w:tcBorders>
          </w:tcPr>
          <w:p w14:paraId="177014E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990" w:type="dxa"/>
            <w:tcBorders>
              <w:bottom w:val="single" w:sz="12" w:space="0" w:color="auto"/>
              <w:right w:val="single" w:sz="4" w:space="0" w:color="auto"/>
            </w:tcBorders>
          </w:tcPr>
          <w:p w14:paraId="41DDEB9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c>
          <w:tcPr>
            <w:tcW w:w="1080" w:type="dxa"/>
            <w:tcBorders>
              <w:left w:val="single" w:sz="4" w:space="0" w:color="auto"/>
              <w:bottom w:val="single" w:sz="12" w:space="0" w:color="auto"/>
              <w:right w:val="single" w:sz="12" w:space="0" w:color="auto"/>
            </w:tcBorders>
          </w:tcPr>
          <w:p w14:paraId="79A47A6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rPr>
            </w:pPr>
          </w:p>
        </w:tc>
      </w:tr>
      <w:tr w:rsidR="00E7195E" w14:paraId="5B84DC07" w14:textId="77777777" w:rsidTr="00930311">
        <w:tc>
          <w:tcPr>
            <w:tcW w:w="471" w:type="dxa"/>
            <w:vMerge w:val="restart"/>
            <w:tcBorders>
              <w:top w:val="single" w:sz="12" w:space="0" w:color="auto"/>
              <w:left w:val="single" w:sz="12" w:space="0" w:color="auto"/>
              <w:right w:val="single" w:sz="12" w:space="0" w:color="auto"/>
            </w:tcBorders>
            <w:textDirection w:val="btLr"/>
            <w:vAlign w:val="center"/>
          </w:tcPr>
          <w:p w14:paraId="30FE232E" w14:textId="77777777" w:rsidR="00E7195E" w:rsidRPr="00BE1742"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0"/>
                <w:szCs w:val="10"/>
              </w:rPr>
            </w:pPr>
            <w:r w:rsidRPr="00BE1742">
              <w:rPr>
                <w:rFonts w:ascii="Arial" w:hAnsi="Arial" w:cs="Arial"/>
                <w:bCs/>
                <w:sz w:val="10"/>
                <w:szCs w:val="10"/>
              </w:rPr>
              <w:t>WALL-FOUNDATION</w:t>
            </w:r>
          </w:p>
          <w:p w14:paraId="20986EE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6"/>
              </w:rPr>
            </w:pPr>
            <w:r w:rsidRPr="00BE1742">
              <w:rPr>
                <w:rFonts w:ascii="Arial" w:hAnsi="Arial" w:cs="Arial"/>
                <w:bCs/>
                <w:sz w:val="10"/>
                <w:szCs w:val="10"/>
              </w:rPr>
              <w:t>STRENGTH</w:t>
            </w:r>
          </w:p>
        </w:tc>
        <w:tc>
          <w:tcPr>
            <w:tcW w:w="2829" w:type="dxa"/>
            <w:gridSpan w:val="3"/>
            <w:tcBorders>
              <w:top w:val="single" w:sz="12" w:space="0" w:color="auto"/>
              <w:left w:val="single" w:sz="12" w:space="0" w:color="auto"/>
              <w:bottom w:val="nil"/>
              <w:right w:val="single" w:sz="12" w:space="0" w:color="auto"/>
            </w:tcBorders>
            <w:shd w:val="clear" w:color="auto" w:fill="auto"/>
          </w:tcPr>
          <w:p w14:paraId="12E29F6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LARGER ANCHORS OR    CLOSER SPACING</w:t>
            </w:r>
          </w:p>
        </w:tc>
        <w:tc>
          <w:tcPr>
            <w:tcW w:w="450" w:type="dxa"/>
            <w:tcBorders>
              <w:top w:val="single" w:sz="12" w:space="0" w:color="auto"/>
              <w:left w:val="single" w:sz="12" w:space="0" w:color="auto"/>
              <w:bottom w:val="nil"/>
            </w:tcBorders>
            <w:shd w:val="clear" w:color="auto" w:fill="auto"/>
          </w:tcPr>
          <w:p w14:paraId="1B0A215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450" w:type="dxa"/>
            <w:tcBorders>
              <w:top w:val="single" w:sz="12" w:space="0" w:color="auto"/>
              <w:bottom w:val="nil"/>
            </w:tcBorders>
            <w:shd w:val="clear" w:color="auto" w:fill="auto"/>
          </w:tcPr>
          <w:p w14:paraId="6EACCD4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bottom w:val="nil"/>
            </w:tcBorders>
            <w:shd w:val="clear" w:color="auto" w:fill="auto"/>
          </w:tcPr>
          <w:p w14:paraId="764D21F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bottom w:val="nil"/>
            </w:tcBorders>
            <w:shd w:val="clear" w:color="auto" w:fill="auto"/>
          </w:tcPr>
          <w:p w14:paraId="081D120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540" w:type="dxa"/>
            <w:tcBorders>
              <w:top w:val="single" w:sz="12" w:space="0" w:color="auto"/>
              <w:bottom w:val="nil"/>
            </w:tcBorders>
            <w:shd w:val="clear" w:color="auto" w:fill="auto"/>
          </w:tcPr>
          <w:p w14:paraId="5E49051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rPr>
            </w:pPr>
          </w:p>
        </w:tc>
        <w:tc>
          <w:tcPr>
            <w:tcW w:w="450" w:type="dxa"/>
            <w:tcBorders>
              <w:top w:val="single" w:sz="12" w:space="0" w:color="auto"/>
              <w:bottom w:val="nil"/>
            </w:tcBorders>
            <w:shd w:val="clear" w:color="auto" w:fill="auto"/>
            <w:vAlign w:val="center"/>
          </w:tcPr>
          <w:p w14:paraId="3254EA7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450" w:type="dxa"/>
            <w:tcBorders>
              <w:top w:val="single" w:sz="12" w:space="0" w:color="auto"/>
              <w:bottom w:val="nil"/>
            </w:tcBorders>
            <w:shd w:val="clear" w:color="auto" w:fill="auto"/>
            <w:vAlign w:val="center"/>
          </w:tcPr>
          <w:p w14:paraId="7EB3D06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540" w:type="dxa"/>
            <w:tcBorders>
              <w:top w:val="single" w:sz="12" w:space="0" w:color="auto"/>
              <w:bottom w:val="nil"/>
            </w:tcBorders>
            <w:shd w:val="clear" w:color="auto" w:fill="auto"/>
            <w:vAlign w:val="center"/>
          </w:tcPr>
          <w:p w14:paraId="534E5B2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540" w:type="dxa"/>
            <w:tcBorders>
              <w:top w:val="single" w:sz="12" w:space="0" w:color="auto"/>
              <w:bottom w:val="nil"/>
            </w:tcBorders>
            <w:shd w:val="clear" w:color="auto" w:fill="auto"/>
            <w:vAlign w:val="center"/>
          </w:tcPr>
          <w:p w14:paraId="000BC44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630" w:type="dxa"/>
            <w:tcBorders>
              <w:top w:val="single" w:sz="12" w:space="0" w:color="auto"/>
              <w:bottom w:val="nil"/>
              <w:right w:val="single" w:sz="12" w:space="0" w:color="auto"/>
            </w:tcBorders>
            <w:shd w:val="clear" w:color="auto" w:fill="auto"/>
            <w:vAlign w:val="center"/>
          </w:tcPr>
          <w:p w14:paraId="5E76B5B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c>
          <w:tcPr>
            <w:tcW w:w="990" w:type="dxa"/>
            <w:tcBorders>
              <w:top w:val="single" w:sz="12" w:space="0" w:color="auto"/>
              <w:bottom w:val="nil"/>
              <w:right w:val="single" w:sz="4" w:space="0" w:color="auto"/>
            </w:tcBorders>
            <w:vAlign w:val="center"/>
          </w:tcPr>
          <w:p w14:paraId="0B25C4A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p>
        </w:tc>
        <w:tc>
          <w:tcPr>
            <w:tcW w:w="1080" w:type="dxa"/>
            <w:tcBorders>
              <w:top w:val="single" w:sz="12" w:space="0" w:color="auto"/>
              <w:left w:val="single" w:sz="4" w:space="0" w:color="auto"/>
              <w:bottom w:val="nil"/>
              <w:right w:val="single" w:sz="12" w:space="0" w:color="auto"/>
            </w:tcBorders>
            <w:vAlign w:val="center"/>
          </w:tcPr>
          <w:p w14:paraId="42F5673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rPr>
            </w:pPr>
            <w:r>
              <w:rPr>
                <w:rFonts w:ascii="Arial" w:hAnsi="Arial" w:cs="Arial"/>
                <w:bCs/>
                <w:sz w:val="16"/>
              </w:rPr>
              <w:sym w:font="Symbol" w:char="F0BE"/>
            </w:r>
          </w:p>
        </w:tc>
      </w:tr>
      <w:tr w:rsidR="00E7195E" w14:paraId="243027D6" w14:textId="77777777" w:rsidTr="00930311">
        <w:tc>
          <w:tcPr>
            <w:tcW w:w="471" w:type="dxa"/>
            <w:vMerge/>
            <w:tcBorders>
              <w:left w:val="single" w:sz="12" w:space="0" w:color="auto"/>
              <w:right w:val="single" w:sz="12" w:space="0" w:color="auto"/>
            </w:tcBorders>
          </w:tcPr>
          <w:p w14:paraId="12F9E3D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29" w:type="dxa"/>
            <w:gridSpan w:val="3"/>
            <w:tcBorders>
              <w:left w:val="single" w:sz="12" w:space="0" w:color="auto"/>
              <w:right w:val="single" w:sz="12" w:space="0" w:color="auto"/>
            </w:tcBorders>
          </w:tcPr>
          <w:p w14:paraId="17A68D2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450" w:type="dxa"/>
            <w:tcBorders>
              <w:left w:val="single" w:sz="12" w:space="0" w:color="auto"/>
            </w:tcBorders>
            <w:shd w:val="clear" w:color="auto" w:fill="auto"/>
          </w:tcPr>
          <w:p w14:paraId="6B81765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450" w:type="dxa"/>
            <w:shd w:val="clear" w:color="auto" w:fill="auto"/>
          </w:tcPr>
          <w:p w14:paraId="60A5E6C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14:paraId="579283C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shd w:val="clear" w:color="auto" w:fill="auto"/>
          </w:tcPr>
          <w:p w14:paraId="2AD576C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40" w:type="dxa"/>
          </w:tcPr>
          <w:p w14:paraId="5A3B81B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450" w:type="dxa"/>
            <w:shd w:val="clear" w:color="auto" w:fill="auto"/>
          </w:tcPr>
          <w:p w14:paraId="37EB60B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450" w:type="dxa"/>
            <w:shd w:val="clear" w:color="auto" w:fill="auto"/>
          </w:tcPr>
          <w:p w14:paraId="5BEAC25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shd w:val="clear" w:color="auto" w:fill="auto"/>
          </w:tcPr>
          <w:p w14:paraId="582D9C3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shd w:val="clear" w:color="auto" w:fill="auto"/>
          </w:tcPr>
          <w:p w14:paraId="68CE5D9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30" w:type="dxa"/>
            <w:tcBorders>
              <w:right w:val="single" w:sz="12" w:space="0" w:color="auto"/>
            </w:tcBorders>
          </w:tcPr>
          <w:p w14:paraId="4FEA515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990" w:type="dxa"/>
            <w:tcBorders>
              <w:right w:val="single" w:sz="4" w:space="0" w:color="auto"/>
            </w:tcBorders>
          </w:tcPr>
          <w:p w14:paraId="6B4023E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1080" w:type="dxa"/>
            <w:tcBorders>
              <w:left w:val="single" w:sz="4" w:space="0" w:color="auto"/>
              <w:right w:val="single" w:sz="12" w:space="0" w:color="auto"/>
            </w:tcBorders>
          </w:tcPr>
          <w:p w14:paraId="16ADCA2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E7195E" w14:paraId="23F2244B" w14:textId="77777777" w:rsidTr="00930311">
        <w:tc>
          <w:tcPr>
            <w:tcW w:w="471" w:type="dxa"/>
            <w:vMerge/>
            <w:tcBorders>
              <w:left w:val="single" w:sz="12" w:space="0" w:color="auto"/>
              <w:bottom w:val="nil"/>
              <w:right w:val="single" w:sz="12" w:space="0" w:color="auto"/>
            </w:tcBorders>
          </w:tcPr>
          <w:p w14:paraId="6674FA0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29" w:type="dxa"/>
            <w:gridSpan w:val="3"/>
            <w:tcBorders>
              <w:left w:val="single" w:sz="12" w:space="0" w:color="auto"/>
              <w:right w:val="single" w:sz="12" w:space="0" w:color="auto"/>
            </w:tcBorders>
          </w:tcPr>
          <w:p w14:paraId="30A8F51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VERTICAL REINFORCING</w:t>
            </w:r>
          </w:p>
        </w:tc>
        <w:tc>
          <w:tcPr>
            <w:tcW w:w="450" w:type="dxa"/>
            <w:tcBorders>
              <w:left w:val="single" w:sz="12" w:space="0" w:color="auto"/>
              <w:bottom w:val="single" w:sz="12" w:space="0" w:color="auto"/>
            </w:tcBorders>
            <w:shd w:val="clear" w:color="auto" w:fill="auto"/>
          </w:tcPr>
          <w:p w14:paraId="5CCEB08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450" w:type="dxa"/>
            <w:tcBorders>
              <w:bottom w:val="single" w:sz="12" w:space="0" w:color="auto"/>
            </w:tcBorders>
            <w:shd w:val="clear" w:color="auto" w:fill="auto"/>
          </w:tcPr>
          <w:p w14:paraId="0056B74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bottom w:val="single" w:sz="12" w:space="0" w:color="auto"/>
            </w:tcBorders>
            <w:shd w:val="clear" w:color="auto" w:fill="auto"/>
          </w:tcPr>
          <w:p w14:paraId="19C129C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bottom w:val="single" w:sz="12" w:space="0" w:color="auto"/>
            </w:tcBorders>
            <w:shd w:val="clear" w:color="auto" w:fill="auto"/>
          </w:tcPr>
          <w:p w14:paraId="226BB59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40" w:type="dxa"/>
            <w:tcBorders>
              <w:bottom w:val="single" w:sz="12" w:space="0" w:color="auto"/>
            </w:tcBorders>
          </w:tcPr>
          <w:p w14:paraId="1922605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450" w:type="dxa"/>
            <w:tcBorders>
              <w:bottom w:val="single" w:sz="12" w:space="0" w:color="auto"/>
            </w:tcBorders>
            <w:shd w:val="clear" w:color="auto" w:fill="auto"/>
          </w:tcPr>
          <w:p w14:paraId="56D5D62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450" w:type="dxa"/>
            <w:tcBorders>
              <w:bottom w:val="single" w:sz="12" w:space="0" w:color="auto"/>
            </w:tcBorders>
            <w:shd w:val="clear" w:color="auto" w:fill="auto"/>
          </w:tcPr>
          <w:p w14:paraId="648537A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40" w:type="dxa"/>
            <w:tcBorders>
              <w:bottom w:val="single" w:sz="12" w:space="0" w:color="auto"/>
            </w:tcBorders>
            <w:shd w:val="clear" w:color="auto" w:fill="auto"/>
          </w:tcPr>
          <w:p w14:paraId="65B52FA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40" w:type="dxa"/>
            <w:tcBorders>
              <w:bottom w:val="single" w:sz="12" w:space="0" w:color="auto"/>
            </w:tcBorders>
            <w:shd w:val="clear" w:color="auto" w:fill="auto"/>
          </w:tcPr>
          <w:p w14:paraId="72F1EAA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30" w:type="dxa"/>
            <w:tcBorders>
              <w:bottom w:val="single" w:sz="12" w:space="0" w:color="auto"/>
              <w:right w:val="single" w:sz="12" w:space="0" w:color="auto"/>
            </w:tcBorders>
          </w:tcPr>
          <w:p w14:paraId="45C4632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c>
          <w:tcPr>
            <w:tcW w:w="990" w:type="dxa"/>
            <w:tcBorders>
              <w:bottom w:val="single" w:sz="12" w:space="0" w:color="auto"/>
              <w:right w:val="single" w:sz="4" w:space="0" w:color="auto"/>
            </w:tcBorders>
          </w:tcPr>
          <w:p w14:paraId="1A1CE8D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color w:val="0000FF"/>
                <w:sz w:val="16"/>
              </w:rPr>
            </w:pPr>
            <w:r>
              <w:rPr>
                <w:rFonts w:ascii="Arial" w:hAnsi="Arial" w:cs="Arial"/>
                <w:bCs/>
                <w:sz w:val="16"/>
              </w:rPr>
              <w:sym w:font="Symbol" w:char="F0BE"/>
            </w:r>
          </w:p>
        </w:tc>
        <w:tc>
          <w:tcPr>
            <w:tcW w:w="1080" w:type="dxa"/>
            <w:tcBorders>
              <w:left w:val="single" w:sz="4" w:space="0" w:color="auto"/>
              <w:bottom w:val="single" w:sz="12" w:space="0" w:color="auto"/>
              <w:right w:val="single" w:sz="12" w:space="0" w:color="auto"/>
            </w:tcBorders>
          </w:tcPr>
          <w:p w14:paraId="621D953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E7195E" w14:paraId="558815CB" w14:textId="77777777" w:rsidTr="00930311">
        <w:tc>
          <w:tcPr>
            <w:tcW w:w="471" w:type="dxa"/>
            <w:vMerge w:val="restart"/>
            <w:tcBorders>
              <w:top w:val="single" w:sz="12" w:space="0" w:color="auto"/>
              <w:left w:val="single" w:sz="12" w:space="0" w:color="auto"/>
              <w:right w:val="single" w:sz="12" w:space="0" w:color="auto"/>
            </w:tcBorders>
            <w:textDirection w:val="btLr"/>
            <w:vAlign w:val="center"/>
          </w:tcPr>
          <w:p w14:paraId="1B670566" w14:textId="77777777" w:rsidR="00E7195E" w:rsidRPr="00AA61C6"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ind w:left="115" w:right="115"/>
              <w:jc w:val="center"/>
              <w:rPr>
                <w:rFonts w:ascii="Arial" w:hAnsi="Arial" w:cs="Arial"/>
                <w:bCs/>
                <w:sz w:val="9"/>
                <w:szCs w:val="9"/>
              </w:rPr>
            </w:pPr>
            <w:r w:rsidRPr="00AA61C6">
              <w:rPr>
                <w:rFonts w:ascii="Arial" w:hAnsi="Arial" w:cs="Arial"/>
                <w:bCs/>
                <w:sz w:val="9"/>
                <w:szCs w:val="9"/>
              </w:rPr>
              <w:t>OPENING</w:t>
            </w:r>
          </w:p>
          <w:p w14:paraId="5A46DDB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6"/>
              </w:rPr>
            </w:pPr>
            <w:r w:rsidRPr="00AA61C6">
              <w:rPr>
                <w:rFonts w:ascii="Arial" w:hAnsi="Arial" w:cs="Arial"/>
                <w:bCs/>
                <w:sz w:val="9"/>
                <w:szCs w:val="9"/>
              </w:rPr>
              <w:t>PROTECTION</w:t>
            </w:r>
          </w:p>
        </w:tc>
        <w:tc>
          <w:tcPr>
            <w:tcW w:w="1209" w:type="dxa"/>
            <w:vMerge w:val="restart"/>
            <w:tcBorders>
              <w:top w:val="single" w:sz="12" w:space="0" w:color="auto"/>
              <w:left w:val="single" w:sz="12" w:space="0" w:color="auto"/>
            </w:tcBorders>
            <w:vAlign w:val="center"/>
          </w:tcPr>
          <w:p w14:paraId="6BB4902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Cs/>
                <w:sz w:val="16"/>
              </w:rPr>
            </w:pPr>
            <w:r>
              <w:rPr>
                <w:rFonts w:ascii="Arial" w:hAnsi="Arial" w:cs="Arial"/>
                <w:bCs/>
                <w:sz w:val="16"/>
              </w:rPr>
              <w:t>WINDOW</w:t>
            </w:r>
          </w:p>
          <w:p w14:paraId="090AAD0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Cs/>
                <w:sz w:val="16"/>
              </w:rPr>
            </w:pPr>
            <w:r>
              <w:rPr>
                <w:rFonts w:ascii="Arial" w:hAnsi="Arial" w:cs="Arial"/>
                <w:bCs/>
                <w:sz w:val="16"/>
              </w:rPr>
              <w:t>SHUTTERS</w:t>
            </w:r>
          </w:p>
        </w:tc>
        <w:tc>
          <w:tcPr>
            <w:tcW w:w="1620" w:type="dxa"/>
            <w:gridSpan w:val="2"/>
            <w:tcBorders>
              <w:top w:val="single" w:sz="12" w:space="0" w:color="auto"/>
              <w:right w:val="single" w:sz="12" w:space="0" w:color="auto"/>
            </w:tcBorders>
            <w:shd w:val="clear" w:color="auto" w:fill="auto"/>
            <w:vAlign w:val="center"/>
          </w:tcPr>
          <w:p w14:paraId="799D2B2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r>
              <w:rPr>
                <w:rFonts w:ascii="Arial" w:hAnsi="Arial" w:cs="Arial"/>
                <w:bCs/>
                <w:sz w:val="16"/>
              </w:rPr>
              <w:t>STRUCTURAL WOOD PANEL</w:t>
            </w:r>
          </w:p>
        </w:tc>
        <w:tc>
          <w:tcPr>
            <w:tcW w:w="450" w:type="dxa"/>
            <w:tcBorders>
              <w:top w:val="single" w:sz="12" w:space="0" w:color="auto"/>
              <w:left w:val="single" w:sz="12" w:space="0" w:color="auto"/>
            </w:tcBorders>
            <w:shd w:val="clear" w:color="auto" w:fill="auto"/>
          </w:tcPr>
          <w:p w14:paraId="1D8C6A4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tcBorders>
              <w:top w:val="single" w:sz="12" w:space="0" w:color="auto"/>
            </w:tcBorders>
            <w:shd w:val="clear" w:color="auto" w:fill="auto"/>
          </w:tcPr>
          <w:p w14:paraId="2ED6F99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12" w:space="0" w:color="auto"/>
            </w:tcBorders>
            <w:shd w:val="clear" w:color="auto" w:fill="auto"/>
          </w:tcPr>
          <w:p w14:paraId="08320C1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12" w:space="0" w:color="auto"/>
            </w:tcBorders>
            <w:shd w:val="clear" w:color="auto" w:fill="auto"/>
          </w:tcPr>
          <w:p w14:paraId="0306C05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12" w:space="0" w:color="auto"/>
            </w:tcBorders>
            <w:shd w:val="clear" w:color="auto" w:fill="auto"/>
          </w:tcPr>
          <w:p w14:paraId="350CEE3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tcBorders>
              <w:top w:val="single" w:sz="12" w:space="0" w:color="auto"/>
            </w:tcBorders>
            <w:shd w:val="clear" w:color="auto" w:fill="auto"/>
          </w:tcPr>
          <w:p w14:paraId="4C1AB6E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tcBorders>
              <w:top w:val="single" w:sz="12" w:space="0" w:color="auto"/>
            </w:tcBorders>
            <w:shd w:val="clear" w:color="auto" w:fill="auto"/>
          </w:tcPr>
          <w:p w14:paraId="37E88CD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12" w:space="0" w:color="auto"/>
            </w:tcBorders>
            <w:shd w:val="clear" w:color="auto" w:fill="auto"/>
          </w:tcPr>
          <w:p w14:paraId="6F711AA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12" w:space="0" w:color="auto"/>
            </w:tcBorders>
            <w:shd w:val="clear" w:color="auto" w:fill="auto"/>
          </w:tcPr>
          <w:p w14:paraId="6117879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630" w:type="dxa"/>
            <w:tcBorders>
              <w:top w:val="single" w:sz="12" w:space="0" w:color="auto"/>
              <w:right w:val="single" w:sz="12" w:space="0" w:color="auto"/>
            </w:tcBorders>
            <w:shd w:val="clear" w:color="auto" w:fill="auto"/>
          </w:tcPr>
          <w:p w14:paraId="5EB9F53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c>
          <w:tcPr>
            <w:tcW w:w="990" w:type="dxa"/>
            <w:tcBorders>
              <w:top w:val="single" w:sz="12" w:space="0" w:color="auto"/>
              <w:right w:val="single" w:sz="4" w:space="0" w:color="auto"/>
            </w:tcBorders>
          </w:tcPr>
          <w:p w14:paraId="1F000EE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c>
          <w:tcPr>
            <w:tcW w:w="1080" w:type="dxa"/>
            <w:tcBorders>
              <w:top w:val="single" w:sz="12" w:space="0" w:color="auto"/>
              <w:left w:val="single" w:sz="4" w:space="0" w:color="auto"/>
              <w:right w:val="single" w:sz="12" w:space="0" w:color="auto"/>
            </w:tcBorders>
          </w:tcPr>
          <w:p w14:paraId="60486CF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r>
      <w:tr w:rsidR="00E7195E" w14:paraId="609E1A87" w14:textId="77777777" w:rsidTr="00930311">
        <w:tc>
          <w:tcPr>
            <w:tcW w:w="471" w:type="dxa"/>
            <w:vMerge/>
            <w:tcBorders>
              <w:left w:val="single" w:sz="12" w:space="0" w:color="auto"/>
              <w:right w:val="single" w:sz="12" w:space="0" w:color="auto"/>
            </w:tcBorders>
          </w:tcPr>
          <w:p w14:paraId="60B8E81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1209" w:type="dxa"/>
            <w:vMerge/>
            <w:tcBorders>
              <w:left w:val="single" w:sz="12" w:space="0" w:color="auto"/>
              <w:bottom w:val="nil"/>
            </w:tcBorders>
          </w:tcPr>
          <w:p w14:paraId="30AC579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1620" w:type="dxa"/>
            <w:gridSpan w:val="2"/>
            <w:tcBorders>
              <w:right w:val="single" w:sz="12" w:space="0" w:color="auto"/>
            </w:tcBorders>
            <w:vAlign w:val="center"/>
          </w:tcPr>
          <w:p w14:paraId="5EA89C7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r>
              <w:rPr>
                <w:rFonts w:ascii="Arial" w:hAnsi="Arial" w:cs="Arial"/>
                <w:bCs/>
                <w:sz w:val="16"/>
              </w:rPr>
              <w:t>METAL</w:t>
            </w:r>
          </w:p>
        </w:tc>
        <w:tc>
          <w:tcPr>
            <w:tcW w:w="450" w:type="dxa"/>
            <w:tcBorders>
              <w:left w:val="single" w:sz="12" w:space="0" w:color="auto"/>
            </w:tcBorders>
            <w:shd w:val="clear" w:color="auto" w:fill="auto"/>
          </w:tcPr>
          <w:p w14:paraId="0587309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shd w:val="clear" w:color="auto" w:fill="auto"/>
          </w:tcPr>
          <w:p w14:paraId="2E5FBC8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shd w:val="clear" w:color="auto" w:fill="auto"/>
          </w:tcPr>
          <w:p w14:paraId="29D0D00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shd w:val="clear" w:color="auto" w:fill="auto"/>
          </w:tcPr>
          <w:p w14:paraId="4AC86FF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Pr>
          <w:p w14:paraId="067CE42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shd w:val="clear" w:color="auto" w:fill="auto"/>
          </w:tcPr>
          <w:p w14:paraId="004A4CB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shd w:val="clear" w:color="auto" w:fill="auto"/>
          </w:tcPr>
          <w:p w14:paraId="3D6DF56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shd w:val="clear" w:color="auto" w:fill="auto"/>
          </w:tcPr>
          <w:p w14:paraId="3E6D347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shd w:val="clear" w:color="auto" w:fill="auto"/>
          </w:tcPr>
          <w:p w14:paraId="7E8351C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630" w:type="dxa"/>
            <w:tcBorders>
              <w:right w:val="single" w:sz="12" w:space="0" w:color="auto"/>
            </w:tcBorders>
          </w:tcPr>
          <w:p w14:paraId="0EE4821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c>
          <w:tcPr>
            <w:tcW w:w="990" w:type="dxa"/>
            <w:tcBorders>
              <w:right w:val="single" w:sz="4" w:space="0" w:color="auto"/>
            </w:tcBorders>
          </w:tcPr>
          <w:p w14:paraId="6F5F03D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c>
          <w:tcPr>
            <w:tcW w:w="1080" w:type="dxa"/>
            <w:tcBorders>
              <w:left w:val="single" w:sz="4" w:space="0" w:color="auto"/>
              <w:right w:val="single" w:sz="12" w:space="0" w:color="auto"/>
            </w:tcBorders>
          </w:tcPr>
          <w:p w14:paraId="2B225ED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r>
      <w:tr w:rsidR="00E7195E" w14:paraId="451F8EFD" w14:textId="77777777" w:rsidTr="00930311">
        <w:tc>
          <w:tcPr>
            <w:tcW w:w="471" w:type="dxa"/>
            <w:vMerge/>
            <w:tcBorders>
              <w:left w:val="single" w:sz="12" w:space="0" w:color="auto"/>
              <w:bottom w:val="single" w:sz="12" w:space="0" w:color="auto"/>
              <w:right w:val="single" w:sz="12" w:space="0" w:color="auto"/>
            </w:tcBorders>
          </w:tcPr>
          <w:p w14:paraId="2C6C898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2829" w:type="dxa"/>
            <w:gridSpan w:val="3"/>
            <w:tcBorders>
              <w:top w:val="single" w:sz="4" w:space="0" w:color="auto"/>
              <w:left w:val="single" w:sz="12" w:space="0" w:color="auto"/>
              <w:bottom w:val="single" w:sz="12" w:space="0" w:color="auto"/>
              <w:right w:val="single" w:sz="12" w:space="0" w:color="auto"/>
            </w:tcBorders>
            <w:vAlign w:val="center"/>
          </w:tcPr>
          <w:p w14:paraId="5AE3F93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Cs/>
                <w:sz w:val="16"/>
              </w:rPr>
            </w:pPr>
            <w:r>
              <w:rPr>
                <w:rFonts w:ascii="Arial" w:hAnsi="Arial" w:cs="Arial"/>
                <w:bCs/>
                <w:sz w:val="16"/>
              </w:rPr>
              <w:t>DOOR AND SKYLIGHT COVERS</w:t>
            </w:r>
          </w:p>
        </w:tc>
        <w:tc>
          <w:tcPr>
            <w:tcW w:w="450" w:type="dxa"/>
            <w:tcBorders>
              <w:top w:val="single" w:sz="4" w:space="0" w:color="auto"/>
              <w:left w:val="single" w:sz="12" w:space="0" w:color="auto"/>
              <w:bottom w:val="single" w:sz="12" w:space="0" w:color="auto"/>
            </w:tcBorders>
            <w:shd w:val="clear" w:color="auto" w:fill="auto"/>
          </w:tcPr>
          <w:p w14:paraId="76DDC87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tcBorders>
              <w:top w:val="single" w:sz="4" w:space="0" w:color="auto"/>
              <w:bottom w:val="single" w:sz="12" w:space="0" w:color="auto"/>
            </w:tcBorders>
            <w:shd w:val="clear" w:color="auto" w:fill="auto"/>
          </w:tcPr>
          <w:p w14:paraId="3561651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4" w:space="0" w:color="auto"/>
              <w:bottom w:val="single" w:sz="12" w:space="0" w:color="auto"/>
            </w:tcBorders>
            <w:shd w:val="clear" w:color="auto" w:fill="auto"/>
          </w:tcPr>
          <w:p w14:paraId="7470CD3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4" w:space="0" w:color="auto"/>
              <w:bottom w:val="single" w:sz="12" w:space="0" w:color="auto"/>
            </w:tcBorders>
            <w:shd w:val="clear" w:color="auto" w:fill="auto"/>
          </w:tcPr>
          <w:p w14:paraId="267CD1D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4" w:space="0" w:color="auto"/>
              <w:bottom w:val="single" w:sz="12" w:space="0" w:color="auto"/>
            </w:tcBorders>
          </w:tcPr>
          <w:p w14:paraId="1D8A83C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tcBorders>
              <w:top w:val="single" w:sz="4" w:space="0" w:color="auto"/>
              <w:bottom w:val="single" w:sz="12" w:space="0" w:color="auto"/>
            </w:tcBorders>
            <w:shd w:val="clear" w:color="auto" w:fill="auto"/>
          </w:tcPr>
          <w:p w14:paraId="65EDB03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450" w:type="dxa"/>
            <w:tcBorders>
              <w:top w:val="single" w:sz="4" w:space="0" w:color="auto"/>
              <w:bottom w:val="single" w:sz="12" w:space="0" w:color="auto"/>
            </w:tcBorders>
            <w:shd w:val="clear" w:color="auto" w:fill="auto"/>
          </w:tcPr>
          <w:p w14:paraId="6A8D5EA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4" w:space="0" w:color="auto"/>
              <w:bottom w:val="single" w:sz="12" w:space="0" w:color="auto"/>
            </w:tcBorders>
            <w:shd w:val="clear" w:color="auto" w:fill="auto"/>
          </w:tcPr>
          <w:p w14:paraId="4C7438F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540" w:type="dxa"/>
            <w:tcBorders>
              <w:top w:val="single" w:sz="4" w:space="0" w:color="auto"/>
              <w:bottom w:val="single" w:sz="12" w:space="0" w:color="auto"/>
            </w:tcBorders>
            <w:shd w:val="clear" w:color="auto" w:fill="auto"/>
          </w:tcPr>
          <w:p w14:paraId="21BABDA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sz w:val="16"/>
              </w:rPr>
            </w:pPr>
          </w:p>
        </w:tc>
        <w:tc>
          <w:tcPr>
            <w:tcW w:w="630" w:type="dxa"/>
            <w:tcBorders>
              <w:top w:val="single" w:sz="4" w:space="0" w:color="auto"/>
              <w:bottom w:val="single" w:sz="12" w:space="0" w:color="auto"/>
              <w:right w:val="single" w:sz="12" w:space="0" w:color="auto"/>
            </w:tcBorders>
          </w:tcPr>
          <w:p w14:paraId="140A08D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c>
          <w:tcPr>
            <w:tcW w:w="990" w:type="dxa"/>
            <w:tcBorders>
              <w:top w:val="single" w:sz="4" w:space="0" w:color="auto"/>
              <w:bottom w:val="single" w:sz="12" w:space="0" w:color="auto"/>
              <w:right w:val="single" w:sz="4" w:space="0" w:color="auto"/>
            </w:tcBorders>
          </w:tcPr>
          <w:p w14:paraId="60028FF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c>
          <w:tcPr>
            <w:tcW w:w="1080" w:type="dxa"/>
            <w:tcBorders>
              <w:top w:val="single" w:sz="4" w:space="0" w:color="auto"/>
              <w:left w:val="single" w:sz="4" w:space="0" w:color="auto"/>
              <w:bottom w:val="single" w:sz="12" w:space="0" w:color="auto"/>
              <w:right w:val="single" w:sz="12" w:space="0" w:color="auto"/>
            </w:tcBorders>
          </w:tcPr>
          <w:p w14:paraId="5D5947A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rPr>
                <w:rFonts w:ascii="Arial" w:hAnsi="Arial" w:cs="Arial"/>
                <w:bCs/>
                <w:color w:val="0000FF"/>
                <w:sz w:val="16"/>
              </w:rPr>
            </w:pPr>
          </w:p>
        </w:tc>
      </w:tr>
      <w:tr w:rsidR="00E7195E" w14:paraId="635258C6" w14:textId="77777777" w:rsidTr="00930311">
        <w:tc>
          <w:tcPr>
            <w:tcW w:w="471" w:type="dxa"/>
            <w:vMerge w:val="restart"/>
            <w:tcBorders>
              <w:top w:val="nil"/>
              <w:left w:val="single" w:sz="12" w:space="0" w:color="auto"/>
              <w:right w:val="single" w:sz="12" w:space="0" w:color="auto"/>
            </w:tcBorders>
            <w:textDirection w:val="btLr"/>
            <w:vAlign w:val="center"/>
          </w:tcPr>
          <w:p w14:paraId="66BD634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115" w:right="115"/>
              <w:jc w:val="center"/>
              <w:rPr>
                <w:rFonts w:ascii="Arial" w:hAnsi="Arial" w:cs="Arial"/>
                <w:bCs/>
                <w:sz w:val="16"/>
              </w:rPr>
            </w:pPr>
            <w:r w:rsidRPr="00345BA7">
              <w:rPr>
                <w:rFonts w:ascii="Arial" w:hAnsi="Arial" w:cs="Arial"/>
                <w:bCs/>
                <w:sz w:val="14"/>
                <w:szCs w:val="14"/>
              </w:rPr>
              <w:t>WINDOW, DOOR, SKYLIGHT STRENGTH</w:t>
            </w:r>
          </w:p>
        </w:tc>
        <w:tc>
          <w:tcPr>
            <w:tcW w:w="1209" w:type="dxa"/>
            <w:tcBorders>
              <w:top w:val="nil"/>
              <w:left w:val="single" w:sz="12" w:space="0" w:color="auto"/>
            </w:tcBorders>
            <w:vAlign w:val="center"/>
          </w:tcPr>
          <w:p w14:paraId="0A95FC0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t>WINDOWS</w:t>
            </w:r>
          </w:p>
        </w:tc>
        <w:tc>
          <w:tcPr>
            <w:tcW w:w="1620" w:type="dxa"/>
            <w:gridSpan w:val="2"/>
            <w:tcBorders>
              <w:right w:val="single" w:sz="12" w:space="0" w:color="auto"/>
            </w:tcBorders>
          </w:tcPr>
          <w:p w14:paraId="36F14CB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IMPACT RATED</w:t>
            </w:r>
          </w:p>
        </w:tc>
        <w:tc>
          <w:tcPr>
            <w:tcW w:w="450" w:type="dxa"/>
            <w:tcBorders>
              <w:left w:val="single" w:sz="12" w:space="0" w:color="auto"/>
            </w:tcBorders>
            <w:shd w:val="clear" w:color="auto" w:fill="auto"/>
          </w:tcPr>
          <w:p w14:paraId="6219C61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11D1AC5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33CC3CE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3D481F9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14:paraId="12F1936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58B0367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7B2797C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38F7825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0A51236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right w:val="single" w:sz="12" w:space="0" w:color="auto"/>
            </w:tcBorders>
          </w:tcPr>
          <w:p w14:paraId="65C7ABF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right w:val="single" w:sz="4" w:space="0" w:color="auto"/>
            </w:tcBorders>
          </w:tcPr>
          <w:p w14:paraId="381CE72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14:paraId="47DC23B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20643AB8" w14:textId="77777777" w:rsidTr="00930311">
        <w:tc>
          <w:tcPr>
            <w:tcW w:w="471" w:type="dxa"/>
            <w:vMerge/>
            <w:tcBorders>
              <w:left w:val="single" w:sz="12" w:space="0" w:color="auto"/>
              <w:right w:val="single" w:sz="12" w:space="0" w:color="auto"/>
            </w:tcBorders>
          </w:tcPr>
          <w:p w14:paraId="6924A07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14:paraId="3D2CA45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ENTRY DOORS</w:t>
            </w:r>
          </w:p>
        </w:tc>
        <w:tc>
          <w:tcPr>
            <w:tcW w:w="1620" w:type="dxa"/>
            <w:gridSpan w:val="2"/>
            <w:tcBorders>
              <w:right w:val="single" w:sz="12" w:space="0" w:color="auto"/>
            </w:tcBorders>
          </w:tcPr>
          <w:p w14:paraId="74AA40E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450" w:type="dxa"/>
            <w:tcBorders>
              <w:left w:val="single" w:sz="12" w:space="0" w:color="auto"/>
            </w:tcBorders>
            <w:shd w:val="clear" w:color="auto" w:fill="auto"/>
          </w:tcPr>
          <w:p w14:paraId="4289A65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35BEC37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725CF1E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72BA51E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14:paraId="70E4593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0340690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590A12B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727D339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4831771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right w:val="single" w:sz="12" w:space="0" w:color="auto"/>
            </w:tcBorders>
          </w:tcPr>
          <w:p w14:paraId="2CB330D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right w:val="single" w:sz="4" w:space="0" w:color="auto"/>
            </w:tcBorders>
          </w:tcPr>
          <w:p w14:paraId="7165360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14:paraId="52D7159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671ADE9E" w14:textId="77777777" w:rsidTr="00930311">
        <w:tc>
          <w:tcPr>
            <w:tcW w:w="471" w:type="dxa"/>
            <w:vMerge/>
            <w:tcBorders>
              <w:left w:val="single" w:sz="12" w:space="0" w:color="auto"/>
              <w:right w:val="single" w:sz="12" w:space="0" w:color="auto"/>
            </w:tcBorders>
          </w:tcPr>
          <w:p w14:paraId="402D57C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14:paraId="268DF45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GARAGE DOORS</w:t>
            </w:r>
          </w:p>
        </w:tc>
        <w:tc>
          <w:tcPr>
            <w:tcW w:w="1620" w:type="dxa"/>
            <w:gridSpan w:val="2"/>
            <w:tcBorders>
              <w:right w:val="single" w:sz="12" w:space="0" w:color="auto"/>
            </w:tcBorders>
          </w:tcPr>
          <w:p w14:paraId="2EE48A0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450" w:type="dxa"/>
            <w:tcBorders>
              <w:left w:val="single" w:sz="12" w:space="0" w:color="auto"/>
            </w:tcBorders>
            <w:shd w:val="clear" w:color="auto" w:fill="auto"/>
          </w:tcPr>
          <w:p w14:paraId="108FD3C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78BC840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73231C9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250C074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14:paraId="597EDF9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7355812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3249477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4048131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28108E2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right w:val="single" w:sz="12" w:space="0" w:color="auto"/>
            </w:tcBorders>
          </w:tcPr>
          <w:p w14:paraId="1E2953B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right w:val="single" w:sz="4" w:space="0" w:color="auto"/>
            </w:tcBorders>
          </w:tcPr>
          <w:p w14:paraId="327E6C0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14:paraId="37021CE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1DD0856D" w14:textId="77777777" w:rsidTr="00930311">
        <w:tc>
          <w:tcPr>
            <w:tcW w:w="471" w:type="dxa"/>
            <w:vMerge/>
            <w:tcBorders>
              <w:left w:val="single" w:sz="12" w:space="0" w:color="auto"/>
              <w:right w:val="single" w:sz="12" w:space="0" w:color="auto"/>
            </w:tcBorders>
          </w:tcPr>
          <w:p w14:paraId="0CDB4F69"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14:paraId="548213D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SLIDING GLASS DOORS</w:t>
            </w:r>
          </w:p>
        </w:tc>
        <w:tc>
          <w:tcPr>
            <w:tcW w:w="1620" w:type="dxa"/>
            <w:gridSpan w:val="2"/>
            <w:tcBorders>
              <w:right w:val="single" w:sz="12" w:space="0" w:color="auto"/>
            </w:tcBorders>
          </w:tcPr>
          <w:p w14:paraId="1D40B8EA"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MEETS WIND-BORNE DEBRIS REQUIREMENTS</w:t>
            </w:r>
          </w:p>
        </w:tc>
        <w:tc>
          <w:tcPr>
            <w:tcW w:w="450" w:type="dxa"/>
            <w:tcBorders>
              <w:left w:val="single" w:sz="12" w:space="0" w:color="auto"/>
            </w:tcBorders>
            <w:shd w:val="clear" w:color="auto" w:fill="auto"/>
          </w:tcPr>
          <w:p w14:paraId="5702A24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1B1768C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6C1ACFD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5BA349A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14:paraId="224CBB6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74BEE37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5A29462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7C749AE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2068A415"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right w:val="single" w:sz="12" w:space="0" w:color="auto"/>
            </w:tcBorders>
          </w:tcPr>
          <w:p w14:paraId="696B8AC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right w:val="single" w:sz="4" w:space="0" w:color="auto"/>
            </w:tcBorders>
          </w:tcPr>
          <w:p w14:paraId="5DB7C34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14:paraId="6DCAF2C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612DE05E" w14:textId="77777777" w:rsidTr="00930311">
        <w:tc>
          <w:tcPr>
            <w:tcW w:w="471" w:type="dxa"/>
            <w:vMerge/>
            <w:tcBorders>
              <w:left w:val="single" w:sz="12" w:space="0" w:color="auto"/>
              <w:bottom w:val="nil"/>
              <w:right w:val="single" w:sz="12" w:space="0" w:color="auto"/>
            </w:tcBorders>
          </w:tcPr>
          <w:p w14:paraId="639B64D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09" w:type="dxa"/>
            <w:tcBorders>
              <w:top w:val="nil"/>
              <w:left w:val="single" w:sz="12" w:space="0" w:color="auto"/>
            </w:tcBorders>
            <w:vAlign w:val="center"/>
          </w:tcPr>
          <w:p w14:paraId="5B7949F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Cs/>
                <w:sz w:val="16"/>
              </w:rPr>
              <w:t>SKYLIGHT</w:t>
            </w:r>
          </w:p>
        </w:tc>
        <w:tc>
          <w:tcPr>
            <w:tcW w:w="1620" w:type="dxa"/>
            <w:gridSpan w:val="2"/>
            <w:tcBorders>
              <w:right w:val="single" w:sz="12" w:space="0" w:color="auto"/>
            </w:tcBorders>
          </w:tcPr>
          <w:p w14:paraId="5716DD0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r>
              <w:rPr>
                <w:rFonts w:ascii="Arial" w:hAnsi="Arial" w:cs="Arial"/>
                <w:bCs/>
                <w:sz w:val="16"/>
              </w:rPr>
              <w:t>IMPACT RATED</w:t>
            </w:r>
          </w:p>
        </w:tc>
        <w:tc>
          <w:tcPr>
            <w:tcW w:w="450" w:type="dxa"/>
            <w:tcBorders>
              <w:left w:val="single" w:sz="12" w:space="0" w:color="auto"/>
            </w:tcBorders>
            <w:shd w:val="clear" w:color="auto" w:fill="auto"/>
          </w:tcPr>
          <w:p w14:paraId="232AF32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41BFA25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6FC3EF1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4AB95A58"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tcPr>
          <w:p w14:paraId="43CBB2F7"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789D952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450" w:type="dxa"/>
            <w:shd w:val="clear" w:color="auto" w:fill="auto"/>
          </w:tcPr>
          <w:p w14:paraId="506F064D"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4E51A6CB"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40" w:type="dxa"/>
            <w:shd w:val="clear" w:color="auto" w:fill="auto"/>
          </w:tcPr>
          <w:p w14:paraId="2D78860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30" w:type="dxa"/>
            <w:tcBorders>
              <w:right w:val="single" w:sz="12" w:space="0" w:color="auto"/>
            </w:tcBorders>
          </w:tcPr>
          <w:p w14:paraId="03BA6A93"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990" w:type="dxa"/>
            <w:tcBorders>
              <w:right w:val="single" w:sz="4" w:space="0" w:color="auto"/>
            </w:tcBorders>
          </w:tcPr>
          <w:p w14:paraId="21974D7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1080" w:type="dxa"/>
            <w:tcBorders>
              <w:left w:val="single" w:sz="4" w:space="0" w:color="auto"/>
              <w:right w:val="single" w:sz="12" w:space="0" w:color="auto"/>
            </w:tcBorders>
          </w:tcPr>
          <w:p w14:paraId="448298D4"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E7195E" w14:paraId="02DDAC5B" w14:textId="77777777" w:rsidTr="00930311">
        <w:tc>
          <w:tcPr>
            <w:tcW w:w="3300" w:type="dxa"/>
            <w:gridSpan w:val="4"/>
            <w:vMerge w:val="restart"/>
            <w:tcBorders>
              <w:top w:val="single" w:sz="12" w:space="0" w:color="auto"/>
              <w:left w:val="single" w:sz="12" w:space="0" w:color="auto"/>
              <w:right w:val="single" w:sz="12" w:space="0" w:color="auto"/>
            </w:tcBorders>
            <w:vAlign w:val="center"/>
          </w:tcPr>
          <w:p w14:paraId="380570CF"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
                <w:bCs/>
                <w:sz w:val="16"/>
              </w:rPr>
              <w:t xml:space="preserve">HURRICANE </w:t>
            </w:r>
            <w:r w:rsidRPr="00F22BB3">
              <w:rPr>
                <w:rFonts w:ascii="Arial" w:hAnsi="Arial" w:cs="Arial"/>
                <w:b/>
                <w:bCs/>
                <w:sz w:val="16"/>
              </w:rPr>
              <w:t>MITIGATION MEASURES</w:t>
            </w:r>
            <w:r>
              <w:rPr>
                <w:rFonts w:ascii="Arial" w:hAnsi="Arial" w:cs="Arial"/>
                <w:b/>
                <w:bCs/>
                <w:sz w:val="16"/>
              </w:rPr>
              <w:t xml:space="preserve"> AND SECONDARY CHARACTERISTICS</w:t>
            </w:r>
            <w:r w:rsidRPr="00F22BB3">
              <w:rPr>
                <w:rFonts w:ascii="Arial" w:hAnsi="Arial" w:cs="Arial"/>
                <w:b/>
                <w:bCs/>
                <w:sz w:val="16"/>
              </w:rPr>
              <w:t xml:space="preserve"> IN COMBINATION</w:t>
            </w:r>
          </w:p>
        </w:tc>
        <w:tc>
          <w:tcPr>
            <w:tcW w:w="7200" w:type="dxa"/>
            <w:gridSpan w:val="12"/>
            <w:tcBorders>
              <w:top w:val="single" w:sz="12" w:space="0" w:color="auto"/>
              <w:left w:val="single" w:sz="12" w:space="0" w:color="auto"/>
              <w:right w:val="single" w:sz="12" w:space="0" w:color="auto"/>
            </w:tcBorders>
            <w:shd w:val="clear" w:color="auto" w:fill="auto"/>
            <w:vAlign w:val="center"/>
          </w:tcPr>
          <w:p w14:paraId="43C575F0"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Pr>
                <w:rFonts w:ascii="Arial" w:hAnsi="Arial" w:cs="Arial"/>
                <w:b/>
                <w:sz w:val="18"/>
              </w:rPr>
              <w:t xml:space="preserve">DIFFERENCES FROM FORM V-3 </w:t>
            </w:r>
          </w:p>
          <w:p w14:paraId="094A4FA2"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Pr>
                <w:rFonts w:ascii="Arial" w:hAnsi="Arial" w:cs="Arial"/>
                <w:b/>
                <w:sz w:val="18"/>
              </w:rPr>
              <w:t>RELATIVE TO CURRENT ACCEPTED HURRICANE MODEL</w:t>
            </w:r>
          </w:p>
        </w:tc>
      </w:tr>
      <w:tr w:rsidR="00E7195E" w14:paraId="766E412A" w14:textId="77777777" w:rsidTr="00930311">
        <w:tc>
          <w:tcPr>
            <w:tcW w:w="3300" w:type="dxa"/>
            <w:gridSpan w:val="4"/>
            <w:vMerge/>
            <w:tcBorders>
              <w:left w:val="single" w:sz="12" w:space="0" w:color="auto"/>
              <w:right w:val="single" w:sz="12" w:space="0" w:color="auto"/>
            </w:tcBorders>
            <w:vAlign w:val="center"/>
          </w:tcPr>
          <w:p w14:paraId="0D29E2DF" w14:textId="77777777" w:rsidR="00E7195E" w:rsidRPr="00F22BB3" w:rsidDel="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p>
        </w:tc>
        <w:tc>
          <w:tcPr>
            <w:tcW w:w="5130" w:type="dxa"/>
            <w:gridSpan w:val="10"/>
            <w:tcBorders>
              <w:top w:val="single" w:sz="12" w:space="0" w:color="auto"/>
              <w:left w:val="single" w:sz="12" w:space="0" w:color="auto"/>
              <w:right w:val="single" w:sz="12" w:space="0" w:color="auto"/>
            </w:tcBorders>
            <w:shd w:val="clear" w:color="auto" w:fill="auto"/>
            <w:vAlign w:val="center"/>
          </w:tcPr>
          <w:p w14:paraId="1AF14741" w14:textId="77777777" w:rsidR="00E7195E" w:rsidRPr="00A87CBB"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16"/>
                <w:szCs w:val="16"/>
              </w:rPr>
            </w:pPr>
            <w:r>
              <w:rPr>
                <w:rFonts w:ascii="Arial" w:hAnsi="Arial" w:cs="Arial"/>
                <w:b/>
                <w:sz w:val="18"/>
              </w:rPr>
              <w:t>MEAN DAMAGE RATIO</w:t>
            </w:r>
          </w:p>
        </w:tc>
        <w:tc>
          <w:tcPr>
            <w:tcW w:w="2070" w:type="dxa"/>
            <w:gridSpan w:val="2"/>
            <w:tcBorders>
              <w:top w:val="single" w:sz="12" w:space="0" w:color="auto"/>
              <w:left w:val="single" w:sz="12" w:space="0" w:color="auto"/>
              <w:right w:val="single" w:sz="12" w:space="0" w:color="auto"/>
            </w:tcBorders>
            <w:vAlign w:val="center"/>
          </w:tcPr>
          <w:p w14:paraId="35474299" w14:textId="77777777" w:rsidR="00E7195E" w:rsidRPr="00F21AB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sidRPr="00F21ABA">
              <w:rPr>
                <w:rFonts w:ascii="Arial" w:hAnsi="Arial" w:cs="Arial"/>
                <w:b/>
                <w:sz w:val="16"/>
                <w:szCs w:val="16"/>
              </w:rPr>
              <w:t xml:space="preserve">HURRICANE </w:t>
            </w:r>
          </w:p>
          <w:p w14:paraId="09D2C8CE"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rPr>
            </w:pPr>
            <w:r w:rsidRPr="00F21ABA">
              <w:rPr>
                <w:rFonts w:ascii="Arial" w:hAnsi="Arial" w:cs="Arial"/>
                <w:b/>
                <w:sz w:val="16"/>
                <w:szCs w:val="16"/>
              </w:rPr>
              <w:t>LOSS COSTS</w:t>
            </w:r>
          </w:p>
        </w:tc>
      </w:tr>
      <w:tr w:rsidR="00E7195E" w14:paraId="5C0F2F94" w14:textId="77777777" w:rsidTr="00930311">
        <w:tc>
          <w:tcPr>
            <w:tcW w:w="3300" w:type="dxa"/>
            <w:gridSpan w:val="4"/>
            <w:vMerge/>
            <w:tcBorders>
              <w:left w:val="single" w:sz="12" w:space="0" w:color="auto"/>
              <w:right w:val="single" w:sz="12" w:space="0" w:color="auto"/>
            </w:tcBorders>
          </w:tcPr>
          <w:p w14:paraId="7EC6E4E6"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2520" w:type="dxa"/>
            <w:gridSpan w:val="5"/>
            <w:tcBorders>
              <w:top w:val="single" w:sz="12" w:space="0" w:color="auto"/>
              <w:left w:val="single" w:sz="12" w:space="0" w:color="auto"/>
            </w:tcBorders>
            <w:shd w:val="clear" w:color="auto" w:fill="auto"/>
            <w:vAlign w:val="center"/>
          </w:tcPr>
          <w:p w14:paraId="2F483EB9"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16"/>
                <w:szCs w:val="16"/>
              </w:rPr>
            </w:pPr>
            <w:r w:rsidRPr="00A9470A">
              <w:rPr>
                <w:rFonts w:ascii="Arial" w:hAnsi="Arial" w:cs="Arial"/>
                <w:b/>
                <w:sz w:val="16"/>
                <w:szCs w:val="16"/>
              </w:rPr>
              <w:t xml:space="preserve">FRAME </w:t>
            </w:r>
            <w:r>
              <w:rPr>
                <w:rFonts w:ascii="Arial" w:hAnsi="Arial" w:cs="Arial"/>
                <w:b/>
                <w:sz w:val="16"/>
                <w:szCs w:val="16"/>
              </w:rPr>
              <w:t>BUILDING</w:t>
            </w:r>
          </w:p>
        </w:tc>
        <w:tc>
          <w:tcPr>
            <w:tcW w:w="2610" w:type="dxa"/>
            <w:gridSpan w:val="5"/>
            <w:tcBorders>
              <w:top w:val="single" w:sz="12" w:space="0" w:color="auto"/>
              <w:right w:val="single" w:sz="12" w:space="0" w:color="auto"/>
            </w:tcBorders>
            <w:shd w:val="clear" w:color="auto" w:fill="auto"/>
            <w:vAlign w:val="center"/>
          </w:tcPr>
          <w:p w14:paraId="019AF9BB"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FF"/>
                <w:sz w:val="16"/>
                <w:szCs w:val="16"/>
              </w:rPr>
            </w:pPr>
            <w:r w:rsidRPr="00A9470A">
              <w:rPr>
                <w:rFonts w:ascii="Arial" w:hAnsi="Arial" w:cs="Arial"/>
                <w:b/>
                <w:sz w:val="16"/>
                <w:szCs w:val="16"/>
              </w:rPr>
              <w:t xml:space="preserve">MASONRY </w:t>
            </w:r>
            <w:r>
              <w:rPr>
                <w:rFonts w:ascii="Arial" w:hAnsi="Arial" w:cs="Arial"/>
                <w:b/>
                <w:sz w:val="16"/>
                <w:szCs w:val="16"/>
              </w:rPr>
              <w:t>BUILDING</w:t>
            </w:r>
          </w:p>
        </w:tc>
        <w:tc>
          <w:tcPr>
            <w:tcW w:w="990" w:type="dxa"/>
            <w:tcBorders>
              <w:top w:val="single" w:sz="12" w:space="0" w:color="auto"/>
              <w:bottom w:val="single" w:sz="12" w:space="0" w:color="auto"/>
              <w:right w:val="single" w:sz="4" w:space="0" w:color="auto"/>
            </w:tcBorders>
            <w:vAlign w:val="center"/>
          </w:tcPr>
          <w:p w14:paraId="316B2917"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6"/>
                <w:szCs w:val="16"/>
              </w:rPr>
              <w:t>FRAME BUILDING</w:t>
            </w:r>
          </w:p>
        </w:tc>
        <w:tc>
          <w:tcPr>
            <w:tcW w:w="1080" w:type="dxa"/>
            <w:tcBorders>
              <w:top w:val="single" w:sz="12" w:space="0" w:color="auto"/>
              <w:left w:val="single" w:sz="4" w:space="0" w:color="auto"/>
              <w:bottom w:val="single" w:sz="12" w:space="0" w:color="auto"/>
              <w:right w:val="single" w:sz="12" w:space="0" w:color="auto"/>
            </w:tcBorders>
            <w:vAlign w:val="center"/>
          </w:tcPr>
          <w:p w14:paraId="77142CFF"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6"/>
                <w:szCs w:val="16"/>
              </w:rPr>
              <w:t>MASONRY BUILDING</w:t>
            </w:r>
          </w:p>
        </w:tc>
      </w:tr>
      <w:tr w:rsidR="00E7195E" w14:paraId="1BD5F74E" w14:textId="77777777" w:rsidTr="00930311">
        <w:tc>
          <w:tcPr>
            <w:tcW w:w="3300" w:type="dxa"/>
            <w:gridSpan w:val="4"/>
            <w:vMerge/>
            <w:tcBorders>
              <w:left w:val="single" w:sz="12" w:space="0" w:color="auto"/>
              <w:right w:val="single" w:sz="12" w:space="0" w:color="auto"/>
            </w:tcBorders>
          </w:tcPr>
          <w:p w14:paraId="4DA12971"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2520" w:type="dxa"/>
            <w:gridSpan w:val="5"/>
            <w:tcBorders>
              <w:top w:val="single" w:sz="12" w:space="0" w:color="auto"/>
              <w:left w:val="single" w:sz="12" w:space="0" w:color="auto"/>
            </w:tcBorders>
            <w:shd w:val="clear" w:color="auto" w:fill="auto"/>
            <w:vAlign w:val="center"/>
          </w:tcPr>
          <w:p w14:paraId="3ABFA460"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610" w:type="dxa"/>
            <w:gridSpan w:val="5"/>
            <w:tcBorders>
              <w:top w:val="single" w:sz="12" w:space="0" w:color="auto"/>
              <w:right w:val="single" w:sz="12" w:space="0" w:color="auto"/>
            </w:tcBorders>
            <w:shd w:val="clear" w:color="auto" w:fill="auto"/>
            <w:vAlign w:val="center"/>
          </w:tcPr>
          <w:p w14:paraId="6511C5EC"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2070" w:type="dxa"/>
            <w:gridSpan w:val="2"/>
            <w:vMerge w:val="restart"/>
            <w:tcBorders>
              <w:top w:val="single" w:sz="12" w:space="0" w:color="auto"/>
              <w:bottom w:val="single" w:sz="12" w:space="0" w:color="auto"/>
              <w:right w:val="single" w:sz="12" w:space="0" w:color="auto"/>
            </w:tcBorders>
            <w:vAlign w:val="center"/>
          </w:tcPr>
          <w:p w14:paraId="75E2E0C6" w14:textId="77777777" w:rsidR="00E7195E" w:rsidRPr="00A9470A"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6"/>
                <w:szCs w:val="16"/>
              </w:rPr>
              <w:t>ACROSS ALL</w:t>
            </w:r>
            <w:r>
              <w:rPr>
                <w:rFonts w:ascii="Arial" w:hAnsi="Arial" w:cs="Arial"/>
                <w:b/>
                <w:bCs/>
                <w:sz w:val="16"/>
                <w:szCs w:val="16"/>
              </w:rPr>
              <w:t xml:space="preserve"> WINDSPEEDS*</w:t>
            </w:r>
          </w:p>
        </w:tc>
      </w:tr>
      <w:tr w:rsidR="00E7195E" w14:paraId="35AE448F" w14:textId="77777777" w:rsidTr="00930311">
        <w:tc>
          <w:tcPr>
            <w:tcW w:w="3300" w:type="dxa"/>
            <w:gridSpan w:val="4"/>
            <w:vMerge/>
            <w:tcBorders>
              <w:left w:val="single" w:sz="12" w:space="0" w:color="auto"/>
              <w:bottom w:val="single" w:sz="12" w:space="0" w:color="auto"/>
              <w:right w:val="single" w:sz="12" w:space="0" w:color="auto"/>
            </w:tcBorders>
          </w:tcPr>
          <w:p w14:paraId="7A7D2A0C" w14:textId="77777777" w:rsidR="00E7195E"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450" w:type="dxa"/>
            <w:tcBorders>
              <w:top w:val="single" w:sz="12" w:space="0" w:color="auto"/>
              <w:left w:val="single" w:sz="12" w:space="0" w:color="auto"/>
              <w:bottom w:val="single" w:sz="12" w:space="0" w:color="auto"/>
            </w:tcBorders>
            <w:shd w:val="clear" w:color="auto" w:fill="auto"/>
          </w:tcPr>
          <w:p w14:paraId="2EC30FD6"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bCs/>
                <w:sz w:val="16"/>
                <w:szCs w:val="16"/>
              </w:rPr>
            </w:pPr>
            <w:r w:rsidRPr="008630BC">
              <w:rPr>
                <w:rFonts w:ascii="Arial" w:hAnsi="Arial" w:cs="Arial"/>
                <w:b/>
                <w:bCs/>
                <w:sz w:val="16"/>
                <w:szCs w:val="16"/>
              </w:rPr>
              <w:t>60</w:t>
            </w:r>
          </w:p>
        </w:tc>
        <w:tc>
          <w:tcPr>
            <w:tcW w:w="450" w:type="dxa"/>
            <w:tcBorders>
              <w:top w:val="single" w:sz="12" w:space="0" w:color="auto"/>
              <w:bottom w:val="single" w:sz="12" w:space="0" w:color="auto"/>
            </w:tcBorders>
            <w:shd w:val="clear" w:color="auto" w:fill="auto"/>
          </w:tcPr>
          <w:p w14:paraId="0C4359CA"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bCs/>
                <w:sz w:val="16"/>
                <w:szCs w:val="16"/>
              </w:rPr>
            </w:pPr>
            <w:r w:rsidRPr="008630BC">
              <w:rPr>
                <w:rFonts w:ascii="Arial" w:hAnsi="Arial" w:cs="Arial"/>
                <w:b/>
                <w:bCs/>
                <w:sz w:val="16"/>
                <w:szCs w:val="16"/>
              </w:rPr>
              <w:t>85</w:t>
            </w:r>
          </w:p>
        </w:tc>
        <w:tc>
          <w:tcPr>
            <w:tcW w:w="540" w:type="dxa"/>
            <w:tcBorders>
              <w:top w:val="single" w:sz="12" w:space="0" w:color="auto"/>
              <w:bottom w:val="single" w:sz="12" w:space="0" w:color="auto"/>
            </w:tcBorders>
            <w:shd w:val="clear" w:color="auto" w:fill="auto"/>
          </w:tcPr>
          <w:p w14:paraId="0ED85415" w14:textId="77777777" w:rsidR="00E7195E" w:rsidRPr="008630BC" w:rsidRDefault="00E7195E" w:rsidP="00930311">
            <w:pPr>
              <w:spacing w:before="40"/>
              <w:jc w:val="center"/>
              <w:rPr>
                <w:rFonts w:ascii="Arial" w:hAnsi="Arial" w:cs="Arial"/>
                <w:b/>
                <w:bCs/>
                <w:sz w:val="16"/>
                <w:szCs w:val="16"/>
              </w:rPr>
            </w:pPr>
            <w:r w:rsidRPr="008630BC">
              <w:rPr>
                <w:rFonts w:ascii="Arial" w:hAnsi="Arial" w:cs="Arial"/>
                <w:b/>
                <w:bCs/>
                <w:sz w:val="16"/>
                <w:szCs w:val="16"/>
              </w:rPr>
              <w:t>110</w:t>
            </w:r>
          </w:p>
        </w:tc>
        <w:tc>
          <w:tcPr>
            <w:tcW w:w="540" w:type="dxa"/>
            <w:tcBorders>
              <w:top w:val="single" w:sz="12" w:space="0" w:color="auto"/>
              <w:bottom w:val="single" w:sz="12" w:space="0" w:color="auto"/>
            </w:tcBorders>
            <w:shd w:val="clear" w:color="auto" w:fill="auto"/>
          </w:tcPr>
          <w:p w14:paraId="1C1E57DD" w14:textId="77777777" w:rsidR="00E7195E" w:rsidRPr="008630BC" w:rsidRDefault="00E7195E" w:rsidP="00930311">
            <w:pPr>
              <w:spacing w:before="40"/>
              <w:jc w:val="center"/>
              <w:rPr>
                <w:rFonts w:ascii="Arial" w:hAnsi="Arial" w:cs="Arial"/>
                <w:b/>
                <w:bCs/>
                <w:sz w:val="16"/>
                <w:szCs w:val="16"/>
              </w:rPr>
            </w:pPr>
            <w:r w:rsidRPr="008630BC">
              <w:rPr>
                <w:rFonts w:ascii="Arial" w:hAnsi="Arial" w:cs="Arial"/>
                <w:b/>
                <w:bCs/>
                <w:sz w:val="16"/>
                <w:szCs w:val="16"/>
              </w:rPr>
              <w:t>135</w:t>
            </w:r>
          </w:p>
        </w:tc>
        <w:tc>
          <w:tcPr>
            <w:tcW w:w="540" w:type="dxa"/>
            <w:tcBorders>
              <w:top w:val="single" w:sz="12" w:space="0" w:color="auto"/>
              <w:bottom w:val="single" w:sz="12" w:space="0" w:color="auto"/>
            </w:tcBorders>
            <w:shd w:val="clear" w:color="auto" w:fill="auto"/>
          </w:tcPr>
          <w:p w14:paraId="531D6F88"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bCs/>
                <w:sz w:val="16"/>
                <w:szCs w:val="16"/>
              </w:rPr>
            </w:pPr>
            <w:r w:rsidRPr="008630BC">
              <w:rPr>
                <w:rFonts w:ascii="Arial" w:hAnsi="Arial" w:cs="Arial"/>
                <w:b/>
                <w:bCs/>
                <w:sz w:val="16"/>
                <w:szCs w:val="16"/>
              </w:rPr>
              <w:t>160</w:t>
            </w:r>
          </w:p>
        </w:tc>
        <w:tc>
          <w:tcPr>
            <w:tcW w:w="450" w:type="dxa"/>
            <w:tcBorders>
              <w:top w:val="single" w:sz="12" w:space="0" w:color="auto"/>
              <w:bottom w:val="single" w:sz="12" w:space="0" w:color="auto"/>
            </w:tcBorders>
            <w:shd w:val="clear" w:color="auto" w:fill="auto"/>
          </w:tcPr>
          <w:p w14:paraId="2B4CA1BA"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bCs/>
                <w:sz w:val="16"/>
                <w:szCs w:val="16"/>
              </w:rPr>
            </w:pPr>
            <w:r w:rsidRPr="008630BC">
              <w:rPr>
                <w:rFonts w:ascii="Arial" w:hAnsi="Arial" w:cs="Arial"/>
                <w:b/>
                <w:bCs/>
                <w:sz w:val="16"/>
                <w:szCs w:val="16"/>
              </w:rPr>
              <w:t>60</w:t>
            </w:r>
          </w:p>
        </w:tc>
        <w:tc>
          <w:tcPr>
            <w:tcW w:w="450" w:type="dxa"/>
            <w:tcBorders>
              <w:top w:val="single" w:sz="12" w:space="0" w:color="auto"/>
              <w:bottom w:val="single" w:sz="12" w:space="0" w:color="auto"/>
            </w:tcBorders>
            <w:shd w:val="clear" w:color="auto" w:fill="auto"/>
          </w:tcPr>
          <w:p w14:paraId="35E536EF"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bCs/>
                <w:sz w:val="16"/>
                <w:szCs w:val="16"/>
              </w:rPr>
            </w:pPr>
            <w:r w:rsidRPr="008630BC">
              <w:rPr>
                <w:rFonts w:ascii="Arial" w:hAnsi="Arial" w:cs="Arial"/>
                <w:b/>
                <w:bCs/>
                <w:sz w:val="16"/>
                <w:szCs w:val="16"/>
              </w:rPr>
              <w:t>85</w:t>
            </w:r>
          </w:p>
        </w:tc>
        <w:tc>
          <w:tcPr>
            <w:tcW w:w="540" w:type="dxa"/>
            <w:tcBorders>
              <w:top w:val="single" w:sz="12" w:space="0" w:color="auto"/>
              <w:bottom w:val="single" w:sz="12" w:space="0" w:color="auto"/>
            </w:tcBorders>
          </w:tcPr>
          <w:p w14:paraId="35794AE9"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bCs/>
                <w:sz w:val="16"/>
                <w:szCs w:val="16"/>
              </w:rPr>
            </w:pPr>
            <w:r w:rsidRPr="008630BC">
              <w:rPr>
                <w:rFonts w:ascii="Arial" w:hAnsi="Arial" w:cs="Arial"/>
                <w:b/>
                <w:bCs/>
                <w:sz w:val="16"/>
                <w:szCs w:val="16"/>
              </w:rPr>
              <w:t>110</w:t>
            </w:r>
          </w:p>
        </w:tc>
        <w:tc>
          <w:tcPr>
            <w:tcW w:w="540" w:type="dxa"/>
            <w:tcBorders>
              <w:top w:val="single" w:sz="12" w:space="0" w:color="auto"/>
              <w:bottom w:val="single" w:sz="12" w:space="0" w:color="auto"/>
            </w:tcBorders>
          </w:tcPr>
          <w:p w14:paraId="093BAF8E" w14:textId="77777777" w:rsidR="00E7195E" w:rsidRPr="008630BC"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bCs/>
                <w:sz w:val="16"/>
                <w:szCs w:val="16"/>
              </w:rPr>
            </w:pPr>
            <w:r w:rsidRPr="008630BC">
              <w:rPr>
                <w:rFonts w:ascii="Arial" w:hAnsi="Arial" w:cs="Arial"/>
                <w:b/>
                <w:bCs/>
                <w:sz w:val="16"/>
                <w:szCs w:val="16"/>
              </w:rPr>
              <w:t>135</w:t>
            </w:r>
          </w:p>
        </w:tc>
        <w:tc>
          <w:tcPr>
            <w:tcW w:w="630" w:type="dxa"/>
            <w:tcBorders>
              <w:top w:val="single" w:sz="12" w:space="0" w:color="auto"/>
              <w:bottom w:val="single" w:sz="12" w:space="0" w:color="auto"/>
              <w:right w:val="single" w:sz="12" w:space="0" w:color="auto"/>
            </w:tcBorders>
            <w:shd w:val="clear" w:color="auto" w:fill="auto"/>
          </w:tcPr>
          <w:p w14:paraId="51CA8512" w14:textId="77777777" w:rsidR="00E7195E" w:rsidRPr="00A87CBB"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bCs/>
                <w:sz w:val="16"/>
                <w:szCs w:val="16"/>
              </w:rPr>
            </w:pPr>
            <w:r w:rsidRPr="00A87CBB">
              <w:rPr>
                <w:rFonts w:ascii="Arial" w:hAnsi="Arial" w:cs="Arial"/>
                <w:b/>
                <w:bCs/>
                <w:sz w:val="16"/>
                <w:szCs w:val="16"/>
              </w:rPr>
              <w:t>160</w:t>
            </w:r>
          </w:p>
        </w:tc>
        <w:tc>
          <w:tcPr>
            <w:tcW w:w="2070" w:type="dxa"/>
            <w:gridSpan w:val="2"/>
            <w:vMerge/>
            <w:tcBorders>
              <w:left w:val="single" w:sz="12" w:space="0" w:color="auto"/>
              <w:bottom w:val="single" w:sz="12" w:space="0" w:color="auto"/>
              <w:right w:val="single" w:sz="12" w:space="0" w:color="auto"/>
            </w:tcBorders>
            <w:shd w:val="clear" w:color="auto" w:fill="auto"/>
          </w:tcPr>
          <w:p w14:paraId="615FDD00" w14:textId="77777777" w:rsidR="00E7195E" w:rsidRPr="00A87CBB"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16"/>
                <w:szCs w:val="16"/>
              </w:rPr>
            </w:pPr>
          </w:p>
        </w:tc>
      </w:tr>
      <w:tr w:rsidR="00E7195E" w:rsidRPr="00C615E7" w14:paraId="3C3714F3" w14:textId="77777777" w:rsidTr="00930311">
        <w:trPr>
          <w:trHeight w:val="168"/>
        </w:trPr>
        <w:tc>
          <w:tcPr>
            <w:tcW w:w="3300" w:type="dxa"/>
            <w:gridSpan w:val="4"/>
            <w:tcBorders>
              <w:top w:val="single" w:sz="12" w:space="0" w:color="auto"/>
              <w:left w:val="single" w:sz="12" w:space="0" w:color="auto"/>
              <w:bottom w:val="single" w:sz="12" w:space="0" w:color="auto"/>
              <w:right w:val="single" w:sz="12" w:space="0" w:color="auto"/>
            </w:tcBorders>
            <w:vAlign w:val="center"/>
          </w:tcPr>
          <w:p w14:paraId="7988E994"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2"/>
                <w:szCs w:val="12"/>
              </w:rPr>
            </w:pPr>
            <w:r w:rsidRPr="007D2372">
              <w:rPr>
                <w:rFonts w:ascii="Arial" w:hAnsi="Arial" w:cs="Arial"/>
                <w:bCs/>
                <w:sz w:val="16"/>
                <w:szCs w:val="16"/>
              </w:rPr>
              <w:t>MITIGATED BUILDING</w:t>
            </w:r>
          </w:p>
        </w:tc>
        <w:tc>
          <w:tcPr>
            <w:tcW w:w="450" w:type="dxa"/>
            <w:tcBorders>
              <w:top w:val="single" w:sz="12" w:space="0" w:color="auto"/>
              <w:left w:val="single" w:sz="12" w:space="0" w:color="auto"/>
              <w:bottom w:val="single" w:sz="12" w:space="0" w:color="auto"/>
            </w:tcBorders>
            <w:shd w:val="clear" w:color="auto" w:fill="auto"/>
          </w:tcPr>
          <w:p w14:paraId="1475C57C"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450" w:type="dxa"/>
            <w:tcBorders>
              <w:top w:val="single" w:sz="12" w:space="0" w:color="auto"/>
              <w:bottom w:val="single" w:sz="12" w:space="0" w:color="auto"/>
            </w:tcBorders>
            <w:shd w:val="clear" w:color="auto" w:fill="auto"/>
          </w:tcPr>
          <w:p w14:paraId="0525DD20"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540" w:type="dxa"/>
            <w:tcBorders>
              <w:top w:val="single" w:sz="12" w:space="0" w:color="auto"/>
              <w:bottom w:val="single" w:sz="12" w:space="0" w:color="auto"/>
            </w:tcBorders>
            <w:shd w:val="clear" w:color="auto" w:fill="auto"/>
          </w:tcPr>
          <w:p w14:paraId="18A0B526" w14:textId="77777777" w:rsidR="00E7195E" w:rsidRPr="00C615E7" w:rsidRDefault="00E7195E" w:rsidP="00930311">
            <w:pPr>
              <w:rPr>
                <w:rFonts w:ascii="Arial" w:hAnsi="Arial" w:cs="Arial"/>
                <w:bCs/>
                <w:sz w:val="12"/>
                <w:szCs w:val="12"/>
              </w:rPr>
            </w:pPr>
          </w:p>
        </w:tc>
        <w:tc>
          <w:tcPr>
            <w:tcW w:w="540" w:type="dxa"/>
            <w:tcBorders>
              <w:top w:val="single" w:sz="12" w:space="0" w:color="auto"/>
              <w:bottom w:val="single" w:sz="12" w:space="0" w:color="auto"/>
            </w:tcBorders>
            <w:shd w:val="clear" w:color="auto" w:fill="auto"/>
          </w:tcPr>
          <w:p w14:paraId="68521FD6" w14:textId="77777777" w:rsidR="00E7195E" w:rsidRPr="00C615E7" w:rsidRDefault="00E7195E" w:rsidP="00930311">
            <w:pPr>
              <w:rPr>
                <w:rFonts w:ascii="Arial" w:hAnsi="Arial" w:cs="Arial"/>
                <w:bCs/>
                <w:sz w:val="12"/>
                <w:szCs w:val="12"/>
              </w:rPr>
            </w:pPr>
          </w:p>
        </w:tc>
        <w:tc>
          <w:tcPr>
            <w:tcW w:w="540" w:type="dxa"/>
            <w:tcBorders>
              <w:top w:val="single" w:sz="12" w:space="0" w:color="auto"/>
              <w:bottom w:val="single" w:sz="12" w:space="0" w:color="auto"/>
            </w:tcBorders>
            <w:shd w:val="clear" w:color="auto" w:fill="auto"/>
          </w:tcPr>
          <w:p w14:paraId="319C34F4"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450" w:type="dxa"/>
            <w:tcBorders>
              <w:top w:val="single" w:sz="12" w:space="0" w:color="auto"/>
              <w:bottom w:val="single" w:sz="12" w:space="0" w:color="auto"/>
            </w:tcBorders>
            <w:shd w:val="clear" w:color="auto" w:fill="auto"/>
          </w:tcPr>
          <w:p w14:paraId="50A830CF"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450" w:type="dxa"/>
            <w:tcBorders>
              <w:top w:val="single" w:sz="12" w:space="0" w:color="auto"/>
              <w:bottom w:val="single" w:sz="12" w:space="0" w:color="auto"/>
            </w:tcBorders>
            <w:shd w:val="clear" w:color="auto" w:fill="auto"/>
          </w:tcPr>
          <w:p w14:paraId="5F654991"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540" w:type="dxa"/>
            <w:tcBorders>
              <w:top w:val="single" w:sz="12" w:space="0" w:color="auto"/>
              <w:bottom w:val="single" w:sz="12" w:space="0" w:color="auto"/>
            </w:tcBorders>
          </w:tcPr>
          <w:p w14:paraId="4BC42DBF"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540" w:type="dxa"/>
            <w:tcBorders>
              <w:top w:val="single" w:sz="12" w:space="0" w:color="auto"/>
              <w:bottom w:val="single" w:sz="12" w:space="0" w:color="auto"/>
            </w:tcBorders>
          </w:tcPr>
          <w:p w14:paraId="401BCBB5"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630" w:type="dxa"/>
            <w:tcBorders>
              <w:top w:val="single" w:sz="12" w:space="0" w:color="auto"/>
              <w:bottom w:val="single" w:sz="12" w:space="0" w:color="auto"/>
              <w:right w:val="single" w:sz="12" w:space="0" w:color="auto"/>
            </w:tcBorders>
            <w:shd w:val="clear" w:color="auto" w:fill="auto"/>
          </w:tcPr>
          <w:p w14:paraId="0562B7FF"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990" w:type="dxa"/>
            <w:tcBorders>
              <w:top w:val="single" w:sz="12" w:space="0" w:color="auto"/>
              <w:left w:val="single" w:sz="12" w:space="0" w:color="auto"/>
              <w:bottom w:val="single" w:sz="12" w:space="0" w:color="auto"/>
            </w:tcBorders>
            <w:shd w:val="clear" w:color="auto" w:fill="auto"/>
          </w:tcPr>
          <w:p w14:paraId="373971ED"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2"/>
                <w:szCs w:val="12"/>
              </w:rPr>
            </w:pPr>
          </w:p>
        </w:tc>
        <w:tc>
          <w:tcPr>
            <w:tcW w:w="1080" w:type="dxa"/>
            <w:tcBorders>
              <w:top w:val="single" w:sz="12" w:space="0" w:color="auto"/>
              <w:bottom w:val="single" w:sz="12" w:space="0" w:color="auto"/>
              <w:right w:val="single" w:sz="12" w:space="0" w:color="auto"/>
            </w:tcBorders>
            <w:shd w:val="clear" w:color="auto" w:fill="auto"/>
          </w:tcPr>
          <w:p w14:paraId="31D46518" w14:textId="77777777" w:rsidR="00E7195E" w:rsidRPr="00C615E7" w:rsidRDefault="00E7195E" w:rsidP="00930311">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2"/>
                <w:szCs w:val="12"/>
              </w:rPr>
            </w:pPr>
          </w:p>
        </w:tc>
      </w:tr>
    </w:tbl>
    <w:p w14:paraId="282B6FD7" w14:textId="77777777" w:rsidR="00E7195E" w:rsidRPr="00E303F3" w:rsidRDefault="00E7195E" w:rsidP="00E7195E">
      <w:pPr>
        <w:spacing w:before="120"/>
        <w:rPr>
          <w:rFonts w:ascii="Arial" w:hAnsi="Arial" w:cs="Arial"/>
          <w:i/>
          <w:sz w:val="18"/>
          <w:szCs w:val="18"/>
        </w:rPr>
      </w:pPr>
      <w:r w:rsidRPr="00AF0FF9">
        <w:rPr>
          <w:rFonts w:ascii="Arial" w:hAnsi="Arial" w:cs="Arial"/>
          <w:i/>
          <w:sz w:val="18"/>
          <w:szCs w:val="18"/>
        </w:rPr>
        <w:t>*Windspeeds are one-minute sustained 10-meter.</w:t>
      </w:r>
    </w:p>
    <w:p w14:paraId="55855186" w14:textId="77777777" w:rsidR="002C71BF" w:rsidRDefault="002C71BF" w:rsidP="002C71BF">
      <w:pPr>
        <w:jc w:val="center"/>
        <w:rPr>
          <w:rFonts w:ascii="Arial" w:hAnsi="Arial" w:cs="Arial"/>
          <w:b/>
          <w:caps/>
          <w:sz w:val="28"/>
        </w:rPr>
      </w:pPr>
      <w:r>
        <w:rPr>
          <w:rFonts w:ascii="Arial" w:hAnsi="Arial" w:cs="Arial"/>
          <w:b/>
          <w:caps/>
          <w:sz w:val="28"/>
        </w:rPr>
        <w:lastRenderedPageBreak/>
        <w:t>Actuarial HURRICANE Standards</w:t>
      </w:r>
    </w:p>
    <w:p w14:paraId="769557FE" w14:textId="77777777" w:rsidR="002C71BF" w:rsidRPr="007867E0" w:rsidRDefault="002C71BF" w:rsidP="002C71BF">
      <w:pPr>
        <w:jc w:val="center"/>
        <w:rPr>
          <w:rFonts w:ascii="Arial" w:hAnsi="Arial" w:cs="Arial"/>
          <w:b/>
          <w:caps/>
        </w:rPr>
      </w:pPr>
      <w:r w:rsidRPr="007867E0">
        <w:rPr>
          <w:i/>
          <w:noProof/>
        </w:rPr>
        <mc:AlternateContent>
          <mc:Choice Requires="wps">
            <w:drawing>
              <wp:anchor distT="0" distB="0" distL="114300" distR="114300" simplePos="0" relativeHeight="251760640" behindDoc="1" locked="0" layoutInCell="1" allowOverlap="1" wp14:anchorId="3BCCB3F6" wp14:editId="3720B06C">
                <wp:simplePos x="0" y="0"/>
                <wp:positionH relativeFrom="column">
                  <wp:posOffset>-159026</wp:posOffset>
                </wp:positionH>
                <wp:positionV relativeFrom="paragraph">
                  <wp:posOffset>183156</wp:posOffset>
                </wp:positionV>
                <wp:extent cx="6480175" cy="2425148"/>
                <wp:effectExtent l="0" t="0" r="92075" b="89535"/>
                <wp:wrapNone/>
                <wp:docPr id="24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42514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D7DB3" id="Rectangle 75" o:spid="_x0000_s1026" style="position:absolute;margin-left:-12.5pt;margin-top:14.4pt;width:510.25pt;height:190.9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" fillcolor="#eaeaea" strokeweight="1pt">
                <v:shadow on="t" offset="6pt,6pt"/>
              </v:rect>
            </w:pict>
          </mc:Fallback>
        </mc:AlternateContent>
      </w:r>
    </w:p>
    <w:p w14:paraId="5A5DB511" w14:textId="77777777" w:rsidR="002C71BF" w:rsidRPr="007867E0" w:rsidRDefault="002C71BF" w:rsidP="002C71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14:paraId="57F82883" w14:textId="77777777" w:rsidR="002C71BF" w:rsidRDefault="002C71BF" w:rsidP="002C71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A-1</w:t>
      </w:r>
      <w:r>
        <w:rPr>
          <w:rFonts w:ascii="Arial" w:hAnsi="Arial" w:cs="Arial"/>
          <w:b/>
          <w:sz w:val="28"/>
        </w:rPr>
        <w:tab/>
        <w:t>Hurricane Model Input Data and Output Reports</w:t>
      </w:r>
    </w:p>
    <w:p w14:paraId="66371389" w14:textId="77777777" w:rsidR="002C71BF" w:rsidRPr="0072154B" w:rsidRDefault="002C71BF" w:rsidP="002C71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i/>
        </w:rPr>
      </w:pPr>
      <w:r w:rsidRPr="001336C2">
        <w:rPr>
          <w:rFonts w:ascii="Arial" w:hAnsi="Arial" w:cs="Arial"/>
          <w:i/>
          <w:sz w:val="20"/>
          <w:szCs w:val="20"/>
        </w:rPr>
        <w:tab/>
      </w:r>
    </w:p>
    <w:p w14:paraId="69F568D3" w14:textId="77777777" w:rsidR="002C71BF" w:rsidRDefault="002C71BF" w:rsidP="002C71BF">
      <w:pPr>
        <w:numPr>
          <w:ilvl w:val="0"/>
          <w:numId w:val="189"/>
        </w:numPr>
        <w:rPr>
          <w:rFonts w:ascii="Arial" w:hAnsi="Arial" w:cs="Arial"/>
          <w:b/>
          <w:i/>
          <w:iCs/>
        </w:rPr>
      </w:pPr>
      <w:r>
        <w:rPr>
          <w:rFonts w:ascii="Arial" w:hAnsi="Arial" w:cs="Arial"/>
          <w:b/>
          <w:i/>
          <w:iCs/>
        </w:rPr>
        <w:t xml:space="preserve">Adjustments, edits, inclusions, or deletions to insurance company or other input data used by the modeling organization shall be based upon </w:t>
      </w:r>
      <w:r w:rsidRPr="00111654">
        <w:rPr>
          <w:rFonts w:ascii="Arial" w:hAnsi="Arial" w:cs="Arial"/>
          <w:b/>
          <w:i/>
          <w:iCs/>
        </w:rPr>
        <w:t>generally a</w:t>
      </w:r>
      <w:r>
        <w:rPr>
          <w:rFonts w:ascii="Arial" w:hAnsi="Arial" w:cs="Arial"/>
          <w:b/>
          <w:i/>
          <w:iCs/>
        </w:rPr>
        <w:t xml:space="preserve">ccepted actuarial, underwriting, and statistical procedures. </w:t>
      </w:r>
    </w:p>
    <w:p w14:paraId="06C362BD" w14:textId="77777777" w:rsidR="002C71BF" w:rsidRDefault="002C71BF" w:rsidP="002C71BF">
      <w:pPr>
        <w:ind w:left="1080"/>
        <w:rPr>
          <w:rFonts w:ascii="Arial" w:hAnsi="Arial" w:cs="Arial"/>
          <w:b/>
          <w:i/>
          <w:iCs/>
        </w:rPr>
      </w:pPr>
    </w:p>
    <w:p w14:paraId="10AF9859" w14:textId="77777777" w:rsidR="002C71BF" w:rsidRDefault="002C71BF" w:rsidP="002C71BF">
      <w:pPr>
        <w:numPr>
          <w:ilvl w:val="0"/>
          <w:numId w:val="189"/>
        </w:numPr>
        <w:rPr>
          <w:rFonts w:ascii="Arial" w:hAnsi="Arial" w:cs="Arial"/>
          <w:b/>
          <w:i/>
          <w:iCs/>
        </w:rPr>
      </w:pPr>
      <w:r>
        <w:rPr>
          <w:rFonts w:ascii="Arial" w:hAnsi="Arial" w:cs="Arial"/>
          <w:b/>
          <w:i/>
          <w:iCs/>
        </w:rPr>
        <w:t xml:space="preserve">All modifications, adjustments, assumptions, inputs and input file identification, and defaults necessary to use the hurricane model shall be actuarially sound and shall be included with the hurricane model output report. Treatment of missing values for user inputs required to run the hurricane model shall be actuarially sound and described with the hurricane model output report. </w:t>
      </w:r>
    </w:p>
    <w:p w14:paraId="3B743DD6" w14:textId="77777777" w:rsidR="002C71BF" w:rsidRDefault="002C71BF" w:rsidP="002C71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Arial" w:hAnsi="Arial" w:cs="Arial"/>
          <w:b/>
          <w:i/>
          <w:iCs/>
        </w:rPr>
      </w:pPr>
    </w:p>
    <w:p w14:paraId="75751AB9" w14:textId="77777777" w:rsidR="002C71BF" w:rsidRPr="001336C2" w:rsidRDefault="002C71BF" w:rsidP="002C71BF">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rPr>
          <w:rFonts w:ascii="Arial" w:hAnsi="Arial" w:cs="Arial"/>
          <w:bCs/>
        </w:rPr>
      </w:pPr>
    </w:p>
    <w:p w14:paraId="3A7034A7" w14:textId="77777777" w:rsidR="005922FF" w:rsidRDefault="002C71BF" w:rsidP="002C71BF">
      <w:pPr>
        <w:tabs>
          <w:tab w:val="left" w:pos="-1440"/>
          <w:tab w:val="left" w:pos="-720"/>
          <w:tab w:val="left" w:pos="0"/>
          <w:tab w:val="left" w:pos="1260"/>
          <w:tab w:val="left" w:pos="1800"/>
          <w:tab w:val="left" w:pos="2160"/>
          <w:tab w:val="left" w:pos="2880"/>
          <w:tab w:val="left" w:pos="3600"/>
          <w:tab w:val="left" w:pos="4320"/>
          <w:tab w:val="left" w:pos="5040"/>
          <w:tab w:val="left" w:pos="5760"/>
          <w:tab w:val="left" w:pos="6480"/>
          <w:tab w:val="left" w:pos="7200"/>
          <w:tab w:val="left" w:pos="7920"/>
        </w:tabs>
        <w:ind w:left="1800" w:hanging="1080"/>
        <w:rPr>
          <w:rFonts w:ascii="Arial" w:hAnsi="Arial" w:cs="Arial"/>
          <w:bCs/>
        </w:rPr>
      </w:pPr>
      <w:r w:rsidRPr="001336C2">
        <w:rPr>
          <w:rFonts w:ascii="Arial" w:hAnsi="Arial" w:cs="Arial"/>
          <w:bCs/>
        </w:rPr>
        <w:t>Purpose:</w:t>
      </w:r>
      <w:r w:rsidRPr="001336C2">
        <w:rPr>
          <w:rFonts w:ascii="Arial" w:hAnsi="Arial" w:cs="Arial"/>
          <w:bCs/>
        </w:rPr>
        <w:tab/>
        <w:t xml:space="preserve">Modeled hurricane loss costs and hurricane probable maximum loss levels rely on certain insurer input data assumptions. Implicit assumptions may or may not be appropriate for a given entity using </w:t>
      </w:r>
    </w:p>
    <w:p w14:paraId="288F1F33" w14:textId="19077EC6" w:rsidR="002C71BF" w:rsidRPr="001336C2" w:rsidRDefault="005922FF" w:rsidP="002C71BF">
      <w:pPr>
        <w:tabs>
          <w:tab w:val="left" w:pos="-1440"/>
          <w:tab w:val="left" w:pos="-720"/>
          <w:tab w:val="left" w:pos="0"/>
          <w:tab w:val="left" w:pos="1260"/>
          <w:tab w:val="left" w:pos="1800"/>
          <w:tab w:val="left" w:pos="2160"/>
          <w:tab w:val="left" w:pos="2880"/>
          <w:tab w:val="left" w:pos="3600"/>
          <w:tab w:val="left" w:pos="4320"/>
          <w:tab w:val="left" w:pos="5040"/>
          <w:tab w:val="left" w:pos="5760"/>
          <w:tab w:val="left" w:pos="6480"/>
          <w:tab w:val="left" w:pos="7200"/>
          <w:tab w:val="left" w:pos="7920"/>
        </w:tabs>
        <w:ind w:left="1800" w:hanging="1080"/>
        <w:rPr>
          <w:rFonts w:ascii="Arial" w:hAnsi="Arial" w:cs="Arial"/>
          <w:bCs/>
        </w:rPr>
      </w:pPr>
      <w:r>
        <w:rPr>
          <w:rFonts w:ascii="Arial" w:hAnsi="Arial" w:cs="Arial"/>
          <w:bCs/>
        </w:rPr>
        <w:tab/>
      </w:r>
      <w:r>
        <w:rPr>
          <w:rFonts w:ascii="Arial" w:hAnsi="Arial" w:cs="Arial"/>
          <w:bCs/>
        </w:rPr>
        <w:tab/>
      </w:r>
      <w:r w:rsidR="002C71BF" w:rsidRPr="001336C2">
        <w:rPr>
          <w:rFonts w:ascii="Arial" w:hAnsi="Arial" w:cs="Arial"/>
          <w:bCs/>
        </w:rPr>
        <w:t xml:space="preserve">the hurricane model, depending on the circumstances. </w:t>
      </w:r>
    </w:p>
    <w:p w14:paraId="15ACA1E6" w14:textId="77777777" w:rsidR="002C71BF" w:rsidRPr="001336C2" w:rsidRDefault="002C71BF" w:rsidP="002C71BF">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rPr>
          <w:rFonts w:ascii="Arial" w:hAnsi="Arial" w:cs="Arial"/>
          <w:bCs/>
        </w:rPr>
      </w:pPr>
    </w:p>
    <w:p w14:paraId="1ACBBB24" w14:textId="77777777" w:rsidR="002C71BF" w:rsidRPr="001336C2" w:rsidRDefault="002C71BF" w:rsidP="002C71BF">
      <w:pPr>
        <w:tabs>
          <w:tab w:val="left" w:pos="-1440"/>
          <w:tab w:val="left" w:pos="-720"/>
          <w:tab w:val="left" w:pos="0"/>
          <w:tab w:val="left" w:pos="1260"/>
          <w:tab w:val="left" w:pos="1800"/>
          <w:tab w:val="left" w:pos="2160"/>
          <w:tab w:val="left" w:pos="2880"/>
          <w:tab w:val="left" w:pos="3600"/>
          <w:tab w:val="left" w:pos="4320"/>
          <w:tab w:val="left" w:pos="5040"/>
          <w:tab w:val="left" w:pos="5760"/>
          <w:tab w:val="left" w:pos="6480"/>
          <w:tab w:val="left" w:pos="7200"/>
          <w:tab w:val="left" w:pos="7920"/>
        </w:tabs>
        <w:ind w:left="1800" w:hanging="1080"/>
        <w:rPr>
          <w:rFonts w:ascii="Arial" w:hAnsi="Arial" w:cs="Arial"/>
          <w:bCs/>
        </w:rPr>
      </w:pPr>
      <w:r w:rsidRPr="001336C2">
        <w:rPr>
          <w:rFonts w:ascii="Arial" w:hAnsi="Arial" w:cs="Arial"/>
          <w:bCs/>
        </w:rPr>
        <w:tab/>
      </w:r>
      <w:r w:rsidRPr="001336C2">
        <w:rPr>
          <w:rFonts w:ascii="Arial" w:hAnsi="Arial" w:cs="Arial"/>
          <w:bCs/>
        </w:rPr>
        <w:tab/>
        <w:t>Different hurricane modeling approaches may require different input data.</w:t>
      </w:r>
    </w:p>
    <w:p w14:paraId="14D70B9A" w14:textId="77777777" w:rsidR="002C71BF" w:rsidRPr="001336C2" w:rsidRDefault="002C71BF" w:rsidP="002C71BF">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rPr>
          <w:rFonts w:ascii="Arial" w:hAnsi="Arial" w:cs="Arial"/>
          <w:bCs/>
        </w:rPr>
      </w:pPr>
    </w:p>
    <w:p w14:paraId="18E4DD47" w14:textId="77777777" w:rsidR="002C71BF" w:rsidRPr="001336C2" w:rsidRDefault="002C71BF" w:rsidP="002C71BF">
      <w:pPr>
        <w:pStyle w:val="BodyTextIndent3"/>
        <w:tabs>
          <w:tab w:val="left" w:pos="1440"/>
          <w:tab w:val="left" w:pos="2520"/>
          <w:tab w:val="left" w:pos="3060"/>
        </w:tabs>
        <w:spacing w:after="0"/>
        <w:ind w:left="720"/>
        <w:rPr>
          <w:rFonts w:ascii="Arial" w:hAnsi="Arial" w:cs="Arial"/>
          <w:sz w:val="24"/>
          <w:szCs w:val="24"/>
        </w:rPr>
      </w:pPr>
      <w:r w:rsidRPr="001336C2">
        <w:rPr>
          <w:rFonts w:ascii="Arial" w:hAnsi="Arial" w:cs="Arial"/>
          <w:sz w:val="24"/>
          <w:szCs w:val="24"/>
        </w:rPr>
        <w:t>Relevant Form:</w:t>
      </w:r>
      <w:r w:rsidRPr="001336C2">
        <w:rPr>
          <w:rFonts w:ascii="Arial" w:hAnsi="Arial" w:cs="Arial"/>
          <w:sz w:val="24"/>
          <w:szCs w:val="24"/>
        </w:rPr>
        <w:tab/>
        <w:t>G-5,</w:t>
      </w:r>
      <w:r w:rsidRPr="001336C2">
        <w:rPr>
          <w:rFonts w:ascii="Arial" w:hAnsi="Arial" w:cs="Arial"/>
          <w:sz w:val="24"/>
          <w:szCs w:val="24"/>
        </w:rPr>
        <w:tab/>
        <w:t>Actuarial Hurricane Standards Expert Certification</w:t>
      </w:r>
    </w:p>
    <w:p w14:paraId="1F09A777" w14:textId="77777777" w:rsidR="002C71BF" w:rsidRPr="001336C2" w:rsidRDefault="002C71BF" w:rsidP="002C71BF">
      <w:pPr>
        <w:pStyle w:val="BodyTextIndent3"/>
        <w:tabs>
          <w:tab w:val="left" w:pos="1440"/>
          <w:tab w:val="left" w:pos="2520"/>
        </w:tabs>
        <w:spacing w:after="0"/>
        <w:ind w:left="720"/>
        <w:rPr>
          <w:rFonts w:ascii="Arial" w:hAnsi="Arial" w:cs="Arial"/>
          <w:bCs/>
          <w:sz w:val="24"/>
          <w:szCs w:val="24"/>
        </w:rPr>
      </w:pPr>
      <w:r w:rsidRPr="001336C2">
        <w:rPr>
          <w:rFonts w:ascii="Arial" w:hAnsi="Arial" w:cs="Arial"/>
        </w:rPr>
        <w:tab/>
      </w:r>
      <w:r w:rsidRPr="001336C2">
        <w:rPr>
          <w:rFonts w:ascii="Arial" w:hAnsi="Arial" w:cs="Arial"/>
        </w:rPr>
        <w:tab/>
      </w:r>
    </w:p>
    <w:p w14:paraId="506A3C53" w14:textId="77777777" w:rsidR="002C71BF" w:rsidRPr="001336C2" w:rsidRDefault="002C71BF" w:rsidP="002C71BF">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Arial" w:hAnsi="Arial" w:cs="Arial"/>
          <w:b/>
          <w:sz w:val="28"/>
        </w:rPr>
      </w:pPr>
      <w:r w:rsidRPr="001336C2">
        <w:rPr>
          <w:rFonts w:ascii="Arial" w:hAnsi="Arial" w:cs="Arial"/>
          <w:b/>
        </w:rPr>
        <w:t>Disclosures</w:t>
      </w:r>
    </w:p>
    <w:p w14:paraId="1699098E" w14:textId="77777777" w:rsidR="002C71BF" w:rsidRPr="001336C2" w:rsidRDefault="002C71BF" w:rsidP="002C71BF">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rPr>
          <w:rFonts w:ascii="Arial" w:hAnsi="Arial" w:cs="Arial"/>
          <w:bCs/>
        </w:rPr>
      </w:pPr>
    </w:p>
    <w:p w14:paraId="0810586B" w14:textId="77777777" w:rsidR="002C71BF" w:rsidRPr="001336C2" w:rsidRDefault="002C71BF" w:rsidP="002C71BF">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hanging="360"/>
        <w:rPr>
          <w:rFonts w:ascii="Arial" w:hAnsi="Arial" w:cs="Arial"/>
          <w:bCs/>
        </w:rPr>
      </w:pPr>
      <w:r w:rsidRPr="001336C2">
        <w:rPr>
          <w:rFonts w:ascii="Arial" w:hAnsi="Arial" w:cs="Arial"/>
          <w:bCs/>
        </w:rPr>
        <w:t>1.</w:t>
      </w:r>
      <w:r w:rsidRPr="001336C2">
        <w:rPr>
          <w:rFonts w:ascii="Arial" w:hAnsi="Arial" w:cs="Arial"/>
          <w:bCs/>
        </w:rPr>
        <w:tab/>
        <w:t>Identify insurance-to-value assumptions and describe the methods and assumptions used to determine the property value and associated hurricane losses. Provide a sample calculation for determining the property value.</w:t>
      </w:r>
    </w:p>
    <w:p w14:paraId="761CAD73" w14:textId="77777777" w:rsidR="002C71BF" w:rsidRPr="001336C2" w:rsidRDefault="002C71BF" w:rsidP="002C71BF">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Arial" w:hAnsi="Arial" w:cs="Arial"/>
          <w:bCs/>
        </w:rPr>
      </w:pPr>
    </w:p>
    <w:p w14:paraId="453717E7" w14:textId="77777777" w:rsidR="002C71BF" w:rsidRPr="001336C2" w:rsidRDefault="002C71BF" w:rsidP="002C71BF">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360" w:hanging="360"/>
        <w:rPr>
          <w:rFonts w:ascii="Arial" w:hAnsi="Arial" w:cs="Arial"/>
          <w:bCs/>
        </w:rPr>
      </w:pPr>
      <w:r w:rsidRPr="001336C2">
        <w:rPr>
          <w:rFonts w:ascii="Arial" w:hAnsi="Arial" w:cs="Arial"/>
          <w:bCs/>
        </w:rPr>
        <w:t xml:space="preserve">2. </w:t>
      </w:r>
      <w:r w:rsidRPr="001336C2">
        <w:rPr>
          <w:rFonts w:ascii="Arial" w:hAnsi="Arial" w:cs="Arial"/>
          <w:bCs/>
        </w:rPr>
        <w:tab/>
        <w:t xml:space="preserve">Identify depreciation assumptions and describe the methods and assumptions used to reduce insured hurricane losses on account of depreciation. Provide a sample calculation for determining the amount of depreciation and the actual cash value (ACV) hurricane losses.  </w:t>
      </w:r>
    </w:p>
    <w:p w14:paraId="6D9CCDF6" w14:textId="77777777" w:rsidR="002C71BF" w:rsidRPr="001336C2" w:rsidRDefault="002C71BF" w:rsidP="002C71BF">
      <w:pPr>
        <w:pStyle w:val="ListParagraph"/>
        <w:ind w:left="0"/>
        <w:rPr>
          <w:rFonts w:ascii="Arial" w:hAnsi="Arial" w:cs="Arial"/>
          <w:bCs/>
        </w:rPr>
      </w:pPr>
    </w:p>
    <w:p w14:paraId="3396366D" w14:textId="77777777" w:rsidR="002C71BF" w:rsidRPr="001336C2" w:rsidRDefault="002C71BF" w:rsidP="002C71BF">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hanging="360"/>
        <w:rPr>
          <w:rFonts w:ascii="Arial" w:hAnsi="Arial" w:cs="Arial"/>
          <w:bCs/>
        </w:rPr>
      </w:pPr>
      <w:r w:rsidRPr="001336C2">
        <w:rPr>
          <w:rFonts w:ascii="Arial" w:hAnsi="Arial" w:cs="Arial"/>
          <w:bCs/>
        </w:rPr>
        <w:t xml:space="preserve">3. </w:t>
      </w:r>
      <w:r w:rsidRPr="001336C2">
        <w:rPr>
          <w:rFonts w:ascii="Arial" w:hAnsi="Arial" w:cs="Arial"/>
          <w:bCs/>
        </w:rPr>
        <w:tab/>
        <w:t xml:space="preserve">Describe the methods and input data used to distinguish among policy form types (e.g., homeowners, dwelling property, manufactured homes, tenants, condo unit owners) and their deductibles and coverage limits. </w:t>
      </w:r>
    </w:p>
    <w:p w14:paraId="24B2C858" w14:textId="77777777" w:rsidR="002C71BF" w:rsidRDefault="002C71BF" w:rsidP="002C71BF">
      <w:pPr>
        <w:pStyle w:val="ListParagraph"/>
        <w:ind w:left="0"/>
        <w:rPr>
          <w:rFonts w:ascii="Arial" w:hAnsi="Arial" w:cs="Arial"/>
          <w:bCs/>
        </w:rPr>
      </w:pPr>
    </w:p>
    <w:p w14:paraId="79BC9C26" w14:textId="77777777" w:rsidR="002C71BF" w:rsidRPr="001336C2" w:rsidRDefault="002C71BF" w:rsidP="002C71BF">
      <w:pPr>
        <w:numPr>
          <w:ilvl w:val="0"/>
          <w:numId w:val="206"/>
        </w:numPr>
        <w:tabs>
          <w:tab w:val="left" w:pos="-1440"/>
          <w:tab w:val="left" w:pos="-720"/>
          <w:tab w:val="left" w:pos="1440"/>
          <w:tab w:val="left" w:pos="1800"/>
          <w:tab w:val="left" w:pos="2880"/>
          <w:tab w:val="left" w:pos="3600"/>
          <w:tab w:val="left" w:pos="4320"/>
          <w:tab w:val="left" w:pos="5040"/>
          <w:tab w:val="left" w:pos="5760"/>
          <w:tab w:val="left" w:pos="6480"/>
          <w:tab w:val="left" w:pos="7200"/>
          <w:tab w:val="left" w:pos="7920"/>
        </w:tabs>
        <w:ind w:left="360"/>
        <w:rPr>
          <w:rFonts w:ascii="Arial" w:hAnsi="Arial" w:cs="Arial"/>
          <w:bCs/>
        </w:rPr>
      </w:pPr>
      <w:r w:rsidRPr="001336C2">
        <w:rPr>
          <w:rFonts w:ascii="Arial" w:hAnsi="Arial" w:cs="Arial"/>
          <w:bCs/>
        </w:rPr>
        <w:t xml:space="preserve">Provide a copy of the input form(s) used by the hurricane model with the hurricane model options available for selection by the user for the Florida hurricane model under review. Describe the process followed by the user to generate the hurricane model output produced from the input form. Include the hurricane model name, version identification, and platform identification on the input form. All items included in the input form </w:t>
      </w:r>
      <w:r>
        <w:rPr>
          <w:rFonts w:ascii="Arial" w:hAnsi="Arial" w:cs="Arial"/>
          <w:bCs/>
        </w:rPr>
        <w:t>shall</w:t>
      </w:r>
      <w:r w:rsidRPr="001336C2">
        <w:rPr>
          <w:rFonts w:ascii="Arial" w:hAnsi="Arial" w:cs="Arial"/>
          <w:bCs/>
        </w:rPr>
        <w:t xml:space="preserve"> be clearly labeled and defined. </w:t>
      </w:r>
    </w:p>
    <w:p w14:paraId="53BF693F" w14:textId="77777777" w:rsidR="002C71BF" w:rsidRPr="001336C2" w:rsidRDefault="002C71BF" w:rsidP="002C71BF">
      <w:pPr>
        <w:numPr>
          <w:ilvl w:val="0"/>
          <w:numId w:val="206"/>
        </w:numPr>
        <w:tabs>
          <w:tab w:val="left" w:pos="-1440"/>
          <w:tab w:val="left" w:pos="-720"/>
          <w:tab w:val="left" w:pos="1440"/>
          <w:tab w:val="left" w:pos="1800"/>
          <w:tab w:val="left" w:pos="2880"/>
          <w:tab w:val="left" w:pos="3600"/>
          <w:tab w:val="left" w:pos="4320"/>
          <w:tab w:val="left" w:pos="5040"/>
          <w:tab w:val="left" w:pos="5760"/>
          <w:tab w:val="left" w:pos="6480"/>
          <w:tab w:val="left" w:pos="7200"/>
          <w:tab w:val="left" w:pos="7920"/>
        </w:tabs>
        <w:ind w:left="360"/>
        <w:rPr>
          <w:rFonts w:ascii="Arial" w:hAnsi="Arial" w:cs="Arial"/>
          <w:bCs/>
        </w:rPr>
      </w:pPr>
      <w:r w:rsidRPr="001336C2">
        <w:rPr>
          <w:rFonts w:ascii="Arial" w:hAnsi="Arial" w:cs="Arial"/>
          <w:bCs/>
        </w:rPr>
        <w:lastRenderedPageBreak/>
        <w:t xml:space="preserve">Disclose, in a hurricane model output report, the specific inputs required to use the hurricane model and the options of the hurricane model selected for use in a residential property insurance rate filing in Florida. Include the hurricane model name, version identification, and platform identification on the hurricane model output report. All items included in the hurricane model output report </w:t>
      </w:r>
      <w:r>
        <w:rPr>
          <w:rFonts w:ascii="Arial" w:hAnsi="Arial" w:cs="Arial"/>
          <w:bCs/>
        </w:rPr>
        <w:t>shall</w:t>
      </w:r>
      <w:r w:rsidRPr="001336C2">
        <w:rPr>
          <w:rFonts w:ascii="Arial" w:hAnsi="Arial" w:cs="Arial"/>
          <w:bCs/>
        </w:rPr>
        <w:t xml:space="preserve"> be clearly labeled, highlighted, and defined. </w:t>
      </w:r>
    </w:p>
    <w:p w14:paraId="71357112" w14:textId="77777777" w:rsidR="002C71BF" w:rsidRPr="001336C2" w:rsidRDefault="002C71BF" w:rsidP="002C71BF">
      <w:pPr>
        <w:tabs>
          <w:tab w:val="left" w:pos="-1440"/>
          <w:tab w:val="left" w:pos="-720"/>
          <w:tab w:val="left" w:pos="1440"/>
          <w:tab w:val="left" w:pos="1800"/>
          <w:tab w:val="left" w:pos="2880"/>
          <w:tab w:val="left" w:pos="3600"/>
          <w:tab w:val="left" w:pos="4320"/>
          <w:tab w:val="left" w:pos="5040"/>
          <w:tab w:val="left" w:pos="5760"/>
          <w:tab w:val="left" w:pos="6480"/>
          <w:tab w:val="left" w:pos="7200"/>
          <w:tab w:val="left" w:pos="7920"/>
        </w:tabs>
        <w:ind w:left="360"/>
        <w:rPr>
          <w:rFonts w:ascii="Arial" w:hAnsi="Arial" w:cs="Arial"/>
          <w:bCs/>
        </w:rPr>
      </w:pPr>
    </w:p>
    <w:p w14:paraId="2A3FC1EA" w14:textId="77777777" w:rsidR="002C71BF" w:rsidRPr="001336C2" w:rsidRDefault="002C71BF" w:rsidP="002C71BF">
      <w:pPr>
        <w:numPr>
          <w:ilvl w:val="0"/>
          <w:numId w:val="206"/>
        </w:numPr>
        <w:tabs>
          <w:tab w:val="left" w:pos="-1440"/>
          <w:tab w:val="left" w:pos="-720"/>
          <w:tab w:val="left" w:pos="1440"/>
          <w:tab w:val="left" w:pos="1800"/>
          <w:tab w:val="left" w:pos="2880"/>
          <w:tab w:val="left" w:pos="3600"/>
          <w:tab w:val="left" w:pos="4320"/>
          <w:tab w:val="left" w:pos="5040"/>
          <w:tab w:val="left" w:pos="5760"/>
          <w:tab w:val="left" w:pos="6480"/>
          <w:tab w:val="left" w:pos="7200"/>
          <w:tab w:val="left" w:pos="7920"/>
        </w:tabs>
        <w:ind w:left="360"/>
        <w:rPr>
          <w:rFonts w:ascii="Arial" w:hAnsi="Arial" w:cs="Arial"/>
          <w:bCs/>
        </w:rPr>
      </w:pPr>
      <w:r w:rsidRPr="001336C2">
        <w:rPr>
          <w:rFonts w:ascii="Arial" w:hAnsi="Arial" w:cs="Arial"/>
          <w:bCs/>
        </w:rPr>
        <w:t>Provide the specific</w:t>
      </w:r>
      <w:r>
        <w:rPr>
          <w:rFonts w:ascii="Arial" w:hAnsi="Arial" w:cs="Arial"/>
          <w:bCs/>
        </w:rPr>
        <w:t xml:space="preserve"> set of</w:t>
      </w:r>
      <w:r w:rsidRPr="001336C2">
        <w:rPr>
          <w:rFonts w:ascii="Arial" w:hAnsi="Arial" w:cs="Arial"/>
          <w:bCs/>
        </w:rPr>
        <w:t xml:space="preserve"> options acceptable for</w:t>
      </w:r>
      <w:r>
        <w:rPr>
          <w:rFonts w:ascii="Arial" w:hAnsi="Arial" w:cs="Arial"/>
          <w:bCs/>
        </w:rPr>
        <w:t xml:space="preserve"> use </w:t>
      </w:r>
      <w:r w:rsidRPr="001336C2">
        <w:rPr>
          <w:rFonts w:ascii="Arial" w:hAnsi="Arial" w:cs="Arial"/>
          <w:bCs/>
        </w:rPr>
        <w:t>in preparing a Florida insurance rate filing.</w:t>
      </w:r>
    </w:p>
    <w:p w14:paraId="6AFF09F1" w14:textId="77777777" w:rsidR="002C71BF" w:rsidRPr="001336C2" w:rsidRDefault="002C71BF" w:rsidP="002C71BF">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rPr>
          <w:rFonts w:ascii="Arial" w:hAnsi="Arial" w:cs="Arial"/>
          <w:bCs/>
        </w:rPr>
      </w:pPr>
    </w:p>
    <w:p w14:paraId="552D5DE2" w14:textId="77777777" w:rsidR="002C71BF" w:rsidRPr="001336C2" w:rsidRDefault="002C71BF" w:rsidP="002C71BF">
      <w:pPr>
        <w:pStyle w:val="ListParagraph"/>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hanging="360"/>
        <w:rPr>
          <w:rFonts w:ascii="Arial" w:hAnsi="Arial" w:cs="Arial"/>
          <w:bCs/>
        </w:rPr>
      </w:pPr>
      <w:r w:rsidRPr="001336C2">
        <w:rPr>
          <w:rFonts w:ascii="Arial" w:hAnsi="Arial" w:cs="Arial"/>
          <w:bCs/>
        </w:rPr>
        <w:t xml:space="preserve">7. </w:t>
      </w:r>
      <w:r w:rsidRPr="001336C2">
        <w:rPr>
          <w:rFonts w:ascii="Arial" w:hAnsi="Arial" w:cs="Arial"/>
          <w:bCs/>
        </w:rPr>
        <w:tab/>
        <w:t xml:space="preserve">Describe actions performed to ensure the validity of insurer or other input data used for hurricane model inputs or for validation/verification. </w:t>
      </w:r>
    </w:p>
    <w:p w14:paraId="48778057" w14:textId="77777777" w:rsidR="002C71BF" w:rsidRPr="001336C2" w:rsidRDefault="002C71BF" w:rsidP="002C71BF">
      <w:pPr>
        <w:pStyle w:val="ListParagraph"/>
        <w:ind w:left="0"/>
        <w:rPr>
          <w:rFonts w:ascii="Arial" w:hAnsi="Arial" w:cs="Arial"/>
          <w:bCs/>
        </w:rPr>
      </w:pPr>
    </w:p>
    <w:p w14:paraId="2B837042" w14:textId="77777777" w:rsidR="002C71BF" w:rsidRPr="001336C2" w:rsidRDefault="002C71BF" w:rsidP="002C71BF">
      <w:pPr>
        <w:pStyle w:val="BodyTextIndent"/>
        <w:numPr>
          <w:ilvl w:val="0"/>
          <w:numId w:val="214"/>
        </w:numPr>
        <w:tabs>
          <w:tab w:val="left" w:pos="-1440"/>
          <w:tab w:val="left" w:pos="2160"/>
        </w:tabs>
        <w:spacing w:after="0"/>
        <w:rPr>
          <w:rFonts w:ascii="Arial" w:hAnsi="Arial" w:cs="Arial"/>
        </w:rPr>
      </w:pPr>
      <w:r w:rsidRPr="001336C2">
        <w:rPr>
          <w:rFonts w:ascii="Arial" w:hAnsi="Arial" w:cs="Arial"/>
        </w:rPr>
        <w:t>Disclose if changing the order of the hurricane model input exposure data produces different hurricane model output or results.</w:t>
      </w:r>
    </w:p>
    <w:p w14:paraId="6C7667F8" w14:textId="77777777" w:rsidR="002C71BF" w:rsidRPr="001336C2" w:rsidRDefault="002C71BF" w:rsidP="002C71BF">
      <w:pPr>
        <w:pStyle w:val="ListParagraph"/>
        <w:ind w:left="0"/>
        <w:rPr>
          <w:rFonts w:ascii="Arial" w:hAnsi="Arial" w:cs="Arial"/>
        </w:rPr>
      </w:pPr>
    </w:p>
    <w:p w14:paraId="157F86B0" w14:textId="77777777" w:rsidR="002C71BF" w:rsidRPr="001336C2" w:rsidRDefault="002C71BF" w:rsidP="002C71BF">
      <w:pPr>
        <w:pStyle w:val="BodyTextIndent"/>
        <w:numPr>
          <w:ilvl w:val="0"/>
          <w:numId w:val="214"/>
        </w:numPr>
        <w:tabs>
          <w:tab w:val="left" w:pos="-1440"/>
          <w:tab w:val="left" w:pos="2160"/>
        </w:tabs>
        <w:spacing w:after="0"/>
        <w:rPr>
          <w:rFonts w:ascii="Arial" w:hAnsi="Arial" w:cs="Arial"/>
        </w:rPr>
      </w:pPr>
      <w:r w:rsidRPr="001336C2">
        <w:rPr>
          <w:rFonts w:ascii="Arial" w:hAnsi="Arial" w:cs="Arial"/>
        </w:rPr>
        <w:t>Disclose if removing or adding policies from the hurricane model input file affects the hurricane model output or results for the remaining policies.</w:t>
      </w:r>
    </w:p>
    <w:p w14:paraId="585ECF80" w14:textId="77777777" w:rsidR="002C71BF" w:rsidRPr="001336C2" w:rsidRDefault="002C71BF" w:rsidP="002C71BF">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Arial" w:hAnsi="Arial" w:cs="Arial"/>
          <w:bCs/>
        </w:rPr>
      </w:pPr>
    </w:p>
    <w:p w14:paraId="484B38DE" w14:textId="77777777" w:rsidR="002C71BF" w:rsidRPr="001336C2" w:rsidRDefault="002C71BF" w:rsidP="002C71BF">
      <w:pPr>
        <w:rPr>
          <w:rFonts w:ascii="Arial" w:hAnsi="Arial" w:cs="Arial"/>
          <w:b/>
        </w:rPr>
      </w:pPr>
      <w:r w:rsidRPr="001336C2">
        <w:rPr>
          <w:rFonts w:ascii="Arial" w:hAnsi="Arial" w:cs="Arial"/>
          <w:b/>
        </w:rPr>
        <w:t>Audit</w:t>
      </w:r>
    </w:p>
    <w:p w14:paraId="08D16E8C" w14:textId="77777777" w:rsidR="002C71BF" w:rsidRPr="001336C2" w:rsidRDefault="002C71BF" w:rsidP="002C71BF">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Arial" w:hAnsi="Arial" w:cs="Arial"/>
          <w:bCs/>
        </w:rPr>
      </w:pPr>
    </w:p>
    <w:p w14:paraId="658AB8CA" w14:textId="77777777" w:rsidR="002C71BF" w:rsidRPr="001336C2" w:rsidRDefault="002C71BF" w:rsidP="002C71BF">
      <w:pPr>
        <w:numPr>
          <w:ilvl w:val="0"/>
          <w:numId w:val="190"/>
        </w:num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rPr>
          <w:rFonts w:ascii="Arial" w:hAnsi="Arial" w:cs="Arial"/>
          <w:bCs/>
        </w:rPr>
      </w:pPr>
      <w:r w:rsidRPr="001336C2">
        <w:rPr>
          <w:rFonts w:ascii="Arial" w:hAnsi="Arial" w:cs="Arial"/>
          <w:bCs/>
        </w:rPr>
        <w:t xml:space="preserve">Quality assurance procedures, including methods to assure accuracy of insurance or other input data, will be reviewed. Compliance with this standard will be readily demonstrated through documented rules and procedures. </w:t>
      </w:r>
    </w:p>
    <w:p w14:paraId="15E0059C" w14:textId="77777777" w:rsidR="002C71BF" w:rsidRPr="001336C2" w:rsidRDefault="002C71BF" w:rsidP="002C71BF">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360"/>
        <w:rPr>
          <w:rFonts w:ascii="Arial" w:hAnsi="Arial" w:cs="Arial"/>
          <w:bCs/>
        </w:rPr>
      </w:pPr>
    </w:p>
    <w:p w14:paraId="4E43FE8C" w14:textId="77777777" w:rsidR="002C71BF" w:rsidRPr="001336C2" w:rsidRDefault="002C71BF" w:rsidP="002C71BF">
      <w:pPr>
        <w:numPr>
          <w:ilvl w:val="0"/>
          <w:numId w:val="190"/>
        </w:num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rPr>
          <w:rFonts w:ascii="Arial" w:hAnsi="Arial" w:cs="Arial"/>
          <w:bCs/>
        </w:rPr>
      </w:pPr>
      <w:r w:rsidRPr="001336C2">
        <w:rPr>
          <w:rFonts w:ascii="Arial" w:hAnsi="Arial" w:cs="Arial"/>
          <w:bCs/>
        </w:rPr>
        <w:t xml:space="preserve">All hurricane model inputs and assumptions will be reviewed to determine that the hurricane model output report appropriately discloses all modifications, adjustments, assumptions, and defaults used to produce the hurricane loss costs and hurricane probable maximum loss levels. </w:t>
      </w:r>
    </w:p>
    <w:p w14:paraId="218928A3" w14:textId="77777777" w:rsidR="002C71BF" w:rsidRPr="001336C2" w:rsidRDefault="002C71BF" w:rsidP="002C71BF">
      <w:pPr>
        <w:pStyle w:val="ListParagraph"/>
        <w:rPr>
          <w:rFonts w:ascii="Arial" w:hAnsi="Arial" w:cs="Arial"/>
          <w:bCs/>
        </w:rPr>
      </w:pPr>
    </w:p>
    <w:p w14:paraId="25E8BEA6" w14:textId="77777777" w:rsidR="002C71BF" w:rsidRPr="001336C2" w:rsidRDefault="002C71BF" w:rsidP="002C71BF">
      <w:pPr>
        <w:pStyle w:val="ListParagraph"/>
        <w:numPr>
          <w:ilvl w:val="0"/>
          <w:numId w:val="190"/>
        </w:num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rPr>
          <w:rFonts w:ascii="Arial" w:hAnsi="Arial" w:cs="Arial"/>
          <w:bCs/>
        </w:rPr>
      </w:pPr>
      <w:r w:rsidRPr="001336C2">
        <w:rPr>
          <w:rFonts w:ascii="Arial" w:hAnsi="Arial" w:cs="Arial"/>
          <w:bCs/>
        </w:rPr>
        <w:t>The hurricane model input forms used to capture data distinguishing among policy form types and their risk elements including location, deductibles, and limits of coverage will be reviewed.</w:t>
      </w:r>
    </w:p>
    <w:p w14:paraId="6CE69A14" w14:textId="77777777" w:rsidR="002C71BF" w:rsidRPr="001336C2" w:rsidRDefault="002C71BF" w:rsidP="002C71BF">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aps/>
        </w:rPr>
      </w:pPr>
    </w:p>
    <w:p w14:paraId="65B1DECF" w14:textId="53FD23B7" w:rsidR="002C71BF" w:rsidRPr="001336C2" w:rsidRDefault="002C71BF" w:rsidP="002C71BF">
      <w:pPr>
        <w:tabs>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r w:rsidRPr="001336C2">
        <w:rPr>
          <w:rFonts w:ascii="Arial" w:hAnsi="Arial" w:cs="Arial"/>
        </w:rPr>
        <w:t xml:space="preserve">4. </w:t>
      </w:r>
      <w:r>
        <w:rPr>
          <w:rFonts w:ascii="Arial" w:hAnsi="Arial" w:cs="Arial"/>
        </w:rPr>
        <w:tab/>
      </w:r>
      <w:r w:rsidRPr="001336C2">
        <w:rPr>
          <w:rFonts w:ascii="Arial" w:hAnsi="Arial" w:cs="Arial"/>
        </w:rPr>
        <w:t xml:space="preserve">The human-computer interface relevant to input data and output reports and corresponding nomenclature used in Florida </w:t>
      </w:r>
      <w:r w:rsidR="001E79F2">
        <w:rPr>
          <w:rFonts w:ascii="Arial" w:hAnsi="Arial" w:cs="Arial"/>
        </w:rPr>
        <w:t xml:space="preserve">residential property </w:t>
      </w:r>
      <w:r>
        <w:rPr>
          <w:rFonts w:ascii="Arial" w:hAnsi="Arial" w:cs="Arial"/>
        </w:rPr>
        <w:t xml:space="preserve">insurance </w:t>
      </w:r>
      <w:r w:rsidRPr="001336C2">
        <w:rPr>
          <w:rFonts w:ascii="Arial" w:hAnsi="Arial" w:cs="Arial"/>
        </w:rPr>
        <w:t>rate filings will be reviewed.</w:t>
      </w:r>
    </w:p>
    <w:p w14:paraId="73BD9A9D" w14:textId="77777777" w:rsidR="002C71BF" w:rsidRDefault="002C71BF" w:rsidP="002C71BF">
      <w:pPr>
        <w:rPr>
          <w:rFonts w:ascii="Arial" w:hAnsi="Arial" w:cs="Arial"/>
          <w:b/>
          <w:sz w:val="28"/>
        </w:rPr>
      </w:pPr>
      <w:r>
        <w:rPr>
          <w:rFonts w:ascii="Arial" w:hAnsi="Arial" w:cs="Arial"/>
          <w:b/>
          <w:sz w:val="28"/>
        </w:rPr>
        <w:br w:type="page"/>
      </w:r>
    </w:p>
    <w:p w14:paraId="4BE17D0F" w14:textId="77777777" w:rsidR="002C71BF" w:rsidRDefault="002C71BF" w:rsidP="002C71BF">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40"/>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65760" behindDoc="1" locked="0" layoutInCell="1" allowOverlap="1" wp14:anchorId="7C1CE0B8" wp14:editId="7AE5E99A">
                <wp:simplePos x="0" y="0"/>
                <wp:positionH relativeFrom="column">
                  <wp:posOffset>-151075</wp:posOffset>
                </wp:positionH>
                <wp:positionV relativeFrom="paragraph">
                  <wp:posOffset>-127083</wp:posOffset>
                </wp:positionV>
                <wp:extent cx="6445167" cy="1876508"/>
                <wp:effectExtent l="0" t="0" r="89535" b="104775"/>
                <wp:wrapNone/>
                <wp:docPr id="24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167" cy="187650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txbx>
                        <w:txbxContent>
                          <w:p w14:paraId="00A53600" w14:textId="77777777" w:rsidR="002C71BF" w:rsidRDefault="002C71BF" w:rsidP="002C71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CE0B8" id="Rectangle 66" o:spid="_x0000_s1052" style="position:absolute;margin-left:-11.9pt;margin-top:-10pt;width:507.5pt;height:147.7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" fillcolor="#eaeaea" strokeweight="1pt">
                <v:shadow on="t" offset="6pt,6pt"/>
                <v:textbox>
                  <w:txbxContent>
                    <w:p w14:paraId="00A53600" w14:textId="77777777" w:rsidR="002C71BF" w:rsidRDefault="002C71BF" w:rsidP="002C71BF"/>
                  </w:txbxContent>
                </v:textbox>
              </v:rect>
            </w:pict>
          </mc:Fallback>
        </mc:AlternateContent>
      </w:r>
      <w:r>
        <w:rPr>
          <w:rFonts w:ascii="Arial" w:hAnsi="Arial" w:cs="Arial"/>
          <w:b/>
          <w:sz w:val="28"/>
        </w:rPr>
        <w:t>A-2</w:t>
      </w:r>
      <w:r>
        <w:rPr>
          <w:rFonts w:ascii="Arial" w:hAnsi="Arial" w:cs="Arial"/>
          <w:b/>
          <w:sz w:val="28"/>
        </w:rPr>
        <w:tab/>
        <w:t>Hurricane Events Resulting in Modeled Hurricane Losses</w:t>
      </w:r>
    </w:p>
    <w:p w14:paraId="24878463" w14:textId="77777777" w:rsidR="002C71BF" w:rsidRPr="002912A7" w:rsidRDefault="002C71BF" w:rsidP="002C71BF">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B85EF5">
        <w:rPr>
          <w:rFonts w:ascii="Arial" w:hAnsi="Arial" w:cs="Arial"/>
          <w:sz w:val="28"/>
        </w:rPr>
        <w:tab/>
      </w:r>
      <w:r w:rsidRPr="002912A7">
        <w:rPr>
          <w:rFonts w:ascii="Arial" w:hAnsi="Arial" w:cs="Arial"/>
          <w:b/>
        </w:rPr>
        <w:t xml:space="preserve">  </w:t>
      </w:r>
    </w:p>
    <w:p w14:paraId="7DEE9EEE" w14:textId="77777777" w:rsidR="002C71BF" w:rsidRDefault="002C71BF" w:rsidP="002C71BF">
      <w:pPr>
        <w:pStyle w:val="ListParagraph"/>
        <w:numPr>
          <w:ilvl w:val="0"/>
          <w:numId w:val="207"/>
        </w:numPr>
        <w:rPr>
          <w:rFonts w:ascii="Arial" w:hAnsi="Arial" w:cs="Arial"/>
          <w:b/>
          <w:i/>
          <w:iCs/>
        </w:rPr>
      </w:pPr>
      <w:r w:rsidRPr="00B85EF5">
        <w:rPr>
          <w:rFonts w:ascii="Arial" w:hAnsi="Arial" w:cs="Arial"/>
          <w:b/>
          <w:i/>
          <w:iCs/>
        </w:rPr>
        <w:t xml:space="preserve">Modeled </w:t>
      </w:r>
      <w:r>
        <w:rPr>
          <w:rFonts w:ascii="Arial" w:hAnsi="Arial" w:cs="Arial"/>
          <w:b/>
          <w:i/>
          <w:iCs/>
        </w:rPr>
        <w:t xml:space="preserve">hurricane </w:t>
      </w:r>
      <w:r w:rsidRPr="00B85EF5">
        <w:rPr>
          <w:rFonts w:ascii="Arial" w:hAnsi="Arial" w:cs="Arial"/>
          <w:b/>
          <w:i/>
          <w:iCs/>
        </w:rPr>
        <w:t xml:space="preserve">loss costs and </w:t>
      </w:r>
      <w:r>
        <w:rPr>
          <w:rFonts w:ascii="Arial" w:hAnsi="Arial" w:cs="Arial"/>
          <w:b/>
          <w:i/>
          <w:iCs/>
        </w:rPr>
        <w:t xml:space="preserve">hurricane </w:t>
      </w:r>
      <w:r w:rsidRPr="00B85EF5">
        <w:rPr>
          <w:rFonts w:ascii="Arial" w:hAnsi="Arial" w:cs="Arial"/>
          <w:b/>
          <w:i/>
          <w:iCs/>
        </w:rPr>
        <w:t>probable maximum loss levels shall reflect all insured wind related damages from hurricane</w:t>
      </w:r>
      <w:r>
        <w:rPr>
          <w:rFonts w:ascii="Arial" w:hAnsi="Arial" w:cs="Arial"/>
          <w:b/>
          <w:i/>
          <w:iCs/>
        </w:rPr>
        <w:t>s</w:t>
      </w:r>
      <w:r w:rsidRPr="00B85EF5">
        <w:rPr>
          <w:rFonts w:ascii="Arial" w:hAnsi="Arial" w:cs="Arial"/>
          <w:b/>
          <w:i/>
          <w:iCs/>
        </w:rPr>
        <w:t xml:space="preserve"> </w:t>
      </w:r>
      <w:r>
        <w:rPr>
          <w:rFonts w:ascii="Arial" w:hAnsi="Arial" w:cs="Arial"/>
          <w:b/>
          <w:i/>
          <w:iCs/>
        </w:rPr>
        <w:t>that</w:t>
      </w:r>
      <w:r w:rsidRPr="00B85EF5">
        <w:rPr>
          <w:rFonts w:ascii="Arial" w:hAnsi="Arial" w:cs="Arial"/>
          <w:b/>
          <w:i/>
          <w:iCs/>
        </w:rPr>
        <w:t xml:space="preserve"> produce minimum damaging windspeeds or greater on land in Florida. </w:t>
      </w:r>
    </w:p>
    <w:p w14:paraId="46540FEA" w14:textId="77777777" w:rsidR="002C71BF" w:rsidRDefault="002C71BF" w:rsidP="002C71BF">
      <w:pPr>
        <w:pStyle w:val="ListParagraph"/>
        <w:ind w:left="1080"/>
        <w:rPr>
          <w:rFonts w:ascii="Arial" w:hAnsi="Arial" w:cs="Arial"/>
          <w:b/>
          <w:i/>
          <w:iCs/>
        </w:rPr>
      </w:pPr>
    </w:p>
    <w:p w14:paraId="21F35CCD" w14:textId="77777777" w:rsidR="002C71BF" w:rsidRPr="00B85EF5" w:rsidRDefault="002C71BF" w:rsidP="002C71BF">
      <w:pPr>
        <w:pStyle w:val="ListParagraph"/>
        <w:numPr>
          <w:ilvl w:val="0"/>
          <w:numId w:val="207"/>
        </w:numPr>
        <w:rPr>
          <w:rFonts w:ascii="Arial" w:hAnsi="Arial" w:cs="Arial"/>
          <w:b/>
          <w:i/>
          <w:iCs/>
        </w:rPr>
      </w:pPr>
      <w:r>
        <w:rPr>
          <w:rFonts w:ascii="Arial" w:hAnsi="Arial" w:cs="Arial"/>
          <w:b/>
          <w:i/>
          <w:iCs/>
        </w:rPr>
        <w:t xml:space="preserve">The modeling organization shall have a documented procedure for distinguishing wind-related hurricane losses from other peril losses. </w:t>
      </w:r>
    </w:p>
    <w:p w14:paraId="103BE151" w14:textId="77777777" w:rsidR="002C71BF" w:rsidRDefault="002C71BF" w:rsidP="002C71BF">
      <w:pPr>
        <w:pStyle w:val="ListParagraph"/>
        <w:ind w:left="1080"/>
        <w:rPr>
          <w:rFonts w:ascii="Arial" w:hAnsi="Arial" w:cs="Arial"/>
          <w:b/>
          <w:i/>
          <w:iCs/>
        </w:rPr>
      </w:pPr>
    </w:p>
    <w:p w14:paraId="643FA6C8" w14:textId="77777777" w:rsidR="002C71BF" w:rsidRPr="001336C2" w:rsidRDefault="002C71BF" w:rsidP="002C71BF">
      <w:pPr>
        <w:rPr>
          <w:rFonts w:ascii="Arial" w:hAnsi="Arial" w:cs="Arial"/>
          <w:b/>
          <w:i/>
          <w:iCs/>
        </w:rPr>
      </w:pPr>
    </w:p>
    <w:p w14:paraId="78EE35FF" w14:textId="77777777" w:rsidR="002C71BF" w:rsidRPr="001336C2" w:rsidRDefault="002C71BF" w:rsidP="002C71BF">
      <w:pPr>
        <w:tabs>
          <w:tab w:val="left" w:pos="-1440"/>
          <w:tab w:val="left" w:pos="-720"/>
          <w:tab w:val="left" w:pos="0"/>
          <w:tab w:val="left" w:pos="1260"/>
          <w:tab w:val="left" w:pos="1800"/>
          <w:tab w:val="left" w:pos="2160"/>
          <w:tab w:val="left" w:pos="2880"/>
          <w:tab w:val="left" w:pos="3600"/>
          <w:tab w:val="left" w:pos="4320"/>
          <w:tab w:val="left" w:pos="5040"/>
          <w:tab w:val="left" w:pos="5760"/>
          <w:tab w:val="left" w:pos="6480"/>
          <w:tab w:val="left" w:pos="7200"/>
          <w:tab w:val="left" w:pos="7920"/>
        </w:tabs>
        <w:ind w:left="1800" w:hanging="1080"/>
        <w:rPr>
          <w:rFonts w:ascii="Arial" w:hAnsi="Arial" w:cs="Arial"/>
          <w:bCs/>
        </w:rPr>
      </w:pPr>
      <w:r w:rsidRPr="001336C2">
        <w:rPr>
          <w:rFonts w:ascii="Arial" w:hAnsi="Arial" w:cs="Arial"/>
          <w:bCs/>
        </w:rPr>
        <w:t>Purpose:</w:t>
      </w:r>
      <w:r w:rsidRPr="001336C2">
        <w:rPr>
          <w:rFonts w:ascii="Arial" w:hAnsi="Arial" w:cs="Arial"/>
          <w:bCs/>
        </w:rPr>
        <w:tab/>
        <w:t xml:space="preserve">Hurricane loss costs and hurricane probable maximum loss levels </w:t>
      </w:r>
      <w:r>
        <w:rPr>
          <w:rFonts w:ascii="Arial" w:hAnsi="Arial" w:cs="Arial"/>
          <w:bCs/>
        </w:rPr>
        <w:t>shall</w:t>
      </w:r>
      <w:r w:rsidRPr="001336C2">
        <w:rPr>
          <w:rFonts w:ascii="Arial" w:hAnsi="Arial" w:cs="Arial"/>
          <w:bCs/>
        </w:rPr>
        <w:t xml:space="preserve"> reflect the hurricane losses insurers pay as a result of a hurricane.</w:t>
      </w:r>
    </w:p>
    <w:p w14:paraId="659A74B1" w14:textId="77777777" w:rsidR="002C71BF" w:rsidRPr="001336C2" w:rsidRDefault="002C71BF" w:rsidP="002C71BF">
      <w:pPr>
        <w:tabs>
          <w:tab w:val="left" w:pos="-1440"/>
          <w:tab w:val="left" w:pos="-720"/>
          <w:tab w:val="left" w:pos="0"/>
          <w:tab w:val="left" w:pos="1260"/>
          <w:tab w:val="left" w:pos="1800"/>
          <w:tab w:val="left" w:pos="2160"/>
          <w:tab w:val="left" w:pos="2880"/>
          <w:tab w:val="left" w:pos="3600"/>
          <w:tab w:val="left" w:pos="4320"/>
          <w:tab w:val="left" w:pos="5040"/>
          <w:tab w:val="left" w:pos="5760"/>
          <w:tab w:val="left" w:pos="6480"/>
          <w:tab w:val="left" w:pos="7200"/>
          <w:tab w:val="left" w:pos="7920"/>
        </w:tabs>
        <w:ind w:left="1800" w:hanging="1080"/>
        <w:rPr>
          <w:rFonts w:ascii="Arial" w:hAnsi="Arial" w:cs="Arial"/>
          <w:bCs/>
        </w:rPr>
      </w:pPr>
    </w:p>
    <w:p w14:paraId="717B8A48" w14:textId="77777777" w:rsidR="002C71BF" w:rsidRPr="001336C2" w:rsidRDefault="002C71BF" w:rsidP="002C71BF">
      <w:pPr>
        <w:tabs>
          <w:tab w:val="left" w:pos="-1440"/>
          <w:tab w:val="left" w:pos="-720"/>
          <w:tab w:val="left" w:pos="0"/>
          <w:tab w:val="left" w:pos="1260"/>
          <w:tab w:val="left" w:pos="1800"/>
          <w:tab w:val="left" w:pos="2160"/>
          <w:tab w:val="left" w:pos="2880"/>
          <w:tab w:val="left" w:pos="3600"/>
          <w:tab w:val="left" w:pos="4320"/>
          <w:tab w:val="left" w:pos="5040"/>
          <w:tab w:val="left" w:pos="5760"/>
          <w:tab w:val="left" w:pos="6480"/>
          <w:tab w:val="left" w:pos="7200"/>
          <w:tab w:val="left" w:pos="7920"/>
        </w:tabs>
        <w:ind w:left="1800" w:hanging="1080"/>
        <w:rPr>
          <w:rFonts w:ascii="Arial" w:hAnsi="Arial" w:cs="Arial"/>
          <w:bCs/>
        </w:rPr>
      </w:pPr>
      <w:r w:rsidRPr="001336C2">
        <w:rPr>
          <w:rFonts w:ascii="Arial" w:hAnsi="Arial" w:cs="Arial"/>
          <w:bCs/>
        </w:rPr>
        <w:tab/>
      </w:r>
      <w:r w:rsidRPr="001336C2">
        <w:rPr>
          <w:rFonts w:ascii="Arial" w:hAnsi="Arial" w:cs="Arial"/>
          <w:bCs/>
        </w:rPr>
        <w:tab/>
        <w:t xml:space="preserve">Hurricane loss costs and hurricane probable maximum loss levels </w:t>
      </w:r>
      <w:r>
        <w:rPr>
          <w:rFonts w:ascii="Arial" w:hAnsi="Arial" w:cs="Arial"/>
          <w:bCs/>
        </w:rPr>
        <w:t>shall</w:t>
      </w:r>
      <w:r w:rsidRPr="001336C2">
        <w:rPr>
          <w:rFonts w:ascii="Arial" w:hAnsi="Arial" w:cs="Arial"/>
          <w:bCs/>
        </w:rPr>
        <w:t xml:space="preserve"> only include insured wind-related hurricane losses and time element hurricane losses in Florida resulting from an event modeled as a hurricane consistent with s. 627.4025, F.S. The event </w:t>
      </w:r>
      <w:r>
        <w:rPr>
          <w:rFonts w:ascii="Arial" w:hAnsi="Arial" w:cs="Arial"/>
          <w:bCs/>
        </w:rPr>
        <w:t>shall</w:t>
      </w:r>
      <w:r w:rsidRPr="001336C2">
        <w:rPr>
          <w:rFonts w:ascii="Arial" w:hAnsi="Arial" w:cs="Arial"/>
          <w:bCs/>
        </w:rPr>
        <w:t xml:space="preserve"> include all such insured wind-related damage caused by a hurricane that makes landfall on Florida as a hurricane or by-passes Florida as a hurricane and comes close enough to cause damaging winds in Florida.</w:t>
      </w:r>
    </w:p>
    <w:p w14:paraId="2B74E026" w14:textId="77777777" w:rsidR="002C71BF" w:rsidRDefault="002C71BF" w:rsidP="002C71BF">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rPr>
          <w:rFonts w:ascii="Arial" w:hAnsi="Arial" w:cs="Arial"/>
          <w:bCs/>
        </w:rPr>
      </w:pPr>
    </w:p>
    <w:p w14:paraId="3DC7CC2D" w14:textId="77777777" w:rsidR="002C71BF" w:rsidRPr="001336C2" w:rsidRDefault="002C71BF" w:rsidP="002C71BF">
      <w:pPr>
        <w:pStyle w:val="BodyTextIndent3"/>
        <w:tabs>
          <w:tab w:val="left" w:pos="1440"/>
          <w:tab w:val="left" w:pos="2520"/>
          <w:tab w:val="left" w:pos="3060"/>
        </w:tabs>
        <w:spacing w:after="0"/>
        <w:ind w:left="3060" w:hanging="2340"/>
        <w:rPr>
          <w:rFonts w:ascii="Arial" w:hAnsi="Arial" w:cs="Arial"/>
          <w:sz w:val="24"/>
          <w:szCs w:val="24"/>
        </w:rPr>
      </w:pPr>
      <w:r w:rsidRPr="001336C2">
        <w:rPr>
          <w:rFonts w:ascii="Arial" w:hAnsi="Arial" w:cs="Arial"/>
          <w:sz w:val="24"/>
          <w:szCs w:val="24"/>
        </w:rPr>
        <w:t>Relevant Forms:</w:t>
      </w:r>
      <w:r w:rsidRPr="001336C2">
        <w:rPr>
          <w:rFonts w:ascii="Arial" w:hAnsi="Arial" w:cs="Arial"/>
          <w:sz w:val="24"/>
          <w:szCs w:val="24"/>
        </w:rPr>
        <w:tab/>
        <w:t xml:space="preserve">G-5, </w:t>
      </w:r>
      <w:r w:rsidRPr="001336C2">
        <w:rPr>
          <w:rFonts w:ascii="Arial" w:hAnsi="Arial" w:cs="Arial"/>
          <w:sz w:val="24"/>
          <w:szCs w:val="24"/>
        </w:rPr>
        <w:tab/>
        <w:t>Actuarial Hurricane Standards Expert Certification</w:t>
      </w:r>
    </w:p>
    <w:p w14:paraId="34F0A0EE" w14:textId="77777777" w:rsidR="002C71BF" w:rsidRPr="001336C2" w:rsidRDefault="002C71BF" w:rsidP="002C71BF">
      <w:pPr>
        <w:pStyle w:val="BodyTextIndent3"/>
        <w:tabs>
          <w:tab w:val="left" w:pos="1440"/>
          <w:tab w:val="left" w:pos="2520"/>
          <w:tab w:val="left" w:pos="3060"/>
        </w:tabs>
        <w:spacing w:after="0"/>
        <w:ind w:left="3060" w:hanging="2340"/>
        <w:rPr>
          <w:rFonts w:ascii="Arial" w:hAnsi="Arial" w:cs="Arial"/>
          <w:sz w:val="24"/>
          <w:szCs w:val="24"/>
        </w:rPr>
      </w:pPr>
      <w:r w:rsidRPr="001336C2">
        <w:rPr>
          <w:rFonts w:ascii="Arial" w:hAnsi="Arial" w:cs="Arial"/>
          <w:sz w:val="24"/>
          <w:szCs w:val="24"/>
        </w:rPr>
        <w:tab/>
      </w:r>
      <w:r w:rsidRPr="001336C2">
        <w:rPr>
          <w:rFonts w:ascii="Arial" w:hAnsi="Arial" w:cs="Arial"/>
          <w:sz w:val="24"/>
          <w:szCs w:val="24"/>
        </w:rPr>
        <w:tab/>
        <w:t xml:space="preserve">A-2, </w:t>
      </w:r>
      <w:r w:rsidRPr="001336C2">
        <w:rPr>
          <w:rFonts w:ascii="Arial" w:hAnsi="Arial" w:cs="Arial"/>
          <w:sz w:val="24"/>
          <w:szCs w:val="24"/>
        </w:rPr>
        <w:tab/>
        <w:t xml:space="preserve">Model Base Hurricane Set Statewide Hurricane Losses </w:t>
      </w:r>
    </w:p>
    <w:p w14:paraId="0E5AA859" w14:textId="77777777" w:rsidR="002C71BF" w:rsidRPr="001336C2" w:rsidRDefault="002C71BF" w:rsidP="002C71BF">
      <w:pPr>
        <w:pStyle w:val="BodyTextIndent3"/>
        <w:tabs>
          <w:tab w:val="left" w:pos="1440"/>
          <w:tab w:val="left" w:pos="2520"/>
          <w:tab w:val="left" w:pos="3060"/>
        </w:tabs>
        <w:spacing w:after="0"/>
        <w:ind w:left="3060" w:hanging="2340"/>
        <w:rPr>
          <w:rFonts w:ascii="Arial" w:hAnsi="Arial" w:cs="Arial"/>
          <w:sz w:val="24"/>
          <w:szCs w:val="24"/>
        </w:rPr>
      </w:pPr>
      <w:r w:rsidRPr="001336C2">
        <w:rPr>
          <w:rFonts w:ascii="Arial" w:hAnsi="Arial" w:cs="Arial"/>
          <w:sz w:val="24"/>
          <w:szCs w:val="24"/>
        </w:rPr>
        <w:tab/>
      </w:r>
      <w:r w:rsidRPr="001336C2">
        <w:rPr>
          <w:rFonts w:ascii="Arial" w:hAnsi="Arial" w:cs="Arial"/>
          <w:sz w:val="24"/>
          <w:szCs w:val="24"/>
        </w:rPr>
        <w:tab/>
        <w:t>A-3,</w:t>
      </w:r>
      <w:r w:rsidRPr="001336C2">
        <w:rPr>
          <w:rFonts w:ascii="Arial" w:hAnsi="Arial" w:cs="Arial"/>
          <w:sz w:val="24"/>
          <w:szCs w:val="24"/>
        </w:rPr>
        <w:tab/>
        <w:t>Hurricane Losses</w:t>
      </w:r>
      <w:r w:rsidRPr="001336C2">
        <w:rPr>
          <w:rFonts w:ascii="Arial" w:hAnsi="Arial" w:cs="Arial"/>
          <w:sz w:val="24"/>
          <w:szCs w:val="24"/>
        </w:rPr>
        <w:tab/>
      </w:r>
    </w:p>
    <w:p w14:paraId="46F928A9" w14:textId="77777777" w:rsidR="002C71BF" w:rsidRPr="001336C2" w:rsidRDefault="002C71BF" w:rsidP="002C71BF">
      <w:pPr>
        <w:pStyle w:val="BodyTextIndent3"/>
        <w:tabs>
          <w:tab w:val="left" w:pos="1440"/>
          <w:tab w:val="left" w:pos="2520"/>
          <w:tab w:val="left" w:pos="3240"/>
        </w:tabs>
        <w:spacing w:after="0"/>
        <w:ind w:left="3240" w:hanging="2520"/>
        <w:rPr>
          <w:rFonts w:ascii="Arial" w:hAnsi="Arial" w:cs="Arial"/>
          <w:sz w:val="24"/>
          <w:szCs w:val="24"/>
        </w:rPr>
      </w:pPr>
      <w:r w:rsidRPr="001336C2">
        <w:rPr>
          <w:rFonts w:ascii="Arial" w:hAnsi="Arial" w:cs="Arial"/>
          <w:sz w:val="24"/>
          <w:szCs w:val="24"/>
        </w:rPr>
        <w:tab/>
      </w:r>
    </w:p>
    <w:p w14:paraId="5F99BC6D" w14:textId="77777777" w:rsidR="002C71BF" w:rsidRPr="001336C2" w:rsidRDefault="002C71BF" w:rsidP="002C71BF">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Arial" w:hAnsi="Arial" w:cs="Arial"/>
          <w:b/>
          <w:sz w:val="28"/>
        </w:rPr>
      </w:pPr>
      <w:r w:rsidRPr="001336C2">
        <w:rPr>
          <w:rFonts w:ascii="Arial" w:hAnsi="Arial" w:cs="Arial"/>
          <w:b/>
        </w:rPr>
        <w:t>Disclosures</w:t>
      </w:r>
    </w:p>
    <w:p w14:paraId="27DE840E" w14:textId="77777777" w:rsidR="002C71BF" w:rsidRPr="001336C2" w:rsidRDefault="002C71BF" w:rsidP="002C71BF">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rPr>
          <w:rFonts w:ascii="Arial" w:hAnsi="Arial" w:cs="Arial"/>
          <w:bCs/>
        </w:rPr>
      </w:pPr>
    </w:p>
    <w:p w14:paraId="1E7CDA7D" w14:textId="77777777" w:rsidR="002C71BF" w:rsidRPr="001336C2" w:rsidRDefault="002C71BF" w:rsidP="002C71BF">
      <w:pPr>
        <w:numPr>
          <w:ilvl w:val="0"/>
          <w:numId w:val="173"/>
        </w:numPr>
        <w:tabs>
          <w:tab w:val="clear" w:pos="1080"/>
          <w:tab w:val="num" w:pos="-3600"/>
          <w:tab w:val="left" w:pos="1800"/>
          <w:tab w:val="left" w:pos="2160"/>
          <w:tab w:val="left" w:pos="2880"/>
          <w:tab w:val="left" w:pos="3600"/>
          <w:tab w:val="left" w:pos="4320"/>
          <w:tab w:val="left" w:pos="5040"/>
          <w:tab w:val="left" w:pos="5760"/>
          <w:tab w:val="left" w:pos="6480"/>
          <w:tab w:val="left" w:pos="7200"/>
          <w:tab w:val="left" w:pos="7920"/>
        </w:tabs>
        <w:ind w:left="360"/>
        <w:rPr>
          <w:rFonts w:ascii="Arial" w:hAnsi="Arial" w:cs="Arial"/>
          <w:bCs/>
        </w:rPr>
      </w:pPr>
      <w:r w:rsidRPr="001336C2">
        <w:rPr>
          <w:rFonts w:ascii="Arial" w:hAnsi="Arial" w:cs="Arial"/>
          <w:bCs/>
        </w:rPr>
        <w:t>Describe how damage from hurricane model generated storms (landfalling and by</w:t>
      </w:r>
      <w:r>
        <w:rPr>
          <w:rFonts w:ascii="Arial" w:hAnsi="Arial" w:cs="Arial"/>
          <w:bCs/>
        </w:rPr>
        <w:noBreakHyphen/>
      </w:r>
      <w:r w:rsidRPr="001336C2">
        <w:rPr>
          <w:rFonts w:ascii="Arial" w:hAnsi="Arial" w:cs="Arial"/>
          <w:bCs/>
        </w:rPr>
        <w:t xml:space="preserve">passing hurricanes) is excluded or included in the calculation of hurricane loss costs and hurricane probable maximum loss levels for Florida. </w:t>
      </w:r>
    </w:p>
    <w:p w14:paraId="36D6B93D" w14:textId="77777777" w:rsidR="002C71BF" w:rsidRPr="001336C2" w:rsidRDefault="002C71BF" w:rsidP="002C71BF">
      <w:pPr>
        <w:tabs>
          <w:tab w:val="left" w:pos="1800"/>
          <w:tab w:val="left" w:pos="2160"/>
          <w:tab w:val="left" w:pos="2880"/>
          <w:tab w:val="left" w:pos="3600"/>
          <w:tab w:val="left" w:pos="4320"/>
          <w:tab w:val="left" w:pos="5040"/>
          <w:tab w:val="left" w:pos="5760"/>
          <w:tab w:val="left" w:pos="6480"/>
          <w:tab w:val="left" w:pos="7200"/>
          <w:tab w:val="left" w:pos="7920"/>
        </w:tabs>
        <w:ind w:left="360"/>
        <w:rPr>
          <w:rFonts w:ascii="Arial" w:hAnsi="Arial" w:cs="Arial"/>
          <w:bCs/>
        </w:rPr>
      </w:pPr>
    </w:p>
    <w:p w14:paraId="668D2C1B" w14:textId="77777777" w:rsidR="002C71BF" w:rsidRPr="001336C2" w:rsidRDefault="002C71BF" w:rsidP="002C71BF">
      <w:pPr>
        <w:numPr>
          <w:ilvl w:val="0"/>
          <w:numId w:val="173"/>
        </w:numPr>
        <w:tabs>
          <w:tab w:val="clear" w:pos="1080"/>
          <w:tab w:val="num" w:pos="-2520"/>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360"/>
        <w:rPr>
          <w:rFonts w:ascii="Arial" w:hAnsi="Arial" w:cs="Arial"/>
          <w:bCs/>
        </w:rPr>
      </w:pPr>
      <w:r w:rsidRPr="001336C2">
        <w:rPr>
          <w:rFonts w:ascii="Arial" w:hAnsi="Arial" w:cs="Arial"/>
          <w:bCs/>
        </w:rPr>
        <w:t>Describe how damage resulting from concurrent or preceding flood (including hurricane storm surge) is treated in the calculation of hurricane loss costs and hurricane probable maximum loss levels for Florida.</w:t>
      </w:r>
      <w:r w:rsidRPr="001336C2" w:rsidDel="00C203CF">
        <w:rPr>
          <w:rFonts w:ascii="Arial" w:hAnsi="Arial" w:cs="Arial"/>
          <w:bCs/>
        </w:rPr>
        <w:t xml:space="preserve"> </w:t>
      </w:r>
    </w:p>
    <w:p w14:paraId="50E1E492" w14:textId="77777777" w:rsidR="002C71BF" w:rsidRPr="001336C2" w:rsidRDefault="002C71BF" w:rsidP="002C71BF">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Arial" w:hAnsi="Arial" w:cs="Arial"/>
          <w:b/>
        </w:rPr>
      </w:pPr>
    </w:p>
    <w:p w14:paraId="050A89F0" w14:textId="77777777" w:rsidR="002C71BF" w:rsidRPr="001336C2" w:rsidRDefault="002C71BF" w:rsidP="002C71BF">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Arial" w:hAnsi="Arial" w:cs="Arial"/>
          <w:bCs/>
        </w:rPr>
      </w:pPr>
      <w:r w:rsidRPr="001336C2">
        <w:rPr>
          <w:rFonts w:ascii="Arial" w:hAnsi="Arial" w:cs="Arial"/>
          <w:b/>
        </w:rPr>
        <w:t>Audit</w:t>
      </w:r>
    </w:p>
    <w:p w14:paraId="005A67F3" w14:textId="77777777" w:rsidR="002C71BF" w:rsidRPr="001336C2" w:rsidRDefault="002C71BF" w:rsidP="002C71BF">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Arial" w:hAnsi="Arial" w:cs="Arial"/>
          <w:bCs/>
        </w:rPr>
      </w:pPr>
    </w:p>
    <w:p w14:paraId="27528BC1" w14:textId="77777777" w:rsidR="002C71BF" w:rsidRDefault="002C71BF" w:rsidP="002C71BF">
      <w:pPr>
        <w:numPr>
          <w:ilvl w:val="0"/>
          <w:numId w:val="175"/>
        </w:numPr>
        <w:tabs>
          <w:tab w:val="clear" w:pos="1080"/>
          <w:tab w:val="num" w:pos="-1800"/>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ind w:left="360"/>
        <w:rPr>
          <w:rFonts w:ascii="Arial" w:hAnsi="Arial" w:cs="Arial"/>
          <w:bCs/>
        </w:rPr>
      </w:pPr>
      <w:r w:rsidRPr="001336C2">
        <w:rPr>
          <w:rFonts w:ascii="Arial" w:hAnsi="Arial" w:cs="Arial"/>
          <w:bCs/>
        </w:rPr>
        <w:t xml:space="preserve">The hurricane model will be reviewed to evaluate whether the determination of hurricane losses in the hurricane model is consistent with this standard. </w:t>
      </w:r>
    </w:p>
    <w:p w14:paraId="24C8209E" w14:textId="77777777" w:rsidR="002C71BF" w:rsidRPr="001336C2" w:rsidRDefault="002C71BF" w:rsidP="002C71BF">
      <w:p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ind w:left="360"/>
        <w:rPr>
          <w:rFonts w:ascii="Arial" w:hAnsi="Arial" w:cs="Arial"/>
          <w:bCs/>
        </w:rPr>
      </w:pPr>
    </w:p>
    <w:p w14:paraId="2C98036C" w14:textId="77777777" w:rsidR="002C71BF" w:rsidRPr="001336C2" w:rsidRDefault="002C71BF" w:rsidP="002C71BF">
      <w:pPr>
        <w:numPr>
          <w:ilvl w:val="0"/>
          <w:numId w:val="175"/>
        </w:numPr>
        <w:tabs>
          <w:tab w:val="clear" w:pos="1080"/>
          <w:tab w:val="left" w:pos="-1440"/>
          <w:tab w:val="num" w:pos="-108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ind w:left="360"/>
        <w:rPr>
          <w:rFonts w:ascii="Arial" w:hAnsi="Arial" w:cs="Arial"/>
          <w:bCs/>
        </w:rPr>
      </w:pPr>
      <w:r w:rsidRPr="001336C2">
        <w:rPr>
          <w:rFonts w:ascii="Arial" w:hAnsi="Arial" w:cs="Arial"/>
          <w:bCs/>
        </w:rPr>
        <w:t xml:space="preserve">The hurricane model will be reviewed to determine that by-passing hurricanes and their effects are considered in a manner that is consistent with this standard. </w:t>
      </w:r>
    </w:p>
    <w:p w14:paraId="5EC81EA6" w14:textId="77777777" w:rsidR="002C71BF" w:rsidRPr="001336C2" w:rsidRDefault="002C71BF" w:rsidP="002C71BF">
      <w:p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rPr>
          <w:rFonts w:ascii="Arial" w:hAnsi="Arial" w:cs="Arial"/>
          <w:bCs/>
        </w:rPr>
      </w:pPr>
    </w:p>
    <w:p w14:paraId="3E4CAD08" w14:textId="77777777" w:rsidR="002C71BF" w:rsidRPr="001336C2" w:rsidRDefault="002C71BF" w:rsidP="002C71BF">
      <w:pPr>
        <w:pStyle w:val="ListParagraph"/>
        <w:numPr>
          <w:ilvl w:val="0"/>
          <w:numId w:val="175"/>
        </w:numPr>
        <w:tabs>
          <w:tab w:val="clear" w:pos="1080"/>
          <w:tab w:val="left" w:pos="-1440"/>
          <w:tab w:val="left" w:pos="0"/>
          <w:tab w:val="left" w:pos="360"/>
          <w:tab w:val="num" w:pos="720"/>
          <w:tab w:val="left" w:pos="1800"/>
          <w:tab w:val="left" w:pos="2160"/>
          <w:tab w:val="left" w:pos="2880"/>
          <w:tab w:val="left" w:pos="3600"/>
          <w:tab w:val="left" w:pos="4320"/>
          <w:tab w:val="left" w:pos="5040"/>
          <w:tab w:val="left" w:pos="5760"/>
          <w:tab w:val="left" w:pos="6480"/>
          <w:tab w:val="left" w:pos="7200"/>
          <w:tab w:val="left" w:pos="7920"/>
        </w:tabs>
        <w:ind w:left="360"/>
        <w:rPr>
          <w:rFonts w:ascii="Arial" w:hAnsi="Arial" w:cs="Arial"/>
          <w:bCs/>
        </w:rPr>
      </w:pPr>
      <w:r w:rsidRPr="001336C2">
        <w:rPr>
          <w:rFonts w:ascii="Arial" w:hAnsi="Arial" w:cs="Arial"/>
          <w:bCs/>
        </w:rPr>
        <w:t xml:space="preserve">The hurricane model will be reviewed to determine whether and how the hurricane model takes into account any damage resulting directly and solely from flood (including hurricane storm surge).  </w:t>
      </w:r>
    </w:p>
    <w:p w14:paraId="1E96E6DF" w14:textId="77777777" w:rsidR="002C71BF" w:rsidRPr="001336C2" w:rsidRDefault="002C71BF" w:rsidP="002C71BF">
      <w:pPr>
        <w:pStyle w:val="ListParagraph"/>
        <w:tabs>
          <w:tab w:val="left" w:pos="-1440"/>
          <w:tab w:val="left" w:pos="0"/>
          <w:tab w:val="left" w:pos="360"/>
          <w:tab w:val="left" w:pos="1800"/>
          <w:tab w:val="left" w:pos="2160"/>
          <w:tab w:val="left" w:pos="2880"/>
          <w:tab w:val="left" w:pos="3600"/>
          <w:tab w:val="left" w:pos="4320"/>
          <w:tab w:val="left" w:pos="5040"/>
          <w:tab w:val="left" w:pos="5760"/>
          <w:tab w:val="left" w:pos="6480"/>
          <w:tab w:val="left" w:pos="7200"/>
          <w:tab w:val="left" w:pos="7920"/>
        </w:tabs>
        <w:ind w:left="360"/>
        <w:rPr>
          <w:rFonts w:ascii="Arial" w:hAnsi="Arial" w:cs="Arial"/>
          <w:bCs/>
        </w:rPr>
      </w:pPr>
    </w:p>
    <w:p w14:paraId="1E23C01F" w14:textId="77777777" w:rsidR="002C71BF" w:rsidRPr="001336C2" w:rsidRDefault="002C71BF" w:rsidP="002C71BF">
      <w:pPr>
        <w:pStyle w:val="ListParagraph"/>
        <w:numPr>
          <w:ilvl w:val="0"/>
          <w:numId w:val="175"/>
        </w:numPr>
        <w:tabs>
          <w:tab w:val="clear" w:pos="1080"/>
          <w:tab w:val="left" w:pos="-1440"/>
          <w:tab w:val="left" w:pos="0"/>
          <w:tab w:val="num" w:pos="360"/>
          <w:tab w:val="left" w:pos="720"/>
          <w:tab w:val="left" w:pos="1800"/>
          <w:tab w:val="left" w:pos="2160"/>
          <w:tab w:val="left" w:pos="2880"/>
          <w:tab w:val="left" w:pos="3600"/>
          <w:tab w:val="left" w:pos="4320"/>
          <w:tab w:val="left" w:pos="5040"/>
          <w:tab w:val="left" w:pos="5760"/>
          <w:tab w:val="left" w:pos="6480"/>
          <w:tab w:val="left" w:pos="7200"/>
          <w:tab w:val="left" w:pos="7920"/>
        </w:tabs>
        <w:ind w:left="360"/>
        <w:rPr>
          <w:rFonts w:ascii="Arial" w:hAnsi="Arial" w:cs="Arial"/>
          <w:bCs/>
        </w:rPr>
      </w:pPr>
      <w:r w:rsidRPr="001336C2">
        <w:rPr>
          <w:rFonts w:ascii="Arial" w:hAnsi="Arial" w:cs="Arial"/>
          <w:bCs/>
        </w:rPr>
        <w:lastRenderedPageBreak/>
        <w:t>The documented procedure for distinguishing hurricane wind-only losses from other peril losses will be reviewed.</w:t>
      </w:r>
    </w:p>
    <w:p w14:paraId="5C8E2732" w14:textId="77777777" w:rsidR="002C71BF" w:rsidRPr="001336C2" w:rsidRDefault="002C71BF" w:rsidP="002C71BF">
      <w:pPr>
        <w:rPr>
          <w:rFonts w:ascii="Arial" w:hAnsi="Arial" w:cs="Arial"/>
          <w:bCs/>
        </w:rPr>
      </w:pPr>
      <w:r w:rsidRPr="001336C2">
        <w:rPr>
          <w:rFonts w:ascii="Arial" w:hAnsi="Arial" w:cs="Arial"/>
          <w:bCs/>
        </w:rPr>
        <w:br w:type="page"/>
      </w:r>
    </w:p>
    <w:p w14:paraId="5482A35F" w14:textId="77777777" w:rsidR="002C71BF" w:rsidRDefault="002C71BF" w:rsidP="002C71BF">
      <w:pPr>
        <w:rPr>
          <w:rFonts w:ascii="Arial" w:hAnsi="Arial" w:cs="Arial"/>
          <w:b/>
          <w:sz w:val="28"/>
        </w:rPr>
      </w:pPr>
      <w:r w:rsidRPr="00F267E6">
        <w:rPr>
          <w:rFonts w:ascii="Arial" w:hAnsi="Arial" w:cs="Arial"/>
          <w:b/>
          <w:noProof/>
        </w:rPr>
        <w:lastRenderedPageBreak/>
        <mc:AlternateContent>
          <mc:Choice Requires="wps">
            <w:drawing>
              <wp:anchor distT="0" distB="0" distL="114300" distR="114300" simplePos="0" relativeHeight="251772928" behindDoc="1" locked="0" layoutInCell="1" allowOverlap="1" wp14:anchorId="613FB566" wp14:editId="641EFF04">
                <wp:simplePos x="0" y="0"/>
                <wp:positionH relativeFrom="column">
                  <wp:posOffset>-159026</wp:posOffset>
                </wp:positionH>
                <wp:positionV relativeFrom="paragraph">
                  <wp:posOffset>-137160</wp:posOffset>
                </wp:positionV>
                <wp:extent cx="6438900" cy="2719346"/>
                <wp:effectExtent l="0" t="0" r="95250" b="100330"/>
                <wp:wrapNone/>
                <wp:docPr id="24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71934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B053F" id="Rectangle 77" o:spid="_x0000_s1026" style="position:absolute;margin-left:-12.5pt;margin-top:-10.8pt;width:507pt;height:214.1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" fillcolor="#eaeaea" strokeweight="1pt">
                <v:shadow on="t" offset="6pt,6pt"/>
              </v:rect>
            </w:pict>
          </mc:Fallback>
        </mc:AlternateContent>
      </w:r>
      <w:r w:rsidRPr="00A271CC">
        <w:rPr>
          <w:rFonts w:ascii="Arial" w:hAnsi="Arial" w:cs="Arial"/>
          <w:b/>
          <w:sz w:val="28"/>
        </w:rPr>
        <w:t>A-3</w:t>
      </w:r>
      <w:r w:rsidRPr="00A271CC">
        <w:rPr>
          <w:rFonts w:ascii="Arial" w:hAnsi="Arial" w:cs="Arial"/>
          <w:b/>
          <w:sz w:val="28"/>
        </w:rPr>
        <w:tab/>
      </w:r>
      <w:r>
        <w:rPr>
          <w:rFonts w:ascii="Arial" w:hAnsi="Arial" w:cs="Arial"/>
          <w:b/>
          <w:sz w:val="28"/>
        </w:rPr>
        <w:t xml:space="preserve">Hurricane </w:t>
      </w:r>
      <w:r w:rsidRPr="00A271CC">
        <w:rPr>
          <w:rFonts w:ascii="Arial" w:hAnsi="Arial" w:cs="Arial"/>
          <w:b/>
          <w:sz w:val="28"/>
        </w:rPr>
        <w:t>Coverages</w:t>
      </w:r>
    </w:p>
    <w:p w14:paraId="32C2572B" w14:textId="77777777" w:rsidR="002C71BF" w:rsidRPr="001336C2" w:rsidRDefault="002C71BF" w:rsidP="002C71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Arial" w:hAnsi="Arial" w:cs="Arial"/>
          <w:i/>
          <w:sz w:val="20"/>
          <w:szCs w:val="20"/>
        </w:rPr>
      </w:pPr>
      <w:r w:rsidRPr="00865CDC">
        <w:rPr>
          <w:rFonts w:ascii="Arial" w:hAnsi="Arial" w:cs="Arial"/>
          <w:b/>
        </w:rPr>
        <w:tab/>
      </w:r>
    </w:p>
    <w:p w14:paraId="6496D66C" w14:textId="77777777" w:rsidR="002C71BF" w:rsidRPr="00A271CC" w:rsidRDefault="002C71BF" w:rsidP="002C71BF">
      <w:pPr>
        <w:numPr>
          <w:ilvl w:val="0"/>
          <w:numId w:val="16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rPr>
      </w:pPr>
      <w:r w:rsidRPr="00A271CC">
        <w:rPr>
          <w:rFonts w:ascii="Arial" w:hAnsi="Arial" w:cs="Arial"/>
          <w:b/>
          <w:i/>
        </w:rPr>
        <w:t xml:space="preserve">The methods used in the </w:t>
      </w:r>
      <w:r>
        <w:rPr>
          <w:rFonts w:ascii="Arial" w:hAnsi="Arial" w:cs="Arial"/>
          <w:b/>
          <w:i/>
        </w:rPr>
        <w:t>calculation</w:t>
      </w:r>
      <w:r w:rsidRPr="00A271CC">
        <w:rPr>
          <w:rFonts w:ascii="Arial" w:hAnsi="Arial" w:cs="Arial"/>
          <w:b/>
          <w:i/>
        </w:rPr>
        <w:t xml:space="preserve"> of building </w:t>
      </w:r>
      <w:r>
        <w:rPr>
          <w:rFonts w:ascii="Arial" w:hAnsi="Arial" w:cs="Arial"/>
          <w:b/>
          <w:i/>
        </w:rPr>
        <w:t xml:space="preserve">hurricane </w:t>
      </w:r>
      <w:r w:rsidRPr="00A271CC">
        <w:rPr>
          <w:rFonts w:ascii="Arial" w:hAnsi="Arial" w:cs="Arial"/>
          <w:b/>
          <w:i/>
        </w:rPr>
        <w:t>loss costs</w:t>
      </w:r>
      <w:r>
        <w:rPr>
          <w:rFonts w:ascii="Arial" w:hAnsi="Arial" w:cs="Arial"/>
          <w:b/>
          <w:i/>
        </w:rPr>
        <w:t>, including the effect of law and ordinance coverage,</w:t>
      </w:r>
      <w:r w:rsidRPr="00A271CC">
        <w:rPr>
          <w:rFonts w:ascii="Arial" w:hAnsi="Arial" w:cs="Arial"/>
          <w:b/>
          <w:i/>
        </w:rPr>
        <w:t xml:space="preserve"> shall be actuarially sound.</w:t>
      </w:r>
    </w:p>
    <w:p w14:paraId="09ACEA38" w14:textId="77777777" w:rsidR="002C71BF" w:rsidRPr="00A271CC" w:rsidRDefault="002C71BF" w:rsidP="002C71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Arial" w:hAnsi="Arial" w:cs="Arial"/>
          <w:b/>
          <w:i/>
        </w:rPr>
      </w:pPr>
    </w:p>
    <w:p w14:paraId="49A218EC" w14:textId="77777777" w:rsidR="002C71BF" w:rsidRPr="00A271CC" w:rsidRDefault="002C71BF" w:rsidP="002C71BF">
      <w:pPr>
        <w:numPr>
          <w:ilvl w:val="0"/>
          <w:numId w:val="16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rPr>
      </w:pPr>
      <w:r w:rsidRPr="00A271CC">
        <w:rPr>
          <w:rFonts w:ascii="Arial" w:hAnsi="Arial" w:cs="Arial"/>
          <w:b/>
          <w:i/>
        </w:rPr>
        <w:t xml:space="preserve">The methods used in the </w:t>
      </w:r>
      <w:r>
        <w:rPr>
          <w:rFonts w:ascii="Arial" w:hAnsi="Arial" w:cs="Arial"/>
          <w:b/>
          <w:i/>
        </w:rPr>
        <w:t>calculation</w:t>
      </w:r>
      <w:r w:rsidRPr="00A271CC">
        <w:rPr>
          <w:rFonts w:ascii="Arial" w:hAnsi="Arial" w:cs="Arial"/>
          <w:b/>
          <w:i/>
        </w:rPr>
        <w:t xml:space="preserve"> of appurtenant structure </w:t>
      </w:r>
      <w:r>
        <w:rPr>
          <w:rFonts w:ascii="Arial" w:hAnsi="Arial" w:cs="Arial"/>
          <w:b/>
          <w:i/>
        </w:rPr>
        <w:t xml:space="preserve">hurricane </w:t>
      </w:r>
      <w:r w:rsidRPr="00A271CC">
        <w:rPr>
          <w:rFonts w:ascii="Arial" w:hAnsi="Arial" w:cs="Arial"/>
          <w:b/>
          <w:i/>
        </w:rPr>
        <w:t>loss costs shall be actuarially sound.</w:t>
      </w:r>
    </w:p>
    <w:p w14:paraId="6AA2E083" w14:textId="77777777" w:rsidR="002C71BF" w:rsidRPr="00A271CC" w:rsidRDefault="002C71BF" w:rsidP="002C71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Arial" w:hAnsi="Arial" w:cs="Arial"/>
          <w:b/>
          <w:i/>
        </w:rPr>
      </w:pPr>
    </w:p>
    <w:p w14:paraId="058BE613" w14:textId="77777777" w:rsidR="002C71BF" w:rsidRPr="00A271CC" w:rsidRDefault="002C71BF" w:rsidP="002C71BF">
      <w:pPr>
        <w:numPr>
          <w:ilvl w:val="0"/>
          <w:numId w:val="16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rPr>
      </w:pPr>
      <w:r w:rsidRPr="00A271CC">
        <w:rPr>
          <w:rFonts w:ascii="Arial" w:hAnsi="Arial" w:cs="Arial"/>
          <w:b/>
          <w:i/>
        </w:rPr>
        <w:t xml:space="preserve">The methods used in the </w:t>
      </w:r>
      <w:r>
        <w:rPr>
          <w:rFonts w:ascii="Arial" w:hAnsi="Arial" w:cs="Arial"/>
          <w:b/>
          <w:i/>
        </w:rPr>
        <w:t>calculation</w:t>
      </w:r>
      <w:r w:rsidRPr="00A271CC">
        <w:rPr>
          <w:rFonts w:ascii="Arial" w:hAnsi="Arial" w:cs="Arial"/>
          <w:b/>
          <w:i/>
        </w:rPr>
        <w:t xml:space="preserve"> of contents </w:t>
      </w:r>
      <w:r>
        <w:rPr>
          <w:rFonts w:ascii="Arial" w:hAnsi="Arial" w:cs="Arial"/>
          <w:b/>
          <w:i/>
        </w:rPr>
        <w:t xml:space="preserve">hurricane </w:t>
      </w:r>
      <w:r w:rsidRPr="00A271CC">
        <w:rPr>
          <w:rFonts w:ascii="Arial" w:hAnsi="Arial" w:cs="Arial"/>
          <w:b/>
          <w:i/>
        </w:rPr>
        <w:t xml:space="preserve">loss costs shall be actuarially sound. </w:t>
      </w:r>
    </w:p>
    <w:p w14:paraId="63060A44" w14:textId="77777777" w:rsidR="002C71BF" w:rsidRPr="00A271CC" w:rsidRDefault="002C71BF" w:rsidP="002C71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Arial" w:hAnsi="Arial" w:cs="Arial"/>
          <w:b/>
          <w:i/>
        </w:rPr>
      </w:pPr>
    </w:p>
    <w:p w14:paraId="79C4C8B6" w14:textId="77777777" w:rsidR="002C71BF" w:rsidRPr="00A271CC" w:rsidRDefault="002C71BF" w:rsidP="002C71BF">
      <w:pPr>
        <w:numPr>
          <w:ilvl w:val="0"/>
          <w:numId w:val="16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rPr>
      </w:pPr>
      <w:r w:rsidRPr="00A271CC">
        <w:rPr>
          <w:rFonts w:ascii="Arial" w:hAnsi="Arial" w:cs="Arial"/>
          <w:b/>
          <w:i/>
        </w:rPr>
        <w:t xml:space="preserve">The methods used in the </w:t>
      </w:r>
      <w:r>
        <w:rPr>
          <w:rFonts w:ascii="Arial" w:hAnsi="Arial" w:cs="Arial"/>
          <w:b/>
          <w:i/>
        </w:rPr>
        <w:t>calculation</w:t>
      </w:r>
      <w:r w:rsidRPr="00A271CC">
        <w:rPr>
          <w:rFonts w:ascii="Arial" w:hAnsi="Arial" w:cs="Arial"/>
          <w:b/>
          <w:i/>
        </w:rPr>
        <w:t xml:space="preserve"> of time element </w:t>
      </w:r>
      <w:r>
        <w:rPr>
          <w:rFonts w:ascii="Arial" w:hAnsi="Arial" w:cs="Arial"/>
          <w:b/>
          <w:i/>
        </w:rPr>
        <w:t xml:space="preserve">hurricane </w:t>
      </w:r>
      <w:r w:rsidRPr="00A271CC">
        <w:rPr>
          <w:rFonts w:ascii="Arial" w:hAnsi="Arial" w:cs="Arial"/>
          <w:b/>
          <w:i/>
        </w:rPr>
        <w:t xml:space="preserve">loss costs shall be actuarially sound. </w:t>
      </w:r>
    </w:p>
    <w:p w14:paraId="0D54F18B" w14:textId="77777777" w:rsidR="002C71BF" w:rsidRDefault="002C71BF" w:rsidP="002C71BF">
      <w:pPr>
        <w:tabs>
          <w:tab w:val="left" w:pos="-2160"/>
        </w:tabs>
      </w:pPr>
    </w:p>
    <w:p w14:paraId="0EC32C0E" w14:textId="77777777" w:rsidR="002C71BF" w:rsidRPr="001336C2" w:rsidRDefault="002C71BF" w:rsidP="002C71BF">
      <w:pPr>
        <w:ind w:left="1800" w:hanging="1080"/>
        <w:rPr>
          <w:rFonts w:ascii="Arial" w:hAnsi="Arial" w:cs="Arial"/>
        </w:rPr>
      </w:pPr>
    </w:p>
    <w:p w14:paraId="707DBE4B" w14:textId="77777777" w:rsidR="002C71BF" w:rsidRPr="001336C2" w:rsidRDefault="002C71BF" w:rsidP="002C71BF">
      <w:pPr>
        <w:tabs>
          <w:tab w:val="left" w:pos="1800"/>
        </w:tabs>
        <w:ind w:left="1800" w:hanging="1080"/>
        <w:rPr>
          <w:rFonts w:ascii="Arial" w:hAnsi="Arial" w:cs="Arial"/>
        </w:rPr>
      </w:pPr>
      <w:r w:rsidRPr="001336C2">
        <w:rPr>
          <w:rFonts w:ascii="Arial" w:hAnsi="Arial" w:cs="Arial"/>
        </w:rPr>
        <w:t xml:space="preserve">Purpose: </w:t>
      </w:r>
      <w:r w:rsidRPr="001336C2">
        <w:rPr>
          <w:rFonts w:ascii="Arial" w:hAnsi="Arial" w:cs="Arial"/>
        </w:rPr>
        <w:tab/>
        <w:t>A reasonable representation of building, appurtenant structure, contents, and time element hurricane losses is necessary in order to address policies that principally cover building, appurtenant structure, contents</w:t>
      </w:r>
      <w:r>
        <w:rPr>
          <w:rFonts w:ascii="Arial" w:hAnsi="Arial" w:cs="Arial"/>
        </w:rPr>
        <w:t>,</w:t>
      </w:r>
      <w:r w:rsidRPr="001336C2">
        <w:rPr>
          <w:rFonts w:ascii="Arial" w:hAnsi="Arial" w:cs="Arial"/>
        </w:rPr>
        <w:t xml:space="preserve"> and time element, such as tenants and condo unit owners policies.    </w:t>
      </w:r>
    </w:p>
    <w:p w14:paraId="22FA3FB4" w14:textId="77777777" w:rsidR="002C71BF" w:rsidRPr="001336C2" w:rsidRDefault="002C71BF" w:rsidP="002C71BF">
      <w:pPr>
        <w:pStyle w:val="BodyTextIndent3"/>
        <w:tabs>
          <w:tab w:val="left" w:pos="1440"/>
          <w:tab w:val="left" w:pos="2520"/>
        </w:tabs>
        <w:spacing w:after="0"/>
        <w:ind w:left="720"/>
        <w:rPr>
          <w:rFonts w:ascii="Arial" w:hAnsi="Arial" w:cs="Arial"/>
          <w:color w:val="008000"/>
          <w:sz w:val="24"/>
          <w:szCs w:val="24"/>
        </w:rPr>
      </w:pPr>
    </w:p>
    <w:p w14:paraId="756AAAFD" w14:textId="77777777" w:rsidR="002C71BF" w:rsidRPr="001336C2" w:rsidRDefault="002C71BF" w:rsidP="002C71BF">
      <w:pPr>
        <w:pStyle w:val="BodyTextIndent3"/>
        <w:tabs>
          <w:tab w:val="left" w:pos="1440"/>
          <w:tab w:val="left" w:pos="2520"/>
          <w:tab w:val="left" w:pos="3060"/>
        </w:tabs>
        <w:spacing w:after="0"/>
        <w:ind w:left="720"/>
        <w:rPr>
          <w:rFonts w:ascii="Arial" w:hAnsi="Arial" w:cs="Arial"/>
          <w:sz w:val="24"/>
          <w:szCs w:val="24"/>
        </w:rPr>
      </w:pPr>
      <w:r w:rsidRPr="001336C2">
        <w:rPr>
          <w:rFonts w:ascii="Arial" w:hAnsi="Arial" w:cs="Arial"/>
          <w:sz w:val="24"/>
          <w:szCs w:val="24"/>
        </w:rPr>
        <w:t>Relevant Form:</w:t>
      </w:r>
      <w:r w:rsidRPr="001336C2">
        <w:rPr>
          <w:rFonts w:ascii="Arial" w:hAnsi="Arial" w:cs="Arial"/>
          <w:sz w:val="24"/>
          <w:szCs w:val="24"/>
        </w:rPr>
        <w:tab/>
        <w:t>G-5,</w:t>
      </w:r>
      <w:r w:rsidRPr="001336C2">
        <w:rPr>
          <w:rFonts w:ascii="Arial" w:hAnsi="Arial" w:cs="Arial"/>
          <w:sz w:val="24"/>
          <w:szCs w:val="24"/>
        </w:rPr>
        <w:tab/>
        <w:t>Actuarial Hurricane Standards Expert Certification</w:t>
      </w:r>
    </w:p>
    <w:p w14:paraId="182E9A82" w14:textId="77777777" w:rsidR="002C71BF" w:rsidRPr="001336C2" w:rsidRDefault="002C71BF" w:rsidP="002C71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p>
    <w:p w14:paraId="4EEA2499" w14:textId="77777777" w:rsidR="002C71BF" w:rsidRPr="001336C2" w:rsidRDefault="002C71BF" w:rsidP="002C71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r w:rsidRPr="001336C2">
        <w:rPr>
          <w:rFonts w:ascii="Arial" w:hAnsi="Arial" w:cs="Arial"/>
          <w:b/>
        </w:rPr>
        <w:t>Disclosures</w:t>
      </w:r>
    </w:p>
    <w:p w14:paraId="078AE457" w14:textId="77777777" w:rsidR="002C71BF" w:rsidRPr="001336C2" w:rsidRDefault="002C71BF" w:rsidP="002C71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b/>
        </w:rPr>
      </w:pPr>
    </w:p>
    <w:p w14:paraId="7666A083" w14:textId="77777777" w:rsidR="002C71BF" w:rsidRPr="001336C2" w:rsidRDefault="002C71BF" w:rsidP="002C71BF">
      <w:pPr>
        <w:pStyle w:val="ListParagraph"/>
        <w:numPr>
          <w:ilvl w:val="0"/>
          <w:numId w:val="204"/>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1336C2">
        <w:rPr>
          <w:rFonts w:ascii="Arial" w:hAnsi="Arial" w:cs="Arial"/>
        </w:rPr>
        <w:t xml:space="preserve">Describe the methods used in the hurricane model to calculate hurricane loss costs for building coverage associated with personal and commercial residential properties. </w:t>
      </w:r>
    </w:p>
    <w:p w14:paraId="5A28C9A9" w14:textId="77777777" w:rsidR="002C71BF" w:rsidRPr="001336C2" w:rsidRDefault="002C71BF" w:rsidP="002C71BF">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14:paraId="69CD2CD6" w14:textId="77777777" w:rsidR="002C71BF" w:rsidRPr="001336C2" w:rsidRDefault="002C71BF" w:rsidP="002C71BF">
      <w:pPr>
        <w:pStyle w:val="ListParagraph"/>
        <w:numPr>
          <w:ilvl w:val="0"/>
          <w:numId w:val="204"/>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1336C2">
        <w:rPr>
          <w:rFonts w:ascii="Arial" w:hAnsi="Arial" w:cs="Arial"/>
        </w:rPr>
        <w:t>Describe the methods used in the hurricane model to calculate hurricane loss costs for appurtenant structure coverage associated with personal and commercial residential properties.</w:t>
      </w:r>
    </w:p>
    <w:p w14:paraId="7F3E02C7" w14:textId="77777777" w:rsidR="002C71BF" w:rsidRPr="001336C2" w:rsidRDefault="002C71BF" w:rsidP="002C71BF">
      <w:pPr>
        <w:pStyle w:val="ListParagraph"/>
        <w:ind w:left="0"/>
        <w:rPr>
          <w:rFonts w:ascii="Arial" w:hAnsi="Arial" w:cs="Arial"/>
        </w:rPr>
      </w:pPr>
    </w:p>
    <w:p w14:paraId="08FD81DC" w14:textId="77777777" w:rsidR="002C71BF" w:rsidRPr="001336C2" w:rsidRDefault="002C71BF" w:rsidP="002C71BF">
      <w:pPr>
        <w:pStyle w:val="ListParagraph"/>
        <w:numPr>
          <w:ilvl w:val="0"/>
          <w:numId w:val="204"/>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1336C2">
        <w:rPr>
          <w:rFonts w:ascii="Arial" w:hAnsi="Arial" w:cs="Arial"/>
        </w:rPr>
        <w:t xml:space="preserve">Describe the methods used in the hurricane model to calculate hurricane loss costs for contents coverage associated with personal and commercial residential properties. </w:t>
      </w:r>
    </w:p>
    <w:p w14:paraId="006B8841" w14:textId="77777777" w:rsidR="002C71BF" w:rsidRPr="001336C2" w:rsidRDefault="002C71BF" w:rsidP="002C71BF">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p>
    <w:p w14:paraId="3856C2FC" w14:textId="77777777" w:rsidR="002C71BF" w:rsidRPr="001336C2" w:rsidRDefault="002C71BF" w:rsidP="002C71BF">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r w:rsidRPr="001336C2">
        <w:rPr>
          <w:rFonts w:ascii="Arial" w:hAnsi="Arial" w:cs="Arial"/>
        </w:rPr>
        <w:t>4.</w:t>
      </w:r>
      <w:r w:rsidRPr="001336C2">
        <w:rPr>
          <w:rFonts w:ascii="Arial" w:hAnsi="Arial" w:cs="Arial"/>
        </w:rPr>
        <w:tab/>
        <w:t>Describe the methods used in the hurricane model to calculate hurricane loss costs for time element coverage associated with personal and commercial residential properties.</w:t>
      </w:r>
    </w:p>
    <w:p w14:paraId="73831F2D" w14:textId="77777777" w:rsidR="002C71BF" w:rsidRPr="001336C2" w:rsidRDefault="002C71BF" w:rsidP="002C71BF">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p>
    <w:p w14:paraId="085000A8" w14:textId="77777777" w:rsidR="002C71BF" w:rsidRPr="001336C2" w:rsidRDefault="002C71BF" w:rsidP="002C71BF">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color w:val="FF0000"/>
        </w:rPr>
      </w:pPr>
      <w:r w:rsidRPr="001336C2">
        <w:rPr>
          <w:rFonts w:ascii="Arial" w:hAnsi="Arial" w:cs="Arial"/>
        </w:rPr>
        <w:t>5.</w:t>
      </w:r>
      <w:r w:rsidRPr="001336C2">
        <w:rPr>
          <w:rFonts w:ascii="Arial" w:hAnsi="Arial" w:cs="Arial"/>
        </w:rPr>
        <w:tab/>
        <w:t>Describe the methods used in the hurricane model to account for law and ordinance coverage associated with personal residential properties.</w:t>
      </w:r>
    </w:p>
    <w:p w14:paraId="0035D187" w14:textId="77777777" w:rsidR="002C71BF" w:rsidRDefault="002C71BF" w:rsidP="002C71BF">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color w:val="FF0000"/>
        </w:rPr>
      </w:pPr>
    </w:p>
    <w:p w14:paraId="2BB3C6C4" w14:textId="77777777" w:rsidR="002C71BF" w:rsidRDefault="002C71BF" w:rsidP="002C71BF">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color w:val="FF0000"/>
        </w:rPr>
      </w:pPr>
    </w:p>
    <w:p w14:paraId="2ADD12D1" w14:textId="77777777" w:rsidR="002C71BF" w:rsidRDefault="002C71BF" w:rsidP="002C71BF">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color w:val="FF0000"/>
        </w:rPr>
      </w:pPr>
    </w:p>
    <w:p w14:paraId="7E2793F8" w14:textId="77777777" w:rsidR="002C71BF" w:rsidRDefault="002C71BF" w:rsidP="002C71BF">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color w:val="FF0000"/>
        </w:rPr>
      </w:pPr>
    </w:p>
    <w:p w14:paraId="4F648C33" w14:textId="77777777" w:rsidR="002C71BF" w:rsidRDefault="002C71BF" w:rsidP="002C71BF">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color w:val="FF0000"/>
        </w:rPr>
      </w:pPr>
    </w:p>
    <w:p w14:paraId="5F636B26" w14:textId="77777777" w:rsidR="002C71BF" w:rsidRPr="001336C2" w:rsidRDefault="002C71BF" w:rsidP="002C71BF">
      <w:pPr>
        <w:rPr>
          <w:rFonts w:ascii="Arial" w:hAnsi="Arial" w:cs="Arial"/>
          <w:b/>
        </w:rPr>
      </w:pPr>
      <w:r w:rsidRPr="001336C2">
        <w:rPr>
          <w:rFonts w:ascii="Arial" w:hAnsi="Arial" w:cs="Arial"/>
          <w:b/>
        </w:rPr>
        <w:lastRenderedPageBreak/>
        <w:t>Audit</w:t>
      </w:r>
    </w:p>
    <w:p w14:paraId="04127CDB" w14:textId="77777777" w:rsidR="002C71BF" w:rsidRPr="001336C2" w:rsidRDefault="002C71BF" w:rsidP="002C71BF">
      <w:pPr>
        <w:rPr>
          <w:rFonts w:ascii="Arial" w:hAnsi="Arial" w:cs="Arial"/>
        </w:rPr>
      </w:pPr>
    </w:p>
    <w:p w14:paraId="544C8E30" w14:textId="77777777" w:rsidR="002C71BF" w:rsidRPr="001336C2" w:rsidRDefault="002C71BF" w:rsidP="002C71BF">
      <w:pPr>
        <w:pStyle w:val="ListParagraph"/>
        <w:numPr>
          <w:ilvl w:val="0"/>
          <w:numId w:val="203"/>
        </w:num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Arial" w:hAnsi="Arial" w:cs="Arial"/>
          <w:b/>
          <w:i/>
          <w:noProof/>
        </w:rPr>
      </w:pPr>
      <w:r w:rsidRPr="001336C2">
        <w:rPr>
          <w:rFonts w:ascii="Arial" w:hAnsi="Arial" w:cs="Arial"/>
        </w:rPr>
        <w:t>The methods used to produce building, appurtenant structure, contents, and time element hurricane loss costs will be reviewed.</w:t>
      </w:r>
    </w:p>
    <w:p w14:paraId="17F79CDC" w14:textId="77777777" w:rsidR="002C71BF" w:rsidRPr="001336C2" w:rsidRDefault="002C71BF" w:rsidP="002C71BF">
      <w:pPr>
        <w:pStyle w:val="ListParagraph"/>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rPr>
          <w:rFonts w:ascii="Arial" w:hAnsi="Arial" w:cs="Arial"/>
          <w:b/>
          <w:i/>
          <w:noProof/>
        </w:rPr>
      </w:pPr>
    </w:p>
    <w:p w14:paraId="11495A19" w14:textId="77777777" w:rsidR="002C71BF" w:rsidRPr="001336C2" w:rsidRDefault="002C71BF" w:rsidP="002C71BF">
      <w:pPr>
        <w:pStyle w:val="ListParagraph"/>
        <w:numPr>
          <w:ilvl w:val="0"/>
          <w:numId w:val="203"/>
        </w:num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Arial" w:hAnsi="Arial" w:cs="Arial"/>
          <w:b/>
          <w:i/>
          <w:noProof/>
        </w:rPr>
      </w:pPr>
      <w:r w:rsidRPr="001336C2">
        <w:rPr>
          <w:rFonts w:ascii="Arial" w:hAnsi="Arial" w:cs="Arial"/>
          <w:noProof/>
        </w:rPr>
        <w:t xml:space="preserve">The treatment of law and ordinance coverage will be reviewed, including the statutory required 25% and 50% coverage options for personal residential policies. </w:t>
      </w:r>
    </w:p>
    <w:p w14:paraId="46123112" w14:textId="77777777" w:rsidR="002C71BF" w:rsidRDefault="002C71BF" w:rsidP="002C71BF">
      <w:pPr>
        <w:rPr>
          <w:rFonts w:ascii="Arial" w:hAnsi="Arial" w:cs="Arial"/>
          <w:b/>
          <w:sz w:val="28"/>
        </w:rPr>
      </w:pPr>
      <w:r w:rsidRPr="001336C2">
        <w:rPr>
          <w:rFonts w:ascii="Arial" w:hAnsi="Arial" w:cs="Arial"/>
          <w:b/>
          <w:sz w:val="28"/>
        </w:rPr>
        <w:br w:type="page"/>
      </w:r>
      <w:r>
        <w:rPr>
          <w:rFonts w:ascii="Arial" w:hAnsi="Arial" w:cs="Arial"/>
          <w:b/>
          <w:noProof/>
          <w:sz w:val="20"/>
        </w:rPr>
        <w:lastRenderedPageBreak/>
        <mc:AlternateContent>
          <mc:Choice Requires="wps">
            <w:drawing>
              <wp:anchor distT="0" distB="0" distL="114300" distR="114300" simplePos="0" relativeHeight="251766784" behindDoc="1" locked="0" layoutInCell="1" allowOverlap="1" wp14:anchorId="142A2B0D" wp14:editId="30C24919">
                <wp:simplePos x="0" y="0"/>
                <wp:positionH relativeFrom="column">
                  <wp:posOffset>-152400</wp:posOffset>
                </wp:positionH>
                <wp:positionV relativeFrom="paragraph">
                  <wp:posOffset>-95787</wp:posOffset>
                </wp:positionV>
                <wp:extent cx="6438900" cy="4097215"/>
                <wp:effectExtent l="0" t="0" r="95250" b="93980"/>
                <wp:wrapNone/>
                <wp:docPr id="24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409721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CCCB5" id="Rectangle 67" o:spid="_x0000_s1026" style="position:absolute;margin-left:-12pt;margin-top:-7.55pt;width:507pt;height:322.6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" fillcolor="#eaeaea" strokeweight="1pt">
                <v:shadow on="t" offset="6pt,6pt"/>
              </v:rect>
            </w:pict>
          </mc:Fallback>
        </mc:AlternateContent>
      </w:r>
      <w:r>
        <w:rPr>
          <w:rFonts w:ascii="Arial" w:hAnsi="Arial" w:cs="Arial"/>
          <w:b/>
          <w:sz w:val="28"/>
        </w:rPr>
        <w:t>A-4</w:t>
      </w:r>
      <w:r>
        <w:rPr>
          <w:rFonts w:ascii="Arial" w:hAnsi="Arial" w:cs="Arial"/>
          <w:b/>
          <w:sz w:val="28"/>
        </w:rPr>
        <w:tab/>
        <w:t>Modeled Hurricane Loss Cost and Hurricane Probable Maximum</w:t>
      </w:r>
    </w:p>
    <w:p w14:paraId="42F15E06" w14:textId="77777777" w:rsidR="002C71BF" w:rsidRDefault="002C71BF" w:rsidP="002C71BF">
      <w:pPr>
        <w:ind w:firstLine="720"/>
        <w:rPr>
          <w:rFonts w:ascii="Arial" w:hAnsi="Arial" w:cs="Arial"/>
          <w:b/>
          <w:sz w:val="28"/>
        </w:rPr>
      </w:pPr>
      <w:r>
        <w:rPr>
          <w:rFonts w:ascii="Arial" w:hAnsi="Arial" w:cs="Arial"/>
          <w:b/>
          <w:sz w:val="28"/>
        </w:rPr>
        <w:t xml:space="preserve">Loss </w:t>
      </w:r>
      <w:r w:rsidRPr="00B85EF5">
        <w:rPr>
          <w:rFonts w:ascii="Arial" w:hAnsi="Arial" w:cs="Arial"/>
          <w:b/>
          <w:sz w:val="28"/>
        </w:rPr>
        <w:t>Level</w:t>
      </w:r>
      <w:r>
        <w:rPr>
          <w:rFonts w:ascii="Arial" w:hAnsi="Arial" w:cs="Arial"/>
          <w:b/>
          <w:sz w:val="28"/>
        </w:rPr>
        <w:t xml:space="preserve"> Considerations*</w:t>
      </w:r>
    </w:p>
    <w:p w14:paraId="40B0E7E4" w14:textId="77777777" w:rsidR="002C71BF" w:rsidRPr="001336C2" w:rsidRDefault="002C71BF" w:rsidP="002C71B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b/>
          <w:sz w:val="28"/>
        </w:rPr>
      </w:pPr>
      <w:r w:rsidRPr="001336C2">
        <w:rPr>
          <w:rFonts w:ascii="Arial" w:hAnsi="Arial" w:cs="Arial"/>
          <w:i/>
          <w:sz w:val="20"/>
          <w:szCs w:val="20"/>
        </w:rPr>
        <w:t>(*Significant Revision)</w:t>
      </w:r>
    </w:p>
    <w:p w14:paraId="5DBCFC41" w14:textId="77777777" w:rsidR="002C71BF" w:rsidRPr="001336C2" w:rsidRDefault="002C71BF" w:rsidP="002C71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rPr>
      </w:pPr>
      <w:r w:rsidRPr="001336C2">
        <w:rPr>
          <w:rFonts w:ascii="Arial" w:hAnsi="Arial" w:cs="Arial"/>
          <w:i/>
        </w:rPr>
        <w:tab/>
      </w:r>
      <w:r w:rsidRPr="001336C2">
        <w:rPr>
          <w:rFonts w:ascii="Arial" w:hAnsi="Arial" w:cs="Arial"/>
        </w:rPr>
        <w:tab/>
      </w:r>
      <w:r w:rsidRPr="001336C2">
        <w:rPr>
          <w:rFonts w:ascii="Arial" w:hAnsi="Arial" w:cs="Arial"/>
          <w:b/>
          <w:i/>
        </w:rPr>
        <w:t xml:space="preserve"> </w:t>
      </w:r>
    </w:p>
    <w:p w14:paraId="36262F11" w14:textId="77777777" w:rsidR="002C71BF" w:rsidRDefault="002C71BF" w:rsidP="002C71BF">
      <w:pPr>
        <w:numPr>
          <w:ilvl w:val="0"/>
          <w:numId w:val="166"/>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rPr>
          <w:rFonts w:ascii="Arial" w:hAnsi="Arial" w:cs="Arial"/>
          <w:b/>
          <w:i/>
        </w:rPr>
      </w:pPr>
      <w:r>
        <w:rPr>
          <w:rFonts w:ascii="Arial" w:hAnsi="Arial" w:cs="Arial"/>
          <w:b/>
          <w:i/>
        </w:rPr>
        <w:t xml:space="preserve">Hurricane loss cost projections and hurricane probable maximum loss levels shall not include expenses, risk load, investment income, premium reserves, taxes, assessments, or profit margin. </w:t>
      </w:r>
    </w:p>
    <w:p w14:paraId="71E876C4" w14:textId="77777777" w:rsidR="002C71BF" w:rsidRDefault="002C71BF" w:rsidP="002C71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Arial" w:hAnsi="Arial" w:cs="Arial"/>
          <w:b/>
          <w:i/>
        </w:rPr>
      </w:pPr>
    </w:p>
    <w:p w14:paraId="7E212400" w14:textId="77777777" w:rsidR="002C71BF" w:rsidRDefault="002C71BF" w:rsidP="002C71BF">
      <w:pPr>
        <w:numPr>
          <w:ilvl w:val="0"/>
          <w:numId w:val="166"/>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rPr>
          <w:rFonts w:ascii="Arial" w:hAnsi="Arial" w:cs="Arial"/>
          <w:b/>
          <w:i/>
        </w:rPr>
      </w:pPr>
      <w:r>
        <w:rPr>
          <w:rFonts w:ascii="Arial" w:hAnsi="Arial" w:cs="Arial"/>
          <w:b/>
          <w:i/>
        </w:rPr>
        <w:t>Hurricane loss cost projections and hurricane probable maximum loss levels shall not make a prospective provision for economic inflation.</w:t>
      </w:r>
    </w:p>
    <w:p w14:paraId="586F1C4B" w14:textId="77777777" w:rsidR="002C71BF" w:rsidRDefault="002C71BF" w:rsidP="002C71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rPr>
      </w:pPr>
    </w:p>
    <w:p w14:paraId="399D52AC" w14:textId="77777777" w:rsidR="002C71BF" w:rsidRDefault="002C71BF" w:rsidP="002C71BF">
      <w:pPr>
        <w:numPr>
          <w:ilvl w:val="0"/>
          <w:numId w:val="166"/>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rPr>
          <w:rFonts w:ascii="Arial" w:hAnsi="Arial" w:cs="Arial"/>
          <w:b/>
          <w:i/>
        </w:rPr>
      </w:pPr>
      <w:r>
        <w:rPr>
          <w:rFonts w:ascii="Arial" w:hAnsi="Arial" w:cs="Arial"/>
          <w:b/>
          <w:i/>
        </w:rPr>
        <w:t>Hurricane loss cost projections and hurricane probable maximum loss levels shall not include any explicit provision for direct flood losses (including those from hurricane storm surge).</w:t>
      </w:r>
    </w:p>
    <w:p w14:paraId="637959C3" w14:textId="77777777" w:rsidR="002C71BF" w:rsidRDefault="002C71BF" w:rsidP="002C71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rPr>
      </w:pPr>
    </w:p>
    <w:p w14:paraId="41758068" w14:textId="66F2FEC3" w:rsidR="002C71BF" w:rsidRDefault="002C71BF" w:rsidP="002C71BF">
      <w:pPr>
        <w:numPr>
          <w:ilvl w:val="0"/>
          <w:numId w:val="166"/>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rPr>
          <w:rFonts w:ascii="Arial" w:hAnsi="Arial" w:cs="Arial"/>
          <w:b/>
          <w:i/>
        </w:rPr>
      </w:pPr>
      <w:r>
        <w:rPr>
          <w:rFonts w:ascii="Arial" w:hAnsi="Arial" w:cs="Arial"/>
          <w:b/>
          <w:i/>
        </w:rPr>
        <w:t>Hurricane loss cost projections and hurricane probable maximum loss levels shall be capable of being calculated from exposures at a geocode (latitude</w:t>
      </w:r>
      <w:r w:rsidR="00A1428D">
        <w:rPr>
          <w:rFonts w:ascii="Arial" w:hAnsi="Arial" w:cs="Arial"/>
          <w:b/>
          <w:i/>
        </w:rPr>
        <w:t xml:space="preserve"> and </w:t>
      </w:r>
      <w:r>
        <w:rPr>
          <w:rFonts w:ascii="Arial" w:hAnsi="Arial" w:cs="Arial"/>
          <w:b/>
          <w:i/>
        </w:rPr>
        <w:t>longitude) level of resolution.</w:t>
      </w:r>
    </w:p>
    <w:p w14:paraId="53CBE534" w14:textId="77777777" w:rsidR="002C71BF" w:rsidRDefault="002C71BF" w:rsidP="002C71BF">
      <w:pPr>
        <w:pStyle w:val="ListParagraph"/>
        <w:rPr>
          <w:rFonts w:ascii="Arial" w:hAnsi="Arial" w:cs="Arial"/>
          <w:b/>
          <w:i/>
        </w:rPr>
      </w:pPr>
    </w:p>
    <w:p w14:paraId="5024EA69" w14:textId="77777777" w:rsidR="002C71BF" w:rsidRDefault="002C71BF" w:rsidP="002C71BF">
      <w:pPr>
        <w:numPr>
          <w:ilvl w:val="0"/>
          <w:numId w:val="166"/>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rPr>
          <w:rFonts w:ascii="Arial" w:hAnsi="Arial" w:cs="Arial"/>
          <w:b/>
          <w:i/>
        </w:rPr>
      </w:pPr>
      <w:r>
        <w:rPr>
          <w:rFonts w:ascii="Arial" w:hAnsi="Arial" w:cs="Arial"/>
          <w:b/>
          <w:i/>
        </w:rPr>
        <w:t xml:space="preserve">Demand surge shall be included in the hurricane model’s calculation of hurricane loss costs and hurricane probable maximum loss levels using relevant data and actuarially sound methods and assumptions. </w:t>
      </w:r>
    </w:p>
    <w:p w14:paraId="334194EA" w14:textId="77777777" w:rsidR="002C71BF" w:rsidRDefault="002C71BF" w:rsidP="002C71BF">
      <w:pPr>
        <w:pStyle w:val="ListParagraph"/>
        <w:rPr>
          <w:rFonts w:ascii="Arial" w:hAnsi="Arial" w:cs="Arial"/>
          <w:b/>
          <w:i/>
        </w:rPr>
      </w:pPr>
    </w:p>
    <w:p w14:paraId="75FA9585" w14:textId="77777777" w:rsidR="002C71BF" w:rsidRPr="001336C2" w:rsidRDefault="002C71BF" w:rsidP="002C71BF">
      <w:pPr>
        <w:ind w:left="1800" w:hanging="1080"/>
        <w:rPr>
          <w:rFonts w:ascii="Arial" w:hAnsi="Arial" w:cs="Arial"/>
          <w:b/>
          <w:i/>
        </w:rPr>
      </w:pPr>
    </w:p>
    <w:p w14:paraId="2946F838" w14:textId="77777777" w:rsidR="002C71BF" w:rsidRPr="001336C2" w:rsidRDefault="002C71BF" w:rsidP="002C71BF">
      <w:pPr>
        <w:ind w:left="1800" w:hanging="1080"/>
        <w:rPr>
          <w:rFonts w:ascii="Arial" w:hAnsi="Arial" w:cs="Arial"/>
        </w:rPr>
      </w:pPr>
      <w:r w:rsidRPr="001336C2">
        <w:rPr>
          <w:rFonts w:ascii="Arial" w:hAnsi="Arial" w:cs="Arial"/>
        </w:rPr>
        <w:t>Purpose:</w:t>
      </w:r>
      <w:r w:rsidRPr="001336C2">
        <w:rPr>
          <w:rFonts w:ascii="Arial" w:hAnsi="Arial" w:cs="Arial"/>
        </w:rPr>
        <w:tab/>
        <w:t xml:space="preserve">The hurricane loss costs and hurricane probable maximum loss levels from the hurricane model </w:t>
      </w:r>
      <w:r>
        <w:rPr>
          <w:rFonts w:ascii="Arial" w:hAnsi="Arial" w:cs="Arial"/>
        </w:rPr>
        <w:t>shall</w:t>
      </w:r>
      <w:r w:rsidRPr="001336C2">
        <w:rPr>
          <w:rFonts w:ascii="Arial" w:hAnsi="Arial" w:cs="Arial"/>
        </w:rPr>
        <w:t xml:space="preserve"> reflect hurricane losses paid by the insurance company as insurance claims resulting from wind damage from an event as defined in Hurricane Standard A-2.</w:t>
      </w:r>
    </w:p>
    <w:p w14:paraId="22AD3B36" w14:textId="77777777" w:rsidR="002C71BF" w:rsidRPr="001336C2" w:rsidRDefault="002C71BF" w:rsidP="002C71BF">
      <w:pPr>
        <w:ind w:left="1800" w:hanging="1080"/>
        <w:rPr>
          <w:rFonts w:ascii="Arial" w:hAnsi="Arial" w:cs="Arial"/>
        </w:rPr>
      </w:pPr>
    </w:p>
    <w:p w14:paraId="6AC5494D" w14:textId="77777777" w:rsidR="002C71BF" w:rsidRPr="001336C2" w:rsidRDefault="002C71BF" w:rsidP="002C71BF">
      <w:pPr>
        <w:ind w:left="1800" w:hanging="1080"/>
        <w:rPr>
          <w:rFonts w:ascii="Arial" w:hAnsi="Arial" w:cs="Arial"/>
        </w:rPr>
      </w:pPr>
      <w:r w:rsidRPr="001336C2">
        <w:rPr>
          <w:rFonts w:ascii="Arial" w:hAnsi="Arial" w:cs="Arial"/>
        </w:rPr>
        <w:tab/>
        <w:t>Hurricane probable maximum loss levels can be either on an annual aggregate, an annual occurrence, or an event basis. All bases can be useful for understanding the hurricane loss distribution produced by the hurricane model.</w:t>
      </w:r>
    </w:p>
    <w:p w14:paraId="2D9A0224" w14:textId="77777777" w:rsidR="002C71BF" w:rsidRPr="001336C2" w:rsidRDefault="002C71BF" w:rsidP="002C71BF">
      <w:pPr>
        <w:ind w:left="1800" w:hanging="1080"/>
        <w:rPr>
          <w:rFonts w:ascii="Arial" w:hAnsi="Arial" w:cs="Arial"/>
        </w:rPr>
      </w:pPr>
    </w:p>
    <w:p w14:paraId="0850D99A" w14:textId="77777777" w:rsidR="002C71BF" w:rsidRPr="001336C2" w:rsidRDefault="002C71BF" w:rsidP="002C71BF">
      <w:pPr>
        <w:ind w:left="1800"/>
        <w:rPr>
          <w:rFonts w:ascii="Arial" w:hAnsi="Arial" w:cs="Arial"/>
        </w:rPr>
      </w:pPr>
      <w:r w:rsidRPr="001336C2">
        <w:rPr>
          <w:rFonts w:ascii="Arial" w:hAnsi="Arial" w:cs="Arial"/>
        </w:rPr>
        <w:t xml:space="preserve">Hurricane loss costs represent the expected annual hurricane loss per $1,000 exposure. Other expense and profit loads such as those listed in the standard may be included in </w:t>
      </w:r>
      <w:r>
        <w:rPr>
          <w:rFonts w:ascii="Arial" w:hAnsi="Arial" w:cs="Arial"/>
        </w:rPr>
        <w:t xml:space="preserve">insurance </w:t>
      </w:r>
      <w:r w:rsidRPr="001336C2">
        <w:rPr>
          <w:rFonts w:ascii="Arial" w:hAnsi="Arial" w:cs="Arial"/>
        </w:rPr>
        <w:t xml:space="preserve">rate filings but are outside the scope of the Commission.  </w:t>
      </w:r>
    </w:p>
    <w:p w14:paraId="20B8971A" w14:textId="77777777" w:rsidR="002C71BF" w:rsidRDefault="002C71BF" w:rsidP="002C71BF">
      <w:pPr>
        <w:ind w:left="2160" w:hanging="1440"/>
        <w:rPr>
          <w:rFonts w:ascii="Arial" w:hAnsi="Arial" w:cs="Arial"/>
        </w:rPr>
      </w:pPr>
    </w:p>
    <w:p w14:paraId="64899616" w14:textId="77777777" w:rsidR="002C71BF" w:rsidRPr="001336C2" w:rsidRDefault="002C71BF" w:rsidP="002C71BF">
      <w:pPr>
        <w:ind w:left="1800"/>
        <w:rPr>
          <w:rFonts w:ascii="Arial" w:hAnsi="Arial" w:cs="Arial"/>
        </w:rPr>
      </w:pPr>
      <w:r w:rsidRPr="001336C2">
        <w:rPr>
          <w:rFonts w:ascii="Arial" w:hAnsi="Arial" w:cs="Arial"/>
        </w:rPr>
        <w:t>Hurricane loss severity may be influenced by supply and demand factors applicable to material and labor costs. This is generally known as demand surge which occurs at the time of a large catastrophic event and is recognized as an important element for hurricane modeling.</w:t>
      </w:r>
    </w:p>
    <w:p w14:paraId="0D4FBB70" w14:textId="77777777" w:rsidR="002C71BF" w:rsidRDefault="002C71BF" w:rsidP="002C71BF">
      <w:pPr>
        <w:ind w:left="1800"/>
        <w:rPr>
          <w:rFonts w:ascii="Arial" w:hAnsi="Arial" w:cs="Arial"/>
        </w:rPr>
      </w:pPr>
    </w:p>
    <w:p w14:paraId="46D66B50" w14:textId="77777777" w:rsidR="002C71BF" w:rsidRDefault="002C71BF" w:rsidP="002C71BF">
      <w:pPr>
        <w:ind w:left="1800"/>
        <w:rPr>
          <w:rFonts w:ascii="Arial" w:hAnsi="Arial" w:cs="Arial"/>
        </w:rPr>
      </w:pPr>
    </w:p>
    <w:p w14:paraId="2ADFBBAC" w14:textId="77777777" w:rsidR="002C71BF" w:rsidRDefault="002C71BF" w:rsidP="002C71BF">
      <w:pPr>
        <w:ind w:left="1800"/>
        <w:rPr>
          <w:rFonts w:ascii="Arial" w:hAnsi="Arial" w:cs="Arial"/>
        </w:rPr>
      </w:pPr>
    </w:p>
    <w:p w14:paraId="642F86A1" w14:textId="77777777" w:rsidR="002C71BF" w:rsidRPr="001336C2" w:rsidRDefault="002C71BF" w:rsidP="002C71BF">
      <w:pPr>
        <w:ind w:left="1800"/>
        <w:rPr>
          <w:rFonts w:ascii="Arial" w:hAnsi="Arial" w:cs="Arial"/>
        </w:rPr>
      </w:pPr>
      <w:r w:rsidRPr="001336C2">
        <w:rPr>
          <w:rFonts w:ascii="Arial" w:hAnsi="Arial" w:cs="Arial"/>
        </w:rPr>
        <w:lastRenderedPageBreak/>
        <w:t xml:space="preserve">Insurance may also be influenced (although perhaps differently from demand surge) by general price inflation. This is a type of economic inflation that is associated with past insured wind loss experience that has been used to develop and validate hurricane loss projection models. The standard does not allow for prospective recognition of future economic inflation or price inflation.  </w:t>
      </w:r>
    </w:p>
    <w:p w14:paraId="0E4CC3D4" w14:textId="77777777" w:rsidR="002C71BF" w:rsidRPr="001336C2" w:rsidRDefault="002C71BF" w:rsidP="002C71BF">
      <w:pPr>
        <w:pStyle w:val="BodyTextIndent3"/>
        <w:tabs>
          <w:tab w:val="left" w:pos="1440"/>
          <w:tab w:val="left" w:pos="2520"/>
          <w:tab w:val="left" w:pos="3240"/>
        </w:tabs>
        <w:spacing w:after="0"/>
        <w:ind w:left="720"/>
        <w:rPr>
          <w:rFonts w:ascii="Arial" w:hAnsi="Arial" w:cs="Arial"/>
          <w:sz w:val="24"/>
          <w:szCs w:val="24"/>
        </w:rPr>
      </w:pPr>
    </w:p>
    <w:p w14:paraId="320160BA" w14:textId="13246F3C" w:rsidR="002C71BF" w:rsidRDefault="002C71BF" w:rsidP="002C71BF">
      <w:pPr>
        <w:pStyle w:val="BodyTextIndent3"/>
        <w:tabs>
          <w:tab w:val="left" w:pos="1440"/>
          <w:tab w:val="left" w:pos="2520"/>
          <w:tab w:val="left" w:pos="3060"/>
        </w:tabs>
        <w:spacing w:after="0"/>
        <w:ind w:left="720"/>
        <w:rPr>
          <w:rFonts w:ascii="Arial" w:hAnsi="Arial" w:cs="Arial"/>
          <w:sz w:val="24"/>
          <w:szCs w:val="24"/>
        </w:rPr>
      </w:pPr>
      <w:r w:rsidRPr="001336C2">
        <w:rPr>
          <w:rFonts w:ascii="Arial" w:hAnsi="Arial" w:cs="Arial"/>
          <w:sz w:val="24"/>
          <w:szCs w:val="24"/>
        </w:rPr>
        <w:t>Relevant Forms:</w:t>
      </w:r>
      <w:r w:rsidRPr="001336C2">
        <w:rPr>
          <w:rFonts w:ascii="Arial" w:hAnsi="Arial" w:cs="Arial"/>
          <w:sz w:val="24"/>
          <w:szCs w:val="24"/>
        </w:rPr>
        <w:tab/>
        <w:t xml:space="preserve">G-5, </w:t>
      </w:r>
      <w:r w:rsidRPr="001336C2">
        <w:rPr>
          <w:rFonts w:ascii="Arial" w:hAnsi="Arial" w:cs="Arial"/>
          <w:sz w:val="24"/>
          <w:szCs w:val="24"/>
        </w:rPr>
        <w:tab/>
        <w:t>Actuarial Hurricane Standards Expert Certification</w:t>
      </w:r>
    </w:p>
    <w:p w14:paraId="77CC15F4" w14:textId="7AF1F151" w:rsidR="00A1428D" w:rsidRDefault="00A1428D" w:rsidP="002C71BF">
      <w:pPr>
        <w:pStyle w:val="BodyTextIndent3"/>
        <w:tabs>
          <w:tab w:val="left" w:pos="1440"/>
          <w:tab w:val="left" w:pos="2520"/>
          <w:tab w:val="left" w:pos="3060"/>
        </w:tabs>
        <w:spacing w:after="0"/>
        <w:ind w:left="720"/>
        <w:rPr>
          <w:rFonts w:ascii="Arial" w:hAnsi="Arial" w:cs="Arial"/>
          <w:sz w:val="24"/>
          <w:szCs w:val="24"/>
        </w:rPr>
      </w:pPr>
      <w:r>
        <w:rPr>
          <w:rFonts w:ascii="Arial" w:hAnsi="Arial" w:cs="Arial"/>
          <w:sz w:val="24"/>
          <w:szCs w:val="24"/>
        </w:rPr>
        <w:tab/>
      </w:r>
      <w:r>
        <w:rPr>
          <w:rFonts w:ascii="Arial" w:hAnsi="Arial" w:cs="Arial"/>
          <w:sz w:val="24"/>
          <w:szCs w:val="24"/>
        </w:rPr>
        <w:tab/>
        <w:t>A-4,</w:t>
      </w:r>
      <w:r>
        <w:rPr>
          <w:rFonts w:ascii="Arial" w:hAnsi="Arial" w:cs="Arial"/>
          <w:sz w:val="24"/>
          <w:szCs w:val="24"/>
        </w:rPr>
        <w:tab/>
        <w:t>Hurricane Output Ranges</w:t>
      </w:r>
    </w:p>
    <w:p w14:paraId="2EC3A145" w14:textId="329313A0" w:rsidR="004B5FE4" w:rsidRPr="001336C2" w:rsidRDefault="004B5FE4" w:rsidP="002C71BF">
      <w:pPr>
        <w:pStyle w:val="BodyTextIndent3"/>
        <w:tabs>
          <w:tab w:val="left" w:pos="1440"/>
          <w:tab w:val="left" w:pos="2520"/>
          <w:tab w:val="left" w:pos="3060"/>
        </w:tabs>
        <w:spacing w:after="0"/>
        <w:ind w:left="720"/>
        <w:rPr>
          <w:rFonts w:ascii="Arial" w:hAnsi="Arial" w:cs="Arial"/>
          <w:sz w:val="24"/>
          <w:szCs w:val="24"/>
        </w:rPr>
      </w:pPr>
      <w:r>
        <w:rPr>
          <w:rFonts w:ascii="Arial" w:hAnsi="Arial" w:cs="Arial"/>
          <w:sz w:val="24"/>
          <w:szCs w:val="24"/>
        </w:rPr>
        <w:tab/>
      </w:r>
      <w:r>
        <w:rPr>
          <w:rFonts w:ascii="Arial" w:hAnsi="Arial" w:cs="Arial"/>
          <w:sz w:val="24"/>
          <w:szCs w:val="24"/>
        </w:rPr>
        <w:tab/>
        <w:t>A-5,</w:t>
      </w:r>
      <w:r>
        <w:rPr>
          <w:rFonts w:ascii="Arial" w:hAnsi="Arial" w:cs="Arial"/>
          <w:sz w:val="24"/>
          <w:szCs w:val="24"/>
        </w:rPr>
        <w:tab/>
        <w:t>Percentage Change in Hurricane Output Ranges</w:t>
      </w:r>
    </w:p>
    <w:p w14:paraId="79E888B2" w14:textId="77777777" w:rsidR="002C71BF" w:rsidRPr="001336C2" w:rsidRDefault="002C71BF" w:rsidP="002C71BF">
      <w:pPr>
        <w:pStyle w:val="BodyTextIndent3"/>
        <w:tabs>
          <w:tab w:val="left" w:pos="1440"/>
          <w:tab w:val="left" w:pos="2520"/>
          <w:tab w:val="left" w:pos="3060"/>
        </w:tabs>
        <w:spacing w:after="0"/>
        <w:ind w:left="3060" w:hanging="2340"/>
        <w:rPr>
          <w:rFonts w:ascii="Arial" w:hAnsi="Arial" w:cs="Arial"/>
          <w:sz w:val="24"/>
          <w:szCs w:val="24"/>
        </w:rPr>
      </w:pPr>
      <w:r w:rsidRPr="001336C2">
        <w:rPr>
          <w:rFonts w:ascii="Arial" w:hAnsi="Arial" w:cs="Arial"/>
          <w:sz w:val="24"/>
          <w:szCs w:val="24"/>
        </w:rPr>
        <w:tab/>
      </w:r>
      <w:r w:rsidRPr="001336C2">
        <w:rPr>
          <w:rFonts w:ascii="Arial" w:hAnsi="Arial" w:cs="Arial"/>
          <w:sz w:val="24"/>
          <w:szCs w:val="24"/>
        </w:rPr>
        <w:tab/>
        <w:t xml:space="preserve">A-8, </w:t>
      </w:r>
      <w:r w:rsidRPr="001336C2">
        <w:rPr>
          <w:rFonts w:ascii="Arial" w:hAnsi="Arial" w:cs="Arial"/>
          <w:sz w:val="24"/>
          <w:szCs w:val="24"/>
        </w:rPr>
        <w:tab/>
        <w:t>Hurricane Probable Maximum Loss for Florida</w:t>
      </w:r>
      <w:r w:rsidRPr="001336C2">
        <w:rPr>
          <w:rFonts w:ascii="Arial" w:hAnsi="Arial" w:cs="Arial"/>
          <w:sz w:val="24"/>
          <w:szCs w:val="24"/>
        </w:rPr>
        <w:tab/>
      </w:r>
      <w:r w:rsidRPr="001336C2">
        <w:rPr>
          <w:rFonts w:ascii="Arial" w:hAnsi="Arial" w:cs="Arial"/>
          <w:sz w:val="24"/>
          <w:szCs w:val="24"/>
        </w:rPr>
        <w:tab/>
      </w:r>
    </w:p>
    <w:p w14:paraId="68D11FA7" w14:textId="77777777" w:rsidR="002C71BF" w:rsidRPr="001336C2" w:rsidRDefault="002C71BF" w:rsidP="002C71BF">
      <w:pPr>
        <w:pStyle w:val="BodyTextIndent3"/>
        <w:tabs>
          <w:tab w:val="left" w:pos="1440"/>
          <w:tab w:val="left" w:pos="2520"/>
        </w:tabs>
        <w:spacing w:after="0"/>
        <w:ind w:left="720"/>
        <w:rPr>
          <w:rFonts w:ascii="Arial" w:hAnsi="Arial" w:cs="Arial"/>
          <w:sz w:val="24"/>
          <w:szCs w:val="24"/>
        </w:rPr>
      </w:pPr>
    </w:p>
    <w:p w14:paraId="39B847C6" w14:textId="77777777" w:rsidR="002C71BF" w:rsidRPr="001336C2" w:rsidRDefault="002C71BF" w:rsidP="002C71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1336C2">
        <w:rPr>
          <w:rFonts w:ascii="Arial" w:hAnsi="Arial" w:cs="Arial"/>
          <w:b/>
        </w:rPr>
        <w:t>Disclosures</w:t>
      </w:r>
    </w:p>
    <w:p w14:paraId="6DA6454D" w14:textId="77777777" w:rsidR="002C71BF" w:rsidRPr="001336C2" w:rsidRDefault="002C71BF" w:rsidP="002C71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b/>
        </w:rPr>
      </w:pPr>
    </w:p>
    <w:p w14:paraId="1EBD9B07" w14:textId="77777777" w:rsidR="002C71BF" w:rsidRPr="001336C2" w:rsidRDefault="002C71BF" w:rsidP="002C71BF">
      <w:pPr>
        <w:numPr>
          <w:ilvl w:val="0"/>
          <w:numId w:val="167"/>
        </w:numPr>
        <w:tabs>
          <w:tab w:val="clear" w:pos="1080"/>
          <w:tab w:val="num" w:pos="-2520"/>
          <w:tab w:val="left" w:pos="-1440"/>
        </w:tabs>
        <w:ind w:left="360"/>
        <w:rPr>
          <w:rFonts w:ascii="Arial" w:hAnsi="Arial" w:cs="Arial"/>
        </w:rPr>
      </w:pPr>
      <w:r w:rsidRPr="001336C2">
        <w:rPr>
          <w:rFonts w:ascii="Arial" w:hAnsi="Arial" w:cs="Arial"/>
        </w:rPr>
        <w:t>Describe the method(s) used to estimate annual hurricane loss costs and hurricane probable maximum loss levels and the treatment of associated uncertainties. Identify any source documents used and any relevant research results.</w:t>
      </w:r>
    </w:p>
    <w:p w14:paraId="6AF11F5A" w14:textId="77777777" w:rsidR="002C71BF" w:rsidRPr="001336C2" w:rsidRDefault="002C71BF" w:rsidP="002C71BF">
      <w:pPr>
        <w:tabs>
          <w:tab w:val="left" w:pos="-1440"/>
        </w:tabs>
        <w:ind w:left="360"/>
        <w:rPr>
          <w:rFonts w:ascii="Arial" w:hAnsi="Arial" w:cs="Arial"/>
        </w:rPr>
      </w:pPr>
    </w:p>
    <w:p w14:paraId="3F4CA84C" w14:textId="77777777" w:rsidR="002C71BF" w:rsidRPr="001336C2" w:rsidRDefault="002C71BF" w:rsidP="002C71BF">
      <w:pPr>
        <w:numPr>
          <w:ilvl w:val="0"/>
          <w:numId w:val="167"/>
        </w:numPr>
        <w:tabs>
          <w:tab w:val="clear" w:pos="1080"/>
          <w:tab w:val="num" w:pos="-2520"/>
          <w:tab w:val="left" w:pos="-1440"/>
        </w:tabs>
        <w:ind w:left="360"/>
        <w:rPr>
          <w:rFonts w:ascii="Arial" w:hAnsi="Arial" w:cs="Arial"/>
        </w:rPr>
      </w:pPr>
      <w:r w:rsidRPr="001336C2">
        <w:rPr>
          <w:rFonts w:ascii="Arial" w:hAnsi="Arial" w:cs="Arial"/>
        </w:rPr>
        <w:t>Identify all possible resolutions available for the reported hurricane output ranges. Identify the finest level of resolution (i.e., the most granular level) for which hurricane loss costs and hurricane probable maximum loss levels can be provided.</w:t>
      </w:r>
    </w:p>
    <w:p w14:paraId="7AE134F6" w14:textId="77777777" w:rsidR="002C71BF" w:rsidRPr="001336C2" w:rsidRDefault="002C71BF" w:rsidP="002C71BF">
      <w:pPr>
        <w:pStyle w:val="ListParagraph"/>
        <w:ind w:left="0"/>
        <w:rPr>
          <w:rFonts w:ascii="Arial" w:hAnsi="Arial" w:cs="Arial"/>
        </w:rPr>
      </w:pPr>
    </w:p>
    <w:p w14:paraId="2CB9BAE7" w14:textId="77777777" w:rsidR="002C71BF" w:rsidRPr="001336C2" w:rsidRDefault="002C71BF" w:rsidP="002C71BF">
      <w:pPr>
        <w:numPr>
          <w:ilvl w:val="0"/>
          <w:numId w:val="167"/>
        </w:numPr>
        <w:tabs>
          <w:tab w:val="clear" w:pos="1080"/>
          <w:tab w:val="num" w:pos="-1800"/>
          <w:tab w:val="left" w:pos="-1440"/>
        </w:tabs>
        <w:ind w:left="360"/>
        <w:rPr>
          <w:rFonts w:ascii="Arial" w:hAnsi="Arial" w:cs="Arial"/>
        </w:rPr>
      </w:pPr>
      <w:r w:rsidRPr="001336C2">
        <w:rPr>
          <w:rFonts w:ascii="Arial" w:hAnsi="Arial" w:cs="Arial"/>
        </w:rPr>
        <w:t xml:space="preserve">Describe how the hurricane model incorporates demand surge in the calculation of hurricane loss costs and hurricane probable maximum loss levels. </w:t>
      </w:r>
    </w:p>
    <w:p w14:paraId="6C43FB5E" w14:textId="77777777" w:rsidR="002C71BF" w:rsidRPr="001336C2" w:rsidRDefault="002C71BF" w:rsidP="002C71BF">
      <w:pPr>
        <w:pStyle w:val="ListParagraph"/>
        <w:ind w:left="0"/>
        <w:rPr>
          <w:rFonts w:ascii="Arial" w:hAnsi="Arial" w:cs="Arial"/>
        </w:rPr>
      </w:pPr>
    </w:p>
    <w:p w14:paraId="070F41FC" w14:textId="77777777" w:rsidR="002C71BF" w:rsidRPr="001336C2" w:rsidRDefault="002C71BF" w:rsidP="002C71BF">
      <w:pPr>
        <w:numPr>
          <w:ilvl w:val="0"/>
          <w:numId w:val="167"/>
        </w:numPr>
        <w:tabs>
          <w:tab w:val="clear" w:pos="1080"/>
          <w:tab w:val="left" w:pos="-1440"/>
          <w:tab w:val="num" w:pos="-1080"/>
        </w:tabs>
        <w:ind w:left="360"/>
        <w:rPr>
          <w:rFonts w:ascii="Arial" w:hAnsi="Arial" w:cs="Arial"/>
        </w:rPr>
      </w:pPr>
      <w:r w:rsidRPr="001336C2">
        <w:rPr>
          <w:rFonts w:ascii="Arial" w:hAnsi="Arial" w:cs="Arial"/>
        </w:rPr>
        <w:t xml:space="preserve">Provide citations to published papers, if any, or modeling-organization studies that were used to develop how the hurricane model estimates demand surge. </w:t>
      </w:r>
    </w:p>
    <w:p w14:paraId="6F630556" w14:textId="77777777" w:rsidR="002C71BF" w:rsidRPr="001336C2" w:rsidRDefault="002C71BF" w:rsidP="002C71BF">
      <w:pPr>
        <w:pStyle w:val="ListParagraph"/>
        <w:ind w:left="0"/>
        <w:rPr>
          <w:rFonts w:ascii="Arial" w:hAnsi="Arial" w:cs="Arial"/>
        </w:rPr>
      </w:pPr>
    </w:p>
    <w:p w14:paraId="44D09533" w14:textId="77777777" w:rsidR="002C71BF" w:rsidRPr="001336C2" w:rsidRDefault="002C71BF" w:rsidP="002C71BF">
      <w:pPr>
        <w:pStyle w:val="ListParagraph"/>
        <w:numPr>
          <w:ilvl w:val="0"/>
          <w:numId w:val="167"/>
        </w:numPr>
        <w:tabs>
          <w:tab w:val="clear" w:pos="1080"/>
          <w:tab w:val="left" w:pos="-1440"/>
          <w:tab w:val="num" w:pos="-360"/>
        </w:tabs>
        <w:ind w:left="360"/>
        <w:rPr>
          <w:rFonts w:ascii="Arial" w:hAnsi="Arial" w:cs="Arial"/>
        </w:rPr>
      </w:pPr>
      <w:r w:rsidRPr="001336C2">
        <w:rPr>
          <w:rFonts w:ascii="Arial" w:hAnsi="Arial" w:cs="Arial"/>
        </w:rPr>
        <w:t>Describe how economic inflation has been applied to past insurance experience to develop and validate hurricane loss costs and hurricane probable maximum loss levels.</w:t>
      </w:r>
    </w:p>
    <w:p w14:paraId="10F8A12B" w14:textId="77777777" w:rsidR="002C71BF" w:rsidRPr="001336C2" w:rsidRDefault="002C71BF" w:rsidP="002C71BF">
      <w:pPr>
        <w:ind w:left="1800" w:hanging="1080"/>
        <w:rPr>
          <w:rFonts w:ascii="Arial" w:hAnsi="Arial" w:cs="Arial"/>
          <w:b/>
        </w:rPr>
      </w:pPr>
    </w:p>
    <w:p w14:paraId="2D4BA7B8" w14:textId="77777777" w:rsidR="002C71BF" w:rsidRPr="001336C2" w:rsidRDefault="002C71BF" w:rsidP="002C71BF">
      <w:pPr>
        <w:rPr>
          <w:rFonts w:ascii="Arial" w:hAnsi="Arial" w:cs="Arial"/>
          <w:b/>
        </w:rPr>
      </w:pPr>
      <w:r w:rsidRPr="001336C2">
        <w:rPr>
          <w:rFonts w:ascii="Arial" w:hAnsi="Arial" w:cs="Arial"/>
          <w:b/>
        </w:rPr>
        <w:t>Audit</w:t>
      </w:r>
    </w:p>
    <w:p w14:paraId="4A6E010E" w14:textId="77777777" w:rsidR="002C71BF" w:rsidRPr="001336C2" w:rsidRDefault="002C71BF" w:rsidP="002C71BF">
      <w:pPr>
        <w:ind w:left="1800" w:hanging="1080"/>
        <w:rPr>
          <w:rFonts w:ascii="Arial" w:hAnsi="Arial" w:cs="Arial"/>
        </w:rPr>
      </w:pPr>
    </w:p>
    <w:p w14:paraId="792B4D4D" w14:textId="6C2263A5" w:rsidR="002C71BF" w:rsidRPr="001336C2" w:rsidRDefault="002C71BF" w:rsidP="002C71BF">
      <w:pPr>
        <w:pStyle w:val="ListParagraph"/>
        <w:numPr>
          <w:ilvl w:val="0"/>
          <w:numId w:val="205"/>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bCs/>
        </w:rPr>
      </w:pPr>
      <w:r>
        <w:rPr>
          <w:rFonts w:ascii="Arial" w:hAnsi="Arial" w:cs="Arial"/>
          <w:bCs/>
        </w:rPr>
        <w:t>The</w:t>
      </w:r>
      <w:r w:rsidRPr="001336C2">
        <w:rPr>
          <w:rFonts w:ascii="Arial" w:hAnsi="Arial" w:cs="Arial"/>
          <w:bCs/>
        </w:rPr>
        <w:t xml:space="preserve"> hurricane model</w:t>
      </w:r>
      <w:r>
        <w:rPr>
          <w:rFonts w:ascii="Arial" w:hAnsi="Arial" w:cs="Arial"/>
          <w:bCs/>
        </w:rPr>
        <w:t>’s</w:t>
      </w:r>
      <w:r w:rsidRPr="001336C2">
        <w:rPr>
          <w:rFonts w:ascii="Arial" w:hAnsi="Arial" w:cs="Arial"/>
          <w:bCs/>
        </w:rPr>
        <w:t xml:space="preserve"> </w:t>
      </w:r>
      <w:r>
        <w:rPr>
          <w:rFonts w:ascii="Arial" w:hAnsi="Arial" w:cs="Arial"/>
          <w:bCs/>
        </w:rPr>
        <w:t>handling of</w:t>
      </w:r>
      <w:r w:rsidRPr="001336C2">
        <w:rPr>
          <w:rFonts w:ascii="Arial" w:hAnsi="Arial" w:cs="Arial"/>
          <w:bCs/>
        </w:rPr>
        <w:t xml:space="preserve"> expenses, risk load, investment income, premium reserves, taxes, assessments, profit margin, economic inflation, and any criteria other than direct </w:t>
      </w:r>
      <w:r w:rsidR="00A1428D">
        <w:rPr>
          <w:rFonts w:ascii="Arial" w:hAnsi="Arial" w:cs="Arial"/>
          <w:bCs/>
        </w:rPr>
        <w:t xml:space="preserve">residential </w:t>
      </w:r>
      <w:r w:rsidRPr="001336C2">
        <w:rPr>
          <w:rFonts w:ascii="Arial" w:hAnsi="Arial" w:cs="Arial"/>
          <w:bCs/>
        </w:rPr>
        <w:t xml:space="preserve">property insurance </w:t>
      </w:r>
      <w:r w:rsidR="00A1428D">
        <w:rPr>
          <w:rFonts w:ascii="Arial" w:hAnsi="Arial" w:cs="Arial"/>
          <w:bCs/>
        </w:rPr>
        <w:t xml:space="preserve">hurricane </w:t>
      </w:r>
      <w:r w:rsidRPr="001336C2">
        <w:rPr>
          <w:rFonts w:ascii="Arial" w:hAnsi="Arial" w:cs="Arial"/>
          <w:bCs/>
        </w:rPr>
        <w:t>claim payments will be reviewed.</w:t>
      </w:r>
    </w:p>
    <w:p w14:paraId="0D416D4D" w14:textId="77777777" w:rsidR="002C71BF" w:rsidRPr="001336C2" w:rsidRDefault="002C71BF" w:rsidP="002C71BF">
      <w:pPr>
        <w:tabs>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left="720" w:hanging="360"/>
        <w:rPr>
          <w:rFonts w:ascii="Arial" w:hAnsi="Arial" w:cs="Arial"/>
          <w:bCs/>
        </w:rPr>
      </w:pPr>
    </w:p>
    <w:p w14:paraId="220ACCDC" w14:textId="77777777" w:rsidR="002C71BF" w:rsidRPr="001336C2" w:rsidRDefault="002C71BF" w:rsidP="002C71BF">
      <w:pPr>
        <w:pStyle w:val="ListParagraph"/>
        <w:numPr>
          <w:ilvl w:val="0"/>
          <w:numId w:val="205"/>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bCs/>
        </w:rPr>
      </w:pPr>
      <w:r w:rsidRPr="001336C2">
        <w:rPr>
          <w:rFonts w:ascii="Arial" w:hAnsi="Arial" w:cs="Arial"/>
          <w:bCs/>
        </w:rPr>
        <w:t>The method of determining hurricane probable maximum loss levels will be reviewed.</w:t>
      </w:r>
    </w:p>
    <w:p w14:paraId="1361DC02" w14:textId="77777777" w:rsidR="002C71BF" w:rsidRPr="001336C2" w:rsidRDefault="002C71BF" w:rsidP="002C71BF">
      <w:pPr>
        <w:pStyle w:val="ListParagraph"/>
        <w:rPr>
          <w:rFonts w:ascii="Arial" w:hAnsi="Arial" w:cs="Arial"/>
          <w:bCs/>
        </w:rPr>
      </w:pPr>
    </w:p>
    <w:p w14:paraId="2C41E22A" w14:textId="77777777" w:rsidR="002C71BF" w:rsidRDefault="002C71BF" w:rsidP="002C71BF">
      <w:pPr>
        <w:pStyle w:val="ListParagraph"/>
        <w:numPr>
          <w:ilvl w:val="0"/>
          <w:numId w:val="205"/>
        </w:numPr>
        <w:ind w:left="360"/>
        <w:rPr>
          <w:rFonts w:ascii="Arial" w:hAnsi="Arial" w:cs="Arial"/>
          <w:bCs/>
        </w:rPr>
      </w:pPr>
      <w:r w:rsidRPr="001336C2">
        <w:rPr>
          <w:rFonts w:ascii="Arial" w:hAnsi="Arial" w:cs="Arial"/>
          <w:bCs/>
        </w:rPr>
        <w:t>The uncertainty in the estimated annual hurricane loss costs and hurricane probable maximum loss levels will be reviewed.</w:t>
      </w:r>
    </w:p>
    <w:p w14:paraId="768E29E4" w14:textId="4F64B4F8" w:rsidR="002C71BF" w:rsidRDefault="002C71BF" w:rsidP="002C71BF">
      <w:pPr>
        <w:rPr>
          <w:rFonts w:ascii="Arial" w:hAnsi="Arial" w:cs="Arial"/>
          <w:bCs/>
        </w:rPr>
      </w:pPr>
    </w:p>
    <w:p w14:paraId="657F71BF" w14:textId="653B9C8D" w:rsidR="004B5FE4" w:rsidRDefault="004B5FE4" w:rsidP="002C71BF">
      <w:pPr>
        <w:rPr>
          <w:rFonts w:ascii="Arial" w:hAnsi="Arial" w:cs="Arial"/>
          <w:bCs/>
        </w:rPr>
      </w:pPr>
    </w:p>
    <w:p w14:paraId="3AF1CA34" w14:textId="68E705D4" w:rsidR="004B5FE4" w:rsidRDefault="004B5FE4" w:rsidP="002C71BF">
      <w:pPr>
        <w:rPr>
          <w:rFonts w:ascii="Arial" w:hAnsi="Arial" w:cs="Arial"/>
          <w:bCs/>
        </w:rPr>
      </w:pPr>
    </w:p>
    <w:p w14:paraId="01D78729" w14:textId="77777777" w:rsidR="004B5FE4" w:rsidRPr="00DF23CA" w:rsidRDefault="004B5FE4" w:rsidP="002C71BF">
      <w:pPr>
        <w:rPr>
          <w:rFonts w:ascii="Arial" w:hAnsi="Arial" w:cs="Arial"/>
          <w:bCs/>
        </w:rPr>
      </w:pPr>
    </w:p>
    <w:p w14:paraId="46E9F85A" w14:textId="77777777" w:rsidR="002C71BF" w:rsidRPr="001336C2" w:rsidRDefault="002C71BF" w:rsidP="002C71BF">
      <w:pPr>
        <w:pStyle w:val="ListParagraph"/>
        <w:numPr>
          <w:ilvl w:val="0"/>
          <w:numId w:val="205"/>
        </w:numPr>
        <w:tabs>
          <w:tab w:val="left" w:pos="0"/>
          <w:tab w:val="left" w:pos="2880"/>
          <w:tab w:val="left" w:pos="3600"/>
          <w:tab w:val="left" w:pos="4320"/>
          <w:tab w:val="left" w:pos="5040"/>
          <w:tab w:val="left" w:pos="5760"/>
          <w:tab w:val="left" w:pos="6480"/>
          <w:tab w:val="left" w:pos="7200"/>
          <w:tab w:val="left" w:pos="7920"/>
          <w:tab w:val="left" w:pos="8640"/>
        </w:tabs>
        <w:ind w:left="360"/>
        <w:rPr>
          <w:rFonts w:ascii="Arial" w:hAnsi="Arial" w:cs="Arial"/>
          <w:bCs/>
        </w:rPr>
      </w:pPr>
      <w:r w:rsidRPr="001336C2">
        <w:rPr>
          <w:rFonts w:ascii="Arial" w:hAnsi="Arial" w:cs="Arial"/>
          <w:bCs/>
        </w:rPr>
        <w:lastRenderedPageBreak/>
        <w:t>The data and methods used to incorporate individual aspects of demand surge on personal and commercial residential hurricane losses, inclusive of the effects from building material costs, labor costs, contents costs, and repair time will be reviewed. The vintage of the underlying demand surge data and references will be reviewed.</w:t>
      </w:r>
    </w:p>
    <w:p w14:paraId="18E97D86" w14:textId="77777777" w:rsidR="002C71BF" w:rsidRDefault="002C71BF" w:rsidP="002C71BF">
      <w:pPr>
        <w:tabs>
          <w:tab w:val="left" w:pos="0"/>
          <w:tab w:val="left" w:pos="2880"/>
          <w:tab w:val="left" w:pos="3600"/>
          <w:tab w:val="left" w:pos="4320"/>
          <w:tab w:val="left" w:pos="5040"/>
          <w:tab w:val="left" w:pos="5760"/>
          <w:tab w:val="left" w:pos="6480"/>
          <w:tab w:val="left" w:pos="7200"/>
          <w:tab w:val="left" w:pos="7920"/>
          <w:tab w:val="left" w:pos="8640"/>
        </w:tabs>
        <w:rPr>
          <w:rFonts w:ascii="Arial" w:hAnsi="Arial" w:cs="Arial"/>
          <w:bCs/>
        </w:rPr>
      </w:pPr>
    </w:p>
    <w:p w14:paraId="07F13594" w14:textId="77777777" w:rsidR="002C71BF" w:rsidRPr="001336C2" w:rsidRDefault="002C71BF" w:rsidP="002C71BF">
      <w:pPr>
        <w:pStyle w:val="ListParagraph"/>
        <w:numPr>
          <w:ilvl w:val="0"/>
          <w:numId w:val="205"/>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bCs/>
        </w:rPr>
      </w:pPr>
      <w:r>
        <w:rPr>
          <w:rFonts w:ascii="Arial" w:hAnsi="Arial" w:cs="Arial"/>
          <w:bCs/>
        </w:rPr>
        <w:t>The treatment of</w:t>
      </w:r>
      <w:r w:rsidRPr="001336C2">
        <w:rPr>
          <w:rFonts w:ascii="Arial" w:hAnsi="Arial" w:cs="Arial"/>
          <w:bCs/>
        </w:rPr>
        <w:t xml:space="preserve"> economic inflation and the claims and legal environments</w:t>
      </w:r>
      <w:r>
        <w:rPr>
          <w:rFonts w:ascii="Arial" w:hAnsi="Arial" w:cs="Arial"/>
          <w:bCs/>
        </w:rPr>
        <w:t xml:space="preserve"> (social inflation)</w:t>
      </w:r>
      <w:r w:rsidRPr="001336C2">
        <w:rPr>
          <w:rFonts w:ascii="Arial" w:hAnsi="Arial" w:cs="Arial"/>
          <w:bCs/>
        </w:rPr>
        <w:t xml:space="preserve"> will be reviewed.</w:t>
      </w:r>
    </w:p>
    <w:p w14:paraId="4BA114D4" w14:textId="77777777" w:rsidR="002C71BF" w:rsidRPr="001336C2" w:rsidRDefault="002C71BF" w:rsidP="002C71BF">
      <w:pPr>
        <w:pStyle w:val="ListParagraph"/>
        <w:tabs>
          <w:tab w:val="left" w:pos="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bCs/>
        </w:rPr>
      </w:pPr>
    </w:p>
    <w:p w14:paraId="7DA8ED57" w14:textId="77777777" w:rsidR="002C71BF" w:rsidRPr="001336C2" w:rsidRDefault="002C71BF" w:rsidP="002C71BF">
      <w:pPr>
        <w:pStyle w:val="ListParagraph"/>
        <w:numPr>
          <w:ilvl w:val="0"/>
          <w:numId w:val="205"/>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bCs/>
        </w:rPr>
      </w:pPr>
      <w:r w:rsidRPr="001336C2">
        <w:rPr>
          <w:rFonts w:ascii="Arial" w:hAnsi="Arial" w:cs="Arial"/>
          <w:bCs/>
        </w:rPr>
        <w:t>The treatment of flood losses (including hurricane storm surge) in the determination of modeled hurricane losses will be reviewed.</w:t>
      </w:r>
    </w:p>
    <w:p w14:paraId="54A62B20" w14:textId="77777777" w:rsidR="002C71BF" w:rsidRPr="001336C2" w:rsidRDefault="002C71BF" w:rsidP="002C71BF">
      <w:pPr>
        <w:tabs>
          <w:tab w:val="left" w:pos="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p>
    <w:p w14:paraId="05D142AB" w14:textId="77777777" w:rsidR="002C71BF" w:rsidRPr="001336C2" w:rsidRDefault="002C71BF" w:rsidP="002C71BF">
      <w:pPr>
        <w:tabs>
          <w:tab w:val="left" w:pos="108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p>
    <w:p w14:paraId="47F75E02" w14:textId="77777777" w:rsidR="002C71BF" w:rsidRDefault="002C71BF" w:rsidP="002C71BF">
      <w:pPr>
        <w:rPr>
          <w:rFonts w:ascii="Arial" w:hAnsi="Arial" w:cs="Arial"/>
          <w:b/>
          <w:sz w:val="28"/>
        </w:rPr>
      </w:pPr>
      <w:r w:rsidRPr="001336C2">
        <w:rPr>
          <w:rFonts w:ascii="Arial" w:hAnsi="Arial" w:cs="Arial"/>
          <w:b/>
          <w:sz w:val="28"/>
        </w:rPr>
        <w:br w:type="page"/>
      </w:r>
      <w:r>
        <w:rPr>
          <w:rFonts w:ascii="Arial" w:hAnsi="Arial" w:cs="Arial"/>
          <w:b/>
          <w:noProof/>
          <w:sz w:val="20"/>
        </w:rPr>
        <w:lastRenderedPageBreak/>
        <mc:AlternateContent>
          <mc:Choice Requires="wps">
            <w:drawing>
              <wp:anchor distT="0" distB="0" distL="114300" distR="114300" simplePos="0" relativeHeight="251770880" behindDoc="1" locked="0" layoutInCell="1" allowOverlap="1" wp14:anchorId="287B007A" wp14:editId="11CE0B3C">
                <wp:simplePos x="0" y="0"/>
                <wp:positionH relativeFrom="column">
                  <wp:posOffset>-151075</wp:posOffset>
                </wp:positionH>
                <wp:positionV relativeFrom="paragraph">
                  <wp:posOffset>-97402</wp:posOffset>
                </wp:positionV>
                <wp:extent cx="6438900" cy="2122998"/>
                <wp:effectExtent l="0" t="0" r="95250" b="86995"/>
                <wp:wrapNone/>
                <wp:docPr id="24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12299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7070B" id="Rectangle 76" o:spid="_x0000_s1026" style="position:absolute;margin-left:-11.9pt;margin-top:-7.65pt;width:507pt;height:167.1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" fillcolor="#eaeaea" strokeweight="1pt">
                <v:shadow on="t" offset="6pt,6pt"/>
              </v:rect>
            </w:pict>
          </mc:Fallback>
        </mc:AlternateContent>
      </w:r>
      <w:r>
        <w:rPr>
          <w:rFonts w:ascii="Arial" w:hAnsi="Arial" w:cs="Arial"/>
          <w:b/>
          <w:sz w:val="28"/>
        </w:rPr>
        <w:t>A-5</w:t>
      </w:r>
      <w:r>
        <w:rPr>
          <w:rFonts w:ascii="Arial" w:hAnsi="Arial" w:cs="Arial"/>
          <w:b/>
          <w:sz w:val="28"/>
        </w:rPr>
        <w:tab/>
        <w:t>Hurricane Policy Conditions</w:t>
      </w:r>
    </w:p>
    <w:p w14:paraId="77DE3BEE" w14:textId="77777777" w:rsidR="002C71BF" w:rsidRPr="0072154B" w:rsidRDefault="002C71BF" w:rsidP="002C71BF">
      <w:pPr>
        <w:tabs>
          <w:tab w:val="left" w:pos="720"/>
          <w:tab w:val="left" w:pos="2520"/>
          <w:tab w:val="left" w:pos="2880"/>
        </w:tabs>
        <w:jc w:val="both"/>
        <w:rPr>
          <w:rFonts w:ascii="Arial" w:hAnsi="Arial" w:cs="Arial"/>
          <w:i/>
          <w:sz w:val="20"/>
          <w:szCs w:val="20"/>
        </w:rPr>
      </w:pPr>
      <w:r w:rsidRPr="00865CDC">
        <w:tab/>
      </w:r>
    </w:p>
    <w:p w14:paraId="23AE050F" w14:textId="77777777" w:rsidR="002C71BF" w:rsidRDefault="002C71BF" w:rsidP="002C71BF">
      <w:pPr>
        <w:numPr>
          <w:ilvl w:val="0"/>
          <w:numId w:val="197"/>
        </w:numPr>
        <w:tabs>
          <w:tab w:val="clear" w:pos="1080"/>
          <w:tab w:val="left" w:pos="-1440"/>
          <w:tab w:val="left" w:pos="-72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rPr>
      </w:pPr>
      <w:r>
        <w:rPr>
          <w:rFonts w:ascii="Arial" w:hAnsi="Arial" w:cs="Arial"/>
          <w:b/>
          <w:i/>
        </w:rPr>
        <w:t xml:space="preserve">The methods used in the development of mathematical distributions to reflect the effects of deductibles and policy limits shall be actuarially sound. </w:t>
      </w:r>
    </w:p>
    <w:p w14:paraId="6604E3FE" w14:textId="77777777" w:rsidR="002C71BF" w:rsidRDefault="002C71BF" w:rsidP="002C71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rPr>
      </w:pPr>
    </w:p>
    <w:p w14:paraId="64AB756B" w14:textId="77777777" w:rsidR="002C71BF" w:rsidRDefault="002C71BF" w:rsidP="002C71BF">
      <w:pPr>
        <w:pStyle w:val="BodyTextIndent2"/>
        <w:numPr>
          <w:ilvl w:val="0"/>
          <w:numId w:val="172"/>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Arial" w:hAnsi="Arial" w:cs="Arial"/>
          <w:b/>
          <w:i/>
        </w:rPr>
      </w:pPr>
      <w:r>
        <w:rPr>
          <w:rFonts w:ascii="Arial" w:hAnsi="Arial" w:cs="Arial"/>
          <w:b/>
          <w:i/>
        </w:rPr>
        <w:t xml:space="preserve">The relationship among the modeled deductible hurricane loss costs shall be reasonable.  </w:t>
      </w:r>
    </w:p>
    <w:p w14:paraId="20C46429" w14:textId="77777777" w:rsidR="002C71BF" w:rsidRDefault="002C71BF" w:rsidP="002C71BF">
      <w:pPr>
        <w:pStyle w:val="BodyTextIndent2"/>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1080"/>
        <w:rPr>
          <w:rFonts w:ascii="Arial" w:hAnsi="Arial" w:cs="Arial"/>
          <w:b/>
          <w:i/>
        </w:rPr>
      </w:pPr>
    </w:p>
    <w:p w14:paraId="29434E04" w14:textId="77777777" w:rsidR="002C71BF" w:rsidRDefault="002C71BF" w:rsidP="002C71BF">
      <w:pPr>
        <w:pStyle w:val="BodyTextIndent2"/>
        <w:numPr>
          <w:ilvl w:val="0"/>
          <w:numId w:val="172"/>
        </w:numPr>
        <w:tabs>
          <w:tab w:val="clear" w:pos="1080"/>
          <w:tab w:val="left" w:pos="-1440"/>
          <w:tab w:val="left" w:pos="-720"/>
          <w:tab w:val="num"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Arial" w:hAnsi="Arial" w:cs="Arial"/>
          <w:b/>
          <w:i/>
        </w:rPr>
      </w:pPr>
      <w:r>
        <w:rPr>
          <w:rFonts w:ascii="Arial" w:hAnsi="Arial" w:cs="Arial"/>
          <w:b/>
          <w:i/>
        </w:rPr>
        <w:t xml:space="preserve">Deductible hurricane loss costs shall be calculated in accordance with                  s. 627.701(5)(a), F.S. </w:t>
      </w:r>
    </w:p>
    <w:p w14:paraId="1614B01E" w14:textId="77777777" w:rsidR="002C71BF" w:rsidRPr="00691BBE" w:rsidRDefault="002C71BF" w:rsidP="002C71BF">
      <w:pPr>
        <w:pStyle w:val="BodyTextIndent2"/>
        <w:tabs>
          <w:tab w:val="left" w:pos="-1440"/>
          <w:tab w:val="left" w:pos="360"/>
          <w:tab w:val="left" w:pos="720"/>
        </w:tabs>
        <w:spacing w:after="0" w:line="240" w:lineRule="auto"/>
        <w:ind w:left="0"/>
        <w:rPr>
          <w:rFonts w:ascii="Arial" w:hAnsi="Arial" w:cs="Arial"/>
          <w:b/>
        </w:rPr>
      </w:pPr>
    </w:p>
    <w:p w14:paraId="32B53F5F" w14:textId="77777777" w:rsidR="002C71BF" w:rsidRPr="001336C2" w:rsidRDefault="002C71BF" w:rsidP="002C71BF">
      <w:pPr>
        <w:pStyle w:val="BodyTextIndent2"/>
        <w:tabs>
          <w:tab w:val="left" w:pos="-1440"/>
          <w:tab w:val="left" w:pos="720"/>
          <w:tab w:val="left" w:pos="1800"/>
        </w:tabs>
        <w:spacing w:after="0" w:line="240" w:lineRule="auto"/>
        <w:ind w:left="1800" w:hanging="1080"/>
        <w:rPr>
          <w:rFonts w:ascii="Arial" w:hAnsi="Arial" w:cs="Arial"/>
          <w:b/>
          <w:i/>
        </w:rPr>
      </w:pPr>
    </w:p>
    <w:p w14:paraId="6E4CFC7F" w14:textId="7E559531" w:rsidR="002C71BF" w:rsidRPr="001336C2" w:rsidRDefault="002C71BF" w:rsidP="002C71BF">
      <w:pPr>
        <w:pStyle w:val="BodyTextIndent2"/>
        <w:tabs>
          <w:tab w:val="left" w:pos="-1440"/>
          <w:tab w:val="left" w:pos="720"/>
          <w:tab w:val="left" w:pos="1800"/>
        </w:tabs>
        <w:spacing w:after="0" w:line="240" w:lineRule="auto"/>
        <w:ind w:left="1800" w:hanging="1080"/>
        <w:rPr>
          <w:rFonts w:ascii="Arial" w:hAnsi="Arial" w:cs="Arial"/>
        </w:rPr>
      </w:pPr>
      <w:r w:rsidRPr="001336C2">
        <w:rPr>
          <w:rFonts w:ascii="Arial" w:hAnsi="Arial" w:cs="Arial"/>
        </w:rPr>
        <w:t>Purpose:</w:t>
      </w:r>
      <w:r>
        <w:rPr>
          <w:rFonts w:ascii="Arial" w:hAnsi="Arial" w:cs="Arial"/>
        </w:rPr>
        <w:tab/>
      </w:r>
      <w:r w:rsidRPr="001336C2">
        <w:rPr>
          <w:rFonts w:ascii="Arial" w:hAnsi="Arial" w:cs="Arial"/>
        </w:rPr>
        <w:t>For a given windspeed and building type, hurricane losses may fall below the deductible or above the policy limit. Therefore, the distribution of hurricane losses is important.</w:t>
      </w:r>
    </w:p>
    <w:p w14:paraId="1A7F7DF0" w14:textId="77777777" w:rsidR="002C71BF" w:rsidRPr="001336C2" w:rsidRDefault="002C71BF" w:rsidP="002C71BF">
      <w:pPr>
        <w:pStyle w:val="BodyTextIndent2"/>
        <w:tabs>
          <w:tab w:val="left" w:pos="-1440"/>
          <w:tab w:val="left" w:pos="720"/>
          <w:tab w:val="left" w:pos="1800"/>
        </w:tabs>
        <w:spacing w:after="0" w:line="240" w:lineRule="auto"/>
        <w:ind w:left="1800" w:hanging="1080"/>
        <w:rPr>
          <w:rFonts w:ascii="Arial" w:hAnsi="Arial" w:cs="Arial"/>
        </w:rPr>
      </w:pPr>
    </w:p>
    <w:p w14:paraId="280F25F3" w14:textId="77777777" w:rsidR="002C71BF" w:rsidRPr="001336C2" w:rsidRDefault="002C71BF" w:rsidP="002C71BF">
      <w:pPr>
        <w:pStyle w:val="BodyTextIndent2"/>
        <w:tabs>
          <w:tab w:val="left" w:pos="-1440"/>
          <w:tab w:val="left" w:pos="720"/>
          <w:tab w:val="left" w:pos="1800"/>
        </w:tabs>
        <w:spacing w:after="0" w:line="240" w:lineRule="auto"/>
        <w:ind w:left="1800"/>
        <w:rPr>
          <w:rFonts w:ascii="Arial" w:hAnsi="Arial" w:cs="Arial"/>
        </w:rPr>
      </w:pPr>
      <w:r w:rsidRPr="001336C2">
        <w:rPr>
          <w:rFonts w:ascii="Arial" w:hAnsi="Arial" w:cs="Arial"/>
        </w:rPr>
        <w:t xml:space="preserve">The determination of insurance coverage for a commercial residential policy is dependent upon the contractual responsibility of the condo unit owner or condo unit renter and that of the condominium association and the building owner. It is important that these responsibilities be appropriately accounted for in modeling hurricane loss cost projections and commercial residential hurricane probable maximum loss levels.   </w:t>
      </w:r>
      <w:r w:rsidRPr="001336C2">
        <w:rPr>
          <w:rFonts w:ascii="Arial" w:hAnsi="Arial" w:cs="Arial"/>
        </w:rPr>
        <w:tab/>
      </w:r>
    </w:p>
    <w:p w14:paraId="682F92DF" w14:textId="77777777" w:rsidR="002C71BF" w:rsidRPr="001336C2" w:rsidRDefault="002C71BF" w:rsidP="002C71BF">
      <w:pPr>
        <w:ind w:left="1800" w:hanging="1080"/>
        <w:rPr>
          <w:rFonts w:ascii="Arial" w:hAnsi="Arial" w:cs="Arial"/>
        </w:rPr>
      </w:pPr>
    </w:p>
    <w:p w14:paraId="04226CAD" w14:textId="77777777" w:rsidR="002C71BF" w:rsidRPr="001336C2" w:rsidRDefault="002C71BF" w:rsidP="002C71BF">
      <w:pPr>
        <w:pStyle w:val="BodyTextIndent3"/>
        <w:tabs>
          <w:tab w:val="left" w:pos="1440"/>
          <w:tab w:val="left" w:pos="2520"/>
          <w:tab w:val="left" w:pos="3060"/>
        </w:tabs>
        <w:spacing w:after="0"/>
        <w:ind w:left="3060" w:hanging="2340"/>
        <w:rPr>
          <w:rFonts w:ascii="Arial" w:hAnsi="Arial" w:cs="Arial"/>
          <w:sz w:val="24"/>
          <w:szCs w:val="24"/>
        </w:rPr>
      </w:pPr>
      <w:r w:rsidRPr="001336C2">
        <w:rPr>
          <w:rFonts w:ascii="Arial" w:hAnsi="Arial" w:cs="Arial"/>
          <w:sz w:val="24"/>
          <w:szCs w:val="24"/>
        </w:rPr>
        <w:t>Relevant Forms:</w:t>
      </w:r>
      <w:r w:rsidRPr="001336C2">
        <w:rPr>
          <w:rFonts w:ascii="Arial" w:hAnsi="Arial" w:cs="Arial"/>
          <w:sz w:val="24"/>
          <w:szCs w:val="24"/>
        </w:rPr>
        <w:tab/>
        <w:t xml:space="preserve">G-5, </w:t>
      </w:r>
      <w:r w:rsidRPr="001336C2">
        <w:rPr>
          <w:rFonts w:ascii="Arial" w:hAnsi="Arial" w:cs="Arial"/>
          <w:sz w:val="24"/>
          <w:szCs w:val="24"/>
        </w:rPr>
        <w:tab/>
        <w:t>Actuarial Hurricane Standards Expert Certification</w:t>
      </w:r>
    </w:p>
    <w:p w14:paraId="37AFDF65" w14:textId="77777777" w:rsidR="002C71BF" w:rsidRPr="001336C2" w:rsidRDefault="002C71BF" w:rsidP="002C71BF">
      <w:pPr>
        <w:pStyle w:val="BodyTextIndent3"/>
        <w:tabs>
          <w:tab w:val="left" w:pos="1440"/>
          <w:tab w:val="left" w:pos="2520"/>
          <w:tab w:val="left" w:pos="3060"/>
        </w:tabs>
        <w:spacing w:after="0"/>
        <w:ind w:left="3060" w:hanging="2340"/>
        <w:rPr>
          <w:rFonts w:ascii="Arial" w:hAnsi="Arial" w:cs="Arial"/>
          <w:sz w:val="24"/>
          <w:szCs w:val="24"/>
        </w:rPr>
      </w:pPr>
      <w:r w:rsidRPr="001336C2">
        <w:rPr>
          <w:rFonts w:ascii="Arial" w:hAnsi="Arial" w:cs="Arial"/>
          <w:sz w:val="24"/>
          <w:szCs w:val="24"/>
        </w:rPr>
        <w:tab/>
      </w:r>
      <w:r w:rsidRPr="001336C2">
        <w:rPr>
          <w:rFonts w:ascii="Arial" w:hAnsi="Arial" w:cs="Arial"/>
          <w:sz w:val="24"/>
          <w:szCs w:val="24"/>
        </w:rPr>
        <w:tab/>
        <w:t>A-4,</w:t>
      </w:r>
      <w:r w:rsidRPr="001336C2">
        <w:rPr>
          <w:rFonts w:ascii="Arial" w:hAnsi="Arial" w:cs="Arial"/>
          <w:sz w:val="24"/>
          <w:szCs w:val="24"/>
        </w:rPr>
        <w:tab/>
        <w:t xml:space="preserve">Hurricane Output Ranges </w:t>
      </w:r>
    </w:p>
    <w:p w14:paraId="711A0885" w14:textId="77777777" w:rsidR="002C71BF" w:rsidRPr="001336C2" w:rsidRDefault="002C71BF" w:rsidP="002C71BF">
      <w:pPr>
        <w:pStyle w:val="BodyTextIndent3"/>
        <w:tabs>
          <w:tab w:val="left" w:pos="1440"/>
          <w:tab w:val="left" w:pos="2520"/>
          <w:tab w:val="left" w:pos="3060"/>
        </w:tabs>
        <w:spacing w:after="0"/>
        <w:ind w:left="3060" w:hanging="2340"/>
        <w:rPr>
          <w:rFonts w:ascii="Arial" w:hAnsi="Arial" w:cs="Arial"/>
          <w:sz w:val="24"/>
          <w:szCs w:val="24"/>
        </w:rPr>
      </w:pPr>
      <w:r w:rsidRPr="001336C2">
        <w:rPr>
          <w:rFonts w:ascii="Arial" w:hAnsi="Arial" w:cs="Arial"/>
          <w:sz w:val="24"/>
          <w:szCs w:val="24"/>
        </w:rPr>
        <w:tab/>
      </w:r>
      <w:r w:rsidRPr="001336C2">
        <w:rPr>
          <w:rFonts w:ascii="Arial" w:hAnsi="Arial" w:cs="Arial"/>
          <w:sz w:val="24"/>
          <w:szCs w:val="24"/>
        </w:rPr>
        <w:tab/>
        <w:t>A-5,</w:t>
      </w:r>
      <w:r w:rsidRPr="001336C2">
        <w:rPr>
          <w:rFonts w:ascii="Arial" w:hAnsi="Arial" w:cs="Arial"/>
          <w:sz w:val="24"/>
          <w:szCs w:val="24"/>
        </w:rPr>
        <w:tab/>
        <w:t xml:space="preserve">Percentage Change in Hurricane Output Ranges </w:t>
      </w:r>
    </w:p>
    <w:p w14:paraId="0EC5C690" w14:textId="77777777" w:rsidR="002C71BF" w:rsidRPr="001336C2" w:rsidRDefault="002C71BF" w:rsidP="002C71BF">
      <w:pPr>
        <w:pStyle w:val="BodyTextIndent3"/>
        <w:tabs>
          <w:tab w:val="left" w:pos="1440"/>
          <w:tab w:val="left" w:pos="2520"/>
          <w:tab w:val="left" w:pos="3060"/>
        </w:tabs>
        <w:spacing w:after="0"/>
        <w:ind w:left="3060" w:right="-90" w:hanging="2340"/>
        <w:rPr>
          <w:rFonts w:ascii="Arial" w:hAnsi="Arial" w:cs="Arial"/>
          <w:sz w:val="24"/>
          <w:szCs w:val="24"/>
        </w:rPr>
      </w:pPr>
      <w:r w:rsidRPr="001336C2">
        <w:rPr>
          <w:rFonts w:ascii="Arial" w:hAnsi="Arial" w:cs="Arial"/>
          <w:sz w:val="24"/>
          <w:szCs w:val="24"/>
        </w:rPr>
        <w:tab/>
      </w:r>
      <w:r w:rsidRPr="001336C2">
        <w:rPr>
          <w:rFonts w:ascii="Arial" w:hAnsi="Arial" w:cs="Arial"/>
          <w:sz w:val="24"/>
          <w:szCs w:val="24"/>
        </w:rPr>
        <w:tab/>
        <w:t xml:space="preserve">A-6, </w:t>
      </w:r>
      <w:r w:rsidRPr="001336C2">
        <w:rPr>
          <w:rFonts w:ascii="Arial" w:hAnsi="Arial" w:cs="Arial"/>
          <w:sz w:val="24"/>
          <w:szCs w:val="24"/>
        </w:rPr>
        <w:tab/>
        <w:t>Logical Relationships to Hurricane Risk (Trade Secret Item)</w:t>
      </w:r>
    </w:p>
    <w:p w14:paraId="545F39AF" w14:textId="77777777" w:rsidR="002C71BF" w:rsidRPr="001336C2" w:rsidRDefault="002C71BF" w:rsidP="002C71BF">
      <w:pPr>
        <w:pStyle w:val="BodyTextIndent3"/>
        <w:tabs>
          <w:tab w:val="left" w:pos="1440"/>
          <w:tab w:val="left" w:pos="2520"/>
          <w:tab w:val="left" w:pos="3150"/>
        </w:tabs>
        <w:spacing w:after="0"/>
        <w:ind w:left="3150" w:hanging="2430"/>
        <w:rPr>
          <w:rFonts w:ascii="Arial" w:hAnsi="Arial" w:cs="Arial"/>
          <w:sz w:val="24"/>
          <w:szCs w:val="24"/>
        </w:rPr>
      </w:pPr>
    </w:p>
    <w:p w14:paraId="6434D154" w14:textId="77777777" w:rsidR="002C71BF" w:rsidRPr="001336C2" w:rsidRDefault="002C71BF" w:rsidP="002C71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r w:rsidRPr="001336C2">
        <w:rPr>
          <w:rFonts w:ascii="Arial" w:hAnsi="Arial" w:cs="Arial"/>
          <w:b/>
        </w:rPr>
        <w:t>Disclosures</w:t>
      </w:r>
    </w:p>
    <w:p w14:paraId="594F6CCA" w14:textId="77777777" w:rsidR="002C71BF" w:rsidRPr="001336C2" w:rsidRDefault="002C71BF" w:rsidP="002C71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14:paraId="570D6317" w14:textId="77777777" w:rsidR="002C71BF" w:rsidRPr="001336C2" w:rsidRDefault="002C71BF" w:rsidP="002C71BF">
      <w:pPr>
        <w:numPr>
          <w:ilvl w:val="0"/>
          <w:numId w:val="169"/>
        </w:numPr>
        <w:tabs>
          <w:tab w:val="clear" w:pos="1080"/>
          <w:tab w:val="num" w:pos="-1800"/>
          <w:tab w:val="left" w:pos="-1440"/>
        </w:tabs>
        <w:ind w:left="360"/>
        <w:rPr>
          <w:rFonts w:ascii="Arial" w:hAnsi="Arial" w:cs="Arial"/>
        </w:rPr>
      </w:pPr>
      <w:r w:rsidRPr="001336C2">
        <w:rPr>
          <w:rFonts w:ascii="Arial" w:hAnsi="Arial" w:cs="Arial"/>
        </w:rPr>
        <w:t>Describe the methods used in the hurricane model to treat deductibles (both flat and percentage), policy limits, and insurance-to-value criteria when projecting hurricane loss costs and hurricane probable maximum loss levels. Discuss data or documentation used to validate the method used by the hurricane model.</w:t>
      </w:r>
    </w:p>
    <w:p w14:paraId="379F3DCD" w14:textId="77777777" w:rsidR="002C71BF" w:rsidRPr="001336C2" w:rsidRDefault="002C71BF" w:rsidP="002C71BF">
      <w:pPr>
        <w:tabs>
          <w:tab w:val="left" w:pos="-1440"/>
        </w:tabs>
        <w:ind w:left="360"/>
        <w:rPr>
          <w:rFonts w:ascii="Arial" w:hAnsi="Arial" w:cs="Arial"/>
        </w:rPr>
      </w:pPr>
    </w:p>
    <w:p w14:paraId="7312B025" w14:textId="77777777" w:rsidR="002C71BF" w:rsidRPr="001336C2" w:rsidRDefault="002C71BF" w:rsidP="002C71BF">
      <w:pPr>
        <w:numPr>
          <w:ilvl w:val="0"/>
          <w:numId w:val="169"/>
        </w:numPr>
        <w:tabs>
          <w:tab w:val="clear" w:pos="1080"/>
          <w:tab w:val="num"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1336C2">
        <w:rPr>
          <w:rFonts w:ascii="Arial" w:hAnsi="Arial" w:cs="Arial"/>
        </w:rPr>
        <w:t>Describe if and how the hurricane model treats policy exclusions and loss settlement provisions.</w:t>
      </w:r>
    </w:p>
    <w:p w14:paraId="2EFC7101" w14:textId="77777777" w:rsidR="002C71BF" w:rsidRPr="001336C2" w:rsidRDefault="002C71BF" w:rsidP="002C71BF">
      <w:pPr>
        <w:pStyle w:val="ListParagraph"/>
        <w:ind w:left="0"/>
        <w:rPr>
          <w:rFonts w:ascii="Arial" w:hAnsi="Arial" w:cs="Arial"/>
        </w:rPr>
      </w:pPr>
    </w:p>
    <w:p w14:paraId="25880D0E" w14:textId="77777777" w:rsidR="002C71BF" w:rsidRPr="001336C2" w:rsidRDefault="002C71BF" w:rsidP="002C71BF">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r w:rsidRPr="001336C2">
        <w:rPr>
          <w:rFonts w:ascii="Arial" w:hAnsi="Arial" w:cs="Arial"/>
        </w:rPr>
        <w:t>3.</w:t>
      </w:r>
      <w:r w:rsidRPr="001336C2">
        <w:rPr>
          <w:rFonts w:ascii="Arial" w:hAnsi="Arial" w:cs="Arial"/>
        </w:rPr>
        <w:tab/>
        <w:t xml:space="preserve">Describe how the hurricane model treats annual </w:t>
      </w:r>
      <w:r>
        <w:rPr>
          <w:rFonts w:ascii="Arial" w:hAnsi="Arial" w:cs="Arial"/>
        </w:rPr>
        <w:t xml:space="preserve">hurricane </w:t>
      </w:r>
      <w:r w:rsidRPr="001336C2">
        <w:rPr>
          <w:rFonts w:ascii="Arial" w:hAnsi="Arial" w:cs="Arial"/>
        </w:rPr>
        <w:t xml:space="preserve">deductibles. </w:t>
      </w:r>
    </w:p>
    <w:p w14:paraId="6F6995D2" w14:textId="77777777" w:rsidR="002C71BF" w:rsidRDefault="002C71BF" w:rsidP="002C71BF">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p>
    <w:p w14:paraId="40A57AEC" w14:textId="77777777" w:rsidR="002C71BF" w:rsidRPr="001336C2" w:rsidRDefault="002C71BF" w:rsidP="002C71BF">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r w:rsidRPr="001336C2">
        <w:rPr>
          <w:rFonts w:ascii="Arial" w:hAnsi="Arial" w:cs="Arial"/>
          <w:b/>
        </w:rPr>
        <w:t>Audit</w:t>
      </w:r>
    </w:p>
    <w:p w14:paraId="27697D49" w14:textId="77777777" w:rsidR="002C71BF" w:rsidRPr="001336C2" w:rsidRDefault="002C71BF" w:rsidP="002C71BF">
      <w:pPr>
        <w:rPr>
          <w:rFonts w:ascii="Arial" w:hAnsi="Arial" w:cs="Arial"/>
        </w:rPr>
      </w:pPr>
    </w:p>
    <w:p w14:paraId="14F83349" w14:textId="77777777" w:rsidR="002C71BF" w:rsidRPr="001336C2" w:rsidRDefault="002C71BF" w:rsidP="002C71BF">
      <w:pPr>
        <w:tabs>
          <w:tab w:val="left" w:pos="1080"/>
        </w:tabs>
        <w:ind w:left="360" w:hanging="360"/>
        <w:rPr>
          <w:rFonts w:ascii="Arial" w:hAnsi="Arial" w:cs="Arial"/>
        </w:rPr>
      </w:pPr>
      <w:r w:rsidRPr="001336C2">
        <w:rPr>
          <w:rFonts w:ascii="Arial" w:hAnsi="Arial" w:cs="Arial"/>
        </w:rPr>
        <w:t>1.</w:t>
      </w:r>
      <w:r w:rsidRPr="001336C2">
        <w:rPr>
          <w:rFonts w:ascii="Arial" w:hAnsi="Arial" w:cs="Arial"/>
        </w:rPr>
        <w:tab/>
        <w:t xml:space="preserve">The extent that insurance company hurricane claims data are used to develop mathematical depictions of deductibles, policy limits, policy exclusions, and loss settlement provisions will be reviewed.  </w:t>
      </w:r>
    </w:p>
    <w:p w14:paraId="10D4423A" w14:textId="77777777" w:rsidR="002C71BF" w:rsidRPr="001336C2" w:rsidRDefault="002C71BF" w:rsidP="002C71BF">
      <w:pPr>
        <w:tabs>
          <w:tab w:val="left" w:pos="1080"/>
        </w:tabs>
        <w:ind w:left="360" w:hanging="360"/>
        <w:rPr>
          <w:rFonts w:ascii="Arial" w:hAnsi="Arial" w:cs="Arial"/>
        </w:rPr>
      </w:pPr>
    </w:p>
    <w:p w14:paraId="39FD6238" w14:textId="77777777" w:rsidR="002C71BF" w:rsidRPr="001336C2" w:rsidRDefault="002C71BF" w:rsidP="002C71BF">
      <w:pPr>
        <w:tabs>
          <w:tab w:val="left" w:pos="360"/>
        </w:tabs>
        <w:ind w:left="360" w:hanging="360"/>
        <w:rPr>
          <w:rFonts w:ascii="Arial" w:hAnsi="Arial" w:cs="Arial"/>
        </w:rPr>
      </w:pPr>
      <w:r w:rsidRPr="001336C2">
        <w:rPr>
          <w:rFonts w:ascii="Arial" w:hAnsi="Arial" w:cs="Arial"/>
        </w:rPr>
        <w:lastRenderedPageBreak/>
        <w:t xml:space="preserve">2. </w:t>
      </w:r>
      <w:r w:rsidRPr="001336C2">
        <w:rPr>
          <w:rFonts w:ascii="Arial" w:hAnsi="Arial" w:cs="Arial"/>
        </w:rPr>
        <w:tab/>
        <w:t>The extent that insurance company hurricane claims data are used to validate the hurricane model results will be reviewed.</w:t>
      </w:r>
    </w:p>
    <w:p w14:paraId="48ADCC32" w14:textId="77777777" w:rsidR="002C71BF" w:rsidRPr="001336C2" w:rsidRDefault="002C71BF" w:rsidP="002C71BF">
      <w:pPr>
        <w:ind w:left="360"/>
        <w:rPr>
          <w:rFonts w:ascii="Arial" w:hAnsi="Arial" w:cs="Arial"/>
        </w:rPr>
      </w:pPr>
    </w:p>
    <w:p w14:paraId="4E7F6970" w14:textId="77777777" w:rsidR="002C71BF" w:rsidRPr="001336C2" w:rsidRDefault="002C71BF" w:rsidP="002C71BF">
      <w:pPr>
        <w:pStyle w:val="ListParagraph"/>
        <w:numPr>
          <w:ilvl w:val="0"/>
          <w:numId w:val="169"/>
        </w:numPr>
        <w:tabs>
          <w:tab w:val="clear" w:pos="1080"/>
          <w:tab w:val="num" w:pos="360"/>
        </w:tabs>
        <w:ind w:hanging="1080"/>
        <w:rPr>
          <w:rFonts w:ascii="Arial" w:hAnsi="Arial" w:cs="Arial"/>
        </w:rPr>
      </w:pPr>
      <w:r w:rsidRPr="001336C2">
        <w:rPr>
          <w:rFonts w:ascii="Arial" w:hAnsi="Arial" w:cs="Arial"/>
        </w:rPr>
        <w:t xml:space="preserve">Treatment of annual </w:t>
      </w:r>
      <w:r>
        <w:rPr>
          <w:rFonts w:ascii="Arial" w:hAnsi="Arial" w:cs="Arial"/>
        </w:rPr>
        <w:t xml:space="preserve">hurricane </w:t>
      </w:r>
      <w:r w:rsidRPr="001336C2">
        <w:rPr>
          <w:rFonts w:ascii="Arial" w:hAnsi="Arial" w:cs="Arial"/>
        </w:rPr>
        <w:t>deductibles will be reviewed.</w:t>
      </w:r>
    </w:p>
    <w:p w14:paraId="08FCCE46" w14:textId="77777777" w:rsidR="002C71BF" w:rsidRDefault="002C71BF" w:rsidP="002C71BF">
      <w:pPr>
        <w:pStyle w:val="ListParagraph"/>
        <w:ind w:left="0"/>
        <w:rPr>
          <w:rFonts w:ascii="Arial" w:hAnsi="Arial" w:cs="Arial"/>
        </w:rPr>
      </w:pPr>
    </w:p>
    <w:p w14:paraId="65820C13" w14:textId="77777777" w:rsidR="002C71BF" w:rsidRDefault="002C71BF" w:rsidP="002C71BF">
      <w:pPr>
        <w:tabs>
          <w:tab w:val="left" w:pos="360"/>
        </w:tabs>
        <w:ind w:left="360" w:hanging="360"/>
        <w:rPr>
          <w:rFonts w:ascii="Arial" w:hAnsi="Arial" w:cs="Arial"/>
        </w:rPr>
      </w:pPr>
      <w:r w:rsidRPr="001336C2">
        <w:rPr>
          <w:rFonts w:ascii="Arial" w:hAnsi="Arial" w:cs="Arial"/>
        </w:rPr>
        <w:t xml:space="preserve">4. </w:t>
      </w:r>
      <w:r w:rsidRPr="001336C2">
        <w:rPr>
          <w:rFonts w:ascii="Arial" w:hAnsi="Arial" w:cs="Arial"/>
        </w:rPr>
        <w:tab/>
        <w:t>Justification for the changes from the current accepted hurricane model in the relativities among corresponding deductible amounts for the same coverage will</w:t>
      </w:r>
    </w:p>
    <w:p w14:paraId="49161B08" w14:textId="77777777" w:rsidR="002C71BF" w:rsidRPr="001336C2" w:rsidRDefault="002C71BF" w:rsidP="002C71BF">
      <w:pPr>
        <w:tabs>
          <w:tab w:val="left" w:pos="360"/>
        </w:tabs>
        <w:ind w:left="360" w:hanging="360"/>
        <w:rPr>
          <w:rFonts w:ascii="Arial" w:hAnsi="Arial" w:cs="Arial"/>
        </w:rPr>
      </w:pPr>
      <w:r>
        <w:rPr>
          <w:rFonts w:ascii="Arial" w:hAnsi="Arial" w:cs="Arial"/>
        </w:rPr>
        <w:tab/>
      </w:r>
      <w:r w:rsidRPr="001336C2">
        <w:rPr>
          <w:rFonts w:ascii="Arial" w:hAnsi="Arial" w:cs="Arial"/>
        </w:rPr>
        <w:t xml:space="preserve">be reviewed. </w:t>
      </w:r>
    </w:p>
    <w:p w14:paraId="7017CB7C" w14:textId="77777777" w:rsidR="002C71BF" w:rsidRPr="001336C2" w:rsidRDefault="002C71BF" w:rsidP="002C71BF">
      <w:pPr>
        <w:tabs>
          <w:tab w:val="left" w:pos="450"/>
        </w:tabs>
        <w:ind w:left="360" w:hanging="360"/>
        <w:rPr>
          <w:rFonts w:ascii="Arial" w:hAnsi="Arial" w:cs="Arial"/>
        </w:rPr>
      </w:pPr>
    </w:p>
    <w:p w14:paraId="5BE63C1F" w14:textId="77777777" w:rsidR="002C71BF" w:rsidRDefault="002C71BF" w:rsidP="002C71BF">
      <w:pPr>
        <w:tabs>
          <w:tab w:val="left" w:pos="450"/>
        </w:tabs>
        <w:ind w:left="360" w:hanging="360"/>
      </w:pPr>
    </w:p>
    <w:p w14:paraId="2A9D56A4" w14:textId="77777777" w:rsidR="002C71BF" w:rsidRDefault="002C71BF" w:rsidP="002C71BF">
      <w:pPr>
        <w:ind w:left="720" w:hanging="720"/>
        <w:rPr>
          <w:rFonts w:ascii="Arial" w:hAnsi="Arial" w:cs="Arial"/>
          <w:b/>
          <w:sz w:val="28"/>
        </w:rPr>
      </w:pPr>
      <w:r>
        <w:rPr>
          <w:rFonts w:ascii="Arial" w:hAnsi="Arial" w:cs="Arial"/>
          <w:b/>
          <w:sz w:val="28"/>
        </w:rPr>
        <w:br w:type="page"/>
      </w:r>
      <w:r>
        <w:rPr>
          <w:rFonts w:ascii="Arial" w:hAnsi="Arial" w:cs="Arial"/>
          <w:b/>
          <w:noProof/>
          <w:sz w:val="20"/>
        </w:rPr>
        <w:lastRenderedPageBreak/>
        <mc:AlternateContent>
          <mc:Choice Requires="wps">
            <w:drawing>
              <wp:anchor distT="0" distB="0" distL="114300" distR="114300" simplePos="0" relativeHeight="251767808" behindDoc="1" locked="0" layoutInCell="1" allowOverlap="1" wp14:anchorId="2891B824" wp14:editId="79521185">
                <wp:simplePos x="0" y="0"/>
                <wp:positionH relativeFrom="column">
                  <wp:posOffset>-143123</wp:posOffset>
                </wp:positionH>
                <wp:positionV relativeFrom="paragraph">
                  <wp:posOffset>-119131</wp:posOffset>
                </wp:positionV>
                <wp:extent cx="6443932" cy="8460188"/>
                <wp:effectExtent l="0" t="0" r="90805" b="93345"/>
                <wp:wrapNone/>
                <wp:docPr id="24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932" cy="846018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C5116" id="Rectangle 68" o:spid="_x0000_s1026" style="position:absolute;margin-left:-11.25pt;margin-top:-9.4pt;width:507.4pt;height:666.1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" fillcolor="#eaeaea" strokeweight="1pt">
                <v:shadow on="t" offset="6pt,6pt"/>
              </v:rect>
            </w:pict>
          </mc:Fallback>
        </mc:AlternateContent>
      </w:r>
      <w:r>
        <w:rPr>
          <w:rFonts w:ascii="Arial" w:hAnsi="Arial" w:cs="Arial"/>
          <w:b/>
          <w:sz w:val="28"/>
        </w:rPr>
        <w:t>A-6</w:t>
      </w:r>
      <w:r>
        <w:rPr>
          <w:rFonts w:ascii="Arial" w:hAnsi="Arial" w:cs="Arial"/>
          <w:b/>
          <w:sz w:val="28"/>
        </w:rPr>
        <w:tab/>
        <w:t>Hurricane Loss Outputs and Logical Relationships to Risk*</w:t>
      </w:r>
    </w:p>
    <w:p w14:paraId="7111A233" w14:textId="77777777" w:rsidR="002C71BF" w:rsidRPr="001336C2" w:rsidRDefault="002C71BF" w:rsidP="002C71BF">
      <w:pPr>
        <w:ind w:left="720"/>
        <w:rPr>
          <w:rFonts w:ascii="Arial" w:hAnsi="Arial" w:cs="Arial"/>
          <w:b/>
          <w:sz w:val="28"/>
        </w:rPr>
      </w:pPr>
      <w:r w:rsidRPr="001336C2">
        <w:rPr>
          <w:rFonts w:ascii="Arial" w:hAnsi="Arial" w:cs="Arial"/>
          <w:i/>
          <w:sz w:val="20"/>
          <w:szCs w:val="20"/>
        </w:rPr>
        <w:t>(*Significant Revision)</w:t>
      </w:r>
    </w:p>
    <w:p w14:paraId="4C886973" w14:textId="77777777" w:rsidR="002C71BF" w:rsidRPr="001336C2" w:rsidRDefault="002C71BF" w:rsidP="002C71BF">
      <w:pPr>
        <w:rPr>
          <w:rFonts w:ascii="Arial" w:hAnsi="Arial" w:cs="Arial"/>
          <w:b/>
        </w:rPr>
      </w:pPr>
    </w:p>
    <w:p w14:paraId="7FE7B2D4" w14:textId="77777777" w:rsidR="00E37978" w:rsidRDefault="002C71BF" w:rsidP="002C71BF">
      <w:pPr>
        <w:numPr>
          <w:ilvl w:val="0"/>
          <w:numId w:val="17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rPr>
      </w:pPr>
      <w:r>
        <w:rPr>
          <w:rFonts w:ascii="Arial" w:hAnsi="Arial" w:cs="Arial"/>
          <w:b/>
          <w:i/>
        </w:rPr>
        <w:t xml:space="preserve">The methods, data, and assumptions used in the estimation of hurricane loss costs and hurricane probable maximum loss levels </w:t>
      </w:r>
    </w:p>
    <w:p w14:paraId="28424269" w14:textId="367349EC" w:rsidR="002C71BF" w:rsidRPr="00D05672" w:rsidRDefault="002C71BF" w:rsidP="00E379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rFonts w:ascii="Arial" w:hAnsi="Arial" w:cs="Arial"/>
          <w:b/>
          <w:i/>
        </w:rPr>
      </w:pPr>
      <w:r>
        <w:rPr>
          <w:rFonts w:ascii="Arial" w:hAnsi="Arial" w:cs="Arial"/>
          <w:b/>
          <w:i/>
        </w:rPr>
        <w:t xml:space="preserve">shall be actuarially sound. </w:t>
      </w:r>
    </w:p>
    <w:p w14:paraId="10FA83A0" w14:textId="77777777" w:rsidR="002C71BF" w:rsidRDefault="002C71BF" w:rsidP="002C71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rFonts w:ascii="Arial" w:hAnsi="Arial" w:cs="Arial"/>
          <w:b/>
          <w:i/>
        </w:rPr>
      </w:pPr>
    </w:p>
    <w:p w14:paraId="75983D8E" w14:textId="77777777" w:rsidR="002C71BF" w:rsidRDefault="002C71BF" w:rsidP="002C71BF">
      <w:pPr>
        <w:numPr>
          <w:ilvl w:val="0"/>
          <w:numId w:val="170"/>
        </w:numPr>
        <w:tabs>
          <w:tab w:val="clear" w:pos="1080"/>
          <w:tab w:val="left" w:pos="-1440"/>
          <w:tab w:val="left" w:pos="-72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rPr>
      </w:pPr>
      <w:r>
        <w:rPr>
          <w:rFonts w:ascii="Arial" w:hAnsi="Arial" w:cs="Arial"/>
          <w:b/>
          <w:i/>
        </w:rPr>
        <w:t xml:space="preserve">Hurricane loss costs shall not exhibit an illogical relation to risk, nor shall hurricane loss costs exhibit a significant change when the underlying risk does not change significantly. </w:t>
      </w:r>
    </w:p>
    <w:p w14:paraId="6C7E65C5" w14:textId="77777777" w:rsidR="002C71BF" w:rsidRDefault="002C71BF" w:rsidP="002C71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rPr>
      </w:pPr>
    </w:p>
    <w:p w14:paraId="48133A11" w14:textId="77777777" w:rsidR="002C71BF" w:rsidRPr="00F13FFF" w:rsidRDefault="002C71BF" w:rsidP="002C71BF">
      <w:pPr>
        <w:numPr>
          <w:ilvl w:val="0"/>
          <w:numId w:val="17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rPr>
      </w:pPr>
      <w:r>
        <w:rPr>
          <w:rFonts w:ascii="Arial" w:hAnsi="Arial" w:cs="Arial"/>
          <w:b/>
          <w:i/>
        </w:rPr>
        <w:t>Hurricane l</w:t>
      </w:r>
      <w:r w:rsidRPr="00F13FFF">
        <w:rPr>
          <w:rFonts w:ascii="Arial" w:hAnsi="Arial" w:cs="Arial"/>
          <w:b/>
          <w:i/>
        </w:rPr>
        <w:t xml:space="preserve">oss costs produced by the </w:t>
      </w:r>
      <w:r>
        <w:rPr>
          <w:rFonts w:ascii="Arial" w:hAnsi="Arial" w:cs="Arial"/>
          <w:b/>
          <w:i/>
        </w:rPr>
        <w:t xml:space="preserve">hurricane </w:t>
      </w:r>
      <w:r w:rsidRPr="00F13FFF">
        <w:rPr>
          <w:rFonts w:ascii="Arial" w:hAnsi="Arial" w:cs="Arial"/>
          <w:b/>
          <w:i/>
        </w:rPr>
        <w:t xml:space="preserve">model shall be positive and non-zero for all valid Florida ZIP Codes. </w:t>
      </w:r>
    </w:p>
    <w:p w14:paraId="24A76FA0" w14:textId="77777777" w:rsidR="002C71BF" w:rsidRPr="004914E9" w:rsidRDefault="002C71BF" w:rsidP="002C71BF">
      <w:pPr>
        <w:tabs>
          <w:tab w:val="left" w:pos="-1440"/>
          <w:tab w:val="left" w:pos="-720"/>
          <w:tab w:val="left" w:pos="0"/>
          <w:tab w:val="left" w:pos="720"/>
          <w:tab w:val="left" w:pos="2880"/>
          <w:tab w:val="left" w:pos="3600"/>
          <w:tab w:val="left" w:pos="4320"/>
          <w:tab w:val="left" w:pos="5040"/>
          <w:tab w:val="left" w:pos="5760"/>
          <w:tab w:val="left" w:pos="6480"/>
          <w:tab w:val="left" w:pos="7200"/>
          <w:tab w:val="left" w:pos="7920"/>
        </w:tabs>
        <w:rPr>
          <w:rFonts w:ascii="Arial" w:hAnsi="Arial" w:cs="Arial"/>
          <w:b/>
        </w:rPr>
      </w:pPr>
    </w:p>
    <w:p w14:paraId="4672119C" w14:textId="77777777" w:rsidR="002C71BF" w:rsidRDefault="002C71BF" w:rsidP="002C71BF">
      <w:pPr>
        <w:numPr>
          <w:ilvl w:val="0"/>
          <w:numId w:val="170"/>
        </w:numPr>
        <w:tabs>
          <w:tab w:val="left" w:pos="-1440"/>
          <w:tab w:val="left" w:pos="-720"/>
          <w:tab w:val="left" w:pos="0"/>
          <w:tab w:val="left" w:pos="720"/>
          <w:tab w:val="left" w:pos="2880"/>
          <w:tab w:val="left" w:pos="3600"/>
          <w:tab w:val="left" w:pos="4320"/>
          <w:tab w:val="left" w:pos="5040"/>
          <w:tab w:val="left" w:pos="5760"/>
          <w:tab w:val="left" w:pos="6480"/>
          <w:tab w:val="left" w:pos="7200"/>
          <w:tab w:val="left" w:pos="7920"/>
        </w:tabs>
        <w:rPr>
          <w:rFonts w:ascii="Arial" w:hAnsi="Arial" w:cs="Arial"/>
          <w:b/>
          <w:i/>
        </w:rPr>
      </w:pPr>
      <w:r>
        <w:rPr>
          <w:rFonts w:ascii="Arial" w:hAnsi="Arial" w:cs="Arial"/>
          <w:b/>
          <w:i/>
        </w:rPr>
        <w:t xml:space="preserve">Hurricane loss costs cannot increase as the quality of construction type, materials, and workmanship increases, all other factors held constant. </w:t>
      </w:r>
    </w:p>
    <w:p w14:paraId="211A6843" w14:textId="77777777" w:rsidR="002C71BF" w:rsidRDefault="002C71BF" w:rsidP="002C71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rPr>
      </w:pPr>
    </w:p>
    <w:p w14:paraId="0D1E9CF9" w14:textId="77777777" w:rsidR="002C71BF" w:rsidRDefault="002C71BF" w:rsidP="002C71BF">
      <w:pPr>
        <w:numPr>
          <w:ilvl w:val="0"/>
          <w:numId w:val="17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rPr>
      </w:pPr>
      <w:r>
        <w:rPr>
          <w:rFonts w:ascii="Arial" w:hAnsi="Arial" w:cs="Arial"/>
          <w:b/>
          <w:i/>
        </w:rPr>
        <w:t xml:space="preserve">Hurricane loss costs cannot increase as the presence of fixtures or construction techniques designed for hazard mitigation increases, all other factors held constant. </w:t>
      </w:r>
    </w:p>
    <w:p w14:paraId="6A78ACA2" w14:textId="77777777" w:rsidR="002C71BF" w:rsidRDefault="002C71BF" w:rsidP="002C71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highlight w:val="yellow"/>
        </w:rPr>
      </w:pPr>
    </w:p>
    <w:p w14:paraId="3283BB30" w14:textId="77777777" w:rsidR="002C71BF" w:rsidRDefault="002C71BF" w:rsidP="002C71BF">
      <w:pPr>
        <w:numPr>
          <w:ilvl w:val="0"/>
          <w:numId w:val="17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rPr>
      </w:pPr>
      <w:r>
        <w:rPr>
          <w:rFonts w:ascii="Arial" w:hAnsi="Arial" w:cs="Arial"/>
          <w:b/>
          <w:i/>
        </w:rPr>
        <w:t xml:space="preserve">Hurricane loss costs cannot increase as the wind resistant design provisions increase, all other factors held constant. </w:t>
      </w:r>
    </w:p>
    <w:p w14:paraId="02B0EF57" w14:textId="77777777" w:rsidR="002C71BF" w:rsidRDefault="002C71BF" w:rsidP="002C71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rPr>
      </w:pPr>
    </w:p>
    <w:p w14:paraId="58DA9A58" w14:textId="77777777" w:rsidR="002C71BF" w:rsidRDefault="002C71BF" w:rsidP="002C71BF">
      <w:pPr>
        <w:numPr>
          <w:ilvl w:val="0"/>
          <w:numId w:val="17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rPr>
      </w:pPr>
      <w:r>
        <w:rPr>
          <w:rFonts w:ascii="Arial" w:hAnsi="Arial" w:cs="Arial"/>
          <w:b/>
          <w:i/>
        </w:rPr>
        <w:t>Hurricane loss costs cannot increase as building code enforcement increases, all other factors held constant.</w:t>
      </w:r>
    </w:p>
    <w:p w14:paraId="55601596" w14:textId="77777777" w:rsidR="002C71BF" w:rsidRDefault="002C71BF" w:rsidP="002C71BF">
      <w:pPr>
        <w:pStyle w:val="ListParagraph"/>
        <w:rPr>
          <w:rFonts w:ascii="Arial" w:hAnsi="Arial" w:cs="Arial"/>
          <w:b/>
          <w:i/>
        </w:rPr>
      </w:pPr>
    </w:p>
    <w:p w14:paraId="6228F062" w14:textId="77777777" w:rsidR="002C71BF" w:rsidRDefault="002C71BF" w:rsidP="002C71BF">
      <w:pPr>
        <w:numPr>
          <w:ilvl w:val="0"/>
          <w:numId w:val="17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rPr>
      </w:pPr>
      <w:r>
        <w:rPr>
          <w:rFonts w:ascii="Arial" w:hAnsi="Arial" w:cs="Arial"/>
          <w:b/>
          <w:i/>
        </w:rPr>
        <w:t xml:space="preserve">Hurricane loss costs shall decrease as deductibles increase, all other factors held constant. </w:t>
      </w:r>
    </w:p>
    <w:p w14:paraId="579AD816" w14:textId="77777777" w:rsidR="002C71BF" w:rsidRDefault="002C71BF" w:rsidP="002C71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rPr>
      </w:pPr>
    </w:p>
    <w:p w14:paraId="6A60A0D3" w14:textId="77777777" w:rsidR="002C71BF" w:rsidRPr="00AF0242" w:rsidRDefault="002C71BF" w:rsidP="002C71BF">
      <w:pPr>
        <w:numPr>
          <w:ilvl w:val="0"/>
          <w:numId w:val="17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rPr>
      </w:pPr>
      <w:r>
        <w:rPr>
          <w:rFonts w:ascii="Arial" w:hAnsi="Arial" w:cs="Arial"/>
          <w:b/>
          <w:i/>
        </w:rPr>
        <w:t xml:space="preserve">The relationship of hurricane loss costs for individual coverages (e.g., building, appurtenant structure, contents, and time element) shall be consistent with the coverages provided. </w:t>
      </w:r>
    </w:p>
    <w:p w14:paraId="1806C0E1" w14:textId="77777777" w:rsidR="002C71BF" w:rsidRDefault="002C71BF" w:rsidP="002C71BF">
      <w:pPr>
        <w:pStyle w:val="ListParagraph"/>
        <w:rPr>
          <w:rFonts w:ascii="Arial" w:hAnsi="Arial" w:cs="Arial"/>
          <w:b/>
          <w:i/>
        </w:rPr>
      </w:pPr>
    </w:p>
    <w:p w14:paraId="562245BD" w14:textId="77777777" w:rsidR="002C71BF" w:rsidRDefault="002C71BF" w:rsidP="002C71BF">
      <w:pPr>
        <w:numPr>
          <w:ilvl w:val="0"/>
          <w:numId w:val="17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rPr>
      </w:pPr>
      <w:r>
        <w:rPr>
          <w:rFonts w:ascii="Arial" w:hAnsi="Arial" w:cs="Arial"/>
          <w:b/>
          <w:i/>
        </w:rPr>
        <w:t xml:space="preserve">Hurricane output ranges shall be logical for the type of risk being modeled and apparent </w:t>
      </w:r>
      <w:r w:rsidRPr="00F13FFF">
        <w:rPr>
          <w:rFonts w:ascii="Arial" w:hAnsi="Arial" w:cs="Arial"/>
          <w:b/>
          <w:i/>
        </w:rPr>
        <w:t>deviations</w:t>
      </w:r>
      <w:r>
        <w:rPr>
          <w:rFonts w:ascii="Arial" w:hAnsi="Arial" w:cs="Arial"/>
          <w:b/>
          <w:i/>
        </w:rPr>
        <w:t xml:space="preserve"> shall be justified. </w:t>
      </w:r>
    </w:p>
    <w:p w14:paraId="7BDA40DE" w14:textId="77777777" w:rsidR="002C71BF" w:rsidRPr="004914E9" w:rsidRDefault="002C71BF" w:rsidP="002C71BF">
      <w:pPr>
        <w:rPr>
          <w:rFonts w:ascii="Arial" w:hAnsi="Arial" w:cs="Arial"/>
          <w:b/>
          <w:i/>
        </w:rPr>
      </w:pPr>
    </w:p>
    <w:p w14:paraId="7EF78359" w14:textId="77777777" w:rsidR="002C71BF" w:rsidRDefault="002C71BF" w:rsidP="002C71BF">
      <w:pPr>
        <w:numPr>
          <w:ilvl w:val="0"/>
          <w:numId w:val="17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rPr>
      </w:pPr>
      <w:r>
        <w:rPr>
          <w:rFonts w:ascii="Arial" w:hAnsi="Arial" w:cs="Arial"/>
          <w:b/>
          <w:i/>
        </w:rPr>
        <w:t>All other factors held constant, hurricane output ranges produced by the hurricane model shall in general reflect lower hurricane loss costs for:</w:t>
      </w:r>
    </w:p>
    <w:p w14:paraId="7876F387" w14:textId="77777777" w:rsidR="002C71BF" w:rsidRDefault="002C71BF" w:rsidP="002C71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rPr>
      </w:pPr>
    </w:p>
    <w:p w14:paraId="0669682D" w14:textId="77777777" w:rsidR="002C71BF" w:rsidRDefault="002C71BF" w:rsidP="002C71BF">
      <w:pPr>
        <w:numPr>
          <w:ilvl w:val="1"/>
          <w:numId w:val="17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spacing w:after="80"/>
        <w:rPr>
          <w:rFonts w:ascii="Arial" w:hAnsi="Arial" w:cs="Arial"/>
          <w:b/>
          <w:i/>
        </w:rPr>
      </w:pPr>
      <w:r>
        <w:rPr>
          <w:rFonts w:ascii="Arial" w:hAnsi="Arial" w:cs="Arial"/>
          <w:b/>
          <w:i/>
        </w:rPr>
        <w:t>masonry construction versus frame construction,</w:t>
      </w:r>
    </w:p>
    <w:p w14:paraId="14CE29A4" w14:textId="77777777" w:rsidR="002C71BF" w:rsidRDefault="002C71BF" w:rsidP="002C71BF">
      <w:pPr>
        <w:numPr>
          <w:ilvl w:val="1"/>
          <w:numId w:val="17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rPr>
          <w:rFonts w:ascii="Arial" w:hAnsi="Arial" w:cs="Arial"/>
          <w:b/>
          <w:i/>
        </w:rPr>
      </w:pPr>
      <w:r>
        <w:rPr>
          <w:rFonts w:ascii="Arial" w:hAnsi="Arial" w:cs="Arial"/>
          <w:b/>
          <w:i/>
        </w:rPr>
        <w:t>personal residential risk exposure versus manufactured home risk</w:t>
      </w:r>
    </w:p>
    <w:p w14:paraId="44204142" w14:textId="77777777" w:rsidR="002C71BF" w:rsidRDefault="002C71BF" w:rsidP="002C71BF">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spacing w:after="80"/>
        <w:ind w:left="1440"/>
        <w:rPr>
          <w:rFonts w:ascii="Arial" w:hAnsi="Arial" w:cs="Arial"/>
          <w:b/>
          <w:i/>
        </w:rPr>
      </w:pPr>
      <w:r>
        <w:rPr>
          <w:rFonts w:ascii="Arial" w:hAnsi="Arial" w:cs="Arial"/>
          <w:b/>
          <w:i/>
        </w:rPr>
        <w:t>exposure,</w:t>
      </w:r>
    </w:p>
    <w:p w14:paraId="24746229" w14:textId="77777777" w:rsidR="002C71BF" w:rsidRDefault="002C71BF" w:rsidP="002C71BF">
      <w:pPr>
        <w:numPr>
          <w:ilvl w:val="1"/>
          <w:numId w:val="17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spacing w:after="80"/>
        <w:rPr>
          <w:rFonts w:ascii="Arial" w:hAnsi="Arial" w:cs="Arial"/>
          <w:b/>
          <w:i/>
        </w:rPr>
      </w:pPr>
      <w:r>
        <w:rPr>
          <w:rFonts w:ascii="Arial" w:hAnsi="Arial" w:cs="Arial"/>
          <w:b/>
          <w:i/>
        </w:rPr>
        <w:t>inland counties versus coastal counties,</w:t>
      </w:r>
    </w:p>
    <w:p w14:paraId="1FE688ED" w14:textId="77777777" w:rsidR="002C71BF" w:rsidRDefault="002C71BF" w:rsidP="002C71BF">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spacing w:after="80"/>
        <w:ind w:left="1440"/>
        <w:rPr>
          <w:rFonts w:ascii="Arial" w:hAnsi="Arial" w:cs="Arial"/>
          <w:b/>
          <w:i/>
        </w:rPr>
      </w:pPr>
      <w:r>
        <w:rPr>
          <w:rFonts w:ascii="Arial" w:hAnsi="Arial" w:cs="Arial"/>
          <w:b/>
          <w:i/>
        </w:rPr>
        <w:t xml:space="preserve"> </w:t>
      </w:r>
    </w:p>
    <w:p w14:paraId="6A1FB141" w14:textId="77777777" w:rsidR="002C71BF" w:rsidRDefault="002C71BF" w:rsidP="002C71BF">
      <w:pPr>
        <w:tabs>
          <w:tab w:val="left" w:pos="-1440"/>
          <w:tab w:val="left" w:pos="-720"/>
          <w:tab w:val="left" w:pos="720"/>
          <w:tab w:val="left" w:pos="1620"/>
          <w:tab w:val="left" w:pos="2160"/>
          <w:tab w:val="left" w:pos="2880"/>
          <w:tab w:val="left" w:pos="3600"/>
          <w:tab w:val="left" w:pos="4320"/>
          <w:tab w:val="left" w:pos="5040"/>
          <w:tab w:val="left" w:pos="5760"/>
          <w:tab w:val="left" w:pos="6480"/>
          <w:tab w:val="left" w:pos="7200"/>
          <w:tab w:val="left" w:pos="7920"/>
        </w:tabs>
        <w:ind w:left="720" w:hanging="720"/>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71904" behindDoc="1" locked="0" layoutInCell="1" allowOverlap="1" wp14:anchorId="5C77105A" wp14:editId="4700C5D3">
                <wp:simplePos x="0" y="0"/>
                <wp:positionH relativeFrom="column">
                  <wp:posOffset>-143301</wp:posOffset>
                </wp:positionH>
                <wp:positionV relativeFrom="paragraph">
                  <wp:posOffset>-92122</wp:posOffset>
                </wp:positionV>
                <wp:extent cx="6438900" cy="2402006"/>
                <wp:effectExtent l="0" t="0" r="95250" b="93980"/>
                <wp:wrapNone/>
                <wp:docPr id="25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40200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07A88" id="Rectangle 78" o:spid="_x0000_s1026" style="position:absolute;margin-left:-11.3pt;margin-top:-7.25pt;width:507pt;height:189.1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" fillcolor="#eaeaea" strokeweight="1pt">
                <v:shadow on="t" offset="6pt,6pt"/>
              </v:rect>
            </w:pict>
          </mc:Fallback>
        </mc:AlternateContent>
      </w:r>
      <w:r>
        <w:rPr>
          <w:rFonts w:ascii="Arial" w:hAnsi="Arial" w:cs="Arial"/>
          <w:b/>
          <w:sz w:val="28"/>
        </w:rPr>
        <w:t>A-6</w:t>
      </w:r>
      <w:r>
        <w:rPr>
          <w:rFonts w:ascii="Arial" w:hAnsi="Arial" w:cs="Arial"/>
          <w:b/>
          <w:sz w:val="28"/>
        </w:rPr>
        <w:tab/>
        <w:t xml:space="preserve">Hurricane Loss Outputs and Logical Relationships to Risk* (Continued) </w:t>
      </w:r>
      <w:r w:rsidRPr="001336C2">
        <w:rPr>
          <w:rFonts w:ascii="Arial" w:hAnsi="Arial" w:cs="Arial"/>
          <w:i/>
          <w:sz w:val="20"/>
          <w:szCs w:val="20"/>
        </w:rPr>
        <w:t>(*Significant Revision)</w:t>
      </w:r>
    </w:p>
    <w:p w14:paraId="5CDFFD8D" w14:textId="77777777" w:rsidR="002C71BF" w:rsidRDefault="002C71BF" w:rsidP="002C71BF">
      <w:pPr>
        <w:pStyle w:val="BodyTextIndent3"/>
        <w:widowControl w:val="0"/>
        <w:tabs>
          <w:tab w:val="left" w:pos="720"/>
        </w:tabs>
        <w:spacing w:after="0"/>
        <w:ind w:left="1080"/>
        <w:rPr>
          <w:b/>
          <w:i/>
          <w:sz w:val="24"/>
          <w:szCs w:val="24"/>
        </w:rPr>
      </w:pPr>
    </w:p>
    <w:p w14:paraId="180EFC7E" w14:textId="77777777" w:rsidR="002C71BF" w:rsidRDefault="002C71BF" w:rsidP="002C71BF">
      <w:pPr>
        <w:numPr>
          <w:ilvl w:val="0"/>
          <w:numId w:val="219"/>
        </w:numPr>
        <w:tabs>
          <w:tab w:val="left" w:pos="-1440"/>
          <w:tab w:val="left" w:pos="-720"/>
          <w:tab w:val="left" w:pos="0"/>
          <w:tab w:val="left" w:pos="720"/>
          <w:tab w:val="left" w:pos="1620"/>
          <w:tab w:val="left" w:pos="2160"/>
          <w:tab w:val="left" w:pos="2880"/>
          <w:tab w:val="left" w:pos="3600"/>
          <w:tab w:val="left" w:pos="4320"/>
          <w:tab w:val="left" w:pos="5040"/>
          <w:tab w:val="left" w:pos="5760"/>
          <w:tab w:val="left" w:pos="6480"/>
          <w:tab w:val="left" w:pos="7200"/>
          <w:tab w:val="left" w:pos="7920"/>
        </w:tabs>
        <w:spacing w:after="80"/>
        <w:rPr>
          <w:rFonts w:ascii="Arial" w:hAnsi="Arial" w:cs="Arial"/>
          <w:b/>
          <w:i/>
        </w:rPr>
      </w:pPr>
      <w:r w:rsidRPr="00986F8F">
        <w:rPr>
          <w:rFonts w:ascii="Arial" w:hAnsi="Arial" w:cs="Arial"/>
          <w:b/>
          <w:i/>
        </w:rPr>
        <w:t>northern counties versus southern counties, and</w:t>
      </w:r>
    </w:p>
    <w:p w14:paraId="11F92154" w14:textId="77777777" w:rsidR="002C71BF" w:rsidRDefault="002C71BF" w:rsidP="002C71BF">
      <w:pPr>
        <w:numPr>
          <w:ilvl w:val="0"/>
          <w:numId w:val="219"/>
        </w:numPr>
        <w:tabs>
          <w:tab w:val="left" w:pos="-1440"/>
          <w:tab w:val="left" w:pos="-720"/>
          <w:tab w:val="left" w:pos="0"/>
          <w:tab w:val="left" w:pos="720"/>
          <w:tab w:val="left" w:pos="1620"/>
          <w:tab w:val="left" w:pos="2160"/>
          <w:tab w:val="left" w:pos="2880"/>
          <w:tab w:val="left" w:pos="3600"/>
          <w:tab w:val="left" w:pos="4320"/>
          <w:tab w:val="left" w:pos="5040"/>
          <w:tab w:val="left" w:pos="5760"/>
          <w:tab w:val="left" w:pos="6480"/>
          <w:tab w:val="left" w:pos="7200"/>
          <w:tab w:val="left" w:pos="7920"/>
        </w:tabs>
        <w:rPr>
          <w:rFonts w:ascii="Arial" w:hAnsi="Arial" w:cs="Arial"/>
          <w:b/>
          <w:i/>
        </w:rPr>
      </w:pPr>
      <w:r>
        <w:rPr>
          <w:rFonts w:ascii="Arial" w:hAnsi="Arial" w:cs="Arial"/>
          <w:b/>
          <w:i/>
        </w:rPr>
        <w:t>newer construction versus older construction.</w:t>
      </w:r>
    </w:p>
    <w:p w14:paraId="1D8045CC" w14:textId="77777777" w:rsidR="002C71BF" w:rsidRPr="00BC07F9" w:rsidRDefault="002C71BF" w:rsidP="002C71BF">
      <w:pPr>
        <w:pStyle w:val="BodyTextIndent3"/>
        <w:widowControl w:val="0"/>
        <w:tabs>
          <w:tab w:val="left" w:pos="720"/>
        </w:tabs>
        <w:spacing w:after="0"/>
        <w:ind w:left="1080"/>
        <w:rPr>
          <w:b/>
          <w:i/>
          <w:sz w:val="24"/>
          <w:szCs w:val="24"/>
        </w:rPr>
      </w:pPr>
    </w:p>
    <w:p w14:paraId="5D025203" w14:textId="16CFA17F" w:rsidR="002C71BF" w:rsidRPr="00363886" w:rsidRDefault="002C71BF" w:rsidP="00E37978">
      <w:pPr>
        <w:pStyle w:val="BodyTextIndent3"/>
        <w:widowControl w:val="0"/>
        <w:numPr>
          <w:ilvl w:val="0"/>
          <w:numId w:val="170"/>
        </w:numPr>
        <w:tabs>
          <w:tab w:val="left" w:pos="720"/>
          <w:tab w:val="left" w:pos="1080"/>
        </w:tabs>
        <w:spacing w:after="0"/>
        <w:rPr>
          <w:rFonts w:ascii="Arial" w:hAnsi="Arial" w:cs="Arial"/>
          <w:b/>
          <w:i/>
          <w:sz w:val="24"/>
          <w:szCs w:val="24"/>
        </w:rPr>
      </w:pPr>
      <w:r w:rsidRPr="00363886">
        <w:rPr>
          <w:rFonts w:ascii="Arial" w:hAnsi="Arial" w:cs="Arial"/>
          <w:b/>
          <w:i/>
          <w:sz w:val="24"/>
          <w:szCs w:val="24"/>
        </w:rPr>
        <w:t xml:space="preserve">For </w:t>
      </w:r>
      <w:r>
        <w:rPr>
          <w:rFonts w:ascii="Arial" w:hAnsi="Arial" w:cs="Arial"/>
          <w:b/>
          <w:i/>
          <w:sz w:val="24"/>
          <w:szCs w:val="24"/>
        </w:rPr>
        <w:t xml:space="preserve">hurricane </w:t>
      </w:r>
      <w:r w:rsidRPr="00363886">
        <w:rPr>
          <w:rFonts w:ascii="Arial" w:hAnsi="Arial" w:cs="Arial"/>
          <w:b/>
          <w:i/>
          <w:sz w:val="24"/>
          <w:szCs w:val="24"/>
        </w:rPr>
        <w:t xml:space="preserve">loss cost and </w:t>
      </w:r>
      <w:r>
        <w:rPr>
          <w:rFonts w:ascii="Arial" w:hAnsi="Arial" w:cs="Arial"/>
          <w:b/>
          <w:i/>
          <w:sz w:val="24"/>
          <w:szCs w:val="24"/>
        </w:rPr>
        <w:t xml:space="preserve">hurricane </w:t>
      </w:r>
      <w:r w:rsidRPr="00363886">
        <w:rPr>
          <w:rFonts w:ascii="Arial" w:hAnsi="Arial" w:cs="Arial"/>
          <w:b/>
          <w:i/>
          <w:sz w:val="24"/>
          <w:szCs w:val="24"/>
        </w:rPr>
        <w:t xml:space="preserve">probable maximum loss level estimates derived from </w:t>
      </w:r>
      <w:r>
        <w:rPr>
          <w:rFonts w:ascii="Arial" w:hAnsi="Arial" w:cs="Arial"/>
          <w:b/>
          <w:i/>
          <w:sz w:val="24"/>
          <w:szCs w:val="24"/>
        </w:rPr>
        <w:t>and</w:t>
      </w:r>
      <w:r w:rsidRPr="00363886">
        <w:rPr>
          <w:rFonts w:ascii="Arial" w:hAnsi="Arial" w:cs="Arial"/>
          <w:b/>
          <w:i/>
          <w:sz w:val="24"/>
          <w:szCs w:val="24"/>
        </w:rPr>
        <w:t xml:space="preserve"> validated with historical insured hurricane losses, the assumptions in the derivations concerning (1) construction characteristics, (2) policy provisions, (3) coinsurance, </w:t>
      </w:r>
      <w:r>
        <w:rPr>
          <w:rFonts w:ascii="Arial" w:hAnsi="Arial" w:cs="Arial"/>
          <w:b/>
          <w:i/>
          <w:sz w:val="24"/>
          <w:szCs w:val="24"/>
        </w:rPr>
        <w:t xml:space="preserve">and </w:t>
      </w:r>
      <w:r w:rsidRPr="00363886">
        <w:rPr>
          <w:rFonts w:ascii="Arial" w:hAnsi="Arial" w:cs="Arial"/>
          <w:b/>
          <w:i/>
          <w:sz w:val="24"/>
          <w:szCs w:val="24"/>
        </w:rPr>
        <w:t>(4)</w:t>
      </w:r>
      <w:r w:rsidR="00E37978">
        <w:rPr>
          <w:rFonts w:ascii="Arial" w:hAnsi="Arial" w:cs="Arial"/>
          <w:b/>
          <w:i/>
          <w:sz w:val="24"/>
          <w:szCs w:val="24"/>
        </w:rPr>
        <w:t xml:space="preserve"> </w:t>
      </w:r>
      <w:r w:rsidRPr="00363886">
        <w:rPr>
          <w:rFonts w:ascii="Arial" w:hAnsi="Arial" w:cs="Arial"/>
          <w:b/>
          <w:i/>
          <w:sz w:val="24"/>
          <w:szCs w:val="24"/>
        </w:rPr>
        <w:t xml:space="preserve">contractual provisions shall be appropriate based on the type of risk being modeled. </w:t>
      </w:r>
    </w:p>
    <w:p w14:paraId="3D11320E" w14:textId="77777777" w:rsidR="002C71BF" w:rsidRPr="00363886" w:rsidRDefault="002C71BF" w:rsidP="002C71BF">
      <w:pPr>
        <w:pStyle w:val="BodyTextIndent3"/>
        <w:widowControl w:val="0"/>
        <w:tabs>
          <w:tab w:val="left" w:pos="720"/>
        </w:tabs>
        <w:spacing w:after="0"/>
        <w:ind w:left="1800"/>
        <w:rPr>
          <w:rFonts w:ascii="Arial" w:hAnsi="Arial" w:cs="Arial"/>
          <w:b/>
          <w:i/>
          <w:sz w:val="24"/>
          <w:szCs w:val="24"/>
        </w:rPr>
      </w:pPr>
    </w:p>
    <w:p w14:paraId="57BA0B51" w14:textId="77777777" w:rsidR="002C71BF" w:rsidRPr="001336C2" w:rsidRDefault="002C71BF" w:rsidP="002C71BF">
      <w:pPr>
        <w:pStyle w:val="BodyTextIndent3"/>
        <w:widowControl w:val="0"/>
        <w:tabs>
          <w:tab w:val="left" w:pos="1800"/>
        </w:tabs>
        <w:spacing w:after="0"/>
        <w:rPr>
          <w:rFonts w:ascii="Arial" w:hAnsi="Arial" w:cs="Arial"/>
          <w:snapToGrid w:val="0"/>
          <w:sz w:val="24"/>
          <w:szCs w:val="24"/>
        </w:rPr>
      </w:pPr>
    </w:p>
    <w:p w14:paraId="1751002A" w14:textId="77777777" w:rsidR="002C71BF" w:rsidRPr="001336C2" w:rsidRDefault="002C71BF" w:rsidP="002C71BF">
      <w:pPr>
        <w:pStyle w:val="BodyTextIndent3"/>
        <w:widowControl w:val="0"/>
        <w:tabs>
          <w:tab w:val="left" w:pos="1800"/>
        </w:tabs>
        <w:spacing w:after="0"/>
        <w:ind w:left="1800" w:hanging="1080"/>
        <w:rPr>
          <w:rFonts w:ascii="Arial" w:hAnsi="Arial" w:cs="Arial"/>
          <w:snapToGrid w:val="0"/>
          <w:sz w:val="24"/>
          <w:szCs w:val="24"/>
        </w:rPr>
      </w:pPr>
      <w:r w:rsidRPr="001336C2">
        <w:rPr>
          <w:rFonts w:ascii="Arial" w:hAnsi="Arial" w:cs="Arial"/>
          <w:snapToGrid w:val="0"/>
          <w:sz w:val="24"/>
          <w:szCs w:val="24"/>
        </w:rPr>
        <w:t xml:space="preserve">Purpose: </w:t>
      </w:r>
      <w:r w:rsidRPr="001336C2">
        <w:rPr>
          <w:rFonts w:ascii="Arial" w:hAnsi="Arial" w:cs="Arial"/>
          <w:snapToGrid w:val="0"/>
          <w:sz w:val="24"/>
          <w:szCs w:val="24"/>
        </w:rPr>
        <w:tab/>
        <w:t xml:space="preserve">Hurricane loss costs and hurricane probable maximum loss levels are to be based on an actuarially sound methodology. The actuarial soundness resulting from compliance with the standard is particularly important to capital markets, insurers, reinsurers, and rating agencies that frequently use hurricane probable maximum loss levels. </w:t>
      </w:r>
    </w:p>
    <w:p w14:paraId="198007A7" w14:textId="77777777" w:rsidR="002C71BF" w:rsidRPr="001336C2" w:rsidRDefault="002C71BF" w:rsidP="002C71BF">
      <w:pPr>
        <w:pStyle w:val="BodyTextIndent3"/>
        <w:widowControl w:val="0"/>
        <w:tabs>
          <w:tab w:val="left" w:pos="1800"/>
        </w:tabs>
        <w:spacing w:after="0"/>
        <w:rPr>
          <w:rFonts w:ascii="Arial" w:hAnsi="Arial" w:cs="Arial"/>
          <w:snapToGrid w:val="0"/>
          <w:sz w:val="24"/>
          <w:szCs w:val="24"/>
        </w:rPr>
      </w:pPr>
    </w:p>
    <w:p w14:paraId="5FB25494" w14:textId="77777777" w:rsidR="002C71BF" w:rsidRPr="001336C2" w:rsidRDefault="002C71BF" w:rsidP="002C71BF">
      <w:pPr>
        <w:pStyle w:val="BodyTextIndent3"/>
        <w:widowControl w:val="0"/>
        <w:tabs>
          <w:tab w:val="left" w:pos="1800"/>
        </w:tabs>
        <w:spacing w:after="0"/>
        <w:ind w:left="1800" w:hanging="1080"/>
        <w:rPr>
          <w:rFonts w:ascii="Arial" w:hAnsi="Arial" w:cs="Arial"/>
          <w:snapToGrid w:val="0"/>
          <w:sz w:val="24"/>
          <w:szCs w:val="24"/>
        </w:rPr>
      </w:pPr>
      <w:r w:rsidRPr="001336C2">
        <w:rPr>
          <w:rFonts w:ascii="Arial" w:hAnsi="Arial" w:cs="Arial"/>
          <w:snapToGrid w:val="0"/>
          <w:sz w:val="24"/>
          <w:szCs w:val="24"/>
        </w:rPr>
        <w:tab/>
        <w:t xml:space="preserve">Modeled hurricane loss costs </w:t>
      </w:r>
      <w:r>
        <w:rPr>
          <w:rFonts w:ascii="Arial" w:hAnsi="Arial" w:cs="Arial"/>
          <w:snapToGrid w:val="0"/>
          <w:sz w:val="24"/>
          <w:szCs w:val="24"/>
        </w:rPr>
        <w:t>shall</w:t>
      </w:r>
      <w:r w:rsidRPr="001336C2">
        <w:rPr>
          <w:rFonts w:ascii="Arial" w:hAnsi="Arial" w:cs="Arial"/>
          <w:snapToGrid w:val="0"/>
          <w:sz w:val="24"/>
          <w:szCs w:val="24"/>
        </w:rPr>
        <w:t xml:space="preserve"> vary according to risk. If the risk of loss due to hurricanes is higher for one area or building type, then the hurricane loss costs </w:t>
      </w:r>
      <w:r>
        <w:rPr>
          <w:rFonts w:ascii="Arial" w:hAnsi="Arial" w:cs="Arial"/>
          <w:snapToGrid w:val="0"/>
          <w:sz w:val="24"/>
          <w:szCs w:val="24"/>
        </w:rPr>
        <w:t>shall</w:t>
      </w:r>
      <w:r w:rsidRPr="001336C2">
        <w:rPr>
          <w:rFonts w:ascii="Arial" w:hAnsi="Arial" w:cs="Arial"/>
          <w:snapToGrid w:val="0"/>
          <w:sz w:val="24"/>
          <w:szCs w:val="24"/>
        </w:rPr>
        <w:t xml:space="preserve"> also be higher. Likewise, if there is no difference in risk, there </w:t>
      </w:r>
      <w:r>
        <w:rPr>
          <w:rFonts w:ascii="Arial" w:hAnsi="Arial" w:cs="Arial"/>
          <w:snapToGrid w:val="0"/>
          <w:sz w:val="24"/>
          <w:szCs w:val="24"/>
        </w:rPr>
        <w:t>shall</w:t>
      </w:r>
      <w:r w:rsidRPr="001336C2">
        <w:rPr>
          <w:rFonts w:ascii="Arial" w:hAnsi="Arial" w:cs="Arial"/>
          <w:snapToGrid w:val="0"/>
          <w:sz w:val="24"/>
          <w:szCs w:val="24"/>
        </w:rPr>
        <w:t xml:space="preserve"> be no difference in hurricane loss costs. Hurricane loss costs not having these properties do not have a logical relationship to risk. </w:t>
      </w:r>
    </w:p>
    <w:p w14:paraId="57639379" w14:textId="77777777" w:rsidR="002C71BF" w:rsidRPr="001336C2" w:rsidRDefault="002C71BF" w:rsidP="002C71BF">
      <w:pPr>
        <w:pStyle w:val="BodyTextIndent3"/>
        <w:widowControl w:val="0"/>
        <w:tabs>
          <w:tab w:val="left" w:pos="1800"/>
        </w:tabs>
        <w:spacing w:after="0"/>
        <w:ind w:left="1800" w:hanging="1080"/>
        <w:rPr>
          <w:rFonts w:ascii="Arial" w:hAnsi="Arial" w:cs="Arial"/>
          <w:snapToGrid w:val="0"/>
          <w:sz w:val="24"/>
          <w:szCs w:val="24"/>
        </w:rPr>
      </w:pPr>
    </w:p>
    <w:p w14:paraId="221D5D67" w14:textId="77777777" w:rsidR="002C71BF" w:rsidRPr="001336C2" w:rsidRDefault="002C71BF" w:rsidP="002C71BF">
      <w:pPr>
        <w:pStyle w:val="BodyTextIndent3"/>
        <w:widowControl w:val="0"/>
        <w:tabs>
          <w:tab w:val="left" w:pos="1800"/>
        </w:tabs>
        <w:spacing w:after="0"/>
        <w:ind w:left="1800" w:hanging="1080"/>
        <w:rPr>
          <w:rFonts w:ascii="Arial" w:hAnsi="Arial" w:cs="Arial"/>
          <w:color w:val="339933"/>
          <w:sz w:val="24"/>
          <w:szCs w:val="24"/>
        </w:rPr>
      </w:pPr>
      <w:r w:rsidRPr="001336C2">
        <w:rPr>
          <w:rFonts w:ascii="Arial" w:hAnsi="Arial" w:cs="Arial"/>
          <w:snapToGrid w:val="0"/>
          <w:sz w:val="24"/>
          <w:szCs w:val="24"/>
        </w:rPr>
        <w:tab/>
        <w:t>Revisions to the hurricane model lead to changes in the hurricane output ranges which are to be reasonable. This standard requires that the impacts on the hurricane loss costs are attributable to the revisions</w:t>
      </w:r>
      <w:r>
        <w:rPr>
          <w:rFonts w:ascii="Arial" w:hAnsi="Arial" w:cs="Arial"/>
          <w:snapToGrid w:val="0"/>
          <w:sz w:val="24"/>
          <w:szCs w:val="24"/>
        </w:rPr>
        <w:t xml:space="preserve"> to the hurricane model</w:t>
      </w:r>
      <w:r w:rsidRPr="001336C2">
        <w:rPr>
          <w:rFonts w:ascii="Arial" w:hAnsi="Arial" w:cs="Arial"/>
          <w:snapToGrid w:val="0"/>
          <w:sz w:val="24"/>
          <w:szCs w:val="24"/>
        </w:rPr>
        <w:t xml:space="preserve">. </w:t>
      </w:r>
    </w:p>
    <w:p w14:paraId="5B950717" w14:textId="77777777" w:rsidR="002C71BF" w:rsidRDefault="002C71BF" w:rsidP="002C71BF">
      <w:pPr>
        <w:pStyle w:val="BodyTextIndent3"/>
        <w:widowControl w:val="0"/>
        <w:tabs>
          <w:tab w:val="left" w:pos="1800"/>
        </w:tabs>
        <w:spacing w:after="0"/>
        <w:ind w:left="1800" w:hanging="1080"/>
        <w:rPr>
          <w:rFonts w:ascii="Arial" w:hAnsi="Arial" w:cs="Arial"/>
          <w:snapToGrid w:val="0"/>
          <w:sz w:val="24"/>
          <w:szCs w:val="24"/>
        </w:rPr>
      </w:pPr>
      <w:r w:rsidRPr="001336C2">
        <w:rPr>
          <w:rFonts w:ascii="Arial" w:hAnsi="Arial" w:cs="Arial"/>
          <w:color w:val="339933"/>
          <w:sz w:val="24"/>
          <w:szCs w:val="24"/>
        </w:rPr>
        <w:tab/>
      </w:r>
      <w:r w:rsidRPr="001336C2">
        <w:rPr>
          <w:rFonts w:ascii="Arial" w:hAnsi="Arial" w:cs="Arial"/>
          <w:snapToGrid w:val="0"/>
          <w:sz w:val="24"/>
          <w:szCs w:val="24"/>
        </w:rPr>
        <w:t xml:space="preserve"> </w:t>
      </w:r>
    </w:p>
    <w:p w14:paraId="7F3DF2EA" w14:textId="77777777" w:rsidR="002C71BF" w:rsidRPr="001336C2" w:rsidRDefault="002C71BF" w:rsidP="002C71BF">
      <w:pPr>
        <w:tabs>
          <w:tab w:val="left" w:pos="0"/>
          <w:tab w:val="left" w:pos="720"/>
          <w:tab w:val="left" w:pos="1440"/>
          <w:tab w:val="left" w:pos="2160"/>
          <w:tab w:val="left" w:pos="2520"/>
          <w:tab w:val="left" w:pos="3060"/>
          <w:tab w:val="left" w:pos="4320"/>
          <w:tab w:val="left" w:pos="5040"/>
          <w:tab w:val="left" w:pos="5760"/>
          <w:tab w:val="left" w:pos="6480"/>
          <w:tab w:val="left" w:pos="7200"/>
          <w:tab w:val="left" w:pos="7920"/>
          <w:tab w:val="left" w:pos="8640"/>
          <w:tab w:val="left" w:pos="9360"/>
        </w:tabs>
        <w:ind w:left="3060" w:hanging="3060"/>
        <w:rPr>
          <w:rFonts w:ascii="Arial" w:hAnsi="Arial" w:cs="Arial"/>
        </w:rPr>
      </w:pPr>
      <w:r w:rsidRPr="001336C2">
        <w:rPr>
          <w:rFonts w:ascii="Arial" w:hAnsi="Arial" w:cs="Arial"/>
        </w:rPr>
        <w:tab/>
        <w:t>Relevant Forms:</w:t>
      </w:r>
      <w:r w:rsidRPr="001336C2">
        <w:rPr>
          <w:rFonts w:ascii="Arial" w:hAnsi="Arial" w:cs="Arial"/>
        </w:rPr>
        <w:tab/>
        <w:t>G-5,</w:t>
      </w:r>
      <w:r w:rsidRPr="001336C2">
        <w:rPr>
          <w:rFonts w:ascii="Arial" w:hAnsi="Arial" w:cs="Arial"/>
        </w:rPr>
        <w:tab/>
        <w:t>Actuarial Hurricane Standards Expert Certification</w:t>
      </w:r>
    </w:p>
    <w:p w14:paraId="069CFAFD" w14:textId="77777777" w:rsidR="002C71BF" w:rsidRPr="001336C2" w:rsidRDefault="002C71BF" w:rsidP="002C71BF">
      <w:pPr>
        <w:tabs>
          <w:tab w:val="left" w:pos="0"/>
          <w:tab w:val="left" w:pos="720"/>
          <w:tab w:val="left" w:pos="1440"/>
          <w:tab w:val="left" w:pos="2160"/>
          <w:tab w:val="left" w:pos="2520"/>
          <w:tab w:val="left" w:pos="3060"/>
          <w:tab w:val="left" w:pos="4320"/>
          <w:tab w:val="left" w:pos="5040"/>
          <w:tab w:val="left" w:pos="5760"/>
          <w:tab w:val="left" w:pos="6480"/>
          <w:tab w:val="left" w:pos="7200"/>
          <w:tab w:val="left" w:pos="7920"/>
          <w:tab w:val="left" w:pos="8640"/>
          <w:tab w:val="left" w:pos="9360"/>
        </w:tabs>
        <w:ind w:left="3060" w:hanging="3060"/>
        <w:rPr>
          <w:rFonts w:ascii="Arial" w:hAnsi="Arial" w:cs="Arial"/>
        </w:rPr>
      </w:pPr>
      <w:r w:rsidRPr="001336C2">
        <w:rPr>
          <w:rFonts w:ascii="Arial" w:hAnsi="Arial" w:cs="Arial"/>
        </w:rPr>
        <w:tab/>
      </w:r>
      <w:r w:rsidRPr="001336C2">
        <w:rPr>
          <w:rFonts w:ascii="Arial" w:hAnsi="Arial" w:cs="Arial"/>
        </w:rPr>
        <w:tab/>
      </w:r>
      <w:r w:rsidRPr="001336C2">
        <w:rPr>
          <w:rFonts w:ascii="Arial" w:hAnsi="Arial" w:cs="Arial"/>
        </w:rPr>
        <w:tab/>
      </w:r>
      <w:r w:rsidRPr="001336C2">
        <w:rPr>
          <w:rFonts w:ascii="Arial" w:hAnsi="Arial" w:cs="Arial"/>
        </w:rPr>
        <w:tab/>
        <w:t>M-2,</w:t>
      </w:r>
      <w:r w:rsidRPr="001336C2">
        <w:rPr>
          <w:rFonts w:ascii="Arial" w:hAnsi="Arial" w:cs="Arial"/>
        </w:rPr>
        <w:tab/>
        <w:t>Maps of Maximum Winds</w:t>
      </w:r>
    </w:p>
    <w:p w14:paraId="4F5578AD" w14:textId="77777777" w:rsidR="002C71BF" w:rsidRPr="001336C2" w:rsidRDefault="002C71BF" w:rsidP="002C71BF">
      <w:pPr>
        <w:tabs>
          <w:tab w:val="left" w:pos="0"/>
          <w:tab w:val="left" w:pos="720"/>
          <w:tab w:val="left" w:pos="1440"/>
          <w:tab w:val="left" w:pos="2160"/>
          <w:tab w:val="left" w:pos="2520"/>
          <w:tab w:val="left" w:pos="3060"/>
          <w:tab w:val="left" w:pos="4320"/>
          <w:tab w:val="left" w:pos="5040"/>
          <w:tab w:val="left" w:pos="5760"/>
          <w:tab w:val="left" w:pos="6480"/>
          <w:tab w:val="left" w:pos="7200"/>
          <w:tab w:val="left" w:pos="7920"/>
          <w:tab w:val="left" w:pos="8640"/>
          <w:tab w:val="left" w:pos="9360"/>
        </w:tabs>
        <w:ind w:left="3060" w:hanging="3060"/>
        <w:rPr>
          <w:rFonts w:ascii="Arial" w:hAnsi="Arial" w:cs="Arial"/>
        </w:rPr>
      </w:pPr>
      <w:r w:rsidRPr="001336C2">
        <w:rPr>
          <w:rFonts w:ascii="Arial" w:hAnsi="Arial" w:cs="Arial"/>
        </w:rPr>
        <w:tab/>
      </w:r>
      <w:r w:rsidRPr="001336C2">
        <w:rPr>
          <w:rFonts w:ascii="Arial" w:hAnsi="Arial" w:cs="Arial"/>
        </w:rPr>
        <w:tab/>
      </w:r>
      <w:r w:rsidRPr="001336C2">
        <w:rPr>
          <w:rFonts w:ascii="Arial" w:hAnsi="Arial" w:cs="Arial"/>
        </w:rPr>
        <w:tab/>
      </w:r>
      <w:r w:rsidRPr="001336C2">
        <w:rPr>
          <w:rFonts w:ascii="Arial" w:hAnsi="Arial" w:cs="Arial"/>
        </w:rPr>
        <w:tab/>
        <w:t xml:space="preserve">S-2, </w:t>
      </w:r>
      <w:r w:rsidRPr="001336C2">
        <w:rPr>
          <w:rFonts w:ascii="Arial" w:hAnsi="Arial" w:cs="Arial"/>
        </w:rPr>
        <w:tab/>
        <w:t xml:space="preserve">Examples of Hurricane Loss Exceedance Estimates </w:t>
      </w:r>
    </w:p>
    <w:p w14:paraId="1D036A9A" w14:textId="77777777" w:rsidR="002C71BF" w:rsidRPr="001336C2" w:rsidRDefault="002C71BF" w:rsidP="002C71BF">
      <w:pPr>
        <w:tabs>
          <w:tab w:val="left" w:pos="0"/>
          <w:tab w:val="left" w:pos="720"/>
          <w:tab w:val="left" w:pos="1440"/>
          <w:tab w:val="left" w:pos="2160"/>
          <w:tab w:val="left" w:pos="2520"/>
          <w:tab w:val="left" w:pos="3060"/>
          <w:tab w:val="left" w:pos="4320"/>
          <w:tab w:val="left" w:pos="5040"/>
          <w:tab w:val="left" w:pos="5760"/>
          <w:tab w:val="left" w:pos="6480"/>
          <w:tab w:val="left" w:pos="7200"/>
          <w:tab w:val="left" w:pos="7920"/>
          <w:tab w:val="left" w:pos="8640"/>
          <w:tab w:val="left" w:pos="9360"/>
        </w:tabs>
        <w:ind w:left="3060" w:hanging="3060"/>
        <w:rPr>
          <w:rFonts w:ascii="Arial" w:hAnsi="Arial" w:cs="Arial"/>
        </w:rPr>
      </w:pPr>
      <w:r w:rsidRPr="001336C2">
        <w:rPr>
          <w:rFonts w:ascii="Arial" w:hAnsi="Arial" w:cs="Arial"/>
        </w:rPr>
        <w:tab/>
      </w:r>
      <w:r w:rsidRPr="001336C2">
        <w:rPr>
          <w:rFonts w:ascii="Arial" w:hAnsi="Arial" w:cs="Arial"/>
        </w:rPr>
        <w:tab/>
      </w:r>
      <w:r w:rsidRPr="001336C2">
        <w:rPr>
          <w:rFonts w:ascii="Arial" w:hAnsi="Arial" w:cs="Arial"/>
        </w:rPr>
        <w:tab/>
      </w:r>
      <w:r w:rsidRPr="001336C2">
        <w:rPr>
          <w:rFonts w:ascii="Arial" w:hAnsi="Arial" w:cs="Arial"/>
        </w:rPr>
        <w:tab/>
        <w:t>S-5,</w:t>
      </w:r>
      <w:r w:rsidRPr="001336C2">
        <w:rPr>
          <w:rFonts w:ascii="Arial" w:hAnsi="Arial" w:cs="Arial"/>
        </w:rPr>
        <w:tab/>
        <w:t xml:space="preserve">Average Annual Zero Deductible Statewide Hurricane Loss Costs </w:t>
      </w:r>
    </w:p>
    <w:p w14:paraId="271D630C" w14:textId="77777777" w:rsidR="002C71BF" w:rsidRPr="001336C2" w:rsidRDefault="002C71BF" w:rsidP="002C71BF">
      <w:pPr>
        <w:tabs>
          <w:tab w:val="left" w:pos="0"/>
          <w:tab w:val="left" w:pos="720"/>
          <w:tab w:val="left" w:pos="1440"/>
          <w:tab w:val="left" w:pos="2160"/>
          <w:tab w:val="left" w:pos="2520"/>
          <w:tab w:val="left" w:pos="3060"/>
          <w:tab w:val="left" w:pos="3420"/>
          <w:tab w:val="left" w:pos="4320"/>
          <w:tab w:val="left" w:pos="5040"/>
          <w:tab w:val="left" w:pos="5760"/>
          <w:tab w:val="left" w:pos="6480"/>
          <w:tab w:val="left" w:pos="7200"/>
          <w:tab w:val="left" w:pos="7920"/>
          <w:tab w:val="left" w:pos="8640"/>
          <w:tab w:val="left" w:pos="9360"/>
        </w:tabs>
        <w:ind w:left="3060" w:hanging="3060"/>
        <w:rPr>
          <w:rFonts w:ascii="Arial" w:hAnsi="Arial" w:cs="Arial"/>
        </w:rPr>
      </w:pPr>
      <w:r w:rsidRPr="001336C2">
        <w:rPr>
          <w:rFonts w:ascii="Arial" w:hAnsi="Arial" w:cs="Arial"/>
        </w:rPr>
        <w:tab/>
      </w:r>
      <w:r w:rsidRPr="001336C2">
        <w:rPr>
          <w:rFonts w:ascii="Arial" w:hAnsi="Arial" w:cs="Arial"/>
        </w:rPr>
        <w:tab/>
      </w:r>
      <w:r w:rsidRPr="001336C2">
        <w:rPr>
          <w:rFonts w:ascii="Arial" w:hAnsi="Arial" w:cs="Arial"/>
        </w:rPr>
        <w:tab/>
      </w:r>
      <w:r w:rsidRPr="001336C2">
        <w:rPr>
          <w:rFonts w:ascii="Arial" w:hAnsi="Arial" w:cs="Arial"/>
        </w:rPr>
        <w:tab/>
        <w:t>A-1,</w:t>
      </w:r>
      <w:r w:rsidRPr="001336C2">
        <w:rPr>
          <w:rFonts w:ascii="Arial" w:hAnsi="Arial" w:cs="Arial"/>
        </w:rPr>
        <w:tab/>
        <w:t>Zero Deductible Personal Residential Hurricane Loss Costs by ZIP Code</w:t>
      </w:r>
    </w:p>
    <w:p w14:paraId="2D6D99AE" w14:textId="77777777" w:rsidR="002C71BF" w:rsidRPr="001336C2" w:rsidRDefault="002C71BF" w:rsidP="002C71BF">
      <w:pPr>
        <w:tabs>
          <w:tab w:val="left" w:pos="0"/>
          <w:tab w:val="left" w:pos="720"/>
          <w:tab w:val="left" w:pos="1440"/>
          <w:tab w:val="left" w:pos="2160"/>
          <w:tab w:val="left" w:pos="2520"/>
          <w:tab w:val="left" w:pos="3060"/>
          <w:tab w:val="left" w:pos="3420"/>
          <w:tab w:val="left" w:pos="4320"/>
          <w:tab w:val="left" w:pos="5040"/>
          <w:tab w:val="left" w:pos="5760"/>
          <w:tab w:val="left" w:pos="6480"/>
          <w:tab w:val="left" w:pos="7200"/>
          <w:tab w:val="left" w:pos="7920"/>
          <w:tab w:val="left" w:pos="8640"/>
          <w:tab w:val="left" w:pos="9360"/>
        </w:tabs>
        <w:ind w:left="3060" w:hanging="3060"/>
        <w:rPr>
          <w:rFonts w:ascii="Arial" w:hAnsi="Arial" w:cs="Arial"/>
        </w:rPr>
      </w:pPr>
      <w:r w:rsidRPr="001336C2">
        <w:rPr>
          <w:rFonts w:ascii="Arial" w:hAnsi="Arial" w:cs="Arial"/>
        </w:rPr>
        <w:tab/>
      </w:r>
      <w:r w:rsidRPr="001336C2">
        <w:rPr>
          <w:rFonts w:ascii="Arial" w:hAnsi="Arial" w:cs="Arial"/>
        </w:rPr>
        <w:tab/>
      </w:r>
      <w:r w:rsidRPr="001336C2">
        <w:rPr>
          <w:rFonts w:ascii="Arial" w:hAnsi="Arial" w:cs="Arial"/>
        </w:rPr>
        <w:tab/>
      </w:r>
      <w:r w:rsidRPr="001336C2">
        <w:rPr>
          <w:rFonts w:ascii="Arial" w:hAnsi="Arial" w:cs="Arial"/>
        </w:rPr>
        <w:tab/>
        <w:t>A-2,</w:t>
      </w:r>
      <w:r w:rsidRPr="001336C2">
        <w:rPr>
          <w:rFonts w:ascii="Arial" w:hAnsi="Arial" w:cs="Arial"/>
        </w:rPr>
        <w:tab/>
        <w:t xml:space="preserve">Model Base Hurricane Set Statewide Hurricane Losses </w:t>
      </w:r>
    </w:p>
    <w:p w14:paraId="60AD6547" w14:textId="77777777" w:rsidR="002C71BF" w:rsidRPr="001336C2" w:rsidRDefault="002C71BF" w:rsidP="002C71BF">
      <w:pPr>
        <w:tabs>
          <w:tab w:val="left" w:pos="0"/>
          <w:tab w:val="left" w:pos="720"/>
          <w:tab w:val="left" w:pos="1440"/>
          <w:tab w:val="left" w:pos="2160"/>
          <w:tab w:val="left" w:pos="2520"/>
          <w:tab w:val="left" w:pos="3060"/>
          <w:tab w:val="left" w:pos="3600"/>
          <w:tab w:val="left" w:pos="4320"/>
          <w:tab w:val="left" w:pos="5040"/>
          <w:tab w:val="left" w:pos="5760"/>
          <w:tab w:val="left" w:pos="6480"/>
          <w:tab w:val="left" w:pos="7200"/>
          <w:tab w:val="left" w:pos="7920"/>
          <w:tab w:val="left" w:pos="8640"/>
          <w:tab w:val="left" w:pos="9360"/>
        </w:tabs>
        <w:ind w:left="3060" w:hanging="3060"/>
        <w:rPr>
          <w:rFonts w:ascii="Arial" w:hAnsi="Arial" w:cs="Arial"/>
        </w:rPr>
      </w:pPr>
      <w:r w:rsidRPr="001336C2">
        <w:rPr>
          <w:rFonts w:ascii="Arial" w:hAnsi="Arial" w:cs="Arial"/>
        </w:rPr>
        <w:tab/>
      </w:r>
      <w:r w:rsidRPr="001336C2">
        <w:rPr>
          <w:rFonts w:ascii="Arial" w:hAnsi="Arial" w:cs="Arial"/>
        </w:rPr>
        <w:tab/>
      </w:r>
      <w:r w:rsidRPr="001336C2">
        <w:rPr>
          <w:rFonts w:ascii="Arial" w:hAnsi="Arial" w:cs="Arial"/>
        </w:rPr>
        <w:tab/>
      </w:r>
      <w:r w:rsidRPr="001336C2">
        <w:rPr>
          <w:rFonts w:ascii="Arial" w:hAnsi="Arial" w:cs="Arial"/>
        </w:rPr>
        <w:tab/>
        <w:t xml:space="preserve">A-3, Hurricane Losses </w:t>
      </w:r>
    </w:p>
    <w:p w14:paraId="7713300D" w14:textId="77777777" w:rsidR="002C71BF" w:rsidRPr="001336C2" w:rsidRDefault="002C71BF" w:rsidP="002C71BF">
      <w:pPr>
        <w:tabs>
          <w:tab w:val="left" w:pos="0"/>
          <w:tab w:val="left" w:pos="720"/>
          <w:tab w:val="left" w:pos="1440"/>
          <w:tab w:val="left" w:pos="2160"/>
          <w:tab w:val="left" w:pos="2520"/>
          <w:tab w:val="left" w:pos="3060"/>
          <w:tab w:val="left" w:pos="3420"/>
          <w:tab w:val="left" w:pos="4320"/>
          <w:tab w:val="left" w:pos="5040"/>
          <w:tab w:val="left" w:pos="5760"/>
          <w:tab w:val="left" w:pos="6480"/>
          <w:tab w:val="left" w:pos="7200"/>
          <w:tab w:val="left" w:pos="7920"/>
          <w:tab w:val="left" w:pos="8640"/>
          <w:tab w:val="left" w:pos="9360"/>
        </w:tabs>
        <w:ind w:left="3060" w:hanging="3060"/>
        <w:rPr>
          <w:rFonts w:ascii="Arial" w:hAnsi="Arial" w:cs="Arial"/>
        </w:rPr>
      </w:pPr>
      <w:r w:rsidRPr="001336C2">
        <w:rPr>
          <w:rFonts w:ascii="Arial" w:hAnsi="Arial" w:cs="Arial"/>
        </w:rPr>
        <w:tab/>
      </w:r>
      <w:r w:rsidRPr="001336C2">
        <w:rPr>
          <w:rFonts w:ascii="Arial" w:hAnsi="Arial" w:cs="Arial"/>
        </w:rPr>
        <w:tab/>
      </w:r>
      <w:r w:rsidRPr="001336C2">
        <w:rPr>
          <w:rFonts w:ascii="Arial" w:hAnsi="Arial" w:cs="Arial"/>
        </w:rPr>
        <w:tab/>
      </w:r>
      <w:r w:rsidRPr="001336C2">
        <w:rPr>
          <w:rFonts w:ascii="Arial" w:hAnsi="Arial" w:cs="Arial"/>
        </w:rPr>
        <w:tab/>
        <w:t>A-4,</w:t>
      </w:r>
      <w:r w:rsidRPr="001336C2">
        <w:rPr>
          <w:rFonts w:ascii="Arial" w:hAnsi="Arial" w:cs="Arial"/>
        </w:rPr>
        <w:tab/>
        <w:t xml:space="preserve">Hurricane Output Ranges </w:t>
      </w:r>
    </w:p>
    <w:p w14:paraId="36276C11" w14:textId="77777777" w:rsidR="002C71BF" w:rsidRPr="001336C2" w:rsidRDefault="002C71BF" w:rsidP="002C71BF">
      <w:pPr>
        <w:tabs>
          <w:tab w:val="left" w:pos="0"/>
          <w:tab w:val="left" w:pos="720"/>
          <w:tab w:val="left" w:pos="1440"/>
          <w:tab w:val="left" w:pos="2160"/>
          <w:tab w:val="left" w:pos="2520"/>
          <w:tab w:val="left" w:pos="3060"/>
          <w:tab w:val="left" w:pos="3420"/>
          <w:tab w:val="left" w:pos="4320"/>
          <w:tab w:val="left" w:pos="5040"/>
          <w:tab w:val="left" w:pos="5760"/>
          <w:tab w:val="left" w:pos="6480"/>
          <w:tab w:val="left" w:pos="7200"/>
          <w:tab w:val="left" w:pos="7920"/>
          <w:tab w:val="left" w:pos="8640"/>
          <w:tab w:val="left" w:pos="9360"/>
        </w:tabs>
        <w:ind w:left="3060" w:hanging="3060"/>
        <w:rPr>
          <w:rFonts w:ascii="Arial" w:hAnsi="Arial" w:cs="Arial"/>
        </w:rPr>
      </w:pPr>
      <w:r w:rsidRPr="001336C2">
        <w:rPr>
          <w:rFonts w:ascii="Arial" w:hAnsi="Arial" w:cs="Arial"/>
        </w:rPr>
        <w:tab/>
      </w:r>
      <w:r w:rsidRPr="001336C2">
        <w:rPr>
          <w:rFonts w:ascii="Arial" w:hAnsi="Arial" w:cs="Arial"/>
        </w:rPr>
        <w:tab/>
      </w:r>
      <w:r w:rsidRPr="001336C2">
        <w:rPr>
          <w:rFonts w:ascii="Arial" w:hAnsi="Arial" w:cs="Arial"/>
        </w:rPr>
        <w:tab/>
      </w:r>
      <w:r w:rsidRPr="001336C2">
        <w:rPr>
          <w:rFonts w:ascii="Arial" w:hAnsi="Arial" w:cs="Arial"/>
        </w:rPr>
        <w:tab/>
        <w:t>A-5,</w:t>
      </w:r>
      <w:r w:rsidRPr="001336C2">
        <w:rPr>
          <w:rFonts w:ascii="Arial" w:hAnsi="Arial" w:cs="Arial"/>
        </w:rPr>
        <w:tab/>
        <w:t xml:space="preserve">Percentage Change in Hurricane Output Ranges </w:t>
      </w:r>
    </w:p>
    <w:p w14:paraId="2169A012" w14:textId="77777777" w:rsidR="002C71BF" w:rsidRPr="001336C2" w:rsidRDefault="002C71BF" w:rsidP="002C71BF">
      <w:pPr>
        <w:tabs>
          <w:tab w:val="left" w:pos="0"/>
          <w:tab w:val="left" w:pos="720"/>
          <w:tab w:val="left" w:pos="1440"/>
          <w:tab w:val="left" w:pos="2160"/>
          <w:tab w:val="left" w:pos="2520"/>
          <w:tab w:val="left" w:pos="3060"/>
          <w:tab w:val="left" w:pos="3600"/>
          <w:tab w:val="left" w:pos="4320"/>
          <w:tab w:val="left" w:pos="5040"/>
          <w:tab w:val="left" w:pos="5760"/>
          <w:tab w:val="left" w:pos="6480"/>
          <w:tab w:val="left" w:pos="7200"/>
          <w:tab w:val="left" w:pos="7920"/>
          <w:tab w:val="left" w:pos="8640"/>
        </w:tabs>
        <w:ind w:left="3060" w:right="-90" w:hanging="3060"/>
        <w:rPr>
          <w:rFonts w:ascii="Arial" w:hAnsi="Arial" w:cs="Arial"/>
        </w:rPr>
      </w:pPr>
      <w:r w:rsidRPr="001336C2">
        <w:rPr>
          <w:rFonts w:ascii="Arial" w:hAnsi="Arial" w:cs="Arial"/>
        </w:rPr>
        <w:tab/>
      </w:r>
      <w:r w:rsidRPr="001336C2">
        <w:rPr>
          <w:rFonts w:ascii="Arial" w:hAnsi="Arial" w:cs="Arial"/>
        </w:rPr>
        <w:tab/>
      </w:r>
      <w:r w:rsidRPr="001336C2">
        <w:rPr>
          <w:rFonts w:ascii="Arial" w:hAnsi="Arial" w:cs="Arial"/>
        </w:rPr>
        <w:tab/>
      </w:r>
      <w:r w:rsidRPr="001336C2">
        <w:rPr>
          <w:rFonts w:ascii="Arial" w:hAnsi="Arial" w:cs="Arial"/>
        </w:rPr>
        <w:tab/>
        <w:t>A-6,</w:t>
      </w:r>
      <w:r w:rsidRPr="001336C2">
        <w:rPr>
          <w:rFonts w:ascii="Arial" w:hAnsi="Arial" w:cs="Arial"/>
        </w:rPr>
        <w:tab/>
        <w:t>Logical Relationships to Hurricane Risk (Trade Secret Item)</w:t>
      </w:r>
    </w:p>
    <w:p w14:paraId="6C2E887C" w14:textId="77777777" w:rsidR="002C71BF" w:rsidRPr="001336C2" w:rsidRDefault="002C71BF" w:rsidP="002C71BF">
      <w:pPr>
        <w:tabs>
          <w:tab w:val="left" w:pos="0"/>
          <w:tab w:val="left" w:pos="720"/>
          <w:tab w:val="left" w:pos="1440"/>
          <w:tab w:val="left" w:pos="2160"/>
          <w:tab w:val="left" w:pos="2520"/>
          <w:tab w:val="left" w:pos="3600"/>
          <w:tab w:val="left" w:pos="4320"/>
          <w:tab w:val="left" w:pos="5040"/>
          <w:tab w:val="left" w:pos="5760"/>
          <w:tab w:val="left" w:pos="6480"/>
          <w:tab w:val="left" w:pos="7200"/>
          <w:tab w:val="left" w:pos="7920"/>
          <w:tab w:val="left" w:pos="8640"/>
        </w:tabs>
        <w:ind w:left="3060" w:right="-450" w:hanging="3060"/>
        <w:rPr>
          <w:rFonts w:ascii="Arial" w:hAnsi="Arial" w:cs="Arial"/>
        </w:rPr>
      </w:pPr>
      <w:r w:rsidRPr="001336C2">
        <w:rPr>
          <w:rFonts w:ascii="Arial" w:hAnsi="Arial" w:cs="Arial"/>
        </w:rPr>
        <w:tab/>
      </w:r>
      <w:r w:rsidRPr="001336C2">
        <w:rPr>
          <w:rFonts w:ascii="Arial" w:hAnsi="Arial" w:cs="Arial"/>
        </w:rPr>
        <w:tab/>
      </w:r>
      <w:r w:rsidRPr="001336C2">
        <w:rPr>
          <w:rFonts w:ascii="Arial" w:hAnsi="Arial" w:cs="Arial"/>
        </w:rPr>
        <w:tab/>
      </w:r>
      <w:r w:rsidRPr="001336C2">
        <w:rPr>
          <w:rFonts w:ascii="Arial" w:hAnsi="Arial" w:cs="Arial"/>
        </w:rPr>
        <w:tab/>
        <w:t>A-8,</w:t>
      </w:r>
      <w:r>
        <w:rPr>
          <w:rFonts w:ascii="Arial" w:hAnsi="Arial" w:cs="Arial"/>
        </w:rPr>
        <w:tab/>
      </w:r>
      <w:r w:rsidRPr="001336C2">
        <w:rPr>
          <w:rFonts w:ascii="Arial" w:hAnsi="Arial" w:cs="Arial"/>
        </w:rPr>
        <w:t>Hurricane Probable Maximum Loss for Florida</w:t>
      </w:r>
    </w:p>
    <w:p w14:paraId="5036F4DB" w14:textId="77777777" w:rsidR="002C71BF" w:rsidRPr="001336C2" w:rsidRDefault="002C71BF" w:rsidP="002C71BF">
      <w:pPr>
        <w:tabs>
          <w:tab w:val="left" w:pos="0"/>
          <w:tab w:val="left" w:pos="720"/>
          <w:tab w:val="left" w:pos="1440"/>
          <w:tab w:val="left" w:pos="2160"/>
          <w:tab w:val="left" w:pos="2520"/>
          <w:tab w:val="left" w:pos="2880"/>
          <w:tab w:val="left" w:pos="3150"/>
          <w:tab w:val="left" w:pos="3600"/>
          <w:tab w:val="left" w:pos="4320"/>
          <w:tab w:val="left" w:pos="5040"/>
          <w:tab w:val="left" w:pos="5760"/>
          <w:tab w:val="left" w:pos="6480"/>
          <w:tab w:val="left" w:pos="7200"/>
          <w:tab w:val="left" w:pos="7920"/>
          <w:tab w:val="left" w:pos="8640"/>
          <w:tab w:val="left" w:pos="9360"/>
        </w:tabs>
        <w:ind w:left="3150" w:hanging="3150"/>
        <w:rPr>
          <w:rFonts w:ascii="Arial" w:hAnsi="Arial" w:cs="Arial"/>
        </w:rPr>
      </w:pPr>
    </w:p>
    <w:p w14:paraId="675C607B" w14:textId="77777777" w:rsidR="002C71BF" w:rsidRDefault="002C71BF" w:rsidP="002C71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p>
    <w:p w14:paraId="5DEE303D" w14:textId="77777777" w:rsidR="002C71BF" w:rsidRDefault="002C71BF" w:rsidP="002C71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p>
    <w:p w14:paraId="220BE6D3" w14:textId="77777777" w:rsidR="002C71BF" w:rsidRDefault="002C71BF" w:rsidP="002C71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r>
        <w:rPr>
          <w:rFonts w:ascii="Arial" w:hAnsi="Arial" w:cs="Arial"/>
          <w:b/>
        </w:rPr>
        <w:lastRenderedPageBreak/>
        <w:t>Disclosures</w:t>
      </w:r>
    </w:p>
    <w:p w14:paraId="3DA2FB1A" w14:textId="77777777" w:rsidR="002C71BF" w:rsidRDefault="002C71BF" w:rsidP="002C71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p>
    <w:p w14:paraId="3087F51B" w14:textId="77777777" w:rsidR="002C71BF" w:rsidRPr="001336C2" w:rsidRDefault="002C71BF" w:rsidP="002C71BF">
      <w:pPr>
        <w:pStyle w:val="ListParagraph"/>
        <w:numPr>
          <w:ilvl w:val="0"/>
          <w:numId w:val="218"/>
        </w:numPr>
        <w:tabs>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val="0"/>
        <w:rPr>
          <w:rFonts w:ascii="Arial" w:hAnsi="Arial" w:cs="Arial"/>
        </w:rPr>
      </w:pPr>
      <w:r w:rsidRPr="001336C2">
        <w:rPr>
          <w:rFonts w:ascii="Arial" w:hAnsi="Arial" w:cs="Arial"/>
        </w:rPr>
        <w:t>Provide details of modifications to the financial component of the hurricane model since the current accepted hurricane model.</w:t>
      </w:r>
    </w:p>
    <w:p w14:paraId="6AD2CC6C" w14:textId="77777777" w:rsidR="002C71BF" w:rsidRPr="001336C2" w:rsidRDefault="002C71BF" w:rsidP="002C71BF">
      <w:pPr>
        <w:pStyle w:val="ListParagraph"/>
        <w:tabs>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val="0"/>
        <w:rPr>
          <w:rFonts w:ascii="Arial" w:hAnsi="Arial" w:cs="Arial"/>
        </w:rPr>
      </w:pPr>
    </w:p>
    <w:p w14:paraId="33F92D3E" w14:textId="004C4D0C" w:rsidR="002C71BF" w:rsidRPr="001336C2" w:rsidRDefault="002C71BF" w:rsidP="002C71BF">
      <w:pPr>
        <w:pStyle w:val="ListParagraph"/>
        <w:numPr>
          <w:ilvl w:val="0"/>
          <w:numId w:val="218"/>
        </w:numPr>
        <w:tabs>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val="0"/>
        <w:rPr>
          <w:rFonts w:ascii="Arial" w:hAnsi="Arial" w:cs="Arial"/>
        </w:rPr>
      </w:pPr>
      <w:r w:rsidRPr="001336C2">
        <w:rPr>
          <w:rFonts w:ascii="Arial" w:hAnsi="Arial" w:cs="Arial"/>
        </w:rPr>
        <w:t>Provide completed Form A-1. Provide a link to the location of the form</w:t>
      </w:r>
      <w:r w:rsidR="00E37978">
        <w:rPr>
          <w:rFonts w:ascii="Arial" w:hAnsi="Arial" w:cs="Arial"/>
        </w:rPr>
        <w:t xml:space="preserve"> in the submission appendix</w:t>
      </w:r>
      <w:r w:rsidRPr="001336C2">
        <w:rPr>
          <w:rFonts w:ascii="Arial" w:hAnsi="Arial" w:cs="Arial"/>
        </w:rPr>
        <w:t xml:space="preserve"> [insert hyperlink here].</w:t>
      </w:r>
    </w:p>
    <w:p w14:paraId="79496D79" w14:textId="77777777" w:rsidR="002C71BF" w:rsidRPr="001336C2" w:rsidRDefault="002C71BF" w:rsidP="002C71BF">
      <w:pPr>
        <w:pStyle w:val="ListParagraph"/>
        <w:tabs>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contextualSpacing w:val="0"/>
        <w:rPr>
          <w:rFonts w:ascii="Arial" w:hAnsi="Arial" w:cs="Arial"/>
        </w:rPr>
      </w:pPr>
    </w:p>
    <w:p w14:paraId="10F9C5E1" w14:textId="55E68A86" w:rsidR="002C71BF" w:rsidRPr="001336C2" w:rsidRDefault="002C71BF" w:rsidP="002C71BF">
      <w:pPr>
        <w:pStyle w:val="ListParagraph"/>
        <w:numPr>
          <w:ilvl w:val="0"/>
          <w:numId w:val="218"/>
        </w:numPr>
        <w:tabs>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1336C2">
        <w:rPr>
          <w:rFonts w:ascii="Arial" w:hAnsi="Arial" w:cs="Arial"/>
        </w:rPr>
        <w:t>Provide completed Form A-2. Provide a link to the location of the form</w:t>
      </w:r>
      <w:r w:rsidR="00E37978">
        <w:rPr>
          <w:rFonts w:ascii="Arial" w:hAnsi="Arial" w:cs="Arial"/>
        </w:rPr>
        <w:t xml:space="preserve"> in the submission appendix</w:t>
      </w:r>
      <w:r w:rsidRPr="001336C2">
        <w:rPr>
          <w:rFonts w:ascii="Arial" w:hAnsi="Arial" w:cs="Arial"/>
        </w:rPr>
        <w:t xml:space="preserve"> [insert hyperlink here].</w:t>
      </w:r>
    </w:p>
    <w:p w14:paraId="5928F339" w14:textId="77777777" w:rsidR="002C71BF" w:rsidRPr="001336C2" w:rsidRDefault="002C71BF" w:rsidP="002C71BF">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p>
    <w:p w14:paraId="1307AB2D" w14:textId="7C275DFD" w:rsidR="002C71BF" w:rsidRPr="001336C2" w:rsidRDefault="002C71BF" w:rsidP="002C71BF">
      <w:pPr>
        <w:pStyle w:val="ListParagraph"/>
        <w:numPr>
          <w:ilvl w:val="0"/>
          <w:numId w:val="2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1336C2">
        <w:rPr>
          <w:rFonts w:ascii="Arial" w:hAnsi="Arial" w:cs="Arial"/>
        </w:rPr>
        <w:t>Provide completed Form A-3. Provide a link to the location of the form</w:t>
      </w:r>
      <w:r w:rsidR="00E37978">
        <w:rPr>
          <w:rFonts w:ascii="Arial" w:hAnsi="Arial" w:cs="Arial"/>
        </w:rPr>
        <w:t xml:space="preserve"> in the submission appendix</w:t>
      </w:r>
      <w:r w:rsidRPr="001336C2">
        <w:rPr>
          <w:rFonts w:ascii="Arial" w:hAnsi="Arial" w:cs="Arial"/>
        </w:rPr>
        <w:t xml:space="preserve"> [insert hyperlink here].</w:t>
      </w:r>
    </w:p>
    <w:p w14:paraId="283E8C2E" w14:textId="77777777" w:rsidR="002C71BF" w:rsidRPr="001336C2" w:rsidRDefault="002C71BF" w:rsidP="002C71BF">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p>
    <w:p w14:paraId="02948859" w14:textId="4C3189BA" w:rsidR="002C71BF" w:rsidRPr="001336C2" w:rsidRDefault="002C71BF" w:rsidP="002C71BF">
      <w:pPr>
        <w:pStyle w:val="ListParagraph"/>
        <w:numPr>
          <w:ilvl w:val="0"/>
          <w:numId w:val="2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1336C2">
        <w:rPr>
          <w:rFonts w:ascii="Arial" w:hAnsi="Arial" w:cs="Arial"/>
        </w:rPr>
        <w:t>Provide completed Form A-4. Provide a link to the location of the form</w:t>
      </w:r>
      <w:r w:rsidR="00E37978">
        <w:rPr>
          <w:rFonts w:ascii="Arial" w:hAnsi="Arial" w:cs="Arial"/>
        </w:rPr>
        <w:t xml:space="preserve"> in the submission appendix</w:t>
      </w:r>
      <w:r w:rsidRPr="001336C2">
        <w:rPr>
          <w:rFonts w:ascii="Arial" w:hAnsi="Arial" w:cs="Arial"/>
        </w:rPr>
        <w:t xml:space="preserve"> [insert hyperlink here].</w:t>
      </w:r>
    </w:p>
    <w:p w14:paraId="173F6453" w14:textId="77777777" w:rsidR="002C71BF" w:rsidRPr="001336C2" w:rsidRDefault="002C71BF" w:rsidP="002C71BF">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p>
    <w:p w14:paraId="75F87B26" w14:textId="05B6D766" w:rsidR="002C71BF" w:rsidRPr="001336C2" w:rsidRDefault="002C71BF" w:rsidP="002C71BF">
      <w:pPr>
        <w:pStyle w:val="ListParagraph"/>
        <w:numPr>
          <w:ilvl w:val="0"/>
          <w:numId w:val="218"/>
        </w:num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1336C2">
        <w:rPr>
          <w:rFonts w:ascii="Arial" w:hAnsi="Arial" w:cs="Arial"/>
        </w:rPr>
        <w:t>Provide completed Form A-5</w:t>
      </w:r>
      <w:r>
        <w:rPr>
          <w:rFonts w:ascii="Arial" w:hAnsi="Arial" w:cs="Arial"/>
        </w:rPr>
        <w:t xml:space="preserve"> using the </w:t>
      </w:r>
      <w:r w:rsidRPr="001336C2">
        <w:rPr>
          <w:rFonts w:ascii="Arial" w:hAnsi="Arial" w:cs="Arial"/>
        </w:rPr>
        <w:t xml:space="preserve">2017 FHCF </w:t>
      </w:r>
      <w:r>
        <w:rPr>
          <w:rFonts w:ascii="Arial" w:hAnsi="Arial" w:cs="Arial"/>
        </w:rPr>
        <w:t>e</w:t>
      </w:r>
      <w:r w:rsidRPr="001336C2">
        <w:rPr>
          <w:rFonts w:ascii="Arial" w:hAnsi="Arial" w:cs="Arial"/>
        </w:rPr>
        <w:t xml:space="preserve">xposure </w:t>
      </w:r>
      <w:r>
        <w:rPr>
          <w:rFonts w:ascii="Arial" w:hAnsi="Arial" w:cs="Arial"/>
        </w:rPr>
        <w:t>d</w:t>
      </w:r>
      <w:r w:rsidRPr="001336C2">
        <w:rPr>
          <w:rFonts w:ascii="Arial" w:hAnsi="Arial" w:cs="Arial"/>
        </w:rPr>
        <w:t>ata. Provide a link to the location of the form</w:t>
      </w:r>
      <w:r w:rsidR="00E37978">
        <w:rPr>
          <w:rFonts w:ascii="Arial" w:hAnsi="Arial" w:cs="Arial"/>
        </w:rPr>
        <w:t xml:space="preserve"> in the submission appendix</w:t>
      </w:r>
      <w:r w:rsidRPr="001336C2">
        <w:rPr>
          <w:rFonts w:ascii="Arial" w:hAnsi="Arial" w:cs="Arial"/>
        </w:rPr>
        <w:t xml:space="preserve"> [insert hyperlink here]. </w:t>
      </w:r>
    </w:p>
    <w:p w14:paraId="58995E15" w14:textId="77777777" w:rsidR="002C71BF" w:rsidRPr="001336C2" w:rsidRDefault="002C71BF" w:rsidP="002C71BF">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14:paraId="0EBB4072" w14:textId="3CAD7F41" w:rsidR="002C71BF" w:rsidRPr="001336C2" w:rsidRDefault="002C71BF" w:rsidP="002C71BF">
      <w:pPr>
        <w:pStyle w:val="ListParagraph"/>
        <w:numPr>
          <w:ilvl w:val="0"/>
          <w:numId w:val="218"/>
        </w:numPr>
        <w:tabs>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1336C2">
        <w:rPr>
          <w:rFonts w:ascii="Arial" w:hAnsi="Arial" w:cs="Arial"/>
        </w:rPr>
        <w:t>Provide completed Form A-6 if not considered as Trade Secret. Provide a link to the location of the form</w:t>
      </w:r>
      <w:r w:rsidR="00E37978">
        <w:rPr>
          <w:rFonts w:ascii="Arial" w:hAnsi="Arial" w:cs="Arial"/>
        </w:rPr>
        <w:t xml:space="preserve"> in the submission appendix</w:t>
      </w:r>
      <w:r w:rsidRPr="001336C2">
        <w:rPr>
          <w:rFonts w:ascii="Arial" w:hAnsi="Arial" w:cs="Arial"/>
        </w:rPr>
        <w:t xml:space="preserve"> [insert hyperlink here].</w:t>
      </w:r>
    </w:p>
    <w:p w14:paraId="40A40FB5" w14:textId="77777777" w:rsidR="002C71BF" w:rsidRPr="001336C2" w:rsidRDefault="002C71BF" w:rsidP="002C71BF">
      <w:pPr>
        <w:pStyle w:val="ListParagraph"/>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p>
    <w:p w14:paraId="70FB78BB" w14:textId="77777777" w:rsidR="002C71BF" w:rsidRPr="001336C2" w:rsidRDefault="002C71BF" w:rsidP="002C71BF">
      <w:pPr>
        <w:pStyle w:val="ListParagraph"/>
        <w:numPr>
          <w:ilvl w:val="0"/>
          <w:numId w:val="218"/>
        </w:numPr>
        <w:tabs>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1336C2">
        <w:rPr>
          <w:rFonts w:ascii="Arial" w:hAnsi="Arial" w:cs="Arial"/>
        </w:rPr>
        <w:t>Explain any assumptions, deviations, and differences from the prescribed exposure information in Form A-6</w:t>
      </w:r>
      <w:r>
        <w:rPr>
          <w:rFonts w:ascii="Arial" w:hAnsi="Arial" w:cs="Arial"/>
        </w:rPr>
        <w:t xml:space="preserve">. </w:t>
      </w:r>
      <w:r w:rsidRPr="001336C2">
        <w:rPr>
          <w:rFonts w:ascii="Arial" w:hAnsi="Arial" w:cs="Arial"/>
        </w:rPr>
        <w:t>Explain how the treatment of unknown is handled in each sensitivity exhibit.</w:t>
      </w:r>
    </w:p>
    <w:p w14:paraId="7A537FF0" w14:textId="77777777" w:rsidR="002C71BF" w:rsidRPr="001336C2" w:rsidRDefault="002C71BF" w:rsidP="002C71BF">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p>
    <w:p w14:paraId="70600A81" w14:textId="55A983D2" w:rsidR="002C71BF" w:rsidRPr="001336C2" w:rsidRDefault="002C71BF" w:rsidP="002C71BF">
      <w:pPr>
        <w:pStyle w:val="ListParagraph"/>
        <w:numPr>
          <w:ilvl w:val="0"/>
          <w:numId w:val="218"/>
        </w:numPr>
        <w:tabs>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1336C2">
        <w:rPr>
          <w:rFonts w:ascii="Arial" w:hAnsi="Arial" w:cs="Arial"/>
        </w:rPr>
        <w:t>Provide completed Form A-8. Provide a link to the location of the form</w:t>
      </w:r>
      <w:r w:rsidR="00E37978">
        <w:rPr>
          <w:rFonts w:ascii="Arial" w:hAnsi="Arial" w:cs="Arial"/>
        </w:rPr>
        <w:t xml:space="preserve"> in the submission appendix</w:t>
      </w:r>
      <w:r w:rsidRPr="001336C2">
        <w:rPr>
          <w:rFonts w:ascii="Arial" w:hAnsi="Arial" w:cs="Arial"/>
        </w:rPr>
        <w:t xml:space="preserve"> [insert hyperlink here].</w:t>
      </w:r>
    </w:p>
    <w:p w14:paraId="2F7FDB7E" w14:textId="77777777" w:rsidR="002C71BF" w:rsidRPr="001336C2" w:rsidRDefault="002C71BF" w:rsidP="002C71BF">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p>
    <w:p w14:paraId="57144883" w14:textId="77777777" w:rsidR="002C71BF" w:rsidRPr="001336C2" w:rsidRDefault="002C71BF" w:rsidP="002C71BF">
      <w:pPr>
        <w:pStyle w:val="ListParagraph"/>
        <w:numPr>
          <w:ilvl w:val="0"/>
          <w:numId w:val="218"/>
        </w:numPr>
        <w:tabs>
          <w:tab w:val="left" w:pos="72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1336C2">
        <w:rPr>
          <w:rFonts w:ascii="Arial" w:hAnsi="Arial" w:cs="Arial"/>
        </w:rPr>
        <w:t>Describe the calculation of uncertainty intervals.</w:t>
      </w:r>
    </w:p>
    <w:p w14:paraId="402EBE54" w14:textId="77777777" w:rsidR="002C71BF" w:rsidRPr="001336C2" w:rsidRDefault="002C71BF" w:rsidP="002C71BF">
      <w:pPr>
        <w:tabs>
          <w:tab w:val="left" w:pos="630"/>
          <w:tab w:val="left" w:pos="72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p>
    <w:p w14:paraId="5C487634" w14:textId="77777777" w:rsidR="002C71BF" w:rsidRPr="001336C2" w:rsidRDefault="002C71BF" w:rsidP="002C71BF">
      <w:pPr>
        <w:pStyle w:val="ListParagraph"/>
        <w:numPr>
          <w:ilvl w:val="0"/>
          <w:numId w:val="218"/>
        </w:numPr>
        <w:tabs>
          <w:tab w:val="left" w:pos="630"/>
          <w:tab w:val="left" w:pos="72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1336C2">
        <w:rPr>
          <w:rFonts w:ascii="Arial" w:hAnsi="Arial" w:cs="Arial"/>
        </w:rPr>
        <w:t xml:space="preserve">Describe how the hurricane model produces hurricane probable maximum loss levels. </w:t>
      </w:r>
    </w:p>
    <w:p w14:paraId="62EB92FD" w14:textId="77777777" w:rsidR="002C71BF" w:rsidRPr="001336C2" w:rsidRDefault="002C71BF" w:rsidP="002C71BF">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p>
    <w:p w14:paraId="43ABFA74" w14:textId="77777777" w:rsidR="00E37978" w:rsidRDefault="002C71BF" w:rsidP="002C71BF">
      <w:pPr>
        <w:pStyle w:val="ListParagraph"/>
        <w:numPr>
          <w:ilvl w:val="0"/>
          <w:numId w:val="218"/>
        </w:numPr>
        <w:tabs>
          <w:tab w:val="left" w:pos="630"/>
          <w:tab w:val="left" w:pos="72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1336C2">
        <w:rPr>
          <w:rFonts w:ascii="Arial" w:hAnsi="Arial" w:cs="Arial"/>
        </w:rPr>
        <w:t xml:space="preserve">Provide citations to published scientific </w:t>
      </w:r>
      <w:r w:rsidR="00E37978">
        <w:rPr>
          <w:rFonts w:ascii="Arial" w:hAnsi="Arial" w:cs="Arial"/>
        </w:rPr>
        <w:t xml:space="preserve">literature </w:t>
      </w:r>
      <w:r w:rsidRPr="001336C2">
        <w:rPr>
          <w:rFonts w:ascii="Arial" w:hAnsi="Arial" w:cs="Arial"/>
        </w:rPr>
        <w:t xml:space="preserve">and technical literature, if any, </w:t>
      </w:r>
    </w:p>
    <w:p w14:paraId="0272D58C" w14:textId="078ECC9A" w:rsidR="002C71BF" w:rsidRPr="00E37978" w:rsidRDefault="00E37978" w:rsidP="00E37978">
      <w:pPr>
        <w:tabs>
          <w:tab w:val="left" w:pos="630"/>
          <w:tab w:val="left" w:pos="72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r>
        <w:rPr>
          <w:rFonts w:ascii="Arial" w:hAnsi="Arial" w:cs="Arial"/>
        </w:rPr>
        <w:tab/>
      </w:r>
      <w:r w:rsidR="002C71BF" w:rsidRPr="00E37978">
        <w:rPr>
          <w:rFonts w:ascii="Arial" w:hAnsi="Arial" w:cs="Arial"/>
        </w:rPr>
        <w:t xml:space="preserve">or modeling-organization studies that were used to estimate hurricane probable maximum loss levels. </w:t>
      </w:r>
    </w:p>
    <w:p w14:paraId="0A7702FA" w14:textId="77777777" w:rsidR="002C71BF" w:rsidRPr="001336C2" w:rsidRDefault="002C71BF" w:rsidP="002C71BF">
      <w:pPr>
        <w:tabs>
          <w:tab w:val="left" w:pos="72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p>
    <w:p w14:paraId="12B9DD42" w14:textId="77777777" w:rsidR="002C71BF" w:rsidRPr="001336C2" w:rsidRDefault="002C71BF" w:rsidP="002C71BF">
      <w:pPr>
        <w:pStyle w:val="ListParagraph"/>
        <w:numPr>
          <w:ilvl w:val="0"/>
          <w:numId w:val="218"/>
        </w:numPr>
        <w:tabs>
          <w:tab w:val="left" w:pos="630"/>
          <w:tab w:val="left" w:pos="72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1336C2">
        <w:rPr>
          <w:rFonts w:ascii="Arial" w:hAnsi="Arial" w:cs="Arial"/>
        </w:rPr>
        <w:t xml:space="preserve">Describe how the hurricane probable maximum loss levels produced by the hurricane model include the effects of personal and commercial residential insurance coverage. </w:t>
      </w:r>
    </w:p>
    <w:p w14:paraId="7F69EC6E" w14:textId="77777777" w:rsidR="002C71BF" w:rsidRPr="001336C2" w:rsidRDefault="002C71BF" w:rsidP="002C71BF">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p>
    <w:p w14:paraId="1DA02326" w14:textId="2DB52102" w:rsidR="002C71BF" w:rsidRPr="001336C2" w:rsidRDefault="002C71BF" w:rsidP="002C71BF">
      <w:pPr>
        <w:pStyle w:val="ListParagraph"/>
        <w:numPr>
          <w:ilvl w:val="0"/>
          <w:numId w:val="218"/>
        </w:numPr>
        <w:tabs>
          <w:tab w:val="left" w:pos="63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1336C2">
        <w:rPr>
          <w:rFonts w:ascii="Arial" w:hAnsi="Arial" w:cs="Arial"/>
        </w:rPr>
        <w:t xml:space="preserve">Explain any differences between the values provided </w:t>
      </w:r>
      <w:r w:rsidR="00E37978">
        <w:rPr>
          <w:rFonts w:ascii="Arial" w:hAnsi="Arial" w:cs="Arial"/>
        </w:rPr>
        <w:t>i</w:t>
      </w:r>
      <w:r w:rsidRPr="001336C2">
        <w:rPr>
          <w:rFonts w:ascii="Arial" w:hAnsi="Arial" w:cs="Arial"/>
        </w:rPr>
        <w:t>n Form A-8</w:t>
      </w:r>
      <w:r>
        <w:rPr>
          <w:rFonts w:ascii="Arial" w:hAnsi="Arial" w:cs="Arial"/>
        </w:rPr>
        <w:t>, Part A</w:t>
      </w:r>
      <w:r w:rsidRPr="001336C2">
        <w:rPr>
          <w:rFonts w:ascii="Arial" w:hAnsi="Arial" w:cs="Arial"/>
        </w:rPr>
        <w:t xml:space="preserve"> and those provided </w:t>
      </w:r>
      <w:r w:rsidR="00E37978">
        <w:rPr>
          <w:rFonts w:ascii="Arial" w:hAnsi="Arial" w:cs="Arial"/>
        </w:rPr>
        <w:t>i</w:t>
      </w:r>
      <w:r w:rsidRPr="001336C2">
        <w:rPr>
          <w:rFonts w:ascii="Arial" w:hAnsi="Arial" w:cs="Arial"/>
        </w:rPr>
        <w:t>n Form S-2</w:t>
      </w:r>
      <w:r>
        <w:rPr>
          <w:rFonts w:ascii="Arial" w:hAnsi="Arial" w:cs="Arial"/>
        </w:rPr>
        <w:t xml:space="preserve"> using the </w:t>
      </w:r>
      <w:r w:rsidRPr="001336C2">
        <w:rPr>
          <w:rFonts w:ascii="Arial" w:hAnsi="Arial" w:cs="Arial"/>
        </w:rPr>
        <w:t xml:space="preserve">2017 FHCF </w:t>
      </w:r>
      <w:r>
        <w:rPr>
          <w:rFonts w:ascii="Arial" w:hAnsi="Arial" w:cs="Arial"/>
        </w:rPr>
        <w:t>e</w:t>
      </w:r>
      <w:r w:rsidRPr="001336C2">
        <w:rPr>
          <w:rFonts w:ascii="Arial" w:hAnsi="Arial" w:cs="Arial"/>
        </w:rPr>
        <w:t xml:space="preserve">xposure </w:t>
      </w:r>
      <w:r>
        <w:rPr>
          <w:rFonts w:ascii="Arial" w:hAnsi="Arial" w:cs="Arial"/>
        </w:rPr>
        <w:t>d</w:t>
      </w:r>
      <w:r w:rsidRPr="001336C2">
        <w:rPr>
          <w:rFonts w:ascii="Arial" w:hAnsi="Arial" w:cs="Arial"/>
        </w:rPr>
        <w:t xml:space="preserve">ata. </w:t>
      </w:r>
    </w:p>
    <w:p w14:paraId="23712952" w14:textId="77777777" w:rsidR="002C71BF" w:rsidRPr="001336C2" w:rsidRDefault="002C71BF" w:rsidP="002C71BF">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p>
    <w:p w14:paraId="474AF153" w14:textId="454E1280" w:rsidR="002C71BF" w:rsidRPr="001336C2" w:rsidRDefault="002C71BF" w:rsidP="002C71BF">
      <w:pPr>
        <w:pStyle w:val="ListParagraph"/>
        <w:numPr>
          <w:ilvl w:val="0"/>
          <w:numId w:val="218"/>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1336C2">
        <w:rPr>
          <w:rFonts w:ascii="Arial" w:hAnsi="Arial" w:cs="Arial"/>
        </w:rPr>
        <w:t xml:space="preserve">Explain any differences between the values provided </w:t>
      </w:r>
      <w:r w:rsidR="00E37978">
        <w:rPr>
          <w:rFonts w:ascii="Arial" w:hAnsi="Arial" w:cs="Arial"/>
        </w:rPr>
        <w:t>i</w:t>
      </w:r>
      <w:r w:rsidRPr="001336C2">
        <w:rPr>
          <w:rFonts w:ascii="Arial" w:hAnsi="Arial" w:cs="Arial"/>
        </w:rPr>
        <w:t>n Form A-8</w:t>
      </w:r>
      <w:r>
        <w:rPr>
          <w:rFonts w:ascii="Arial" w:hAnsi="Arial" w:cs="Arial"/>
        </w:rPr>
        <w:t xml:space="preserve">, Part B </w:t>
      </w:r>
      <w:r w:rsidRPr="001336C2">
        <w:rPr>
          <w:rFonts w:ascii="Arial" w:hAnsi="Arial" w:cs="Arial"/>
        </w:rPr>
        <w:t xml:space="preserve">and those provided </w:t>
      </w:r>
      <w:r w:rsidR="00E37978">
        <w:rPr>
          <w:rFonts w:ascii="Arial" w:hAnsi="Arial" w:cs="Arial"/>
        </w:rPr>
        <w:t>i</w:t>
      </w:r>
      <w:r w:rsidRPr="001336C2">
        <w:rPr>
          <w:rFonts w:ascii="Arial" w:hAnsi="Arial" w:cs="Arial"/>
        </w:rPr>
        <w:t>n Form S-2</w:t>
      </w:r>
      <w:r>
        <w:rPr>
          <w:rFonts w:ascii="Arial" w:hAnsi="Arial" w:cs="Arial"/>
        </w:rPr>
        <w:t xml:space="preserve"> using the </w:t>
      </w:r>
      <w:r w:rsidRPr="001336C2">
        <w:rPr>
          <w:rFonts w:ascii="Arial" w:hAnsi="Arial" w:cs="Arial"/>
        </w:rPr>
        <w:t xml:space="preserve">2023 FHCF </w:t>
      </w:r>
      <w:r>
        <w:rPr>
          <w:rFonts w:ascii="Arial" w:hAnsi="Arial" w:cs="Arial"/>
        </w:rPr>
        <w:t>e</w:t>
      </w:r>
      <w:r w:rsidRPr="001336C2">
        <w:rPr>
          <w:rFonts w:ascii="Arial" w:hAnsi="Arial" w:cs="Arial"/>
        </w:rPr>
        <w:t xml:space="preserve">xposure </w:t>
      </w:r>
      <w:r>
        <w:rPr>
          <w:rFonts w:ascii="Arial" w:hAnsi="Arial" w:cs="Arial"/>
        </w:rPr>
        <w:t>d</w:t>
      </w:r>
      <w:r w:rsidRPr="001336C2">
        <w:rPr>
          <w:rFonts w:ascii="Arial" w:hAnsi="Arial" w:cs="Arial"/>
        </w:rPr>
        <w:t>ata.</w:t>
      </w:r>
    </w:p>
    <w:p w14:paraId="2118E262" w14:textId="77777777" w:rsidR="002C71BF" w:rsidRPr="001336C2" w:rsidRDefault="002C71BF" w:rsidP="002C71BF">
      <w:pPr>
        <w:pStyle w:val="ListParagraph"/>
        <w:rPr>
          <w:rFonts w:ascii="Arial" w:hAnsi="Arial" w:cs="Arial"/>
        </w:rPr>
      </w:pPr>
    </w:p>
    <w:p w14:paraId="52B18C49" w14:textId="77777777" w:rsidR="002C71BF" w:rsidRPr="001336C2" w:rsidRDefault="002C71BF" w:rsidP="002C71BF">
      <w:pPr>
        <w:pStyle w:val="ListParagraph"/>
        <w:numPr>
          <w:ilvl w:val="0"/>
          <w:numId w:val="2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1336C2">
        <w:rPr>
          <w:rFonts w:ascii="Arial" w:hAnsi="Arial" w:cs="Arial"/>
        </w:rPr>
        <w:lastRenderedPageBreak/>
        <w:t xml:space="preserve">Provide an explanation for all hurricane loss costs that are not consistent with the requirements of this standard. </w:t>
      </w:r>
    </w:p>
    <w:p w14:paraId="005FBFB0" w14:textId="77777777" w:rsidR="002C71BF" w:rsidRPr="001336C2" w:rsidRDefault="002C71BF" w:rsidP="002C71BF">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p>
    <w:p w14:paraId="74497D61" w14:textId="77777777" w:rsidR="002C71BF" w:rsidRPr="001336C2" w:rsidRDefault="002C71BF" w:rsidP="002C71BF">
      <w:pPr>
        <w:pStyle w:val="ListParagraph"/>
        <w:numPr>
          <w:ilvl w:val="0"/>
          <w:numId w:val="218"/>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1336C2">
        <w:rPr>
          <w:rFonts w:ascii="Arial" w:hAnsi="Arial" w:cs="Arial"/>
        </w:rPr>
        <w:t xml:space="preserve">Provide an explanation of the differences in hurricane output ranges between the current accepted hurricane model and the hurricane model under review. </w:t>
      </w:r>
    </w:p>
    <w:p w14:paraId="425BE627" w14:textId="77777777" w:rsidR="002C71BF" w:rsidRPr="001336C2" w:rsidRDefault="002C71BF" w:rsidP="002C71BF">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p>
    <w:p w14:paraId="5A994E64" w14:textId="77777777" w:rsidR="002C71BF" w:rsidRPr="001336C2" w:rsidRDefault="002C71BF" w:rsidP="002C71BF">
      <w:pPr>
        <w:pStyle w:val="ListParagraph"/>
        <w:numPr>
          <w:ilvl w:val="0"/>
          <w:numId w:val="218"/>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1336C2">
        <w:rPr>
          <w:rFonts w:ascii="Arial" w:hAnsi="Arial" w:cs="Arial"/>
        </w:rPr>
        <w:t xml:space="preserve">Identify the assumptions used to account for the effects of coinsurance on commercial residential hurricane loss costs. </w:t>
      </w:r>
    </w:p>
    <w:p w14:paraId="46614591" w14:textId="77777777" w:rsidR="002C71BF" w:rsidRPr="001336C2" w:rsidRDefault="002C71BF" w:rsidP="002C71BF">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b/>
        </w:rPr>
      </w:pPr>
    </w:p>
    <w:p w14:paraId="1CB6B374" w14:textId="77777777" w:rsidR="002C71BF" w:rsidRDefault="002C71BF" w:rsidP="002C71BF">
      <w:pPr>
        <w:tabs>
          <w:tab w:val="left" w:pos="2520"/>
          <w:tab w:val="left" w:pos="2880"/>
        </w:tabs>
        <w:ind w:left="1440" w:hanging="1440"/>
        <w:rPr>
          <w:rFonts w:ascii="Arial" w:hAnsi="Arial" w:cs="Arial"/>
          <w:b/>
        </w:rPr>
      </w:pPr>
      <w:r>
        <w:rPr>
          <w:rFonts w:ascii="Arial" w:hAnsi="Arial" w:cs="Arial"/>
          <w:b/>
        </w:rPr>
        <w:t>Audit</w:t>
      </w:r>
    </w:p>
    <w:p w14:paraId="280F3292" w14:textId="77777777" w:rsidR="002C71BF" w:rsidRPr="001336C2" w:rsidRDefault="002C71BF" w:rsidP="002C71BF">
      <w:pPr>
        <w:tabs>
          <w:tab w:val="left" w:pos="2520"/>
          <w:tab w:val="left" w:pos="2880"/>
        </w:tabs>
        <w:ind w:left="1440" w:hanging="1440"/>
        <w:rPr>
          <w:rFonts w:ascii="Arial" w:hAnsi="Arial" w:cs="Arial"/>
          <w:b/>
        </w:rPr>
      </w:pPr>
    </w:p>
    <w:p w14:paraId="6A13E52D" w14:textId="77777777" w:rsidR="002C71BF" w:rsidRPr="001336C2" w:rsidRDefault="002C71BF" w:rsidP="002C71BF">
      <w:pPr>
        <w:numPr>
          <w:ilvl w:val="0"/>
          <w:numId w:val="174"/>
        </w:numPr>
        <w:tabs>
          <w:tab w:val="num" w:pos="-1080"/>
          <w:tab w:val="left" w:pos="2520"/>
          <w:tab w:val="left" w:pos="2880"/>
        </w:tabs>
        <w:ind w:left="360"/>
        <w:rPr>
          <w:rFonts w:ascii="Arial" w:hAnsi="Arial" w:cs="Arial"/>
        </w:rPr>
      </w:pPr>
      <w:r w:rsidRPr="001336C2">
        <w:rPr>
          <w:rFonts w:ascii="Arial" w:hAnsi="Arial" w:cs="Arial"/>
        </w:rPr>
        <w:t>Supporting material for the financial component changes in Disclosure 1 will be reviewed.</w:t>
      </w:r>
    </w:p>
    <w:p w14:paraId="184BDCE5" w14:textId="77777777" w:rsidR="002C71BF" w:rsidRPr="001336C2" w:rsidRDefault="002C71BF" w:rsidP="002C71BF">
      <w:pPr>
        <w:tabs>
          <w:tab w:val="left" w:pos="2520"/>
          <w:tab w:val="left" w:pos="2880"/>
        </w:tabs>
        <w:ind w:left="360"/>
        <w:rPr>
          <w:rFonts w:ascii="Arial" w:hAnsi="Arial" w:cs="Arial"/>
        </w:rPr>
      </w:pPr>
    </w:p>
    <w:p w14:paraId="422191C0" w14:textId="77777777" w:rsidR="00E37978" w:rsidRDefault="002C71BF" w:rsidP="002C71BF">
      <w:pPr>
        <w:numPr>
          <w:ilvl w:val="0"/>
          <w:numId w:val="174"/>
        </w:numPr>
        <w:tabs>
          <w:tab w:val="num" w:pos="-1080"/>
          <w:tab w:val="left" w:pos="360"/>
          <w:tab w:val="left" w:pos="2520"/>
          <w:tab w:val="left" w:pos="2880"/>
        </w:tabs>
        <w:ind w:left="360"/>
        <w:rPr>
          <w:rFonts w:ascii="Arial" w:hAnsi="Arial" w:cs="Arial"/>
        </w:rPr>
      </w:pPr>
      <w:r w:rsidRPr="001336C2">
        <w:rPr>
          <w:rFonts w:ascii="Arial" w:hAnsi="Arial" w:cs="Arial"/>
        </w:rPr>
        <w:t>The data and methods used for hurricane probable maximum loss levels for Form</w:t>
      </w:r>
      <w:r w:rsidR="00E37978">
        <w:rPr>
          <w:rFonts w:ascii="Arial" w:hAnsi="Arial" w:cs="Arial"/>
        </w:rPr>
        <w:t> </w:t>
      </w:r>
      <w:r w:rsidRPr="001336C2">
        <w:rPr>
          <w:rFonts w:ascii="Arial" w:hAnsi="Arial" w:cs="Arial"/>
        </w:rPr>
        <w:t>A</w:t>
      </w:r>
      <w:r>
        <w:rPr>
          <w:rFonts w:ascii="Arial" w:hAnsi="Arial" w:cs="Arial"/>
        </w:rPr>
        <w:noBreakHyphen/>
      </w:r>
      <w:r w:rsidRPr="001336C2">
        <w:rPr>
          <w:rFonts w:ascii="Arial" w:hAnsi="Arial" w:cs="Arial"/>
        </w:rPr>
        <w:t xml:space="preserve">8, will be reviewed. The hurricane associated with the Top Events will </w:t>
      </w:r>
    </w:p>
    <w:p w14:paraId="31660619" w14:textId="15AA523C" w:rsidR="002C71BF" w:rsidRPr="001336C2" w:rsidRDefault="002C71BF" w:rsidP="00E37978">
      <w:pPr>
        <w:tabs>
          <w:tab w:val="left" w:pos="360"/>
          <w:tab w:val="left" w:pos="2520"/>
          <w:tab w:val="left" w:pos="2880"/>
        </w:tabs>
        <w:ind w:left="360"/>
        <w:rPr>
          <w:rFonts w:ascii="Arial" w:hAnsi="Arial" w:cs="Arial"/>
        </w:rPr>
      </w:pPr>
      <w:r w:rsidRPr="001336C2">
        <w:rPr>
          <w:rFonts w:ascii="Arial" w:hAnsi="Arial" w:cs="Arial"/>
        </w:rPr>
        <w:t xml:space="preserve">be reviewed.  </w:t>
      </w:r>
    </w:p>
    <w:p w14:paraId="3204BCCF" w14:textId="77777777" w:rsidR="002C71BF" w:rsidRPr="001336C2" w:rsidRDefault="002C71BF" w:rsidP="002C71BF">
      <w:pPr>
        <w:tabs>
          <w:tab w:val="left" w:pos="2520"/>
          <w:tab w:val="left" w:pos="2880"/>
        </w:tabs>
        <w:ind w:left="360"/>
        <w:rPr>
          <w:rFonts w:ascii="Arial" w:hAnsi="Arial" w:cs="Arial"/>
        </w:rPr>
      </w:pPr>
    </w:p>
    <w:p w14:paraId="7ACC0EDD" w14:textId="77777777" w:rsidR="002C71BF" w:rsidRPr="001336C2" w:rsidRDefault="002C71BF" w:rsidP="002C71BF">
      <w:pPr>
        <w:numPr>
          <w:ilvl w:val="0"/>
          <w:numId w:val="174"/>
        </w:numPr>
        <w:tabs>
          <w:tab w:val="num" w:pos="-1080"/>
          <w:tab w:val="left" w:pos="360"/>
          <w:tab w:val="left" w:pos="2520"/>
          <w:tab w:val="left" w:pos="2880"/>
        </w:tabs>
        <w:ind w:left="360"/>
        <w:rPr>
          <w:rFonts w:ascii="Arial" w:hAnsi="Arial" w:cs="Arial"/>
        </w:rPr>
      </w:pPr>
      <w:r w:rsidRPr="001336C2">
        <w:rPr>
          <w:rFonts w:ascii="Arial" w:hAnsi="Arial" w:cs="Arial"/>
        </w:rPr>
        <w:t>The frequency distribution and the individual event severity distribution, or information about the formulation of events, underlying Form A-8 will be reviewed.</w:t>
      </w:r>
    </w:p>
    <w:p w14:paraId="016320EF" w14:textId="77777777" w:rsidR="002C71BF" w:rsidRPr="001336C2" w:rsidRDefault="002C71BF" w:rsidP="002C71BF">
      <w:pPr>
        <w:tabs>
          <w:tab w:val="left" w:pos="2520"/>
          <w:tab w:val="left" w:pos="2880"/>
        </w:tabs>
        <w:rPr>
          <w:rFonts w:ascii="Arial" w:hAnsi="Arial" w:cs="Arial"/>
        </w:rPr>
      </w:pPr>
    </w:p>
    <w:p w14:paraId="52F332FC" w14:textId="77777777" w:rsidR="002C71BF" w:rsidRDefault="002C71BF" w:rsidP="002C71BF">
      <w:pPr>
        <w:numPr>
          <w:ilvl w:val="0"/>
          <w:numId w:val="174"/>
        </w:numPr>
        <w:tabs>
          <w:tab w:val="num" w:pos="-1080"/>
          <w:tab w:val="left" w:pos="2520"/>
          <w:tab w:val="left" w:pos="2880"/>
        </w:tabs>
        <w:ind w:left="360"/>
        <w:rPr>
          <w:rFonts w:ascii="Arial" w:hAnsi="Arial" w:cs="Arial"/>
        </w:rPr>
      </w:pPr>
      <w:r w:rsidRPr="001336C2">
        <w:rPr>
          <w:rFonts w:ascii="Arial" w:hAnsi="Arial" w:cs="Arial"/>
        </w:rPr>
        <w:t xml:space="preserve">Graphical representations of hurricane loss costs by ZIP Code and county will be reviewed. </w:t>
      </w:r>
    </w:p>
    <w:p w14:paraId="56F7D64C" w14:textId="77777777" w:rsidR="002C71BF" w:rsidRPr="001336C2" w:rsidRDefault="002C71BF" w:rsidP="002C71BF">
      <w:pPr>
        <w:tabs>
          <w:tab w:val="left" w:pos="2520"/>
          <w:tab w:val="left" w:pos="2880"/>
        </w:tabs>
        <w:rPr>
          <w:rFonts w:ascii="Arial" w:hAnsi="Arial" w:cs="Arial"/>
        </w:rPr>
      </w:pPr>
    </w:p>
    <w:p w14:paraId="7CE5045D" w14:textId="77777777" w:rsidR="002C71BF" w:rsidRPr="001336C2" w:rsidRDefault="002C71BF" w:rsidP="002C71BF">
      <w:pPr>
        <w:numPr>
          <w:ilvl w:val="0"/>
          <w:numId w:val="174"/>
        </w:numPr>
        <w:tabs>
          <w:tab w:val="num" w:pos="-360"/>
          <w:tab w:val="left" w:pos="2520"/>
          <w:tab w:val="left" w:pos="2880"/>
        </w:tabs>
        <w:ind w:left="360"/>
        <w:rPr>
          <w:rFonts w:ascii="Arial" w:hAnsi="Arial" w:cs="Arial"/>
        </w:rPr>
      </w:pPr>
      <w:r w:rsidRPr="001336C2">
        <w:rPr>
          <w:rFonts w:ascii="Arial" w:hAnsi="Arial" w:cs="Arial"/>
        </w:rPr>
        <w:t>Color-coded maps depicting the effects of land friction on hurricane loss costs by ZIP Code will be reviewed.</w:t>
      </w:r>
    </w:p>
    <w:p w14:paraId="78E54D0E" w14:textId="77777777" w:rsidR="002C71BF" w:rsidRPr="001336C2" w:rsidRDefault="002C71BF" w:rsidP="002C71BF">
      <w:pPr>
        <w:tabs>
          <w:tab w:val="left" w:pos="2520"/>
          <w:tab w:val="left" w:pos="2880"/>
        </w:tabs>
        <w:ind w:hanging="720"/>
        <w:rPr>
          <w:rFonts w:ascii="Arial" w:hAnsi="Arial" w:cs="Arial"/>
        </w:rPr>
      </w:pPr>
    </w:p>
    <w:p w14:paraId="0FCA1A3C" w14:textId="77777777" w:rsidR="002C71BF" w:rsidRPr="00BF43C6" w:rsidRDefault="002C71BF" w:rsidP="002C71BF">
      <w:pPr>
        <w:pStyle w:val="ListParagraph"/>
        <w:numPr>
          <w:ilvl w:val="0"/>
          <w:numId w:val="174"/>
        </w:numPr>
        <w:tabs>
          <w:tab w:val="clear" w:pos="1440"/>
          <w:tab w:val="num" w:pos="360"/>
          <w:tab w:val="left" w:pos="2520"/>
          <w:tab w:val="left" w:pos="2880"/>
        </w:tabs>
        <w:ind w:left="360"/>
        <w:rPr>
          <w:rFonts w:ascii="Arial" w:hAnsi="Arial" w:cs="Arial"/>
          <w:u w:val="single"/>
        </w:rPr>
      </w:pPr>
      <w:r w:rsidRPr="00BF43C6">
        <w:rPr>
          <w:rFonts w:ascii="Arial" w:hAnsi="Arial" w:cs="Arial"/>
        </w:rPr>
        <w:t xml:space="preserve">The procedures used by the modeling organization to verify the individual hurricane loss cost relationships will be reviewed. Methods (including any software) used in verifying Hurricane Standard A-6 will be reviewed. </w:t>
      </w:r>
    </w:p>
    <w:p w14:paraId="575D24EC" w14:textId="77777777" w:rsidR="002C71BF" w:rsidRPr="001336C2" w:rsidRDefault="002C71BF" w:rsidP="002C71BF">
      <w:pPr>
        <w:tabs>
          <w:tab w:val="left" w:pos="2520"/>
          <w:tab w:val="left" w:pos="2880"/>
        </w:tabs>
        <w:ind w:left="360"/>
        <w:rPr>
          <w:rFonts w:ascii="Arial" w:hAnsi="Arial" w:cs="Arial"/>
          <w:u w:val="single"/>
        </w:rPr>
      </w:pPr>
    </w:p>
    <w:p w14:paraId="2B5E4342" w14:textId="77777777" w:rsidR="002C71BF" w:rsidRPr="001336C2" w:rsidRDefault="002C71BF" w:rsidP="002C71BF">
      <w:pPr>
        <w:pStyle w:val="ListParagraph"/>
        <w:numPr>
          <w:ilvl w:val="0"/>
          <w:numId w:val="174"/>
        </w:numPr>
        <w:tabs>
          <w:tab w:val="clear" w:pos="1440"/>
          <w:tab w:val="left" w:pos="0"/>
          <w:tab w:val="num"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bCs/>
        </w:rPr>
      </w:pPr>
      <w:r w:rsidRPr="001336C2">
        <w:rPr>
          <w:rFonts w:ascii="Arial" w:hAnsi="Arial" w:cs="Arial"/>
        </w:rPr>
        <w:t>The hurricane loss cost relationships among deductible, policy form, construction type, coverage, year of construction, building strength, number of stories, territory, and region will be reviewed.</w:t>
      </w:r>
    </w:p>
    <w:p w14:paraId="5A47066E" w14:textId="77777777" w:rsidR="002C71BF" w:rsidRPr="001336C2" w:rsidRDefault="002C71BF" w:rsidP="002C71BF">
      <w:pPr>
        <w:pStyle w:val="ListParagraph"/>
        <w:tabs>
          <w:tab w:val="left" w:pos="0"/>
          <w:tab w:val="num"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bCs/>
        </w:rPr>
      </w:pPr>
    </w:p>
    <w:p w14:paraId="71CE806D" w14:textId="77777777" w:rsidR="002C71BF" w:rsidRPr="001336C2" w:rsidRDefault="002C71BF" w:rsidP="002C71BF">
      <w:pPr>
        <w:pStyle w:val="ListParagraph"/>
        <w:numPr>
          <w:ilvl w:val="0"/>
          <w:numId w:val="174"/>
        </w:numPr>
        <w:tabs>
          <w:tab w:val="clear" w:pos="1440"/>
          <w:tab w:val="left" w:pos="630"/>
          <w:tab w:val="left" w:pos="108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bCs/>
        </w:rPr>
      </w:pPr>
      <w:r w:rsidRPr="001336C2">
        <w:rPr>
          <w:rFonts w:ascii="Arial" w:hAnsi="Arial" w:cs="Arial"/>
          <w:bCs/>
        </w:rPr>
        <w:t>Justification for all changes in hurricane loss costs from the current accepted hurricane model will be reviewed.</w:t>
      </w:r>
    </w:p>
    <w:p w14:paraId="1A21C6F8" w14:textId="77777777" w:rsidR="002C71BF" w:rsidRPr="001336C2" w:rsidRDefault="002C71BF" w:rsidP="002C71BF">
      <w:pPr>
        <w:pStyle w:val="ListParagraph"/>
        <w:tabs>
          <w:tab w:val="left" w:pos="0"/>
          <w:tab w:val="left" w:pos="630"/>
          <w:tab w:val="left" w:pos="90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bCs/>
        </w:rPr>
      </w:pPr>
    </w:p>
    <w:p w14:paraId="1CDAC4D4" w14:textId="77777777" w:rsidR="002C71BF" w:rsidRPr="001336C2" w:rsidRDefault="002C71BF" w:rsidP="002C71BF">
      <w:pPr>
        <w:pStyle w:val="ListParagraph"/>
        <w:numPr>
          <w:ilvl w:val="0"/>
          <w:numId w:val="174"/>
        </w:numPr>
        <w:tabs>
          <w:tab w:val="clear" w:pos="1440"/>
          <w:tab w:val="left" w:pos="0"/>
          <w:tab w:val="num" w:pos="360"/>
          <w:tab w:val="left" w:pos="630"/>
          <w:tab w:val="left" w:pos="90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bCs/>
        </w:rPr>
      </w:pPr>
      <w:r w:rsidRPr="001336C2">
        <w:rPr>
          <w:rFonts w:ascii="Arial" w:hAnsi="Arial" w:cs="Arial"/>
          <w:bCs/>
        </w:rPr>
        <w:t>Apparent reversals in the hurricane output ranges and their justification will be reviewed.</w:t>
      </w:r>
    </w:p>
    <w:p w14:paraId="0FBDBD5A" w14:textId="77777777" w:rsidR="002C71BF" w:rsidRPr="001336C2" w:rsidRDefault="002C71BF" w:rsidP="002C71BF">
      <w:pPr>
        <w:rPr>
          <w:rFonts w:ascii="Arial" w:hAnsi="Arial" w:cs="Arial"/>
          <w:b/>
          <w:sz w:val="28"/>
          <w:szCs w:val="28"/>
        </w:rPr>
      </w:pPr>
    </w:p>
    <w:p w14:paraId="7D15F258" w14:textId="77777777" w:rsidR="002C71BF" w:rsidRPr="001336C2" w:rsidRDefault="002C71BF" w:rsidP="002C71BF">
      <w:pPr>
        <w:pStyle w:val="ListParagraph"/>
        <w:numPr>
          <w:ilvl w:val="0"/>
          <w:numId w:val="174"/>
        </w:numPr>
        <w:tabs>
          <w:tab w:val="clear" w:pos="1440"/>
          <w:tab w:val="num" w:pos="360"/>
        </w:tabs>
        <w:ind w:left="360"/>
        <w:rPr>
          <w:rFonts w:ascii="Arial" w:hAnsi="Arial" w:cs="Arial"/>
          <w:noProof/>
        </w:rPr>
      </w:pPr>
      <w:r w:rsidRPr="001336C2">
        <w:rPr>
          <w:rFonts w:ascii="Arial" w:hAnsi="Arial" w:cs="Arial"/>
        </w:rPr>
        <w:t>The</w:t>
      </w:r>
      <w:r w:rsidRPr="001336C2">
        <w:rPr>
          <w:rFonts w:ascii="Arial" w:hAnsi="Arial" w:cs="Arial"/>
          <w:noProof/>
        </w:rPr>
        <w:t xml:space="preserve"> details on the calculation of uncertainty intervals and their justification will be reviewed.</w:t>
      </w:r>
    </w:p>
    <w:p w14:paraId="4DFF1334" w14:textId="77777777" w:rsidR="002C71BF" w:rsidRPr="001336C2" w:rsidRDefault="002C71BF" w:rsidP="002C71BF">
      <w:pPr>
        <w:rPr>
          <w:rFonts w:ascii="Arial" w:hAnsi="Arial" w:cs="Arial"/>
          <w:noProof/>
        </w:rPr>
      </w:pPr>
    </w:p>
    <w:p w14:paraId="4D9087D5" w14:textId="77777777" w:rsidR="002C71BF" w:rsidRPr="001336C2" w:rsidRDefault="002C71BF" w:rsidP="002C71BF">
      <w:pPr>
        <w:rPr>
          <w:rFonts w:ascii="Arial" w:hAnsi="Arial" w:cs="Arial"/>
          <w:noProof/>
        </w:rPr>
      </w:pPr>
      <w:r w:rsidRPr="001336C2">
        <w:rPr>
          <w:rFonts w:ascii="Arial" w:hAnsi="Arial" w:cs="Arial"/>
          <w:noProof/>
        </w:rPr>
        <w:br w:type="page"/>
      </w:r>
    </w:p>
    <w:p w14:paraId="3CB7DD55" w14:textId="77777777" w:rsidR="002C71BF" w:rsidRDefault="002C71BF" w:rsidP="002C71B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Pr>
          <w:noProof/>
          <w:sz w:val="20"/>
        </w:rPr>
        <w:lastRenderedPageBreak/>
        <mc:AlternateContent>
          <mc:Choice Requires="wps">
            <w:drawing>
              <wp:anchor distT="0" distB="0" distL="114300" distR="114300" simplePos="0" relativeHeight="251769856" behindDoc="1" locked="0" layoutInCell="1" allowOverlap="1" wp14:anchorId="50EF7755" wp14:editId="0DC1D2C5">
                <wp:simplePos x="0" y="0"/>
                <wp:positionH relativeFrom="margin">
                  <wp:align>right</wp:align>
                </wp:positionH>
                <wp:positionV relativeFrom="paragraph">
                  <wp:posOffset>-100584</wp:posOffset>
                </wp:positionV>
                <wp:extent cx="5691226" cy="634621"/>
                <wp:effectExtent l="0" t="0" r="100330" b="89535"/>
                <wp:wrapNone/>
                <wp:docPr id="25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1226" cy="63462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5F00B" id="Rectangle 70" o:spid="_x0000_s1026" style="position:absolute;margin-left:396.95pt;margin-top:-7.9pt;width:448.15pt;height:49.95pt;z-index:-25154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" fillcolor="#eaeaea" strokeweight="1pt">
                <v:shadow on="t" offset="6pt,6pt"/>
                <w10:wrap anchorx="margin"/>
              </v:rect>
            </w:pict>
          </mc:Fallback>
        </mc:AlternateContent>
      </w:r>
      <w:r>
        <w:rPr>
          <w:rFonts w:ascii="Arial" w:hAnsi="Arial" w:cs="Arial"/>
          <w:b/>
          <w:sz w:val="28"/>
          <w:szCs w:val="28"/>
        </w:rPr>
        <w:t xml:space="preserve">Form A-1: Zero Deductible Personal Residential Hurricane </w:t>
      </w:r>
    </w:p>
    <w:p w14:paraId="74B2CF61" w14:textId="77777777" w:rsidR="002C71BF" w:rsidRDefault="002C71BF" w:rsidP="002C71B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Pr>
          <w:rFonts w:ascii="Arial" w:hAnsi="Arial" w:cs="Arial"/>
          <w:b/>
          <w:sz w:val="28"/>
          <w:szCs w:val="28"/>
        </w:rPr>
        <w:t>Loss Costs by ZIP Code</w:t>
      </w:r>
    </w:p>
    <w:p w14:paraId="0ACAC3B6" w14:textId="77777777" w:rsidR="002C71BF" w:rsidRPr="00751ADF" w:rsidRDefault="002C71BF" w:rsidP="002C71B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olor w:val="008000"/>
        </w:rPr>
      </w:pPr>
    </w:p>
    <w:p w14:paraId="1FC2E02E" w14:textId="77777777" w:rsidR="002C71BF" w:rsidRPr="001336C2" w:rsidRDefault="002C71BF" w:rsidP="002C71BF">
      <w:pPr>
        <w:pStyle w:val="BodyText"/>
        <w:tabs>
          <w:tab w:val="right" w:pos="9360"/>
        </w:tabs>
        <w:jc w:val="left"/>
        <w:rPr>
          <w:rFonts w:ascii="Arial" w:hAnsi="Arial" w:cs="Arial"/>
          <w:color w:val="auto"/>
          <w:highlight w:val="yellow"/>
        </w:rPr>
      </w:pPr>
    </w:p>
    <w:p w14:paraId="121F0DFE" w14:textId="77777777" w:rsidR="002C71BF" w:rsidRPr="001336C2" w:rsidRDefault="002C71BF" w:rsidP="002C71BF">
      <w:pPr>
        <w:pStyle w:val="BodyText"/>
        <w:tabs>
          <w:tab w:val="left" w:pos="1080"/>
          <w:tab w:val="right" w:pos="9360"/>
        </w:tabs>
        <w:ind w:left="1080" w:hanging="1080"/>
        <w:jc w:val="left"/>
        <w:rPr>
          <w:rFonts w:ascii="Arial" w:hAnsi="Arial" w:cs="Arial"/>
          <w:color w:val="auto"/>
        </w:rPr>
      </w:pPr>
      <w:r w:rsidRPr="001336C2">
        <w:rPr>
          <w:rFonts w:ascii="Arial" w:hAnsi="Arial" w:cs="Arial"/>
          <w:color w:val="auto"/>
        </w:rPr>
        <w:t>Purpose:</w:t>
      </w:r>
      <w:r w:rsidRPr="001336C2">
        <w:rPr>
          <w:rFonts w:ascii="Arial" w:hAnsi="Arial" w:cs="Arial"/>
          <w:color w:val="auto"/>
        </w:rPr>
        <w:tab/>
        <w:t>This form and the associated maps illustrate the range and variation by ZIP Code of zero deductible hurricane loss costs across Florida separately for frame owners, masonry owners, and manufactured homes.</w:t>
      </w:r>
    </w:p>
    <w:p w14:paraId="4C68957A" w14:textId="77777777" w:rsidR="002C71BF" w:rsidRPr="001336C2" w:rsidRDefault="002C71BF" w:rsidP="002C71BF">
      <w:pPr>
        <w:ind w:left="360"/>
        <w:rPr>
          <w:rFonts w:ascii="Arial" w:hAnsi="Arial" w:cs="Arial"/>
        </w:rPr>
      </w:pPr>
    </w:p>
    <w:p w14:paraId="633B38BE" w14:textId="77777777" w:rsidR="002C71BF" w:rsidRPr="001336C2" w:rsidRDefault="002C71BF" w:rsidP="002C71BF">
      <w:pPr>
        <w:pStyle w:val="ListParagraph"/>
        <w:numPr>
          <w:ilvl w:val="0"/>
          <w:numId w:val="196"/>
        </w:numPr>
        <w:contextualSpacing w:val="0"/>
        <w:rPr>
          <w:rFonts w:ascii="Arial" w:hAnsi="Arial" w:cs="Arial"/>
        </w:rPr>
      </w:pPr>
      <w:r w:rsidRPr="001336C2">
        <w:rPr>
          <w:rFonts w:ascii="Arial" w:hAnsi="Arial" w:cs="Arial"/>
        </w:rPr>
        <w:t>One or more automated programs or scripts shall be used to generate and arrange the data in Form A-1.</w:t>
      </w:r>
    </w:p>
    <w:p w14:paraId="71FCBF8A" w14:textId="77777777" w:rsidR="002C71BF" w:rsidRPr="001336C2" w:rsidRDefault="002C71BF" w:rsidP="002C71BF">
      <w:pPr>
        <w:pStyle w:val="ListParagraph"/>
        <w:ind w:left="360"/>
        <w:contextualSpacing w:val="0"/>
        <w:rPr>
          <w:rFonts w:ascii="Arial" w:hAnsi="Arial" w:cs="Arial"/>
        </w:rPr>
      </w:pPr>
    </w:p>
    <w:p w14:paraId="084D0E44" w14:textId="77777777" w:rsidR="002C71BF" w:rsidRPr="001336C2" w:rsidRDefault="002C71BF" w:rsidP="002C71BF">
      <w:pPr>
        <w:pStyle w:val="ListParagraph"/>
        <w:numPr>
          <w:ilvl w:val="0"/>
          <w:numId w:val="196"/>
        </w:numPr>
        <w:tabs>
          <w:tab w:val="left" w:pos="540"/>
        </w:tabs>
        <w:contextualSpacing w:val="0"/>
        <w:rPr>
          <w:rFonts w:ascii="Arial" w:hAnsi="Arial" w:cs="Arial"/>
        </w:rPr>
      </w:pPr>
      <w:r w:rsidRPr="001336C2">
        <w:rPr>
          <w:rFonts w:ascii="Arial" w:hAnsi="Arial" w:cs="Arial"/>
        </w:rPr>
        <w:t>Provide three maps, color-coded by ZIP Code (with a minimum of seven value ranges), displaying zero deductible personal residential hurricane loss costs per $1,000 of exposure for frame owners, masonry owners, and manufactured homes.</w:t>
      </w:r>
    </w:p>
    <w:p w14:paraId="0F29075F" w14:textId="77777777" w:rsidR="002C71BF" w:rsidRPr="001336C2" w:rsidRDefault="002C71BF" w:rsidP="002C71BF">
      <w:pPr>
        <w:pStyle w:val="ListParagraph"/>
        <w:ind w:left="360" w:hanging="360"/>
        <w:rPr>
          <w:rFonts w:ascii="Arial" w:hAnsi="Arial" w:cs="Arial"/>
        </w:rPr>
      </w:pPr>
    </w:p>
    <w:p w14:paraId="340C719F" w14:textId="73B2073C" w:rsidR="002C71BF" w:rsidRPr="001336C2" w:rsidRDefault="002C71BF" w:rsidP="002C71BF">
      <w:pPr>
        <w:pStyle w:val="ListParagraph"/>
        <w:numPr>
          <w:ilvl w:val="0"/>
          <w:numId w:val="196"/>
        </w:numPr>
        <w:contextualSpacing w:val="0"/>
        <w:rPr>
          <w:rFonts w:ascii="Arial" w:hAnsi="Arial" w:cs="Arial"/>
        </w:rPr>
      </w:pPr>
      <w:r w:rsidRPr="001336C2">
        <w:rPr>
          <w:rFonts w:ascii="Arial" w:hAnsi="Arial" w:cs="Arial"/>
        </w:rPr>
        <w:t xml:space="preserve">Provide, in the format given in the file named </w:t>
      </w:r>
      <w:r w:rsidRPr="001336C2">
        <w:rPr>
          <w:rFonts w:ascii="Arial" w:hAnsi="Arial" w:cs="Arial"/>
          <w:i/>
        </w:rPr>
        <w:t>“2023FormA1.xlsx</w:t>
      </w:r>
      <w:r w:rsidR="007C5364">
        <w:rPr>
          <w:rFonts w:ascii="Arial" w:hAnsi="Arial" w:cs="Arial"/>
          <w:i/>
        </w:rPr>
        <w:t>,</w:t>
      </w:r>
      <w:r w:rsidRPr="001336C2">
        <w:rPr>
          <w:rFonts w:ascii="Arial" w:hAnsi="Arial" w:cs="Arial"/>
          <w:i/>
        </w:rPr>
        <w:t>”</w:t>
      </w:r>
      <w:r w:rsidRPr="001336C2">
        <w:rPr>
          <w:rFonts w:ascii="Arial" w:hAnsi="Arial" w:cs="Arial"/>
          <w:b/>
          <w:i/>
        </w:rPr>
        <w:t xml:space="preserve"> </w:t>
      </w:r>
      <w:r w:rsidRPr="001336C2">
        <w:rPr>
          <w:rFonts w:ascii="Arial" w:hAnsi="Arial" w:cs="Arial"/>
        </w:rPr>
        <w:t xml:space="preserve">in both Excel and PDF format, the underlying hurricane loss cost data, rounded to three decimal places, used for B. above. The file name </w:t>
      </w:r>
      <w:r>
        <w:rPr>
          <w:rFonts w:ascii="Arial" w:hAnsi="Arial" w:cs="Arial"/>
        </w:rPr>
        <w:t>shall</w:t>
      </w:r>
      <w:r w:rsidRPr="001336C2">
        <w:rPr>
          <w:rFonts w:ascii="Arial" w:hAnsi="Arial" w:cs="Arial"/>
        </w:rPr>
        <w:t xml:space="preserve"> include the abbreviated name of the modeling organization, the hurricane standards year, and the form name.</w:t>
      </w:r>
    </w:p>
    <w:p w14:paraId="5C6FBDBF" w14:textId="77777777" w:rsidR="002C71BF" w:rsidRPr="001336C2" w:rsidRDefault="002C71BF" w:rsidP="002C71BF">
      <w:pPr>
        <w:rPr>
          <w:rFonts w:ascii="Arial" w:hAnsi="Arial" w:cs="Arial"/>
        </w:rPr>
      </w:pPr>
    </w:p>
    <w:p w14:paraId="45CF322F" w14:textId="06EE13AA" w:rsidR="002C71BF" w:rsidRPr="001336C2" w:rsidRDefault="002C71BF" w:rsidP="002C71BF">
      <w:pPr>
        <w:pStyle w:val="ListParagraph"/>
        <w:numPr>
          <w:ilvl w:val="0"/>
          <w:numId w:val="196"/>
        </w:numPr>
        <w:tabs>
          <w:tab w:val="left" w:pos="540"/>
        </w:tabs>
        <w:contextualSpacing w:val="0"/>
        <w:rPr>
          <w:rFonts w:ascii="Arial" w:hAnsi="Arial" w:cs="Arial"/>
        </w:rPr>
      </w:pPr>
      <w:r w:rsidRPr="001336C2">
        <w:rPr>
          <w:rFonts w:ascii="Arial" w:hAnsi="Arial" w:cs="Arial"/>
        </w:rPr>
        <w:t>Create exposure sets for the exhibits by modeling the frame</w:t>
      </w:r>
      <w:r>
        <w:rPr>
          <w:rFonts w:ascii="Arial" w:hAnsi="Arial" w:cs="Arial"/>
        </w:rPr>
        <w:t xml:space="preserve"> owners,</w:t>
      </w:r>
      <w:r w:rsidRPr="001336C2">
        <w:rPr>
          <w:rFonts w:ascii="Arial" w:hAnsi="Arial" w:cs="Arial"/>
        </w:rPr>
        <w:t xml:space="preserve"> masonry </w:t>
      </w:r>
      <w:r>
        <w:rPr>
          <w:rFonts w:ascii="Arial" w:hAnsi="Arial" w:cs="Arial"/>
        </w:rPr>
        <w:t>owners,</w:t>
      </w:r>
      <w:r w:rsidRPr="001336C2">
        <w:rPr>
          <w:rFonts w:ascii="Arial" w:hAnsi="Arial" w:cs="Arial"/>
        </w:rPr>
        <w:t xml:space="preserve"> and manufactured homes from Notional Set 3</w:t>
      </w:r>
      <w:r w:rsidR="007C5364">
        <w:rPr>
          <w:rFonts w:ascii="Arial" w:hAnsi="Arial" w:cs="Arial"/>
        </w:rPr>
        <w:t>,</w:t>
      </w:r>
      <w:r w:rsidRPr="001336C2">
        <w:rPr>
          <w:rFonts w:ascii="Arial" w:hAnsi="Arial" w:cs="Arial"/>
        </w:rPr>
        <w:t xml:space="preserve"> described in the file </w:t>
      </w:r>
      <w:r w:rsidRPr="001336C2">
        <w:rPr>
          <w:rFonts w:ascii="Arial" w:hAnsi="Arial" w:cs="Arial"/>
          <w:i/>
        </w:rPr>
        <w:t>“NotionalInput23.xlsx</w:t>
      </w:r>
      <w:r w:rsidR="007C5364">
        <w:rPr>
          <w:rFonts w:ascii="Arial" w:hAnsi="Arial" w:cs="Arial"/>
          <w:i/>
        </w:rPr>
        <w:t>,</w:t>
      </w:r>
      <w:r w:rsidRPr="001336C2">
        <w:rPr>
          <w:rFonts w:ascii="Arial" w:hAnsi="Arial" w:cs="Arial"/>
          <w:i/>
        </w:rPr>
        <w:t>”</w:t>
      </w:r>
      <w:r w:rsidRPr="001336C2">
        <w:rPr>
          <w:rFonts w:ascii="Arial" w:hAnsi="Arial" w:cs="Arial"/>
        </w:rPr>
        <w:t xml:space="preserve"> geocoded to each ZIP Code centroid in the state, as provided in the hurricane model. Provide the predominant </w:t>
      </w:r>
      <w:r>
        <w:rPr>
          <w:rFonts w:ascii="Arial" w:hAnsi="Arial" w:cs="Arial"/>
        </w:rPr>
        <w:t>c</w:t>
      </w:r>
      <w:r w:rsidRPr="001336C2">
        <w:rPr>
          <w:rFonts w:ascii="Arial" w:hAnsi="Arial" w:cs="Arial"/>
        </w:rPr>
        <w:t>ounty name and the Federal Information Processing Standards (FIPS) code (</w:t>
      </w:r>
      <w:r w:rsidRPr="001336C2">
        <w:rPr>
          <w:rFonts w:ascii="Arial" w:hAnsi="Arial" w:cs="Arial"/>
          <w:i/>
        </w:rPr>
        <w:t>Figure 12)</w:t>
      </w:r>
      <w:r w:rsidRPr="001336C2">
        <w:rPr>
          <w:rFonts w:ascii="Arial" w:hAnsi="Arial" w:cs="Arial"/>
        </w:rPr>
        <w:t xml:space="preserve"> associated with each ZIP Code centroid. Refer to the Notional Hurricane Policy Specifications below for additional modeling information. Explain any assumptions, deviations, and differences from the prescribed exposure information.</w:t>
      </w:r>
    </w:p>
    <w:p w14:paraId="38C52132" w14:textId="77777777" w:rsidR="002C71BF" w:rsidRPr="001336C2" w:rsidRDefault="002C71BF" w:rsidP="002C71BF">
      <w:pPr>
        <w:pStyle w:val="ListParagraph"/>
        <w:ind w:left="0"/>
        <w:rPr>
          <w:rFonts w:ascii="Arial" w:hAnsi="Arial" w:cs="Arial"/>
          <w:color w:val="FF0000"/>
        </w:rPr>
      </w:pPr>
      <w:bookmarkStart w:id="40" w:name="_Hlk77687837"/>
    </w:p>
    <w:p w14:paraId="7D97591F" w14:textId="77777777" w:rsidR="002C71BF" w:rsidRPr="001336C2" w:rsidRDefault="002C71BF" w:rsidP="002C71BF">
      <w:pPr>
        <w:pStyle w:val="ListParagraph"/>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iCs/>
        </w:rPr>
      </w:pPr>
      <w:bookmarkStart w:id="41" w:name="_Hlk142488661"/>
      <w:bookmarkStart w:id="42" w:name="_Hlk84313595"/>
      <w:bookmarkEnd w:id="40"/>
      <w:r>
        <w:rPr>
          <w:rFonts w:ascii="Arial" w:hAnsi="Arial" w:cs="Arial"/>
          <w:iCs/>
        </w:rPr>
        <w:t xml:space="preserve">E. </w:t>
      </w:r>
      <w:r>
        <w:rPr>
          <w:rFonts w:ascii="Arial" w:hAnsi="Arial" w:cs="Arial"/>
          <w:iCs/>
        </w:rPr>
        <w:tab/>
      </w:r>
      <w:r w:rsidRPr="001336C2">
        <w:rPr>
          <w:rFonts w:ascii="Arial" w:hAnsi="Arial" w:cs="Arial"/>
          <w:iCs/>
        </w:rPr>
        <w:t>Describe how Law and Ordinance is included in the hurricane loss cost data.</w:t>
      </w:r>
    </w:p>
    <w:p w14:paraId="3242F1EC" w14:textId="77777777" w:rsidR="002C71BF" w:rsidRPr="001336C2" w:rsidRDefault="002C71BF" w:rsidP="002C71BF">
      <w:pPr>
        <w:pStyle w:val="ListParagraph"/>
        <w:rPr>
          <w:rFonts w:ascii="Arial" w:hAnsi="Arial" w:cs="Arial"/>
          <w:iCs/>
        </w:rPr>
      </w:pPr>
    </w:p>
    <w:bookmarkEnd w:id="41"/>
    <w:p w14:paraId="4D47C7B8" w14:textId="77777777" w:rsidR="002C71BF" w:rsidRPr="001336C2" w:rsidRDefault="002C71BF" w:rsidP="002C71BF">
      <w:pPr>
        <w:pStyle w:val="ListParagraph"/>
        <w:ind w:left="360" w:hanging="360"/>
        <w:contextualSpacing w:val="0"/>
        <w:rPr>
          <w:rFonts w:ascii="Arial" w:hAnsi="Arial" w:cs="Arial"/>
        </w:rPr>
      </w:pPr>
      <w:r>
        <w:rPr>
          <w:rFonts w:ascii="Arial" w:hAnsi="Arial" w:cs="Arial"/>
          <w:iCs/>
        </w:rPr>
        <w:t xml:space="preserve">F. </w:t>
      </w:r>
      <w:r>
        <w:rPr>
          <w:rFonts w:ascii="Arial" w:hAnsi="Arial" w:cs="Arial"/>
          <w:iCs/>
        </w:rPr>
        <w:tab/>
      </w:r>
      <w:r w:rsidRPr="0072154B">
        <w:rPr>
          <w:rFonts w:ascii="Arial" w:hAnsi="Arial" w:cs="Arial"/>
          <w:iCs/>
        </w:rPr>
        <w:t>List assumptions necessary to complete Form A-1. Provide the rationale and a detailed description of how the assumptions are implemented.</w:t>
      </w:r>
      <w:r w:rsidRPr="006D35A8">
        <w:t xml:space="preserve"> </w:t>
      </w:r>
      <w:bookmarkEnd w:id="42"/>
    </w:p>
    <w:p w14:paraId="55C5C7A4" w14:textId="77777777" w:rsidR="002C71BF" w:rsidRPr="001336C2" w:rsidRDefault="002C71BF" w:rsidP="002C71BF">
      <w:pPr>
        <w:pStyle w:val="ListParagraph"/>
        <w:ind w:left="0"/>
        <w:rPr>
          <w:rFonts w:ascii="Arial" w:hAnsi="Arial" w:cs="Arial"/>
          <w:color w:val="FF0000"/>
        </w:rPr>
      </w:pPr>
    </w:p>
    <w:p w14:paraId="1F88CAB4" w14:textId="77777777" w:rsidR="002C71BF" w:rsidRPr="001336C2" w:rsidRDefault="002C71BF" w:rsidP="002C71BF">
      <w:pPr>
        <w:pStyle w:val="ListParagraph"/>
        <w:ind w:left="0"/>
        <w:rPr>
          <w:rFonts w:ascii="Arial" w:hAnsi="Arial" w:cs="Arial"/>
          <w:color w:val="FF0000"/>
        </w:rPr>
      </w:pPr>
    </w:p>
    <w:p w14:paraId="5DD512FC" w14:textId="77777777" w:rsidR="002C71BF" w:rsidRPr="001336C2" w:rsidRDefault="002C71BF" w:rsidP="002C71BF">
      <w:pPr>
        <w:rPr>
          <w:rFonts w:ascii="Arial" w:hAnsi="Arial" w:cs="Arial"/>
          <w:b/>
          <w:bCs/>
          <w:i/>
          <w:iCs/>
        </w:rPr>
      </w:pPr>
      <w:bookmarkStart w:id="43" w:name="_Hlk87362199"/>
      <w:r w:rsidRPr="001336C2">
        <w:rPr>
          <w:rFonts w:ascii="Arial" w:hAnsi="Arial" w:cs="Arial"/>
          <w:b/>
          <w:bCs/>
          <w:i/>
          <w:iCs/>
        </w:rPr>
        <w:br w:type="page"/>
      </w:r>
    </w:p>
    <w:p w14:paraId="7D533116" w14:textId="490CDDFB" w:rsidR="002C71BF" w:rsidRPr="007C5364" w:rsidRDefault="002C71BF" w:rsidP="007C5364">
      <w:pPr>
        <w:pStyle w:val="BodyText"/>
        <w:rPr>
          <w:rFonts w:ascii="Arial" w:hAnsi="Arial" w:cs="Arial"/>
          <w:i/>
          <w:iCs/>
          <w:color w:val="auto"/>
        </w:rPr>
      </w:pPr>
      <w:r w:rsidRPr="001336C2">
        <w:rPr>
          <w:rFonts w:ascii="Arial" w:hAnsi="Arial" w:cs="Arial"/>
          <w:b/>
          <w:bCs/>
          <w:i/>
          <w:iCs/>
          <w:color w:val="auto"/>
        </w:rPr>
        <w:lastRenderedPageBreak/>
        <w:t>Figure 12</w:t>
      </w:r>
      <w:r w:rsidR="007C5364">
        <w:rPr>
          <w:rFonts w:ascii="Arial" w:hAnsi="Arial" w:cs="Arial"/>
          <w:b/>
          <w:bCs/>
          <w:i/>
          <w:iCs/>
          <w:color w:val="auto"/>
        </w:rPr>
        <w:tab/>
      </w:r>
      <w:r w:rsidR="007C5364">
        <w:rPr>
          <w:rFonts w:ascii="Arial" w:hAnsi="Arial" w:cs="Arial"/>
          <w:b/>
          <w:bCs/>
          <w:i/>
          <w:iCs/>
          <w:color w:val="auto"/>
        </w:rPr>
        <w:tab/>
      </w:r>
      <w:r w:rsidR="007C5364">
        <w:rPr>
          <w:rFonts w:ascii="Arial" w:hAnsi="Arial" w:cs="Arial"/>
          <w:b/>
          <w:bCs/>
          <w:i/>
          <w:iCs/>
          <w:color w:val="auto"/>
        </w:rPr>
        <w:tab/>
      </w:r>
      <w:r w:rsidR="007C5364">
        <w:rPr>
          <w:rFonts w:ascii="Arial" w:hAnsi="Arial" w:cs="Arial"/>
          <w:b/>
          <w:bCs/>
          <w:i/>
          <w:iCs/>
          <w:color w:val="auto"/>
        </w:rPr>
        <w:tab/>
      </w:r>
      <w:r w:rsidRPr="007C5364">
        <w:rPr>
          <w:rFonts w:ascii="Arial" w:hAnsi="Arial" w:cs="Arial"/>
          <w:b/>
          <w:bCs/>
          <w:iCs/>
          <w:color w:val="auto"/>
        </w:rPr>
        <w:t>Florida County Codes</w:t>
      </w:r>
    </w:p>
    <w:p w14:paraId="7B8F094E" w14:textId="77777777" w:rsidR="002C71BF" w:rsidRDefault="002C71BF" w:rsidP="002C71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14:paraId="39650054" w14:textId="77777777" w:rsidR="002C71BF" w:rsidRDefault="002C71BF" w:rsidP="002C71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tbl>
      <w:tblPr>
        <w:tblW w:w="9622" w:type="dxa"/>
        <w:jc w:val="center"/>
        <w:tblLayout w:type="fixed"/>
        <w:tblCellMar>
          <w:left w:w="28" w:type="dxa"/>
          <w:right w:w="28" w:type="dxa"/>
        </w:tblCellMar>
        <w:tblLook w:val="0000" w:firstRow="0" w:lastRow="0" w:firstColumn="0" w:lastColumn="0" w:noHBand="0" w:noVBand="0"/>
      </w:tblPr>
      <w:tblGrid>
        <w:gridCol w:w="1080"/>
        <w:gridCol w:w="1440"/>
        <w:gridCol w:w="720"/>
        <w:gridCol w:w="1080"/>
        <w:gridCol w:w="1705"/>
        <w:gridCol w:w="628"/>
        <w:gridCol w:w="1080"/>
        <w:gridCol w:w="1889"/>
      </w:tblGrid>
      <w:tr w:rsidR="002C71BF" w:rsidRPr="001336C2" w14:paraId="57B4F8E9" w14:textId="77777777" w:rsidTr="00930311">
        <w:trPr>
          <w:jc w:val="center"/>
        </w:trPr>
        <w:tc>
          <w:tcPr>
            <w:tcW w:w="1080" w:type="dxa"/>
          </w:tcPr>
          <w:p w14:paraId="72CA6E41" w14:textId="77777777" w:rsidR="002C71BF" w:rsidRPr="001336C2" w:rsidRDefault="002C71BF" w:rsidP="00930311">
            <w:pPr>
              <w:spacing w:line="48" w:lineRule="exact"/>
              <w:jc w:val="center"/>
              <w:rPr>
                <w:rFonts w:ascii="Arial" w:hAnsi="Arial" w:cs="Arial"/>
                <w:b/>
              </w:rPr>
            </w:pPr>
          </w:p>
          <w:p w14:paraId="5AF4A85A"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County</w:t>
            </w:r>
          </w:p>
        </w:tc>
        <w:tc>
          <w:tcPr>
            <w:tcW w:w="1440" w:type="dxa"/>
          </w:tcPr>
          <w:p w14:paraId="76EB5E88" w14:textId="77777777" w:rsidR="002C71BF" w:rsidRPr="001336C2" w:rsidRDefault="002C71BF" w:rsidP="00930311">
            <w:pPr>
              <w:tabs>
                <w:tab w:val="left" w:pos="289"/>
              </w:tabs>
              <w:spacing w:line="48" w:lineRule="exact"/>
              <w:jc w:val="center"/>
              <w:rPr>
                <w:rFonts w:ascii="Arial" w:hAnsi="Arial" w:cs="Arial"/>
                <w:b/>
              </w:rPr>
            </w:pPr>
          </w:p>
          <w:p w14:paraId="3E967F71"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County</w:t>
            </w:r>
          </w:p>
        </w:tc>
        <w:tc>
          <w:tcPr>
            <w:tcW w:w="720" w:type="dxa"/>
          </w:tcPr>
          <w:p w14:paraId="2EA3EB97" w14:textId="77777777" w:rsidR="002C71BF" w:rsidRPr="001336C2" w:rsidRDefault="002C71BF" w:rsidP="00930311">
            <w:pPr>
              <w:spacing w:line="48" w:lineRule="exact"/>
              <w:jc w:val="center"/>
              <w:rPr>
                <w:rFonts w:ascii="Arial" w:hAnsi="Arial" w:cs="Arial"/>
                <w:b/>
              </w:rPr>
            </w:pPr>
          </w:p>
          <w:p w14:paraId="6191DC04"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33B26F54" w14:textId="77777777" w:rsidR="002C71BF" w:rsidRPr="001336C2" w:rsidRDefault="002C71BF" w:rsidP="00930311">
            <w:pPr>
              <w:spacing w:line="48" w:lineRule="exact"/>
              <w:jc w:val="center"/>
              <w:rPr>
                <w:rFonts w:ascii="Arial" w:hAnsi="Arial" w:cs="Arial"/>
                <w:b/>
              </w:rPr>
            </w:pPr>
          </w:p>
          <w:p w14:paraId="5F65B63E"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County</w:t>
            </w:r>
          </w:p>
        </w:tc>
        <w:tc>
          <w:tcPr>
            <w:tcW w:w="1705" w:type="dxa"/>
          </w:tcPr>
          <w:p w14:paraId="5C0D425C" w14:textId="77777777" w:rsidR="002C71BF" w:rsidRPr="001336C2" w:rsidRDefault="002C71BF" w:rsidP="00930311">
            <w:pPr>
              <w:spacing w:line="48" w:lineRule="exact"/>
              <w:jc w:val="center"/>
              <w:rPr>
                <w:rFonts w:ascii="Arial" w:hAnsi="Arial" w:cs="Arial"/>
                <w:b/>
              </w:rPr>
            </w:pPr>
          </w:p>
          <w:p w14:paraId="03B7BB76"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County</w:t>
            </w:r>
          </w:p>
        </w:tc>
        <w:tc>
          <w:tcPr>
            <w:tcW w:w="628" w:type="dxa"/>
          </w:tcPr>
          <w:p w14:paraId="3A9F50E5" w14:textId="77777777" w:rsidR="002C71BF" w:rsidRPr="001336C2" w:rsidRDefault="002C71BF" w:rsidP="00930311">
            <w:pPr>
              <w:spacing w:line="48" w:lineRule="exact"/>
              <w:jc w:val="center"/>
              <w:rPr>
                <w:rFonts w:ascii="Arial" w:hAnsi="Arial" w:cs="Arial"/>
                <w:b/>
              </w:rPr>
            </w:pPr>
          </w:p>
          <w:p w14:paraId="0CEF2F6C"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4EFAE79F" w14:textId="77777777" w:rsidR="002C71BF" w:rsidRPr="001336C2" w:rsidRDefault="002C71BF" w:rsidP="00930311">
            <w:pPr>
              <w:spacing w:line="48" w:lineRule="exact"/>
              <w:jc w:val="center"/>
              <w:rPr>
                <w:rFonts w:ascii="Arial" w:hAnsi="Arial" w:cs="Arial"/>
                <w:b/>
              </w:rPr>
            </w:pPr>
          </w:p>
          <w:p w14:paraId="0A94B11B"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County</w:t>
            </w:r>
          </w:p>
        </w:tc>
        <w:tc>
          <w:tcPr>
            <w:tcW w:w="1889" w:type="dxa"/>
          </w:tcPr>
          <w:p w14:paraId="055B1355" w14:textId="77777777" w:rsidR="002C71BF" w:rsidRPr="001336C2" w:rsidRDefault="002C71BF" w:rsidP="00930311">
            <w:pPr>
              <w:spacing w:line="48" w:lineRule="exact"/>
              <w:jc w:val="center"/>
              <w:rPr>
                <w:rFonts w:ascii="Arial" w:hAnsi="Arial" w:cs="Arial"/>
                <w:b/>
              </w:rPr>
            </w:pPr>
          </w:p>
          <w:p w14:paraId="1201520A"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County</w:t>
            </w:r>
          </w:p>
        </w:tc>
      </w:tr>
      <w:tr w:rsidR="002C71BF" w:rsidRPr="001336C2" w14:paraId="1BB19193" w14:textId="77777777" w:rsidTr="00930311">
        <w:trPr>
          <w:jc w:val="center"/>
        </w:trPr>
        <w:tc>
          <w:tcPr>
            <w:tcW w:w="1080" w:type="dxa"/>
          </w:tcPr>
          <w:p w14:paraId="54BDF416" w14:textId="77777777" w:rsidR="002C71BF" w:rsidRPr="001336C2" w:rsidRDefault="002C71BF" w:rsidP="00930311">
            <w:pPr>
              <w:spacing w:line="48" w:lineRule="exact"/>
              <w:jc w:val="center"/>
              <w:rPr>
                <w:rFonts w:ascii="Arial" w:hAnsi="Arial" w:cs="Arial"/>
                <w:b/>
              </w:rPr>
            </w:pPr>
          </w:p>
          <w:p w14:paraId="1649C9FC"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Code</w:t>
            </w:r>
          </w:p>
        </w:tc>
        <w:tc>
          <w:tcPr>
            <w:tcW w:w="1440" w:type="dxa"/>
          </w:tcPr>
          <w:p w14:paraId="27D681CB" w14:textId="77777777" w:rsidR="002C71BF" w:rsidRPr="001336C2" w:rsidRDefault="002C71BF" w:rsidP="00930311">
            <w:pPr>
              <w:tabs>
                <w:tab w:val="left" w:pos="289"/>
              </w:tabs>
              <w:spacing w:line="48" w:lineRule="exact"/>
              <w:jc w:val="center"/>
              <w:rPr>
                <w:rFonts w:ascii="Arial" w:hAnsi="Arial" w:cs="Arial"/>
                <w:b/>
              </w:rPr>
            </w:pPr>
          </w:p>
          <w:p w14:paraId="6B3E19E4"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Name</w:t>
            </w:r>
          </w:p>
        </w:tc>
        <w:tc>
          <w:tcPr>
            <w:tcW w:w="720" w:type="dxa"/>
          </w:tcPr>
          <w:p w14:paraId="4874352A" w14:textId="77777777" w:rsidR="002C71BF" w:rsidRPr="001336C2" w:rsidRDefault="002C71BF" w:rsidP="00930311">
            <w:pPr>
              <w:spacing w:line="48" w:lineRule="exact"/>
              <w:jc w:val="center"/>
              <w:rPr>
                <w:rFonts w:ascii="Arial" w:hAnsi="Arial" w:cs="Arial"/>
                <w:b/>
              </w:rPr>
            </w:pPr>
          </w:p>
          <w:p w14:paraId="2D28777B"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047C80C1" w14:textId="77777777" w:rsidR="002C71BF" w:rsidRPr="001336C2" w:rsidRDefault="002C71BF" w:rsidP="00930311">
            <w:pPr>
              <w:spacing w:line="48" w:lineRule="exact"/>
              <w:jc w:val="center"/>
              <w:rPr>
                <w:rFonts w:ascii="Arial" w:hAnsi="Arial" w:cs="Arial"/>
                <w:b/>
              </w:rPr>
            </w:pPr>
          </w:p>
          <w:p w14:paraId="37642223"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Code</w:t>
            </w:r>
          </w:p>
        </w:tc>
        <w:tc>
          <w:tcPr>
            <w:tcW w:w="1705" w:type="dxa"/>
          </w:tcPr>
          <w:p w14:paraId="177E7122" w14:textId="77777777" w:rsidR="002C71BF" w:rsidRPr="001336C2" w:rsidRDefault="002C71BF" w:rsidP="00930311">
            <w:pPr>
              <w:spacing w:line="48" w:lineRule="exact"/>
              <w:jc w:val="center"/>
              <w:rPr>
                <w:rFonts w:ascii="Arial" w:hAnsi="Arial" w:cs="Arial"/>
                <w:b/>
              </w:rPr>
            </w:pPr>
          </w:p>
          <w:p w14:paraId="68C6E5B6"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Name</w:t>
            </w:r>
          </w:p>
        </w:tc>
        <w:tc>
          <w:tcPr>
            <w:tcW w:w="628" w:type="dxa"/>
          </w:tcPr>
          <w:p w14:paraId="31677872" w14:textId="77777777" w:rsidR="002C71BF" w:rsidRPr="001336C2" w:rsidRDefault="002C71BF" w:rsidP="00930311">
            <w:pPr>
              <w:spacing w:line="48" w:lineRule="exact"/>
              <w:jc w:val="center"/>
              <w:rPr>
                <w:rFonts w:ascii="Arial" w:hAnsi="Arial" w:cs="Arial"/>
                <w:b/>
              </w:rPr>
            </w:pPr>
          </w:p>
          <w:p w14:paraId="69847485"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1976FA9F" w14:textId="77777777" w:rsidR="002C71BF" w:rsidRPr="001336C2" w:rsidRDefault="002C71BF" w:rsidP="00930311">
            <w:pPr>
              <w:spacing w:line="48" w:lineRule="exact"/>
              <w:jc w:val="center"/>
              <w:rPr>
                <w:rFonts w:ascii="Arial" w:hAnsi="Arial" w:cs="Arial"/>
                <w:b/>
              </w:rPr>
            </w:pPr>
          </w:p>
          <w:p w14:paraId="0479533F"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Code</w:t>
            </w:r>
          </w:p>
        </w:tc>
        <w:tc>
          <w:tcPr>
            <w:tcW w:w="1889" w:type="dxa"/>
          </w:tcPr>
          <w:p w14:paraId="3D7B552E" w14:textId="77777777" w:rsidR="002C71BF" w:rsidRPr="001336C2" w:rsidRDefault="002C71BF" w:rsidP="00930311">
            <w:pPr>
              <w:spacing w:line="48" w:lineRule="exact"/>
              <w:jc w:val="center"/>
              <w:rPr>
                <w:rFonts w:ascii="Arial" w:hAnsi="Arial" w:cs="Arial"/>
                <w:b/>
              </w:rPr>
            </w:pPr>
          </w:p>
          <w:p w14:paraId="3F7F8F84"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Name</w:t>
            </w:r>
          </w:p>
        </w:tc>
      </w:tr>
      <w:tr w:rsidR="002C71BF" w:rsidRPr="001336C2" w14:paraId="5F5BB2DE" w14:textId="77777777" w:rsidTr="00930311">
        <w:trPr>
          <w:jc w:val="center"/>
        </w:trPr>
        <w:tc>
          <w:tcPr>
            <w:tcW w:w="1080" w:type="dxa"/>
          </w:tcPr>
          <w:p w14:paraId="062A66FC" w14:textId="77777777" w:rsidR="002C71BF" w:rsidRPr="001336C2" w:rsidRDefault="002C71BF" w:rsidP="00930311">
            <w:pPr>
              <w:spacing w:line="48" w:lineRule="exact"/>
              <w:jc w:val="both"/>
              <w:rPr>
                <w:rFonts w:ascii="Arial" w:hAnsi="Arial" w:cs="Arial"/>
                <w:bCs/>
                <w:sz w:val="20"/>
              </w:rPr>
            </w:pPr>
          </w:p>
          <w:p w14:paraId="23BD75F7"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tc>
        <w:tc>
          <w:tcPr>
            <w:tcW w:w="1440" w:type="dxa"/>
          </w:tcPr>
          <w:p w14:paraId="366342D9" w14:textId="77777777" w:rsidR="002C71BF" w:rsidRPr="001336C2" w:rsidRDefault="002C71BF" w:rsidP="00930311">
            <w:pPr>
              <w:tabs>
                <w:tab w:val="left" w:pos="289"/>
              </w:tabs>
              <w:spacing w:line="48" w:lineRule="exact"/>
              <w:jc w:val="both"/>
              <w:rPr>
                <w:rFonts w:ascii="Arial" w:hAnsi="Arial" w:cs="Arial"/>
                <w:bCs/>
                <w:sz w:val="20"/>
              </w:rPr>
            </w:pPr>
          </w:p>
          <w:p w14:paraId="19084890"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tc>
        <w:tc>
          <w:tcPr>
            <w:tcW w:w="720" w:type="dxa"/>
          </w:tcPr>
          <w:p w14:paraId="6DD48BF5" w14:textId="77777777" w:rsidR="002C71BF" w:rsidRPr="001336C2" w:rsidRDefault="002C71BF" w:rsidP="00930311">
            <w:pPr>
              <w:spacing w:line="48" w:lineRule="exact"/>
              <w:jc w:val="both"/>
              <w:rPr>
                <w:rFonts w:ascii="Arial" w:hAnsi="Arial" w:cs="Arial"/>
                <w:bCs/>
                <w:sz w:val="20"/>
              </w:rPr>
            </w:pPr>
          </w:p>
          <w:p w14:paraId="0E0A396E"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tc>
        <w:tc>
          <w:tcPr>
            <w:tcW w:w="1080" w:type="dxa"/>
          </w:tcPr>
          <w:p w14:paraId="3949FB84" w14:textId="77777777" w:rsidR="002C71BF" w:rsidRPr="001336C2" w:rsidRDefault="002C71BF" w:rsidP="00930311">
            <w:pPr>
              <w:spacing w:line="48" w:lineRule="exact"/>
              <w:jc w:val="both"/>
              <w:rPr>
                <w:rFonts w:ascii="Arial" w:hAnsi="Arial" w:cs="Arial"/>
                <w:bCs/>
                <w:sz w:val="20"/>
              </w:rPr>
            </w:pPr>
          </w:p>
          <w:p w14:paraId="6642C686"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tc>
        <w:tc>
          <w:tcPr>
            <w:tcW w:w="1705" w:type="dxa"/>
          </w:tcPr>
          <w:p w14:paraId="2AC6FF23" w14:textId="77777777" w:rsidR="002C71BF" w:rsidRPr="001336C2" w:rsidRDefault="002C71BF" w:rsidP="00930311">
            <w:pPr>
              <w:spacing w:line="48" w:lineRule="exact"/>
              <w:jc w:val="both"/>
              <w:rPr>
                <w:rFonts w:ascii="Arial" w:hAnsi="Arial" w:cs="Arial"/>
                <w:bCs/>
                <w:sz w:val="20"/>
              </w:rPr>
            </w:pPr>
          </w:p>
          <w:p w14:paraId="2F36B03E"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tc>
        <w:tc>
          <w:tcPr>
            <w:tcW w:w="628" w:type="dxa"/>
          </w:tcPr>
          <w:p w14:paraId="6013FBC9" w14:textId="77777777" w:rsidR="002C71BF" w:rsidRPr="001336C2" w:rsidRDefault="002C71BF" w:rsidP="00930311">
            <w:pPr>
              <w:spacing w:line="48" w:lineRule="exact"/>
              <w:jc w:val="both"/>
              <w:rPr>
                <w:rFonts w:ascii="Arial" w:hAnsi="Arial" w:cs="Arial"/>
                <w:bCs/>
                <w:sz w:val="20"/>
              </w:rPr>
            </w:pPr>
          </w:p>
          <w:p w14:paraId="79AF2FDF"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tc>
        <w:tc>
          <w:tcPr>
            <w:tcW w:w="1080" w:type="dxa"/>
          </w:tcPr>
          <w:p w14:paraId="50CC86C1" w14:textId="77777777" w:rsidR="002C71BF" w:rsidRPr="001336C2" w:rsidRDefault="002C71BF" w:rsidP="00930311">
            <w:pPr>
              <w:spacing w:line="48" w:lineRule="exact"/>
              <w:jc w:val="both"/>
              <w:rPr>
                <w:rFonts w:ascii="Arial" w:hAnsi="Arial" w:cs="Arial"/>
                <w:bCs/>
                <w:sz w:val="20"/>
              </w:rPr>
            </w:pPr>
          </w:p>
          <w:p w14:paraId="515A86FC"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tc>
        <w:tc>
          <w:tcPr>
            <w:tcW w:w="1889" w:type="dxa"/>
          </w:tcPr>
          <w:p w14:paraId="18F94877" w14:textId="77777777" w:rsidR="002C71BF" w:rsidRPr="001336C2" w:rsidRDefault="002C71BF" w:rsidP="00930311">
            <w:pPr>
              <w:spacing w:line="48" w:lineRule="exact"/>
              <w:jc w:val="both"/>
              <w:rPr>
                <w:rFonts w:ascii="Arial" w:hAnsi="Arial" w:cs="Arial"/>
                <w:bCs/>
                <w:sz w:val="20"/>
              </w:rPr>
            </w:pPr>
          </w:p>
          <w:p w14:paraId="2E5DCBAF"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0"/>
              </w:rPr>
            </w:pPr>
          </w:p>
        </w:tc>
      </w:tr>
      <w:tr w:rsidR="002C71BF" w:rsidRPr="001336C2" w14:paraId="7FF8A195" w14:textId="77777777" w:rsidTr="00930311">
        <w:trPr>
          <w:jc w:val="center"/>
        </w:trPr>
        <w:tc>
          <w:tcPr>
            <w:tcW w:w="1080" w:type="dxa"/>
          </w:tcPr>
          <w:p w14:paraId="5BE9D4A0" w14:textId="77777777" w:rsidR="002C71BF" w:rsidRPr="001336C2" w:rsidRDefault="002C71BF" w:rsidP="00930311">
            <w:pPr>
              <w:spacing w:line="48" w:lineRule="exact"/>
              <w:jc w:val="center"/>
              <w:rPr>
                <w:rFonts w:ascii="Arial" w:hAnsi="Arial" w:cs="Arial"/>
              </w:rPr>
            </w:pPr>
          </w:p>
          <w:p w14:paraId="348EE022"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001</w:t>
            </w:r>
          </w:p>
        </w:tc>
        <w:tc>
          <w:tcPr>
            <w:tcW w:w="1440" w:type="dxa"/>
          </w:tcPr>
          <w:p w14:paraId="6839424E" w14:textId="77777777" w:rsidR="002C71BF" w:rsidRPr="001336C2" w:rsidRDefault="002C71BF" w:rsidP="00930311">
            <w:pPr>
              <w:tabs>
                <w:tab w:val="left" w:pos="289"/>
              </w:tabs>
              <w:spacing w:line="48" w:lineRule="exact"/>
              <w:rPr>
                <w:rFonts w:ascii="Arial" w:hAnsi="Arial" w:cs="Arial"/>
                <w:b/>
              </w:rPr>
            </w:pPr>
          </w:p>
          <w:p w14:paraId="77B18EE3" w14:textId="77777777" w:rsidR="002C71BF" w:rsidRPr="001336C2" w:rsidRDefault="002C71BF" w:rsidP="00930311">
            <w:pPr>
              <w:pStyle w:val="Footer"/>
              <w:tabs>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1336C2">
              <w:rPr>
                <w:rFonts w:ascii="Arial" w:hAnsi="Arial" w:cs="Arial"/>
              </w:rPr>
              <w:tab/>
              <w:t>Alachua</w:t>
            </w:r>
          </w:p>
        </w:tc>
        <w:tc>
          <w:tcPr>
            <w:tcW w:w="720" w:type="dxa"/>
          </w:tcPr>
          <w:p w14:paraId="71C39186" w14:textId="77777777" w:rsidR="002C71BF" w:rsidRPr="001336C2" w:rsidRDefault="002C71BF" w:rsidP="00930311">
            <w:pPr>
              <w:spacing w:line="48" w:lineRule="exact"/>
              <w:jc w:val="center"/>
              <w:rPr>
                <w:rFonts w:ascii="Arial" w:hAnsi="Arial" w:cs="Arial"/>
              </w:rPr>
            </w:pPr>
          </w:p>
          <w:p w14:paraId="76B2B3A5"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40A2A56C" w14:textId="77777777" w:rsidR="002C71BF" w:rsidRPr="001336C2" w:rsidRDefault="002C71BF" w:rsidP="00930311">
            <w:pPr>
              <w:spacing w:line="48" w:lineRule="exact"/>
              <w:jc w:val="center"/>
              <w:rPr>
                <w:rFonts w:ascii="Arial" w:hAnsi="Arial" w:cs="Arial"/>
                <w:b/>
              </w:rPr>
            </w:pPr>
          </w:p>
          <w:p w14:paraId="3AB0EA0A"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049</w:t>
            </w:r>
          </w:p>
        </w:tc>
        <w:tc>
          <w:tcPr>
            <w:tcW w:w="1705" w:type="dxa"/>
          </w:tcPr>
          <w:p w14:paraId="300F5840" w14:textId="77777777" w:rsidR="002C71BF" w:rsidRPr="001336C2" w:rsidRDefault="002C71BF" w:rsidP="00930311">
            <w:pPr>
              <w:tabs>
                <w:tab w:val="left" w:pos="289"/>
              </w:tabs>
              <w:spacing w:line="48" w:lineRule="exact"/>
              <w:rPr>
                <w:rFonts w:ascii="Arial" w:hAnsi="Arial" w:cs="Arial"/>
                <w:b/>
              </w:rPr>
            </w:pPr>
          </w:p>
          <w:p w14:paraId="57B96830"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Hardee</w:t>
            </w:r>
          </w:p>
        </w:tc>
        <w:tc>
          <w:tcPr>
            <w:tcW w:w="628" w:type="dxa"/>
          </w:tcPr>
          <w:p w14:paraId="7EDEEA93" w14:textId="77777777" w:rsidR="002C71BF" w:rsidRPr="001336C2" w:rsidRDefault="002C71BF" w:rsidP="00930311">
            <w:pPr>
              <w:spacing w:line="48" w:lineRule="exact"/>
              <w:rPr>
                <w:rFonts w:ascii="Arial" w:hAnsi="Arial" w:cs="Arial"/>
              </w:rPr>
            </w:pPr>
          </w:p>
          <w:p w14:paraId="48DA143F"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p>
        </w:tc>
        <w:tc>
          <w:tcPr>
            <w:tcW w:w="1080" w:type="dxa"/>
          </w:tcPr>
          <w:p w14:paraId="71477EB0" w14:textId="77777777" w:rsidR="002C71BF" w:rsidRPr="001336C2" w:rsidRDefault="002C71BF" w:rsidP="00930311">
            <w:pPr>
              <w:spacing w:line="48" w:lineRule="exact"/>
              <w:jc w:val="center"/>
              <w:rPr>
                <w:rFonts w:ascii="Arial" w:hAnsi="Arial" w:cs="Arial"/>
                <w:b/>
              </w:rPr>
            </w:pPr>
          </w:p>
          <w:p w14:paraId="5ED422EB"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093</w:t>
            </w:r>
          </w:p>
        </w:tc>
        <w:tc>
          <w:tcPr>
            <w:tcW w:w="1889" w:type="dxa"/>
          </w:tcPr>
          <w:p w14:paraId="0B4C6A51" w14:textId="77777777" w:rsidR="002C71BF" w:rsidRPr="001336C2" w:rsidRDefault="002C71BF" w:rsidP="00930311">
            <w:pPr>
              <w:tabs>
                <w:tab w:val="left" w:pos="293"/>
              </w:tabs>
              <w:spacing w:line="48" w:lineRule="exact"/>
              <w:rPr>
                <w:rFonts w:ascii="Arial" w:hAnsi="Arial" w:cs="Arial"/>
                <w:b/>
              </w:rPr>
            </w:pPr>
          </w:p>
          <w:p w14:paraId="0D9749D8" w14:textId="77777777" w:rsidR="002C71BF" w:rsidRPr="001336C2" w:rsidRDefault="002C71BF" w:rsidP="00930311">
            <w:pPr>
              <w:pStyle w:val="Footer"/>
              <w:tabs>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1336C2">
              <w:rPr>
                <w:rFonts w:ascii="Arial" w:hAnsi="Arial" w:cs="Arial"/>
              </w:rPr>
              <w:tab/>
              <w:t>Okeechobee</w:t>
            </w:r>
          </w:p>
        </w:tc>
      </w:tr>
      <w:tr w:rsidR="002C71BF" w:rsidRPr="001336C2" w14:paraId="427C56CE" w14:textId="77777777" w:rsidTr="00930311">
        <w:trPr>
          <w:jc w:val="center"/>
        </w:trPr>
        <w:tc>
          <w:tcPr>
            <w:tcW w:w="1080" w:type="dxa"/>
          </w:tcPr>
          <w:p w14:paraId="005BC13A" w14:textId="77777777" w:rsidR="002C71BF" w:rsidRPr="001336C2" w:rsidRDefault="002C71BF" w:rsidP="00930311">
            <w:pPr>
              <w:spacing w:line="48" w:lineRule="exact"/>
              <w:jc w:val="center"/>
              <w:rPr>
                <w:rFonts w:ascii="Arial" w:hAnsi="Arial" w:cs="Arial"/>
              </w:rPr>
            </w:pPr>
          </w:p>
          <w:p w14:paraId="5B10775B"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003</w:t>
            </w:r>
          </w:p>
        </w:tc>
        <w:tc>
          <w:tcPr>
            <w:tcW w:w="1440" w:type="dxa"/>
          </w:tcPr>
          <w:p w14:paraId="21BFBB20" w14:textId="77777777" w:rsidR="002C71BF" w:rsidRPr="001336C2" w:rsidRDefault="002C71BF" w:rsidP="00930311">
            <w:pPr>
              <w:tabs>
                <w:tab w:val="left" w:pos="289"/>
              </w:tabs>
              <w:spacing w:line="48" w:lineRule="exact"/>
              <w:rPr>
                <w:rFonts w:ascii="Arial" w:hAnsi="Arial" w:cs="Arial"/>
                <w:b/>
              </w:rPr>
            </w:pPr>
          </w:p>
          <w:p w14:paraId="537A6D0D"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Baker</w:t>
            </w:r>
          </w:p>
        </w:tc>
        <w:tc>
          <w:tcPr>
            <w:tcW w:w="720" w:type="dxa"/>
          </w:tcPr>
          <w:p w14:paraId="1AB66EEE" w14:textId="77777777" w:rsidR="002C71BF" w:rsidRPr="001336C2" w:rsidRDefault="002C71BF" w:rsidP="00930311">
            <w:pPr>
              <w:spacing w:line="48" w:lineRule="exact"/>
              <w:jc w:val="center"/>
              <w:rPr>
                <w:rFonts w:ascii="Arial" w:hAnsi="Arial" w:cs="Arial"/>
              </w:rPr>
            </w:pPr>
          </w:p>
          <w:p w14:paraId="63CA66D1"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66D74F44" w14:textId="77777777" w:rsidR="002C71BF" w:rsidRPr="001336C2" w:rsidRDefault="002C71BF" w:rsidP="00930311">
            <w:pPr>
              <w:spacing w:line="48" w:lineRule="exact"/>
              <w:jc w:val="center"/>
              <w:rPr>
                <w:rFonts w:ascii="Arial" w:hAnsi="Arial" w:cs="Arial"/>
                <w:b/>
              </w:rPr>
            </w:pPr>
          </w:p>
          <w:p w14:paraId="6D08E0C2"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051</w:t>
            </w:r>
          </w:p>
        </w:tc>
        <w:tc>
          <w:tcPr>
            <w:tcW w:w="1705" w:type="dxa"/>
          </w:tcPr>
          <w:p w14:paraId="08A35263" w14:textId="77777777" w:rsidR="002C71BF" w:rsidRPr="001336C2" w:rsidRDefault="002C71BF" w:rsidP="00930311">
            <w:pPr>
              <w:tabs>
                <w:tab w:val="left" w:pos="289"/>
              </w:tabs>
              <w:spacing w:line="48" w:lineRule="exact"/>
              <w:rPr>
                <w:rFonts w:ascii="Arial" w:hAnsi="Arial" w:cs="Arial"/>
                <w:b/>
              </w:rPr>
            </w:pPr>
          </w:p>
          <w:p w14:paraId="7C9C669E"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Hendry</w:t>
            </w:r>
          </w:p>
        </w:tc>
        <w:tc>
          <w:tcPr>
            <w:tcW w:w="628" w:type="dxa"/>
          </w:tcPr>
          <w:p w14:paraId="1719C69E" w14:textId="77777777" w:rsidR="002C71BF" w:rsidRPr="001336C2" w:rsidRDefault="002C71BF" w:rsidP="00930311">
            <w:pPr>
              <w:spacing w:line="48" w:lineRule="exact"/>
              <w:rPr>
                <w:rFonts w:ascii="Arial" w:hAnsi="Arial" w:cs="Arial"/>
              </w:rPr>
            </w:pPr>
          </w:p>
          <w:p w14:paraId="52E561C1"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p>
        </w:tc>
        <w:tc>
          <w:tcPr>
            <w:tcW w:w="1080" w:type="dxa"/>
          </w:tcPr>
          <w:p w14:paraId="44E41875" w14:textId="77777777" w:rsidR="002C71BF" w:rsidRPr="001336C2" w:rsidRDefault="002C71BF" w:rsidP="00930311">
            <w:pPr>
              <w:spacing w:line="48" w:lineRule="exact"/>
              <w:jc w:val="center"/>
              <w:rPr>
                <w:rFonts w:ascii="Arial" w:hAnsi="Arial" w:cs="Arial"/>
                <w:b/>
              </w:rPr>
            </w:pPr>
          </w:p>
          <w:p w14:paraId="7D8B1731"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095</w:t>
            </w:r>
          </w:p>
        </w:tc>
        <w:tc>
          <w:tcPr>
            <w:tcW w:w="1889" w:type="dxa"/>
          </w:tcPr>
          <w:p w14:paraId="5C05B912" w14:textId="77777777" w:rsidR="002C71BF" w:rsidRPr="001336C2" w:rsidRDefault="002C71BF" w:rsidP="00930311">
            <w:pPr>
              <w:tabs>
                <w:tab w:val="left" w:pos="293"/>
              </w:tabs>
              <w:spacing w:line="48" w:lineRule="exact"/>
              <w:rPr>
                <w:rFonts w:ascii="Arial" w:hAnsi="Arial" w:cs="Arial"/>
                <w:b/>
              </w:rPr>
            </w:pPr>
          </w:p>
          <w:p w14:paraId="6299D48F" w14:textId="77777777" w:rsidR="002C71BF" w:rsidRPr="001336C2" w:rsidRDefault="002C71BF" w:rsidP="0093031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r>
            <w:smartTag w:uri="urn:schemas-microsoft-com:office:smarttags" w:element="City">
              <w:smartTag w:uri="urn:schemas-microsoft-com:office:smarttags" w:element="place">
                <w:r w:rsidRPr="001336C2">
                  <w:rPr>
                    <w:rFonts w:ascii="Arial" w:hAnsi="Arial" w:cs="Arial"/>
                  </w:rPr>
                  <w:t>Orange</w:t>
                </w:r>
              </w:smartTag>
            </w:smartTag>
          </w:p>
        </w:tc>
      </w:tr>
      <w:tr w:rsidR="002C71BF" w:rsidRPr="001336C2" w14:paraId="141BDAA6" w14:textId="77777777" w:rsidTr="00930311">
        <w:trPr>
          <w:jc w:val="center"/>
        </w:trPr>
        <w:tc>
          <w:tcPr>
            <w:tcW w:w="1080" w:type="dxa"/>
          </w:tcPr>
          <w:p w14:paraId="371AE30B" w14:textId="77777777" w:rsidR="002C71BF" w:rsidRPr="001336C2" w:rsidRDefault="002C71BF" w:rsidP="00930311">
            <w:pPr>
              <w:spacing w:line="48" w:lineRule="exact"/>
              <w:jc w:val="center"/>
              <w:rPr>
                <w:rFonts w:ascii="Arial" w:hAnsi="Arial" w:cs="Arial"/>
              </w:rPr>
            </w:pPr>
          </w:p>
          <w:p w14:paraId="1D84FE68"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005</w:t>
            </w:r>
          </w:p>
        </w:tc>
        <w:tc>
          <w:tcPr>
            <w:tcW w:w="1440" w:type="dxa"/>
          </w:tcPr>
          <w:p w14:paraId="1220945B" w14:textId="77777777" w:rsidR="002C71BF" w:rsidRPr="001336C2" w:rsidRDefault="002C71BF" w:rsidP="00930311">
            <w:pPr>
              <w:tabs>
                <w:tab w:val="left" w:pos="289"/>
              </w:tabs>
              <w:spacing w:line="48" w:lineRule="exact"/>
              <w:rPr>
                <w:rFonts w:ascii="Arial" w:hAnsi="Arial" w:cs="Arial"/>
                <w:b/>
              </w:rPr>
            </w:pPr>
          </w:p>
          <w:p w14:paraId="06E81FDC"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Bay</w:t>
            </w:r>
          </w:p>
        </w:tc>
        <w:tc>
          <w:tcPr>
            <w:tcW w:w="720" w:type="dxa"/>
          </w:tcPr>
          <w:p w14:paraId="121AE243" w14:textId="77777777" w:rsidR="002C71BF" w:rsidRPr="001336C2" w:rsidRDefault="002C71BF" w:rsidP="00930311">
            <w:pPr>
              <w:spacing w:line="48" w:lineRule="exact"/>
              <w:jc w:val="center"/>
              <w:rPr>
                <w:rFonts w:ascii="Arial" w:hAnsi="Arial" w:cs="Arial"/>
              </w:rPr>
            </w:pPr>
          </w:p>
          <w:p w14:paraId="2C66E5AE"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028606AD" w14:textId="77777777" w:rsidR="002C71BF" w:rsidRPr="001336C2" w:rsidRDefault="002C71BF" w:rsidP="00930311">
            <w:pPr>
              <w:spacing w:line="48" w:lineRule="exact"/>
              <w:jc w:val="center"/>
              <w:rPr>
                <w:rFonts w:ascii="Arial" w:hAnsi="Arial" w:cs="Arial"/>
                <w:b/>
              </w:rPr>
            </w:pPr>
          </w:p>
          <w:p w14:paraId="6ABAD2BE"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053</w:t>
            </w:r>
          </w:p>
        </w:tc>
        <w:tc>
          <w:tcPr>
            <w:tcW w:w="1705" w:type="dxa"/>
          </w:tcPr>
          <w:p w14:paraId="1C33B033" w14:textId="77777777" w:rsidR="002C71BF" w:rsidRPr="001336C2" w:rsidRDefault="002C71BF" w:rsidP="00930311">
            <w:pPr>
              <w:tabs>
                <w:tab w:val="left" w:pos="289"/>
              </w:tabs>
              <w:spacing w:line="48" w:lineRule="exact"/>
              <w:rPr>
                <w:rFonts w:ascii="Arial" w:hAnsi="Arial" w:cs="Arial"/>
                <w:b/>
              </w:rPr>
            </w:pPr>
          </w:p>
          <w:p w14:paraId="05FB5199"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Hernando</w:t>
            </w:r>
          </w:p>
        </w:tc>
        <w:tc>
          <w:tcPr>
            <w:tcW w:w="628" w:type="dxa"/>
          </w:tcPr>
          <w:p w14:paraId="15760F7C" w14:textId="77777777" w:rsidR="002C71BF" w:rsidRPr="001336C2" w:rsidRDefault="002C71BF" w:rsidP="00930311">
            <w:pPr>
              <w:spacing w:line="48" w:lineRule="exact"/>
              <w:rPr>
                <w:rFonts w:ascii="Arial" w:hAnsi="Arial" w:cs="Arial"/>
              </w:rPr>
            </w:pPr>
          </w:p>
          <w:p w14:paraId="6D3CC4A9"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p>
        </w:tc>
        <w:tc>
          <w:tcPr>
            <w:tcW w:w="1080" w:type="dxa"/>
          </w:tcPr>
          <w:p w14:paraId="4F518593" w14:textId="77777777" w:rsidR="002C71BF" w:rsidRPr="001336C2" w:rsidRDefault="002C71BF" w:rsidP="00930311">
            <w:pPr>
              <w:spacing w:line="48" w:lineRule="exact"/>
              <w:jc w:val="center"/>
              <w:rPr>
                <w:rFonts w:ascii="Arial" w:hAnsi="Arial" w:cs="Arial"/>
                <w:b/>
              </w:rPr>
            </w:pPr>
          </w:p>
          <w:p w14:paraId="057E2DC0"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097</w:t>
            </w:r>
          </w:p>
        </w:tc>
        <w:tc>
          <w:tcPr>
            <w:tcW w:w="1889" w:type="dxa"/>
          </w:tcPr>
          <w:p w14:paraId="54ADCDF4" w14:textId="77777777" w:rsidR="002C71BF" w:rsidRPr="001336C2" w:rsidRDefault="002C71BF" w:rsidP="00930311">
            <w:pPr>
              <w:tabs>
                <w:tab w:val="left" w:pos="293"/>
              </w:tabs>
              <w:spacing w:line="48" w:lineRule="exact"/>
              <w:rPr>
                <w:rFonts w:ascii="Arial" w:hAnsi="Arial" w:cs="Arial"/>
                <w:b/>
              </w:rPr>
            </w:pPr>
          </w:p>
          <w:p w14:paraId="2AC2F41E" w14:textId="77777777" w:rsidR="002C71BF" w:rsidRPr="001336C2" w:rsidRDefault="002C71BF" w:rsidP="0093031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Osceola</w:t>
            </w:r>
          </w:p>
        </w:tc>
      </w:tr>
      <w:tr w:rsidR="002C71BF" w:rsidRPr="001336C2" w14:paraId="2C8E44D4" w14:textId="77777777" w:rsidTr="00930311">
        <w:trPr>
          <w:jc w:val="center"/>
        </w:trPr>
        <w:tc>
          <w:tcPr>
            <w:tcW w:w="1080" w:type="dxa"/>
          </w:tcPr>
          <w:p w14:paraId="0B9FCB2E" w14:textId="77777777" w:rsidR="002C71BF" w:rsidRPr="001336C2" w:rsidRDefault="002C71BF" w:rsidP="00930311">
            <w:pPr>
              <w:spacing w:line="48" w:lineRule="exact"/>
              <w:jc w:val="center"/>
              <w:rPr>
                <w:rFonts w:ascii="Arial" w:hAnsi="Arial" w:cs="Arial"/>
              </w:rPr>
            </w:pPr>
          </w:p>
          <w:p w14:paraId="0C425205"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007</w:t>
            </w:r>
          </w:p>
        </w:tc>
        <w:tc>
          <w:tcPr>
            <w:tcW w:w="1440" w:type="dxa"/>
          </w:tcPr>
          <w:p w14:paraId="67514708" w14:textId="77777777" w:rsidR="002C71BF" w:rsidRPr="001336C2" w:rsidRDefault="002C71BF" w:rsidP="00930311">
            <w:pPr>
              <w:tabs>
                <w:tab w:val="left" w:pos="289"/>
              </w:tabs>
              <w:spacing w:line="48" w:lineRule="exact"/>
              <w:rPr>
                <w:rFonts w:ascii="Arial" w:hAnsi="Arial" w:cs="Arial"/>
                <w:b/>
              </w:rPr>
            </w:pPr>
          </w:p>
          <w:p w14:paraId="341EE71B"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r>
            <w:smartTag w:uri="urn:schemas-microsoft-com:office:smarttags" w:element="place">
              <w:r w:rsidRPr="001336C2">
                <w:rPr>
                  <w:rFonts w:ascii="Arial" w:hAnsi="Arial" w:cs="Arial"/>
                </w:rPr>
                <w:t>Bradford</w:t>
              </w:r>
            </w:smartTag>
          </w:p>
        </w:tc>
        <w:tc>
          <w:tcPr>
            <w:tcW w:w="720" w:type="dxa"/>
          </w:tcPr>
          <w:p w14:paraId="2094D18D" w14:textId="77777777" w:rsidR="002C71BF" w:rsidRPr="001336C2" w:rsidRDefault="002C71BF" w:rsidP="00930311">
            <w:pPr>
              <w:spacing w:line="48" w:lineRule="exact"/>
              <w:jc w:val="center"/>
              <w:rPr>
                <w:rFonts w:ascii="Arial" w:hAnsi="Arial" w:cs="Arial"/>
              </w:rPr>
            </w:pPr>
          </w:p>
          <w:p w14:paraId="0837C06E"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5DDDE3E5" w14:textId="77777777" w:rsidR="002C71BF" w:rsidRPr="001336C2" w:rsidRDefault="002C71BF" w:rsidP="00930311">
            <w:pPr>
              <w:spacing w:line="48" w:lineRule="exact"/>
              <w:jc w:val="center"/>
              <w:rPr>
                <w:rFonts w:ascii="Arial" w:hAnsi="Arial" w:cs="Arial"/>
                <w:b/>
              </w:rPr>
            </w:pPr>
          </w:p>
          <w:p w14:paraId="247CC147"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055</w:t>
            </w:r>
          </w:p>
        </w:tc>
        <w:tc>
          <w:tcPr>
            <w:tcW w:w="1705" w:type="dxa"/>
          </w:tcPr>
          <w:p w14:paraId="610F88A6" w14:textId="77777777" w:rsidR="002C71BF" w:rsidRPr="001336C2" w:rsidRDefault="002C71BF" w:rsidP="00930311">
            <w:pPr>
              <w:tabs>
                <w:tab w:val="left" w:pos="289"/>
              </w:tabs>
              <w:spacing w:line="48" w:lineRule="exact"/>
              <w:rPr>
                <w:rFonts w:ascii="Arial" w:hAnsi="Arial" w:cs="Arial"/>
                <w:b/>
              </w:rPr>
            </w:pPr>
          </w:p>
          <w:p w14:paraId="2BFA2990"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r>
            <w:smartTag w:uri="urn:schemas-microsoft-com:office:smarttags" w:element="place">
              <w:r w:rsidRPr="001336C2">
                <w:rPr>
                  <w:rFonts w:ascii="Arial" w:hAnsi="Arial" w:cs="Arial"/>
                </w:rPr>
                <w:t>Highlands</w:t>
              </w:r>
            </w:smartTag>
          </w:p>
        </w:tc>
        <w:tc>
          <w:tcPr>
            <w:tcW w:w="628" w:type="dxa"/>
          </w:tcPr>
          <w:p w14:paraId="37194A50" w14:textId="77777777" w:rsidR="002C71BF" w:rsidRPr="001336C2" w:rsidRDefault="002C71BF" w:rsidP="00930311">
            <w:pPr>
              <w:spacing w:line="48" w:lineRule="exact"/>
              <w:rPr>
                <w:rFonts w:ascii="Arial" w:hAnsi="Arial" w:cs="Arial"/>
              </w:rPr>
            </w:pPr>
          </w:p>
          <w:p w14:paraId="6044A019"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p>
        </w:tc>
        <w:tc>
          <w:tcPr>
            <w:tcW w:w="1080" w:type="dxa"/>
          </w:tcPr>
          <w:p w14:paraId="43BED266" w14:textId="77777777" w:rsidR="002C71BF" w:rsidRPr="001336C2" w:rsidRDefault="002C71BF" w:rsidP="00930311">
            <w:pPr>
              <w:spacing w:line="48" w:lineRule="exact"/>
              <w:jc w:val="center"/>
              <w:rPr>
                <w:rFonts w:ascii="Arial" w:hAnsi="Arial" w:cs="Arial"/>
                <w:b/>
              </w:rPr>
            </w:pPr>
          </w:p>
          <w:p w14:paraId="0A9A5B70"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099</w:t>
            </w:r>
          </w:p>
        </w:tc>
        <w:tc>
          <w:tcPr>
            <w:tcW w:w="1889" w:type="dxa"/>
          </w:tcPr>
          <w:p w14:paraId="5EB29CFF" w14:textId="77777777" w:rsidR="002C71BF" w:rsidRPr="001336C2" w:rsidRDefault="002C71BF" w:rsidP="00930311">
            <w:pPr>
              <w:tabs>
                <w:tab w:val="left" w:pos="293"/>
              </w:tabs>
              <w:spacing w:line="48" w:lineRule="exact"/>
              <w:rPr>
                <w:rFonts w:ascii="Arial" w:hAnsi="Arial" w:cs="Arial"/>
                <w:b/>
              </w:rPr>
            </w:pPr>
          </w:p>
          <w:p w14:paraId="053DBD27" w14:textId="77777777" w:rsidR="002C71BF" w:rsidRPr="001336C2" w:rsidRDefault="002C71BF" w:rsidP="0093031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r>
            <w:smartTag w:uri="urn:schemas-microsoft-com:office:smarttags" w:element="City">
              <w:smartTag w:uri="urn:schemas-microsoft-com:office:smarttags" w:element="place">
                <w:r w:rsidRPr="001336C2">
                  <w:rPr>
                    <w:rFonts w:ascii="Arial" w:hAnsi="Arial" w:cs="Arial"/>
                  </w:rPr>
                  <w:t>Palm Beach</w:t>
                </w:r>
              </w:smartTag>
            </w:smartTag>
          </w:p>
        </w:tc>
      </w:tr>
      <w:tr w:rsidR="002C71BF" w:rsidRPr="001336C2" w14:paraId="1F419DAE" w14:textId="77777777" w:rsidTr="00930311">
        <w:trPr>
          <w:jc w:val="center"/>
        </w:trPr>
        <w:tc>
          <w:tcPr>
            <w:tcW w:w="1080" w:type="dxa"/>
          </w:tcPr>
          <w:p w14:paraId="68F353AD" w14:textId="77777777" w:rsidR="002C71BF" w:rsidRPr="001336C2" w:rsidRDefault="002C71BF" w:rsidP="00930311">
            <w:pPr>
              <w:spacing w:line="48" w:lineRule="exact"/>
              <w:jc w:val="center"/>
              <w:rPr>
                <w:rFonts w:ascii="Arial" w:hAnsi="Arial" w:cs="Arial"/>
              </w:rPr>
            </w:pPr>
          </w:p>
          <w:p w14:paraId="59DE0BCE"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009</w:t>
            </w:r>
          </w:p>
        </w:tc>
        <w:tc>
          <w:tcPr>
            <w:tcW w:w="1440" w:type="dxa"/>
          </w:tcPr>
          <w:p w14:paraId="3677D69F" w14:textId="77777777" w:rsidR="002C71BF" w:rsidRPr="001336C2" w:rsidRDefault="002C71BF" w:rsidP="00930311">
            <w:pPr>
              <w:tabs>
                <w:tab w:val="left" w:pos="289"/>
              </w:tabs>
              <w:spacing w:line="48" w:lineRule="exact"/>
              <w:rPr>
                <w:rFonts w:ascii="Arial" w:hAnsi="Arial" w:cs="Arial"/>
                <w:b/>
              </w:rPr>
            </w:pPr>
          </w:p>
          <w:p w14:paraId="2E71641C"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Brevard</w:t>
            </w:r>
          </w:p>
        </w:tc>
        <w:tc>
          <w:tcPr>
            <w:tcW w:w="720" w:type="dxa"/>
          </w:tcPr>
          <w:p w14:paraId="4F1A518D" w14:textId="77777777" w:rsidR="002C71BF" w:rsidRPr="001336C2" w:rsidRDefault="002C71BF" w:rsidP="00930311">
            <w:pPr>
              <w:spacing w:line="48" w:lineRule="exact"/>
              <w:jc w:val="center"/>
              <w:rPr>
                <w:rFonts w:ascii="Arial" w:hAnsi="Arial" w:cs="Arial"/>
              </w:rPr>
            </w:pPr>
          </w:p>
          <w:p w14:paraId="3FB75DB9"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78935154" w14:textId="77777777" w:rsidR="002C71BF" w:rsidRPr="001336C2" w:rsidRDefault="002C71BF" w:rsidP="00930311">
            <w:pPr>
              <w:spacing w:line="48" w:lineRule="exact"/>
              <w:jc w:val="center"/>
              <w:rPr>
                <w:rFonts w:ascii="Arial" w:hAnsi="Arial" w:cs="Arial"/>
                <w:b/>
              </w:rPr>
            </w:pPr>
          </w:p>
          <w:p w14:paraId="46A3FC86"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057</w:t>
            </w:r>
          </w:p>
        </w:tc>
        <w:tc>
          <w:tcPr>
            <w:tcW w:w="1705" w:type="dxa"/>
          </w:tcPr>
          <w:p w14:paraId="1C1B8802" w14:textId="77777777" w:rsidR="002C71BF" w:rsidRPr="001336C2" w:rsidRDefault="002C71BF" w:rsidP="00930311">
            <w:pPr>
              <w:tabs>
                <w:tab w:val="left" w:pos="289"/>
              </w:tabs>
              <w:spacing w:line="48" w:lineRule="exact"/>
              <w:rPr>
                <w:rFonts w:ascii="Arial" w:hAnsi="Arial" w:cs="Arial"/>
                <w:b/>
              </w:rPr>
            </w:pPr>
          </w:p>
          <w:p w14:paraId="673D7AB5"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Hillsborough</w:t>
            </w:r>
          </w:p>
        </w:tc>
        <w:tc>
          <w:tcPr>
            <w:tcW w:w="628" w:type="dxa"/>
          </w:tcPr>
          <w:p w14:paraId="3C99649F" w14:textId="77777777" w:rsidR="002C71BF" w:rsidRPr="001336C2" w:rsidRDefault="002C71BF" w:rsidP="00930311">
            <w:pPr>
              <w:spacing w:line="48" w:lineRule="exact"/>
              <w:rPr>
                <w:rFonts w:ascii="Arial" w:hAnsi="Arial" w:cs="Arial"/>
              </w:rPr>
            </w:pPr>
          </w:p>
          <w:p w14:paraId="63B5ECB2"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p>
        </w:tc>
        <w:tc>
          <w:tcPr>
            <w:tcW w:w="1080" w:type="dxa"/>
          </w:tcPr>
          <w:p w14:paraId="554646B3" w14:textId="77777777" w:rsidR="002C71BF" w:rsidRPr="001336C2" w:rsidRDefault="002C71BF" w:rsidP="00930311">
            <w:pPr>
              <w:spacing w:line="48" w:lineRule="exact"/>
              <w:jc w:val="center"/>
              <w:rPr>
                <w:rFonts w:ascii="Arial" w:hAnsi="Arial" w:cs="Arial"/>
                <w:b/>
              </w:rPr>
            </w:pPr>
          </w:p>
          <w:p w14:paraId="0413194C"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101</w:t>
            </w:r>
          </w:p>
        </w:tc>
        <w:tc>
          <w:tcPr>
            <w:tcW w:w="1889" w:type="dxa"/>
          </w:tcPr>
          <w:p w14:paraId="6BBE2B09" w14:textId="77777777" w:rsidR="002C71BF" w:rsidRPr="001336C2" w:rsidRDefault="002C71BF" w:rsidP="00930311">
            <w:pPr>
              <w:tabs>
                <w:tab w:val="left" w:pos="293"/>
              </w:tabs>
              <w:spacing w:line="48" w:lineRule="exact"/>
              <w:rPr>
                <w:rFonts w:ascii="Arial" w:hAnsi="Arial" w:cs="Arial"/>
                <w:b/>
              </w:rPr>
            </w:pPr>
          </w:p>
          <w:p w14:paraId="7985DB79" w14:textId="77777777" w:rsidR="002C71BF" w:rsidRPr="001336C2" w:rsidRDefault="002C71BF" w:rsidP="0093031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r>
            <w:smartTag w:uri="urn:schemas-microsoft-com:office:smarttags" w:element="City">
              <w:smartTag w:uri="urn:schemas-microsoft-com:office:smarttags" w:element="place">
                <w:r w:rsidRPr="001336C2">
                  <w:rPr>
                    <w:rFonts w:ascii="Arial" w:hAnsi="Arial" w:cs="Arial"/>
                  </w:rPr>
                  <w:t>Pasco</w:t>
                </w:r>
              </w:smartTag>
            </w:smartTag>
          </w:p>
        </w:tc>
      </w:tr>
      <w:tr w:rsidR="002C71BF" w:rsidRPr="001336C2" w14:paraId="308BAD56" w14:textId="77777777" w:rsidTr="00930311">
        <w:trPr>
          <w:jc w:val="center"/>
        </w:trPr>
        <w:tc>
          <w:tcPr>
            <w:tcW w:w="1080" w:type="dxa"/>
          </w:tcPr>
          <w:p w14:paraId="334AE544" w14:textId="77777777" w:rsidR="002C71BF" w:rsidRPr="001336C2" w:rsidRDefault="002C71BF" w:rsidP="00930311">
            <w:pPr>
              <w:spacing w:line="48" w:lineRule="exact"/>
              <w:jc w:val="center"/>
              <w:rPr>
                <w:rFonts w:ascii="Arial" w:hAnsi="Arial" w:cs="Arial"/>
              </w:rPr>
            </w:pPr>
          </w:p>
          <w:p w14:paraId="5B4A3F5D"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011</w:t>
            </w:r>
          </w:p>
        </w:tc>
        <w:tc>
          <w:tcPr>
            <w:tcW w:w="1440" w:type="dxa"/>
          </w:tcPr>
          <w:p w14:paraId="4A6DAE92" w14:textId="77777777" w:rsidR="002C71BF" w:rsidRPr="001336C2" w:rsidRDefault="002C71BF" w:rsidP="00930311">
            <w:pPr>
              <w:tabs>
                <w:tab w:val="left" w:pos="289"/>
              </w:tabs>
              <w:spacing w:line="48" w:lineRule="exact"/>
              <w:rPr>
                <w:rFonts w:ascii="Arial" w:hAnsi="Arial" w:cs="Arial"/>
                <w:b/>
              </w:rPr>
            </w:pPr>
          </w:p>
          <w:p w14:paraId="6CCF046F"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Broward</w:t>
            </w:r>
          </w:p>
        </w:tc>
        <w:tc>
          <w:tcPr>
            <w:tcW w:w="720" w:type="dxa"/>
          </w:tcPr>
          <w:p w14:paraId="5CE9F7A8" w14:textId="77777777" w:rsidR="002C71BF" w:rsidRPr="001336C2" w:rsidRDefault="002C71BF" w:rsidP="00930311">
            <w:pPr>
              <w:spacing w:line="48" w:lineRule="exact"/>
              <w:jc w:val="center"/>
              <w:rPr>
                <w:rFonts w:ascii="Arial" w:hAnsi="Arial" w:cs="Arial"/>
              </w:rPr>
            </w:pPr>
          </w:p>
          <w:p w14:paraId="16CEC013"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14AB5CCA" w14:textId="77777777" w:rsidR="002C71BF" w:rsidRPr="001336C2" w:rsidRDefault="002C71BF" w:rsidP="00930311">
            <w:pPr>
              <w:spacing w:line="48" w:lineRule="exact"/>
              <w:jc w:val="center"/>
              <w:rPr>
                <w:rFonts w:ascii="Arial" w:hAnsi="Arial" w:cs="Arial"/>
                <w:b/>
              </w:rPr>
            </w:pPr>
          </w:p>
          <w:p w14:paraId="0D137A97"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059</w:t>
            </w:r>
          </w:p>
        </w:tc>
        <w:tc>
          <w:tcPr>
            <w:tcW w:w="1705" w:type="dxa"/>
          </w:tcPr>
          <w:p w14:paraId="3F52B817" w14:textId="77777777" w:rsidR="002C71BF" w:rsidRPr="001336C2" w:rsidRDefault="002C71BF" w:rsidP="00930311">
            <w:pPr>
              <w:tabs>
                <w:tab w:val="left" w:pos="289"/>
              </w:tabs>
              <w:spacing w:line="48" w:lineRule="exact"/>
              <w:rPr>
                <w:rFonts w:ascii="Arial" w:hAnsi="Arial" w:cs="Arial"/>
                <w:b/>
              </w:rPr>
            </w:pPr>
          </w:p>
          <w:p w14:paraId="636D1DE6"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Holmes</w:t>
            </w:r>
          </w:p>
        </w:tc>
        <w:tc>
          <w:tcPr>
            <w:tcW w:w="628" w:type="dxa"/>
          </w:tcPr>
          <w:p w14:paraId="6C20EEB2" w14:textId="77777777" w:rsidR="002C71BF" w:rsidRPr="001336C2" w:rsidRDefault="002C71BF" w:rsidP="00930311">
            <w:pPr>
              <w:spacing w:line="48" w:lineRule="exact"/>
              <w:rPr>
                <w:rFonts w:ascii="Arial" w:hAnsi="Arial" w:cs="Arial"/>
              </w:rPr>
            </w:pPr>
          </w:p>
          <w:p w14:paraId="46722351"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p>
        </w:tc>
        <w:tc>
          <w:tcPr>
            <w:tcW w:w="1080" w:type="dxa"/>
          </w:tcPr>
          <w:p w14:paraId="23C1AF9F" w14:textId="77777777" w:rsidR="002C71BF" w:rsidRPr="001336C2" w:rsidRDefault="002C71BF" w:rsidP="00930311">
            <w:pPr>
              <w:spacing w:line="48" w:lineRule="exact"/>
              <w:jc w:val="center"/>
              <w:rPr>
                <w:rFonts w:ascii="Arial" w:hAnsi="Arial" w:cs="Arial"/>
                <w:b/>
              </w:rPr>
            </w:pPr>
          </w:p>
          <w:p w14:paraId="587B2E64"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103</w:t>
            </w:r>
          </w:p>
        </w:tc>
        <w:tc>
          <w:tcPr>
            <w:tcW w:w="1889" w:type="dxa"/>
          </w:tcPr>
          <w:p w14:paraId="08AFA50C" w14:textId="77777777" w:rsidR="002C71BF" w:rsidRPr="001336C2" w:rsidRDefault="002C71BF" w:rsidP="00930311">
            <w:pPr>
              <w:tabs>
                <w:tab w:val="left" w:pos="293"/>
              </w:tabs>
              <w:spacing w:line="48" w:lineRule="exact"/>
              <w:rPr>
                <w:rFonts w:ascii="Arial" w:hAnsi="Arial" w:cs="Arial"/>
                <w:b/>
              </w:rPr>
            </w:pPr>
          </w:p>
          <w:p w14:paraId="555B745B" w14:textId="77777777" w:rsidR="002C71BF" w:rsidRPr="001336C2" w:rsidRDefault="002C71BF" w:rsidP="0093031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Pinellas</w:t>
            </w:r>
          </w:p>
        </w:tc>
      </w:tr>
      <w:tr w:rsidR="002C71BF" w:rsidRPr="001336C2" w14:paraId="70CE1D58" w14:textId="77777777" w:rsidTr="00930311">
        <w:trPr>
          <w:jc w:val="center"/>
        </w:trPr>
        <w:tc>
          <w:tcPr>
            <w:tcW w:w="1080" w:type="dxa"/>
          </w:tcPr>
          <w:p w14:paraId="798593C1" w14:textId="77777777" w:rsidR="002C71BF" w:rsidRPr="001336C2" w:rsidRDefault="002C71BF" w:rsidP="00930311">
            <w:pPr>
              <w:spacing w:line="48" w:lineRule="exact"/>
              <w:jc w:val="center"/>
              <w:rPr>
                <w:rFonts w:ascii="Arial" w:hAnsi="Arial" w:cs="Arial"/>
              </w:rPr>
            </w:pPr>
          </w:p>
          <w:p w14:paraId="14825950"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013</w:t>
            </w:r>
          </w:p>
        </w:tc>
        <w:tc>
          <w:tcPr>
            <w:tcW w:w="1440" w:type="dxa"/>
          </w:tcPr>
          <w:p w14:paraId="67A911D3" w14:textId="77777777" w:rsidR="002C71BF" w:rsidRPr="001336C2" w:rsidRDefault="002C71BF" w:rsidP="00930311">
            <w:pPr>
              <w:tabs>
                <w:tab w:val="left" w:pos="289"/>
              </w:tabs>
              <w:spacing w:line="48" w:lineRule="exact"/>
              <w:rPr>
                <w:rFonts w:ascii="Arial" w:hAnsi="Arial" w:cs="Arial"/>
                <w:b/>
              </w:rPr>
            </w:pPr>
          </w:p>
          <w:p w14:paraId="5C1DBB98"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Calhoun</w:t>
            </w:r>
          </w:p>
        </w:tc>
        <w:tc>
          <w:tcPr>
            <w:tcW w:w="720" w:type="dxa"/>
          </w:tcPr>
          <w:p w14:paraId="7BB29E4A" w14:textId="77777777" w:rsidR="002C71BF" w:rsidRPr="001336C2" w:rsidRDefault="002C71BF" w:rsidP="00930311">
            <w:pPr>
              <w:spacing w:line="48" w:lineRule="exact"/>
              <w:jc w:val="center"/>
              <w:rPr>
                <w:rFonts w:ascii="Arial" w:hAnsi="Arial" w:cs="Arial"/>
              </w:rPr>
            </w:pPr>
          </w:p>
          <w:p w14:paraId="0E6F888D"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67D652E0" w14:textId="77777777" w:rsidR="002C71BF" w:rsidRPr="001336C2" w:rsidRDefault="002C71BF" w:rsidP="00930311">
            <w:pPr>
              <w:spacing w:line="48" w:lineRule="exact"/>
              <w:jc w:val="center"/>
              <w:rPr>
                <w:rFonts w:ascii="Arial" w:hAnsi="Arial" w:cs="Arial"/>
                <w:b/>
              </w:rPr>
            </w:pPr>
          </w:p>
          <w:p w14:paraId="24364A6C"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061</w:t>
            </w:r>
          </w:p>
        </w:tc>
        <w:tc>
          <w:tcPr>
            <w:tcW w:w="1705" w:type="dxa"/>
          </w:tcPr>
          <w:p w14:paraId="51D1CC0D" w14:textId="77777777" w:rsidR="002C71BF" w:rsidRPr="001336C2" w:rsidRDefault="002C71BF" w:rsidP="00930311">
            <w:pPr>
              <w:tabs>
                <w:tab w:val="left" w:pos="289"/>
              </w:tabs>
              <w:spacing w:line="48" w:lineRule="exact"/>
              <w:rPr>
                <w:rFonts w:ascii="Arial" w:hAnsi="Arial" w:cs="Arial"/>
                <w:b/>
              </w:rPr>
            </w:pPr>
          </w:p>
          <w:p w14:paraId="788DFF1D"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r>
            <w:smartTag w:uri="urn:schemas-microsoft-com:office:smarttags" w:element="place">
              <w:r w:rsidRPr="001336C2">
                <w:rPr>
                  <w:rFonts w:ascii="Arial" w:hAnsi="Arial" w:cs="Arial"/>
                </w:rPr>
                <w:t>Indian River</w:t>
              </w:r>
            </w:smartTag>
          </w:p>
        </w:tc>
        <w:tc>
          <w:tcPr>
            <w:tcW w:w="628" w:type="dxa"/>
          </w:tcPr>
          <w:p w14:paraId="7A80E70E" w14:textId="77777777" w:rsidR="002C71BF" w:rsidRPr="001336C2" w:rsidRDefault="002C71BF" w:rsidP="00930311">
            <w:pPr>
              <w:spacing w:line="48" w:lineRule="exact"/>
              <w:rPr>
                <w:rFonts w:ascii="Arial" w:hAnsi="Arial" w:cs="Arial"/>
              </w:rPr>
            </w:pPr>
          </w:p>
          <w:p w14:paraId="3E2CF71A"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p>
        </w:tc>
        <w:tc>
          <w:tcPr>
            <w:tcW w:w="1080" w:type="dxa"/>
          </w:tcPr>
          <w:p w14:paraId="5E107364" w14:textId="77777777" w:rsidR="002C71BF" w:rsidRPr="001336C2" w:rsidRDefault="002C71BF" w:rsidP="00930311">
            <w:pPr>
              <w:spacing w:line="48" w:lineRule="exact"/>
              <w:jc w:val="center"/>
              <w:rPr>
                <w:rFonts w:ascii="Arial" w:hAnsi="Arial" w:cs="Arial"/>
                <w:b/>
              </w:rPr>
            </w:pPr>
          </w:p>
          <w:p w14:paraId="3827A017"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105</w:t>
            </w:r>
          </w:p>
        </w:tc>
        <w:tc>
          <w:tcPr>
            <w:tcW w:w="1889" w:type="dxa"/>
          </w:tcPr>
          <w:p w14:paraId="6335673F" w14:textId="77777777" w:rsidR="002C71BF" w:rsidRPr="001336C2" w:rsidRDefault="002C71BF" w:rsidP="00930311">
            <w:pPr>
              <w:tabs>
                <w:tab w:val="left" w:pos="293"/>
              </w:tabs>
              <w:spacing w:line="48" w:lineRule="exact"/>
              <w:rPr>
                <w:rFonts w:ascii="Arial" w:hAnsi="Arial" w:cs="Arial"/>
                <w:b/>
              </w:rPr>
            </w:pPr>
          </w:p>
          <w:p w14:paraId="12C6D460" w14:textId="77777777" w:rsidR="002C71BF" w:rsidRPr="001336C2" w:rsidRDefault="002C71BF" w:rsidP="0093031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Polk</w:t>
            </w:r>
          </w:p>
        </w:tc>
      </w:tr>
      <w:tr w:rsidR="002C71BF" w:rsidRPr="001336C2" w14:paraId="65190379" w14:textId="77777777" w:rsidTr="00930311">
        <w:trPr>
          <w:jc w:val="center"/>
        </w:trPr>
        <w:tc>
          <w:tcPr>
            <w:tcW w:w="1080" w:type="dxa"/>
          </w:tcPr>
          <w:p w14:paraId="2E48BB32" w14:textId="77777777" w:rsidR="002C71BF" w:rsidRPr="001336C2" w:rsidRDefault="002C71BF" w:rsidP="00930311">
            <w:pPr>
              <w:spacing w:line="48" w:lineRule="exact"/>
              <w:jc w:val="center"/>
              <w:rPr>
                <w:rFonts w:ascii="Arial" w:hAnsi="Arial" w:cs="Arial"/>
              </w:rPr>
            </w:pPr>
          </w:p>
          <w:p w14:paraId="37423B51"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015</w:t>
            </w:r>
          </w:p>
        </w:tc>
        <w:tc>
          <w:tcPr>
            <w:tcW w:w="1440" w:type="dxa"/>
          </w:tcPr>
          <w:p w14:paraId="02EA5737" w14:textId="77777777" w:rsidR="002C71BF" w:rsidRPr="001336C2" w:rsidRDefault="002C71BF" w:rsidP="00930311">
            <w:pPr>
              <w:tabs>
                <w:tab w:val="left" w:pos="289"/>
              </w:tabs>
              <w:spacing w:line="48" w:lineRule="exact"/>
              <w:rPr>
                <w:rFonts w:ascii="Arial" w:hAnsi="Arial" w:cs="Arial"/>
                <w:b/>
              </w:rPr>
            </w:pPr>
          </w:p>
          <w:p w14:paraId="732082B6"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r>
            <w:smartTag w:uri="urn:schemas-microsoft-com:office:smarttags" w:element="City">
              <w:smartTag w:uri="urn:schemas-microsoft-com:office:smarttags" w:element="place">
                <w:r w:rsidRPr="001336C2">
                  <w:rPr>
                    <w:rFonts w:ascii="Arial" w:hAnsi="Arial" w:cs="Arial"/>
                  </w:rPr>
                  <w:t>Charlotte</w:t>
                </w:r>
              </w:smartTag>
            </w:smartTag>
          </w:p>
        </w:tc>
        <w:tc>
          <w:tcPr>
            <w:tcW w:w="720" w:type="dxa"/>
          </w:tcPr>
          <w:p w14:paraId="414386FE" w14:textId="77777777" w:rsidR="002C71BF" w:rsidRPr="001336C2" w:rsidRDefault="002C71BF" w:rsidP="00930311">
            <w:pPr>
              <w:spacing w:line="48" w:lineRule="exact"/>
              <w:jc w:val="center"/>
              <w:rPr>
                <w:rFonts w:ascii="Arial" w:hAnsi="Arial" w:cs="Arial"/>
              </w:rPr>
            </w:pPr>
          </w:p>
          <w:p w14:paraId="569E8707"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1AAEFFB2" w14:textId="77777777" w:rsidR="002C71BF" w:rsidRPr="001336C2" w:rsidRDefault="002C71BF" w:rsidP="00930311">
            <w:pPr>
              <w:spacing w:line="48" w:lineRule="exact"/>
              <w:jc w:val="center"/>
              <w:rPr>
                <w:rFonts w:ascii="Arial" w:hAnsi="Arial" w:cs="Arial"/>
                <w:b/>
              </w:rPr>
            </w:pPr>
          </w:p>
          <w:p w14:paraId="46941592"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063</w:t>
            </w:r>
          </w:p>
        </w:tc>
        <w:tc>
          <w:tcPr>
            <w:tcW w:w="1705" w:type="dxa"/>
          </w:tcPr>
          <w:p w14:paraId="3A0C6DF0" w14:textId="77777777" w:rsidR="002C71BF" w:rsidRPr="001336C2" w:rsidRDefault="002C71BF" w:rsidP="00930311">
            <w:pPr>
              <w:tabs>
                <w:tab w:val="left" w:pos="289"/>
              </w:tabs>
              <w:spacing w:line="48" w:lineRule="exact"/>
              <w:rPr>
                <w:rFonts w:ascii="Arial" w:hAnsi="Arial" w:cs="Arial"/>
                <w:b/>
              </w:rPr>
            </w:pPr>
          </w:p>
          <w:p w14:paraId="09E2593F"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r>
            <w:smartTag w:uri="urn:schemas-microsoft-com:office:smarttags" w:element="City">
              <w:smartTag w:uri="urn:schemas-microsoft-com:office:smarttags" w:element="place">
                <w:r w:rsidRPr="001336C2">
                  <w:rPr>
                    <w:rFonts w:ascii="Arial" w:hAnsi="Arial" w:cs="Arial"/>
                  </w:rPr>
                  <w:t>Jackson</w:t>
                </w:r>
              </w:smartTag>
            </w:smartTag>
          </w:p>
        </w:tc>
        <w:tc>
          <w:tcPr>
            <w:tcW w:w="628" w:type="dxa"/>
          </w:tcPr>
          <w:p w14:paraId="4B867D2F" w14:textId="77777777" w:rsidR="002C71BF" w:rsidRPr="001336C2" w:rsidRDefault="002C71BF" w:rsidP="00930311">
            <w:pPr>
              <w:spacing w:line="48" w:lineRule="exact"/>
              <w:rPr>
                <w:rFonts w:ascii="Arial" w:hAnsi="Arial" w:cs="Arial"/>
              </w:rPr>
            </w:pPr>
          </w:p>
          <w:p w14:paraId="017D4FDE"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1" w:firstLine="71"/>
              <w:rPr>
                <w:rFonts w:ascii="Arial" w:hAnsi="Arial" w:cs="Arial"/>
                <w:b/>
              </w:rPr>
            </w:pPr>
          </w:p>
        </w:tc>
        <w:tc>
          <w:tcPr>
            <w:tcW w:w="1080" w:type="dxa"/>
          </w:tcPr>
          <w:p w14:paraId="3F6D9851" w14:textId="77777777" w:rsidR="002C71BF" w:rsidRPr="001336C2" w:rsidRDefault="002C71BF" w:rsidP="00930311">
            <w:pPr>
              <w:spacing w:line="48" w:lineRule="exact"/>
              <w:jc w:val="center"/>
              <w:rPr>
                <w:rFonts w:ascii="Arial" w:hAnsi="Arial" w:cs="Arial"/>
                <w:b/>
              </w:rPr>
            </w:pPr>
          </w:p>
          <w:p w14:paraId="6A793CC2"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107</w:t>
            </w:r>
          </w:p>
        </w:tc>
        <w:tc>
          <w:tcPr>
            <w:tcW w:w="1889" w:type="dxa"/>
          </w:tcPr>
          <w:p w14:paraId="481CC1E8" w14:textId="77777777" w:rsidR="002C71BF" w:rsidRPr="001336C2" w:rsidRDefault="002C71BF" w:rsidP="00930311">
            <w:pPr>
              <w:tabs>
                <w:tab w:val="left" w:pos="293"/>
              </w:tabs>
              <w:spacing w:line="48" w:lineRule="exact"/>
              <w:rPr>
                <w:rFonts w:ascii="Arial" w:hAnsi="Arial" w:cs="Arial"/>
                <w:b/>
              </w:rPr>
            </w:pPr>
          </w:p>
          <w:p w14:paraId="1247BC8C" w14:textId="77777777" w:rsidR="002C71BF" w:rsidRPr="001336C2" w:rsidRDefault="002C71BF" w:rsidP="0093031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Putnam</w:t>
            </w:r>
          </w:p>
        </w:tc>
      </w:tr>
      <w:tr w:rsidR="002C71BF" w:rsidRPr="001336C2" w14:paraId="5AA4AD4F" w14:textId="77777777" w:rsidTr="00930311">
        <w:trPr>
          <w:jc w:val="center"/>
        </w:trPr>
        <w:tc>
          <w:tcPr>
            <w:tcW w:w="1080" w:type="dxa"/>
          </w:tcPr>
          <w:p w14:paraId="0BA73724" w14:textId="77777777" w:rsidR="002C71BF" w:rsidRPr="001336C2" w:rsidRDefault="002C71BF" w:rsidP="00930311">
            <w:pPr>
              <w:spacing w:line="48" w:lineRule="exact"/>
              <w:jc w:val="center"/>
              <w:rPr>
                <w:rFonts w:ascii="Arial" w:hAnsi="Arial" w:cs="Arial"/>
              </w:rPr>
            </w:pPr>
          </w:p>
          <w:p w14:paraId="28FB0F0F"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017</w:t>
            </w:r>
          </w:p>
        </w:tc>
        <w:tc>
          <w:tcPr>
            <w:tcW w:w="1440" w:type="dxa"/>
          </w:tcPr>
          <w:p w14:paraId="427D8804" w14:textId="77777777" w:rsidR="002C71BF" w:rsidRPr="001336C2" w:rsidRDefault="002C71BF" w:rsidP="00930311">
            <w:pPr>
              <w:tabs>
                <w:tab w:val="left" w:pos="289"/>
              </w:tabs>
              <w:spacing w:line="48" w:lineRule="exact"/>
              <w:rPr>
                <w:rFonts w:ascii="Arial" w:hAnsi="Arial" w:cs="Arial"/>
                <w:b/>
              </w:rPr>
            </w:pPr>
          </w:p>
          <w:p w14:paraId="64D7EBED"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Citrus</w:t>
            </w:r>
          </w:p>
        </w:tc>
        <w:tc>
          <w:tcPr>
            <w:tcW w:w="720" w:type="dxa"/>
          </w:tcPr>
          <w:p w14:paraId="4A82C135" w14:textId="77777777" w:rsidR="002C71BF" w:rsidRPr="001336C2" w:rsidRDefault="002C71BF" w:rsidP="00930311">
            <w:pPr>
              <w:spacing w:line="48" w:lineRule="exact"/>
              <w:jc w:val="center"/>
              <w:rPr>
                <w:rFonts w:ascii="Arial" w:hAnsi="Arial" w:cs="Arial"/>
              </w:rPr>
            </w:pPr>
          </w:p>
          <w:p w14:paraId="153AED7E"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10B5A915" w14:textId="77777777" w:rsidR="002C71BF" w:rsidRPr="001336C2" w:rsidRDefault="002C71BF" w:rsidP="00930311">
            <w:pPr>
              <w:spacing w:line="48" w:lineRule="exact"/>
              <w:jc w:val="center"/>
              <w:rPr>
                <w:rFonts w:ascii="Arial" w:hAnsi="Arial" w:cs="Arial"/>
                <w:b/>
              </w:rPr>
            </w:pPr>
          </w:p>
          <w:p w14:paraId="242447D9"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065</w:t>
            </w:r>
          </w:p>
        </w:tc>
        <w:tc>
          <w:tcPr>
            <w:tcW w:w="1705" w:type="dxa"/>
          </w:tcPr>
          <w:p w14:paraId="1EE512AC" w14:textId="77777777" w:rsidR="002C71BF" w:rsidRPr="001336C2" w:rsidRDefault="002C71BF" w:rsidP="00930311">
            <w:pPr>
              <w:tabs>
                <w:tab w:val="left" w:pos="289"/>
              </w:tabs>
              <w:spacing w:line="48" w:lineRule="exact"/>
              <w:rPr>
                <w:rFonts w:ascii="Arial" w:hAnsi="Arial" w:cs="Arial"/>
                <w:b/>
              </w:rPr>
            </w:pPr>
          </w:p>
          <w:p w14:paraId="550A04DC"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r>
            <w:smartTag w:uri="urn:schemas-microsoft-com:office:smarttags" w:element="place">
              <w:r w:rsidRPr="001336C2">
                <w:rPr>
                  <w:rFonts w:ascii="Arial" w:hAnsi="Arial" w:cs="Arial"/>
                </w:rPr>
                <w:t>Jefferson</w:t>
              </w:r>
            </w:smartTag>
          </w:p>
        </w:tc>
        <w:tc>
          <w:tcPr>
            <w:tcW w:w="628" w:type="dxa"/>
          </w:tcPr>
          <w:p w14:paraId="7C69447C" w14:textId="77777777" w:rsidR="002C71BF" w:rsidRPr="001336C2" w:rsidRDefault="002C71BF" w:rsidP="00930311">
            <w:pPr>
              <w:spacing w:line="48" w:lineRule="exact"/>
              <w:rPr>
                <w:rFonts w:ascii="Arial" w:hAnsi="Arial" w:cs="Arial"/>
              </w:rPr>
            </w:pPr>
          </w:p>
          <w:p w14:paraId="6D753DB5"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p>
        </w:tc>
        <w:tc>
          <w:tcPr>
            <w:tcW w:w="1080" w:type="dxa"/>
          </w:tcPr>
          <w:p w14:paraId="45CD41EA" w14:textId="77777777" w:rsidR="002C71BF" w:rsidRPr="001336C2" w:rsidRDefault="002C71BF" w:rsidP="00930311">
            <w:pPr>
              <w:spacing w:line="48" w:lineRule="exact"/>
              <w:jc w:val="center"/>
              <w:rPr>
                <w:rFonts w:ascii="Arial" w:hAnsi="Arial" w:cs="Arial"/>
                <w:b/>
              </w:rPr>
            </w:pPr>
          </w:p>
          <w:p w14:paraId="6E667CE8"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109</w:t>
            </w:r>
          </w:p>
        </w:tc>
        <w:tc>
          <w:tcPr>
            <w:tcW w:w="1889" w:type="dxa"/>
          </w:tcPr>
          <w:p w14:paraId="6CD2B462" w14:textId="77777777" w:rsidR="002C71BF" w:rsidRPr="001336C2" w:rsidRDefault="002C71BF" w:rsidP="00930311">
            <w:pPr>
              <w:tabs>
                <w:tab w:val="left" w:pos="293"/>
              </w:tabs>
              <w:spacing w:line="48" w:lineRule="exact"/>
              <w:rPr>
                <w:rFonts w:ascii="Arial" w:hAnsi="Arial" w:cs="Arial"/>
                <w:b/>
              </w:rPr>
            </w:pPr>
          </w:p>
          <w:p w14:paraId="6A5F0737" w14:textId="77777777" w:rsidR="002C71BF" w:rsidRPr="001336C2" w:rsidRDefault="002C71BF" w:rsidP="0093031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r>
            <w:smartTag w:uri="urn:schemas-microsoft-com:office:smarttags" w:element="City">
              <w:smartTag w:uri="urn:schemas-microsoft-com:office:smarttags" w:element="place">
                <w:r w:rsidRPr="001336C2">
                  <w:rPr>
                    <w:rFonts w:ascii="Arial" w:hAnsi="Arial" w:cs="Arial"/>
                  </w:rPr>
                  <w:t>St. Johns</w:t>
                </w:r>
              </w:smartTag>
            </w:smartTag>
          </w:p>
        </w:tc>
      </w:tr>
      <w:tr w:rsidR="002C71BF" w:rsidRPr="001336C2" w14:paraId="253DF61C" w14:textId="77777777" w:rsidTr="00930311">
        <w:trPr>
          <w:jc w:val="center"/>
        </w:trPr>
        <w:tc>
          <w:tcPr>
            <w:tcW w:w="1080" w:type="dxa"/>
          </w:tcPr>
          <w:p w14:paraId="7A9991DA" w14:textId="77777777" w:rsidR="002C71BF" w:rsidRPr="001336C2" w:rsidRDefault="002C71BF" w:rsidP="00930311">
            <w:pPr>
              <w:spacing w:line="48" w:lineRule="exact"/>
              <w:jc w:val="center"/>
              <w:rPr>
                <w:rFonts w:ascii="Arial" w:hAnsi="Arial" w:cs="Arial"/>
              </w:rPr>
            </w:pPr>
          </w:p>
          <w:p w14:paraId="707D5672"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019</w:t>
            </w:r>
          </w:p>
        </w:tc>
        <w:tc>
          <w:tcPr>
            <w:tcW w:w="1440" w:type="dxa"/>
          </w:tcPr>
          <w:p w14:paraId="136A562B" w14:textId="77777777" w:rsidR="002C71BF" w:rsidRPr="001336C2" w:rsidRDefault="002C71BF" w:rsidP="00930311">
            <w:pPr>
              <w:tabs>
                <w:tab w:val="left" w:pos="289"/>
              </w:tabs>
              <w:spacing w:line="48" w:lineRule="exact"/>
              <w:rPr>
                <w:rFonts w:ascii="Arial" w:hAnsi="Arial" w:cs="Arial"/>
                <w:b/>
              </w:rPr>
            </w:pPr>
          </w:p>
          <w:p w14:paraId="717861BF"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Clay</w:t>
            </w:r>
          </w:p>
        </w:tc>
        <w:tc>
          <w:tcPr>
            <w:tcW w:w="720" w:type="dxa"/>
          </w:tcPr>
          <w:p w14:paraId="324ACA15" w14:textId="77777777" w:rsidR="002C71BF" w:rsidRPr="001336C2" w:rsidRDefault="002C71BF" w:rsidP="00930311">
            <w:pPr>
              <w:spacing w:line="48" w:lineRule="exact"/>
              <w:jc w:val="center"/>
              <w:rPr>
                <w:rFonts w:ascii="Arial" w:hAnsi="Arial" w:cs="Arial"/>
              </w:rPr>
            </w:pPr>
          </w:p>
          <w:p w14:paraId="7A375E78"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39300F70" w14:textId="77777777" w:rsidR="002C71BF" w:rsidRPr="001336C2" w:rsidRDefault="002C71BF" w:rsidP="00930311">
            <w:pPr>
              <w:spacing w:line="48" w:lineRule="exact"/>
              <w:jc w:val="center"/>
              <w:rPr>
                <w:rFonts w:ascii="Arial" w:hAnsi="Arial" w:cs="Arial"/>
                <w:b/>
              </w:rPr>
            </w:pPr>
          </w:p>
          <w:p w14:paraId="03CD209F"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067</w:t>
            </w:r>
          </w:p>
        </w:tc>
        <w:tc>
          <w:tcPr>
            <w:tcW w:w="1705" w:type="dxa"/>
          </w:tcPr>
          <w:p w14:paraId="6F691A92" w14:textId="77777777" w:rsidR="002C71BF" w:rsidRPr="001336C2" w:rsidRDefault="002C71BF" w:rsidP="00930311">
            <w:pPr>
              <w:tabs>
                <w:tab w:val="left" w:pos="289"/>
              </w:tabs>
              <w:spacing w:line="48" w:lineRule="exact"/>
              <w:rPr>
                <w:rFonts w:ascii="Arial" w:hAnsi="Arial" w:cs="Arial"/>
                <w:b/>
              </w:rPr>
            </w:pPr>
          </w:p>
          <w:p w14:paraId="2E2D56B1"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r>
            <w:smartTag w:uri="urn:schemas-microsoft-com:office:smarttags" w:element="City">
              <w:smartTag w:uri="urn:schemas-microsoft-com:office:smarttags" w:element="place">
                <w:r w:rsidRPr="001336C2">
                  <w:rPr>
                    <w:rFonts w:ascii="Arial" w:hAnsi="Arial" w:cs="Arial"/>
                  </w:rPr>
                  <w:t>Lafayette</w:t>
                </w:r>
              </w:smartTag>
            </w:smartTag>
          </w:p>
        </w:tc>
        <w:tc>
          <w:tcPr>
            <w:tcW w:w="628" w:type="dxa"/>
          </w:tcPr>
          <w:p w14:paraId="1C637D53" w14:textId="77777777" w:rsidR="002C71BF" w:rsidRPr="001336C2" w:rsidRDefault="002C71BF" w:rsidP="00930311">
            <w:pPr>
              <w:spacing w:line="48" w:lineRule="exact"/>
              <w:rPr>
                <w:rFonts w:ascii="Arial" w:hAnsi="Arial" w:cs="Arial"/>
              </w:rPr>
            </w:pPr>
          </w:p>
          <w:p w14:paraId="2FCB9565"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p>
        </w:tc>
        <w:tc>
          <w:tcPr>
            <w:tcW w:w="1080" w:type="dxa"/>
          </w:tcPr>
          <w:p w14:paraId="302F1F08" w14:textId="77777777" w:rsidR="002C71BF" w:rsidRPr="001336C2" w:rsidRDefault="002C71BF" w:rsidP="00930311">
            <w:pPr>
              <w:spacing w:line="48" w:lineRule="exact"/>
              <w:jc w:val="center"/>
              <w:rPr>
                <w:rFonts w:ascii="Arial" w:hAnsi="Arial" w:cs="Arial"/>
                <w:b/>
              </w:rPr>
            </w:pPr>
          </w:p>
          <w:p w14:paraId="1AC6397F"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111</w:t>
            </w:r>
          </w:p>
        </w:tc>
        <w:tc>
          <w:tcPr>
            <w:tcW w:w="1889" w:type="dxa"/>
          </w:tcPr>
          <w:p w14:paraId="41986A78" w14:textId="77777777" w:rsidR="002C71BF" w:rsidRPr="001336C2" w:rsidRDefault="002C71BF" w:rsidP="00930311">
            <w:pPr>
              <w:tabs>
                <w:tab w:val="left" w:pos="293"/>
              </w:tabs>
              <w:spacing w:line="48" w:lineRule="exact"/>
              <w:rPr>
                <w:rFonts w:ascii="Arial" w:hAnsi="Arial" w:cs="Arial"/>
                <w:b/>
              </w:rPr>
            </w:pPr>
          </w:p>
          <w:p w14:paraId="0F395351" w14:textId="77777777" w:rsidR="002C71BF" w:rsidRPr="001336C2" w:rsidRDefault="002C71BF" w:rsidP="0093031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St. Lucie</w:t>
            </w:r>
          </w:p>
        </w:tc>
      </w:tr>
      <w:tr w:rsidR="002C71BF" w:rsidRPr="001336C2" w14:paraId="31CFF874" w14:textId="77777777" w:rsidTr="00930311">
        <w:trPr>
          <w:jc w:val="center"/>
        </w:trPr>
        <w:tc>
          <w:tcPr>
            <w:tcW w:w="1080" w:type="dxa"/>
          </w:tcPr>
          <w:p w14:paraId="5517660A" w14:textId="77777777" w:rsidR="002C71BF" w:rsidRPr="001336C2" w:rsidRDefault="002C71BF" w:rsidP="00930311">
            <w:pPr>
              <w:spacing w:line="48" w:lineRule="exact"/>
              <w:jc w:val="center"/>
              <w:rPr>
                <w:rFonts w:ascii="Arial" w:hAnsi="Arial" w:cs="Arial"/>
              </w:rPr>
            </w:pPr>
          </w:p>
          <w:p w14:paraId="7DB26D9D"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021</w:t>
            </w:r>
          </w:p>
        </w:tc>
        <w:tc>
          <w:tcPr>
            <w:tcW w:w="1440" w:type="dxa"/>
          </w:tcPr>
          <w:p w14:paraId="41241406" w14:textId="77777777" w:rsidR="002C71BF" w:rsidRPr="001336C2" w:rsidRDefault="002C71BF" w:rsidP="00930311">
            <w:pPr>
              <w:tabs>
                <w:tab w:val="left" w:pos="289"/>
              </w:tabs>
              <w:spacing w:line="48" w:lineRule="exact"/>
              <w:rPr>
                <w:rFonts w:ascii="Arial" w:hAnsi="Arial" w:cs="Arial"/>
                <w:b/>
              </w:rPr>
            </w:pPr>
          </w:p>
          <w:p w14:paraId="20210AEA"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Collier</w:t>
            </w:r>
          </w:p>
        </w:tc>
        <w:tc>
          <w:tcPr>
            <w:tcW w:w="720" w:type="dxa"/>
          </w:tcPr>
          <w:p w14:paraId="2EAC7997" w14:textId="77777777" w:rsidR="002C71BF" w:rsidRPr="001336C2" w:rsidRDefault="002C71BF" w:rsidP="00930311">
            <w:pPr>
              <w:spacing w:line="48" w:lineRule="exact"/>
              <w:jc w:val="center"/>
              <w:rPr>
                <w:rFonts w:ascii="Arial" w:hAnsi="Arial" w:cs="Arial"/>
              </w:rPr>
            </w:pPr>
          </w:p>
          <w:p w14:paraId="29C173BE"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7D820A59" w14:textId="77777777" w:rsidR="002C71BF" w:rsidRPr="001336C2" w:rsidRDefault="002C71BF" w:rsidP="00930311">
            <w:pPr>
              <w:spacing w:line="48" w:lineRule="exact"/>
              <w:jc w:val="center"/>
              <w:rPr>
                <w:rFonts w:ascii="Arial" w:hAnsi="Arial" w:cs="Arial"/>
                <w:b/>
              </w:rPr>
            </w:pPr>
          </w:p>
          <w:p w14:paraId="00D3FFBB"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069</w:t>
            </w:r>
          </w:p>
        </w:tc>
        <w:tc>
          <w:tcPr>
            <w:tcW w:w="1705" w:type="dxa"/>
          </w:tcPr>
          <w:p w14:paraId="60066519" w14:textId="77777777" w:rsidR="002C71BF" w:rsidRPr="001336C2" w:rsidRDefault="002C71BF" w:rsidP="00930311">
            <w:pPr>
              <w:tabs>
                <w:tab w:val="left" w:pos="289"/>
              </w:tabs>
              <w:spacing w:line="48" w:lineRule="exact"/>
              <w:rPr>
                <w:rFonts w:ascii="Arial" w:hAnsi="Arial" w:cs="Arial"/>
                <w:b/>
              </w:rPr>
            </w:pPr>
          </w:p>
          <w:p w14:paraId="70616AD0"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r>
            <w:smartTag w:uri="urn:schemas-microsoft-com:office:smarttags" w:element="place">
              <w:r w:rsidRPr="001336C2">
                <w:rPr>
                  <w:rFonts w:ascii="Arial" w:hAnsi="Arial" w:cs="Arial"/>
                </w:rPr>
                <w:t>Lake</w:t>
              </w:r>
            </w:smartTag>
          </w:p>
        </w:tc>
        <w:tc>
          <w:tcPr>
            <w:tcW w:w="628" w:type="dxa"/>
          </w:tcPr>
          <w:p w14:paraId="644BA718" w14:textId="77777777" w:rsidR="002C71BF" w:rsidRPr="001336C2" w:rsidRDefault="002C71BF" w:rsidP="00930311">
            <w:pPr>
              <w:spacing w:line="48" w:lineRule="exact"/>
              <w:jc w:val="center"/>
              <w:rPr>
                <w:rFonts w:ascii="Arial" w:hAnsi="Arial" w:cs="Arial"/>
              </w:rPr>
            </w:pPr>
          </w:p>
          <w:p w14:paraId="45563589"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17509F3D" w14:textId="77777777" w:rsidR="002C71BF" w:rsidRPr="001336C2" w:rsidRDefault="002C71BF" w:rsidP="00930311">
            <w:pPr>
              <w:spacing w:line="48" w:lineRule="exact"/>
              <w:jc w:val="center"/>
              <w:rPr>
                <w:rFonts w:ascii="Arial" w:hAnsi="Arial" w:cs="Arial"/>
                <w:b/>
              </w:rPr>
            </w:pPr>
          </w:p>
          <w:p w14:paraId="0AF9B22B"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113</w:t>
            </w:r>
          </w:p>
        </w:tc>
        <w:tc>
          <w:tcPr>
            <w:tcW w:w="1889" w:type="dxa"/>
          </w:tcPr>
          <w:p w14:paraId="2834C848" w14:textId="77777777" w:rsidR="002C71BF" w:rsidRPr="001336C2" w:rsidRDefault="002C71BF" w:rsidP="00930311">
            <w:pPr>
              <w:tabs>
                <w:tab w:val="left" w:pos="293"/>
              </w:tabs>
              <w:spacing w:line="48" w:lineRule="exact"/>
              <w:rPr>
                <w:rFonts w:ascii="Arial" w:hAnsi="Arial" w:cs="Arial"/>
                <w:b/>
              </w:rPr>
            </w:pPr>
          </w:p>
          <w:p w14:paraId="0BF42F87" w14:textId="77777777" w:rsidR="002C71BF" w:rsidRPr="001336C2" w:rsidRDefault="002C71BF" w:rsidP="0093031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r>
            <w:smartTag w:uri="urn:schemas-microsoft-com:office:smarttags" w:element="City">
              <w:smartTag w:uri="urn:schemas-microsoft-com:office:smarttags" w:element="place">
                <w:r w:rsidRPr="001336C2">
                  <w:rPr>
                    <w:rFonts w:ascii="Arial" w:hAnsi="Arial" w:cs="Arial"/>
                  </w:rPr>
                  <w:t>Santa Rosa</w:t>
                </w:r>
              </w:smartTag>
            </w:smartTag>
          </w:p>
        </w:tc>
      </w:tr>
      <w:tr w:rsidR="002C71BF" w:rsidRPr="001336C2" w14:paraId="3CF42291" w14:textId="77777777" w:rsidTr="00930311">
        <w:trPr>
          <w:jc w:val="center"/>
        </w:trPr>
        <w:tc>
          <w:tcPr>
            <w:tcW w:w="1080" w:type="dxa"/>
          </w:tcPr>
          <w:p w14:paraId="127B4CA4" w14:textId="77777777" w:rsidR="002C71BF" w:rsidRPr="001336C2" w:rsidRDefault="002C71BF" w:rsidP="00930311">
            <w:pPr>
              <w:spacing w:line="48" w:lineRule="exact"/>
              <w:jc w:val="center"/>
              <w:rPr>
                <w:rFonts w:ascii="Arial" w:hAnsi="Arial" w:cs="Arial"/>
              </w:rPr>
            </w:pPr>
          </w:p>
          <w:p w14:paraId="1F37E288"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023</w:t>
            </w:r>
          </w:p>
        </w:tc>
        <w:tc>
          <w:tcPr>
            <w:tcW w:w="1440" w:type="dxa"/>
          </w:tcPr>
          <w:p w14:paraId="3DFA42AA" w14:textId="77777777" w:rsidR="002C71BF" w:rsidRPr="001336C2" w:rsidRDefault="002C71BF" w:rsidP="00930311">
            <w:pPr>
              <w:tabs>
                <w:tab w:val="left" w:pos="289"/>
              </w:tabs>
              <w:spacing w:line="48" w:lineRule="exact"/>
              <w:rPr>
                <w:rFonts w:ascii="Arial" w:hAnsi="Arial" w:cs="Arial"/>
                <w:b/>
              </w:rPr>
            </w:pPr>
          </w:p>
          <w:p w14:paraId="44DC43A2"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r>
            <w:smartTag w:uri="urn:schemas-microsoft-com:office:smarttags" w:element="City">
              <w:smartTag w:uri="urn:schemas-microsoft-com:office:smarttags" w:element="place">
                <w:r w:rsidRPr="001336C2">
                  <w:rPr>
                    <w:rFonts w:ascii="Arial" w:hAnsi="Arial" w:cs="Arial"/>
                  </w:rPr>
                  <w:t>Columbia</w:t>
                </w:r>
              </w:smartTag>
            </w:smartTag>
          </w:p>
        </w:tc>
        <w:tc>
          <w:tcPr>
            <w:tcW w:w="720" w:type="dxa"/>
          </w:tcPr>
          <w:p w14:paraId="511B6974" w14:textId="77777777" w:rsidR="002C71BF" w:rsidRPr="001336C2" w:rsidRDefault="002C71BF" w:rsidP="00930311">
            <w:pPr>
              <w:spacing w:line="48" w:lineRule="exact"/>
              <w:jc w:val="center"/>
              <w:rPr>
                <w:rFonts w:ascii="Arial" w:hAnsi="Arial" w:cs="Arial"/>
              </w:rPr>
            </w:pPr>
          </w:p>
          <w:p w14:paraId="23A96B8C"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358F9C9F" w14:textId="77777777" w:rsidR="002C71BF" w:rsidRPr="001336C2" w:rsidRDefault="002C71BF" w:rsidP="00930311">
            <w:pPr>
              <w:spacing w:line="48" w:lineRule="exact"/>
              <w:jc w:val="center"/>
              <w:rPr>
                <w:rFonts w:ascii="Arial" w:hAnsi="Arial" w:cs="Arial"/>
                <w:b/>
              </w:rPr>
            </w:pPr>
          </w:p>
          <w:p w14:paraId="61785388"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071</w:t>
            </w:r>
          </w:p>
        </w:tc>
        <w:tc>
          <w:tcPr>
            <w:tcW w:w="1705" w:type="dxa"/>
          </w:tcPr>
          <w:p w14:paraId="60296517" w14:textId="77777777" w:rsidR="002C71BF" w:rsidRPr="001336C2" w:rsidRDefault="002C71BF" w:rsidP="00930311">
            <w:pPr>
              <w:tabs>
                <w:tab w:val="left" w:pos="289"/>
              </w:tabs>
              <w:spacing w:line="48" w:lineRule="exact"/>
              <w:rPr>
                <w:rFonts w:ascii="Arial" w:hAnsi="Arial" w:cs="Arial"/>
                <w:b/>
              </w:rPr>
            </w:pPr>
          </w:p>
          <w:p w14:paraId="2F1817A5"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Lee</w:t>
            </w:r>
          </w:p>
        </w:tc>
        <w:tc>
          <w:tcPr>
            <w:tcW w:w="628" w:type="dxa"/>
          </w:tcPr>
          <w:p w14:paraId="4A4FEB2F" w14:textId="77777777" w:rsidR="002C71BF" w:rsidRPr="001336C2" w:rsidRDefault="002C71BF" w:rsidP="00930311">
            <w:pPr>
              <w:spacing w:line="48" w:lineRule="exact"/>
              <w:jc w:val="center"/>
              <w:rPr>
                <w:rFonts w:ascii="Arial" w:hAnsi="Arial" w:cs="Arial"/>
              </w:rPr>
            </w:pPr>
          </w:p>
          <w:p w14:paraId="76FE4688"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13E4D528" w14:textId="77777777" w:rsidR="002C71BF" w:rsidRPr="001336C2" w:rsidRDefault="002C71BF" w:rsidP="00930311">
            <w:pPr>
              <w:spacing w:line="48" w:lineRule="exact"/>
              <w:jc w:val="center"/>
              <w:rPr>
                <w:rFonts w:ascii="Arial" w:hAnsi="Arial" w:cs="Arial"/>
                <w:b/>
              </w:rPr>
            </w:pPr>
          </w:p>
          <w:p w14:paraId="4CD21BD9"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115</w:t>
            </w:r>
          </w:p>
        </w:tc>
        <w:tc>
          <w:tcPr>
            <w:tcW w:w="1889" w:type="dxa"/>
          </w:tcPr>
          <w:p w14:paraId="33833624" w14:textId="77777777" w:rsidR="002C71BF" w:rsidRPr="001336C2" w:rsidRDefault="002C71BF" w:rsidP="00930311">
            <w:pPr>
              <w:tabs>
                <w:tab w:val="left" w:pos="293"/>
              </w:tabs>
              <w:spacing w:line="48" w:lineRule="exact"/>
              <w:rPr>
                <w:rFonts w:ascii="Arial" w:hAnsi="Arial" w:cs="Arial"/>
                <w:b/>
              </w:rPr>
            </w:pPr>
          </w:p>
          <w:p w14:paraId="4BC0C28B" w14:textId="77777777" w:rsidR="002C71BF" w:rsidRPr="001336C2" w:rsidRDefault="002C71BF" w:rsidP="0093031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r>
            <w:smartTag w:uri="urn:schemas-microsoft-com:office:smarttags" w:element="City">
              <w:smartTag w:uri="urn:schemas-microsoft-com:office:smarttags" w:element="place">
                <w:r w:rsidRPr="001336C2">
                  <w:rPr>
                    <w:rFonts w:ascii="Arial" w:hAnsi="Arial" w:cs="Arial"/>
                  </w:rPr>
                  <w:t>Sarasota</w:t>
                </w:r>
              </w:smartTag>
            </w:smartTag>
          </w:p>
        </w:tc>
      </w:tr>
      <w:tr w:rsidR="002C71BF" w:rsidRPr="001336C2" w14:paraId="03832FC7" w14:textId="77777777" w:rsidTr="00930311">
        <w:trPr>
          <w:jc w:val="center"/>
        </w:trPr>
        <w:tc>
          <w:tcPr>
            <w:tcW w:w="1080" w:type="dxa"/>
            <w:shd w:val="clear" w:color="auto" w:fill="auto"/>
          </w:tcPr>
          <w:p w14:paraId="7CDEE6DE" w14:textId="77777777" w:rsidR="002C71BF" w:rsidRPr="001336C2" w:rsidRDefault="002C71BF" w:rsidP="00930311">
            <w:pPr>
              <w:spacing w:line="48" w:lineRule="exact"/>
              <w:jc w:val="center"/>
              <w:rPr>
                <w:rFonts w:ascii="Arial" w:hAnsi="Arial" w:cs="Arial"/>
              </w:rPr>
            </w:pPr>
          </w:p>
          <w:p w14:paraId="0E4BDCD2"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027</w:t>
            </w:r>
          </w:p>
        </w:tc>
        <w:tc>
          <w:tcPr>
            <w:tcW w:w="1440" w:type="dxa"/>
            <w:shd w:val="clear" w:color="auto" w:fill="auto"/>
          </w:tcPr>
          <w:p w14:paraId="0F6315AC" w14:textId="77777777" w:rsidR="002C71BF" w:rsidRPr="001336C2" w:rsidRDefault="002C71BF" w:rsidP="00930311">
            <w:pPr>
              <w:tabs>
                <w:tab w:val="left" w:pos="289"/>
              </w:tabs>
              <w:spacing w:line="48" w:lineRule="exact"/>
              <w:rPr>
                <w:rFonts w:ascii="Arial" w:hAnsi="Arial" w:cs="Arial"/>
                <w:b/>
              </w:rPr>
            </w:pPr>
          </w:p>
          <w:p w14:paraId="67430F7E"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DeSoto</w:t>
            </w:r>
          </w:p>
        </w:tc>
        <w:tc>
          <w:tcPr>
            <w:tcW w:w="720" w:type="dxa"/>
            <w:shd w:val="clear" w:color="auto" w:fill="auto"/>
          </w:tcPr>
          <w:p w14:paraId="12B654D4" w14:textId="77777777" w:rsidR="002C71BF" w:rsidRPr="001336C2" w:rsidRDefault="002C71BF" w:rsidP="00930311">
            <w:pPr>
              <w:spacing w:line="48" w:lineRule="exact"/>
              <w:jc w:val="center"/>
              <w:rPr>
                <w:rFonts w:ascii="Arial" w:hAnsi="Arial" w:cs="Arial"/>
              </w:rPr>
            </w:pPr>
          </w:p>
          <w:p w14:paraId="77E10CBF"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shd w:val="clear" w:color="auto" w:fill="auto"/>
          </w:tcPr>
          <w:p w14:paraId="0FB30363" w14:textId="77777777" w:rsidR="002C71BF" w:rsidRPr="001336C2" w:rsidRDefault="002C71BF" w:rsidP="00930311">
            <w:pPr>
              <w:spacing w:line="48" w:lineRule="exact"/>
              <w:jc w:val="center"/>
              <w:rPr>
                <w:rFonts w:ascii="Arial" w:hAnsi="Arial" w:cs="Arial"/>
                <w:b/>
              </w:rPr>
            </w:pPr>
          </w:p>
          <w:p w14:paraId="61959427"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073</w:t>
            </w:r>
          </w:p>
        </w:tc>
        <w:tc>
          <w:tcPr>
            <w:tcW w:w="1705" w:type="dxa"/>
            <w:shd w:val="clear" w:color="auto" w:fill="auto"/>
          </w:tcPr>
          <w:p w14:paraId="426175EF" w14:textId="77777777" w:rsidR="002C71BF" w:rsidRPr="001336C2" w:rsidRDefault="002C71BF" w:rsidP="00930311">
            <w:pPr>
              <w:tabs>
                <w:tab w:val="left" w:pos="289"/>
              </w:tabs>
              <w:spacing w:line="48" w:lineRule="exact"/>
              <w:rPr>
                <w:rFonts w:ascii="Arial" w:hAnsi="Arial" w:cs="Arial"/>
                <w:b/>
              </w:rPr>
            </w:pPr>
          </w:p>
          <w:p w14:paraId="2FF61C87"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r>
            <w:smartTag w:uri="urn:schemas-microsoft-com:office:smarttags" w:element="country-region">
              <w:smartTag w:uri="urn:schemas-microsoft-com:office:smarttags" w:element="place">
                <w:r w:rsidRPr="001336C2">
                  <w:rPr>
                    <w:rFonts w:ascii="Arial" w:hAnsi="Arial" w:cs="Arial"/>
                  </w:rPr>
                  <w:t>Leon</w:t>
                </w:r>
              </w:smartTag>
            </w:smartTag>
          </w:p>
        </w:tc>
        <w:tc>
          <w:tcPr>
            <w:tcW w:w="628" w:type="dxa"/>
            <w:shd w:val="clear" w:color="auto" w:fill="auto"/>
          </w:tcPr>
          <w:p w14:paraId="0FB1448F" w14:textId="77777777" w:rsidR="002C71BF" w:rsidRPr="001336C2" w:rsidRDefault="002C71BF" w:rsidP="00930311">
            <w:pPr>
              <w:spacing w:line="48" w:lineRule="exact"/>
              <w:jc w:val="center"/>
              <w:rPr>
                <w:rFonts w:ascii="Arial" w:hAnsi="Arial" w:cs="Arial"/>
              </w:rPr>
            </w:pPr>
          </w:p>
          <w:p w14:paraId="1E9FC970"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shd w:val="clear" w:color="auto" w:fill="auto"/>
          </w:tcPr>
          <w:p w14:paraId="72FF9CF5" w14:textId="77777777" w:rsidR="002C71BF" w:rsidRPr="001336C2" w:rsidRDefault="002C71BF" w:rsidP="00930311">
            <w:pPr>
              <w:spacing w:line="48" w:lineRule="exact"/>
              <w:jc w:val="center"/>
              <w:rPr>
                <w:rFonts w:ascii="Arial" w:hAnsi="Arial" w:cs="Arial"/>
                <w:b/>
              </w:rPr>
            </w:pPr>
          </w:p>
          <w:p w14:paraId="533569F3"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117</w:t>
            </w:r>
          </w:p>
        </w:tc>
        <w:tc>
          <w:tcPr>
            <w:tcW w:w="1889" w:type="dxa"/>
            <w:shd w:val="clear" w:color="auto" w:fill="auto"/>
          </w:tcPr>
          <w:p w14:paraId="432E6E5D" w14:textId="77777777" w:rsidR="002C71BF" w:rsidRPr="001336C2" w:rsidRDefault="002C71BF" w:rsidP="00930311">
            <w:pPr>
              <w:tabs>
                <w:tab w:val="left" w:pos="293"/>
              </w:tabs>
              <w:spacing w:line="48" w:lineRule="exact"/>
              <w:rPr>
                <w:rFonts w:ascii="Arial" w:hAnsi="Arial" w:cs="Arial"/>
                <w:b/>
              </w:rPr>
            </w:pPr>
          </w:p>
          <w:p w14:paraId="674CAC84" w14:textId="77777777" w:rsidR="002C71BF" w:rsidRPr="001336C2" w:rsidRDefault="002C71BF" w:rsidP="0093031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Seminole</w:t>
            </w:r>
          </w:p>
        </w:tc>
      </w:tr>
      <w:tr w:rsidR="002C71BF" w:rsidRPr="001336C2" w14:paraId="09179D67" w14:textId="77777777" w:rsidTr="00930311">
        <w:trPr>
          <w:jc w:val="center"/>
        </w:trPr>
        <w:tc>
          <w:tcPr>
            <w:tcW w:w="1080" w:type="dxa"/>
          </w:tcPr>
          <w:p w14:paraId="5ACCA761" w14:textId="77777777" w:rsidR="002C71BF" w:rsidRPr="001336C2" w:rsidRDefault="002C71BF" w:rsidP="00930311">
            <w:pPr>
              <w:spacing w:line="48" w:lineRule="exact"/>
              <w:jc w:val="center"/>
              <w:rPr>
                <w:rFonts w:ascii="Arial" w:hAnsi="Arial" w:cs="Arial"/>
              </w:rPr>
            </w:pPr>
          </w:p>
          <w:p w14:paraId="783E1604"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029</w:t>
            </w:r>
          </w:p>
        </w:tc>
        <w:tc>
          <w:tcPr>
            <w:tcW w:w="1440" w:type="dxa"/>
          </w:tcPr>
          <w:p w14:paraId="00DF993C" w14:textId="77777777" w:rsidR="002C71BF" w:rsidRPr="001336C2" w:rsidRDefault="002C71BF" w:rsidP="00930311">
            <w:pPr>
              <w:tabs>
                <w:tab w:val="left" w:pos="289"/>
              </w:tabs>
              <w:spacing w:line="48" w:lineRule="exact"/>
              <w:rPr>
                <w:rFonts w:ascii="Arial" w:hAnsi="Arial" w:cs="Arial"/>
                <w:b/>
              </w:rPr>
            </w:pPr>
          </w:p>
          <w:p w14:paraId="1D0636FD"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r>
            <w:smartTag w:uri="urn:schemas-microsoft-com:office:smarttags" w:element="place">
              <w:r w:rsidRPr="001336C2">
                <w:rPr>
                  <w:rFonts w:ascii="Arial" w:hAnsi="Arial" w:cs="Arial"/>
                </w:rPr>
                <w:t>Dixie</w:t>
              </w:r>
            </w:smartTag>
          </w:p>
        </w:tc>
        <w:tc>
          <w:tcPr>
            <w:tcW w:w="720" w:type="dxa"/>
          </w:tcPr>
          <w:p w14:paraId="1278577D" w14:textId="77777777" w:rsidR="002C71BF" w:rsidRPr="001336C2" w:rsidRDefault="002C71BF" w:rsidP="00930311">
            <w:pPr>
              <w:spacing w:line="48" w:lineRule="exact"/>
              <w:jc w:val="center"/>
              <w:rPr>
                <w:rFonts w:ascii="Arial" w:hAnsi="Arial" w:cs="Arial"/>
              </w:rPr>
            </w:pPr>
          </w:p>
          <w:p w14:paraId="2DC111A4"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62CE9DC0" w14:textId="77777777" w:rsidR="002C71BF" w:rsidRPr="001336C2" w:rsidRDefault="002C71BF" w:rsidP="00930311">
            <w:pPr>
              <w:spacing w:line="48" w:lineRule="exact"/>
              <w:jc w:val="center"/>
              <w:rPr>
                <w:rFonts w:ascii="Arial" w:hAnsi="Arial" w:cs="Arial"/>
                <w:b/>
              </w:rPr>
            </w:pPr>
          </w:p>
          <w:p w14:paraId="2B86B6CA"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075</w:t>
            </w:r>
          </w:p>
        </w:tc>
        <w:tc>
          <w:tcPr>
            <w:tcW w:w="1705" w:type="dxa"/>
          </w:tcPr>
          <w:p w14:paraId="6A1F320E" w14:textId="77777777" w:rsidR="002C71BF" w:rsidRPr="001336C2" w:rsidRDefault="002C71BF" w:rsidP="00930311">
            <w:pPr>
              <w:tabs>
                <w:tab w:val="left" w:pos="289"/>
              </w:tabs>
              <w:spacing w:line="48" w:lineRule="exact"/>
              <w:rPr>
                <w:rFonts w:ascii="Arial" w:hAnsi="Arial" w:cs="Arial"/>
                <w:b/>
              </w:rPr>
            </w:pPr>
          </w:p>
          <w:p w14:paraId="49D038A6"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Levy</w:t>
            </w:r>
          </w:p>
        </w:tc>
        <w:tc>
          <w:tcPr>
            <w:tcW w:w="628" w:type="dxa"/>
          </w:tcPr>
          <w:p w14:paraId="541A11EB" w14:textId="77777777" w:rsidR="002C71BF" w:rsidRPr="001336C2" w:rsidRDefault="002C71BF" w:rsidP="00930311">
            <w:pPr>
              <w:spacing w:line="48" w:lineRule="exact"/>
              <w:jc w:val="center"/>
              <w:rPr>
                <w:rFonts w:ascii="Arial" w:hAnsi="Arial" w:cs="Arial"/>
              </w:rPr>
            </w:pPr>
          </w:p>
          <w:p w14:paraId="072E4781"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1579DF41" w14:textId="77777777" w:rsidR="002C71BF" w:rsidRPr="001336C2" w:rsidRDefault="002C71BF" w:rsidP="00930311">
            <w:pPr>
              <w:spacing w:line="48" w:lineRule="exact"/>
              <w:jc w:val="center"/>
              <w:rPr>
                <w:rFonts w:ascii="Arial" w:hAnsi="Arial" w:cs="Arial"/>
                <w:b/>
              </w:rPr>
            </w:pPr>
          </w:p>
          <w:p w14:paraId="7F768DB6"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119</w:t>
            </w:r>
          </w:p>
        </w:tc>
        <w:tc>
          <w:tcPr>
            <w:tcW w:w="1889" w:type="dxa"/>
          </w:tcPr>
          <w:p w14:paraId="02277BCD" w14:textId="77777777" w:rsidR="002C71BF" w:rsidRPr="001336C2" w:rsidRDefault="002C71BF" w:rsidP="00930311">
            <w:pPr>
              <w:tabs>
                <w:tab w:val="left" w:pos="293"/>
              </w:tabs>
              <w:spacing w:line="48" w:lineRule="exact"/>
              <w:rPr>
                <w:rFonts w:ascii="Arial" w:hAnsi="Arial" w:cs="Arial"/>
                <w:b/>
              </w:rPr>
            </w:pPr>
          </w:p>
          <w:p w14:paraId="3FC5248A" w14:textId="77777777" w:rsidR="002C71BF" w:rsidRPr="001336C2" w:rsidRDefault="002C71BF" w:rsidP="0093031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r>
            <w:smartTag w:uri="urn:schemas-microsoft-com:office:smarttags" w:element="City">
              <w:smartTag w:uri="urn:schemas-microsoft-com:office:smarttags" w:element="place">
                <w:r w:rsidRPr="001336C2">
                  <w:rPr>
                    <w:rFonts w:ascii="Arial" w:hAnsi="Arial" w:cs="Arial"/>
                  </w:rPr>
                  <w:t>Sumter</w:t>
                </w:r>
              </w:smartTag>
            </w:smartTag>
          </w:p>
        </w:tc>
      </w:tr>
      <w:tr w:rsidR="002C71BF" w:rsidRPr="001336C2" w14:paraId="60F1430C" w14:textId="77777777" w:rsidTr="00930311">
        <w:trPr>
          <w:jc w:val="center"/>
        </w:trPr>
        <w:tc>
          <w:tcPr>
            <w:tcW w:w="1080" w:type="dxa"/>
          </w:tcPr>
          <w:p w14:paraId="69FE25AC" w14:textId="77777777" w:rsidR="002C71BF" w:rsidRPr="001336C2" w:rsidRDefault="002C71BF" w:rsidP="00930311">
            <w:pPr>
              <w:spacing w:line="48" w:lineRule="exact"/>
              <w:jc w:val="center"/>
              <w:rPr>
                <w:rFonts w:ascii="Arial" w:hAnsi="Arial" w:cs="Arial"/>
              </w:rPr>
            </w:pPr>
          </w:p>
          <w:p w14:paraId="55F82C99"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031</w:t>
            </w:r>
          </w:p>
        </w:tc>
        <w:tc>
          <w:tcPr>
            <w:tcW w:w="1440" w:type="dxa"/>
          </w:tcPr>
          <w:p w14:paraId="2CD3BFC0" w14:textId="77777777" w:rsidR="002C71BF" w:rsidRPr="001336C2" w:rsidRDefault="002C71BF" w:rsidP="00930311">
            <w:pPr>
              <w:tabs>
                <w:tab w:val="left" w:pos="289"/>
              </w:tabs>
              <w:spacing w:line="48" w:lineRule="exact"/>
              <w:rPr>
                <w:rFonts w:ascii="Arial" w:hAnsi="Arial" w:cs="Arial"/>
                <w:b/>
              </w:rPr>
            </w:pPr>
          </w:p>
          <w:p w14:paraId="526FFE3E"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Duval</w:t>
            </w:r>
          </w:p>
        </w:tc>
        <w:tc>
          <w:tcPr>
            <w:tcW w:w="720" w:type="dxa"/>
          </w:tcPr>
          <w:p w14:paraId="2D797408" w14:textId="77777777" w:rsidR="002C71BF" w:rsidRPr="001336C2" w:rsidRDefault="002C71BF" w:rsidP="00930311">
            <w:pPr>
              <w:spacing w:line="48" w:lineRule="exact"/>
              <w:jc w:val="center"/>
              <w:rPr>
                <w:rFonts w:ascii="Arial" w:hAnsi="Arial" w:cs="Arial"/>
              </w:rPr>
            </w:pPr>
          </w:p>
          <w:p w14:paraId="276512C7"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6B8E14C9" w14:textId="77777777" w:rsidR="002C71BF" w:rsidRPr="001336C2" w:rsidRDefault="002C71BF" w:rsidP="00930311">
            <w:pPr>
              <w:spacing w:line="48" w:lineRule="exact"/>
              <w:jc w:val="center"/>
              <w:rPr>
                <w:rFonts w:ascii="Arial" w:hAnsi="Arial" w:cs="Arial"/>
                <w:b/>
              </w:rPr>
            </w:pPr>
          </w:p>
          <w:p w14:paraId="44C06193"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077</w:t>
            </w:r>
          </w:p>
        </w:tc>
        <w:tc>
          <w:tcPr>
            <w:tcW w:w="1705" w:type="dxa"/>
          </w:tcPr>
          <w:p w14:paraId="236C164D" w14:textId="77777777" w:rsidR="002C71BF" w:rsidRPr="001336C2" w:rsidRDefault="002C71BF" w:rsidP="00930311">
            <w:pPr>
              <w:tabs>
                <w:tab w:val="left" w:pos="289"/>
              </w:tabs>
              <w:spacing w:line="48" w:lineRule="exact"/>
              <w:rPr>
                <w:rFonts w:ascii="Arial" w:hAnsi="Arial" w:cs="Arial"/>
                <w:b/>
              </w:rPr>
            </w:pPr>
          </w:p>
          <w:p w14:paraId="04A04FE8"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r>
            <w:smartTag w:uri="urn:schemas-microsoft-com:office:smarttags" w:element="City">
              <w:smartTag w:uri="urn:schemas-microsoft-com:office:smarttags" w:element="place">
                <w:r w:rsidRPr="001336C2">
                  <w:rPr>
                    <w:rFonts w:ascii="Arial" w:hAnsi="Arial" w:cs="Arial"/>
                  </w:rPr>
                  <w:t>Liberty</w:t>
                </w:r>
              </w:smartTag>
            </w:smartTag>
          </w:p>
        </w:tc>
        <w:tc>
          <w:tcPr>
            <w:tcW w:w="628" w:type="dxa"/>
          </w:tcPr>
          <w:p w14:paraId="15263925" w14:textId="77777777" w:rsidR="002C71BF" w:rsidRPr="001336C2" w:rsidRDefault="002C71BF" w:rsidP="00930311">
            <w:pPr>
              <w:spacing w:line="48" w:lineRule="exact"/>
              <w:jc w:val="center"/>
              <w:rPr>
                <w:rFonts w:ascii="Arial" w:hAnsi="Arial" w:cs="Arial"/>
              </w:rPr>
            </w:pPr>
          </w:p>
          <w:p w14:paraId="766B0D51"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03EAC435" w14:textId="77777777" w:rsidR="002C71BF" w:rsidRPr="001336C2" w:rsidRDefault="002C71BF" w:rsidP="00930311">
            <w:pPr>
              <w:spacing w:line="48" w:lineRule="exact"/>
              <w:jc w:val="center"/>
              <w:rPr>
                <w:rFonts w:ascii="Arial" w:hAnsi="Arial" w:cs="Arial"/>
                <w:b/>
              </w:rPr>
            </w:pPr>
          </w:p>
          <w:p w14:paraId="6075C865"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121</w:t>
            </w:r>
          </w:p>
        </w:tc>
        <w:tc>
          <w:tcPr>
            <w:tcW w:w="1889" w:type="dxa"/>
          </w:tcPr>
          <w:p w14:paraId="2195ABCD" w14:textId="77777777" w:rsidR="002C71BF" w:rsidRPr="001336C2" w:rsidRDefault="002C71BF" w:rsidP="00930311">
            <w:pPr>
              <w:tabs>
                <w:tab w:val="left" w:pos="293"/>
              </w:tabs>
              <w:spacing w:line="48" w:lineRule="exact"/>
              <w:rPr>
                <w:rFonts w:ascii="Arial" w:hAnsi="Arial" w:cs="Arial"/>
                <w:b/>
              </w:rPr>
            </w:pPr>
          </w:p>
          <w:p w14:paraId="05EC9A8A" w14:textId="77777777" w:rsidR="002C71BF" w:rsidRPr="001336C2" w:rsidRDefault="002C71BF" w:rsidP="0093031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r>
            <w:smartTag w:uri="urn:schemas-microsoft-com:office:smarttags" w:element="place">
              <w:r w:rsidRPr="001336C2">
                <w:rPr>
                  <w:rFonts w:ascii="Arial" w:hAnsi="Arial" w:cs="Arial"/>
                </w:rPr>
                <w:t>Suwannee</w:t>
              </w:r>
            </w:smartTag>
          </w:p>
        </w:tc>
      </w:tr>
      <w:tr w:rsidR="002C71BF" w:rsidRPr="001336C2" w14:paraId="635F3A14" w14:textId="77777777" w:rsidTr="00930311">
        <w:trPr>
          <w:jc w:val="center"/>
        </w:trPr>
        <w:tc>
          <w:tcPr>
            <w:tcW w:w="1080" w:type="dxa"/>
          </w:tcPr>
          <w:p w14:paraId="22A615ED" w14:textId="77777777" w:rsidR="002C71BF" w:rsidRPr="001336C2" w:rsidRDefault="002C71BF" w:rsidP="00930311">
            <w:pPr>
              <w:spacing w:line="48" w:lineRule="exact"/>
              <w:jc w:val="center"/>
              <w:rPr>
                <w:rFonts w:ascii="Arial" w:hAnsi="Arial" w:cs="Arial"/>
              </w:rPr>
            </w:pPr>
          </w:p>
          <w:p w14:paraId="58A3F485"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033</w:t>
            </w:r>
          </w:p>
        </w:tc>
        <w:tc>
          <w:tcPr>
            <w:tcW w:w="1440" w:type="dxa"/>
          </w:tcPr>
          <w:p w14:paraId="24E880D6" w14:textId="77777777" w:rsidR="002C71BF" w:rsidRPr="001336C2" w:rsidRDefault="002C71BF" w:rsidP="00930311">
            <w:pPr>
              <w:tabs>
                <w:tab w:val="left" w:pos="289"/>
              </w:tabs>
              <w:spacing w:line="48" w:lineRule="exact"/>
              <w:rPr>
                <w:rFonts w:ascii="Arial" w:hAnsi="Arial" w:cs="Arial"/>
                <w:b/>
              </w:rPr>
            </w:pPr>
          </w:p>
          <w:p w14:paraId="06A36883"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r>
            <w:smartTag w:uri="urn:schemas-microsoft-com:office:smarttags" w:element="place">
              <w:r w:rsidRPr="001336C2">
                <w:rPr>
                  <w:rFonts w:ascii="Arial" w:hAnsi="Arial" w:cs="Arial"/>
                </w:rPr>
                <w:t>Escambia</w:t>
              </w:r>
            </w:smartTag>
          </w:p>
        </w:tc>
        <w:tc>
          <w:tcPr>
            <w:tcW w:w="720" w:type="dxa"/>
          </w:tcPr>
          <w:p w14:paraId="45ED2A1A" w14:textId="77777777" w:rsidR="002C71BF" w:rsidRPr="001336C2" w:rsidRDefault="002C71BF" w:rsidP="00930311">
            <w:pPr>
              <w:spacing w:line="48" w:lineRule="exact"/>
              <w:jc w:val="center"/>
              <w:rPr>
                <w:rFonts w:ascii="Arial" w:hAnsi="Arial" w:cs="Arial"/>
              </w:rPr>
            </w:pPr>
          </w:p>
          <w:p w14:paraId="36751059"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4400E532" w14:textId="77777777" w:rsidR="002C71BF" w:rsidRPr="001336C2" w:rsidRDefault="002C71BF" w:rsidP="00930311">
            <w:pPr>
              <w:spacing w:line="48" w:lineRule="exact"/>
              <w:jc w:val="center"/>
              <w:rPr>
                <w:rFonts w:ascii="Arial" w:hAnsi="Arial" w:cs="Arial"/>
                <w:b/>
              </w:rPr>
            </w:pPr>
          </w:p>
          <w:p w14:paraId="71659836"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079</w:t>
            </w:r>
          </w:p>
        </w:tc>
        <w:tc>
          <w:tcPr>
            <w:tcW w:w="1705" w:type="dxa"/>
          </w:tcPr>
          <w:p w14:paraId="618D42C8" w14:textId="77777777" w:rsidR="002C71BF" w:rsidRPr="001336C2" w:rsidRDefault="002C71BF" w:rsidP="00930311">
            <w:pPr>
              <w:tabs>
                <w:tab w:val="left" w:pos="289"/>
              </w:tabs>
              <w:spacing w:line="48" w:lineRule="exact"/>
              <w:rPr>
                <w:rFonts w:ascii="Arial" w:hAnsi="Arial" w:cs="Arial"/>
                <w:b/>
              </w:rPr>
            </w:pPr>
          </w:p>
          <w:p w14:paraId="0347D38B"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r>
            <w:smartTag w:uri="urn:schemas-microsoft-com:office:smarttags" w:element="City">
              <w:smartTag w:uri="urn:schemas-microsoft-com:office:smarttags" w:element="place">
                <w:r w:rsidRPr="001336C2">
                  <w:rPr>
                    <w:rFonts w:ascii="Arial" w:hAnsi="Arial" w:cs="Arial"/>
                  </w:rPr>
                  <w:t>Madison</w:t>
                </w:r>
              </w:smartTag>
            </w:smartTag>
          </w:p>
        </w:tc>
        <w:tc>
          <w:tcPr>
            <w:tcW w:w="628" w:type="dxa"/>
          </w:tcPr>
          <w:p w14:paraId="758B29A6" w14:textId="77777777" w:rsidR="002C71BF" w:rsidRPr="001336C2" w:rsidRDefault="002C71BF" w:rsidP="00930311">
            <w:pPr>
              <w:spacing w:line="48" w:lineRule="exact"/>
              <w:jc w:val="center"/>
              <w:rPr>
                <w:rFonts w:ascii="Arial" w:hAnsi="Arial" w:cs="Arial"/>
              </w:rPr>
            </w:pPr>
          </w:p>
          <w:p w14:paraId="76C9C14F"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3509FC25" w14:textId="77777777" w:rsidR="002C71BF" w:rsidRPr="001336C2" w:rsidRDefault="002C71BF" w:rsidP="00930311">
            <w:pPr>
              <w:spacing w:line="48" w:lineRule="exact"/>
              <w:jc w:val="center"/>
              <w:rPr>
                <w:rFonts w:ascii="Arial" w:hAnsi="Arial" w:cs="Arial"/>
                <w:b/>
              </w:rPr>
            </w:pPr>
          </w:p>
          <w:p w14:paraId="5B1AE870"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123</w:t>
            </w:r>
          </w:p>
        </w:tc>
        <w:tc>
          <w:tcPr>
            <w:tcW w:w="1889" w:type="dxa"/>
          </w:tcPr>
          <w:p w14:paraId="3253F817" w14:textId="77777777" w:rsidR="002C71BF" w:rsidRPr="001336C2" w:rsidRDefault="002C71BF" w:rsidP="00930311">
            <w:pPr>
              <w:tabs>
                <w:tab w:val="left" w:pos="293"/>
              </w:tabs>
              <w:spacing w:line="48" w:lineRule="exact"/>
              <w:rPr>
                <w:rFonts w:ascii="Arial" w:hAnsi="Arial" w:cs="Arial"/>
                <w:b/>
              </w:rPr>
            </w:pPr>
          </w:p>
          <w:p w14:paraId="5A61574E" w14:textId="77777777" w:rsidR="002C71BF" w:rsidRPr="001336C2" w:rsidRDefault="002C71BF" w:rsidP="0093031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r>
            <w:smartTag w:uri="urn:schemas-microsoft-com:office:smarttags" w:element="City">
              <w:smartTag w:uri="urn:schemas-microsoft-com:office:smarttags" w:element="place">
                <w:r w:rsidRPr="001336C2">
                  <w:rPr>
                    <w:rFonts w:ascii="Arial" w:hAnsi="Arial" w:cs="Arial"/>
                  </w:rPr>
                  <w:t>Taylor</w:t>
                </w:r>
              </w:smartTag>
            </w:smartTag>
          </w:p>
        </w:tc>
      </w:tr>
      <w:tr w:rsidR="002C71BF" w:rsidRPr="001336C2" w14:paraId="71334D34" w14:textId="77777777" w:rsidTr="00930311">
        <w:trPr>
          <w:jc w:val="center"/>
        </w:trPr>
        <w:tc>
          <w:tcPr>
            <w:tcW w:w="1080" w:type="dxa"/>
          </w:tcPr>
          <w:p w14:paraId="5743FCF0" w14:textId="77777777" w:rsidR="002C71BF" w:rsidRPr="001336C2" w:rsidRDefault="002C71BF" w:rsidP="00930311">
            <w:pPr>
              <w:spacing w:line="48" w:lineRule="exact"/>
              <w:jc w:val="center"/>
              <w:rPr>
                <w:rFonts w:ascii="Arial" w:hAnsi="Arial" w:cs="Arial"/>
              </w:rPr>
            </w:pPr>
          </w:p>
          <w:p w14:paraId="664B5DB3"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035</w:t>
            </w:r>
          </w:p>
        </w:tc>
        <w:tc>
          <w:tcPr>
            <w:tcW w:w="1440" w:type="dxa"/>
          </w:tcPr>
          <w:p w14:paraId="7456860C" w14:textId="77777777" w:rsidR="002C71BF" w:rsidRPr="001336C2" w:rsidRDefault="002C71BF" w:rsidP="00930311">
            <w:pPr>
              <w:tabs>
                <w:tab w:val="left" w:pos="289"/>
              </w:tabs>
              <w:spacing w:line="48" w:lineRule="exact"/>
              <w:rPr>
                <w:rFonts w:ascii="Arial" w:hAnsi="Arial" w:cs="Arial"/>
                <w:b/>
              </w:rPr>
            </w:pPr>
          </w:p>
          <w:p w14:paraId="36617B63"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Flagler</w:t>
            </w:r>
          </w:p>
        </w:tc>
        <w:tc>
          <w:tcPr>
            <w:tcW w:w="720" w:type="dxa"/>
          </w:tcPr>
          <w:p w14:paraId="54C756B6" w14:textId="77777777" w:rsidR="002C71BF" w:rsidRPr="001336C2" w:rsidRDefault="002C71BF" w:rsidP="00930311">
            <w:pPr>
              <w:spacing w:line="48" w:lineRule="exact"/>
              <w:jc w:val="center"/>
              <w:rPr>
                <w:rFonts w:ascii="Arial" w:hAnsi="Arial" w:cs="Arial"/>
              </w:rPr>
            </w:pPr>
          </w:p>
          <w:p w14:paraId="7E566479"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5359666C" w14:textId="77777777" w:rsidR="002C71BF" w:rsidRPr="001336C2" w:rsidRDefault="002C71BF" w:rsidP="00930311">
            <w:pPr>
              <w:spacing w:line="48" w:lineRule="exact"/>
              <w:jc w:val="center"/>
              <w:rPr>
                <w:rFonts w:ascii="Arial" w:hAnsi="Arial" w:cs="Arial"/>
                <w:b/>
              </w:rPr>
            </w:pPr>
          </w:p>
          <w:p w14:paraId="27BB2FCD"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081</w:t>
            </w:r>
          </w:p>
        </w:tc>
        <w:tc>
          <w:tcPr>
            <w:tcW w:w="1705" w:type="dxa"/>
          </w:tcPr>
          <w:p w14:paraId="53259AE5" w14:textId="77777777" w:rsidR="002C71BF" w:rsidRPr="001336C2" w:rsidRDefault="002C71BF" w:rsidP="00930311">
            <w:pPr>
              <w:tabs>
                <w:tab w:val="left" w:pos="289"/>
              </w:tabs>
              <w:spacing w:line="48" w:lineRule="exact"/>
              <w:rPr>
                <w:rFonts w:ascii="Arial" w:hAnsi="Arial" w:cs="Arial"/>
                <w:b/>
              </w:rPr>
            </w:pPr>
          </w:p>
          <w:p w14:paraId="64B431B5"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Manatee</w:t>
            </w:r>
          </w:p>
        </w:tc>
        <w:tc>
          <w:tcPr>
            <w:tcW w:w="628" w:type="dxa"/>
          </w:tcPr>
          <w:p w14:paraId="6FE3E9E2" w14:textId="77777777" w:rsidR="002C71BF" w:rsidRPr="001336C2" w:rsidRDefault="002C71BF" w:rsidP="00930311">
            <w:pPr>
              <w:spacing w:line="48" w:lineRule="exact"/>
              <w:jc w:val="center"/>
              <w:rPr>
                <w:rFonts w:ascii="Arial" w:hAnsi="Arial" w:cs="Arial"/>
              </w:rPr>
            </w:pPr>
          </w:p>
          <w:p w14:paraId="159069FB"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603E84CB" w14:textId="77777777" w:rsidR="002C71BF" w:rsidRPr="001336C2" w:rsidRDefault="002C71BF" w:rsidP="00930311">
            <w:pPr>
              <w:spacing w:line="48" w:lineRule="exact"/>
              <w:jc w:val="center"/>
              <w:rPr>
                <w:rFonts w:ascii="Arial" w:hAnsi="Arial" w:cs="Arial"/>
                <w:b/>
              </w:rPr>
            </w:pPr>
          </w:p>
          <w:p w14:paraId="59794BF1"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125</w:t>
            </w:r>
          </w:p>
        </w:tc>
        <w:tc>
          <w:tcPr>
            <w:tcW w:w="1889" w:type="dxa"/>
          </w:tcPr>
          <w:p w14:paraId="1D63417B" w14:textId="77777777" w:rsidR="002C71BF" w:rsidRPr="001336C2" w:rsidRDefault="002C71BF" w:rsidP="00930311">
            <w:pPr>
              <w:tabs>
                <w:tab w:val="left" w:pos="293"/>
              </w:tabs>
              <w:spacing w:line="48" w:lineRule="exact"/>
              <w:rPr>
                <w:rFonts w:ascii="Arial" w:hAnsi="Arial" w:cs="Arial"/>
                <w:b/>
              </w:rPr>
            </w:pPr>
          </w:p>
          <w:p w14:paraId="03D3D8DD" w14:textId="77777777" w:rsidR="002C71BF" w:rsidRPr="001336C2" w:rsidRDefault="002C71BF" w:rsidP="0093031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r>
            <w:smartTag w:uri="urn:schemas-microsoft-com:office:smarttags" w:element="place">
              <w:r w:rsidRPr="001336C2">
                <w:rPr>
                  <w:rFonts w:ascii="Arial" w:hAnsi="Arial" w:cs="Arial"/>
                </w:rPr>
                <w:t>Union</w:t>
              </w:r>
            </w:smartTag>
          </w:p>
        </w:tc>
      </w:tr>
      <w:tr w:rsidR="002C71BF" w:rsidRPr="001336C2" w14:paraId="532AB4B4" w14:textId="77777777" w:rsidTr="00930311">
        <w:trPr>
          <w:jc w:val="center"/>
        </w:trPr>
        <w:tc>
          <w:tcPr>
            <w:tcW w:w="1080" w:type="dxa"/>
          </w:tcPr>
          <w:p w14:paraId="5825C990" w14:textId="77777777" w:rsidR="002C71BF" w:rsidRPr="001336C2" w:rsidRDefault="002C71BF" w:rsidP="00930311">
            <w:pPr>
              <w:spacing w:line="48" w:lineRule="exact"/>
              <w:jc w:val="center"/>
              <w:rPr>
                <w:rFonts w:ascii="Arial" w:hAnsi="Arial" w:cs="Arial"/>
              </w:rPr>
            </w:pPr>
          </w:p>
          <w:p w14:paraId="3CB274F3"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037</w:t>
            </w:r>
          </w:p>
        </w:tc>
        <w:tc>
          <w:tcPr>
            <w:tcW w:w="1440" w:type="dxa"/>
          </w:tcPr>
          <w:p w14:paraId="253D6DBD" w14:textId="77777777" w:rsidR="002C71BF" w:rsidRPr="001336C2" w:rsidRDefault="002C71BF" w:rsidP="00930311">
            <w:pPr>
              <w:tabs>
                <w:tab w:val="left" w:pos="289"/>
              </w:tabs>
              <w:spacing w:line="48" w:lineRule="exact"/>
              <w:rPr>
                <w:rFonts w:ascii="Arial" w:hAnsi="Arial" w:cs="Arial"/>
                <w:b/>
              </w:rPr>
            </w:pPr>
          </w:p>
          <w:p w14:paraId="40A7AEDF"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r>
            <w:smartTag w:uri="urn:schemas-microsoft-com:office:smarttags" w:element="City">
              <w:smartTag w:uri="urn:schemas-microsoft-com:office:smarttags" w:element="place">
                <w:r w:rsidRPr="001336C2">
                  <w:rPr>
                    <w:rFonts w:ascii="Arial" w:hAnsi="Arial" w:cs="Arial"/>
                  </w:rPr>
                  <w:t>Franklin</w:t>
                </w:r>
              </w:smartTag>
            </w:smartTag>
          </w:p>
        </w:tc>
        <w:tc>
          <w:tcPr>
            <w:tcW w:w="720" w:type="dxa"/>
          </w:tcPr>
          <w:p w14:paraId="7BEC783A" w14:textId="77777777" w:rsidR="002C71BF" w:rsidRPr="001336C2" w:rsidRDefault="002C71BF" w:rsidP="00930311">
            <w:pPr>
              <w:spacing w:line="48" w:lineRule="exact"/>
              <w:jc w:val="center"/>
              <w:rPr>
                <w:rFonts w:ascii="Arial" w:hAnsi="Arial" w:cs="Arial"/>
              </w:rPr>
            </w:pPr>
          </w:p>
          <w:p w14:paraId="39CD3365"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103979F1" w14:textId="77777777" w:rsidR="002C71BF" w:rsidRPr="001336C2" w:rsidRDefault="002C71BF" w:rsidP="00930311">
            <w:pPr>
              <w:spacing w:line="48" w:lineRule="exact"/>
              <w:jc w:val="center"/>
              <w:rPr>
                <w:rFonts w:ascii="Arial" w:hAnsi="Arial" w:cs="Arial"/>
                <w:b/>
              </w:rPr>
            </w:pPr>
          </w:p>
          <w:p w14:paraId="0807DAA3"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083</w:t>
            </w:r>
          </w:p>
        </w:tc>
        <w:tc>
          <w:tcPr>
            <w:tcW w:w="1705" w:type="dxa"/>
          </w:tcPr>
          <w:p w14:paraId="305B48A7" w14:textId="77777777" w:rsidR="002C71BF" w:rsidRPr="001336C2" w:rsidRDefault="002C71BF" w:rsidP="00930311">
            <w:pPr>
              <w:tabs>
                <w:tab w:val="left" w:pos="289"/>
              </w:tabs>
              <w:spacing w:line="48" w:lineRule="exact"/>
              <w:rPr>
                <w:rFonts w:ascii="Arial" w:hAnsi="Arial" w:cs="Arial"/>
                <w:b/>
              </w:rPr>
            </w:pPr>
          </w:p>
          <w:p w14:paraId="38FEF34E"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r>
            <w:smartTag w:uri="urn:schemas-microsoft-com:office:smarttags" w:element="City">
              <w:smartTag w:uri="urn:schemas-microsoft-com:office:smarttags" w:element="place">
                <w:r w:rsidRPr="001336C2">
                  <w:rPr>
                    <w:rFonts w:ascii="Arial" w:hAnsi="Arial" w:cs="Arial"/>
                  </w:rPr>
                  <w:t>Marion</w:t>
                </w:r>
              </w:smartTag>
            </w:smartTag>
          </w:p>
        </w:tc>
        <w:tc>
          <w:tcPr>
            <w:tcW w:w="628" w:type="dxa"/>
          </w:tcPr>
          <w:p w14:paraId="27C8B980" w14:textId="77777777" w:rsidR="002C71BF" w:rsidRPr="001336C2" w:rsidRDefault="002C71BF" w:rsidP="00930311">
            <w:pPr>
              <w:spacing w:line="48" w:lineRule="exact"/>
              <w:jc w:val="center"/>
              <w:rPr>
                <w:rFonts w:ascii="Arial" w:hAnsi="Arial" w:cs="Arial"/>
              </w:rPr>
            </w:pPr>
          </w:p>
          <w:p w14:paraId="5A8125E3"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27974CC2" w14:textId="77777777" w:rsidR="002C71BF" w:rsidRPr="001336C2" w:rsidRDefault="002C71BF" w:rsidP="00930311">
            <w:pPr>
              <w:spacing w:line="48" w:lineRule="exact"/>
              <w:jc w:val="center"/>
              <w:rPr>
                <w:rFonts w:ascii="Arial" w:hAnsi="Arial" w:cs="Arial"/>
                <w:b/>
              </w:rPr>
            </w:pPr>
          </w:p>
          <w:p w14:paraId="72687967"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127</w:t>
            </w:r>
          </w:p>
        </w:tc>
        <w:tc>
          <w:tcPr>
            <w:tcW w:w="1889" w:type="dxa"/>
          </w:tcPr>
          <w:p w14:paraId="2D0656D6" w14:textId="77777777" w:rsidR="002C71BF" w:rsidRPr="001336C2" w:rsidRDefault="002C71BF" w:rsidP="00930311">
            <w:pPr>
              <w:tabs>
                <w:tab w:val="left" w:pos="293"/>
              </w:tabs>
              <w:spacing w:line="48" w:lineRule="exact"/>
              <w:rPr>
                <w:rFonts w:ascii="Arial" w:hAnsi="Arial" w:cs="Arial"/>
                <w:b/>
              </w:rPr>
            </w:pPr>
          </w:p>
          <w:p w14:paraId="673E114D" w14:textId="77777777" w:rsidR="002C71BF" w:rsidRPr="001336C2" w:rsidRDefault="002C71BF" w:rsidP="0093031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Volusia</w:t>
            </w:r>
          </w:p>
        </w:tc>
      </w:tr>
      <w:tr w:rsidR="002C71BF" w:rsidRPr="001336C2" w14:paraId="509CB12F" w14:textId="77777777" w:rsidTr="00930311">
        <w:trPr>
          <w:jc w:val="center"/>
        </w:trPr>
        <w:tc>
          <w:tcPr>
            <w:tcW w:w="1080" w:type="dxa"/>
          </w:tcPr>
          <w:p w14:paraId="28632F4A" w14:textId="77777777" w:rsidR="002C71BF" w:rsidRPr="001336C2" w:rsidRDefault="002C71BF" w:rsidP="00930311">
            <w:pPr>
              <w:spacing w:line="48" w:lineRule="exact"/>
              <w:jc w:val="center"/>
              <w:rPr>
                <w:rFonts w:ascii="Arial" w:hAnsi="Arial" w:cs="Arial"/>
              </w:rPr>
            </w:pPr>
          </w:p>
          <w:p w14:paraId="0019F1D1"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039</w:t>
            </w:r>
          </w:p>
        </w:tc>
        <w:tc>
          <w:tcPr>
            <w:tcW w:w="1440" w:type="dxa"/>
          </w:tcPr>
          <w:p w14:paraId="7E5EA0C9" w14:textId="77777777" w:rsidR="002C71BF" w:rsidRPr="001336C2" w:rsidRDefault="002C71BF" w:rsidP="00930311">
            <w:pPr>
              <w:tabs>
                <w:tab w:val="left" w:pos="289"/>
              </w:tabs>
              <w:spacing w:line="48" w:lineRule="exact"/>
              <w:rPr>
                <w:rFonts w:ascii="Arial" w:hAnsi="Arial" w:cs="Arial"/>
                <w:b/>
              </w:rPr>
            </w:pPr>
          </w:p>
          <w:p w14:paraId="0F4B3244"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r>
            <w:smartTag w:uri="urn:schemas-microsoft-com:office:smarttags" w:element="City">
              <w:smartTag w:uri="urn:schemas-microsoft-com:office:smarttags" w:element="place">
                <w:r w:rsidRPr="001336C2">
                  <w:rPr>
                    <w:rFonts w:ascii="Arial" w:hAnsi="Arial" w:cs="Arial"/>
                  </w:rPr>
                  <w:t>Gadsden</w:t>
                </w:r>
              </w:smartTag>
            </w:smartTag>
          </w:p>
        </w:tc>
        <w:tc>
          <w:tcPr>
            <w:tcW w:w="720" w:type="dxa"/>
          </w:tcPr>
          <w:p w14:paraId="52D4038A" w14:textId="77777777" w:rsidR="002C71BF" w:rsidRPr="001336C2" w:rsidRDefault="002C71BF" w:rsidP="00930311">
            <w:pPr>
              <w:spacing w:line="48" w:lineRule="exact"/>
              <w:jc w:val="center"/>
              <w:rPr>
                <w:rFonts w:ascii="Arial" w:hAnsi="Arial" w:cs="Arial"/>
              </w:rPr>
            </w:pPr>
          </w:p>
          <w:p w14:paraId="2A989EC0"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3C0EE884" w14:textId="77777777" w:rsidR="002C71BF" w:rsidRPr="001336C2" w:rsidRDefault="002C71BF" w:rsidP="00930311">
            <w:pPr>
              <w:spacing w:line="48" w:lineRule="exact"/>
              <w:jc w:val="center"/>
              <w:rPr>
                <w:rFonts w:ascii="Arial" w:hAnsi="Arial" w:cs="Arial"/>
                <w:b/>
              </w:rPr>
            </w:pPr>
          </w:p>
          <w:p w14:paraId="22FAF5B5"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085</w:t>
            </w:r>
          </w:p>
        </w:tc>
        <w:tc>
          <w:tcPr>
            <w:tcW w:w="1705" w:type="dxa"/>
          </w:tcPr>
          <w:p w14:paraId="10B0EDDC" w14:textId="77777777" w:rsidR="002C71BF" w:rsidRPr="001336C2" w:rsidRDefault="002C71BF" w:rsidP="00930311">
            <w:pPr>
              <w:tabs>
                <w:tab w:val="left" w:pos="289"/>
              </w:tabs>
              <w:spacing w:line="48" w:lineRule="exact"/>
              <w:rPr>
                <w:rFonts w:ascii="Arial" w:hAnsi="Arial" w:cs="Arial"/>
                <w:b/>
              </w:rPr>
            </w:pPr>
          </w:p>
          <w:p w14:paraId="6EA1C0E0"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Martin</w:t>
            </w:r>
          </w:p>
        </w:tc>
        <w:tc>
          <w:tcPr>
            <w:tcW w:w="628" w:type="dxa"/>
          </w:tcPr>
          <w:p w14:paraId="4E7134CE" w14:textId="77777777" w:rsidR="002C71BF" w:rsidRPr="001336C2" w:rsidRDefault="002C71BF" w:rsidP="00930311">
            <w:pPr>
              <w:spacing w:line="48" w:lineRule="exact"/>
              <w:jc w:val="center"/>
              <w:rPr>
                <w:rFonts w:ascii="Arial" w:hAnsi="Arial" w:cs="Arial"/>
              </w:rPr>
            </w:pPr>
          </w:p>
          <w:p w14:paraId="68039E2C"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6DD7E7EE" w14:textId="77777777" w:rsidR="002C71BF" w:rsidRPr="001336C2" w:rsidRDefault="002C71BF" w:rsidP="00930311">
            <w:pPr>
              <w:spacing w:line="48" w:lineRule="exact"/>
              <w:jc w:val="center"/>
              <w:rPr>
                <w:rFonts w:ascii="Arial" w:hAnsi="Arial" w:cs="Arial"/>
                <w:b/>
              </w:rPr>
            </w:pPr>
          </w:p>
          <w:p w14:paraId="0EE98F86"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129</w:t>
            </w:r>
          </w:p>
        </w:tc>
        <w:tc>
          <w:tcPr>
            <w:tcW w:w="1889" w:type="dxa"/>
          </w:tcPr>
          <w:p w14:paraId="3133B71C" w14:textId="77777777" w:rsidR="002C71BF" w:rsidRPr="001336C2" w:rsidRDefault="002C71BF" w:rsidP="00930311">
            <w:pPr>
              <w:tabs>
                <w:tab w:val="left" w:pos="293"/>
              </w:tabs>
              <w:spacing w:line="48" w:lineRule="exact"/>
              <w:rPr>
                <w:rFonts w:ascii="Arial" w:hAnsi="Arial" w:cs="Arial"/>
                <w:b/>
              </w:rPr>
            </w:pPr>
          </w:p>
          <w:p w14:paraId="28048630" w14:textId="77777777" w:rsidR="002C71BF" w:rsidRPr="001336C2" w:rsidRDefault="002C71BF" w:rsidP="0093031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Wakulla</w:t>
            </w:r>
          </w:p>
        </w:tc>
      </w:tr>
      <w:tr w:rsidR="002C71BF" w:rsidRPr="001336C2" w14:paraId="0C3CC75E" w14:textId="77777777" w:rsidTr="00930311">
        <w:trPr>
          <w:jc w:val="center"/>
        </w:trPr>
        <w:tc>
          <w:tcPr>
            <w:tcW w:w="1080" w:type="dxa"/>
          </w:tcPr>
          <w:p w14:paraId="2646386F" w14:textId="77777777" w:rsidR="002C71BF" w:rsidRPr="001336C2" w:rsidRDefault="002C71BF" w:rsidP="00930311">
            <w:pPr>
              <w:spacing w:line="48" w:lineRule="exact"/>
              <w:jc w:val="center"/>
              <w:rPr>
                <w:rFonts w:ascii="Arial" w:hAnsi="Arial" w:cs="Arial"/>
              </w:rPr>
            </w:pPr>
          </w:p>
          <w:p w14:paraId="6EEFC46D"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041</w:t>
            </w:r>
          </w:p>
        </w:tc>
        <w:tc>
          <w:tcPr>
            <w:tcW w:w="1440" w:type="dxa"/>
          </w:tcPr>
          <w:p w14:paraId="7F4F7C16" w14:textId="77777777" w:rsidR="002C71BF" w:rsidRPr="001336C2" w:rsidRDefault="002C71BF" w:rsidP="00930311">
            <w:pPr>
              <w:tabs>
                <w:tab w:val="left" w:pos="289"/>
              </w:tabs>
              <w:spacing w:line="48" w:lineRule="exact"/>
              <w:rPr>
                <w:rFonts w:ascii="Arial" w:hAnsi="Arial" w:cs="Arial"/>
                <w:b/>
              </w:rPr>
            </w:pPr>
          </w:p>
          <w:p w14:paraId="275846D0"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Gilchrist</w:t>
            </w:r>
          </w:p>
        </w:tc>
        <w:tc>
          <w:tcPr>
            <w:tcW w:w="720" w:type="dxa"/>
          </w:tcPr>
          <w:p w14:paraId="00A165EB" w14:textId="77777777" w:rsidR="002C71BF" w:rsidRPr="001336C2" w:rsidRDefault="002C71BF" w:rsidP="00930311">
            <w:pPr>
              <w:spacing w:line="48" w:lineRule="exact"/>
              <w:jc w:val="center"/>
              <w:rPr>
                <w:rFonts w:ascii="Arial" w:hAnsi="Arial" w:cs="Arial"/>
              </w:rPr>
            </w:pPr>
          </w:p>
          <w:p w14:paraId="4ACF9F5E"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1A21BF6E" w14:textId="77777777" w:rsidR="002C71BF" w:rsidRPr="001336C2" w:rsidRDefault="002C71BF" w:rsidP="00930311">
            <w:pPr>
              <w:spacing w:line="48" w:lineRule="exact"/>
              <w:jc w:val="center"/>
              <w:rPr>
                <w:rFonts w:ascii="Arial" w:hAnsi="Arial" w:cs="Arial"/>
              </w:rPr>
            </w:pPr>
          </w:p>
          <w:p w14:paraId="1BB99B95"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086</w:t>
            </w:r>
          </w:p>
        </w:tc>
        <w:tc>
          <w:tcPr>
            <w:tcW w:w="1705" w:type="dxa"/>
          </w:tcPr>
          <w:p w14:paraId="3A925495" w14:textId="77777777" w:rsidR="002C71BF" w:rsidRPr="001336C2" w:rsidRDefault="002C71BF" w:rsidP="00930311">
            <w:pPr>
              <w:tabs>
                <w:tab w:val="left" w:pos="289"/>
              </w:tabs>
              <w:spacing w:line="48" w:lineRule="exact"/>
              <w:rPr>
                <w:rFonts w:ascii="Arial" w:hAnsi="Arial" w:cs="Arial"/>
                <w:b/>
              </w:rPr>
            </w:pPr>
          </w:p>
          <w:p w14:paraId="1AC3AD7A"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Miami-Dade</w:t>
            </w:r>
          </w:p>
        </w:tc>
        <w:tc>
          <w:tcPr>
            <w:tcW w:w="628" w:type="dxa"/>
          </w:tcPr>
          <w:p w14:paraId="5FE2D086" w14:textId="77777777" w:rsidR="002C71BF" w:rsidRPr="001336C2" w:rsidRDefault="002C71BF" w:rsidP="00930311">
            <w:pPr>
              <w:spacing w:line="48" w:lineRule="exact"/>
              <w:jc w:val="center"/>
              <w:rPr>
                <w:rFonts w:ascii="Arial" w:hAnsi="Arial" w:cs="Arial"/>
              </w:rPr>
            </w:pPr>
          </w:p>
          <w:p w14:paraId="1B668F28"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488EA947" w14:textId="77777777" w:rsidR="002C71BF" w:rsidRPr="001336C2" w:rsidRDefault="002C71BF" w:rsidP="00930311">
            <w:pPr>
              <w:spacing w:line="48" w:lineRule="exact"/>
              <w:jc w:val="center"/>
              <w:rPr>
                <w:rFonts w:ascii="Arial" w:hAnsi="Arial" w:cs="Arial"/>
                <w:b/>
              </w:rPr>
            </w:pPr>
          </w:p>
          <w:p w14:paraId="2400E807"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131</w:t>
            </w:r>
          </w:p>
        </w:tc>
        <w:tc>
          <w:tcPr>
            <w:tcW w:w="1889" w:type="dxa"/>
          </w:tcPr>
          <w:p w14:paraId="51D22936" w14:textId="77777777" w:rsidR="002C71BF" w:rsidRPr="001336C2" w:rsidRDefault="002C71BF" w:rsidP="00930311">
            <w:pPr>
              <w:tabs>
                <w:tab w:val="left" w:pos="293"/>
              </w:tabs>
              <w:spacing w:line="48" w:lineRule="exact"/>
              <w:rPr>
                <w:rFonts w:ascii="Arial" w:hAnsi="Arial" w:cs="Arial"/>
                <w:b/>
              </w:rPr>
            </w:pPr>
          </w:p>
          <w:p w14:paraId="0683E033" w14:textId="77777777" w:rsidR="002C71BF" w:rsidRPr="001336C2" w:rsidRDefault="002C71BF" w:rsidP="0093031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Walton</w:t>
            </w:r>
          </w:p>
        </w:tc>
      </w:tr>
      <w:tr w:rsidR="002C71BF" w:rsidRPr="001336C2" w14:paraId="6EF6DA96" w14:textId="77777777" w:rsidTr="00930311">
        <w:trPr>
          <w:jc w:val="center"/>
        </w:trPr>
        <w:tc>
          <w:tcPr>
            <w:tcW w:w="1080" w:type="dxa"/>
          </w:tcPr>
          <w:p w14:paraId="12B91587" w14:textId="77777777" w:rsidR="002C71BF" w:rsidRPr="001336C2" w:rsidRDefault="002C71BF" w:rsidP="00930311">
            <w:pPr>
              <w:spacing w:line="48" w:lineRule="exact"/>
              <w:jc w:val="center"/>
              <w:rPr>
                <w:rFonts w:ascii="Arial" w:hAnsi="Arial" w:cs="Arial"/>
              </w:rPr>
            </w:pPr>
          </w:p>
          <w:p w14:paraId="617B8E3E"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043</w:t>
            </w:r>
          </w:p>
        </w:tc>
        <w:tc>
          <w:tcPr>
            <w:tcW w:w="1440" w:type="dxa"/>
          </w:tcPr>
          <w:p w14:paraId="5C0CD52F" w14:textId="77777777" w:rsidR="002C71BF" w:rsidRPr="001336C2" w:rsidRDefault="002C71BF" w:rsidP="00930311">
            <w:pPr>
              <w:tabs>
                <w:tab w:val="left" w:pos="289"/>
              </w:tabs>
              <w:spacing w:line="48" w:lineRule="exact"/>
              <w:rPr>
                <w:rFonts w:ascii="Arial" w:hAnsi="Arial" w:cs="Arial"/>
                <w:b/>
              </w:rPr>
            </w:pPr>
          </w:p>
          <w:p w14:paraId="735B6528"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Glades</w:t>
            </w:r>
          </w:p>
        </w:tc>
        <w:tc>
          <w:tcPr>
            <w:tcW w:w="720" w:type="dxa"/>
          </w:tcPr>
          <w:p w14:paraId="14449DC1" w14:textId="77777777" w:rsidR="002C71BF" w:rsidRPr="001336C2" w:rsidRDefault="002C71BF" w:rsidP="00930311">
            <w:pPr>
              <w:spacing w:line="48" w:lineRule="exact"/>
              <w:jc w:val="center"/>
              <w:rPr>
                <w:rFonts w:ascii="Arial" w:hAnsi="Arial" w:cs="Arial"/>
              </w:rPr>
            </w:pPr>
          </w:p>
          <w:p w14:paraId="2764B015"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5CC3ED98" w14:textId="77777777" w:rsidR="002C71BF" w:rsidRPr="001336C2" w:rsidRDefault="002C71BF" w:rsidP="00930311">
            <w:pPr>
              <w:pStyle w:val="xl24"/>
              <w:spacing w:before="0" w:beforeAutospacing="0" w:after="0" w:afterAutospacing="0" w:line="48" w:lineRule="exact"/>
              <w:rPr>
                <w:bCs w:val="0"/>
              </w:rPr>
            </w:pPr>
          </w:p>
          <w:p w14:paraId="637EC37F"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087</w:t>
            </w:r>
          </w:p>
        </w:tc>
        <w:tc>
          <w:tcPr>
            <w:tcW w:w="1705" w:type="dxa"/>
          </w:tcPr>
          <w:p w14:paraId="111ED2D4" w14:textId="77777777" w:rsidR="002C71BF" w:rsidRPr="001336C2" w:rsidRDefault="002C71BF" w:rsidP="00930311">
            <w:pPr>
              <w:tabs>
                <w:tab w:val="left" w:pos="289"/>
              </w:tabs>
              <w:spacing w:line="48" w:lineRule="exact"/>
              <w:rPr>
                <w:rFonts w:ascii="Arial" w:hAnsi="Arial" w:cs="Arial"/>
                <w:b/>
              </w:rPr>
            </w:pPr>
          </w:p>
          <w:p w14:paraId="668AD3DF"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r>
            <w:smartTag w:uri="urn:schemas-microsoft-com:office:smarttags" w:element="City">
              <w:smartTag w:uri="urn:schemas-microsoft-com:office:smarttags" w:element="place">
                <w:r w:rsidRPr="001336C2">
                  <w:rPr>
                    <w:rFonts w:ascii="Arial" w:hAnsi="Arial" w:cs="Arial"/>
                  </w:rPr>
                  <w:t>Monroe</w:t>
                </w:r>
              </w:smartTag>
            </w:smartTag>
          </w:p>
        </w:tc>
        <w:tc>
          <w:tcPr>
            <w:tcW w:w="628" w:type="dxa"/>
          </w:tcPr>
          <w:p w14:paraId="76EF0F70"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p>
        </w:tc>
        <w:tc>
          <w:tcPr>
            <w:tcW w:w="1080" w:type="dxa"/>
          </w:tcPr>
          <w:p w14:paraId="4C303E70" w14:textId="77777777" w:rsidR="002C71BF" w:rsidRPr="001336C2" w:rsidRDefault="002C71BF" w:rsidP="00930311">
            <w:pPr>
              <w:spacing w:line="48" w:lineRule="exact"/>
              <w:jc w:val="center"/>
              <w:rPr>
                <w:rFonts w:ascii="Arial" w:hAnsi="Arial" w:cs="Arial"/>
                <w:b/>
              </w:rPr>
            </w:pPr>
          </w:p>
          <w:p w14:paraId="71D8272D"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133</w:t>
            </w:r>
          </w:p>
        </w:tc>
        <w:tc>
          <w:tcPr>
            <w:tcW w:w="1889" w:type="dxa"/>
          </w:tcPr>
          <w:p w14:paraId="0C63D70C" w14:textId="77777777" w:rsidR="002C71BF" w:rsidRPr="001336C2" w:rsidRDefault="002C71BF" w:rsidP="00930311">
            <w:pPr>
              <w:tabs>
                <w:tab w:val="left" w:pos="293"/>
              </w:tabs>
              <w:spacing w:line="48" w:lineRule="exact"/>
              <w:rPr>
                <w:rFonts w:ascii="Arial" w:hAnsi="Arial" w:cs="Arial"/>
                <w:b/>
              </w:rPr>
            </w:pPr>
          </w:p>
          <w:p w14:paraId="6D3D97D6" w14:textId="77777777" w:rsidR="002C71BF" w:rsidRPr="001336C2" w:rsidRDefault="002C71BF" w:rsidP="0093031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r>
            <w:smartTag w:uri="urn:schemas-microsoft-com:office:smarttags" w:element="State">
              <w:smartTag w:uri="urn:schemas-microsoft-com:office:smarttags" w:element="place">
                <w:r w:rsidRPr="001336C2">
                  <w:rPr>
                    <w:rFonts w:ascii="Arial" w:hAnsi="Arial" w:cs="Arial"/>
                  </w:rPr>
                  <w:t>Washington</w:t>
                </w:r>
              </w:smartTag>
            </w:smartTag>
          </w:p>
        </w:tc>
      </w:tr>
      <w:tr w:rsidR="002C71BF" w:rsidRPr="001336C2" w14:paraId="0947E621" w14:textId="77777777" w:rsidTr="00930311">
        <w:trPr>
          <w:jc w:val="center"/>
        </w:trPr>
        <w:tc>
          <w:tcPr>
            <w:tcW w:w="1080" w:type="dxa"/>
          </w:tcPr>
          <w:p w14:paraId="0F2C916D" w14:textId="77777777" w:rsidR="002C71BF" w:rsidRPr="001336C2" w:rsidRDefault="002C71BF" w:rsidP="00930311">
            <w:pPr>
              <w:spacing w:line="48" w:lineRule="exact"/>
              <w:jc w:val="center"/>
              <w:rPr>
                <w:rFonts w:ascii="Arial" w:hAnsi="Arial" w:cs="Arial"/>
              </w:rPr>
            </w:pPr>
          </w:p>
          <w:p w14:paraId="3BD3A97C"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045</w:t>
            </w:r>
          </w:p>
        </w:tc>
        <w:tc>
          <w:tcPr>
            <w:tcW w:w="1440" w:type="dxa"/>
          </w:tcPr>
          <w:p w14:paraId="4219DE4D" w14:textId="77777777" w:rsidR="002C71BF" w:rsidRPr="001336C2" w:rsidRDefault="002C71BF" w:rsidP="00930311">
            <w:pPr>
              <w:tabs>
                <w:tab w:val="left" w:pos="289"/>
              </w:tabs>
              <w:spacing w:line="48" w:lineRule="exact"/>
              <w:rPr>
                <w:rFonts w:ascii="Arial" w:hAnsi="Arial" w:cs="Arial"/>
                <w:b/>
              </w:rPr>
            </w:pPr>
          </w:p>
          <w:p w14:paraId="75720B28"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Gulf</w:t>
            </w:r>
          </w:p>
        </w:tc>
        <w:tc>
          <w:tcPr>
            <w:tcW w:w="720" w:type="dxa"/>
          </w:tcPr>
          <w:p w14:paraId="3322FFE8" w14:textId="77777777" w:rsidR="002C71BF" w:rsidRPr="001336C2" w:rsidRDefault="002C71BF" w:rsidP="00930311">
            <w:pPr>
              <w:spacing w:line="48" w:lineRule="exact"/>
              <w:jc w:val="center"/>
              <w:rPr>
                <w:rFonts w:ascii="Arial" w:hAnsi="Arial" w:cs="Arial"/>
              </w:rPr>
            </w:pPr>
          </w:p>
          <w:p w14:paraId="60C04337"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4ADF9050" w14:textId="77777777" w:rsidR="002C71BF" w:rsidRPr="001336C2" w:rsidRDefault="002C71BF" w:rsidP="00930311">
            <w:pPr>
              <w:spacing w:line="48" w:lineRule="exact"/>
              <w:jc w:val="center"/>
              <w:rPr>
                <w:rFonts w:ascii="Arial" w:hAnsi="Arial" w:cs="Arial"/>
                <w:b/>
              </w:rPr>
            </w:pPr>
          </w:p>
          <w:p w14:paraId="7DB02626"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089</w:t>
            </w:r>
          </w:p>
        </w:tc>
        <w:tc>
          <w:tcPr>
            <w:tcW w:w="1705" w:type="dxa"/>
          </w:tcPr>
          <w:p w14:paraId="69B47EE1" w14:textId="77777777" w:rsidR="002C71BF" w:rsidRPr="001336C2" w:rsidRDefault="002C71BF" w:rsidP="00930311">
            <w:pPr>
              <w:tabs>
                <w:tab w:val="left" w:pos="289"/>
              </w:tabs>
              <w:spacing w:line="48" w:lineRule="exact"/>
              <w:rPr>
                <w:rFonts w:ascii="Arial" w:hAnsi="Arial" w:cs="Arial"/>
                <w:b/>
              </w:rPr>
            </w:pPr>
          </w:p>
          <w:p w14:paraId="4C748056"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r>
            <w:smartTag w:uri="urn:schemas-microsoft-com:office:smarttags" w:element="City">
              <w:smartTag w:uri="urn:schemas-microsoft-com:office:smarttags" w:element="place">
                <w:r w:rsidRPr="001336C2">
                  <w:rPr>
                    <w:rFonts w:ascii="Arial" w:hAnsi="Arial" w:cs="Arial"/>
                  </w:rPr>
                  <w:t>Nassau</w:t>
                </w:r>
              </w:smartTag>
            </w:smartTag>
          </w:p>
        </w:tc>
        <w:tc>
          <w:tcPr>
            <w:tcW w:w="628" w:type="dxa"/>
          </w:tcPr>
          <w:p w14:paraId="2C6C5416" w14:textId="77777777" w:rsidR="002C71BF" w:rsidRPr="001336C2" w:rsidRDefault="002C71BF" w:rsidP="00930311">
            <w:pPr>
              <w:spacing w:line="48" w:lineRule="exact"/>
              <w:jc w:val="center"/>
              <w:rPr>
                <w:rFonts w:ascii="Arial" w:hAnsi="Arial" w:cs="Arial"/>
              </w:rPr>
            </w:pPr>
          </w:p>
          <w:p w14:paraId="52E29899"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5A04FFCB"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889" w:type="dxa"/>
          </w:tcPr>
          <w:p w14:paraId="0CD60343" w14:textId="77777777" w:rsidR="002C71BF" w:rsidRPr="001336C2" w:rsidRDefault="002C71BF" w:rsidP="00930311">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tc>
      </w:tr>
      <w:tr w:rsidR="002C71BF" w:rsidRPr="001336C2" w14:paraId="4E256336" w14:textId="77777777" w:rsidTr="00930311">
        <w:trPr>
          <w:jc w:val="center"/>
        </w:trPr>
        <w:tc>
          <w:tcPr>
            <w:tcW w:w="1080" w:type="dxa"/>
          </w:tcPr>
          <w:p w14:paraId="265429BA" w14:textId="77777777" w:rsidR="002C71BF" w:rsidRPr="001336C2" w:rsidRDefault="002C71BF" w:rsidP="00930311">
            <w:pPr>
              <w:spacing w:line="48" w:lineRule="exact"/>
              <w:jc w:val="center"/>
              <w:rPr>
                <w:rFonts w:ascii="Arial" w:hAnsi="Arial" w:cs="Arial"/>
                <w:b/>
              </w:rPr>
            </w:pPr>
          </w:p>
          <w:p w14:paraId="05D17EB8"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047</w:t>
            </w:r>
          </w:p>
        </w:tc>
        <w:tc>
          <w:tcPr>
            <w:tcW w:w="1440" w:type="dxa"/>
          </w:tcPr>
          <w:p w14:paraId="50F70A85" w14:textId="77777777" w:rsidR="002C71BF" w:rsidRPr="001336C2" w:rsidRDefault="002C71BF" w:rsidP="00930311">
            <w:pPr>
              <w:tabs>
                <w:tab w:val="left" w:pos="289"/>
              </w:tabs>
              <w:spacing w:line="48" w:lineRule="exact"/>
              <w:rPr>
                <w:rFonts w:ascii="Arial" w:hAnsi="Arial" w:cs="Arial"/>
                <w:b/>
              </w:rPr>
            </w:pPr>
          </w:p>
          <w:p w14:paraId="305B7A91" w14:textId="77777777" w:rsidR="002C71BF" w:rsidRPr="001336C2" w:rsidRDefault="002C71BF" w:rsidP="00930311">
            <w:pPr>
              <w:pStyle w:val="Footer"/>
              <w:tabs>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1336C2">
              <w:rPr>
                <w:rFonts w:ascii="Arial" w:hAnsi="Arial" w:cs="Arial"/>
              </w:rPr>
              <w:tab/>
            </w:r>
            <w:smartTag w:uri="urn:schemas-microsoft-com:office:smarttags" w:element="City">
              <w:smartTag w:uri="urn:schemas-microsoft-com:office:smarttags" w:element="place">
                <w:r w:rsidRPr="001336C2">
                  <w:rPr>
                    <w:rFonts w:ascii="Arial" w:hAnsi="Arial" w:cs="Arial"/>
                  </w:rPr>
                  <w:t>Hamilton</w:t>
                </w:r>
              </w:smartTag>
            </w:smartTag>
          </w:p>
        </w:tc>
        <w:tc>
          <w:tcPr>
            <w:tcW w:w="720" w:type="dxa"/>
          </w:tcPr>
          <w:p w14:paraId="4079D5E2" w14:textId="77777777" w:rsidR="002C71BF" w:rsidRPr="001336C2" w:rsidRDefault="002C71BF" w:rsidP="00930311">
            <w:pPr>
              <w:spacing w:line="48" w:lineRule="exact"/>
              <w:jc w:val="center"/>
              <w:rPr>
                <w:rFonts w:ascii="Arial" w:hAnsi="Arial" w:cs="Arial"/>
              </w:rPr>
            </w:pPr>
          </w:p>
          <w:p w14:paraId="1D0F0456"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64262AC9" w14:textId="77777777" w:rsidR="002C71BF" w:rsidRPr="001336C2" w:rsidRDefault="002C71BF" w:rsidP="00930311">
            <w:pPr>
              <w:spacing w:line="48" w:lineRule="exact"/>
              <w:jc w:val="center"/>
              <w:rPr>
                <w:rFonts w:ascii="Arial" w:hAnsi="Arial" w:cs="Arial"/>
                <w:b/>
              </w:rPr>
            </w:pPr>
          </w:p>
          <w:p w14:paraId="27444F2A"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1336C2">
              <w:rPr>
                <w:rFonts w:ascii="Arial" w:hAnsi="Arial" w:cs="Arial"/>
                <w:b/>
              </w:rPr>
              <w:t>091</w:t>
            </w:r>
          </w:p>
        </w:tc>
        <w:tc>
          <w:tcPr>
            <w:tcW w:w="1705" w:type="dxa"/>
          </w:tcPr>
          <w:p w14:paraId="029DD88D" w14:textId="77777777" w:rsidR="002C71BF" w:rsidRPr="001336C2" w:rsidRDefault="002C71BF" w:rsidP="00930311">
            <w:pPr>
              <w:tabs>
                <w:tab w:val="left" w:pos="289"/>
              </w:tabs>
              <w:spacing w:line="48" w:lineRule="exact"/>
              <w:rPr>
                <w:rFonts w:ascii="Arial" w:hAnsi="Arial" w:cs="Arial"/>
                <w:b/>
              </w:rPr>
            </w:pPr>
          </w:p>
          <w:p w14:paraId="7C8947F9" w14:textId="77777777" w:rsidR="002C71BF" w:rsidRPr="001336C2" w:rsidRDefault="002C71BF" w:rsidP="00930311">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1336C2">
              <w:rPr>
                <w:rFonts w:ascii="Arial" w:hAnsi="Arial" w:cs="Arial"/>
              </w:rPr>
              <w:tab/>
              <w:t>Okaloosa</w:t>
            </w:r>
          </w:p>
        </w:tc>
        <w:tc>
          <w:tcPr>
            <w:tcW w:w="628" w:type="dxa"/>
          </w:tcPr>
          <w:p w14:paraId="399B28DA" w14:textId="77777777" w:rsidR="002C71BF" w:rsidRPr="001336C2" w:rsidRDefault="002C71BF" w:rsidP="00930311">
            <w:pPr>
              <w:spacing w:line="48" w:lineRule="exact"/>
              <w:jc w:val="center"/>
              <w:rPr>
                <w:rFonts w:ascii="Arial" w:hAnsi="Arial" w:cs="Arial"/>
              </w:rPr>
            </w:pPr>
          </w:p>
          <w:p w14:paraId="107AF450"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Pr>
          <w:p w14:paraId="57FB4E9E" w14:textId="77777777" w:rsidR="002C71BF" w:rsidRPr="001336C2" w:rsidRDefault="002C71BF" w:rsidP="00930311">
            <w:pPr>
              <w:spacing w:line="48" w:lineRule="exact"/>
              <w:jc w:val="center"/>
              <w:rPr>
                <w:rFonts w:ascii="Arial" w:hAnsi="Arial" w:cs="Arial"/>
                <w:b/>
              </w:rPr>
            </w:pPr>
          </w:p>
          <w:p w14:paraId="5F03EE05"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889" w:type="dxa"/>
          </w:tcPr>
          <w:p w14:paraId="34CF21DD" w14:textId="77777777" w:rsidR="002C71BF" w:rsidRPr="001336C2" w:rsidRDefault="002C71BF" w:rsidP="00930311">
            <w:pPr>
              <w:spacing w:line="48" w:lineRule="exact"/>
              <w:jc w:val="center"/>
              <w:rPr>
                <w:rFonts w:ascii="Arial" w:hAnsi="Arial" w:cs="Arial"/>
                <w:b/>
              </w:rPr>
            </w:pPr>
          </w:p>
          <w:p w14:paraId="0952F248" w14:textId="77777777" w:rsidR="002C71BF" w:rsidRPr="001336C2"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tc>
      </w:tr>
    </w:tbl>
    <w:p w14:paraId="0B5BEB28" w14:textId="77777777" w:rsidR="002C71BF" w:rsidRPr="007C5364" w:rsidRDefault="002C71BF" w:rsidP="002C71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p>
    <w:p w14:paraId="60591D85" w14:textId="77777777" w:rsidR="002C71BF" w:rsidRPr="007C5364" w:rsidRDefault="002C71BF" w:rsidP="002C71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14:paraId="55CE55CD" w14:textId="77777777" w:rsidR="002C71BF" w:rsidRPr="007C5364" w:rsidRDefault="002C71BF" w:rsidP="002C71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rPr>
      </w:pPr>
      <w:r w:rsidRPr="00F56D8C">
        <w:rPr>
          <w:rFonts w:ascii="Arial" w:hAnsi="Arial" w:cs="Arial"/>
        </w:rPr>
        <w:t>Note:</w:t>
      </w:r>
      <w:r>
        <w:rPr>
          <w:rFonts w:ascii="Arial" w:hAnsi="Arial" w:cs="Arial"/>
        </w:rPr>
        <w:tab/>
      </w:r>
      <w:r w:rsidRPr="00F56D8C">
        <w:rPr>
          <w:rFonts w:ascii="Arial" w:hAnsi="Arial" w:cs="Arial"/>
        </w:rPr>
        <w:t xml:space="preserve">These codes are </w:t>
      </w:r>
      <w:r>
        <w:rPr>
          <w:rFonts w:ascii="Arial" w:hAnsi="Arial" w:cs="Arial"/>
        </w:rPr>
        <w:t>obtained</w:t>
      </w:r>
      <w:r w:rsidRPr="00F56D8C">
        <w:rPr>
          <w:rFonts w:ascii="Arial" w:hAnsi="Arial" w:cs="Arial"/>
        </w:rPr>
        <w:t xml:space="preserve"> from the Federal Information Processing Standards </w:t>
      </w:r>
      <w:r w:rsidRPr="007C5364">
        <w:rPr>
          <w:rFonts w:ascii="Arial" w:hAnsi="Arial" w:cs="Arial"/>
        </w:rPr>
        <w:t>(FIPS) Codes.</w:t>
      </w:r>
    </w:p>
    <w:bookmarkEnd w:id="43"/>
    <w:p w14:paraId="67BE752F" w14:textId="77777777" w:rsidR="002C71BF" w:rsidRDefault="002C71BF" w:rsidP="002C71BF">
      <w:pPr>
        <w:rPr>
          <w:rFonts w:ascii="Arial" w:hAnsi="Arial" w:cs="Arial"/>
          <w:b/>
          <w:sz w:val="28"/>
          <w:szCs w:val="28"/>
        </w:rPr>
      </w:pPr>
    </w:p>
    <w:p w14:paraId="10A27281" w14:textId="77777777" w:rsidR="002C71BF" w:rsidRPr="00F56D8C" w:rsidRDefault="002C71BF" w:rsidP="002C71BF">
      <w:pPr>
        <w:rPr>
          <w:rFonts w:ascii="Arial" w:hAnsi="Arial" w:cs="Arial"/>
          <w:b/>
          <w:sz w:val="28"/>
          <w:szCs w:val="28"/>
        </w:rPr>
      </w:pPr>
      <w:r w:rsidRPr="00F56D8C">
        <w:rPr>
          <w:rFonts w:ascii="Arial" w:hAnsi="Arial" w:cs="Arial"/>
          <w:b/>
          <w:sz w:val="28"/>
          <w:szCs w:val="28"/>
        </w:rPr>
        <w:br w:type="page"/>
      </w:r>
    </w:p>
    <w:p w14:paraId="430F7DF4" w14:textId="77777777" w:rsidR="002C71BF" w:rsidRPr="003A3530" w:rsidRDefault="002C71BF" w:rsidP="002C71BF">
      <w:pPr>
        <w:jc w:val="center"/>
        <w:rPr>
          <w:rFonts w:ascii="Arial" w:hAnsi="Arial" w:cs="Arial"/>
          <w:b/>
          <w:sz w:val="28"/>
          <w:szCs w:val="28"/>
        </w:rPr>
      </w:pPr>
      <w:r>
        <w:rPr>
          <w:rFonts w:ascii="Arial" w:hAnsi="Arial" w:cs="Arial"/>
          <w:b/>
          <w:sz w:val="28"/>
          <w:szCs w:val="28"/>
        </w:rPr>
        <w:lastRenderedPageBreak/>
        <w:t>N</w:t>
      </w:r>
      <w:r w:rsidRPr="003A3530">
        <w:rPr>
          <w:rFonts w:ascii="Arial" w:hAnsi="Arial" w:cs="Arial"/>
          <w:b/>
          <w:sz w:val="28"/>
          <w:szCs w:val="28"/>
        </w:rPr>
        <w:t xml:space="preserve">otional </w:t>
      </w:r>
      <w:r>
        <w:rPr>
          <w:rFonts w:ascii="Arial" w:hAnsi="Arial" w:cs="Arial"/>
          <w:b/>
          <w:sz w:val="28"/>
          <w:szCs w:val="28"/>
        </w:rPr>
        <w:t xml:space="preserve">Hurricane </w:t>
      </w:r>
      <w:r w:rsidRPr="003A3530">
        <w:rPr>
          <w:rFonts w:ascii="Arial" w:hAnsi="Arial" w:cs="Arial"/>
          <w:b/>
          <w:sz w:val="28"/>
          <w:szCs w:val="28"/>
        </w:rPr>
        <w:t>Policy Specifications</w:t>
      </w:r>
    </w:p>
    <w:p w14:paraId="2AEAAB3D" w14:textId="77777777" w:rsidR="002C71BF" w:rsidRPr="00F56D8C" w:rsidRDefault="002C71BF" w:rsidP="002C71BF">
      <w:pPr>
        <w:rPr>
          <w:rFonts w:ascii="Arial" w:hAnsi="Arial" w:cs="Arial"/>
        </w:rPr>
      </w:pPr>
    </w:p>
    <w:p w14:paraId="07B7FEBB" w14:textId="77777777" w:rsidR="002C71BF" w:rsidRPr="00F56D8C" w:rsidRDefault="002C71BF" w:rsidP="002C71BF">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u w:val="single"/>
        </w:rPr>
      </w:pPr>
      <w:r w:rsidRPr="00F56D8C">
        <w:rPr>
          <w:rFonts w:ascii="Arial" w:hAnsi="Arial" w:cs="Arial"/>
          <w:b/>
          <w:u w:val="single"/>
        </w:rPr>
        <w:t>Policy Type</w:t>
      </w:r>
      <w:r w:rsidRPr="00F56D8C">
        <w:rPr>
          <w:rFonts w:ascii="Arial" w:hAnsi="Arial" w:cs="Arial"/>
          <w:b/>
          <w:u w:val="single"/>
        </w:rPr>
        <w:tab/>
        <w:t>Assumptions</w:t>
      </w:r>
    </w:p>
    <w:p w14:paraId="38B40EEC" w14:textId="77777777" w:rsidR="002C71BF" w:rsidRPr="00F56D8C" w:rsidRDefault="002C71BF" w:rsidP="002C71BF">
      <w:pPr>
        <w:tabs>
          <w:tab w:val="left" w:pos="720"/>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p>
    <w:p w14:paraId="6EAD360B" w14:textId="77777777" w:rsidR="002C71BF" w:rsidRPr="00F56D8C" w:rsidRDefault="002C71BF" w:rsidP="002C71BF">
      <w:pPr>
        <w:tabs>
          <w:tab w:val="left" w:pos="720"/>
          <w:tab w:val="left" w:pos="1440"/>
          <w:tab w:val="left" w:pos="2880"/>
          <w:tab w:val="left" w:pos="3240"/>
          <w:tab w:val="left" w:pos="3600"/>
          <w:tab w:val="left" w:pos="4320"/>
          <w:tab w:val="left" w:pos="5040"/>
          <w:tab w:val="left" w:pos="5760"/>
          <w:tab w:val="left" w:pos="6480"/>
          <w:tab w:val="left" w:pos="7200"/>
          <w:tab w:val="left" w:pos="7920"/>
          <w:tab w:val="left" w:pos="8640"/>
          <w:tab w:val="left" w:pos="9360"/>
        </w:tabs>
        <w:rPr>
          <w:rFonts w:ascii="Arial" w:hAnsi="Arial" w:cs="Arial"/>
          <w:b/>
        </w:rPr>
      </w:pPr>
      <w:r w:rsidRPr="00F56D8C">
        <w:rPr>
          <w:rFonts w:ascii="Arial" w:hAnsi="Arial" w:cs="Arial"/>
          <w:b/>
        </w:rPr>
        <w:t>Owners</w:t>
      </w:r>
      <w:r w:rsidRPr="00F56D8C">
        <w:rPr>
          <w:rFonts w:ascii="Arial" w:hAnsi="Arial" w:cs="Arial"/>
          <w:b/>
        </w:rPr>
        <w:tab/>
      </w:r>
      <w:r w:rsidRPr="00F56D8C">
        <w:rPr>
          <w:rFonts w:ascii="Arial" w:hAnsi="Arial" w:cs="Arial"/>
          <w:b/>
        </w:rPr>
        <w:tab/>
        <w:t>Coverage A = Building</w:t>
      </w:r>
    </w:p>
    <w:p w14:paraId="05FF3AB0" w14:textId="77777777" w:rsidR="002C71BF" w:rsidRPr="00F56D8C" w:rsidRDefault="002C71BF" w:rsidP="002C71BF">
      <w:pPr>
        <w:pStyle w:val="Level1"/>
        <w:widowControl/>
        <w:numPr>
          <w:ilvl w:val="0"/>
          <w:numId w:val="185"/>
        </w:numPr>
        <w:tabs>
          <w:tab w:val="left" w:pos="720"/>
          <w:tab w:val="left" w:pos="3240"/>
          <w:tab w:val="left" w:pos="3600"/>
          <w:tab w:val="left" w:pos="4320"/>
          <w:tab w:val="left" w:pos="5040"/>
          <w:tab w:val="left" w:pos="5760"/>
          <w:tab w:val="left" w:pos="6480"/>
          <w:tab w:val="left" w:pos="7200"/>
          <w:tab w:val="left" w:pos="7920"/>
          <w:tab w:val="left" w:pos="8640"/>
          <w:tab w:val="left" w:pos="9360"/>
        </w:tabs>
        <w:ind w:hanging="180"/>
        <w:outlineLvl w:val="9"/>
        <w:rPr>
          <w:rFonts w:ascii="Arial" w:hAnsi="Arial" w:cs="Arial"/>
        </w:rPr>
      </w:pPr>
      <w:r w:rsidRPr="00F56D8C">
        <w:rPr>
          <w:rFonts w:ascii="Arial" w:hAnsi="Arial" w:cs="Arial"/>
        </w:rPr>
        <w:t>Replacement Cost included subject to Coverage A limit</w:t>
      </w:r>
    </w:p>
    <w:p w14:paraId="2B7B1AA0" w14:textId="77777777" w:rsidR="002C71BF" w:rsidRPr="006D35A8" w:rsidRDefault="002C71BF" w:rsidP="002C71BF">
      <w:pPr>
        <w:pStyle w:val="Level1"/>
        <w:widowControl/>
        <w:numPr>
          <w:ilvl w:val="0"/>
          <w:numId w:val="185"/>
        </w:numPr>
        <w:tabs>
          <w:tab w:val="left" w:pos="720"/>
          <w:tab w:val="left" w:pos="3240"/>
          <w:tab w:val="left" w:pos="3600"/>
          <w:tab w:val="left" w:pos="4320"/>
          <w:tab w:val="left" w:pos="5040"/>
          <w:tab w:val="left" w:pos="5760"/>
          <w:tab w:val="left" w:pos="6480"/>
          <w:tab w:val="left" w:pos="7200"/>
          <w:tab w:val="left" w:pos="7920"/>
          <w:tab w:val="left" w:pos="8640"/>
          <w:tab w:val="left" w:pos="9360"/>
        </w:tabs>
        <w:ind w:hanging="180"/>
        <w:outlineLvl w:val="9"/>
        <w:rPr>
          <w:rFonts w:ascii="Arial" w:hAnsi="Arial" w:cs="Arial"/>
          <w:b/>
        </w:rPr>
      </w:pPr>
      <w:bookmarkStart w:id="44" w:name="_Hlk147217342"/>
      <w:r w:rsidRPr="00F56D8C">
        <w:rPr>
          <w:rFonts w:ascii="Arial" w:hAnsi="Arial" w:cs="Arial"/>
        </w:rPr>
        <w:t>Law and Ordinance included</w:t>
      </w:r>
      <w:r>
        <w:rPr>
          <w:rFonts w:ascii="Arial" w:hAnsi="Arial" w:cs="Arial"/>
        </w:rPr>
        <w:t>*</w:t>
      </w:r>
    </w:p>
    <w:p w14:paraId="2CB937CE" w14:textId="77777777" w:rsidR="002C71BF" w:rsidRPr="0072154B" w:rsidRDefault="002C71BF" w:rsidP="002C71BF">
      <w:pPr>
        <w:pStyle w:val="Level1"/>
        <w:widowControl/>
        <w:tabs>
          <w:tab w:val="left" w:pos="720"/>
          <w:tab w:val="left" w:pos="3420"/>
          <w:tab w:val="left" w:pos="4320"/>
          <w:tab w:val="left" w:pos="5040"/>
          <w:tab w:val="left" w:pos="5760"/>
          <w:tab w:val="left" w:pos="6480"/>
          <w:tab w:val="left" w:pos="7200"/>
          <w:tab w:val="left" w:pos="7920"/>
          <w:tab w:val="left" w:pos="8640"/>
          <w:tab w:val="left" w:pos="9360"/>
        </w:tabs>
        <w:ind w:left="3060"/>
        <w:outlineLvl w:val="9"/>
        <w:rPr>
          <w:rFonts w:ascii="Arial" w:hAnsi="Arial" w:cs="Arial"/>
          <w:bCs/>
        </w:rPr>
      </w:pPr>
      <w:r>
        <w:rPr>
          <w:rFonts w:ascii="Arial" w:hAnsi="Arial" w:cs="Arial"/>
          <w:b/>
        </w:rPr>
        <w:tab/>
      </w:r>
      <w:r>
        <w:rPr>
          <w:rFonts w:ascii="Arial" w:hAnsi="Arial" w:cs="Arial"/>
          <w:bCs/>
        </w:rPr>
        <w:t>*If data are not available, 25% shall be assumed</w:t>
      </w:r>
    </w:p>
    <w:p w14:paraId="589E9ED8" w14:textId="77777777" w:rsidR="002C71BF" w:rsidRPr="00F56D8C" w:rsidRDefault="002C71BF" w:rsidP="002C71BF">
      <w:pPr>
        <w:pStyle w:val="Level1"/>
        <w:widowControl/>
        <w:tabs>
          <w:tab w:val="left" w:pos="720"/>
          <w:tab w:val="left" w:pos="3600"/>
          <w:tab w:val="left" w:pos="4320"/>
          <w:tab w:val="left" w:pos="5040"/>
          <w:tab w:val="left" w:pos="5760"/>
          <w:tab w:val="left" w:pos="6480"/>
          <w:tab w:val="left" w:pos="7200"/>
          <w:tab w:val="left" w:pos="7920"/>
          <w:tab w:val="left" w:pos="8640"/>
          <w:tab w:val="left" w:pos="9360"/>
        </w:tabs>
        <w:ind w:left="3240"/>
        <w:outlineLvl w:val="9"/>
        <w:rPr>
          <w:rFonts w:ascii="Arial" w:hAnsi="Arial" w:cs="Arial"/>
          <w:b/>
        </w:rPr>
      </w:pPr>
    </w:p>
    <w:bookmarkEnd w:id="44"/>
    <w:p w14:paraId="5840A979" w14:textId="77777777" w:rsidR="002C71BF" w:rsidRPr="00F56D8C" w:rsidRDefault="002C71BF" w:rsidP="002C71BF">
      <w:pPr>
        <w:tabs>
          <w:tab w:val="left" w:pos="720"/>
          <w:tab w:val="left" w:pos="1440"/>
          <w:tab w:val="left" w:pos="2880"/>
          <w:tab w:val="left" w:pos="324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b/>
        </w:rPr>
      </w:pPr>
      <w:r w:rsidRPr="00F56D8C">
        <w:rPr>
          <w:rFonts w:ascii="Arial" w:hAnsi="Arial" w:cs="Arial"/>
          <w:b/>
        </w:rPr>
        <w:tab/>
      </w:r>
      <w:r w:rsidRPr="00F56D8C">
        <w:rPr>
          <w:rFonts w:ascii="Arial" w:hAnsi="Arial" w:cs="Arial"/>
          <w:b/>
        </w:rPr>
        <w:tab/>
      </w:r>
      <w:r w:rsidRPr="00F56D8C">
        <w:rPr>
          <w:rFonts w:ascii="Arial" w:hAnsi="Arial" w:cs="Arial"/>
          <w:b/>
        </w:rPr>
        <w:tab/>
        <w:t>Coverage B = Appurtenant Structure</w:t>
      </w:r>
    </w:p>
    <w:p w14:paraId="43B25B1A" w14:textId="77777777" w:rsidR="002C71BF" w:rsidRDefault="002C71BF" w:rsidP="002C71BF">
      <w:pPr>
        <w:pStyle w:val="Level1"/>
        <w:widowControl/>
        <w:numPr>
          <w:ilvl w:val="0"/>
          <w:numId w:val="186"/>
        </w:numPr>
        <w:tabs>
          <w:tab w:val="left" w:pos="720"/>
          <w:tab w:val="left" w:pos="2880"/>
          <w:tab w:val="left" w:pos="3240"/>
          <w:tab w:val="left" w:pos="3600"/>
          <w:tab w:val="left" w:pos="4320"/>
          <w:tab w:val="left" w:pos="5040"/>
          <w:tab w:val="left" w:pos="5760"/>
          <w:tab w:val="left" w:pos="6480"/>
          <w:tab w:val="left" w:pos="7200"/>
          <w:tab w:val="left" w:pos="7920"/>
          <w:tab w:val="left" w:pos="8640"/>
          <w:tab w:val="left" w:pos="9360"/>
        </w:tabs>
        <w:ind w:firstLine="180"/>
        <w:outlineLvl w:val="9"/>
        <w:rPr>
          <w:rFonts w:ascii="Arial" w:hAnsi="Arial" w:cs="Arial"/>
        </w:rPr>
      </w:pPr>
      <w:r w:rsidRPr="00F56D8C">
        <w:rPr>
          <w:rFonts w:ascii="Arial" w:hAnsi="Arial" w:cs="Arial"/>
        </w:rPr>
        <w:t>Replacement Cost included subject to Coverage B limit</w:t>
      </w:r>
    </w:p>
    <w:p w14:paraId="2C5DCD9D" w14:textId="77777777" w:rsidR="002C71BF" w:rsidRPr="006D35A8" w:rsidRDefault="002C71BF" w:rsidP="002C71BF">
      <w:pPr>
        <w:pStyle w:val="Level1"/>
        <w:widowControl/>
        <w:numPr>
          <w:ilvl w:val="0"/>
          <w:numId w:val="186"/>
        </w:numPr>
        <w:tabs>
          <w:tab w:val="clear" w:pos="2880"/>
          <w:tab w:val="left" w:pos="720"/>
          <w:tab w:val="num" w:pos="3240"/>
          <w:tab w:val="left" w:pos="3600"/>
          <w:tab w:val="left" w:pos="4320"/>
          <w:tab w:val="left" w:pos="5040"/>
          <w:tab w:val="left" w:pos="5760"/>
          <w:tab w:val="left" w:pos="6480"/>
          <w:tab w:val="left" w:pos="7200"/>
          <w:tab w:val="left" w:pos="7920"/>
          <w:tab w:val="left" w:pos="8640"/>
          <w:tab w:val="left" w:pos="9360"/>
        </w:tabs>
        <w:ind w:firstLine="180"/>
        <w:outlineLvl w:val="9"/>
        <w:rPr>
          <w:rFonts w:ascii="Arial" w:hAnsi="Arial" w:cs="Arial"/>
          <w:b/>
        </w:rPr>
      </w:pPr>
      <w:r w:rsidRPr="00F56D8C">
        <w:rPr>
          <w:rFonts w:ascii="Arial" w:hAnsi="Arial" w:cs="Arial"/>
        </w:rPr>
        <w:t>Law and Ordinance included</w:t>
      </w:r>
      <w:r>
        <w:rPr>
          <w:rFonts w:ascii="Arial" w:hAnsi="Arial" w:cs="Arial"/>
        </w:rPr>
        <w:t>*</w:t>
      </w:r>
    </w:p>
    <w:p w14:paraId="25A5B95B" w14:textId="77777777" w:rsidR="002C71BF" w:rsidRPr="0072154B" w:rsidRDefault="002C71BF" w:rsidP="002C71BF">
      <w:pPr>
        <w:pStyle w:val="Level1"/>
        <w:widowControl/>
        <w:tabs>
          <w:tab w:val="left" w:pos="720"/>
          <w:tab w:val="left" w:pos="3420"/>
          <w:tab w:val="left" w:pos="4320"/>
          <w:tab w:val="left" w:pos="5040"/>
          <w:tab w:val="left" w:pos="5760"/>
          <w:tab w:val="left" w:pos="6480"/>
          <w:tab w:val="left" w:pos="7200"/>
          <w:tab w:val="left" w:pos="7920"/>
          <w:tab w:val="left" w:pos="8640"/>
          <w:tab w:val="left" w:pos="9360"/>
        </w:tabs>
        <w:ind w:left="3060"/>
        <w:outlineLvl w:val="9"/>
        <w:rPr>
          <w:rFonts w:ascii="Arial" w:hAnsi="Arial" w:cs="Arial"/>
          <w:bCs/>
        </w:rPr>
      </w:pPr>
      <w:r>
        <w:rPr>
          <w:rFonts w:ascii="Arial" w:hAnsi="Arial" w:cs="Arial"/>
          <w:b/>
        </w:rPr>
        <w:tab/>
      </w:r>
      <w:r>
        <w:rPr>
          <w:rFonts w:ascii="Arial" w:hAnsi="Arial" w:cs="Arial"/>
          <w:bCs/>
        </w:rPr>
        <w:t>*If data are not available, 25% shall be assumed</w:t>
      </w:r>
    </w:p>
    <w:p w14:paraId="61C4B02C" w14:textId="77777777" w:rsidR="002C71BF" w:rsidRPr="00F56D8C" w:rsidRDefault="002C71BF" w:rsidP="002C71BF">
      <w:pPr>
        <w:pStyle w:val="Level1"/>
        <w:widowControl/>
        <w:tabs>
          <w:tab w:val="left" w:pos="720"/>
          <w:tab w:val="left" w:pos="3240"/>
          <w:tab w:val="left" w:pos="3600"/>
          <w:tab w:val="left" w:pos="4320"/>
          <w:tab w:val="left" w:pos="5040"/>
          <w:tab w:val="left" w:pos="5760"/>
          <w:tab w:val="left" w:pos="6480"/>
          <w:tab w:val="left" w:pos="7200"/>
          <w:tab w:val="left" w:pos="7920"/>
          <w:tab w:val="left" w:pos="8640"/>
          <w:tab w:val="left" w:pos="9360"/>
        </w:tabs>
        <w:ind w:left="720" w:hanging="720"/>
        <w:outlineLvl w:val="9"/>
        <w:rPr>
          <w:rFonts w:ascii="Arial" w:hAnsi="Arial" w:cs="Arial"/>
        </w:rPr>
      </w:pPr>
    </w:p>
    <w:p w14:paraId="51A77933" w14:textId="77777777" w:rsidR="002C71BF" w:rsidRPr="00F56D8C" w:rsidRDefault="002C71BF" w:rsidP="002C71BF">
      <w:pPr>
        <w:tabs>
          <w:tab w:val="left" w:pos="720"/>
          <w:tab w:val="left" w:pos="1440"/>
          <w:tab w:val="left" w:pos="2880"/>
          <w:tab w:val="left" w:pos="306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rPr>
      </w:pPr>
      <w:r w:rsidRPr="00F56D8C">
        <w:rPr>
          <w:rFonts w:ascii="Arial" w:hAnsi="Arial" w:cs="Arial"/>
          <w:b/>
        </w:rPr>
        <w:tab/>
      </w:r>
      <w:r w:rsidRPr="00F56D8C">
        <w:rPr>
          <w:rFonts w:ascii="Arial" w:hAnsi="Arial" w:cs="Arial"/>
          <w:b/>
        </w:rPr>
        <w:tab/>
      </w:r>
      <w:r w:rsidRPr="00F56D8C">
        <w:rPr>
          <w:rFonts w:ascii="Arial" w:hAnsi="Arial" w:cs="Arial"/>
          <w:b/>
        </w:rPr>
        <w:tab/>
        <w:t>Coverage C = Contents</w:t>
      </w:r>
    </w:p>
    <w:p w14:paraId="20E184FA" w14:textId="77777777" w:rsidR="002C71BF" w:rsidRPr="00F56D8C" w:rsidRDefault="002C71BF" w:rsidP="002C71BF">
      <w:pPr>
        <w:pStyle w:val="Level1"/>
        <w:widowControl/>
        <w:numPr>
          <w:ilvl w:val="0"/>
          <w:numId w:val="187"/>
        </w:numPr>
        <w:tabs>
          <w:tab w:val="left" w:pos="720"/>
          <w:tab w:val="left" w:pos="2880"/>
          <w:tab w:val="left" w:pos="3240"/>
          <w:tab w:val="left" w:pos="3600"/>
          <w:tab w:val="left" w:pos="4320"/>
          <w:tab w:val="left" w:pos="5040"/>
          <w:tab w:val="left" w:pos="5760"/>
          <w:tab w:val="left" w:pos="6480"/>
          <w:tab w:val="left" w:pos="7200"/>
          <w:tab w:val="left" w:pos="7920"/>
          <w:tab w:val="left" w:pos="8640"/>
          <w:tab w:val="left" w:pos="9360"/>
        </w:tabs>
        <w:ind w:firstLine="180"/>
        <w:outlineLvl w:val="9"/>
        <w:rPr>
          <w:rFonts w:ascii="Arial" w:hAnsi="Arial" w:cs="Arial"/>
        </w:rPr>
      </w:pPr>
      <w:r w:rsidRPr="00F56D8C">
        <w:rPr>
          <w:rFonts w:ascii="Arial" w:hAnsi="Arial" w:cs="Arial"/>
        </w:rPr>
        <w:t>Replacement Cost included subject to Coverage C limit</w:t>
      </w:r>
    </w:p>
    <w:p w14:paraId="06B7306F" w14:textId="77777777" w:rsidR="002C71BF" w:rsidRPr="00F56D8C" w:rsidRDefault="002C71BF" w:rsidP="002C71BF">
      <w:pPr>
        <w:pStyle w:val="Level1"/>
        <w:widowControl/>
        <w:tabs>
          <w:tab w:val="left" w:pos="720"/>
          <w:tab w:val="left" w:pos="3240"/>
          <w:tab w:val="left" w:pos="3600"/>
          <w:tab w:val="left" w:pos="4320"/>
          <w:tab w:val="left" w:pos="5040"/>
          <w:tab w:val="left" w:pos="5760"/>
          <w:tab w:val="left" w:pos="6480"/>
          <w:tab w:val="left" w:pos="7200"/>
          <w:tab w:val="left" w:pos="7920"/>
          <w:tab w:val="left" w:pos="8640"/>
          <w:tab w:val="left" w:pos="9360"/>
        </w:tabs>
        <w:ind w:left="3240"/>
        <w:outlineLvl w:val="9"/>
        <w:rPr>
          <w:rFonts w:ascii="Arial" w:hAnsi="Arial" w:cs="Arial"/>
        </w:rPr>
      </w:pPr>
    </w:p>
    <w:p w14:paraId="3CC9BBFC" w14:textId="77777777" w:rsidR="002C71BF" w:rsidRPr="00F56D8C" w:rsidRDefault="002C71BF" w:rsidP="002C71BF">
      <w:pPr>
        <w:tabs>
          <w:tab w:val="left" w:pos="720"/>
          <w:tab w:val="left" w:pos="1440"/>
          <w:tab w:val="left" w:pos="2880"/>
          <w:tab w:val="left" w:pos="324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rPr>
      </w:pPr>
      <w:r w:rsidRPr="00F56D8C">
        <w:rPr>
          <w:rFonts w:ascii="Arial" w:hAnsi="Arial" w:cs="Arial"/>
          <w:b/>
        </w:rPr>
        <w:tab/>
      </w:r>
      <w:r w:rsidRPr="00F56D8C">
        <w:rPr>
          <w:rFonts w:ascii="Arial" w:hAnsi="Arial" w:cs="Arial"/>
          <w:b/>
        </w:rPr>
        <w:tab/>
      </w:r>
      <w:r w:rsidRPr="00F56D8C">
        <w:rPr>
          <w:rFonts w:ascii="Arial" w:hAnsi="Arial" w:cs="Arial"/>
          <w:b/>
        </w:rPr>
        <w:tab/>
        <w:t>Coverage D = Time Element</w:t>
      </w:r>
    </w:p>
    <w:p w14:paraId="223D8C17" w14:textId="77777777" w:rsidR="002C71BF" w:rsidRPr="00F56D8C" w:rsidRDefault="002C71BF" w:rsidP="002C71BF">
      <w:pPr>
        <w:pStyle w:val="Level1"/>
        <w:widowControl/>
        <w:numPr>
          <w:ilvl w:val="0"/>
          <w:numId w:val="188"/>
        </w:numPr>
        <w:tabs>
          <w:tab w:val="clear" w:pos="2520"/>
          <w:tab w:val="left" w:pos="720"/>
          <w:tab w:val="left" w:pos="2880"/>
          <w:tab w:val="left" w:pos="3240"/>
          <w:tab w:val="left" w:pos="3600"/>
          <w:tab w:val="left" w:pos="4320"/>
          <w:tab w:val="left" w:pos="5040"/>
          <w:tab w:val="left" w:pos="5760"/>
          <w:tab w:val="left" w:pos="6480"/>
          <w:tab w:val="left" w:pos="7200"/>
          <w:tab w:val="left" w:pos="7920"/>
          <w:tab w:val="left" w:pos="8640"/>
          <w:tab w:val="left" w:pos="9360"/>
        </w:tabs>
        <w:ind w:left="2880" w:firstLine="180"/>
        <w:outlineLvl w:val="9"/>
        <w:rPr>
          <w:rFonts w:ascii="Arial" w:hAnsi="Arial" w:cs="Arial"/>
        </w:rPr>
      </w:pPr>
      <w:r w:rsidRPr="00F56D8C">
        <w:rPr>
          <w:rFonts w:ascii="Arial" w:hAnsi="Arial" w:cs="Arial"/>
        </w:rPr>
        <w:t>Time limit = 12 months</w:t>
      </w:r>
    </w:p>
    <w:p w14:paraId="2E340428" w14:textId="77777777" w:rsidR="002C71BF" w:rsidRPr="00F56D8C" w:rsidRDefault="002C71BF" w:rsidP="002C71BF">
      <w:pPr>
        <w:pStyle w:val="Level1"/>
        <w:widowControl/>
        <w:numPr>
          <w:ilvl w:val="0"/>
          <w:numId w:val="188"/>
        </w:numPr>
        <w:tabs>
          <w:tab w:val="clear" w:pos="2520"/>
          <w:tab w:val="left" w:pos="720"/>
          <w:tab w:val="left" w:pos="2880"/>
          <w:tab w:val="left" w:pos="3240"/>
          <w:tab w:val="left" w:pos="3600"/>
          <w:tab w:val="left" w:pos="4320"/>
          <w:tab w:val="left" w:pos="5040"/>
          <w:tab w:val="left" w:pos="5760"/>
          <w:tab w:val="left" w:pos="6480"/>
          <w:tab w:val="left" w:pos="7200"/>
          <w:tab w:val="left" w:pos="7920"/>
          <w:tab w:val="left" w:pos="8640"/>
          <w:tab w:val="left" w:pos="9360"/>
        </w:tabs>
        <w:ind w:left="2880" w:firstLine="180"/>
        <w:outlineLvl w:val="9"/>
        <w:rPr>
          <w:rFonts w:ascii="Arial" w:hAnsi="Arial" w:cs="Arial"/>
        </w:rPr>
      </w:pPr>
      <w:r w:rsidRPr="00F56D8C">
        <w:rPr>
          <w:rFonts w:ascii="Arial" w:hAnsi="Arial" w:cs="Arial"/>
        </w:rPr>
        <w:t>Per diem = $300/day per policy, if used</w:t>
      </w:r>
    </w:p>
    <w:p w14:paraId="1C90360B" w14:textId="77777777" w:rsidR="002C71BF" w:rsidRPr="00F56D8C" w:rsidRDefault="002C71BF" w:rsidP="002C71BF">
      <w:pPr>
        <w:tabs>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b/>
        </w:rPr>
      </w:pPr>
    </w:p>
    <w:p w14:paraId="637610B9" w14:textId="77777777" w:rsidR="002C71BF" w:rsidRDefault="002C71BF" w:rsidP="002C71BF">
      <w:pPr>
        <w:pStyle w:val="Level1"/>
        <w:numPr>
          <w:ilvl w:val="0"/>
          <w:numId w:val="210"/>
        </w:numPr>
        <w:tabs>
          <w:tab w:val="left" w:pos="720"/>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ind w:left="1440"/>
        <w:rPr>
          <w:rFonts w:ascii="Arial" w:hAnsi="Arial" w:cs="Arial"/>
        </w:rPr>
      </w:pPr>
      <w:r w:rsidRPr="00F56D8C">
        <w:rPr>
          <w:rFonts w:ascii="Arial" w:hAnsi="Arial" w:cs="Arial"/>
        </w:rPr>
        <w:t xml:space="preserve">Hurricane loss costs per $1,000 </w:t>
      </w:r>
      <w:r>
        <w:rPr>
          <w:rFonts w:ascii="Arial" w:hAnsi="Arial" w:cs="Arial"/>
        </w:rPr>
        <w:t>shall</w:t>
      </w:r>
      <w:r w:rsidRPr="00F56D8C">
        <w:rPr>
          <w:rFonts w:ascii="Arial" w:hAnsi="Arial" w:cs="Arial"/>
        </w:rPr>
        <w:t xml:space="preserve"> be related to the Coverage A limit</w:t>
      </w:r>
    </w:p>
    <w:p w14:paraId="436C630C" w14:textId="77777777" w:rsidR="002C71BF" w:rsidRDefault="002C71BF" w:rsidP="002C71BF">
      <w:pPr>
        <w:pStyle w:val="Level1"/>
        <w:tabs>
          <w:tab w:val="left" w:pos="720"/>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ind w:left="1440"/>
        <w:rPr>
          <w:rFonts w:ascii="Arial" w:hAnsi="Arial" w:cs="Arial"/>
        </w:rPr>
      </w:pPr>
    </w:p>
    <w:p w14:paraId="30209508" w14:textId="77777777" w:rsidR="002C71BF" w:rsidRDefault="002C71BF" w:rsidP="002C71BF">
      <w:pPr>
        <w:tabs>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b/>
        </w:rPr>
      </w:pPr>
    </w:p>
    <w:p w14:paraId="6D022D4B" w14:textId="77777777" w:rsidR="002C71BF" w:rsidRPr="00F56D8C" w:rsidRDefault="002C71BF" w:rsidP="002C71BF">
      <w:pPr>
        <w:tabs>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rPr>
      </w:pPr>
      <w:r w:rsidRPr="00F56D8C">
        <w:rPr>
          <w:rFonts w:ascii="Arial" w:hAnsi="Arial" w:cs="Arial"/>
          <w:b/>
        </w:rPr>
        <w:t>Manufactured Homes</w:t>
      </w:r>
      <w:r w:rsidRPr="00F56D8C">
        <w:rPr>
          <w:rFonts w:ascii="Arial" w:hAnsi="Arial" w:cs="Arial"/>
          <w:b/>
        </w:rPr>
        <w:tab/>
        <w:t>Coverage A = Building</w:t>
      </w:r>
    </w:p>
    <w:p w14:paraId="07908AD7" w14:textId="77777777" w:rsidR="002C71BF" w:rsidRPr="00F56D8C" w:rsidRDefault="002C71BF" w:rsidP="002C71BF">
      <w:pPr>
        <w:pStyle w:val="Level1"/>
        <w:widowControl/>
        <w:numPr>
          <w:ilvl w:val="0"/>
          <w:numId w:val="176"/>
        </w:numPr>
        <w:tabs>
          <w:tab w:val="left" w:pos="2880"/>
          <w:tab w:val="left" w:pos="3240"/>
          <w:tab w:val="left" w:pos="3600"/>
          <w:tab w:val="left" w:pos="4320"/>
          <w:tab w:val="left" w:pos="5040"/>
          <w:tab w:val="left" w:pos="5760"/>
          <w:tab w:val="left" w:pos="6480"/>
          <w:tab w:val="left" w:pos="7200"/>
          <w:tab w:val="left" w:pos="7920"/>
          <w:tab w:val="left" w:pos="8640"/>
          <w:tab w:val="left" w:pos="9360"/>
        </w:tabs>
        <w:ind w:left="2880" w:firstLine="180"/>
        <w:outlineLvl w:val="9"/>
        <w:rPr>
          <w:rFonts w:ascii="Arial" w:hAnsi="Arial" w:cs="Arial"/>
        </w:rPr>
      </w:pPr>
      <w:r w:rsidRPr="00F56D8C">
        <w:rPr>
          <w:rFonts w:ascii="Arial" w:hAnsi="Arial" w:cs="Arial"/>
        </w:rPr>
        <w:t>Replacement Cost included subject to Coverage A limit</w:t>
      </w:r>
    </w:p>
    <w:p w14:paraId="4F2AFF7E" w14:textId="77777777" w:rsidR="002C71BF" w:rsidRPr="00F56D8C" w:rsidRDefault="002C71BF" w:rsidP="002C71BF">
      <w:pPr>
        <w:pStyle w:val="Level1"/>
        <w:widowControl/>
        <w:tabs>
          <w:tab w:val="left" w:pos="2880"/>
          <w:tab w:val="left" w:pos="3240"/>
          <w:tab w:val="left" w:pos="3600"/>
          <w:tab w:val="left" w:pos="4320"/>
          <w:tab w:val="left" w:pos="5040"/>
          <w:tab w:val="left" w:pos="5760"/>
          <w:tab w:val="left" w:pos="6480"/>
          <w:tab w:val="left" w:pos="7200"/>
          <w:tab w:val="left" w:pos="7920"/>
          <w:tab w:val="left" w:pos="8640"/>
          <w:tab w:val="left" w:pos="9360"/>
        </w:tabs>
        <w:ind w:left="3240"/>
        <w:outlineLvl w:val="9"/>
        <w:rPr>
          <w:rFonts w:ascii="Arial" w:hAnsi="Arial" w:cs="Arial"/>
        </w:rPr>
      </w:pPr>
    </w:p>
    <w:p w14:paraId="3F98771D" w14:textId="77777777" w:rsidR="002C71BF" w:rsidRPr="00F56D8C" w:rsidRDefault="002C71BF" w:rsidP="002C71BF">
      <w:pPr>
        <w:tabs>
          <w:tab w:val="left" w:pos="2880"/>
          <w:tab w:val="left" w:pos="3600"/>
          <w:tab w:val="left" w:pos="4320"/>
          <w:tab w:val="left" w:pos="5040"/>
          <w:tab w:val="left" w:pos="5760"/>
          <w:tab w:val="left" w:pos="6480"/>
          <w:tab w:val="left" w:pos="7200"/>
          <w:tab w:val="left" w:pos="7920"/>
          <w:tab w:val="left" w:pos="8640"/>
          <w:tab w:val="left" w:pos="9360"/>
        </w:tabs>
        <w:ind w:left="2880" w:hanging="2880"/>
        <w:rPr>
          <w:rFonts w:ascii="Arial" w:hAnsi="Arial" w:cs="Arial"/>
        </w:rPr>
      </w:pPr>
      <w:r w:rsidRPr="00F56D8C">
        <w:rPr>
          <w:rFonts w:ascii="Arial" w:hAnsi="Arial" w:cs="Arial"/>
          <w:b/>
        </w:rPr>
        <w:tab/>
        <w:t>Coverage B = Appurtenant Structure</w:t>
      </w:r>
    </w:p>
    <w:p w14:paraId="571E746B" w14:textId="77777777" w:rsidR="002C71BF" w:rsidRPr="00F56D8C" w:rsidRDefault="002C71BF" w:rsidP="002C71BF">
      <w:pPr>
        <w:pStyle w:val="Level1"/>
        <w:widowControl/>
        <w:numPr>
          <w:ilvl w:val="0"/>
          <w:numId w:val="177"/>
        </w:numPr>
        <w:tabs>
          <w:tab w:val="left" w:pos="2880"/>
          <w:tab w:val="left" w:pos="3240"/>
          <w:tab w:val="left" w:pos="3600"/>
          <w:tab w:val="left" w:pos="4320"/>
          <w:tab w:val="left" w:pos="5040"/>
          <w:tab w:val="left" w:pos="5760"/>
          <w:tab w:val="left" w:pos="6480"/>
          <w:tab w:val="left" w:pos="7200"/>
          <w:tab w:val="left" w:pos="7920"/>
          <w:tab w:val="left" w:pos="8640"/>
          <w:tab w:val="left" w:pos="9360"/>
        </w:tabs>
        <w:ind w:left="2520" w:firstLine="540"/>
        <w:outlineLvl w:val="9"/>
        <w:rPr>
          <w:rFonts w:ascii="Arial" w:hAnsi="Arial" w:cs="Arial"/>
        </w:rPr>
      </w:pPr>
      <w:r w:rsidRPr="00F56D8C">
        <w:rPr>
          <w:rFonts w:ascii="Arial" w:hAnsi="Arial" w:cs="Arial"/>
        </w:rPr>
        <w:t>Replacement Cost included subject to Coverage B limit</w:t>
      </w:r>
    </w:p>
    <w:p w14:paraId="46650164" w14:textId="77777777" w:rsidR="002C71BF" w:rsidRPr="00F56D8C" w:rsidRDefault="002C71BF" w:rsidP="002C71BF">
      <w:pPr>
        <w:pStyle w:val="Level1"/>
        <w:widowControl/>
        <w:tabs>
          <w:tab w:val="left" w:pos="2880"/>
          <w:tab w:val="left" w:pos="3240"/>
          <w:tab w:val="left" w:pos="3600"/>
          <w:tab w:val="left" w:pos="4320"/>
          <w:tab w:val="left" w:pos="5040"/>
          <w:tab w:val="left" w:pos="5760"/>
          <w:tab w:val="left" w:pos="6480"/>
          <w:tab w:val="left" w:pos="7200"/>
          <w:tab w:val="left" w:pos="7920"/>
          <w:tab w:val="left" w:pos="8640"/>
          <w:tab w:val="left" w:pos="9360"/>
        </w:tabs>
        <w:ind w:left="3240"/>
        <w:outlineLvl w:val="9"/>
        <w:rPr>
          <w:rFonts w:ascii="Arial" w:hAnsi="Arial" w:cs="Arial"/>
        </w:rPr>
      </w:pPr>
    </w:p>
    <w:p w14:paraId="2BF32EF9" w14:textId="77777777" w:rsidR="002C71BF" w:rsidRPr="00F56D8C" w:rsidRDefault="002C71BF" w:rsidP="002C71BF">
      <w:pPr>
        <w:tabs>
          <w:tab w:val="left" w:pos="2880"/>
          <w:tab w:val="left" w:pos="3600"/>
          <w:tab w:val="left" w:pos="4320"/>
          <w:tab w:val="left" w:pos="5040"/>
          <w:tab w:val="left" w:pos="5760"/>
          <w:tab w:val="left" w:pos="6480"/>
          <w:tab w:val="left" w:pos="7200"/>
          <w:tab w:val="left" w:pos="7920"/>
          <w:tab w:val="left" w:pos="8640"/>
          <w:tab w:val="left" w:pos="9360"/>
        </w:tabs>
        <w:ind w:left="2880" w:hanging="2880"/>
        <w:rPr>
          <w:rFonts w:ascii="Arial" w:hAnsi="Arial" w:cs="Arial"/>
        </w:rPr>
      </w:pPr>
      <w:r w:rsidRPr="00F56D8C">
        <w:rPr>
          <w:rFonts w:ascii="Arial" w:hAnsi="Arial" w:cs="Arial"/>
          <w:b/>
        </w:rPr>
        <w:tab/>
        <w:t>Coverage C = Contents</w:t>
      </w:r>
    </w:p>
    <w:p w14:paraId="2B5DD189" w14:textId="77777777" w:rsidR="002C71BF" w:rsidRPr="00F56D8C" w:rsidRDefault="002C71BF" w:rsidP="002C71BF">
      <w:pPr>
        <w:pStyle w:val="Level1"/>
        <w:widowControl/>
        <w:numPr>
          <w:ilvl w:val="0"/>
          <w:numId w:val="178"/>
        </w:numPr>
        <w:tabs>
          <w:tab w:val="left" w:pos="3240"/>
          <w:tab w:val="left" w:pos="3600"/>
          <w:tab w:val="left" w:pos="4320"/>
          <w:tab w:val="left" w:pos="5040"/>
          <w:tab w:val="left" w:pos="5760"/>
          <w:tab w:val="left" w:pos="6480"/>
          <w:tab w:val="left" w:pos="7200"/>
          <w:tab w:val="left" w:pos="7920"/>
          <w:tab w:val="left" w:pos="8640"/>
          <w:tab w:val="left" w:pos="9360"/>
        </w:tabs>
        <w:ind w:left="2520" w:firstLine="540"/>
        <w:outlineLvl w:val="9"/>
        <w:rPr>
          <w:rFonts w:ascii="Arial" w:hAnsi="Arial" w:cs="Arial"/>
        </w:rPr>
      </w:pPr>
      <w:r w:rsidRPr="00F56D8C">
        <w:rPr>
          <w:rFonts w:ascii="Arial" w:hAnsi="Arial" w:cs="Arial"/>
        </w:rPr>
        <w:t>Replacement Cost included subject to Coverage C limit</w:t>
      </w:r>
    </w:p>
    <w:p w14:paraId="493C4EC2" w14:textId="77777777" w:rsidR="002C71BF" w:rsidRPr="00F56D8C" w:rsidRDefault="002C71BF" w:rsidP="002C71BF">
      <w:pPr>
        <w:pStyle w:val="Level1"/>
        <w:widowControl/>
        <w:tabs>
          <w:tab w:val="left" w:pos="3240"/>
          <w:tab w:val="left" w:pos="3600"/>
          <w:tab w:val="left" w:pos="4320"/>
          <w:tab w:val="left" w:pos="5040"/>
          <w:tab w:val="left" w:pos="5760"/>
          <w:tab w:val="left" w:pos="6480"/>
          <w:tab w:val="left" w:pos="7200"/>
          <w:tab w:val="left" w:pos="7920"/>
          <w:tab w:val="left" w:pos="8640"/>
          <w:tab w:val="left" w:pos="9360"/>
        </w:tabs>
        <w:ind w:left="3240"/>
        <w:outlineLvl w:val="9"/>
        <w:rPr>
          <w:rFonts w:ascii="Arial" w:hAnsi="Arial" w:cs="Arial"/>
        </w:rPr>
      </w:pPr>
    </w:p>
    <w:p w14:paraId="29A64816" w14:textId="77777777" w:rsidR="002C71BF" w:rsidRPr="00F56D8C" w:rsidRDefault="002C71BF" w:rsidP="002C71BF">
      <w:pPr>
        <w:tabs>
          <w:tab w:val="left" w:pos="2880"/>
          <w:tab w:val="left" w:pos="3600"/>
          <w:tab w:val="left" w:pos="4320"/>
          <w:tab w:val="left" w:pos="5040"/>
          <w:tab w:val="left" w:pos="5760"/>
          <w:tab w:val="left" w:pos="6480"/>
          <w:tab w:val="left" w:pos="7200"/>
          <w:tab w:val="left" w:pos="7920"/>
          <w:tab w:val="left" w:pos="8640"/>
          <w:tab w:val="left" w:pos="9360"/>
        </w:tabs>
        <w:ind w:left="2880" w:hanging="2880"/>
        <w:rPr>
          <w:rFonts w:ascii="Arial" w:hAnsi="Arial" w:cs="Arial"/>
        </w:rPr>
      </w:pPr>
      <w:r w:rsidRPr="00F56D8C">
        <w:rPr>
          <w:rFonts w:ascii="Arial" w:hAnsi="Arial" w:cs="Arial"/>
          <w:b/>
        </w:rPr>
        <w:tab/>
        <w:t>Coverage D = Time Element</w:t>
      </w:r>
    </w:p>
    <w:p w14:paraId="6B284523" w14:textId="77777777" w:rsidR="002C71BF" w:rsidRPr="00F56D8C" w:rsidRDefault="002C71BF" w:rsidP="002C71BF">
      <w:pPr>
        <w:pStyle w:val="Level1"/>
        <w:widowControl/>
        <w:numPr>
          <w:ilvl w:val="0"/>
          <w:numId w:val="179"/>
        </w:numPr>
        <w:tabs>
          <w:tab w:val="clear" w:pos="1440"/>
          <w:tab w:val="left" w:pos="3240"/>
          <w:tab w:val="left" w:pos="3600"/>
          <w:tab w:val="left" w:pos="4320"/>
          <w:tab w:val="left" w:pos="5040"/>
          <w:tab w:val="left" w:pos="5760"/>
          <w:tab w:val="left" w:pos="6480"/>
          <w:tab w:val="left" w:pos="7200"/>
          <w:tab w:val="left" w:pos="7920"/>
          <w:tab w:val="left" w:pos="8640"/>
          <w:tab w:val="left" w:pos="9360"/>
        </w:tabs>
        <w:ind w:left="2520" w:firstLine="540"/>
        <w:outlineLvl w:val="9"/>
        <w:rPr>
          <w:rFonts w:ascii="Arial" w:hAnsi="Arial" w:cs="Arial"/>
        </w:rPr>
      </w:pPr>
      <w:r w:rsidRPr="00F56D8C">
        <w:rPr>
          <w:rFonts w:ascii="Arial" w:hAnsi="Arial" w:cs="Arial"/>
        </w:rPr>
        <w:t>Time limit = 12 months</w:t>
      </w:r>
    </w:p>
    <w:p w14:paraId="02F1450E" w14:textId="77777777" w:rsidR="002C71BF" w:rsidRPr="00F56D8C" w:rsidRDefault="002C71BF" w:rsidP="002C71BF">
      <w:pPr>
        <w:pStyle w:val="Level1"/>
        <w:widowControl/>
        <w:numPr>
          <w:ilvl w:val="0"/>
          <w:numId w:val="179"/>
        </w:numPr>
        <w:tabs>
          <w:tab w:val="clear" w:pos="1440"/>
          <w:tab w:val="left" w:pos="3240"/>
          <w:tab w:val="left" w:pos="3600"/>
          <w:tab w:val="left" w:pos="4320"/>
          <w:tab w:val="left" w:pos="5040"/>
          <w:tab w:val="left" w:pos="5760"/>
          <w:tab w:val="left" w:pos="6480"/>
          <w:tab w:val="left" w:pos="7200"/>
          <w:tab w:val="left" w:pos="7920"/>
          <w:tab w:val="left" w:pos="8640"/>
          <w:tab w:val="left" w:pos="9360"/>
        </w:tabs>
        <w:ind w:left="2520" w:firstLine="540"/>
        <w:outlineLvl w:val="9"/>
        <w:rPr>
          <w:rFonts w:ascii="Arial" w:hAnsi="Arial" w:cs="Arial"/>
        </w:rPr>
      </w:pPr>
      <w:r w:rsidRPr="00F56D8C">
        <w:rPr>
          <w:rFonts w:ascii="Arial" w:hAnsi="Arial" w:cs="Arial"/>
        </w:rPr>
        <w:t>Per diem = $300/day per policy, if used</w:t>
      </w:r>
    </w:p>
    <w:p w14:paraId="7CF2EEF1" w14:textId="77777777" w:rsidR="002C71BF" w:rsidRPr="00F56D8C" w:rsidRDefault="002C71BF" w:rsidP="002C71BF">
      <w:pPr>
        <w:tabs>
          <w:tab w:val="left" w:pos="360"/>
          <w:tab w:val="left" w:pos="1080"/>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rPr>
      </w:pPr>
    </w:p>
    <w:p w14:paraId="0EC590FD" w14:textId="77777777" w:rsidR="002C71BF" w:rsidRDefault="002C71BF" w:rsidP="002C71BF">
      <w:pPr>
        <w:pStyle w:val="Level1"/>
        <w:numPr>
          <w:ilvl w:val="0"/>
          <w:numId w:val="210"/>
        </w:numPr>
        <w:tabs>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ind w:left="1440"/>
        <w:rPr>
          <w:rFonts w:ascii="Arial" w:hAnsi="Arial" w:cs="Arial"/>
        </w:rPr>
      </w:pPr>
      <w:r w:rsidRPr="00F56D8C">
        <w:rPr>
          <w:rFonts w:ascii="Arial" w:hAnsi="Arial" w:cs="Arial"/>
        </w:rPr>
        <w:t xml:space="preserve">Hurricane loss costs per $1,000 </w:t>
      </w:r>
      <w:r>
        <w:rPr>
          <w:rFonts w:ascii="Arial" w:hAnsi="Arial" w:cs="Arial"/>
        </w:rPr>
        <w:t>shall</w:t>
      </w:r>
      <w:r w:rsidRPr="00F56D8C">
        <w:rPr>
          <w:rFonts w:ascii="Arial" w:hAnsi="Arial" w:cs="Arial"/>
        </w:rPr>
        <w:t xml:space="preserve"> be related to the Coverage A limit</w:t>
      </w:r>
    </w:p>
    <w:p w14:paraId="4C57E0A6" w14:textId="77777777" w:rsidR="002C71BF" w:rsidRDefault="002C71BF" w:rsidP="002C71BF">
      <w:pPr>
        <w:pStyle w:val="Level1"/>
        <w:tabs>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ind w:left="1440"/>
        <w:rPr>
          <w:rFonts w:ascii="Arial" w:hAnsi="Arial" w:cs="Arial"/>
        </w:rPr>
      </w:pPr>
    </w:p>
    <w:p w14:paraId="6252169F" w14:textId="77777777" w:rsidR="002C71BF" w:rsidRPr="00F56D8C" w:rsidRDefault="002C71BF" w:rsidP="002C71BF">
      <w:pPr>
        <w:pStyle w:val="Level1"/>
        <w:tabs>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ind w:left="1440"/>
        <w:rPr>
          <w:rFonts w:ascii="Arial" w:hAnsi="Arial" w:cs="Arial"/>
        </w:rPr>
      </w:pPr>
    </w:p>
    <w:p w14:paraId="023AB532" w14:textId="77777777" w:rsidR="002C71BF" w:rsidRPr="00F56D8C" w:rsidRDefault="002C71BF" w:rsidP="002C71BF">
      <w:pPr>
        <w:spacing w:after="200" w:line="276" w:lineRule="auto"/>
        <w:rPr>
          <w:rFonts w:ascii="Arial" w:hAnsi="Arial" w:cs="Arial"/>
        </w:rPr>
      </w:pPr>
    </w:p>
    <w:p w14:paraId="2145F411" w14:textId="77777777" w:rsidR="002C71BF" w:rsidRDefault="002C71BF" w:rsidP="002C71BF">
      <w:pPr>
        <w:jc w:val="center"/>
        <w:rPr>
          <w:rFonts w:ascii="Arial" w:hAnsi="Arial" w:cs="Arial"/>
          <w:b/>
          <w:sz w:val="28"/>
          <w:szCs w:val="28"/>
        </w:rPr>
      </w:pPr>
      <w:r w:rsidRPr="00F56D8C">
        <w:rPr>
          <w:rFonts w:ascii="Arial" w:hAnsi="Arial" w:cs="Arial"/>
          <w:b/>
          <w:noProof/>
          <w:sz w:val="28"/>
          <w:szCs w:val="28"/>
        </w:rPr>
        <w:br w:type="page"/>
      </w:r>
      <w:r>
        <w:rPr>
          <w:noProof/>
          <w:sz w:val="20"/>
        </w:rPr>
        <w:lastRenderedPageBreak/>
        <mc:AlternateContent>
          <mc:Choice Requires="wps">
            <w:drawing>
              <wp:anchor distT="0" distB="0" distL="114300" distR="114300" simplePos="0" relativeHeight="251773952" behindDoc="1" locked="0" layoutInCell="1" allowOverlap="1" wp14:anchorId="5FBF8FB4" wp14:editId="52F8D8D0">
                <wp:simplePos x="0" y="0"/>
                <wp:positionH relativeFrom="column">
                  <wp:posOffset>-111733</wp:posOffset>
                </wp:positionH>
                <wp:positionV relativeFrom="paragraph">
                  <wp:posOffset>-129595</wp:posOffset>
                </wp:positionV>
                <wp:extent cx="6201410" cy="445273"/>
                <wp:effectExtent l="0" t="0" r="104140" b="88265"/>
                <wp:wrapNone/>
                <wp:docPr id="3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44527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FA588" id="Rectangle 74" o:spid="_x0000_s1026" style="position:absolute;margin-left:-8.8pt;margin-top:-10.2pt;width:488.3pt;height:35.0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" fillcolor="#eaeaea" strokeweight="1pt">
                <v:shadow on="t" offset="6pt,6pt"/>
              </v:rect>
            </w:pict>
          </mc:Fallback>
        </mc:AlternateContent>
      </w:r>
      <w:r w:rsidRPr="00AB00A8">
        <w:rPr>
          <w:rFonts w:ascii="Arial" w:hAnsi="Arial" w:cs="Arial"/>
          <w:b/>
          <w:noProof/>
          <w:sz w:val="28"/>
          <w:szCs w:val="28"/>
        </w:rPr>
        <w:t>Form A-</w:t>
      </w:r>
      <w:r>
        <w:rPr>
          <w:rFonts w:ascii="Arial" w:hAnsi="Arial" w:cs="Arial"/>
          <w:b/>
          <w:noProof/>
          <w:sz w:val="28"/>
          <w:szCs w:val="28"/>
        </w:rPr>
        <w:t>2</w:t>
      </w:r>
      <w:r w:rsidRPr="00AB00A8">
        <w:rPr>
          <w:rFonts w:ascii="Arial" w:hAnsi="Arial" w:cs="Arial"/>
          <w:b/>
          <w:noProof/>
          <w:sz w:val="28"/>
          <w:szCs w:val="28"/>
        </w:rPr>
        <w:t>:</w:t>
      </w:r>
      <w:r>
        <w:rPr>
          <w:rFonts w:ascii="Arial" w:hAnsi="Arial" w:cs="Arial"/>
          <w:b/>
          <w:noProof/>
          <w:sz w:val="28"/>
          <w:szCs w:val="28"/>
        </w:rPr>
        <w:tab/>
        <w:t xml:space="preserve">Model </w:t>
      </w:r>
      <w:r w:rsidRPr="00AB00A8">
        <w:rPr>
          <w:rFonts w:ascii="Arial" w:hAnsi="Arial" w:cs="Arial"/>
          <w:b/>
          <w:noProof/>
          <w:sz w:val="28"/>
          <w:szCs w:val="28"/>
        </w:rPr>
        <w:t xml:space="preserve">Base Hurricane Set </w:t>
      </w:r>
      <w:r>
        <w:rPr>
          <w:rFonts w:ascii="Arial" w:hAnsi="Arial" w:cs="Arial"/>
          <w:b/>
          <w:sz w:val="28"/>
          <w:szCs w:val="28"/>
        </w:rPr>
        <w:t xml:space="preserve">Statewide Hurricane Losses </w:t>
      </w:r>
    </w:p>
    <w:p w14:paraId="13B0ECCC" w14:textId="77777777" w:rsidR="002C71BF" w:rsidRDefault="002C71BF" w:rsidP="002C71BF">
      <w:pPr>
        <w:tabs>
          <w:tab w:val="right" w:pos="9360"/>
        </w:tabs>
        <w:rPr>
          <w:rFonts w:asciiTheme="minorHAnsi" w:hAnsiTheme="minorHAnsi" w:cstheme="minorHAnsi"/>
          <w:iCs/>
          <w:bdr w:val="single" w:sz="4" w:space="0" w:color="auto"/>
          <w:shd w:val="clear" w:color="auto" w:fill="E2EFD9" w:themeFill="accent6" w:themeFillTint="33"/>
        </w:rPr>
      </w:pPr>
    </w:p>
    <w:p w14:paraId="05791692" w14:textId="77777777" w:rsidR="002C71BF" w:rsidRPr="00F56D8C" w:rsidRDefault="002C71BF" w:rsidP="002C71BF">
      <w:pPr>
        <w:pStyle w:val="BodyText"/>
        <w:tabs>
          <w:tab w:val="left" w:pos="1080"/>
          <w:tab w:val="right" w:pos="9360"/>
        </w:tabs>
        <w:ind w:left="1080" w:hanging="1080"/>
        <w:jc w:val="left"/>
        <w:rPr>
          <w:rFonts w:ascii="Arial" w:hAnsi="Arial" w:cs="Arial"/>
          <w:color w:val="auto"/>
        </w:rPr>
      </w:pPr>
    </w:p>
    <w:p w14:paraId="116384F5" w14:textId="77777777" w:rsidR="002C71BF" w:rsidRPr="00F56D8C" w:rsidRDefault="002C71BF" w:rsidP="002C71BF">
      <w:pPr>
        <w:pStyle w:val="BodyText"/>
        <w:tabs>
          <w:tab w:val="left" w:pos="1080"/>
          <w:tab w:val="right" w:pos="9360"/>
        </w:tabs>
        <w:ind w:left="1080" w:hanging="1080"/>
        <w:jc w:val="left"/>
        <w:rPr>
          <w:rFonts w:ascii="Arial" w:hAnsi="Arial" w:cs="Arial"/>
          <w:color w:val="auto"/>
        </w:rPr>
      </w:pPr>
      <w:bookmarkStart w:id="45" w:name="_Hlk142486398"/>
      <w:r w:rsidRPr="00F56D8C">
        <w:rPr>
          <w:rFonts w:ascii="Arial" w:hAnsi="Arial" w:cs="Arial"/>
          <w:color w:val="auto"/>
        </w:rPr>
        <w:t>Purpose:</w:t>
      </w:r>
      <w:r w:rsidRPr="00F56D8C">
        <w:rPr>
          <w:rFonts w:ascii="Arial" w:hAnsi="Arial" w:cs="Arial"/>
          <w:color w:val="auto"/>
        </w:rPr>
        <w:tab/>
        <w:t>This form illustrates the modeling organization’s ability to replicate reasonably historical hurricane losses for landfalling and by-passing Florida hurricanes.</w:t>
      </w:r>
    </w:p>
    <w:p w14:paraId="31F05B09" w14:textId="77777777" w:rsidR="002C71BF" w:rsidRPr="00F56D8C" w:rsidRDefault="002C71BF" w:rsidP="002C71BF">
      <w:pPr>
        <w:rPr>
          <w:rFonts w:ascii="Arial" w:hAnsi="Arial" w:cs="Arial"/>
          <w:u w:val="single"/>
        </w:rPr>
      </w:pPr>
    </w:p>
    <w:bookmarkEnd w:id="45"/>
    <w:p w14:paraId="6CE12C4D" w14:textId="756B645D" w:rsidR="002C71BF" w:rsidRPr="00F56D8C" w:rsidRDefault="002C71BF" w:rsidP="002C71BF">
      <w:pPr>
        <w:pStyle w:val="ListParagraph"/>
        <w:numPr>
          <w:ilvl w:val="0"/>
          <w:numId w:val="211"/>
        </w:numPr>
        <w:rPr>
          <w:rFonts w:ascii="Arial" w:hAnsi="Arial" w:cs="Arial"/>
        </w:rPr>
      </w:pPr>
      <w:r w:rsidRPr="00F56D8C">
        <w:rPr>
          <w:rFonts w:ascii="Arial" w:hAnsi="Arial" w:cs="Arial"/>
        </w:rPr>
        <w:t xml:space="preserve">Provide the total insured hurricane loss assuming zero deductible policies for individual historical hurricanes using the </w:t>
      </w:r>
      <w:r>
        <w:rPr>
          <w:rFonts w:ascii="Arial" w:hAnsi="Arial" w:cs="Arial"/>
        </w:rPr>
        <w:t>2017</w:t>
      </w:r>
      <w:r w:rsidR="007C5364">
        <w:rPr>
          <w:rFonts w:ascii="Arial" w:hAnsi="Arial" w:cs="Arial"/>
        </w:rPr>
        <w:t xml:space="preserve"> FHCF exposure data</w:t>
      </w:r>
      <w:r w:rsidRPr="00F56D8C">
        <w:rPr>
          <w:rFonts w:ascii="Arial" w:hAnsi="Arial" w:cs="Arial"/>
        </w:rPr>
        <w:t xml:space="preserve"> </w:t>
      </w:r>
      <w:r>
        <w:rPr>
          <w:rFonts w:ascii="Arial" w:hAnsi="Arial" w:cs="Arial"/>
        </w:rPr>
        <w:t xml:space="preserve">and </w:t>
      </w:r>
      <w:r w:rsidR="007C5364">
        <w:rPr>
          <w:rFonts w:ascii="Arial" w:hAnsi="Arial" w:cs="Arial"/>
        </w:rPr>
        <w:t xml:space="preserve">the </w:t>
      </w:r>
      <w:r>
        <w:rPr>
          <w:rFonts w:ascii="Arial" w:hAnsi="Arial" w:cs="Arial"/>
        </w:rPr>
        <w:t>2023</w:t>
      </w:r>
      <w:r w:rsidR="007C5364">
        <w:rPr>
          <w:rFonts w:ascii="Arial" w:hAnsi="Arial" w:cs="Arial"/>
        </w:rPr>
        <w:t xml:space="preserve"> FHCF</w:t>
      </w:r>
      <w:r>
        <w:rPr>
          <w:rFonts w:ascii="Arial" w:hAnsi="Arial" w:cs="Arial"/>
        </w:rPr>
        <w:t xml:space="preserve"> </w:t>
      </w:r>
      <w:r w:rsidRPr="00F56D8C">
        <w:rPr>
          <w:rFonts w:ascii="Arial" w:hAnsi="Arial" w:cs="Arial"/>
        </w:rPr>
        <w:t>exposure data</w:t>
      </w:r>
      <w:r w:rsidRPr="00F56D8C">
        <w:rPr>
          <w:rFonts w:ascii="Arial" w:hAnsi="Arial" w:cs="Arial"/>
          <w:i/>
        </w:rPr>
        <w:t>.</w:t>
      </w:r>
      <w:r w:rsidRPr="00F56D8C">
        <w:rPr>
          <w:rFonts w:ascii="Arial" w:hAnsi="Arial" w:cs="Arial"/>
        </w:rPr>
        <w:t xml:space="preserve"> The list of hurricanes in this form </w:t>
      </w:r>
      <w:r>
        <w:rPr>
          <w:rFonts w:ascii="Arial" w:hAnsi="Arial" w:cs="Arial"/>
        </w:rPr>
        <w:t>shall</w:t>
      </w:r>
      <w:r w:rsidRPr="00F56D8C">
        <w:rPr>
          <w:rFonts w:ascii="Arial" w:hAnsi="Arial" w:cs="Arial"/>
        </w:rPr>
        <w:t xml:space="preserve"> include all Florida and by-passing hurricanes in the Model Base Hurricane Set.  </w:t>
      </w:r>
    </w:p>
    <w:p w14:paraId="156D837B" w14:textId="77777777" w:rsidR="002C71BF" w:rsidRPr="00F56D8C" w:rsidRDefault="002C71BF" w:rsidP="002C71BF">
      <w:pPr>
        <w:tabs>
          <w:tab w:val="left" w:pos="360"/>
        </w:tabs>
        <w:ind w:left="360" w:hanging="360"/>
        <w:rPr>
          <w:rFonts w:ascii="Arial" w:hAnsi="Arial" w:cs="Arial"/>
        </w:rPr>
      </w:pPr>
    </w:p>
    <w:p w14:paraId="2559C2C1" w14:textId="77777777" w:rsidR="002C71BF" w:rsidRPr="00F56D8C" w:rsidRDefault="002C71BF" w:rsidP="002C71BF">
      <w:pPr>
        <w:ind w:left="360"/>
        <w:rPr>
          <w:rFonts w:ascii="Arial" w:hAnsi="Arial" w:cs="Arial"/>
        </w:rPr>
      </w:pPr>
      <w:bookmarkStart w:id="46" w:name="_Hlk80897025"/>
      <w:r w:rsidRPr="00F56D8C">
        <w:rPr>
          <w:rFonts w:ascii="Arial" w:hAnsi="Arial" w:cs="Arial"/>
        </w:rPr>
        <w:t xml:space="preserve">The table below contains the hurricanes from the Reference Hurricane Set. The modeling organization </w:t>
      </w:r>
      <w:r>
        <w:rPr>
          <w:rFonts w:ascii="Arial" w:hAnsi="Arial" w:cs="Arial"/>
        </w:rPr>
        <w:t>shall</w:t>
      </w:r>
      <w:r w:rsidRPr="00F56D8C">
        <w:rPr>
          <w:rFonts w:ascii="Arial" w:hAnsi="Arial" w:cs="Arial"/>
        </w:rPr>
        <w:t xml:space="preserve"> populate the table with its Model Base Hurricane Set. Each hurricane from the Reference Hurricane Set has been assigned an ID number. Additional hurricanes included in the Model Base Hurricane Set, if any, </w:t>
      </w:r>
      <w:r>
        <w:rPr>
          <w:rFonts w:ascii="Arial" w:hAnsi="Arial" w:cs="Arial"/>
        </w:rPr>
        <w:t>shall</w:t>
      </w:r>
      <w:r w:rsidRPr="00F56D8C">
        <w:rPr>
          <w:rFonts w:ascii="Arial" w:hAnsi="Arial" w:cs="Arial"/>
        </w:rPr>
        <w:t xml:space="preserve"> be added to the table in order of year and assigned an intermediate ID number within the bounding ID numbers.</w:t>
      </w:r>
      <w:r w:rsidRPr="00280C5C">
        <w:rPr>
          <w:rFonts w:ascii="Arial" w:hAnsi="Arial" w:cs="Arial"/>
        </w:rPr>
        <w:t xml:space="preserve"> </w:t>
      </w:r>
      <w:r w:rsidRPr="00F56D8C">
        <w:rPr>
          <w:rFonts w:ascii="Arial" w:hAnsi="Arial" w:cs="Arial"/>
        </w:rPr>
        <w:t xml:space="preserve">For hurricanes resulting in zero loss, the table entry </w:t>
      </w:r>
      <w:r>
        <w:rPr>
          <w:rFonts w:ascii="Arial" w:hAnsi="Arial" w:cs="Arial"/>
        </w:rPr>
        <w:t>shall</w:t>
      </w:r>
      <w:r w:rsidRPr="00F56D8C">
        <w:rPr>
          <w:rFonts w:ascii="Arial" w:hAnsi="Arial" w:cs="Arial"/>
        </w:rPr>
        <w:t xml:space="preserve"> be left blank.</w:t>
      </w:r>
    </w:p>
    <w:p w14:paraId="7F911B02" w14:textId="77777777" w:rsidR="002C71BF" w:rsidRPr="00F56D8C" w:rsidRDefault="002C71BF" w:rsidP="002C71BF">
      <w:pPr>
        <w:ind w:left="360"/>
        <w:rPr>
          <w:rFonts w:ascii="Arial" w:hAnsi="Arial" w:cs="Arial"/>
        </w:rPr>
      </w:pPr>
    </w:p>
    <w:p w14:paraId="7CC62511" w14:textId="77777777" w:rsidR="002C71BF" w:rsidRPr="00F56D8C" w:rsidRDefault="002C71BF" w:rsidP="002C71BF">
      <w:pPr>
        <w:ind w:left="360"/>
        <w:rPr>
          <w:rFonts w:ascii="Arial" w:hAnsi="Arial" w:cs="Arial"/>
        </w:rPr>
      </w:pPr>
      <w:bookmarkStart w:id="47" w:name="_Hlk80897559"/>
      <w:r w:rsidRPr="00F56D8C">
        <w:rPr>
          <w:rFonts w:ascii="Arial" w:hAnsi="Arial" w:cs="Arial"/>
        </w:rPr>
        <w:t>As defined, a by-passing hurricane (ByP) is a hurricane which does not make landfall on Florida, but produces minimum damaging windspeeds or greater on Florida. For the by-passing hurricanes included in the table only, the hurricane intensity entered is the maximum windspeed at closest approach to Florida as a hurricane, not the windspeed over Florida.</w:t>
      </w:r>
    </w:p>
    <w:bookmarkEnd w:id="46"/>
    <w:bookmarkEnd w:id="47"/>
    <w:p w14:paraId="5888FB6E" w14:textId="77777777" w:rsidR="002C71BF" w:rsidRDefault="002C71BF" w:rsidP="002C71BF">
      <w:pPr>
        <w:rPr>
          <w:rFonts w:ascii="Arial" w:hAnsi="Arial" w:cs="Arial"/>
        </w:rPr>
      </w:pPr>
    </w:p>
    <w:p w14:paraId="1A22875A" w14:textId="77777777" w:rsidR="002C71BF" w:rsidRPr="000F471B" w:rsidRDefault="002C71BF" w:rsidP="002C71BF">
      <w:pPr>
        <w:pStyle w:val="ListParagraph"/>
        <w:numPr>
          <w:ilvl w:val="0"/>
          <w:numId w:val="211"/>
        </w:numPr>
        <w:tabs>
          <w:tab w:val="left" w:pos="360"/>
        </w:tabs>
        <w:rPr>
          <w:rFonts w:ascii="Arial" w:hAnsi="Arial" w:cs="Arial"/>
          <w:bCs/>
          <w:iCs/>
        </w:rPr>
      </w:pPr>
      <w:r w:rsidRPr="000F471B">
        <w:rPr>
          <w:rFonts w:ascii="Arial" w:hAnsi="Arial" w:cs="Arial"/>
          <w:bCs/>
          <w:iCs/>
        </w:rPr>
        <w:t>List assumptions necessary to complete Form A-2. Provide the rationale and a detailed description of how the assumptions are implemented.</w:t>
      </w:r>
    </w:p>
    <w:p w14:paraId="39AF39C0" w14:textId="77777777" w:rsidR="002C71BF" w:rsidRPr="00F56D8C" w:rsidRDefault="002C71BF" w:rsidP="002C71BF">
      <w:pPr>
        <w:tabs>
          <w:tab w:val="left" w:pos="360"/>
        </w:tabs>
        <w:ind w:left="360" w:hanging="360"/>
        <w:rPr>
          <w:rFonts w:ascii="Arial" w:hAnsi="Arial" w:cs="Arial"/>
          <w:bCs/>
          <w:iCs/>
        </w:rPr>
      </w:pPr>
    </w:p>
    <w:p w14:paraId="12473B1E" w14:textId="77777777" w:rsidR="002C71BF" w:rsidRPr="000F471B" w:rsidRDefault="002C71BF" w:rsidP="002C71BF">
      <w:pPr>
        <w:pStyle w:val="ListParagraph"/>
        <w:numPr>
          <w:ilvl w:val="0"/>
          <w:numId w:val="211"/>
        </w:numPr>
        <w:tabs>
          <w:tab w:val="left" w:pos="360"/>
        </w:tabs>
        <w:rPr>
          <w:rFonts w:ascii="Arial" w:hAnsi="Arial" w:cs="Arial"/>
        </w:rPr>
      </w:pPr>
      <w:bookmarkStart w:id="48" w:name="_Hlk142487622"/>
      <w:r w:rsidRPr="000F471B">
        <w:rPr>
          <w:rFonts w:ascii="Arial" w:hAnsi="Arial" w:cs="Arial"/>
          <w:bCs/>
          <w:iCs/>
        </w:rPr>
        <w:t>P</w:t>
      </w:r>
      <w:r w:rsidRPr="000F471B">
        <w:rPr>
          <w:rFonts w:ascii="Arial" w:hAnsi="Arial" w:cs="Arial"/>
        </w:rPr>
        <w:t xml:space="preserve">rovide this form in Excel format. The file name shall include the abbreviated name of the modeling organization, the hurricane standards year, and the form name. Also include Form A-2 in a submission appendix. </w:t>
      </w:r>
    </w:p>
    <w:bookmarkEnd w:id="48"/>
    <w:p w14:paraId="51B3A27F" w14:textId="77777777" w:rsidR="002C71BF" w:rsidRDefault="002C71BF" w:rsidP="002C71BF">
      <w:pPr>
        <w:rPr>
          <w:rFonts w:ascii="Arial" w:hAnsi="Arial" w:cs="Arial"/>
        </w:rPr>
      </w:pPr>
      <w:r>
        <w:rPr>
          <w:rFonts w:ascii="Arial" w:hAnsi="Arial" w:cs="Arial"/>
        </w:rPr>
        <w:br w:type="page"/>
      </w:r>
    </w:p>
    <w:tbl>
      <w:tblPr>
        <w:tblW w:w="11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0" w:type="dxa"/>
        </w:tblCellMar>
        <w:tblLook w:val="0000" w:firstRow="0" w:lastRow="0" w:firstColumn="0" w:lastColumn="0" w:noHBand="0" w:noVBand="0"/>
      </w:tblPr>
      <w:tblGrid>
        <w:gridCol w:w="1075"/>
        <w:gridCol w:w="1700"/>
        <w:gridCol w:w="900"/>
        <w:gridCol w:w="2520"/>
        <w:gridCol w:w="1260"/>
        <w:gridCol w:w="1935"/>
        <w:gridCol w:w="1935"/>
      </w:tblGrid>
      <w:tr w:rsidR="002C71BF" w:rsidRPr="00A60F8E" w14:paraId="453A4A4B" w14:textId="77777777" w:rsidTr="00930311">
        <w:trPr>
          <w:trHeight w:val="230"/>
          <w:tblHeader/>
          <w:jc w:val="center"/>
        </w:trPr>
        <w:tc>
          <w:tcPr>
            <w:tcW w:w="1075" w:type="dxa"/>
            <w:tcBorders>
              <w:top w:val="single" w:sz="12" w:space="0" w:color="auto"/>
              <w:left w:val="single" w:sz="12" w:space="0" w:color="auto"/>
              <w:bottom w:val="single" w:sz="12" w:space="0" w:color="auto"/>
            </w:tcBorders>
            <w:noWrap/>
            <w:tcMar>
              <w:top w:w="15" w:type="dxa"/>
              <w:left w:w="15" w:type="dxa"/>
              <w:bottom w:w="0" w:type="dxa"/>
              <w:right w:w="15" w:type="dxa"/>
            </w:tcMar>
            <w:vAlign w:val="center"/>
          </w:tcPr>
          <w:p w14:paraId="736DCF9B" w14:textId="77777777" w:rsidR="002C71BF" w:rsidRPr="00A60F8E" w:rsidRDefault="002C71BF" w:rsidP="00930311">
            <w:pPr>
              <w:spacing w:before="60" w:after="60"/>
              <w:jc w:val="center"/>
              <w:rPr>
                <w:rFonts w:ascii="Arial" w:eastAsia="Arial Unicode MS" w:hAnsi="Arial" w:cs="Arial"/>
                <w:b/>
                <w:bCs/>
                <w:sz w:val="20"/>
                <w:szCs w:val="20"/>
              </w:rPr>
            </w:pPr>
            <w:r>
              <w:rPr>
                <w:rFonts w:ascii="Arial" w:hAnsi="Arial" w:cs="Arial"/>
                <w:color w:val="FF0000"/>
              </w:rPr>
              <w:lastRenderedPageBreak/>
              <w:br w:type="page"/>
            </w:r>
            <w:r>
              <w:rPr>
                <w:rFonts w:ascii="Arial" w:eastAsia="Arial Unicode MS" w:hAnsi="Arial" w:cs="Arial"/>
                <w:b/>
                <w:bCs/>
                <w:sz w:val="20"/>
                <w:szCs w:val="20"/>
              </w:rPr>
              <w:t>ID</w:t>
            </w:r>
          </w:p>
        </w:tc>
        <w:tc>
          <w:tcPr>
            <w:tcW w:w="1700" w:type="dxa"/>
            <w:tcBorders>
              <w:top w:val="single" w:sz="12" w:space="0" w:color="auto"/>
              <w:bottom w:val="single" w:sz="12" w:space="0" w:color="auto"/>
            </w:tcBorders>
            <w:vAlign w:val="center"/>
          </w:tcPr>
          <w:p w14:paraId="56C2559C" w14:textId="77777777" w:rsidR="002C71BF" w:rsidRDefault="002C71BF" w:rsidP="00930311">
            <w:pPr>
              <w:spacing w:before="60"/>
              <w:jc w:val="center"/>
              <w:rPr>
                <w:rFonts w:ascii="Arial" w:hAnsi="Arial" w:cs="Arial"/>
                <w:b/>
                <w:bCs/>
                <w:sz w:val="20"/>
                <w:szCs w:val="20"/>
              </w:rPr>
            </w:pPr>
            <w:r w:rsidRPr="008D145F">
              <w:rPr>
                <w:rFonts w:ascii="Arial" w:hAnsi="Arial" w:cs="Arial"/>
                <w:b/>
                <w:bCs/>
                <w:sz w:val="20"/>
                <w:szCs w:val="20"/>
              </w:rPr>
              <w:t>Hurricane</w:t>
            </w:r>
            <w:r>
              <w:rPr>
                <w:rFonts w:ascii="Arial" w:hAnsi="Arial" w:cs="Arial"/>
                <w:b/>
                <w:bCs/>
                <w:sz w:val="20"/>
                <w:szCs w:val="20"/>
              </w:rPr>
              <w:t xml:space="preserve"> </w:t>
            </w:r>
            <w:r w:rsidRPr="00A60F8E">
              <w:rPr>
                <w:rFonts w:ascii="Arial" w:hAnsi="Arial" w:cs="Arial"/>
                <w:b/>
                <w:bCs/>
                <w:sz w:val="20"/>
                <w:szCs w:val="20"/>
              </w:rPr>
              <w:t>Landfall/</w:t>
            </w:r>
          </w:p>
          <w:p w14:paraId="785B1583" w14:textId="77777777" w:rsidR="002C71BF" w:rsidRPr="00A60F8E" w:rsidRDefault="002C71BF" w:rsidP="00930311">
            <w:pPr>
              <w:spacing w:after="60"/>
              <w:jc w:val="center"/>
              <w:rPr>
                <w:rFonts w:ascii="Arial" w:eastAsia="Arial Unicode MS" w:hAnsi="Arial" w:cs="Arial"/>
                <w:b/>
                <w:bCs/>
                <w:sz w:val="20"/>
                <w:szCs w:val="20"/>
              </w:rPr>
            </w:pPr>
            <w:r w:rsidRPr="00A60F8E">
              <w:rPr>
                <w:rFonts w:ascii="Arial" w:hAnsi="Arial" w:cs="Arial"/>
                <w:b/>
                <w:bCs/>
                <w:sz w:val="20"/>
                <w:szCs w:val="20"/>
              </w:rPr>
              <w:t>Closest Approach Date</w:t>
            </w:r>
          </w:p>
        </w:tc>
        <w:tc>
          <w:tcPr>
            <w:tcW w:w="900" w:type="dxa"/>
            <w:tcBorders>
              <w:top w:val="single" w:sz="12" w:space="0" w:color="auto"/>
              <w:bottom w:val="single" w:sz="12" w:space="0" w:color="auto"/>
            </w:tcBorders>
            <w:noWrap/>
            <w:tcMar>
              <w:top w:w="15" w:type="dxa"/>
              <w:left w:w="15" w:type="dxa"/>
              <w:bottom w:w="0" w:type="dxa"/>
              <w:right w:w="15" w:type="dxa"/>
            </w:tcMar>
            <w:vAlign w:val="center"/>
          </w:tcPr>
          <w:p w14:paraId="59554C9B" w14:textId="77777777" w:rsidR="002C71BF" w:rsidRPr="00A60F8E" w:rsidRDefault="002C71BF" w:rsidP="00930311">
            <w:pPr>
              <w:spacing w:before="60" w:after="60"/>
              <w:jc w:val="center"/>
              <w:rPr>
                <w:rFonts w:ascii="Arial" w:eastAsia="Arial Unicode MS" w:hAnsi="Arial" w:cs="Arial"/>
                <w:b/>
                <w:bCs/>
                <w:sz w:val="20"/>
                <w:szCs w:val="20"/>
              </w:rPr>
            </w:pPr>
            <w:r w:rsidRPr="00A60F8E">
              <w:rPr>
                <w:rFonts w:ascii="Arial" w:hAnsi="Arial" w:cs="Arial"/>
                <w:b/>
                <w:bCs/>
                <w:sz w:val="20"/>
                <w:szCs w:val="20"/>
              </w:rPr>
              <w:t>Year</w:t>
            </w:r>
          </w:p>
        </w:tc>
        <w:tc>
          <w:tcPr>
            <w:tcW w:w="2520" w:type="dxa"/>
            <w:tcBorders>
              <w:top w:val="single" w:sz="12" w:space="0" w:color="auto"/>
              <w:bottom w:val="single" w:sz="12" w:space="0" w:color="auto"/>
            </w:tcBorders>
            <w:noWrap/>
            <w:tcMar>
              <w:top w:w="15" w:type="dxa"/>
              <w:left w:w="15" w:type="dxa"/>
              <w:bottom w:w="0" w:type="dxa"/>
              <w:right w:w="15" w:type="dxa"/>
            </w:tcMar>
            <w:vAlign w:val="center"/>
          </w:tcPr>
          <w:p w14:paraId="3868C6A0" w14:textId="77777777" w:rsidR="002C71BF" w:rsidRPr="00A60F8E" w:rsidRDefault="002C71BF" w:rsidP="00930311">
            <w:pPr>
              <w:spacing w:before="60" w:after="60"/>
              <w:jc w:val="center"/>
              <w:rPr>
                <w:rFonts w:ascii="Arial" w:eastAsia="Arial Unicode MS" w:hAnsi="Arial" w:cs="Arial"/>
                <w:b/>
                <w:bCs/>
                <w:sz w:val="20"/>
                <w:szCs w:val="20"/>
              </w:rPr>
            </w:pPr>
            <w:r w:rsidRPr="00A60F8E">
              <w:rPr>
                <w:rFonts w:ascii="Arial" w:hAnsi="Arial" w:cs="Arial"/>
                <w:b/>
                <w:bCs/>
                <w:sz w:val="20"/>
                <w:szCs w:val="20"/>
              </w:rPr>
              <w:t>Name</w:t>
            </w:r>
          </w:p>
        </w:tc>
        <w:tc>
          <w:tcPr>
            <w:tcW w:w="1260" w:type="dxa"/>
            <w:tcBorders>
              <w:top w:val="single" w:sz="12" w:space="0" w:color="auto"/>
              <w:bottom w:val="single" w:sz="12" w:space="0" w:color="auto"/>
              <w:right w:val="single" w:sz="12" w:space="0" w:color="auto"/>
            </w:tcBorders>
            <w:vAlign w:val="center"/>
          </w:tcPr>
          <w:p w14:paraId="2698CCAE" w14:textId="77777777" w:rsidR="002C71BF" w:rsidRDefault="002C71BF" w:rsidP="00930311">
            <w:pPr>
              <w:spacing w:before="60" w:after="60"/>
              <w:ind w:right="60"/>
              <w:jc w:val="center"/>
              <w:rPr>
                <w:rFonts w:ascii="Arial" w:eastAsia="Arial Unicode MS" w:hAnsi="Arial" w:cs="Arial"/>
                <w:b/>
                <w:bCs/>
                <w:sz w:val="20"/>
                <w:szCs w:val="20"/>
              </w:rPr>
            </w:pPr>
            <w:r>
              <w:rPr>
                <w:rFonts w:ascii="Arial" w:eastAsia="Arial Unicode MS" w:hAnsi="Arial" w:cs="Arial"/>
                <w:b/>
                <w:bCs/>
                <w:sz w:val="20"/>
                <w:szCs w:val="20"/>
              </w:rPr>
              <w:t xml:space="preserve">Region as defined in </w:t>
            </w:r>
            <w:r>
              <w:rPr>
                <w:rFonts w:ascii="Arial" w:eastAsia="Arial Unicode MS" w:hAnsi="Arial" w:cs="Arial"/>
                <w:b/>
                <w:bCs/>
                <w:i/>
                <w:sz w:val="20"/>
                <w:szCs w:val="20"/>
              </w:rPr>
              <w:t>Figure 1 -</w:t>
            </w:r>
            <w:r>
              <w:rPr>
                <w:rFonts w:ascii="Arial" w:eastAsia="Arial Unicode MS" w:hAnsi="Arial" w:cs="Arial"/>
                <w:b/>
                <w:bCs/>
                <w:sz w:val="20"/>
                <w:szCs w:val="20"/>
              </w:rPr>
              <w:t>Category</w:t>
            </w:r>
          </w:p>
        </w:tc>
        <w:tc>
          <w:tcPr>
            <w:tcW w:w="1935" w:type="dxa"/>
            <w:tcBorders>
              <w:top w:val="single" w:sz="12" w:space="0" w:color="auto"/>
              <w:left w:val="single" w:sz="12" w:space="0" w:color="auto"/>
              <w:bottom w:val="single" w:sz="12" w:space="0" w:color="auto"/>
              <w:right w:val="single" w:sz="12" w:space="0" w:color="auto"/>
            </w:tcBorders>
            <w:vAlign w:val="center"/>
          </w:tcPr>
          <w:p w14:paraId="4EF0FFE8" w14:textId="77777777" w:rsidR="002C71BF" w:rsidRDefault="002C71BF" w:rsidP="00930311">
            <w:pPr>
              <w:spacing w:before="60" w:after="60"/>
              <w:jc w:val="center"/>
              <w:rPr>
                <w:rFonts w:ascii="Arial" w:eastAsia="Arial Unicode MS" w:hAnsi="Arial" w:cs="Arial"/>
                <w:b/>
                <w:bCs/>
                <w:sz w:val="20"/>
                <w:szCs w:val="20"/>
              </w:rPr>
            </w:pPr>
            <w:r>
              <w:rPr>
                <w:rFonts w:ascii="Arial" w:eastAsia="Arial Unicode MS" w:hAnsi="Arial" w:cs="Arial"/>
                <w:b/>
                <w:bCs/>
                <w:sz w:val="20"/>
                <w:szCs w:val="20"/>
              </w:rPr>
              <w:t xml:space="preserve">Personal and Commercial Residential  Insured Hurricane Losses ($) </w:t>
            </w:r>
          </w:p>
          <w:p w14:paraId="0E96592D" w14:textId="77777777" w:rsidR="002C71BF" w:rsidRPr="00A60F8E" w:rsidRDefault="002C71BF" w:rsidP="00930311">
            <w:pPr>
              <w:spacing w:before="60" w:after="60"/>
              <w:jc w:val="center"/>
              <w:rPr>
                <w:rFonts w:ascii="Arial" w:eastAsia="Arial Unicode MS" w:hAnsi="Arial" w:cs="Arial"/>
                <w:b/>
                <w:bCs/>
                <w:sz w:val="20"/>
                <w:szCs w:val="20"/>
              </w:rPr>
            </w:pPr>
            <w:r>
              <w:rPr>
                <w:rFonts w:ascii="Arial" w:eastAsia="Arial Unicode MS" w:hAnsi="Arial" w:cs="Arial"/>
                <w:b/>
                <w:bCs/>
                <w:sz w:val="20"/>
                <w:szCs w:val="20"/>
              </w:rPr>
              <w:t>2017 FHCF Exposure Data</w:t>
            </w:r>
          </w:p>
        </w:tc>
        <w:tc>
          <w:tcPr>
            <w:tcW w:w="1935" w:type="dxa"/>
            <w:tcBorders>
              <w:top w:val="single" w:sz="12" w:space="0" w:color="auto"/>
              <w:left w:val="single" w:sz="12" w:space="0" w:color="auto"/>
              <w:bottom w:val="single" w:sz="12" w:space="0" w:color="auto"/>
              <w:right w:val="single" w:sz="12" w:space="0" w:color="auto"/>
            </w:tcBorders>
          </w:tcPr>
          <w:p w14:paraId="38E7CA6C" w14:textId="77777777" w:rsidR="002C71BF" w:rsidRDefault="002C71BF" w:rsidP="00930311">
            <w:pPr>
              <w:spacing w:before="60" w:after="60"/>
              <w:jc w:val="center"/>
              <w:rPr>
                <w:rFonts w:ascii="Arial" w:eastAsia="Arial Unicode MS" w:hAnsi="Arial" w:cs="Arial"/>
                <w:b/>
                <w:bCs/>
                <w:sz w:val="20"/>
                <w:szCs w:val="20"/>
              </w:rPr>
            </w:pPr>
            <w:r>
              <w:rPr>
                <w:rFonts w:ascii="Arial" w:eastAsia="Arial Unicode MS" w:hAnsi="Arial" w:cs="Arial"/>
                <w:b/>
                <w:bCs/>
                <w:sz w:val="20"/>
                <w:szCs w:val="20"/>
              </w:rPr>
              <w:t xml:space="preserve">Personal and Commercial Residential  Insured Hurricane Losses ($) </w:t>
            </w:r>
          </w:p>
          <w:p w14:paraId="2F4D581E" w14:textId="77777777" w:rsidR="002C71BF" w:rsidRDefault="002C71BF" w:rsidP="00930311">
            <w:pPr>
              <w:spacing w:before="60" w:after="60"/>
              <w:jc w:val="center"/>
              <w:rPr>
                <w:rFonts w:ascii="Arial" w:eastAsia="Arial Unicode MS" w:hAnsi="Arial" w:cs="Arial"/>
                <w:b/>
                <w:bCs/>
                <w:sz w:val="20"/>
                <w:szCs w:val="20"/>
              </w:rPr>
            </w:pPr>
            <w:r>
              <w:rPr>
                <w:rFonts w:ascii="Arial" w:eastAsia="Arial Unicode MS" w:hAnsi="Arial" w:cs="Arial"/>
                <w:b/>
                <w:bCs/>
                <w:sz w:val="20"/>
                <w:szCs w:val="20"/>
              </w:rPr>
              <w:t>2023 FHCF Exposure Data</w:t>
            </w:r>
          </w:p>
        </w:tc>
      </w:tr>
      <w:tr w:rsidR="002C71BF" w:rsidRPr="00A60F8E" w14:paraId="7156D0AC" w14:textId="77777777" w:rsidTr="00930311">
        <w:trPr>
          <w:trHeight w:val="230"/>
          <w:jc w:val="center"/>
        </w:trPr>
        <w:tc>
          <w:tcPr>
            <w:tcW w:w="1075" w:type="dxa"/>
            <w:tcBorders>
              <w:top w:val="single" w:sz="12" w:space="0" w:color="auto"/>
              <w:left w:val="single" w:sz="12" w:space="0" w:color="auto"/>
            </w:tcBorders>
            <w:noWrap/>
            <w:tcMar>
              <w:top w:w="15" w:type="dxa"/>
              <w:left w:w="15" w:type="dxa"/>
              <w:bottom w:w="0" w:type="dxa"/>
              <w:right w:w="15" w:type="dxa"/>
            </w:tcMar>
            <w:vAlign w:val="bottom"/>
          </w:tcPr>
          <w:p w14:paraId="6840FF74" w14:textId="77777777" w:rsidR="002C71BF"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005</w:t>
            </w:r>
          </w:p>
        </w:tc>
        <w:tc>
          <w:tcPr>
            <w:tcW w:w="1700" w:type="dxa"/>
            <w:tcBorders>
              <w:top w:val="single" w:sz="12" w:space="0" w:color="auto"/>
            </w:tcBorders>
            <w:vAlign w:val="bottom"/>
          </w:tcPr>
          <w:p w14:paraId="2094E7AC" w14:textId="77777777" w:rsidR="002C71BF" w:rsidRPr="00A60F8E" w:rsidRDefault="002C71BF" w:rsidP="00930311">
            <w:pPr>
              <w:ind w:left="78"/>
              <w:jc w:val="center"/>
              <w:rPr>
                <w:rFonts w:ascii="Arial" w:hAnsi="Arial" w:cs="Arial"/>
                <w:sz w:val="20"/>
                <w:szCs w:val="20"/>
              </w:rPr>
            </w:pPr>
            <w:r>
              <w:rPr>
                <w:rFonts w:ascii="Arial" w:hAnsi="Arial" w:cs="Arial"/>
                <w:sz w:val="20"/>
                <w:szCs w:val="20"/>
              </w:rPr>
              <w:t>08/15/1901</w:t>
            </w:r>
          </w:p>
        </w:tc>
        <w:tc>
          <w:tcPr>
            <w:tcW w:w="900" w:type="dxa"/>
            <w:tcBorders>
              <w:top w:val="single" w:sz="12" w:space="0" w:color="auto"/>
            </w:tcBorders>
            <w:noWrap/>
            <w:tcMar>
              <w:top w:w="15" w:type="dxa"/>
              <w:left w:w="15" w:type="dxa"/>
              <w:bottom w:w="0" w:type="dxa"/>
              <w:right w:w="15" w:type="dxa"/>
            </w:tcMar>
            <w:vAlign w:val="bottom"/>
          </w:tcPr>
          <w:p w14:paraId="0B8885DB" w14:textId="77777777" w:rsidR="002C71BF" w:rsidRPr="00A60F8E" w:rsidRDefault="002C71BF" w:rsidP="00930311">
            <w:pPr>
              <w:jc w:val="center"/>
              <w:rPr>
                <w:rFonts w:ascii="Arial" w:hAnsi="Arial" w:cs="Arial"/>
                <w:sz w:val="20"/>
                <w:szCs w:val="20"/>
              </w:rPr>
            </w:pPr>
            <w:r>
              <w:rPr>
                <w:rFonts w:ascii="Arial" w:hAnsi="Arial" w:cs="Arial"/>
                <w:sz w:val="20"/>
                <w:szCs w:val="20"/>
              </w:rPr>
              <w:t>1901</w:t>
            </w:r>
          </w:p>
        </w:tc>
        <w:tc>
          <w:tcPr>
            <w:tcW w:w="2520" w:type="dxa"/>
            <w:tcBorders>
              <w:top w:val="single" w:sz="12" w:space="0" w:color="auto"/>
            </w:tcBorders>
            <w:noWrap/>
            <w:tcMar>
              <w:top w:w="15" w:type="dxa"/>
              <w:left w:w="15" w:type="dxa"/>
              <w:bottom w:w="0" w:type="dxa"/>
              <w:right w:w="15" w:type="dxa"/>
            </w:tcMar>
            <w:vAlign w:val="bottom"/>
          </w:tcPr>
          <w:p w14:paraId="0F83EA45" w14:textId="77777777" w:rsidR="002C71BF" w:rsidRPr="00A60F8E" w:rsidRDefault="002C71BF" w:rsidP="00930311">
            <w:pPr>
              <w:ind w:left="144"/>
              <w:rPr>
                <w:rFonts w:ascii="Arial" w:hAnsi="Arial" w:cs="Arial"/>
                <w:sz w:val="20"/>
                <w:szCs w:val="20"/>
              </w:rPr>
            </w:pPr>
            <w:r>
              <w:rPr>
                <w:rFonts w:ascii="Arial" w:hAnsi="Arial" w:cs="Arial"/>
                <w:sz w:val="20"/>
                <w:szCs w:val="20"/>
              </w:rPr>
              <w:t>NoName04-1901</w:t>
            </w:r>
          </w:p>
        </w:tc>
        <w:tc>
          <w:tcPr>
            <w:tcW w:w="1260" w:type="dxa"/>
            <w:tcBorders>
              <w:top w:val="single" w:sz="12" w:space="0" w:color="auto"/>
              <w:right w:val="single" w:sz="12" w:space="0" w:color="auto"/>
            </w:tcBorders>
          </w:tcPr>
          <w:p w14:paraId="52BF0606" w14:textId="77777777" w:rsidR="002C71BF" w:rsidRPr="00A60F8E" w:rsidRDefault="002C71BF" w:rsidP="00930311">
            <w:pPr>
              <w:pStyle w:val="font5"/>
              <w:spacing w:after="0"/>
              <w:jc w:val="center"/>
              <w:rPr>
                <w:rFonts w:eastAsia="Arial Unicode MS"/>
              </w:rPr>
            </w:pPr>
            <w:r>
              <w:rPr>
                <w:rFonts w:eastAsia="Arial Unicode MS"/>
              </w:rPr>
              <w:t>F-1</w:t>
            </w:r>
          </w:p>
        </w:tc>
        <w:tc>
          <w:tcPr>
            <w:tcW w:w="1935" w:type="dxa"/>
            <w:tcBorders>
              <w:top w:val="single" w:sz="12" w:space="0" w:color="auto"/>
              <w:left w:val="single" w:sz="12" w:space="0" w:color="auto"/>
              <w:right w:val="single" w:sz="12" w:space="0" w:color="auto"/>
            </w:tcBorders>
            <w:vAlign w:val="bottom"/>
          </w:tcPr>
          <w:p w14:paraId="0556ED6C" w14:textId="77777777" w:rsidR="002C71BF" w:rsidRPr="00A60F8E" w:rsidRDefault="002C71BF" w:rsidP="00930311">
            <w:pPr>
              <w:pStyle w:val="font5"/>
              <w:spacing w:before="0" w:beforeAutospacing="0" w:after="0" w:afterAutospacing="0"/>
              <w:rPr>
                <w:rFonts w:eastAsia="Arial Unicode MS"/>
              </w:rPr>
            </w:pPr>
          </w:p>
        </w:tc>
        <w:tc>
          <w:tcPr>
            <w:tcW w:w="1935" w:type="dxa"/>
            <w:tcBorders>
              <w:top w:val="single" w:sz="12" w:space="0" w:color="auto"/>
              <w:left w:val="single" w:sz="12" w:space="0" w:color="auto"/>
              <w:right w:val="single" w:sz="12" w:space="0" w:color="auto"/>
            </w:tcBorders>
          </w:tcPr>
          <w:p w14:paraId="72DF0885" w14:textId="77777777" w:rsidR="002C71BF" w:rsidRPr="00A60F8E" w:rsidRDefault="002C71BF" w:rsidP="00930311">
            <w:pPr>
              <w:pStyle w:val="font5"/>
              <w:spacing w:before="0" w:beforeAutospacing="0" w:after="0" w:afterAutospacing="0"/>
              <w:rPr>
                <w:rFonts w:eastAsia="Arial Unicode MS"/>
              </w:rPr>
            </w:pPr>
          </w:p>
        </w:tc>
      </w:tr>
      <w:tr w:rsidR="002C71BF" w:rsidRPr="00A60F8E" w14:paraId="03BB4EEB"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2A904827" w14:textId="77777777" w:rsidR="002C71BF" w:rsidRPr="00A60F8E" w:rsidRDefault="002C71BF" w:rsidP="00930311">
            <w:pPr>
              <w:ind w:left="288" w:hanging="221"/>
              <w:jc w:val="center"/>
              <w:rPr>
                <w:rFonts w:ascii="Arial" w:eastAsia="Arial Unicode MS" w:hAnsi="Arial" w:cs="Arial"/>
                <w:b/>
                <w:bCs/>
                <w:sz w:val="20"/>
                <w:szCs w:val="20"/>
              </w:rPr>
            </w:pPr>
            <w:r>
              <w:rPr>
                <w:rFonts w:ascii="Arial" w:eastAsia="Arial Unicode MS" w:hAnsi="Arial" w:cs="Arial"/>
                <w:sz w:val="20"/>
                <w:szCs w:val="20"/>
              </w:rPr>
              <w:t>010</w:t>
            </w:r>
          </w:p>
        </w:tc>
        <w:tc>
          <w:tcPr>
            <w:tcW w:w="1700" w:type="dxa"/>
            <w:vAlign w:val="bottom"/>
          </w:tcPr>
          <w:p w14:paraId="7C2CC8C5" w14:textId="77777777" w:rsidR="002C71BF" w:rsidRDefault="002C71BF" w:rsidP="00930311">
            <w:pPr>
              <w:ind w:left="78"/>
              <w:jc w:val="center"/>
              <w:rPr>
                <w:rFonts w:ascii="Arial" w:eastAsia="Arial Unicode MS" w:hAnsi="Arial" w:cs="Arial"/>
                <w:sz w:val="20"/>
                <w:szCs w:val="20"/>
              </w:rPr>
            </w:pPr>
            <w:r w:rsidRPr="00A60F8E">
              <w:rPr>
                <w:rFonts w:ascii="Arial" w:hAnsi="Arial" w:cs="Arial"/>
                <w:sz w:val="20"/>
                <w:szCs w:val="20"/>
              </w:rPr>
              <w:t>09/1</w:t>
            </w:r>
            <w:r>
              <w:rPr>
                <w:rFonts w:ascii="Arial" w:hAnsi="Arial" w:cs="Arial"/>
                <w:sz w:val="20"/>
                <w:szCs w:val="20"/>
              </w:rPr>
              <w:t>1</w:t>
            </w:r>
            <w:r w:rsidRPr="00A60F8E">
              <w:rPr>
                <w:rFonts w:ascii="Arial" w:hAnsi="Arial" w:cs="Arial"/>
                <w:sz w:val="20"/>
                <w:szCs w:val="20"/>
              </w:rPr>
              <w:t>/1903</w:t>
            </w:r>
          </w:p>
        </w:tc>
        <w:tc>
          <w:tcPr>
            <w:tcW w:w="900" w:type="dxa"/>
            <w:noWrap/>
            <w:tcMar>
              <w:top w:w="15" w:type="dxa"/>
              <w:left w:w="15" w:type="dxa"/>
              <w:bottom w:w="0" w:type="dxa"/>
              <w:right w:w="15" w:type="dxa"/>
            </w:tcMar>
            <w:vAlign w:val="bottom"/>
          </w:tcPr>
          <w:p w14:paraId="5D1F2E24"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1903</w:t>
            </w:r>
          </w:p>
        </w:tc>
        <w:tc>
          <w:tcPr>
            <w:tcW w:w="2520" w:type="dxa"/>
            <w:noWrap/>
            <w:tcMar>
              <w:top w:w="15" w:type="dxa"/>
              <w:left w:w="15" w:type="dxa"/>
              <w:bottom w:w="0" w:type="dxa"/>
              <w:right w:w="15" w:type="dxa"/>
            </w:tcMar>
            <w:vAlign w:val="bottom"/>
          </w:tcPr>
          <w:p w14:paraId="103A0F98"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3-1903</w:t>
            </w:r>
          </w:p>
        </w:tc>
        <w:tc>
          <w:tcPr>
            <w:tcW w:w="1260" w:type="dxa"/>
            <w:tcBorders>
              <w:right w:val="single" w:sz="12" w:space="0" w:color="auto"/>
            </w:tcBorders>
          </w:tcPr>
          <w:p w14:paraId="1E74FF01" w14:textId="77777777" w:rsidR="002C71BF" w:rsidRPr="00A60F8E" w:rsidRDefault="002C71BF" w:rsidP="00930311">
            <w:pPr>
              <w:pStyle w:val="font5"/>
              <w:spacing w:after="0"/>
              <w:jc w:val="center"/>
              <w:rPr>
                <w:rFonts w:eastAsia="Arial Unicode MS"/>
              </w:rPr>
            </w:pPr>
            <w:r>
              <w:rPr>
                <w:rFonts w:eastAsia="Arial Unicode MS"/>
              </w:rPr>
              <w:t>C-1/A-1</w:t>
            </w:r>
          </w:p>
        </w:tc>
        <w:tc>
          <w:tcPr>
            <w:tcW w:w="1935" w:type="dxa"/>
            <w:tcBorders>
              <w:left w:val="single" w:sz="12" w:space="0" w:color="auto"/>
              <w:right w:val="single" w:sz="12" w:space="0" w:color="auto"/>
            </w:tcBorders>
            <w:vAlign w:val="bottom"/>
          </w:tcPr>
          <w:p w14:paraId="09679977" w14:textId="77777777" w:rsidR="002C71BF" w:rsidRPr="00A60F8E" w:rsidRDefault="002C71BF" w:rsidP="00930311">
            <w:pPr>
              <w:pStyle w:val="font5"/>
              <w:spacing w:before="0" w:beforeAutospacing="0" w:after="0" w:afterAutospacing="0"/>
              <w:rPr>
                <w:rFonts w:eastAsia="Arial Unicode MS"/>
              </w:rPr>
            </w:pPr>
          </w:p>
        </w:tc>
        <w:tc>
          <w:tcPr>
            <w:tcW w:w="1935" w:type="dxa"/>
            <w:tcBorders>
              <w:left w:val="single" w:sz="12" w:space="0" w:color="auto"/>
              <w:right w:val="single" w:sz="12" w:space="0" w:color="auto"/>
            </w:tcBorders>
          </w:tcPr>
          <w:p w14:paraId="6677245F" w14:textId="77777777" w:rsidR="002C71BF" w:rsidRPr="00A60F8E" w:rsidRDefault="002C71BF" w:rsidP="00930311">
            <w:pPr>
              <w:pStyle w:val="font5"/>
              <w:spacing w:before="0" w:beforeAutospacing="0" w:after="0" w:afterAutospacing="0"/>
              <w:rPr>
                <w:rFonts w:eastAsia="Arial Unicode MS"/>
              </w:rPr>
            </w:pPr>
          </w:p>
        </w:tc>
      </w:tr>
      <w:tr w:rsidR="002C71BF" w:rsidRPr="00A60F8E" w14:paraId="42DF4450"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43CF5142" w14:textId="77777777" w:rsidR="002C71BF" w:rsidRPr="00A60F8E" w:rsidRDefault="002C71BF" w:rsidP="00930311">
            <w:pPr>
              <w:ind w:left="288" w:hanging="221"/>
              <w:jc w:val="center"/>
              <w:rPr>
                <w:rFonts w:ascii="Arial" w:hAnsi="Arial" w:cs="Arial"/>
                <w:b/>
                <w:bCs/>
                <w:sz w:val="20"/>
                <w:szCs w:val="20"/>
              </w:rPr>
            </w:pPr>
            <w:r>
              <w:rPr>
                <w:rFonts w:ascii="Arial" w:hAnsi="Arial" w:cs="Arial"/>
                <w:sz w:val="20"/>
                <w:szCs w:val="20"/>
              </w:rPr>
              <w:t>015</w:t>
            </w:r>
          </w:p>
        </w:tc>
        <w:tc>
          <w:tcPr>
            <w:tcW w:w="1700" w:type="dxa"/>
            <w:vAlign w:val="bottom"/>
          </w:tcPr>
          <w:p w14:paraId="036D1A2F" w14:textId="77777777" w:rsidR="002C71BF" w:rsidRPr="00A60F8E" w:rsidRDefault="002C71BF" w:rsidP="00930311">
            <w:pPr>
              <w:ind w:left="78"/>
              <w:jc w:val="center"/>
              <w:rPr>
                <w:rFonts w:ascii="Arial" w:hAnsi="Arial" w:cs="Arial"/>
                <w:sz w:val="20"/>
                <w:szCs w:val="20"/>
              </w:rPr>
            </w:pPr>
            <w:r w:rsidRPr="00A60F8E">
              <w:rPr>
                <w:rFonts w:ascii="Arial" w:hAnsi="Arial" w:cs="Arial"/>
                <w:sz w:val="20"/>
                <w:szCs w:val="20"/>
              </w:rPr>
              <w:t>10/17/1904</w:t>
            </w:r>
          </w:p>
        </w:tc>
        <w:tc>
          <w:tcPr>
            <w:tcW w:w="900" w:type="dxa"/>
            <w:noWrap/>
            <w:tcMar>
              <w:top w:w="15" w:type="dxa"/>
              <w:left w:w="15" w:type="dxa"/>
              <w:bottom w:w="0" w:type="dxa"/>
              <w:right w:w="15" w:type="dxa"/>
            </w:tcMar>
            <w:vAlign w:val="bottom"/>
          </w:tcPr>
          <w:p w14:paraId="0B924250" w14:textId="77777777" w:rsidR="002C71BF" w:rsidRPr="00A60F8E" w:rsidRDefault="002C71BF" w:rsidP="00930311">
            <w:pPr>
              <w:jc w:val="center"/>
              <w:rPr>
                <w:rFonts w:ascii="Arial" w:hAnsi="Arial" w:cs="Arial"/>
                <w:sz w:val="20"/>
                <w:szCs w:val="20"/>
              </w:rPr>
            </w:pPr>
            <w:r w:rsidRPr="00A60F8E">
              <w:rPr>
                <w:rFonts w:ascii="Arial" w:hAnsi="Arial" w:cs="Arial"/>
                <w:sz w:val="20"/>
                <w:szCs w:val="20"/>
              </w:rPr>
              <w:t>1904</w:t>
            </w:r>
          </w:p>
        </w:tc>
        <w:tc>
          <w:tcPr>
            <w:tcW w:w="2520" w:type="dxa"/>
            <w:noWrap/>
            <w:tcMar>
              <w:top w:w="15" w:type="dxa"/>
              <w:left w:w="15" w:type="dxa"/>
              <w:bottom w:w="0" w:type="dxa"/>
              <w:right w:w="15" w:type="dxa"/>
            </w:tcMar>
            <w:vAlign w:val="bottom"/>
          </w:tcPr>
          <w:p w14:paraId="0506A440" w14:textId="77777777" w:rsidR="002C71BF" w:rsidRPr="00A60F8E" w:rsidRDefault="002C71BF" w:rsidP="00930311">
            <w:pPr>
              <w:ind w:left="144"/>
              <w:rPr>
                <w:rFonts w:ascii="Arial" w:hAnsi="Arial" w:cs="Arial"/>
                <w:b/>
                <w:bCs/>
                <w:sz w:val="20"/>
                <w:szCs w:val="20"/>
              </w:rPr>
            </w:pPr>
            <w:r w:rsidRPr="00A60F8E">
              <w:rPr>
                <w:rFonts w:ascii="Arial" w:hAnsi="Arial" w:cs="Arial"/>
                <w:sz w:val="20"/>
                <w:szCs w:val="20"/>
              </w:rPr>
              <w:t>NoName</w:t>
            </w:r>
            <w:r>
              <w:rPr>
                <w:rFonts w:ascii="Arial" w:hAnsi="Arial" w:cs="Arial"/>
                <w:sz w:val="20"/>
                <w:szCs w:val="20"/>
              </w:rPr>
              <w:t>04</w:t>
            </w:r>
            <w:r w:rsidRPr="00A60F8E">
              <w:rPr>
                <w:rFonts w:ascii="Arial" w:hAnsi="Arial" w:cs="Arial"/>
                <w:sz w:val="20"/>
                <w:szCs w:val="20"/>
              </w:rPr>
              <w:t>-</w:t>
            </w:r>
            <w:r>
              <w:rPr>
                <w:rFonts w:ascii="Arial" w:hAnsi="Arial" w:cs="Arial"/>
                <w:sz w:val="20"/>
                <w:szCs w:val="20"/>
              </w:rPr>
              <w:t>1</w:t>
            </w:r>
            <w:r w:rsidRPr="00A60F8E">
              <w:rPr>
                <w:rFonts w:ascii="Arial" w:hAnsi="Arial" w:cs="Arial"/>
                <w:sz w:val="20"/>
                <w:szCs w:val="20"/>
              </w:rPr>
              <w:t>904</w:t>
            </w:r>
          </w:p>
        </w:tc>
        <w:tc>
          <w:tcPr>
            <w:tcW w:w="1260" w:type="dxa"/>
            <w:tcBorders>
              <w:right w:val="single" w:sz="12" w:space="0" w:color="auto"/>
            </w:tcBorders>
          </w:tcPr>
          <w:p w14:paraId="6AD7CCAA"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C-1</w:t>
            </w:r>
          </w:p>
        </w:tc>
        <w:tc>
          <w:tcPr>
            <w:tcW w:w="1935" w:type="dxa"/>
            <w:tcBorders>
              <w:left w:val="single" w:sz="12" w:space="0" w:color="auto"/>
              <w:right w:val="single" w:sz="12" w:space="0" w:color="auto"/>
            </w:tcBorders>
            <w:vAlign w:val="bottom"/>
          </w:tcPr>
          <w:p w14:paraId="73D39668"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173E0F57" w14:textId="77777777" w:rsidR="002C71BF" w:rsidRPr="00A60F8E" w:rsidRDefault="002C71BF" w:rsidP="00930311">
            <w:pPr>
              <w:rPr>
                <w:rFonts w:ascii="Arial" w:eastAsia="Arial Unicode MS" w:hAnsi="Arial" w:cs="Arial"/>
                <w:sz w:val="20"/>
                <w:szCs w:val="20"/>
              </w:rPr>
            </w:pPr>
          </w:p>
        </w:tc>
      </w:tr>
      <w:tr w:rsidR="002C71BF" w:rsidRPr="00A60F8E" w14:paraId="4141170C"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0A4C8463"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020</w:t>
            </w:r>
          </w:p>
        </w:tc>
        <w:tc>
          <w:tcPr>
            <w:tcW w:w="1700" w:type="dxa"/>
            <w:vAlign w:val="bottom"/>
          </w:tcPr>
          <w:p w14:paraId="347F7CD8" w14:textId="77777777" w:rsidR="002C71BF" w:rsidRDefault="002C71BF" w:rsidP="00930311">
            <w:pPr>
              <w:ind w:left="78"/>
              <w:jc w:val="center"/>
              <w:rPr>
                <w:rFonts w:ascii="Arial" w:eastAsia="Arial Unicode MS" w:hAnsi="Arial" w:cs="Arial"/>
                <w:sz w:val="20"/>
                <w:szCs w:val="20"/>
              </w:rPr>
            </w:pPr>
            <w:r w:rsidRPr="00A60F8E">
              <w:rPr>
                <w:rFonts w:ascii="Arial" w:hAnsi="Arial" w:cs="Arial"/>
                <w:sz w:val="20"/>
                <w:szCs w:val="20"/>
              </w:rPr>
              <w:t>06/1</w:t>
            </w:r>
            <w:r>
              <w:rPr>
                <w:rFonts w:ascii="Arial" w:hAnsi="Arial" w:cs="Arial"/>
                <w:sz w:val="20"/>
                <w:szCs w:val="20"/>
              </w:rPr>
              <w:t>7</w:t>
            </w:r>
            <w:r w:rsidRPr="00A60F8E">
              <w:rPr>
                <w:rFonts w:ascii="Arial" w:hAnsi="Arial" w:cs="Arial"/>
                <w:sz w:val="20"/>
                <w:szCs w:val="20"/>
              </w:rPr>
              <w:t>/1906</w:t>
            </w:r>
          </w:p>
        </w:tc>
        <w:tc>
          <w:tcPr>
            <w:tcW w:w="900" w:type="dxa"/>
            <w:noWrap/>
            <w:tcMar>
              <w:top w:w="15" w:type="dxa"/>
              <w:left w:w="15" w:type="dxa"/>
              <w:bottom w:w="0" w:type="dxa"/>
              <w:right w:w="15" w:type="dxa"/>
            </w:tcMar>
            <w:vAlign w:val="bottom"/>
          </w:tcPr>
          <w:p w14:paraId="19E52AC3"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1906</w:t>
            </w:r>
          </w:p>
        </w:tc>
        <w:tc>
          <w:tcPr>
            <w:tcW w:w="2520" w:type="dxa"/>
            <w:noWrap/>
            <w:tcMar>
              <w:top w:w="15" w:type="dxa"/>
              <w:left w:w="15" w:type="dxa"/>
              <w:bottom w:w="0" w:type="dxa"/>
              <w:right w:w="15" w:type="dxa"/>
            </w:tcMar>
            <w:vAlign w:val="bottom"/>
          </w:tcPr>
          <w:p w14:paraId="07A6287A"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2-1906</w:t>
            </w:r>
          </w:p>
        </w:tc>
        <w:tc>
          <w:tcPr>
            <w:tcW w:w="1260" w:type="dxa"/>
            <w:tcBorders>
              <w:right w:val="single" w:sz="12" w:space="0" w:color="auto"/>
            </w:tcBorders>
          </w:tcPr>
          <w:p w14:paraId="0C6B7530"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B-1/C-1</w:t>
            </w:r>
          </w:p>
        </w:tc>
        <w:tc>
          <w:tcPr>
            <w:tcW w:w="1935" w:type="dxa"/>
            <w:tcBorders>
              <w:left w:val="single" w:sz="12" w:space="0" w:color="auto"/>
              <w:right w:val="single" w:sz="12" w:space="0" w:color="auto"/>
            </w:tcBorders>
            <w:vAlign w:val="bottom"/>
          </w:tcPr>
          <w:p w14:paraId="117B7401"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481DFB5E" w14:textId="77777777" w:rsidR="002C71BF" w:rsidRPr="00A60F8E" w:rsidRDefault="002C71BF" w:rsidP="00930311">
            <w:pPr>
              <w:rPr>
                <w:rFonts w:ascii="Arial" w:eastAsia="Arial Unicode MS" w:hAnsi="Arial" w:cs="Arial"/>
                <w:sz w:val="20"/>
                <w:szCs w:val="20"/>
              </w:rPr>
            </w:pPr>
          </w:p>
        </w:tc>
      </w:tr>
      <w:tr w:rsidR="002C71BF" w:rsidRPr="00A60F8E" w14:paraId="734F3FC3"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791DEF4A" w14:textId="77777777" w:rsidR="002C71BF" w:rsidDel="00E63E80"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025</w:t>
            </w:r>
          </w:p>
        </w:tc>
        <w:tc>
          <w:tcPr>
            <w:tcW w:w="1700" w:type="dxa"/>
            <w:vAlign w:val="bottom"/>
          </w:tcPr>
          <w:p w14:paraId="0C71D21D" w14:textId="77777777" w:rsidR="002C71BF" w:rsidRPr="00A60F8E" w:rsidRDefault="002C71BF" w:rsidP="00930311">
            <w:pPr>
              <w:ind w:left="78"/>
              <w:jc w:val="center"/>
              <w:rPr>
                <w:rFonts w:ascii="Arial" w:hAnsi="Arial" w:cs="Arial"/>
                <w:sz w:val="20"/>
                <w:szCs w:val="20"/>
              </w:rPr>
            </w:pPr>
            <w:r>
              <w:rPr>
                <w:rFonts w:ascii="Arial" w:hAnsi="Arial" w:cs="Arial"/>
                <w:sz w:val="20"/>
                <w:szCs w:val="20"/>
              </w:rPr>
              <w:t>09/27/1906</w:t>
            </w:r>
          </w:p>
        </w:tc>
        <w:tc>
          <w:tcPr>
            <w:tcW w:w="900" w:type="dxa"/>
            <w:noWrap/>
            <w:tcMar>
              <w:top w:w="15" w:type="dxa"/>
              <w:left w:w="15" w:type="dxa"/>
              <w:bottom w:w="0" w:type="dxa"/>
              <w:right w:w="15" w:type="dxa"/>
            </w:tcMar>
            <w:vAlign w:val="bottom"/>
          </w:tcPr>
          <w:p w14:paraId="05964921" w14:textId="77777777" w:rsidR="002C71BF" w:rsidRPr="00A60F8E" w:rsidRDefault="002C71BF" w:rsidP="00930311">
            <w:pPr>
              <w:jc w:val="center"/>
              <w:rPr>
                <w:rFonts w:ascii="Arial" w:hAnsi="Arial" w:cs="Arial"/>
                <w:sz w:val="20"/>
                <w:szCs w:val="20"/>
              </w:rPr>
            </w:pPr>
            <w:r>
              <w:rPr>
                <w:rFonts w:ascii="Arial" w:hAnsi="Arial" w:cs="Arial"/>
                <w:sz w:val="20"/>
                <w:szCs w:val="20"/>
              </w:rPr>
              <w:t>1906</w:t>
            </w:r>
          </w:p>
        </w:tc>
        <w:tc>
          <w:tcPr>
            <w:tcW w:w="2520" w:type="dxa"/>
            <w:noWrap/>
            <w:tcMar>
              <w:top w:w="15" w:type="dxa"/>
              <w:left w:w="15" w:type="dxa"/>
              <w:bottom w:w="0" w:type="dxa"/>
              <w:right w:w="15" w:type="dxa"/>
            </w:tcMar>
            <w:vAlign w:val="bottom"/>
          </w:tcPr>
          <w:p w14:paraId="71801901" w14:textId="77777777" w:rsidR="002C71BF" w:rsidRPr="00A60F8E" w:rsidRDefault="002C71BF" w:rsidP="00930311">
            <w:pPr>
              <w:ind w:left="144"/>
              <w:rPr>
                <w:rFonts w:ascii="Arial" w:hAnsi="Arial" w:cs="Arial"/>
                <w:sz w:val="20"/>
                <w:szCs w:val="20"/>
              </w:rPr>
            </w:pPr>
            <w:r>
              <w:rPr>
                <w:rFonts w:ascii="Arial" w:hAnsi="Arial" w:cs="Arial"/>
                <w:sz w:val="20"/>
                <w:szCs w:val="20"/>
              </w:rPr>
              <w:t>NoName06-1906</w:t>
            </w:r>
          </w:p>
        </w:tc>
        <w:tc>
          <w:tcPr>
            <w:tcW w:w="1260" w:type="dxa"/>
            <w:tcBorders>
              <w:right w:val="single" w:sz="12" w:space="0" w:color="auto"/>
            </w:tcBorders>
          </w:tcPr>
          <w:p w14:paraId="5A4C2709"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F-2/ByP-2</w:t>
            </w:r>
          </w:p>
        </w:tc>
        <w:tc>
          <w:tcPr>
            <w:tcW w:w="1935" w:type="dxa"/>
            <w:tcBorders>
              <w:left w:val="single" w:sz="12" w:space="0" w:color="auto"/>
              <w:right w:val="single" w:sz="12" w:space="0" w:color="auto"/>
            </w:tcBorders>
            <w:vAlign w:val="bottom"/>
          </w:tcPr>
          <w:p w14:paraId="36825EDC"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427DE88D" w14:textId="77777777" w:rsidR="002C71BF" w:rsidRPr="00A60F8E" w:rsidRDefault="002C71BF" w:rsidP="00930311">
            <w:pPr>
              <w:rPr>
                <w:rFonts w:ascii="Arial" w:eastAsia="Arial Unicode MS" w:hAnsi="Arial" w:cs="Arial"/>
                <w:sz w:val="20"/>
                <w:szCs w:val="20"/>
              </w:rPr>
            </w:pPr>
          </w:p>
        </w:tc>
      </w:tr>
      <w:tr w:rsidR="002C71BF" w:rsidRPr="00A60F8E" w14:paraId="5D87C2E4"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424E142D" w14:textId="77777777" w:rsidR="002C71BF" w:rsidRPr="00A60F8E" w:rsidRDefault="002C71BF" w:rsidP="00930311">
            <w:pPr>
              <w:ind w:left="288" w:hanging="221"/>
              <w:jc w:val="center"/>
              <w:rPr>
                <w:rFonts w:ascii="Arial" w:eastAsia="Arial Unicode MS" w:hAnsi="Arial" w:cs="Arial"/>
                <w:b/>
                <w:bCs/>
                <w:sz w:val="20"/>
                <w:szCs w:val="20"/>
              </w:rPr>
            </w:pPr>
            <w:r>
              <w:rPr>
                <w:rFonts w:ascii="Arial" w:eastAsia="Arial Unicode MS" w:hAnsi="Arial" w:cs="Arial"/>
                <w:sz w:val="20"/>
                <w:szCs w:val="20"/>
              </w:rPr>
              <w:t>030</w:t>
            </w:r>
          </w:p>
        </w:tc>
        <w:tc>
          <w:tcPr>
            <w:tcW w:w="1700" w:type="dxa"/>
            <w:vAlign w:val="bottom"/>
          </w:tcPr>
          <w:p w14:paraId="4868D166" w14:textId="77777777" w:rsidR="002C71BF" w:rsidRPr="00A60F8E" w:rsidRDefault="002C71BF" w:rsidP="00930311">
            <w:pPr>
              <w:ind w:left="78"/>
              <w:jc w:val="center"/>
              <w:rPr>
                <w:rFonts w:ascii="Arial" w:eastAsia="Arial Unicode MS" w:hAnsi="Arial" w:cs="Arial"/>
                <w:b/>
                <w:bCs/>
                <w:sz w:val="20"/>
                <w:szCs w:val="20"/>
              </w:rPr>
            </w:pPr>
            <w:r w:rsidRPr="00A60F8E">
              <w:rPr>
                <w:rFonts w:ascii="Arial" w:hAnsi="Arial" w:cs="Arial"/>
                <w:sz w:val="20"/>
                <w:szCs w:val="20"/>
              </w:rPr>
              <w:t>10/</w:t>
            </w:r>
            <w:r>
              <w:rPr>
                <w:rFonts w:ascii="Arial" w:hAnsi="Arial" w:cs="Arial"/>
                <w:sz w:val="20"/>
                <w:szCs w:val="20"/>
              </w:rPr>
              <w:t>18</w:t>
            </w:r>
            <w:r w:rsidRPr="00A60F8E">
              <w:rPr>
                <w:rFonts w:ascii="Arial" w:hAnsi="Arial" w:cs="Arial"/>
                <w:sz w:val="20"/>
                <w:szCs w:val="20"/>
              </w:rPr>
              <w:t>/1906</w:t>
            </w:r>
          </w:p>
        </w:tc>
        <w:tc>
          <w:tcPr>
            <w:tcW w:w="900" w:type="dxa"/>
            <w:noWrap/>
            <w:tcMar>
              <w:top w:w="15" w:type="dxa"/>
              <w:left w:w="15" w:type="dxa"/>
              <w:bottom w:w="0" w:type="dxa"/>
              <w:right w:w="15" w:type="dxa"/>
            </w:tcMar>
            <w:vAlign w:val="bottom"/>
          </w:tcPr>
          <w:p w14:paraId="783601BB"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1906</w:t>
            </w:r>
          </w:p>
        </w:tc>
        <w:tc>
          <w:tcPr>
            <w:tcW w:w="2520" w:type="dxa"/>
            <w:noWrap/>
            <w:tcMar>
              <w:top w:w="15" w:type="dxa"/>
              <w:left w:w="15" w:type="dxa"/>
              <w:bottom w:w="0" w:type="dxa"/>
              <w:right w:w="15" w:type="dxa"/>
            </w:tcMar>
            <w:vAlign w:val="bottom"/>
          </w:tcPr>
          <w:p w14:paraId="4AED4E4E"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8-1906</w:t>
            </w:r>
          </w:p>
        </w:tc>
        <w:tc>
          <w:tcPr>
            <w:tcW w:w="1260" w:type="dxa"/>
            <w:tcBorders>
              <w:right w:val="single" w:sz="12" w:space="0" w:color="auto"/>
            </w:tcBorders>
          </w:tcPr>
          <w:p w14:paraId="0CE1EB6B"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B-3/C-3</w:t>
            </w:r>
          </w:p>
        </w:tc>
        <w:tc>
          <w:tcPr>
            <w:tcW w:w="1935" w:type="dxa"/>
            <w:tcBorders>
              <w:left w:val="single" w:sz="12" w:space="0" w:color="auto"/>
              <w:right w:val="single" w:sz="12" w:space="0" w:color="auto"/>
            </w:tcBorders>
            <w:vAlign w:val="bottom"/>
          </w:tcPr>
          <w:p w14:paraId="52111C9F"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7583D4CD" w14:textId="77777777" w:rsidR="002C71BF" w:rsidRPr="00A60F8E" w:rsidRDefault="002C71BF" w:rsidP="00930311">
            <w:pPr>
              <w:rPr>
                <w:rFonts w:ascii="Arial" w:eastAsia="Arial Unicode MS" w:hAnsi="Arial" w:cs="Arial"/>
                <w:sz w:val="20"/>
                <w:szCs w:val="20"/>
              </w:rPr>
            </w:pPr>
          </w:p>
        </w:tc>
      </w:tr>
      <w:tr w:rsidR="002C71BF" w:rsidRPr="00A60F8E" w14:paraId="4EFD405E"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3C4C9FF0" w14:textId="77777777" w:rsidR="002C71BF" w:rsidRPr="00A60F8E" w:rsidRDefault="002C71BF" w:rsidP="00930311">
            <w:pPr>
              <w:ind w:left="288" w:hanging="221"/>
              <w:jc w:val="center"/>
              <w:rPr>
                <w:rFonts w:ascii="Arial" w:eastAsia="Arial Unicode MS" w:hAnsi="Arial" w:cs="Arial"/>
                <w:b/>
                <w:bCs/>
                <w:sz w:val="20"/>
                <w:szCs w:val="20"/>
              </w:rPr>
            </w:pPr>
            <w:r>
              <w:rPr>
                <w:rFonts w:ascii="Arial" w:eastAsia="Arial Unicode MS" w:hAnsi="Arial" w:cs="Arial"/>
                <w:sz w:val="20"/>
                <w:szCs w:val="20"/>
              </w:rPr>
              <w:t>035</w:t>
            </w:r>
          </w:p>
        </w:tc>
        <w:tc>
          <w:tcPr>
            <w:tcW w:w="1700" w:type="dxa"/>
            <w:vAlign w:val="bottom"/>
          </w:tcPr>
          <w:p w14:paraId="62A07E5F" w14:textId="77777777" w:rsidR="002C71BF" w:rsidRPr="00A60F8E" w:rsidRDefault="002C71BF" w:rsidP="00930311">
            <w:pPr>
              <w:ind w:left="78"/>
              <w:jc w:val="center"/>
              <w:rPr>
                <w:rFonts w:ascii="Arial" w:eastAsia="Arial Unicode MS" w:hAnsi="Arial" w:cs="Arial"/>
                <w:sz w:val="20"/>
                <w:szCs w:val="20"/>
              </w:rPr>
            </w:pPr>
            <w:r w:rsidRPr="00A60F8E">
              <w:rPr>
                <w:rFonts w:ascii="Arial" w:eastAsia="Arial Unicode MS" w:hAnsi="Arial" w:cs="Arial"/>
                <w:sz w:val="20"/>
                <w:szCs w:val="20"/>
              </w:rPr>
              <w:t>10/11/1909</w:t>
            </w:r>
          </w:p>
        </w:tc>
        <w:tc>
          <w:tcPr>
            <w:tcW w:w="900" w:type="dxa"/>
            <w:noWrap/>
            <w:tcMar>
              <w:top w:w="15" w:type="dxa"/>
              <w:left w:w="15" w:type="dxa"/>
              <w:bottom w:w="0" w:type="dxa"/>
              <w:right w:w="15" w:type="dxa"/>
            </w:tcMar>
            <w:vAlign w:val="bottom"/>
          </w:tcPr>
          <w:p w14:paraId="421CE797"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1909</w:t>
            </w:r>
          </w:p>
        </w:tc>
        <w:tc>
          <w:tcPr>
            <w:tcW w:w="2520" w:type="dxa"/>
            <w:noWrap/>
            <w:tcMar>
              <w:top w:w="15" w:type="dxa"/>
              <w:left w:w="15" w:type="dxa"/>
              <w:bottom w:w="0" w:type="dxa"/>
              <w:right w:w="15" w:type="dxa"/>
            </w:tcMar>
            <w:vAlign w:val="bottom"/>
          </w:tcPr>
          <w:p w14:paraId="69ED66F7" w14:textId="77777777" w:rsidR="002C71BF" w:rsidRPr="00A60F8E" w:rsidRDefault="002C71BF" w:rsidP="00930311">
            <w:pPr>
              <w:ind w:left="144"/>
              <w:rPr>
                <w:rFonts w:ascii="Arial" w:eastAsia="Arial Unicode MS" w:hAnsi="Arial" w:cs="Arial"/>
                <w:b/>
                <w:bCs/>
                <w:sz w:val="20"/>
                <w:szCs w:val="20"/>
              </w:rPr>
            </w:pPr>
            <w:r w:rsidRPr="00A60F8E">
              <w:rPr>
                <w:rFonts w:ascii="Arial" w:hAnsi="Arial" w:cs="Arial"/>
                <w:sz w:val="20"/>
                <w:szCs w:val="20"/>
              </w:rPr>
              <w:t>NoName</w:t>
            </w:r>
            <w:r>
              <w:rPr>
                <w:rFonts w:ascii="Arial" w:hAnsi="Arial" w:cs="Arial"/>
                <w:sz w:val="20"/>
                <w:szCs w:val="20"/>
              </w:rPr>
              <w:t>11</w:t>
            </w:r>
            <w:r w:rsidRPr="00A60F8E">
              <w:rPr>
                <w:rFonts w:ascii="Arial" w:hAnsi="Arial" w:cs="Arial"/>
                <w:sz w:val="20"/>
                <w:szCs w:val="20"/>
              </w:rPr>
              <w:t>-1909</w:t>
            </w:r>
          </w:p>
        </w:tc>
        <w:tc>
          <w:tcPr>
            <w:tcW w:w="1260" w:type="dxa"/>
            <w:tcBorders>
              <w:right w:val="single" w:sz="12" w:space="0" w:color="auto"/>
            </w:tcBorders>
          </w:tcPr>
          <w:p w14:paraId="53940D23"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B-3</w:t>
            </w:r>
          </w:p>
        </w:tc>
        <w:tc>
          <w:tcPr>
            <w:tcW w:w="1935" w:type="dxa"/>
            <w:tcBorders>
              <w:left w:val="single" w:sz="12" w:space="0" w:color="auto"/>
              <w:right w:val="single" w:sz="12" w:space="0" w:color="auto"/>
            </w:tcBorders>
            <w:vAlign w:val="bottom"/>
          </w:tcPr>
          <w:p w14:paraId="71C8D7C5"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410A9B86" w14:textId="77777777" w:rsidR="002C71BF" w:rsidRPr="00A60F8E" w:rsidRDefault="002C71BF" w:rsidP="00930311">
            <w:pPr>
              <w:rPr>
                <w:rFonts w:ascii="Arial" w:eastAsia="Arial Unicode MS" w:hAnsi="Arial" w:cs="Arial"/>
                <w:sz w:val="20"/>
                <w:szCs w:val="20"/>
              </w:rPr>
            </w:pPr>
          </w:p>
        </w:tc>
      </w:tr>
      <w:tr w:rsidR="002C71BF" w:rsidRPr="00A60F8E" w14:paraId="633DC962"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649B2412" w14:textId="77777777" w:rsidR="002C71BF" w:rsidRPr="00A60F8E" w:rsidRDefault="002C71BF" w:rsidP="00930311">
            <w:pPr>
              <w:ind w:left="288" w:hanging="221"/>
              <w:jc w:val="center"/>
              <w:rPr>
                <w:rFonts w:ascii="Arial" w:eastAsia="Arial Unicode MS" w:hAnsi="Arial" w:cs="Arial"/>
                <w:b/>
                <w:bCs/>
                <w:sz w:val="20"/>
                <w:szCs w:val="20"/>
              </w:rPr>
            </w:pPr>
            <w:r>
              <w:rPr>
                <w:rFonts w:ascii="Arial" w:eastAsia="Arial Unicode MS" w:hAnsi="Arial" w:cs="Arial"/>
                <w:sz w:val="20"/>
                <w:szCs w:val="20"/>
              </w:rPr>
              <w:t>040</w:t>
            </w:r>
          </w:p>
        </w:tc>
        <w:tc>
          <w:tcPr>
            <w:tcW w:w="1700" w:type="dxa"/>
            <w:vAlign w:val="bottom"/>
          </w:tcPr>
          <w:p w14:paraId="2EC3C325" w14:textId="77777777" w:rsidR="002C71BF" w:rsidRDefault="002C71BF" w:rsidP="00930311">
            <w:pPr>
              <w:ind w:left="78"/>
              <w:jc w:val="center"/>
              <w:rPr>
                <w:rFonts w:ascii="Arial" w:eastAsia="Arial Unicode MS" w:hAnsi="Arial" w:cs="Arial"/>
                <w:sz w:val="20"/>
                <w:szCs w:val="20"/>
              </w:rPr>
            </w:pPr>
            <w:r w:rsidRPr="00A60F8E">
              <w:rPr>
                <w:rFonts w:ascii="Arial" w:hAnsi="Arial" w:cs="Arial"/>
                <w:sz w:val="20"/>
                <w:szCs w:val="20"/>
              </w:rPr>
              <w:t>10/1</w:t>
            </w:r>
            <w:r>
              <w:rPr>
                <w:rFonts w:ascii="Arial" w:hAnsi="Arial" w:cs="Arial"/>
                <w:sz w:val="20"/>
                <w:szCs w:val="20"/>
              </w:rPr>
              <w:t>8</w:t>
            </w:r>
            <w:r w:rsidRPr="00A60F8E">
              <w:rPr>
                <w:rFonts w:ascii="Arial" w:hAnsi="Arial" w:cs="Arial"/>
                <w:sz w:val="20"/>
                <w:szCs w:val="20"/>
              </w:rPr>
              <w:t>/1910</w:t>
            </w:r>
          </w:p>
        </w:tc>
        <w:tc>
          <w:tcPr>
            <w:tcW w:w="900" w:type="dxa"/>
            <w:noWrap/>
            <w:tcMar>
              <w:top w:w="15" w:type="dxa"/>
              <w:left w:w="15" w:type="dxa"/>
              <w:bottom w:w="0" w:type="dxa"/>
              <w:right w:w="15" w:type="dxa"/>
            </w:tcMar>
            <w:vAlign w:val="bottom"/>
          </w:tcPr>
          <w:p w14:paraId="27223EE8"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1910</w:t>
            </w:r>
          </w:p>
        </w:tc>
        <w:tc>
          <w:tcPr>
            <w:tcW w:w="2520" w:type="dxa"/>
            <w:noWrap/>
            <w:tcMar>
              <w:top w:w="15" w:type="dxa"/>
              <w:left w:w="15" w:type="dxa"/>
              <w:bottom w:w="0" w:type="dxa"/>
              <w:right w:w="15" w:type="dxa"/>
            </w:tcMar>
            <w:vAlign w:val="bottom"/>
          </w:tcPr>
          <w:p w14:paraId="67D4034D"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5-1910</w:t>
            </w:r>
          </w:p>
        </w:tc>
        <w:tc>
          <w:tcPr>
            <w:tcW w:w="1260" w:type="dxa"/>
            <w:tcBorders>
              <w:right w:val="single" w:sz="12" w:space="0" w:color="auto"/>
            </w:tcBorders>
          </w:tcPr>
          <w:p w14:paraId="4B8F8394"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B-2</w:t>
            </w:r>
          </w:p>
        </w:tc>
        <w:tc>
          <w:tcPr>
            <w:tcW w:w="1935" w:type="dxa"/>
            <w:tcBorders>
              <w:left w:val="single" w:sz="12" w:space="0" w:color="auto"/>
              <w:right w:val="single" w:sz="12" w:space="0" w:color="auto"/>
            </w:tcBorders>
            <w:vAlign w:val="bottom"/>
          </w:tcPr>
          <w:p w14:paraId="5BB7A01A"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2E85EF65" w14:textId="77777777" w:rsidR="002C71BF" w:rsidRPr="00A60F8E" w:rsidRDefault="002C71BF" w:rsidP="00930311">
            <w:pPr>
              <w:rPr>
                <w:rFonts w:ascii="Arial" w:eastAsia="Arial Unicode MS" w:hAnsi="Arial" w:cs="Arial"/>
                <w:sz w:val="20"/>
                <w:szCs w:val="20"/>
              </w:rPr>
            </w:pPr>
          </w:p>
        </w:tc>
      </w:tr>
      <w:tr w:rsidR="002C71BF" w:rsidRPr="00A60F8E" w14:paraId="52D7BDBC"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5463B0AF" w14:textId="77777777" w:rsidR="002C71BF" w:rsidRDefault="002C71BF" w:rsidP="00930311">
            <w:pPr>
              <w:ind w:left="288" w:hanging="221"/>
              <w:jc w:val="center"/>
              <w:rPr>
                <w:rFonts w:ascii="Arial" w:hAnsi="Arial" w:cs="Arial"/>
                <w:sz w:val="20"/>
                <w:szCs w:val="20"/>
              </w:rPr>
            </w:pPr>
            <w:r>
              <w:rPr>
                <w:rFonts w:ascii="Arial" w:hAnsi="Arial" w:cs="Arial"/>
                <w:sz w:val="20"/>
                <w:szCs w:val="20"/>
              </w:rPr>
              <w:t>045</w:t>
            </w:r>
          </w:p>
        </w:tc>
        <w:tc>
          <w:tcPr>
            <w:tcW w:w="1700" w:type="dxa"/>
            <w:vAlign w:val="bottom"/>
          </w:tcPr>
          <w:p w14:paraId="0F7DFBA0" w14:textId="77777777" w:rsidR="002C71BF" w:rsidRPr="00A60F8E" w:rsidRDefault="002C71BF" w:rsidP="00930311">
            <w:pPr>
              <w:ind w:left="78"/>
              <w:jc w:val="center"/>
              <w:rPr>
                <w:rFonts w:ascii="Arial" w:hAnsi="Arial" w:cs="Arial"/>
                <w:sz w:val="20"/>
                <w:szCs w:val="20"/>
              </w:rPr>
            </w:pPr>
            <w:r>
              <w:rPr>
                <w:rFonts w:ascii="Arial" w:hAnsi="Arial" w:cs="Arial"/>
                <w:sz w:val="20"/>
                <w:szCs w:val="20"/>
              </w:rPr>
              <w:t>08/11/1911</w:t>
            </w:r>
          </w:p>
        </w:tc>
        <w:tc>
          <w:tcPr>
            <w:tcW w:w="900" w:type="dxa"/>
            <w:noWrap/>
            <w:tcMar>
              <w:top w:w="15" w:type="dxa"/>
              <w:left w:w="15" w:type="dxa"/>
              <w:bottom w:w="0" w:type="dxa"/>
              <w:right w:w="15" w:type="dxa"/>
            </w:tcMar>
            <w:vAlign w:val="bottom"/>
          </w:tcPr>
          <w:p w14:paraId="6F2AD8A1" w14:textId="77777777" w:rsidR="002C71BF" w:rsidRPr="00A60F8E" w:rsidRDefault="002C71BF" w:rsidP="00930311">
            <w:pPr>
              <w:jc w:val="center"/>
              <w:rPr>
                <w:rFonts w:ascii="Arial" w:hAnsi="Arial" w:cs="Arial"/>
                <w:sz w:val="20"/>
                <w:szCs w:val="20"/>
              </w:rPr>
            </w:pPr>
            <w:r>
              <w:rPr>
                <w:rFonts w:ascii="Arial" w:hAnsi="Arial" w:cs="Arial"/>
                <w:sz w:val="20"/>
                <w:szCs w:val="20"/>
              </w:rPr>
              <w:t>1911</w:t>
            </w:r>
          </w:p>
        </w:tc>
        <w:tc>
          <w:tcPr>
            <w:tcW w:w="2520" w:type="dxa"/>
            <w:noWrap/>
            <w:tcMar>
              <w:top w:w="15" w:type="dxa"/>
              <w:left w:w="15" w:type="dxa"/>
              <w:bottom w:w="0" w:type="dxa"/>
              <w:right w:w="15" w:type="dxa"/>
            </w:tcMar>
            <w:vAlign w:val="bottom"/>
          </w:tcPr>
          <w:p w14:paraId="59C57878" w14:textId="77777777" w:rsidR="002C71BF" w:rsidRPr="00A60F8E" w:rsidRDefault="002C71BF" w:rsidP="00930311">
            <w:pPr>
              <w:ind w:left="144"/>
              <w:rPr>
                <w:rFonts w:ascii="Arial" w:hAnsi="Arial" w:cs="Arial"/>
                <w:sz w:val="20"/>
                <w:szCs w:val="20"/>
              </w:rPr>
            </w:pPr>
            <w:r>
              <w:rPr>
                <w:rFonts w:ascii="Arial" w:hAnsi="Arial" w:cs="Arial"/>
                <w:sz w:val="20"/>
                <w:szCs w:val="20"/>
              </w:rPr>
              <w:t>NoName02-1911</w:t>
            </w:r>
          </w:p>
        </w:tc>
        <w:tc>
          <w:tcPr>
            <w:tcW w:w="1260" w:type="dxa"/>
            <w:tcBorders>
              <w:right w:val="single" w:sz="12" w:space="0" w:color="auto"/>
            </w:tcBorders>
          </w:tcPr>
          <w:p w14:paraId="07AB87A9"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A-1</w:t>
            </w:r>
          </w:p>
        </w:tc>
        <w:tc>
          <w:tcPr>
            <w:tcW w:w="1935" w:type="dxa"/>
            <w:tcBorders>
              <w:left w:val="single" w:sz="12" w:space="0" w:color="auto"/>
              <w:right w:val="single" w:sz="12" w:space="0" w:color="auto"/>
            </w:tcBorders>
            <w:vAlign w:val="bottom"/>
          </w:tcPr>
          <w:p w14:paraId="5A801FBB"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004E31C3" w14:textId="77777777" w:rsidR="002C71BF" w:rsidRPr="00A60F8E" w:rsidRDefault="002C71BF" w:rsidP="00930311">
            <w:pPr>
              <w:rPr>
                <w:rFonts w:ascii="Arial" w:eastAsia="Arial Unicode MS" w:hAnsi="Arial" w:cs="Arial"/>
                <w:sz w:val="20"/>
                <w:szCs w:val="20"/>
              </w:rPr>
            </w:pPr>
          </w:p>
        </w:tc>
      </w:tr>
      <w:tr w:rsidR="002C71BF" w:rsidRPr="00A60F8E" w14:paraId="3534BC18"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3996C278" w14:textId="77777777" w:rsidR="002C71BF" w:rsidRDefault="002C71BF" w:rsidP="00930311">
            <w:pPr>
              <w:ind w:left="288" w:hanging="221"/>
              <w:jc w:val="center"/>
              <w:rPr>
                <w:rFonts w:ascii="Arial" w:hAnsi="Arial" w:cs="Arial"/>
                <w:sz w:val="20"/>
                <w:szCs w:val="20"/>
              </w:rPr>
            </w:pPr>
            <w:r>
              <w:rPr>
                <w:rFonts w:ascii="Arial" w:hAnsi="Arial" w:cs="Arial"/>
                <w:sz w:val="20"/>
                <w:szCs w:val="20"/>
              </w:rPr>
              <w:t>050</w:t>
            </w:r>
          </w:p>
        </w:tc>
        <w:tc>
          <w:tcPr>
            <w:tcW w:w="1700" w:type="dxa"/>
            <w:vAlign w:val="bottom"/>
          </w:tcPr>
          <w:p w14:paraId="67AF5068" w14:textId="77777777" w:rsidR="002C71BF" w:rsidRPr="00A60F8E" w:rsidRDefault="002C71BF" w:rsidP="00930311">
            <w:pPr>
              <w:ind w:left="78"/>
              <w:jc w:val="center"/>
              <w:rPr>
                <w:rFonts w:ascii="Arial" w:hAnsi="Arial" w:cs="Arial"/>
                <w:sz w:val="20"/>
                <w:szCs w:val="20"/>
              </w:rPr>
            </w:pPr>
            <w:r>
              <w:rPr>
                <w:rFonts w:ascii="Arial" w:hAnsi="Arial" w:cs="Arial"/>
                <w:sz w:val="20"/>
                <w:szCs w:val="20"/>
              </w:rPr>
              <w:t>09/14/1912</w:t>
            </w:r>
          </w:p>
        </w:tc>
        <w:tc>
          <w:tcPr>
            <w:tcW w:w="900" w:type="dxa"/>
            <w:noWrap/>
            <w:tcMar>
              <w:top w:w="15" w:type="dxa"/>
              <w:left w:w="15" w:type="dxa"/>
              <w:bottom w:w="0" w:type="dxa"/>
              <w:right w:w="15" w:type="dxa"/>
            </w:tcMar>
            <w:vAlign w:val="bottom"/>
          </w:tcPr>
          <w:p w14:paraId="4BAC8550" w14:textId="77777777" w:rsidR="002C71BF" w:rsidRPr="00A60F8E" w:rsidRDefault="002C71BF" w:rsidP="00930311">
            <w:pPr>
              <w:jc w:val="center"/>
              <w:rPr>
                <w:rFonts w:ascii="Arial" w:hAnsi="Arial" w:cs="Arial"/>
                <w:sz w:val="20"/>
                <w:szCs w:val="20"/>
              </w:rPr>
            </w:pPr>
            <w:r>
              <w:rPr>
                <w:rFonts w:ascii="Arial" w:hAnsi="Arial" w:cs="Arial"/>
                <w:sz w:val="20"/>
                <w:szCs w:val="20"/>
              </w:rPr>
              <w:t>1912</w:t>
            </w:r>
          </w:p>
        </w:tc>
        <w:tc>
          <w:tcPr>
            <w:tcW w:w="2520" w:type="dxa"/>
            <w:noWrap/>
            <w:tcMar>
              <w:top w:w="15" w:type="dxa"/>
              <w:left w:w="15" w:type="dxa"/>
              <w:bottom w:w="0" w:type="dxa"/>
              <w:right w:w="15" w:type="dxa"/>
            </w:tcMar>
            <w:vAlign w:val="bottom"/>
          </w:tcPr>
          <w:p w14:paraId="34833E9B" w14:textId="77777777" w:rsidR="002C71BF" w:rsidRPr="00A60F8E" w:rsidRDefault="002C71BF" w:rsidP="00930311">
            <w:pPr>
              <w:ind w:left="144"/>
              <w:rPr>
                <w:rFonts w:ascii="Arial" w:hAnsi="Arial" w:cs="Arial"/>
                <w:sz w:val="20"/>
                <w:szCs w:val="20"/>
              </w:rPr>
            </w:pPr>
            <w:r>
              <w:rPr>
                <w:rFonts w:ascii="Arial" w:hAnsi="Arial" w:cs="Arial"/>
                <w:sz w:val="20"/>
                <w:szCs w:val="20"/>
              </w:rPr>
              <w:t>NoName04-1912</w:t>
            </w:r>
          </w:p>
        </w:tc>
        <w:tc>
          <w:tcPr>
            <w:tcW w:w="1260" w:type="dxa"/>
            <w:tcBorders>
              <w:right w:val="single" w:sz="12" w:space="0" w:color="auto"/>
            </w:tcBorders>
          </w:tcPr>
          <w:p w14:paraId="2A059368"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F-1/ByP-1</w:t>
            </w:r>
          </w:p>
        </w:tc>
        <w:tc>
          <w:tcPr>
            <w:tcW w:w="1935" w:type="dxa"/>
            <w:tcBorders>
              <w:left w:val="single" w:sz="12" w:space="0" w:color="auto"/>
              <w:right w:val="single" w:sz="12" w:space="0" w:color="auto"/>
            </w:tcBorders>
            <w:vAlign w:val="bottom"/>
          </w:tcPr>
          <w:p w14:paraId="32F4C11E"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72A1688C" w14:textId="77777777" w:rsidR="002C71BF" w:rsidRPr="00A60F8E" w:rsidRDefault="002C71BF" w:rsidP="00930311">
            <w:pPr>
              <w:rPr>
                <w:rFonts w:ascii="Arial" w:eastAsia="Arial Unicode MS" w:hAnsi="Arial" w:cs="Arial"/>
                <w:sz w:val="20"/>
                <w:szCs w:val="20"/>
              </w:rPr>
            </w:pPr>
          </w:p>
        </w:tc>
      </w:tr>
      <w:tr w:rsidR="002C71BF" w:rsidRPr="00A60F8E" w14:paraId="65BED022"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4320BAA9" w14:textId="77777777" w:rsidR="002C71BF" w:rsidRPr="00A60F8E" w:rsidRDefault="002C71BF" w:rsidP="00930311">
            <w:pPr>
              <w:ind w:left="288" w:hanging="221"/>
              <w:jc w:val="center"/>
              <w:rPr>
                <w:rFonts w:ascii="Arial" w:hAnsi="Arial" w:cs="Arial"/>
                <w:b/>
                <w:bCs/>
                <w:sz w:val="20"/>
                <w:szCs w:val="20"/>
              </w:rPr>
            </w:pPr>
            <w:r>
              <w:rPr>
                <w:rFonts w:ascii="Arial" w:hAnsi="Arial" w:cs="Arial"/>
                <w:sz w:val="20"/>
                <w:szCs w:val="20"/>
              </w:rPr>
              <w:t>055</w:t>
            </w:r>
          </w:p>
        </w:tc>
        <w:tc>
          <w:tcPr>
            <w:tcW w:w="1700" w:type="dxa"/>
            <w:vAlign w:val="bottom"/>
          </w:tcPr>
          <w:p w14:paraId="59A5CC58" w14:textId="77777777" w:rsidR="002C71BF" w:rsidRPr="00A60F8E" w:rsidRDefault="002C71BF" w:rsidP="00930311">
            <w:pPr>
              <w:ind w:left="78"/>
              <w:jc w:val="center"/>
              <w:rPr>
                <w:rFonts w:ascii="Arial" w:hAnsi="Arial" w:cs="Arial"/>
                <w:sz w:val="20"/>
                <w:szCs w:val="20"/>
              </w:rPr>
            </w:pPr>
            <w:r w:rsidRPr="00A60F8E">
              <w:rPr>
                <w:rFonts w:ascii="Arial" w:hAnsi="Arial" w:cs="Arial"/>
                <w:sz w:val="20"/>
                <w:szCs w:val="20"/>
              </w:rPr>
              <w:t>08/01/1915</w:t>
            </w:r>
          </w:p>
        </w:tc>
        <w:tc>
          <w:tcPr>
            <w:tcW w:w="900" w:type="dxa"/>
            <w:noWrap/>
            <w:tcMar>
              <w:top w:w="15" w:type="dxa"/>
              <w:left w:w="15" w:type="dxa"/>
              <w:bottom w:w="0" w:type="dxa"/>
              <w:right w:w="15" w:type="dxa"/>
            </w:tcMar>
            <w:vAlign w:val="bottom"/>
          </w:tcPr>
          <w:p w14:paraId="489D3BD6" w14:textId="77777777" w:rsidR="002C71BF" w:rsidRPr="00A60F8E" w:rsidRDefault="002C71BF" w:rsidP="00930311">
            <w:pPr>
              <w:jc w:val="center"/>
              <w:rPr>
                <w:rFonts w:ascii="Arial" w:hAnsi="Arial" w:cs="Arial"/>
                <w:sz w:val="20"/>
                <w:szCs w:val="20"/>
              </w:rPr>
            </w:pPr>
            <w:r w:rsidRPr="00A60F8E">
              <w:rPr>
                <w:rFonts w:ascii="Arial" w:hAnsi="Arial" w:cs="Arial"/>
                <w:sz w:val="20"/>
                <w:szCs w:val="20"/>
              </w:rPr>
              <w:t>1915</w:t>
            </w:r>
          </w:p>
        </w:tc>
        <w:tc>
          <w:tcPr>
            <w:tcW w:w="2520" w:type="dxa"/>
            <w:noWrap/>
            <w:tcMar>
              <w:top w:w="15" w:type="dxa"/>
              <w:left w:w="15" w:type="dxa"/>
              <w:bottom w:w="0" w:type="dxa"/>
              <w:right w:w="15" w:type="dxa"/>
            </w:tcMar>
            <w:vAlign w:val="bottom"/>
          </w:tcPr>
          <w:p w14:paraId="530D61D9" w14:textId="77777777" w:rsidR="002C71BF" w:rsidRPr="00A60F8E" w:rsidRDefault="002C71BF" w:rsidP="00930311">
            <w:pPr>
              <w:ind w:left="144"/>
              <w:rPr>
                <w:rFonts w:ascii="Arial"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1-1915</w:t>
            </w:r>
          </w:p>
        </w:tc>
        <w:tc>
          <w:tcPr>
            <w:tcW w:w="1260" w:type="dxa"/>
            <w:tcBorders>
              <w:right w:val="single" w:sz="12" w:space="0" w:color="auto"/>
            </w:tcBorders>
          </w:tcPr>
          <w:p w14:paraId="436FAB42"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D-1</w:t>
            </w:r>
          </w:p>
        </w:tc>
        <w:tc>
          <w:tcPr>
            <w:tcW w:w="1935" w:type="dxa"/>
            <w:tcBorders>
              <w:left w:val="single" w:sz="12" w:space="0" w:color="auto"/>
              <w:right w:val="single" w:sz="12" w:space="0" w:color="auto"/>
            </w:tcBorders>
            <w:vAlign w:val="bottom"/>
          </w:tcPr>
          <w:p w14:paraId="2E09CC42"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48EDCC2E" w14:textId="77777777" w:rsidR="002C71BF" w:rsidRPr="00A60F8E" w:rsidRDefault="002C71BF" w:rsidP="00930311">
            <w:pPr>
              <w:rPr>
                <w:rFonts w:ascii="Arial" w:eastAsia="Arial Unicode MS" w:hAnsi="Arial" w:cs="Arial"/>
                <w:sz w:val="20"/>
                <w:szCs w:val="20"/>
              </w:rPr>
            </w:pPr>
          </w:p>
        </w:tc>
      </w:tr>
      <w:tr w:rsidR="002C71BF" w:rsidRPr="00A60F8E" w14:paraId="470D6934"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644396DE" w14:textId="77777777" w:rsidR="002C71BF" w:rsidRPr="00A60F8E" w:rsidRDefault="002C71BF" w:rsidP="00930311">
            <w:pPr>
              <w:ind w:left="288" w:hanging="221"/>
              <w:jc w:val="center"/>
              <w:rPr>
                <w:rFonts w:ascii="Arial" w:eastAsia="Arial Unicode MS" w:hAnsi="Arial" w:cs="Arial"/>
                <w:b/>
                <w:bCs/>
                <w:sz w:val="20"/>
                <w:szCs w:val="20"/>
              </w:rPr>
            </w:pPr>
            <w:r>
              <w:rPr>
                <w:rFonts w:ascii="Arial" w:eastAsia="Arial Unicode MS" w:hAnsi="Arial" w:cs="Arial"/>
                <w:sz w:val="20"/>
                <w:szCs w:val="20"/>
              </w:rPr>
              <w:t>060</w:t>
            </w:r>
          </w:p>
        </w:tc>
        <w:tc>
          <w:tcPr>
            <w:tcW w:w="1700" w:type="dxa"/>
            <w:vAlign w:val="bottom"/>
          </w:tcPr>
          <w:p w14:paraId="0FFFBFC8"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09/04/1915</w:t>
            </w:r>
          </w:p>
        </w:tc>
        <w:tc>
          <w:tcPr>
            <w:tcW w:w="900" w:type="dxa"/>
            <w:noWrap/>
            <w:tcMar>
              <w:top w:w="15" w:type="dxa"/>
              <w:left w:w="15" w:type="dxa"/>
              <w:bottom w:w="0" w:type="dxa"/>
              <w:right w:w="15" w:type="dxa"/>
            </w:tcMar>
            <w:vAlign w:val="bottom"/>
          </w:tcPr>
          <w:p w14:paraId="616D1C2B"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1915</w:t>
            </w:r>
          </w:p>
        </w:tc>
        <w:tc>
          <w:tcPr>
            <w:tcW w:w="2520" w:type="dxa"/>
            <w:noWrap/>
            <w:tcMar>
              <w:top w:w="15" w:type="dxa"/>
              <w:left w:w="15" w:type="dxa"/>
              <w:bottom w:w="0" w:type="dxa"/>
              <w:right w:w="15" w:type="dxa"/>
            </w:tcMar>
            <w:vAlign w:val="bottom"/>
          </w:tcPr>
          <w:p w14:paraId="31DE8686"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4-1915</w:t>
            </w:r>
          </w:p>
        </w:tc>
        <w:tc>
          <w:tcPr>
            <w:tcW w:w="1260" w:type="dxa"/>
            <w:tcBorders>
              <w:right w:val="single" w:sz="12" w:space="0" w:color="auto"/>
            </w:tcBorders>
          </w:tcPr>
          <w:p w14:paraId="40DB818B"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A-1</w:t>
            </w:r>
          </w:p>
        </w:tc>
        <w:tc>
          <w:tcPr>
            <w:tcW w:w="1935" w:type="dxa"/>
            <w:tcBorders>
              <w:left w:val="single" w:sz="12" w:space="0" w:color="auto"/>
              <w:right w:val="single" w:sz="12" w:space="0" w:color="auto"/>
            </w:tcBorders>
            <w:vAlign w:val="bottom"/>
          </w:tcPr>
          <w:p w14:paraId="40059A8C"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3206B9A9" w14:textId="77777777" w:rsidR="002C71BF" w:rsidRPr="00A60F8E" w:rsidRDefault="002C71BF" w:rsidP="00930311">
            <w:pPr>
              <w:rPr>
                <w:rFonts w:ascii="Arial" w:eastAsia="Arial Unicode MS" w:hAnsi="Arial" w:cs="Arial"/>
                <w:sz w:val="20"/>
                <w:szCs w:val="20"/>
              </w:rPr>
            </w:pPr>
          </w:p>
        </w:tc>
      </w:tr>
      <w:tr w:rsidR="002C71BF" w:rsidRPr="00A60F8E" w14:paraId="1B3A1140"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6889BD70" w14:textId="77777777" w:rsidR="002C71BF"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065</w:t>
            </w:r>
          </w:p>
        </w:tc>
        <w:tc>
          <w:tcPr>
            <w:tcW w:w="1700" w:type="dxa"/>
            <w:vAlign w:val="bottom"/>
          </w:tcPr>
          <w:p w14:paraId="073571D2" w14:textId="77777777" w:rsidR="002C71BF" w:rsidRPr="00A60F8E" w:rsidRDefault="002C71BF" w:rsidP="00930311">
            <w:pPr>
              <w:ind w:left="78"/>
              <w:jc w:val="center"/>
              <w:rPr>
                <w:rFonts w:ascii="Arial" w:hAnsi="Arial" w:cs="Arial"/>
                <w:sz w:val="20"/>
                <w:szCs w:val="20"/>
              </w:rPr>
            </w:pPr>
            <w:r>
              <w:rPr>
                <w:rFonts w:ascii="Arial" w:hAnsi="Arial" w:cs="Arial"/>
                <w:sz w:val="20"/>
                <w:szCs w:val="20"/>
              </w:rPr>
              <w:t>07/05/1916</w:t>
            </w:r>
          </w:p>
        </w:tc>
        <w:tc>
          <w:tcPr>
            <w:tcW w:w="900" w:type="dxa"/>
            <w:noWrap/>
            <w:tcMar>
              <w:top w:w="15" w:type="dxa"/>
              <w:left w:w="15" w:type="dxa"/>
              <w:bottom w:w="0" w:type="dxa"/>
              <w:right w:w="15" w:type="dxa"/>
            </w:tcMar>
            <w:vAlign w:val="bottom"/>
          </w:tcPr>
          <w:p w14:paraId="285C29A2" w14:textId="77777777" w:rsidR="002C71BF" w:rsidRPr="00A60F8E" w:rsidRDefault="002C71BF" w:rsidP="00930311">
            <w:pPr>
              <w:jc w:val="center"/>
              <w:rPr>
                <w:rFonts w:ascii="Arial" w:hAnsi="Arial" w:cs="Arial"/>
                <w:sz w:val="20"/>
                <w:szCs w:val="20"/>
              </w:rPr>
            </w:pPr>
            <w:r>
              <w:rPr>
                <w:rFonts w:ascii="Arial" w:hAnsi="Arial" w:cs="Arial"/>
                <w:sz w:val="20"/>
                <w:szCs w:val="20"/>
              </w:rPr>
              <w:t>1916</w:t>
            </w:r>
          </w:p>
        </w:tc>
        <w:tc>
          <w:tcPr>
            <w:tcW w:w="2520" w:type="dxa"/>
            <w:noWrap/>
            <w:tcMar>
              <w:top w:w="15" w:type="dxa"/>
              <w:left w:w="15" w:type="dxa"/>
              <w:bottom w:w="0" w:type="dxa"/>
              <w:right w:w="15" w:type="dxa"/>
            </w:tcMar>
            <w:vAlign w:val="bottom"/>
          </w:tcPr>
          <w:p w14:paraId="72B5E2FF" w14:textId="77777777" w:rsidR="002C71BF" w:rsidRPr="00A60F8E" w:rsidRDefault="002C71BF" w:rsidP="00930311">
            <w:pPr>
              <w:ind w:left="144"/>
              <w:rPr>
                <w:rFonts w:ascii="Arial" w:hAnsi="Arial" w:cs="Arial"/>
                <w:sz w:val="20"/>
                <w:szCs w:val="20"/>
              </w:rPr>
            </w:pPr>
            <w:r>
              <w:rPr>
                <w:rFonts w:ascii="Arial" w:hAnsi="Arial" w:cs="Arial"/>
                <w:sz w:val="20"/>
                <w:szCs w:val="20"/>
              </w:rPr>
              <w:t>NoName02-1916</w:t>
            </w:r>
          </w:p>
        </w:tc>
        <w:tc>
          <w:tcPr>
            <w:tcW w:w="1260" w:type="dxa"/>
            <w:tcBorders>
              <w:right w:val="single" w:sz="12" w:space="0" w:color="auto"/>
            </w:tcBorders>
          </w:tcPr>
          <w:p w14:paraId="46D244DA"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F-3/ByP-3</w:t>
            </w:r>
          </w:p>
        </w:tc>
        <w:tc>
          <w:tcPr>
            <w:tcW w:w="1935" w:type="dxa"/>
            <w:tcBorders>
              <w:left w:val="single" w:sz="12" w:space="0" w:color="auto"/>
              <w:right w:val="single" w:sz="12" w:space="0" w:color="auto"/>
            </w:tcBorders>
            <w:vAlign w:val="bottom"/>
          </w:tcPr>
          <w:p w14:paraId="0BA82E8C"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4E0E720C" w14:textId="77777777" w:rsidR="002C71BF" w:rsidRPr="00A60F8E" w:rsidRDefault="002C71BF" w:rsidP="00930311">
            <w:pPr>
              <w:rPr>
                <w:rFonts w:ascii="Arial" w:eastAsia="Arial Unicode MS" w:hAnsi="Arial" w:cs="Arial"/>
                <w:sz w:val="20"/>
                <w:szCs w:val="20"/>
              </w:rPr>
            </w:pPr>
          </w:p>
        </w:tc>
      </w:tr>
      <w:tr w:rsidR="002C71BF" w:rsidRPr="00A60F8E" w14:paraId="2F098DAB"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1DB48464" w14:textId="77777777" w:rsidR="002C71BF" w:rsidRPr="00A60F8E" w:rsidRDefault="002C71BF" w:rsidP="00930311">
            <w:pPr>
              <w:ind w:left="288" w:hanging="221"/>
              <w:jc w:val="center"/>
              <w:rPr>
                <w:rFonts w:ascii="Arial" w:eastAsia="Arial Unicode MS" w:hAnsi="Arial" w:cs="Arial"/>
                <w:b/>
                <w:bCs/>
                <w:sz w:val="20"/>
                <w:szCs w:val="20"/>
              </w:rPr>
            </w:pPr>
            <w:r>
              <w:rPr>
                <w:rFonts w:ascii="Arial" w:eastAsia="Arial Unicode MS" w:hAnsi="Arial" w:cs="Arial"/>
                <w:sz w:val="20"/>
                <w:szCs w:val="20"/>
              </w:rPr>
              <w:t>070</w:t>
            </w:r>
          </w:p>
        </w:tc>
        <w:tc>
          <w:tcPr>
            <w:tcW w:w="1700" w:type="dxa"/>
            <w:vAlign w:val="bottom"/>
          </w:tcPr>
          <w:p w14:paraId="3147B663"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10/18/1916</w:t>
            </w:r>
          </w:p>
        </w:tc>
        <w:tc>
          <w:tcPr>
            <w:tcW w:w="900" w:type="dxa"/>
            <w:noWrap/>
            <w:tcMar>
              <w:top w:w="15" w:type="dxa"/>
              <w:left w:w="15" w:type="dxa"/>
              <w:bottom w:w="0" w:type="dxa"/>
              <w:right w:w="15" w:type="dxa"/>
            </w:tcMar>
            <w:vAlign w:val="bottom"/>
          </w:tcPr>
          <w:p w14:paraId="272CC770"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1916</w:t>
            </w:r>
          </w:p>
        </w:tc>
        <w:tc>
          <w:tcPr>
            <w:tcW w:w="2520" w:type="dxa"/>
            <w:noWrap/>
            <w:tcMar>
              <w:top w:w="15" w:type="dxa"/>
              <w:left w:w="15" w:type="dxa"/>
              <w:bottom w:w="0" w:type="dxa"/>
              <w:right w:w="15" w:type="dxa"/>
            </w:tcMar>
            <w:vAlign w:val="bottom"/>
          </w:tcPr>
          <w:p w14:paraId="7BEBD47F"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NoName14-1916</w:t>
            </w:r>
          </w:p>
        </w:tc>
        <w:tc>
          <w:tcPr>
            <w:tcW w:w="1260" w:type="dxa"/>
            <w:tcBorders>
              <w:right w:val="single" w:sz="12" w:space="0" w:color="auto"/>
            </w:tcBorders>
          </w:tcPr>
          <w:p w14:paraId="214410E9"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A-2</w:t>
            </w:r>
          </w:p>
        </w:tc>
        <w:tc>
          <w:tcPr>
            <w:tcW w:w="1935" w:type="dxa"/>
            <w:tcBorders>
              <w:left w:val="single" w:sz="12" w:space="0" w:color="auto"/>
              <w:right w:val="single" w:sz="12" w:space="0" w:color="auto"/>
            </w:tcBorders>
            <w:vAlign w:val="bottom"/>
          </w:tcPr>
          <w:p w14:paraId="4B498F63"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600EB383" w14:textId="77777777" w:rsidR="002C71BF" w:rsidRPr="00A60F8E" w:rsidRDefault="002C71BF" w:rsidP="00930311">
            <w:pPr>
              <w:rPr>
                <w:rFonts w:ascii="Arial" w:eastAsia="Arial Unicode MS" w:hAnsi="Arial" w:cs="Arial"/>
                <w:sz w:val="20"/>
                <w:szCs w:val="20"/>
              </w:rPr>
            </w:pPr>
          </w:p>
        </w:tc>
      </w:tr>
      <w:tr w:rsidR="002C71BF" w:rsidRPr="00A60F8E" w14:paraId="79BF4146"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1C8CB43D" w14:textId="77777777" w:rsidR="002C71BF" w:rsidRPr="00A60F8E" w:rsidRDefault="002C71BF" w:rsidP="00930311">
            <w:pPr>
              <w:ind w:left="288" w:hanging="221"/>
              <w:jc w:val="center"/>
              <w:rPr>
                <w:rFonts w:ascii="Arial" w:eastAsia="Arial Unicode MS" w:hAnsi="Arial" w:cs="Arial"/>
                <w:b/>
                <w:bCs/>
                <w:sz w:val="20"/>
                <w:szCs w:val="20"/>
              </w:rPr>
            </w:pPr>
            <w:r>
              <w:rPr>
                <w:rFonts w:ascii="Arial" w:eastAsia="Arial Unicode MS" w:hAnsi="Arial" w:cs="Arial"/>
                <w:sz w:val="20"/>
                <w:szCs w:val="20"/>
              </w:rPr>
              <w:t>075</w:t>
            </w:r>
          </w:p>
        </w:tc>
        <w:tc>
          <w:tcPr>
            <w:tcW w:w="1700" w:type="dxa"/>
            <w:vAlign w:val="bottom"/>
          </w:tcPr>
          <w:p w14:paraId="5CEB36D7"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09/29/1917</w:t>
            </w:r>
          </w:p>
        </w:tc>
        <w:tc>
          <w:tcPr>
            <w:tcW w:w="900" w:type="dxa"/>
            <w:noWrap/>
            <w:tcMar>
              <w:top w:w="15" w:type="dxa"/>
              <w:left w:w="15" w:type="dxa"/>
              <w:bottom w:w="0" w:type="dxa"/>
              <w:right w:w="15" w:type="dxa"/>
            </w:tcMar>
            <w:vAlign w:val="bottom"/>
          </w:tcPr>
          <w:p w14:paraId="46A3B62A"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1917</w:t>
            </w:r>
          </w:p>
        </w:tc>
        <w:tc>
          <w:tcPr>
            <w:tcW w:w="2520" w:type="dxa"/>
            <w:noWrap/>
            <w:tcMar>
              <w:top w:w="15" w:type="dxa"/>
              <w:left w:w="15" w:type="dxa"/>
              <w:bottom w:w="0" w:type="dxa"/>
              <w:right w:w="15" w:type="dxa"/>
            </w:tcMar>
            <w:vAlign w:val="bottom"/>
          </w:tcPr>
          <w:p w14:paraId="11903DDB"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4-1917</w:t>
            </w:r>
          </w:p>
        </w:tc>
        <w:tc>
          <w:tcPr>
            <w:tcW w:w="1260" w:type="dxa"/>
            <w:tcBorders>
              <w:right w:val="single" w:sz="12" w:space="0" w:color="auto"/>
            </w:tcBorders>
          </w:tcPr>
          <w:p w14:paraId="65A1B0CE"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A-3</w:t>
            </w:r>
          </w:p>
        </w:tc>
        <w:tc>
          <w:tcPr>
            <w:tcW w:w="1935" w:type="dxa"/>
            <w:tcBorders>
              <w:left w:val="single" w:sz="12" w:space="0" w:color="auto"/>
              <w:right w:val="single" w:sz="12" w:space="0" w:color="auto"/>
            </w:tcBorders>
            <w:vAlign w:val="bottom"/>
          </w:tcPr>
          <w:p w14:paraId="0708BC29"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752724E4" w14:textId="77777777" w:rsidR="002C71BF" w:rsidRPr="00A60F8E" w:rsidRDefault="002C71BF" w:rsidP="00930311">
            <w:pPr>
              <w:rPr>
                <w:rFonts w:ascii="Arial" w:eastAsia="Arial Unicode MS" w:hAnsi="Arial" w:cs="Arial"/>
                <w:sz w:val="20"/>
                <w:szCs w:val="20"/>
              </w:rPr>
            </w:pPr>
          </w:p>
        </w:tc>
      </w:tr>
      <w:tr w:rsidR="002C71BF" w:rsidRPr="00A60F8E" w14:paraId="5F526356"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393823C6" w14:textId="77777777" w:rsidR="002C71BF" w:rsidRPr="00A60F8E" w:rsidRDefault="002C71BF" w:rsidP="00930311">
            <w:pPr>
              <w:ind w:left="288" w:hanging="221"/>
              <w:jc w:val="center"/>
              <w:rPr>
                <w:rFonts w:ascii="Arial" w:eastAsia="Arial Unicode MS" w:hAnsi="Arial" w:cs="Arial"/>
                <w:b/>
                <w:bCs/>
                <w:sz w:val="20"/>
                <w:szCs w:val="20"/>
              </w:rPr>
            </w:pPr>
            <w:r>
              <w:rPr>
                <w:rFonts w:ascii="Arial" w:eastAsia="Arial Unicode MS" w:hAnsi="Arial" w:cs="Arial"/>
                <w:sz w:val="20"/>
                <w:szCs w:val="20"/>
              </w:rPr>
              <w:t>080</w:t>
            </w:r>
          </w:p>
        </w:tc>
        <w:tc>
          <w:tcPr>
            <w:tcW w:w="1700" w:type="dxa"/>
            <w:vAlign w:val="bottom"/>
          </w:tcPr>
          <w:p w14:paraId="39C13AD2"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09/10/1919</w:t>
            </w:r>
          </w:p>
        </w:tc>
        <w:tc>
          <w:tcPr>
            <w:tcW w:w="900" w:type="dxa"/>
            <w:noWrap/>
            <w:tcMar>
              <w:top w:w="15" w:type="dxa"/>
              <w:left w:w="15" w:type="dxa"/>
              <w:bottom w:w="0" w:type="dxa"/>
              <w:right w:w="15" w:type="dxa"/>
            </w:tcMar>
            <w:vAlign w:val="bottom"/>
          </w:tcPr>
          <w:p w14:paraId="44FA669A"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1919</w:t>
            </w:r>
          </w:p>
        </w:tc>
        <w:tc>
          <w:tcPr>
            <w:tcW w:w="2520" w:type="dxa"/>
            <w:noWrap/>
            <w:tcMar>
              <w:top w:w="15" w:type="dxa"/>
              <w:left w:w="15" w:type="dxa"/>
              <w:bottom w:w="0" w:type="dxa"/>
              <w:right w:w="15" w:type="dxa"/>
            </w:tcMar>
            <w:vAlign w:val="bottom"/>
          </w:tcPr>
          <w:p w14:paraId="553EF364"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2-1919</w:t>
            </w:r>
          </w:p>
        </w:tc>
        <w:tc>
          <w:tcPr>
            <w:tcW w:w="1260" w:type="dxa"/>
            <w:tcBorders>
              <w:right w:val="single" w:sz="12" w:space="0" w:color="auto"/>
            </w:tcBorders>
          </w:tcPr>
          <w:p w14:paraId="6B0C2E2C"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B-4</w:t>
            </w:r>
          </w:p>
        </w:tc>
        <w:tc>
          <w:tcPr>
            <w:tcW w:w="1935" w:type="dxa"/>
            <w:tcBorders>
              <w:left w:val="single" w:sz="12" w:space="0" w:color="auto"/>
              <w:right w:val="single" w:sz="12" w:space="0" w:color="auto"/>
            </w:tcBorders>
            <w:vAlign w:val="bottom"/>
          </w:tcPr>
          <w:p w14:paraId="4D544EEF"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366517E4" w14:textId="77777777" w:rsidR="002C71BF" w:rsidRPr="00A60F8E" w:rsidRDefault="002C71BF" w:rsidP="00930311">
            <w:pPr>
              <w:rPr>
                <w:rFonts w:ascii="Arial" w:eastAsia="Arial Unicode MS" w:hAnsi="Arial" w:cs="Arial"/>
                <w:sz w:val="20"/>
                <w:szCs w:val="20"/>
              </w:rPr>
            </w:pPr>
          </w:p>
        </w:tc>
      </w:tr>
      <w:tr w:rsidR="002C71BF" w:rsidRPr="00A60F8E" w14:paraId="1398B8F4"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76B9CE74" w14:textId="77777777" w:rsidR="002C71BF" w:rsidRPr="00A60F8E" w:rsidRDefault="002C71BF" w:rsidP="00930311">
            <w:pPr>
              <w:ind w:left="288" w:hanging="221"/>
              <w:jc w:val="center"/>
              <w:rPr>
                <w:rFonts w:ascii="Arial" w:eastAsia="Arial Unicode MS" w:hAnsi="Arial" w:cs="Arial"/>
                <w:b/>
                <w:bCs/>
                <w:sz w:val="20"/>
                <w:szCs w:val="20"/>
              </w:rPr>
            </w:pPr>
            <w:r>
              <w:rPr>
                <w:rFonts w:ascii="Arial" w:eastAsia="Arial Unicode MS" w:hAnsi="Arial" w:cs="Arial"/>
                <w:sz w:val="20"/>
                <w:szCs w:val="20"/>
              </w:rPr>
              <w:t>085</w:t>
            </w:r>
          </w:p>
        </w:tc>
        <w:tc>
          <w:tcPr>
            <w:tcW w:w="1700" w:type="dxa"/>
            <w:vAlign w:val="bottom"/>
          </w:tcPr>
          <w:p w14:paraId="51322DC7"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10/25/1921</w:t>
            </w:r>
          </w:p>
        </w:tc>
        <w:tc>
          <w:tcPr>
            <w:tcW w:w="900" w:type="dxa"/>
            <w:noWrap/>
            <w:tcMar>
              <w:top w:w="15" w:type="dxa"/>
              <w:left w:w="15" w:type="dxa"/>
              <w:bottom w:w="0" w:type="dxa"/>
              <w:right w:w="15" w:type="dxa"/>
            </w:tcMar>
            <w:vAlign w:val="bottom"/>
          </w:tcPr>
          <w:p w14:paraId="0D130C07"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1921</w:t>
            </w:r>
          </w:p>
        </w:tc>
        <w:tc>
          <w:tcPr>
            <w:tcW w:w="2520" w:type="dxa"/>
            <w:noWrap/>
            <w:tcMar>
              <w:top w:w="15" w:type="dxa"/>
              <w:left w:w="15" w:type="dxa"/>
              <w:bottom w:w="0" w:type="dxa"/>
              <w:right w:w="15" w:type="dxa"/>
            </w:tcMar>
            <w:vAlign w:val="bottom"/>
          </w:tcPr>
          <w:p w14:paraId="2EC12F20" w14:textId="77777777" w:rsidR="002C71BF" w:rsidRPr="00A60F8E" w:rsidRDefault="002C71BF" w:rsidP="00930311">
            <w:pPr>
              <w:ind w:left="144"/>
              <w:rPr>
                <w:rFonts w:ascii="Arial" w:eastAsia="Arial Unicode MS" w:hAnsi="Arial" w:cs="Arial"/>
                <w:sz w:val="20"/>
                <w:szCs w:val="20"/>
              </w:rPr>
            </w:pPr>
            <w:r>
              <w:rPr>
                <w:rFonts w:ascii="Arial" w:hAnsi="Arial" w:cs="Arial"/>
                <w:sz w:val="20"/>
                <w:szCs w:val="20"/>
              </w:rPr>
              <w:t>TampaBay06</w:t>
            </w:r>
            <w:r w:rsidRPr="00A60F8E">
              <w:rPr>
                <w:rFonts w:ascii="Arial" w:hAnsi="Arial" w:cs="Arial"/>
                <w:sz w:val="20"/>
                <w:szCs w:val="20"/>
              </w:rPr>
              <w:t>-1921</w:t>
            </w:r>
          </w:p>
        </w:tc>
        <w:tc>
          <w:tcPr>
            <w:tcW w:w="1260" w:type="dxa"/>
            <w:tcBorders>
              <w:right w:val="single" w:sz="12" w:space="0" w:color="auto"/>
            </w:tcBorders>
          </w:tcPr>
          <w:p w14:paraId="4439BC83"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B-3</w:t>
            </w:r>
          </w:p>
        </w:tc>
        <w:tc>
          <w:tcPr>
            <w:tcW w:w="1935" w:type="dxa"/>
            <w:tcBorders>
              <w:left w:val="single" w:sz="12" w:space="0" w:color="auto"/>
              <w:right w:val="single" w:sz="12" w:space="0" w:color="auto"/>
            </w:tcBorders>
            <w:vAlign w:val="bottom"/>
          </w:tcPr>
          <w:p w14:paraId="7601B7EA"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3AF99367" w14:textId="77777777" w:rsidR="002C71BF" w:rsidRPr="00A60F8E" w:rsidRDefault="002C71BF" w:rsidP="00930311">
            <w:pPr>
              <w:rPr>
                <w:rFonts w:ascii="Arial" w:eastAsia="Arial Unicode MS" w:hAnsi="Arial" w:cs="Arial"/>
                <w:sz w:val="20"/>
                <w:szCs w:val="20"/>
              </w:rPr>
            </w:pPr>
          </w:p>
        </w:tc>
      </w:tr>
      <w:tr w:rsidR="002C71BF" w:rsidRPr="00A60F8E" w14:paraId="64D37CD9"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64FC16A5" w14:textId="77777777" w:rsidR="002C71BF" w:rsidRPr="00A60F8E" w:rsidRDefault="002C71BF" w:rsidP="00930311">
            <w:pPr>
              <w:ind w:left="288" w:hanging="221"/>
              <w:jc w:val="center"/>
              <w:rPr>
                <w:rFonts w:ascii="Arial" w:eastAsia="Arial Unicode MS" w:hAnsi="Arial" w:cs="Arial"/>
                <w:b/>
                <w:bCs/>
                <w:sz w:val="20"/>
                <w:szCs w:val="20"/>
              </w:rPr>
            </w:pPr>
            <w:r>
              <w:rPr>
                <w:rFonts w:ascii="Arial" w:eastAsia="Arial Unicode MS" w:hAnsi="Arial" w:cs="Arial"/>
                <w:sz w:val="20"/>
                <w:szCs w:val="20"/>
              </w:rPr>
              <w:t>090</w:t>
            </w:r>
          </w:p>
        </w:tc>
        <w:tc>
          <w:tcPr>
            <w:tcW w:w="1700" w:type="dxa"/>
            <w:vAlign w:val="bottom"/>
          </w:tcPr>
          <w:p w14:paraId="35FDA603"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09/15/1924</w:t>
            </w:r>
          </w:p>
        </w:tc>
        <w:tc>
          <w:tcPr>
            <w:tcW w:w="900" w:type="dxa"/>
            <w:noWrap/>
            <w:tcMar>
              <w:top w:w="15" w:type="dxa"/>
              <w:left w:w="15" w:type="dxa"/>
              <w:bottom w:w="0" w:type="dxa"/>
              <w:right w:w="15" w:type="dxa"/>
            </w:tcMar>
            <w:vAlign w:val="bottom"/>
          </w:tcPr>
          <w:p w14:paraId="5ED69469"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1924</w:t>
            </w:r>
          </w:p>
        </w:tc>
        <w:tc>
          <w:tcPr>
            <w:tcW w:w="2520" w:type="dxa"/>
            <w:noWrap/>
            <w:tcMar>
              <w:top w:w="15" w:type="dxa"/>
              <w:left w:w="15" w:type="dxa"/>
              <w:bottom w:w="0" w:type="dxa"/>
              <w:right w:w="15" w:type="dxa"/>
            </w:tcMar>
            <w:vAlign w:val="bottom"/>
          </w:tcPr>
          <w:p w14:paraId="69085962"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05</w:t>
            </w:r>
            <w:r w:rsidRPr="00A60F8E">
              <w:rPr>
                <w:rFonts w:ascii="Arial" w:hAnsi="Arial" w:cs="Arial"/>
                <w:sz w:val="20"/>
                <w:szCs w:val="20"/>
              </w:rPr>
              <w:t>-1924</w:t>
            </w:r>
          </w:p>
        </w:tc>
        <w:tc>
          <w:tcPr>
            <w:tcW w:w="1260" w:type="dxa"/>
            <w:tcBorders>
              <w:right w:val="single" w:sz="12" w:space="0" w:color="auto"/>
            </w:tcBorders>
          </w:tcPr>
          <w:p w14:paraId="0059EB42"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A-1</w:t>
            </w:r>
          </w:p>
        </w:tc>
        <w:tc>
          <w:tcPr>
            <w:tcW w:w="1935" w:type="dxa"/>
            <w:tcBorders>
              <w:left w:val="single" w:sz="12" w:space="0" w:color="auto"/>
              <w:right w:val="single" w:sz="12" w:space="0" w:color="auto"/>
            </w:tcBorders>
            <w:vAlign w:val="bottom"/>
          </w:tcPr>
          <w:p w14:paraId="14A2F09C"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49F55BE7" w14:textId="77777777" w:rsidR="002C71BF" w:rsidRPr="00A60F8E" w:rsidRDefault="002C71BF" w:rsidP="00930311">
            <w:pPr>
              <w:rPr>
                <w:rFonts w:ascii="Arial" w:eastAsia="Arial Unicode MS" w:hAnsi="Arial" w:cs="Arial"/>
                <w:sz w:val="20"/>
                <w:szCs w:val="20"/>
              </w:rPr>
            </w:pPr>
          </w:p>
        </w:tc>
      </w:tr>
      <w:tr w:rsidR="002C71BF" w:rsidRPr="00A60F8E" w14:paraId="2D13BDA3"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20696B46" w14:textId="77777777" w:rsidR="002C71BF" w:rsidRPr="00A60F8E" w:rsidRDefault="002C71BF" w:rsidP="00930311">
            <w:pPr>
              <w:ind w:left="288" w:hanging="221"/>
              <w:jc w:val="center"/>
              <w:rPr>
                <w:rFonts w:ascii="Arial" w:eastAsia="Arial Unicode MS" w:hAnsi="Arial" w:cs="Arial"/>
                <w:b/>
                <w:bCs/>
                <w:sz w:val="20"/>
                <w:szCs w:val="20"/>
              </w:rPr>
            </w:pPr>
            <w:r>
              <w:rPr>
                <w:rFonts w:ascii="Arial" w:eastAsia="Arial Unicode MS" w:hAnsi="Arial" w:cs="Arial"/>
                <w:sz w:val="20"/>
                <w:szCs w:val="20"/>
              </w:rPr>
              <w:t>095</w:t>
            </w:r>
          </w:p>
        </w:tc>
        <w:tc>
          <w:tcPr>
            <w:tcW w:w="1700" w:type="dxa"/>
            <w:vAlign w:val="bottom"/>
          </w:tcPr>
          <w:p w14:paraId="07451920"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10/21/1924</w:t>
            </w:r>
          </w:p>
        </w:tc>
        <w:tc>
          <w:tcPr>
            <w:tcW w:w="900" w:type="dxa"/>
            <w:noWrap/>
            <w:tcMar>
              <w:top w:w="15" w:type="dxa"/>
              <w:left w:w="15" w:type="dxa"/>
              <w:bottom w:w="0" w:type="dxa"/>
              <w:right w:w="15" w:type="dxa"/>
            </w:tcMar>
            <w:vAlign w:val="bottom"/>
          </w:tcPr>
          <w:p w14:paraId="00E1990D"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1924</w:t>
            </w:r>
          </w:p>
        </w:tc>
        <w:tc>
          <w:tcPr>
            <w:tcW w:w="2520" w:type="dxa"/>
            <w:noWrap/>
            <w:tcMar>
              <w:top w:w="15" w:type="dxa"/>
              <w:left w:w="15" w:type="dxa"/>
              <w:bottom w:w="0" w:type="dxa"/>
              <w:right w:w="15" w:type="dxa"/>
            </w:tcMar>
            <w:vAlign w:val="bottom"/>
          </w:tcPr>
          <w:p w14:paraId="69B93294"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10</w:t>
            </w:r>
            <w:r w:rsidRPr="00A60F8E">
              <w:rPr>
                <w:rFonts w:ascii="Arial" w:hAnsi="Arial" w:cs="Arial"/>
                <w:sz w:val="20"/>
                <w:szCs w:val="20"/>
              </w:rPr>
              <w:t>-1924</w:t>
            </w:r>
          </w:p>
        </w:tc>
        <w:tc>
          <w:tcPr>
            <w:tcW w:w="1260" w:type="dxa"/>
            <w:tcBorders>
              <w:right w:val="single" w:sz="12" w:space="0" w:color="auto"/>
            </w:tcBorders>
          </w:tcPr>
          <w:p w14:paraId="00D65414"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B-1</w:t>
            </w:r>
          </w:p>
        </w:tc>
        <w:tc>
          <w:tcPr>
            <w:tcW w:w="1935" w:type="dxa"/>
            <w:tcBorders>
              <w:left w:val="single" w:sz="12" w:space="0" w:color="auto"/>
              <w:right w:val="single" w:sz="12" w:space="0" w:color="auto"/>
            </w:tcBorders>
            <w:vAlign w:val="bottom"/>
          </w:tcPr>
          <w:p w14:paraId="396428F5"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5284007E" w14:textId="77777777" w:rsidR="002C71BF" w:rsidRPr="00A60F8E" w:rsidRDefault="002C71BF" w:rsidP="00930311">
            <w:pPr>
              <w:rPr>
                <w:rFonts w:ascii="Arial" w:eastAsia="Arial Unicode MS" w:hAnsi="Arial" w:cs="Arial"/>
                <w:sz w:val="20"/>
                <w:szCs w:val="20"/>
              </w:rPr>
            </w:pPr>
          </w:p>
        </w:tc>
      </w:tr>
      <w:tr w:rsidR="002C71BF" w:rsidRPr="00A60F8E" w14:paraId="460E9E47"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695EE437"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100</w:t>
            </w:r>
          </w:p>
        </w:tc>
        <w:tc>
          <w:tcPr>
            <w:tcW w:w="1700" w:type="dxa"/>
            <w:vAlign w:val="bottom"/>
          </w:tcPr>
          <w:p w14:paraId="7865EF30"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07/28/1926</w:t>
            </w:r>
          </w:p>
        </w:tc>
        <w:tc>
          <w:tcPr>
            <w:tcW w:w="900" w:type="dxa"/>
            <w:noWrap/>
            <w:tcMar>
              <w:top w:w="15" w:type="dxa"/>
              <w:left w:w="15" w:type="dxa"/>
              <w:bottom w:w="0" w:type="dxa"/>
              <w:right w:w="15" w:type="dxa"/>
            </w:tcMar>
            <w:vAlign w:val="bottom"/>
          </w:tcPr>
          <w:p w14:paraId="79960323"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1926</w:t>
            </w:r>
          </w:p>
        </w:tc>
        <w:tc>
          <w:tcPr>
            <w:tcW w:w="2520" w:type="dxa"/>
            <w:noWrap/>
            <w:tcMar>
              <w:top w:w="15" w:type="dxa"/>
              <w:left w:w="15" w:type="dxa"/>
              <w:bottom w:w="0" w:type="dxa"/>
              <w:right w:w="15" w:type="dxa"/>
            </w:tcMar>
            <w:vAlign w:val="bottom"/>
          </w:tcPr>
          <w:p w14:paraId="0B035BEA"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1-1926</w:t>
            </w:r>
          </w:p>
        </w:tc>
        <w:tc>
          <w:tcPr>
            <w:tcW w:w="1260" w:type="dxa"/>
            <w:tcBorders>
              <w:right w:val="single" w:sz="12" w:space="0" w:color="auto"/>
            </w:tcBorders>
          </w:tcPr>
          <w:p w14:paraId="1AE9DFC6"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D-2</w:t>
            </w:r>
          </w:p>
        </w:tc>
        <w:tc>
          <w:tcPr>
            <w:tcW w:w="1935" w:type="dxa"/>
            <w:tcBorders>
              <w:left w:val="single" w:sz="12" w:space="0" w:color="auto"/>
              <w:right w:val="single" w:sz="12" w:space="0" w:color="auto"/>
            </w:tcBorders>
            <w:vAlign w:val="bottom"/>
          </w:tcPr>
          <w:p w14:paraId="193A7883"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732DFB4D" w14:textId="77777777" w:rsidR="002C71BF" w:rsidRPr="00A60F8E" w:rsidRDefault="002C71BF" w:rsidP="00930311">
            <w:pPr>
              <w:rPr>
                <w:rFonts w:ascii="Arial" w:eastAsia="Arial Unicode MS" w:hAnsi="Arial" w:cs="Arial"/>
                <w:sz w:val="20"/>
                <w:szCs w:val="20"/>
              </w:rPr>
            </w:pPr>
          </w:p>
        </w:tc>
      </w:tr>
      <w:tr w:rsidR="002C71BF" w:rsidRPr="00A60F8E" w14:paraId="12E9F062"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39DAD373"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105</w:t>
            </w:r>
          </w:p>
        </w:tc>
        <w:tc>
          <w:tcPr>
            <w:tcW w:w="1700" w:type="dxa"/>
            <w:vAlign w:val="bottom"/>
          </w:tcPr>
          <w:p w14:paraId="1AEEAB76"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09/18/1926</w:t>
            </w:r>
          </w:p>
        </w:tc>
        <w:tc>
          <w:tcPr>
            <w:tcW w:w="900" w:type="dxa"/>
            <w:noWrap/>
            <w:tcMar>
              <w:top w:w="15" w:type="dxa"/>
              <w:left w:w="15" w:type="dxa"/>
              <w:bottom w:w="0" w:type="dxa"/>
              <w:right w:w="15" w:type="dxa"/>
            </w:tcMar>
            <w:vAlign w:val="bottom"/>
          </w:tcPr>
          <w:p w14:paraId="513488AF"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1926</w:t>
            </w:r>
          </w:p>
        </w:tc>
        <w:tc>
          <w:tcPr>
            <w:tcW w:w="2520" w:type="dxa"/>
            <w:noWrap/>
            <w:tcMar>
              <w:top w:w="15" w:type="dxa"/>
              <w:left w:w="15" w:type="dxa"/>
              <w:bottom w:w="0" w:type="dxa"/>
              <w:right w:w="15" w:type="dxa"/>
            </w:tcMar>
            <w:vAlign w:val="bottom"/>
          </w:tcPr>
          <w:p w14:paraId="676C91F7" w14:textId="77777777" w:rsidR="002C71BF" w:rsidRPr="007E3E28" w:rsidRDefault="002C71BF" w:rsidP="00930311">
            <w:pPr>
              <w:ind w:left="144"/>
              <w:rPr>
                <w:rFonts w:ascii="Arial" w:eastAsia="Arial Unicode MS" w:hAnsi="Arial" w:cs="Arial"/>
                <w:sz w:val="20"/>
                <w:szCs w:val="20"/>
              </w:rPr>
            </w:pPr>
            <w:r w:rsidRPr="007E3E28">
              <w:rPr>
                <w:rFonts w:ascii="Arial" w:hAnsi="Arial" w:cs="Arial"/>
                <w:sz w:val="20"/>
                <w:szCs w:val="20"/>
              </w:rPr>
              <w:t>GreatMiami07-1926</w:t>
            </w:r>
          </w:p>
        </w:tc>
        <w:tc>
          <w:tcPr>
            <w:tcW w:w="1260" w:type="dxa"/>
            <w:tcBorders>
              <w:right w:val="single" w:sz="12" w:space="0" w:color="auto"/>
            </w:tcBorders>
          </w:tcPr>
          <w:p w14:paraId="4B289C41"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C-4/A-3</w:t>
            </w:r>
          </w:p>
        </w:tc>
        <w:tc>
          <w:tcPr>
            <w:tcW w:w="1935" w:type="dxa"/>
            <w:tcBorders>
              <w:left w:val="single" w:sz="12" w:space="0" w:color="auto"/>
              <w:right w:val="single" w:sz="12" w:space="0" w:color="auto"/>
            </w:tcBorders>
            <w:vAlign w:val="bottom"/>
          </w:tcPr>
          <w:p w14:paraId="6FFF3630"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2CCEC1B4" w14:textId="77777777" w:rsidR="002C71BF" w:rsidRPr="00A60F8E" w:rsidRDefault="002C71BF" w:rsidP="00930311">
            <w:pPr>
              <w:rPr>
                <w:rFonts w:ascii="Arial" w:eastAsia="Arial Unicode MS" w:hAnsi="Arial" w:cs="Arial"/>
                <w:sz w:val="20"/>
                <w:szCs w:val="20"/>
              </w:rPr>
            </w:pPr>
          </w:p>
        </w:tc>
      </w:tr>
      <w:tr w:rsidR="002C71BF" w:rsidRPr="00A60F8E" w14:paraId="10197B84"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33B798D9" w14:textId="77777777" w:rsidR="002C71BF" w:rsidDel="00E518BD"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110</w:t>
            </w:r>
          </w:p>
        </w:tc>
        <w:tc>
          <w:tcPr>
            <w:tcW w:w="1700" w:type="dxa"/>
            <w:vAlign w:val="bottom"/>
          </w:tcPr>
          <w:p w14:paraId="256F8DFB" w14:textId="77777777" w:rsidR="002C71BF" w:rsidRPr="00A60F8E" w:rsidRDefault="002C71BF" w:rsidP="00930311">
            <w:pPr>
              <w:ind w:left="78"/>
              <w:jc w:val="center"/>
              <w:rPr>
                <w:rFonts w:ascii="Arial" w:hAnsi="Arial" w:cs="Arial"/>
                <w:sz w:val="20"/>
                <w:szCs w:val="20"/>
              </w:rPr>
            </w:pPr>
            <w:r>
              <w:rPr>
                <w:rFonts w:ascii="Arial" w:hAnsi="Arial" w:cs="Arial"/>
                <w:sz w:val="20"/>
                <w:szCs w:val="20"/>
              </w:rPr>
              <w:t>10/21/1926</w:t>
            </w:r>
          </w:p>
        </w:tc>
        <w:tc>
          <w:tcPr>
            <w:tcW w:w="900" w:type="dxa"/>
            <w:noWrap/>
            <w:tcMar>
              <w:top w:w="15" w:type="dxa"/>
              <w:left w:w="15" w:type="dxa"/>
              <w:bottom w:w="0" w:type="dxa"/>
              <w:right w:w="15" w:type="dxa"/>
            </w:tcMar>
            <w:vAlign w:val="bottom"/>
          </w:tcPr>
          <w:p w14:paraId="43A6A528" w14:textId="77777777" w:rsidR="002C71BF" w:rsidRPr="00A60F8E" w:rsidRDefault="002C71BF" w:rsidP="00930311">
            <w:pPr>
              <w:jc w:val="center"/>
              <w:rPr>
                <w:rFonts w:ascii="Arial" w:hAnsi="Arial" w:cs="Arial"/>
                <w:sz w:val="20"/>
                <w:szCs w:val="20"/>
              </w:rPr>
            </w:pPr>
            <w:r>
              <w:rPr>
                <w:rFonts w:ascii="Arial" w:hAnsi="Arial" w:cs="Arial"/>
                <w:sz w:val="20"/>
                <w:szCs w:val="20"/>
              </w:rPr>
              <w:t>1926</w:t>
            </w:r>
          </w:p>
        </w:tc>
        <w:tc>
          <w:tcPr>
            <w:tcW w:w="2520" w:type="dxa"/>
            <w:noWrap/>
            <w:tcMar>
              <w:top w:w="15" w:type="dxa"/>
              <w:left w:w="15" w:type="dxa"/>
              <w:bottom w:w="0" w:type="dxa"/>
              <w:right w:w="15" w:type="dxa"/>
            </w:tcMar>
            <w:vAlign w:val="bottom"/>
          </w:tcPr>
          <w:p w14:paraId="6B1ADA9A" w14:textId="77777777" w:rsidR="002C71BF" w:rsidRPr="00A60F8E" w:rsidRDefault="002C71BF" w:rsidP="00930311">
            <w:pPr>
              <w:ind w:left="144"/>
              <w:rPr>
                <w:rFonts w:ascii="Arial" w:hAnsi="Arial" w:cs="Arial"/>
                <w:sz w:val="20"/>
                <w:szCs w:val="20"/>
              </w:rPr>
            </w:pPr>
            <w:r>
              <w:rPr>
                <w:rFonts w:ascii="Arial" w:hAnsi="Arial" w:cs="Arial"/>
                <w:sz w:val="20"/>
                <w:szCs w:val="20"/>
              </w:rPr>
              <w:t>NoName10-1926</w:t>
            </w:r>
          </w:p>
        </w:tc>
        <w:tc>
          <w:tcPr>
            <w:tcW w:w="1260" w:type="dxa"/>
            <w:tcBorders>
              <w:right w:val="single" w:sz="12" w:space="0" w:color="auto"/>
            </w:tcBorders>
          </w:tcPr>
          <w:p w14:paraId="00413571"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ByP-3</w:t>
            </w:r>
          </w:p>
        </w:tc>
        <w:tc>
          <w:tcPr>
            <w:tcW w:w="1935" w:type="dxa"/>
            <w:tcBorders>
              <w:left w:val="single" w:sz="12" w:space="0" w:color="auto"/>
              <w:right w:val="single" w:sz="12" w:space="0" w:color="auto"/>
            </w:tcBorders>
            <w:vAlign w:val="bottom"/>
          </w:tcPr>
          <w:p w14:paraId="60ABEE51"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3EE27118" w14:textId="77777777" w:rsidR="002C71BF" w:rsidRPr="00A60F8E" w:rsidRDefault="002C71BF" w:rsidP="00930311">
            <w:pPr>
              <w:rPr>
                <w:rFonts w:ascii="Arial" w:eastAsia="Arial Unicode MS" w:hAnsi="Arial" w:cs="Arial"/>
                <w:sz w:val="20"/>
                <w:szCs w:val="20"/>
              </w:rPr>
            </w:pPr>
          </w:p>
        </w:tc>
      </w:tr>
      <w:tr w:rsidR="002C71BF" w:rsidRPr="00A60F8E" w14:paraId="106F1B4D"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3CA4299B"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115</w:t>
            </w:r>
          </w:p>
        </w:tc>
        <w:tc>
          <w:tcPr>
            <w:tcW w:w="1700" w:type="dxa"/>
            <w:vAlign w:val="bottom"/>
          </w:tcPr>
          <w:p w14:paraId="00DCF10F"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08/08/1928</w:t>
            </w:r>
          </w:p>
        </w:tc>
        <w:tc>
          <w:tcPr>
            <w:tcW w:w="900" w:type="dxa"/>
            <w:noWrap/>
            <w:tcMar>
              <w:top w:w="15" w:type="dxa"/>
              <w:left w:w="15" w:type="dxa"/>
              <w:bottom w:w="0" w:type="dxa"/>
              <w:right w:w="15" w:type="dxa"/>
            </w:tcMar>
            <w:vAlign w:val="bottom"/>
          </w:tcPr>
          <w:p w14:paraId="37188672"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1928</w:t>
            </w:r>
          </w:p>
        </w:tc>
        <w:tc>
          <w:tcPr>
            <w:tcW w:w="2520" w:type="dxa"/>
            <w:noWrap/>
            <w:tcMar>
              <w:top w:w="15" w:type="dxa"/>
              <w:left w:w="15" w:type="dxa"/>
              <w:bottom w:w="0" w:type="dxa"/>
              <w:right w:w="15" w:type="dxa"/>
            </w:tcMar>
            <w:vAlign w:val="bottom"/>
          </w:tcPr>
          <w:p w14:paraId="42EA8D85"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1-1928</w:t>
            </w:r>
          </w:p>
        </w:tc>
        <w:tc>
          <w:tcPr>
            <w:tcW w:w="1260" w:type="dxa"/>
            <w:tcBorders>
              <w:right w:val="single" w:sz="12" w:space="0" w:color="auto"/>
            </w:tcBorders>
          </w:tcPr>
          <w:p w14:paraId="3B43FEE8"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C-2</w:t>
            </w:r>
          </w:p>
        </w:tc>
        <w:tc>
          <w:tcPr>
            <w:tcW w:w="1935" w:type="dxa"/>
            <w:tcBorders>
              <w:left w:val="single" w:sz="12" w:space="0" w:color="auto"/>
              <w:right w:val="single" w:sz="12" w:space="0" w:color="auto"/>
            </w:tcBorders>
            <w:vAlign w:val="bottom"/>
          </w:tcPr>
          <w:p w14:paraId="3A96F115"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4BAB948F" w14:textId="77777777" w:rsidR="002C71BF" w:rsidRPr="00A60F8E" w:rsidRDefault="002C71BF" w:rsidP="00930311">
            <w:pPr>
              <w:rPr>
                <w:rFonts w:ascii="Arial" w:eastAsia="Arial Unicode MS" w:hAnsi="Arial" w:cs="Arial"/>
                <w:sz w:val="20"/>
                <w:szCs w:val="20"/>
              </w:rPr>
            </w:pPr>
          </w:p>
        </w:tc>
      </w:tr>
      <w:tr w:rsidR="002C71BF" w:rsidRPr="00A60F8E" w14:paraId="382B6E9D"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11771B4A"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120</w:t>
            </w:r>
          </w:p>
        </w:tc>
        <w:tc>
          <w:tcPr>
            <w:tcW w:w="1700" w:type="dxa"/>
            <w:vAlign w:val="bottom"/>
          </w:tcPr>
          <w:p w14:paraId="215E8FD8"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09/17/1928</w:t>
            </w:r>
          </w:p>
        </w:tc>
        <w:tc>
          <w:tcPr>
            <w:tcW w:w="900" w:type="dxa"/>
            <w:noWrap/>
            <w:tcMar>
              <w:top w:w="15" w:type="dxa"/>
              <w:left w:w="15" w:type="dxa"/>
              <w:bottom w:w="0" w:type="dxa"/>
              <w:right w:w="15" w:type="dxa"/>
            </w:tcMar>
            <w:vAlign w:val="bottom"/>
          </w:tcPr>
          <w:p w14:paraId="43C12085"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1928</w:t>
            </w:r>
          </w:p>
        </w:tc>
        <w:tc>
          <w:tcPr>
            <w:tcW w:w="2520" w:type="dxa"/>
            <w:noWrap/>
            <w:tcMar>
              <w:top w:w="15" w:type="dxa"/>
              <w:left w:w="15" w:type="dxa"/>
              <w:bottom w:w="0" w:type="dxa"/>
              <w:right w:w="15" w:type="dxa"/>
            </w:tcMar>
            <w:vAlign w:val="bottom"/>
          </w:tcPr>
          <w:p w14:paraId="630959FE" w14:textId="77777777" w:rsidR="002C71BF" w:rsidRPr="00A60F8E" w:rsidRDefault="002C71BF" w:rsidP="00930311">
            <w:pPr>
              <w:ind w:left="144"/>
              <w:rPr>
                <w:rFonts w:ascii="Arial" w:eastAsia="Arial Unicode MS" w:hAnsi="Arial" w:cs="Arial"/>
                <w:sz w:val="20"/>
                <w:szCs w:val="20"/>
              </w:rPr>
            </w:pPr>
            <w:r>
              <w:rPr>
                <w:rFonts w:ascii="Arial" w:hAnsi="Arial" w:cs="Arial"/>
                <w:sz w:val="20"/>
                <w:szCs w:val="20"/>
              </w:rPr>
              <w:t>LakeOkeechobee04-1</w:t>
            </w:r>
            <w:r w:rsidRPr="00A60F8E">
              <w:rPr>
                <w:rFonts w:ascii="Arial" w:hAnsi="Arial" w:cs="Arial"/>
                <w:sz w:val="20"/>
                <w:szCs w:val="20"/>
              </w:rPr>
              <w:t>928</w:t>
            </w:r>
          </w:p>
        </w:tc>
        <w:tc>
          <w:tcPr>
            <w:tcW w:w="1260" w:type="dxa"/>
            <w:tcBorders>
              <w:right w:val="single" w:sz="12" w:space="0" w:color="auto"/>
            </w:tcBorders>
          </w:tcPr>
          <w:p w14:paraId="78CE50A4"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C-4</w:t>
            </w:r>
          </w:p>
        </w:tc>
        <w:tc>
          <w:tcPr>
            <w:tcW w:w="1935" w:type="dxa"/>
            <w:tcBorders>
              <w:left w:val="single" w:sz="12" w:space="0" w:color="auto"/>
              <w:right w:val="single" w:sz="12" w:space="0" w:color="auto"/>
            </w:tcBorders>
            <w:vAlign w:val="bottom"/>
          </w:tcPr>
          <w:p w14:paraId="1DF8AEF2"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685C4E0E" w14:textId="77777777" w:rsidR="002C71BF" w:rsidRPr="00A60F8E" w:rsidRDefault="002C71BF" w:rsidP="00930311">
            <w:pPr>
              <w:rPr>
                <w:rFonts w:ascii="Arial" w:eastAsia="Arial Unicode MS" w:hAnsi="Arial" w:cs="Arial"/>
                <w:sz w:val="20"/>
                <w:szCs w:val="20"/>
              </w:rPr>
            </w:pPr>
          </w:p>
        </w:tc>
      </w:tr>
      <w:tr w:rsidR="002C71BF" w:rsidRPr="00A60F8E" w14:paraId="3950BE30"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753F5CB7"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125</w:t>
            </w:r>
          </w:p>
        </w:tc>
        <w:tc>
          <w:tcPr>
            <w:tcW w:w="1700" w:type="dxa"/>
            <w:vAlign w:val="bottom"/>
          </w:tcPr>
          <w:p w14:paraId="1AD4D6F6"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09/28/1929</w:t>
            </w:r>
          </w:p>
        </w:tc>
        <w:tc>
          <w:tcPr>
            <w:tcW w:w="900" w:type="dxa"/>
            <w:noWrap/>
            <w:tcMar>
              <w:top w:w="15" w:type="dxa"/>
              <w:left w:w="15" w:type="dxa"/>
              <w:bottom w:w="0" w:type="dxa"/>
              <w:right w:w="15" w:type="dxa"/>
            </w:tcMar>
            <w:vAlign w:val="bottom"/>
          </w:tcPr>
          <w:p w14:paraId="72476638"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1929</w:t>
            </w:r>
          </w:p>
        </w:tc>
        <w:tc>
          <w:tcPr>
            <w:tcW w:w="2520" w:type="dxa"/>
            <w:noWrap/>
            <w:tcMar>
              <w:top w:w="15" w:type="dxa"/>
              <w:left w:w="15" w:type="dxa"/>
              <w:bottom w:w="0" w:type="dxa"/>
              <w:right w:w="15" w:type="dxa"/>
            </w:tcMar>
            <w:vAlign w:val="bottom"/>
          </w:tcPr>
          <w:p w14:paraId="38295DCB"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2-1929</w:t>
            </w:r>
          </w:p>
        </w:tc>
        <w:tc>
          <w:tcPr>
            <w:tcW w:w="1260" w:type="dxa"/>
            <w:tcBorders>
              <w:right w:val="single" w:sz="12" w:space="0" w:color="auto"/>
            </w:tcBorders>
          </w:tcPr>
          <w:p w14:paraId="25FFFA82"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C-3/A-1</w:t>
            </w:r>
          </w:p>
        </w:tc>
        <w:tc>
          <w:tcPr>
            <w:tcW w:w="1935" w:type="dxa"/>
            <w:tcBorders>
              <w:left w:val="single" w:sz="12" w:space="0" w:color="auto"/>
              <w:right w:val="single" w:sz="12" w:space="0" w:color="auto"/>
            </w:tcBorders>
            <w:vAlign w:val="bottom"/>
          </w:tcPr>
          <w:p w14:paraId="683A04D2"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14D7E3F4" w14:textId="77777777" w:rsidR="002C71BF" w:rsidRPr="00A60F8E" w:rsidRDefault="002C71BF" w:rsidP="00930311">
            <w:pPr>
              <w:rPr>
                <w:rFonts w:ascii="Arial" w:eastAsia="Arial Unicode MS" w:hAnsi="Arial" w:cs="Arial"/>
                <w:sz w:val="20"/>
                <w:szCs w:val="20"/>
              </w:rPr>
            </w:pPr>
          </w:p>
        </w:tc>
      </w:tr>
      <w:tr w:rsidR="002C71BF" w:rsidRPr="00A60F8E" w14:paraId="2E009001"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699D1A44" w14:textId="77777777" w:rsidR="002C71BF"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130</w:t>
            </w:r>
          </w:p>
        </w:tc>
        <w:tc>
          <w:tcPr>
            <w:tcW w:w="1700" w:type="dxa"/>
            <w:vAlign w:val="bottom"/>
          </w:tcPr>
          <w:p w14:paraId="4B0592F2" w14:textId="77777777" w:rsidR="002C71BF" w:rsidRPr="00A60F8E" w:rsidRDefault="002C71BF" w:rsidP="00930311">
            <w:pPr>
              <w:ind w:left="78"/>
              <w:jc w:val="center"/>
              <w:rPr>
                <w:rFonts w:ascii="Arial" w:hAnsi="Arial" w:cs="Arial"/>
                <w:sz w:val="20"/>
                <w:szCs w:val="20"/>
              </w:rPr>
            </w:pPr>
            <w:r>
              <w:rPr>
                <w:rFonts w:ascii="Arial" w:hAnsi="Arial" w:cs="Arial"/>
                <w:sz w:val="20"/>
                <w:szCs w:val="20"/>
              </w:rPr>
              <w:t>09/01/1932</w:t>
            </w:r>
          </w:p>
        </w:tc>
        <w:tc>
          <w:tcPr>
            <w:tcW w:w="900" w:type="dxa"/>
            <w:noWrap/>
            <w:tcMar>
              <w:top w:w="15" w:type="dxa"/>
              <w:left w:w="15" w:type="dxa"/>
              <w:bottom w:w="0" w:type="dxa"/>
              <w:right w:w="15" w:type="dxa"/>
            </w:tcMar>
            <w:vAlign w:val="bottom"/>
          </w:tcPr>
          <w:p w14:paraId="2FE32B80" w14:textId="77777777" w:rsidR="002C71BF" w:rsidRPr="00A60F8E" w:rsidRDefault="002C71BF" w:rsidP="00930311">
            <w:pPr>
              <w:jc w:val="center"/>
              <w:rPr>
                <w:rFonts w:ascii="Arial" w:hAnsi="Arial" w:cs="Arial"/>
                <w:sz w:val="20"/>
                <w:szCs w:val="20"/>
              </w:rPr>
            </w:pPr>
            <w:r>
              <w:rPr>
                <w:rFonts w:ascii="Arial" w:hAnsi="Arial" w:cs="Arial"/>
                <w:sz w:val="20"/>
                <w:szCs w:val="20"/>
              </w:rPr>
              <w:t>1932</w:t>
            </w:r>
          </w:p>
        </w:tc>
        <w:tc>
          <w:tcPr>
            <w:tcW w:w="2520" w:type="dxa"/>
            <w:noWrap/>
            <w:tcMar>
              <w:top w:w="15" w:type="dxa"/>
              <w:left w:w="15" w:type="dxa"/>
              <w:bottom w:w="0" w:type="dxa"/>
              <w:right w:w="15" w:type="dxa"/>
            </w:tcMar>
            <w:vAlign w:val="bottom"/>
          </w:tcPr>
          <w:p w14:paraId="3908A252" w14:textId="77777777" w:rsidR="002C71BF" w:rsidRPr="00A60F8E" w:rsidRDefault="002C71BF" w:rsidP="00930311">
            <w:pPr>
              <w:ind w:left="144"/>
              <w:rPr>
                <w:rFonts w:ascii="Arial" w:hAnsi="Arial" w:cs="Arial"/>
                <w:sz w:val="20"/>
                <w:szCs w:val="20"/>
              </w:rPr>
            </w:pPr>
            <w:r>
              <w:rPr>
                <w:rFonts w:ascii="Arial" w:hAnsi="Arial" w:cs="Arial"/>
                <w:sz w:val="20"/>
                <w:szCs w:val="20"/>
              </w:rPr>
              <w:t>NoName03-1932</w:t>
            </w:r>
          </w:p>
        </w:tc>
        <w:tc>
          <w:tcPr>
            <w:tcW w:w="1260" w:type="dxa"/>
            <w:tcBorders>
              <w:right w:val="single" w:sz="12" w:space="0" w:color="auto"/>
            </w:tcBorders>
          </w:tcPr>
          <w:p w14:paraId="1B47EEF2"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F-1/ByP-1</w:t>
            </w:r>
          </w:p>
        </w:tc>
        <w:tc>
          <w:tcPr>
            <w:tcW w:w="1935" w:type="dxa"/>
            <w:tcBorders>
              <w:left w:val="single" w:sz="12" w:space="0" w:color="auto"/>
              <w:right w:val="single" w:sz="12" w:space="0" w:color="auto"/>
            </w:tcBorders>
            <w:vAlign w:val="bottom"/>
          </w:tcPr>
          <w:p w14:paraId="31A67482"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59D07AB6" w14:textId="77777777" w:rsidR="002C71BF" w:rsidRPr="00A60F8E" w:rsidRDefault="002C71BF" w:rsidP="00930311">
            <w:pPr>
              <w:rPr>
                <w:rFonts w:ascii="Arial" w:eastAsia="Arial Unicode MS" w:hAnsi="Arial" w:cs="Arial"/>
                <w:sz w:val="20"/>
                <w:szCs w:val="20"/>
              </w:rPr>
            </w:pPr>
          </w:p>
        </w:tc>
      </w:tr>
      <w:tr w:rsidR="002C71BF" w:rsidRPr="00A60F8E" w14:paraId="1D708654"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66A141D0"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135</w:t>
            </w:r>
          </w:p>
        </w:tc>
        <w:tc>
          <w:tcPr>
            <w:tcW w:w="1700" w:type="dxa"/>
            <w:vAlign w:val="bottom"/>
          </w:tcPr>
          <w:p w14:paraId="5366C564"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07/30/1933</w:t>
            </w:r>
          </w:p>
        </w:tc>
        <w:tc>
          <w:tcPr>
            <w:tcW w:w="900" w:type="dxa"/>
            <w:noWrap/>
            <w:tcMar>
              <w:top w:w="15" w:type="dxa"/>
              <w:left w:w="15" w:type="dxa"/>
              <w:bottom w:w="0" w:type="dxa"/>
              <w:right w:w="15" w:type="dxa"/>
            </w:tcMar>
            <w:vAlign w:val="bottom"/>
          </w:tcPr>
          <w:p w14:paraId="28AF7EB2"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1933</w:t>
            </w:r>
          </w:p>
        </w:tc>
        <w:tc>
          <w:tcPr>
            <w:tcW w:w="2520" w:type="dxa"/>
            <w:noWrap/>
            <w:tcMar>
              <w:top w:w="15" w:type="dxa"/>
              <w:left w:w="15" w:type="dxa"/>
              <w:bottom w:w="0" w:type="dxa"/>
              <w:right w:w="15" w:type="dxa"/>
            </w:tcMar>
            <w:vAlign w:val="bottom"/>
          </w:tcPr>
          <w:p w14:paraId="6F9C45AF"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5-1933</w:t>
            </w:r>
          </w:p>
        </w:tc>
        <w:tc>
          <w:tcPr>
            <w:tcW w:w="1260" w:type="dxa"/>
            <w:tcBorders>
              <w:right w:val="single" w:sz="12" w:space="0" w:color="auto"/>
            </w:tcBorders>
          </w:tcPr>
          <w:p w14:paraId="592A2E4D"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C-1</w:t>
            </w:r>
          </w:p>
        </w:tc>
        <w:tc>
          <w:tcPr>
            <w:tcW w:w="1935" w:type="dxa"/>
            <w:tcBorders>
              <w:left w:val="single" w:sz="12" w:space="0" w:color="auto"/>
              <w:right w:val="single" w:sz="12" w:space="0" w:color="auto"/>
            </w:tcBorders>
            <w:vAlign w:val="bottom"/>
          </w:tcPr>
          <w:p w14:paraId="423F372F"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0E34DF8B" w14:textId="77777777" w:rsidR="002C71BF" w:rsidRPr="00A60F8E" w:rsidRDefault="002C71BF" w:rsidP="00930311">
            <w:pPr>
              <w:rPr>
                <w:rFonts w:ascii="Arial" w:eastAsia="Arial Unicode MS" w:hAnsi="Arial" w:cs="Arial"/>
                <w:sz w:val="20"/>
                <w:szCs w:val="20"/>
              </w:rPr>
            </w:pPr>
          </w:p>
        </w:tc>
      </w:tr>
      <w:tr w:rsidR="002C71BF" w:rsidRPr="00A60F8E" w14:paraId="6E465303"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00DE0C27"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140</w:t>
            </w:r>
          </w:p>
        </w:tc>
        <w:tc>
          <w:tcPr>
            <w:tcW w:w="1700" w:type="dxa"/>
            <w:vAlign w:val="bottom"/>
          </w:tcPr>
          <w:p w14:paraId="6184DA28"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09/04/1933</w:t>
            </w:r>
          </w:p>
        </w:tc>
        <w:tc>
          <w:tcPr>
            <w:tcW w:w="900" w:type="dxa"/>
            <w:noWrap/>
            <w:tcMar>
              <w:top w:w="15" w:type="dxa"/>
              <w:left w:w="15" w:type="dxa"/>
              <w:bottom w:w="0" w:type="dxa"/>
              <w:right w:w="15" w:type="dxa"/>
            </w:tcMar>
            <w:vAlign w:val="bottom"/>
          </w:tcPr>
          <w:p w14:paraId="40B20DE5"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1933</w:t>
            </w:r>
          </w:p>
        </w:tc>
        <w:tc>
          <w:tcPr>
            <w:tcW w:w="2520" w:type="dxa"/>
            <w:noWrap/>
            <w:tcMar>
              <w:top w:w="15" w:type="dxa"/>
              <w:left w:w="15" w:type="dxa"/>
              <w:bottom w:w="0" w:type="dxa"/>
              <w:right w:w="15" w:type="dxa"/>
            </w:tcMar>
            <w:vAlign w:val="bottom"/>
          </w:tcPr>
          <w:p w14:paraId="09CBD593" w14:textId="77777777" w:rsidR="002C71BF" w:rsidRPr="00A60F8E" w:rsidRDefault="002C71BF" w:rsidP="00930311">
            <w:pPr>
              <w:ind w:left="144"/>
              <w:rPr>
                <w:rFonts w:ascii="Arial" w:eastAsia="Arial Unicode MS" w:hAnsi="Arial" w:cs="Arial"/>
                <w:b/>
                <w:bCs/>
                <w:sz w:val="20"/>
                <w:szCs w:val="20"/>
              </w:rPr>
            </w:pPr>
            <w:r w:rsidRPr="00A60F8E">
              <w:rPr>
                <w:rFonts w:ascii="Arial" w:hAnsi="Arial" w:cs="Arial"/>
                <w:sz w:val="20"/>
                <w:szCs w:val="20"/>
              </w:rPr>
              <w:t>NoName</w:t>
            </w:r>
            <w:r>
              <w:rPr>
                <w:rFonts w:ascii="Arial" w:hAnsi="Arial" w:cs="Arial"/>
                <w:sz w:val="20"/>
                <w:szCs w:val="20"/>
              </w:rPr>
              <w:t>11</w:t>
            </w:r>
            <w:r w:rsidRPr="00A60F8E">
              <w:rPr>
                <w:rFonts w:ascii="Arial" w:hAnsi="Arial" w:cs="Arial"/>
                <w:sz w:val="20"/>
                <w:szCs w:val="20"/>
              </w:rPr>
              <w:t>-1933</w:t>
            </w:r>
          </w:p>
        </w:tc>
        <w:tc>
          <w:tcPr>
            <w:tcW w:w="1260" w:type="dxa"/>
            <w:tcBorders>
              <w:right w:val="single" w:sz="12" w:space="0" w:color="auto"/>
            </w:tcBorders>
          </w:tcPr>
          <w:p w14:paraId="6BCD1189"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C-3</w:t>
            </w:r>
          </w:p>
        </w:tc>
        <w:tc>
          <w:tcPr>
            <w:tcW w:w="1935" w:type="dxa"/>
            <w:tcBorders>
              <w:left w:val="single" w:sz="12" w:space="0" w:color="auto"/>
              <w:right w:val="single" w:sz="12" w:space="0" w:color="auto"/>
            </w:tcBorders>
            <w:vAlign w:val="bottom"/>
          </w:tcPr>
          <w:p w14:paraId="3526AA42"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275E78A0" w14:textId="77777777" w:rsidR="002C71BF" w:rsidRPr="00A60F8E" w:rsidRDefault="002C71BF" w:rsidP="00930311">
            <w:pPr>
              <w:rPr>
                <w:rFonts w:ascii="Arial" w:eastAsia="Arial Unicode MS" w:hAnsi="Arial" w:cs="Arial"/>
                <w:sz w:val="20"/>
                <w:szCs w:val="20"/>
              </w:rPr>
            </w:pPr>
          </w:p>
        </w:tc>
      </w:tr>
      <w:tr w:rsidR="002C71BF" w:rsidRPr="00A60F8E" w14:paraId="4C16BC06"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1AEB7F78"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145</w:t>
            </w:r>
          </w:p>
        </w:tc>
        <w:tc>
          <w:tcPr>
            <w:tcW w:w="1700" w:type="dxa"/>
            <w:vAlign w:val="bottom"/>
          </w:tcPr>
          <w:p w14:paraId="5785EF4A" w14:textId="77777777" w:rsidR="002C71BF" w:rsidRDefault="002C71BF" w:rsidP="00930311">
            <w:pPr>
              <w:ind w:left="78"/>
              <w:jc w:val="center"/>
              <w:rPr>
                <w:rFonts w:ascii="Arial" w:eastAsia="Arial Unicode MS" w:hAnsi="Arial" w:cs="Arial"/>
                <w:b/>
                <w:bCs/>
                <w:sz w:val="20"/>
                <w:szCs w:val="20"/>
              </w:rPr>
            </w:pPr>
            <w:r w:rsidRPr="00A60F8E">
              <w:rPr>
                <w:rFonts w:ascii="Arial" w:hAnsi="Arial" w:cs="Arial"/>
                <w:sz w:val="20"/>
                <w:szCs w:val="20"/>
              </w:rPr>
              <w:t>09/</w:t>
            </w:r>
            <w:r>
              <w:rPr>
                <w:rFonts w:ascii="Arial" w:hAnsi="Arial" w:cs="Arial"/>
                <w:sz w:val="20"/>
                <w:szCs w:val="20"/>
              </w:rPr>
              <w:t>03</w:t>
            </w:r>
            <w:r w:rsidRPr="00A60F8E">
              <w:rPr>
                <w:rFonts w:ascii="Arial" w:hAnsi="Arial" w:cs="Arial"/>
                <w:sz w:val="20"/>
                <w:szCs w:val="20"/>
              </w:rPr>
              <w:t>/1935</w:t>
            </w:r>
          </w:p>
        </w:tc>
        <w:tc>
          <w:tcPr>
            <w:tcW w:w="900" w:type="dxa"/>
            <w:noWrap/>
            <w:tcMar>
              <w:top w:w="15" w:type="dxa"/>
              <w:left w:w="15" w:type="dxa"/>
              <w:bottom w:w="0" w:type="dxa"/>
              <w:right w:w="15" w:type="dxa"/>
            </w:tcMar>
            <w:vAlign w:val="bottom"/>
          </w:tcPr>
          <w:p w14:paraId="4839DBC6"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1935</w:t>
            </w:r>
          </w:p>
        </w:tc>
        <w:tc>
          <w:tcPr>
            <w:tcW w:w="2520" w:type="dxa"/>
            <w:noWrap/>
            <w:tcMar>
              <w:top w:w="15" w:type="dxa"/>
              <w:left w:w="15" w:type="dxa"/>
              <w:bottom w:w="0" w:type="dxa"/>
              <w:right w:w="15" w:type="dxa"/>
            </w:tcMar>
            <w:vAlign w:val="bottom"/>
          </w:tcPr>
          <w:p w14:paraId="6EB1185D" w14:textId="77777777" w:rsidR="002C71BF" w:rsidRPr="00A60F8E" w:rsidRDefault="002C71BF" w:rsidP="00930311">
            <w:pPr>
              <w:ind w:left="144"/>
              <w:rPr>
                <w:rFonts w:ascii="Arial" w:eastAsia="Arial Unicode MS" w:hAnsi="Arial" w:cs="Arial"/>
                <w:sz w:val="20"/>
                <w:szCs w:val="20"/>
              </w:rPr>
            </w:pPr>
            <w:r>
              <w:rPr>
                <w:rFonts w:ascii="Arial" w:hAnsi="Arial" w:cs="Arial"/>
                <w:sz w:val="20"/>
                <w:szCs w:val="20"/>
              </w:rPr>
              <w:t>LaborDay03</w:t>
            </w:r>
            <w:r w:rsidRPr="00A60F8E">
              <w:rPr>
                <w:rFonts w:ascii="Arial" w:hAnsi="Arial" w:cs="Arial"/>
                <w:sz w:val="20"/>
                <w:szCs w:val="20"/>
              </w:rPr>
              <w:t>-1935</w:t>
            </w:r>
          </w:p>
        </w:tc>
        <w:tc>
          <w:tcPr>
            <w:tcW w:w="1260" w:type="dxa"/>
            <w:tcBorders>
              <w:right w:val="single" w:sz="12" w:space="0" w:color="auto"/>
            </w:tcBorders>
          </w:tcPr>
          <w:p w14:paraId="1B009508"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C-5/A-2</w:t>
            </w:r>
          </w:p>
        </w:tc>
        <w:tc>
          <w:tcPr>
            <w:tcW w:w="1935" w:type="dxa"/>
            <w:tcBorders>
              <w:left w:val="single" w:sz="12" w:space="0" w:color="auto"/>
              <w:right w:val="single" w:sz="12" w:space="0" w:color="auto"/>
            </w:tcBorders>
            <w:vAlign w:val="bottom"/>
          </w:tcPr>
          <w:p w14:paraId="00622775"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509054EC" w14:textId="77777777" w:rsidR="002C71BF" w:rsidRPr="00A60F8E" w:rsidRDefault="002C71BF" w:rsidP="00930311">
            <w:pPr>
              <w:rPr>
                <w:rFonts w:ascii="Arial" w:eastAsia="Arial Unicode MS" w:hAnsi="Arial" w:cs="Arial"/>
                <w:sz w:val="20"/>
                <w:szCs w:val="20"/>
              </w:rPr>
            </w:pPr>
          </w:p>
        </w:tc>
      </w:tr>
      <w:tr w:rsidR="002C71BF" w:rsidRPr="00A60F8E" w14:paraId="57A7B7C4"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1F3815B0"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150</w:t>
            </w:r>
          </w:p>
        </w:tc>
        <w:tc>
          <w:tcPr>
            <w:tcW w:w="1700" w:type="dxa"/>
            <w:vAlign w:val="bottom"/>
          </w:tcPr>
          <w:p w14:paraId="45A4BCCE"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11/04/1935</w:t>
            </w:r>
          </w:p>
        </w:tc>
        <w:tc>
          <w:tcPr>
            <w:tcW w:w="900" w:type="dxa"/>
            <w:noWrap/>
            <w:tcMar>
              <w:top w:w="15" w:type="dxa"/>
              <w:left w:w="15" w:type="dxa"/>
              <w:bottom w:w="0" w:type="dxa"/>
              <w:right w:w="15" w:type="dxa"/>
            </w:tcMar>
            <w:vAlign w:val="bottom"/>
          </w:tcPr>
          <w:p w14:paraId="5BEC09B2"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1935</w:t>
            </w:r>
          </w:p>
        </w:tc>
        <w:tc>
          <w:tcPr>
            <w:tcW w:w="2520" w:type="dxa"/>
            <w:noWrap/>
            <w:tcMar>
              <w:top w:w="15" w:type="dxa"/>
              <w:left w:w="15" w:type="dxa"/>
              <w:bottom w:w="0" w:type="dxa"/>
              <w:right w:w="15" w:type="dxa"/>
            </w:tcMar>
            <w:vAlign w:val="bottom"/>
          </w:tcPr>
          <w:p w14:paraId="093CC9DC" w14:textId="77777777" w:rsidR="002C71BF" w:rsidRPr="00A60F8E" w:rsidRDefault="002C71BF" w:rsidP="00930311">
            <w:pPr>
              <w:ind w:left="144"/>
              <w:rPr>
                <w:rFonts w:ascii="Arial" w:eastAsia="Arial Unicode MS" w:hAnsi="Arial" w:cs="Arial"/>
                <w:b/>
                <w:bCs/>
                <w:sz w:val="20"/>
                <w:szCs w:val="20"/>
              </w:rPr>
            </w:pPr>
            <w:r w:rsidRPr="00A60F8E">
              <w:rPr>
                <w:rFonts w:ascii="Arial" w:hAnsi="Arial" w:cs="Arial"/>
                <w:sz w:val="20"/>
                <w:szCs w:val="20"/>
              </w:rPr>
              <w:t>NoName</w:t>
            </w:r>
            <w:r>
              <w:rPr>
                <w:rFonts w:ascii="Arial" w:hAnsi="Arial" w:cs="Arial"/>
                <w:sz w:val="20"/>
                <w:szCs w:val="20"/>
              </w:rPr>
              <w:t>07</w:t>
            </w:r>
            <w:r w:rsidRPr="00A60F8E">
              <w:rPr>
                <w:rFonts w:ascii="Arial" w:hAnsi="Arial" w:cs="Arial"/>
                <w:sz w:val="20"/>
                <w:szCs w:val="20"/>
              </w:rPr>
              <w:t>-1935</w:t>
            </w:r>
          </w:p>
        </w:tc>
        <w:tc>
          <w:tcPr>
            <w:tcW w:w="1260" w:type="dxa"/>
            <w:tcBorders>
              <w:right w:val="single" w:sz="12" w:space="0" w:color="auto"/>
            </w:tcBorders>
          </w:tcPr>
          <w:p w14:paraId="7C18A860"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C-2</w:t>
            </w:r>
          </w:p>
        </w:tc>
        <w:tc>
          <w:tcPr>
            <w:tcW w:w="1935" w:type="dxa"/>
            <w:tcBorders>
              <w:left w:val="single" w:sz="12" w:space="0" w:color="auto"/>
              <w:right w:val="single" w:sz="12" w:space="0" w:color="auto"/>
            </w:tcBorders>
            <w:vAlign w:val="bottom"/>
          </w:tcPr>
          <w:p w14:paraId="59007890"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021E18BD" w14:textId="77777777" w:rsidR="002C71BF" w:rsidRPr="00A60F8E" w:rsidRDefault="002C71BF" w:rsidP="00930311">
            <w:pPr>
              <w:rPr>
                <w:rFonts w:ascii="Arial" w:eastAsia="Arial Unicode MS" w:hAnsi="Arial" w:cs="Arial"/>
                <w:sz w:val="20"/>
                <w:szCs w:val="20"/>
              </w:rPr>
            </w:pPr>
          </w:p>
        </w:tc>
      </w:tr>
      <w:tr w:rsidR="002C71BF" w:rsidRPr="00A60F8E" w14:paraId="7E6DB1C6"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5841C161"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155</w:t>
            </w:r>
          </w:p>
        </w:tc>
        <w:tc>
          <w:tcPr>
            <w:tcW w:w="1700" w:type="dxa"/>
            <w:vAlign w:val="bottom"/>
          </w:tcPr>
          <w:p w14:paraId="6DA49BA6"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07/31/1936</w:t>
            </w:r>
          </w:p>
        </w:tc>
        <w:tc>
          <w:tcPr>
            <w:tcW w:w="900" w:type="dxa"/>
            <w:noWrap/>
            <w:tcMar>
              <w:top w:w="15" w:type="dxa"/>
              <w:left w:w="15" w:type="dxa"/>
              <w:bottom w:w="0" w:type="dxa"/>
              <w:right w:w="15" w:type="dxa"/>
            </w:tcMar>
            <w:vAlign w:val="bottom"/>
          </w:tcPr>
          <w:p w14:paraId="5EF42158"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1936</w:t>
            </w:r>
          </w:p>
        </w:tc>
        <w:tc>
          <w:tcPr>
            <w:tcW w:w="2520" w:type="dxa"/>
            <w:noWrap/>
            <w:tcMar>
              <w:top w:w="15" w:type="dxa"/>
              <w:left w:w="15" w:type="dxa"/>
              <w:bottom w:w="0" w:type="dxa"/>
              <w:right w:w="15" w:type="dxa"/>
            </w:tcMar>
            <w:vAlign w:val="bottom"/>
          </w:tcPr>
          <w:p w14:paraId="56B0187D"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5-1936</w:t>
            </w:r>
          </w:p>
        </w:tc>
        <w:tc>
          <w:tcPr>
            <w:tcW w:w="1260" w:type="dxa"/>
            <w:tcBorders>
              <w:right w:val="single" w:sz="12" w:space="0" w:color="auto"/>
            </w:tcBorders>
          </w:tcPr>
          <w:p w14:paraId="3CA8665A"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A-2</w:t>
            </w:r>
          </w:p>
        </w:tc>
        <w:tc>
          <w:tcPr>
            <w:tcW w:w="1935" w:type="dxa"/>
            <w:tcBorders>
              <w:left w:val="single" w:sz="12" w:space="0" w:color="auto"/>
              <w:right w:val="single" w:sz="12" w:space="0" w:color="auto"/>
            </w:tcBorders>
            <w:vAlign w:val="bottom"/>
          </w:tcPr>
          <w:p w14:paraId="236B569A"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67E6057E" w14:textId="77777777" w:rsidR="002C71BF" w:rsidRPr="00A60F8E" w:rsidRDefault="002C71BF" w:rsidP="00930311">
            <w:pPr>
              <w:rPr>
                <w:rFonts w:ascii="Arial" w:eastAsia="Arial Unicode MS" w:hAnsi="Arial" w:cs="Arial"/>
                <w:sz w:val="20"/>
                <w:szCs w:val="20"/>
              </w:rPr>
            </w:pPr>
          </w:p>
        </w:tc>
      </w:tr>
      <w:tr w:rsidR="002C71BF" w:rsidRPr="00A60F8E" w14:paraId="6F506731"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5149F490"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160</w:t>
            </w:r>
          </w:p>
        </w:tc>
        <w:tc>
          <w:tcPr>
            <w:tcW w:w="1700" w:type="dxa"/>
            <w:vAlign w:val="bottom"/>
          </w:tcPr>
          <w:p w14:paraId="1D380711"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08/11/1939</w:t>
            </w:r>
          </w:p>
        </w:tc>
        <w:tc>
          <w:tcPr>
            <w:tcW w:w="900" w:type="dxa"/>
            <w:noWrap/>
            <w:tcMar>
              <w:top w:w="15" w:type="dxa"/>
              <w:left w:w="15" w:type="dxa"/>
              <w:bottom w:w="0" w:type="dxa"/>
              <w:right w:w="15" w:type="dxa"/>
            </w:tcMar>
            <w:vAlign w:val="bottom"/>
          </w:tcPr>
          <w:p w14:paraId="0973C6FC"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1939</w:t>
            </w:r>
          </w:p>
        </w:tc>
        <w:tc>
          <w:tcPr>
            <w:tcW w:w="2520" w:type="dxa"/>
            <w:noWrap/>
            <w:tcMar>
              <w:top w:w="15" w:type="dxa"/>
              <w:left w:w="15" w:type="dxa"/>
              <w:bottom w:w="0" w:type="dxa"/>
              <w:right w:w="15" w:type="dxa"/>
            </w:tcMar>
            <w:vAlign w:val="bottom"/>
          </w:tcPr>
          <w:p w14:paraId="39A560AD"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2-1939</w:t>
            </w:r>
          </w:p>
        </w:tc>
        <w:tc>
          <w:tcPr>
            <w:tcW w:w="1260" w:type="dxa"/>
            <w:tcBorders>
              <w:right w:val="single" w:sz="12" w:space="0" w:color="auto"/>
            </w:tcBorders>
          </w:tcPr>
          <w:p w14:paraId="187AB05B"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C-1/A-1</w:t>
            </w:r>
          </w:p>
        </w:tc>
        <w:tc>
          <w:tcPr>
            <w:tcW w:w="1935" w:type="dxa"/>
            <w:tcBorders>
              <w:left w:val="single" w:sz="12" w:space="0" w:color="auto"/>
              <w:right w:val="single" w:sz="12" w:space="0" w:color="auto"/>
            </w:tcBorders>
            <w:vAlign w:val="bottom"/>
          </w:tcPr>
          <w:p w14:paraId="35CC4EED"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79FCB8F4" w14:textId="77777777" w:rsidR="002C71BF" w:rsidRPr="00A60F8E" w:rsidRDefault="002C71BF" w:rsidP="00930311">
            <w:pPr>
              <w:rPr>
                <w:rFonts w:ascii="Arial" w:eastAsia="Arial Unicode MS" w:hAnsi="Arial" w:cs="Arial"/>
                <w:sz w:val="20"/>
                <w:szCs w:val="20"/>
              </w:rPr>
            </w:pPr>
          </w:p>
        </w:tc>
      </w:tr>
      <w:tr w:rsidR="002C71BF" w:rsidRPr="00A60F8E" w14:paraId="5D2C5CFF"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7A93BB0F"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165</w:t>
            </w:r>
          </w:p>
        </w:tc>
        <w:tc>
          <w:tcPr>
            <w:tcW w:w="1700" w:type="dxa"/>
            <w:vAlign w:val="bottom"/>
          </w:tcPr>
          <w:p w14:paraId="107C1CD2"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10/06/1941</w:t>
            </w:r>
          </w:p>
        </w:tc>
        <w:tc>
          <w:tcPr>
            <w:tcW w:w="900" w:type="dxa"/>
            <w:noWrap/>
            <w:tcMar>
              <w:top w:w="15" w:type="dxa"/>
              <w:left w:w="15" w:type="dxa"/>
              <w:bottom w:w="0" w:type="dxa"/>
              <w:right w:w="15" w:type="dxa"/>
            </w:tcMar>
            <w:vAlign w:val="bottom"/>
          </w:tcPr>
          <w:p w14:paraId="046A6D33"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1941</w:t>
            </w:r>
          </w:p>
        </w:tc>
        <w:tc>
          <w:tcPr>
            <w:tcW w:w="2520" w:type="dxa"/>
            <w:noWrap/>
            <w:tcMar>
              <w:top w:w="15" w:type="dxa"/>
              <w:left w:w="15" w:type="dxa"/>
              <w:bottom w:w="0" w:type="dxa"/>
              <w:right w:w="15" w:type="dxa"/>
            </w:tcMar>
            <w:vAlign w:val="bottom"/>
          </w:tcPr>
          <w:p w14:paraId="01EBE6E4"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5-1941</w:t>
            </w:r>
          </w:p>
        </w:tc>
        <w:tc>
          <w:tcPr>
            <w:tcW w:w="1260" w:type="dxa"/>
            <w:tcBorders>
              <w:right w:val="single" w:sz="12" w:space="0" w:color="auto"/>
            </w:tcBorders>
          </w:tcPr>
          <w:p w14:paraId="5205767E"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C-2/A-1</w:t>
            </w:r>
          </w:p>
        </w:tc>
        <w:tc>
          <w:tcPr>
            <w:tcW w:w="1935" w:type="dxa"/>
            <w:tcBorders>
              <w:left w:val="single" w:sz="12" w:space="0" w:color="auto"/>
              <w:right w:val="single" w:sz="12" w:space="0" w:color="auto"/>
            </w:tcBorders>
            <w:vAlign w:val="bottom"/>
          </w:tcPr>
          <w:p w14:paraId="369FAC6C"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26A68440" w14:textId="77777777" w:rsidR="002C71BF" w:rsidRPr="00A60F8E" w:rsidRDefault="002C71BF" w:rsidP="00930311">
            <w:pPr>
              <w:rPr>
                <w:rFonts w:ascii="Arial" w:eastAsia="Arial Unicode MS" w:hAnsi="Arial" w:cs="Arial"/>
                <w:sz w:val="20"/>
                <w:szCs w:val="20"/>
              </w:rPr>
            </w:pPr>
          </w:p>
        </w:tc>
      </w:tr>
      <w:tr w:rsidR="002C71BF" w:rsidRPr="00A60F8E" w14:paraId="230FCDBA"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09F88300"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170</w:t>
            </w:r>
          </w:p>
        </w:tc>
        <w:tc>
          <w:tcPr>
            <w:tcW w:w="1700" w:type="dxa"/>
            <w:vAlign w:val="bottom"/>
          </w:tcPr>
          <w:p w14:paraId="1DC63ABE" w14:textId="77777777" w:rsidR="002C71BF" w:rsidRPr="00A60F8E" w:rsidRDefault="002C71BF" w:rsidP="00930311">
            <w:pPr>
              <w:ind w:left="78"/>
              <w:jc w:val="center"/>
              <w:rPr>
                <w:rFonts w:ascii="Arial" w:eastAsia="Arial Unicode MS" w:hAnsi="Arial" w:cs="Arial"/>
                <w:b/>
                <w:bCs/>
                <w:sz w:val="20"/>
                <w:szCs w:val="20"/>
              </w:rPr>
            </w:pPr>
            <w:r w:rsidRPr="00A60F8E">
              <w:rPr>
                <w:rFonts w:ascii="Arial" w:hAnsi="Arial" w:cs="Arial"/>
                <w:sz w:val="20"/>
                <w:szCs w:val="20"/>
              </w:rPr>
              <w:t>10/</w:t>
            </w:r>
            <w:r>
              <w:rPr>
                <w:rFonts w:ascii="Arial" w:hAnsi="Arial" w:cs="Arial"/>
                <w:sz w:val="20"/>
                <w:szCs w:val="20"/>
              </w:rPr>
              <w:t>19</w:t>
            </w:r>
            <w:r w:rsidRPr="00A60F8E">
              <w:rPr>
                <w:rFonts w:ascii="Arial" w:hAnsi="Arial" w:cs="Arial"/>
                <w:sz w:val="20"/>
                <w:szCs w:val="20"/>
              </w:rPr>
              <w:t>/1944</w:t>
            </w:r>
          </w:p>
        </w:tc>
        <w:tc>
          <w:tcPr>
            <w:tcW w:w="900" w:type="dxa"/>
            <w:noWrap/>
            <w:tcMar>
              <w:top w:w="15" w:type="dxa"/>
              <w:left w:w="15" w:type="dxa"/>
              <w:bottom w:w="0" w:type="dxa"/>
              <w:right w:w="15" w:type="dxa"/>
            </w:tcMar>
            <w:vAlign w:val="bottom"/>
          </w:tcPr>
          <w:p w14:paraId="58C85726"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1944</w:t>
            </w:r>
          </w:p>
        </w:tc>
        <w:tc>
          <w:tcPr>
            <w:tcW w:w="2520" w:type="dxa"/>
            <w:noWrap/>
            <w:tcMar>
              <w:top w:w="15" w:type="dxa"/>
              <w:left w:w="15" w:type="dxa"/>
              <w:bottom w:w="0" w:type="dxa"/>
              <w:right w:w="15" w:type="dxa"/>
            </w:tcMar>
            <w:vAlign w:val="bottom"/>
          </w:tcPr>
          <w:p w14:paraId="18C43BA0" w14:textId="77777777" w:rsidR="002C71BF" w:rsidRPr="00A60F8E" w:rsidRDefault="002C71BF" w:rsidP="00930311">
            <w:pPr>
              <w:ind w:left="144"/>
              <w:rPr>
                <w:rFonts w:ascii="Arial" w:eastAsia="Arial Unicode MS" w:hAnsi="Arial" w:cs="Arial"/>
                <w:b/>
                <w:bCs/>
                <w:sz w:val="20"/>
                <w:szCs w:val="20"/>
              </w:rPr>
            </w:pPr>
            <w:r w:rsidRPr="00A60F8E">
              <w:rPr>
                <w:rFonts w:ascii="Arial" w:hAnsi="Arial" w:cs="Arial"/>
                <w:sz w:val="20"/>
                <w:szCs w:val="20"/>
              </w:rPr>
              <w:t>NoName</w:t>
            </w:r>
            <w:r>
              <w:rPr>
                <w:rFonts w:ascii="Arial" w:hAnsi="Arial" w:cs="Arial"/>
                <w:sz w:val="20"/>
                <w:szCs w:val="20"/>
              </w:rPr>
              <w:t>13</w:t>
            </w:r>
            <w:r w:rsidRPr="00A60F8E">
              <w:rPr>
                <w:rFonts w:ascii="Arial" w:hAnsi="Arial" w:cs="Arial"/>
                <w:sz w:val="20"/>
                <w:szCs w:val="20"/>
              </w:rPr>
              <w:t>-1944</w:t>
            </w:r>
          </w:p>
        </w:tc>
        <w:tc>
          <w:tcPr>
            <w:tcW w:w="1260" w:type="dxa"/>
            <w:tcBorders>
              <w:right w:val="single" w:sz="12" w:space="0" w:color="auto"/>
            </w:tcBorders>
          </w:tcPr>
          <w:p w14:paraId="3B303567"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B-3</w:t>
            </w:r>
          </w:p>
        </w:tc>
        <w:tc>
          <w:tcPr>
            <w:tcW w:w="1935" w:type="dxa"/>
            <w:tcBorders>
              <w:left w:val="single" w:sz="12" w:space="0" w:color="auto"/>
              <w:right w:val="single" w:sz="12" w:space="0" w:color="auto"/>
            </w:tcBorders>
            <w:vAlign w:val="bottom"/>
          </w:tcPr>
          <w:p w14:paraId="437D86CF"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41A99D99" w14:textId="77777777" w:rsidR="002C71BF" w:rsidRPr="00A60F8E" w:rsidRDefault="002C71BF" w:rsidP="00930311">
            <w:pPr>
              <w:rPr>
                <w:rFonts w:ascii="Arial" w:eastAsia="Arial Unicode MS" w:hAnsi="Arial" w:cs="Arial"/>
                <w:sz w:val="20"/>
                <w:szCs w:val="20"/>
              </w:rPr>
            </w:pPr>
          </w:p>
        </w:tc>
      </w:tr>
      <w:tr w:rsidR="002C71BF" w:rsidRPr="00A60F8E" w14:paraId="6F53A79F"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30541590"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175</w:t>
            </w:r>
          </w:p>
        </w:tc>
        <w:tc>
          <w:tcPr>
            <w:tcW w:w="1700" w:type="dxa"/>
            <w:vAlign w:val="bottom"/>
          </w:tcPr>
          <w:p w14:paraId="24CC099C"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06/24/1945</w:t>
            </w:r>
          </w:p>
        </w:tc>
        <w:tc>
          <w:tcPr>
            <w:tcW w:w="900" w:type="dxa"/>
            <w:noWrap/>
            <w:tcMar>
              <w:top w:w="15" w:type="dxa"/>
              <w:left w:w="15" w:type="dxa"/>
              <w:bottom w:w="0" w:type="dxa"/>
              <w:right w:w="15" w:type="dxa"/>
            </w:tcMar>
            <w:vAlign w:val="bottom"/>
          </w:tcPr>
          <w:p w14:paraId="42996669"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1945</w:t>
            </w:r>
          </w:p>
        </w:tc>
        <w:tc>
          <w:tcPr>
            <w:tcW w:w="2520" w:type="dxa"/>
            <w:noWrap/>
            <w:tcMar>
              <w:top w:w="15" w:type="dxa"/>
              <w:left w:w="15" w:type="dxa"/>
              <w:bottom w:w="0" w:type="dxa"/>
              <w:right w:w="15" w:type="dxa"/>
            </w:tcMar>
            <w:vAlign w:val="bottom"/>
          </w:tcPr>
          <w:p w14:paraId="11FAA197"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1-1945</w:t>
            </w:r>
          </w:p>
        </w:tc>
        <w:tc>
          <w:tcPr>
            <w:tcW w:w="1260" w:type="dxa"/>
            <w:tcBorders>
              <w:right w:val="single" w:sz="12" w:space="0" w:color="auto"/>
            </w:tcBorders>
          </w:tcPr>
          <w:p w14:paraId="5715D05B"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A-1</w:t>
            </w:r>
          </w:p>
        </w:tc>
        <w:tc>
          <w:tcPr>
            <w:tcW w:w="1935" w:type="dxa"/>
            <w:tcBorders>
              <w:left w:val="single" w:sz="12" w:space="0" w:color="auto"/>
              <w:right w:val="single" w:sz="12" w:space="0" w:color="auto"/>
            </w:tcBorders>
            <w:vAlign w:val="bottom"/>
          </w:tcPr>
          <w:p w14:paraId="7AE71D3B"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0F594909" w14:textId="77777777" w:rsidR="002C71BF" w:rsidRPr="00A60F8E" w:rsidRDefault="002C71BF" w:rsidP="00930311">
            <w:pPr>
              <w:rPr>
                <w:rFonts w:ascii="Arial" w:eastAsia="Arial Unicode MS" w:hAnsi="Arial" w:cs="Arial"/>
                <w:sz w:val="20"/>
                <w:szCs w:val="20"/>
              </w:rPr>
            </w:pPr>
          </w:p>
        </w:tc>
      </w:tr>
      <w:tr w:rsidR="002C71BF" w:rsidRPr="00A60F8E" w14:paraId="497F75BA"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7752784B" w14:textId="77777777" w:rsidR="002C71BF" w:rsidRPr="00A60F8E" w:rsidRDefault="002C71BF" w:rsidP="00930311">
            <w:pPr>
              <w:ind w:left="288" w:hanging="221"/>
              <w:jc w:val="center"/>
              <w:rPr>
                <w:rFonts w:ascii="Arial" w:eastAsia="Arial Unicode MS" w:hAnsi="Arial" w:cs="Arial"/>
                <w:b/>
                <w:bCs/>
                <w:sz w:val="20"/>
                <w:szCs w:val="20"/>
              </w:rPr>
            </w:pPr>
            <w:r>
              <w:rPr>
                <w:rFonts w:ascii="Arial" w:eastAsia="Arial Unicode MS" w:hAnsi="Arial" w:cs="Arial"/>
                <w:sz w:val="20"/>
                <w:szCs w:val="20"/>
              </w:rPr>
              <w:t>180</w:t>
            </w:r>
          </w:p>
        </w:tc>
        <w:tc>
          <w:tcPr>
            <w:tcW w:w="1700" w:type="dxa"/>
            <w:vAlign w:val="bottom"/>
          </w:tcPr>
          <w:p w14:paraId="31DDC710" w14:textId="77777777" w:rsidR="002C71BF" w:rsidRPr="00A60F8E" w:rsidRDefault="002C71BF" w:rsidP="00930311">
            <w:pPr>
              <w:ind w:left="78"/>
              <w:jc w:val="center"/>
              <w:rPr>
                <w:rFonts w:ascii="Arial" w:eastAsia="Arial Unicode MS" w:hAnsi="Arial" w:cs="Arial"/>
                <w:b/>
                <w:bCs/>
                <w:sz w:val="20"/>
                <w:szCs w:val="20"/>
              </w:rPr>
            </w:pPr>
            <w:r w:rsidRPr="00A60F8E">
              <w:rPr>
                <w:rFonts w:ascii="Arial" w:hAnsi="Arial" w:cs="Arial"/>
                <w:sz w:val="20"/>
                <w:szCs w:val="20"/>
              </w:rPr>
              <w:t>09/</w:t>
            </w:r>
            <w:r>
              <w:rPr>
                <w:rFonts w:ascii="Arial" w:hAnsi="Arial" w:cs="Arial"/>
                <w:sz w:val="20"/>
                <w:szCs w:val="20"/>
              </w:rPr>
              <w:t>15</w:t>
            </w:r>
            <w:r w:rsidRPr="00A60F8E">
              <w:rPr>
                <w:rFonts w:ascii="Arial" w:hAnsi="Arial" w:cs="Arial"/>
                <w:sz w:val="20"/>
                <w:szCs w:val="20"/>
              </w:rPr>
              <w:t>/1945</w:t>
            </w:r>
          </w:p>
        </w:tc>
        <w:tc>
          <w:tcPr>
            <w:tcW w:w="900" w:type="dxa"/>
            <w:noWrap/>
            <w:tcMar>
              <w:top w:w="15" w:type="dxa"/>
              <w:left w:w="15" w:type="dxa"/>
              <w:bottom w:w="0" w:type="dxa"/>
              <w:right w:w="15" w:type="dxa"/>
            </w:tcMar>
            <w:vAlign w:val="bottom"/>
          </w:tcPr>
          <w:p w14:paraId="242A875B"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1945</w:t>
            </w:r>
          </w:p>
        </w:tc>
        <w:tc>
          <w:tcPr>
            <w:tcW w:w="2520" w:type="dxa"/>
            <w:noWrap/>
            <w:tcMar>
              <w:top w:w="15" w:type="dxa"/>
              <w:left w:w="15" w:type="dxa"/>
              <w:bottom w:w="0" w:type="dxa"/>
              <w:right w:w="15" w:type="dxa"/>
            </w:tcMar>
            <w:vAlign w:val="bottom"/>
          </w:tcPr>
          <w:p w14:paraId="0E978009"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9-1945</w:t>
            </w:r>
          </w:p>
        </w:tc>
        <w:tc>
          <w:tcPr>
            <w:tcW w:w="1260" w:type="dxa"/>
            <w:tcBorders>
              <w:right w:val="single" w:sz="12" w:space="0" w:color="auto"/>
            </w:tcBorders>
          </w:tcPr>
          <w:p w14:paraId="651781CE"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C-4</w:t>
            </w:r>
          </w:p>
        </w:tc>
        <w:tc>
          <w:tcPr>
            <w:tcW w:w="1935" w:type="dxa"/>
            <w:tcBorders>
              <w:left w:val="single" w:sz="12" w:space="0" w:color="auto"/>
              <w:right w:val="single" w:sz="12" w:space="0" w:color="auto"/>
            </w:tcBorders>
            <w:vAlign w:val="bottom"/>
          </w:tcPr>
          <w:p w14:paraId="51DB9FF0"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7193ADCD" w14:textId="77777777" w:rsidR="002C71BF" w:rsidRPr="00A60F8E" w:rsidRDefault="002C71BF" w:rsidP="00930311">
            <w:pPr>
              <w:rPr>
                <w:rFonts w:ascii="Arial" w:eastAsia="Arial Unicode MS" w:hAnsi="Arial" w:cs="Arial"/>
                <w:sz w:val="20"/>
                <w:szCs w:val="20"/>
              </w:rPr>
            </w:pPr>
          </w:p>
        </w:tc>
      </w:tr>
      <w:tr w:rsidR="002C71BF" w:rsidRPr="00A60F8E" w14:paraId="7918E17A"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39D43BE9"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185</w:t>
            </w:r>
          </w:p>
        </w:tc>
        <w:tc>
          <w:tcPr>
            <w:tcW w:w="1700" w:type="dxa"/>
            <w:vAlign w:val="bottom"/>
          </w:tcPr>
          <w:p w14:paraId="1E0B1D3B" w14:textId="77777777" w:rsidR="002C71BF" w:rsidRPr="00A60F8E" w:rsidRDefault="002C71BF" w:rsidP="00930311">
            <w:pPr>
              <w:ind w:left="78"/>
              <w:jc w:val="center"/>
              <w:rPr>
                <w:rFonts w:ascii="Arial" w:eastAsia="Arial Unicode MS" w:hAnsi="Arial" w:cs="Arial"/>
                <w:sz w:val="20"/>
                <w:szCs w:val="20"/>
              </w:rPr>
            </w:pPr>
            <w:r w:rsidRPr="00A60F8E">
              <w:rPr>
                <w:rFonts w:ascii="Arial" w:eastAsia="Arial Unicode MS" w:hAnsi="Arial" w:cs="Arial"/>
                <w:sz w:val="20"/>
                <w:szCs w:val="20"/>
              </w:rPr>
              <w:t>10/08/1946</w:t>
            </w:r>
          </w:p>
        </w:tc>
        <w:tc>
          <w:tcPr>
            <w:tcW w:w="900" w:type="dxa"/>
            <w:noWrap/>
            <w:tcMar>
              <w:top w:w="15" w:type="dxa"/>
              <w:left w:w="15" w:type="dxa"/>
              <w:bottom w:w="0" w:type="dxa"/>
              <w:right w:w="15" w:type="dxa"/>
            </w:tcMar>
            <w:vAlign w:val="bottom"/>
          </w:tcPr>
          <w:p w14:paraId="2B6D3421" w14:textId="77777777" w:rsidR="002C71BF" w:rsidRPr="00A60F8E" w:rsidRDefault="002C71BF" w:rsidP="00930311">
            <w:pPr>
              <w:jc w:val="center"/>
              <w:rPr>
                <w:rFonts w:ascii="Arial" w:eastAsia="Arial Unicode MS" w:hAnsi="Arial" w:cs="Arial"/>
                <w:sz w:val="20"/>
                <w:szCs w:val="20"/>
              </w:rPr>
            </w:pPr>
            <w:r w:rsidRPr="00A60F8E">
              <w:rPr>
                <w:rFonts w:ascii="Arial" w:eastAsia="Arial Unicode MS" w:hAnsi="Arial" w:cs="Arial"/>
                <w:sz w:val="20"/>
                <w:szCs w:val="20"/>
              </w:rPr>
              <w:t>1946</w:t>
            </w:r>
          </w:p>
        </w:tc>
        <w:tc>
          <w:tcPr>
            <w:tcW w:w="2520" w:type="dxa"/>
            <w:noWrap/>
            <w:tcMar>
              <w:top w:w="15" w:type="dxa"/>
              <w:left w:w="15" w:type="dxa"/>
              <w:bottom w:w="0" w:type="dxa"/>
              <w:right w:w="15" w:type="dxa"/>
            </w:tcMar>
            <w:vAlign w:val="bottom"/>
          </w:tcPr>
          <w:p w14:paraId="1775ABB6" w14:textId="77777777" w:rsidR="002C71BF" w:rsidRPr="00A60F8E" w:rsidRDefault="002C71BF" w:rsidP="00930311">
            <w:pPr>
              <w:ind w:left="144"/>
              <w:rPr>
                <w:rFonts w:ascii="Arial" w:eastAsia="Arial Unicode MS" w:hAnsi="Arial" w:cs="Arial"/>
                <w:sz w:val="20"/>
                <w:szCs w:val="20"/>
              </w:rPr>
            </w:pPr>
            <w:r w:rsidRPr="00A60F8E">
              <w:rPr>
                <w:rFonts w:ascii="Arial" w:eastAsia="Arial Unicode MS" w:hAnsi="Arial" w:cs="Arial"/>
                <w:sz w:val="20"/>
                <w:szCs w:val="20"/>
              </w:rPr>
              <w:t>NoName</w:t>
            </w:r>
            <w:r>
              <w:rPr>
                <w:rFonts w:ascii="Arial" w:eastAsia="Arial Unicode MS" w:hAnsi="Arial" w:cs="Arial"/>
                <w:sz w:val="20"/>
                <w:szCs w:val="20"/>
              </w:rPr>
              <w:t>06</w:t>
            </w:r>
            <w:r w:rsidRPr="00A60F8E">
              <w:rPr>
                <w:rFonts w:ascii="Arial" w:eastAsia="Arial Unicode MS" w:hAnsi="Arial" w:cs="Arial"/>
                <w:sz w:val="20"/>
                <w:szCs w:val="20"/>
              </w:rPr>
              <w:t>-1946</w:t>
            </w:r>
          </w:p>
        </w:tc>
        <w:tc>
          <w:tcPr>
            <w:tcW w:w="1260" w:type="dxa"/>
            <w:tcBorders>
              <w:right w:val="single" w:sz="12" w:space="0" w:color="auto"/>
            </w:tcBorders>
          </w:tcPr>
          <w:p w14:paraId="184910CE" w14:textId="77777777" w:rsidR="002C71BF" w:rsidRPr="00A60F8E" w:rsidRDefault="002C71BF" w:rsidP="00930311">
            <w:pPr>
              <w:pStyle w:val="font5"/>
              <w:spacing w:after="0"/>
              <w:jc w:val="center"/>
              <w:rPr>
                <w:rFonts w:eastAsia="Arial Unicode MS"/>
              </w:rPr>
            </w:pPr>
            <w:r>
              <w:rPr>
                <w:rFonts w:eastAsia="Arial Unicode MS"/>
              </w:rPr>
              <w:t>B-1</w:t>
            </w:r>
          </w:p>
        </w:tc>
        <w:tc>
          <w:tcPr>
            <w:tcW w:w="1935" w:type="dxa"/>
            <w:tcBorders>
              <w:left w:val="single" w:sz="12" w:space="0" w:color="auto"/>
              <w:right w:val="single" w:sz="12" w:space="0" w:color="auto"/>
            </w:tcBorders>
            <w:vAlign w:val="bottom"/>
          </w:tcPr>
          <w:p w14:paraId="46165E57" w14:textId="77777777" w:rsidR="002C71BF" w:rsidRPr="00A60F8E" w:rsidRDefault="002C71BF" w:rsidP="00930311">
            <w:pPr>
              <w:pStyle w:val="font5"/>
              <w:spacing w:before="0" w:beforeAutospacing="0" w:after="0" w:afterAutospacing="0"/>
              <w:rPr>
                <w:rFonts w:eastAsia="Arial Unicode MS"/>
              </w:rPr>
            </w:pPr>
          </w:p>
        </w:tc>
        <w:tc>
          <w:tcPr>
            <w:tcW w:w="1935" w:type="dxa"/>
            <w:tcBorders>
              <w:left w:val="single" w:sz="12" w:space="0" w:color="auto"/>
              <w:right w:val="single" w:sz="12" w:space="0" w:color="auto"/>
            </w:tcBorders>
          </w:tcPr>
          <w:p w14:paraId="632E0F96" w14:textId="77777777" w:rsidR="002C71BF" w:rsidRPr="00A60F8E" w:rsidRDefault="002C71BF" w:rsidP="00930311">
            <w:pPr>
              <w:pStyle w:val="font5"/>
              <w:spacing w:before="0" w:beforeAutospacing="0" w:after="0" w:afterAutospacing="0"/>
              <w:rPr>
                <w:rFonts w:eastAsia="Arial Unicode MS"/>
              </w:rPr>
            </w:pPr>
          </w:p>
        </w:tc>
      </w:tr>
      <w:tr w:rsidR="002C71BF" w:rsidRPr="00A60F8E" w14:paraId="31E842DF"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4A8F0C6A"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190</w:t>
            </w:r>
          </w:p>
        </w:tc>
        <w:tc>
          <w:tcPr>
            <w:tcW w:w="1700" w:type="dxa"/>
            <w:vAlign w:val="bottom"/>
          </w:tcPr>
          <w:p w14:paraId="6CDC2B87" w14:textId="77777777" w:rsidR="002C71BF" w:rsidRPr="00A60F8E" w:rsidRDefault="002C71BF" w:rsidP="00930311">
            <w:pPr>
              <w:ind w:left="78"/>
              <w:jc w:val="center"/>
              <w:rPr>
                <w:rFonts w:ascii="Arial" w:eastAsia="Arial Unicode MS" w:hAnsi="Arial" w:cs="Arial"/>
                <w:sz w:val="20"/>
                <w:szCs w:val="20"/>
              </w:rPr>
            </w:pPr>
            <w:r w:rsidRPr="00A60F8E">
              <w:rPr>
                <w:rFonts w:ascii="Arial" w:eastAsia="Arial Unicode MS" w:hAnsi="Arial" w:cs="Arial"/>
                <w:sz w:val="20"/>
                <w:szCs w:val="20"/>
              </w:rPr>
              <w:t>09/17/1947</w:t>
            </w:r>
          </w:p>
        </w:tc>
        <w:tc>
          <w:tcPr>
            <w:tcW w:w="900" w:type="dxa"/>
            <w:noWrap/>
            <w:tcMar>
              <w:top w:w="15" w:type="dxa"/>
              <w:left w:w="15" w:type="dxa"/>
              <w:bottom w:w="0" w:type="dxa"/>
              <w:right w:w="15" w:type="dxa"/>
            </w:tcMar>
            <w:vAlign w:val="bottom"/>
          </w:tcPr>
          <w:p w14:paraId="557EBEE5" w14:textId="77777777" w:rsidR="002C71BF" w:rsidRPr="00A60F8E" w:rsidRDefault="002C71BF" w:rsidP="00930311">
            <w:pPr>
              <w:jc w:val="center"/>
              <w:rPr>
                <w:rFonts w:ascii="Arial" w:eastAsia="Arial Unicode MS" w:hAnsi="Arial" w:cs="Arial"/>
                <w:sz w:val="20"/>
                <w:szCs w:val="20"/>
              </w:rPr>
            </w:pPr>
            <w:r w:rsidRPr="00A60F8E">
              <w:rPr>
                <w:rFonts w:ascii="Arial" w:eastAsia="Arial Unicode MS" w:hAnsi="Arial" w:cs="Arial"/>
                <w:sz w:val="20"/>
                <w:szCs w:val="20"/>
              </w:rPr>
              <w:t>1947</w:t>
            </w:r>
          </w:p>
        </w:tc>
        <w:tc>
          <w:tcPr>
            <w:tcW w:w="2520" w:type="dxa"/>
            <w:noWrap/>
            <w:tcMar>
              <w:top w:w="15" w:type="dxa"/>
              <w:left w:w="15" w:type="dxa"/>
              <w:bottom w:w="0" w:type="dxa"/>
              <w:right w:w="15" w:type="dxa"/>
            </w:tcMar>
            <w:vAlign w:val="bottom"/>
          </w:tcPr>
          <w:p w14:paraId="7A6E43E9" w14:textId="77777777" w:rsidR="002C71BF" w:rsidRPr="00A60F8E" w:rsidRDefault="002C71BF" w:rsidP="00930311">
            <w:pPr>
              <w:ind w:left="144"/>
              <w:rPr>
                <w:rFonts w:ascii="Arial" w:eastAsia="Arial Unicode MS" w:hAnsi="Arial" w:cs="Arial"/>
                <w:sz w:val="20"/>
                <w:szCs w:val="20"/>
              </w:rPr>
            </w:pPr>
            <w:r w:rsidRPr="00A60F8E">
              <w:rPr>
                <w:rFonts w:ascii="Arial" w:eastAsia="Arial Unicode MS" w:hAnsi="Arial" w:cs="Arial"/>
                <w:sz w:val="20"/>
                <w:szCs w:val="20"/>
              </w:rPr>
              <w:t>NoName</w:t>
            </w:r>
            <w:r>
              <w:rPr>
                <w:rFonts w:ascii="Arial" w:eastAsia="Arial Unicode MS" w:hAnsi="Arial" w:cs="Arial"/>
                <w:sz w:val="20"/>
                <w:szCs w:val="20"/>
              </w:rPr>
              <w:t>0</w:t>
            </w:r>
            <w:r w:rsidRPr="00A60F8E">
              <w:rPr>
                <w:rFonts w:ascii="Arial" w:eastAsia="Arial Unicode MS" w:hAnsi="Arial" w:cs="Arial"/>
                <w:sz w:val="20"/>
                <w:szCs w:val="20"/>
              </w:rPr>
              <w:t>4-1947</w:t>
            </w:r>
          </w:p>
        </w:tc>
        <w:tc>
          <w:tcPr>
            <w:tcW w:w="1260" w:type="dxa"/>
            <w:tcBorders>
              <w:right w:val="single" w:sz="12" w:space="0" w:color="auto"/>
            </w:tcBorders>
          </w:tcPr>
          <w:p w14:paraId="733030FC"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C-4</w:t>
            </w:r>
          </w:p>
        </w:tc>
        <w:tc>
          <w:tcPr>
            <w:tcW w:w="1935" w:type="dxa"/>
            <w:tcBorders>
              <w:left w:val="single" w:sz="12" w:space="0" w:color="auto"/>
              <w:right w:val="single" w:sz="12" w:space="0" w:color="auto"/>
            </w:tcBorders>
            <w:vAlign w:val="bottom"/>
          </w:tcPr>
          <w:p w14:paraId="1AD430C1"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595F23AB" w14:textId="77777777" w:rsidR="002C71BF" w:rsidRPr="00A60F8E" w:rsidRDefault="002C71BF" w:rsidP="00930311">
            <w:pPr>
              <w:rPr>
                <w:rFonts w:ascii="Arial" w:eastAsia="Arial Unicode MS" w:hAnsi="Arial" w:cs="Arial"/>
                <w:sz w:val="20"/>
                <w:szCs w:val="20"/>
              </w:rPr>
            </w:pPr>
          </w:p>
        </w:tc>
      </w:tr>
      <w:tr w:rsidR="002C71BF" w:rsidRPr="00A60F8E" w14:paraId="48A1A8D1"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365A2022"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195</w:t>
            </w:r>
          </w:p>
        </w:tc>
        <w:tc>
          <w:tcPr>
            <w:tcW w:w="1700" w:type="dxa"/>
            <w:vAlign w:val="bottom"/>
          </w:tcPr>
          <w:p w14:paraId="3A8F77E4" w14:textId="77777777" w:rsidR="002C71BF" w:rsidRPr="00A60F8E" w:rsidRDefault="002C71BF" w:rsidP="00930311">
            <w:pPr>
              <w:ind w:left="78"/>
              <w:jc w:val="center"/>
              <w:rPr>
                <w:rFonts w:ascii="Arial" w:eastAsia="Arial Unicode MS" w:hAnsi="Arial" w:cs="Arial"/>
                <w:sz w:val="20"/>
                <w:szCs w:val="20"/>
              </w:rPr>
            </w:pPr>
            <w:r w:rsidRPr="00A60F8E">
              <w:rPr>
                <w:rFonts w:ascii="Arial" w:eastAsia="Arial Unicode MS" w:hAnsi="Arial" w:cs="Arial"/>
                <w:sz w:val="20"/>
                <w:szCs w:val="20"/>
              </w:rPr>
              <w:t>10/12/1947</w:t>
            </w:r>
          </w:p>
        </w:tc>
        <w:tc>
          <w:tcPr>
            <w:tcW w:w="900" w:type="dxa"/>
            <w:noWrap/>
            <w:tcMar>
              <w:top w:w="15" w:type="dxa"/>
              <w:left w:w="15" w:type="dxa"/>
              <w:bottom w:w="0" w:type="dxa"/>
              <w:right w:w="15" w:type="dxa"/>
            </w:tcMar>
            <w:vAlign w:val="bottom"/>
          </w:tcPr>
          <w:p w14:paraId="2CF740DE" w14:textId="77777777" w:rsidR="002C71BF" w:rsidRPr="00A60F8E" w:rsidRDefault="002C71BF" w:rsidP="00930311">
            <w:pPr>
              <w:jc w:val="center"/>
              <w:rPr>
                <w:rFonts w:ascii="Arial" w:eastAsia="Arial Unicode MS" w:hAnsi="Arial" w:cs="Arial"/>
                <w:sz w:val="20"/>
                <w:szCs w:val="20"/>
              </w:rPr>
            </w:pPr>
            <w:r w:rsidRPr="00A60F8E">
              <w:rPr>
                <w:rFonts w:ascii="Arial" w:eastAsia="Arial Unicode MS" w:hAnsi="Arial" w:cs="Arial"/>
                <w:sz w:val="20"/>
                <w:szCs w:val="20"/>
              </w:rPr>
              <w:t>1947</w:t>
            </w:r>
          </w:p>
        </w:tc>
        <w:tc>
          <w:tcPr>
            <w:tcW w:w="2520" w:type="dxa"/>
            <w:noWrap/>
            <w:tcMar>
              <w:top w:w="15" w:type="dxa"/>
              <w:left w:w="15" w:type="dxa"/>
              <w:bottom w:w="0" w:type="dxa"/>
              <w:right w:w="15" w:type="dxa"/>
            </w:tcMar>
            <w:vAlign w:val="bottom"/>
          </w:tcPr>
          <w:p w14:paraId="248052BA" w14:textId="77777777" w:rsidR="002C71BF" w:rsidRPr="00A60F8E" w:rsidRDefault="002C71BF" w:rsidP="00930311">
            <w:pPr>
              <w:ind w:left="144"/>
              <w:rPr>
                <w:rFonts w:ascii="Arial" w:eastAsia="Arial Unicode MS" w:hAnsi="Arial" w:cs="Arial"/>
                <w:sz w:val="20"/>
                <w:szCs w:val="20"/>
              </w:rPr>
            </w:pPr>
            <w:r w:rsidRPr="00A60F8E">
              <w:rPr>
                <w:rFonts w:ascii="Arial" w:eastAsia="Arial Unicode MS" w:hAnsi="Arial" w:cs="Arial"/>
                <w:sz w:val="20"/>
                <w:szCs w:val="20"/>
              </w:rPr>
              <w:t>NoName</w:t>
            </w:r>
            <w:r>
              <w:rPr>
                <w:rFonts w:ascii="Arial" w:eastAsia="Arial Unicode MS" w:hAnsi="Arial" w:cs="Arial"/>
                <w:sz w:val="20"/>
                <w:szCs w:val="20"/>
              </w:rPr>
              <w:t>09</w:t>
            </w:r>
            <w:r w:rsidRPr="00A60F8E">
              <w:rPr>
                <w:rFonts w:ascii="Arial" w:eastAsia="Arial Unicode MS" w:hAnsi="Arial" w:cs="Arial"/>
                <w:sz w:val="20"/>
                <w:szCs w:val="20"/>
              </w:rPr>
              <w:t>-1947</w:t>
            </w:r>
          </w:p>
        </w:tc>
        <w:tc>
          <w:tcPr>
            <w:tcW w:w="1260" w:type="dxa"/>
            <w:tcBorders>
              <w:right w:val="single" w:sz="12" w:space="0" w:color="auto"/>
            </w:tcBorders>
          </w:tcPr>
          <w:p w14:paraId="69F26762"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B-1/E-2</w:t>
            </w:r>
          </w:p>
        </w:tc>
        <w:tc>
          <w:tcPr>
            <w:tcW w:w="1935" w:type="dxa"/>
            <w:tcBorders>
              <w:left w:val="single" w:sz="12" w:space="0" w:color="auto"/>
              <w:right w:val="single" w:sz="12" w:space="0" w:color="auto"/>
            </w:tcBorders>
            <w:vAlign w:val="bottom"/>
          </w:tcPr>
          <w:p w14:paraId="13751530"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0DBA8C36" w14:textId="77777777" w:rsidR="002C71BF" w:rsidRPr="00A60F8E" w:rsidRDefault="002C71BF" w:rsidP="00930311">
            <w:pPr>
              <w:rPr>
                <w:rFonts w:ascii="Arial" w:eastAsia="Arial Unicode MS" w:hAnsi="Arial" w:cs="Arial"/>
                <w:sz w:val="20"/>
                <w:szCs w:val="20"/>
              </w:rPr>
            </w:pPr>
          </w:p>
        </w:tc>
      </w:tr>
      <w:tr w:rsidR="002C71BF" w:rsidRPr="00A60F8E" w14:paraId="3061BFDF"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7CD6326A"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200</w:t>
            </w:r>
          </w:p>
        </w:tc>
        <w:tc>
          <w:tcPr>
            <w:tcW w:w="1700" w:type="dxa"/>
            <w:vAlign w:val="bottom"/>
          </w:tcPr>
          <w:p w14:paraId="4058FA34"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09/22/1948</w:t>
            </w:r>
          </w:p>
        </w:tc>
        <w:tc>
          <w:tcPr>
            <w:tcW w:w="900" w:type="dxa"/>
            <w:noWrap/>
            <w:tcMar>
              <w:top w:w="15" w:type="dxa"/>
              <w:left w:w="15" w:type="dxa"/>
              <w:bottom w:w="0" w:type="dxa"/>
              <w:right w:w="15" w:type="dxa"/>
            </w:tcMar>
            <w:vAlign w:val="bottom"/>
          </w:tcPr>
          <w:p w14:paraId="308373BC"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1948</w:t>
            </w:r>
          </w:p>
        </w:tc>
        <w:tc>
          <w:tcPr>
            <w:tcW w:w="2520" w:type="dxa"/>
            <w:noWrap/>
            <w:tcMar>
              <w:top w:w="15" w:type="dxa"/>
              <w:left w:w="15" w:type="dxa"/>
              <w:bottom w:w="0" w:type="dxa"/>
              <w:right w:w="15" w:type="dxa"/>
            </w:tcMar>
            <w:vAlign w:val="bottom"/>
          </w:tcPr>
          <w:p w14:paraId="3DFBBAC7"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08</w:t>
            </w:r>
            <w:r w:rsidRPr="00A60F8E">
              <w:rPr>
                <w:rFonts w:ascii="Arial" w:hAnsi="Arial" w:cs="Arial"/>
                <w:sz w:val="20"/>
                <w:szCs w:val="20"/>
              </w:rPr>
              <w:t>-1948</w:t>
            </w:r>
          </w:p>
        </w:tc>
        <w:tc>
          <w:tcPr>
            <w:tcW w:w="1260" w:type="dxa"/>
            <w:tcBorders>
              <w:right w:val="single" w:sz="12" w:space="0" w:color="auto"/>
            </w:tcBorders>
          </w:tcPr>
          <w:p w14:paraId="7D394911"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B-4</w:t>
            </w:r>
          </w:p>
        </w:tc>
        <w:tc>
          <w:tcPr>
            <w:tcW w:w="1935" w:type="dxa"/>
            <w:tcBorders>
              <w:left w:val="single" w:sz="12" w:space="0" w:color="auto"/>
              <w:right w:val="single" w:sz="12" w:space="0" w:color="auto"/>
            </w:tcBorders>
            <w:vAlign w:val="bottom"/>
          </w:tcPr>
          <w:p w14:paraId="19B51D25"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542BD39B" w14:textId="77777777" w:rsidR="002C71BF" w:rsidRPr="00A60F8E" w:rsidRDefault="002C71BF" w:rsidP="00930311">
            <w:pPr>
              <w:rPr>
                <w:rFonts w:ascii="Arial" w:eastAsia="Arial Unicode MS" w:hAnsi="Arial" w:cs="Arial"/>
                <w:sz w:val="20"/>
                <w:szCs w:val="20"/>
              </w:rPr>
            </w:pPr>
          </w:p>
        </w:tc>
      </w:tr>
      <w:tr w:rsidR="002C71BF" w:rsidRPr="00A60F8E" w14:paraId="04693C29"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310A8A55"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205</w:t>
            </w:r>
          </w:p>
        </w:tc>
        <w:tc>
          <w:tcPr>
            <w:tcW w:w="1700" w:type="dxa"/>
            <w:vAlign w:val="bottom"/>
          </w:tcPr>
          <w:p w14:paraId="7C699AD1"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10/05/1948</w:t>
            </w:r>
          </w:p>
        </w:tc>
        <w:tc>
          <w:tcPr>
            <w:tcW w:w="900" w:type="dxa"/>
            <w:noWrap/>
            <w:tcMar>
              <w:top w:w="15" w:type="dxa"/>
              <w:left w:w="15" w:type="dxa"/>
              <w:bottom w:w="0" w:type="dxa"/>
              <w:right w:w="15" w:type="dxa"/>
            </w:tcMar>
            <w:vAlign w:val="bottom"/>
          </w:tcPr>
          <w:p w14:paraId="7A65501D"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1948</w:t>
            </w:r>
          </w:p>
        </w:tc>
        <w:tc>
          <w:tcPr>
            <w:tcW w:w="2520" w:type="dxa"/>
            <w:noWrap/>
            <w:tcMar>
              <w:top w:w="15" w:type="dxa"/>
              <w:left w:w="15" w:type="dxa"/>
              <w:bottom w:w="0" w:type="dxa"/>
              <w:right w:w="15" w:type="dxa"/>
            </w:tcMar>
            <w:vAlign w:val="bottom"/>
          </w:tcPr>
          <w:p w14:paraId="1BBF630C"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09</w:t>
            </w:r>
            <w:r w:rsidRPr="00A60F8E">
              <w:rPr>
                <w:rFonts w:ascii="Arial" w:hAnsi="Arial" w:cs="Arial"/>
                <w:sz w:val="20"/>
                <w:szCs w:val="20"/>
              </w:rPr>
              <w:t>-1948</w:t>
            </w:r>
          </w:p>
        </w:tc>
        <w:tc>
          <w:tcPr>
            <w:tcW w:w="1260" w:type="dxa"/>
            <w:tcBorders>
              <w:right w:val="single" w:sz="12" w:space="0" w:color="auto"/>
            </w:tcBorders>
          </w:tcPr>
          <w:p w14:paraId="1847763D"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B-2</w:t>
            </w:r>
          </w:p>
        </w:tc>
        <w:tc>
          <w:tcPr>
            <w:tcW w:w="1935" w:type="dxa"/>
            <w:tcBorders>
              <w:left w:val="single" w:sz="12" w:space="0" w:color="auto"/>
              <w:right w:val="single" w:sz="12" w:space="0" w:color="auto"/>
            </w:tcBorders>
            <w:vAlign w:val="bottom"/>
          </w:tcPr>
          <w:p w14:paraId="088FC274"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0E2389C6" w14:textId="77777777" w:rsidR="002C71BF" w:rsidRPr="00A60F8E" w:rsidRDefault="002C71BF" w:rsidP="00930311">
            <w:pPr>
              <w:rPr>
                <w:rFonts w:ascii="Arial" w:eastAsia="Arial Unicode MS" w:hAnsi="Arial" w:cs="Arial"/>
                <w:sz w:val="20"/>
                <w:szCs w:val="20"/>
              </w:rPr>
            </w:pPr>
          </w:p>
        </w:tc>
      </w:tr>
      <w:tr w:rsidR="002C71BF" w:rsidRPr="00A60F8E" w14:paraId="5618B77C"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5435B275"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210</w:t>
            </w:r>
          </w:p>
        </w:tc>
        <w:tc>
          <w:tcPr>
            <w:tcW w:w="1700" w:type="dxa"/>
            <w:vAlign w:val="bottom"/>
          </w:tcPr>
          <w:p w14:paraId="2B0C09DF"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08/2</w:t>
            </w:r>
            <w:r>
              <w:rPr>
                <w:rFonts w:ascii="Arial" w:hAnsi="Arial" w:cs="Arial"/>
                <w:sz w:val="20"/>
                <w:szCs w:val="20"/>
              </w:rPr>
              <w:t>6</w:t>
            </w:r>
            <w:r w:rsidRPr="00A60F8E">
              <w:rPr>
                <w:rFonts w:ascii="Arial" w:hAnsi="Arial" w:cs="Arial"/>
                <w:sz w:val="20"/>
                <w:szCs w:val="20"/>
              </w:rPr>
              <w:t>/1949</w:t>
            </w:r>
          </w:p>
        </w:tc>
        <w:tc>
          <w:tcPr>
            <w:tcW w:w="900" w:type="dxa"/>
            <w:noWrap/>
            <w:tcMar>
              <w:top w:w="15" w:type="dxa"/>
              <w:left w:w="15" w:type="dxa"/>
              <w:bottom w:w="0" w:type="dxa"/>
              <w:right w:w="15" w:type="dxa"/>
            </w:tcMar>
            <w:vAlign w:val="bottom"/>
          </w:tcPr>
          <w:p w14:paraId="07E381E9"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1949</w:t>
            </w:r>
          </w:p>
        </w:tc>
        <w:tc>
          <w:tcPr>
            <w:tcW w:w="2520" w:type="dxa"/>
            <w:noWrap/>
            <w:tcMar>
              <w:top w:w="15" w:type="dxa"/>
              <w:left w:w="15" w:type="dxa"/>
              <w:bottom w:w="0" w:type="dxa"/>
              <w:right w:w="15" w:type="dxa"/>
            </w:tcMar>
            <w:vAlign w:val="bottom"/>
          </w:tcPr>
          <w:p w14:paraId="3DFB8F93"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0</w:t>
            </w:r>
            <w:r w:rsidRPr="00A60F8E">
              <w:rPr>
                <w:rFonts w:ascii="Arial" w:hAnsi="Arial" w:cs="Arial"/>
                <w:sz w:val="20"/>
                <w:szCs w:val="20"/>
              </w:rPr>
              <w:t>2-1949</w:t>
            </w:r>
          </w:p>
        </w:tc>
        <w:tc>
          <w:tcPr>
            <w:tcW w:w="1260" w:type="dxa"/>
            <w:tcBorders>
              <w:right w:val="single" w:sz="12" w:space="0" w:color="auto"/>
            </w:tcBorders>
          </w:tcPr>
          <w:p w14:paraId="76BFE2A0"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C-4</w:t>
            </w:r>
          </w:p>
        </w:tc>
        <w:tc>
          <w:tcPr>
            <w:tcW w:w="1935" w:type="dxa"/>
            <w:tcBorders>
              <w:left w:val="single" w:sz="12" w:space="0" w:color="auto"/>
              <w:right w:val="single" w:sz="12" w:space="0" w:color="auto"/>
            </w:tcBorders>
            <w:vAlign w:val="bottom"/>
          </w:tcPr>
          <w:p w14:paraId="3A66075E"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773562B5" w14:textId="77777777" w:rsidR="002C71BF" w:rsidRPr="00A60F8E" w:rsidRDefault="002C71BF" w:rsidP="00930311">
            <w:pPr>
              <w:rPr>
                <w:rFonts w:ascii="Arial" w:eastAsia="Arial Unicode MS" w:hAnsi="Arial" w:cs="Arial"/>
                <w:sz w:val="20"/>
                <w:szCs w:val="20"/>
              </w:rPr>
            </w:pPr>
          </w:p>
        </w:tc>
      </w:tr>
      <w:tr w:rsidR="002C71BF" w:rsidRPr="00A60F8E" w14:paraId="24ADD03F"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0D43E219" w14:textId="77777777" w:rsidR="002C71BF"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215</w:t>
            </w:r>
          </w:p>
        </w:tc>
        <w:tc>
          <w:tcPr>
            <w:tcW w:w="1700" w:type="dxa"/>
            <w:vAlign w:val="bottom"/>
          </w:tcPr>
          <w:p w14:paraId="00458897" w14:textId="77777777" w:rsidR="002C71BF" w:rsidRPr="00A60F8E" w:rsidRDefault="002C71BF" w:rsidP="00930311">
            <w:pPr>
              <w:ind w:left="78"/>
              <w:jc w:val="center"/>
              <w:rPr>
                <w:rFonts w:ascii="Arial" w:hAnsi="Arial" w:cs="Arial"/>
                <w:sz w:val="20"/>
                <w:szCs w:val="20"/>
              </w:rPr>
            </w:pPr>
            <w:r>
              <w:rPr>
                <w:rFonts w:ascii="Arial" w:hAnsi="Arial" w:cs="Arial"/>
                <w:sz w:val="20"/>
                <w:szCs w:val="20"/>
              </w:rPr>
              <w:t>08/31/1950</w:t>
            </w:r>
          </w:p>
        </w:tc>
        <w:tc>
          <w:tcPr>
            <w:tcW w:w="900" w:type="dxa"/>
            <w:noWrap/>
            <w:tcMar>
              <w:top w:w="15" w:type="dxa"/>
              <w:left w:w="15" w:type="dxa"/>
              <w:bottom w:w="0" w:type="dxa"/>
              <w:right w:w="15" w:type="dxa"/>
            </w:tcMar>
            <w:vAlign w:val="bottom"/>
          </w:tcPr>
          <w:p w14:paraId="0695C27B" w14:textId="77777777" w:rsidR="002C71BF" w:rsidRPr="00A60F8E" w:rsidRDefault="002C71BF" w:rsidP="00930311">
            <w:pPr>
              <w:jc w:val="center"/>
              <w:rPr>
                <w:rFonts w:ascii="Arial" w:hAnsi="Arial" w:cs="Arial"/>
                <w:sz w:val="20"/>
                <w:szCs w:val="20"/>
              </w:rPr>
            </w:pPr>
            <w:r>
              <w:rPr>
                <w:rFonts w:ascii="Arial" w:hAnsi="Arial" w:cs="Arial"/>
                <w:sz w:val="20"/>
                <w:szCs w:val="20"/>
              </w:rPr>
              <w:t>1950</w:t>
            </w:r>
          </w:p>
        </w:tc>
        <w:tc>
          <w:tcPr>
            <w:tcW w:w="2520" w:type="dxa"/>
            <w:noWrap/>
            <w:tcMar>
              <w:top w:w="15" w:type="dxa"/>
              <w:left w:w="15" w:type="dxa"/>
              <w:bottom w:w="0" w:type="dxa"/>
              <w:right w:w="15" w:type="dxa"/>
            </w:tcMar>
            <w:vAlign w:val="bottom"/>
          </w:tcPr>
          <w:p w14:paraId="3A528FF3" w14:textId="77777777" w:rsidR="002C71BF" w:rsidRPr="00A60F8E" w:rsidRDefault="002C71BF" w:rsidP="00930311">
            <w:pPr>
              <w:ind w:left="144"/>
              <w:rPr>
                <w:rFonts w:ascii="Arial" w:hAnsi="Arial" w:cs="Arial"/>
                <w:sz w:val="20"/>
                <w:szCs w:val="20"/>
              </w:rPr>
            </w:pPr>
            <w:r>
              <w:rPr>
                <w:rFonts w:ascii="Arial" w:hAnsi="Arial" w:cs="Arial"/>
                <w:sz w:val="20"/>
                <w:szCs w:val="20"/>
              </w:rPr>
              <w:t>Baker-1950</w:t>
            </w:r>
          </w:p>
        </w:tc>
        <w:tc>
          <w:tcPr>
            <w:tcW w:w="1260" w:type="dxa"/>
            <w:tcBorders>
              <w:right w:val="single" w:sz="12" w:space="0" w:color="auto"/>
            </w:tcBorders>
          </w:tcPr>
          <w:p w14:paraId="0C692606"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F-1/ByP-1</w:t>
            </w:r>
          </w:p>
        </w:tc>
        <w:tc>
          <w:tcPr>
            <w:tcW w:w="1935" w:type="dxa"/>
            <w:tcBorders>
              <w:left w:val="single" w:sz="12" w:space="0" w:color="auto"/>
              <w:right w:val="single" w:sz="12" w:space="0" w:color="auto"/>
            </w:tcBorders>
            <w:vAlign w:val="bottom"/>
          </w:tcPr>
          <w:p w14:paraId="38E45F1D"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2C21B873" w14:textId="77777777" w:rsidR="002C71BF" w:rsidRPr="00A60F8E" w:rsidRDefault="002C71BF" w:rsidP="00930311">
            <w:pPr>
              <w:rPr>
                <w:rFonts w:ascii="Arial" w:eastAsia="Arial Unicode MS" w:hAnsi="Arial" w:cs="Arial"/>
                <w:sz w:val="20"/>
                <w:szCs w:val="20"/>
              </w:rPr>
            </w:pPr>
          </w:p>
        </w:tc>
      </w:tr>
      <w:tr w:rsidR="002C71BF" w:rsidRPr="00A60F8E" w14:paraId="2F98A40B" w14:textId="77777777" w:rsidTr="00930311">
        <w:trPr>
          <w:trHeight w:val="230"/>
          <w:jc w:val="center"/>
        </w:trPr>
        <w:tc>
          <w:tcPr>
            <w:tcW w:w="1075" w:type="dxa"/>
            <w:tcBorders>
              <w:left w:val="single" w:sz="12" w:space="0" w:color="auto"/>
              <w:bottom w:val="single" w:sz="4" w:space="0" w:color="auto"/>
            </w:tcBorders>
            <w:noWrap/>
            <w:tcMar>
              <w:top w:w="15" w:type="dxa"/>
              <w:left w:w="15" w:type="dxa"/>
              <w:bottom w:w="0" w:type="dxa"/>
              <w:right w:w="15" w:type="dxa"/>
            </w:tcMar>
            <w:vAlign w:val="bottom"/>
          </w:tcPr>
          <w:p w14:paraId="3B1ACAC4"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220</w:t>
            </w:r>
          </w:p>
        </w:tc>
        <w:tc>
          <w:tcPr>
            <w:tcW w:w="1700" w:type="dxa"/>
            <w:tcBorders>
              <w:bottom w:val="single" w:sz="4" w:space="0" w:color="auto"/>
            </w:tcBorders>
            <w:vAlign w:val="bottom"/>
          </w:tcPr>
          <w:p w14:paraId="0DE19ECB"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09/05/1950</w:t>
            </w:r>
          </w:p>
        </w:tc>
        <w:tc>
          <w:tcPr>
            <w:tcW w:w="900" w:type="dxa"/>
            <w:tcBorders>
              <w:bottom w:val="single" w:sz="4" w:space="0" w:color="auto"/>
            </w:tcBorders>
            <w:noWrap/>
            <w:tcMar>
              <w:top w:w="15" w:type="dxa"/>
              <w:left w:w="15" w:type="dxa"/>
              <w:bottom w:w="0" w:type="dxa"/>
              <w:right w:w="15" w:type="dxa"/>
            </w:tcMar>
            <w:vAlign w:val="bottom"/>
          </w:tcPr>
          <w:p w14:paraId="23958034"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1950</w:t>
            </w:r>
          </w:p>
        </w:tc>
        <w:tc>
          <w:tcPr>
            <w:tcW w:w="2520" w:type="dxa"/>
            <w:tcBorders>
              <w:bottom w:val="single" w:sz="4" w:space="0" w:color="auto"/>
            </w:tcBorders>
            <w:noWrap/>
            <w:tcMar>
              <w:top w:w="15" w:type="dxa"/>
              <w:left w:w="15" w:type="dxa"/>
              <w:bottom w:w="0" w:type="dxa"/>
              <w:right w:w="15" w:type="dxa"/>
            </w:tcMar>
            <w:vAlign w:val="bottom"/>
          </w:tcPr>
          <w:p w14:paraId="3964160B"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Easy-1950</w:t>
            </w:r>
          </w:p>
        </w:tc>
        <w:tc>
          <w:tcPr>
            <w:tcW w:w="1260" w:type="dxa"/>
            <w:tcBorders>
              <w:bottom w:val="single" w:sz="4" w:space="0" w:color="auto"/>
              <w:right w:val="single" w:sz="12" w:space="0" w:color="auto"/>
            </w:tcBorders>
          </w:tcPr>
          <w:p w14:paraId="4FAE84F4"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A-3</w:t>
            </w:r>
          </w:p>
        </w:tc>
        <w:tc>
          <w:tcPr>
            <w:tcW w:w="1935" w:type="dxa"/>
            <w:tcBorders>
              <w:left w:val="single" w:sz="12" w:space="0" w:color="auto"/>
              <w:bottom w:val="single" w:sz="4" w:space="0" w:color="auto"/>
              <w:right w:val="single" w:sz="12" w:space="0" w:color="auto"/>
            </w:tcBorders>
            <w:vAlign w:val="bottom"/>
          </w:tcPr>
          <w:p w14:paraId="752F6020"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bottom w:val="single" w:sz="4" w:space="0" w:color="auto"/>
              <w:right w:val="single" w:sz="12" w:space="0" w:color="auto"/>
            </w:tcBorders>
          </w:tcPr>
          <w:p w14:paraId="3587A383" w14:textId="77777777" w:rsidR="002C71BF" w:rsidRPr="00A60F8E" w:rsidRDefault="002C71BF" w:rsidP="00930311">
            <w:pPr>
              <w:rPr>
                <w:rFonts w:ascii="Arial" w:eastAsia="Arial Unicode MS" w:hAnsi="Arial" w:cs="Arial"/>
                <w:sz w:val="20"/>
                <w:szCs w:val="20"/>
              </w:rPr>
            </w:pPr>
          </w:p>
        </w:tc>
      </w:tr>
      <w:tr w:rsidR="002C71BF" w:rsidRPr="00A60F8E" w14:paraId="3CB5A0BF" w14:textId="77777777" w:rsidTr="00930311">
        <w:trPr>
          <w:trHeight w:val="230"/>
          <w:jc w:val="center"/>
        </w:trPr>
        <w:tc>
          <w:tcPr>
            <w:tcW w:w="1075" w:type="dxa"/>
            <w:tcBorders>
              <w:left w:val="single" w:sz="12" w:space="0" w:color="auto"/>
              <w:bottom w:val="single" w:sz="12" w:space="0" w:color="auto"/>
            </w:tcBorders>
            <w:noWrap/>
            <w:tcMar>
              <w:top w:w="15" w:type="dxa"/>
              <w:left w:w="15" w:type="dxa"/>
              <w:bottom w:w="0" w:type="dxa"/>
              <w:right w:w="15" w:type="dxa"/>
            </w:tcMar>
            <w:vAlign w:val="bottom"/>
          </w:tcPr>
          <w:p w14:paraId="0DDA1077"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225</w:t>
            </w:r>
          </w:p>
        </w:tc>
        <w:tc>
          <w:tcPr>
            <w:tcW w:w="1700" w:type="dxa"/>
            <w:tcBorders>
              <w:bottom w:val="single" w:sz="12" w:space="0" w:color="auto"/>
            </w:tcBorders>
            <w:vAlign w:val="bottom"/>
          </w:tcPr>
          <w:p w14:paraId="01B6703D"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10/18/1950</w:t>
            </w:r>
          </w:p>
        </w:tc>
        <w:tc>
          <w:tcPr>
            <w:tcW w:w="900" w:type="dxa"/>
            <w:tcBorders>
              <w:bottom w:val="single" w:sz="12" w:space="0" w:color="auto"/>
            </w:tcBorders>
            <w:noWrap/>
            <w:tcMar>
              <w:top w:w="15" w:type="dxa"/>
              <w:left w:w="15" w:type="dxa"/>
              <w:bottom w:w="0" w:type="dxa"/>
              <w:right w:w="15" w:type="dxa"/>
            </w:tcMar>
            <w:vAlign w:val="bottom"/>
          </w:tcPr>
          <w:p w14:paraId="4EFC80D1"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1950</w:t>
            </w:r>
          </w:p>
        </w:tc>
        <w:tc>
          <w:tcPr>
            <w:tcW w:w="2520" w:type="dxa"/>
            <w:tcBorders>
              <w:bottom w:val="single" w:sz="12" w:space="0" w:color="auto"/>
            </w:tcBorders>
            <w:noWrap/>
            <w:tcMar>
              <w:top w:w="15" w:type="dxa"/>
              <w:left w:w="15" w:type="dxa"/>
              <w:bottom w:w="0" w:type="dxa"/>
              <w:right w:w="15" w:type="dxa"/>
            </w:tcMar>
            <w:vAlign w:val="bottom"/>
          </w:tcPr>
          <w:p w14:paraId="47E6B5A8"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King-1950</w:t>
            </w:r>
          </w:p>
        </w:tc>
        <w:tc>
          <w:tcPr>
            <w:tcW w:w="1260" w:type="dxa"/>
            <w:tcBorders>
              <w:bottom w:val="single" w:sz="12" w:space="0" w:color="auto"/>
              <w:right w:val="single" w:sz="12" w:space="0" w:color="auto"/>
            </w:tcBorders>
          </w:tcPr>
          <w:p w14:paraId="78D3D5CE"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C-4</w:t>
            </w:r>
          </w:p>
        </w:tc>
        <w:tc>
          <w:tcPr>
            <w:tcW w:w="1935" w:type="dxa"/>
            <w:tcBorders>
              <w:left w:val="single" w:sz="12" w:space="0" w:color="auto"/>
              <w:bottom w:val="single" w:sz="12" w:space="0" w:color="auto"/>
              <w:right w:val="single" w:sz="12" w:space="0" w:color="auto"/>
            </w:tcBorders>
            <w:vAlign w:val="bottom"/>
          </w:tcPr>
          <w:p w14:paraId="71BE2FA0"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bottom w:val="single" w:sz="12" w:space="0" w:color="auto"/>
              <w:right w:val="single" w:sz="12" w:space="0" w:color="auto"/>
            </w:tcBorders>
          </w:tcPr>
          <w:p w14:paraId="28360DA1" w14:textId="77777777" w:rsidR="002C71BF" w:rsidRPr="00A60F8E" w:rsidRDefault="002C71BF" w:rsidP="00930311">
            <w:pPr>
              <w:rPr>
                <w:rFonts w:ascii="Arial" w:eastAsia="Arial Unicode MS" w:hAnsi="Arial" w:cs="Arial"/>
                <w:sz w:val="20"/>
                <w:szCs w:val="20"/>
              </w:rPr>
            </w:pPr>
          </w:p>
        </w:tc>
      </w:tr>
      <w:tr w:rsidR="002C71BF" w:rsidRPr="00A60F8E" w14:paraId="55D4CE64" w14:textId="77777777" w:rsidTr="00930311">
        <w:trPr>
          <w:trHeight w:val="230"/>
          <w:jc w:val="center"/>
        </w:trPr>
        <w:tc>
          <w:tcPr>
            <w:tcW w:w="1075" w:type="dxa"/>
            <w:tcBorders>
              <w:top w:val="single" w:sz="12" w:space="0" w:color="auto"/>
              <w:left w:val="single" w:sz="12" w:space="0" w:color="auto"/>
            </w:tcBorders>
            <w:noWrap/>
            <w:tcMar>
              <w:top w:w="15" w:type="dxa"/>
              <w:left w:w="15" w:type="dxa"/>
              <w:bottom w:w="0" w:type="dxa"/>
              <w:right w:w="15" w:type="dxa"/>
            </w:tcMar>
            <w:vAlign w:val="bottom"/>
          </w:tcPr>
          <w:p w14:paraId="1EE48F43"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lastRenderedPageBreak/>
              <w:t>230</w:t>
            </w:r>
          </w:p>
        </w:tc>
        <w:tc>
          <w:tcPr>
            <w:tcW w:w="1700" w:type="dxa"/>
            <w:tcBorders>
              <w:top w:val="single" w:sz="12" w:space="0" w:color="auto"/>
            </w:tcBorders>
            <w:vAlign w:val="bottom"/>
          </w:tcPr>
          <w:p w14:paraId="4158C8F1"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09/26/1953</w:t>
            </w:r>
          </w:p>
        </w:tc>
        <w:tc>
          <w:tcPr>
            <w:tcW w:w="900" w:type="dxa"/>
            <w:tcBorders>
              <w:top w:val="single" w:sz="12" w:space="0" w:color="auto"/>
            </w:tcBorders>
            <w:noWrap/>
            <w:tcMar>
              <w:top w:w="15" w:type="dxa"/>
              <w:left w:w="15" w:type="dxa"/>
              <w:bottom w:w="0" w:type="dxa"/>
              <w:right w:w="15" w:type="dxa"/>
            </w:tcMar>
            <w:vAlign w:val="bottom"/>
          </w:tcPr>
          <w:p w14:paraId="0621A9F5"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1953</w:t>
            </w:r>
          </w:p>
        </w:tc>
        <w:tc>
          <w:tcPr>
            <w:tcW w:w="2520" w:type="dxa"/>
            <w:tcBorders>
              <w:top w:val="single" w:sz="12" w:space="0" w:color="auto"/>
            </w:tcBorders>
            <w:noWrap/>
            <w:tcMar>
              <w:top w:w="15" w:type="dxa"/>
              <w:left w:w="15" w:type="dxa"/>
              <w:bottom w:w="0" w:type="dxa"/>
              <w:right w:w="15" w:type="dxa"/>
            </w:tcMar>
            <w:vAlign w:val="bottom"/>
          </w:tcPr>
          <w:p w14:paraId="5481DEC4"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Florence</w:t>
            </w:r>
            <w:r>
              <w:rPr>
                <w:rFonts w:ascii="Arial" w:hAnsi="Arial" w:cs="Arial"/>
                <w:sz w:val="20"/>
                <w:szCs w:val="20"/>
              </w:rPr>
              <w:t>-</w:t>
            </w:r>
            <w:r w:rsidRPr="00A60F8E">
              <w:rPr>
                <w:rFonts w:ascii="Arial" w:hAnsi="Arial" w:cs="Arial"/>
                <w:sz w:val="20"/>
                <w:szCs w:val="20"/>
              </w:rPr>
              <w:t>1953</w:t>
            </w:r>
          </w:p>
        </w:tc>
        <w:tc>
          <w:tcPr>
            <w:tcW w:w="1260" w:type="dxa"/>
            <w:tcBorders>
              <w:top w:val="single" w:sz="12" w:space="0" w:color="auto"/>
              <w:right w:val="single" w:sz="12" w:space="0" w:color="auto"/>
            </w:tcBorders>
          </w:tcPr>
          <w:p w14:paraId="154BD8FA"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A-1</w:t>
            </w:r>
          </w:p>
        </w:tc>
        <w:tc>
          <w:tcPr>
            <w:tcW w:w="1935" w:type="dxa"/>
            <w:tcBorders>
              <w:top w:val="single" w:sz="12" w:space="0" w:color="auto"/>
              <w:left w:val="single" w:sz="12" w:space="0" w:color="auto"/>
              <w:right w:val="single" w:sz="12" w:space="0" w:color="auto"/>
            </w:tcBorders>
            <w:vAlign w:val="bottom"/>
          </w:tcPr>
          <w:p w14:paraId="19CFA525" w14:textId="77777777" w:rsidR="002C71BF" w:rsidRPr="00A60F8E" w:rsidRDefault="002C71BF" w:rsidP="00930311">
            <w:pPr>
              <w:rPr>
                <w:rFonts w:ascii="Arial" w:eastAsia="Arial Unicode MS" w:hAnsi="Arial" w:cs="Arial"/>
                <w:sz w:val="20"/>
                <w:szCs w:val="20"/>
              </w:rPr>
            </w:pPr>
          </w:p>
        </w:tc>
        <w:tc>
          <w:tcPr>
            <w:tcW w:w="1935" w:type="dxa"/>
            <w:tcBorders>
              <w:top w:val="single" w:sz="12" w:space="0" w:color="auto"/>
              <w:left w:val="single" w:sz="12" w:space="0" w:color="auto"/>
              <w:right w:val="single" w:sz="12" w:space="0" w:color="auto"/>
            </w:tcBorders>
          </w:tcPr>
          <w:p w14:paraId="4DFF4A5E" w14:textId="77777777" w:rsidR="002C71BF" w:rsidRPr="00A60F8E" w:rsidRDefault="002C71BF" w:rsidP="00930311">
            <w:pPr>
              <w:rPr>
                <w:rFonts w:ascii="Arial" w:eastAsia="Arial Unicode MS" w:hAnsi="Arial" w:cs="Arial"/>
                <w:sz w:val="20"/>
                <w:szCs w:val="20"/>
              </w:rPr>
            </w:pPr>
          </w:p>
        </w:tc>
      </w:tr>
      <w:tr w:rsidR="002C71BF" w:rsidRPr="00A60F8E" w14:paraId="0C9A41BF"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5FFEAECA" w14:textId="77777777" w:rsidR="002C71BF"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235</w:t>
            </w:r>
          </w:p>
        </w:tc>
        <w:tc>
          <w:tcPr>
            <w:tcW w:w="1700" w:type="dxa"/>
            <w:vAlign w:val="bottom"/>
          </w:tcPr>
          <w:p w14:paraId="48845AC4" w14:textId="77777777" w:rsidR="002C71BF" w:rsidRPr="00A60F8E" w:rsidRDefault="002C71BF" w:rsidP="00930311">
            <w:pPr>
              <w:ind w:left="78"/>
              <w:jc w:val="center"/>
              <w:rPr>
                <w:rFonts w:ascii="Arial" w:hAnsi="Arial" w:cs="Arial"/>
                <w:sz w:val="20"/>
                <w:szCs w:val="20"/>
              </w:rPr>
            </w:pPr>
            <w:r>
              <w:rPr>
                <w:rFonts w:ascii="Arial" w:hAnsi="Arial" w:cs="Arial"/>
                <w:sz w:val="20"/>
                <w:szCs w:val="20"/>
              </w:rPr>
              <w:t>10/09/1953</w:t>
            </w:r>
          </w:p>
        </w:tc>
        <w:tc>
          <w:tcPr>
            <w:tcW w:w="900" w:type="dxa"/>
            <w:noWrap/>
            <w:tcMar>
              <w:top w:w="15" w:type="dxa"/>
              <w:left w:w="15" w:type="dxa"/>
              <w:bottom w:w="0" w:type="dxa"/>
              <w:right w:w="15" w:type="dxa"/>
            </w:tcMar>
            <w:vAlign w:val="bottom"/>
          </w:tcPr>
          <w:p w14:paraId="189AF3D0" w14:textId="77777777" w:rsidR="002C71BF" w:rsidRPr="00A60F8E" w:rsidRDefault="002C71BF" w:rsidP="00930311">
            <w:pPr>
              <w:jc w:val="center"/>
              <w:rPr>
                <w:rFonts w:ascii="Arial" w:hAnsi="Arial" w:cs="Arial"/>
                <w:sz w:val="20"/>
                <w:szCs w:val="20"/>
              </w:rPr>
            </w:pPr>
            <w:r>
              <w:rPr>
                <w:rFonts w:ascii="Arial" w:hAnsi="Arial" w:cs="Arial"/>
                <w:sz w:val="20"/>
                <w:szCs w:val="20"/>
              </w:rPr>
              <w:t>1953</w:t>
            </w:r>
          </w:p>
        </w:tc>
        <w:tc>
          <w:tcPr>
            <w:tcW w:w="2520" w:type="dxa"/>
            <w:noWrap/>
            <w:tcMar>
              <w:top w:w="15" w:type="dxa"/>
              <w:left w:w="15" w:type="dxa"/>
              <w:bottom w:w="0" w:type="dxa"/>
              <w:right w:w="15" w:type="dxa"/>
            </w:tcMar>
            <w:vAlign w:val="bottom"/>
          </w:tcPr>
          <w:p w14:paraId="0B88278A" w14:textId="77777777" w:rsidR="002C71BF" w:rsidRPr="00A60F8E" w:rsidRDefault="002C71BF" w:rsidP="00930311">
            <w:pPr>
              <w:ind w:left="144"/>
              <w:rPr>
                <w:rFonts w:ascii="Arial" w:hAnsi="Arial" w:cs="Arial"/>
                <w:sz w:val="20"/>
                <w:szCs w:val="20"/>
              </w:rPr>
            </w:pPr>
            <w:r>
              <w:rPr>
                <w:rFonts w:ascii="Arial" w:hAnsi="Arial" w:cs="Arial"/>
                <w:sz w:val="20"/>
                <w:szCs w:val="20"/>
              </w:rPr>
              <w:t>Hazel-1953</w:t>
            </w:r>
          </w:p>
        </w:tc>
        <w:tc>
          <w:tcPr>
            <w:tcW w:w="1260" w:type="dxa"/>
            <w:tcBorders>
              <w:right w:val="single" w:sz="12" w:space="0" w:color="auto"/>
            </w:tcBorders>
          </w:tcPr>
          <w:p w14:paraId="01619CB9"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B-1</w:t>
            </w:r>
          </w:p>
        </w:tc>
        <w:tc>
          <w:tcPr>
            <w:tcW w:w="1935" w:type="dxa"/>
            <w:tcBorders>
              <w:left w:val="single" w:sz="12" w:space="0" w:color="auto"/>
              <w:right w:val="single" w:sz="12" w:space="0" w:color="auto"/>
            </w:tcBorders>
            <w:vAlign w:val="bottom"/>
          </w:tcPr>
          <w:p w14:paraId="18C6128B"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01C20DDB" w14:textId="77777777" w:rsidR="002C71BF" w:rsidRPr="00A60F8E" w:rsidRDefault="002C71BF" w:rsidP="00930311">
            <w:pPr>
              <w:rPr>
                <w:rFonts w:ascii="Arial" w:eastAsia="Arial Unicode MS" w:hAnsi="Arial" w:cs="Arial"/>
                <w:sz w:val="20"/>
                <w:szCs w:val="20"/>
              </w:rPr>
            </w:pPr>
          </w:p>
        </w:tc>
      </w:tr>
      <w:tr w:rsidR="002C71BF" w:rsidRPr="00A60F8E" w14:paraId="51076ED7"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14D8FA8C" w14:textId="77777777" w:rsidR="002C71BF" w:rsidRPr="00A60F8E" w:rsidRDefault="002C71BF" w:rsidP="00930311">
            <w:pPr>
              <w:ind w:left="288" w:hanging="221"/>
              <w:jc w:val="center"/>
              <w:rPr>
                <w:rFonts w:ascii="Arial" w:eastAsia="Arial Unicode MS" w:hAnsi="Arial" w:cs="Arial"/>
                <w:b/>
                <w:bCs/>
                <w:sz w:val="20"/>
                <w:szCs w:val="20"/>
              </w:rPr>
            </w:pPr>
            <w:r>
              <w:rPr>
                <w:rFonts w:ascii="Arial" w:eastAsia="Arial Unicode MS" w:hAnsi="Arial" w:cs="Arial"/>
                <w:sz w:val="20"/>
                <w:szCs w:val="20"/>
              </w:rPr>
              <w:t>240</w:t>
            </w:r>
          </w:p>
        </w:tc>
        <w:tc>
          <w:tcPr>
            <w:tcW w:w="1700" w:type="dxa"/>
            <w:vAlign w:val="bottom"/>
          </w:tcPr>
          <w:p w14:paraId="63107785"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09/25/1956</w:t>
            </w:r>
          </w:p>
        </w:tc>
        <w:tc>
          <w:tcPr>
            <w:tcW w:w="900" w:type="dxa"/>
            <w:noWrap/>
            <w:tcMar>
              <w:top w:w="15" w:type="dxa"/>
              <w:left w:w="15" w:type="dxa"/>
              <w:bottom w:w="0" w:type="dxa"/>
              <w:right w:w="15" w:type="dxa"/>
            </w:tcMar>
            <w:vAlign w:val="bottom"/>
          </w:tcPr>
          <w:p w14:paraId="09C61824"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1956</w:t>
            </w:r>
          </w:p>
        </w:tc>
        <w:tc>
          <w:tcPr>
            <w:tcW w:w="2520" w:type="dxa"/>
            <w:noWrap/>
            <w:tcMar>
              <w:top w:w="15" w:type="dxa"/>
              <w:left w:w="15" w:type="dxa"/>
              <w:bottom w:w="0" w:type="dxa"/>
              <w:right w:w="15" w:type="dxa"/>
            </w:tcMar>
            <w:vAlign w:val="bottom"/>
          </w:tcPr>
          <w:p w14:paraId="0F98C2FF"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Flossy-1956</w:t>
            </w:r>
          </w:p>
        </w:tc>
        <w:tc>
          <w:tcPr>
            <w:tcW w:w="1260" w:type="dxa"/>
            <w:tcBorders>
              <w:right w:val="single" w:sz="12" w:space="0" w:color="auto"/>
            </w:tcBorders>
          </w:tcPr>
          <w:p w14:paraId="727D60AA"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A-1</w:t>
            </w:r>
          </w:p>
        </w:tc>
        <w:tc>
          <w:tcPr>
            <w:tcW w:w="1935" w:type="dxa"/>
            <w:tcBorders>
              <w:left w:val="single" w:sz="12" w:space="0" w:color="auto"/>
              <w:right w:val="single" w:sz="12" w:space="0" w:color="auto"/>
            </w:tcBorders>
            <w:vAlign w:val="bottom"/>
          </w:tcPr>
          <w:p w14:paraId="4EF24428"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3F2D89AC" w14:textId="77777777" w:rsidR="002C71BF" w:rsidRPr="00A60F8E" w:rsidRDefault="002C71BF" w:rsidP="00930311">
            <w:pPr>
              <w:rPr>
                <w:rFonts w:ascii="Arial" w:eastAsia="Arial Unicode MS" w:hAnsi="Arial" w:cs="Arial"/>
                <w:sz w:val="20"/>
                <w:szCs w:val="20"/>
              </w:rPr>
            </w:pPr>
          </w:p>
        </w:tc>
      </w:tr>
      <w:tr w:rsidR="002C71BF" w:rsidRPr="00A60F8E" w14:paraId="7E208605"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25340267"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245</w:t>
            </w:r>
          </w:p>
        </w:tc>
        <w:tc>
          <w:tcPr>
            <w:tcW w:w="1700" w:type="dxa"/>
            <w:vAlign w:val="bottom"/>
          </w:tcPr>
          <w:p w14:paraId="574CEA28"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09/10/1960</w:t>
            </w:r>
          </w:p>
        </w:tc>
        <w:tc>
          <w:tcPr>
            <w:tcW w:w="900" w:type="dxa"/>
            <w:noWrap/>
            <w:tcMar>
              <w:top w:w="15" w:type="dxa"/>
              <w:left w:w="15" w:type="dxa"/>
              <w:bottom w:w="0" w:type="dxa"/>
              <w:right w:w="15" w:type="dxa"/>
            </w:tcMar>
            <w:vAlign w:val="bottom"/>
          </w:tcPr>
          <w:p w14:paraId="3CBFD7F9"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1960</w:t>
            </w:r>
          </w:p>
        </w:tc>
        <w:tc>
          <w:tcPr>
            <w:tcW w:w="2520" w:type="dxa"/>
            <w:noWrap/>
            <w:tcMar>
              <w:top w:w="15" w:type="dxa"/>
              <w:left w:w="15" w:type="dxa"/>
              <w:bottom w:w="0" w:type="dxa"/>
              <w:right w:w="15" w:type="dxa"/>
            </w:tcMar>
            <w:vAlign w:val="bottom"/>
          </w:tcPr>
          <w:p w14:paraId="26CD4453"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Donna-1960</w:t>
            </w:r>
          </w:p>
        </w:tc>
        <w:tc>
          <w:tcPr>
            <w:tcW w:w="1260" w:type="dxa"/>
            <w:tcBorders>
              <w:right w:val="single" w:sz="12" w:space="0" w:color="auto"/>
            </w:tcBorders>
          </w:tcPr>
          <w:p w14:paraId="2BC2E7F7"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B-4</w:t>
            </w:r>
          </w:p>
        </w:tc>
        <w:tc>
          <w:tcPr>
            <w:tcW w:w="1935" w:type="dxa"/>
            <w:tcBorders>
              <w:left w:val="single" w:sz="12" w:space="0" w:color="auto"/>
              <w:right w:val="single" w:sz="12" w:space="0" w:color="auto"/>
            </w:tcBorders>
            <w:vAlign w:val="bottom"/>
          </w:tcPr>
          <w:p w14:paraId="6F49B0F7"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7916E372" w14:textId="77777777" w:rsidR="002C71BF" w:rsidRPr="00A60F8E" w:rsidRDefault="002C71BF" w:rsidP="00930311">
            <w:pPr>
              <w:rPr>
                <w:rFonts w:ascii="Arial" w:eastAsia="Arial Unicode MS" w:hAnsi="Arial" w:cs="Arial"/>
                <w:sz w:val="20"/>
                <w:szCs w:val="20"/>
              </w:rPr>
            </w:pPr>
          </w:p>
        </w:tc>
      </w:tr>
      <w:tr w:rsidR="002C71BF" w:rsidRPr="00A60F8E" w14:paraId="2F8DA166"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40C26687" w14:textId="77777777" w:rsidR="002C71BF"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250</w:t>
            </w:r>
          </w:p>
        </w:tc>
        <w:tc>
          <w:tcPr>
            <w:tcW w:w="1700" w:type="dxa"/>
            <w:vAlign w:val="bottom"/>
          </w:tcPr>
          <w:p w14:paraId="7CE4147E" w14:textId="77777777" w:rsidR="002C71BF" w:rsidRPr="00A60F8E" w:rsidRDefault="002C71BF" w:rsidP="00930311">
            <w:pPr>
              <w:ind w:left="78"/>
              <w:jc w:val="center"/>
              <w:rPr>
                <w:rFonts w:ascii="Arial" w:hAnsi="Arial" w:cs="Arial"/>
                <w:sz w:val="20"/>
                <w:szCs w:val="20"/>
              </w:rPr>
            </w:pPr>
            <w:r>
              <w:rPr>
                <w:rFonts w:ascii="Arial" w:hAnsi="Arial" w:cs="Arial"/>
                <w:sz w:val="20"/>
                <w:szCs w:val="20"/>
              </w:rPr>
              <w:t>09/15/1960</w:t>
            </w:r>
          </w:p>
        </w:tc>
        <w:tc>
          <w:tcPr>
            <w:tcW w:w="900" w:type="dxa"/>
            <w:noWrap/>
            <w:tcMar>
              <w:top w:w="15" w:type="dxa"/>
              <w:left w:w="15" w:type="dxa"/>
              <w:bottom w:w="0" w:type="dxa"/>
              <w:right w:w="15" w:type="dxa"/>
            </w:tcMar>
            <w:vAlign w:val="bottom"/>
          </w:tcPr>
          <w:p w14:paraId="54F3229A" w14:textId="77777777" w:rsidR="002C71BF" w:rsidRPr="00A60F8E" w:rsidRDefault="002C71BF" w:rsidP="00930311">
            <w:pPr>
              <w:jc w:val="center"/>
              <w:rPr>
                <w:rFonts w:ascii="Arial" w:hAnsi="Arial" w:cs="Arial"/>
                <w:sz w:val="20"/>
                <w:szCs w:val="20"/>
              </w:rPr>
            </w:pPr>
            <w:r>
              <w:rPr>
                <w:rFonts w:ascii="Arial" w:hAnsi="Arial" w:cs="Arial"/>
                <w:sz w:val="20"/>
                <w:szCs w:val="20"/>
              </w:rPr>
              <w:t>1960</w:t>
            </w:r>
          </w:p>
        </w:tc>
        <w:tc>
          <w:tcPr>
            <w:tcW w:w="2520" w:type="dxa"/>
            <w:noWrap/>
            <w:tcMar>
              <w:top w:w="15" w:type="dxa"/>
              <w:left w:w="15" w:type="dxa"/>
              <w:bottom w:w="0" w:type="dxa"/>
              <w:right w:w="15" w:type="dxa"/>
            </w:tcMar>
            <w:vAlign w:val="bottom"/>
          </w:tcPr>
          <w:p w14:paraId="0E835F77" w14:textId="77777777" w:rsidR="002C71BF" w:rsidRPr="00A60F8E" w:rsidRDefault="002C71BF" w:rsidP="00930311">
            <w:pPr>
              <w:ind w:left="144"/>
              <w:rPr>
                <w:rFonts w:ascii="Arial" w:hAnsi="Arial" w:cs="Arial"/>
                <w:sz w:val="20"/>
                <w:szCs w:val="20"/>
              </w:rPr>
            </w:pPr>
            <w:r>
              <w:rPr>
                <w:rFonts w:ascii="Arial" w:hAnsi="Arial" w:cs="Arial"/>
                <w:sz w:val="20"/>
                <w:szCs w:val="20"/>
              </w:rPr>
              <w:t>Ethel-1960</w:t>
            </w:r>
          </w:p>
        </w:tc>
        <w:tc>
          <w:tcPr>
            <w:tcW w:w="1260" w:type="dxa"/>
            <w:tcBorders>
              <w:right w:val="single" w:sz="12" w:space="0" w:color="auto"/>
            </w:tcBorders>
          </w:tcPr>
          <w:p w14:paraId="60F212D3"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F-1</w:t>
            </w:r>
          </w:p>
        </w:tc>
        <w:tc>
          <w:tcPr>
            <w:tcW w:w="1935" w:type="dxa"/>
            <w:tcBorders>
              <w:left w:val="single" w:sz="12" w:space="0" w:color="auto"/>
              <w:right w:val="single" w:sz="12" w:space="0" w:color="auto"/>
            </w:tcBorders>
            <w:vAlign w:val="bottom"/>
          </w:tcPr>
          <w:p w14:paraId="41C90424"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57B0AA99" w14:textId="77777777" w:rsidR="002C71BF" w:rsidRPr="00A60F8E" w:rsidRDefault="002C71BF" w:rsidP="00930311">
            <w:pPr>
              <w:rPr>
                <w:rFonts w:ascii="Arial" w:eastAsia="Arial Unicode MS" w:hAnsi="Arial" w:cs="Arial"/>
                <w:sz w:val="20"/>
                <w:szCs w:val="20"/>
              </w:rPr>
            </w:pPr>
          </w:p>
        </w:tc>
      </w:tr>
      <w:tr w:rsidR="002C71BF" w:rsidRPr="00A60F8E" w14:paraId="10AC90A8"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67759C85"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255</w:t>
            </w:r>
          </w:p>
        </w:tc>
        <w:tc>
          <w:tcPr>
            <w:tcW w:w="1700" w:type="dxa"/>
            <w:vAlign w:val="bottom"/>
          </w:tcPr>
          <w:p w14:paraId="26028BAF"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08/27/1964</w:t>
            </w:r>
          </w:p>
        </w:tc>
        <w:tc>
          <w:tcPr>
            <w:tcW w:w="900" w:type="dxa"/>
            <w:noWrap/>
            <w:tcMar>
              <w:top w:w="15" w:type="dxa"/>
              <w:left w:w="15" w:type="dxa"/>
              <w:bottom w:w="0" w:type="dxa"/>
              <w:right w:w="15" w:type="dxa"/>
            </w:tcMar>
            <w:vAlign w:val="bottom"/>
          </w:tcPr>
          <w:p w14:paraId="4AB58B98"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1964</w:t>
            </w:r>
          </w:p>
        </w:tc>
        <w:tc>
          <w:tcPr>
            <w:tcW w:w="2520" w:type="dxa"/>
            <w:noWrap/>
            <w:tcMar>
              <w:top w:w="15" w:type="dxa"/>
              <w:left w:w="15" w:type="dxa"/>
              <w:bottom w:w="0" w:type="dxa"/>
              <w:right w:w="15" w:type="dxa"/>
            </w:tcMar>
            <w:vAlign w:val="bottom"/>
          </w:tcPr>
          <w:p w14:paraId="31B929F3"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Cleo-1964</w:t>
            </w:r>
          </w:p>
        </w:tc>
        <w:tc>
          <w:tcPr>
            <w:tcW w:w="1260" w:type="dxa"/>
            <w:tcBorders>
              <w:right w:val="single" w:sz="12" w:space="0" w:color="auto"/>
            </w:tcBorders>
          </w:tcPr>
          <w:p w14:paraId="278B200D"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C-2</w:t>
            </w:r>
          </w:p>
        </w:tc>
        <w:tc>
          <w:tcPr>
            <w:tcW w:w="1935" w:type="dxa"/>
            <w:tcBorders>
              <w:left w:val="single" w:sz="12" w:space="0" w:color="auto"/>
              <w:right w:val="single" w:sz="12" w:space="0" w:color="auto"/>
            </w:tcBorders>
            <w:vAlign w:val="bottom"/>
          </w:tcPr>
          <w:p w14:paraId="1F596539"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438CEEA9" w14:textId="77777777" w:rsidR="002C71BF" w:rsidRPr="00A60F8E" w:rsidRDefault="002C71BF" w:rsidP="00930311">
            <w:pPr>
              <w:rPr>
                <w:rFonts w:ascii="Arial" w:eastAsia="Arial Unicode MS" w:hAnsi="Arial" w:cs="Arial"/>
                <w:sz w:val="20"/>
                <w:szCs w:val="20"/>
              </w:rPr>
            </w:pPr>
          </w:p>
        </w:tc>
      </w:tr>
      <w:tr w:rsidR="002C71BF" w:rsidRPr="00A60F8E" w14:paraId="5AC2433A"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4736268B"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260</w:t>
            </w:r>
          </w:p>
        </w:tc>
        <w:tc>
          <w:tcPr>
            <w:tcW w:w="1700" w:type="dxa"/>
            <w:vAlign w:val="bottom"/>
          </w:tcPr>
          <w:p w14:paraId="03716E1A"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09/10/1964</w:t>
            </w:r>
          </w:p>
        </w:tc>
        <w:tc>
          <w:tcPr>
            <w:tcW w:w="900" w:type="dxa"/>
            <w:noWrap/>
            <w:tcMar>
              <w:top w:w="15" w:type="dxa"/>
              <w:left w:w="15" w:type="dxa"/>
              <w:bottom w:w="0" w:type="dxa"/>
              <w:right w:w="15" w:type="dxa"/>
            </w:tcMar>
            <w:vAlign w:val="bottom"/>
          </w:tcPr>
          <w:p w14:paraId="3199997D"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1964</w:t>
            </w:r>
          </w:p>
        </w:tc>
        <w:tc>
          <w:tcPr>
            <w:tcW w:w="2520" w:type="dxa"/>
            <w:noWrap/>
            <w:tcMar>
              <w:top w:w="15" w:type="dxa"/>
              <w:left w:w="15" w:type="dxa"/>
              <w:bottom w:w="0" w:type="dxa"/>
              <w:right w:w="15" w:type="dxa"/>
            </w:tcMar>
            <w:vAlign w:val="bottom"/>
          </w:tcPr>
          <w:p w14:paraId="6CA2132B"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Dora-1964</w:t>
            </w:r>
          </w:p>
        </w:tc>
        <w:tc>
          <w:tcPr>
            <w:tcW w:w="1260" w:type="dxa"/>
            <w:tcBorders>
              <w:right w:val="single" w:sz="12" w:space="0" w:color="auto"/>
            </w:tcBorders>
          </w:tcPr>
          <w:p w14:paraId="20C652C2"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D-2</w:t>
            </w:r>
          </w:p>
        </w:tc>
        <w:tc>
          <w:tcPr>
            <w:tcW w:w="1935" w:type="dxa"/>
            <w:tcBorders>
              <w:left w:val="single" w:sz="12" w:space="0" w:color="auto"/>
              <w:right w:val="single" w:sz="12" w:space="0" w:color="auto"/>
            </w:tcBorders>
            <w:vAlign w:val="bottom"/>
          </w:tcPr>
          <w:p w14:paraId="736192F2"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014F5025" w14:textId="77777777" w:rsidR="002C71BF" w:rsidRPr="00A60F8E" w:rsidRDefault="002C71BF" w:rsidP="00930311">
            <w:pPr>
              <w:rPr>
                <w:rFonts w:ascii="Arial" w:eastAsia="Arial Unicode MS" w:hAnsi="Arial" w:cs="Arial"/>
                <w:sz w:val="20"/>
                <w:szCs w:val="20"/>
              </w:rPr>
            </w:pPr>
          </w:p>
        </w:tc>
      </w:tr>
      <w:tr w:rsidR="002C71BF" w:rsidRPr="00A60F8E" w14:paraId="10527D64"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6999F337"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265</w:t>
            </w:r>
          </w:p>
        </w:tc>
        <w:tc>
          <w:tcPr>
            <w:tcW w:w="1700" w:type="dxa"/>
            <w:vAlign w:val="bottom"/>
          </w:tcPr>
          <w:p w14:paraId="521486E8"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10/14/1964</w:t>
            </w:r>
          </w:p>
        </w:tc>
        <w:tc>
          <w:tcPr>
            <w:tcW w:w="900" w:type="dxa"/>
            <w:noWrap/>
            <w:tcMar>
              <w:top w:w="15" w:type="dxa"/>
              <w:left w:w="15" w:type="dxa"/>
              <w:bottom w:w="0" w:type="dxa"/>
              <w:right w:w="15" w:type="dxa"/>
            </w:tcMar>
            <w:vAlign w:val="bottom"/>
          </w:tcPr>
          <w:p w14:paraId="78884AC5"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1964</w:t>
            </w:r>
          </w:p>
        </w:tc>
        <w:tc>
          <w:tcPr>
            <w:tcW w:w="2520" w:type="dxa"/>
            <w:noWrap/>
            <w:tcMar>
              <w:top w:w="15" w:type="dxa"/>
              <w:left w:w="15" w:type="dxa"/>
              <w:bottom w:w="0" w:type="dxa"/>
              <w:right w:w="15" w:type="dxa"/>
            </w:tcMar>
            <w:vAlign w:val="bottom"/>
          </w:tcPr>
          <w:p w14:paraId="1FA95544"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Isbell-1964</w:t>
            </w:r>
          </w:p>
        </w:tc>
        <w:tc>
          <w:tcPr>
            <w:tcW w:w="1260" w:type="dxa"/>
            <w:tcBorders>
              <w:right w:val="single" w:sz="12" w:space="0" w:color="auto"/>
            </w:tcBorders>
          </w:tcPr>
          <w:p w14:paraId="3E38C22F"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B-2</w:t>
            </w:r>
          </w:p>
        </w:tc>
        <w:tc>
          <w:tcPr>
            <w:tcW w:w="1935" w:type="dxa"/>
            <w:tcBorders>
              <w:left w:val="single" w:sz="12" w:space="0" w:color="auto"/>
              <w:right w:val="single" w:sz="12" w:space="0" w:color="auto"/>
            </w:tcBorders>
            <w:vAlign w:val="bottom"/>
          </w:tcPr>
          <w:p w14:paraId="227E4C8F" w14:textId="77777777" w:rsidR="002C71BF" w:rsidRPr="0022260B" w:rsidRDefault="002C71BF" w:rsidP="00930311">
            <w:pPr>
              <w:rPr>
                <w:rFonts w:ascii="Arial" w:eastAsia="Arial Unicode MS" w:hAnsi="Arial" w:cs="Arial"/>
                <w:color w:val="FF0000"/>
                <w:sz w:val="20"/>
                <w:szCs w:val="20"/>
              </w:rPr>
            </w:pPr>
          </w:p>
        </w:tc>
        <w:tc>
          <w:tcPr>
            <w:tcW w:w="1935" w:type="dxa"/>
            <w:tcBorders>
              <w:left w:val="single" w:sz="12" w:space="0" w:color="auto"/>
              <w:right w:val="single" w:sz="12" w:space="0" w:color="auto"/>
            </w:tcBorders>
          </w:tcPr>
          <w:p w14:paraId="624BC85D" w14:textId="77777777" w:rsidR="002C71BF" w:rsidRPr="0022260B" w:rsidRDefault="002C71BF" w:rsidP="00930311">
            <w:pPr>
              <w:rPr>
                <w:rFonts w:ascii="Arial" w:eastAsia="Arial Unicode MS" w:hAnsi="Arial" w:cs="Arial"/>
                <w:color w:val="FF0000"/>
                <w:sz w:val="20"/>
                <w:szCs w:val="20"/>
              </w:rPr>
            </w:pPr>
          </w:p>
        </w:tc>
      </w:tr>
      <w:tr w:rsidR="002C71BF" w:rsidRPr="00A60F8E" w14:paraId="135C2850"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47A1247E"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270</w:t>
            </w:r>
          </w:p>
        </w:tc>
        <w:tc>
          <w:tcPr>
            <w:tcW w:w="1700" w:type="dxa"/>
            <w:vAlign w:val="bottom"/>
          </w:tcPr>
          <w:p w14:paraId="0C01D456"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09/08/1965</w:t>
            </w:r>
          </w:p>
        </w:tc>
        <w:tc>
          <w:tcPr>
            <w:tcW w:w="900" w:type="dxa"/>
            <w:noWrap/>
            <w:tcMar>
              <w:top w:w="15" w:type="dxa"/>
              <w:left w:w="15" w:type="dxa"/>
              <w:bottom w:w="0" w:type="dxa"/>
              <w:right w:w="15" w:type="dxa"/>
            </w:tcMar>
            <w:vAlign w:val="bottom"/>
          </w:tcPr>
          <w:p w14:paraId="3D3BA38F"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1965</w:t>
            </w:r>
          </w:p>
        </w:tc>
        <w:tc>
          <w:tcPr>
            <w:tcW w:w="2520" w:type="dxa"/>
            <w:noWrap/>
            <w:tcMar>
              <w:top w:w="15" w:type="dxa"/>
              <w:left w:w="15" w:type="dxa"/>
              <w:bottom w:w="0" w:type="dxa"/>
              <w:right w:w="15" w:type="dxa"/>
            </w:tcMar>
            <w:vAlign w:val="bottom"/>
          </w:tcPr>
          <w:p w14:paraId="33FE8742"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Betsy-1965</w:t>
            </w:r>
          </w:p>
        </w:tc>
        <w:tc>
          <w:tcPr>
            <w:tcW w:w="1260" w:type="dxa"/>
            <w:tcBorders>
              <w:right w:val="single" w:sz="12" w:space="0" w:color="auto"/>
            </w:tcBorders>
          </w:tcPr>
          <w:p w14:paraId="4697AE71"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C-3</w:t>
            </w:r>
          </w:p>
        </w:tc>
        <w:tc>
          <w:tcPr>
            <w:tcW w:w="1935" w:type="dxa"/>
            <w:tcBorders>
              <w:left w:val="single" w:sz="12" w:space="0" w:color="auto"/>
              <w:right w:val="single" w:sz="12" w:space="0" w:color="auto"/>
            </w:tcBorders>
            <w:vAlign w:val="bottom"/>
          </w:tcPr>
          <w:p w14:paraId="440BF91F"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1A60EC76" w14:textId="77777777" w:rsidR="002C71BF" w:rsidRPr="00A60F8E" w:rsidRDefault="002C71BF" w:rsidP="00930311">
            <w:pPr>
              <w:rPr>
                <w:rFonts w:ascii="Arial" w:eastAsia="Arial Unicode MS" w:hAnsi="Arial" w:cs="Arial"/>
                <w:sz w:val="20"/>
                <w:szCs w:val="20"/>
              </w:rPr>
            </w:pPr>
          </w:p>
        </w:tc>
      </w:tr>
      <w:tr w:rsidR="002C71BF" w:rsidRPr="00A60F8E" w14:paraId="316F7CE1"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51833671"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275</w:t>
            </w:r>
          </w:p>
        </w:tc>
        <w:tc>
          <w:tcPr>
            <w:tcW w:w="1700" w:type="dxa"/>
            <w:vAlign w:val="bottom"/>
          </w:tcPr>
          <w:p w14:paraId="31CC5B6D"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06/09/1966</w:t>
            </w:r>
          </w:p>
        </w:tc>
        <w:tc>
          <w:tcPr>
            <w:tcW w:w="900" w:type="dxa"/>
            <w:noWrap/>
            <w:tcMar>
              <w:top w:w="15" w:type="dxa"/>
              <w:left w:w="15" w:type="dxa"/>
              <w:bottom w:w="0" w:type="dxa"/>
              <w:right w:w="15" w:type="dxa"/>
            </w:tcMar>
            <w:vAlign w:val="bottom"/>
          </w:tcPr>
          <w:p w14:paraId="07DC3E4A"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1966</w:t>
            </w:r>
          </w:p>
        </w:tc>
        <w:tc>
          <w:tcPr>
            <w:tcW w:w="2520" w:type="dxa"/>
            <w:noWrap/>
            <w:tcMar>
              <w:top w:w="15" w:type="dxa"/>
              <w:left w:w="15" w:type="dxa"/>
              <w:bottom w:w="0" w:type="dxa"/>
              <w:right w:w="15" w:type="dxa"/>
            </w:tcMar>
            <w:vAlign w:val="bottom"/>
          </w:tcPr>
          <w:p w14:paraId="274E609F"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Alma-1966</w:t>
            </w:r>
          </w:p>
        </w:tc>
        <w:tc>
          <w:tcPr>
            <w:tcW w:w="1260" w:type="dxa"/>
            <w:tcBorders>
              <w:right w:val="single" w:sz="12" w:space="0" w:color="auto"/>
            </w:tcBorders>
          </w:tcPr>
          <w:p w14:paraId="04DD6F09"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A-1</w:t>
            </w:r>
          </w:p>
        </w:tc>
        <w:tc>
          <w:tcPr>
            <w:tcW w:w="1935" w:type="dxa"/>
            <w:tcBorders>
              <w:left w:val="single" w:sz="12" w:space="0" w:color="auto"/>
              <w:right w:val="single" w:sz="12" w:space="0" w:color="auto"/>
            </w:tcBorders>
            <w:vAlign w:val="bottom"/>
          </w:tcPr>
          <w:p w14:paraId="3DF95362"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2100A966" w14:textId="77777777" w:rsidR="002C71BF" w:rsidRPr="00A60F8E" w:rsidRDefault="002C71BF" w:rsidP="00930311">
            <w:pPr>
              <w:rPr>
                <w:rFonts w:ascii="Arial" w:eastAsia="Arial Unicode MS" w:hAnsi="Arial" w:cs="Arial"/>
                <w:sz w:val="20"/>
                <w:szCs w:val="20"/>
              </w:rPr>
            </w:pPr>
          </w:p>
        </w:tc>
      </w:tr>
      <w:tr w:rsidR="002C71BF" w:rsidRPr="00A60F8E" w14:paraId="0A66C8EE"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1D16A0E0"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280</w:t>
            </w:r>
          </w:p>
        </w:tc>
        <w:tc>
          <w:tcPr>
            <w:tcW w:w="1700" w:type="dxa"/>
            <w:vAlign w:val="bottom"/>
          </w:tcPr>
          <w:p w14:paraId="082682C0"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10/04/1966</w:t>
            </w:r>
          </w:p>
        </w:tc>
        <w:tc>
          <w:tcPr>
            <w:tcW w:w="900" w:type="dxa"/>
            <w:noWrap/>
            <w:tcMar>
              <w:top w:w="15" w:type="dxa"/>
              <w:left w:w="15" w:type="dxa"/>
              <w:bottom w:w="0" w:type="dxa"/>
              <w:right w:w="15" w:type="dxa"/>
            </w:tcMar>
            <w:vAlign w:val="bottom"/>
          </w:tcPr>
          <w:p w14:paraId="4872BD44"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1966</w:t>
            </w:r>
          </w:p>
        </w:tc>
        <w:tc>
          <w:tcPr>
            <w:tcW w:w="2520" w:type="dxa"/>
            <w:noWrap/>
            <w:tcMar>
              <w:top w:w="15" w:type="dxa"/>
              <w:left w:w="15" w:type="dxa"/>
              <w:bottom w:w="0" w:type="dxa"/>
              <w:right w:w="15" w:type="dxa"/>
            </w:tcMar>
            <w:vAlign w:val="bottom"/>
          </w:tcPr>
          <w:p w14:paraId="74D3B869"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Inez-1966</w:t>
            </w:r>
          </w:p>
        </w:tc>
        <w:tc>
          <w:tcPr>
            <w:tcW w:w="1260" w:type="dxa"/>
            <w:tcBorders>
              <w:right w:val="single" w:sz="12" w:space="0" w:color="auto"/>
            </w:tcBorders>
          </w:tcPr>
          <w:p w14:paraId="795684C2"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C-1</w:t>
            </w:r>
          </w:p>
        </w:tc>
        <w:tc>
          <w:tcPr>
            <w:tcW w:w="1935" w:type="dxa"/>
            <w:tcBorders>
              <w:left w:val="single" w:sz="12" w:space="0" w:color="auto"/>
              <w:right w:val="single" w:sz="12" w:space="0" w:color="auto"/>
            </w:tcBorders>
            <w:vAlign w:val="bottom"/>
          </w:tcPr>
          <w:p w14:paraId="073006FB"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58889270" w14:textId="77777777" w:rsidR="002C71BF" w:rsidRPr="00A60F8E" w:rsidRDefault="002C71BF" w:rsidP="00930311">
            <w:pPr>
              <w:rPr>
                <w:rFonts w:ascii="Arial" w:eastAsia="Arial Unicode MS" w:hAnsi="Arial" w:cs="Arial"/>
                <w:sz w:val="20"/>
                <w:szCs w:val="20"/>
              </w:rPr>
            </w:pPr>
          </w:p>
        </w:tc>
      </w:tr>
      <w:tr w:rsidR="002C71BF" w:rsidRPr="00A60F8E" w14:paraId="06473A14"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2436F7B4"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285</w:t>
            </w:r>
          </w:p>
        </w:tc>
        <w:tc>
          <w:tcPr>
            <w:tcW w:w="1700" w:type="dxa"/>
            <w:vAlign w:val="bottom"/>
          </w:tcPr>
          <w:p w14:paraId="6BC9726E"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10/19/1968</w:t>
            </w:r>
          </w:p>
        </w:tc>
        <w:tc>
          <w:tcPr>
            <w:tcW w:w="900" w:type="dxa"/>
            <w:noWrap/>
            <w:tcMar>
              <w:top w:w="15" w:type="dxa"/>
              <w:left w:w="15" w:type="dxa"/>
              <w:bottom w:w="0" w:type="dxa"/>
              <w:right w:w="15" w:type="dxa"/>
            </w:tcMar>
            <w:vAlign w:val="bottom"/>
          </w:tcPr>
          <w:p w14:paraId="2A37CF16"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1968</w:t>
            </w:r>
          </w:p>
        </w:tc>
        <w:tc>
          <w:tcPr>
            <w:tcW w:w="2520" w:type="dxa"/>
            <w:noWrap/>
            <w:tcMar>
              <w:top w:w="15" w:type="dxa"/>
              <w:left w:w="15" w:type="dxa"/>
              <w:bottom w:w="0" w:type="dxa"/>
              <w:right w:w="15" w:type="dxa"/>
            </w:tcMar>
            <w:vAlign w:val="bottom"/>
          </w:tcPr>
          <w:p w14:paraId="3A1052D6"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Gladys-1968</w:t>
            </w:r>
          </w:p>
        </w:tc>
        <w:tc>
          <w:tcPr>
            <w:tcW w:w="1260" w:type="dxa"/>
            <w:tcBorders>
              <w:right w:val="single" w:sz="12" w:space="0" w:color="auto"/>
            </w:tcBorders>
          </w:tcPr>
          <w:p w14:paraId="1F46BF66"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A-1</w:t>
            </w:r>
          </w:p>
        </w:tc>
        <w:tc>
          <w:tcPr>
            <w:tcW w:w="1935" w:type="dxa"/>
            <w:tcBorders>
              <w:left w:val="single" w:sz="12" w:space="0" w:color="auto"/>
              <w:right w:val="single" w:sz="12" w:space="0" w:color="auto"/>
            </w:tcBorders>
            <w:vAlign w:val="bottom"/>
          </w:tcPr>
          <w:p w14:paraId="782975DB"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699B4F89" w14:textId="77777777" w:rsidR="002C71BF" w:rsidRPr="00A60F8E" w:rsidRDefault="002C71BF" w:rsidP="00930311">
            <w:pPr>
              <w:rPr>
                <w:rFonts w:ascii="Arial" w:eastAsia="Arial Unicode MS" w:hAnsi="Arial" w:cs="Arial"/>
                <w:sz w:val="20"/>
                <w:szCs w:val="20"/>
              </w:rPr>
            </w:pPr>
          </w:p>
        </w:tc>
      </w:tr>
      <w:tr w:rsidR="002C71BF" w:rsidRPr="00A60F8E" w14:paraId="4635706E"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758BB5AE" w14:textId="77777777" w:rsidR="002C71BF" w:rsidDel="00402BB9"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290</w:t>
            </w:r>
          </w:p>
        </w:tc>
        <w:tc>
          <w:tcPr>
            <w:tcW w:w="1700" w:type="dxa"/>
            <w:vAlign w:val="bottom"/>
          </w:tcPr>
          <w:p w14:paraId="0BC5B8B1" w14:textId="77777777" w:rsidR="002C71BF" w:rsidRPr="00A60F8E" w:rsidRDefault="002C71BF" w:rsidP="00930311">
            <w:pPr>
              <w:ind w:left="78"/>
              <w:jc w:val="center"/>
              <w:rPr>
                <w:rFonts w:ascii="Arial" w:hAnsi="Arial" w:cs="Arial"/>
                <w:sz w:val="20"/>
                <w:szCs w:val="20"/>
              </w:rPr>
            </w:pPr>
            <w:r>
              <w:rPr>
                <w:rFonts w:ascii="Arial" w:hAnsi="Arial" w:cs="Arial"/>
                <w:sz w:val="20"/>
                <w:szCs w:val="20"/>
              </w:rPr>
              <w:t>08/18/1969</w:t>
            </w:r>
          </w:p>
        </w:tc>
        <w:tc>
          <w:tcPr>
            <w:tcW w:w="900" w:type="dxa"/>
            <w:noWrap/>
            <w:tcMar>
              <w:top w:w="15" w:type="dxa"/>
              <w:left w:w="15" w:type="dxa"/>
              <w:bottom w:w="0" w:type="dxa"/>
              <w:right w:w="15" w:type="dxa"/>
            </w:tcMar>
            <w:vAlign w:val="bottom"/>
          </w:tcPr>
          <w:p w14:paraId="3B4B281B" w14:textId="77777777" w:rsidR="002C71BF" w:rsidRPr="00A60F8E" w:rsidRDefault="002C71BF" w:rsidP="00930311">
            <w:pPr>
              <w:jc w:val="center"/>
              <w:rPr>
                <w:rFonts w:ascii="Arial" w:hAnsi="Arial" w:cs="Arial"/>
                <w:sz w:val="20"/>
                <w:szCs w:val="20"/>
              </w:rPr>
            </w:pPr>
            <w:r>
              <w:rPr>
                <w:rFonts w:ascii="Arial" w:hAnsi="Arial" w:cs="Arial"/>
                <w:sz w:val="20"/>
                <w:szCs w:val="20"/>
              </w:rPr>
              <w:t>1969</w:t>
            </w:r>
          </w:p>
        </w:tc>
        <w:tc>
          <w:tcPr>
            <w:tcW w:w="2520" w:type="dxa"/>
            <w:noWrap/>
            <w:tcMar>
              <w:top w:w="15" w:type="dxa"/>
              <w:left w:w="15" w:type="dxa"/>
              <w:bottom w:w="0" w:type="dxa"/>
              <w:right w:w="15" w:type="dxa"/>
            </w:tcMar>
            <w:vAlign w:val="bottom"/>
          </w:tcPr>
          <w:p w14:paraId="4D4E6A6D" w14:textId="77777777" w:rsidR="002C71BF" w:rsidRPr="00A60F8E" w:rsidRDefault="002C71BF" w:rsidP="00930311">
            <w:pPr>
              <w:ind w:left="144"/>
              <w:rPr>
                <w:rFonts w:ascii="Arial" w:hAnsi="Arial" w:cs="Arial"/>
                <w:sz w:val="20"/>
                <w:szCs w:val="20"/>
              </w:rPr>
            </w:pPr>
            <w:r>
              <w:rPr>
                <w:rFonts w:ascii="Arial" w:hAnsi="Arial" w:cs="Arial"/>
                <w:sz w:val="20"/>
                <w:szCs w:val="20"/>
              </w:rPr>
              <w:t>Camille-1969</w:t>
            </w:r>
          </w:p>
        </w:tc>
        <w:tc>
          <w:tcPr>
            <w:tcW w:w="1260" w:type="dxa"/>
            <w:tcBorders>
              <w:right w:val="single" w:sz="12" w:space="0" w:color="auto"/>
            </w:tcBorders>
          </w:tcPr>
          <w:p w14:paraId="5455B089"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F-5</w:t>
            </w:r>
          </w:p>
        </w:tc>
        <w:tc>
          <w:tcPr>
            <w:tcW w:w="1935" w:type="dxa"/>
            <w:tcBorders>
              <w:left w:val="single" w:sz="12" w:space="0" w:color="auto"/>
              <w:right w:val="single" w:sz="12" w:space="0" w:color="auto"/>
            </w:tcBorders>
            <w:vAlign w:val="bottom"/>
          </w:tcPr>
          <w:p w14:paraId="766268E9"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385F9720" w14:textId="77777777" w:rsidR="002C71BF" w:rsidRPr="00A60F8E" w:rsidRDefault="002C71BF" w:rsidP="00930311">
            <w:pPr>
              <w:rPr>
                <w:rFonts w:ascii="Arial" w:eastAsia="Arial Unicode MS" w:hAnsi="Arial" w:cs="Arial"/>
                <w:sz w:val="20"/>
                <w:szCs w:val="20"/>
              </w:rPr>
            </w:pPr>
          </w:p>
        </w:tc>
      </w:tr>
      <w:tr w:rsidR="002C71BF" w:rsidRPr="00A60F8E" w14:paraId="7C0D8D43"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0B270295"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295</w:t>
            </w:r>
          </w:p>
        </w:tc>
        <w:tc>
          <w:tcPr>
            <w:tcW w:w="1700" w:type="dxa"/>
            <w:vAlign w:val="bottom"/>
          </w:tcPr>
          <w:p w14:paraId="729AC0B4"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06/19/1972</w:t>
            </w:r>
          </w:p>
        </w:tc>
        <w:tc>
          <w:tcPr>
            <w:tcW w:w="900" w:type="dxa"/>
            <w:noWrap/>
            <w:tcMar>
              <w:top w:w="15" w:type="dxa"/>
              <w:left w:w="15" w:type="dxa"/>
              <w:bottom w:w="0" w:type="dxa"/>
              <w:right w:w="15" w:type="dxa"/>
            </w:tcMar>
            <w:vAlign w:val="bottom"/>
          </w:tcPr>
          <w:p w14:paraId="35DFAA89"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1972</w:t>
            </w:r>
          </w:p>
        </w:tc>
        <w:tc>
          <w:tcPr>
            <w:tcW w:w="2520" w:type="dxa"/>
            <w:noWrap/>
            <w:tcMar>
              <w:top w:w="15" w:type="dxa"/>
              <w:left w:w="15" w:type="dxa"/>
              <w:bottom w:w="0" w:type="dxa"/>
              <w:right w:w="15" w:type="dxa"/>
            </w:tcMar>
            <w:vAlign w:val="bottom"/>
          </w:tcPr>
          <w:p w14:paraId="609E0809"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Agnes-1972</w:t>
            </w:r>
          </w:p>
        </w:tc>
        <w:tc>
          <w:tcPr>
            <w:tcW w:w="1260" w:type="dxa"/>
            <w:tcBorders>
              <w:right w:val="single" w:sz="12" w:space="0" w:color="auto"/>
            </w:tcBorders>
          </w:tcPr>
          <w:p w14:paraId="29A718F0"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A-1</w:t>
            </w:r>
          </w:p>
        </w:tc>
        <w:tc>
          <w:tcPr>
            <w:tcW w:w="1935" w:type="dxa"/>
            <w:tcBorders>
              <w:left w:val="single" w:sz="12" w:space="0" w:color="auto"/>
              <w:right w:val="single" w:sz="12" w:space="0" w:color="auto"/>
            </w:tcBorders>
            <w:vAlign w:val="bottom"/>
          </w:tcPr>
          <w:p w14:paraId="0A747699"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30F68308" w14:textId="77777777" w:rsidR="002C71BF" w:rsidRPr="00A60F8E" w:rsidRDefault="002C71BF" w:rsidP="00930311">
            <w:pPr>
              <w:rPr>
                <w:rFonts w:ascii="Arial" w:eastAsia="Arial Unicode MS" w:hAnsi="Arial" w:cs="Arial"/>
                <w:sz w:val="20"/>
                <w:szCs w:val="20"/>
              </w:rPr>
            </w:pPr>
          </w:p>
        </w:tc>
      </w:tr>
      <w:tr w:rsidR="002C71BF" w:rsidRPr="00A60F8E" w14:paraId="7D091B71"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2EF14EDC"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300</w:t>
            </w:r>
          </w:p>
        </w:tc>
        <w:tc>
          <w:tcPr>
            <w:tcW w:w="1700" w:type="dxa"/>
            <w:vAlign w:val="bottom"/>
          </w:tcPr>
          <w:p w14:paraId="7A6B09C9"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09/23/1975</w:t>
            </w:r>
          </w:p>
        </w:tc>
        <w:tc>
          <w:tcPr>
            <w:tcW w:w="900" w:type="dxa"/>
            <w:noWrap/>
            <w:tcMar>
              <w:top w:w="15" w:type="dxa"/>
              <w:left w:w="15" w:type="dxa"/>
              <w:bottom w:w="0" w:type="dxa"/>
              <w:right w:w="15" w:type="dxa"/>
            </w:tcMar>
            <w:vAlign w:val="bottom"/>
          </w:tcPr>
          <w:p w14:paraId="7763693D"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1975</w:t>
            </w:r>
          </w:p>
        </w:tc>
        <w:tc>
          <w:tcPr>
            <w:tcW w:w="2520" w:type="dxa"/>
            <w:noWrap/>
            <w:tcMar>
              <w:top w:w="15" w:type="dxa"/>
              <w:left w:w="15" w:type="dxa"/>
              <w:bottom w:w="0" w:type="dxa"/>
              <w:right w:w="15" w:type="dxa"/>
            </w:tcMar>
            <w:vAlign w:val="bottom"/>
          </w:tcPr>
          <w:p w14:paraId="3BC947DD"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Eloise-1975</w:t>
            </w:r>
          </w:p>
        </w:tc>
        <w:tc>
          <w:tcPr>
            <w:tcW w:w="1260" w:type="dxa"/>
            <w:tcBorders>
              <w:right w:val="single" w:sz="12" w:space="0" w:color="auto"/>
            </w:tcBorders>
          </w:tcPr>
          <w:p w14:paraId="33D6C91F"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A-3</w:t>
            </w:r>
          </w:p>
        </w:tc>
        <w:tc>
          <w:tcPr>
            <w:tcW w:w="1935" w:type="dxa"/>
            <w:tcBorders>
              <w:left w:val="single" w:sz="12" w:space="0" w:color="auto"/>
              <w:right w:val="single" w:sz="12" w:space="0" w:color="auto"/>
            </w:tcBorders>
            <w:vAlign w:val="bottom"/>
          </w:tcPr>
          <w:p w14:paraId="51EE69F3"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42637841" w14:textId="77777777" w:rsidR="002C71BF" w:rsidRPr="00A60F8E" w:rsidRDefault="002C71BF" w:rsidP="00930311">
            <w:pPr>
              <w:rPr>
                <w:rFonts w:ascii="Arial" w:eastAsia="Arial Unicode MS" w:hAnsi="Arial" w:cs="Arial"/>
                <w:sz w:val="20"/>
                <w:szCs w:val="20"/>
              </w:rPr>
            </w:pPr>
          </w:p>
        </w:tc>
      </w:tr>
      <w:tr w:rsidR="002C71BF" w:rsidRPr="00A60F8E" w14:paraId="582F132E"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616EC957"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305</w:t>
            </w:r>
          </w:p>
        </w:tc>
        <w:tc>
          <w:tcPr>
            <w:tcW w:w="1700" w:type="dxa"/>
            <w:vAlign w:val="bottom"/>
          </w:tcPr>
          <w:p w14:paraId="722F0238"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09/04/1979</w:t>
            </w:r>
          </w:p>
        </w:tc>
        <w:tc>
          <w:tcPr>
            <w:tcW w:w="900" w:type="dxa"/>
            <w:noWrap/>
            <w:tcMar>
              <w:top w:w="15" w:type="dxa"/>
              <w:left w:w="15" w:type="dxa"/>
              <w:bottom w:w="0" w:type="dxa"/>
              <w:right w:w="15" w:type="dxa"/>
            </w:tcMar>
            <w:vAlign w:val="bottom"/>
          </w:tcPr>
          <w:p w14:paraId="1075029A"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1979</w:t>
            </w:r>
          </w:p>
        </w:tc>
        <w:tc>
          <w:tcPr>
            <w:tcW w:w="2520" w:type="dxa"/>
            <w:noWrap/>
            <w:tcMar>
              <w:top w:w="15" w:type="dxa"/>
              <w:left w:w="15" w:type="dxa"/>
              <w:bottom w:w="0" w:type="dxa"/>
              <w:right w:w="15" w:type="dxa"/>
            </w:tcMar>
            <w:vAlign w:val="bottom"/>
          </w:tcPr>
          <w:p w14:paraId="73F182EB"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David-1979</w:t>
            </w:r>
          </w:p>
        </w:tc>
        <w:tc>
          <w:tcPr>
            <w:tcW w:w="1260" w:type="dxa"/>
            <w:tcBorders>
              <w:right w:val="single" w:sz="12" w:space="0" w:color="auto"/>
            </w:tcBorders>
          </w:tcPr>
          <w:p w14:paraId="13385B53"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C-2/E-2</w:t>
            </w:r>
          </w:p>
        </w:tc>
        <w:tc>
          <w:tcPr>
            <w:tcW w:w="1935" w:type="dxa"/>
            <w:tcBorders>
              <w:left w:val="single" w:sz="12" w:space="0" w:color="auto"/>
              <w:right w:val="single" w:sz="12" w:space="0" w:color="auto"/>
            </w:tcBorders>
            <w:vAlign w:val="bottom"/>
          </w:tcPr>
          <w:p w14:paraId="74142CA2"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45012682" w14:textId="77777777" w:rsidR="002C71BF" w:rsidRPr="00A60F8E" w:rsidRDefault="002C71BF" w:rsidP="00930311">
            <w:pPr>
              <w:rPr>
                <w:rFonts w:ascii="Arial" w:eastAsia="Arial Unicode MS" w:hAnsi="Arial" w:cs="Arial"/>
                <w:sz w:val="20"/>
                <w:szCs w:val="20"/>
              </w:rPr>
            </w:pPr>
          </w:p>
        </w:tc>
      </w:tr>
      <w:tr w:rsidR="002C71BF" w:rsidRPr="00A60F8E" w14:paraId="3C40DCFA"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20FFB044" w14:textId="77777777" w:rsidR="002C71BF" w:rsidDel="00C96ECD"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310</w:t>
            </w:r>
          </w:p>
        </w:tc>
        <w:tc>
          <w:tcPr>
            <w:tcW w:w="1700" w:type="dxa"/>
            <w:vAlign w:val="bottom"/>
          </w:tcPr>
          <w:p w14:paraId="0C19F168" w14:textId="77777777" w:rsidR="002C71BF" w:rsidRPr="00A60F8E" w:rsidRDefault="002C71BF" w:rsidP="00930311">
            <w:pPr>
              <w:ind w:left="78"/>
              <w:jc w:val="center"/>
              <w:rPr>
                <w:rFonts w:ascii="Arial" w:hAnsi="Arial" w:cs="Arial"/>
                <w:sz w:val="20"/>
                <w:szCs w:val="20"/>
              </w:rPr>
            </w:pPr>
            <w:r>
              <w:rPr>
                <w:rFonts w:ascii="Arial" w:hAnsi="Arial" w:cs="Arial"/>
                <w:sz w:val="20"/>
                <w:szCs w:val="20"/>
              </w:rPr>
              <w:t>09/13/1979</w:t>
            </w:r>
          </w:p>
        </w:tc>
        <w:tc>
          <w:tcPr>
            <w:tcW w:w="900" w:type="dxa"/>
            <w:noWrap/>
            <w:tcMar>
              <w:top w:w="15" w:type="dxa"/>
              <w:left w:w="15" w:type="dxa"/>
              <w:bottom w:w="0" w:type="dxa"/>
              <w:right w:w="15" w:type="dxa"/>
            </w:tcMar>
            <w:vAlign w:val="bottom"/>
          </w:tcPr>
          <w:p w14:paraId="5A4EC7F2" w14:textId="77777777" w:rsidR="002C71BF" w:rsidRPr="00A60F8E" w:rsidRDefault="002C71BF" w:rsidP="00930311">
            <w:pPr>
              <w:jc w:val="center"/>
              <w:rPr>
                <w:rFonts w:ascii="Arial" w:hAnsi="Arial" w:cs="Arial"/>
                <w:sz w:val="20"/>
                <w:szCs w:val="20"/>
              </w:rPr>
            </w:pPr>
            <w:r>
              <w:rPr>
                <w:rFonts w:ascii="Arial" w:hAnsi="Arial" w:cs="Arial"/>
                <w:sz w:val="20"/>
                <w:szCs w:val="20"/>
              </w:rPr>
              <w:t>1979</w:t>
            </w:r>
          </w:p>
        </w:tc>
        <w:tc>
          <w:tcPr>
            <w:tcW w:w="2520" w:type="dxa"/>
            <w:noWrap/>
            <w:tcMar>
              <w:top w:w="15" w:type="dxa"/>
              <w:left w:w="15" w:type="dxa"/>
              <w:bottom w:w="0" w:type="dxa"/>
              <w:right w:w="15" w:type="dxa"/>
            </w:tcMar>
            <w:vAlign w:val="bottom"/>
          </w:tcPr>
          <w:p w14:paraId="1B596C5A" w14:textId="77777777" w:rsidR="002C71BF" w:rsidRPr="00A60F8E" w:rsidRDefault="002C71BF" w:rsidP="00930311">
            <w:pPr>
              <w:ind w:left="144"/>
              <w:rPr>
                <w:rFonts w:ascii="Arial" w:hAnsi="Arial" w:cs="Arial"/>
                <w:sz w:val="20"/>
                <w:szCs w:val="20"/>
              </w:rPr>
            </w:pPr>
            <w:r>
              <w:rPr>
                <w:rFonts w:ascii="Arial" w:hAnsi="Arial" w:cs="Arial"/>
                <w:sz w:val="20"/>
                <w:szCs w:val="20"/>
              </w:rPr>
              <w:t>Frederic-1979</w:t>
            </w:r>
          </w:p>
        </w:tc>
        <w:tc>
          <w:tcPr>
            <w:tcW w:w="1260" w:type="dxa"/>
            <w:tcBorders>
              <w:right w:val="single" w:sz="12" w:space="0" w:color="auto"/>
            </w:tcBorders>
          </w:tcPr>
          <w:p w14:paraId="509E7F94"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F-3</w:t>
            </w:r>
          </w:p>
        </w:tc>
        <w:tc>
          <w:tcPr>
            <w:tcW w:w="1935" w:type="dxa"/>
            <w:tcBorders>
              <w:left w:val="single" w:sz="12" w:space="0" w:color="auto"/>
              <w:right w:val="single" w:sz="12" w:space="0" w:color="auto"/>
            </w:tcBorders>
            <w:vAlign w:val="bottom"/>
          </w:tcPr>
          <w:p w14:paraId="6B912429"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3A25191A" w14:textId="77777777" w:rsidR="002C71BF" w:rsidRPr="00A60F8E" w:rsidRDefault="002C71BF" w:rsidP="00930311">
            <w:pPr>
              <w:rPr>
                <w:rFonts w:ascii="Arial" w:eastAsia="Arial Unicode MS" w:hAnsi="Arial" w:cs="Arial"/>
                <w:sz w:val="20"/>
                <w:szCs w:val="20"/>
              </w:rPr>
            </w:pPr>
          </w:p>
        </w:tc>
      </w:tr>
      <w:tr w:rsidR="002C71BF" w:rsidRPr="00A60F8E" w14:paraId="10F3D2D1"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1F6A3731" w14:textId="77777777" w:rsidR="002C71BF" w:rsidDel="00C96ECD"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315</w:t>
            </w:r>
          </w:p>
        </w:tc>
        <w:tc>
          <w:tcPr>
            <w:tcW w:w="1700" w:type="dxa"/>
            <w:vAlign w:val="bottom"/>
          </w:tcPr>
          <w:p w14:paraId="48D41A82" w14:textId="77777777" w:rsidR="002C71BF" w:rsidRPr="00A60F8E" w:rsidRDefault="002C71BF" w:rsidP="00930311">
            <w:pPr>
              <w:ind w:left="78"/>
              <w:jc w:val="center"/>
              <w:rPr>
                <w:rFonts w:ascii="Arial" w:hAnsi="Arial" w:cs="Arial"/>
                <w:sz w:val="20"/>
                <w:szCs w:val="20"/>
              </w:rPr>
            </w:pPr>
            <w:r>
              <w:rPr>
                <w:rFonts w:ascii="Arial" w:hAnsi="Arial" w:cs="Arial"/>
                <w:sz w:val="20"/>
                <w:szCs w:val="20"/>
              </w:rPr>
              <w:t>09/02/1985</w:t>
            </w:r>
          </w:p>
        </w:tc>
        <w:tc>
          <w:tcPr>
            <w:tcW w:w="900" w:type="dxa"/>
            <w:noWrap/>
            <w:tcMar>
              <w:top w:w="15" w:type="dxa"/>
              <w:left w:w="15" w:type="dxa"/>
              <w:bottom w:w="0" w:type="dxa"/>
              <w:right w:w="15" w:type="dxa"/>
            </w:tcMar>
            <w:vAlign w:val="bottom"/>
          </w:tcPr>
          <w:p w14:paraId="0C09C08D" w14:textId="77777777" w:rsidR="002C71BF" w:rsidRPr="00A60F8E" w:rsidRDefault="002C71BF" w:rsidP="00930311">
            <w:pPr>
              <w:jc w:val="center"/>
              <w:rPr>
                <w:rFonts w:ascii="Arial" w:hAnsi="Arial" w:cs="Arial"/>
                <w:sz w:val="20"/>
                <w:szCs w:val="20"/>
              </w:rPr>
            </w:pPr>
            <w:r>
              <w:rPr>
                <w:rFonts w:ascii="Arial" w:hAnsi="Arial" w:cs="Arial"/>
                <w:sz w:val="20"/>
                <w:szCs w:val="20"/>
              </w:rPr>
              <w:t>1985</w:t>
            </w:r>
          </w:p>
        </w:tc>
        <w:tc>
          <w:tcPr>
            <w:tcW w:w="2520" w:type="dxa"/>
            <w:noWrap/>
            <w:tcMar>
              <w:top w:w="15" w:type="dxa"/>
              <w:left w:w="15" w:type="dxa"/>
              <w:bottom w:w="0" w:type="dxa"/>
              <w:right w:w="15" w:type="dxa"/>
            </w:tcMar>
            <w:vAlign w:val="bottom"/>
          </w:tcPr>
          <w:p w14:paraId="6D2C9419" w14:textId="77777777" w:rsidR="002C71BF" w:rsidRPr="00A60F8E" w:rsidRDefault="002C71BF" w:rsidP="00930311">
            <w:pPr>
              <w:ind w:left="144"/>
              <w:rPr>
                <w:rFonts w:ascii="Arial" w:hAnsi="Arial" w:cs="Arial"/>
                <w:sz w:val="20"/>
                <w:szCs w:val="20"/>
              </w:rPr>
            </w:pPr>
            <w:r>
              <w:rPr>
                <w:rFonts w:ascii="Arial" w:hAnsi="Arial" w:cs="Arial"/>
                <w:sz w:val="20"/>
                <w:szCs w:val="20"/>
              </w:rPr>
              <w:t>Elena-1985</w:t>
            </w:r>
          </w:p>
        </w:tc>
        <w:tc>
          <w:tcPr>
            <w:tcW w:w="1260" w:type="dxa"/>
            <w:tcBorders>
              <w:right w:val="single" w:sz="12" w:space="0" w:color="auto"/>
            </w:tcBorders>
          </w:tcPr>
          <w:p w14:paraId="623A69BB"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F-3/ByP-3</w:t>
            </w:r>
          </w:p>
        </w:tc>
        <w:tc>
          <w:tcPr>
            <w:tcW w:w="1935" w:type="dxa"/>
            <w:tcBorders>
              <w:left w:val="single" w:sz="12" w:space="0" w:color="auto"/>
              <w:right w:val="single" w:sz="12" w:space="0" w:color="auto"/>
            </w:tcBorders>
            <w:vAlign w:val="bottom"/>
          </w:tcPr>
          <w:p w14:paraId="75F72570"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25643938" w14:textId="77777777" w:rsidR="002C71BF" w:rsidRPr="00A60F8E" w:rsidRDefault="002C71BF" w:rsidP="00930311">
            <w:pPr>
              <w:rPr>
                <w:rFonts w:ascii="Arial" w:eastAsia="Arial Unicode MS" w:hAnsi="Arial" w:cs="Arial"/>
                <w:sz w:val="20"/>
                <w:szCs w:val="20"/>
              </w:rPr>
            </w:pPr>
          </w:p>
        </w:tc>
      </w:tr>
      <w:tr w:rsidR="002C71BF" w:rsidRPr="00A60F8E" w14:paraId="549FD73A"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74EB5B9D" w14:textId="77777777" w:rsidR="002C71BF"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320</w:t>
            </w:r>
          </w:p>
        </w:tc>
        <w:tc>
          <w:tcPr>
            <w:tcW w:w="1700" w:type="dxa"/>
            <w:vAlign w:val="bottom"/>
          </w:tcPr>
          <w:p w14:paraId="04267F04"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11/21/1985</w:t>
            </w:r>
          </w:p>
        </w:tc>
        <w:tc>
          <w:tcPr>
            <w:tcW w:w="900" w:type="dxa"/>
            <w:noWrap/>
            <w:tcMar>
              <w:top w:w="15" w:type="dxa"/>
              <w:left w:w="15" w:type="dxa"/>
              <w:bottom w:w="0" w:type="dxa"/>
              <w:right w:w="15" w:type="dxa"/>
            </w:tcMar>
            <w:vAlign w:val="bottom"/>
          </w:tcPr>
          <w:p w14:paraId="53E35BFF"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1985</w:t>
            </w:r>
          </w:p>
        </w:tc>
        <w:tc>
          <w:tcPr>
            <w:tcW w:w="2520" w:type="dxa"/>
            <w:noWrap/>
            <w:tcMar>
              <w:top w:w="15" w:type="dxa"/>
              <w:left w:w="15" w:type="dxa"/>
              <w:bottom w:w="0" w:type="dxa"/>
              <w:right w:w="15" w:type="dxa"/>
            </w:tcMar>
            <w:vAlign w:val="bottom"/>
          </w:tcPr>
          <w:p w14:paraId="544D3188"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Kate-1985</w:t>
            </w:r>
          </w:p>
        </w:tc>
        <w:tc>
          <w:tcPr>
            <w:tcW w:w="1260" w:type="dxa"/>
            <w:tcBorders>
              <w:right w:val="single" w:sz="12" w:space="0" w:color="auto"/>
            </w:tcBorders>
          </w:tcPr>
          <w:p w14:paraId="30721DD3"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A-2</w:t>
            </w:r>
          </w:p>
        </w:tc>
        <w:tc>
          <w:tcPr>
            <w:tcW w:w="1935" w:type="dxa"/>
            <w:tcBorders>
              <w:left w:val="single" w:sz="12" w:space="0" w:color="auto"/>
              <w:right w:val="single" w:sz="12" w:space="0" w:color="auto"/>
            </w:tcBorders>
            <w:vAlign w:val="bottom"/>
          </w:tcPr>
          <w:p w14:paraId="24EF0551"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00ABA9DB" w14:textId="77777777" w:rsidR="002C71BF" w:rsidRPr="00A60F8E" w:rsidRDefault="002C71BF" w:rsidP="00930311">
            <w:pPr>
              <w:rPr>
                <w:rFonts w:ascii="Arial" w:eastAsia="Arial Unicode MS" w:hAnsi="Arial" w:cs="Arial"/>
                <w:sz w:val="20"/>
                <w:szCs w:val="20"/>
              </w:rPr>
            </w:pPr>
          </w:p>
        </w:tc>
      </w:tr>
      <w:tr w:rsidR="002C71BF" w:rsidRPr="00A60F8E" w14:paraId="666ED5CD"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1310AD68" w14:textId="77777777" w:rsidR="002C71BF"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325</w:t>
            </w:r>
          </w:p>
        </w:tc>
        <w:tc>
          <w:tcPr>
            <w:tcW w:w="1700" w:type="dxa"/>
            <w:vAlign w:val="bottom"/>
          </w:tcPr>
          <w:p w14:paraId="01D92BDA"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10/</w:t>
            </w:r>
            <w:r>
              <w:rPr>
                <w:rFonts w:ascii="Arial" w:hAnsi="Arial" w:cs="Arial"/>
                <w:sz w:val="20"/>
                <w:szCs w:val="20"/>
              </w:rPr>
              <w:t>1</w:t>
            </w:r>
            <w:r w:rsidRPr="00A60F8E">
              <w:rPr>
                <w:rFonts w:ascii="Arial" w:hAnsi="Arial" w:cs="Arial"/>
                <w:sz w:val="20"/>
                <w:szCs w:val="20"/>
              </w:rPr>
              <w:t>2/1987</w:t>
            </w:r>
          </w:p>
        </w:tc>
        <w:tc>
          <w:tcPr>
            <w:tcW w:w="900" w:type="dxa"/>
            <w:noWrap/>
            <w:tcMar>
              <w:top w:w="15" w:type="dxa"/>
              <w:left w:w="15" w:type="dxa"/>
              <w:bottom w:w="0" w:type="dxa"/>
              <w:right w:w="15" w:type="dxa"/>
            </w:tcMar>
            <w:vAlign w:val="bottom"/>
          </w:tcPr>
          <w:p w14:paraId="0373FF19"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1987</w:t>
            </w:r>
          </w:p>
        </w:tc>
        <w:tc>
          <w:tcPr>
            <w:tcW w:w="2520" w:type="dxa"/>
            <w:noWrap/>
            <w:tcMar>
              <w:top w:w="15" w:type="dxa"/>
              <w:left w:w="15" w:type="dxa"/>
              <w:bottom w:w="0" w:type="dxa"/>
              <w:right w:w="15" w:type="dxa"/>
            </w:tcMar>
            <w:vAlign w:val="bottom"/>
          </w:tcPr>
          <w:p w14:paraId="140E1EB4"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Floyd-1987</w:t>
            </w:r>
          </w:p>
        </w:tc>
        <w:tc>
          <w:tcPr>
            <w:tcW w:w="1260" w:type="dxa"/>
            <w:tcBorders>
              <w:right w:val="single" w:sz="12" w:space="0" w:color="auto"/>
            </w:tcBorders>
          </w:tcPr>
          <w:p w14:paraId="7CBCA7D5"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B-1</w:t>
            </w:r>
          </w:p>
        </w:tc>
        <w:tc>
          <w:tcPr>
            <w:tcW w:w="1935" w:type="dxa"/>
            <w:tcBorders>
              <w:left w:val="single" w:sz="12" w:space="0" w:color="auto"/>
              <w:right w:val="single" w:sz="12" w:space="0" w:color="auto"/>
            </w:tcBorders>
            <w:vAlign w:val="bottom"/>
          </w:tcPr>
          <w:p w14:paraId="6C7FA022"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772F236C" w14:textId="77777777" w:rsidR="002C71BF" w:rsidRPr="00A60F8E" w:rsidRDefault="002C71BF" w:rsidP="00930311">
            <w:pPr>
              <w:rPr>
                <w:rFonts w:ascii="Arial" w:eastAsia="Arial Unicode MS" w:hAnsi="Arial" w:cs="Arial"/>
                <w:sz w:val="20"/>
                <w:szCs w:val="20"/>
              </w:rPr>
            </w:pPr>
          </w:p>
        </w:tc>
      </w:tr>
      <w:tr w:rsidR="002C71BF" w:rsidRPr="00A60F8E" w14:paraId="43A896AB"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450D0525" w14:textId="77777777" w:rsidR="002C71BF"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330</w:t>
            </w:r>
          </w:p>
        </w:tc>
        <w:tc>
          <w:tcPr>
            <w:tcW w:w="1700" w:type="dxa"/>
            <w:vAlign w:val="bottom"/>
          </w:tcPr>
          <w:p w14:paraId="1F8B36F5"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08/24/1992</w:t>
            </w:r>
          </w:p>
        </w:tc>
        <w:tc>
          <w:tcPr>
            <w:tcW w:w="900" w:type="dxa"/>
            <w:noWrap/>
            <w:tcMar>
              <w:top w:w="15" w:type="dxa"/>
              <w:left w:w="15" w:type="dxa"/>
              <w:bottom w:w="0" w:type="dxa"/>
              <w:right w:w="15" w:type="dxa"/>
            </w:tcMar>
            <w:vAlign w:val="bottom"/>
          </w:tcPr>
          <w:p w14:paraId="3AC818AA"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1992</w:t>
            </w:r>
          </w:p>
        </w:tc>
        <w:tc>
          <w:tcPr>
            <w:tcW w:w="2520" w:type="dxa"/>
            <w:noWrap/>
            <w:tcMar>
              <w:top w:w="15" w:type="dxa"/>
              <w:left w:w="15" w:type="dxa"/>
              <w:bottom w:w="0" w:type="dxa"/>
              <w:right w:w="15" w:type="dxa"/>
            </w:tcMar>
            <w:vAlign w:val="bottom"/>
          </w:tcPr>
          <w:p w14:paraId="29670C6C"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Andrew-1992</w:t>
            </w:r>
          </w:p>
        </w:tc>
        <w:tc>
          <w:tcPr>
            <w:tcW w:w="1260" w:type="dxa"/>
            <w:tcBorders>
              <w:right w:val="single" w:sz="12" w:space="0" w:color="auto"/>
            </w:tcBorders>
          </w:tcPr>
          <w:p w14:paraId="71545CD4"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C-5</w:t>
            </w:r>
          </w:p>
        </w:tc>
        <w:tc>
          <w:tcPr>
            <w:tcW w:w="1935" w:type="dxa"/>
            <w:tcBorders>
              <w:left w:val="single" w:sz="12" w:space="0" w:color="auto"/>
              <w:right w:val="single" w:sz="12" w:space="0" w:color="auto"/>
            </w:tcBorders>
            <w:vAlign w:val="bottom"/>
          </w:tcPr>
          <w:p w14:paraId="4C7A29CD"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05A26FD3" w14:textId="77777777" w:rsidR="002C71BF" w:rsidRPr="00A60F8E" w:rsidRDefault="002C71BF" w:rsidP="00930311">
            <w:pPr>
              <w:rPr>
                <w:rFonts w:ascii="Arial" w:eastAsia="Arial Unicode MS" w:hAnsi="Arial" w:cs="Arial"/>
                <w:sz w:val="20"/>
                <w:szCs w:val="20"/>
              </w:rPr>
            </w:pPr>
          </w:p>
        </w:tc>
      </w:tr>
      <w:tr w:rsidR="002C71BF" w:rsidRPr="00A60F8E" w14:paraId="4FDE3732"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35A8ED9F" w14:textId="77777777" w:rsidR="002C71BF"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335</w:t>
            </w:r>
          </w:p>
        </w:tc>
        <w:tc>
          <w:tcPr>
            <w:tcW w:w="1700" w:type="dxa"/>
            <w:vAlign w:val="bottom"/>
          </w:tcPr>
          <w:p w14:paraId="2CB0BBE3"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08/0</w:t>
            </w:r>
            <w:r>
              <w:rPr>
                <w:rFonts w:ascii="Arial" w:hAnsi="Arial" w:cs="Arial"/>
                <w:sz w:val="20"/>
                <w:szCs w:val="20"/>
              </w:rPr>
              <w:t>3</w:t>
            </w:r>
            <w:r w:rsidRPr="00A60F8E">
              <w:rPr>
                <w:rFonts w:ascii="Arial" w:hAnsi="Arial" w:cs="Arial"/>
                <w:sz w:val="20"/>
                <w:szCs w:val="20"/>
              </w:rPr>
              <w:t>/1995</w:t>
            </w:r>
          </w:p>
        </w:tc>
        <w:tc>
          <w:tcPr>
            <w:tcW w:w="900" w:type="dxa"/>
            <w:noWrap/>
            <w:tcMar>
              <w:top w:w="15" w:type="dxa"/>
              <w:left w:w="15" w:type="dxa"/>
              <w:bottom w:w="0" w:type="dxa"/>
              <w:right w:w="15" w:type="dxa"/>
            </w:tcMar>
            <w:vAlign w:val="bottom"/>
          </w:tcPr>
          <w:p w14:paraId="1324C61D"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1995</w:t>
            </w:r>
          </w:p>
        </w:tc>
        <w:tc>
          <w:tcPr>
            <w:tcW w:w="2520" w:type="dxa"/>
            <w:noWrap/>
            <w:tcMar>
              <w:top w:w="15" w:type="dxa"/>
              <w:left w:w="15" w:type="dxa"/>
              <w:bottom w:w="0" w:type="dxa"/>
              <w:right w:w="15" w:type="dxa"/>
            </w:tcMar>
            <w:vAlign w:val="bottom"/>
          </w:tcPr>
          <w:p w14:paraId="04D1076D"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Erin-1995</w:t>
            </w:r>
          </w:p>
        </w:tc>
        <w:tc>
          <w:tcPr>
            <w:tcW w:w="1260" w:type="dxa"/>
            <w:tcBorders>
              <w:right w:val="single" w:sz="12" w:space="0" w:color="auto"/>
            </w:tcBorders>
          </w:tcPr>
          <w:p w14:paraId="62169F9C"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C-1/A-1</w:t>
            </w:r>
          </w:p>
        </w:tc>
        <w:tc>
          <w:tcPr>
            <w:tcW w:w="1935" w:type="dxa"/>
            <w:tcBorders>
              <w:left w:val="single" w:sz="12" w:space="0" w:color="auto"/>
              <w:right w:val="single" w:sz="12" w:space="0" w:color="auto"/>
            </w:tcBorders>
            <w:vAlign w:val="bottom"/>
          </w:tcPr>
          <w:p w14:paraId="18F61AA9"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346989F4" w14:textId="77777777" w:rsidR="002C71BF" w:rsidRPr="00A60F8E" w:rsidRDefault="002C71BF" w:rsidP="00930311">
            <w:pPr>
              <w:rPr>
                <w:rFonts w:ascii="Arial" w:eastAsia="Arial Unicode MS" w:hAnsi="Arial" w:cs="Arial"/>
                <w:sz w:val="20"/>
                <w:szCs w:val="20"/>
              </w:rPr>
            </w:pPr>
          </w:p>
        </w:tc>
      </w:tr>
      <w:tr w:rsidR="002C71BF" w:rsidRPr="00A60F8E" w14:paraId="54F9DDF5"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1AF8660A" w14:textId="77777777" w:rsidR="002C71BF"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340</w:t>
            </w:r>
          </w:p>
        </w:tc>
        <w:tc>
          <w:tcPr>
            <w:tcW w:w="1700" w:type="dxa"/>
            <w:vAlign w:val="bottom"/>
          </w:tcPr>
          <w:p w14:paraId="466F3E30"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10/04/1995</w:t>
            </w:r>
          </w:p>
        </w:tc>
        <w:tc>
          <w:tcPr>
            <w:tcW w:w="900" w:type="dxa"/>
            <w:noWrap/>
            <w:tcMar>
              <w:top w:w="15" w:type="dxa"/>
              <w:left w:w="15" w:type="dxa"/>
              <w:bottom w:w="0" w:type="dxa"/>
              <w:right w:w="15" w:type="dxa"/>
            </w:tcMar>
            <w:vAlign w:val="bottom"/>
          </w:tcPr>
          <w:p w14:paraId="34B185E3"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1995</w:t>
            </w:r>
          </w:p>
        </w:tc>
        <w:tc>
          <w:tcPr>
            <w:tcW w:w="2520" w:type="dxa"/>
            <w:noWrap/>
            <w:tcMar>
              <w:top w:w="15" w:type="dxa"/>
              <w:left w:w="15" w:type="dxa"/>
              <w:bottom w:w="0" w:type="dxa"/>
              <w:right w:w="15" w:type="dxa"/>
            </w:tcMar>
            <w:vAlign w:val="bottom"/>
          </w:tcPr>
          <w:p w14:paraId="196A3620"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Opal-1995</w:t>
            </w:r>
          </w:p>
        </w:tc>
        <w:tc>
          <w:tcPr>
            <w:tcW w:w="1260" w:type="dxa"/>
            <w:tcBorders>
              <w:right w:val="single" w:sz="12" w:space="0" w:color="auto"/>
            </w:tcBorders>
          </w:tcPr>
          <w:p w14:paraId="1AAB293E"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A-3</w:t>
            </w:r>
          </w:p>
        </w:tc>
        <w:tc>
          <w:tcPr>
            <w:tcW w:w="1935" w:type="dxa"/>
            <w:tcBorders>
              <w:left w:val="single" w:sz="12" w:space="0" w:color="auto"/>
              <w:right w:val="single" w:sz="12" w:space="0" w:color="auto"/>
            </w:tcBorders>
            <w:vAlign w:val="bottom"/>
          </w:tcPr>
          <w:p w14:paraId="3359EB2B"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1B9F9A94" w14:textId="77777777" w:rsidR="002C71BF" w:rsidRPr="00A60F8E" w:rsidRDefault="002C71BF" w:rsidP="00930311">
            <w:pPr>
              <w:rPr>
                <w:rFonts w:ascii="Arial" w:eastAsia="Arial Unicode MS" w:hAnsi="Arial" w:cs="Arial"/>
                <w:sz w:val="20"/>
                <w:szCs w:val="20"/>
              </w:rPr>
            </w:pPr>
          </w:p>
        </w:tc>
      </w:tr>
      <w:tr w:rsidR="002C71BF" w:rsidRPr="00A60F8E" w14:paraId="37D74B82"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10C4D0B4" w14:textId="77777777" w:rsidR="002C71BF" w:rsidDel="00C96ECD"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345</w:t>
            </w:r>
          </w:p>
        </w:tc>
        <w:tc>
          <w:tcPr>
            <w:tcW w:w="1700" w:type="dxa"/>
            <w:vAlign w:val="bottom"/>
          </w:tcPr>
          <w:p w14:paraId="698754EB" w14:textId="77777777" w:rsidR="002C71BF" w:rsidRPr="00A60F8E" w:rsidRDefault="002C71BF" w:rsidP="00930311">
            <w:pPr>
              <w:ind w:left="78"/>
              <w:jc w:val="center"/>
              <w:rPr>
                <w:rFonts w:ascii="Arial" w:hAnsi="Arial" w:cs="Arial"/>
                <w:sz w:val="20"/>
                <w:szCs w:val="20"/>
              </w:rPr>
            </w:pPr>
            <w:r>
              <w:rPr>
                <w:rFonts w:ascii="Arial" w:hAnsi="Arial" w:cs="Arial"/>
                <w:sz w:val="20"/>
                <w:szCs w:val="20"/>
              </w:rPr>
              <w:t>07/19/1997</w:t>
            </w:r>
          </w:p>
        </w:tc>
        <w:tc>
          <w:tcPr>
            <w:tcW w:w="900" w:type="dxa"/>
            <w:noWrap/>
            <w:tcMar>
              <w:top w:w="15" w:type="dxa"/>
              <w:left w:w="15" w:type="dxa"/>
              <w:bottom w:w="0" w:type="dxa"/>
              <w:right w:w="15" w:type="dxa"/>
            </w:tcMar>
            <w:vAlign w:val="bottom"/>
          </w:tcPr>
          <w:p w14:paraId="07D198CF" w14:textId="77777777" w:rsidR="002C71BF" w:rsidRPr="00A60F8E" w:rsidRDefault="002C71BF" w:rsidP="00930311">
            <w:pPr>
              <w:jc w:val="center"/>
              <w:rPr>
                <w:rFonts w:ascii="Arial" w:hAnsi="Arial" w:cs="Arial"/>
                <w:sz w:val="20"/>
                <w:szCs w:val="20"/>
              </w:rPr>
            </w:pPr>
            <w:r>
              <w:rPr>
                <w:rFonts w:ascii="Arial" w:hAnsi="Arial" w:cs="Arial"/>
                <w:sz w:val="20"/>
                <w:szCs w:val="20"/>
              </w:rPr>
              <w:t>1997</w:t>
            </w:r>
          </w:p>
        </w:tc>
        <w:tc>
          <w:tcPr>
            <w:tcW w:w="2520" w:type="dxa"/>
            <w:noWrap/>
            <w:tcMar>
              <w:top w:w="15" w:type="dxa"/>
              <w:left w:w="15" w:type="dxa"/>
              <w:bottom w:w="0" w:type="dxa"/>
              <w:right w:w="15" w:type="dxa"/>
            </w:tcMar>
            <w:vAlign w:val="bottom"/>
          </w:tcPr>
          <w:p w14:paraId="0EE00416" w14:textId="77777777" w:rsidR="002C71BF" w:rsidRPr="00A60F8E" w:rsidRDefault="002C71BF" w:rsidP="00930311">
            <w:pPr>
              <w:ind w:left="144"/>
              <w:rPr>
                <w:rFonts w:ascii="Arial" w:hAnsi="Arial" w:cs="Arial"/>
                <w:sz w:val="20"/>
                <w:szCs w:val="20"/>
              </w:rPr>
            </w:pPr>
            <w:r>
              <w:rPr>
                <w:rFonts w:ascii="Arial" w:hAnsi="Arial" w:cs="Arial"/>
                <w:sz w:val="20"/>
                <w:szCs w:val="20"/>
              </w:rPr>
              <w:t>Danny-1997</w:t>
            </w:r>
          </w:p>
        </w:tc>
        <w:tc>
          <w:tcPr>
            <w:tcW w:w="1260" w:type="dxa"/>
            <w:tcBorders>
              <w:right w:val="single" w:sz="12" w:space="0" w:color="auto"/>
            </w:tcBorders>
          </w:tcPr>
          <w:p w14:paraId="43096D06"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F-1</w:t>
            </w:r>
          </w:p>
        </w:tc>
        <w:tc>
          <w:tcPr>
            <w:tcW w:w="1935" w:type="dxa"/>
            <w:tcBorders>
              <w:left w:val="single" w:sz="12" w:space="0" w:color="auto"/>
              <w:right w:val="single" w:sz="12" w:space="0" w:color="auto"/>
            </w:tcBorders>
            <w:vAlign w:val="bottom"/>
          </w:tcPr>
          <w:p w14:paraId="5BA85F63"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65603B7E" w14:textId="77777777" w:rsidR="002C71BF" w:rsidRPr="00A60F8E" w:rsidRDefault="002C71BF" w:rsidP="00930311">
            <w:pPr>
              <w:rPr>
                <w:rFonts w:ascii="Arial" w:eastAsia="Arial Unicode MS" w:hAnsi="Arial" w:cs="Arial"/>
                <w:sz w:val="20"/>
                <w:szCs w:val="20"/>
              </w:rPr>
            </w:pPr>
          </w:p>
        </w:tc>
      </w:tr>
      <w:tr w:rsidR="002C71BF" w:rsidRPr="00A60F8E" w14:paraId="3B8E2DED"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597881EF" w14:textId="77777777" w:rsidR="002C71BF"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350</w:t>
            </w:r>
          </w:p>
        </w:tc>
        <w:tc>
          <w:tcPr>
            <w:tcW w:w="1700" w:type="dxa"/>
            <w:vAlign w:val="bottom"/>
          </w:tcPr>
          <w:p w14:paraId="7F1D8124"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09/03/1998</w:t>
            </w:r>
          </w:p>
        </w:tc>
        <w:tc>
          <w:tcPr>
            <w:tcW w:w="900" w:type="dxa"/>
            <w:noWrap/>
            <w:tcMar>
              <w:top w:w="15" w:type="dxa"/>
              <w:left w:w="15" w:type="dxa"/>
              <w:bottom w:w="0" w:type="dxa"/>
              <w:right w:w="15" w:type="dxa"/>
            </w:tcMar>
            <w:vAlign w:val="bottom"/>
          </w:tcPr>
          <w:p w14:paraId="29F041AF"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1998</w:t>
            </w:r>
          </w:p>
        </w:tc>
        <w:tc>
          <w:tcPr>
            <w:tcW w:w="2520" w:type="dxa"/>
            <w:noWrap/>
            <w:tcMar>
              <w:top w:w="15" w:type="dxa"/>
              <w:left w:w="15" w:type="dxa"/>
              <w:bottom w:w="0" w:type="dxa"/>
              <w:right w:w="15" w:type="dxa"/>
            </w:tcMar>
            <w:vAlign w:val="bottom"/>
          </w:tcPr>
          <w:p w14:paraId="011496F1"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Earl-1998</w:t>
            </w:r>
          </w:p>
        </w:tc>
        <w:tc>
          <w:tcPr>
            <w:tcW w:w="1260" w:type="dxa"/>
            <w:tcBorders>
              <w:right w:val="single" w:sz="12" w:space="0" w:color="auto"/>
            </w:tcBorders>
          </w:tcPr>
          <w:p w14:paraId="0DEF5027"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A-1</w:t>
            </w:r>
          </w:p>
        </w:tc>
        <w:tc>
          <w:tcPr>
            <w:tcW w:w="1935" w:type="dxa"/>
            <w:tcBorders>
              <w:left w:val="single" w:sz="12" w:space="0" w:color="auto"/>
              <w:right w:val="single" w:sz="12" w:space="0" w:color="auto"/>
            </w:tcBorders>
            <w:vAlign w:val="bottom"/>
          </w:tcPr>
          <w:p w14:paraId="30E2AF47"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036B043C" w14:textId="77777777" w:rsidR="002C71BF" w:rsidRPr="00A60F8E" w:rsidRDefault="002C71BF" w:rsidP="00930311">
            <w:pPr>
              <w:rPr>
                <w:rFonts w:ascii="Arial" w:eastAsia="Arial Unicode MS" w:hAnsi="Arial" w:cs="Arial"/>
                <w:sz w:val="20"/>
                <w:szCs w:val="20"/>
              </w:rPr>
            </w:pPr>
          </w:p>
        </w:tc>
      </w:tr>
      <w:tr w:rsidR="002C71BF" w:rsidRPr="00A60F8E" w14:paraId="08396A64"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5884C12A" w14:textId="77777777" w:rsidR="002C71BF" w:rsidDel="00C96ECD"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355</w:t>
            </w:r>
          </w:p>
        </w:tc>
        <w:tc>
          <w:tcPr>
            <w:tcW w:w="1700" w:type="dxa"/>
            <w:vAlign w:val="bottom"/>
          </w:tcPr>
          <w:p w14:paraId="77F3452A" w14:textId="77777777" w:rsidR="002C71BF" w:rsidRPr="00A60F8E" w:rsidRDefault="002C71BF" w:rsidP="00930311">
            <w:pPr>
              <w:ind w:left="78"/>
              <w:jc w:val="center"/>
              <w:rPr>
                <w:rFonts w:ascii="Arial" w:hAnsi="Arial" w:cs="Arial"/>
                <w:sz w:val="20"/>
                <w:szCs w:val="20"/>
              </w:rPr>
            </w:pPr>
            <w:r>
              <w:rPr>
                <w:rFonts w:ascii="Arial" w:hAnsi="Arial" w:cs="Arial"/>
                <w:sz w:val="20"/>
                <w:szCs w:val="20"/>
              </w:rPr>
              <w:t>09/25/1998</w:t>
            </w:r>
          </w:p>
        </w:tc>
        <w:tc>
          <w:tcPr>
            <w:tcW w:w="900" w:type="dxa"/>
            <w:noWrap/>
            <w:tcMar>
              <w:top w:w="15" w:type="dxa"/>
              <w:left w:w="15" w:type="dxa"/>
              <w:bottom w:w="0" w:type="dxa"/>
              <w:right w:w="15" w:type="dxa"/>
            </w:tcMar>
            <w:vAlign w:val="bottom"/>
          </w:tcPr>
          <w:p w14:paraId="4AB16574" w14:textId="77777777" w:rsidR="002C71BF" w:rsidRPr="00A60F8E" w:rsidRDefault="002C71BF" w:rsidP="00930311">
            <w:pPr>
              <w:jc w:val="center"/>
              <w:rPr>
                <w:rFonts w:ascii="Arial" w:hAnsi="Arial" w:cs="Arial"/>
                <w:sz w:val="20"/>
                <w:szCs w:val="20"/>
              </w:rPr>
            </w:pPr>
            <w:r>
              <w:rPr>
                <w:rFonts w:ascii="Arial" w:hAnsi="Arial" w:cs="Arial"/>
                <w:sz w:val="20"/>
                <w:szCs w:val="20"/>
              </w:rPr>
              <w:t>1998</w:t>
            </w:r>
          </w:p>
        </w:tc>
        <w:tc>
          <w:tcPr>
            <w:tcW w:w="2520" w:type="dxa"/>
            <w:noWrap/>
            <w:tcMar>
              <w:top w:w="15" w:type="dxa"/>
              <w:left w:w="15" w:type="dxa"/>
              <w:bottom w:w="0" w:type="dxa"/>
              <w:right w:w="15" w:type="dxa"/>
            </w:tcMar>
            <w:vAlign w:val="bottom"/>
          </w:tcPr>
          <w:p w14:paraId="128DDD19" w14:textId="77777777" w:rsidR="002C71BF" w:rsidRPr="00A60F8E" w:rsidRDefault="002C71BF" w:rsidP="00930311">
            <w:pPr>
              <w:ind w:left="144"/>
              <w:rPr>
                <w:rFonts w:ascii="Arial" w:hAnsi="Arial" w:cs="Arial"/>
                <w:sz w:val="20"/>
                <w:szCs w:val="20"/>
              </w:rPr>
            </w:pPr>
            <w:r>
              <w:rPr>
                <w:rFonts w:ascii="Arial" w:hAnsi="Arial" w:cs="Arial"/>
                <w:sz w:val="20"/>
                <w:szCs w:val="20"/>
              </w:rPr>
              <w:t>Georges-1998</w:t>
            </w:r>
          </w:p>
        </w:tc>
        <w:tc>
          <w:tcPr>
            <w:tcW w:w="1260" w:type="dxa"/>
            <w:tcBorders>
              <w:right w:val="single" w:sz="12" w:space="0" w:color="auto"/>
            </w:tcBorders>
          </w:tcPr>
          <w:p w14:paraId="6767C645"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B-2/F-2</w:t>
            </w:r>
          </w:p>
        </w:tc>
        <w:tc>
          <w:tcPr>
            <w:tcW w:w="1935" w:type="dxa"/>
            <w:tcBorders>
              <w:left w:val="single" w:sz="12" w:space="0" w:color="auto"/>
              <w:right w:val="single" w:sz="12" w:space="0" w:color="auto"/>
            </w:tcBorders>
            <w:vAlign w:val="bottom"/>
          </w:tcPr>
          <w:p w14:paraId="132E3C21"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6FC58983" w14:textId="77777777" w:rsidR="002C71BF" w:rsidRPr="00A60F8E" w:rsidRDefault="002C71BF" w:rsidP="00930311">
            <w:pPr>
              <w:rPr>
                <w:rFonts w:ascii="Arial" w:eastAsia="Arial Unicode MS" w:hAnsi="Arial" w:cs="Arial"/>
                <w:sz w:val="20"/>
                <w:szCs w:val="20"/>
              </w:rPr>
            </w:pPr>
          </w:p>
        </w:tc>
      </w:tr>
      <w:tr w:rsidR="002C71BF" w:rsidRPr="00A60F8E" w14:paraId="16992B46"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1DB3454A" w14:textId="77777777" w:rsidR="002C71BF" w:rsidRPr="00A60F8E" w:rsidRDefault="002C71BF" w:rsidP="00930311">
            <w:pPr>
              <w:ind w:left="288" w:hanging="221"/>
              <w:jc w:val="center"/>
              <w:rPr>
                <w:rFonts w:ascii="Arial" w:eastAsia="Arial Unicode MS" w:hAnsi="Arial" w:cs="Arial"/>
                <w:sz w:val="20"/>
                <w:szCs w:val="20"/>
              </w:rPr>
            </w:pPr>
            <w:r>
              <w:rPr>
                <w:rFonts w:ascii="Arial" w:eastAsia="Arial Unicode MS" w:hAnsi="Arial" w:cs="Arial"/>
                <w:sz w:val="20"/>
                <w:szCs w:val="20"/>
              </w:rPr>
              <w:t>360</w:t>
            </w:r>
          </w:p>
        </w:tc>
        <w:tc>
          <w:tcPr>
            <w:tcW w:w="1700" w:type="dxa"/>
            <w:vAlign w:val="bottom"/>
          </w:tcPr>
          <w:p w14:paraId="0175DBE3" w14:textId="77777777" w:rsidR="002C71BF" w:rsidRPr="00A60F8E" w:rsidRDefault="002C71BF" w:rsidP="00930311">
            <w:pPr>
              <w:ind w:left="78"/>
              <w:jc w:val="center"/>
              <w:rPr>
                <w:rFonts w:ascii="Arial" w:eastAsia="Arial Unicode MS" w:hAnsi="Arial" w:cs="Arial"/>
                <w:sz w:val="20"/>
                <w:szCs w:val="20"/>
              </w:rPr>
            </w:pPr>
            <w:r w:rsidRPr="00A60F8E">
              <w:rPr>
                <w:rFonts w:ascii="Arial" w:hAnsi="Arial" w:cs="Arial"/>
                <w:sz w:val="20"/>
                <w:szCs w:val="20"/>
              </w:rPr>
              <w:t>10/15/1999</w:t>
            </w:r>
          </w:p>
        </w:tc>
        <w:tc>
          <w:tcPr>
            <w:tcW w:w="900" w:type="dxa"/>
            <w:noWrap/>
            <w:tcMar>
              <w:top w:w="15" w:type="dxa"/>
              <w:left w:w="15" w:type="dxa"/>
              <w:bottom w:w="0" w:type="dxa"/>
              <w:right w:w="15" w:type="dxa"/>
            </w:tcMar>
            <w:vAlign w:val="bottom"/>
          </w:tcPr>
          <w:p w14:paraId="21814931" w14:textId="77777777" w:rsidR="002C71BF" w:rsidRPr="00A60F8E" w:rsidRDefault="002C71BF" w:rsidP="00930311">
            <w:pPr>
              <w:jc w:val="center"/>
              <w:rPr>
                <w:rFonts w:ascii="Arial" w:eastAsia="Arial Unicode MS" w:hAnsi="Arial" w:cs="Arial"/>
                <w:sz w:val="20"/>
                <w:szCs w:val="20"/>
              </w:rPr>
            </w:pPr>
            <w:r w:rsidRPr="00A60F8E">
              <w:rPr>
                <w:rFonts w:ascii="Arial" w:hAnsi="Arial" w:cs="Arial"/>
                <w:sz w:val="20"/>
                <w:szCs w:val="20"/>
              </w:rPr>
              <w:t>1999</w:t>
            </w:r>
          </w:p>
        </w:tc>
        <w:tc>
          <w:tcPr>
            <w:tcW w:w="2520" w:type="dxa"/>
            <w:noWrap/>
            <w:tcMar>
              <w:top w:w="15" w:type="dxa"/>
              <w:left w:w="15" w:type="dxa"/>
              <w:bottom w:w="0" w:type="dxa"/>
              <w:right w:w="15" w:type="dxa"/>
            </w:tcMar>
            <w:vAlign w:val="bottom"/>
          </w:tcPr>
          <w:p w14:paraId="77E19957" w14:textId="77777777" w:rsidR="002C71BF" w:rsidRPr="00A60F8E" w:rsidRDefault="002C71BF" w:rsidP="00930311">
            <w:pPr>
              <w:ind w:left="144"/>
              <w:rPr>
                <w:rFonts w:ascii="Arial" w:eastAsia="Arial Unicode MS" w:hAnsi="Arial" w:cs="Arial"/>
                <w:sz w:val="20"/>
                <w:szCs w:val="20"/>
              </w:rPr>
            </w:pPr>
            <w:r w:rsidRPr="00A60F8E">
              <w:rPr>
                <w:rFonts w:ascii="Arial" w:hAnsi="Arial" w:cs="Arial"/>
                <w:sz w:val="20"/>
                <w:szCs w:val="20"/>
              </w:rPr>
              <w:t>Irene-1999</w:t>
            </w:r>
          </w:p>
        </w:tc>
        <w:tc>
          <w:tcPr>
            <w:tcW w:w="1260" w:type="dxa"/>
            <w:tcBorders>
              <w:right w:val="single" w:sz="12" w:space="0" w:color="auto"/>
            </w:tcBorders>
          </w:tcPr>
          <w:p w14:paraId="24C4A152"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B-1</w:t>
            </w:r>
          </w:p>
        </w:tc>
        <w:tc>
          <w:tcPr>
            <w:tcW w:w="1935" w:type="dxa"/>
            <w:tcBorders>
              <w:left w:val="single" w:sz="12" w:space="0" w:color="auto"/>
              <w:right w:val="single" w:sz="12" w:space="0" w:color="auto"/>
            </w:tcBorders>
            <w:vAlign w:val="bottom"/>
          </w:tcPr>
          <w:p w14:paraId="266D88A7"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53203B8B" w14:textId="77777777" w:rsidR="002C71BF" w:rsidRPr="00A60F8E" w:rsidRDefault="002C71BF" w:rsidP="00930311">
            <w:pPr>
              <w:rPr>
                <w:rFonts w:ascii="Arial" w:eastAsia="Arial Unicode MS" w:hAnsi="Arial" w:cs="Arial"/>
                <w:sz w:val="20"/>
                <w:szCs w:val="20"/>
              </w:rPr>
            </w:pPr>
          </w:p>
        </w:tc>
      </w:tr>
      <w:tr w:rsidR="002C71BF" w:rsidRPr="00A60F8E" w14:paraId="0D910742"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0D1DE5DD" w14:textId="77777777" w:rsidR="002C71BF" w:rsidRPr="00A60F8E" w:rsidRDefault="002C71BF" w:rsidP="00930311">
            <w:pPr>
              <w:ind w:left="288" w:hanging="221"/>
              <w:jc w:val="center"/>
              <w:rPr>
                <w:rFonts w:ascii="Arial" w:hAnsi="Arial" w:cs="Arial"/>
                <w:sz w:val="20"/>
                <w:szCs w:val="20"/>
              </w:rPr>
            </w:pPr>
            <w:r>
              <w:rPr>
                <w:rFonts w:ascii="Arial" w:hAnsi="Arial" w:cs="Arial"/>
                <w:sz w:val="20"/>
                <w:szCs w:val="20"/>
              </w:rPr>
              <w:t>365</w:t>
            </w:r>
          </w:p>
        </w:tc>
        <w:tc>
          <w:tcPr>
            <w:tcW w:w="1700" w:type="dxa"/>
            <w:vAlign w:val="bottom"/>
          </w:tcPr>
          <w:p w14:paraId="4F08030F" w14:textId="77777777" w:rsidR="002C71BF" w:rsidRPr="00A60F8E" w:rsidRDefault="002C71BF" w:rsidP="00930311">
            <w:pPr>
              <w:ind w:left="78"/>
              <w:jc w:val="center"/>
              <w:rPr>
                <w:rFonts w:ascii="Arial" w:hAnsi="Arial" w:cs="Arial"/>
                <w:sz w:val="20"/>
                <w:szCs w:val="20"/>
              </w:rPr>
            </w:pPr>
            <w:r w:rsidRPr="00A60F8E">
              <w:rPr>
                <w:rFonts w:ascii="Arial" w:hAnsi="Arial" w:cs="Arial"/>
                <w:sz w:val="20"/>
                <w:szCs w:val="20"/>
              </w:rPr>
              <w:t>08/13/2004</w:t>
            </w:r>
          </w:p>
        </w:tc>
        <w:tc>
          <w:tcPr>
            <w:tcW w:w="900" w:type="dxa"/>
            <w:noWrap/>
            <w:tcMar>
              <w:top w:w="15" w:type="dxa"/>
              <w:left w:w="15" w:type="dxa"/>
              <w:bottom w:w="0" w:type="dxa"/>
              <w:right w:w="15" w:type="dxa"/>
            </w:tcMar>
            <w:vAlign w:val="bottom"/>
          </w:tcPr>
          <w:p w14:paraId="016A4400" w14:textId="77777777" w:rsidR="002C71BF" w:rsidRPr="00A60F8E" w:rsidRDefault="002C71BF" w:rsidP="00930311">
            <w:pPr>
              <w:jc w:val="center"/>
              <w:rPr>
                <w:rFonts w:ascii="Arial" w:hAnsi="Arial" w:cs="Arial"/>
                <w:sz w:val="20"/>
                <w:szCs w:val="20"/>
              </w:rPr>
            </w:pPr>
            <w:r w:rsidRPr="00A60F8E">
              <w:rPr>
                <w:rFonts w:ascii="Arial" w:hAnsi="Arial" w:cs="Arial"/>
                <w:sz w:val="20"/>
                <w:szCs w:val="20"/>
              </w:rPr>
              <w:t>2004</w:t>
            </w:r>
          </w:p>
        </w:tc>
        <w:tc>
          <w:tcPr>
            <w:tcW w:w="2520" w:type="dxa"/>
            <w:noWrap/>
            <w:tcMar>
              <w:top w:w="15" w:type="dxa"/>
              <w:left w:w="15" w:type="dxa"/>
              <w:bottom w:w="0" w:type="dxa"/>
              <w:right w:w="15" w:type="dxa"/>
            </w:tcMar>
            <w:vAlign w:val="bottom"/>
          </w:tcPr>
          <w:p w14:paraId="64BF568A" w14:textId="77777777" w:rsidR="002C71BF" w:rsidRPr="00A60F8E" w:rsidRDefault="002C71BF" w:rsidP="00930311">
            <w:pPr>
              <w:ind w:left="144"/>
              <w:rPr>
                <w:rFonts w:ascii="Arial" w:hAnsi="Arial" w:cs="Arial"/>
                <w:sz w:val="20"/>
                <w:szCs w:val="20"/>
              </w:rPr>
            </w:pPr>
            <w:r w:rsidRPr="00A60F8E">
              <w:rPr>
                <w:rFonts w:ascii="Arial" w:hAnsi="Arial" w:cs="Arial"/>
                <w:sz w:val="20"/>
                <w:szCs w:val="20"/>
              </w:rPr>
              <w:t>Charley-2004</w:t>
            </w:r>
          </w:p>
        </w:tc>
        <w:tc>
          <w:tcPr>
            <w:tcW w:w="1260" w:type="dxa"/>
            <w:tcBorders>
              <w:right w:val="single" w:sz="12" w:space="0" w:color="auto"/>
            </w:tcBorders>
          </w:tcPr>
          <w:p w14:paraId="1B67E239"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B-4</w:t>
            </w:r>
          </w:p>
        </w:tc>
        <w:tc>
          <w:tcPr>
            <w:tcW w:w="1935" w:type="dxa"/>
            <w:tcBorders>
              <w:left w:val="single" w:sz="12" w:space="0" w:color="auto"/>
              <w:right w:val="single" w:sz="12" w:space="0" w:color="auto"/>
            </w:tcBorders>
            <w:vAlign w:val="bottom"/>
          </w:tcPr>
          <w:p w14:paraId="7B5E6DD5"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70A88F5E" w14:textId="77777777" w:rsidR="002C71BF" w:rsidRPr="00A60F8E" w:rsidRDefault="002C71BF" w:rsidP="00930311">
            <w:pPr>
              <w:rPr>
                <w:rFonts w:ascii="Arial" w:eastAsia="Arial Unicode MS" w:hAnsi="Arial" w:cs="Arial"/>
                <w:sz w:val="20"/>
                <w:szCs w:val="20"/>
              </w:rPr>
            </w:pPr>
          </w:p>
        </w:tc>
      </w:tr>
      <w:tr w:rsidR="002C71BF" w:rsidRPr="00A60F8E" w14:paraId="1D56209D"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0FD01711" w14:textId="77777777" w:rsidR="002C71BF" w:rsidRDefault="002C71BF" w:rsidP="00930311">
            <w:pPr>
              <w:ind w:left="288" w:hanging="221"/>
              <w:jc w:val="center"/>
              <w:rPr>
                <w:rFonts w:ascii="Arial" w:hAnsi="Arial" w:cs="Arial"/>
                <w:sz w:val="20"/>
                <w:szCs w:val="20"/>
              </w:rPr>
            </w:pPr>
            <w:r>
              <w:rPr>
                <w:rFonts w:ascii="Arial" w:hAnsi="Arial" w:cs="Arial"/>
                <w:sz w:val="20"/>
                <w:szCs w:val="20"/>
              </w:rPr>
              <w:t>370</w:t>
            </w:r>
          </w:p>
        </w:tc>
        <w:tc>
          <w:tcPr>
            <w:tcW w:w="1700" w:type="dxa"/>
            <w:vAlign w:val="bottom"/>
          </w:tcPr>
          <w:p w14:paraId="3D11A178" w14:textId="77777777" w:rsidR="002C71BF" w:rsidRPr="00A60F8E" w:rsidRDefault="002C71BF" w:rsidP="00930311">
            <w:pPr>
              <w:ind w:left="78"/>
              <w:jc w:val="center"/>
              <w:rPr>
                <w:rFonts w:ascii="Arial" w:hAnsi="Arial" w:cs="Arial"/>
                <w:sz w:val="20"/>
                <w:szCs w:val="20"/>
              </w:rPr>
            </w:pPr>
            <w:r w:rsidRPr="00A60F8E">
              <w:rPr>
                <w:rFonts w:ascii="Arial" w:hAnsi="Arial" w:cs="Arial"/>
                <w:sz w:val="20"/>
                <w:szCs w:val="20"/>
              </w:rPr>
              <w:t>09/05/2004</w:t>
            </w:r>
          </w:p>
        </w:tc>
        <w:tc>
          <w:tcPr>
            <w:tcW w:w="900" w:type="dxa"/>
            <w:noWrap/>
            <w:tcMar>
              <w:top w:w="15" w:type="dxa"/>
              <w:left w:w="15" w:type="dxa"/>
              <w:bottom w:w="0" w:type="dxa"/>
              <w:right w:w="15" w:type="dxa"/>
            </w:tcMar>
            <w:vAlign w:val="bottom"/>
          </w:tcPr>
          <w:p w14:paraId="686C5E92" w14:textId="77777777" w:rsidR="002C71BF" w:rsidRPr="00A60F8E" w:rsidRDefault="002C71BF" w:rsidP="00930311">
            <w:pPr>
              <w:jc w:val="center"/>
              <w:rPr>
                <w:rFonts w:ascii="Arial" w:hAnsi="Arial" w:cs="Arial"/>
                <w:sz w:val="20"/>
                <w:szCs w:val="20"/>
              </w:rPr>
            </w:pPr>
            <w:r w:rsidRPr="00A60F8E">
              <w:rPr>
                <w:rFonts w:ascii="Arial" w:hAnsi="Arial" w:cs="Arial"/>
                <w:sz w:val="20"/>
                <w:szCs w:val="20"/>
              </w:rPr>
              <w:t>2004</w:t>
            </w:r>
          </w:p>
        </w:tc>
        <w:tc>
          <w:tcPr>
            <w:tcW w:w="2520" w:type="dxa"/>
            <w:noWrap/>
            <w:tcMar>
              <w:top w:w="15" w:type="dxa"/>
              <w:left w:w="15" w:type="dxa"/>
              <w:bottom w:w="0" w:type="dxa"/>
              <w:right w:w="15" w:type="dxa"/>
            </w:tcMar>
            <w:vAlign w:val="bottom"/>
          </w:tcPr>
          <w:p w14:paraId="2074E90C" w14:textId="77777777" w:rsidR="002C71BF" w:rsidRPr="00A60F8E" w:rsidRDefault="002C71BF" w:rsidP="00930311">
            <w:pPr>
              <w:ind w:left="144"/>
              <w:rPr>
                <w:rFonts w:ascii="Arial" w:hAnsi="Arial" w:cs="Arial"/>
                <w:sz w:val="20"/>
                <w:szCs w:val="20"/>
              </w:rPr>
            </w:pPr>
            <w:r w:rsidRPr="00A60F8E">
              <w:rPr>
                <w:rFonts w:ascii="Arial" w:hAnsi="Arial" w:cs="Arial"/>
                <w:sz w:val="20"/>
                <w:szCs w:val="20"/>
              </w:rPr>
              <w:t>Frances-2004</w:t>
            </w:r>
          </w:p>
        </w:tc>
        <w:tc>
          <w:tcPr>
            <w:tcW w:w="1260" w:type="dxa"/>
            <w:tcBorders>
              <w:right w:val="single" w:sz="12" w:space="0" w:color="auto"/>
            </w:tcBorders>
          </w:tcPr>
          <w:p w14:paraId="401D3B50"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C-2</w:t>
            </w:r>
          </w:p>
        </w:tc>
        <w:tc>
          <w:tcPr>
            <w:tcW w:w="1935" w:type="dxa"/>
            <w:tcBorders>
              <w:left w:val="single" w:sz="12" w:space="0" w:color="auto"/>
              <w:right w:val="single" w:sz="12" w:space="0" w:color="auto"/>
            </w:tcBorders>
            <w:vAlign w:val="bottom"/>
          </w:tcPr>
          <w:p w14:paraId="3C79509E"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15168E19" w14:textId="77777777" w:rsidR="002C71BF" w:rsidRPr="00A60F8E" w:rsidRDefault="002C71BF" w:rsidP="00930311">
            <w:pPr>
              <w:rPr>
                <w:rFonts w:ascii="Arial" w:eastAsia="Arial Unicode MS" w:hAnsi="Arial" w:cs="Arial"/>
                <w:sz w:val="20"/>
                <w:szCs w:val="20"/>
              </w:rPr>
            </w:pPr>
          </w:p>
        </w:tc>
      </w:tr>
      <w:tr w:rsidR="002C71BF" w:rsidRPr="00A60F8E" w14:paraId="4F91F376"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0C2DDE1C" w14:textId="77777777" w:rsidR="002C71BF" w:rsidRDefault="002C71BF" w:rsidP="00930311">
            <w:pPr>
              <w:ind w:left="288" w:hanging="221"/>
              <w:jc w:val="center"/>
              <w:rPr>
                <w:rFonts w:ascii="Arial" w:hAnsi="Arial" w:cs="Arial"/>
                <w:sz w:val="20"/>
                <w:szCs w:val="20"/>
              </w:rPr>
            </w:pPr>
            <w:r>
              <w:rPr>
                <w:rFonts w:ascii="Arial" w:hAnsi="Arial" w:cs="Arial"/>
                <w:sz w:val="20"/>
                <w:szCs w:val="20"/>
              </w:rPr>
              <w:t>375</w:t>
            </w:r>
          </w:p>
        </w:tc>
        <w:tc>
          <w:tcPr>
            <w:tcW w:w="1700" w:type="dxa"/>
            <w:vAlign w:val="bottom"/>
          </w:tcPr>
          <w:p w14:paraId="56AE9F0E" w14:textId="77777777" w:rsidR="002C71BF" w:rsidRPr="00A60F8E" w:rsidRDefault="002C71BF" w:rsidP="00930311">
            <w:pPr>
              <w:ind w:left="78"/>
              <w:jc w:val="center"/>
              <w:rPr>
                <w:rFonts w:ascii="Arial" w:hAnsi="Arial" w:cs="Arial"/>
                <w:sz w:val="20"/>
                <w:szCs w:val="20"/>
              </w:rPr>
            </w:pPr>
            <w:r w:rsidRPr="00A60F8E">
              <w:rPr>
                <w:rFonts w:ascii="Arial" w:hAnsi="Arial" w:cs="Arial"/>
                <w:sz w:val="20"/>
                <w:szCs w:val="20"/>
              </w:rPr>
              <w:t>09/16/2004</w:t>
            </w:r>
          </w:p>
        </w:tc>
        <w:tc>
          <w:tcPr>
            <w:tcW w:w="900" w:type="dxa"/>
            <w:noWrap/>
            <w:tcMar>
              <w:top w:w="15" w:type="dxa"/>
              <w:left w:w="15" w:type="dxa"/>
              <w:bottom w:w="0" w:type="dxa"/>
              <w:right w:w="15" w:type="dxa"/>
            </w:tcMar>
            <w:vAlign w:val="bottom"/>
          </w:tcPr>
          <w:p w14:paraId="0418AF7C" w14:textId="77777777" w:rsidR="002C71BF" w:rsidRPr="00A60F8E" w:rsidRDefault="002C71BF" w:rsidP="00930311">
            <w:pPr>
              <w:jc w:val="center"/>
              <w:rPr>
                <w:rFonts w:ascii="Arial" w:hAnsi="Arial" w:cs="Arial"/>
                <w:sz w:val="20"/>
                <w:szCs w:val="20"/>
              </w:rPr>
            </w:pPr>
            <w:r w:rsidRPr="00A60F8E">
              <w:rPr>
                <w:rFonts w:ascii="Arial" w:hAnsi="Arial" w:cs="Arial"/>
                <w:sz w:val="20"/>
                <w:szCs w:val="20"/>
              </w:rPr>
              <w:t>2004</w:t>
            </w:r>
          </w:p>
        </w:tc>
        <w:tc>
          <w:tcPr>
            <w:tcW w:w="2520" w:type="dxa"/>
            <w:noWrap/>
            <w:tcMar>
              <w:top w:w="15" w:type="dxa"/>
              <w:left w:w="15" w:type="dxa"/>
              <w:bottom w:w="0" w:type="dxa"/>
              <w:right w:w="15" w:type="dxa"/>
            </w:tcMar>
            <w:vAlign w:val="bottom"/>
          </w:tcPr>
          <w:p w14:paraId="4210E1E4" w14:textId="77777777" w:rsidR="002C71BF" w:rsidRPr="00A60F8E" w:rsidRDefault="002C71BF" w:rsidP="00930311">
            <w:pPr>
              <w:ind w:left="144"/>
              <w:rPr>
                <w:rFonts w:ascii="Arial" w:hAnsi="Arial" w:cs="Arial"/>
                <w:sz w:val="20"/>
                <w:szCs w:val="20"/>
              </w:rPr>
            </w:pPr>
            <w:r w:rsidRPr="00A60F8E">
              <w:rPr>
                <w:rFonts w:ascii="Arial" w:hAnsi="Arial" w:cs="Arial"/>
                <w:sz w:val="20"/>
                <w:szCs w:val="20"/>
              </w:rPr>
              <w:t>Ivan-2004</w:t>
            </w:r>
          </w:p>
        </w:tc>
        <w:tc>
          <w:tcPr>
            <w:tcW w:w="1260" w:type="dxa"/>
            <w:tcBorders>
              <w:right w:val="single" w:sz="12" w:space="0" w:color="auto"/>
            </w:tcBorders>
          </w:tcPr>
          <w:p w14:paraId="1CB6CA5C"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F-3/ByP-3</w:t>
            </w:r>
          </w:p>
        </w:tc>
        <w:tc>
          <w:tcPr>
            <w:tcW w:w="1935" w:type="dxa"/>
            <w:tcBorders>
              <w:left w:val="single" w:sz="12" w:space="0" w:color="auto"/>
              <w:right w:val="single" w:sz="12" w:space="0" w:color="auto"/>
            </w:tcBorders>
            <w:vAlign w:val="bottom"/>
          </w:tcPr>
          <w:p w14:paraId="2B7DFFCB"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1BCAD674" w14:textId="77777777" w:rsidR="002C71BF" w:rsidRPr="00A60F8E" w:rsidRDefault="002C71BF" w:rsidP="00930311">
            <w:pPr>
              <w:rPr>
                <w:rFonts w:ascii="Arial" w:eastAsia="Arial Unicode MS" w:hAnsi="Arial" w:cs="Arial"/>
                <w:sz w:val="20"/>
                <w:szCs w:val="20"/>
              </w:rPr>
            </w:pPr>
          </w:p>
        </w:tc>
      </w:tr>
      <w:tr w:rsidR="002C71BF" w:rsidRPr="00A60F8E" w14:paraId="2975AADF"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2D35CF1C" w14:textId="77777777" w:rsidR="002C71BF" w:rsidRDefault="002C71BF" w:rsidP="00930311">
            <w:pPr>
              <w:ind w:left="288" w:hanging="221"/>
              <w:jc w:val="center"/>
              <w:rPr>
                <w:rFonts w:ascii="Arial" w:hAnsi="Arial" w:cs="Arial"/>
                <w:sz w:val="20"/>
                <w:szCs w:val="20"/>
              </w:rPr>
            </w:pPr>
            <w:r>
              <w:rPr>
                <w:rFonts w:ascii="Arial" w:hAnsi="Arial" w:cs="Arial"/>
                <w:sz w:val="20"/>
                <w:szCs w:val="20"/>
              </w:rPr>
              <w:t>380</w:t>
            </w:r>
          </w:p>
        </w:tc>
        <w:tc>
          <w:tcPr>
            <w:tcW w:w="1700" w:type="dxa"/>
            <w:vAlign w:val="bottom"/>
          </w:tcPr>
          <w:p w14:paraId="04572577" w14:textId="77777777" w:rsidR="002C71BF" w:rsidRPr="00A60F8E" w:rsidRDefault="002C71BF" w:rsidP="00930311">
            <w:pPr>
              <w:ind w:left="78"/>
              <w:jc w:val="center"/>
              <w:rPr>
                <w:rFonts w:ascii="Arial" w:hAnsi="Arial" w:cs="Arial"/>
                <w:sz w:val="20"/>
                <w:szCs w:val="20"/>
              </w:rPr>
            </w:pPr>
            <w:r w:rsidRPr="00A60F8E">
              <w:rPr>
                <w:rFonts w:ascii="Arial" w:hAnsi="Arial" w:cs="Arial"/>
                <w:sz w:val="20"/>
                <w:szCs w:val="20"/>
              </w:rPr>
              <w:t>09/26/2004</w:t>
            </w:r>
          </w:p>
        </w:tc>
        <w:tc>
          <w:tcPr>
            <w:tcW w:w="900" w:type="dxa"/>
            <w:noWrap/>
            <w:tcMar>
              <w:top w:w="15" w:type="dxa"/>
              <w:left w:w="15" w:type="dxa"/>
              <w:bottom w:w="0" w:type="dxa"/>
              <w:right w:w="15" w:type="dxa"/>
            </w:tcMar>
            <w:vAlign w:val="bottom"/>
          </w:tcPr>
          <w:p w14:paraId="1E44F3DD" w14:textId="77777777" w:rsidR="002C71BF" w:rsidRPr="00A60F8E" w:rsidRDefault="002C71BF" w:rsidP="00930311">
            <w:pPr>
              <w:jc w:val="center"/>
              <w:rPr>
                <w:rFonts w:ascii="Arial" w:hAnsi="Arial" w:cs="Arial"/>
                <w:sz w:val="20"/>
                <w:szCs w:val="20"/>
              </w:rPr>
            </w:pPr>
            <w:r w:rsidRPr="00A60F8E">
              <w:rPr>
                <w:rFonts w:ascii="Arial" w:hAnsi="Arial" w:cs="Arial"/>
                <w:sz w:val="20"/>
                <w:szCs w:val="20"/>
              </w:rPr>
              <w:t>2004</w:t>
            </w:r>
          </w:p>
        </w:tc>
        <w:tc>
          <w:tcPr>
            <w:tcW w:w="2520" w:type="dxa"/>
            <w:noWrap/>
            <w:tcMar>
              <w:top w:w="15" w:type="dxa"/>
              <w:left w:w="15" w:type="dxa"/>
              <w:bottom w:w="0" w:type="dxa"/>
              <w:right w:w="15" w:type="dxa"/>
            </w:tcMar>
            <w:vAlign w:val="bottom"/>
          </w:tcPr>
          <w:p w14:paraId="564C3083" w14:textId="77777777" w:rsidR="002C71BF" w:rsidRPr="00A60F8E" w:rsidRDefault="002C71BF" w:rsidP="00930311">
            <w:pPr>
              <w:ind w:left="144"/>
              <w:rPr>
                <w:rFonts w:ascii="Arial" w:hAnsi="Arial" w:cs="Arial"/>
                <w:sz w:val="20"/>
                <w:szCs w:val="20"/>
              </w:rPr>
            </w:pPr>
            <w:r w:rsidRPr="00A60F8E">
              <w:rPr>
                <w:rFonts w:ascii="Arial" w:hAnsi="Arial" w:cs="Arial"/>
                <w:sz w:val="20"/>
                <w:szCs w:val="20"/>
              </w:rPr>
              <w:t>Jeanne-2004</w:t>
            </w:r>
          </w:p>
        </w:tc>
        <w:tc>
          <w:tcPr>
            <w:tcW w:w="1260" w:type="dxa"/>
            <w:tcBorders>
              <w:right w:val="single" w:sz="12" w:space="0" w:color="auto"/>
            </w:tcBorders>
          </w:tcPr>
          <w:p w14:paraId="43EDF984"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C-3</w:t>
            </w:r>
          </w:p>
        </w:tc>
        <w:tc>
          <w:tcPr>
            <w:tcW w:w="1935" w:type="dxa"/>
            <w:tcBorders>
              <w:left w:val="single" w:sz="12" w:space="0" w:color="auto"/>
              <w:right w:val="single" w:sz="12" w:space="0" w:color="auto"/>
            </w:tcBorders>
            <w:vAlign w:val="bottom"/>
          </w:tcPr>
          <w:p w14:paraId="1B8A1452"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1B3A5FB0" w14:textId="77777777" w:rsidR="002C71BF" w:rsidRPr="00A60F8E" w:rsidRDefault="002C71BF" w:rsidP="00930311">
            <w:pPr>
              <w:rPr>
                <w:rFonts w:ascii="Arial" w:eastAsia="Arial Unicode MS" w:hAnsi="Arial" w:cs="Arial"/>
                <w:sz w:val="20"/>
                <w:szCs w:val="20"/>
              </w:rPr>
            </w:pPr>
          </w:p>
        </w:tc>
      </w:tr>
      <w:tr w:rsidR="002C71BF" w:rsidRPr="00A60F8E" w14:paraId="53D89BA3"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2228EEE0" w14:textId="77777777" w:rsidR="002C71BF" w:rsidRDefault="002C71BF" w:rsidP="00930311">
            <w:pPr>
              <w:ind w:left="288" w:hanging="221"/>
              <w:jc w:val="center"/>
              <w:rPr>
                <w:rFonts w:ascii="Arial" w:hAnsi="Arial" w:cs="Arial"/>
                <w:sz w:val="20"/>
                <w:szCs w:val="20"/>
              </w:rPr>
            </w:pPr>
            <w:r>
              <w:rPr>
                <w:rFonts w:ascii="Arial" w:hAnsi="Arial" w:cs="Arial"/>
                <w:sz w:val="20"/>
                <w:szCs w:val="20"/>
              </w:rPr>
              <w:t>385</w:t>
            </w:r>
          </w:p>
        </w:tc>
        <w:tc>
          <w:tcPr>
            <w:tcW w:w="1700" w:type="dxa"/>
            <w:vAlign w:val="bottom"/>
          </w:tcPr>
          <w:p w14:paraId="1760D441" w14:textId="77777777" w:rsidR="002C71BF" w:rsidRPr="00A60F8E" w:rsidRDefault="002C71BF" w:rsidP="00930311">
            <w:pPr>
              <w:ind w:left="78"/>
              <w:jc w:val="center"/>
              <w:rPr>
                <w:rFonts w:ascii="Arial" w:hAnsi="Arial" w:cs="Arial"/>
                <w:sz w:val="20"/>
                <w:szCs w:val="20"/>
              </w:rPr>
            </w:pPr>
            <w:r w:rsidRPr="00A60F8E">
              <w:rPr>
                <w:rFonts w:ascii="Arial" w:hAnsi="Arial" w:cs="Arial"/>
                <w:sz w:val="20"/>
                <w:szCs w:val="20"/>
              </w:rPr>
              <w:t>07</w:t>
            </w:r>
            <w:r>
              <w:rPr>
                <w:rFonts w:ascii="Arial" w:hAnsi="Arial" w:cs="Arial"/>
                <w:sz w:val="20"/>
                <w:szCs w:val="20"/>
              </w:rPr>
              <w:t>/</w:t>
            </w:r>
            <w:r w:rsidRPr="00A60F8E">
              <w:rPr>
                <w:rFonts w:ascii="Arial" w:hAnsi="Arial" w:cs="Arial"/>
                <w:sz w:val="20"/>
                <w:szCs w:val="20"/>
              </w:rPr>
              <w:t>10/2005</w:t>
            </w:r>
          </w:p>
        </w:tc>
        <w:tc>
          <w:tcPr>
            <w:tcW w:w="900" w:type="dxa"/>
            <w:noWrap/>
            <w:tcMar>
              <w:top w:w="15" w:type="dxa"/>
              <w:left w:w="15" w:type="dxa"/>
              <w:bottom w:w="0" w:type="dxa"/>
              <w:right w:w="15" w:type="dxa"/>
            </w:tcMar>
            <w:vAlign w:val="bottom"/>
          </w:tcPr>
          <w:p w14:paraId="78BB8306" w14:textId="77777777" w:rsidR="002C71BF" w:rsidRPr="00A60F8E" w:rsidRDefault="002C71BF" w:rsidP="00930311">
            <w:pPr>
              <w:jc w:val="center"/>
              <w:rPr>
                <w:rFonts w:ascii="Arial" w:hAnsi="Arial" w:cs="Arial"/>
                <w:sz w:val="20"/>
                <w:szCs w:val="20"/>
              </w:rPr>
            </w:pPr>
            <w:r w:rsidRPr="00A60F8E">
              <w:rPr>
                <w:rFonts w:ascii="Arial" w:hAnsi="Arial" w:cs="Arial"/>
                <w:sz w:val="20"/>
                <w:szCs w:val="20"/>
              </w:rPr>
              <w:t>2005</w:t>
            </w:r>
          </w:p>
        </w:tc>
        <w:tc>
          <w:tcPr>
            <w:tcW w:w="2520" w:type="dxa"/>
            <w:noWrap/>
            <w:tcMar>
              <w:top w:w="15" w:type="dxa"/>
              <w:left w:w="15" w:type="dxa"/>
              <w:bottom w:w="0" w:type="dxa"/>
              <w:right w:w="15" w:type="dxa"/>
            </w:tcMar>
            <w:vAlign w:val="bottom"/>
          </w:tcPr>
          <w:p w14:paraId="4C9E6CF9" w14:textId="77777777" w:rsidR="002C71BF" w:rsidRPr="00A60F8E" w:rsidRDefault="002C71BF" w:rsidP="00930311">
            <w:pPr>
              <w:ind w:left="144"/>
              <w:rPr>
                <w:rFonts w:ascii="Arial" w:hAnsi="Arial" w:cs="Arial"/>
                <w:sz w:val="20"/>
                <w:szCs w:val="20"/>
              </w:rPr>
            </w:pPr>
            <w:r w:rsidRPr="00A60F8E">
              <w:rPr>
                <w:rFonts w:ascii="Arial" w:hAnsi="Arial" w:cs="Arial"/>
                <w:sz w:val="20"/>
                <w:szCs w:val="20"/>
              </w:rPr>
              <w:t>Dennis-2005</w:t>
            </w:r>
          </w:p>
        </w:tc>
        <w:tc>
          <w:tcPr>
            <w:tcW w:w="1260" w:type="dxa"/>
            <w:tcBorders>
              <w:right w:val="single" w:sz="12" w:space="0" w:color="auto"/>
            </w:tcBorders>
          </w:tcPr>
          <w:p w14:paraId="74C76698"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A-3</w:t>
            </w:r>
          </w:p>
        </w:tc>
        <w:tc>
          <w:tcPr>
            <w:tcW w:w="1935" w:type="dxa"/>
            <w:tcBorders>
              <w:left w:val="single" w:sz="12" w:space="0" w:color="auto"/>
              <w:right w:val="single" w:sz="12" w:space="0" w:color="auto"/>
            </w:tcBorders>
            <w:vAlign w:val="bottom"/>
          </w:tcPr>
          <w:p w14:paraId="20B7C2C4"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44B7A242" w14:textId="77777777" w:rsidR="002C71BF" w:rsidRPr="00A60F8E" w:rsidRDefault="002C71BF" w:rsidP="00930311">
            <w:pPr>
              <w:rPr>
                <w:rFonts w:ascii="Arial" w:eastAsia="Arial Unicode MS" w:hAnsi="Arial" w:cs="Arial"/>
                <w:sz w:val="20"/>
                <w:szCs w:val="20"/>
              </w:rPr>
            </w:pPr>
          </w:p>
        </w:tc>
      </w:tr>
      <w:tr w:rsidR="002C71BF" w:rsidRPr="00A60F8E" w14:paraId="5A855E8E"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37D79801" w14:textId="77777777" w:rsidR="002C71BF" w:rsidRDefault="002C71BF" w:rsidP="00930311">
            <w:pPr>
              <w:ind w:left="288" w:hanging="221"/>
              <w:jc w:val="center"/>
              <w:rPr>
                <w:rFonts w:ascii="Arial" w:hAnsi="Arial" w:cs="Arial"/>
                <w:sz w:val="20"/>
                <w:szCs w:val="20"/>
              </w:rPr>
            </w:pPr>
            <w:r>
              <w:rPr>
                <w:rFonts w:ascii="Arial" w:hAnsi="Arial" w:cs="Arial"/>
                <w:sz w:val="20"/>
                <w:szCs w:val="20"/>
              </w:rPr>
              <w:t>390</w:t>
            </w:r>
          </w:p>
        </w:tc>
        <w:tc>
          <w:tcPr>
            <w:tcW w:w="1700" w:type="dxa"/>
            <w:vAlign w:val="bottom"/>
          </w:tcPr>
          <w:p w14:paraId="64EF2565" w14:textId="77777777" w:rsidR="002C71BF" w:rsidRDefault="002C71BF" w:rsidP="00930311">
            <w:pPr>
              <w:ind w:left="78"/>
              <w:jc w:val="center"/>
              <w:rPr>
                <w:rFonts w:ascii="Arial" w:hAnsi="Arial" w:cs="Arial"/>
                <w:sz w:val="20"/>
                <w:szCs w:val="20"/>
              </w:rPr>
            </w:pPr>
            <w:r w:rsidRPr="00A60F8E">
              <w:rPr>
                <w:rFonts w:ascii="Arial" w:hAnsi="Arial" w:cs="Arial"/>
                <w:sz w:val="20"/>
                <w:szCs w:val="20"/>
              </w:rPr>
              <w:t>08/2</w:t>
            </w:r>
            <w:r>
              <w:rPr>
                <w:rFonts w:ascii="Arial" w:hAnsi="Arial" w:cs="Arial"/>
                <w:sz w:val="20"/>
                <w:szCs w:val="20"/>
              </w:rPr>
              <w:t>5</w:t>
            </w:r>
            <w:r w:rsidRPr="00A60F8E">
              <w:rPr>
                <w:rFonts w:ascii="Arial" w:hAnsi="Arial" w:cs="Arial"/>
                <w:sz w:val="20"/>
                <w:szCs w:val="20"/>
              </w:rPr>
              <w:t>/2005</w:t>
            </w:r>
          </w:p>
        </w:tc>
        <w:tc>
          <w:tcPr>
            <w:tcW w:w="900" w:type="dxa"/>
            <w:noWrap/>
            <w:tcMar>
              <w:top w:w="15" w:type="dxa"/>
              <w:left w:w="15" w:type="dxa"/>
              <w:bottom w:w="0" w:type="dxa"/>
              <w:right w:w="15" w:type="dxa"/>
            </w:tcMar>
            <w:vAlign w:val="bottom"/>
          </w:tcPr>
          <w:p w14:paraId="457A7506" w14:textId="77777777" w:rsidR="002C71BF" w:rsidRPr="00A60F8E" w:rsidRDefault="002C71BF" w:rsidP="00930311">
            <w:pPr>
              <w:jc w:val="center"/>
              <w:rPr>
                <w:rFonts w:ascii="Arial" w:hAnsi="Arial" w:cs="Arial"/>
                <w:sz w:val="20"/>
                <w:szCs w:val="20"/>
              </w:rPr>
            </w:pPr>
            <w:r w:rsidRPr="00A60F8E">
              <w:rPr>
                <w:rFonts w:ascii="Arial" w:hAnsi="Arial" w:cs="Arial"/>
                <w:sz w:val="20"/>
                <w:szCs w:val="20"/>
              </w:rPr>
              <w:t>2005</w:t>
            </w:r>
          </w:p>
        </w:tc>
        <w:tc>
          <w:tcPr>
            <w:tcW w:w="2520" w:type="dxa"/>
            <w:noWrap/>
            <w:tcMar>
              <w:top w:w="15" w:type="dxa"/>
              <w:left w:w="15" w:type="dxa"/>
              <w:bottom w:w="0" w:type="dxa"/>
              <w:right w:w="15" w:type="dxa"/>
            </w:tcMar>
            <w:vAlign w:val="bottom"/>
          </w:tcPr>
          <w:p w14:paraId="05E83F26" w14:textId="77777777" w:rsidR="002C71BF" w:rsidRPr="00A60F8E" w:rsidRDefault="002C71BF" w:rsidP="00930311">
            <w:pPr>
              <w:ind w:left="144"/>
              <w:rPr>
                <w:rFonts w:ascii="Arial" w:hAnsi="Arial" w:cs="Arial"/>
                <w:sz w:val="20"/>
                <w:szCs w:val="20"/>
              </w:rPr>
            </w:pPr>
            <w:r w:rsidRPr="00A60F8E">
              <w:rPr>
                <w:rFonts w:ascii="Arial" w:hAnsi="Arial" w:cs="Arial"/>
                <w:sz w:val="20"/>
                <w:szCs w:val="20"/>
              </w:rPr>
              <w:t>Katrina-2005</w:t>
            </w:r>
          </w:p>
        </w:tc>
        <w:tc>
          <w:tcPr>
            <w:tcW w:w="1260" w:type="dxa"/>
            <w:tcBorders>
              <w:right w:val="single" w:sz="12" w:space="0" w:color="auto"/>
            </w:tcBorders>
          </w:tcPr>
          <w:p w14:paraId="39CB51B9"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C-1</w:t>
            </w:r>
          </w:p>
        </w:tc>
        <w:tc>
          <w:tcPr>
            <w:tcW w:w="1935" w:type="dxa"/>
            <w:tcBorders>
              <w:left w:val="single" w:sz="12" w:space="0" w:color="auto"/>
              <w:right w:val="single" w:sz="12" w:space="0" w:color="auto"/>
            </w:tcBorders>
            <w:vAlign w:val="bottom"/>
          </w:tcPr>
          <w:p w14:paraId="480AF388"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672D93A0" w14:textId="77777777" w:rsidR="002C71BF" w:rsidRPr="00A60F8E" w:rsidRDefault="002C71BF" w:rsidP="00930311">
            <w:pPr>
              <w:rPr>
                <w:rFonts w:ascii="Arial" w:eastAsia="Arial Unicode MS" w:hAnsi="Arial" w:cs="Arial"/>
                <w:sz w:val="20"/>
                <w:szCs w:val="20"/>
              </w:rPr>
            </w:pPr>
          </w:p>
        </w:tc>
      </w:tr>
      <w:tr w:rsidR="002C71BF" w:rsidRPr="00A60F8E" w14:paraId="57B1AE07"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498949F9" w14:textId="77777777" w:rsidR="002C71BF" w:rsidDel="00416878" w:rsidRDefault="002C71BF" w:rsidP="00930311">
            <w:pPr>
              <w:ind w:left="288" w:hanging="221"/>
              <w:jc w:val="center"/>
              <w:rPr>
                <w:rFonts w:ascii="Arial" w:hAnsi="Arial" w:cs="Arial"/>
                <w:sz w:val="20"/>
                <w:szCs w:val="20"/>
              </w:rPr>
            </w:pPr>
            <w:r>
              <w:rPr>
                <w:rFonts w:ascii="Arial" w:hAnsi="Arial" w:cs="Arial"/>
                <w:sz w:val="20"/>
                <w:szCs w:val="20"/>
              </w:rPr>
              <w:t>395</w:t>
            </w:r>
          </w:p>
        </w:tc>
        <w:tc>
          <w:tcPr>
            <w:tcW w:w="1700" w:type="dxa"/>
            <w:vAlign w:val="bottom"/>
          </w:tcPr>
          <w:p w14:paraId="32E7ADE0" w14:textId="77777777" w:rsidR="002C71BF" w:rsidRPr="00A60F8E" w:rsidRDefault="002C71BF" w:rsidP="00930311">
            <w:pPr>
              <w:ind w:left="78"/>
              <w:jc w:val="center"/>
              <w:rPr>
                <w:rFonts w:ascii="Arial" w:hAnsi="Arial" w:cs="Arial"/>
                <w:sz w:val="20"/>
                <w:szCs w:val="20"/>
              </w:rPr>
            </w:pPr>
            <w:r>
              <w:rPr>
                <w:rFonts w:ascii="Arial" w:hAnsi="Arial" w:cs="Arial"/>
                <w:sz w:val="20"/>
                <w:szCs w:val="20"/>
              </w:rPr>
              <w:t>09/20/2005</w:t>
            </w:r>
          </w:p>
        </w:tc>
        <w:tc>
          <w:tcPr>
            <w:tcW w:w="900" w:type="dxa"/>
            <w:noWrap/>
            <w:tcMar>
              <w:top w:w="15" w:type="dxa"/>
              <w:left w:w="15" w:type="dxa"/>
              <w:bottom w:w="0" w:type="dxa"/>
              <w:right w:w="15" w:type="dxa"/>
            </w:tcMar>
            <w:vAlign w:val="bottom"/>
          </w:tcPr>
          <w:p w14:paraId="7D062ABC" w14:textId="77777777" w:rsidR="002C71BF" w:rsidRPr="00A60F8E" w:rsidRDefault="002C71BF" w:rsidP="00930311">
            <w:pPr>
              <w:jc w:val="center"/>
              <w:rPr>
                <w:rFonts w:ascii="Arial" w:hAnsi="Arial" w:cs="Arial"/>
                <w:sz w:val="20"/>
                <w:szCs w:val="20"/>
              </w:rPr>
            </w:pPr>
            <w:r>
              <w:rPr>
                <w:rFonts w:ascii="Arial" w:hAnsi="Arial" w:cs="Arial"/>
                <w:sz w:val="20"/>
                <w:szCs w:val="20"/>
              </w:rPr>
              <w:t>2005</w:t>
            </w:r>
          </w:p>
        </w:tc>
        <w:tc>
          <w:tcPr>
            <w:tcW w:w="2520" w:type="dxa"/>
            <w:noWrap/>
            <w:tcMar>
              <w:top w:w="15" w:type="dxa"/>
              <w:left w:w="15" w:type="dxa"/>
              <w:bottom w:w="0" w:type="dxa"/>
              <w:right w:w="15" w:type="dxa"/>
            </w:tcMar>
            <w:vAlign w:val="bottom"/>
          </w:tcPr>
          <w:p w14:paraId="70A26F9F" w14:textId="77777777" w:rsidR="002C71BF" w:rsidRPr="00A60F8E" w:rsidRDefault="002C71BF" w:rsidP="00930311">
            <w:pPr>
              <w:ind w:left="144"/>
              <w:rPr>
                <w:rFonts w:ascii="Arial" w:hAnsi="Arial" w:cs="Arial"/>
                <w:sz w:val="20"/>
                <w:szCs w:val="20"/>
              </w:rPr>
            </w:pPr>
            <w:r>
              <w:rPr>
                <w:rFonts w:ascii="Arial" w:hAnsi="Arial" w:cs="Arial"/>
                <w:sz w:val="20"/>
                <w:szCs w:val="20"/>
              </w:rPr>
              <w:t>Rita-2005</w:t>
            </w:r>
          </w:p>
        </w:tc>
        <w:tc>
          <w:tcPr>
            <w:tcW w:w="1260" w:type="dxa"/>
            <w:tcBorders>
              <w:right w:val="single" w:sz="12" w:space="0" w:color="auto"/>
            </w:tcBorders>
          </w:tcPr>
          <w:p w14:paraId="22A11462"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ByP-2</w:t>
            </w:r>
          </w:p>
        </w:tc>
        <w:tc>
          <w:tcPr>
            <w:tcW w:w="1935" w:type="dxa"/>
            <w:tcBorders>
              <w:left w:val="single" w:sz="12" w:space="0" w:color="auto"/>
              <w:right w:val="single" w:sz="12" w:space="0" w:color="auto"/>
            </w:tcBorders>
            <w:vAlign w:val="bottom"/>
          </w:tcPr>
          <w:p w14:paraId="1897C38E"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1135CACC" w14:textId="77777777" w:rsidR="002C71BF" w:rsidRPr="00A60F8E" w:rsidRDefault="002C71BF" w:rsidP="00930311">
            <w:pPr>
              <w:rPr>
                <w:rFonts w:ascii="Arial" w:eastAsia="Arial Unicode MS" w:hAnsi="Arial" w:cs="Arial"/>
                <w:sz w:val="20"/>
                <w:szCs w:val="20"/>
              </w:rPr>
            </w:pPr>
          </w:p>
        </w:tc>
      </w:tr>
      <w:tr w:rsidR="002C71BF" w:rsidRPr="00A60F8E" w14:paraId="1686EC60"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566E2C0A" w14:textId="77777777" w:rsidR="002C71BF" w:rsidRDefault="002C71BF" w:rsidP="00930311">
            <w:pPr>
              <w:ind w:left="288" w:hanging="221"/>
              <w:jc w:val="center"/>
              <w:rPr>
                <w:rFonts w:ascii="Arial" w:hAnsi="Arial" w:cs="Arial"/>
                <w:sz w:val="20"/>
                <w:szCs w:val="20"/>
              </w:rPr>
            </w:pPr>
            <w:r>
              <w:rPr>
                <w:rFonts w:ascii="Arial" w:hAnsi="Arial" w:cs="Arial"/>
                <w:sz w:val="20"/>
                <w:szCs w:val="20"/>
              </w:rPr>
              <w:t>400</w:t>
            </w:r>
          </w:p>
        </w:tc>
        <w:tc>
          <w:tcPr>
            <w:tcW w:w="1700" w:type="dxa"/>
            <w:vAlign w:val="bottom"/>
          </w:tcPr>
          <w:p w14:paraId="5B9C723E" w14:textId="77777777" w:rsidR="002C71BF" w:rsidRPr="00A60F8E" w:rsidRDefault="002C71BF" w:rsidP="00930311">
            <w:pPr>
              <w:ind w:left="78"/>
              <w:jc w:val="center"/>
              <w:rPr>
                <w:rFonts w:ascii="Arial" w:hAnsi="Arial" w:cs="Arial"/>
                <w:sz w:val="20"/>
                <w:szCs w:val="20"/>
              </w:rPr>
            </w:pPr>
            <w:r w:rsidRPr="00A60F8E">
              <w:rPr>
                <w:rFonts w:ascii="Arial" w:hAnsi="Arial" w:cs="Arial"/>
                <w:sz w:val="20"/>
                <w:szCs w:val="20"/>
              </w:rPr>
              <w:t>10/24/2005</w:t>
            </w:r>
          </w:p>
        </w:tc>
        <w:tc>
          <w:tcPr>
            <w:tcW w:w="900" w:type="dxa"/>
            <w:noWrap/>
            <w:tcMar>
              <w:top w:w="15" w:type="dxa"/>
              <w:left w:w="15" w:type="dxa"/>
              <w:bottom w:w="0" w:type="dxa"/>
              <w:right w:w="15" w:type="dxa"/>
            </w:tcMar>
            <w:vAlign w:val="bottom"/>
          </w:tcPr>
          <w:p w14:paraId="1BD7A2F8" w14:textId="77777777" w:rsidR="002C71BF" w:rsidRPr="00A60F8E" w:rsidRDefault="002C71BF" w:rsidP="00930311">
            <w:pPr>
              <w:jc w:val="center"/>
              <w:rPr>
                <w:rFonts w:ascii="Arial" w:hAnsi="Arial" w:cs="Arial"/>
                <w:sz w:val="20"/>
                <w:szCs w:val="20"/>
              </w:rPr>
            </w:pPr>
            <w:r w:rsidRPr="00A60F8E">
              <w:rPr>
                <w:rFonts w:ascii="Arial" w:hAnsi="Arial" w:cs="Arial"/>
                <w:sz w:val="20"/>
                <w:szCs w:val="20"/>
              </w:rPr>
              <w:t>2005</w:t>
            </w:r>
          </w:p>
        </w:tc>
        <w:tc>
          <w:tcPr>
            <w:tcW w:w="2520" w:type="dxa"/>
            <w:noWrap/>
            <w:tcMar>
              <w:top w:w="15" w:type="dxa"/>
              <w:left w:w="15" w:type="dxa"/>
              <w:bottom w:w="0" w:type="dxa"/>
              <w:right w:w="15" w:type="dxa"/>
            </w:tcMar>
            <w:vAlign w:val="bottom"/>
          </w:tcPr>
          <w:p w14:paraId="3A93D3E5" w14:textId="77777777" w:rsidR="002C71BF" w:rsidRPr="00A60F8E" w:rsidRDefault="002C71BF" w:rsidP="00930311">
            <w:pPr>
              <w:ind w:left="144"/>
              <w:rPr>
                <w:rFonts w:ascii="Arial" w:hAnsi="Arial" w:cs="Arial"/>
                <w:sz w:val="20"/>
                <w:szCs w:val="20"/>
              </w:rPr>
            </w:pPr>
            <w:r w:rsidRPr="00A60F8E">
              <w:rPr>
                <w:rFonts w:ascii="Arial" w:hAnsi="Arial" w:cs="Arial"/>
                <w:sz w:val="20"/>
                <w:szCs w:val="20"/>
              </w:rPr>
              <w:t>Wilma-2005</w:t>
            </w:r>
          </w:p>
        </w:tc>
        <w:tc>
          <w:tcPr>
            <w:tcW w:w="1260" w:type="dxa"/>
            <w:tcBorders>
              <w:right w:val="single" w:sz="12" w:space="0" w:color="auto"/>
            </w:tcBorders>
          </w:tcPr>
          <w:p w14:paraId="5434BCD3"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B-3</w:t>
            </w:r>
          </w:p>
        </w:tc>
        <w:tc>
          <w:tcPr>
            <w:tcW w:w="1935" w:type="dxa"/>
            <w:tcBorders>
              <w:left w:val="single" w:sz="12" w:space="0" w:color="auto"/>
              <w:right w:val="single" w:sz="12" w:space="0" w:color="auto"/>
            </w:tcBorders>
            <w:vAlign w:val="bottom"/>
          </w:tcPr>
          <w:p w14:paraId="063CD32E"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667E4E18" w14:textId="77777777" w:rsidR="002C71BF" w:rsidRPr="00A60F8E" w:rsidRDefault="002C71BF" w:rsidP="00930311">
            <w:pPr>
              <w:rPr>
                <w:rFonts w:ascii="Arial" w:eastAsia="Arial Unicode MS" w:hAnsi="Arial" w:cs="Arial"/>
                <w:sz w:val="20"/>
                <w:szCs w:val="20"/>
              </w:rPr>
            </w:pPr>
          </w:p>
        </w:tc>
      </w:tr>
      <w:tr w:rsidR="002C71BF" w:rsidRPr="00A60F8E" w14:paraId="5A33B8B9"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5126E9CD" w14:textId="77777777" w:rsidR="002C71BF" w:rsidRPr="00A60F8E" w:rsidRDefault="002C71BF" w:rsidP="00930311">
            <w:pPr>
              <w:ind w:left="288" w:hanging="221"/>
              <w:jc w:val="center"/>
              <w:rPr>
                <w:rFonts w:ascii="Arial" w:hAnsi="Arial" w:cs="Arial"/>
                <w:sz w:val="20"/>
                <w:szCs w:val="20"/>
              </w:rPr>
            </w:pPr>
            <w:r>
              <w:rPr>
                <w:rFonts w:ascii="Arial" w:hAnsi="Arial" w:cs="Arial"/>
                <w:sz w:val="20"/>
                <w:szCs w:val="20"/>
              </w:rPr>
              <w:t>405</w:t>
            </w:r>
          </w:p>
        </w:tc>
        <w:tc>
          <w:tcPr>
            <w:tcW w:w="1700" w:type="dxa"/>
            <w:vAlign w:val="bottom"/>
          </w:tcPr>
          <w:p w14:paraId="5CE44FE3" w14:textId="77777777" w:rsidR="002C71BF" w:rsidRPr="00A60F8E" w:rsidRDefault="002C71BF" w:rsidP="00930311">
            <w:pPr>
              <w:ind w:left="78"/>
              <w:jc w:val="center"/>
              <w:rPr>
                <w:rFonts w:ascii="Arial" w:hAnsi="Arial" w:cs="Arial"/>
                <w:sz w:val="20"/>
                <w:szCs w:val="20"/>
              </w:rPr>
            </w:pPr>
            <w:r>
              <w:rPr>
                <w:rFonts w:ascii="Arial" w:hAnsi="Arial" w:cs="Arial"/>
                <w:sz w:val="20"/>
                <w:szCs w:val="20"/>
              </w:rPr>
              <w:t>09/02/2016</w:t>
            </w:r>
          </w:p>
        </w:tc>
        <w:tc>
          <w:tcPr>
            <w:tcW w:w="900" w:type="dxa"/>
            <w:noWrap/>
            <w:tcMar>
              <w:top w:w="15" w:type="dxa"/>
              <w:left w:w="15" w:type="dxa"/>
              <w:bottom w:w="0" w:type="dxa"/>
              <w:right w:w="15" w:type="dxa"/>
            </w:tcMar>
            <w:vAlign w:val="bottom"/>
          </w:tcPr>
          <w:p w14:paraId="3DD99F51" w14:textId="77777777" w:rsidR="002C71BF" w:rsidRPr="00A60F8E" w:rsidRDefault="002C71BF" w:rsidP="00930311">
            <w:pPr>
              <w:jc w:val="center"/>
              <w:rPr>
                <w:rFonts w:ascii="Arial" w:hAnsi="Arial" w:cs="Arial"/>
                <w:sz w:val="20"/>
                <w:szCs w:val="20"/>
              </w:rPr>
            </w:pPr>
            <w:r>
              <w:rPr>
                <w:rFonts w:ascii="Arial" w:hAnsi="Arial" w:cs="Arial"/>
                <w:sz w:val="20"/>
                <w:szCs w:val="20"/>
              </w:rPr>
              <w:t>2016</w:t>
            </w:r>
          </w:p>
        </w:tc>
        <w:tc>
          <w:tcPr>
            <w:tcW w:w="2520" w:type="dxa"/>
            <w:noWrap/>
            <w:tcMar>
              <w:top w:w="15" w:type="dxa"/>
              <w:left w:w="15" w:type="dxa"/>
              <w:bottom w:w="0" w:type="dxa"/>
              <w:right w:w="15" w:type="dxa"/>
            </w:tcMar>
            <w:vAlign w:val="bottom"/>
          </w:tcPr>
          <w:p w14:paraId="60C1B6D2" w14:textId="77777777" w:rsidR="002C71BF" w:rsidRPr="00A60F8E" w:rsidRDefault="002C71BF" w:rsidP="00930311">
            <w:pPr>
              <w:ind w:left="144"/>
              <w:rPr>
                <w:rFonts w:ascii="Arial" w:hAnsi="Arial" w:cs="Arial"/>
                <w:sz w:val="20"/>
                <w:szCs w:val="20"/>
              </w:rPr>
            </w:pPr>
            <w:r>
              <w:rPr>
                <w:rFonts w:ascii="Arial" w:hAnsi="Arial" w:cs="Arial"/>
                <w:sz w:val="20"/>
                <w:szCs w:val="20"/>
              </w:rPr>
              <w:t>Hermine-2016</w:t>
            </w:r>
          </w:p>
        </w:tc>
        <w:tc>
          <w:tcPr>
            <w:tcW w:w="1260" w:type="dxa"/>
            <w:tcBorders>
              <w:right w:val="single" w:sz="12" w:space="0" w:color="auto"/>
            </w:tcBorders>
          </w:tcPr>
          <w:p w14:paraId="028F92AD"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A-1</w:t>
            </w:r>
          </w:p>
        </w:tc>
        <w:tc>
          <w:tcPr>
            <w:tcW w:w="1935" w:type="dxa"/>
            <w:tcBorders>
              <w:left w:val="single" w:sz="12" w:space="0" w:color="auto"/>
              <w:right w:val="single" w:sz="12" w:space="0" w:color="auto"/>
            </w:tcBorders>
            <w:vAlign w:val="bottom"/>
          </w:tcPr>
          <w:p w14:paraId="58FA980A" w14:textId="77777777" w:rsidR="002C71BF" w:rsidRPr="00A60F8E" w:rsidRDefault="002C71BF" w:rsidP="00930311">
            <w:pPr>
              <w:rPr>
                <w:rFonts w:ascii="Arial" w:eastAsia="Arial Unicode MS" w:hAnsi="Arial" w:cs="Arial"/>
                <w:sz w:val="20"/>
                <w:szCs w:val="20"/>
              </w:rPr>
            </w:pPr>
          </w:p>
        </w:tc>
        <w:tc>
          <w:tcPr>
            <w:tcW w:w="1935" w:type="dxa"/>
            <w:tcBorders>
              <w:left w:val="single" w:sz="12" w:space="0" w:color="auto"/>
              <w:right w:val="single" w:sz="12" w:space="0" w:color="auto"/>
            </w:tcBorders>
          </w:tcPr>
          <w:p w14:paraId="20A7A362" w14:textId="77777777" w:rsidR="002C71BF" w:rsidRPr="00A60F8E" w:rsidRDefault="002C71BF" w:rsidP="00930311">
            <w:pPr>
              <w:rPr>
                <w:rFonts w:ascii="Arial" w:eastAsia="Arial Unicode MS" w:hAnsi="Arial" w:cs="Arial"/>
                <w:sz w:val="20"/>
                <w:szCs w:val="20"/>
              </w:rPr>
            </w:pPr>
          </w:p>
        </w:tc>
      </w:tr>
      <w:tr w:rsidR="002C71BF" w:rsidRPr="00A60F8E" w14:paraId="1BDEAE51"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0D426E0C" w14:textId="77777777" w:rsidR="002C71BF" w:rsidRPr="00A60F8E" w:rsidRDefault="002C71BF" w:rsidP="00930311">
            <w:pPr>
              <w:ind w:left="288" w:hanging="221"/>
              <w:jc w:val="center"/>
              <w:rPr>
                <w:rFonts w:ascii="Arial" w:hAnsi="Arial" w:cs="Arial"/>
                <w:sz w:val="20"/>
                <w:szCs w:val="20"/>
              </w:rPr>
            </w:pPr>
            <w:r>
              <w:rPr>
                <w:rFonts w:ascii="Arial" w:hAnsi="Arial" w:cs="Arial"/>
                <w:sz w:val="20"/>
                <w:szCs w:val="20"/>
              </w:rPr>
              <w:t>410</w:t>
            </w:r>
          </w:p>
        </w:tc>
        <w:tc>
          <w:tcPr>
            <w:tcW w:w="1700" w:type="dxa"/>
            <w:vAlign w:val="bottom"/>
          </w:tcPr>
          <w:p w14:paraId="488477DC" w14:textId="77777777" w:rsidR="002C71BF" w:rsidRPr="00A60F8E" w:rsidRDefault="002C71BF" w:rsidP="00930311">
            <w:pPr>
              <w:ind w:left="78"/>
              <w:jc w:val="center"/>
              <w:rPr>
                <w:rFonts w:ascii="Arial" w:hAnsi="Arial" w:cs="Arial"/>
                <w:sz w:val="20"/>
                <w:szCs w:val="20"/>
              </w:rPr>
            </w:pPr>
            <w:r>
              <w:rPr>
                <w:rFonts w:ascii="Arial" w:hAnsi="Arial" w:cs="Arial"/>
                <w:sz w:val="20"/>
                <w:szCs w:val="20"/>
              </w:rPr>
              <w:t>10/07/2016</w:t>
            </w:r>
          </w:p>
        </w:tc>
        <w:tc>
          <w:tcPr>
            <w:tcW w:w="900" w:type="dxa"/>
            <w:noWrap/>
            <w:tcMar>
              <w:top w:w="15" w:type="dxa"/>
              <w:left w:w="15" w:type="dxa"/>
              <w:bottom w:w="0" w:type="dxa"/>
              <w:right w:w="15" w:type="dxa"/>
            </w:tcMar>
            <w:vAlign w:val="bottom"/>
          </w:tcPr>
          <w:p w14:paraId="1CF700ED" w14:textId="77777777" w:rsidR="002C71BF" w:rsidRPr="00A60F8E" w:rsidRDefault="002C71BF" w:rsidP="00930311">
            <w:pPr>
              <w:jc w:val="center"/>
              <w:rPr>
                <w:rFonts w:ascii="Arial" w:hAnsi="Arial" w:cs="Arial"/>
                <w:sz w:val="20"/>
                <w:szCs w:val="20"/>
              </w:rPr>
            </w:pPr>
            <w:r>
              <w:rPr>
                <w:rFonts w:ascii="Arial" w:hAnsi="Arial" w:cs="Arial"/>
                <w:sz w:val="20"/>
                <w:szCs w:val="20"/>
              </w:rPr>
              <w:t>2016</w:t>
            </w:r>
          </w:p>
        </w:tc>
        <w:tc>
          <w:tcPr>
            <w:tcW w:w="2520" w:type="dxa"/>
            <w:noWrap/>
            <w:tcMar>
              <w:top w:w="15" w:type="dxa"/>
              <w:left w:w="15" w:type="dxa"/>
              <w:bottom w:w="0" w:type="dxa"/>
              <w:right w:w="15" w:type="dxa"/>
            </w:tcMar>
            <w:vAlign w:val="bottom"/>
          </w:tcPr>
          <w:p w14:paraId="4AEB3AF2" w14:textId="77777777" w:rsidR="002C71BF" w:rsidRPr="00B85EF5" w:rsidRDefault="002C71BF" w:rsidP="00930311">
            <w:pPr>
              <w:ind w:left="144"/>
              <w:rPr>
                <w:rFonts w:ascii="Arial" w:eastAsia="Arial Unicode MS" w:hAnsi="Arial" w:cs="Arial"/>
                <w:sz w:val="20"/>
                <w:szCs w:val="20"/>
              </w:rPr>
            </w:pPr>
            <w:r>
              <w:rPr>
                <w:rFonts w:ascii="Arial" w:eastAsia="Arial Unicode MS" w:hAnsi="Arial" w:cs="Arial"/>
                <w:sz w:val="20"/>
                <w:szCs w:val="20"/>
              </w:rPr>
              <w:t>Matthew-2016</w:t>
            </w:r>
          </w:p>
        </w:tc>
        <w:tc>
          <w:tcPr>
            <w:tcW w:w="1260" w:type="dxa"/>
            <w:tcBorders>
              <w:right w:val="single" w:sz="12" w:space="0" w:color="auto"/>
            </w:tcBorders>
          </w:tcPr>
          <w:p w14:paraId="3D412E41"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ByP-3</w:t>
            </w:r>
          </w:p>
        </w:tc>
        <w:tc>
          <w:tcPr>
            <w:tcW w:w="1935" w:type="dxa"/>
            <w:tcBorders>
              <w:left w:val="single" w:sz="12" w:space="0" w:color="auto"/>
              <w:right w:val="single" w:sz="12" w:space="0" w:color="auto"/>
            </w:tcBorders>
            <w:vAlign w:val="bottom"/>
          </w:tcPr>
          <w:p w14:paraId="08985360" w14:textId="77777777" w:rsidR="002C71BF" w:rsidRPr="00A60F8E" w:rsidRDefault="002C71BF" w:rsidP="00930311">
            <w:pPr>
              <w:jc w:val="center"/>
              <w:rPr>
                <w:rFonts w:ascii="Arial" w:eastAsia="Arial Unicode MS" w:hAnsi="Arial" w:cs="Arial"/>
                <w:sz w:val="20"/>
                <w:szCs w:val="20"/>
              </w:rPr>
            </w:pPr>
          </w:p>
        </w:tc>
        <w:tc>
          <w:tcPr>
            <w:tcW w:w="1935" w:type="dxa"/>
            <w:tcBorders>
              <w:left w:val="single" w:sz="12" w:space="0" w:color="auto"/>
              <w:right w:val="single" w:sz="12" w:space="0" w:color="auto"/>
            </w:tcBorders>
          </w:tcPr>
          <w:p w14:paraId="56C34298" w14:textId="77777777" w:rsidR="002C71BF" w:rsidRPr="00A60F8E" w:rsidRDefault="002C71BF" w:rsidP="00930311">
            <w:pPr>
              <w:jc w:val="center"/>
              <w:rPr>
                <w:rFonts w:ascii="Arial" w:eastAsia="Arial Unicode MS" w:hAnsi="Arial" w:cs="Arial"/>
                <w:sz w:val="20"/>
                <w:szCs w:val="20"/>
              </w:rPr>
            </w:pPr>
          </w:p>
        </w:tc>
      </w:tr>
      <w:tr w:rsidR="002C71BF" w:rsidRPr="00A60F8E" w14:paraId="7658A2E6"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48D21EE2" w14:textId="77777777" w:rsidR="002C71BF" w:rsidRPr="0052302E" w:rsidRDefault="002C71BF" w:rsidP="00930311">
            <w:pPr>
              <w:ind w:left="288" w:hanging="221"/>
              <w:jc w:val="center"/>
              <w:rPr>
                <w:rFonts w:ascii="Arial" w:hAnsi="Arial" w:cs="Arial"/>
                <w:sz w:val="20"/>
                <w:szCs w:val="20"/>
              </w:rPr>
            </w:pPr>
            <w:r w:rsidRPr="0052302E">
              <w:rPr>
                <w:rFonts w:ascii="Arial" w:hAnsi="Arial" w:cs="Arial"/>
                <w:sz w:val="20"/>
                <w:szCs w:val="20"/>
              </w:rPr>
              <w:t>415</w:t>
            </w:r>
          </w:p>
        </w:tc>
        <w:tc>
          <w:tcPr>
            <w:tcW w:w="1700" w:type="dxa"/>
            <w:vAlign w:val="bottom"/>
          </w:tcPr>
          <w:p w14:paraId="3FF7AC8D" w14:textId="77777777" w:rsidR="002C71BF" w:rsidRPr="0052302E" w:rsidRDefault="002C71BF" w:rsidP="00930311">
            <w:pPr>
              <w:ind w:left="78"/>
              <w:jc w:val="center"/>
              <w:rPr>
                <w:rFonts w:ascii="Arial" w:hAnsi="Arial" w:cs="Arial"/>
                <w:sz w:val="20"/>
                <w:szCs w:val="20"/>
              </w:rPr>
            </w:pPr>
            <w:r w:rsidRPr="0052302E">
              <w:rPr>
                <w:rFonts w:ascii="Arial" w:hAnsi="Arial" w:cs="Arial"/>
                <w:sz w:val="20"/>
                <w:szCs w:val="20"/>
              </w:rPr>
              <w:t>09/10/2017</w:t>
            </w:r>
          </w:p>
        </w:tc>
        <w:tc>
          <w:tcPr>
            <w:tcW w:w="900" w:type="dxa"/>
            <w:noWrap/>
            <w:tcMar>
              <w:top w:w="15" w:type="dxa"/>
              <w:left w:w="15" w:type="dxa"/>
              <w:bottom w:w="0" w:type="dxa"/>
              <w:right w:w="15" w:type="dxa"/>
            </w:tcMar>
            <w:vAlign w:val="bottom"/>
          </w:tcPr>
          <w:p w14:paraId="1BA37F02" w14:textId="77777777" w:rsidR="002C71BF" w:rsidRPr="0052302E" w:rsidRDefault="002C71BF" w:rsidP="00930311">
            <w:pPr>
              <w:jc w:val="center"/>
              <w:rPr>
                <w:rFonts w:ascii="Arial" w:hAnsi="Arial" w:cs="Arial"/>
                <w:sz w:val="20"/>
                <w:szCs w:val="20"/>
              </w:rPr>
            </w:pPr>
            <w:r w:rsidRPr="0052302E">
              <w:rPr>
                <w:rFonts w:ascii="Arial" w:hAnsi="Arial" w:cs="Arial"/>
                <w:sz w:val="20"/>
                <w:szCs w:val="20"/>
              </w:rPr>
              <w:t>2017</w:t>
            </w:r>
          </w:p>
        </w:tc>
        <w:tc>
          <w:tcPr>
            <w:tcW w:w="2520" w:type="dxa"/>
            <w:noWrap/>
            <w:tcMar>
              <w:top w:w="15" w:type="dxa"/>
              <w:left w:w="15" w:type="dxa"/>
              <w:bottom w:w="0" w:type="dxa"/>
              <w:right w:w="15" w:type="dxa"/>
            </w:tcMar>
            <w:vAlign w:val="bottom"/>
          </w:tcPr>
          <w:p w14:paraId="6A4C24C6" w14:textId="77777777" w:rsidR="002C71BF" w:rsidRPr="00702D20" w:rsidRDefault="002C71BF" w:rsidP="00930311">
            <w:pPr>
              <w:ind w:left="144"/>
              <w:rPr>
                <w:rFonts w:ascii="Arial" w:eastAsia="Arial Unicode MS" w:hAnsi="Arial" w:cs="Arial"/>
                <w:sz w:val="20"/>
                <w:szCs w:val="20"/>
              </w:rPr>
            </w:pPr>
            <w:r w:rsidRPr="00702D20">
              <w:rPr>
                <w:rFonts w:ascii="Arial" w:eastAsia="Arial Unicode MS" w:hAnsi="Arial" w:cs="Arial"/>
                <w:sz w:val="20"/>
                <w:szCs w:val="20"/>
              </w:rPr>
              <w:t>Irma</w:t>
            </w:r>
            <w:r>
              <w:rPr>
                <w:rFonts w:ascii="Arial" w:eastAsia="Arial Unicode MS" w:hAnsi="Arial" w:cs="Arial"/>
                <w:sz w:val="20"/>
                <w:szCs w:val="20"/>
              </w:rPr>
              <w:t>-2017</w:t>
            </w:r>
          </w:p>
        </w:tc>
        <w:tc>
          <w:tcPr>
            <w:tcW w:w="1260" w:type="dxa"/>
            <w:tcBorders>
              <w:right w:val="single" w:sz="12" w:space="0" w:color="auto"/>
            </w:tcBorders>
          </w:tcPr>
          <w:p w14:paraId="062BB0DA" w14:textId="77777777" w:rsidR="002C71BF" w:rsidRPr="0052302E" w:rsidRDefault="002C71BF" w:rsidP="00930311">
            <w:pPr>
              <w:jc w:val="center"/>
              <w:rPr>
                <w:rFonts w:ascii="Arial" w:eastAsia="Arial Unicode MS" w:hAnsi="Arial" w:cs="Arial"/>
                <w:sz w:val="20"/>
                <w:szCs w:val="20"/>
              </w:rPr>
            </w:pPr>
            <w:r>
              <w:rPr>
                <w:rFonts w:ascii="Arial" w:eastAsia="Arial Unicode MS" w:hAnsi="Arial" w:cs="Arial"/>
                <w:sz w:val="20"/>
                <w:szCs w:val="20"/>
              </w:rPr>
              <w:t>B-4</w:t>
            </w:r>
          </w:p>
        </w:tc>
        <w:tc>
          <w:tcPr>
            <w:tcW w:w="1935" w:type="dxa"/>
            <w:tcBorders>
              <w:left w:val="single" w:sz="12" w:space="0" w:color="auto"/>
              <w:right w:val="single" w:sz="12" w:space="0" w:color="auto"/>
            </w:tcBorders>
            <w:vAlign w:val="bottom"/>
          </w:tcPr>
          <w:p w14:paraId="552C4468" w14:textId="77777777" w:rsidR="002C71BF" w:rsidRPr="00A60F8E" w:rsidRDefault="002C71BF" w:rsidP="00930311">
            <w:pPr>
              <w:jc w:val="center"/>
              <w:rPr>
                <w:rFonts w:ascii="Arial" w:eastAsia="Arial Unicode MS" w:hAnsi="Arial" w:cs="Arial"/>
                <w:sz w:val="20"/>
                <w:szCs w:val="20"/>
              </w:rPr>
            </w:pPr>
          </w:p>
        </w:tc>
        <w:tc>
          <w:tcPr>
            <w:tcW w:w="1935" w:type="dxa"/>
            <w:tcBorders>
              <w:left w:val="single" w:sz="12" w:space="0" w:color="auto"/>
              <w:right w:val="single" w:sz="12" w:space="0" w:color="auto"/>
            </w:tcBorders>
          </w:tcPr>
          <w:p w14:paraId="1E491FE0" w14:textId="77777777" w:rsidR="002C71BF" w:rsidRPr="00A60F8E" w:rsidRDefault="002C71BF" w:rsidP="00930311">
            <w:pPr>
              <w:jc w:val="center"/>
              <w:rPr>
                <w:rFonts w:ascii="Arial" w:eastAsia="Arial Unicode MS" w:hAnsi="Arial" w:cs="Arial"/>
                <w:sz w:val="20"/>
                <w:szCs w:val="20"/>
              </w:rPr>
            </w:pPr>
          </w:p>
        </w:tc>
      </w:tr>
      <w:tr w:rsidR="002C71BF" w:rsidRPr="00A60F8E" w14:paraId="0536F1B3"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416E392E" w14:textId="77777777" w:rsidR="002C71BF" w:rsidRPr="00A60F8E" w:rsidRDefault="002C71BF" w:rsidP="00930311">
            <w:pPr>
              <w:ind w:left="288" w:hanging="221"/>
              <w:jc w:val="center"/>
              <w:rPr>
                <w:rFonts w:ascii="Arial" w:hAnsi="Arial" w:cs="Arial"/>
                <w:sz w:val="20"/>
                <w:szCs w:val="20"/>
              </w:rPr>
            </w:pPr>
            <w:r>
              <w:rPr>
                <w:rFonts w:ascii="Arial" w:hAnsi="Arial" w:cs="Arial"/>
                <w:sz w:val="20"/>
                <w:szCs w:val="20"/>
              </w:rPr>
              <w:t>420</w:t>
            </w:r>
          </w:p>
        </w:tc>
        <w:tc>
          <w:tcPr>
            <w:tcW w:w="1700" w:type="dxa"/>
            <w:vAlign w:val="bottom"/>
          </w:tcPr>
          <w:p w14:paraId="3C947BA5" w14:textId="77777777" w:rsidR="002C71BF" w:rsidRPr="00A60F8E" w:rsidRDefault="002C71BF" w:rsidP="00930311">
            <w:pPr>
              <w:ind w:left="78"/>
              <w:jc w:val="center"/>
              <w:rPr>
                <w:rFonts w:ascii="Arial" w:hAnsi="Arial" w:cs="Arial"/>
                <w:sz w:val="20"/>
                <w:szCs w:val="20"/>
              </w:rPr>
            </w:pPr>
            <w:r>
              <w:rPr>
                <w:rFonts w:ascii="Arial" w:hAnsi="Arial" w:cs="Arial"/>
                <w:sz w:val="20"/>
                <w:szCs w:val="20"/>
              </w:rPr>
              <w:t>10/08/2017</w:t>
            </w:r>
          </w:p>
        </w:tc>
        <w:tc>
          <w:tcPr>
            <w:tcW w:w="900" w:type="dxa"/>
            <w:noWrap/>
            <w:tcMar>
              <w:top w:w="15" w:type="dxa"/>
              <w:left w:w="15" w:type="dxa"/>
              <w:bottom w:w="0" w:type="dxa"/>
              <w:right w:w="15" w:type="dxa"/>
            </w:tcMar>
            <w:vAlign w:val="bottom"/>
          </w:tcPr>
          <w:p w14:paraId="27582BEE" w14:textId="77777777" w:rsidR="002C71BF" w:rsidRPr="00A60F8E" w:rsidRDefault="002C71BF" w:rsidP="00930311">
            <w:pPr>
              <w:jc w:val="center"/>
              <w:rPr>
                <w:rFonts w:ascii="Arial" w:hAnsi="Arial" w:cs="Arial"/>
                <w:sz w:val="20"/>
                <w:szCs w:val="20"/>
              </w:rPr>
            </w:pPr>
            <w:r>
              <w:rPr>
                <w:rFonts w:ascii="Arial" w:hAnsi="Arial" w:cs="Arial"/>
                <w:sz w:val="20"/>
                <w:szCs w:val="20"/>
              </w:rPr>
              <w:t>2017</w:t>
            </w:r>
          </w:p>
        </w:tc>
        <w:tc>
          <w:tcPr>
            <w:tcW w:w="2520" w:type="dxa"/>
            <w:noWrap/>
            <w:tcMar>
              <w:top w:w="15" w:type="dxa"/>
              <w:left w:w="15" w:type="dxa"/>
              <w:bottom w:w="0" w:type="dxa"/>
              <w:right w:w="15" w:type="dxa"/>
            </w:tcMar>
            <w:vAlign w:val="bottom"/>
          </w:tcPr>
          <w:p w14:paraId="7C9A0BC5" w14:textId="77777777" w:rsidR="002C71BF" w:rsidRPr="00702D20" w:rsidRDefault="002C71BF" w:rsidP="00930311">
            <w:pPr>
              <w:ind w:left="144"/>
              <w:rPr>
                <w:rFonts w:ascii="Arial" w:eastAsia="Arial Unicode MS" w:hAnsi="Arial" w:cs="Arial"/>
                <w:sz w:val="20"/>
                <w:szCs w:val="20"/>
              </w:rPr>
            </w:pPr>
            <w:r>
              <w:rPr>
                <w:rFonts w:ascii="Arial" w:eastAsia="Arial Unicode MS" w:hAnsi="Arial" w:cs="Arial"/>
                <w:sz w:val="20"/>
                <w:szCs w:val="20"/>
              </w:rPr>
              <w:t>Nate-2017</w:t>
            </w:r>
          </w:p>
        </w:tc>
        <w:tc>
          <w:tcPr>
            <w:tcW w:w="1260" w:type="dxa"/>
            <w:tcBorders>
              <w:right w:val="single" w:sz="12" w:space="0" w:color="auto"/>
            </w:tcBorders>
          </w:tcPr>
          <w:p w14:paraId="3CC27B41"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F-1</w:t>
            </w:r>
          </w:p>
        </w:tc>
        <w:tc>
          <w:tcPr>
            <w:tcW w:w="1935" w:type="dxa"/>
            <w:tcBorders>
              <w:left w:val="single" w:sz="12" w:space="0" w:color="auto"/>
              <w:right w:val="single" w:sz="12" w:space="0" w:color="auto"/>
            </w:tcBorders>
            <w:vAlign w:val="bottom"/>
          </w:tcPr>
          <w:p w14:paraId="0BFF3BAB" w14:textId="77777777" w:rsidR="002C71BF" w:rsidRPr="00A60F8E" w:rsidRDefault="002C71BF" w:rsidP="00930311">
            <w:pPr>
              <w:jc w:val="center"/>
              <w:rPr>
                <w:rFonts w:ascii="Arial" w:eastAsia="Arial Unicode MS" w:hAnsi="Arial" w:cs="Arial"/>
                <w:sz w:val="20"/>
                <w:szCs w:val="20"/>
              </w:rPr>
            </w:pPr>
          </w:p>
        </w:tc>
        <w:tc>
          <w:tcPr>
            <w:tcW w:w="1935" w:type="dxa"/>
            <w:tcBorders>
              <w:left w:val="single" w:sz="12" w:space="0" w:color="auto"/>
              <w:right w:val="single" w:sz="12" w:space="0" w:color="auto"/>
            </w:tcBorders>
          </w:tcPr>
          <w:p w14:paraId="59A0B46F" w14:textId="77777777" w:rsidR="002C71BF" w:rsidRPr="00A60F8E" w:rsidRDefault="002C71BF" w:rsidP="00930311">
            <w:pPr>
              <w:jc w:val="center"/>
              <w:rPr>
                <w:rFonts w:ascii="Arial" w:eastAsia="Arial Unicode MS" w:hAnsi="Arial" w:cs="Arial"/>
                <w:sz w:val="20"/>
                <w:szCs w:val="20"/>
              </w:rPr>
            </w:pPr>
          </w:p>
        </w:tc>
      </w:tr>
      <w:tr w:rsidR="002C71BF" w:rsidRPr="00A60F8E" w14:paraId="4C353B88"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27E31EAB" w14:textId="77777777" w:rsidR="002C71BF" w:rsidRDefault="002C71BF" w:rsidP="00930311">
            <w:pPr>
              <w:ind w:left="288" w:hanging="221"/>
              <w:jc w:val="center"/>
              <w:rPr>
                <w:rFonts w:ascii="Arial" w:hAnsi="Arial" w:cs="Arial"/>
                <w:sz w:val="20"/>
                <w:szCs w:val="20"/>
              </w:rPr>
            </w:pPr>
            <w:r>
              <w:rPr>
                <w:rFonts w:ascii="Arial" w:hAnsi="Arial" w:cs="Arial"/>
                <w:sz w:val="20"/>
                <w:szCs w:val="20"/>
              </w:rPr>
              <w:t>425</w:t>
            </w:r>
          </w:p>
        </w:tc>
        <w:tc>
          <w:tcPr>
            <w:tcW w:w="1700" w:type="dxa"/>
            <w:vAlign w:val="bottom"/>
          </w:tcPr>
          <w:p w14:paraId="4F1C5A44" w14:textId="77777777" w:rsidR="002C71BF" w:rsidRDefault="002C71BF" w:rsidP="00930311">
            <w:pPr>
              <w:ind w:left="78"/>
              <w:jc w:val="center"/>
              <w:rPr>
                <w:rFonts w:ascii="Arial" w:hAnsi="Arial" w:cs="Arial"/>
                <w:sz w:val="20"/>
                <w:szCs w:val="20"/>
              </w:rPr>
            </w:pPr>
            <w:r>
              <w:rPr>
                <w:rFonts w:ascii="Arial" w:hAnsi="Arial" w:cs="Arial"/>
                <w:sz w:val="20"/>
                <w:szCs w:val="20"/>
              </w:rPr>
              <w:t>10/10/2018</w:t>
            </w:r>
          </w:p>
        </w:tc>
        <w:tc>
          <w:tcPr>
            <w:tcW w:w="900" w:type="dxa"/>
            <w:noWrap/>
            <w:tcMar>
              <w:top w:w="15" w:type="dxa"/>
              <w:left w:w="15" w:type="dxa"/>
              <w:bottom w:w="0" w:type="dxa"/>
              <w:right w:w="15" w:type="dxa"/>
            </w:tcMar>
            <w:vAlign w:val="bottom"/>
          </w:tcPr>
          <w:p w14:paraId="0DBFBBDF" w14:textId="77777777" w:rsidR="002C71BF" w:rsidRDefault="002C71BF" w:rsidP="00930311">
            <w:pPr>
              <w:jc w:val="center"/>
              <w:rPr>
                <w:rFonts w:ascii="Arial" w:hAnsi="Arial" w:cs="Arial"/>
                <w:sz w:val="20"/>
                <w:szCs w:val="20"/>
              </w:rPr>
            </w:pPr>
            <w:r>
              <w:rPr>
                <w:rFonts w:ascii="Arial" w:hAnsi="Arial" w:cs="Arial"/>
                <w:sz w:val="20"/>
                <w:szCs w:val="20"/>
              </w:rPr>
              <w:t>2018</w:t>
            </w:r>
          </w:p>
        </w:tc>
        <w:tc>
          <w:tcPr>
            <w:tcW w:w="2520" w:type="dxa"/>
            <w:noWrap/>
            <w:tcMar>
              <w:top w:w="15" w:type="dxa"/>
              <w:left w:w="15" w:type="dxa"/>
              <w:bottom w:w="0" w:type="dxa"/>
              <w:right w:w="15" w:type="dxa"/>
            </w:tcMar>
            <w:vAlign w:val="bottom"/>
          </w:tcPr>
          <w:p w14:paraId="0F971356" w14:textId="77777777" w:rsidR="002C71BF" w:rsidRDefault="002C71BF" w:rsidP="00930311">
            <w:pPr>
              <w:ind w:left="144"/>
              <w:rPr>
                <w:rFonts w:ascii="Arial" w:eastAsia="Arial Unicode MS" w:hAnsi="Arial" w:cs="Arial"/>
                <w:sz w:val="20"/>
                <w:szCs w:val="20"/>
              </w:rPr>
            </w:pPr>
            <w:r>
              <w:rPr>
                <w:rFonts w:ascii="Arial" w:eastAsia="Arial Unicode MS" w:hAnsi="Arial" w:cs="Arial"/>
                <w:sz w:val="20"/>
                <w:szCs w:val="20"/>
              </w:rPr>
              <w:t>Michael-2018</w:t>
            </w:r>
          </w:p>
        </w:tc>
        <w:tc>
          <w:tcPr>
            <w:tcW w:w="1260" w:type="dxa"/>
            <w:tcBorders>
              <w:right w:val="single" w:sz="12" w:space="0" w:color="auto"/>
            </w:tcBorders>
          </w:tcPr>
          <w:p w14:paraId="31CD7BFF" w14:textId="77777777" w:rsidR="002C71BF" w:rsidRDefault="002C71BF" w:rsidP="00930311">
            <w:pPr>
              <w:jc w:val="center"/>
              <w:rPr>
                <w:rFonts w:ascii="Arial" w:eastAsia="Arial Unicode MS" w:hAnsi="Arial" w:cs="Arial"/>
                <w:sz w:val="20"/>
                <w:szCs w:val="20"/>
              </w:rPr>
            </w:pPr>
            <w:r>
              <w:rPr>
                <w:rFonts w:ascii="Arial" w:eastAsia="Arial Unicode MS" w:hAnsi="Arial" w:cs="Arial"/>
                <w:sz w:val="20"/>
                <w:szCs w:val="20"/>
              </w:rPr>
              <w:t>A-5</w:t>
            </w:r>
          </w:p>
        </w:tc>
        <w:tc>
          <w:tcPr>
            <w:tcW w:w="1935" w:type="dxa"/>
            <w:tcBorders>
              <w:left w:val="single" w:sz="12" w:space="0" w:color="auto"/>
              <w:right w:val="single" w:sz="12" w:space="0" w:color="auto"/>
            </w:tcBorders>
            <w:vAlign w:val="bottom"/>
          </w:tcPr>
          <w:p w14:paraId="331AB07E" w14:textId="77777777" w:rsidR="002C71BF" w:rsidRPr="00A60F8E" w:rsidRDefault="002C71BF" w:rsidP="00930311">
            <w:pPr>
              <w:jc w:val="center"/>
              <w:rPr>
                <w:rFonts w:ascii="Arial" w:eastAsia="Arial Unicode MS" w:hAnsi="Arial" w:cs="Arial"/>
                <w:sz w:val="20"/>
                <w:szCs w:val="20"/>
              </w:rPr>
            </w:pPr>
          </w:p>
        </w:tc>
        <w:tc>
          <w:tcPr>
            <w:tcW w:w="1935" w:type="dxa"/>
            <w:tcBorders>
              <w:left w:val="single" w:sz="12" w:space="0" w:color="auto"/>
              <w:right w:val="single" w:sz="12" w:space="0" w:color="auto"/>
            </w:tcBorders>
          </w:tcPr>
          <w:p w14:paraId="21F196DC" w14:textId="77777777" w:rsidR="002C71BF" w:rsidRPr="00A60F8E" w:rsidRDefault="002C71BF" w:rsidP="00930311">
            <w:pPr>
              <w:jc w:val="center"/>
              <w:rPr>
                <w:rFonts w:ascii="Arial" w:eastAsia="Arial Unicode MS" w:hAnsi="Arial" w:cs="Arial"/>
                <w:sz w:val="20"/>
                <w:szCs w:val="20"/>
              </w:rPr>
            </w:pPr>
          </w:p>
        </w:tc>
      </w:tr>
      <w:tr w:rsidR="002C71BF" w:rsidRPr="005817A7" w14:paraId="7CB1F897"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3139A06E" w14:textId="77777777" w:rsidR="002C71BF" w:rsidRPr="005817A7" w:rsidRDefault="002C71BF" w:rsidP="00930311">
            <w:pPr>
              <w:ind w:left="288" w:hanging="221"/>
              <w:jc w:val="center"/>
              <w:rPr>
                <w:rFonts w:ascii="Arial" w:hAnsi="Arial" w:cs="Arial"/>
                <w:sz w:val="20"/>
                <w:szCs w:val="20"/>
              </w:rPr>
            </w:pPr>
            <w:r w:rsidRPr="005817A7">
              <w:rPr>
                <w:rFonts w:ascii="Arial" w:hAnsi="Arial" w:cs="Arial"/>
                <w:sz w:val="20"/>
                <w:szCs w:val="20"/>
              </w:rPr>
              <w:t>430</w:t>
            </w:r>
          </w:p>
        </w:tc>
        <w:tc>
          <w:tcPr>
            <w:tcW w:w="1700" w:type="dxa"/>
            <w:vAlign w:val="bottom"/>
          </w:tcPr>
          <w:p w14:paraId="0ACC7581" w14:textId="77777777" w:rsidR="002C71BF" w:rsidRPr="005817A7" w:rsidRDefault="002C71BF" w:rsidP="00930311">
            <w:pPr>
              <w:ind w:left="78"/>
              <w:jc w:val="center"/>
              <w:rPr>
                <w:rFonts w:ascii="Arial" w:hAnsi="Arial" w:cs="Arial"/>
                <w:sz w:val="20"/>
                <w:szCs w:val="20"/>
              </w:rPr>
            </w:pPr>
            <w:r>
              <w:rPr>
                <w:rFonts w:ascii="Arial" w:hAnsi="Arial" w:cs="Arial"/>
                <w:sz w:val="20"/>
                <w:szCs w:val="20"/>
              </w:rPr>
              <w:t>09/04/2019</w:t>
            </w:r>
          </w:p>
        </w:tc>
        <w:tc>
          <w:tcPr>
            <w:tcW w:w="900" w:type="dxa"/>
            <w:noWrap/>
            <w:tcMar>
              <w:top w:w="15" w:type="dxa"/>
              <w:left w:w="15" w:type="dxa"/>
              <w:bottom w:w="0" w:type="dxa"/>
              <w:right w:w="15" w:type="dxa"/>
            </w:tcMar>
            <w:vAlign w:val="bottom"/>
          </w:tcPr>
          <w:p w14:paraId="60C48BA9" w14:textId="77777777" w:rsidR="002C71BF" w:rsidRPr="005817A7" w:rsidRDefault="002C71BF" w:rsidP="00930311">
            <w:pPr>
              <w:jc w:val="center"/>
              <w:rPr>
                <w:rFonts w:ascii="Arial" w:hAnsi="Arial" w:cs="Arial"/>
                <w:sz w:val="20"/>
                <w:szCs w:val="20"/>
              </w:rPr>
            </w:pPr>
            <w:r w:rsidRPr="005817A7">
              <w:rPr>
                <w:rFonts w:ascii="Arial" w:hAnsi="Arial" w:cs="Arial"/>
                <w:sz w:val="20"/>
                <w:szCs w:val="20"/>
              </w:rPr>
              <w:t>2019</w:t>
            </w:r>
          </w:p>
        </w:tc>
        <w:tc>
          <w:tcPr>
            <w:tcW w:w="2520" w:type="dxa"/>
            <w:noWrap/>
            <w:tcMar>
              <w:top w:w="15" w:type="dxa"/>
              <w:left w:w="15" w:type="dxa"/>
              <w:bottom w:w="0" w:type="dxa"/>
              <w:right w:w="15" w:type="dxa"/>
            </w:tcMar>
            <w:vAlign w:val="bottom"/>
          </w:tcPr>
          <w:p w14:paraId="6F2EBC44" w14:textId="77777777" w:rsidR="002C71BF" w:rsidRPr="003145B6" w:rsidRDefault="002C71BF" w:rsidP="00930311">
            <w:pPr>
              <w:ind w:left="144"/>
              <w:rPr>
                <w:rFonts w:ascii="Arial" w:eastAsia="Arial Unicode MS" w:hAnsi="Arial" w:cs="Arial"/>
                <w:sz w:val="20"/>
                <w:szCs w:val="20"/>
              </w:rPr>
            </w:pPr>
            <w:r w:rsidRPr="003145B6">
              <w:rPr>
                <w:rFonts w:ascii="Arial" w:eastAsia="Arial Unicode MS" w:hAnsi="Arial" w:cs="Arial"/>
                <w:sz w:val="20"/>
                <w:szCs w:val="20"/>
              </w:rPr>
              <w:t>Dorian-2019</w:t>
            </w:r>
          </w:p>
        </w:tc>
        <w:tc>
          <w:tcPr>
            <w:tcW w:w="1260" w:type="dxa"/>
            <w:tcBorders>
              <w:right w:val="single" w:sz="12" w:space="0" w:color="auto"/>
            </w:tcBorders>
          </w:tcPr>
          <w:p w14:paraId="6EF96FCA" w14:textId="77777777" w:rsidR="002C71BF" w:rsidRPr="005817A7" w:rsidRDefault="002C71BF" w:rsidP="00930311">
            <w:pPr>
              <w:jc w:val="center"/>
              <w:rPr>
                <w:rFonts w:ascii="Arial" w:eastAsia="Arial Unicode MS" w:hAnsi="Arial" w:cs="Arial"/>
                <w:sz w:val="20"/>
                <w:szCs w:val="20"/>
              </w:rPr>
            </w:pPr>
            <w:r w:rsidRPr="005817A7">
              <w:rPr>
                <w:rFonts w:ascii="Arial" w:eastAsia="Arial Unicode MS" w:hAnsi="Arial" w:cs="Arial"/>
                <w:sz w:val="20"/>
                <w:szCs w:val="20"/>
              </w:rPr>
              <w:t>ByP</w:t>
            </w:r>
            <w:r>
              <w:rPr>
                <w:rFonts w:ascii="Arial" w:eastAsia="Arial Unicode MS" w:hAnsi="Arial" w:cs="Arial"/>
                <w:sz w:val="20"/>
                <w:szCs w:val="20"/>
              </w:rPr>
              <w:t>-2</w:t>
            </w:r>
          </w:p>
        </w:tc>
        <w:tc>
          <w:tcPr>
            <w:tcW w:w="1935" w:type="dxa"/>
            <w:tcBorders>
              <w:left w:val="single" w:sz="12" w:space="0" w:color="auto"/>
              <w:right w:val="single" w:sz="12" w:space="0" w:color="auto"/>
            </w:tcBorders>
            <w:vAlign w:val="bottom"/>
          </w:tcPr>
          <w:p w14:paraId="72429895" w14:textId="77777777" w:rsidR="002C71BF" w:rsidRPr="005817A7" w:rsidRDefault="002C71BF" w:rsidP="00930311">
            <w:pPr>
              <w:jc w:val="center"/>
              <w:rPr>
                <w:rFonts w:ascii="Arial" w:eastAsia="Arial Unicode MS" w:hAnsi="Arial" w:cs="Arial"/>
                <w:sz w:val="20"/>
                <w:szCs w:val="20"/>
              </w:rPr>
            </w:pPr>
          </w:p>
        </w:tc>
        <w:tc>
          <w:tcPr>
            <w:tcW w:w="1935" w:type="dxa"/>
            <w:tcBorders>
              <w:left w:val="single" w:sz="12" w:space="0" w:color="auto"/>
              <w:right w:val="single" w:sz="12" w:space="0" w:color="auto"/>
            </w:tcBorders>
          </w:tcPr>
          <w:p w14:paraId="7FE4843C" w14:textId="77777777" w:rsidR="002C71BF" w:rsidRPr="005817A7" w:rsidRDefault="002C71BF" w:rsidP="00930311">
            <w:pPr>
              <w:jc w:val="center"/>
              <w:rPr>
                <w:rFonts w:ascii="Arial" w:eastAsia="Arial Unicode MS" w:hAnsi="Arial" w:cs="Arial"/>
                <w:sz w:val="20"/>
                <w:szCs w:val="20"/>
              </w:rPr>
            </w:pPr>
          </w:p>
        </w:tc>
      </w:tr>
      <w:tr w:rsidR="002C71BF" w:rsidRPr="00A60F8E" w14:paraId="463761B6"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529AB05E" w14:textId="77777777" w:rsidR="002C71BF" w:rsidRPr="00A60F8E" w:rsidRDefault="002C71BF" w:rsidP="00930311">
            <w:pPr>
              <w:ind w:left="288" w:hanging="221"/>
              <w:jc w:val="center"/>
              <w:rPr>
                <w:rFonts w:ascii="Arial" w:hAnsi="Arial" w:cs="Arial"/>
                <w:sz w:val="20"/>
                <w:szCs w:val="20"/>
              </w:rPr>
            </w:pPr>
            <w:r>
              <w:rPr>
                <w:rFonts w:ascii="Arial" w:hAnsi="Arial" w:cs="Arial"/>
                <w:sz w:val="20"/>
                <w:szCs w:val="20"/>
              </w:rPr>
              <w:t>435</w:t>
            </w:r>
          </w:p>
        </w:tc>
        <w:tc>
          <w:tcPr>
            <w:tcW w:w="1700" w:type="dxa"/>
            <w:vAlign w:val="bottom"/>
          </w:tcPr>
          <w:p w14:paraId="136CD533" w14:textId="77777777" w:rsidR="002C71BF" w:rsidRPr="00A60F8E" w:rsidRDefault="002C71BF" w:rsidP="00930311">
            <w:pPr>
              <w:ind w:left="78"/>
              <w:jc w:val="center"/>
              <w:rPr>
                <w:rFonts w:ascii="Arial" w:hAnsi="Arial" w:cs="Arial"/>
                <w:sz w:val="20"/>
                <w:szCs w:val="20"/>
              </w:rPr>
            </w:pPr>
            <w:r>
              <w:rPr>
                <w:rFonts w:ascii="Arial" w:hAnsi="Arial" w:cs="Arial"/>
                <w:sz w:val="20"/>
                <w:szCs w:val="20"/>
              </w:rPr>
              <w:t>09/16/2020</w:t>
            </w:r>
          </w:p>
        </w:tc>
        <w:tc>
          <w:tcPr>
            <w:tcW w:w="900" w:type="dxa"/>
            <w:noWrap/>
            <w:tcMar>
              <w:top w:w="15" w:type="dxa"/>
              <w:left w:w="15" w:type="dxa"/>
              <w:bottom w:w="0" w:type="dxa"/>
              <w:right w:w="15" w:type="dxa"/>
            </w:tcMar>
            <w:vAlign w:val="bottom"/>
          </w:tcPr>
          <w:p w14:paraId="513BD134" w14:textId="77777777" w:rsidR="002C71BF" w:rsidRPr="00A60F8E" w:rsidRDefault="002C71BF" w:rsidP="00930311">
            <w:pPr>
              <w:jc w:val="center"/>
              <w:rPr>
                <w:rFonts w:ascii="Arial" w:hAnsi="Arial" w:cs="Arial"/>
                <w:sz w:val="20"/>
                <w:szCs w:val="20"/>
              </w:rPr>
            </w:pPr>
            <w:r>
              <w:rPr>
                <w:rFonts w:ascii="Arial" w:hAnsi="Arial" w:cs="Arial"/>
                <w:sz w:val="20"/>
                <w:szCs w:val="20"/>
              </w:rPr>
              <w:t>2020</w:t>
            </w:r>
          </w:p>
        </w:tc>
        <w:tc>
          <w:tcPr>
            <w:tcW w:w="2520" w:type="dxa"/>
            <w:noWrap/>
            <w:tcMar>
              <w:top w:w="15" w:type="dxa"/>
              <w:left w:w="15" w:type="dxa"/>
              <w:bottom w:w="0" w:type="dxa"/>
              <w:right w:w="15" w:type="dxa"/>
            </w:tcMar>
            <w:vAlign w:val="bottom"/>
          </w:tcPr>
          <w:p w14:paraId="7ED5A342" w14:textId="77777777" w:rsidR="002C71BF" w:rsidRPr="003145B6" w:rsidRDefault="002C71BF" w:rsidP="00930311">
            <w:pPr>
              <w:ind w:left="144"/>
              <w:rPr>
                <w:rFonts w:ascii="Arial" w:eastAsia="Arial Unicode MS" w:hAnsi="Arial" w:cs="Arial"/>
                <w:sz w:val="20"/>
                <w:szCs w:val="20"/>
              </w:rPr>
            </w:pPr>
            <w:r>
              <w:rPr>
                <w:rFonts w:ascii="Arial" w:eastAsia="Arial Unicode MS" w:hAnsi="Arial" w:cs="Arial"/>
                <w:sz w:val="20"/>
                <w:szCs w:val="20"/>
              </w:rPr>
              <w:t>Sally-2020</w:t>
            </w:r>
          </w:p>
        </w:tc>
        <w:tc>
          <w:tcPr>
            <w:tcW w:w="1260" w:type="dxa"/>
            <w:tcBorders>
              <w:right w:val="single" w:sz="12" w:space="0" w:color="auto"/>
            </w:tcBorders>
          </w:tcPr>
          <w:p w14:paraId="64E52657"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F-2</w:t>
            </w:r>
          </w:p>
        </w:tc>
        <w:tc>
          <w:tcPr>
            <w:tcW w:w="1935" w:type="dxa"/>
            <w:tcBorders>
              <w:left w:val="single" w:sz="12" w:space="0" w:color="auto"/>
              <w:right w:val="single" w:sz="12" w:space="0" w:color="auto"/>
            </w:tcBorders>
            <w:vAlign w:val="bottom"/>
          </w:tcPr>
          <w:p w14:paraId="45FCD21D" w14:textId="77777777" w:rsidR="002C71BF" w:rsidRPr="00A60F8E" w:rsidRDefault="002C71BF" w:rsidP="00930311">
            <w:pPr>
              <w:jc w:val="center"/>
              <w:rPr>
                <w:rFonts w:ascii="Arial" w:eastAsia="Arial Unicode MS" w:hAnsi="Arial" w:cs="Arial"/>
                <w:sz w:val="20"/>
                <w:szCs w:val="20"/>
              </w:rPr>
            </w:pPr>
          </w:p>
        </w:tc>
        <w:tc>
          <w:tcPr>
            <w:tcW w:w="1935" w:type="dxa"/>
            <w:tcBorders>
              <w:left w:val="single" w:sz="12" w:space="0" w:color="auto"/>
              <w:right w:val="single" w:sz="12" w:space="0" w:color="auto"/>
            </w:tcBorders>
          </w:tcPr>
          <w:p w14:paraId="0F157BB4" w14:textId="77777777" w:rsidR="002C71BF" w:rsidRPr="00A60F8E" w:rsidRDefault="002C71BF" w:rsidP="00930311">
            <w:pPr>
              <w:jc w:val="center"/>
              <w:rPr>
                <w:rFonts w:ascii="Arial" w:eastAsia="Arial Unicode MS" w:hAnsi="Arial" w:cs="Arial"/>
                <w:sz w:val="20"/>
                <w:szCs w:val="20"/>
              </w:rPr>
            </w:pPr>
          </w:p>
        </w:tc>
      </w:tr>
      <w:tr w:rsidR="002C71BF" w:rsidRPr="00A60F8E" w14:paraId="0ADADF47" w14:textId="77777777" w:rsidTr="00930311">
        <w:trPr>
          <w:trHeight w:val="230"/>
          <w:jc w:val="center"/>
        </w:trPr>
        <w:tc>
          <w:tcPr>
            <w:tcW w:w="1075" w:type="dxa"/>
            <w:tcBorders>
              <w:left w:val="single" w:sz="12" w:space="0" w:color="auto"/>
            </w:tcBorders>
            <w:noWrap/>
            <w:tcMar>
              <w:top w:w="15" w:type="dxa"/>
              <w:left w:w="15" w:type="dxa"/>
              <w:bottom w:w="0" w:type="dxa"/>
              <w:right w:w="15" w:type="dxa"/>
            </w:tcMar>
            <w:vAlign w:val="bottom"/>
          </w:tcPr>
          <w:p w14:paraId="55AC5B3B" w14:textId="77777777" w:rsidR="002C71BF" w:rsidRPr="00A60F8E" w:rsidRDefault="002C71BF" w:rsidP="00930311">
            <w:pPr>
              <w:ind w:left="288" w:hanging="221"/>
              <w:jc w:val="center"/>
              <w:rPr>
                <w:rFonts w:ascii="Arial" w:hAnsi="Arial" w:cs="Arial"/>
                <w:sz w:val="20"/>
                <w:szCs w:val="20"/>
              </w:rPr>
            </w:pPr>
            <w:r>
              <w:rPr>
                <w:rFonts w:ascii="Arial" w:hAnsi="Arial" w:cs="Arial"/>
                <w:sz w:val="20"/>
                <w:szCs w:val="20"/>
              </w:rPr>
              <w:t>440</w:t>
            </w:r>
          </w:p>
        </w:tc>
        <w:tc>
          <w:tcPr>
            <w:tcW w:w="1700" w:type="dxa"/>
            <w:vAlign w:val="bottom"/>
          </w:tcPr>
          <w:p w14:paraId="5034D7A6" w14:textId="77777777" w:rsidR="002C71BF" w:rsidRPr="00A60F8E" w:rsidRDefault="002C71BF" w:rsidP="00930311">
            <w:pPr>
              <w:ind w:left="78"/>
              <w:jc w:val="center"/>
              <w:rPr>
                <w:rFonts w:ascii="Arial" w:hAnsi="Arial" w:cs="Arial"/>
                <w:sz w:val="20"/>
                <w:szCs w:val="20"/>
              </w:rPr>
            </w:pPr>
            <w:r>
              <w:rPr>
                <w:rFonts w:ascii="Arial" w:hAnsi="Arial" w:cs="Arial"/>
                <w:sz w:val="20"/>
                <w:szCs w:val="20"/>
              </w:rPr>
              <w:t>10/28/2020</w:t>
            </w:r>
          </w:p>
        </w:tc>
        <w:tc>
          <w:tcPr>
            <w:tcW w:w="900" w:type="dxa"/>
            <w:noWrap/>
            <w:tcMar>
              <w:top w:w="15" w:type="dxa"/>
              <w:left w:w="15" w:type="dxa"/>
              <w:bottom w:w="0" w:type="dxa"/>
              <w:right w:w="15" w:type="dxa"/>
            </w:tcMar>
            <w:vAlign w:val="bottom"/>
          </w:tcPr>
          <w:p w14:paraId="1641E6C1" w14:textId="77777777" w:rsidR="002C71BF" w:rsidRPr="00A60F8E" w:rsidRDefault="002C71BF" w:rsidP="00930311">
            <w:pPr>
              <w:jc w:val="center"/>
              <w:rPr>
                <w:rFonts w:ascii="Arial" w:hAnsi="Arial" w:cs="Arial"/>
                <w:sz w:val="20"/>
                <w:szCs w:val="20"/>
              </w:rPr>
            </w:pPr>
            <w:r>
              <w:rPr>
                <w:rFonts w:ascii="Arial" w:hAnsi="Arial" w:cs="Arial"/>
                <w:sz w:val="20"/>
                <w:szCs w:val="20"/>
              </w:rPr>
              <w:t>2020</w:t>
            </w:r>
          </w:p>
        </w:tc>
        <w:tc>
          <w:tcPr>
            <w:tcW w:w="2520" w:type="dxa"/>
            <w:noWrap/>
            <w:tcMar>
              <w:top w:w="15" w:type="dxa"/>
              <w:left w:w="15" w:type="dxa"/>
              <w:bottom w:w="0" w:type="dxa"/>
              <w:right w:w="15" w:type="dxa"/>
            </w:tcMar>
            <w:vAlign w:val="bottom"/>
          </w:tcPr>
          <w:p w14:paraId="793E3FB8" w14:textId="77777777" w:rsidR="002C71BF" w:rsidRPr="005817A7" w:rsidRDefault="002C71BF" w:rsidP="00930311">
            <w:pPr>
              <w:ind w:left="144"/>
              <w:rPr>
                <w:rFonts w:ascii="Arial" w:eastAsia="Arial Unicode MS" w:hAnsi="Arial" w:cs="Arial"/>
                <w:sz w:val="20"/>
                <w:szCs w:val="20"/>
              </w:rPr>
            </w:pPr>
            <w:r>
              <w:rPr>
                <w:rFonts w:ascii="Arial" w:eastAsia="Arial Unicode MS" w:hAnsi="Arial" w:cs="Arial"/>
                <w:sz w:val="20"/>
                <w:szCs w:val="20"/>
              </w:rPr>
              <w:t>Zeta-2020</w:t>
            </w:r>
          </w:p>
        </w:tc>
        <w:tc>
          <w:tcPr>
            <w:tcW w:w="1260" w:type="dxa"/>
            <w:tcBorders>
              <w:right w:val="single" w:sz="12" w:space="0" w:color="auto"/>
            </w:tcBorders>
          </w:tcPr>
          <w:p w14:paraId="641F6C3B"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ByP-3</w:t>
            </w:r>
          </w:p>
        </w:tc>
        <w:tc>
          <w:tcPr>
            <w:tcW w:w="1935" w:type="dxa"/>
            <w:tcBorders>
              <w:left w:val="single" w:sz="12" w:space="0" w:color="auto"/>
              <w:right w:val="single" w:sz="12" w:space="0" w:color="auto"/>
            </w:tcBorders>
            <w:vAlign w:val="bottom"/>
          </w:tcPr>
          <w:p w14:paraId="2487ECFA" w14:textId="77777777" w:rsidR="002C71BF" w:rsidRPr="00A60F8E" w:rsidRDefault="002C71BF" w:rsidP="00930311">
            <w:pPr>
              <w:jc w:val="center"/>
              <w:rPr>
                <w:rFonts w:ascii="Arial" w:eastAsia="Arial Unicode MS" w:hAnsi="Arial" w:cs="Arial"/>
                <w:sz w:val="20"/>
                <w:szCs w:val="20"/>
              </w:rPr>
            </w:pPr>
          </w:p>
        </w:tc>
        <w:tc>
          <w:tcPr>
            <w:tcW w:w="1935" w:type="dxa"/>
            <w:tcBorders>
              <w:left w:val="single" w:sz="12" w:space="0" w:color="auto"/>
              <w:right w:val="single" w:sz="12" w:space="0" w:color="auto"/>
            </w:tcBorders>
          </w:tcPr>
          <w:p w14:paraId="0D9AE89F" w14:textId="77777777" w:rsidR="002C71BF" w:rsidRPr="00A60F8E" w:rsidRDefault="002C71BF" w:rsidP="00930311">
            <w:pPr>
              <w:jc w:val="center"/>
              <w:rPr>
                <w:rFonts w:ascii="Arial" w:eastAsia="Arial Unicode MS" w:hAnsi="Arial" w:cs="Arial"/>
                <w:sz w:val="20"/>
                <w:szCs w:val="20"/>
              </w:rPr>
            </w:pPr>
          </w:p>
        </w:tc>
      </w:tr>
      <w:tr w:rsidR="002C71BF" w:rsidRPr="00A60F8E" w14:paraId="30ABFABA" w14:textId="77777777" w:rsidTr="00930311">
        <w:trPr>
          <w:trHeight w:val="230"/>
          <w:jc w:val="center"/>
        </w:trPr>
        <w:tc>
          <w:tcPr>
            <w:tcW w:w="1075" w:type="dxa"/>
            <w:tcBorders>
              <w:left w:val="single" w:sz="12" w:space="0" w:color="auto"/>
              <w:bottom w:val="single" w:sz="4" w:space="0" w:color="auto"/>
            </w:tcBorders>
            <w:noWrap/>
            <w:tcMar>
              <w:top w:w="15" w:type="dxa"/>
              <w:left w:w="15" w:type="dxa"/>
              <w:bottom w:w="0" w:type="dxa"/>
              <w:right w:w="15" w:type="dxa"/>
            </w:tcMar>
            <w:vAlign w:val="bottom"/>
          </w:tcPr>
          <w:p w14:paraId="09B44D29" w14:textId="77777777" w:rsidR="002C71BF" w:rsidRPr="00A60F8E" w:rsidRDefault="002C71BF" w:rsidP="00930311">
            <w:pPr>
              <w:ind w:left="288" w:hanging="221"/>
              <w:jc w:val="center"/>
              <w:rPr>
                <w:rFonts w:ascii="Arial" w:hAnsi="Arial" w:cs="Arial"/>
                <w:sz w:val="20"/>
                <w:szCs w:val="20"/>
              </w:rPr>
            </w:pPr>
            <w:r>
              <w:rPr>
                <w:rFonts w:ascii="Arial" w:hAnsi="Arial" w:cs="Arial"/>
                <w:sz w:val="20"/>
                <w:szCs w:val="20"/>
              </w:rPr>
              <w:t>445</w:t>
            </w:r>
          </w:p>
        </w:tc>
        <w:tc>
          <w:tcPr>
            <w:tcW w:w="1700" w:type="dxa"/>
            <w:tcBorders>
              <w:bottom w:val="single" w:sz="4" w:space="0" w:color="auto"/>
            </w:tcBorders>
            <w:vAlign w:val="bottom"/>
          </w:tcPr>
          <w:p w14:paraId="6500D15E" w14:textId="77777777" w:rsidR="002C71BF" w:rsidRPr="00A60F8E" w:rsidRDefault="002C71BF" w:rsidP="00930311">
            <w:pPr>
              <w:ind w:left="78"/>
              <w:jc w:val="center"/>
              <w:rPr>
                <w:rFonts w:ascii="Arial" w:hAnsi="Arial" w:cs="Arial"/>
                <w:sz w:val="20"/>
                <w:szCs w:val="20"/>
              </w:rPr>
            </w:pPr>
            <w:r>
              <w:rPr>
                <w:rFonts w:ascii="Arial" w:hAnsi="Arial" w:cs="Arial"/>
                <w:sz w:val="20"/>
                <w:szCs w:val="20"/>
              </w:rPr>
              <w:t>11/11/2020</w:t>
            </w:r>
          </w:p>
        </w:tc>
        <w:tc>
          <w:tcPr>
            <w:tcW w:w="900" w:type="dxa"/>
            <w:tcBorders>
              <w:bottom w:val="single" w:sz="4" w:space="0" w:color="auto"/>
            </w:tcBorders>
            <w:noWrap/>
            <w:tcMar>
              <w:top w:w="15" w:type="dxa"/>
              <w:left w:w="15" w:type="dxa"/>
              <w:bottom w:w="0" w:type="dxa"/>
              <w:right w:w="15" w:type="dxa"/>
            </w:tcMar>
            <w:vAlign w:val="bottom"/>
          </w:tcPr>
          <w:p w14:paraId="6B6CFB2E" w14:textId="77777777" w:rsidR="002C71BF" w:rsidRPr="00A60F8E" w:rsidRDefault="002C71BF" w:rsidP="00930311">
            <w:pPr>
              <w:jc w:val="center"/>
              <w:rPr>
                <w:rFonts w:ascii="Arial" w:hAnsi="Arial" w:cs="Arial"/>
                <w:sz w:val="20"/>
                <w:szCs w:val="20"/>
              </w:rPr>
            </w:pPr>
            <w:r>
              <w:rPr>
                <w:rFonts w:ascii="Arial" w:hAnsi="Arial" w:cs="Arial"/>
                <w:sz w:val="20"/>
                <w:szCs w:val="20"/>
              </w:rPr>
              <w:t>2020</w:t>
            </w:r>
          </w:p>
        </w:tc>
        <w:tc>
          <w:tcPr>
            <w:tcW w:w="2520" w:type="dxa"/>
            <w:tcBorders>
              <w:bottom w:val="single" w:sz="4" w:space="0" w:color="auto"/>
            </w:tcBorders>
            <w:noWrap/>
            <w:tcMar>
              <w:top w:w="15" w:type="dxa"/>
              <w:left w:w="15" w:type="dxa"/>
              <w:bottom w:w="0" w:type="dxa"/>
              <w:right w:w="15" w:type="dxa"/>
            </w:tcMar>
            <w:vAlign w:val="bottom"/>
          </w:tcPr>
          <w:p w14:paraId="4EED1377" w14:textId="77777777" w:rsidR="002C71BF" w:rsidRPr="005817A7" w:rsidRDefault="002C71BF" w:rsidP="00930311">
            <w:pPr>
              <w:ind w:left="144"/>
              <w:rPr>
                <w:rFonts w:ascii="Arial" w:eastAsia="Arial Unicode MS" w:hAnsi="Arial" w:cs="Arial"/>
                <w:sz w:val="20"/>
                <w:szCs w:val="20"/>
              </w:rPr>
            </w:pPr>
            <w:r>
              <w:rPr>
                <w:rFonts w:ascii="Arial" w:eastAsia="Arial Unicode MS" w:hAnsi="Arial" w:cs="Arial"/>
                <w:sz w:val="20"/>
                <w:szCs w:val="20"/>
              </w:rPr>
              <w:t>Eta-2020</w:t>
            </w:r>
          </w:p>
        </w:tc>
        <w:tc>
          <w:tcPr>
            <w:tcW w:w="1260" w:type="dxa"/>
            <w:tcBorders>
              <w:bottom w:val="single" w:sz="4" w:space="0" w:color="auto"/>
              <w:right w:val="single" w:sz="12" w:space="0" w:color="auto"/>
            </w:tcBorders>
          </w:tcPr>
          <w:p w14:paraId="78108A87"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ByP-1</w:t>
            </w:r>
          </w:p>
        </w:tc>
        <w:tc>
          <w:tcPr>
            <w:tcW w:w="1935" w:type="dxa"/>
            <w:tcBorders>
              <w:left w:val="single" w:sz="12" w:space="0" w:color="auto"/>
              <w:bottom w:val="single" w:sz="4" w:space="0" w:color="auto"/>
              <w:right w:val="single" w:sz="12" w:space="0" w:color="auto"/>
            </w:tcBorders>
            <w:vAlign w:val="bottom"/>
          </w:tcPr>
          <w:p w14:paraId="2D9F5621" w14:textId="77777777" w:rsidR="002C71BF" w:rsidRPr="00A60F8E" w:rsidRDefault="002C71BF" w:rsidP="00930311">
            <w:pPr>
              <w:jc w:val="center"/>
              <w:rPr>
                <w:rFonts w:ascii="Arial" w:eastAsia="Arial Unicode MS" w:hAnsi="Arial" w:cs="Arial"/>
                <w:sz w:val="20"/>
                <w:szCs w:val="20"/>
              </w:rPr>
            </w:pPr>
          </w:p>
        </w:tc>
        <w:tc>
          <w:tcPr>
            <w:tcW w:w="1935" w:type="dxa"/>
            <w:tcBorders>
              <w:left w:val="single" w:sz="12" w:space="0" w:color="auto"/>
              <w:bottom w:val="single" w:sz="4" w:space="0" w:color="auto"/>
              <w:right w:val="single" w:sz="12" w:space="0" w:color="auto"/>
            </w:tcBorders>
          </w:tcPr>
          <w:p w14:paraId="54B7F7D8" w14:textId="77777777" w:rsidR="002C71BF" w:rsidRPr="00A60F8E" w:rsidRDefault="002C71BF" w:rsidP="00930311">
            <w:pPr>
              <w:jc w:val="center"/>
              <w:rPr>
                <w:rFonts w:ascii="Arial" w:eastAsia="Arial Unicode MS" w:hAnsi="Arial" w:cs="Arial"/>
                <w:sz w:val="20"/>
                <w:szCs w:val="20"/>
              </w:rPr>
            </w:pPr>
          </w:p>
        </w:tc>
      </w:tr>
      <w:tr w:rsidR="002C71BF" w:rsidRPr="00A60F8E" w14:paraId="32DD4F18" w14:textId="77777777" w:rsidTr="00930311">
        <w:trPr>
          <w:trHeight w:val="230"/>
          <w:jc w:val="center"/>
        </w:trPr>
        <w:tc>
          <w:tcPr>
            <w:tcW w:w="1075" w:type="dxa"/>
            <w:tcBorders>
              <w:left w:val="single" w:sz="12" w:space="0" w:color="auto"/>
              <w:bottom w:val="single" w:sz="12" w:space="0" w:color="auto"/>
            </w:tcBorders>
            <w:noWrap/>
            <w:tcMar>
              <w:top w:w="15" w:type="dxa"/>
              <w:left w:w="15" w:type="dxa"/>
              <w:bottom w:w="0" w:type="dxa"/>
              <w:right w:w="15" w:type="dxa"/>
            </w:tcMar>
            <w:vAlign w:val="bottom"/>
          </w:tcPr>
          <w:p w14:paraId="50BE8291" w14:textId="77777777" w:rsidR="002C71BF" w:rsidRPr="00A60F8E" w:rsidRDefault="002C71BF" w:rsidP="00930311">
            <w:pPr>
              <w:ind w:left="288" w:hanging="221"/>
              <w:jc w:val="center"/>
              <w:rPr>
                <w:rFonts w:ascii="Arial" w:hAnsi="Arial" w:cs="Arial"/>
                <w:sz w:val="20"/>
                <w:szCs w:val="20"/>
              </w:rPr>
            </w:pPr>
            <w:r>
              <w:rPr>
                <w:rFonts w:ascii="Arial" w:hAnsi="Arial" w:cs="Arial"/>
                <w:sz w:val="20"/>
                <w:szCs w:val="20"/>
              </w:rPr>
              <w:t>450</w:t>
            </w:r>
          </w:p>
        </w:tc>
        <w:tc>
          <w:tcPr>
            <w:tcW w:w="1700" w:type="dxa"/>
            <w:tcBorders>
              <w:bottom w:val="single" w:sz="12" w:space="0" w:color="auto"/>
            </w:tcBorders>
            <w:vAlign w:val="bottom"/>
          </w:tcPr>
          <w:p w14:paraId="37A3DC14" w14:textId="77777777" w:rsidR="002C71BF" w:rsidRPr="00A60F8E" w:rsidRDefault="002C71BF" w:rsidP="00930311">
            <w:pPr>
              <w:ind w:left="78"/>
              <w:jc w:val="center"/>
              <w:rPr>
                <w:rFonts w:ascii="Arial" w:hAnsi="Arial" w:cs="Arial"/>
                <w:sz w:val="20"/>
                <w:szCs w:val="20"/>
              </w:rPr>
            </w:pPr>
            <w:r>
              <w:rPr>
                <w:rFonts w:ascii="Arial" w:hAnsi="Arial" w:cs="Arial"/>
                <w:sz w:val="20"/>
                <w:szCs w:val="20"/>
              </w:rPr>
              <w:t>07/07/2021</w:t>
            </w:r>
          </w:p>
        </w:tc>
        <w:tc>
          <w:tcPr>
            <w:tcW w:w="900" w:type="dxa"/>
            <w:tcBorders>
              <w:bottom w:val="single" w:sz="12" w:space="0" w:color="auto"/>
            </w:tcBorders>
            <w:noWrap/>
            <w:tcMar>
              <w:top w:w="15" w:type="dxa"/>
              <w:left w:w="15" w:type="dxa"/>
              <w:bottom w:w="0" w:type="dxa"/>
              <w:right w:w="15" w:type="dxa"/>
            </w:tcMar>
            <w:vAlign w:val="bottom"/>
          </w:tcPr>
          <w:p w14:paraId="243EB838" w14:textId="77777777" w:rsidR="002C71BF" w:rsidRPr="00A60F8E" w:rsidRDefault="002C71BF" w:rsidP="00930311">
            <w:pPr>
              <w:jc w:val="center"/>
              <w:rPr>
                <w:rFonts w:ascii="Arial" w:hAnsi="Arial" w:cs="Arial"/>
                <w:sz w:val="20"/>
                <w:szCs w:val="20"/>
              </w:rPr>
            </w:pPr>
            <w:r>
              <w:rPr>
                <w:rFonts w:ascii="Arial" w:hAnsi="Arial" w:cs="Arial"/>
                <w:sz w:val="20"/>
                <w:szCs w:val="20"/>
              </w:rPr>
              <w:t>2021</w:t>
            </w:r>
          </w:p>
        </w:tc>
        <w:tc>
          <w:tcPr>
            <w:tcW w:w="2520" w:type="dxa"/>
            <w:tcBorders>
              <w:bottom w:val="single" w:sz="12" w:space="0" w:color="auto"/>
            </w:tcBorders>
            <w:noWrap/>
            <w:tcMar>
              <w:top w:w="15" w:type="dxa"/>
              <w:left w:w="15" w:type="dxa"/>
              <w:bottom w:w="0" w:type="dxa"/>
              <w:right w:w="15" w:type="dxa"/>
            </w:tcMar>
            <w:vAlign w:val="bottom"/>
          </w:tcPr>
          <w:p w14:paraId="152E04BA" w14:textId="77777777" w:rsidR="002C71BF" w:rsidRPr="005817A7" w:rsidRDefault="002C71BF" w:rsidP="00930311">
            <w:pPr>
              <w:ind w:left="144"/>
              <w:rPr>
                <w:rFonts w:ascii="Arial" w:eastAsia="Arial Unicode MS" w:hAnsi="Arial" w:cs="Arial"/>
                <w:sz w:val="20"/>
                <w:szCs w:val="20"/>
              </w:rPr>
            </w:pPr>
            <w:r>
              <w:rPr>
                <w:rFonts w:ascii="Arial" w:eastAsia="Arial Unicode MS" w:hAnsi="Arial" w:cs="Arial"/>
                <w:sz w:val="20"/>
                <w:szCs w:val="20"/>
              </w:rPr>
              <w:t>Elsa-2021</w:t>
            </w:r>
          </w:p>
        </w:tc>
        <w:tc>
          <w:tcPr>
            <w:tcW w:w="1260" w:type="dxa"/>
            <w:tcBorders>
              <w:bottom w:val="single" w:sz="12" w:space="0" w:color="auto"/>
              <w:right w:val="single" w:sz="12" w:space="0" w:color="auto"/>
            </w:tcBorders>
          </w:tcPr>
          <w:p w14:paraId="217818E2" w14:textId="77777777" w:rsidR="002C71BF" w:rsidRPr="00A60F8E" w:rsidRDefault="002C71BF" w:rsidP="00930311">
            <w:pPr>
              <w:jc w:val="center"/>
              <w:rPr>
                <w:rFonts w:ascii="Arial" w:eastAsia="Arial Unicode MS" w:hAnsi="Arial" w:cs="Arial"/>
                <w:sz w:val="20"/>
                <w:szCs w:val="20"/>
              </w:rPr>
            </w:pPr>
            <w:r>
              <w:rPr>
                <w:rFonts w:ascii="Arial" w:eastAsia="Arial Unicode MS" w:hAnsi="Arial" w:cs="Arial"/>
                <w:sz w:val="20"/>
                <w:szCs w:val="20"/>
              </w:rPr>
              <w:t>ByP-2</w:t>
            </w:r>
          </w:p>
        </w:tc>
        <w:tc>
          <w:tcPr>
            <w:tcW w:w="1935" w:type="dxa"/>
            <w:tcBorders>
              <w:left w:val="single" w:sz="12" w:space="0" w:color="auto"/>
              <w:bottom w:val="single" w:sz="12" w:space="0" w:color="auto"/>
              <w:right w:val="single" w:sz="12" w:space="0" w:color="auto"/>
            </w:tcBorders>
            <w:vAlign w:val="bottom"/>
          </w:tcPr>
          <w:p w14:paraId="175F4A41" w14:textId="77777777" w:rsidR="002C71BF" w:rsidRPr="00A60F8E" w:rsidRDefault="002C71BF" w:rsidP="00930311">
            <w:pPr>
              <w:jc w:val="center"/>
              <w:rPr>
                <w:rFonts w:ascii="Arial" w:eastAsia="Arial Unicode MS" w:hAnsi="Arial" w:cs="Arial"/>
                <w:sz w:val="20"/>
                <w:szCs w:val="20"/>
              </w:rPr>
            </w:pPr>
          </w:p>
        </w:tc>
        <w:tc>
          <w:tcPr>
            <w:tcW w:w="1935" w:type="dxa"/>
            <w:tcBorders>
              <w:left w:val="single" w:sz="12" w:space="0" w:color="auto"/>
              <w:bottom w:val="single" w:sz="12" w:space="0" w:color="auto"/>
              <w:right w:val="single" w:sz="12" w:space="0" w:color="auto"/>
            </w:tcBorders>
          </w:tcPr>
          <w:p w14:paraId="3DB06346" w14:textId="77777777" w:rsidR="002C71BF" w:rsidRPr="00A60F8E" w:rsidRDefault="002C71BF" w:rsidP="00930311">
            <w:pPr>
              <w:jc w:val="center"/>
              <w:rPr>
                <w:rFonts w:ascii="Arial" w:eastAsia="Arial Unicode MS" w:hAnsi="Arial" w:cs="Arial"/>
                <w:sz w:val="20"/>
                <w:szCs w:val="20"/>
              </w:rPr>
            </w:pPr>
          </w:p>
        </w:tc>
      </w:tr>
      <w:tr w:rsidR="002C71BF" w:rsidRPr="00A60F8E" w14:paraId="423E1598" w14:textId="77777777" w:rsidTr="00930311">
        <w:trPr>
          <w:trHeight w:val="230"/>
          <w:jc w:val="center"/>
        </w:trPr>
        <w:tc>
          <w:tcPr>
            <w:tcW w:w="1075" w:type="dxa"/>
            <w:tcBorders>
              <w:top w:val="single" w:sz="12" w:space="0" w:color="auto"/>
              <w:left w:val="single" w:sz="12" w:space="0" w:color="auto"/>
            </w:tcBorders>
            <w:noWrap/>
            <w:tcMar>
              <w:top w:w="15" w:type="dxa"/>
              <w:left w:w="15" w:type="dxa"/>
              <w:bottom w:w="0" w:type="dxa"/>
              <w:right w:w="15" w:type="dxa"/>
            </w:tcMar>
            <w:vAlign w:val="bottom"/>
          </w:tcPr>
          <w:p w14:paraId="6F301D50" w14:textId="77777777" w:rsidR="002C71BF" w:rsidRDefault="002C71BF" w:rsidP="00930311">
            <w:pPr>
              <w:ind w:left="288" w:hanging="221"/>
              <w:jc w:val="center"/>
              <w:rPr>
                <w:rFonts w:ascii="Arial" w:hAnsi="Arial" w:cs="Arial"/>
                <w:sz w:val="20"/>
                <w:szCs w:val="20"/>
              </w:rPr>
            </w:pPr>
            <w:r>
              <w:rPr>
                <w:rFonts w:ascii="Arial" w:hAnsi="Arial" w:cs="Arial"/>
                <w:sz w:val="20"/>
                <w:szCs w:val="20"/>
              </w:rPr>
              <w:lastRenderedPageBreak/>
              <w:t>455</w:t>
            </w:r>
          </w:p>
        </w:tc>
        <w:tc>
          <w:tcPr>
            <w:tcW w:w="1700" w:type="dxa"/>
            <w:tcBorders>
              <w:top w:val="single" w:sz="12" w:space="0" w:color="auto"/>
            </w:tcBorders>
            <w:vAlign w:val="bottom"/>
          </w:tcPr>
          <w:p w14:paraId="23E17ED9" w14:textId="77777777" w:rsidR="002C71BF" w:rsidRDefault="002C71BF" w:rsidP="00930311">
            <w:pPr>
              <w:ind w:left="78"/>
              <w:jc w:val="center"/>
              <w:rPr>
                <w:rFonts w:ascii="Arial" w:hAnsi="Arial" w:cs="Arial"/>
                <w:sz w:val="20"/>
                <w:szCs w:val="20"/>
              </w:rPr>
            </w:pPr>
            <w:r>
              <w:rPr>
                <w:rFonts w:ascii="Arial" w:hAnsi="Arial" w:cs="Arial"/>
                <w:sz w:val="20"/>
                <w:szCs w:val="20"/>
              </w:rPr>
              <w:t>09/28/2022</w:t>
            </w:r>
          </w:p>
        </w:tc>
        <w:tc>
          <w:tcPr>
            <w:tcW w:w="900" w:type="dxa"/>
            <w:tcBorders>
              <w:top w:val="single" w:sz="12" w:space="0" w:color="auto"/>
            </w:tcBorders>
            <w:noWrap/>
            <w:tcMar>
              <w:top w:w="15" w:type="dxa"/>
              <w:left w:w="15" w:type="dxa"/>
              <w:bottom w:w="0" w:type="dxa"/>
              <w:right w:w="15" w:type="dxa"/>
            </w:tcMar>
            <w:vAlign w:val="bottom"/>
          </w:tcPr>
          <w:p w14:paraId="1CCC1D2E" w14:textId="77777777" w:rsidR="002C71BF" w:rsidRDefault="002C71BF" w:rsidP="00930311">
            <w:pPr>
              <w:jc w:val="center"/>
              <w:rPr>
                <w:rFonts w:ascii="Arial" w:hAnsi="Arial" w:cs="Arial"/>
                <w:sz w:val="20"/>
                <w:szCs w:val="20"/>
              </w:rPr>
            </w:pPr>
            <w:r>
              <w:rPr>
                <w:rFonts w:ascii="Arial" w:hAnsi="Arial" w:cs="Arial"/>
                <w:sz w:val="20"/>
                <w:szCs w:val="20"/>
              </w:rPr>
              <w:t>2022</w:t>
            </w:r>
          </w:p>
        </w:tc>
        <w:tc>
          <w:tcPr>
            <w:tcW w:w="2520" w:type="dxa"/>
            <w:tcBorders>
              <w:top w:val="single" w:sz="12" w:space="0" w:color="auto"/>
            </w:tcBorders>
            <w:noWrap/>
            <w:tcMar>
              <w:top w:w="15" w:type="dxa"/>
              <w:left w:w="15" w:type="dxa"/>
              <w:bottom w:w="0" w:type="dxa"/>
              <w:right w:w="15" w:type="dxa"/>
            </w:tcMar>
            <w:vAlign w:val="bottom"/>
          </w:tcPr>
          <w:p w14:paraId="5D883916" w14:textId="77777777" w:rsidR="002C71BF" w:rsidRDefault="002C71BF" w:rsidP="00930311">
            <w:pPr>
              <w:ind w:left="144"/>
              <w:rPr>
                <w:rFonts w:ascii="Arial" w:eastAsia="Arial Unicode MS" w:hAnsi="Arial" w:cs="Arial"/>
                <w:sz w:val="20"/>
                <w:szCs w:val="20"/>
              </w:rPr>
            </w:pPr>
            <w:r>
              <w:rPr>
                <w:rFonts w:ascii="Arial" w:eastAsia="Arial Unicode MS" w:hAnsi="Arial" w:cs="Arial"/>
                <w:sz w:val="20"/>
                <w:szCs w:val="20"/>
              </w:rPr>
              <w:t>Ian-2022</w:t>
            </w:r>
          </w:p>
        </w:tc>
        <w:tc>
          <w:tcPr>
            <w:tcW w:w="1260" w:type="dxa"/>
            <w:tcBorders>
              <w:top w:val="single" w:sz="12" w:space="0" w:color="auto"/>
              <w:right w:val="single" w:sz="12" w:space="0" w:color="auto"/>
            </w:tcBorders>
          </w:tcPr>
          <w:p w14:paraId="4E02F6DB" w14:textId="77777777" w:rsidR="002C71BF" w:rsidRDefault="002C71BF" w:rsidP="00930311">
            <w:pPr>
              <w:jc w:val="center"/>
              <w:rPr>
                <w:rFonts w:ascii="Arial" w:eastAsia="Arial Unicode MS" w:hAnsi="Arial" w:cs="Arial"/>
                <w:sz w:val="20"/>
                <w:szCs w:val="20"/>
              </w:rPr>
            </w:pPr>
            <w:r>
              <w:rPr>
                <w:rFonts w:ascii="Arial" w:eastAsia="Arial Unicode MS" w:hAnsi="Arial" w:cs="Arial"/>
                <w:sz w:val="20"/>
                <w:szCs w:val="20"/>
              </w:rPr>
              <w:t>B-4</w:t>
            </w:r>
          </w:p>
        </w:tc>
        <w:tc>
          <w:tcPr>
            <w:tcW w:w="1935" w:type="dxa"/>
            <w:tcBorders>
              <w:top w:val="single" w:sz="12" w:space="0" w:color="auto"/>
              <w:left w:val="single" w:sz="12" w:space="0" w:color="auto"/>
              <w:right w:val="single" w:sz="12" w:space="0" w:color="auto"/>
            </w:tcBorders>
            <w:vAlign w:val="bottom"/>
          </w:tcPr>
          <w:p w14:paraId="62C4FEAE" w14:textId="77777777" w:rsidR="002C71BF" w:rsidRPr="00A60F8E" w:rsidRDefault="002C71BF" w:rsidP="00930311">
            <w:pPr>
              <w:jc w:val="center"/>
              <w:rPr>
                <w:rFonts w:ascii="Arial" w:eastAsia="Arial Unicode MS" w:hAnsi="Arial" w:cs="Arial"/>
                <w:sz w:val="20"/>
                <w:szCs w:val="20"/>
              </w:rPr>
            </w:pPr>
          </w:p>
        </w:tc>
        <w:tc>
          <w:tcPr>
            <w:tcW w:w="1935" w:type="dxa"/>
            <w:tcBorders>
              <w:top w:val="single" w:sz="12" w:space="0" w:color="auto"/>
              <w:left w:val="single" w:sz="12" w:space="0" w:color="auto"/>
              <w:right w:val="single" w:sz="12" w:space="0" w:color="auto"/>
            </w:tcBorders>
          </w:tcPr>
          <w:p w14:paraId="3A6B5239" w14:textId="77777777" w:rsidR="002C71BF" w:rsidRPr="00A60F8E" w:rsidRDefault="002C71BF" w:rsidP="00930311">
            <w:pPr>
              <w:jc w:val="center"/>
              <w:rPr>
                <w:rFonts w:ascii="Arial" w:eastAsia="Arial Unicode MS" w:hAnsi="Arial" w:cs="Arial"/>
                <w:sz w:val="20"/>
                <w:szCs w:val="20"/>
              </w:rPr>
            </w:pPr>
          </w:p>
        </w:tc>
      </w:tr>
      <w:tr w:rsidR="002C71BF" w:rsidRPr="00A60F8E" w14:paraId="00413FCC" w14:textId="77777777" w:rsidTr="00930311">
        <w:trPr>
          <w:trHeight w:val="230"/>
          <w:jc w:val="center"/>
        </w:trPr>
        <w:tc>
          <w:tcPr>
            <w:tcW w:w="1075" w:type="dxa"/>
            <w:tcBorders>
              <w:left w:val="single" w:sz="12" w:space="0" w:color="auto"/>
              <w:bottom w:val="single" w:sz="4" w:space="0" w:color="auto"/>
            </w:tcBorders>
            <w:noWrap/>
            <w:tcMar>
              <w:top w:w="15" w:type="dxa"/>
              <w:left w:w="15" w:type="dxa"/>
              <w:bottom w:w="0" w:type="dxa"/>
              <w:right w:w="15" w:type="dxa"/>
            </w:tcMar>
            <w:vAlign w:val="bottom"/>
          </w:tcPr>
          <w:p w14:paraId="62CF4D98" w14:textId="77777777" w:rsidR="002C71BF" w:rsidRDefault="002C71BF" w:rsidP="00930311">
            <w:pPr>
              <w:ind w:left="288" w:hanging="221"/>
              <w:jc w:val="center"/>
              <w:rPr>
                <w:rFonts w:ascii="Arial" w:hAnsi="Arial" w:cs="Arial"/>
                <w:sz w:val="20"/>
                <w:szCs w:val="20"/>
              </w:rPr>
            </w:pPr>
            <w:r>
              <w:rPr>
                <w:rFonts w:ascii="Arial" w:hAnsi="Arial" w:cs="Arial"/>
                <w:sz w:val="20"/>
                <w:szCs w:val="20"/>
              </w:rPr>
              <w:t>460</w:t>
            </w:r>
          </w:p>
        </w:tc>
        <w:tc>
          <w:tcPr>
            <w:tcW w:w="1700" w:type="dxa"/>
            <w:tcBorders>
              <w:bottom w:val="single" w:sz="4" w:space="0" w:color="auto"/>
            </w:tcBorders>
            <w:vAlign w:val="bottom"/>
          </w:tcPr>
          <w:p w14:paraId="45E0B734" w14:textId="77777777" w:rsidR="002C71BF" w:rsidRDefault="002C71BF" w:rsidP="00930311">
            <w:pPr>
              <w:ind w:left="78"/>
              <w:jc w:val="center"/>
              <w:rPr>
                <w:rFonts w:ascii="Arial" w:hAnsi="Arial" w:cs="Arial"/>
                <w:sz w:val="20"/>
                <w:szCs w:val="20"/>
              </w:rPr>
            </w:pPr>
            <w:r>
              <w:rPr>
                <w:rFonts w:ascii="Arial" w:hAnsi="Arial" w:cs="Arial"/>
                <w:sz w:val="20"/>
                <w:szCs w:val="20"/>
              </w:rPr>
              <w:t>11/10/2022</w:t>
            </w:r>
          </w:p>
        </w:tc>
        <w:tc>
          <w:tcPr>
            <w:tcW w:w="900" w:type="dxa"/>
            <w:tcBorders>
              <w:bottom w:val="single" w:sz="4" w:space="0" w:color="auto"/>
            </w:tcBorders>
            <w:noWrap/>
            <w:tcMar>
              <w:top w:w="15" w:type="dxa"/>
              <w:left w:w="15" w:type="dxa"/>
              <w:bottom w:w="0" w:type="dxa"/>
              <w:right w:w="15" w:type="dxa"/>
            </w:tcMar>
            <w:vAlign w:val="bottom"/>
          </w:tcPr>
          <w:p w14:paraId="58E130D0" w14:textId="77777777" w:rsidR="002C71BF" w:rsidRDefault="002C71BF" w:rsidP="00930311">
            <w:pPr>
              <w:jc w:val="center"/>
              <w:rPr>
                <w:rFonts w:ascii="Arial" w:hAnsi="Arial" w:cs="Arial"/>
                <w:sz w:val="20"/>
                <w:szCs w:val="20"/>
              </w:rPr>
            </w:pPr>
            <w:r>
              <w:rPr>
                <w:rFonts w:ascii="Arial" w:hAnsi="Arial" w:cs="Arial"/>
                <w:sz w:val="20"/>
                <w:szCs w:val="20"/>
              </w:rPr>
              <w:t>2022</w:t>
            </w:r>
          </w:p>
        </w:tc>
        <w:tc>
          <w:tcPr>
            <w:tcW w:w="2520" w:type="dxa"/>
            <w:tcBorders>
              <w:bottom w:val="single" w:sz="4" w:space="0" w:color="auto"/>
            </w:tcBorders>
            <w:noWrap/>
            <w:tcMar>
              <w:top w:w="15" w:type="dxa"/>
              <w:left w:w="15" w:type="dxa"/>
              <w:bottom w:w="0" w:type="dxa"/>
              <w:right w:w="15" w:type="dxa"/>
            </w:tcMar>
            <w:vAlign w:val="bottom"/>
          </w:tcPr>
          <w:p w14:paraId="521A7D1E" w14:textId="77777777" w:rsidR="002C71BF" w:rsidRDefault="002C71BF" w:rsidP="00930311">
            <w:pPr>
              <w:ind w:left="144"/>
              <w:rPr>
                <w:rFonts w:ascii="Arial" w:eastAsia="Arial Unicode MS" w:hAnsi="Arial" w:cs="Arial"/>
                <w:sz w:val="20"/>
                <w:szCs w:val="20"/>
              </w:rPr>
            </w:pPr>
            <w:r>
              <w:rPr>
                <w:rFonts w:ascii="Arial" w:eastAsia="Arial Unicode MS" w:hAnsi="Arial" w:cs="Arial"/>
                <w:sz w:val="20"/>
                <w:szCs w:val="20"/>
              </w:rPr>
              <w:t>Nicole-2022</w:t>
            </w:r>
          </w:p>
        </w:tc>
        <w:tc>
          <w:tcPr>
            <w:tcW w:w="1260" w:type="dxa"/>
            <w:tcBorders>
              <w:bottom w:val="single" w:sz="4" w:space="0" w:color="auto"/>
              <w:right w:val="single" w:sz="12" w:space="0" w:color="auto"/>
            </w:tcBorders>
          </w:tcPr>
          <w:p w14:paraId="5D3ED4C5" w14:textId="77777777" w:rsidR="002C71BF" w:rsidRDefault="002C71BF" w:rsidP="00930311">
            <w:pPr>
              <w:jc w:val="center"/>
              <w:rPr>
                <w:rFonts w:ascii="Arial" w:eastAsia="Arial Unicode MS" w:hAnsi="Arial" w:cs="Arial"/>
                <w:sz w:val="20"/>
                <w:szCs w:val="20"/>
              </w:rPr>
            </w:pPr>
            <w:r>
              <w:rPr>
                <w:rFonts w:ascii="Arial" w:eastAsia="Arial Unicode MS" w:hAnsi="Arial" w:cs="Arial"/>
                <w:sz w:val="20"/>
                <w:szCs w:val="20"/>
              </w:rPr>
              <w:t>C-1</w:t>
            </w:r>
          </w:p>
        </w:tc>
        <w:tc>
          <w:tcPr>
            <w:tcW w:w="1935" w:type="dxa"/>
            <w:tcBorders>
              <w:left w:val="single" w:sz="12" w:space="0" w:color="auto"/>
              <w:bottom w:val="single" w:sz="4" w:space="0" w:color="auto"/>
              <w:right w:val="single" w:sz="12" w:space="0" w:color="auto"/>
            </w:tcBorders>
            <w:vAlign w:val="bottom"/>
          </w:tcPr>
          <w:p w14:paraId="4E75607C" w14:textId="77777777" w:rsidR="002C71BF" w:rsidRPr="00A60F8E" w:rsidRDefault="002C71BF" w:rsidP="00930311">
            <w:pPr>
              <w:jc w:val="center"/>
              <w:rPr>
                <w:rFonts w:ascii="Arial" w:eastAsia="Arial Unicode MS" w:hAnsi="Arial" w:cs="Arial"/>
                <w:sz w:val="20"/>
                <w:szCs w:val="20"/>
              </w:rPr>
            </w:pPr>
          </w:p>
        </w:tc>
        <w:tc>
          <w:tcPr>
            <w:tcW w:w="1935" w:type="dxa"/>
            <w:tcBorders>
              <w:left w:val="single" w:sz="12" w:space="0" w:color="auto"/>
              <w:bottom w:val="single" w:sz="4" w:space="0" w:color="auto"/>
              <w:right w:val="single" w:sz="12" w:space="0" w:color="auto"/>
            </w:tcBorders>
          </w:tcPr>
          <w:p w14:paraId="08034380" w14:textId="77777777" w:rsidR="002C71BF" w:rsidRPr="00A60F8E" w:rsidRDefault="002C71BF" w:rsidP="00930311">
            <w:pPr>
              <w:jc w:val="center"/>
              <w:rPr>
                <w:rFonts w:ascii="Arial" w:eastAsia="Arial Unicode MS" w:hAnsi="Arial" w:cs="Arial"/>
                <w:sz w:val="20"/>
                <w:szCs w:val="20"/>
              </w:rPr>
            </w:pPr>
          </w:p>
        </w:tc>
      </w:tr>
      <w:tr w:rsidR="002C71BF" w:rsidRPr="00A60F8E" w14:paraId="180AD12F" w14:textId="77777777" w:rsidTr="00930311">
        <w:trPr>
          <w:trHeight w:val="230"/>
          <w:jc w:val="center"/>
        </w:trPr>
        <w:tc>
          <w:tcPr>
            <w:tcW w:w="1075" w:type="dxa"/>
            <w:tcBorders>
              <w:left w:val="single" w:sz="12" w:space="0" w:color="auto"/>
              <w:bottom w:val="single" w:sz="12" w:space="0" w:color="auto"/>
            </w:tcBorders>
            <w:noWrap/>
            <w:tcMar>
              <w:top w:w="15" w:type="dxa"/>
              <w:left w:w="15" w:type="dxa"/>
              <w:bottom w:w="0" w:type="dxa"/>
              <w:right w:w="15" w:type="dxa"/>
            </w:tcMar>
            <w:vAlign w:val="bottom"/>
          </w:tcPr>
          <w:p w14:paraId="623934B9" w14:textId="77777777" w:rsidR="002C71BF" w:rsidRPr="00A60F8E" w:rsidRDefault="002C71BF" w:rsidP="00930311">
            <w:pPr>
              <w:ind w:left="288" w:hanging="221"/>
              <w:rPr>
                <w:rFonts w:ascii="Arial" w:hAnsi="Arial" w:cs="Arial"/>
                <w:sz w:val="20"/>
                <w:szCs w:val="20"/>
              </w:rPr>
            </w:pPr>
            <w:r w:rsidRPr="000014D5">
              <w:rPr>
                <w:rFonts w:ascii="Arial" w:eastAsia="Arial Unicode MS" w:hAnsi="Arial" w:cs="Arial"/>
                <w:b/>
                <w:sz w:val="20"/>
                <w:szCs w:val="20"/>
              </w:rPr>
              <w:t>Total</w:t>
            </w:r>
          </w:p>
        </w:tc>
        <w:tc>
          <w:tcPr>
            <w:tcW w:w="1700" w:type="dxa"/>
            <w:tcBorders>
              <w:bottom w:val="single" w:sz="12" w:space="0" w:color="auto"/>
            </w:tcBorders>
            <w:vAlign w:val="bottom"/>
          </w:tcPr>
          <w:p w14:paraId="47A87F37" w14:textId="77777777" w:rsidR="002C71BF" w:rsidRPr="00A60F8E" w:rsidRDefault="002C71BF" w:rsidP="00930311">
            <w:pPr>
              <w:ind w:left="78"/>
              <w:jc w:val="center"/>
              <w:rPr>
                <w:rFonts w:ascii="Arial" w:hAnsi="Arial" w:cs="Arial"/>
                <w:sz w:val="20"/>
                <w:szCs w:val="20"/>
              </w:rPr>
            </w:pPr>
          </w:p>
        </w:tc>
        <w:tc>
          <w:tcPr>
            <w:tcW w:w="900" w:type="dxa"/>
            <w:tcBorders>
              <w:bottom w:val="single" w:sz="12" w:space="0" w:color="auto"/>
            </w:tcBorders>
            <w:noWrap/>
            <w:tcMar>
              <w:top w:w="15" w:type="dxa"/>
              <w:left w:w="15" w:type="dxa"/>
              <w:bottom w:w="0" w:type="dxa"/>
              <w:right w:w="15" w:type="dxa"/>
            </w:tcMar>
            <w:vAlign w:val="bottom"/>
          </w:tcPr>
          <w:p w14:paraId="26253953" w14:textId="77777777" w:rsidR="002C71BF" w:rsidRPr="00A60F8E" w:rsidRDefault="002C71BF" w:rsidP="00930311">
            <w:pPr>
              <w:jc w:val="center"/>
              <w:rPr>
                <w:rFonts w:ascii="Arial" w:hAnsi="Arial" w:cs="Arial"/>
                <w:sz w:val="20"/>
                <w:szCs w:val="20"/>
              </w:rPr>
            </w:pPr>
          </w:p>
        </w:tc>
        <w:tc>
          <w:tcPr>
            <w:tcW w:w="2520" w:type="dxa"/>
            <w:tcBorders>
              <w:bottom w:val="single" w:sz="12" w:space="0" w:color="auto"/>
            </w:tcBorders>
            <w:noWrap/>
            <w:tcMar>
              <w:top w:w="15" w:type="dxa"/>
              <w:left w:w="15" w:type="dxa"/>
              <w:bottom w:w="0" w:type="dxa"/>
              <w:right w:w="15" w:type="dxa"/>
            </w:tcMar>
            <w:vAlign w:val="bottom"/>
          </w:tcPr>
          <w:p w14:paraId="7D14DE8B" w14:textId="77777777" w:rsidR="002C71BF" w:rsidRPr="000014D5" w:rsidRDefault="002C71BF" w:rsidP="00930311">
            <w:pPr>
              <w:ind w:left="144"/>
              <w:rPr>
                <w:rFonts w:ascii="Arial" w:hAnsi="Arial" w:cs="Arial"/>
                <w:b/>
                <w:sz w:val="20"/>
                <w:szCs w:val="20"/>
              </w:rPr>
            </w:pPr>
          </w:p>
        </w:tc>
        <w:tc>
          <w:tcPr>
            <w:tcW w:w="1260" w:type="dxa"/>
            <w:tcBorders>
              <w:bottom w:val="single" w:sz="12" w:space="0" w:color="auto"/>
              <w:right w:val="single" w:sz="12" w:space="0" w:color="auto"/>
            </w:tcBorders>
          </w:tcPr>
          <w:p w14:paraId="24AA7FF2" w14:textId="77777777" w:rsidR="002C71BF" w:rsidRPr="00A60F8E" w:rsidRDefault="002C71BF" w:rsidP="00930311">
            <w:pPr>
              <w:jc w:val="center"/>
              <w:rPr>
                <w:rFonts w:ascii="Arial" w:eastAsia="Arial Unicode MS" w:hAnsi="Arial" w:cs="Arial"/>
                <w:sz w:val="20"/>
                <w:szCs w:val="20"/>
              </w:rPr>
            </w:pPr>
          </w:p>
        </w:tc>
        <w:tc>
          <w:tcPr>
            <w:tcW w:w="1935" w:type="dxa"/>
            <w:tcBorders>
              <w:left w:val="single" w:sz="12" w:space="0" w:color="auto"/>
              <w:bottom w:val="single" w:sz="12" w:space="0" w:color="auto"/>
              <w:right w:val="single" w:sz="12" w:space="0" w:color="auto"/>
            </w:tcBorders>
            <w:vAlign w:val="bottom"/>
          </w:tcPr>
          <w:p w14:paraId="3BFB2DB9" w14:textId="77777777" w:rsidR="002C71BF" w:rsidRPr="00A60F8E" w:rsidRDefault="002C71BF" w:rsidP="00930311">
            <w:pPr>
              <w:jc w:val="center"/>
              <w:rPr>
                <w:rFonts w:ascii="Arial" w:eastAsia="Arial Unicode MS" w:hAnsi="Arial" w:cs="Arial"/>
                <w:sz w:val="20"/>
                <w:szCs w:val="20"/>
              </w:rPr>
            </w:pPr>
          </w:p>
        </w:tc>
        <w:tc>
          <w:tcPr>
            <w:tcW w:w="1935" w:type="dxa"/>
            <w:tcBorders>
              <w:left w:val="single" w:sz="12" w:space="0" w:color="auto"/>
              <w:bottom w:val="single" w:sz="12" w:space="0" w:color="auto"/>
              <w:right w:val="single" w:sz="12" w:space="0" w:color="auto"/>
            </w:tcBorders>
          </w:tcPr>
          <w:p w14:paraId="2E15DEA3" w14:textId="77777777" w:rsidR="002C71BF" w:rsidRPr="00A60F8E" w:rsidRDefault="002C71BF" w:rsidP="00930311">
            <w:pPr>
              <w:jc w:val="center"/>
              <w:rPr>
                <w:rFonts w:ascii="Arial" w:eastAsia="Arial Unicode MS" w:hAnsi="Arial" w:cs="Arial"/>
                <w:sz w:val="20"/>
                <w:szCs w:val="20"/>
              </w:rPr>
            </w:pPr>
          </w:p>
        </w:tc>
      </w:tr>
    </w:tbl>
    <w:p w14:paraId="7207B3DD" w14:textId="77777777" w:rsidR="002C71BF" w:rsidRDefault="002C71BF" w:rsidP="002C71BF">
      <w:pPr>
        <w:jc w:val="center"/>
        <w:rPr>
          <w:rFonts w:ascii="Arial" w:hAnsi="Arial" w:cs="Arial"/>
          <w:b/>
          <w:noProof/>
          <w:sz w:val="28"/>
          <w:szCs w:val="28"/>
        </w:rPr>
      </w:pPr>
    </w:p>
    <w:p w14:paraId="2C8C238A" w14:textId="77777777" w:rsidR="002C71BF" w:rsidRDefault="002C71BF" w:rsidP="002C71BF">
      <w:pPr>
        <w:rPr>
          <w:rFonts w:ascii="Arial" w:hAnsi="Arial" w:cs="Arial"/>
          <w:b/>
          <w:noProof/>
          <w:sz w:val="28"/>
          <w:szCs w:val="28"/>
        </w:rPr>
      </w:pPr>
      <w:r>
        <w:rPr>
          <w:rFonts w:ascii="Arial" w:hAnsi="Arial" w:cs="Arial"/>
          <w:b/>
          <w:noProof/>
          <w:sz w:val="28"/>
          <w:szCs w:val="28"/>
        </w:rPr>
        <w:br w:type="page"/>
      </w:r>
    </w:p>
    <w:p w14:paraId="5EEAA56E" w14:textId="148A900F" w:rsidR="002C71BF" w:rsidRDefault="002C71BF" w:rsidP="007C53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iCs/>
        </w:rPr>
      </w:pPr>
      <w:bookmarkStart w:id="49" w:name="_Hlk87362576"/>
      <w:r w:rsidRPr="00F56D8C">
        <w:rPr>
          <w:rFonts w:ascii="Arial" w:hAnsi="Arial" w:cs="Arial"/>
          <w:b/>
          <w:i/>
        </w:rPr>
        <w:lastRenderedPageBreak/>
        <w:t>Figure 1</w:t>
      </w:r>
      <w:r w:rsidR="007C5364">
        <w:rPr>
          <w:rFonts w:ascii="Arial" w:hAnsi="Arial" w:cs="Arial"/>
          <w:b/>
          <w:i/>
        </w:rPr>
        <w:tab/>
      </w:r>
      <w:r w:rsidR="007C5364">
        <w:rPr>
          <w:rFonts w:ascii="Arial" w:hAnsi="Arial" w:cs="Arial"/>
          <w:b/>
          <w:i/>
        </w:rPr>
        <w:tab/>
      </w:r>
      <w:r w:rsidRPr="007C5364">
        <w:rPr>
          <w:rFonts w:ascii="Arial" w:hAnsi="Arial" w:cs="Arial"/>
          <w:b/>
          <w:bCs/>
          <w:iCs/>
          <w:snapToGrid w:val="0"/>
        </w:rPr>
        <w:t xml:space="preserve">State of Florida and Neighboring States by </w:t>
      </w:r>
      <w:r w:rsidRPr="007C5364">
        <w:rPr>
          <w:rFonts w:ascii="Arial" w:hAnsi="Arial" w:cs="Arial"/>
          <w:b/>
          <w:bCs/>
          <w:iCs/>
        </w:rPr>
        <w:t>Region</w:t>
      </w:r>
    </w:p>
    <w:p w14:paraId="22C53CA2" w14:textId="77777777" w:rsidR="007C5364" w:rsidRPr="007C5364" w:rsidRDefault="007C5364" w:rsidP="007C53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iCs/>
        </w:rPr>
      </w:pPr>
    </w:p>
    <w:p w14:paraId="6AD96166" w14:textId="77777777" w:rsidR="002C71BF" w:rsidRPr="00F56D8C" w:rsidRDefault="002C71BF" w:rsidP="002C71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i/>
        </w:rPr>
      </w:pPr>
    </w:p>
    <w:p w14:paraId="307A6A3C" w14:textId="77777777" w:rsidR="002C71BF" w:rsidRDefault="002C71BF" w:rsidP="002C71BF">
      <w:pPr>
        <w:tabs>
          <w:tab w:val="left" w:pos="450"/>
          <w:tab w:val="left" w:pos="720"/>
          <w:tab w:val="left" w:pos="144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r w:rsidRPr="00552D12">
        <w:rPr>
          <w:rFonts w:ascii="Arial" w:hAnsi="Arial" w:cs="Arial"/>
          <w:b/>
          <w:noProof/>
          <w:sz w:val="28"/>
        </w:rPr>
        <mc:AlternateContent>
          <mc:Choice Requires="wps">
            <w:drawing>
              <wp:anchor distT="45720" distB="45720" distL="114300" distR="114300" simplePos="0" relativeHeight="251781120" behindDoc="0" locked="0" layoutInCell="1" allowOverlap="1" wp14:anchorId="2FA27709" wp14:editId="06BD5516">
                <wp:simplePos x="0" y="0"/>
                <wp:positionH relativeFrom="column">
                  <wp:posOffset>405930</wp:posOffset>
                </wp:positionH>
                <wp:positionV relativeFrom="paragraph">
                  <wp:posOffset>6314275</wp:posOffset>
                </wp:positionV>
                <wp:extent cx="2360930" cy="1404620"/>
                <wp:effectExtent l="0" t="0" r="3810" b="762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32EC62A" w14:textId="77777777" w:rsidR="002C71BF" w:rsidRDefault="002C71BF" w:rsidP="002C71BF">
                            <w:pPr>
                              <w:rPr>
                                <w:rFonts w:ascii="Arial" w:hAnsi="Arial" w:cs="Arial"/>
                                <w:sz w:val="20"/>
                                <w:szCs w:val="20"/>
                              </w:rPr>
                            </w:pPr>
                            <w:r>
                              <w:rPr>
                                <w:rFonts w:ascii="Arial" w:hAnsi="Arial" w:cs="Arial"/>
                                <w:sz w:val="20"/>
                                <w:szCs w:val="20"/>
                              </w:rPr>
                              <w:t>Note: Lake Okeechobee</w:t>
                            </w:r>
                          </w:p>
                          <w:p w14:paraId="0474F37B" w14:textId="77777777" w:rsidR="002C71BF" w:rsidRPr="00552D12" w:rsidRDefault="002C71BF" w:rsidP="002C71BF">
                            <w:pPr>
                              <w:rPr>
                                <w:rFonts w:ascii="Arial" w:hAnsi="Arial" w:cs="Arial"/>
                                <w:sz w:val="20"/>
                                <w:szCs w:val="20"/>
                              </w:rPr>
                            </w:pPr>
                            <w:r>
                              <w:rPr>
                                <w:rFonts w:ascii="Arial" w:hAnsi="Arial" w:cs="Arial"/>
                                <w:sz w:val="20"/>
                                <w:szCs w:val="20"/>
                              </w:rPr>
                              <w:t xml:space="preserve">          26.9714N, 80.875W</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A27709" id="_x0000_s1053" type="#_x0000_t202" style="position:absolute;left:0;text-align:left;margin-left:31.95pt;margin-top:497.2pt;width:185.9pt;height:110.6pt;z-index:2517811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uz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" stroked="f">
                <v:textbox style="mso-fit-shape-to-text:t">
                  <w:txbxContent>
                    <w:p w14:paraId="132EC62A" w14:textId="77777777" w:rsidR="002C71BF" w:rsidRDefault="002C71BF" w:rsidP="002C71BF">
                      <w:pPr>
                        <w:rPr>
                          <w:rFonts w:ascii="Arial" w:hAnsi="Arial" w:cs="Arial"/>
                          <w:sz w:val="20"/>
                          <w:szCs w:val="20"/>
                        </w:rPr>
                      </w:pPr>
                      <w:r>
                        <w:rPr>
                          <w:rFonts w:ascii="Arial" w:hAnsi="Arial" w:cs="Arial"/>
                          <w:sz w:val="20"/>
                          <w:szCs w:val="20"/>
                        </w:rPr>
                        <w:t>Note: Lake Okeechobee</w:t>
                      </w:r>
                    </w:p>
                    <w:p w14:paraId="0474F37B" w14:textId="77777777" w:rsidR="002C71BF" w:rsidRPr="00552D12" w:rsidRDefault="002C71BF" w:rsidP="002C71BF">
                      <w:pPr>
                        <w:rPr>
                          <w:rFonts w:ascii="Arial" w:hAnsi="Arial" w:cs="Arial"/>
                          <w:sz w:val="20"/>
                          <w:szCs w:val="20"/>
                        </w:rPr>
                      </w:pPr>
                      <w:r>
                        <w:rPr>
                          <w:rFonts w:ascii="Arial" w:hAnsi="Arial" w:cs="Arial"/>
                          <w:sz w:val="20"/>
                          <w:szCs w:val="20"/>
                        </w:rPr>
                        <w:t xml:space="preserve">          26.9714N, 80.875W</w:t>
                      </w:r>
                    </w:p>
                  </w:txbxContent>
                </v:textbox>
              </v:shape>
            </w:pict>
          </mc:Fallback>
        </mc:AlternateContent>
      </w:r>
      <w:r>
        <w:rPr>
          <w:noProof/>
          <w:sz w:val="20"/>
        </w:rPr>
        <mc:AlternateContent>
          <mc:Choice Requires="wps">
            <w:drawing>
              <wp:anchor distT="0" distB="0" distL="114300" distR="114300" simplePos="0" relativeHeight="251778048" behindDoc="0" locked="0" layoutInCell="1" allowOverlap="1" wp14:anchorId="2875E50A" wp14:editId="4DE08560">
                <wp:simplePos x="0" y="0"/>
                <wp:positionH relativeFrom="column">
                  <wp:posOffset>457200</wp:posOffset>
                </wp:positionH>
                <wp:positionV relativeFrom="paragraph">
                  <wp:posOffset>490220</wp:posOffset>
                </wp:positionV>
                <wp:extent cx="1066800" cy="800100"/>
                <wp:effectExtent l="0" t="4445" r="0" b="0"/>
                <wp:wrapNone/>
                <wp:docPr id="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E72A5" w14:textId="77777777" w:rsidR="002C71BF" w:rsidRDefault="002C71BF" w:rsidP="002C71BF">
                            <w:pPr>
                              <w:jc w:val="center"/>
                              <w:rPr>
                                <w:rFonts w:ascii="Verdana" w:hAnsi="Verdana" w:cs="Arial"/>
                                <w:b/>
                                <w:bCs/>
                                <w:sz w:val="20"/>
                              </w:rPr>
                            </w:pPr>
                            <w:r>
                              <w:rPr>
                                <w:rFonts w:ascii="Verdana" w:hAnsi="Verdana" w:cs="Arial"/>
                                <w:b/>
                                <w:bCs/>
                                <w:sz w:val="20"/>
                              </w:rPr>
                              <w:t>F</w:t>
                            </w:r>
                          </w:p>
                          <w:p w14:paraId="5D30ED85" w14:textId="77777777" w:rsidR="002C71BF" w:rsidRDefault="002C71BF" w:rsidP="002C71BF">
                            <w:pPr>
                              <w:jc w:val="center"/>
                              <w:rPr>
                                <w:rFonts w:ascii="Verdana" w:hAnsi="Verdana" w:cs="Arial"/>
                                <w:b/>
                                <w:bCs/>
                                <w:sz w:val="20"/>
                              </w:rPr>
                            </w:pPr>
                          </w:p>
                          <w:p w14:paraId="3914EF64" w14:textId="77777777" w:rsidR="002C71BF" w:rsidRDefault="002C71BF" w:rsidP="002C71BF">
                            <w:pPr>
                              <w:jc w:val="center"/>
                              <w:rPr>
                                <w:rFonts w:ascii="Verdana" w:hAnsi="Verdana" w:cs="Arial"/>
                                <w:b/>
                                <w:bCs/>
                                <w:sz w:val="20"/>
                              </w:rPr>
                            </w:pPr>
                            <w:r>
                              <w:rPr>
                                <w:rFonts w:ascii="Verdana" w:hAnsi="Verdana" w:cs="Arial"/>
                                <w:b/>
                                <w:bCs/>
                                <w:sz w:val="20"/>
                              </w:rPr>
                              <w:t>(</w:t>
                            </w:r>
                            <w:smartTag w:uri="urn:schemas-microsoft-com:office:smarttags" w:element="State">
                              <w:smartTag w:uri="urn:schemas-microsoft-com:office:smarttags" w:element="place">
                                <w:r>
                                  <w:rPr>
                                    <w:rFonts w:ascii="Verdana" w:hAnsi="Verdana" w:cs="Arial"/>
                                    <w:b/>
                                    <w:bCs/>
                                    <w:sz w:val="20"/>
                                  </w:rPr>
                                  <w:t>Alabama</w:t>
                                </w:r>
                              </w:smartTag>
                            </w:smartTag>
                            <w:r>
                              <w:rPr>
                                <w:rFonts w:ascii="Verdana" w:hAnsi="Verdana" w:cs="Arial"/>
                                <w:b/>
                                <w:bCs/>
                                <w:sz w:val="20"/>
                              </w:rPr>
                              <w:t>/</w:t>
                            </w:r>
                          </w:p>
                          <w:p w14:paraId="7330B4A1" w14:textId="77777777" w:rsidR="002C71BF" w:rsidRDefault="002C71BF" w:rsidP="002C71BF">
                            <w:pPr>
                              <w:jc w:val="center"/>
                              <w:rPr>
                                <w:rFonts w:ascii="Verdana" w:hAnsi="Verdana" w:cs="Arial"/>
                                <w:b/>
                                <w:bCs/>
                                <w:sz w:val="20"/>
                              </w:rPr>
                            </w:pPr>
                            <w:smartTag w:uri="urn:schemas-microsoft-com:office:smarttags" w:element="State">
                              <w:smartTag w:uri="urn:schemas-microsoft-com:office:smarttags" w:element="place">
                                <w:r>
                                  <w:rPr>
                                    <w:rFonts w:ascii="Verdana" w:hAnsi="Verdana" w:cs="Arial"/>
                                    <w:b/>
                                    <w:bCs/>
                                    <w:sz w:val="20"/>
                                  </w:rPr>
                                  <w:t>Mississippi</w:t>
                                </w:r>
                              </w:smartTag>
                            </w:smartTag>
                            <w:r>
                              <w:rPr>
                                <w:rFonts w:ascii="Verdana" w:hAnsi="Verdana" w:cs="Arial"/>
                                <w:b/>
                                <w:bCs/>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5E50A" id="_x0000_s1054" type="#_x0000_t202" style="position:absolute;left:0;text-align:left;margin-left:36pt;margin-top:38.6pt;width:84pt;height:6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" stroked="f">
                <v:textbox>
                  <w:txbxContent>
                    <w:p w14:paraId="396E72A5" w14:textId="77777777" w:rsidR="002C71BF" w:rsidRDefault="002C71BF" w:rsidP="002C71BF">
                      <w:pPr>
                        <w:jc w:val="center"/>
                        <w:rPr>
                          <w:rFonts w:ascii="Verdana" w:hAnsi="Verdana" w:cs="Arial"/>
                          <w:b/>
                          <w:bCs/>
                          <w:sz w:val="20"/>
                        </w:rPr>
                      </w:pPr>
                      <w:r>
                        <w:rPr>
                          <w:rFonts w:ascii="Verdana" w:hAnsi="Verdana" w:cs="Arial"/>
                          <w:b/>
                          <w:bCs/>
                          <w:sz w:val="20"/>
                        </w:rPr>
                        <w:t>F</w:t>
                      </w:r>
                    </w:p>
                    <w:p w14:paraId="5D30ED85" w14:textId="77777777" w:rsidR="002C71BF" w:rsidRDefault="002C71BF" w:rsidP="002C71BF">
                      <w:pPr>
                        <w:jc w:val="center"/>
                        <w:rPr>
                          <w:rFonts w:ascii="Verdana" w:hAnsi="Verdana" w:cs="Arial"/>
                          <w:b/>
                          <w:bCs/>
                          <w:sz w:val="20"/>
                        </w:rPr>
                      </w:pPr>
                    </w:p>
                    <w:p w14:paraId="3914EF64" w14:textId="77777777" w:rsidR="002C71BF" w:rsidRDefault="002C71BF" w:rsidP="002C71BF">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State">
                          <w:r>
                            <w:rPr>
                              <w:rFonts w:ascii="Verdana" w:hAnsi="Verdana" w:cs="Arial"/>
                              <w:b/>
                              <w:bCs/>
                              <w:sz w:val="20"/>
                            </w:rPr>
                            <w:t>Alabama</w:t>
                          </w:r>
                        </w:smartTag>
                      </w:smartTag>
                      <w:r>
                        <w:rPr>
                          <w:rFonts w:ascii="Verdana" w:hAnsi="Verdana" w:cs="Arial"/>
                          <w:b/>
                          <w:bCs/>
                          <w:sz w:val="20"/>
                        </w:rPr>
                        <w:t>/</w:t>
                      </w:r>
                    </w:p>
                    <w:p w14:paraId="7330B4A1" w14:textId="77777777" w:rsidR="002C71BF" w:rsidRDefault="002C71BF" w:rsidP="002C71BF">
                      <w:pPr>
                        <w:jc w:val="center"/>
                        <w:rPr>
                          <w:rFonts w:ascii="Verdana" w:hAnsi="Verdana" w:cs="Arial"/>
                          <w:b/>
                          <w:bCs/>
                          <w:sz w:val="20"/>
                        </w:rPr>
                      </w:pPr>
                      <w:smartTag w:uri="urn:schemas-microsoft-com:office:smarttags" w:element="place">
                        <w:smartTag w:uri="urn:schemas-microsoft-com:office:smarttags" w:element="State">
                          <w:r>
                            <w:rPr>
                              <w:rFonts w:ascii="Verdana" w:hAnsi="Verdana" w:cs="Arial"/>
                              <w:b/>
                              <w:bCs/>
                              <w:sz w:val="20"/>
                            </w:rPr>
                            <w:t>Mississippi</w:t>
                          </w:r>
                        </w:smartTag>
                      </w:smartTag>
                      <w:r>
                        <w:rPr>
                          <w:rFonts w:ascii="Verdana" w:hAnsi="Verdana" w:cs="Arial"/>
                          <w:b/>
                          <w:bCs/>
                          <w:sz w:val="20"/>
                        </w:rPr>
                        <w:t>)</w:t>
                      </w:r>
                    </w:p>
                  </w:txbxContent>
                </v:textbox>
              </v:shape>
            </w:pict>
          </mc:Fallback>
        </mc:AlternateContent>
      </w:r>
      <w:r>
        <w:rPr>
          <w:noProof/>
          <w:sz w:val="20"/>
        </w:rPr>
        <mc:AlternateContent>
          <mc:Choice Requires="wps">
            <w:drawing>
              <wp:anchor distT="0" distB="0" distL="114300" distR="114300" simplePos="0" relativeHeight="251777024" behindDoc="0" locked="0" layoutInCell="1" allowOverlap="1" wp14:anchorId="39699E6C" wp14:editId="23EF7A51">
                <wp:simplePos x="0" y="0"/>
                <wp:positionH relativeFrom="column">
                  <wp:posOffset>4343400</wp:posOffset>
                </wp:positionH>
                <wp:positionV relativeFrom="paragraph">
                  <wp:posOffset>1061720</wp:posOffset>
                </wp:positionV>
                <wp:extent cx="914400" cy="571500"/>
                <wp:effectExtent l="0" t="4445" r="0" b="0"/>
                <wp:wrapNone/>
                <wp:docPr id="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867FC" w14:textId="77777777" w:rsidR="002C71BF" w:rsidRDefault="002C71BF" w:rsidP="002C71BF">
                            <w:pPr>
                              <w:jc w:val="center"/>
                              <w:rPr>
                                <w:rFonts w:ascii="Verdana" w:hAnsi="Verdana" w:cs="Arial"/>
                                <w:b/>
                                <w:bCs/>
                                <w:sz w:val="20"/>
                              </w:rPr>
                            </w:pPr>
                            <w:r>
                              <w:rPr>
                                <w:rFonts w:ascii="Verdana" w:hAnsi="Verdana" w:cs="Arial"/>
                                <w:b/>
                                <w:bCs/>
                                <w:sz w:val="20"/>
                              </w:rPr>
                              <w:t>E</w:t>
                            </w:r>
                          </w:p>
                          <w:p w14:paraId="0559F056" w14:textId="77777777" w:rsidR="002C71BF" w:rsidRDefault="002C71BF" w:rsidP="002C71BF">
                            <w:pPr>
                              <w:jc w:val="center"/>
                              <w:rPr>
                                <w:rFonts w:ascii="Verdana" w:hAnsi="Verdana" w:cs="Arial"/>
                                <w:b/>
                                <w:bCs/>
                                <w:sz w:val="20"/>
                              </w:rPr>
                            </w:pPr>
                          </w:p>
                          <w:p w14:paraId="6665D926" w14:textId="77777777" w:rsidR="002C71BF" w:rsidRDefault="002C71BF" w:rsidP="002C71BF">
                            <w:pPr>
                              <w:jc w:val="center"/>
                              <w:rPr>
                                <w:rFonts w:ascii="Verdana" w:hAnsi="Verdana" w:cs="Arial"/>
                                <w:b/>
                                <w:bCs/>
                                <w:sz w:val="20"/>
                              </w:rPr>
                            </w:pPr>
                            <w:r>
                              <w:rPr>
                                <w:rFonts w:ascii="Verdana" w:hAnsi="Verdana" w:cs="Arial"/>
                                <w:b/>
                                <w:bCs/>
                                <w:sz w:val="20"/>
                              </w:rPr>
                              <w:t>(</w:t>
                            </w:r>
                            <w:smartTag w:uri="urn:schemas-microsoft-com:office:smarttags" w:element="country-region">
                              <w:smartTag w:uri="urn:schemas-microsoft-com:office:smarttags" w:element="place">
                                <w:r>
                                  <w:rPr>
                                    <w:rFonts w:ascii="Verdana" w:hAnsi="Verdana" w:cs="Arial"/>
                                    <w:b/>
                                    <w:bCs/>
                                    <w:sz w:val="20"/>
                                  </w:rPr>
                                  <w:t>Georgia</w:t>
                                </w:r>
                              </w:smartTag>
                            </w:smartTag>
                            <w:r>
                              <w:rPr>
                                <w:rFonts w:ascii="Verdana" w:hAnsi="Verdana" w:cs="Arial"/>
                                <w:b/>
                                <w:bCs/>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99E6C" id="_x0000_s1055" type="#_x0000_t202" style="position:absolute;left:0;text-align:left;margin-left:342pt;margin-top:83.6pt;width:1in;height: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" stroked="f">
                <v:textbox>
                  <w:txbxContent>
                    <w:p w14:paraId="2A1867FC" w14:textId="77777777" w:rsidR="002C71BF" w:rsidRDefault="002C71BF" w:rsidP="002C71BF">
                      <w:pPr>
                        <w:jc w:val="center"/>
                        <w:rPr>
                          <w:rFonts w:ascii="Verdana" w:hAnsi="Verdana" w:cs="Arial"/>
                          <w:b/>
                          <w:bCs/>
                          <w:sz w:val="20"/>
                        </w:rPr>
                      </w:pPr>
                      <w:r>
                        <w:rPr>
                          <w:rFonts w:ascii="Verdana" w:hAnsi="Verdana" w:cs="Arial"/>
                          <w:b/>
                          <w:bCs/>
                          <w:sz w:val="20"/>
                        </w:rPr>
                        <w:t>E</w:t>
                      </w:r>
                    </w:p>
                    <w:p w14:paraId="0559F056" w14:textId="77777777" w:rsidR="002C71BF" w:rsidRDefault="002C71BF" w:rsidP="002C71BF">
                      <w:pPr>
                        <w:jc w:val="center"/>
                        <w:rPr>
                          <w:rFonts w:ascii="Verdana" w:hAnsi="Verdana" w:cs="Arial"/>
                          <w:b/>
                          <w:bCs/>
                          <w:sz w:val="20"/>
                        </w:rPr>
                      </w:pPr>
                    </w:p>
                    <w:p w14:paraId="6665D926" w14:textId="77777777" w:rsidR="002C71BF" w:rsidRDefault="002C71BF" w:rsidP="002C71BF">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country-region">
                          <w:r>
                            <w:rPr>
                              <w:rFonts w:ascii="Verdana" w:hAnsi="Verdana" w:cs="Arial"/>
                              <w:b/>
                              <w:bCs/>
                              <w:sz w:val="20"/>
                            </w:rPr>
                            <w:t>Georgia</w:t>
                          </w:r>
                        </w:smartTag>
                      </w:smartTag>
                      <w:r>
                        <w:rPr>
                          <w:rFonts w:ascii="Verdana" w:hAnsi="Verdana" w:cs="Arial"/>
                          <w:b/>
                          <w:bCs/>
                          <w:sz w:val="20"/>
                        </w:rPr>
                        <w:t>))</w:t>
                      </w:r>
                    </w:p>
                  </w:txbxContent>
                </v:textbox>
              </v:shape>
            </w:pict>
          </mc:Fallback>
        </mc:AlternateContent>
      </w:r>
      <w:r>
        <w:tab/>
      </w:r>
      <w:r>
        <w:object w:dxaOrig="8593" w:dyaOrig="10897" w14:anchorId="17E67F10">
          <v:shape id="_x0000_i1026" type="#_x0000_t75" style="width:429.65pt;height:544.85pt" o:ole="" o:bordertopcolor="this" o:borderleftcolor="this" o:borderbottomcolor="this" o:borderrightcolor="this">
            <v:imagedata r:id="rId22" o:title="" croptop="2225f" cropbottom="1483f" cropleft="2809f" cropright="2809f"/>
            <w10:bordertop type="single" width="18"/>
            <w10:borderleft type="single" width="18"/>
            <w10:borderbottom type="single" width="18"/>
            <w10:borderright type="single" width="18"/>
          </v:shape>
          <o:OLEObject Type="Embed" ProgID="Word.Picture.8" ShapeID="_x0000_i1026" DrawAspect="Content" ObjectID="_1762609233" r:id="rId39"/>
        </w:object>
      </w:r>
    </w:p>
    <w:bookmarkEnd w:id="49"/>
    <w:p w14:paraId="634A5417" w14:textId="77777777" w:rsidR="002C71BF" w:rsidRDefault="002C71BF" w:rsidP="002C71BF">
      <w:pPr>
        <w:rPr>
          <w:rFonts w:ascii="Arial" w:hAnsi="Arial" w:cs="Arial"/>
          <w:b/>
          <w:sz w:val="28"/>
          <w:szCs w:val="28"/>
        </w:rPr>
      </w:pPr>
      <w:r>
        <w:rPr>
          <w:rFonts w:ascii="Arial" w:hAnsi="Arial" w:cs="Arial"/>
          <w:b/>
          <w:sz w:val="28"/>
          <w:szCs w:val="28"/>
        </w:rPr>
        <w:br w:type="page"/>
      </w:r>
    </w:p>
    <w:p w14:paraId="3588DD75" w14:textId="77777777" w:rsidR="002C71BF" w:rsidRDefault="002C71BF" w:rsidP="002C71BF">
      <w:pPr>
        <w:tabs>
          <w:tab w:val="left" w:pos="360"/>
        </w:tabs>
        <w:jc w:val="center"/>
        <w:rPr>
          <w:rFonts w:ascii="Arial" w:hAnsi="Arial" w:cs="Arial"/>
          <w:b/>
          <w:sz w:val="28"/>
          <w:szCs w:val="28"/>
        </w:rPr>
      </w:pPr>
      <w:r>
        <w:rPr>
          <w:rFonts w:ascii="Arial" w:hAnsi="Arial" w:cs="Arial"/>
          <w:b/>
          <w:noProof/>
          <w:sz w:val="20"/>
          <w:szCs w:val="28"/>
        </w:rPr>
        <w:lastRenderedPageBreak/>
        <mc:AlternateContent>
          <mc:Choice Requires="wps">
            <w:drawing>
              <wp:anchor distT="0" distB="0" distL="114300" distR="114300" simplePos="0" relativeHeight="251774976" behindDoc="1" locked="0" layoutInCell="1" allowOverlap="1" wp14:anchorId="35342A2D" wp14:editId="2D42D565">
                <wp:simplePos x="0" y="0"/>
                <wp:positionH relativeFrom="column">
                  <wp:posOffset>1407382</wp:posOffset>
                </wp:positionH>
                <wp:positionV relativeFrom="paragraph">
                  <wp:posOffset>-137160</wp:posOffset>
                </wp:positionV>
                <wp:extent cx="3021496" cy="492981"/>
                <wp:effectExtent l="0" t="0" r="102870" b="97790"/>
                <wp:wrapNone/>
                <wp:docPr id="3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496" cy="49298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90D61" id="Rectangle 71" o:spid="_x0000_s1026" style="position:absolute;margin-left:110.8pt;margin-top:-10.8pt;width:237.9pt;height:38.8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" fillcolor="#eaeaea" strokeweight="1pt">
                <v:shadow on="t" offset="6pt,6pt"/>
              </v:rect>
            </w:pict>
          </mc:Fallback>
        </mc:AlternateContent>
      </w:r>
      <w:r>
        <w:rPr>
          <w:rFonts w:ascii="Arial" w:hAnsi="Arial" w:cs="Arial"/>
          <w:b/>
          <w:sz w:val="28"/>
          <w:szCs w:val="28"/>
        </w:rPr>
        <w:t xml:space="preserve">Form A-3: Hurricane Losses </w:t>
      </w:r>
    </w:p>
    <w:p w14:paraId="5EA4A8F2" w14:textId="77777777" w:rsidR="002C71BF" w:rsidRPr="0096226E" w:rsidRDefault="002C71BF" w:rsidP="002C71BF">
      <w:pPr>
        <w:jc w:val="center"/>
        <w:rPr>
          <w:rFonts w:ascii="Arial" w:hAnsi="Arial" w:cs="Arial"/>
          <w:b/>
        </w:rPr>
      </w:pPr>
    </w:p>
    <w:p w14:paraId="6DF224C7" w14:textId="77777777" w:rsidR="002C71BF" w:rsidRDefault="002C71BF" w:rsidP="002C71BF">
      <w:pPr>
        <w:rPr>
          <w:rFonts w:ascii="Arial" w:hAnsi="Arial" w:cs="Arial"/>
          <w:b/>
        </w:rPr>
      </w:pPr>
    </w:p>
    <w:p w14:paraId="7D79D077" w14:textId="77777777" w:rsidR="002C71BF" w:rsidRPr="00F56D8C" w:rsidRDefault="002C71BF" w:rsidP="002C71BF">
      <w:pPr>
        <w:pStyle w:val="BodyText"/>
        <w:tabs>
          <w:tab w:val="left" w:pos="1080"/>
          <w:tab w:val="right" w:pos="9360"/>
        </w:tabs>
        <w:ind w:left="1080" w:hanging="1080"/>
        <w:jc w:val="left"/>
        <w:rPr>
          <w:rFonts w:ascii="Arial" w:hAnsi="Arial" w:cs="Arial"/>
          <w:color w:val="auto"/>
        </w:rPr>
      </w:pPr>
      <w:r w:rsidRPr="00F56D8C">
        <w:rPr>
          <w:rFonts w:ascii="Arial" w:hAnsi="Arial" w:cs="Arial"/>
          <w:color w:val="auto"/>
        </w:rPr>
        <w:t>Purpose:</w:t>
      </w:r>
      <w:r w:rsidRPr="00F56D8C">
        <w:rPr>
          <w:rFonts w:ascii="Arial" w:hAnsi="Arial" w:cs="Arial"/>
          <w:color w:val="auto"/>
        </w:rPr>
        <w:tab/>
        <w:t>This form illustrates the modeling organization’s ability to replicate reasonably historical hurricane losses.</w:t>
      </w:r>
    </w:p>
    <w:p w14:paraId="453F4DE8" w14:textId="77777777" w:rsidR="002C71BF" w:rsidRPr="00F56D8C" w:rsidRDefault="002C71BF" w:rsidP="002C71BF">
      <w:pPr>
        <w:pStyle w:val="BodyText"/>
        <w:tabs>
          <w:tab w:val="left" w:pos="1080"/>
          <w:tab w:val="right" w:pos="9360"/>
        </w:tabs>
        <w:ind w:left="1080" w:hanging="1080"/>
        <w:jc w:val="left"/>
        <w:rPr>
          <w:rFonts w:ascii="Arial" w:hAnsi="Arial" w:cs="Arial"/>
          <w:color w:val="auto"/>
        </w:rPr>
      </w:pPr>
    </w:p>
    <w:p w14:paraId="289C8DAE" w14:textId="77777777" w:rsidR="002C71BF" w:rsidRPr="00F56D8C" w:rsidRDefault="002C71BF" w:rsidP="002C71BF">
      <w:pPr>
        <w:pStyle w:val="ListParagraph"/>
        <w:numPr>
          <w:ilvl w:val="0"/>
          <w:numId w:val="209"/>
        </w:numPr>
        <w:ind w:left="360"/>
        <w:rPr>
          <w:rFonts w:ascii="Arial" w:hAnsi="Arial" w:cs="Arial"/>
          <w:bCs/>
          <w:szCs w:val="28"/>
        </w:rPr>
      </w:pPr>
      <w:r w:rsidRPr="00F56D8C">
        <w:rPr>
          <w:rFonts w:ascii="Arial" w:hAnsi="Arial" w:cs="Arial"/>
          <w:bCs/>
          <w:szCs w:val="28"/>
        </w:rPr>
        <w:t>One or more automated programs or scripts shall be used to generate and arrange the data in Form A-3.</w:t>
      </w:r>
    </w:p>
    <w:p w14:paraId="18F4223B" w14:textId="77777777" w:rsidR="002C71BF" w:rsidRPr="00F56D8C" w:rsidRDefault="002C71BF" w:rsidP="002C71BF">
      <w:pPr>
        <w:pStyle w:val="ListParagraph"/>
        <w:ind w:left="360"/>
        <w:rPr>
          <w:rFonts w:ascii="Arial" w:hAnsi="Arial" w:cs="Arial"/>
          <w:bCs/>
          <w:szCs w:val="28"/>
        </w:rPr>
      </w:pPr>
    </w:p>
    <w:p w14:paraId="68D1F8FD" w14:textId="113B6B4B" w:rsidR="002C71BF" w:rsidRPr="00F56D8C" w:rsidRDefault="002C71BF" w:rsidP="002C71BF">
      <w:pPr>
        <w:pStyle w:val="ListParagraph"/>
        <w:numPr>
          <w:ilvl w:val="0"/>
          <w:numId w:val="209"/>
        </w:numPr>
        <w:ind w:left="360"/>
        <w:rPr>
          <w:rFonts w:ascii="Arial" w:hAnsi="Arial" w:cs="Arial"/>
          <w:bCs/>
          <w:szCs w:val="28"/>
        </w:rPr>
      </w:pPr>
      <w:r w:rsidRPr="00F56D8C">
        <w:rPr>
          <w:rFonts w:ascii="Arial" w:hAnsi="Arial" w:cs="Arial"/>
          <w:bCs/>
          <w:szCs w:val="28"/>
        </w:rPr>
        <w:t xml:space="preserve">Provide the percentage of </w:t>
      </w:r>
      <w:r w:rsidR="00093ABF">
        <w:rPr>
          <w:rFonts w:ascii="Arial" w:hAnsi="Arial" w:cs="Arial"/>
          <w:bCs/>
          <w:szCs w:val="28"/>
        </w:rPr>
        <w:t xml:space="preserve">personal and commercial </w:t>
      </w:r>
      <w:r w:rsidRPr="00F56D8C">
        <w:rPr>
          <w:rFonts w:ascii="Arial" w:hAnsi="Arial" w:cs="Arial"/>
          <w:bCs/>
          <w:szCs w:val="28"/>
        </w:rPr>
        <w:t xml:space="preserve">residential zero deductible hurricane total loss, rounded to four decimal places, and the modeled loss from Hurricane Matthew (2016), Hurricane Irma (2017), Hurricane Michael (2018), and Hurricane Ian (2022) for each affected ZIP Code. </w:t>
      </w:r>
    </w:p>
    <w:p w14:paraId="5A49EDA8" w14:textId="77777777" w:rsidR="002C71BF" w:rsidRPr="00F56D8C" w:rsidRDefault="002C71BF" w:rsidP="002C71BF">
      <w:pPr>
        <w:tabs>
          <w:tab w:val="num" w:pos="360"/>
        </w:tabs>
        <w:rPr>
          <w:rFonts w:ascii="Arial" w:hAnsi="Arial" w:cs="Arial"/>
        </w:rPr>
      </w:pPr>
    </w:p>
    <w:p w14:paraId="612F2783" w14:textId="49764BB8" w:rsidR="002C71BF" w:rsidRPr="0072154B" w:rsidRDefault="00093ABF" w:rsidP="002C71BF">
      <w:pPr>
        <w:tabs>
          <w:tab w:val="num" w:pos="360"/>
        </w:tabs>
        <w:ind w:left="360"/>
        <w:rPr>
          <w:rFonts w:ascii="Arial" w:hAnsi="Arial" w:cs="Arial"/>
          <w:b/>
          <w:iCs/>
        </w:rPr>
      </w:pPr>
      <w:r>
        <w:rPr>
          <w:rFonts w:ascii="Arial" w:hAnsi="Arial" w:cs="Arial"/>
        </w:rPr>
        <w:t>For Part A, u</w:t>
      </w:r>
      <w:r w:rsidR="002C71BF" w:rsidRPr="00F56D8C">
        <w:rPr>
          <w:rFonts w:ascii="Arial" w:hAnsi="Arial" w:cs="Arial"/>
        </w:rPr>
        <w:t xml:space="preserve">se the 2017 </w:t>
      </w:r>
      <w:r w:rsidR="002C71BF">
        <w:rPr>
          <w:rFonts w:ascii="Arial" w:hAnsi="Arial" w:cs="Arial"/>
        </w:rPr>
        <w:t>FHCF</w:t>
      </w:r>
      <w:r w:rsidR="002C71BF" w:rsidRPr="00F56D8C">
        <w:rPr>
          <w:rFonts w:ascii="Arial" w:hAnsi="Arial" w:cs="Arial"/>
        </w:rPr>
        <w:t xml:space="preserve"> exposure data</w:t>
      </w:r>
      <w:r>
        <w:rPr>
          <w:rFonts w:ascii="Arial" w:hAnsi="Arial" w:cs="Arial"/>
        </w:rPr>
        <w:t>, and</w:t>
      </w:r>
      <w:r w:rsidR="002C71BF">
        <w:rPr>
          <w:rFonts w:ascii="Arial" w:hAnsi="Arial" w:cs="Arial"/>
          <w:iCs/>
        </w:rPr>
        <w:t xml:space="preserve"> for Part </w:t>
      </w:r>
      <w:r>
        <w:rPr>
          <w:rFonts w:ascii="Arial" w:hAnsi="Arial" w:cs="Arial"/>
          <w:iCs/>
        </w:rPr>
        <w:t>B, use</w:t>
      </w:r>
      <w:r w:rsidR="002C71BF">
        <w:rPr>
          <w:rFonts w:ascii="Arial" w:hAnsi="Arial" w:cs="Arial"/>
          <w:iCs/>
        </w:rPr>
        <w:t xml:space="preserve"> the 2023 FHCF exposure data</w:t>
      </w:r>
      <w:r>
        <w:rPr>
          <w:rFonts w:ascii="Arial" w:hAnsi="Arial" w:cs="Arial"/>
          <w:iCs/>
        </w:rPr>
        <w:t>.</w:t>
      </w:r>
    </w:p>
    <w:p w14:paraId="690BB27D" w14:textId="77777777" w:rsidR="002C71BF" w:rsidRPr="00F56D8C" w:rsidRDefault="002C71BF" w:rsidP="002C71BF">
      <w:pPr>
        <w:tabs>
          <w:tab w:val="num" w:pos="360"/>
        </w:tabs>
        <w:ind w:left="360"/>
        <w:rPr>
          <w:rFonts w:ascii="Arial" w:hAnsi="Arial" w:cs="Arial"/>
        </w:rPr>
      </w:pPr>
    </w:p>
    <w:p w14:paraId="00CB66D1" w14:textId="3F9863E0" w:rsidR="002C71BF" w:rsidRDefault="002C71BF" w:rsidP="002C71BF">
      <w:pPr>
        <w:tabs>
          <w:tab w:val="num" w:pos="360"/>
        </w:tabs>
        <w:ind w:left="360"/>
        <w:rPr>
          <w:rFonts w:ascii="Arial" w:hAnsi="Arial" w:cs="Arial"/>
        </w:rPr>
      </w:pPr>
      <w:r w:rsidRPr="00F56D8C">
        <w:rPr>
          <w:rFonts w:ascii="Arial" w:hAnsi="Arial" w:cs="Arial"/>
        </w:rPr>
        <w:t xml:space="preserve">Rather than using directly a specified published windfield, the winds underlying the hurricane loss cost calculations </w:t>
      </w:r>
      <w:r w:rsidR="00093ABF">
        <w:rPr>
          <w:rFonts w:ascii="Arial" w:hAnsi="Arial" w:cs="Arial"/>
        </w:rPr>
        <w:t>shall</w:t>
      </w:r>
      <w:r w:rsidRPr="00F56D8C">
        <w:rPr>
          <w:rFonts w:ascii="Arial" w:hAnsi="Arial" w:cs="Arial"/>
        </w:rPr>
        <w:t xml:space="preserve"> be produced by the hurricane model </w:t>
      </w:r>
      <w:r w:rsidR="00093ABF">
        <w:rPr>
          <w:rFonts w:ascii="Arial" w:hAnsi="Arial" w:cs="Arial"/>
        </w:rPr>
        <w:t>under review</w:t>
      </w:r>
      <w:r w:rsidRPr="00F56D8C">
        <w:rPr>
          <w:rFonts w:ascii="Arial" w:hAnsi="Arial" w:cs="Arial"/>
        </w:rPr>
        <w:t xml:space="preserve"> and </w:t>
      </w:r>
      <w:r>
        <w:rPr>
          <w:rFonts w:ascii="Arial" w:hAnsi="Arial" w:cs="Arial"/>
        </w:rPr>
        <w:t>shall</w:t>
      </w:r>
      <w:r w:rsidRPr="00F56D8C">
        <w:rPr>
          <w:rFonts w:ascii="Arial" w:hAnsi="Arial" w:cs="Arial"/>
        </w:rPr>
        <w:t xml:space="preserve"> be the same hurricane parameters as used in completing </w:t>
      </w:r>
    </w:p>
    <w:p w14:paraId="163407A4" w14:textId="77777777" w:rsidR="002C71BF" w:rsidRPr="00F56D8C" w:rsidRDefault="002C71BF" w:rsidP="002C71BF">
      <w:pPr>
        <w:tabs>
          <w:tab w:val="num" w:pos="360"/>
        </w:tabs>
        <w:ind w:left="360"/>
        <w:rPr>
          <w:rFonts w:ascii="Arial" w:hAnsi="Arial" w:cs="Arial"/>
        </w:rPr>
      </w:pPr>
      <w:r w:rsidRPr="00F56D8C">
        <w:rPr>
          <w:rFonts w:ascii="Arial" w:hAnsi="Arial" w:cs="Arial"/>
        </w:rPr>
        <w:t>Form A-2.</w:t>
      </w:r>
    </w:p>
    <w:p w14:paraId="6515DC65" w14:textId="77777777" w:rsidR="002C71BF" w:rsidRPr="00F56D8C" w:rsidRDefault="002C71BF" w:rsidP="002C71BF">
      <w:pPr>
        <w:tabs>
          <w:tab w:val="num" w:pos="360"/>
        </w:tabs>
        <w:ind w:left="360"/>
        <w:rPr>
          <w:rFonts w:ascii="Arial" w:hAnsi="Arial" w:cs="Arial"/>
        </w:rPr>
      </w:pPr>
    </w:p>
    <w:p w14:paraId="12B4EE6A" w14:textId="444DC4CF" w:rsidR="002C71BF" w:rsidRPr="00F56D8C" w:rsidRDefault="002C71BF" w:rsidP="002C71BF">
      <w:pPr>
        <w:tabs>
          <w:tab w:val="num" w:pos="360"/>
        </w:tabs>
        <w:ind w:left="360" w:hanging="360"/>
        <w:rPr>
          <w:rFonts w:ascii="Arial" w:hAnsi="Arial" w:cs="Arial"/>
        </w:rPr>
      </w:pPr>
      <w:r w:rsidRPr="00F56D8C">
        <w:rPr>
          <w:rFonts w:ascii="Arial" w:hAnsi="Arial" w:cs="Arial"/>
        </w:rPr>
        <w:t>C.</w:t>
      </w:r>
      <w:r w:rsidRPr="00F56D8C">
        <w:rPr>
          <w:rFonts w:ascii="Arial" w:hAnsi="Arial" w:cs="Arial"/>
        </w:rPr>
        <w:tab/>
        <w:t xml:space="preserve">Provide </w:t>
      </w:r>
      <w:r w:rsidRPr="00F56D8C">
        <w:rPr>
          <w:rFonts w:ascii="Arial" w:hAnsi="Arial" w:cs="Arial"/>
          <w:bCs/>
        </w:rPr>
        <w:t xml:space="preserve">maps color-coded by ZIP Code depicting the percentage of total </w:t>
      </w:r>
      <w:r w:rsidR="00093ABF">
        <w:rPr>
          <w:rFonts w:ascii="Arial" w:hAnsi="Arial" w:cs="Arial"/>
          <w:bCs/>
        </w:rPr>
        <w:t xml:space="preserve">personal and commercial </w:t>
      </w:r>
      <w:r w:rsidRPr="00F56D8C">
        <w:rPr>
          <w:rFonts w:ascii="Arial" w:hAnsi="Arial" w:cs="Arial"/>
          <w:bCs/>
        </w:rPr>
        <w:t>residential hurricane loss from each hurricane: Hurricane Matthew (2016), Hurricane Irma (2017), Hurricane Michael (2018), and Hurricane Ian (2022), using the following interval coding.</w:t>
      </w:r>
    </w:p>
    <w:p w14:paraId="422B20E4" w14:textId="77777777" w:rsidR="002C71BF" w:rsidRPr="00F56D8C" w:rsidRDefault="002C71BF" w:rsidP="002C71BF">
      <w:pPr>
        <w:ind w:left="1440"/>
        <w:rPr>
          <w:rFonts w:ascii="Arial" w:hAnsi="Arial" w:cs="Arial"/>
          <w:bCs/>
        </w:rPr>
      </w:pPr>
    </w:p>
    <w:p w14:paraId="0B999024" w14:textId="77777777" w:rsidR="002C71BF" w:rsidRPr="00F56D8C" w:rsidRDefault="002C71BF" w:rsidP="002C71BF">
      <w:pPr>
        <w:ind w:left="1440"/>
        <w:jc w:val="both"/>
        <w:rPr>
          <w:rFonts w:ascii="Arial" w:hAnsi="Arial" w:cs="Arial"/>
          <w:bCs/>
        </w:rPr>
      </w:pPr>
      <w:r w:rsidRPr="00F56D8C">
        <w:rPr>
          <w:rFonts w:ascii="Arial" w:hAnsi="Arial" w:cs="Arial"/>
          <w:bCs/>
        </w:rPr>
        <w:t>Red</w:t>
      </w:r>
      <w:r w:rsidRPr="00F56D8C">
        <w:rPr>
          <w:rFonts w:ascii="Arial" w:hAnsi="Arial" w:cs="Arial"/>
          <w:bCs/>
        </w:rPr>
        <w:tab/>
      </w:r>
      <w:r w:rsidRPr="00F56D8C">
        <w:rPr>
          <w:rFonts w:ascii="Arial" w:hAnsi="Arial" w:cs="Arial"/>
          <w:bCs/>
        </w:rPr>
        <w:tab/>
      </w:r>
      <w:r w:rsidRPr="00F56D8C">
        <w:rPr>
          <w:rFonts w:ascii="Arial" w:hAnsi="Arial" w:cs="Arial"/>
          <w:bCs/>
        </w:rPr>
        <w:tab/>
        <w:t>&gt; 5%</w:t>
      </w:r>
    </w:p>
    <w:p w14:paraId="1D3B693B" w14:textId="77777777" w:rsidR="002C71BF" w:rsidRPr="00F56D8C" w:rsidRDefault="002C71BF" w:rsidP="002C71BF">
      <w:pPr>
        <w:ind w:left="1440"/>
        <w:jc w:val="both"/>
        <w:rPr>
          <w:rFonts w:ascii="Arial" w:hAnsi="Arial" w:cs="Arial"/>
          <w:bCs/>
        </w:rPr>
      </w:pPr>
      <w:r w:rsidRPr="00F56D8C">
        <w:rPr>
          <w:rFonts w:ascii="Arial" w:hAnsi="Arial" w:cs="Arial"/>
          <w:bCs/>
        </w:rPr>
        <w:t>Light Red</w:t>
      </w:r>
      <w:r w:rsidRPr="00F56D8C">
        <w:rPr>
          <w:rFonts w:ascii="Arial" w:hAnsi="Arial" w:cs="Arial"/>
          <w:bCs/>
        </w:rPr>
        <w:tab/>
      </w:r>
      <w:r w:rsidRPr="00F56D8C">
        <w:rPr>
          <w:rFonts w:ascii="Arial" w:hAnsi="Arial" w:cs="Arial"/>
          <w:bCs/>
        </w:rPr>
        <w:tab/>
        <w:t>&gt; 2% to 5%</w:t>
      </w:r>
    </w:p>
    <w:p w14:paraId="0B40C019" w14:textId="77777777" w:rsidR="002C71BF" w:rsidRPr="00F56D8C" w:rsidRDefault="002C71BF" w:rsidP="002C71BF">
      <w:pPr>
        <w:ind w:left="1440"/>
        <w:jc w:val="both"/>
        <w:rPr>
          <w:rFonts w:ascii="Arial" w:hAnsi="Arial" w:cs="Arial"/>
          <w:bCs/>
        </w:rPr>
      </w:pPr>
      <w:r w:rsidRPr="00F56D8C">
        <w:rPr>
          <w:rFonts w:ascii="Arial" w:hAnsi="Arial" w:cs="Arial"/>
          <w:bCs/>
        </w:rPr>
        <w:t>Pink</w:t>
      </w:r>
      <w:r w:rsidRPr="00F56D8C">
        <w:rPr>
          <w:rFonts w:ascii="Arial" w:hAnsi="Arial" w:cs="Arial"/>
          <w:bCs/>
        </w:rPr>
        <w:tab/>
      </w:r>
      <w:r w:rsidRPr="00F56D8C">
        <w:rPr>
          <w:rFonts w:ascii="Arial" w:hAnsi="Arial" w:cs="Arial"/>
          <w:bCs/>
        </w:rPr>
        <w:tab/>
      </w:r>
      <w:r w:rsidRPr="00F56D8C">
        <w:rPr>
          <w:rFonts w:ascii="Arial" w:hAnsi="Arial" w:cs="Arial"/>
          <w:bCs/>
        </w:rPr>
        <w:tab/>
        <w:t>&gt; 1% to 2%</w:t>
      </w:r>
    </w:p>
    <w:p w14:paraId="4E163362" w14:textId="77777777" w:rsidR="002C71BF" w:rsidRPr="00F56D8C" w:rsidRDefault="002C71BF" w:rsidP="002C71BF">
      <w:pPr>
        <w:ind w:left="1440"/>
        <w:jc w:val="both"/>
        <w:rPr>
          <w:rFonts w:ascii="Arial" w:hAnsi="Arial" w:cs="Arial"/>
          <w:bCs/>
        </w:rPr>
      </w:pPr>
      <w:r w:rsidRPr="00F56D8C">
        <w:rPr>
          <w:rFonts w:ascii="Arial" w:hAnsi="Arial" w:cs="Arial"/>
          <w:bCs/>
        </w:rPr>
        <w:t>Light Pink</w:t>
      </w:r>
      <w:r w:rsidRPr="00F56D8C">
        <w:rPr>
          <w:rFonts w:ascii="Arial" w:hAnsi="Arial" w:cs="Arial"/>
          <w:bCs/>
        </w:rPr>
        <w:tab/>
      </w:r>
      <w:r w:rsidRPr="00F56D8C">
        <w:rPr>
          <w:rFonts w:ascii="Arial" w:hAnsi="Arial" w:cs="Arial"/>
          <w:bCs/>
        </w:rPr>
        <w:tab/>
        <w:t>&gt; 0.5% to 1%</w:t>
      </w:r>
    </w:p>
    <w:p w14:paraId="44BE0833" w14:textId="77777777" w:rsidR="002C71BF" w:rsidRPr="00F56D8C" w:rsidRDefault="002C71BF" w:rsidP="002C71BF">
      <w:pPr>
        <w:ind w:left="1440"/>
        <w:jc w:val="both"/>
        <w:rPr>
          <w:rFonts w:ascii="Arial" w:hAnsi="Arial" w:cs="Arial"/>
          <w:bCs/>
        </w:rPr>
      </w:pPr>
      <w:r w:rsidRPr="00F56D8C">
        <w:rPr>
          <w:rFonts w:ascii="Arial" w:hAnsi="Arial" w:cs="Arial"/>
          <w:bCs/>
        </w:rPr>
        <w:t>Light Blue</w:t>
      </w:r>
      <w:r w:rsidRPr="00F56D8C">
        <w:rPr>
          <w:rFonts w:ascii="Arial" w:hAnsi="Arial" w:cs="Arial"/>
          <w:bCs/>
        </w:rPr>
        <w:tab/>
      </w:r>
      <w:r w:rsidRPr="00F56D8C">
        <w:rPr>
          <w:rFonts w:ascii="Arial" w:hAnsi="Arial" w:cs="Arial"/>
          <w:bCs/>
        </w:rPr>
        <w:tab/>
        <w:t>&gt; 0.2% to 0.5%</w:t>
      </w:r>
    </w:p>
    <w:p w14:paraId="494D5EF3" w14:textId="77777777" w:rsidR="002C71BF" w:rsidRPr="00F56D8C" w:rsidRDefault="002C71BF" w:rsidP="002C71BF">
      <w:pPr>
        <w:ind w:left="1440"/>
        <w:jc w:val="both"/>
        <w:rPr>
          <w:rFonts w:ascii="Arial" w:hAnsi="Arial" w:cs="Arial"/>
          <w:bCs/>
        </w:rPr>
      </w:pPr>
      <w:r w:rsidRPr="00F56D8C">
        <w:rPr>
          <w:rFonts w:ascii="Arial" w:hAnsi="Arial" w:cs="Arial"/>
          <w:bCs/>
        </w:rPr>
        <w:t>Medium Blue</w:t>
      </w:r>
      <w:r w:rsidRPr="00F56D8C">
        <w:rPr>
          <w:rFonts w:ascii="Arial" w:hAnsi="Arial" w:cs="Arial"/>
          <w:bCs/>
        </w:rPr>
        <w:tab/>
      </w:r>
      <w:r w:rsidRPr="00F56D8C">
        <w:rPr>
          <w:rFonts w:ascii="Arial" w:hAnsi="Arial" w:cs="Arial"/>
          <w:bCs/>
        </w:rPr>
        <w:tab/>
        <w:t>&gt; 0.1% to 0.2%</w:t>
      </w:r>
    </w:p>
    <w:p w14:paraId="384062A0" w14:textId="77777777" w:rsidR="002C71BF" w:rsidRPr="00F56D8C" w:rsidRDefault="002C71BF" w:rsidP="002C71BF">
      <w:pPr>
        <w:ind w:left="1440"/>
        <w:jc w:val="both"/>
        <w:rPr>
          <w:rFonts w:ascii="Arial" w:hAnsi="Arial" w:cs="Arial"/>
          <w:bCs/>
        </w:rPr>
      </w:pPr>
      <w:r w:rsidRPr="00F56D8C">
        <w:rPr>
          <w:rFonts w:ascii="Arial" w:hAnsi="Arial" w:cs="Arial"/>
          <w:bCs/>
        </w:rPr>
        <w:t>Blue</w:t>
      </w:r>
      <w:r w:rsidRPr="00F56D8C">
        <w:rPr>
          <w:rFonts w:ascii="Arial" w:hAnsi="Arial" w:cs="Arial"/>
          <w:bCs/>
        </w:rPr>
        <w:tab/>
      </w:r>
      <w:r w:rsidRPr="00F56D8C">
        <w:rPr>
          <w:rFonts w:ascii="Arial" w:hAnsi="Arial" w:cs="Arial"/>
          <w:bCs/>
        </w:rPr>
        <w:tab/>
      </w:r>
      <w:r w:rsidRPr="00F56D8C">
        <w:rPr>
          <w:rFonts w:ascii="Arial" w:hAnsi="Arial" w:cs="Arial"/>
          <w:bCs/>
        </w:rPr>
        <w:tab/>
        <w:t xml:space="preserve">&gt; 0% to 0.1% </w:t>
      </w:r>
    </w:p>
    <w:p w14:paraId="19145F81" w14:textId="77777777" w:rsidR="002C71BF" w:rsidRDefault="002C71BF" w:rsidP="002C71BF">
      <w:pPr>
        <w:ind w:left="1440"/>
        <w:jc w:val="both"/>
        <w:rPr>
          <w:rFonts w:ascii="Arial" w:hAnsi="Arial" w:cs="Arial"/>
          <w:bCs/>
        </w:rPr>
      </w:pPr>
      <w:r w:rsidRPr="00F56D8C">
        <w:rPr>
          <w:rFonts w:ascii="Arial" w:hAnsi="Arial" w:cs="Arial"/>
          <w:bCs/>
        </w:rPr>
        <w:t>Grey</w:t>
      </w:r>
      <w:r w:rsidRPr="00F56D8C">
        <w:rPr>
          <w:rFonts w:ascii="Arial" w:hAnsi="Arial" w:cs="Arial"/>
          <w:bCs/>
        </w:rPr>
        <w:tab/>
      </w:r>
      <w:r w:rsidRPr="00F56D8C">
        <w:rPr>
          <w:rFonts w:ascii="Arial" w:hAnsi="Arial" w:cs="Arial"/>
          <w:bCs/>
        </w:rPr>
        <w:tab/>
      </w:r>
      <w:r>
        <w:rPr>
          <w:rFonts w:ascii="Arial" w:hAnsi="Arial" w:cs="Arial"/>
          <w:bCs/>
        </w:rPr>
        <w:tab/>
      </w:r>
      <w:r w:rsidRPr="00F56D8C">
        <w:rPr>
          <w:rFonts w:ascii="Arial" w:hAnsi="Arial" w:cs="Arial"/>
          <w:bCs/>
        </w:rPr>
        <w:t>0%</w:t>
      </w:r>
    </w:p>
    <w:p w14:paraId="3DA0A75D" w14:textId="77777777" w:rsidR="002C71BF" w:rsidRPr="00F56D8C" w:rsidRDefault="002C71BF" w:rsidP="002C71BF">
      <w:pPr>
        <w:ind w:left="1440"/>
        <w:jc w:val="both"/>
        <w:rPr>
          <w:rFonts w:ascii="Arial" w:hAnsi="Arial" w:cs="Arial"/>
          <w:bCs/>
        </w:rPr>
      </w:pPr>
    </w:p>
    <w:p w14:paraId="574169E9" w14:textId="77777777" w:rsidR="002C71BF" w:rsidRPr="00F56D8C" w:rsidRDefault="002C71BF" w:rsidP="002C71BF">
      <w:pPr>
        <w:tabs>
          <w:tab w:val="num" w:pos="360"/>
        </w:tabs>
        <w:jc w:val="both"/>
        <w:rPr>
          <w:rFonts w:ascii="Arial" w:hAnsi="Arial" w:cs="Arial"/>
        </w:rPr>
      </w:pPr>
      <w:r w:rsidRPr="00F56D8C">
        <w:rPr>
          <w:rFonts w:ascii="Arial" w:hAnsi="Arial" w:cs="Arial"/>
        </w:rPr>
        <w:t xml:space="preserve">D. </w:t>
      </w:r>
      <w:r w:rsidRPr="00F56D8C">
        <w:rPr>
          <w:rFonts w:ascii="Arial" w:hAnsi="Arial" w:cs="Arial"/>
        </w:rPr>
        <w:tab/>
        <w:t>Plot the relevant storm track on each map.</w:t>
      </w:r>
    </w:p>
    <w:p w14:paraId="0388E24B" w14:textId="77777777" w:rsidR="002C71BF" w:rsidRPr="00F56D8C" w:rsidRDefault="002C71BF" w:rsidP="002C71BF">
      <w:pPr>
        <w:tabs>
          <w:tab w:val="num" w:pos="360"/>
        </w:tabs>
        <w:jc w:val="both"/>
        <w:rPr>
          <w:rFonts w:ascii="Arial" w:hAnsi="Arial" w:cs="Arial"/>
        </w:rPr>
      </w:pPr>
    </w:p>
    <w:p w14:paraId="355E1823" w14:textId="77777777" w:rsidR="002C71BF" w:rsidRPr="00F56D8C" w:rsidRDefault="002C71BF" w:rsidP="002C71BF">
      <w:pPr>
        <w:tabs>
          <w:tab w:val="left" w:pos="360"/>
        </w:tabs>
        <w:ind w:left="360" w:hanging="360"/>
        <w:rPr>
          <w:rFonts w:ascii="Arial" w:hAnsi="Arial" w:cs="Arial"/>
        </w:rPr>
      </w:pPr>
      <w:r w:rsidRPr="00F56D8C">
        <w:rPr>
          <w:rFonts w:ascii="Arial" w:hAnsi="Arial" w:cs="Arial"/>
          <w:bCs/>
          <w:iCs/>
        </w:rPr>
        <w:t>E.</w:t>
      </w:r>
      <w:r w:rsidRPr="00F56D8C">
        <w:rPr>
          <w:rFonts w:ascii="Arial" w:hAnsi="Arial" w:cs="Arial"/>
          <w:bCs/>
          <w:iCs/>
        </w:rPr>
        <w:tab/>
        <w:t>P</w:t>
      </w:r>
      <w:r w:rsidRPr="00F56D8C">
        <w:rPr>
          <w:rFonts w:ascii="Arial" w:hAnsi="Arial" w:cs="Arial"/>
        </w:rPr>
        <w:t xml:space="preserve">rovide this form in both Excel and PDF format. The file name </w:t>
      </w:r>
      <w:r>
        <w:rPr>
          <w:rFonts w:ascii="Arial" w:hAnsi="Arial" w:cs="Arial"/>
        </w:rPr>
        <w:t>shall</w:t>
      </w:r>
      <w:r w:rsidRPr="00F56D8C">
        <w:rPr>
          <w:rFonts w:ascii="Arial" w:hAnsi="Arial" w:cs="Arial"/>
        </w:rPr>
        <w:t xml:space="preserve"> include the abbreviated name of the modeling organization, the hurricane standards year, and the form name. </w:t>
      </w:r>
    </w:p>
    <w:p w14:paraId="75D0B5BA" w14:textId="77777777" w:rsidR="002C71BF" w:rsidRPr="00F56D8C" w:rsidRDefault="002C71BF" w:rsidP="002C71BF">
      <w:pPr>
        <w:rPr>
          <w:rFonts w:ascii="Arial" w:hAnsi="Arial" w:cs="Arial"/>
        </w:rPr>
      </w:pPr>
    </w:p>
    <w:p w14:paraId="62D8978E" w14:textId="77777777" w:rsidR="002C71BF" w:rsidRPr="00F56D8C" w:rsidRDefault="002C71BF" w:rsidP="002C71BF">
      <w:pPr>
        <w:rPr>
          <w:rFonts w:ascii="Arial" w:hAnsi="Arial" w:cs="Arial"/>
        </w:rPr>
      </w:pPr>
    </w:p>
    <w:p w14:paraId="2A3B0D83" w14:textId="77777777" w:rsidR="002C71BF" w:rsidRPr="00F56D8C" w:rsidRDefault="002C71BF" w:rsidP="002C71BF">
      <w:pPr>
        <w:rPr>
          <w:rFonts w:ascii="Arial" w:hAnsi="Arial" w:cs="Arial"/>
        </w:rPr>
      </w:pPr>
      <w:r w:rsidRPr="00F56D8C">
        <w:rPr>
          <w:rFonts w:ascii="Arial" w:hAnsi="Arial" w:cs="Arial"/>
        </w:rPr>
        <w:br w:type="page"/>
      </w:r>
    </w:p>
    <w:p w14:paraId="368215C9" w14:textId="77777777" w:rsidR="002C71BF" w:rsidRPr="009D4AF3" w:rsidRDefault="002C71BF" w:rsidP="002C71BF">
      <w:pPr>
        <w:tabs>
          <w:tab w:val="left" w:pos="360"/>
        </w:tabs>
        <w:ind w:left="360" w:hanging="360"/>
        <w:jc w:val="both"/>
        <w:rPr>
          <w:rFonts w:ascii="Arial" w:hAnsi="Arial" w:cs="Arial"/>
          <w:b/>
          <w:bCs/>
          <w:u w:val="single"/>
        </w:rPr>
      </w:pPr>
      <w:r w:rsidRPr="009D4AF3">
        <w:rPr>
          <w:rFonts w:ascii="Arial" w:hAnsi="Arial" w:cs="Arial"/>
          <w:b/>
          <w:bCs/>
          <w:u w:val="single"/>
        </w:rPr>
        <w:lastRenderedPageBreak/>
        <w:t>Part A – 2017 FHCF Exposure Data</w:t>
      </w:r>
    </w:p>
    <w:p w14:paraId="378A8687" w14:textId="77777777" w:rsidR="002C71BF" w:rsidRPr="0072154B" w:rsidRDefault="002C71BF" w:rsidP="002C71BF">
      <w:pPr>
        <w:tabs>
          <w:tab w:val="left" w:pos="360"/>
        </w:tabs>
        <w:ind w:left="360" w:hanging="360"/>
        <w:jc w:val="both"/>
        <w:rPr>
          <w:rFonts w:ascii="Arial" w:hAnsi="Arial" w:cs="Arial"/>
          <w:b/>
          <w:bCs/>
        </w:rPr>
      </w:pPr>
    </w:p>
    <w:tbl>
      <w:tblPr>
        <w:tblStyle w:val="TableGrid"/>
        <w:tblW w:w="9705" w:type="dxa"/>
        <w:tblLayout w:type="fixed"/>
        <w:tblLook w:val="04A0" w:firstRow="1" w:lastRow="0" w:firstColumn="1" w:lastColumn="0" w:noHBand="0" w:noVBand="1"/>
      </w:tblPr>
      <w:tblGrid>
        <w:gridCol w:w="975"/>
        <w:gridCol w:w="1440"/>
        <w:gridCol w:w="810"/>
        <w:gridCol w:w="1350"/>
        <w:gridCol w:w="810"/>
        <w:gridCol w:w="1350"/>
        <w:gridCol w:w="810"/>
        <w:gridCol w:w="1350"/>
        <w:gridCol w:w="810"/>
      </w:tblGrid>
      <w:tr w:rsidR="002C71BF" w:rsidRPr="00C407EB" w14:paraId="33B53682" w14:textId="77777777" w:rsidTr="00930311">
        <w:tc>
          <w:tcPr>
            <w:tcW w:w="975" w:type="dxa"/>
            <w:vMerge w:val="restart"/>
            <w:tcBorders>
              <w:top w:val="single" w:sz="12" w:space="0" w:color="auto"/>
              <w:left w:val="single" w:sz="12" w:space="0" w:color="auto"/>
              <w:bottom w:val="single" w:sz="12" w:space="0" w:color="auto"/>
              <w:right w:val="single" w:sz="12" w:space="0" w:color="auto"/>
            </w:tcBorders>
            <w:vAlign w:val="center"/>
          </w:tcPr>
          <w:p w14:paraId="5857BFF5" w14:textId="77777777" w:rsidR="002C71BF" w:rsidRPr="00426711" w:rsidRDefault="002C71BF" w:rsidP="00930311">
            <w:pPr>
              <w:tabs>
                <w:tab w:val="left" w:pos="360"/>
              </w:tabs>
              <w:spacing w:before="60" w:after="60"/>
              <w:jc w:val="center"/>
              <w:rPr>
                <w:rFonts w:ascii="Arial" w:hAnsi="Arial" w:cs="Arial"/>
                <w:sz w:val="18"/>
                <w:szCs w:val="18"/>
              </w:rPr>
            </w:pPr>
            <w:r w:rsidRPr="00426711">
              <w:rPr>
                <w:sz w:val="18"/>
                <w:szCs w:val="18"/>
              </w:rPr>
              <w:br w:type="page"/>
            </w:r>
            <w:r w:rsidRPr="00C407EB">
              <w:rPr>
                <w:rFonts w:ascii="Arial" w:hAnsi="Arial" w:cs="Arial"/>
                <w:sz w:val="16"/>
                <w:szCs w:val="16"/>
              </w:rPr>
              <w:t>ZIP Code</w:t>
            </w:r>
          </w:p>
        </w:tc>
        <w:tc>
          <w:tcPr>
            <w:tcW w:w="2250" w:type="dxa"/>
            <w:gridSpan w:val="2"/>
            <w:tcBorders>
              <w:top w:val="single" w:sz="12" w:space="0" w:color="auto"/>
              <w:left w:val="single" w:sz="12" w:space="0" w:color="auto"/>
              <w:bottom w:val="single" w:sz="12" w:space="0" w:color="auto"/>
              <w:right w:val="single" w:sz="12" w:space="0" w:color="auto"/>
            </w:tcBorders>
            <w:vAlign w:val="center"/>
          </w:tcPr>
          <w:p w14:paraId="396C0ED1" w14:textId="77777777" w:rsidR="002C71BF" w:rsidRPr="00426711" w:rsidRDefault="002C71BF" w:rsidP="00930311">
            <w:pPr>
              <w:tabs>
                <w:tab w:val="left" w:pos="360"/>
              </w:tabs>
              <w:spacing w:before="60" w:after="60"/>
              <w:jc w:val="center"/>
              <w:rPr>
                <w:rFonts w:ascii="Arial" w:hAnsi="Arial" w:cs="Arial"/>
                <w:b/>
                <w:sz w:val="18"/>
                <w:szCs w:val="18"/>
              </w:rPr>
            </w:pPr>
            <w:r w:rsidRPr="00426711">
              <w:rPr>
                <w:rFonts w:ascii="Arial" w:hAnsi="Arial" w:cs="Arial"/>
                <w:b/>
                <w:sz w:val="18"/>
                <w:szCs w:val="18"/>
              </w:rPr>
              <w:t xml:space="preserve">Hurricane </w:t>
            </w:r>
            <w:r>
              <w:rPr>
                <w:rFonts w:ascii="Arial" w:hAnsi="Arial" w:cs="Arial"/>
                <w:b/>
                <w:sz w:val="18"/>
                <w:szCs w:val="18"/>
              </w:rPr>
              <w:t>Matthew (2016)</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14:paraId="01814896" w14:textId="77777777" w:rsidR="002C71BF" w:rsidRPr="00426711" w:rsidRDefault="002C71BF" w:rsidP="00930311">
            <w:pPr>
              <w:tabs>
                <w:tab w:val="left" w:pos="360"/>
              </w:tabs>
              <w:spacing w:before="60" w:after="60"/>
              <w:jc w:val="center"/>
              <w:rPr>
                <w:rFonts w:ascii="Arial" w:hAnsi="Arial" w:cs="Arial"/>
                <w:b/>
                <w:sz w:val="18"/>
                <w:szCs w:val="18"/>
              </w:rPr>
            </w:pPr>
            <w:r w:rsidRPr="00426711">
              <w:rPr>
                <w:rFonts w:ascii="Arial" w:hAnsi="Arial" w:cs="Arial"/>
                <w:b/>
                <w:sz w:val="18"/>
                <w:szCs w:val="18"/>
              </w:rPr>
              <w:t xml:space="preserve">Hurricane </w:t>
            </w:r>
            <w:r>
              <w:rPr>
                <w:rFonts w:ascii="Arial" w:hAnsi="Arial" w:cs="Arial"/>
                <w:b/>
                <w:sz w:val="18"/>
                <w:szCs w:val="18"/>
              </w:rPr>
              <w:t>Irma (2017)</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14:paraId="57CA621B" w14:textId="77777777" w:rsidR="002C71BF" w:rsidRDefault="002C71BF" w:rsidP="00930311">
            <w:pPr>
              <w:tabs>
                <w:tab w:val="left" w:pos="360"/>
              </w:tabs>
              <w:spacing w:before="60"/>
              <w:jc w:val="center"/>
              <w:rPr>
                <w:rFonts w:ascii="Arial" w:hAnsi="Arial" w:cs="Arial"/>
                <w:b/>
                <w:sz w:val="18"/>
                <w:szCs w:val="18"/>
              </w:rPr>
            </w:pPr>
            <w:r w:rsidRPr="00426711">
              <w:rPr>
                <w:rFonts w:ascii="Arial" w:hAnsi="Arial" w:cs="Arial"/>
                <w:b/>
                <w:sz w:val="18"/>
                <w:szCs w:val="18"/>
              </w:rPr>
              <w:t xml:space="preserve">Hurricane </w:t>
            </w:r>
            <w:r>
              <w:rPr>
                <w:rFonts w:ascii="Arial" w:hAnsi="Arial" w:cs="Arial"/>
                <w:b/>
                <w:sz w:val="18"/>
                <w:szCs w:val="18"/>
              </w:rPr>
              <w:t>Michael</w:t>
            </w:r>
          </w:p>
          <w:p w14:paraId="0A2287D2" w14:textId="77777777" w:rsidR="002C71BF" w:rsidRPr="00426711" w:rsidRDefault="002C71BF" w:rsidP="00930311">
            <w:pPr>
              <w:tabs>
                <w:tab w:val="left" w:pos="360"/>
              </w:tabs>
              <w:spacing w:after="60"/>
              <w:jc w:val="center"/>
              <w:rPr>
                <w:rFonts w:ascii="Arial" w:hAnsi="Arial" w:cs="Arial"/>
                <w:b/>
                <w:sz w:val="18"/>
                <w:szCs w:val="18"/>
              </w:rPr>
            </w:pPr>
            <w:r>
              <w:rPr>
                <w:rFonts w:ascii="Arial" w:hAnsi="Arial" w:cs="Arial"/>
                <w:b/>
                <w:sz w:val="18"/>
                <w:szCs w:val="18"/>
              </w:rPr>
              <w:t>(2018)</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14:paraId="69C13258" w14:textId="77777777" w:rsidR="002C71BF" w:rsidRPr="00426711" w:rsidRDefault="002C71BF" w:rsidP="00930311">
            <w:pPr>
              <w:tabs>
                <w:tab w:val="left" w:pos="360"/>
              </w:tabs>
              <w:spacing w:before="60" w:after="60"/>
              <w:jc w:val="center"/>
              <w:rPr>
                <w:rFonts w:ascii="Arial" w:hAnsi="Arial" w:cs="Arial"/>
                <w:b/>
                <w:sz w:val="18"/>
                <w:szCs w:val="18"/>
              </w:rPr>
            </w:pPr>
            <w:r w:rsidRPr="00426711">
              <w:rPr>
                <w:rFonts w:ascii="Arial" w:hAnsi="Arial" w:cs="Arial"/>
                <w:b/>
                <w:sz w:val="18"/>
                <w:szCs w:val="18"/>
              </w:rPr>
              <w:t xml:space="preserve">Hurricane </w:t>
            </w:r>
            <w:r>
              <w:rPr>
                <w:rFonts w:ascii="Arial" w:hAnsi="Arial" w:cs="Arial"/>
                <w:b/>
                <w:sz w:val="18"/>
                <w:szCs w:val="18"/>
              </w:rPr>
              <w:t>Ian (2022)</w:t>
            </w:r>
          </w:p>
        </w:tc>
      </w:tr>
      <w:tr w:rsidR="002C71BF" w:rsidRPr="00C407EB" w14:paraId="24E5B47B" w14:textId="77777777" w:rsidTr="00930311">
        <w:tc>
          <w:tcPr>
            <w:tcW w:w="975" w:type="dxa"/>
            <w:vMerge/>
            <w:tcBorders>
              <w:left w:val="single" w:sz="12" w:space="0" w:color="auto"/>
              <w:bottom w:val="single" w:sz="12" w:space="0" w:color="auto"/>
              <w:right w:val="single" w:sz="12" w:space="0" w:color="auto"/>
            </w:tcBorders>
          </w:tcPr>
          <w:p w14:paraId="49F8D937" w14:textId="77777777" w:rsidR="002C71BF" w:rsidRPr="00C407EB" w:rsidRDefault="002C71BF" w:rsidP="00930311">
            <w:pPr>
              <w:tabs>
                <w:tab w:val="left" w:pos="360"/>
              </w:tabs>
              <w:jc w:val="center"/>
              <w:rPr>
                <w:rFonts w:ascii="Arial" w:hAnsi="Arial" w:cs="Arial"/>
                <w:sz w:val="16"/>
                <w:szCs w:val="16"/>
              </w:rPr>
            </w:pPr>
          </w:p>
        </w:tc>
        <w:tc>
          <w:tcPr>
            <w:tcW w:w="1440" w:type="dxa"/>
            <w:tcBorders>
              <w:top w:val="single" w:sz="12" w:space="0" w:color="auto"/>
              <w:left w:val="single" w:sz="12" w:space="0" w:color="auto"/>
              <w:bottom w:val="single" w:sz="12" w:space="0" w:color="auto"/>
            </w:tcBorders>
          </w:tcPr>
          <w:p w14:paraId="6AB1F176" w14:textId="77777777" w:rsidR="002C71BF" w:rsidRDefault="002C71BF" w:rsidP="00930311">
            <w:pPr>
              <w:tabs>
                <w:tab w:val="left" w:pos="360"/>
              </w:tabs>
              <w:jc w:val="center"/>
              <w:rPr>
                <w:rFonts w:ascii="Arial" w:hAnsi="Arial" w:cs="Arial"/>
                <w:sz w:val="16"/>
                <w:szCs w:val="16"/>
              </w:rPr>
            </w:pPr>
            <w:r w:rsidRPr="00C407EB">
              <w:rPr>
                <w:rFonts w:ascii="Arial" w:hAnsi="Arial" w:cs="Arial"/>
                <w:sz w:val="16"/>
                <w:szCs w:val="16"/>
              </w:rPr>
              <w:t xml:space="preserve">Personal &amp; Commercial Residential </w:t>
            </w:r>
          </w:p>
          <w:p w14:paraId="47893DF1" w14:textId="77777777" w:rsidR="002C71BF" w:rsidRPr="00C407EB" w:rsidRDefault="002C71BF" w:rsidP="00930311">
            <w:pPr>
              <w:tabs>
                <w:tab w:val="left" w:pos="360"/>
              </w:tabs>
              <w:jc w:val="center"/>
              <w:rPr>
                <w:rFonts w:ascii="Arial" w:hAnsi="Arial" w:cs="Arial"/>
                <w:sz w:val="16"/>
                <w:szCs w:val="16"/>
              </w:rPr>
            </w:pPr>
            <w:r>
              <w:rPr>
                <w:rFonts w:ascii="Arial" w:hAnsi="Arial" w:cs="Arial"/>
                <w:sz w:val="16"/>
                <w:szCs w:val="16"/>
              </w:rPr>
              <w:t>Modeled Loss</w:t>
            </w:r>
            <w:r w:rsidRPr="00C407EB">
              <w:rPr>
                <w:rFonts w:ascii="Arial" w:hAnsi="Arial" w:cs="Arial"/>
                <w:sz w:val="16"/>
                <w:szCs w:val="16"/>
              </w:rPr>
              <w:t xml:space="preserve"> ($)</w:t>
            </w:r>
          </w:p>
        </w:tc>
        <w:tc>
          <w:tcPr>
            <w:tcW w:w="810" w:type="dxa"/>
            <w:tcBorders>
              <w:top w:val="single" w:sz="12" w:space="0" w:color="auto"/>
              <w:bottom w:val="single" w:sz="12" w:space="0" w:color="auto"/>
              <w:right w:val="single" w:sz="12" w:space="0" w:color="auto"/>
            </w:tcBorders>
            <w:vAlign w:val="center"/>
          </w:tcPr>
          <w:p w14:paraId="771A2CFA" w14:textId="77777777" w:rsidR="002C71BF" w:rsidRPr="00C407EB" w:rsidRDefault="002C71BF" w:rsidP="00930311">
            <w:pPr>
              <w:tabs>
                <w:tab w:val="left" w:pos="360"/>
              </w:tabs>
              <w:jc w:val="center"/>
              <w:rPr>
                <w:rFonts w:ascii="Arial" w:hAnsi="Arial" w:cs="Arial"/>
                <w:sz w:val="16"/>
                <w:szCs w:val="16"/>
              </w:rPr>
            </w:pPr>
            <w:r w:rsidRPr="00C407EB">
              <w:rPr>
                <w:rFonts w:ascii="Arial" w:hAnsi="Arial" w:cs="Arial"/>
                <w:sz w:val="16"/>
                <w:szCs w:val="16"/>
              </w:rPr>
              <w:t xml:space="preserve">Percent of </w:t>
            </w:r>
            <w:r>
              <w:rPr>
                <w:rFonts w:ascii="Arial" w:hAnsi="Arial" w:cs="Arial"/>
                <w:sz w:val="16"/>
                <w:szCs w:val="16"/>
              </w:rPr>
              <w:t xml:space="preserve">Total </w:t>
            </w:r>
            <w:r w:rsidRPr="00C407EB">
              <w:rPr>
                <w:rFonts w:ascii="Arial" w:hAnsi="Arial" w:cs="Arial"/>
                <w:sz w:val="16"/>
                <w:szCs w:val="16"/>
              </w:rPr>
              <w:t>Loss (%)</w:t>
            </w:r>
          </w:p>
        </w:tc>
        <w:tc>
          <w:tcPr>
            <w:tcW w:w="1350" w:type="dxa"/>
            <w:tcBorders>
              <w:top w:val="single" w:sz="12" w:space="0" w:color="auto"/>
              <w:left w:val="single" w:sz="12" w:space="0" w:color="auto"/>
              <w:bottom w:val="single" w:sz="12" w:space="0" w:color="auto"/>
            </w:tcBorders>
          </w:tcPr>
          <w:p w14:paraId="423C5846" w14:textId="77777777" w:rsidR="002C71BF" w:rsidRDefault="002C71BF" w:rsidP="00930311">
            <w:pPr>
              <w:tabs>
                <w:tab w:val="left" w:pos="360"/>
              </w:tabs>
              <w:jc w:val="center"/>
              <w:rPr>
                <w:rFonts w:ascii="Arial" w:hAnsi="Arial" w:cs="Arial"/>
                <w:sz w:val="16"/>
                <w:szCs w:val="16"/>
              </w:rPr>
            </w:pPr>
            <w:r w:rsidRPr="00C407EB">
              <w:rPr>
                <w:rFonts w:ascii="Arial" w:hAnsi="Arial" w:cs="Arial"/>
                <w:sz w:val="16"/>
                <w:szCs w:val="16"/>
              </w:rPr>
              <w:t xml:space="preserve">Personal &amp; Commercial Residential </w:t>
            </w:r>
          </w:p>
          <w:p w14:paraId="20134D2C" w14:textId="77777777" w:rsidR="002C71BF" w:rsidRPr="00C407EB" w:rsidRDefault="002C71BF" w:rsidP="00930311">
            <w:pPr>
              <w:tabs>
                <w:tab w:val="left" w:pos="360"/>
              </w:tabs>
              <w:jc w:val="center"/>
              <w:rPr>
                <w:rFonts w:ascii="Arial" w:hAnsi="Arial" w:cs="Arial"/>
                <w:sz w:val="16"/>
                <w:szCs w:val="16"/>
              </w:rPr>
            </w:pPr>
            <w:r>
              <w:rPr>
                <w:rFonts w:ascii="Arial" w:hAnsi="Arial" w:cs="Arial"/>
                <w:sz w:val="16"/>
                <w:szCs w:val="16"/>
              </w:rPr>
              <w:t>Modeled Loss</w:t>
            </w:r>
            <w:r w:rsidRPr="00C407EB">
              <w:rPr>
                <w:rFonts w:ascii="Arial" w:hAnsi="Arial" w:cs="Arial"/>
                <w:sz w:val="16"/>
                <w:szCs w:val="16"/>
              </w:rPr>
              <w:t xml:space="preserve"> ($)</w:t>
            </w:r>
          </w:p>
        </w:tc>
        <w:tc>
          <w:tcPr>
            <w:tcW w:w="810" w:type="dxa"/>
            <w:tcBorders>
              <w:top w:val="single" w:sz="12" w:space="0" w:color="auto"/>
              <w:bottom w:val="single" w:sz="12" w:space="0" w:color="auto"/>
              <w:right w:val="single" w:sz="12" w:space="0" w:color="auto"/>
            </w:tcBorders>
            <w:vAlign w:val="center"/>
          </w:tcPr>
          <w:p w14:paraId="1F845F5D" w14:textId="77777777" w:rsidR="002C71BF" w:rsidRPr="00C407EB" w:rsidRDefault="002C71BF" w:rsidP="00930311">
            <w:pPr>
              <w:tabs>
                <w:tab w:val="left" w:pos="360"/>
              </w:tabs>
              <w:jc w:val="center"/>
              <w:rPr>
                <w:rFonts w:ascii="Arial" w:hAnsi="Arial" w:cs="Arial"/>
                <w:sz w:val="16"/>
                <w:szCs w:val="16"/>
              </w:rPr>
            </w:pPr>
            <w:r w:rsidRPr="00C407EB">
              <w:rPr>
                <w:rFonts w:ascii="Arial" w:hAnsi="Arial" w:cs="Arial"/>
                <w:sz w:val="16"/>
                <w:szCs w:val="16"/>
              </w:rPr>
              <w:t xml:space="preserve">Percent of </w:t>
            </w:r>
            <w:r>
              <w:rPr>
                <w:rFonts w:ascii="Arial" w:hAnsi="Arial" w:cs="Arial"/>
                <w:sz w:val="16"/>
                <w:szCs w:val="16"/>
              </w:rPr>
              <w:t xml:space="preserve">Total </w:t>
            </w:r>
            <w:r w:rsidRPr="00C407EB">
              <w:rPr>
                <w:rFonts w:ascii="Arial" w:hAnsi="Arial" w:cs="Arial"/>
                <w:sz w:val="16"/>
                <w:szCs w:val="16"/>
              </w:rPr>
              <w:t>Loss (%)</w:t>
            </w:r>
          </w:p>
        </w:tc>
        <w:tc>
          <w:tcPr>
            <w:tcW w:w="1350" w:type="dxa"/>
            <w:tcBorders>
              <w:top w:val="single" w:sz="12" w:space="0" w:color="auto"/>
              <w:left w:val="single" w:sz="12" w:space="0" w:color="auto"/>
              <w:bottom w:val="single" w:sz="12" w:space="0" w:color="auto"/>
            </w:tcBorders>
          </w:tcPr>
          <w:p w14:paraId="344B261D" w14:textId="77777777" w:rsidR="002C71BF" w:rsidRDefault="002C71BF" w:rsidP="00930311">
            <w:pPr>
              <w:tabs>
                <w:tab w:val="left" w:pos="360"/>
              </w:tabs>
              <w:jc w:val="center"/>
              <w:rPr>
                <w:rFonts w:ascii="Arial" w:hAnsi="Arial" w:cs="Arial"/>
                <w:sz w:val="16"/>
                <w:szCs w:val="16"/>
              </w:rPr>
            </w:pPr>
            <w:r w:rsidRPr="00C407EB">
              <w:rPr>
                <w:rFonts w:ascii="Arial" w:hAnsi="Arial" w:cs="Arial"/>
                <w:sz w:val="16"/>
                <w:szCs w:val="16"/>
              </w:rPr>
              <w:t xml:space="preserve">Personal &amp; Commercial Residential </w:t>
            </w:r>
          </w:p>
          <w:p w14:paraId="4201EA45" w14:textId="77777777" w:rsidR="002C71BF" w:rsidRPr="00C407EB" w:rsidRDefault="002C71BF" w:rsidP="00930311">
            <w:pPr>
              <w:tabs>
                <w:tab w:val="left" w:pos="360"/>
              </w:tabs>
              <w:jc w:val="center"/>
              <w:rPr>
                <w:rFonts w:ascii="Arial" w:hAnsi="Arial" w:cs="Arial"/>
                <w:sz w:val="16"/>
                <w:szCs w:val="16"/>
              </w:rPr>
            </w:pPr>
            <w:r>
              <w:rPr>
                <w:rFonts w:ascii="Arial" w:hAnsi="Arial" w:cs="Arial"/>
                <w:sz w:val="16"/>
                <w:szCs w:val="16"/>
              </w:rPr>
              <w:t>Modeled Loss</w:t>
            </w:r>
            <w:r w:rsidRPr="00C407EB">
              <w:rPr>
                <w:rFonts w:ascii="Arial" w:hAnsi="Arial" w:cs="Arial"/>
                <w:sz w:val="16"/>
                <w:szCs w:val="16"/>
              </w:rPr>
              <w:t xml:space="preserve"> ($)</w:t>
            </w:r>
          </w:p>
        </w:tc>
        <w:tc>
          <w:tcPr>
            <w:tcW w:w="810" w:type="dxa"/>
            <w:tcBorders>
              <w:top w:val="single" w:sz="12" w:space="0" w:color="auto"/>
              <w:bottom w:val="single" w:sz="12" w:space="0" w:color="auto"/>
              <w:right w:val="single" w:sz="12" w:space="0" w:color="auto"/>
            </w:tcBorders>
            <w:vAlign w:val="center"/>
          </w:tcPr>
          <w:p w14:paraId="5E853AB2" w14:textId="77777777" w:rsidR="002C71BF" w:rsidRPr="00C407EB" w:rsidRDefault="002C71BF" w:rsidP="00930311">
            <w:pPr>
              <w:tabs>
                <w:tab w:val="left" w:pos="360"/>
              </w:tabs>
              <w:jc w:val="center"/>
              <w:rPr>
                <w:rFonts w:ascii="Arial" w:hAnsi="Arial" w:cs="Arial"/>
                <w:sz w:val="16"/>
                <w:szCs w:val="16"/>
              </w:rPr>
            </w:pPr>
            <w:r w:rsidRPr="00C407EB">
              <w:rPr>
                <w:rFonts w:ascii="Arial" w:hAnsi="Arial" w:cs="Arial"/>
                <w:sz w:val="16"/>
                <w:szCs w:val="16"/>
              </w:rPr>
              <w:t xml:space="preserve">Percent of </w:t>
            </w:r>
            <w:r>
              <w:rPr>
                <w:rFonts w:ascii="Arial" w:hAnsi="Arial" w:cs="Arial"/>
                <w:sz w:val="16"/>
                <w:szCs w:val="16"/>
              </w:rPr>
              <w:t xml:space="preserve">Total </w:t>
            </w:r>
            <w:r w:rsidRPr="00C407EB">
              <w:rPr>
                <w:rFonts w:ascii="Arial" w:hAnsi="Arial" w:cs="Arial"/>
                <w:sz w:val="16"/>
                <w:szCs w:val="16"/>
              </w:rPr>
              <w:t>Loss (%)</w:t>
            </w:r>
          </w:p>
        </w:tc>
        <w:tc>
          <w:tcPr>
            <w:tcW w:w="1350" w:type="dxa"/>
            <w:tcBorders>
              <w:top w:val="single" w:sz="12" w:space="0" w:color="auto"/>
              <w:left w:val="single" w:sz="12" w:space="0" w:color="auto"/>
              <w:bottom w:val="single" w:sz="12" w:space="0" w:color="auto"/>
            </w:tcBorders>
          </w:tcPr>
          <w:p w14:paraId="3829B281" w14:textId="77777777" w:rsidR="002C71BF" w:rsidRDefault="002C71BF" w:rsidP="00930311">
            <w:pPr>
              <w:tabs>
                <w:tab w:val="left" w:pos="360"/>
              </w:tabs>
              <w:jc w:val="center"/>
              <w:rPr>
                <w:rFonts w:ascii="Arial" w:hAnsi="Arial" w:cs="Arial"/>
                <w:sz w:val="16"/>
                <w:szCs w:val="16"/>
              </w:rPr>
            </w:pPr>
            <w:r w:rsidRPr="00C407EB">
              <w:rPr>
                <w:rFonts w:ascii="Arial" w:hAnsi="Arial" w:cs="Arial"/>
                <w:sz w:val="16"/>
                <w:szCs w:val="16"/>
              </w:rPr>
              <w:t xml:space="preserve">Personal &amp; Commercial Residential </w:t>
            </w:r>
          </w:p>
          <w:p w14:paraId="32B1D1A9" w14:textId="77777777" w:rsidR="002C71BF" w:rsidRPr="00C407EB" w:rsidRDefault="002C71BF" w:rsidP="00930311">
            <w:pPr>
              <w:tabs>
                <w:tab w:val="left" w:pos="360"/>
              </w:tabs>
              <w:jc w:val="center"/>
              <w:rPr>
                <w:rFonts w:ascii="Arial" w:hAnsi="Arial" w:cs="Arial"/>
                <w:sz w:val="16"/>
                <w:szCs w:val="16"/>
              </w:rPr>
            </w:pPr>
            <w:r>
              <w:rPr>
                <w:rFonts w:ascii="Arial" w:hAnsi="Arial" w:cs="Arial"/>
                <w:sz w:val="16"/>
                <w:szCs w:val="16"/>
              </w:rPr>
              <w:t xml:space="preserve">Modeled Loss </w:t>
            </w:r>
            <w:r w:rsidRPr="00C407EB">
              <w:rPr>
                <w:rFonts w:ascii="Arial" w:hAnsi="Arial" w:cs="Arial"/>
                <w:sz w:val="16"/>
                <w:szCs w:val="16"/>
              </w:rPr>
              <w:t>($)</w:t>
            </w:r>
          </w:p>
        </w:tc>
        <w:tc>
          <w:tcPr>
            <w:tcW w:w="810" w:type="dxa"/>
            <w:tcBorders>
              <w:top w:val="single" w:sz="12" w:space="0" w:color="auto"/>
              <w:bottom w:val="single" w:sz="12" w:space="0" w:color="auto"/>
              <w:right w:val="single" w:sz="12" w:space="0" w:color="auto"/>
            </w:tcBorders>
            <w:vAlign w:val="center"/>
          </w:tcPr>
          <w:p w14:paraId="6AC50F38" w14:textId="77777777" w:rsidR="002C71BF" w:rsidRPr="00C407EB" w:rsidRDefault="002C71BF" w:rsidP="00930311">
            <w:pPr>
              <w:tabs>
                <w:tab w:val="left" w:pos="360"/>
              </w:tabs>
              <w:jc w:val="center"/>
              <w:rPr>
                <w:rFonts w:ascii="Arial" w:hAnsi="Arial" w:cs="Arial"/>
                <w:sz w:val="16"/>
                <w:szCs w:val="16"/>
              </w:rPr>
            </w:pPr>
            <w:r w:rsidRPr="00C407EB">
              <w:rPr>
                <w:rFonts w:ascii="Arial" w:hAnsi="Arial" w:cs="Arial"/>
                <w:sz w:val="16"/>
                <w:szCs w:val="16"/>
              </w:rPr>
              <w:t xml:space="preserve">Percent of </w:t>
            </w:r>
            <w:r>
              <w:rPr>
                <w:rFonts w:ascii="Arial" w:hAnsi="Arial" w:cs="Arial"/>
                <w:sz w:val="16"/>
                <w:szCs w:val="16"/>
              </w:rPr>
              <w:t xml:space="preserve">Total </w:t>
            </w:r>
            <w:r w:rsidRPr="00C407EB">
              <w:rPr>
                <w:rFonts w:ascii="Arial" w:hAnsi="Arial" w:cs="Arial"/>
                <w:sz w:val="16"/>
                <w:szCs w:val="16"/>
              </w:rPr>
              <w:t>Loss (%)</w:t>
            </w:r>
          </w:p>
        </w:tc>
      </w:tr>
      <w:tr w:rsidR="002C71BF" w:rsidRPr="00426711" w14:paraId="2EB46D04" w14:textId="77777777" w:rsidTr="00930311">
        <w:tc>
          <w:tcPr>
            <w:tcW w:w="975" w:type="dxa"/>
            <w:tcBorders>
              <w:top w:val="single" w:sz="12" w:space="0" w:color="auto"/>
              <w:left w:val="single" w:sz="12" w:space="0" w:color="auto"/>
              <w:right w:val="single" w:sz="12" w:space="0" w:color="auto"/>
            </w:tcBorders>
          </w:tcPr>
          <w:p w14:paraId="1B49A422" w14:textId="77777777" w:rsidR="002C71BF" w:rsidRPr="00426711" w:rsidRDefault="002C71BF" w:rsidP="00930311">
            <w:pPr>
              <w:tabs>
                <w:tab w:val="left" w:pos="360"/>
              </w:tabs>
              <w:spacing w:before="80"/>
              <w:jc w:val="both"/>
              <w:rPr>
                <w:rFonts w:ascii="Arial" w:hAnsi="Arial" w:cs="Arial"/>
              </w:rPr>
            </w:pPr>
          </w:p>
        </w:tc>
        <w:tc>
          <w:tcPr>
            <w:tcW w:w="1440" w:type="dxa"/>
            <w:tcBorders>
              <w:top w:val="single" w:sz="12" w:space="0" w:color="auto"/>
              <w:left w:val="single" w:sz="12" w:space="0" w:color="auto"/>
            </w:tcBorders>
          </w:tcPr>
          <w:p w14:paraId="732A70D5" w14:textId="77777777" w:rsidR="002C71BF" w:rsidRPr="00426711" w:rsidRDefault="002C71BF" w:rsidP="00930311">
            <w:pPr>
              <w:tabs>
                <w:tab w:val="left" w:pos="360"/>
              </w:tabs>
              <w:spacing w:before="80"/>
              <w:jc w:val="both"/>
              <w:rPr>
                <w:rFonts w:ascii="Arial" w:hAnsi="Arial" w:cs="Arial"/>
              </w:rPr>
            </w:pPr>
          </w:p>
        </w:tc>
        <w:tc>
          <w:tcPr>
            <w:tcW w:w="810" w:type="dxa"/>
            <w:tcBorders>
              <w:top w:val="single" w:sz="12" w:space="0" w:color="auto"/>
              <w:right w:val="single" w:sz="12" w:space="0" w:color="auto"/>
            </w:tcBorders>
          </w:tcPr>
          <w:p w14:paraId="3E379C55" w14:textId="77777777" w:rsidR="002C71BF" w:rsidRPr="00426711" w:rsidRDefault="002C71BF" w:rsidP="00930311">
            <w:pPr>
              <w:tabs>
                <w:tab w:val="left" w:pos="360"/>
              </w:tabs>
              <w:spacing w:before="80"/>
              <w:jc w:val="both"/>
              <w:rPr>
                <w:rFonts w:ascii="Arial" w:hAnsi="Arial" w:cs="Arial"/>
              </w:rPr>
            </w:pPr>
          </w:p>
        </w:tc>
        <w:tc>
          <w:tcPr>
            <w:tcW w:w="1350" w:type="dxa"/>
            <w:tcBorders>
              <w:top w:val="single" w:sz="12" w:space="0" w:color="auto"/>
              <w:left w:val="single" w:sz="12" w:space="0" w:color="auto"/>
            </w:tcBorders>
          </w:tcPr>
          <w:p w14:paraId="76753394" w14:textId="77777777" w:rsidR="002C71BF" w:rsidRPr="00426711" w:rsidRDefault="002C71BF" w:rsidP="00930311">
            <w:pPr>
              <w:tabs>
                <w:tab w:val="left" w:pos="360"/>
              </w:tabs>
              <w:spacing w:before="80"/>
              <w:jc w:val="both"/>
              <w:rPr>
                <w:rFonts w:ascii="Arial" w:hAnsi="Arial" w:cs="Arial"/>
              </w:rPr>
            </w:pPr>
          </w:p>
        </w:tc>
        <w:tc>
          <w:tcPr>
            <w:tcW w:w="810" w:type="dxa"/>
            <w:tcBorders>
              <w:top w:val="single" w:sz="12" w:space="0" w:color="auto"/>
              <w:right w:val="single" w:sz="12" w:space="0" w:color="auto"/>
            </w:tcBorders>
          </w:tcPr>
          <w:p w14:paraId="0948B8A5" w14:textId="77777777" w:rsidR="002C71BF" w:rsidRPr="00426711" w:rsidRDefault="002C71BF" w:rsidP="00930311">
            <w:pPr>
              <w:tabs>
                <w:tab w:val="left" w:pos="360"/>
              </w:tabs>
              <w:spacing w:before="80"/>
              <w:jc w:val="both"/>
              <w:rPr>
                <w:rFonts w:ascii="Arial" w:hAnsi="Arial" w:cs="Arial"/>
              </w:rPr>
            </w:pPr>
          </w:p>
        </w:tc>
        <w:tc>
          <w:tcPr>
            <w:tcW w:w="1350" w:type="dxa"/>
            <w:tcBorders>
              <w:top w:val="single" w:sz="12" w:space="0" w:color="auto"/>
              <w:left w:val="single" w:sz="12" w:space="0" w:color="auto"/>
            </w:tcBorders>
          </w:tcPr>
          <w:p w14:paraId="45E0396E" w14:textId="77777777" w:rsidR="002C71BF" w:rsidRPr="00426711" w:rsidRDefault="002C71BF" w:rsidP="00930311">
            <w:pPr>
              <w:tabs>
                <w:tab w:val="left" w:pos="360"/>
              </w:tabs>
              <w:spacing w:before="80"/>
              <w:jc w:val="both"/>
              <w:rPr>
                <w:rFonts w:ascii="Arial" w:hAnsi="Arial" w:cs="Arial"/>
              </w:rPr>
            </w:pPr>
          </w:p>
        </w:tc>
        <w:tc>
          <w:tcPr>
            <w:tcW w:w="810" w:type="dxa"/>
            <w:tcBorders>
              <w:top w:val="single" w:sz="12" w:space="0" w:color="auto"/>
              <w:right w:val="single" w:sz="12" w:space="0" w:color="auto"/>
            </w:tcBorders>
          </w:tcPr>
          <w:p w14:paraId="4608003C" w14:textId="77777777" w:rsidR="002C71BF" w:rsidRPr="00426711" w:rsidRDefault="002C71BF" w:rsidP="00930311">
            <w:pPr>
              <w:tabs>
                <w:tab w:val="left" w:pos="360"/>
              </w:tabs>
              <w:spacing w:before="80"/>
              <w:jc w:val="both"/>
              <w:rPr>
                <w:rFonts w:ascii="Arial" w:hAnsi="Arial" w:cs="Arial"/>
              </w:rPr>
            </w:pPr>
          </w:p>
        </w:tc>
        <w:tc>
          <w:tcPr>
            <w:tcW w:w="1350" w:type="dxa"/>
            <w:tcBorders>
              <w:top w:val="single" w:sz="12" w:space="0" w:color="auto"/>
              <w:left w:val="single" w:sz="12" w:space="0" w:color="auto"/>
            </w:tcBorders>
          </w:tcPr>
          <w:p w14:paraId="3BFDDE61" w14:textId="77777777" w:rsidR="002C71BF" w:rsidRPr="00426711" w:rsidRDefault="002C71BF" w:rsidP="00930311">
            <w:pPr>
              <w:tabs>
                <w:tab w:val="left" w:pos="360"/>
              </w:tabs>
              <w:spacing w:before="80"/>
              <w:jc w:val="both"/>
              <w:rPr>
                <w:rFonts w:ascii="Arial" w:hAnsi="Arial" w:cs="Arial"/>
              </w:rPr>
            </w:pPr>
          </w:p>
        </w:tc>
        <w:tc>
          <w:tcPr>
            <w:tcW w:w="810" w:type="dxa"/>
            <w:tcBorders>
              <w:top w:val="single" w:sz="12" w:space="0" w:color="auto"/>
              <w:right w:val="single" w:sz="12" w:space="0" w:color="auto"/>
            </w:tcBorders>
          </w:tcPr>
          <w:p w14:paraId="15490E40" w14:textId="77777777" w:rsidR="002C71BF" w:rsidRPr="00426711" w:rsidRDefault="002C71BF" w:rsidP="00930311">
            <w:pPr>
              <w:tabs>
                <w:tab w:val="left" w:pos="360"/>
              </w:tabs>
              <w:spacing w:before="80"/>
              <w:jc w:val="both"/>
              <w:rPr>
                <w:rFonts w:ascii="Arial" w:hAnsi="Arial" w:cs="Arial"/>
              </w:rPr>
            </w:pPr>
          </w:p>
        </w:tc>
      </w:tr>
      <w:tr w:rsidR="002C71BF" w:rsidRPr="00426711" w14:paraId="4E528913" w14:textId="77777777" w:rsidTr="00930311">
        <w:tc>
          <w:tcPr>
            <w:tcW w:w="975" w:type="dxa"/>
            <w:tcBorders>
              <w:left w:val="single" w:sz="12" w:space="0" w:color="auto"/>
              <w:right w:val="single" w:sz="12" w:space="0" w:color="auto"/>
            </w:tcBorders>
          </w:tcPr>
          <w:p w14:paraId="5AC6FC08"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1EBFA6FC"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975D07D"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77CC1510"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6B50F5DB"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1BF4B3E5"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15A609DF"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1DD573E6"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20CC07C3" w14:textId="77777777" w:rsidR="002C71BF" w:rsidRPr="00426711" w:rsidRDefault="002C71BF" w:rsidP="00930311">
            <w:pPr>
              <w:tabs>
                <w:tab w:val="left" w:pos="360"/>
              </w:tabs>
              <w:spacing w:before="80"/>
              <w:jc w:val="both"/>
              <w:rPr>
                <w:rFonts w:ascii="Arial" w:hAnsi="Arial" w:cs="Arial"/>
              </w:rPr>
            </w:pPr>
          </w:p>
        </w:tc>
      </w:tr>
      <w:tr w:rsidR="002C71BF" w:rsidRPr="00426711" w14:paraId="4D598484" w14:textId="77777777" w:rsidTr="00930311">
        <w:tc>
          <w:tcPr>
            <w:tcW w:w="975" w:type="dxa"/>
            <w:tcBorders>
              <w:left w:val="single" w:sz="12" w:space="0" w:color="auto"/>
              <w:right w:val="single" w:sz="12" w:space="0" w:color="auto"/>
            </w:tcBorders>
          </w:tcPr>
          <w:p w14:paraId="4F617172"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684A108E"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7C6A183C"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0D30B148"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200DD7D2"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4E1D63C3"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58890CD3"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1CBDE474"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BF1FBE6" w14:textId="77777777" w:rsidR="002C71BF" w:rsidRPr="00426711" w:rsidRDefault="002C71BF" w:rsidP="00930311">
            <w:pPr>
              <w:tabs>
                <w:tab w:val="left" w:pos="360"/>
              </w:tabs>
              <w:spacing w:before="80"/>
              <w:jc w:val="both"/>
              <w:rPr>
                <w:rFonts w:ascii="Arial" w:hAnsi="Arial" w:cs="Arial"/>
              </w:rPr>
            </w:pPr>
          </w:p>
        </w:tc>
      </w:tr>
      <w:tr w:rsidR="002C71BF" w:rsidRPr="00426711" w14:paraId="6CD9C9F7" w14:textId="77777777" w:rsidTr="00930311">
        <w:tc>
          <w:tcPr>
            <w:tcW w:w="975" w:type="dxa"/>
            <w:tcBorders>
              <w:left w:val="single" w:sz="12" w:space="0" w:color="auto"/>
              <w:right w:val="single" w:sz="12" w:space="0" w:color="auto"/>
            </w:tcBorders>
          </w:tcPr>
          <w:p w14:paraId="7E3D8D3F"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1A60AD2A"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09DFE0BB"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6CBD0972"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2B205E5D"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13D0EAAF"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50C7E755"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200284B8"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1BAA3C58" w14:textId="77777777" w:rsidR="002C71BF" w:rsidRPr="00426711" w:rsidRDefault="002C71BF" w:rsidP="00930311">
            <w:pPr>
              <w:tabs>
                <w:tab w:val="left" w:pos="360"/>
              </w:tabs>
              <w:spacing w:before="80"/>
              <w:jc w:val="both"/>
              <w:rPr>
                <w:rFonts w:ascii="Arial" w:hAnsi="Arial" w:cs="Arial"/>
              </w:rPr>
            </w:pPr>
          </w:p>
        </w:tc>
      </w:tr>
      <w:tr w:rsidR="002C71BF" w:rsidRPr="00426711" w14:paraId="4D3637B1" w14:textId="77777777" w:rsidTr="00930311">
        <w:tc>
          <w:tcPr>
            <w:tcW w:w="975" w:type="dxa"/>
            <w:tcBorders>
              <w:left w:val="single" w:sz="12" w:space="0" w:color="auto"/>
              <w:right w:val="single" w:sz="12" w:space="0" w:color="auto"/>
            </w:tcBorders>
          </w:tcPr>
          <w:p w14:paraId="7A260C4D"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20B2E4AE"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09FBA0AF"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15501944"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CE60851"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5FD9D142"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423DB5E8"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54785275"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27002FCB" w14:textId="77777777" w:rsidR="002C71BF" w:rsidRPr="00426711" w:rsidRDefault="002C71BF" w:rsidP="00930311">
            <w:pPr>
              <w:tabs>
                <w:tab w:val="left" w:pos="360"/>
              </w:tabs>
              <w:spacing w:before="80"/>
              <w:jc w:val="both"/>
              <w:rPr>
                <w:rFonts w:ascii="Arial" w:hAnsi="Arial" w:cs="Arial"/>
              </w:rPr>
            </w:pPr>
          </w:p>
        </w:tc>
      </w:tr>
      <w:tr w:rsidR="002C71BF" w:rsidRPr="00426711" w14:paraId="30BFB161" w14:textId="77777777" w:rsidTr="00930311">
        <w:tc>
          <w:tcPr>
            <w:tcW w:w="975" w:type="dxa"/>
            <w:tcBorders>
              <w:left w:val="single" w:sz="12" w:space="0" w:color="auto"/>
              <w:right w:val="single" w:sz="12" w:space="0" w:color="auto"/>
            </w:tcBorders>
          </w:tcPr>
          <w:p w14:paraId="34035CF0"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001142A6"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1369D84"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1745A82D"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66517194"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5D7F338C"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73E97A91"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5F0FFE6A"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03A01E86" w14:textId="77777777" w:rsidR="002C71BF" w:rsidRPr="00426711" w:rsidRDefault="002C71BF" w:rsidP="00930311">
            <w:pPr>
              <w:tabs>
                <w:tab w:val="left" w:pos="360"/>
              </w:tabs>
              <w:spacing w:before="80"/>
              <w:jc w:val="both"/>
              <w:rPr>
                <w:rFonts w:ascii="Arial" w:hAnsi="Arial" w:cs="Arial"/>
              </w:rPr>
            </w:pPr>
          </w:p>
        </w:tc>
      </w:tr>
      <w:tr w:rsidR="002C71BF" w:rsidRPr="00426711" w14:paraId="59203AFD" w14:textId="77777777" w:rsidTr="00930311">
        <w:tc>
          <w:tcPr>
            <w:tcW w:w="975" w:type="dxa"/>
            <w:tcBorders>
              <w:left w:val="single" w:sz="12" w:space="0" w:color="auto"/>
              <w:right w:val="single" w:sz="12" w:space="0" w:color="auto"/>
            </w:tcBorders>
          </w:tcPr>
          <w:p w14:paraId="4504A0A4"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5D939B94"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02C45B1B"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41E7C239"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7312CD03"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334FE7CC"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1B7C52C1"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0B7F8132"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58C0ECA" w14:textId="77777777" w:rsidR="002C71BF" w:rsidRPr="00426711" w:rsidRDefault="002C71BF" w:rsidP="00930311">
            <w:pPr>
              <w:tabs>
                <w:tab w:val="left" w:pos="360"/>
              </w:tabs>
              <w:spacing w:before="80"/>
              <w:jc w:val="both"/>
              <w:rPr>
                <w:rFonts w:ascii="Arial" w:hAnsi="Arial" w:cs="Arial"/>
              </w:rPr>
            </w:pPr>
          </w:p>
        </w:tc>
      </w:tr>
      <w:tr w:rsidR="002C71BF" w:rsidRPr="00426711" w14:paraId="2A9AE701" w14:textId="77777777" w:rsidTr="00930311">
        <w:tc>
          <w:tcPr>
            <w:tcW w:w="975" w:type="dxa"/>
            <w:tcBorders>
              <w:left w:val="single" w:sz="12" w:space="0" w:color="auto"/>
              <w:right w:val="single" w:sz="12" w:space="0" w:color="auto"/>
            </w:tcBorders>
          </w:tcPr>
          <w:p w14:paraId="4483F36C"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151E4536"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4551ED54"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730A78A5"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73C33691"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231156C8"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6B3B051B"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523FBD77"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7254645B" w14:textId="77777777" w:rsidR="002C71BF" w:rsidRPr="00426711" w:rsidRDefault="002C71BF" w:rsidP="00930311">
            <w:pPr>
              <w:tabs>
                <w:tab w:val="left" w:pos="360"/>
              </w:tabs>
              <w:spacing w:before="80"/>
              <w:jc w:val="both"/>
              <w:rPr>
                <w:rFonts w:ascii="Arial" w:hAnsi="Arial" w:cs="Arial"/>
              </w:rPr>
            </w:pPr>
          </w:p>
        </w:tc>
      </w:tr>
      <w:tr w:rsidR="002C71BF" w:rsidRPr="00426711" w14:paraId="10C45FF4" w14:textId="77777777" w:rsidTr="00930311">
        <w:tc>
          <w:tcPr>
            <w:tcW w:w="975" w:type="dxa"/>
            <w:tcBorders>
              <w:left w:val="single" w:sz="12" w:space="0" w:color="auto"/>
              <w:right w:val="single" w:sz="12" w:space="0" w:color="auto"/>
            </w:tcBorders>
          </w:tcPr>
          <w:p w14:paraId="139CD33A"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026024F3"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D763FB1"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7C7632BB"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5D852113"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5752BA88"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1BCACB13"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4DDD5F4F"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409E3782" w14:textId="77777777" w:rsidR="002C71BF" w:rsidRPr="00426711" w:rsidRDefault="002C71BF" w:rsidP="00930311">
            <w:pPr>
              <w:tabs>
                <w:tab w:val="left" w:pos="360"/>
              </w:tabs>
              <w:spacing w:before="80"/>
              <w:jc w:val="both"/>
              <w:rPr>
                <w:rFonts w:ascii="Arial" w:hAnsi="Arial" w:cs="Arial"/>
              </w:rPr>
            </w:pPr>
          </w:p>
        </w:tc>
      </w:tr>
      <w:tr w:rsidR="002C71BF" w:rsidRPr="00426711" w14:paraId="4A07A8D9" w14:textId="77777777" w:rsidTr="00930311">
        <w:tc>
          <w:tcPr>
            <w:tcW w:w="975" w:type="dxa"/>
            <w:tcBorders>
              <w:left w:val="single" w:sz="12" w:space="0" w:color="auto"/>
              <w:right w:val="single" w:sz="12" w:space="0" w:color="auto"/>
            </w:tcBorders>
          </w:tcPr>
          <w:p w14:paraId="58A1D26E"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5312A80B"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0DC57EEC"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6CA2DDCD"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F23F8E9"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6210CACC"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940F13E"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0B73980A"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6C9C7A2B" w14:textId="77777777" w:rsidR="002C71BF" w:rsidRPr="00426711" w:rsidRDefault="002C71BF" w:rsidP="00930311">
            <w:pPr>
              <w:tabs>
                <w:tab w:val="left" w:pos="360"/>
              </w:tabs>
              <w:spacing w:before="80"/>
              <w:jc w:val="both"/>
              <w:rPr>
                <w:rFonts w:ascii="Arial" w:hAnsi="Arial" w:cs="Arial"/>
              </w:rPr>
            </w:pPr>
          </w:p>
        </w:tc>
      </w:tr>
      <w:tr w:rsidR="002C71BF" w:rsidRPr="00426711" w14:paraId="3D40E7CB" w14:textId="77777777" w:rsidTr="00930311">
        <w:tc>
          <w:tcPr>
            <w:tcW w:w="975" w:type="dxa"/>
            <w:tcBorders>
              <w:left w:val="single" w:sz="12" w:space="0" w:color="auto"/>
              <w:right w:val="single" w:sz="12" w:space="0" w:color="auto"/>
            </w:tcBorders>
          </w:tcPr>
          <w:p w14:paraId="22E575F5"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57EB0BC6"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6F2F879D"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0D728654"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7D97F464"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4987A327"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738AEEB3"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33F43992"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B516949" w14:textId="77777777" w:rsidR="002C71BF" w:rsidRPr="00426711" w:rsidRDefault="002C71BF" w:rsidP="00930311">
            <w:pPr>
              <w:tabs>
                <w:tab w:val="left" w:pos="360"/>
              </w:tabs>
              <w:spacing w:before="80"/>
              <w:jc w:val="both"/>
              <w:rPr>
                <w:rFonts w:ascii="Arial" w:hAnsi="Arial" w:cs="Arial"/>
              </w:rPr>
            </w:pPr>
          </w:p>
        </w:tc>
      </w:tr>
      <w:tr w:rsidR="002C71BF" w:rsidRPr="00426711" w14:paraId="0AD7AE07" w14:textId="77777777" w:rsidTr="00930311">
        <w:tc>
          <w:tcPr>
            <w:tcW w:w="975" w:type="dxa"/>
            <w:tcBorders>
              <w:left w:val="single" w:sz="12" w:space="0" w:color="auto"/>
              <w:right w:val="single" w:sz="12" w:space="0" w:color="auto"/>
            </w:tcBorders>
          </w:tcPr>
          <w:p w14:paraId="7E091B27"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3E63A127"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0F2A23EC"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5EB0C489"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E70B7A0"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054158A2"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6F1FAB8"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7C2C43B3"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492E2895" w14:textId="77777777" w:rsidR="002C71BF" w:rsidRPr="00426711" w:rsidRDefault="002C71BF" w:rsidP="00930311">
            <w:pPr>
              <w:tabs>
                <w:tab w:val="left" w:pos="360"/>
              </w:tabs>
              <w:spacing w:before="80"/>
              <w:jc w:val="both"/>
              <w:rPr>
                <w:rFonts w:ascii="Arial" w:hAnsi="Arial" w:cs="Arial"/>
              </w:rPr>
            </w:pPr>
          </w:p>
        </w:tc>
      </w:tr>
      <w:tr w:rsidR="002C71BF" w:rsidRPr="00426711" w14:paraId="28090A69" w14:textId="77777777" w:rsidTr="00930311">
        <w:tc>
          <w:tcPr>
            <w:tcW w:w="975" w:type="dxa"/>
            <w:tcBorders>
              <w:left w:val="single" w:sz="12" w:space="0" w:color="auto"/>
              <w:right w:val="single" w:sz="12" w:space="0" w:color="auto"/>
            </w:tcBorders>
          </w:tcPr>
          <w:p w14:paraId="0F3C0A7A"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0D6AAC30"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505C53F3"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010D790F"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7CE9D783"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31FDBD18"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6E4C1483"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77BBDAC6"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7CC4E16D" w14:textId="77777777" w:rsidR="002C71BF" w:rsidRPr="00426711" w:rsidRDefault="002C71BF" w:rsidP="00930311">
            <w:pPr>
              <w:tabs>
                <w:tab w:val="left" w:pos="360"/>
              </w:tabs>
              <w:spacing w:before="80"/>
              <w:jc w:val="both"/>
              <w:rPr>
                <w:rFonts w:ascii="Arial" w:hAnsi="Arial" w:cs="Arial"/>
              </w:rPr>
            </w:pPr>
          </w:p>
        </w:tc>
      </w:tr>
      <w:tr w:rsidR="002C71BF" w:rsidRPr="00426711" w14:paraId="2D70CD8E" w14:textId="77777777" w:rsidTr="00930311">
        <w:tc>
          <w:tcPr>
            <w:tcW w:w="975" w:type="dxa"/>
            <w:tcBorders>
              <w:left w:val="single" w:sz="12" w:space="0" w:color="auto"/>
              <w:right w:val="single" w:sz="12" w:space="0" w:color="auto"/>
            </w:tcBorders>
          </w:tcPr>
          <w:p w14:paraId="7DE122B3"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40FD34F3"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4CE514EF"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0B60F9AE"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22574E6C"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0A684048"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5C76C2BA"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531938BA"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09A22BA3" w14:textId="77777777" w:rsidR="002C71BF" w:rsidRPr="00426711" w:rsidRDefault="002C71BF" w:rsidP="00930311">
            <w:pPr>
              <w:tabs>
                <w:tab w:val="left" w:pos="360"/>
              </w:tabs>
              <w:spacing w:before="80"/>
              <w:jc w:val="both"/>
              <w:rPr>
                <w:rFonts w:ascii="Arial" w:hAnsi="Arial" w:cs="Arial"/>
              </w:rPr>
            </w:pPr>
          </w:p>
        </w:tc>
      </w:tr>
      <w:tr w:rsidR="002C71BF" w:rsidRPr="00426711" w14:paraId="758542A1" w14:textId="77777777" w:rsidTr="00930311">
        <w:tc>
          <w:tcPr>
            <w:tcW w:w="975" w:type="dxa"/>
            <w:tcBorders>
              <w:left w:val="single" w:sz="12" w:space="0" w:color="auto"/>
              <w:right w:val="single" w:sz="12" w:space="0" w:color="auto"/>
            </w:tcBorders>
          </w:tcPr>
          <w:p w14:paraId="5B8A830C"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6BD2419E"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7C2C3791"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475CA88A"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48BAA181"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3AD2B6DE"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40BE36CB"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5C48E2E9"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7335E453" w14:textId="77777777" w:rsidR="002C71BF" w:rsidRPr="00426711" w:rsidRDefault="002C71BF" w:rsidP="00930311">
            <w:pPr>
              <w:tabs>
                <w:tab w:val="left" w:pos="360"/>
              </w:tabs>
              <w:spacing w:before="80"/>
              <w:jc w:val="both"/>
              <w:rPr>
                <w:rFonts w:ascii="Arial" w:hAnsi="Arial" w:cs="Arial"/>
              </w:rPr>
            </w:pPr>
          </w:p>
        </w:tc>
      </w:tr>
      <w:tr w:rsidR="002C71BF" w:rsidRPr="00426711" w14:paraId="22836F9A" w14:textId="77777777" w:rsidTr="00930311">
        <w:tc>
          <w:tcPr>
            <w:tcW w:w="975" w:type="dxa"/>
            <w:tcBorders>
              <w:left w:val="single" w:sz="12" w:space="0" w:color="auto"/>
              <w:right w:val="single" w:sz="12" w:space="0" w:color="auto"/>
            </w:tcBorders>
          </w:tcPr>
          <w:p w14:paraId="145A0BB5"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5D7FE3E9"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0E575496"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4754CA65"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1AE55E9C"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6C6B38F2"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6874978B"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5BE6A49C"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A45CAD7" w14:textId="77777777" w:rsidR="002C71BF" w:rsidRPr="00426711" w:rsidRDefault="002C71BF" w:rsidP="00930311">
            <w:pPr>
              <w:tabs>
                <w:tab w:val="left" w:pos="360"/>
              </w:tabs>
              <w:spacing w:before="80"/>
              <w:jc w:val="both"/>
              <w:rPr>
                <w:rFonts w:ascii="Arial" w:hAnsi="Arial" w:cs="Arial"/>
              </w:rPr>
            </w:pPr>
          </w:p>
        </w:tc>
      </w:tr>
      <w:tr w:rsidR="002C71BF" w:rsidRPr="00426711" w14:paraId="3FAD449C" w14:textId="77777777" w:rsidTr="00930311">
        <w:tc>
          <w:tcPr>
            <w:tcW w:w="975" w:type="dxa"/>
            <w:tcBorders>
              <w:left w:val="single" w:sz="12" w:space="0" w:color="auto"/>
              <w:right w:val="single" w:sz="12" w:space="0" w:color="auto"/>
            </w:tcBorders>
          </w:tcPr>
          <w:p w14:paraId="275D2417"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3B3E4239"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5E7F6391"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581B89DE"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384DB79"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0AE471EC"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78F330B7"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24A0CF59"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483F4E57" w14:textId="77777777" w:rsidR="002C71BF" w:rsidRPr="00426711" w:rsidRDefault="002C71BF" w:rsidP="00930311">
            <w:pPr>
              <w:tabs>
                <w:tab w:val="left" w:pos="360"/>
              </w:tabs>
              <w:spacing w:before="80"/>
              <w:jc w:val="both"/>
              <w:rPr>
                <w:rFonts w:ascii="Arial" w:hAnsi="Arial" w:cs="Arial"/>
              </w:rPr>
            </w:pPr>
          </w:p>
        </w:tc>
      </w:tr>
      <w:tr w:rsidR="002C71BF" w:rsidRPr="00426711" w14:paraId="63FDF882" w14:textId="77777777" w:rsidTr="00930311">
        <w:tc>
          <w:tcPr>
            <w:tcW w:w="975" w:type="dxa"/>
            <w:tcBorders>
              <w:left w:val="single" w:sz="12" w:space="0" w:color="auto"/>
              <w:right w:val="single" w:sz="12" w:space="0" w:color="auto"/>
            </w:tcBorders>
          </w:tcPr>
          <w:p w14:paraId="752DE8D0"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7D497316"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05D11931"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41C02C91"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047A8042"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6A9725B0"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438DB63E"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2E95322E"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2CB2D765" w14:textId="77777777" w:rsidR="002C71BF" w:rsidRPr="00426711" w:rsidRDefault="002C71BF" w:rsidP="00930311">
            <w:pPr>
              <w:tabs>
                <w:tab w:val="left" w:pos="360"/>
              </w:tabs>
              <w:spacing w:before="80"/>
              <w:jc w:val="both"/>
              <w:rPr>
                <w:rFonts w:ascii="Arial" w:hAnsi="Arial" w:cs="Arial"/>
              </w:rPr>
            </w:pPr>
          </w:p>
        </w:tc>
      </w:tr>
      <w:tr w:rsidR="002C71BF" w:rsidRPr="00426711" w14:paraId="4D79D351" w14:textId="77777777" w:rsidTr="00930311">
        <w:tc>
          <w:tcPr>
            <w:tcW w:w="975" w:type="dxa"/>
            <w:tcBorders>
              <w:left w:val="single" w:sz="12" w:space="0" w:color="auto"/>
              <w:right w:val="single" w:sz="12" w:space="0" w:color="auto"/>
            </w:tcBorders>
          </w:tcPr>
          <w:p w14:paraId="2133839F"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504D2FEB"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C343D50"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3B20F1F7"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79EF6AA4"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70DB1494"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1FB16D79"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74C19099"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40D52F06" w14:textId="77777777" w:rsidR="002C71BF" w:rsidRPr="00426711" w:rsidRDefault="002C71BF" w:rsidP="00930311">
            <w:pPr>
              <w:tabs>
                <w:tab w:val="left" w:pos="360"/>
              </w:tabs>
              <w:spacing w:before="80"/>
              <w:jc w:val="both"/>
              <w:rPr>
                <w:rFonts w:ascii="Arial" w:hAnsi="Arial" w:cs="Arial"/>
              </w:rPr>
            </w:pPr>
          </w:p>
        </w:tc>
      </w:tr>
      <w:tr w:rsidR="002C71BF" w:rsidRPr="00426711" w14:paraId="41ADFAE9" w14:textId="77777777" w:rsidTr="00930311">
        <w:tc>
          <w:tcPr>
            <w:tcW w:w="975" w:type="dxa"/>
            <w:tcBorders>
              <w:left w:val="single" w:sz="12" w:space="0" w:color="auto"/>
              <w:right w:val="single" w:sz="12" w:space="0" w:color="auto"/>
            </w:tcBorders>
          </w:tcPr>
          <w:p w14:paraId="55ACB7F8"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5E1A945C"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CBA8382"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5A53F641"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621B0842"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4218B45A"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48CBBB82"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4AE549C3"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594B8805" w14:textId="77777777" w:rsidR="002C71BF" w:rsidRPr="00426711" w:rsidRDefault="002C71BF" w:rsidP="00930311">
            <w:pPr>
              <w:tabs>
                <w:tab w:val="left" w:pos="360"/>
              </w:tabs>
              <w:spacing w:before="80"/>
              <w:jc w:val="both"/>
              <w:rPr>
                <w:rFonts w:ascii="Arial" w:hAnsi="Arial" w:cs="Arial"/>
              </w:rPr>
            </w:pPr>
          </w:p>
        </w:tc>
      </w:tr>
      <w:tr w:rsidR="002C71BF" w:rsidRPr="00426711" w14:paraId="20D3F9F9" w14:textId="77777777" w:rsidTr="00930311">
        <w:tc>
          <w:tcPr>
            <w:tcW w:w="975" w:type="dxa"/>
            <w:tcBorders>
              <w:left w:val="single" w:sz="12" w:space="0" w:color="auto"/>
              <w:right w:val="single" w:sz="12" w:space="0" w:color="auto"/>
            </w:tcBorders>
          </w:tcPr>
          <w:p w14:paraId="4A7FA758"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1E43A79F"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248251A2"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368289A5"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48E757F5"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6E2623C0"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48365D1C"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689EC56C"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2E08C0AA" w14:textId="77777777" w:rsidR="002C71BF" w:rsidRPr="00426711" w:rsidRDefault="002C71BF" w:rsidP="00930311">
            <w:pPr>
              <w:tabs>
                <w:tab w:val="left" w:pos="360"/>
              </w:tabs>
              <w:spacing w:before="80"/>
              <w:jc w:val="both"/>
              <w:rPr>
                <w:rFonts w:ascii="Arial" w:hAnsi="Arial" w:cs="Arial"/>
              </w:rPr>
            </w:pPr>
          </w:p>
        </w:tc>
      </w:tr>
      <w:tr w:rsidR="002C71BF" w:rsidRPr="00426711" w14:paraId="18DEC34F" w14:textId="77777777" w:rsidTr="00930311">
        <w:tc>
          <w:tcPr>
            <w:tcW w:w="975" w:type="dxa"/>
            <w:tcBorders>
              <w:left w:val="single" w:sz="12" w:space="0" w:color="auto"/>
              <w:right w:val="single" w:sz="12" w:space="0" w:color="auto"/>
            </w:tcBorders>
          </w:tcPr>
          <w:p w14:paraId="7F29927B"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78E56E65"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14C90052"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7E1E055B"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60C05D68"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4ECC479B"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0DE3E392"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7A9E1ED8"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1F123743" w14:textId="77777777" w:rsidR="002C71BF" w:rsidRPr="00426711" w:rsidRDefault="002C71BF" w:rsidP="00930311">
            <w:pPr>
              <w:tabs>
                <w:tab w:val="left" w:pos="360"/>
              </w:tabs>
              <w:spacing w:before="80"/>
              <w:jc w:val="both"/>
              <w:rPr>
                <w:rFonts w:ascii="Arial" w:hAnsi="Arial" w:cs="Arial"/>
              </w:rPr>
            </w:pPr>
          </w:p>
        </w:tc>
      </w:tr>
      <w:tr w:rsidR="002C71BF" w:rsidRPr="00426711" w14:paraId="0C98286C" w14:textId="77777777" w:rsidTr="00930311">
        <w:tc>
          <w:tcPr>
            <w:tcW w:w="975" w:type="dxa"/>
            <w:tcBorders>
              <w:left w:val="single" w:sz="12" w:space="0" w:color="auto"/>
              <w:right w:val="single" w:sz="12" w:space="0" w:color="auto"/>
            </w:tcBorders>
          </w:tcPr>
          <w:p w14:paraId="34F7697E"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1296DEAB"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40E8FC12"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451B0FFC"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A412165"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6FAAFA47"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0D5066CA"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6084038F"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43897D49" w14:textId="77777777" w:rsidR="002C71BF" w:rsidRPr="00426711" w:rsidRDefault="002C71BF" w:rsidP="00930311">
            <w:pPr>
              <w:tabs>
                <w:tab w:val="left" w:pos="360"/>
              </w:tabs>
              <w:spacing w:before="80"/>
              <w:jc w:val="both"/>
              <w:rPr>
                <w:rFonts w:ascii="Arial" w:hAnsi="Arial" w:cs="Arial"/>
              </w:rPr>
            </w:pPr>
          </w:p>
        </w:tc>
      </w:tr>
      <w:tr w:rsidR="002C71BF" w:rsidRPr="00426711" w14:paraId="672ACC8B" w14:textId="77777777" w:rsidTr="00930311">
        <w:tc>
          <w:tcPr>
            <w:tcW w:w="975" w:type="dxa"/>
            <w:tcBorders>
              <w:left w:val="single" w:sz="12" w:space="0" w:color="auto"/>
              <w:right w:val="single" w:sz="12" w:space="0" w:color="auto"/>
            </w:tcBorders>
          </w:tcPr>
          <w:p w14:paraId="445374FA"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50BB6812"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40945ECB"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17056CF0"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4630E8D6"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5D6135AD"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7555292D"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5F19A2CD"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75876B42" w14:textId="77777777" w:rsidR="002C71BF" w:rsidRPr="00426711" w:rsidRDefault="002C71BF" w:rsidP="00930311">
            <w:pPr>
              <w:tabs>
                <w:tab w:val="left" w:pos="360"/>
              </w:tabs>
              <w:spacing w:before="80"/>
              <w:jc w:val="both"/>
              <w:rPr>
                <w:rFonts w:ascii="Arial" w:hAnsi="Arial" w:cs="Arial"/>
              </w:rPr>
            </w:pPr>
          </w:p>
        </w:tc>
      </w:tr>
      <w:tr w:rsidR="002C71BF" w:rsidRPr="00426711" w14:paraId="43F3D251" w14:textId="77777777" w:rsidTr="00930311">
        <w:tc>
          <w:tcPr>
            <w:tcW w:w="975" w:type="dxa"/>
            <w:tcBorders>
              <w:left w:val="single" w:sz="12" w:space="0" w:color="auto"/>
              <w:right w:val="single" w:sz="12" w:space="0" w:color="auto"/>
            </w:tcBorders>
          </w:tcPr>
          <w:p w14:paraId="6FF5DD37"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46347653"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65AC24FE"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1814121F"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5507EDAD"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2C35EB74"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2B96804F"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47C50EE5"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6DD949DF" w14:textId="77777777" w:rsidR="002C71BF" w:rsidRPr="00426711" w:rsidRDefault="002C71BF" w:rsidP="00930311">
            <w:pPr>
              <w:tabs>
                <w:tab w:val="left" w:pos="360"/>
              </w:tabs>
              <w:spacing w:before="80"/>
              <w:jc w:val="both"/>
              <w:rPr>
                <w:rFonts w:ascii="Arial" w:hAnsi="Arial" w:cs="Arial"/>
              </w:rPr>
            </w:pPr>
          </w:p>
        </w:tc>
      </w:tr>
      <w:tr w:rsidR="002C71BF" w:rsidRPr="00426711" w14:paraId="3774A6CB" w14:textId="77777777" w:rsidTr="00930311">
        <w:tc>
          <w:tcPr>
            <w:tcW w:w="975" w:type="dxa"/>
            <w:tcBorders>
              <w:left w:val="single" w:sz="12" w:space="0" w:color="auto"/>
              <w:right w:val="single" w:sz="12" w:space="0" w:color="auto"/>
            </w:tcBorders>
          </w:tcPr>
          <w:p w14:paraId="7BD85340"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34FEB8AF"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2AFFE3EC"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35D7A01D"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2C264809"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53A65065"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2E670557"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41449B7E"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000E1628" w14:textId="77777777" w:rsidR="002C71BF" w:rsidRPr="00426711" w:rsidRDefault="002C71BF" w:rsidP="00930311">
            <w:pPr>
              <w:tabs>
                <w:tab w:val="left" w:pos="360"/>
              </w:tabs>
              <w:spacing w:before="80"/>
              <w:jc w:val="both"/>
              <w:rPr>
                <w:rFonts w:ascii="Arial" w:hAnsi="Arial" w:cs="Arial"/>
              </w:rPr>
            </w:pPr>
          </w:p>
        </w:tc>
      </w:tr>
      <w:tr w:rsidR="002C71BF" w:rsidRPr="00426711" w14:paraId="4BDA395E" w14:textId="77777777" w:rsidTr="00930311">
        <w:tc>
          <w:tcPr>
            <w:tcW w:w="975" w:type="dxa"/>
            <w:tcBorders>
              <w:left w:val="single" w:sz="12" w:space="0" w:color="auto"/>
              <w:right w:val="single" w:sz="12" w:space="0" w:color="auto"/>
            </w:tcBorders>
          </w:tcPr>
          <w:p w14:paraId="112F7E4F"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660D6587"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2AFCDB2A"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41709C0C"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181F3E45"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01A4A29B"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23FEB701"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7DBF58A8"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0B932AF" w14:textId="77777777" w:rsidR="002C71BF" w:rsidRPr="00426711" w:rsidRDefault="002C71BF" w:rsidP="00930311">
            <w:pPr>
              <w:tabs>
                <w:tab w:val="left" w:pos="360"/>
              </w:tabs>
              <w:spacing w:before="80"/>
              <w:jc w:val="both"/>
              <w:rPr>
                <w:rFonts w:ascii="Arial" w:hAnsi="Arial" w:cs="Arial"/>
              </w:rPr>
            </w:pPr>
          </w:p>
        </w:tc>
      </w:tr>
      <w:tr w:rsidR="002C71BF" w:rsidRPr="00426711" w14:paraId="198D52FC" w14:textId="77777777" w:rsidTr="00930311">
        <w:tc>
          <w:tcPr>
            <w:tcW w:w="975" w:type="dxa"/>
            <w:tcBorders>
              <w:left w:val="single" w:sz="12" w:space="0" w:color="auto"/>
              <w:right w:val="single" w:sz="12" w:space="0" w:color="auto"/>
            </w:tcBorders>
          </w:tcPr>
          <w:p w14:paraId="0DD7A42B"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24C1B102"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5B053B9"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4888AA50"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DFA8B31"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4FBA9F41"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457C7341"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525E5B01"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08D61FC4" w14:textId="77777777" w:rsidR="002C71BF" w:rsidRPr="00426711" w:rsidRDefault="002C71BF" w:rsidP="00930311">
            <w:pPr>
              <w:tabs>
                <w:tab w:val="left" w:pos="360"/>
              </w:tabs>
              <w:spacing w:before="80"/>
              <w:jc w:val="both"/>
              <w:rPr>
                <w:rFonts w:ascii="Arial" w:hAnsi="Arial" w:cs="Arial"/>
              </w:rPr>
            </w:pPr>
          </w:p>
        </w:tc>
      </w:tr>
      <w:tr w:rsidR="002C71BF" w:rsidRPr="00426711" w14:paraId="3E0714FC" w14:textId="77777777" w:rsidTr="00930311">
        <w:tc>
          <w:tcPr>
            <w:tcW w:w="975" w:type="dxa"/>
            <w:tcBorders>
              <w:left w:val="single" w:sz="12" w:space="0" w:color="auto"/>
              <w:right w:val="single" w:sz="12" w:space="0" w:color="auto"/>
            </w:tcBorders>
          </w:tcPr>
          <w:p w14:paraId="5DB54A89"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0EF9646E"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108E90B4"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4851FA78"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0C02A676"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5CB8C0AD"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6C49573"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2EA62622"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711B986" w14:textId="77777777" w:rsidR="002C71BF" w:rsidRPr="00426711" w:rsidRDefault="002C71BF" w:rsidP="00930311">
            <w:pPr>
              <w:tabs>
                <w:tab w:val="left" w:pos="360"/>
              </w:tabs>
              <w:spacing w:before="80"/>
              <w:jc w:val="both"/>
              <w:rPr>
                <w:rFonts w:ascii="Arial" w:hAnsi="Arial" w:cs="Arial"/>
              </w:rPr>
            </w:pPr>
          </w:p>
        </w:tc>
      </w:tr>
      <w:tr w:rsidR="002C71BF" w:rsidRPr="00426711" w14:paraId="0956A833" w14:textId="77777777" w:rsidTr="00930311">
        <w:tc>
          <w:tcPr>
            <w:tcW w:w="975" w:type="dxa"/>
            <w:tcBorders>
              <w:left w:val="single" w:sz="12" w:space="0" w:color="auto"/>
              <w:bottom w:val="single" w:sz="12" w:space="0" w:color="auto"/>
              <w:right w:val="single" w:sz="12" w:space="0" w:color="auto"/>
            </w:tcBorders>
          </w:tcPr>
          <w:p w14:paraId="30BCD014"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bottom w:val="single" w:sz="12" w:space="0" w:color="auto"/>
            </w:tcBorders>
          </w:tcPr>
          <w:p w14:paraId="56876283" w14:textId="77777777" w:rsidR="002C71BF" w:rsidRPr="00426711" w:rsidRDefault="002C71BF" w:rsidP="00930311">
            <w:pPr>
              <w:tabs>
                <w:tab w:val="left" w:pos="360"/>
              </w:tabs>
              <w:spacing w:before="80"/>
              <w:jc w:val="both"/>
              <w:rPr>
                <w:rFonts w:ascii="Arial" w:hAnsi="Arial" w:cs="Arial"/>
              </w:rPr>
            </w:pPr>
          </w:p>
        </w:tc>
        <w:tc>
          <w:tcPr>
            <w:tcW w:w="810" w:type="dxa"/>
            <w:tcBorders>
              <w:bottom w:val="single" w:sz="12" w:space="0" w:color="auto"/>
              <w:right w:val="single" w:sz="12" w:space="0" w:color="auto"/>
            </w:tcBorders>
          </w:tcPr>
          <w:p w14:paraId="22DB0DDD"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bottom w:val="single" w:sz="12" w:space="0" w:color="auto"/>
            </w:tcBorders>
          </w:tcPr>
          <w:p w14:paraId="48AF9BB2" w14:textId="77777777" w:rsidR="002C71BF" w:rsidRPr="00426711" w:rsidRDefault="002C71BF" w:rsidP="00930311">
            <w:pPr>
              <w:tabs>
                <w:tab w:val="left" w:pos="360"/>
              </w:tabs>
              <w:spacing w:before="80"/>
              <w:jc w:val="both"/>
              <w:rPr>
                <w:rFonts w:ascii="Arial" w:hAnsi="Arial" w:cs="Arial"/>
              </w:rPr>
            </w:pPr>
          </w:p>
        </w:tc>
        <w:tc>
          <w:tcPr>
            <w:tcW w:w="810" w:type="dxa"/>
            <w:tcBorders>
              <w:bottom w:val="single" w:sz="12" w:space="0" w:color="auto"/>
              <w:right w:val="single" w:sz="12" w:space="0" w:color="auto"/>
            </w:tcBorders>
          </w:tcPr>
          <w:p w14:paraId="13F4CF49"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bottom w:val="single" w:sz="12" w:space="0" w:color="auto"/>
            </w:tcBorders>
          </w:tcPr>
          <w:p w14:paraId="31C0F245" w14:textId="77777777" w:rsidR="002C71BF" w:rsidRPr="00426711" w:rsidRDefault="002C71BF" w:rsidP="00930311">
            <w:pPr>
              <w:tabs>
                <w:tab w:val="left" w:pos="360"/>
              </w:tabs>
              <w:spacing w:before="80"/>
              <w:jc w:val="both"/>
              <w:rPr>
                <w:rFonts w:ascii="Arial" w:hAnsi="Arial" w:cs="Arial"/>
              </w:rPr>
            </w:pPr>
          </w:p>
        </w:tc>
        <w:tc>
          <w:tcPr>
            <w:tcW w:w="810" w:type="dxa"/>
            <w:tcBorders>
              <w:bottom w:val="single" w:sz="12" w:space="0" w:color="auto"/>
              <w:right w:val="single" w:sz="12" w:space="0" w:color="auto"/>
            </w:tcBorders>
          </w:tcPr>
          <w:p w14:paraId="521B173C"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bottom w:val="single" w:sz="12" w:space="0" w:color="auto"/>
            </w:tcBorders>
          </w:tcPr>
          <w:p w14:paraId="74572E4A" w14:textId="77777777" w:rsidR="002C71BF" w:rsidRPr="00426711" w:rsidRDefault="002C71BF" w:rsidP="00930311">
            <w:pPr>
              <w:tabs>
                <w:tab w:val="left" w:pos="360"/>
              </w:tabs>
              <w:spacing w:before="80"/>
              <w:jc w:val="both"/>
              <w:rPr>
                <w:rFonts w:ascii="Arial" w:hAnsi="Arial" w:cs="Arial"/>
              </w:rPr>
            </w:pPr>
          </w:p>
        </w:tc>
        <w:tc>
          <w:tcPr>
            <w:tcW w:w="810" w:type="dxa"/>
            <w:tcBorders>
              <w:bottom w:val="single" w:sz="12" w:space="0" w:color="auto"/>
              <w:right w:val="single" w:sz="12" w:space="0" w:color="auto"/>
            </w:tcBorders>
          </w:tcPr>
          <w:p w14:paraId="4F97B063" w14:textId="77777777" w:rsidR="002C71BF" w:rsidRPr="00426711" w:rsidRDefault="002C71BF" w:rsidP="00930311">
            <w:pPr>
              <w:tabs>
                <w:tab w:val="left" w:pos="360"/>
              </w:tabs>
              <w:spacing w:before="80"/>
              <w:jc w:val="both"/>
              <w:rPr>
                <w:rFonts w:ascii="Arial" w:hAnsi="Arial" w:cs="Arial"/>
              </w:rPr>
            </w:pPr>
          </w:p>
        </w:tc>
      </w:tr>
    </w:tbl>
    <w:p w14:paraId="5C7F6506" w14:textId="77777777" w:rsidR="002C71BF" w:rsidRDefault="002C71BF" w:rsidP="002C71BF">
      <w:pPr>
        <w:tabs>
          <w:tab w:val="left" w:pos="-2160"/>
        </w:tabs>
        <w:jc w:val="center"/>
        <w:rPr>
          <w:rFonts w:ascii="Arial" w:hAnsi="Arial" w:cs="Arial"/>
          <w:b/>
          <w:sz w:val="28"/>
          <w:szCs w:val="28"/>
        </w:rPr>
      </w:pPr>
    </w:p>
    <w:p w14:paraId="1E536F5F" w14:textId="77777777" w:rsidR="002C71BF" w:rsidRPr="009D4AF3" w:rsidRDefault="002C71BF" w:rsidP="002C71BF">
      <w:pPr>
        <w:tabs>
          <w:tab w:val="left" w:pos="360"/>
        </w:tabs>
        <w:ind w:left="360" w:hanging="360"/>
        <w:jc w:val="both"/>
        <w:rPr>
          <w:rFonts w:ascii="Arial" w:hAnsi="Arial" w:cs="Arial"/>
          <w:b/>
          <w:bCs/>
          <w:u w:val="single"/>
        </w:rPr>
      </w:pPr>
      <w:r w:rsidRPr="009D4AF3">
        <w:rPr>
          <w:rFonts w:ascii="Arial" w:hAnsi="Arial" w:cs="Arial"/>
          <w:b/>
          <w:bCs/>
          <w:u w:val="single"/>
        </w:rPr>
        <w:lastRenderedPageBreak/>
        <w:t>Part B – 2023 FHCF Exposure Data</w:t>
      </w:r>
    </w:p>
    <w:p w14:paraId="01E46156" w14:textId="77777777" w:rsidR="002C71BF" w:rsidRPr="00F56D8C" w:rsidRDefault="002C71BF" w:rsidP="002C71BF">
      <w:pPr>
        <w:tabs>
          <w:tab w:val="left" w:pos="360"/>
        </w:tabs>
        <w:ind w:left="360" w:hanging="360"/>
        <w:jc w:val="both"/>
        <w:rPr>
          <w:rFonts w:ascii="Arial" w:hAnsi="Arial" w:cs="Arial"/>
        </w:rPr>
      </w:pPr>
    </w:p>
    <w:tbl>
      <w:tblPr>
        <w:tblStyle w:val="TableGrid"/>
        <w:tblW w:w="9705" w:type="dxa"/>
        <w:tblLayout w:type="fixed"/>
        <w:tblLook w:val="04A0" w:firstRow="1" w:lastRow="0" w:firstColumn="1" w:lastColumn="0" w:noHBand="0" w:noVBand="1"/>
      </w:tblPr>
      <w:tblGrid>
        <w:gridCol w:w="975"/>
        <w:gridCol w:w="1440"/>
        <w:gridCol w:w="810"/>
        <w:gridCol w:w="1350"/>
        <w:gridCol w:w="810"/>
        <w:gridCol w:w="1350"/>
        <w:gridCol w:w="810"/>
        <w:gridCol w:w="1350"/>
        <w:gridCol w:w="810"/>
      </w:tblGrid>
      <w:tr w:rsidR="002C71BF" w:rsidRPr="00C407EB" w14:paraId="71360589" w14:textId="77777777" w:rsidTr="00930311">
        <w:tc>
          <w:tcPr>
            <w:tcW w:w="975" w:type="dxa"/>
            <w:vMerge w:val="restart"/>
            <w:tcBorders>
              <w:top w:val="single" w:sz="12" w:space="0" w:color="auto"/>
              <w:left w:val="single" w:sz="12" w:space="0" w:color="auto"/>
              <w:bottom w:val="single" w:sz="12" w:space="0" w:color="auto"/>
              <w:right w:val="single" w:sz="12" w:space="0" w:color="auto"/>
            </w:tcBorders>
            <w:vAlign w:val="center"/>
          </w:tcPr>
          <w:p w14:paraId="3176E135" w14:textId="77777777" w:rsidR="002C71BF" w:rsidRPr="00426711" w:rsidRDefault="002C71BF" w:rsidP="00930311">
            <w:pPr>
              <w:tabs>
                <w:tab w:val="left" w:pos="360"/>
              </w:tabs>
              <w:spacing w:before="60" w:after="60"/>
              <w:jc w:val="center"/>
              <w:rPr>
                <w:rFonts w:ascii="Arial" w:hAnsi="Arial" w:cs="Arial"/>
                <w:sz w:val="18"/>
                <w:szCs w:val="18"/>
              </w:rPr>
            </w:pPr>
            <w:r w:rsidRPr="00426711">
              <w:rPr>
                <w:sz w:val="18"/>
                <w:szCs w:val="18"/>
              </w:rPr>
              <w:br w:type="page"/>
            </w:r>
            <w:r w:rsidRPr="00C407EB">
              <w:rPr>
                <w:rFonts w:ascii="Arial" w:hAnsi="Arial" w:cs="Arial"/>
                <w:sz w:val="16"/>
                <w:szCs w:val="16"/>
              </w:rPr>
              <w:t>ZIP Code</w:t>
            </w:r>
          </w:p>
        </w:tc>
        <w:tc>
          <w:tcPr>
            <w:tcW w:w="2250" w:type="dxa"/>
            <w:gridSpan w:val="2"/>
            <w:tcBorders>
              <w:top w:val="single" w:sz="12" w:space="0" w:color="auto"/>
              <w:left w:val="single" w:sz="12" w:space="0" w:color="auto"/>
              <w:bottom w:val="single" w:sz="12" w:space="0" w:color="auto"/>
              <w:right w:val="single" w:sz="12" w:space="0" w:color="auto"/>
            </w:tcBorders>
            <w:vAlign w:val="center"/>
          </w:tcPr>
          <w:p w14:paraId="38AA743D" w14:textId="77777777" w:rsidR="002C71BF" w:rsidRPr="00426711" w:rsidRDefault="002C71BF" w:rsidP="00930311">
            <w:pPr>
              <w:tabs>
                <w:tab w:val="left" w:pos="360"/>
              </w:tabs>
              <w:spacing w:before="60" w:after="60"/>
              <w:jc w:val="center"/>
              <w:rPr>
                <w:rFonts w:ascii="Arial" w:hAnsi="Arial" w:cs="Arial"/>
                <w:b/>
                <w:sz w:val="18"/>
                <w:szCs w:val="18"/>
              </w:rPr>
            </w:pPr>
            <w:r w:rsidRPr="00426711">
              <w:rPr>
                <w:rFonts w:ascii="Arial" w:hAnsi="Arial" w:cs="Arial"/>
                <w:b/>
                <w:sz w:val="18"/>
                <w:szCs w:val="18"/>
              </w:rPr>
              <w:t xml:space="preserve">Hurricane </w:t>
            </w:r>
            <w:r>
              <w:rPr>
                <w:rFonts w:ascii="Arial" w:hAnsi="Arial" w:cs="Arial"/>
                <w:b/>
                <w:sz w:val="18"/>
                <w:szCs w:val="18"/>
              </w:rPr>
              <w:t>Matthew (2016)</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14:paraId="7E3A2BA9" w14:textId="77777777" w:rsidR="002C71BF" w:rsidRDefault="002C71BF" w:rsidP="00930311">
            <w:pPr>
              <w:tabs>
                <w:tab w:val="left" w:pos="360"/>
              </w:tabs>
              <w:spacing w:before="60"/>
              <w:jc w:val="center"/>
              <w:rPr>
                <w:rFonts w:ascii="Arial" w:hAnsi="Arial" w:cs="Arial"/>
                <w:b/>
                <w:sz w:val="18"/>
                <w:szCs w:val="18"/>
              </w:rPr>
            </w:pPr>
            <w:r w:rsidRPr="00426711">
              <w:rPr>
                <w:rFonts w:ascii="Arial" w:hAnsi="Arial" w:cs="Arial"/>
                <w:b/>
                <w:sz w:val="18"/>
                <w:szCs w:val="18"/>
              </w:rPr>
              <w:t xml:space="preserve">Hurricane </w:t>
            </w:r>
            <w:r>
              <w:rPr>
                <w:rFonts w:ascii="Arial" w:hAnsi="Arial" w:cs="Arial"/>
                <w:b/>
                <w:sz w:val="18"/>
                <w:szCs w:val="18"/>
              </w:rPr>
              <w:t>Irma</w:t>
            </w:r>
          </w:p>
          <w:p w14:paraId="18A9FAFE" w14:textId="77777777" w:rsidR="002C71BF" w:rsidRPr="00426711" w:rsidRDefault="002C71BF" w:rsidP="00930311">
            <w:pPr>
              <w:tabs>
                <w:tab w:val="left" w:pos="360"/>
              </w:tabs>
              <w:spacing w:after="60"/>
              <w:jc w:val="center"/>
              <w:rPr>
                <w:rFonts w:ascii="Arial" w:hAnsi="Arial" w:cs="Arial"/>
                <w:b/>
                <w:sz w:val="18"/>
                <w:szCs w:val="18"/>
              </w:rPr>
            </w:pPr>
            <w:r>
              <w:rPr>
                <w:rFonts w:ascii="Arial" w:hAnsi="Arial" w:cs="Arial"/>
                <w:b/>
                <w:sz w:val="18"/>
                <w:szCs w:val="18"/>
              </w:rPr>
              <w:t>(2017)</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14:paraId="4C0E9AD8" w14:textId="77777777" w:rsidR="002C71BF" w:rsidRDefault="002C71BF" w:rsidP="00930311">
            <w:pPr>
              <w:tabs>
                <w:tab w:val="left" w:pos="360"/>
              </w:tabs>
              <w:spacing w:before="60"/>
              <w:jc w:val="center"/>
              <w:rPr>
                <w:rFonts w:ascii="Arial" w:hAnsi="Arial" w:cs="Arial"/>
                <w:b/>
                <w:sz w:val="18"/>
                <w:szCs w:val="18"/>
              </w:rPr>
            </w:pPr>
            <w:r w:rsidRPr="00426711">
              <w:rPr>
                <w:rFonts w:ascii="Arial" w:hAnsi="Arial" w:cs="Arial"/>
                <w:b/>
                <w:sz w:val="18"/>
                <w:szCs w:val="18"/>
              </w:rPr>
              <w:t xml:space="preserve">Hurricane </w:t>
            </w:r>
            <w:r>
              <w:rPr>
                <w:rFonts w:ascii="Arial" w:hAnsi="Arial" w:cs="Arial"/>
                <w:b/>
                <w:sz w:val="18"/>
                <w:szCs w:val="18"/>
              </w:rPr>
              <w:t>Michael</w:t>
            </w:r>
          </w:p>
          <w:p w14:paraId="67572FA0" w14:textId="77777777" w:rsidR="002C71BF" w:rsidRPr="00426711" w:rsidRDefault="002C71BF" w:rsidP="00930311">
            <w:pPr>
              <w:tabs>
                <w:tab w:val="left" w:pos="360"/>
              </w:tabs>
              <w:spacing w:after="60"/>
              <w:jc w:val="center"/>
              <w:rPr>
                <w:rFonts w:ascii="Arial" w:hAnsi="Arial" w:cs="Arial"/>
                <w:b/>
                <w:sz w:val="18"/>
                <w:szCs w:val="18"/>
              </w:rPr>
            </w:pPr>
            <w:r>
              <w:rPr>
                <w:rFonts w:ascii="Arial" w:hAnsi="Arial" w:cs="Arial"/>
                <w:b/>
                <w:sz w:val="18"/>
                <w:szCs w:val="18"/>
              </w:rPr>
              <w:t>(2018)</w:t>
            </w:r>
          </w:p>
        </w:tc>
        <w:tc>
          <w:tcPr>
            <w:tcW w:w="2160" w:type="dxa"/>
            <w:gridSpan w:val="2"/>
            <w:tcBorders>
              <w:top w:val="single" w:sz="12" w:space="0" w:color="auto"/>
              <w:left w:val="single" w:sz="12" w:space="0" w:color="auto"/>
              <w:bottom w:val="single" w:sz="12" w:space="0" w:color="auto"/>
              <w:right w:val="single" w:sz="12" w:space="0" w:color="auto"/>
            </w:tcBorders>
            <w:vAlign w:val="center"/>
          </w:tcPr>
          <w:p w14:paraId="16CB0131" w14:textId="77777777" w:rsidR="002C71BF" w:rsidRDefault="002C71BF" w:rsidP="00930311">
            <w:pPr>
              <w:tabs>
                <w:tab w:val="left" w:pos="360"/>
              </w:tabs>
              <w:spacing w:before="60"/>
              <w:jc w:val="center"/>
              <w:rPr>
                <w:rFonts w:ascii="Arial" w:hAnsi="Arial" w:cs="Arial"/>
                <w:b/>
                <w:sz w:val="18"/>
                <w:szCs w:val="18"/>
              </w:rPr>
            </w:pPr>
            <w:r w:rsidRPr="00426711">
              <w:rPr>
                <w:rFonts w:ascii="Arial" w:hAnsi="Arial" w:cs="Arial"/>
                <w:b/>
                <w:sz w:val="18"/>
                <w:szCs w:val="18"/>
              </w:rPr>
              <w:t xml:space="preserve">Hurricane </w:t>
            </w:r>
            <w:r>
              <w:rPr>
                <w:rFonts w:ascii="Arial" w:hAnsi="Arial" w:cs="Arial"/>
                <w:b/>
                <w:sz w:val="18"/>
                <w:szCs w:val="18"/>
              </w:rPr>
              <w:t>Ian</w:t>
            </w:r>
          </w:p>
          <w:p w14:paraId="04F97624" w14:textId="77777777" w:rsidR="002C71BF" w:rsidRPr="00426711" w:rsidRDefault="002C71BF" w:rsidP="00930311">
            <w:pPr>
              <w:tabs>
                <w:tab w:val="left" w:pos="360"/>
              </w:tabs>
              <w:spacing w:after="60"/>
              <w:jc w:val="center"/>
              <w:rPr>
                <w:rFonts w:ascii="Arial" w:hAnsi="Arial" w:cs="Arial"/>
                <w:b/>
                <w:sz w:val="18"/>
                <w:szCs w:val="18"/>
              </w:rPr>
            </w:pPr>
            <w:r>
              <w:rPr>
                <w:rFonts w:ascii="Arial" w:hAnsi="Arial" w:cs="Arial"/>
                <w:b/>
                <w:sz w:val="18"/>
                <w:szCs w:val="18"/>
              </w:rPr>
              <w:t>(2022)</w:t>
            </w:r>
          </w:p>
        </w:tc>
      </w:tr>
      <w:tr w:rsidR="002C71BF" w:rsidRPr="00C407EB" w14:paraId="079046CE" w14:textId="77777777" w:rsidTr="00930311">
        <w:tc>
          <w:tcPr>
            <w:tcW w:w="975" w:type="dxa"/>
            <w:vMerge/>
            <w:tcBorders>
              <w:left w:val="single" w:sz="12" w:space="0" w:color="auto"/>
              <w:bottom w:val="single" w:sz="12" w:space="0" w:color="auto"/>
              <w:right w:val="single" w:sz="12" w:space="0" w:color="auto"/>
            </w:tcBorders>
          </w:tcPr>
          <w:p w14:paraId="407F5D65" w14:textId="77777777" w:rsidR="002C71BF" w:rsidRPr="00C407EB" w:rsidRDefault="002C71BF" w:rsidP="00930311">
            <w:pPr>
              <w:tabs>
                <w:tab w:val="left" w:pos="360"/>
              </w:tabs>
              <w:jc w:val="center"/>
              <w:rPr>
                <w:rFonts w:ascii="Arial" w:hAnsi="Arial" w:cs="Arial"/>
                <w:sz w:val="16"/>
                <w:szCs w:val="16"/>
              </w:rPr>
            </w:pPr>
          </w:p>
        </w:tc>
        <w:tc>
          <w:tcPr>
            <w:tcW w:w="1440" w:type="dxa"/>
            <w:tcBorders>
              <w:top w:val="single" w:sz="12" w:space="0" w:color="auto"/>
              <w:left w:val="single" w:sz="12" w:space="0" w:color="auto"/>
              <w:bottom w:val="single" w:sz="12" w:space="0" w:color="auto"/>
            </w:tcBorders>
          </w:tcPr>
          <w:p w14:paraId="712EB2A5" w14:textId="77777777" w:rsidR="002C71BF" w:rsidRDefault="002C71BF" w:rsidP="00930311">
            <w:pPr>
              <w:tabs>
                <w:tab w:val="left" w:pos="360"/>
              </w:tabs>
              <w:jc w:val="center"/>
              <w:rPr>
                <w:rFonts w:ascii="Arial" w:hAnsi="Arial" w:cs="Arial"/>
                <w:sz w:val="16"/>
                <w:szCs w:val="16"/>
              </w:rPr>
            </w:pPr>
            <w:r w:rsidRPr="00C407EB">
              <w:rPr>
                <w:rFonts w:ascii="Arial" w:hAnsi="Arial" w:cs="Arial"/>
                <w:sz w:val="16"/>
                <w:szCs w:val="16"/>
              </w:rPr>
              <w:t xml:space="preserve">Personal &amp; Commercial Residential </w:t>
            </w:r>
          </w:p>
          <w:p w14:paraId="278864AC" w14:textId="77777777" w:rsidR="002C71BF" w:rsidRPr="00C407EB" w:rsidRDefault="002C71BF" w:rsidP="00930311">
            <w:pPr>
              <w:tabs>
                <w:tab w:val="left" w:pos="360"/>
              </w:tabs>
              <w:jc w:val="center"/>
              <w:rPr>
                <w:rFonts w:ascii="Arial" w:hAnsi="Arial" w:cs="Arial"/>
                <w:sz w:val="16"/>
                <w:szCs w:val="16"/>
              </w:rPr>
            </w:pPr>
            <w:r>
              <w:rPr>
                <w:rFonts w:ascii="Arial" w:hAnsi="Arial" w:cs="Arial"/>
                <w:sz w:val="16"/>
                <w:szCs w:val="16"/>
              </w:rPr>
              <w:t>Modeled Loss</w:t>
            </w:r>
            <w:r w:rsidRPr="00C407EB">
              <w:rPr>
                <w:rFonts w:ascii="Arial" w:hAnsi="Arial" w:cs="Arial"/>
                <w:sz w:val="16"/>
                <w:szCs w:val="16"/>
              </w:rPr>
              <w:t xml:space="preserve"> ($)</w:t>
            </w:r>
          </w:p>
        </w:tc>
        <w:tc>
          <w:tcPr>
            <w:tcW w:w="810" w:type="dxa"/>
            <w:tcBorders>
              <w:top w:val="single" w:sz="12" w:space="0" w:color="auto"/>
              <w:bottom w:val="single" w:sz="12" w:space="0" w:color="auto"/>
              <w:right w:val="single" w:sz="12" w:space="0" w:color="auto"/>
            </w:tcBorders>
            <w:vAlign w:val="center"/>
          </w:tcPr>
          <w:p w14:paraId="368AD05C" w14:textId="77777777" w:rsidR="002C71BF" w:rsidRPr="00C407EB" w:rsidRDefault="002C71BF" w:rsidP="00930311">
            <w:pPr>
              <w:tabs>
                <w:tab w:val="left" w:pos="360"/>
              </w:tabs>
              <w:jc w:val="center"/>
              <w:rPr>
                <w:rFonts w:ascii="Arial" w:hAnsi="Arial" w:cs="Arial"/>
                <w:sz w:val="16"/>
                <w:szCs w:val="16"/>
              </w:rPr>
            </w:pPr>
            <w:r w:rsidRPr="00C407EB">
              <w:rPr>
                <w:rFonts w:ascii="Arial" w:hAnsi="Arial" w:cs="Arial"/>
                <w:sz w:val="16"/>
                <w:szCs w:val="16"/>
              </w:rPr>
              <w:t xml:space="preserve">Percent of </w:t>
            </w:r>
            <w:r>
              <w:rPr>
                <w:rFonts w:ascii="Arial" w:hAnsi="Arial" w:cs="Arial"/>
                <w:sz w:val="16"/>
                <w:szCs w:val="16"/>
              </w:rPr>
              <w:t xml:space="preserve">Total </w:t>
            </w:r>
            <w:r w:rsidRPr="00C407EB">
              <w:rPr>
                <w:rFonts w:ascii="Arial" w:hAnsi="Arial" w:cs="Arial"/>
                <w:sz w:val="16"/>
                <w:szCs w:val="16"/>
              </w:rPr>
              <w:t>Loss (%)</w:t>
            </w:r>
          </w:p>
        </w:tc>
        <w:tc>
          <w:tcPr>
            <w:tcW w:w="1350" w:type="dxa"/>
            <w:tcBorders>
              <w:top w:val="single" w:sz="12" w:space="0" w:color="auto"/>
              <w:left w:val="single" w:sz="12" w:space="0" w:color="auto"/>
              <w:bottom w:val="single" w:sz="12" w:space="0" w:color="auto"/>
            </w:tcBorders>
          </w:tcPr>
          <w:p w14:paraId="066823E8" w14:textId="77777777" w:rsidR="002C71BF" w:rsidRDefault="002C71BF" w:rsidP="00930311">
            <w:pPr>
              <w:tabs>
                <w:tab w:val="left" w:pos="360"/>
              </w:tabs>
              <w:jc w:val="center"/>
              <w:rPr>
                <w:rFonts w:ascii="Arial" w:hAnsi="Arial" w:cs="Arial"/>
                <w:sz w:val="16"/>
                <w:szCs w:val="16"/>
              </w:rPr>
            </w:pPr>
            <w:r w:rsidRPr="00C407EB">
              <w:rPr>
                <w:rFonts w:ascii="Arial" w:hAnsi="Arial" w:cs="Arial"/>
                <w:sz w:val="16"/>
                <w:szCs w:val="16"/>
              </w:rPr>
              <w:t xml:space="preserve">Personal &amp; Commercial Residential </w:t>
            </w:r>
          </w:p>
          <w:p w14:paraId="64361D86" w14:textId="77777777" w:rsidR="002C71BF" w:rsidRPr="00C407EB" w:rsidRDefault="002C71BF" w:rsidP="00930311">
            <w:pPr>
              <w:tabs>
                <w:tab w:val="left" w:pos="360"/>
              </w:tabs>
              <w:jc w:val="center"/>
              <w:rPr>
                <w:rFonts w:ascii="Arial" w:hAnsi="Arial" w:cs="Arial"/>
                <w:sz w:val="16"/>
                <w:szCs w:val="16"/>
              </w:rPr>
            </w:pPr>
            <w:r>
              <w:rPr>
                <w:rFonts w:ascii="Arial" w:hAnsi="Arial" w:cs="Arial"/>
                <w:sz w:val="16"/>
                <w:szCs w:val="16"/>
              </w:rPr>
              <w:t>Modeled Loss</w:t>
            </w:r>
            <w:r w:rsidRPr="00C407EB">
              <w:rPr>
                <w:rFonts w:ascii="Arial" w:hAnsi="Arial" w:cs="Arial"/>
                <w:sz w:val="16"/>
                <w:szCs w:val="16"/>
              </w:rPr>
              <w:t xml:space="preserve"> ($)</w:t>
            </w:r>
          </w:p>
        </w:tc>
        <w:tc>
          <w:tcPr>
            <w:tcW w:w="810" w:type="dxa"/>
            <w:tcBorders>
              <w:top w:val="single" w:sz="12" w:space="0" w:color="auto"/>
              <w:bottom w:val="single" w:sz="12" w:space="0" w:color="auto"/>
              <w:right w:val="single" w:sz="12" w:space="0" w:color="auto"/>
            </w:tcBorders>
            <w:vAlign w:val="center"/>
          </w:tcPr>
          <w:p w14:paraId="0B1777E6" w14:textId="77777777" w:rsidR="002C71BF" w:rsidRPr="00C407EB" w:rsidRDefault="002C71BF" w:rsidP="00930311">
            <w:pPr>
              <w:tabs>
                <w:tab w:val="left" w:pos="360"/>
              </w:tabs>
              <w:jc w:val="center"/>
              <w:rPr>
                <w:rFonts w:ascii="Arial" w:hAnsi="Arial" w:cs="Arial"/>
                <w:sz w:val="16"/>
                <w:szCs w:val="16"/>
              </w:rPr>
            </w:pPr>
            <w:r w:rsidRPr="00C407EB">
              <w:rPr>
                <w:rFonts w:ascii="Arial" w:hAnsi="Arial" w:cs="Arial"/>
                <w:sz w:val="16"/>
                <w:szCs w:val="16"/>
              </w:rPr>
              <w:t xml:space="preserve">Percent of </w:t>
            </w:r>
            <w:r>
              <w:rPr>
                <w:rFonts w:ascii="Arial" w:hAnsi="Arial" w:cs="Arial"/>
                <w:sz w:val="16"/>
                <w:szCs w:val="16"/>
              </w:rPr>
              <w:t xml:space="preserve">Total </w:t>
            </w:r>
            <w:r w:rsidRPr="00C407EB">
              <w:rPr>
                <w:rFonts w:ascii="Arial" w:hAnsi="Arial" w:cs="Arial"/>
                <w:sz w:val="16"/>
                <w:szCs w:val="16"/>
              </w:rPr>
              <w:t>Loss (%)</w:t>
            </w:r>
          </w:p>
        </w:tc>
        <w:tc>
          <w:tcPr>
            <w:tcW w:w="1350" w:type="dxa"/>
            <w:tcBorders>
              <w:top w:val="single" w:sz="12" w:space="0" w:color="auto"/>
              <w:left w:val="single" w:sz="12" w:space="0" w:color="auto"/>
              <w:bottom w:val="single" w:sz="12" w:space="0" w:color="auto"/>
            </w:tcBorders>
          </w:tcPr>
          <w:p w14:paraId="1E5F5A58" w14:textId="77777777" w:rsidR="002C71BF" w:rsidRDefault="002C71BF" w:rsidP="00930311">
            <w:pPr>
              <w:tabs>
                <w:tab w:val="left" w:pos="360"/>
              </w:tabs>
              <w:jc w:val="center"/>
              <w:rPr>
                <w:rFonts w:ascii="Arial" w:hAnsi="Arial" w:cs="Arial"/>
                <w:sz w:val="16"/>
                <w:szCs w:val="16"/>
              </w:rPr>
            </w:pPr>
            <w:r w:rsidRPr="00C407EB">
              <w:rPr>
                <w:rFonts w:ascii="Arial" w:hAnsi="Arial" w:cs="Arial"/>
                <w:sz w:val="16"/>
                <w:szCs w:val="16"/>
              </w:rPr>
              <w:t xml:space="preserve">Personal &amp; Commercial Residential </w:t>
            </w:r>
          </w:p>
          <w:p w14:paraId="4B19A6C1" w14:textId="77777777" w:rsidR="002C71BF" w:rsidRPr="00C407EB" w:rsidRDefault="002C71BF" w:rsidP="00930311">
            <w:pPr>
              <w:tabs>
                <w:tab w:val="left" w:pos="360"/>
              </w:tabs>
              <w:jc w:val="center"/>
              <w:rPr>
                <w:rFonts w:ascii="Arial" w:hAnsi="Arial" w:cs="Arial"/>
                <w:sz w:val="16"/>
                <w:szCs w:val="16"/>
              </w:rPr>
            </w:pPr>
            <w:r>
              <w:rPr>
                <w:rFonts w:ascii="Arial" w:hAnsi="Arial" w:cs="Arial"/>
                <w:sz w:val="16"/>
                <w:szCs w:val="16"/>
              </w:rPr>
              <w:t>Modeled Loss</w:t>
            </w:r>
            <w:r w:rsidRPr="00C407EB">
              <w:rPr>
                <w:rFonts w:ascii="Arial" w:hAnsi="Arial" w:cs="Arial"/>
                <w:sz w:val="16"/>
                <w:szCs w:val="16"/>
              </w:rPr>
              <w:t xml:space="preserve"> ($)</w:t>
            </w:r>
          </w:p>
        </w:tc>
        <w:tc>
          <w:tcPr>
            <w:tcW w:w="810" w:type="dxa"/>
            <w:tcBorders>
              <w:top w:val="single" w:sz="12" w:space="0" w:color="auto"/>
              <w:bottom w:val="single" w:sz="12" w:space="0" w:color="auto"/>
              <w:right w:val="single" w:sz="12" w:space="0" w:color="auto"/>
            </w:tcBorders>
            <w:vAlign w:val="center"/>
          </w:tcPr>
          <w:p w14:paraId="321F0A36" w14:textId="77777777" w:rsidR="002C71BF" w:rsidRPr="00C407EB" w:rsidRDefault="002C71BF" w:rsidP="00930311">
            <w:pPr>
              <w:tabs>
                <w:tab w:val="left" w:pos="360"/>
              </w:tabs>
              <w:jc w:val="center"/>
              <w:rPr>
                <w:rFonts w:ascii="Arial" w:hAnsi="Arial" w:cs="Arial"/>
                <w:sz w:val="16"/>
                <w:szCs w:val="16"/>
              </w:rPr>
            </w:pPr>
            <w:r w:rsidRPr="00C407EB">
              <w:rPr>
                <w:rFonts w:ascii="Arial" w:hAnsi="Arial" w:cs="Arial"/>
                <w:sz w:val="16"/>
                <w:szCs w:val="16"/>
              </w:rPr>
              <w:t xml:space="preserve">Percent of </w:t>
            </w:r>
            <w:r>
              <w:rPr>
                <w:rFonts w:ascii="Arial" w:hAnsi="Arial" w:cs="Arial"/>
                <w:sz w:val="16"/>
                <w:szCs w:val="16"/>
              </w:rPr>
              <w:t xml:space="preserve">Total </w:t>
            </w:r>
            <w:r w:rsidRPr="00C407EB">
              <w:rPr>
                <w:rFonts w:ascii="Arial" w:hAnsi="Arial" w:cs="Arial"/>
                <w:sz w:val="16"/>
                <w:szCs w:val="16"/>
              </w:rPr>
              <w:t>Loss (%)</w:t>
            </w:r>
          </w:p>
        </w:tc>
        <w:tc>
          <w:tcPr>
            <w:tcW w:w="1350" w:type="dxa"/>
            <w:tcBorders>
              <w:top w:val="single" w:sz="12" w:space="0" w:color="auto"/>
              <w:left w:val="single" w:sz="12" w:space="0" w:color="auto"/>
              <w:bottom w:val="single" w:sz="12" w:space="0" w:color="auto"/>
            </w:tcBorders>
          </w:tcPr>
          <w:p w14:paraId="6BD79A1F" w14:textId="77777777" w:rsidR="002C71BF" w:rsidRDefault="002C71BF" w:rsidP="00930311">
            <w:pPr>
              <w:tabs>
                <w:tab w:val="left" w:pos="360"/>
              </w:tabs>
              <w:jc w:val="center"/>
              <w:rPr>
                <w:rFonts w:ascii="Arial" w:hAnsi="Arial" w:cs="Arial"/>
                <w:sz w:val="16"/>
                <w:szCs w:val="16"/>
              </w:rPr>
            </w:pPr>
            <w:r w:rsidRPr="00C407EB">
              <w:rPr>
                <w:rFonts w:ascii="Arial" w:hAnsi="Arial" w:cs="Arial"/>
                <w:sz w:val="16"/>
                <w:szCs w:val="16"/>
              </w:rPr>
              <w:t xml:space="preserve">Personal &amp; Commercial Residential </w:t>
            </w:r>
          </w:p>
          <w:p w14:paraId="494095AA" w14:textId="77777777" w:rsidR="002C71BF" w:rsidRPr="00C407EB" w:rsidRDefault="002C71BF" w:rsidP="00930311">
            <w:pPr>
              <w:tabs>
                <w:tab w:val="left" w:pos="360"/>
              </w:tabs>
              <w:jc w:val="center"/>
              <w:rPr>
                <w:rFonts w:ascii="Arial" w:hAnsi="Arial" w:cs="Arial"/>
                <w:sz w:val="16"/>
                <w:szCs w:val="16"/>
              </w:rPr>
            </w:pPr>
            <w:r>
              <w:rPr>
                <w:rFonts w:ascii="Arial" w:hAnsi="Arial" w:cs="Arial"/>
                <w:sz w:val="16"/>
                <w:szCs w:val="16"/>
              </w:rPr>
              <w:t xml:space="preserve">Modeled Loss </w:t>
            </w:r>
            <w:r w:rsidRPr="00C407EB">
              <w:rPr>
                <w:rFonts w:ascii="Arial" w:hAnsi="Arial" w:cs="Arial"/>
                <w:sz w:val="16"/>
                <w:szCs w:val="16"/>
              </w:rPr>
              <w:t>($)</w:t>
            </w:r>
          </w:p>
        </w:tc>
        <w:tc>
          <w:tcPr>
            <w:tcW w:w="810" w:type="dxa"/>
            <w:tcBorders>
              <w:top w:val="single" w:sz="12" w:space="0" w:color="auto"/>
              <w:bottom w:val="single" w:sz="12" w:space="0" w:color="auto"/>
              <w:right w:val="single" w:sz="12" w:space="0" w:color="auto"/>
            </w:tcBorders>
            <w:vAlign w:val="center"/>
          </w:tcPr>
          <w:p w14:paraId="4DBA8515" w14:textId="77777777" w:rsidR="002C71BF" w:rsidRPr="00C407EB" w:rsidRDefault="002C71BF" w:rsidP="00930311">
            <w:pPr>
              <w:tabs>
                <w:tab w:val="left" w:pos="360"/>
              </w:tabs>
              <w:jc w:val="center"/>
              <w:rPr>
                <w:rFonts w:ascii="Arial" w:hAnsi="Arial" w:cs="Arial"/>
                <w:sz w:val="16"/>
                <w:szCs w:val="16"/>
              </w:rPr>
            </w:pPr>
            <w:r w:rsidRPr="00C407EB">
              <w:rPr>
                <w:rFonts w:ascii="Arial" w:hAnsi="Arial" w:cs="Arial"/>
                <w:sz w:val="16"/>
                <w:szCs w:val="16"/>
              </w:rPr>
              <w:t xml:space="preserve">Percent of </w:t>
            </w:r>
            <w:r>
              <w:rPr>
                <w:rFonts w:ascii="Arial" w:hAnsi="Arial" w:cs="Arial"/>
                <w:sz w:val="16"/>
                <w:szCs w:val="16"/>
              </w:rPr>
              <w:t xml:space="preserve">Total </w:t>
            </w:r>
            <w:r w:rsidRPr="00C407EB">
              <w:rPr>
                <w:rFonts w:ascii="Arial" w:hAnsi="Arial" w:cs="Arial"/>
                <w:sz w:val="16"/>
                <w:szCs w:val="16"/>
              </w:rPr>
              <w:t>Loss (%)</w:t>
            </w:r>
          </w:p>
        </w:tc>
      </w:tr>
      <w:tr w:rsidR="002C71BF" w:rsidRPr="00426711" w14:paraId="41965A43" w14:textId="77777777" w:rsidTr="00930311">
        <w:tc>
          <w:tcPr>
            <w:tcW w:w="975" w:type="dxa"/>
            <w:tcBorders>
              <w:top w:val="single" w:sz="12" w:space="0" w:color="auto"/>
              <w:left w:val="single" w:sz="12" w:space="0" w:color="auto"/>
              <w:right w:val="single" w:sz="12" w:space="0" w:color="auto"/>
            </w:tcBorders>
          </w:tcPr>
          <w:p w14:paraId="44F90DF3" w14:textId="77777777" w:rsidR="002C71BF" w:rsidRPr="00426711" w:rsidRDefault="002C71BF" w:rsidP="00930311">
            <w:pPr>
              <w:tabs>
                <w:tab w:val="left" w:pos="360"/>
              </w:tabs>
              <w:spacing w:before="80"/>
              <w:jc w:val="both"/>
              <w:rPr>
                <w:rFonts w:ascii="Arial" w:hAnsi="Arial" w:cs="Arial"/>
              </w:rPr>
            </w:pPr>
          </w:p>
        </w:tc>
        <w:tc>
          <w:tcPr>
            <w:tcW w:w="1440" w:type="dxa"/>
            <w:tcBorders>
              <w:top w:val="single" w:sz="12" w:space="0" w:color="auto"/>
              <w:left w:val="single" w:sz="12" w:space="0" w:color="auto"/>
            </w:tcBorders>
          </w:tcPr>
          <w:p w14:paraId="2198F733" w14:textId="77777777" w:rsidR="002C71BF" w:rsidRPr="00426711" w:rsidRDefault="002C71BF" w:rsidP="00930311">
            <w:pPr>
              <w:tabs>
                <w:tab w:val="left" w:pos="360"/>
              </w:tabs>
              <w:spacing w:before="80"/>
              <w:jc w:val="both"/>
              <w:rPr>
                <w:rFonts w:ascii="Arial" w:hAnsi="Arial" w:cs="Arial"/>
              </w:rPr>
            </w:pPr>
          </w:p>
        </w:tc>
        <w:tc>
          <w:tcPr>
            <w:tcW w:w="810" w:type="dxa"/>
            <w:tcBorders>
              <w:top w:val="single" w:sz="12" w:space="0" w:color="auto"/>
              <w:right w:val="single" w:sz="12" w:space="0" w:color="auto"/>
            </w:tcBorders>
          </w:tcPr>
          <w:p w14:paraId="045023CA" w14:textId="77777777" w:rsidR="002C71BF" w:rsidRPr="00426711" w:rsidRDefault="002C71BF" w:rsidP="00930311">
            <w:pPr>
              <w:tabs>
                <w:tab w:val="left" w:pos="360"/>
              </w:tabs>
              <w:spacing w:before="80"/>
              <w:jc w:val="both"/>
              <w:rPr>
                <w:rFonts w:ascii="Arial" w:hAnsi="Arial" w:cs="Arial"/>
              </w:rPr>
            </w:pPr>
          </w:p>
        </w:tc>
        <w:tc>
          <w:tcPr>
            <w:tcW w:w="1350" w:type="dxa"/>
            <w:tcBorders>
              <w:top w:val="single" w:sz="12" w:space="0" w:color="auto"/>
              <w:left w:val="single" w:sz="12" w:space="0" w:color="auto"/>
            </w:tcBorders>
          </w:tcPr>
          <w:p w14:paraId="1179C212" w14:textId="77777777" w:rsidR="002C71BF" w:rsidRPr="00426711" w:rsidRDefault="002C71BF" w:rsidP="00930311">
            <w:pPr>
              <w:tabs>
                <w:tab w:val="left" w:pos="360"/>
              </w:tabs>
              <w:spacing w:before="80"/>
              <w:jc w:val="both"/>
              <w:rPr>
                <w:rFonts w:ascii="Arial" w:hAnsi="Arial" w:cs="Arial"/>
              </w:rPr>
            </w:pPr>
          </w:p>
        </w:tc>
        <w:tc>
          <w:tcPr>
            <w:tcW w:w="810" w:type="dxa"/>
            <w:tcBorders>
              <w:top w:val="single" w:sz="12" w:space="0" w:color="auto"/>
              <w:right w:val="single" w:sz="12" w:space="0" w:color="auto"/>
            </w:tcBorders>
          </w:tcPr>
          <w:p w14:paraId="0716DD2C" w14:textId="77777777" w:rsidR="002C71BF" w:rsidRPr="00426711" w:rsidRDefault="002C71BF" w:rsidP="00930311">
            <w:pPr>
              <w:tabs>
                <w:tab w:val="left" w:pos="360"/>
              </w:tabs>
              <w:spacing w:before="80"/>
              <w:jc w:val="both"/>
              <w:rPr>
                <w:rFonts w:ascii="Arial" w:hAnsi="Arial" w:cs="Arial"/>
              </w:rPr>
            </w:pPr>
          </w:p>
        </w:tc>
        <w:tc>
          <w:tcPr>
            <w:tcW w:w="1350" w:type="dxa"/>
            <w:tcBorders>
              <w:top w:val="single" w:sz="12" w:space="0" w:color="auto"/>
              <w:left w:val="single" w:sz="12" w:space="0" w:color="auto"/>
            </w:tcBorders>
          </w:tcPr>
          <w:p w14:paraId="132F900B" w14:textId="77777777" w:rsidR="002C71BF" w:rsidRPr="00426711" w:rsidRDefault="002C71BF" w:rsidP="00930311">
            <w:pPr>
              <w:tabs>
                <w:tab w:val="left" w:pos="360"/>
              </w:tabs>
              <w:spacing w:before="80"/>
              <w:jc w:val="both"/>
              <w:rPr>
                <w:rFonts w:ascii="Arial" w:hAnsi="Arial" w:cs="Arial"/>
              </w:rPr>
            </w:pPr>
          </w:p>
        </w:tc>
        <w:tc>
          <w:tcPr>
            <w:tcW w:w="810" w:type="dxa"/>
            <w:tcBorders>
              <w:top w:val="single" w:sz="12" w:space="0" w:color="auto"/>
              <w:right w:val="single" w:sz="12" w:space="0" w:color="auto"/>
            </w:tcBorders>
          </w:tcPr>
          <w:p w14:paraId="22B5AC2C" w14:textId="77777777" w:rsidR="002C71BF" w:rsidRPr="00426711" w:rsidRDefault="002C71BF" w:rsidP="00930311">
            <w:pPr>
              <w:tabs>
                <w:tab w:val="left" w:pos="360"/>
              </w:tabs>
              <w:spacing w:before="80"/>
              <w:jc w:val="both"/>
              <w:rPr>
                <w:rFonts w:ascii="Arial" w:hAnsi="Arial" w:cs="Arial"/>
              </w:rPr>
            </w:pPr>
          </w:p>
        </w:tc>
        <w:tc>
          <w:tcPr>
            <w:tcW w:w="1350" w:type="dxa"/>
            <w:tcBorders>
              <w:top w:val="single" w:sz="12" w:space="0" w:color="auto"/>
              <w:left w:val="single" w:sz="12" w:space="0" w:color="auto"/>
            </w:tcBorders>
          </w:tcPr>
          <w:p w14:paraId="2E9AD3F9" w14:textId="77777777" w:rsidR="002C71BF" w:rsidRPr="00426711" w:rsidRDefault="002C71BF" w:rsidP="00930311">
            <w:pPr>
              <w:tabs>
                <w:tab w:val="left" w:pos="360"/>
              </w:tabs>
              <w:spacing w:before="80"/>
              <w:jc w:val="both"/>
              <w:rPr>
                <w:rFonts w:ascii="Arial" w:hAnsi="Arial" w:cs="Arial"/>
              </w:rPr>
            </w:pPr>
          </w:p>
        </w:tc>
        <w:tc>
          <w:tcPr>
            <w:tcW w:w="810" w:type="dxa"/>
            <w:tcBorders>
              <w:top w:val="single" w:sz="12" w:space="0" w:color="auto"/>
              <w:right w:val="single" w:sz="12" w:space="0" w:color="auto"/>
            </w:tcBorders>
          </w:tcPr>
          <w:p w14:paraId="04C2D5F2" w14:textId="77777777" w:rsidR="002C71BF" w:rsidRPr="00426711" w:rsidRDefault="002C71BF" w:rsidP="00930311">
            <w:pPr>
              <w:tabs>
                <w:tab w:val="left" w:pos="360"/>
              </w:tabs>
              <w:spacing w:before="80"/>
              <w:jc w:val="both"/>
              <w:rPr>
                <w:rFonts w:ascii="Arial" w:hAnsi="Arial" w:cs="Arial"/>
              </w:rPr>
            </w:pPr>
          </w:p>
        </w:tc>
      </w:tr>
      <w:tr w:rsidR="002C71BF" w:rsidRPr="00426711" w14:paraId="0EB40370" w14:textId="77777777" w:rsidTr="00930311">
        <w:tc>
          <w:tcPr>
            <w:tcW w:w="975" w:type="dxa"/>
            <w:tcBorders>
              <w:left w:val="single" w:sz="12" w:space="0" w:color="auto"/>
              <w:right w:val="single" w:sz="12" w:space="0" w:color="auto"/>
            </w:tcBorders>
          </w:tcPr>
          <w:p w14:paraId="4011A2C4"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7F9E1EA7"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700AEA9F"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6DD7BCA3"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086CA231"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4A96F7B5"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1CA9C6A7"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3836BDB9"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27193FDF" w14:textId="77777777" w:rsidR="002C71BF" w:rsidRPr="00426711" w:rsidRDefault="002C71BF" w:rsidP="00930311">
            <w:pPr>
              <w:tabs>
                <w:tab w:val="left" w:pos="360"/>
              </w:tabs>
              <w:spacing w:before="80"/>
              <w:jc w:val="both"/>
              <w:rPr>
                <w:rFonts w:ascii="Arial" w:hAnsi="Arial" w:cs="Arial"/>
              </w:rPr>
            </w:pPr>
          </w:p>
        </w:tc>
      </w:tr>
      <w:tr w:rsidR="002C71BF" w:rsidRPr="00426711" w14:paraId="7A537822" w14:textId="77777777" w:rsidTr="00930311">
        <w:tc>
          <w:tcPr>
            <w:tcW w:w="975" w:type="dxa"/>
            <w:tcBorders>
              <w:left w:val="single" w:sz="12" w:space="0" w:color="auto"/>
              <w:right w:val="single" w:sz="12" w:space="0" w:color="auto"/>
            </w:tcBorders>
          </w:tcPr>
          <w:p w14:paraId="2AF4A6B9"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06ACC22E"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2CA21051"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6058B057"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4571ED4B"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3EA94178"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7E416FA8"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2F6582C8"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64570B25" w14:textId="77777777" w:rsidR="002C71BF" w:rsidRPr="00426711" w:rsidRDefault="002C71BF" w:rsidP="00930311">
            <w:pPr>
              <w:tabs>
                <w:tab w:val="left" w:pos="360"/>
              </w:tabs>
              <w:spacing w:before="80"/>
              <w:jc w:val="both"/>
              <w:rPr>
                <w:rFonts w:ascii="Arial" w:hAnsi="Arial" w:cs="Arial"/>
              </w:rPr>
            </w:pPr>
          </w:p>
        </w:tc>
      </w:tr>
      <w:tr w:rsidR="002C71BF" w:rsidRPr="00426711" w14:paraId="2B5B79B8" w14:textId="77777777" w:rsidTr="00930311">
        <w:tc>
          <w:tcPr>
            <w:tcW w:w="975" w:type="dxa"/>
            <w:tcBorders>
              <w:left w:val="single" w:sz="12" w:space="0" w:color="auto"/>
              <w:right w:val="single" w:sz="12" w:space="0" w:color="auto"/>
            </w:tcBorders>
          </w:tcPr>
          <w:p w14:paraId="6F34AD8E"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52F30E81"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518056AF"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438A6006"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2E92A7F6"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4B4263C8"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4CFABA36"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49C67931"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5E2422E4" w14:textId="77777777" w:rsidR="002C71BF" w:rsidRPr="00426711" w:rsidRDefault="002C71BF" w:rsidP="00930311">
            <w:pPr>
              <w:tabs>
                <w:tab w:val="left" w:pos="360"/>
              </w:tabs>
              <w:spacing w:before="80"/>
              <w:jc w:val="both"/>
              <w:rPr>
                <w:rFonts w:ascii="Arial" w:hAnsi="Arial" w:cs="Arial"/>
              </w:rPr>
            </w:pPr>
          </w:p>
        </w:tc>
      </w:tr>
      <w:tr w:rsidR="002C71BF" w:rsidRPr="00426711" w14:paraId="30094D0A" w14:textId="77777777" w:rsidTr="00930311">
        <w:tc>
          <w:tcPr>
            <w:tcW w:w="975" w:type="dxa"/>
            <w:tcBorders>
              <w:left w:val="single" w:sz="12" w:space="0" w:color="auto"/>
              <w:right w:val="single" w:sz="12" w:space="0" w:color="auto"/>
            </w:tcBorders>
          </w:tcPr>
          <w:p w14:paraId="6F59491B"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4F5672AA"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4279C64A"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54B8D940"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52735A52"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2E5CCF1C"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9823E6A"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54A128CC"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45A6EE1B" w14:textId="77777777" w:rsidR="002C71BF" w:rsidRPr="00426711" w:rsidRDefault="002C71BF" w:rsidP="00930311">
            <w:pPr>
              <w:tabs>
                <w:tab w:val="left" w:pos="360"/>
              </w:tabs>
              <w:spacing w:before="80"/>
              <w:jc w:val="both"/>
              <w:rPr>
                <w:rFonts w:ascii="Arial" w:hAnsi="Arial" w:cs="Arial"/>
              </w:rPr>
            </w:pPr>
          </w:p>
        </w:tc>
      </w:tr>
      <w:tr w:rsidR="002C71BF" w:rsidRPr="00426711" w14:paraId="4110C151" w14:textId="77777777" w:rsidTr="00930311">
        <w:tc>
          <w:tcPr>
            <w:tcW w:w="975" w:type="dxa"/>
            <w:tcBorders>
              <w:left w:val="single" w:sz="12" w:space="0" w:color="auto"/>
              <w:right w:val="single" w:sz="12" w:space="0" w:color="auto"/>
            </w:tcBorders>
          </w:tcPr>
          <w:p w14:paraId="6FDD3A31"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150E6789"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64A69E73"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67199E02"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5CCF92B5"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223C1DBF"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774DE2C1"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0200F310"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7979647B" w14:textId="77777777" w:rsidR="002C71BF" w:rsidRPr="00426711" w:rsidRDefault="002C71BF" w:rsidP="00930311">
            <w:pPr>
              <w:tabs>
                <w:tab w:val="left" w:pos="360"/>
              </w:tabs>
              <w:spacing w:before="80"/>
              <w:jc w:val="both"/>
              <w:rPr>
                <w:rFonts w:ascii="Arial" w:hAnsi="Arial" w:cs="Arial"/>
              </w:rPr>
            </w:pPr>
          </w:p>
        </w:tc>
      </w:tr>
      <w:tr w:rsidR="002C71BF" w:rsidRPr="00426711" w14:paraId="65253FC2" w14:textId="77777777" w:rsidTr="00930311">
        <w:tc>
          <w:tcPr>
            <w:tcW w:w="975" w:type="dxa"/>
            <w:tcBorders>
              <w:left w:val="single" w:sz="12" w:space="0" w:color="auto"/>
              <w:right w:val="single" w:sz="12" w:space="0" w:color="auto"/>
            </w:tcBorders>
          </w:tcPr>
          <w:p w14:paraId="3AD509EE"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19EAD092"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60503419"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7FEB92B9"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0B68B5C7"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4B123C6E"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15A51717"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797379A3"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5E0E4977" w14:textId="77777777" w:rsidR="002C71BF" w:rsidRPr="00426711" w:rsidRDefault="002C71BF" w:rsidP="00930311">
            <w:pPr>
              <w:tabs>
                <w:tab w:val="left" w:pos="360"/>
              </w:tabs>
              <w:spacing w:before="80"/>
              <w:jc w:val="both"/>
              <w:rPr>
                <w:rFonts w:ascii="Arial" w:hAnsi="Arial" w:cs="Arial"/>
              </w:rPr>
            </w:pPr>
          </w:p>
        </w:tc>
      </w:tr>
      <w:tr w:rsidR="002C71BF" w:rsidRPr="00426711" w14:paraId="628EA7EA" w14:textId="77777777" w:rsidTr="00930311">
        <w:tc>
          <w:tcPr>
            <w:tcW w:w="975" w:type="dxa"/>
            <w:tcBorders>
              <w:left w:val="single" w:sz="12" w:space="0" w:color="auto"/>
              <w:right w:val="single" w:sz="12" w:space="0" w:color="auto"/>
            </w:tcBorders>
          </w:tcPr>
          <w:p w14:paraId="610BD409"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1DD23FF4"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25EC2F96"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70EA4CF4"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67972712"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2CC2D640"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49A220A1"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6BCA8FFC"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5502AC09" w14:textId="77777777" w:rsidR="002C71BF" w:rsidRPr="00426711" w:rsidRDefault="002C71BF" w:rsidP="00930311">
            <w:pPr>
              <w:tabs>
                <w:tab w:val="left" w:pos="360"/>
              </w:tabs>
              <w:spacing w:before="80"/>
              <w:jc w:val="both"/>
              <w:rPr>
                <w:rFonts w:ascii="Arial" w:hAnsi="Arial" w:cs="Arial"/>
              </w:rPr>
            </w:pPr>
          </w:p>
        </w:tc>
      </w:tr>
      <w:tr w:rsidR="002C71BF" w:rsidRPr="00426711" w14:paraId="02BF50E3" w14:textId="77777777" w:rsidTr="00930311">
        <w:tc>
          <w:tcPr>
            <w:tcW w:w="975" w:type="dxa"/>
            <w:tcBorders>
              <w:left w:val="single" w:sz="12" w:space="0" w:color="auto"/>
              <w:right w:val="single" w:sz="12" w:space="0" w:color="auto"/>
            </w:tcBorders>
          </w:tcPr>
          <w:p w14:paraId="15CCA343"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66A0005A"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233A73AF"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1474C523"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5EBB8AE8"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5BCCD327"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5BCD5615"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6F6C5871"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2A89C7B6" w14:textId="77777777" w:rsidR="002C71BF" w:rsidRPr="00426711" w:rsidRDefault="002C71BF" w:rsidP="00930311">
            <w:pPr>
              <w:tabs>
                <w:tab w:val="left" w:pos="360"/>
              </w:tabs>
              <w:spacing w:before="80"/>
              <w:jc w:val="both"/>
              <w:rPr>
                <w:rFonts w:ascii="Arial" w:hAnsi="Arial" w:cs="Arial"/>
              </w:rPr>
            </w:pPr>
          </w:p>
        </w:tc>
      </w:tr>
      <w:tr w:rsidR="002C71BF" w:rsidRPr="00426711" w14:paraId="4AF8631C" w14:textId="77777777" w:rsidTr="00930311">
        <w:tc>
          <w:tcPr>
            <w:tcW w:w="975" w:type="dxa"/>
            <w:tcBorders>
              <w:left w:val="single" w:sz="12" w:space="0" w:color="auto"/>
              <w:right w:val="single" w:sz="12" w:space="0" w:color="auto"/>
            </w:tcBorders>
          </w:tcPr>
          <w:p w14:paraId="008EB7AF"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7E297649"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17ABCAD3"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3490AE23"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2D753202"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040C4089"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65147805"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5D4D571E"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7B140B09" w14:textId="77777777" w:rsidR="002C71BF" w:rsidRPr="00426711" w:rsidRDefault="002C71BF" w:rsidP="00930311">
            <w:pPr>
              <w:tabs>
                <w:tab w:val="left" w:pos="360"/>
              </w:tabs>
              <w:spacing w:before="80"/>
              <w:jc w:val="both"/>
              <w:rPr>
                <w:rFonts w:ascii="Arial" w:hAnsi="Arial" w:cs="Arial"/>
              </w:rPr>
            </w:pPr>
          </w:p>
        </w:tc>
      </w:tr>
      <w:tr w:rsidR="002C71BF" w:rsidRPr="00426711" w14:paraId="41A99AD0" w14:textId="77777777" w:rsidTr="00930311">
        <w:tc>
          <w:tcPr>
            <w:tcW w:w="975" w:type="dxa"/>
            <w:tcBorders>
              <w:left w:val="single" w:sz="12" w:space="0" w:color="auto"/>
              <w:right w:val="single" w:sz="12" w:space="0" w:color="auto"/>
            </w:tcBorders>
          </w:tcPr>
          <w:p w14:paraId="35FF1957"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167BF53A"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2C7B64A6"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14D0FF16"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0D6AD1C"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36BBD4E7"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5EE37191"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5688A4BC"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5324B110" w14:textId="77777777" w:rsidR="002C71BF" w:rsidRPr="00426711" w:rsidRDefault="002C71BF" w:rsidP="00930311">
            <w:pPr>
              <w:tabs>
                <w:tab w:val="left" w:pos="360"/>
              </w:tabs>
              <w:spacing w:before="80"/>
              <w:jc w:val="both"/>
              <w:rPr>
                <w:rFonts w:ascii="Arial" w:hAnsi="Arial" w:cs="Arial"/>
              </w:rPr>
            </w:pPr>
          </w:p>
        </w:tc>
      </w:tr>
      <w:tr w:rsidR="002C71BF" w:rsidRPr="00426711" w14:paraId="10C1367F" w14:textId="77777777" w:rsidTr="00930311">
        <w:tc>
          <w:tcPr>
            <w:tcW w:w="975" w:type="dxa"/>
            <w:tcBorders>
              <w:left w:val="single" w:sz="12" w:space="0" w:color="auto"/>
              <w:right w:val="single" w:sz="12" w:space="0" w:color="auto"/>
            </w:tcBorders>
          </w:tcPr>
          <w:p w14:paraId="22A4FBE6"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2E607455"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455BA92F"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687654C7"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1E9F34EE"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5CBE51BF"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0C52EA93"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63FDC93D"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1A1E2013" w14:textId="77777777" w:rsidR="002C71BF" w:rsidRPr="00426711" w:rsidRDefault="002C71BF" w:rsidP="00930311">
            <w:pPr>
              <w:tabs>
                <w:tab w:val="left" w:pos="360"/>
              </w:tabs>
              <w:spacing w:before="80"/>
              <w:jc w:val="both"/>
              <w:rPr>
                <w:rFonts w:ascii="Arial" w:hAnsi="Arial" w:cs="Arial"/>
              </w:rPr>
            </w:pPr>
          </w:p>
        </w:tc>
      </w:tr>
      <w:tr w:rsidR="002C71BF" w:rsidRPr="00426711" w14:paraId="06771E44" w14:textId="77777777" w:rsidTr="00930311">
        <w:tc>
          <w:tcPr>
            <w:tcW w:w="975" w:type="dxa"/>
            <w:tcBorders>
              <w:left w:val="single" w:sz="12" w:space="0" w:color="auto"/>
              <w:right w:val="single" w:sz="12" w:space="0" w:color="auto"/>
            </w:tcBorders>
          </w:tcPr>
          <w:p w14:paraId="5F546573"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43C4D946"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71D02CDE"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5A5623B4"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5A48F53"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051B4251"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01CBC4C4"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0148548B"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4EE01AF6" w14:textId="77777777" w:rsidR="002C71BF" w:rsidRPr="00426711" w:rsidRDefault="002C71BF" w:rsidP="00930311">
            <w:pPr>
              <w:tabs>
                <w:tab w:val="left" w:pos="360"/>
              </w:tabs>
              <w:spacing w:before="80"/>
              <w:jc w:val="both"/>
              <w:rPr>
                <w:rFonts w:ascii="Arial" w:hAnsi="Arial" w:cs="Arial"/>
              </w:rPr>
            </w:pPr>
          </w:p>
        </w:tc>
      </w:tr>
      <w:tr w:rsidR="002C71BF" w:rsidRPr="00426711" w14:paraId="2F461D1D" w14:textId="77777777" w:rsidTr="00930311">
        <w:tc>
          <w:tcPr>
            <w:tcW w:w="975" w:type="dxa"/>
            <w:tcBorders>
              <w:left w:val="single" w:sz="12" w:space="0" w:color="auto"/>
              <w:right w:val="single" w:sz="12" w:space="0" w:color="auto"/>
            </w:tcBorders>
          </w:tcPr>
          <w:p w14:paraId="22D0C157"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3D95E7A5"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AE471E5"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68F22692"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2CBE9AB6"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274212A2"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2CD19483"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7F3B4040"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1F1CCF36" w14:textId="77777777" w:rsidR="002C71BF" w:rsidRPr="00426711" w:rsidRDefault="002C71BF" w:rsidP="00930311">
            <w:pPr>
              <w:tabs>
                <w:tab w:val="left" w:pos="360"/>
              </w:tabs>
              <w:spacing w:before="80"/>
              <w:jc w:val="both"/>
              <w:rPr>
                <w:rFonts w:ascii="Arial" w:hAnsi="Arial" w:cs="Arial"/>
              </w:rPr>
            </w:pPr>
          </w:p>
        </w:tc>
      </w:tr>
      <w:tr w:rsidR="002C71BF" w:rsidRPr="00426711" w14:paraId="6E75777F" w14:textId="77777777" w:rsidTr="00930311">
        <w:tc>
          <w:tcPr>
            <w:tcW w:w="975" w:type="dxa"/>
            <w:tcBorders>
              <w:left w:val="single" w:sz="12" w:space="0" w:color="auto"/>
              <w:right w:val="single" w:sz="12" w:space="0" w:color="auto"/>
            </w:tcBorders>
          </w:tcPr>
          <w:p w14:paraId="2FD7BADA"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02280475"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543FA603"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28D0B30F"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69721B7E"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599590D5"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59E20FF9"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508BA011"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17889980" w14:textId="77777777" w:rsidR="002C71BF" w:rsidRPr="00426711" w:rsidRDefault="002C71BF" w:rsidP="00930311">
            <w:pPr>
              <w:tabs>
                <w:tab w:val="left" w:pos="360"/>
              </w:tabs>
              <w:spacing w:before="80"/>
              <w:jc w:val="both"/>
              <w:rPr>
                <w:rFonts w:ascii="Arial" w:hAnsi="Arial" w:cs="Arial"/>
              </w:rPr>
            </w:pPr>
          </w:p>
        </w:tc>
      </w:tr>
      <w:tr w:rsidR="002C71BF" w:rsidRPr="00426711" w14:paraId="3D3668F4" w14:textId="77777777" w:rsidTr="00930311">
        <w:tc>
          <w:tcPr>
            <w:tcW w:w="975" w:type="dxa"/>
            <w:tcBorders>
              <w:left w:val="single" w:sz="12" w:space="0" w:color="auto"/>
              <w:right w:val="single" w:sz="12" w:space="0" w:color="auto"/>
            </w:tcBorders>
          </w:tcPr>
          <w:p w14:paraId="2B764597"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73586E78"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2292EFC6"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7A055445"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97ED700"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520ADF42"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0623D307"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2763642C"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2B06C167" w14:textId="77777777" w:rsidR="002C71BF" w:rsidRPr="00426711" w:rsidRDefault="002C71BF" w:rsidP="00930311">
            <w:pPr>
              <w:tabs>
                <w:tab w:val="left" w:pos="360"/>
              </w:tabs>
              <w:spacing w:before="80"/>
              <w:jc w:val="both"/>
              <w:rPr>
                <w:rFonts w:ascii="Arial" w:hAnsi="Arial" w:cs="Arial"/>
              </w:rPr>
            </w:pPr>
          </w:p>
        </w:tc>
      </w:tr>
      <w:tr w:rsidR="002C71BF" w:rsidRPr="00426711" w14:paraId="4E7C130D" w14:textId="77777777" w:rsidTr="00930311">
        <w:tc>
          <w:tcPr>
            <w:tcW w:w="975" w:type="dxa"/>
            <w:tcBorders>
              <w:left w:val="single" w:sz="12" w:space="0" w:color="auto"/>
              <w:right w:val="single" w:sz="12" w:space="0" w:color="auto"/>
            </w:tcBorders>
          </w:tcPr>
          <w:p w14:paraId="6B653EFE"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262E74C3"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5F421243"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04C381BD"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5B54EAA1"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63B9FA74"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70CA176B"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13F15790"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2CB8F42C" w14:textId="77777777" w:rsidR="002C71BF" w:rsidRPr="00426711" w:rsidRDefault="002C71BF" w:rsidP="00930311">
            <w:pPr>
              <w:tabs>
                <w:tab w:val="left" w:pos="360"/>
              </w:tabs>
              <w:spacing w:before="80"/>
              <w:jc w:val="both"/>
              <w:rPr>
                <w:rFonts w:ascii="Arial" w:hAnsi="Arial" w:cs="Arial"/>
              </w:rPr>
            </w:pPr>
          </w:p>
        </w:tc>
      </w:tr>
      <w:tr w:rsidR="002C71BF" w:rsidRPr="00426711" w14:paraId="762169E4" w14:textId="77777777" w:rsidTr="00930311">
        <w:tc>
          <w:tcPr>
            <w:tcW w:w="975" w:type="dxa"/>
            <w:tcBorders>
              <w:left w:val="single" w:sz="12" w:space="0" w:color="auto"/>
              <w:right w:val="single" w:sz="12" w:space="0" w:color="auto"/>
            </w:tcBorders>
          </w:tcPr>
          <w:p w14:paraId="08F3B61D"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089E2897"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687E938"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170AE44F"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17E571CF"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584BD423"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7016168F"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1A6C4F9B"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4836B743" w14:textId="77777777" w:rsidR="002C71BF" w:rsidRPr="00426711" w:rsidRDefault="002C71BF" w:rsidP="00930311">
            <w:pPr>
              <w:tabs>
                <w:tab w:val="left" w:pos="360"/>
              </w:tabs>
              <w:spacing w:before="80"/>
              <w:jc w:val="both"/>
              <w:rPr>
                <w:rFonts w:ascii="Arial" w:hAnsi="Arial" w:cs="Arial"/>
              </w:rPr>
            </w:pPr>
          </w:p>
        </w:tc>
      </w:tr>
      <w:tr w:rsidR="002C71BF" w:rsidRPr="00426711" w14:paraId="360470E0" w14:textId="77777777" w:rsidTr="00930311">
        <w:tc>
          <w:tcPr>
            <w:tcW w:w="975" w:type="dxa"/>
            <w:tcBorders>
              <w:left w:val="single" w:sz="12" w:space="0" w:color="auto"/>
              <w:right w:val="single" w:sz="12" w:space="0" w:color="auto"/>
            </w:tcBorders>
          </w:tcPr>
          <w:p w14:paraId="7AE846E3"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3BF4646E"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29BDB471"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6DC01CC7"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7E1CF44D"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37D53179"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08D7C068"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57FD1A44"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23E57D4B" w14:textId="77777777" w:rsidR="002C71BF" w:rsidRPr="00426711" w:rsidRDefault="002C71BF" w:rsidP="00930311">
            <w:pPr>
              <w:tabs>
                <w:tab w:val="left" w:pos="360"/>
              </w:tabs>
              <w:spacing w:before="80"/>
              <w:jc w:val="both"/>
              <w:rPr>
                <w:rFonts w:ascii="Arial" w:hAnsi="Arial" w:cs="Arial"/>
              </w:rPr>
            </w:pPr>
          </w:p>
        </w:tc>
      </w:tr>
      <w:tr w:rsidR="002C71BF" w:rsidRPr="00426711" w14:paraId="7B69219C" w14:textId="77777777" w:rsidTr="00930311">
        <w:tc>
          <w:tcPr>
            <w:tcW w:w="975" w:type="dxa"/>
            <w:tcBorders>
              <w:left w:val="single" w:sz="12" w:space="0" w:color="auto"/>
              <w:right w:val="single" w:sz="12" w:space="0" w:color="auto"/>
            </w:tcBorders>
          </w:tcPr>
          <w:p w14:paraId="636B17EA"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1E816458"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64F352DE"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65BEF2C0"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6973A35D"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144F0B0B"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76759D2"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12EDA94E"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4284CAE9" w14:textId="77777777" w:rsidR="002C71BF" w:rsidRPr="00426711" w:rsidRDefault="002C71BF" w:rsidP="00930311">
            <w:pPr>
              <w:tabs>
                <w:tab w:val="left" w:pos="360"/>
              </w:tabs>
              <w:spacing w:before="80"/>
              <w:jc w:val="both"/>
              <w:rPr>
                <w:rFonts w:ascii="Arial" w:hAnsi="Arial" w:cs="Arial"/>
              </w:rPr>
            </w:pPr>
          </w:p>
        </w:tc>
      </w:tr>
      <w:tr w:rsidR="002C71BF" w:rsidRPr="00426711" w14:paraId="6C3F143E" w14:textId="77777777" w:rsidTr="00930311">
        <w:tc>
          <w:tcPr>
            <w:tcW w:w="975" w:type="dxa"/>
            <w:tcBorders>
              <w:left w:val="single" w:sz="12" w:space="0" w:color="auto"/>
              <w:right w:val="single" w:sz="12" w:space="0" w:color="auto"/>
            </w:tcBorders>
          </w:tcPr>
          <w:p w14:paraId="0B3B5D21"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7F706D69"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17225EB7"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1C9858D7"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1B94F917"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3D2497AF"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FDBF47C"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743EFFB4"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2FE4813F" w14:textId="77777777" w:rsidR="002C71BF" w:rsidRPr="00426711" w:rsidRDefault="002C71BF" w:rsidP="00930311">
            <w:pPr>
              <w:tabs>
                <w:tab w:val="left" w:pos="360"/>
              </w:tabs>
              <w:spacing w:before="80"/>
              <w:jc w:val="both"/>
              <w:rPr>
                <w:rFonts w:ascii="Arial" w:hAnsi="Arial" w:cs="Arial"/>
              </w:rPr>
            </w:pPr>
          </w:p>
        </w:tc>
      </w:tr>
      <w:tr w:rsidR="002C71BF" w:rsidRPr="00426711" w14:paraId="7ED05DE7" w14:textId="77777777" w:rsidTr="00930311">
        <w:tc>
          <w:tcPr>
            <w:tcW w:w="975" w:type="dxa"/>
            <w:tcBorders>
              <w:left w:val="single" w:sz="12" w:space="0" w:color="auto"/>
              <w:right w:val="single" w:sz="12" w:space="0" w:color="auto"/>
            </w:tcBorders>
          </w:tcPr>
          <w:p w14:paraId="4AF87DDE"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3A01847E"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67449D41"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4E51AB64"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2E2900EF"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76158FFC"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441BB79"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58C1CD6C"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1DF2987B" w14:textId="77777777" w:rsidR="002C71BF" w:rsidRPr="00426711" w:rsidRDefault="002C71BF" w:rsidP="00930311">
            <w:pPr>
              <w:tabs>
                <w:tab w:val="left" w:pos="360"/>
              </w:tabs>
              <w:spacing w:before="80"/>
              <w:jc w:val="both"/>
              <w:rPr>
                <w:rFonts w:ascii="Arial" w:hAnsi="Arial" w:cs="Arial"/>
              </w:rPr>
            </w:pPr>
          </w:p>
        </w:tc>
      </w:tr>
      <w:tr w:rsidR="002C71BF" w:rsidRPr="00426711" w14:paraId="7413AD62" w14:textId="77777777" w:rsidTr="00930311">
        <w:tc>
          <w:tcPr>
            <w:tcW w:w="975" w:type="dxa"/>
            <w:tcBorders>
              <w:left w:val="single" w:sz="12" w:space="0" w:color="auto"/>
              <w:right w:val="single" w:sz="12" w:space="0" w:color="auto"/>
            </w:tcBorders>
          </w:tcPr>
          <w:p w14:paraId="1AAF621A"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55534A99"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7761B089"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79BE799E"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1B4C9A5C"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64CA8DEA"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49B349AF"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7E1EAC31"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79C0CA09" w14:textId="77777777" w:rsidR="002C71BF" w:rsidRPr="00426711" w:rsidRDefault="002C71BF" w:rsidP="00930311">
            <w:pPr>
              <w:tabs>
                <w:tab w:val="left" w:pos="360"/>
              </w:tabs>
              <w:spacing w:before="80"/>
              <w:jc w:val="both"/>
              <w:rPr>
                <w:rFonts w:ascii="Arial" w:hAnsi="Arial" w:cs="Arial"/>
              </w:rPr>
            </w:pPr>
          </w:p>
        </w:tc>
      </w:tr>
      <w:tr w:rsidR="002C71BF" w:rsidRPr="00426711" w14:paraId="750A5F95" w14:textId="77777777" w:rsidTr="00930311">
        <w:tc>
          <w:tcPr>
            <w:tcW w:w="975" w:type="dxa"/>
            <w:tcBorders>
              <w:left w:val="single" w:sz="12" w:space="0" w:color="auto"/>
              <w:right w:val="single" w:sz="12" w:space="0" w:color="auto"/>
            </w:tcBorders>
          </w:tcPr>
          <w:p w14:paraId="31EF7B05"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4B4F3061"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7FFD09B"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6BF29C34"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555F652F"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47B9A44D"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7E0EADA"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4A9E6E9B"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B06201A" w14:textId="77777777" w:rsidR="002C71BF" w:rsidRPr="00426711" w:rsidRDefault="002C71BF" w:rsidP="00930311">
            <w:pPr>
              <w:tabs>
                <w:tab w:val="left" w:pos="360"/>
              </w:tabs>
              <w:spacing w:before="80"/>
              <w:jc w:val="both"/>
              <w:rPr>
                <w:rFonts w:ascii="Arial" w:hAnsi="Arial" w:cs="Arial"/>
              </w:rPr>
            </w:pPr>
          </w:p>
        </w:tc>
      </w:tr>
      <w:tr w:rsidR="002C71BF" w:rsidRPr="00426711" w14:paraId="4635DA66" w14:textId="77777777" w:rsidTr="00930311">
        <w:tc>
          <w:tcPr>
            <w:tcW w:w="975" w:type="dxa"/>
            <w:tcBorders>
              <w:left w:val="single" w:sz="12" w:space="0" w:color="auto"/>
              <w:right w:val="single" w:sz="12" w:space="0" w:color="auto"/>
            </w:tcBorders>
          </w:tcPr>
          <w:p w14:paraId="2A01C4AD"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20E2E9E8"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C342094"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36D2A98E"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4ABF739E"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2DC355BB"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9BCBEE6"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18F460D6"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7233BF11" w14:textId="77777777" w:rsidR="002C71BF" w:rsidRPr="00426711" w:rsidRDefault="002C71BF" w:rsidP="00930311">
            <w:pPr>
              <w:tabs>
                <w:tab w:val="left" w:pos="360"/>
              </w:tabs>
              <w:spacing w:before="80"/>
              <w:jc w:val="both"/>
              <w:rPr>
                <w:rFonts w:ascii="Arial" w:hAnsi="Arial" w:cs="Arial"/>
              </w:rPr>
            </w:pPr>
          </w:p>
        </w:tc>
      </w:tr>
      <w:tr w:rsidR="002C71BF" w:rsidRPr="00426711" w14:paraId="1745FF61" w14:textId="77777777" w:rsidTr="00930311">
        <w:tc>
          <w:tcPr>
            <w:tcW w:w="975" w:type="dxa"/>
            <w:tcBorders>
              <w:left w:val="single" w:sz="12" w:space="0" w:color="auto"/>
              <w:right w:val="single" w:sz="12" w:space="0" w:color="auto"/>
            </w:tcBorders>
          </w:tcPr>
          <w:p w14:paraId="1B085233"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29462B85"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0400619D"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1DAD84C7"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24CB775F"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2CAF5061"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5CAB5D0C"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351D7DF6"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47760FB9" w14:textId="77777777" w:rsidR="002C71BF" w:rsidRPr="00426711" w:rsidRDefault="002C71BF" w:rsidP="00930311">
            <w:pPr>
              <w:tabs>
                <w:tab w:val="left" w:pos="360"/>
              </w:tabs>
              <w:spacing w:before="80"/>
              <w:jc w:val="both"/>
              <w:rPr>
                <w:rFonts w:ascii="Arial" w:hAnsi="Arial" w:cs="Arial"/>
              </w:rPr>
            </w:pPr>
          </w:p>
        </w:tc>
      </w:tr>
      <w:tr w:rsidR="002C71BF" w:rsidRPr="00426711" w14:paraId="6A5F3836" w14:textId="77777777" w:rsidTr="00930311">
        <w:tc>
          <w:tcPr>
            <w:tcW w:w="975" w:type="dxa"/>
            <w:tcBorders>
              <w:left w:val="single" w:sz="12" w:space="0" w:color="auto"/>
              <w:right w:val="single" w:sz="12" w:space="0" w:color="auto"/>
            </w:tcBorders>
          </w:tcPr>
          <w:p w14:paraId="7362F78A"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36BF5807"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65A0D7C9"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668332A7"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523B1B71"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409891AC"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3819423C"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3C0ECDF7"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1F00523A" w14:textId="77777777" w:rsidR="002C71BF" w:rsidRPr="00426711" w:rsidRDefault="002C71BF" w:rsidP="00930311">
            <w:pPr>
              <w:tabs>
                <w:tab w:val="left" w:pos="360"/>
              </w:tabs>
              <w:spacing w:before="80"/>
              <w:jc w:val="both"/>
              <w:rPr>
                <w:rFonts w:ascii="Arial" w:hAnsi="Arial" w:cs="Arial"/>
              </w:rPr>
            </w:pPr>
          </w:p>
        </w:tc>
      </w:tr>
      <w:tr w:rsidR="002C71BF" w:rsidRPr="00426711" w14:paraId="4EDC200D" w14:textId="77777777" w:rsidTr="00930311">
        <w:tc>
          <w:tcPr>
            <w:tcW w:w="975" w:type="dxa"/>
            <w:tcBorders>
              <w:left w:val="single" w:sz="12" w:space="0" w:color="auto"/>
              <w:right w:val="single" w:sz="12" w:space="0" w:color="auto"/>
            </w:tcBorders>
          </w:tcPr>
          <w:p w14:paraId="61FC51D9"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27DCD0B1"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5D3EEE7D"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52502998"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6858938B"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292127D8"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780255F8"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0CA8F665"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4901385D" w14:textId="77777777" w:rsidR="002C71BF" w:rsidRPr="00426711" w:rsidRDefault="002C71BF" w:rsidP="00930311">
            <w:pPr>
              <w:tabs>
                <w:tab w:val="left" w:pos="360"/>
              </w:tabs>
              <w:spacing w:before="80"/>
              <w:jc w:val="both"/>
              <w:rPr>
                <w:rFonts w:ascii="Arial" w:hAnsi="Arial" w:cs="Arial"/>
              </w:rPr>
            </w:pPr>
          </w:p>
        </w:tc>
      </w:tr>
      <w:tr w:rsidR="002C71BF" w:rsidRPr="00426711" w14:paraId="43B6687D" w14:textId="77777777" w:rsidTr="00930311">
        <w:tc>
          <w:tcPr>
            <w:tcW w:w="975" w:type="dxa"/>
            <w:tcBorders>
              <w:left w:val="single" w:sz="12" w:space="0" w:color="auto"/>
              <w:right w:val="single" w:sz="12" w:space="0" w:color="auto"/>
            </w:tcBorders>
          </w:tcPr>
          <w:p w14:paraId="6DC66B83"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tcBorders>
          </w:tcPr>
          <w:p w14:paraId="701763CB"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4C5C4F77"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0C6177A7"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1237F8F8"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0856F785"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0B62705A"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tcBorders>
          </w:tcPr>
          <w:p w14:paraId="5A7CE7AA" w14:textId="77777777" w:rsidR="002C71BF" w:rsidRPr="00426711" w:rsidRDefault="002C71BF" w:rsidP="00930311">
            <w:pPr>
              <w:tabs>
                <w:tab w:val="left" w:pos="360"/>
              </w:tabs>
              <w:spacing w:before="80"/>
              <w:jc w:val="both"/>
              <w:rPr>
                <w:rFonts w:ascii="Arial" w:hAnsi="Arial" w:cs="Arial"/>
              </w:rPr>
            </w:pPr>
          </w:p>
        </w:tc>
        <w:tc>
          <w:tcPr>
            <w:tcW w:w="810" w:type="dxa"/>
            <w:tcBorders>
              <w:right w:val="single" w:sz="12" w:space="0" w:color="auto"/>
            </w:tcBorders>
          </w:tcPr>
          <w:p w14:paraId="04D03CBA" w14:textId="77777777" w:rsidR="002C71BF" w:rsidRPr="00426711" w:rsidRDefault="002C71BF" w:rsidP="00930311">
            <w:pPr>
              <w:tabs>
                <w:tab w:val="left" w:pos="360"/>
              </w:tabs>
              <w:spacing w:before="80"/>
              <w:jc w:val="both"/>
              <w:rPr>
                <w:rFonts w:ascii="Arial" w:hAnsi="Arial" w:cs="Arial"/>
              </w:rPr>
            </w:pPr>
          </w:p>
        </w:tc>
      </w:tr>
      <w:tr w:rsidR="002C71BF" w:rsidRPr="00426711" w14:paraId="699B4D50" w14:textId="77777777" w:rsidTr="00930311">
        <w:tc>
          <w:tcPr>
            <w:tcW w:w="975" w:type="dxa"/>
            <w:tcBorders>
              <w:left w:val="single" w:sz="12" w:space="0" w:color="auto"/>
              <w:bottom w:val="single" w:sz="12" w:space="0" w:color="auto"/>
              <w:right w:val="single" w:sz="12" w:space="0" w:color="auto"/>
            </w:tcBorders>
          </w:tcPr>
          <w:p w14:paraId="47D350BC" w14:textId="77777777" w:rsidR="002C71BF" w:rsidRPr="00426711" w:rsidRDefault="002C71BF" w:rsidP="00930311">
            <w:pPr>
              <w:tabs>
                <w:tab w:val="left" w:pos="360"/>
              </w:tabs>
              <w:spacing w:before="80"/>
              <w:jc w:val="both"/>
              <w:rPr>
                <w:rFonts w:ascii="Arial" w:hAnsi="Arial" w:cs="Arial"/>
              </w:rPr>
            </w:pPr>
          </w:p>
        </w:tc>
        <w:tc>
          <w:tcPr>
            <w:tcW w:w="1440" w:type="dxa"/>
            <w:tcBorders>
              <w:left w:val="single" w:sz="12" w:space="0" w:color="auto"/>
              <w:bottom w:val="single" w:sz="12" w:space="0" w:color="auto"/>
            </w:tcBorders>
          </w:tcPr>
          <w:p w14:paraId="10CD2786" w14:textId="77777777" w:rsidR="002C71BF" w:rsidRPr="00426711" w:rsidRDefault="002C71BF" w:rsidP="00930311">
            <w:pPr>
              <w:tabs>
                <w:tab w:val="left" w:pos="360"/>
              </w:tabs>
              <w:spacing w:before="80"/>
              <w:jc w:val="both"/>
              <w:rPr>
                <w:rFonts w:ascii="Arial" w:hAnsi="Arial" w:cs="Arial"/>
              </w:rPr>
            </w:pPr>
          </w:p>
        </w:tc>
        <w:tc>
          <w:tcPr>
            <w:tcW w:w="810" w:type="dxa"/>
            <w:tcBorders>
              <w:bottom w:val="single" w:sz="12" w:space="0" w:color="auto"/>
              <w:right w:val="single" w:sz="12" w:space="0" w:color="auto"/>
            </w:tcBorders>
          </w:tcPr>
          <w:p w14:paraId="2971F063"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bottom w:val="single" w:sz="12" w:space="0" w:color="auto"/>
            </w:tcBorders>
          </w:tcPr>
          <w:p w14:paraId="131FBBFE" w14:textId="77777777" w:rsidR="002C71BF" w:rsidRPr="00426711" w:rsidRDefault="002C71BF" w:rsidP="00930311">
            <w:pPr>
              <w:tabs>
                <w:tab w:val="left" w:pos="360"/>
              </w:tabs>
              <w:spacing w:before="80"/>
              <w:jc w:val="both"/>
              <w:rPr>
                <w:rFonts w:ascii="Arial" w:hAnsi="Arial" w:cs="Arial"/>
              </w:rPr>
            </w:pPr>
          </w:p>
        </w:tc>
        <w:tc>
          <w:tcPr>
            <w:tcW w:w="810" w:type="dxa"/>
            <w:tcBorders>
              <w:bottom w:val="single" w:sz="12" w:space="0" w:color="auto"/>
              <w:right w:val="single" w:sz="12" w:space="0" w:color="auto"/>
            </w:tcBorders>
          </w:tcPr>
          <w:p w14:paraId="437BB153"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bottom w:val="single" w:sz="12" w:space="0" w:color="auto"/>
            </w:tcBorders>
          </w:tcPr>
          <w:p w14:paraId="7B4EA3E0" w14:textId="77777777" w:rsidR="002C71BF" w:rsidRPr="00426711" w:rsidRDefault="002C71BF" w:rsidP="00930311">
            <w:pPr>
              <w:tabs>
                <w:tab w:val="left" w:pos="360"/>
              </w:tabs>
              <w:spacing w:before="80"/>
              <w:jc w:val="both"/>
              <w:rPr>
                <w:rFonts w:ascii="Arial" w:hAnsi="Arial" w:cs="Arial"/>
              </w:rPr>
            </w:pPr>
          </w:p>
        </w:tc>
        <w:tc>
          <w:tcPr>
            <w:tcW w:w="810" w:type="dxa"/>
            <w:tcBorders>
              <w:bottom w:val="single" w:sz="12" w:space="0" w:color="auto"/>
              <w:right w:val="single" w:sz="12" w:space="0" w:color="auto"/>
            </w:tcBorders>
          </w:tcPr>
          <w:p w14:paraId="12F1C9B4" w14:textId="77777777" w:rsidR="002C71BF" w:rsidRPr="00426711" w:rsidRDefault="002C71BF" w:rsidP="00930311">
            <w:pPr>
              <w:tabs>
                <w:tab w:val="left" w:pos="360"/>
              </w:tabs>
              <w:spacing w:before="80"/>
              <w:jc w:val="both"/>
              <w:rPr>
                <w:rFonts w:ascii="Arial" w:hAnsi="Arial" w:cs="Arial"/>
              </w:rPr>
            </w:pPr>
          </w:p>
        </w:tc>
        <w:tc>
          <w:tcPr>
            <w:tcW w:w="1350" w:type="dxa"/>
            <w:tcBorders>
              <w:left w:val="single" w:sz="12" w:space="0" w:color="auto"/>
              <w:bottom w:val="single" w:sz="12" w:space="0" w:color="auto"/>
            </w:tcBorders>
          </w:tcPr>
          <w:p w14:paraId="60D3C5A5" w14:textId="77777777" w:rsidR="002C71BF" w:rsidRPr="00426711" w:rsidRDefault="002C71BF" w:rsidP="00930311">
            <w:pPr>
              <w:tabs>
                <w:tab w:val="left" w:pos="360"/>
              </w:tabs>
              <w:spacing w:before="80"/>
              <w:jc w:val="both"/>
              <w:rPr>
                <w:rFonts w:ascii="Arial" w:hAnsi="Arial" w:cs="Arial"/>
              </w:rPr>
            </w:pPr>
          </w:p>
        </w:tc>
        <w:tc>
          <w:tcPr>
            <w:tcW w:w="810" w:type="dxa"/>
            <w:tcBorders>
              <w:bottom w:val="single" w:sz="12" w:space="0" w:color="auto"/>
              <w:right w:val="single" w:sz="12" w:space="0" w:color="auto"/>
            </w:tcBorders>
          </w:tcPr>
          <w:p w14:paraId="3752412E" w14:textId="77777777" w:rsidR="002C71BF" w:rsidRPr="00426711" w:rsidRDefault="002C71BF" w:rsidP="00930311">
            <w:pPr>
              <w:tabs>
                <w:tab w:val="left" w:pos="360"/>
              </w:tabs>
              <w:spacing w:before="80"/>
              <w:jc w:val="both"/>
              <w:rPr>
                <w:rFonts w:ascii="Arial" w:hAnsi="Arial" w:cs="Arial"/>
              </w:rPr>
            </w:pPr>
          </w:p>
        </w:tc>
      </w:tr>
    </w:tbl>
    <w:p w14:paraId="05F1DA78" w14:textId="77777777" w:rsidR="002C71BF" w:rsidRDefault="002C71BF" w:rsidP="002C71BF">
      <w:pPr>
        <w:jc w:val="center"/>
        <w:rPr>
          <w:rFonts w:ascii="Arial" w:hAnsi="Arial" w:cs="Arial"/>
          <w:b/>
          <w:sz w:val="28"/>
          <w:szCs w:val="28"/>
        </w:rPr>
      </w:pPr>
      <w:r>
        <w:rPr>
          <w:rFonts w:ascii="Arial" w:hAnsi="Arial" w:cs="Arial"/>
          <w:b/>
          <w:sz w:val="28"/>
          <w:szCs w:val="28"/>
        </w:rPr>
        <w:br w:type="page"/>
      </w:r>
      <w:r w:rsidRPr="0096226E">
        <w:rPr>
          <w:noProof/>
        </w:rPr>
        <w:lastRenderedPageBreak/>
        <mc:AlternateContent>
          <mc:Choice Requires="wps">
            <w:drawing>
              <wp:anchor distT="0" distB="0" distL="114300" distR="114300" simplePos="0" relativeHeight="251762688" behindDoc="1" locked="0" layoutInCell="1" allowOverlap="1" wp14:anchorId="78013D62" wp14:editId="629CD38F">
                <wp:simplePos x="0" y="0"/>
                <wp:positionH relativeFrom="margin">
                  <wp:posOffset>1025718</wp:posOffset>
                </wp:positionH>
                <wp:positionV relativeFrom="paragraph">
                  <wp:posOffset>-145111</wp:posOffset>
                </wp:positionV>
                <wp:extent cx="3784821" cy="483079"/>
                <wp:effectExtent l="0" t="0" r="101600" b="88900"/>
                <wp:wrapNone/>
                <wp:docPr id="4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4821" cy="48307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FBC61" id="Rectangle 72" o:spid="_x0000_s1026" style="position:absolute;margin-left:80.75pt;margin-top:-11.45pt;width:298pt;height:38.05pt;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" fillcolor="#eaeaea" strokeweight="1pt">
                <v:shadow on="t" offset="6pt,6pt"/>
                <w10:wrap anchorx="margin"/>
              </v:rect>
            </w:pict>
          </mc:Fallback>
        </mc:AlternateContent>
      </w:r>
      <w:r>
        <w:rPr>
          <w:rFonts w:ascii="Arial" w:hAnsi="Arial" w:cs="Arial"/>
          <w:b/>
          <w:sz w:val="28"/>
          <w:szCs w:val="28"/>
        </w:rPr>
        <w:t>Form A-4: Hurricane Output Ranges</w:t>
      </w:r>
    </w:p>
    <w:p w14:paraId="2A56F05B" w14:textId="77777777" w:rsidR="002C71BF" w:rsidRPr="0096226E" w:rsidRDefault="002C71BF" w:rsidP="002C71BF">
      <w:pPr>
        <w:tabs>
          <w:tab w:val="left" w:pos="-2160"/>
        </w:tabs>
        <w:jc w:val="center"/>
        <w:rPr>
          <w:rFonts w:ascii="Arial" w:hAnsi="Arial" w:cs="Arial"/>
          <w:b/>
          <w:color w:val="008000"/>
        </w:rPr>
      </w:pPr>
    </w:p>
    <w:p w14:paraId="644FA6D4" w14:textId="77777777" w:rsidR="002C71BF" w:rsidRPr="00F56D8C" w:rsidRDefault="002C71BF" w:rsidP="002C71BF">
      <w:pPr>
        <w:pStyle w:val="xl29"/>
        <w:tabs>
          <w:tab w:val="left" w:pos="-2160"/>
        </w:tabs>
        <w:spacing w:before="0" w:beforeAutospacing="0" w:after="0" w:afterAutospacing="0"/>
        <w:jc w:val="left"/>
        <w:rPr>
          <w:rFonts w:ascii="Arial" w:hAnsi="Arial" w:cs="Arial"/>
        </w:rPr>
      </w:pPr>
    </w:p>
    <w:p w14:paraId="5EBFEFB3" w14:textId="77777777" w:rsidR="002C71BF" w:rsidRPr="00F56D8C" w:rsidRDefault="002C71BF" w:rsidP="002C71BF">
      <w:pPr>
        <w:pStyle w:val="BodyText"/>
        <w:tabs>
          <w:tab w:val="left" w:pos="1080"/>
          <w:tab w:val="right" w:pos="9360"/>
        </w:tabs>
        <w:ind w:left="1080" w:hanging="1080"/>
        <w:jc w:val="left"/>
        <w:rPr>
          <w:rFonts w:ascii="Arial" w:hAnsi="Arial" w:cs="Arial"/>
          <w:color w:val="auto"/>
        </w:rPr>
      </w:pPr>
      <w:r w:rsidRPr="00F56D8C">
        <w:rPr>
          <w:rFonts w:ascii="Arial" w:hAnsi="Arial" w:cs="Arial"/>
          <w:color w:val="auto"/>
        </w:rPr>
        <w:t>Purpose:</w:t>
      </w:r>
      <w:r w:rsidRPr="00F56D8C">
        <w:rPr>
          <w:rFonts w:ascii="Arial" w:hAnsi="Arial" w:cs="Arial"/>
          <w:color w:val="auto"/>
        </w:rPr>
        <w:tab/>
        <w:t>This form provides an illustration of the projected personal and commercial residential modeled hurricane loss costs by county and provides a means to review for appropriate differentials among deductibles, coverages, and construction types.</w:t>
      </w:r>
    </w:p>
    <w:p w14:paraId="045B9A52" w14:textId="77777777" w:rsidR="002C71BF" w:rsidRPr="00F56D8C" w:rsidRDefault="002C71BF" w:rsidP="002C71B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p>
    <w:p w14:paraId="493BEBAB" w14:textId="77777777" w:rsidR="002C71BF" w:rsidRPr="00F56D8C" w:rsidRDefault="002C71BF" w:rsidP="00093ABF">
      <w:pPr>
        <w:pStyle w:val="ListParagraph"/>
        <w:numPr>
          <w:ilvl w:val="0"/>
          <w:numId w:val="26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bCs/>
          <w:iCs/>
        </w:rPr>
      </w:pPr>
      <w:r w:rsidRPr="00F56D8C">
        <w:rPr>
          <w:rFonts w:ascii="Arial" w:hAnsi="Arial" w:cs="Arial"/>
        </w:rPr>
        <w:t xml:space="preserve">One or more automated programs or scripts shall be used to generate the personal and commercial residential hurricane output ranges in the format shown in the file named </w:t>
      </w:r>
      <w:r w:rsidRPr="00F56D8C">
        <w:rPr>
          <w:rFonts w:ascii="Arial" w:hAnsi="Arial" w:cs="Arial"/>
          <w:bCs/>
          <w:i/>
          <w:iCs/>
        </w:rPr>
        <w:t>“2023FormA4.xlsx.”</w:t>
      </w:r>
      <w:r w:rsidRPr="00F56D8C">
        <w:rPr>
          <w:rFonts w:ascii="Arial" w:hAnsi="Arial" w:cs="Arial"/>
          <w:bCs/>
          <w:iCs/>
        </w:rPr>
        <w:t xml:space="preserve"> </w:t>
      </w:r>
    </w:p>
    <w:p w14:paraId="1ACCDB96" w14:textId="77777777" w:rsidR="002C71BF" w:rsidRPr="00F56D8C" w:rsidRDefault="002C71BF" w:rsidP="00093ABF">
      <w:pPr>
        <w:pStyle w:val="ListParagraph"/>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Arial" w:hAnsi="Arial" w:cs="Arial"/>
          <w:bCs/>
          <w:iCs/>
        </w:rPr>
      </w:pPr>
    </w:p>
    <w:p w14:paraId="4010C283" w14:textId="22003956" w:rsidR="002C71BF" w:rsidRPr="00093ABF" w:rsidRDefault="002C71BF" w:rsidP="00093ABF">
      <w:pPr>
        <w:pStyle w:val="ListParagraph"/>
        <w:numPr>
          <w:ilvl w:val="0"/>
          <w:numId w:val="26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093ABF">
        <w:rPr>
          <w:rFonts w:ascii="Arial" w:hAnsi="Arial" w:cs="Arial"/>
        </w:rPr>
        <w:t>Provide this form in Excel format. The file name shall include the abbreviated name of the modeling organization, the hurricane standards year, and the form name. Also include Form A</w:t>
      </w:r>
      <w:r w:rsidRPr="00093ABF">
        <w:rPr>
          <w:rFonts w:ascii="Arial" w:hAnsi="Arial" w:cs="Arial"/>
        </w:rPr>
        <w:noBreakHyphen/>
        <w:t xml:space="preserve">4 in a submission appendix.  </w:t>
      </w:r>
    </w:p>
    <w:p w14:paraId="5E02FE32" w14:textId="77777777" w:rsidR="002C71BF" w:rsidRPr="00F56D8C" w:rsidRDefault="002C71BF" w:rsidP="00093A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14:paraId="7BA3151D" w14:textId="3A6E06DA" w:rsidR="00093ABF" w:rsidRPr="00093ABF" w:rsidRDefault="002C71BF" w:rsidP="00093ABF">
      <w:pPr>
        <w:pStyle w:val="ListParagraph"/>
        <w:numPr>
          <w:ilvl w:val="0"/>
          <w:numId w:val="26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093ABF">
        <w:rPr>
          <w:rFonts w:ascii="Arial" w:hAnsi="Arial" w:cs="Arial"/>
          <w:iCs/>
        </w:rPr>
        <w:t>Provide hurricane loss costs, rounded to three decimal places, by county (</w:t>
      </w:r>
      <w:r w:rsidRPr="00093ABF">
        <w:rPr>
          <w:rFonts w:ascii="Arial" w:hAnsi="Arial" w:cs="Arial"/>
          <w:i/>
          <w:iCs/>
        </w:rPr>
        <w:t>Figure 13</w:t>
      </w:r>
      <w:r w:rsidRPr="00093ABF">
        <w:rPr>
          <w:rFonts w:ascii="Arial" w:hAnsi="Arial" w:cs="Arial"/>
          <w:iCs/>
        </w:rPr>
        <w:t xml:space="preserve">). </w:t>
      </w:r>
      <w:r w:rsidRPr="00093ABF">
        <w:rPr>
          <w:rFonts w:ascii="Arial" w:hAnsi="Arial" w:cs="Arial"/>
        </w:rPr>
        <w:t>Within each county, hurricane loss costs shall be shown separately per $1,000 of exposure for frame owners, masonry owners, frame renters, masonry renters, frame condo unit owners, masonry condo unit owners, manufactured homes, and commercial residential. For each of these categories using ZIP Code centroids, the hurricane output range</w:t>
      </w:r>
      <w:r w:rsidR="00093ABF" w:rsidRPr="00093ABF">
        <w:rPr>
          <w:rFonts w:ascii="Arial" w:hAnsi="Arial" w:cs="Arial"/>
        </w:rPr>
        <w:t>s</w:t>
      </w:r>
      <w:r w:rsidRPr="00093ABF">
        <w:rPr>
          <w:rFonts w:ascii="Arial" w:hAnsi="Arial" w:cs="Arial"/>
        </w:rPr>
        <w:t xml:space="preserve"> shall show the highest hurricane loss cost, the lowest hurricane loss cost, and the weighted average hurricane loss cost. </w:t>
      </w:r>
    </w:p>
    <w:p w14:paraId="315DD597" w14:textId="77777777" w:rsidR="00093ABF" w:rsidRDefault="00093ABF" w:rsidP="00093ABF">
      <w:pPr>
        <w:pStyle w:val="ListParagraph"/>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Arial" w:hAnsi="Arial" w:cs="Arial"/>
        </w:rPr>
      </w:pPr>
    </w:p>
    <w:p w14:paraId="393624EE" w14:textId="77777777" w:rsidR="00FE44D8" w:rsidRDefault="002C71BF" w:rsidP="00093ABF">
      <w:pPr>
        <w:pStyle w:val="ListParagraph"/>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093ABF">
        <w:rPr>
          <w:rFonts w:ascii="Arial" w:hAnsi="Arial" w:cs="Arial"/>
        </w:rPr>
        <w:t xml:space="preserve">The aggregate </w:t>
      </w:r>
      <w:r w:rsidR="00FE44D8">
        <w:rPr>
          <w:rFonts w:ascii="Arial" w:hAnsi="Arial" w:cs="Arial"/>
        </w:rPr>
        <w:t xml:space="preserve">personal and commercial </w:t>
      </w:r>
      <w:r w:rsidRPr="00093ABF">
        <w:rPr>
          <w:rFonts w:ascii="Arial" w:hAnsi="Arial" w:cs="Arial"/>
        </w:rPr>
        <w:t>residential exposure data is to be developed from the 2017 FHCF exposure data for Part A</w:t>
      </w:r>
      <w:r w:rsidRPr="00093ABF">
        <w:rPr>
          <w:rFonts w:ascii="Arial" w:hAnsi="Arial" w:cs="Arial"/>
          <w:i/>
        </w:rPr>
        <w:t>,</w:t>
      </w:r>
      <w:r w:rsidR="00FE44D8">
        <w:rPr>
          <w:rFonts w:ascii="Arial" w:hAnsi="Arial" w:cs="Arial"/>
          <w:iCs/>
        </w:rPr>
        <w:t xml:space="preserve"> </w:t>
      </w:r>
      <w:r w:rsidRPr="00093ABF">
        <w:rPr>
          <w:rFonts w:ascii="Arial" w:hAnsi="Arial" w:cs="Arial"/>
        </w:rPr>
        <w:t xml:space="preserve">and from the 2023 FHCF exposure data for Part B, except for insured values and deductibles information. Insured values are to be based on the hurricane output range specifications given below. Deductible amounts of 0% and as specified in the hurricane output range specifications are to be assumed to be uniformly applied to all risks. </w:t>
      </w:r>
    </w:p>
    <w:p w14:paraId="70AE44E6" w14:textId="77777777" w:rsidR="00FE44D8" w:rsidRDefault="00FE44D8" w:rsidP="00093ABF">
      <w:pPr>
        <w:pStyle w:val="ListParagraph"/>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p>
    <w:p w14:paraId="629E144B" w14:textId="77777777" w:rsidR="00FE44D8" w:rsidRDefault="002C71BF" w:rsidP="00093ABF">
      <w:pPr>
        <w:pStyle w:val="ListParagraph"/>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093ABF">
        <w:rPr>
          <w:rFonts w:ascii="Arial" w:hAnsi="Arial" w:cs="Arial"/>
        </w:rPr>
        <w:t xml:space="preserve">When calculating the weighted average hurricane loss costs, weight the hurricane loss costs by the total insured value calculated above. Include the statewide range </w:t>
      </w:r>
    </w:p>
    <w:p w14:paraId="33DE9F81" w14:textId="689621DD" w:rsidR="002C71BF" w:rsidRPr="00093ABF" w:rsidRDefault="002C71BF" w:rsidP="00093ABF">
      <w:pPr>
        <w:pStyle w:val="ListParagraph"/>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iCs/>
        </w:rPr>
      </w:pPr>
      <w:r w:rsidRPr="00093ABF">
        <w:rPr>
          <w:rFonts w:ascii="Arial" w:hAnsi="Arial" w:cs="Arial"/>
        </w:rPr>
        <w:t xml:space="preserve">of hurricane loss costs (i.e., low, high, and weighted average). </w:t>
      </w:r>
    </w:p>
    <w:p w14:paraId="7E99DB72" w14:textId="77777777" w:rsidR="002C71BF" w:rsidRDefault="002C71BF" w:rsidP="00093A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iCs/>
        </w:rPr>
      </w:pPr>
    </w:p>
    <w:p w14:paraId="6F849E78" w14:textId="657D687F" w:rsidR="002C71BF" w:rsidRPr="00093ABF" w:rsidRDefault="002C71BF" w:rsidP="00093ABF">
      <w:pPr>
        <w:pStyle w:val="ListParagraph"/>
        <w:numPr>
          <w:ilvl w:val="0"/>
          <w:numId w:val="26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093ABF">
        <w:rPr>
          <w:rFonts w:ascii="Arial" w:hAnsi="Arial" w:cs="Arial"/>
        </w:rPr>
        <w:t xml:space="preserve">If a modeling organization has hurricane loss costs for a ZIP Code for which there is no exposure, give the hurricane loss costs zero weight (i.e., assume the exposure in that ZIP Code is zero). Provide a list of those ZIP Codes where this occurs. </w:t>
      </w:r>
    </w:p>
    <w:p w14:paraId="4DC05DC0" w14:textId="7A323361" w:rsidR="002C71BF" w:rsidRPr="00F56D8C" w:rsidRDefault="002C71BF" w:rsidP="00093ABF">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hanging="390"/>
        <w:rPr>
          <w:rFonts w:ascii="Arial" w:hAnsi="Arial" w:cs="Arial"/>
        </w:rPr>
      </w:pPr>
    </w:p>
    <w:p w14:paraId="67D967D6" w14:textId="171EB584" w:rsidR="002C71BF" w:rsidRPr="00F56D8C" w:rsidRDefault="002C71BF" w:rsidP="00093ABF">
      <w:pPr>
        <w:pStyle w:val="BodyText2"/>
        <w:numPr>
          <w:ilvl w:val="0"/>
          <w:numId w:val="268"/>
        </w:numPr>
        <w:tabs>
          <w:tab w:val="left" w:pos="360"/>
          <w:tab w:val="left" w:pos="3600"/>
          <w:tab w:val="left" w:pos="4320"/>
          <w:tab w:val="left" w:pos="5040"/>
          <w:tab w:val="left" w:pos="5760"/>
          <w:tab w:val="left" w:pos="6480"/>
          <w:tab w:val="left" w:pos="7200"/>
          <w:tab w:val="left" w:pos="7920"/>
          <w:tab w:val="left" w:pos="8640"/>
        </w:tabs>
        <w:spacing w:after="0" w:line="240" w:lineRule="auto"/>
        <w:ind w:left="360"/>
        <w:rPr>
          <w:rFonts w:ascii="Arial" w:hAnsi="Arial" w:cs="Arial"/>
        </w:rPr>
      </w:pPr>
      <w:r w:rsidRPr="00F56D8C">
        <w:rPr>
          <w:rFonts w:ascii="Arial" w:hAnsi="Arial" w:cs="Arial"/>
        </w:rPr>
        <w:t>If a modeling organization does not have hurricane loss costs for a ZIP Code for which there is some exposure, do not assume such hurricane loss costs are zero, but use only the exposures for which there are hurricane loss costs in calculating the weighted average hurricane loss costs. Provide a list of the ZIP Codes where this occurs.</w:t>
      </w:r>
    </w:p>
    <w:p w14:paraId="1A717BD3" w14:textId="77777777" w:rsidR="002C71BF" w:rsidRPr="00F56D8C" w:rsidRDefault="002C71BF" w:rsidP="00093ABF">
      <w:pPr>
        <w:pStyle w:val="BodyText2"/>
        <w:tabs>
          <w:tab w:val="left" w:pos="720"/>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p>
    <w:p w14:paraId="0EA80387" w14:textId="77777777" w:rsidR="002C71BF" w:rsidRDefault="002C71BF" w:rsidP="00093ABF">
      <w:pPr>
        <w:pStyle w:val="BodyText2"/>
        <w:numPr>
          <w:ilvl w:val="0"/>
          <w:numId w:val="268"/>
        </w:numPr>
        <w:tabs>
          <w:tab w:val="left" w:pos="360"/>
          <w:tab w:val="left" w:pos="3600"/>
          <w:tab w:val="left" w:pos="4320"/>
          <w:tab w:val="left" w:pos="5040"/>
          <w:tab w:val="left" w:pos="5760"/>
          <w:tab w:val="left" w:pos="6480"/>
          <w:tab w:val="left" w:pos="7200"/>
          <w:tab w:val="left" w:pos="7920"/>
          <w:tab w:val="left" w:pos="8640"/>
        </w:tabs>
        <w:spacing w:after="0" w:line="240" w:lineRule="auto"/>
        <w:ind w:left="360"/>
        <w:rPr>
          <w:rFonts w:ascii="Arial" w:hAnsi="Arial" w:cs="Arial"/>
        </w:rPr>
      </w:pPr>
      <w:r w:rsidRPr="00F56D8C">
        <w:rPr>
          <w:rFonts w:ascii="Arial" w:hAnsi="Arial" w:cs="Arial"/>
        </w:rPr>
        <w:t xml:space="preserve">NA </w:t>
      </w:r>
      <w:r>
        <w:rPr>
          <w:rFonts w:ascii="Arial" w:hAnsi="Arial" w:cs="Arial"/>
        </w:rPr>
        <w:t>shall</w:t>
      </w:r>
      <w:r w:rsidRPr="00F56D8C">
        <w:rPr>
          <w:rFonts w:ascii="Arial" w:hAnsi="Arial" w:cs="Arial"/>
        </w:rPr>
        <w:t xml:space="preserve"> be used in cells to signify no exposure.</w:t>
      </w:r>
    </w:p>
    <w:p w14:paraId="5E9C1C85" w14:textId="77777777" w:rsidR="002C71BF" w:rsidRPr="00F56D8C" w:rsidRDefault="002C71BF" w:rsidP="00093ABF">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p>
    <w:p w14:paraId="25FF094A" w14:textId="694A5972" w:rsidR="002C71BF" w:rsidRPr="00093ABF" w:rsidRDefault="002C71BF" w:rsidP="00093ABF">
      <w:pPr>
        <w:pStyle w:val="ListParagraph"/>
        <w:numPr>
          <w:ilvl w:val="0"/>
          <w:numId w:val="268"/>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iCs/>
        </w:rPr>
      </w:pPr>
      <w:r w:rsidRPr="00093ABF">
        <w:rPr>
          <w:rFonts w:ascii="Arial" w:hAnsi="Arial" w:cs="Arial"/>
          <w:iCs/>
        </w:rPr>
        <w:lastRenderedPageBreak/>
        <w:t xml:space="preserve">Indicate if per diem is used in producing hurricane loss costs for Coverage D (Time Element) in the personal residential hurricane output ranges. If a per diem rate is used, a rate of $300 per day per policy </w:t>
      </w:r>
      <w:r w:rsidR="00FE44D8">
        <w:rPr>
          <w:rFonts w:ascii="Arial" w:hAnsi="Arial" w:cs="Arial"/>
          <w:iCs/>
        </w:rPr>
        <w:t>shall</w:t>
      </w:r>
      <w:r w:rsidRPr="00093ABF">
        <w:rPr>
          <w:rFonts w:ascii="Arial" w:hAnsi="Arial" w:cs="Arial"/>
          <w:iCs/>
        </w:rPr>
        <w:t xml:space="preserve"> be used.</w:t>
      </w:r>
    </w:p>
    <w:p w14:paraId="44140FBC" w14:textId="77777777" w:rsidR="002C71BF" w:rsidRPr="00F56D8C" w:rsidRDefault="002C71BF" w:rsidP="00093ABF">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Arial" w:hAnsi="Arial" w:cs="Arial"/>
          <w:iCs/>
        </w:rPr>
      </w:pPr>
    </w:p>
    <w:p w14:paraId="50AC6D72" w14:textId="39DD3045" w:rsidR="002C71BF" w:rsidRPr="00093ABF" w:rsidRDefault="002C71BF" w:rsidP="00093ABF">
      <w:pPr>
        <w:pStyle w:val="ListParagraph"/>
        <w:numPr>
          <w:ilvl w:val="0"/>
          <w:numId w:val="268"/>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iCs/>
        </w:rPr>
      </w:pPr>
      <w:bookmarkStart w:id="50" w:name="_Hlk84314412"/>
      <w:r w:rsidRPr="00093ABF">
        <w:rPr>
          <w:rFonts w:ascii="Arial" w:hAnsi="Arial" w:cs="Arial"/>
          <w:iCs/>
        </w:rPr>
        <w:t>Describe how Law and Ordinance is included in the hurricane output ranges.</w:t>
      </w:r>
    </w:p>
    <w:p w14:paraId="01EF9991" w14:textId="77777777" w:rsidR="002C71BF" w:rsidRPr="00F56D8C" w:rsidRDefault="002C71BF" w:rsidP="00093ABF">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Arial" w:hAnsi="Arial" w:cs="Arial"/>
          <w:iCs/>
        </w:rPr>
      </w:pPr>
    </w:p>
    <w:p w14:paraId="5FE2F969" w14:textId="0D45F2D4" w:rsidR="002C71BF" w:rsidRPr="00093ABF" w:rsidRDefault="002C71BF" w:rsidP="00093ABF">
      <w:pPr>
        <w:pStyle w:val="ListParagraph"/>
        <w:numPr>
          <w:ilvl w:val="0"/>
          <w:numId w:val="268"/>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iCs/>
        </w:rPr>
      </w:pPr>
      <w:r w:rsidRPr="00093ABF">
        <w:rPr>
          <w:rFonts w:ascii="Arial" w:hAnsi="Arial" w:cs="Arial"/>
          <w:iCs/>
        </w:rPr>
        <w:t xml:space="preserve">List assumptions necessary to complete Form A-4. Provide the rationale for assumptions and a detailed description of how the assumptions are implemented. </w:t>
      </w:r>
    </w:p>
    <w:bookmarkEnd w:id="50"/>
    <w:p w14:paraId="218711A8" w14:textId="77777777" w:rsidR="002C71BF" w:rsidRPr="00F56D8C" w:rsidRDefault="002C71BF" w:rsidP="002C71BF">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iCs/>
        </w:rPr>
      </w:pPr>
    </w:p>
    <w:p w14:paraId="55BD22B6" w14:textId="77777777" w:rsidR="002C71BF" w:rsidRPr="0001041C" w:rsidRDefault="002C71BF" w:rsidP="002C71BF">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iCs/>
        </w:rPr>
      </w:pPr>
    </w:p>
    <w:p w14:paraId="53E9814C" w14:textId="77777777" w:rsidR="002C71BF" w:rsidRDefault="002C71BF" w:rsidP="002C71BF">
      <w:pPr>
        <w:rPr>
          <w:b/>
          <w:i/>
        </w:rPr>
      </w:pPr>
      <w:bookmarkStart w:id="51" w:name="_Hlk87362667"/>
      <w:r>
        <w:rPr>
          <w:b/>
          <w:i/>
        </w:rPr>
        <w:br w:type="page"/>
      </w:r>
    </w:p>
    <w:p w14:paraId="4CB4E4E1" w14:textId="5A841F89" w:rsidR="002C71BF" w:rsidRDefault="002C71BF" w:rsidP="00FA36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iCs/>
          <w:snapToGrid w:val="0"/>
        </w:rPr>
      </w:pPr>
      <w:r w:rsidRPr="00F56D8C">
        <w:rPr>
          <w:rFonts w:ascii="Arial" w:hAnsi="Arial" w:cs="Arial"/>
          <w:b/>
          <w:i/>
        </w:rPr>
        <w:lastRenderedPageBreak/>
        <w:t xml:space="preserve">Figure 13 </w:t>
      </w:r>
      <w:r w:rsidR="00FA3665">
        <w:rPr>
          <w:rFonts w:ascii="Arial" w:hAnsi="Arial" w:cs="Arial"/>
          <w:b/>
          <w:i/>
        </w:rPr>
        <w:tab/>
      </w:r>
      <w:r w:rsidR="00FA3665">
        <w:rPr>
          <w:rFonts w:ascii="Arial" w:hAnsi="Arial" w:cs="Arial"/>
          <w:b/>
          <w:i/>
        </w:rPr>
        <w:tab/>
      </w:r>
      <w:r w:rsidR="00FA3665">
        <w:rPr>
          <w:rFonts w:ascii="Arial" w:hAnsi="Arial" w:cs="Arial"/>
          <w:b/>
          <w:i/>
        </w:rPr>
        <w:tab/>
      </w:r>
      <w:r w:rsidR="00FA3665">
        <w:rPr>
          <w:rFonts w:ascii="Arial" w:hAnsi="Arial" w:cs="Arial"/>
          <w:b/>
          <w:i/>
        </w:rPr>
        <w:tab/>
      </w:r>
      <w:r w:rsidRPr="00FA3665">
        <w:rPr>
          <w:rFonts w:ascii="Arial" w:hAnsi="Arial" w:cs="Arial"/>
          <w:b/>
          <w:bCs/>
          <w:iCs/>
          <w:snapToGrid w:val="0"/>
        </w:rPr>
        <w:t>State of Florida by County</w:t>
      </w:r>
    </w:p>
    <w:p w14:paraId="19BAC07C" w14:textId="2C77163C" w:rsidR="00FA3665" w:rsidRDefault="00FA3665" w:rsidP="00FA36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iCs/>
          <w:snapToGrid w:val="0"/>
        </w:rPr>
      </w:pPr>
    </w:p>
    <w:p w14:paraId="6F9CD6AF" w14:textId="77777777" w:rsidR="00FA3665" w:rsidRPr="00FA3665" w:rsidRDefault="00FA3665" w:rsidP="00FA36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napToGrid w:val="0"/>
        </w:rPr>
      </w:pPr>
    </w:p>
    <w:p w14:paraId="52BD65A7" w14:textId="342DA480" w:rsidR="002C71BF" w:rsidRDefault="00FA3665" w:rsidP="002C71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pPr>
      <w:r>
        <w:rPr>
          <w:noProof/>
        </w:rPr>
        <mc:AlternateContent>
          <mc:Choice Requires="wps">
            <w:drawing>
              <wp:anchor distT="45720" distB="45720" distL="114300" distR="114300" simplePos="0" relativeHeight="251800576" behindDoc="0" locked="0" layoutInCell="1" allowOverlap="1" wp14:anchorId="560C7F44" wp14:editId="7360C0DA">
                <wp:simplePos x="0" y="0"/>
                <wp:positionH relativeFrom="column">
                  <wp:posOffset>736979</wp:posOffset>
                </wp:positionH>
                <wp:positionV relativeFrom="paragraph">
                  <wp:posOffset>3476425</wp:posOffset>
                </wp:positionV>
                <wp:extent cx="2360930" cy="627797"/>
                <wp:effectExtent l="0" t="0" r="3810" b="127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27797"/>
                        </a:xfrm>
                        <a:prstGeom prst="rect">
                          <a:avLst/>
                        </a:prstGeom>
                        <a:solidFill>
                          <a:srgbClr val="FFFFFF"/>
                        </a:solidFill>
                        <a:ln w="9525">
                          <a:noFill/>
                          <a:miter lim="800000"/>
                          <a:headEnd/>
                          <a:tailEnd/>
                        </a:ln>
                      </wps:spPr>
                      <wps:txbx>
                        <w:txbxContent>
                          <w:p w14:paraId="4D87EA03" w14:textId="4481C58C" w:rsidR="00FA3665" w:rsidRDefault="00FA366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60C7F44" id="_x0000_s1056" type="#_x0000_t202" style="position:absolute;left:0;text-align:left;margin-left:58.05pt;margin-top:273.75pt;width:185.9pt;height:49.45pt;z-index:251800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" stroked="f">
                <v:textbox>
                  <w:txbxContent>
                    <w:p w14:paraId="4D87EA03" w14:textId="4481C58C" w:rsidR="00FA3665" w:rsidRDefault="00FA3665"/>
                  </w:txbxContent>
                </v:textbox>
              </v:shape>
            </w:pict>
          </mc:Fallback>
        </mc:AlternateContent>
      </w:r>
      <w:r>
        <w:rPr>
          <w:noProof/>
        </w:rPr>
        <w:drawing>
          <wp:inline distT="0" distB="0" distL="0" distR="0" wp14:anchorId="16D03032" wp14:editId="52E48ADF">
            <wp:extent cx="5943600" cy="5738789"/>
            <wp:effectExtent l="0" t="0" r="0" b="0"/>
            <wp:docPr id="120" name="Picture 1" descr="Florida coun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ida county map"/>
                    <pic:cNvPicPr>
                      <a:picLocks noChangeAspect="1" noChangeArrowheads="1"/>
                    </pic:cNvPicPr>
                  </pic:nvPicPr>
                  <pic:blipFill>
                    <a:blip r:embed="rId40" cstate="print"/>
                    <a:srcRect/>
                    <a:stretch>
                      <a:fillRect/>
                    </a:stretch>
                  </pic:blipFill>
                  <pic:spPr bwMode="auto">
                    <a:xfrm>
                      <a:off x="0" y="0"/>
                      <a:ext cx="5943600" cy="5738789"/>
                    </a:xfrm>
                    <a:prstGeom prst="rect">
                      <a:avLst/>
                    </a:prstGeom>
                    <a:noFill/>
                    <a:ln w="9525">
                      <a:noFill/>
                      <a:miter lim="800000"/>
                      <a:headEnd/>
                      <a:tailEnd/>
                    </a:ln>
                  </pic:spPr>
                </pic:pic>
              </a:graphicData>
            </a:graphic>
          </wp:inline>
        </w:drawing>
      </w:r>
    </w:p>
    <w:p w14:paraId="46F1904F" w14:textId="011A3973" w:rsidR="002C71BF" w:rsidRDefault="002C71BF" w:rsidP="002C71BF">
      <w:pPr>
        <w:rPr>
          <w:rFonts w:ascii="Arial" w:hAnsi="Arial" w:cs="Arial"/>
          <w:b/>
          <w:sz w:val="28"/>
        </w:rPr>
      </w:pPr>
      <w:r>
        <w:rPr>
          <w:noProof/>
        </w:rPr>
        <mc:AlternateContent>
          <mc:Choice Requires="wps">
            <w:drawing>
              <wp:anchor distT="0" distB="0" distL="114300" distR="114300" simplePos="0" relativeHeight="251779072" behindDoc="0" locked="0" layoutInCell="1" allowOverlap="1" wp14:anchorId="356CF1A3" wp14:editId="2F7EC824">
                <wp:simplePos x="0" y="0"/>
                <wp:positionH relativeFrom="column">
                  <wp:posOffset>438509</wp:posOffset>
                </wp:positionH>
                <wp:positionV relativeFrom="paragraph">
                  <wp:posOffset>3540365</wp:posOffset>
                </wp:positionV>
                <wp:extent cx="1981200" cy="800100"/>
                <wp:effectExtent l="0" t="3175" r="0" b="0"/>
                <wp:wrapNone/>
                <wp:docPr id="1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52C72" w14:textId="77777777" w:rsidR="002C71BF" w:rsidRDefault="002C71BF" w:rsidP="002C71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CF1A3" id="Text Box 8" o:spid="_x0000_s1057" type="#_x0000_t202" style="position:absolute;margin-left:34.55pt;margin-top:278.75pt;width:156pt;height:6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" stroked="f">
                <v:textbox>
                  <w:txbxContent>
                    <w:p w14:paraId="32652C72" w14:textId="77777777" w:rsidR="002C71BF" w:rsidRDefault="002C71BF" w:rsidP="002C71BF"/>
                  </w:txbxContent>
                </v:textbox>
              </v:shape>
            </w:pict>
          </mc:Fallback>
        </mc:AlternateContent>
      </w:r>
      <w:r>
        <w:rPr>
          <w:rFonts w:ascii="Arial" w:hAnsi="Arial" w:cs="Arial"/>
          <w:b/>
          <w:color w:val="FF0000"/>
          <w:sz w:val="28"/>
          <w:szCs w:val="28"/>
        </w:rPr>
        <w:br w:type="page"/>
      </w:r>
    </w:p>
    <w:bookmarkEnd w:id="51"/>
    <w:p w14:paraId="3C39FBF8" w14:textId="77777777" w:rsidR="002C71BF" w:rsidRDefault="002C71BF" w:rsidP="002C71BF">
      <w:pPr>
        <w:jc w:val="center"/>
        <w:rPr>
          <w:rFonts w:ascii="Arial" w:hAnsi="Arial" w:cs="Arial"/>
          <w:b/>
          <w:sz w:val="28"/>
        </w:rPr>
      </w:pPr>
      <w:r>
        <w:rPr>
          <w:rFonts w:ascii="Arial" w:hAnsi="Arial" w:cs="Arial"/>
          <w:b/>
          <w:sz w:val="28"/>
        </w:rPr>
        <w:lastRenderedPageBreak/>
        <w:t>Hurricane Output Range Specifications</w:t>
      </w:r>
    </w:p>
    <w:p w14:paraId="178427B2" w14:textId="77777777" w:rsidR="002C71BF" w:rsidRPr="00F56D8C" w:rsidRDefault="002C71BF" w:rsidP="002C71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
        </w:rPr>
      </w:pPr>
    </w:p>
    <w:p w14:paraId="43F39FE5" w14:textId="77777777" w:rsidR="002C71BF" w:rsidRPr="00F56D8C" w:rsidRDefault="002C71BF" w:rsidP="002C71BF">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u w:val="single"/>
        </w:rPr>
      </w:pPr>
      <w:r w:rsidRPr="00F56D8C">
        <w:rPr>
          <w:rFonts w:ascii="Arial" w:hAnsi="Arial" w:cs="Arial"/>
          <w:b/>
          <w:u w:val="single"/>
        </w:rPr>
        <w:t>Policy Type</w:t>
      </w:r>
      <w:r w:rsidRPr="00F56D8C">
        <w:rPr>
          <w:rFonts w:ascii="Arial" w:hAnsi="Arial" w:cs="Arial"/>
          <w:b/>
          <w:u w:val="single"/>
        </w:rPr>
        <w:tab/>
        <w:t>Assumptions</w:t>
      </w:r>
    </w:p>
    <w:p w14:paraId="7449F1ED" w14:textId="77777777" w:rsidR="002C71BF" w:rsidRPr="00F56D8C" w:rsidRDefault="002C71BF" w:rsidP="002C71BF">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p>
    <w:p w14:paraId="53D2F3DA" w14:textId="77777777" w:rsidR="002C71BF" w:rsidRPr="00F56D8C" w:rsidRDefault="002C71BF" w:rsidP="002C71BF">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r w:rsidRPr="00F56D8C">
        <w:rPr>
          <w:rFonts w:ascii="Arial" w:hAnsi="Arial" w:cs="Arial"/>
          <w:b/>
        </w:rPr>
        <w:t>Owners</w:t>
      </w:r>
      <w:r w:rsidRPr="00F56D8C">
        <w:rPr>
          <w:rFonts w:ascii="Arial" w:hAnsi="Arial" w:cs="Arial"/>
          <w:b/>
        </w:rPr>
        <w:tab/>
      </w:r>
      <w:r w:rsidRPr="00F56D8C">
        <w:rPr>
          <w:rFonts w:ascii="Arial" w:hAnsi="Arial" w:cs="Arial"/>
          <w:b/>
        </w:rPr>
        <w:tab/>
        <w:t>Coverage A = Building</w:t>
      </w:r>
    </w:p>
    <w:p w14:paraId="5EE1DB9E" w14:textId="77777777" w:rsidR="002C71BF" w:rsidRPr="00F56D8C" w:rsidRDefault="002C71BF" w:rsidP="002C71BF">
      <w:pPr>
        <w:pStyle w:val="Level1"/>
        <w:widowControl/>
        <w:numPr>
          <w:ilvl w:val="0"/>
          <w:numId w:val="185"/>
        </w:numPr>
        <w:tabs>
          <w:tab w:val="left" w:pos="720"/>
          <w:tab w:val="left" w:pos="3600"/>
          <w:tab w:val="left" w:pos="4320"/>
          <w:tab w:val="left" w:pos="5040"/>
          <w:tab w:val="left" w:pos="5760"/>
          <w:tab w:val="left" w:pos="6480"/>
          <w:tab w:val="left" w:pos="7200"/>
          <w:tab w:val="left" w:pos="7920"/>
          <w:tab w:val="left" w:pos="8640"/>
          <w:tab w:val="left" w:pos="9360"/>
        </w:tabs>
        <w:ind w:hanging="180"/>
        <w:outlineLvl w:val="9"/>
        <w:rPr>
          <w:rFonts w:ascii="Arial" w:hAnsi="Arial" w:cs="Arial"/>
        </w:rPr>
      </w:pPr>
      <w:r w:rsidRPr="00F56D8C">
        <w:rPr>
          <w:rFonts w:ascii="Arial" w:hAnsi="Arial" w:cs="Arial"/>
        </w:rPr>
        <w:t>Coverage A limit = $100,000</w:t>
      </w:r>
    </w:p>
    <w:p w14:paraId="19B32C0B" w14:textId="77777777" w:rsidR="002C71BF" w:rsidRPr="00F56D8C" w:rsidRDefault="002C71BF" w:rsidP="002C71BF">
      <w:pPr>
        <w:pStyle w:val="Level1"/>
        <w:widowControl/>
        <w:numPr>
          <w:ilvl w:val="0"/>
          <w:numId w:val="185"/>
        </w:numPr>
        <w:tabs>
          <w:tab w:val="left" w:pos="720"/>
          <w:tab w:val="left" w:pos="3600"/>
          <w:tab w:val="left" w:pos="4320"/>
          <w:tab w:val="left" w:pos="5040"/>
          <w:tab w:val="left" w:pos="5760"/>
          <w:tab w:val="left" w:pos="6480"/>
          <w:tab w:val="left" w:pos="7200"/>
          <w:tab w:val="left" w:pos="7920"/>
          <w:tab w:val="left" w:pos="8640"/>
          <w:tab w:val="left" w:pos="9360"/>
        </w:tabs>
        <w:ind w:hanging="180"/>
        <w:outlineLvl w:val="9"/>
        <w:rPr>
          <w:rFonts w:ascii="Arial" w:hAnsi="Arial" w:cs="Arial"/>
        </w:rPr>
      </w:pPr>
      <w:r w:rsidRPr="00F56D8C">
        <w:rPr>
          <w:rFonts w:ascii="Arial" w:hAnsi="Arial" w:cs="Arial"/>
        </w:rPr>
        <w:t>Replacement Cost included subject to Coverage A limit</w:t>
      </w:r>
    </w:p>
    <w:p w14:paraId="09AD6E34" w14:textId="77777777" w:rsidR="002C71BF" w:rsidRPr="006D35A8" w:rsidRDefault="002C71BF" w:rsidP="002C71BF">
      <w:pPr>
        <w:pStyle w:val="Level1"/>
        <w:widowControl/>
        <w:numPr>
          <w:ilvl w:val="0"/>
          <w:numId w:val="185"/>
        </w:numPr>
        <w:tabs>
          <w:tab w:val="left" w:pos="720"/>
          <w:tab w:val="left" w:pos="3240"/>
          <w:tab w:val="left" w:pos="3600"/>
          <w:tab w:val="left" w:pos="4320"/>
          <w:tab w:val="left" w:pos="5040"/>
          <w:tab w:val="left" w:pos="5760"/>
          <w:tab w:val="left" w:pos="6480"/>
          <w:tab w:val="left" w:pos="7200"/>
          <w:tab w:val="left" w:pos="7920"/>
          <w:tab w:val="left" w:pos="8640"/>
          <w:tab w:val="left" w:pos="9360"/>
        </w:tabs>
        <w:ind w:hanging="180"/>
        <w:outlineLvl w:val="9"/>
        <w:rPr>
          <w:rFonts w:ascii="Arial" w:hAnsi="Arial" w:cs="Arial"/>
          <w:b/>
        </w:rPr>
      </w:pPr>
      <w:r w:rsidRPr="00F56D8C">
        <w:rPr>
          <w:rFonts w:ascii="Arial" w:hAnsi="Arial" w:cs="Arial"/>
        </w:rPr>
        <w:t>Law and Ordinance included</w:t>
      </w:r>
      <w:r>
        <w:rPr>
          <w:rFonts w:ascii="Arial" w:hAnsi="Arial" w:cs="Arial"/>
        </w:rPr>
        <w:t>*</w:t>
      </w:r>
    </w:p>
    <w:p w14:paraId="5D6969F3" w14:textId="77777777" w:rsidR="002C71BF" w:rsidRPr="0072154B" w:rsidRDefault="002C71BF" w:rsidP="002C71BF">
      <w:pPr>
        <w:pStyle w:val="Level1"/>
        <w:widowControl/>
        <w:tabs>
          <w:tab w:val="left" w:pos="720"/>
          <w:tab w:val="left" w:pos="3420"/>
          <w:tab w:val="left" w:pos="4320"/>
          <w:tab w:val="left" w:pos="5040"/>
          <w:tab w:val="left" w:pos="5760"/>
          <w:tab w:val="left" w:pos="6480"/>
          <w:tab w:val="left" w:pos="7200"/>
          <w:tab w:val="left" w:pos="7920"/>
          <w:tab w:val="left" w:pos="8640"/>
          <w:tab w:val="left" w:pos="9360"/>
        </w:tabs>
        <w:ind w:left="3060"/>
        <w:outlineLvl w:val="9"/>
        <w:rPr>
          <w:rFonts w:ascii="Arial" w:hAnsi="Arial" w:cs="Arial"/>
          <w:bCs/>
        </w:rPr>
      </w:pPr>
      <w:r>
        <w:rPr>
          <w:rFonts w:ascii="Arial" w:hAnsi="Arial" w:cs="Arial"/>
          <w:b/>
        </w:rPr>
        <w:tab/>
      </w:r>
      <w:r>
        <w:rPr>
          <w:rFonts w:ascii="Arial" w:hAnsi="Arial" w:cs="Arial"/>
          <w:bCs/>
        </w:rPr>
        <w:t>*If data are not available, 25% shall be assumed</w:t>
      </w:r>
    </w:p>
    <w:p w14:paraId="30127DCC" w14:textId="77777777" w:rsidR="002C71BF" w:rsidRPr="00F56D8C" w:rsidRDefault="002C71BF" w:rsidP="002C71BF">
      <w:pPr>
        <w:pStyle w:val="Level1"/>
        <w:widowControl/>
        <w:tabs>
          <w:tab w:val="left" w:pos="720"/>
          <w:tab w:val="left" w:pos="3600"/>
          <w:tab w:val="left" w:pos="4320"/>
          <w:tab w:val="left" w:pos="5040"/>
          <w:tab w:val="left" w:pos="5760"/>
          <w:tab w:val="left" w:pos="6480"/>
          <w:tab w:val="left" w:pos="7200"/>
          <w:tab w:val="left" w:pos="7920"/>
          <w:tab w:val="left" w:pos="8640"/>
          <w:tab w:val="left" w:pos="9360"/>
        </w:tabs>
        <w:ind w:left="3240"/>
        <w:outlineLvl w:val="9"/>
        <w:rPr>
          <w:rFonts w:ascii="Arial" w:hAnsi="Arial" w:cs="Arial"/>
          <w:b/>
        </w:rPr>
      </w:pPr>
    </w:p>
    <w:p w14:paraId="5070D1E0" w14:textId="77777777" w:rsidR="002C71BF" w:rsidRPr="00F56D8C" w:rsidRDefault="002C71BF" w:rsidP="002C71BF">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
        </w:rPr>
      </w:pPr>
      <w:r w:rsidRPr="00F56D8C">
        <w:rPr>
          <w:rFonts w:ascii="Arial" w:hAnsi="Arial" w:cs="Arial"/>
          <w:b/>
        </w:rPr>
        <w:tab/>
      </w:r>
      <w:r w:rsidRPr="00F56D8C">
        <w:rPr>
          <w:rFonts w:ascii="Arial" w:hAnsi="Arial" w:cs="Arial"/>
          <w:b/>
        </w:rPr>
        <w:tab/>
        <w:t>Coverage B = Appurtenant Structure</w:t>
      </w:r>
    </w:p>
    <w:p w14:paraId="13306541" w14:textId="77777777" w:rsidR="002C71BF" w:rsidRPr="00F56D8C" w:rsidRDefault="002C71BF" w:rsidP="002C71BF">
      <w:pPr>
        <w:pStyle w:val="Level1"/>
        <w:widowControl/>
        <w:numPr>
          <w:ilvl w:val="0"/>
          <w:numId w:val="186"/>
        </w:numPr>
        <w:tabs>
          <w:tab w:val="clear" w:pos="2880"/>
          <w:tab w:val="left" w:pos="720"/>
          <w:tab w:val="num" w:pos="3240"/>
          <w:tab w:val="left" w:pos="3600"/>
          <w:tab w:val="left" w:pos="4320"/>
          <w:tab w:val="left" w:pos="5040"/>
          <w:tab w:val="left" w:pos="5760"/>
          <w:tab w:val="left" w:pos="6480"/>
          <w:tab w:val="left" w:pos="7200"/>
          <w:tab w:val="left" w:pos="7920"/>
          <w:tab w:val="left" w:pos="8640"/>
          <w:tab w:val="left" w:pos="9360"/>
        </w:tabs>
        <w:ind w:right="-187" w:firstLine="180"/>
        <w:outlineLvl w:val="9"/>
        <w:rPr>
          <w:rFonts w:ascii="Arial" w:hAnsi="Arial" w:cs="Arial"/>
        </w:rPr>
      </w:pPr>
      <w:r w:rsidRPr="00F56D8C">
        <w:rPr>
          <w:rFonts w:ascii="Arial" w:hAnsi="Arial" w:cs="Arial"/>
        </w:rPr>
        <w:t>Coverage B limit = 10% of Coverage A limit</w:t>
      </w:r>
    </w:p>
    <w:p w14:paraId="42A93126" w14:textId="77777777" w:rsidR="002C71BF" w:rsidRPr="00F56D8C" w:rsidRDefault="002C71BF" w:rsidP="002C71BF">
      <w:pPr>
        <w:pStyle w:val="Level1"/>
        <w:widowControl/>
        <w:numPr>
          <w:ilvl w:val="0"/>
          <w:numId w:val="186"/>
        </w:numPr>
        <w:tabs>
          <w:tab w:val="clear" w:pos="2880"/>
          <w:tab w:val="left" w:pos="720"/>
          <w:tab w:val="num" w:pos="3240"/>
          <w:tab w:val="left" w:pos="3600"/>
          <w:tab w:val="left" w:pos="4320"/>
          <w:tab w:val="left" w:pos="5040"/>
          <w:tab w:val="left" w:pos="5760"/>
          <w:tab w:val="left" w:pos="6480"/>
          <w:tab w:val="left" w:pos="7200"/>
          <w:tab w:val="left" w:pos="7920"/>
          <w:tab w:val="left" w:pos="8640"/>
          <w:tab w:val="left" w:pos="9360"/>
        </w:tabs>
        <w:ind w:left="3600" w:hanging="540"/>
        <w:outlineLvl w:val="9"/>
        <w:rPr>
          <w:rFonts w:ascii="Arial" w:hAnsi="Arial" w:cs="Arial"/>
        </w:rPr>
      </w:pPr>
      <w:r w:rsidRPr="00F56D8C">
        <w:rPr>
          <w:rFonts w:ascii="Arial" w:hAnsi="Arial" w:cs="Arial"/>
        </w:rPr>
        <w:t>Replacement Cost included subject to Coverage B limit</w:t>
      </w:r>
    </w:p>
    <w:p w14:paraId="6FCF6408" w14:textId="77777777" w:rsidR="002C71BF" w:rsidRPr="006D35A8" w:rsidRDefault="002C71BF" w:rsidP="00391DCB">
      <w:pPr>
        <w:pStyle w:val="Level1"/>
        <w:widowControl/>
        <w:numPr>
          <w:ilvl w:val="0"/>
          <w:numId w:val="274"/>
        </w:numPr>
        <w:tabs>
          <w:tab w:val="left" w:pos="720"/>
          <w:tab w:val="left" w:pos="3240"/>
          <w:tab w:val="left" w:pos="3600"/>
          <w:tab w:val="left" w:pos="4320"/>
          <w:tab w:val="left" w:pos="5040"/>
          <w:tab w:val="left" w:pos="6480"/>
          <w:tab w:val="left" w:pos="7200"/>
          <w:tab w:val="left" w:pos="7920"/>
          <w:tab w:val="left" w:pos="8640"/>
          <w:tab w:val="left" w:pos="9360"/>
        </w:tabs>
        <w:outlineLvl w:val="9"/>
        <w:rPr>
          <w:rFonts w:ascii="Arial" w:hAnsi="Arial" w:cs="Arial"/>
          <w:b/>
        </w:rPr>
      </w:pPr>
      <w:r w:rsidRPr="00F56D8C">
        <w:rPr>
          <w:rFonts w:ascii="Arial" w:hAnsi="Arial" w:cs="Arial"/>
        </w:rPr>
        <w:t>Law and Ordinance included</w:t>
      </w:r>
      <w:r>
        <w:rPr>
          <w:rFonts w:ascii="Arial" w:hAnsi="Arial" w:cs="Arial"/>
        </w:rPr>
        <w:t>*</w:t>
      </w:r>
    </w:p>
    <w:p w14:paraId="023D6FF6" w14:textId="77777777" w:rsidR="002C71BF" w:rsidRPr="0072154B" w:rsidRDefault="002C71BF" w:rsidP="002C71BF">
      <w:pPr>
        <w:pStyle w:val="Level1"/>
        <w:widowControl/>
        <w:tabs>
          <w:tab w:val="left" w:pos="720"/>
          <w:tab w:val="left" w:pos="3420"/>
          <w:tab w:val="left" w:pos="4320"/>
          <w:tab w:val="left" w:pos="5040"/>
          <w:tab w:val="left" w:pos="5760"/>
          <w:tab w:val="left" w:pos="6480"/>
          <w:tab w:val="left" w:pos="7200"/>
          <w:tab w:val="left" w:pos="7920"/>
          <w:tab w:val="left" w:pos="8640"/>
          <w:tab w:val="left" w:pos="9360"/>
        </w:tabs>
        <w:ind w:left="3060"/>
        <w:outlineLvl w:val="9"/>
        <w:rPr>
          <w:rFonts w:ascii="Arial" w:hAnsi="Arial" w:cs="Arial"/>
          <w:bCs/>
        </w:rPr>
      </w:pPr>
      <w:r>
        <w:rPr>
          <w:rFonts w:ascii="Arial" w:hAnsi="Arial" w:cs="Arial"/>
          <w:b/>
        </w:rPr>
        <w:tab/>
      </w:r>
      <w:r>
        <w:rPr>
          <w:rFonts w:ascii="Arial" w:hAnsi="Arial" w:cs="Arial"/>
          <w:bCs/>
        </w:rPr>
        <w:t>*If data are not available, 25% shall be assumed</w:t>
      </w:r>
    </w:p>
    <w:p w14:paraId="09FCD6F5" w14:textId="77777777" w:rsidR="002C71BF" w:rsidRPr="00F56D8C" w:rsidRDefault="002C71BF" w:rsidP="002C71BF">
      <w:pPr>
        <w:pStyle w:val="Level1"/>
        <w:widowControl/>
        <w:tabs>
          <w:tab w:val="left" w:pos="720"/>
          <w:tab w:val="left" w:pos="3600"/>
          <w:tab w:val="left" w:pos="4320"/>
          <w:tab w:val="left" w:pos="5040"/>
          <w:tab w:val="left" w:pos="5760"/>
          <w:tab w:val="left" w:pos="6480"/>
          <w:tab w:val="left" w:pos="7200"/>
          <w:tab w:val="left" w:pos="7920"/>
          <w:tab w:val="left" w:pos="8640"/>
          <w:tab w:val="left" w:pos="9360"/>
        </w:tabs>
        <w:ind w:left="3240"/>
        <w:outlineLvl w:val="9"/>
        <w:rPr>
          <w:rFonts w:ascii="Arial" w:hAnsi="Arial" w:cs="Arial"/>
          <w:b/>
        </w:rPr>
      </w:pPr>
    </w:p>
    <w:p w14:paraId="43CF3D63" w14:textId="77777777" w:rsidR="002C71BF" w:rsidRPr="00F56D8C" w:rsidRDefault="002C71BF" w:rsidP="002C71BF">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r w:rsidRPr="00F56D8C">
        <w:rPr>
          <w:rFonts w:ascii="Arial" w:hAnsi="Arial" w:cs="Arial"/>
          <w:b/>
        </w:rPr>
        <w:tab/>
      </w:r>
      <w:r w:rsidRPr="00F56D8C">
        <w:rPr>
          <w:rFonts w:ascii="Arial" w:hAnsi="Arial" w:cs="Arial"/>
          <w:b/>
        </w:rPr>
        <w:tab/>
        <w:t>Coverage C = Contents</w:t>
      </w:r>
    </w:p>
    <w:p w14:paraId="0072DB45" w14:textId="77777777" w:rsidR="002C71BF" w:rsidRPr="00F56D8C" w:rsidRDefault="002C71BF" w:rsidP="002C71BF">
      <w:pPr>
        <w:pStyle w:val="Level1"/>
        <w:widowControl/>
        <w:numPr>
          <w:ilvl w:val="0"/>
          <w:numId w:val="187"/>
        </w:numPr>
        <w:tabs>
          <w:tab w:val="clear" w:pos="2880"/>
          <w:tab w:val="left" w:pos="720"/>
          <w:tab w:val="num" w:pos="3240"/>
          <w:tab w:val="left" w:pos="3600"/>
          <w:tab w:val="left" w:pos="4320"/>
          <w:tab w:val="left" w:pos="5040"/>
          <w:tab w:val="left" w:pos="5760"/>
          <w:tab w:val="left" w:pos="6480"/>
          <w:tab w:val="left" w:pos="7200"/>
          <w:tab w:val="left" w:pos="7920"/>
          <w:tab w:val="left" w:pos="8640"/>
          <w:tab w:val="left" w:pos="9360"/>
        </w:tabs>
        <w:ind w:right="-187" w:firstLine="180"/>
        <w:outlineLvl w:val="9"/>
        <w:rPr>
          <w:rFonts w:ascii="Arial" w:hAnsi="Arial" w:cs="Arial"/>
        </w:rPr>
      </w:pPr>
      <w:r w:rsidRPr="00F56D8C">
        <w:rPr>
          <w:rFonts w:ascii="Arial" w:hAnsi="Arial" w:cs="Arial"/>
        </w:rPr>
        <w:t>Coverage C limit = 50% of Coverage A limit</w:t>
      </w:r>
    </w:p>
    <w:p w14:paraId="5152A83A" w14:textId="77777777" w:rsidR="002C71BF" w:rsidRPr="00F56D8C" w:rsidRDefault="002C71BF" w:rsidP="002C71BF">
      <w:pPr>
        <w:pStyle w:val="Level1"/>
        <w:widowControl/>
        <w:numPr>
          <w:ilvl w:val="0"/>
          <w:numId w:val="187"/>
        </w:numPr>
        <w:tabs>
          <w:tab w:val="clear" w:pos="2880"/>
          <w:tab w:val="left" w:pos="720"/>
          <w:tab w:val="num" w:pos="3240"/>
          <w:tab w:val="left" w:pos="3600"/>
          <w:tab w:val="left" w:pos="4320"/>
          <w:tab w:val="left" w:pos="5040"/>
          <w:tab w:val="left" w:pos="5760"/>
          <w:tab w:val="left" w:pos="6480"/>
          <w:tab w:val="left" w:pos="7200"/>
          <w:tab w:val="left" w:pos="7920"/>
          <w:tab w:val="left" w:pos="8640"/>
          <w:tab w:val="left" w:pos="9360"/>
        </w:tabs>
        <w:ind w:firstLine="180"/>
        <w:outlineLvl w:val="9"/>
        <w:rPr>
          <w:rFonts w:ascii="Arial" w:hAnsi="Arial" w:cs="Arial"/>
        </w:rPr>
      </w:pPr>
      <w:r w:rsidRPr="00F56D8C">
        <w:rPr>
          <w:rFonts w:ascii="Arial" w:hAnsi="Arial" w:cs="Arial"/>
        </w:rPr>
        <w:t>Replacement Cost included subject to Coverage C limit</w:t>
      </w:r>
    </w:p>
    <w:p w14:paraId="6B0CA1D2" w14:textId="77777777" w:rsidR="002C71BF" w:rsidRPr="00F56D8C" w:rsidRDefault="002C71BF" w:rsidP="002C71BF">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
        </w:rPr>
      </w:pPr>
      <w:r w:rsidRPr="00F56D8C">
        <w:rPr>
          <w:rFonts w:ascii="Arial" w:hAnsi="Arial" w:cs="Arial"/>
          <w:b/>
        </w:rPr>
        <w:tab/>
      </w:r>
      <w:r w:rsidRPr="00F56D8C">
        <w:rPr>
          <w:rFonts w:ascii="Arial" w:hAnsi="Arial" w:cs="Arial"/>
          <w:b/>
        </w:rPr>
        <w:tab/>
      </w:r>
    </w:p>
    <w:p w14:paraId="5EA8D80B" w14:textId="77777777" w:rsidR="002C71BF" w:rsidRPr="00F56D8C" w:rsidRDefault="002C71BF" w:rsidP="002C71BF">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r w:rsidRPr="00F56D8C">
        <w:rPr>
          <w:rFonts w:ascii="Arial" w:hAnsi="Arial" w:cs="Arial"/>
          <w:b/>
        </w:rPr>
        <w:tab/>
      </w:r>
      <w:r w:rsidRPr="00F56D8C">
        <w:rPr>
          <w:rFonts w:ascii="Arial" w:hAnsi="Arial" w:cs="Arial"/>
          <w:b/>
        </w:rPr>
        <w:tab/>
        <w:t>Coverage D = Time Element</w:t>
      </w:r>
    </w:p>
    <w:p w14:paraId="0E75076C" w14:textId="77777777" w:rsidR="002C71BF" w:rsidRPr="00F56D8C" w:rsidRDefault="002C71BF" w:rsidP="002C71BF">
      <w:pPr>
        <w:pStyle w:val="Level1"/>
        <w:widowControl/>
        <w:numPr>
          <w:ilvl w:val="0"/>
          <w:numId w:val="188"/>
        </w:numPr>
        <w:tabs>
          <w:tab w:val="clear" w:pos="2520"/>
          <w:tab w:val="left" w:pos="720"/>
          <w:tab w:val="num" w:pos="3240"/>
          <w:tab w:val="left" w:pos="3600"/>
          <w:tab w:val="left" w:pos="4320"/>
          <w:tab w:val="left" w:pos="5040"/>
          <w:tab w:val="left" w:pos="5760"/>
          <w:tab w:val="left" w:pos="6480"/>
          <w:tab w:val="left" w:pos="7200"/>
          <w:tab w:val="left" w:pos="7920"/>
          <w:tab w:val="left" w:pos="8640"/>
          <w:tab w:val="left" w:pos="9360"/>
        </w:tabs>
        <w:ind w:right="-367" w:firstLine="540"/>
        <w:outlineLvl w:val="9"/>
        <w:rPr>
          <w:rFonts w:ascii="Arial" w:hAnsi="Arial" w:cs="Arial"/>
        </w:rPr>
      </w:pPr>
      <w:r w:rsidRPr="00F56D8C">
        <w:rPr>
          <w:rFonts w:ascii="Arial" w:hAnsi="Arial" w:cs="Arial"/>
        </w:rPr>
        <w:t xml:space="preserve">Coverage D limit = 20% of Coverage A limit </w:t>
      </w:r>
    </w:p>
    <w:p w14:paraId="3AAA8384" w14:textId="77777777" w:rsidR="002C71BF" w:rsidRPr="00F56D8C" w:rsidRDefault="002C71BF" w:rsidP="002C71BF">
      <w:pPr>
        <w:pStyle w:val="Level1"/>
        <w:widowControl/>
        <w:numPr>
          <w:ilvl w:val="0"/>
          <w:numId w:val="188"/>
        </w:numPr>
        <w:tabs>
          <w:tab w:val="clear" w:pos="2520"/>
          <w:tab w:val="left" w:pos="720"/>
          <w:tab w:val="num" w:pos="3240"/>
          <w:tab w:val="left" w:pos="3600"/>
          <w:tab w:val="left" w:pos="4320"/>
          <w:tab w:val="left" w:pos="5040"/>
          <w:tab w:val="left" w:pos="5760"/>
          <w:tab w:val="left" w:pos="6480"/>
          <w:tab w:val="left" w:pos="7200"/>
          <w:tab w:val="left" w:pos="7920"/>
          <w:tab w:val="left" w:pos="8640"/>
          <w:tab w:val="left" w:pos="9360"/>
        </w:tabs>
        <w:ind w:firstLine="540"/>
        <w:outlineLvl w:val="9"/>
        <w:rPr>
          <w:rFonts w:ascii="Arial" w:hAnsi="Arial" w:cs="Arial"/>
        </w:rPr>
      </w:pPr>
      <w:r w:rsidRPr="00F56D8C">
        <w:rPr>
          <w:rFonts w:ascii="Arial" w:hAnsi="Arial" w:cs="Arial"/>
        </w:rPr>
        <w:t>Time limit = 12 months</w:t>
      </w:r>
    </w:p>
    <w:p w14:paraId="3A842B28" w14:textId="77777777" w:rsidR="002C71BF" w:rsidRPr="00F56D8C" w:rsidRDefault="002C71BF" w:rsidP="002C71BF">
      <w:pPr>
        <w:pStyle w:val="Level1"/>
        <w:widowControl/>
        <w:numPr>
          <w:ilvl w:val="0"/>
          <w:numId w:val="188"/>
        </w:numPr>
        <w:tabs>
          <w:tab w:val="clear" w:pos="2520"/>
          <w:tab w:val="left" w:pos="720"/>
          <w:tab w:val="num" w:pos="3240"/>
          <w:tab w:val="left" w:pos="3600"/>
          <w:tab w:val="left" w:pos="4320"/>
          <w:tab w:val="left" w:pos="5040"/>
          <w:tab w:val="left" w:pos="5760"/>
          <w:tab w:val="left" w:pos="6480"/>
          <w:tab w:val="left" w:pos="7200"/>
          <w:tab w:val="left" w:pos="7920"/>
          <w:tab w:val="left" w:pos="8640"/>
          <w:tab w:val="left" w:pos="9360"/>
        </w:tabs>
        <w:ind w:firstLine="540"/>
        <w:outlineLvl w:val="9"/>
        <w:rPr>
          <w:rFonts w:ascii="Arial" w:hAnsi="Arial" w:cs="Arial"/>
        </w:rPr>
      </w:pPr>
      <w:r w:rsidRPr="00F56D8C">
        <w:rPr>
          <w:rFonts w:ascii="Arial" w:hAnsi="Arial" w:cs="Arial"/>
        </w:rPr>
        <w:t>Per diem = $300/day per policy, if used</w:t>
      </w:r>
    </w:p>
    <w:p w14:paraId="7B786CF4" w14:textId="77777777" w:rsidR="002C71BF" w:rsidRPr="00F56D8C" w:rsidRDefault="002C71BF" w:rsidP="002C71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p>
    <w:p w14:paraId="55F8BB29" w14:textId="77777777" w:rsidR="002C71BF" w:rsidRPr="00F56D8C" w:rsidRDefault="002C71BF" w:rsidP="002C71BF">
      <w:pPr>
        <w:pStyle w:val="Level1"/>
        <w:widowControl/>
        <w:numPr>
          <w:ilvl w:val="0"/>
          <w:numId w:val="198"/>
        </w:numPr>
        <w:tabs>
          <w:tab w:val="clear" w:pos="25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F56D8C">
        <w:rPr>
          <w:rFonts w:ascii="Arial" w:hAnsi="Arial" w:cs="Arial"/>
        </w:rPr>
        <w:t>Dominant Coverage = A</w:t>
      </w:r>
    </w:p>
    <w:p w14:paraId="4230EABD" w14:textId="77777777" w:rsidR="002C71BF" w:rsidRPr="00F56D8C" w:rsidRDefault="002C71BF" w:rsidP="002C71BF">
      <w:pPr>
        <w:pStyle w:val="Level1"/>
        <w:widowControl/>
        <w:numPr>
          <w:ilvl w:val="0"/>
          <w:numId w:val="198"/>
        </w:numPr>
        <w:tabs>
          <w:tab w:val="clear" w:pos="25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F56D8C">
        <w:rPr>
          <w:rFonts w:ascii="Arial" w:hAnsi="Arial" w:cs="Arial"/>
        </w:rPr>
        <w:t xml:space="preserve">Hurricane loss costs per $1,000 </w:t>
      </w:r>
      <w:r>
        <w:rPr>
          <w:rFonts w:ascii="Arial" w:hAnsi="Arial" w:cs="Arial"/>
        </w:rPr>
        <w:t>shall</w:t>
      </w:r>
      <w:r w:rsidRPr="00F56D8C">
        <w:rPr>
          <w:rFonts w:ascii="Arial" w:hAnsi="Arial" w:cs="Arial"/>
        </w:rPr>
        <w:t xml:space="preserve"> be related to the Coverage A limit</w:t>
      </w:r>
    </w:p>
    <w:p w14:paraId="69AA1C24" w14:textId="77777777" w:rsidR="002C71BF" w:rsidRPr="00F56D8C" w:rsidRDefault="002C71BF" w:rsidP="002C71BF">
      <w:pPr>
        <w:pStyle w:val="Level1"/>
        <w:widowControl/>
        <w:numPr>
          <w:ilvl w:val="0"/>
          <w:numId w:val="198"/>
        </w:numPr>
        <w:tabs>
          <w:tab w:val="clear" w:pos="25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F56D8C">
        <w:rPr>
          <w:rFonts w:ascii="Arial" w:hAnsi="Arial" w:cs="Arial"/>
        </w:rPr>
        <w:t xml:space="preserve">Hurricane loss costs for the various specified deductibles </w:t>
      </w:r>
      <w:r>
        <w:rPr>
          <w:rFonts w:ascii="Arial" w:hAnsi="Arial" w:cs="Arial"/>
        </w:rPr>
        <w:t>shall</w:t>
      </w:r>
      <w:r w:rsidRPr="00F56D8C">
        <w:rPr>
          <w:rFonts w:ascii="Arial" w:hAnsi="Arial" w:cs="Arial"/>
        </w:rPr>
        <w:t xml:space="preserve"> be determined</w:t>
      </w:r>
      <w:r>
        <w:rPr>
          <w:rFonts w:ascii="Arial" w:hAnsi="Arial" w:cs="Arial"/>
        </w:rPr>
        <w:t xml:space="preserve"> </w:t>
      </w:r>
      <w:r w:rsidRPr="00F56D8C">
        <w:rPr>
          <w:rFonts w:ascii="Arial" w:hAnsi="Arial" w:cs="Arial"/>
        </w:rPr>
        <w:t>based on annual deductibles</w:t>
      </w:r>
    </w:p>
    <w:p w14:paraId="3E0675DB" w14:textId="77777777" w:rsidR="002C71BF" w:rsidRPr="00F56D8C" w:rsidRDefault="002C71BF" w:rsidP="002C71BF">
      <w:pPr>
        <w:pStyle w:val="Level1"/>
        <w:widowControl/>
        <w:numPr>
          <w:ilvl w:val="0"/>
          <w:numId w:val="198"/>
        </w:numPr>
        <w:tabs>
          <w:tab w:val="clear" w:pos="25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F56D8C">
        <w:rPr>
          <w:rFonts w:ascii="Arial" w:hAnsi="Arial" w:cs="Arial"/>
        </w:rPr>
        <w:t>2% Deductible of Coverage A</w:t>
      </w:r>
    </w:p>
    <w:p w14:paraId="18E4382A" w14:textId="77777777" w:rsidR="002C71BF" w:rsidRPr="00F56D8C" w:rsidRDefault="002C71BF" w:rsidP="002C71BF">
      <w:pPr>
        <w:pStyle w:val="Level1"/>
        <w:widowControl/>
        <w:numPr>
          <w:ilvl w:val="0"/>
          <w:numId w:val="198"/>
        </w:numPr>
        <w:tabs>
          <w:tab w:val="clear" w:pos="25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F56D8C">
        <w:rPr>
          <w:rFonts w:ascii="Arial" w:hAnsi="Arial" w:cs="Arial"/>
        </w:rPr>
        <w:t>All-other perils deductible = $500</w:t>
      </w:r>
    </w:p>
    <w:p w14:paraId="064B626D" w14:textId="77777777" w:rsidR="002C71BF" w:rsidRDefault="002C71BF" w:rsidP="002C71BF">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u w:val="single"/>
        </w:rPr>
      </w:pPr>
    </w:p>
    <w:p w14:paraId="150BA7CC" w14:textId="77777777" w:rsidR="002C71BF" w:rsidRDefault="002C71BF" w:rsidP="002C71BF">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u w:val="single"/>
        </w:rPr>
      </w:pPr>
    </w:p>
    <w:p w14:paraId="7B30F96C" w14:textId="77777777" w:rsidR="002C71BF" w:rsidRPr="00F56D8C" w:rsidRDefault="002C71BF" w:rsidP="002C71BF">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F56D8C">
        <w:rPr>
          <w:rFonts w:ascii="Arial" w:hAnsi="Arial" w:cs="Arial"/>
          <w:b/>
        </w:rPr>
        <w:t>Renters</w:t>
      </w:r>
      <w:r w:rsidRPr="00F56D8C">
        <w:rPr>
          <w:rFonts w:ascii="Arial" w:hAnsi="Arial" w:cs="Arial"/>
          <w:b/>
        </w:rPr>
        <w:tab/>
      </w:r>
      <w:r w:rsidRPr="00F56D8C">
        <w:rPr>
          <w:rFonts w:ascii="Arial" w:hAnsi="Arial" w:cs="Arial"/>
          <w:b/>
        </w:rPr>
        <w:tab/>
        <w:t>Coverage C = Contents</w:t>
      </w:r>
    </w:p>
    <w:p w14:paraId="20DDACE8" w14:textId="77777777" w:rsidR="002C71BF" w:rsidRPr="00F56D8C" w:rsidRDefault="002C71BF" w:rsidP="002C71BF">
      <w:pPr>
        <w:pStyle w:val="Level1"/>
        <w:widowControl/>
        <w:numPr>
          <w:ilvl w:val="0"/>
          <w:numId w:val="183"/>
        </w:numPr>
        <w:tabs>
          <w:tab w:val="clear" w:pos="2520"/>
          <w:tab w:val="left" w:pos="720"/>
          <w:tab w:val="left" w:pos="3240"/>
          <w:tab w:val="left" w:pos="3600"/>
          <w:tab w:val="left" w:pos="4320"/>
          <w:tab w:val="left" w:pos="5040"/>
          <w:tab w:val="left" w:pos="5760"/>
          <w:tab w:val="left" w:pos="6480"/>
          <w:tab w:val="left" w:pos="7200"/>
          <w:tab w:val="left" w:pos="7920"/>
          <w:tab w:val="left" w:pos="8640"/>
          <w:tab w:val="left" w:pos="9360"/>
        </w:tabs>
        <w:ind w:firstLine="540"/>
        <w:outlineLvl w:val="9"/>
        <w:rPr>
          <w:rFonts w:ascii="Arial" w:hAnsi="Arial" w:cs="Arial"/>
        </w:rPr>
      </w:pPr>
      <w:r w:rsidRPr="00F56D8C">
        <w:rPr>
          <w:rFonts w:ascii="Arial" w:hAnsi="Arial" w:cs="Arial"/>
        </w:rPr>
        <w:t>Coverage C limit = $50,000</w:t>
      </w:r>
    </w:p>
    <w:p w14:paraId="733EFFBE" w14:textId="77777777" w:rsidR="002C71BF" w:rsidRPr="00F56D8C" w:rsidRDefault="002C71BF" w:rsidP="002C71BF">
      <w:pPr>
        <w:pStyle w:val="Level1"/>
        <w:widowControl/>
        <w:numPr>
          <w:ilvl w:val="0"/>
          <w:numId w:val="183"/>
        </w:numPr>
        <w:tabs>
          <w:tab w:val="clear" w:pos="2520"/>
          <w:tab w:val="left" w:pos="720"/>
          <w:tab w:val="left" w:pos="3240"/>
          <w:tab w:val="left" w:pos="3600"/>
          <w:tab w:val="left" w:pos="4320"/>
          <w:tab w:val="left" w:pos="5040"/>
          <w:tab w:val="left" w:pos="5760"/>
          <w:tab w:val="left" w:pos="6480"/>
          <w:tab w:val="left" w:pos="7200"/>
          <w:tab w:val="left" w:pos="7920"/>
          <w:tab w:val="left" w:pos="8640"/>
          <w:tab w:val="left" w:pos="9360"/>
        </w:tabs>
        <w:ind w:firstLine="540"/>
        <w:outlineLvl w:val="9"/>
        <w:rPr>
          <w:rFonts w:ascii="Arial" w:hAnsi="Arial" w:cs="Arial"/>
        </w:rPr>
      </w:pPr>
      <w:r w:rsidRPr="00F56D8C">
        <w:rPr>
          <w:rFonts w:ascii="Arial" w:hAnsi="Arial" w:cs="Arial"/>
        </w:rPr>
        <w:t>Replacement Cost included subject to Coverage C limit</w:t>
      </w:r>
    </w:p>
    <w:p w14:paraId="52E61675" w14:textId="77777777" w:rsidR="002C71BF" w:rsidRPr="00F56D8C" w:rsidRDefault="002C71BF" w:rsidP="002C71BF">
      <w:pPr>
        <w:pStyle w:val="Level1"/>
        <w:widowControl/>
        <w:tabs>
          <w:tab w:val="left" w:pos="720"/>
          <w:tab w:val="left" w:pos="2880"/>
          <w:tab w:val="left" w:pos="3600"/>
          <w:tab w:val="left" w:pos="4320"/>
          <w:tab w:val="left" w:pos="5040"/>
          <w:tab w:val="left" w:pos="5760"/>
          <w:tab w:val="left" w:pos="6480"/>
          <w:tab w:val="left" w:pos="7200"/>
          <w:tab w:val="left" w:pos="7920"/>
          <w:tab w:val="left" w:pos="8640"/>
          <w:tab w:val="left" w:pos="9360"/>
        </w:tabs>
        <w:ind w:left="3240"/>
        <w:outlineLvl w:val="9"/>
        <w:rPr>
          <w:rFonts w:ascii="Arial" w:hAnsi="Arial" w:cs="Arial"/>
        </w:rPr>
      </w:pPr>
    </w:p>
    <w:p w14:paraId="5FF858D9" w14:textId="77777777" w:rsidR="002C71BF" w:rsidRPr="00F56D8C" w:rsidRDefault="002C71BF" w:rsidP="002C71BF">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firstLine="720"/>
        <w:rPr>
          <w:rFonts w:ascii="Arial" w:hAnsi="Arial" w:cs="Arial"/>
        </w:rPr>
      </w:pPr>
      <w:r w:rsidRPr="00F56D8C">
        <w:rPr>
          <w:rFonts w:ascii="Arial" w:hAnsi="Arial" w:cs="Arial"/>
          <w:b/>
        </w:rPr>
        <w:t>Coverage D = Time Element</w:t>
      </w:r>
    </w:p>
    <w:p w14:paraId="55756E92" w14:textId="77777777" w:rsidR="002C71BF" w:rsidRPr="00F56D8C" w:rsidRDefault="002C71BF" w:rsidP="002C71BF">
      <w:pPr>
        <w:pStyle w:val="Level1"/>
        <w:widowControl/>
        <w:numPr>
          <w:ilvl w:val="0"/>
          <w:numId w:val="184"/>
        </w:numPr>
        <w:tabs>
          <w:tab w:val="clear" w:pos="2520"/>
          <w:tab w:val="left" w:pos="3240"/>
          <w:tab w:val="left" w:pos="3600"/>
          <w:tab w:val="left" w:pos="4320"/>
          <w:tab w:val="left" w:pos="5040"/>
          <w:tab w:val="left" w:pos="5760"/>
          <w:tab w:val="left" w:pos="6480"/>
          <w:tab w:val="left" w:pos="7200"/>
          <w:tab w:val="left" w:pos="7920"/>
          <w:tab w:val="left" w:pos="8640"/>
          <w:tab w:val="left" w:pos="9360"/>
        </w:tabs>
        <w:ind w:right="-367" w:firstLine="540"/>
        <w:outlineLvl w:val="9"/>
        <w:rPr>
          <w:rFonts w:ascii="Arial" w:hAnsi="Arial" w:cs="Arial"/>
        </w:rPr>
      </w:pPr>
      <w:r w:rsidRPr="00F56D8C">
        <w:rPr>
          <w:rFonts w:ascii="Arial" w:hAnsi="Arial" w:cs="Arial"/>
        </w:rPr>
        <w:t>Coverage D limit = 40% of Coverage C limit</w:t>
      </w:r>
    </w:p>
    <w:p w14:paraId="151FCCE7" w14:textId="77777777" w:rsidR="002C71BF" w:rsidRPr="00F56D8C" w:rsidRDefault="002C71BF" w:rsidP="002C71BF">
      <w:pPr>
        <w:pStyle w:val="Level1"/>
        <w:widowControl/>
        <w:numPr>
          <w:ilvl w:val="0"/>
          <w:numId w:val="184"/>
        </w:numPr>
        <w:tabs>
          <w:tab w:val="clear" w:pos="2520"/>
          <w:tab w:val="left" w:pos="3240"/>
          <w:tab w:val="left" w:pos="3600"/>
          <w:tab w:val="left" w:pos="4320"/>
          <w:tab w:val="left" w:pos="5040"/>
          <w:tab w:val="left" w:pos="5760"/>
          <w:tab w:val="left" w:pos="6480"/>
          <w:tab w:val="left" w:pos="7200"/>
          <w:tab w:val="left" w:pos="7920"/>
          <w:tab w:val="left" w:pos="8640"/>
          <w:tab w:val="left" w:pos="9360"/>
        </w:tabs>
        <w:ind w:firstLine="540"/>
        <w:outlineLvl w:val="9"/>
        <w:rPr>
          <w:rFonts w:ascii="Arial" w:hAnsi="Arial" w:cs="Arial"/>
        </w:rPr>
      </w:pPr>
      <w:r w:rsidRPr="00F56D8C">
        <w:rPr>
          <w:rFonts w:ascii="Arial" w:hAnsi="Arial" w:cs="Arial"/>
        </w:rPr>
        <w:t>Time limit = 12 months</w:t>
      </w:r>
    </w:p>
    <w:p w14:paraId="0004890C" w14:textId="77777777" w:rsidR="002C71BF" w:rsidRPr="00F56D8C" w:rsidRDefault="002C71BF" w:rsidP="002C71BF">
      <w:pPr>
        <w:pStyle w:val="Level1"/>
        <w:widowControl/>
        <w:numPr>
          <w:ilvl w:val="0"/>
          <w:numId w:val="184"/>
        </w:numPr>
        <w:tabs>
          <w:tab w:val="clear" w:pos="2520"/>
          <w:tab w:val="left" w:pos="2160"/>
          <w:tab w:val="left" w:pos="3240"/>
          <w:tab w:val="left" w:pos="3600"/>
          <w:tab w:val="left" w:pos="4320"/>
          <w:tab w:val="left" w:pos="5040"/>
          <w:tab w:val="left" w:pos="5760"/>
          <w:tab w:val="left" w:pos="6480"/>
          <w:tab w:val="left" w:pos="7200"/>
          <w:tab w:val="left" w:pos="7920"/>
          <w:tab w:val="left" w:pos="8640"/>
          <w:tab w:val="left" w:pos="9360"/>
        </w:tabs>
        <w:ind w:firstLine="540"/>
        <w:outlineLvl w:val="9"/>
        <w:rPr>
          <w:rFonts w:ascii="Arial" w:hAnsi="Arial" w:cs="Arial"/>
        </w:rPr>
      </w:pPr>
      <w:r w:rsidRPr="00F56D8C">
        <w:rPr>
          <w:rFonts w:ascii="Arial" w:hAnsi="Arial" w:cs="Arial"/>
        </w:rPr>
        <w:t>Per diem = $300/day per policy, if used</w:t>
      </w:r>
    </w:p>
    <w:p w14:paraId="490A3DA4" w14:textId="77777777" w:rsidR="002C71BF" w:rsidRPr="00F56D8C" w:rsidRDefault="002C71BF" w:rsidP="002C71BF">
      <w:pPr>
        <w:pStyle w:val="Level1"/>
        <w:widowControl/>
        <w:tabs>
          <w:tab w:val="left" w:pos="2160"/>
          <w:tab w:val="left" w:pos="2880"/>
          <w:tab w:val="left" w:pos="3600"/>
          <w:tab w:val="left" w:pos="4320"/>
          <w:tab w:val="left" w:pos="5040"/>
          <w:tab w:val="left" w:pos="5760"/>
          <w:tab w:val="left" w:pos="6480"/>
          <w:tab w:val="left" w:pos="7200"/>
          <w:tab w:val="left" w:pos="7920"/>
          <w:tab w:val="left" w:pos="8640"/>
          <w:tab w:val="left" w:pos="9360"/>
        </w:tabs>
        <w:ind w:left="3240"/>
        <w:outlineLvl w:val="9"/>
        <w:rPr>
          <w:rFonts w:ascii="Arial" w:hAnsi="Arial" w:cs="Arial"/>
        </w:rPr>
      </w:pPr>
    </w:p>
    <w:p w14:paraId="28EBA3D5" w14:textId="77777777" w:rsidR="002C71BF" w:rsidRPr="00F56D8C" w:rsidRDefault="002C71BF" w:rsidP="002C71BF">
      <w:pPr>
        <w:pStyle w:val="Level1"/>
        <w:widowControl/>
        <w:numPr>
          <w:ilvl w:val="0"/>
          <w:numId w:val="199"/>
        </w:numPr>
        <w:tabs>
          <w:tab w:val="clear" w:pos="2520"/>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F56D8C">
        <w:rPr>
          <w:rFonts w:ascii="Arial" w:hAnsi="Arial" w:cs="Arial"/>
        </w:rPr>
        <w:t>Dominate Coverage = C</w:t>
      </w:r>
    </w:p>
    <w:p w14:paraId="72F8EF41" w14:textId="77777777" w:rsidR="002C71BF" w:rsidRPr="00F56D8C" w:rsidRDefault="002C71BF" w:rsidP="002C71BF">
      <w:pPr>
        <w:pStyle w:val="Level1"/>
        <w:widowControl/>
        <w:numPr>
          <w:ilvl w:val="0"/>
          <w:numId w:val="199"/>
        </w:numPr>
        <w:tabs>
          <w:tab w:val="clear" w:pos="2520"/>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F56D8C">
        <w:rPr>
          <w:rFonts w:ascii="Arial" w:hAnsi="Arial" w:cs="Arial"/>
        </w:rPr>
        <w:t xml:space="preserve">Hurricane loss costs per $1,000 </w:t>
      </w:r>
      <w:r>
        <w:rPr>
          <w:rFonts w:ascii="Arial" w:hAnsi="Arial" w:cs="Arial"/>
        </w:rPr>
        <w:t>shall</w:t>
      </w:r>
      <w:r w:rsidRPr="00F56D8C">
        <w:rPr>
          <w:rFonts w:ascii="Arial" w:hAnsi="Arial" w:cs="Arial"/>
        </w:rPr>
        <w:t xml:space="preserve"> be related to the Coverage C limit</w:t>
      </w:r>
    </w:p>
    <w:p w14:paraId="52FF7863" w14:textId="77777777" w:rsidR="002C71BF" w:rsidRPr="00F56D8C" w:rsidRDefault="002C71BF" w:rsidP="002C71BF">
      <w:pPr>
        <w:pStyle w:val="Level1"/>
        <w:widowControl/>
        <w:numPr>
          <w:ilvl w:val="0"/>
          <w:numId w:val="199"/>
        </w:numPr>
        <w:tabs>
          <w:tab w:val="clear" w:pos="2520"/>
          <w:tab w:val="left" w:pos="72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F56D8C">
        <w:rPr>
          <w:rFonts w:ascii="Arial" w:hAnsi="Arial" w:cs="Arial"/>
        </w:rPr>
        <w:t xml:space="preserve">Hurricane loss costs for the various specified deductibles </w:t>
      </w:r>
      <w:r>
        <w:rPr>
          <w:rFonts w:ascii="Arial" w:hAnsi="Arial" w:cs="Arial"/>
        </w:rPr>
        <w:t>shall</w:t>
      </w:r>
      <w:r w:rsidRPr="00F56D8C">
        <w:rPr>
          <w:rFonts w:ascii="Arial" w:hAnsi="Arial" w:cs="Arial"/>
        </w:rPr>
        <w:t xml:space="preserve"> be determined</w:t>
      </w:r>
      <w:r>
        <w:rPr>
          <w:rFonts w:ascii="Arial" w:hAnsi="Arial" w:cs="Arial"/>
        </w:rPr>
        <w:t xml:space="preserve"> </w:t>
      </w:r>
      <w:r w:rsidRPr="00F56D8C">
        <w:rPr>
          <w:rFonts w:ascii="Arial" w:hAnsi="Arial" w:cs="Arial"/>
        </w:rPr>
        <w:t>based on annual deductibles</w:t>
      </w:r>
    </w:p>
    <w:p w14:paraId="2DBA5DD6" w14:textId="77777777" w:rsidR="002C71BF" w:rsidRPr="00F56D8C" w:rsidRDefault="002C71BF" w:rsidP="002C71BF">
      <w:pPr>
        <w:pStyle w:val="Level1"/>
        <w:widowControl/>
        <w:numPr>
          <w:ilvl w:val="0"/>
          <w:numId w:val="199"/>
        </w:numPr>
        <w:tabs>
          <w:tab w:val="clear" w:pos="2520"/>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F56D8C">
        <w:rPr>
          <w:rFonts w:ascii="Arial" w:hAnsi="Arial" w:cs="Arial"/>
        </w:rPr>
        <w:t>2% Deductible of Coverage C</w:t>
      </w:r>
    </w:p>
    <w:p w14:paraId="61AE957C" w14:textId="77777777" w:rsidR="002C71BF" w:rsidRPr="00F56D8C" w:rsidRDefault="002C71BF" w:rsidP="002C71BF">
      <w:pPr>
        <w:pStyle w:val="Level1"/>
        <w:widowControl/>
        <w:numPr>
          <w:ilvl w:val="0"/>
          <w:numId w:val="199"/>
        </w:numPr>
        <w:tabs>
          <w:tab w:val="clear" w:pos="2520"/>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F56D8C">
        <w:rPr>
          <w:rFonts w:ascii="Arial" w:hAnsi="Arial" w:cs="Arial"/>
        </w:rPr>
        <w:t>All-other perils deductible = $500</w:t>
      </w:r>
    </w:p>
    <w:p w14:paraId="01A99F7A" w14:textId="77777777" w:rsidR="002C71BF" w:rsidRPr="0072154B" w:rsidRDefault="002C71BF" w:rsidP="002C71BF">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u w:val="single"/>
        </w:rPr>
      </w:pPr>
      <w:r w:rsidRPr="0072154B">
        <w:rPr>
          <w:rFonts w:ascii="Arial" w:hAnsi="Arial" w:cs="Arial"/>
          <w:b/>
          <w:u w:val="single"/>
        </w:rPr>
        <w:lastRenderedPageBreak/>
        <w:t>Policy Type</w:t>
      </w:r>
      <w:r w:rsidRPr="0072154B">
        <w:rPr>
          <w:rFonts w:ascii="Arial" w:hAnsi="Arial" w:cs="Arial"/>
          <w:b/>
          <w:u w:val="single"/>
        </w:rPr>
        <w:tab/>
        <w:t>Assumptions</w:t>
      </w:r>
    </w:p>
    <w:p w14:paraId="6357AE3C" w14:textId="77777777" w:rsidR="002C71BF" w:rsidRPr="00F56D8C" w:rsidRDefault="002C71BF" w:rsidP="002C71BF">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p>
    <w:p w14:paraId="35C4265D" w14:textId="77777777" w:rsidR="002C71BF" w:rsidRPr="00F56D8C" w:rsidRDefault="002C71BF" w:rsidP="002C71BF">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F56D8C">
        <w:rPr>
          <w:rFonts w:ascii="Arial" w:hAnsi="Arial" w:cs="Arial"/>
          <w:b/>
        </w:rPr>
        <w:t>Condo Unit Owners</w:t>
      </w:r>
      <w:r w:rsidRPr="00F56D8C">
        <w:rPr>
          <w:rFonts w:ascii="Arial" w:hAnsi="Arial" w:cs="Arial"/>
          <w:b/>
        </w:rPr>
        <w:tab/>
        <w:t>Coverage A = Building</w:t>
      </w:r>
    </w:p>
    <w:p w14:paraId="410098AC" w14:textId="77777777" w:rsidR="002C71BF" w:rsidRPr="00F56D8C" w:rsidRDefault="002C71BF" w:rsidP="002C71BF">
      <w:pPr>
        <w:pStyle w:val="Level1"/>
        <w:widowControl/>
        <w:numPr>
          <w:ilvl w:val="0"/>
          <w:numId w:val="180"/>
        </w:numPr>
        <w:tabs>
          <w:tab w:val="left" w:pos="360"/>
          <w:tab w:val="left" w:pos="1080"/>
          <w:tab w:val="num" w:pos="3240"/>
          <w:tab w:val="left" w:pos="3600"/>
          <w:tab w:val="left" w:pos="4320"/>
          <w:tab w:val="left" w:pos="5040"/>
          <w:tab w:val="left" w:pos="5760"/>
          <w:tab w:val="left" w:pos="6480"/>
          <w:tab w:val="left" w:pos="7200"/>
          <w:tab w:val="left" w:pos="7920"/>
          <w:tab w:val="left" w:pos="8640"/>
          <w:tab w:val="left" w:pos="9360"/>
        </w:tabs>
        <w:ind w:left="2520" w:right="-277" w:firstLine="540"/>
        <w:outlineLvl w:val="9"/>
        <w:rPr>
          <w:rFonts w:ascii="Arial" w:hAnsi="Arial" w:cs="Arial"/>
        </w:rPr>
      </w:pPr>
      <w:r w:rsidRPr="00F56D8C">
        <w:rPr>
          <w:rFonts w:ascii="Arial" w:hAnsi="Arial" w:cs="Arial"/>
        </w:rPr>
        <w:t>Coverage A limit = 10% of Coverage C limit</w:t>
      </w:r>
    </w:p>
    <w:p w14:paraId="4EEDE4FC" w14:textId="77777777" w:rsidR="002C71BF" w:rsidRPr="00F56D8C" w:rsidRDefault="002C71BF" w:rsidP="002C71BF">
      <w:pPr>
        <w:pStyle w:val="Level1"/>
        <w:widowControl/>
        <w:numPr>
          <w:ilvl w:val="0"/>
          <w:numId w:val="180"/>
        </w:numPr>
        <w:tabs>
          <w:tab w:val="left" w:pos="360"/>
          <w:tab w:val="left" w:pos="1080"/>
          <w:tab w:val="num" w:pos="3240"/>
          <w:tab w:val="left" w:pos="3600"/>
          <w:tab w:val="left" w:pos="4320"/>
          <w:tab w:val="left" w:pos="5040"/>
          <w:tab w:val="left" w:pos="5760"/>
          <w:tab w:val="left" w:pos="6480"/>
          <w:tab w:val="left" w:pos="7200"/>
          <w:tab w:val="left" w:pos="7920"/>
          <w:tab w:val="left" w:pos="8640"/>
          <w:tab w:val="left" w:pos="9360"/>
        </w:tabs>
        <w:ind w:left="2520" w:firstLine="540"/>
        <w:outlineLvl w:val="9"/>
        <w:rPr>
          <w:rFonts w:ascii="Arial" w:hAnsi="Arial" w:cs="Arial"/>
        </w:rPr>
      </w:pPr>
      <w:r w:rsidRPr="00F56D8C">
        <w:rPr>
          <w:rFonts w:ascii="Arial" w:hAnsi="Arial" w:cs="Arial"/>
        </w:rPr>
        <w:t>Replacement Cost included subject to Coverage A limit</w:t>
      </w:r>
    </w:p>
    <w:p w14:paraId="177683F9" w14:textId="77777777" w:rsidR="002C71BF" w:rsidRPr="00F56D8C" w:rsidRDefault="002C71BF" w:rsidP="002C71BF">
      <w:pPr>
        <w:tabs>
          <w:tab w:val="left" w:pos="360"/>
          <w:tab w:val="left" w:pos="1080"/>
          <w:tab w:val="left" w:pos="1440"/>
          <w:tab w:val="num" w:pos="3240"/>
          <w:tab w:val="left" w:pos="3600"/>
          <w:tab w:val="left" w:pos="4320"/>
          <w:tab w:val="left" w:pos="5040"/>
          <w:tab w:val="left" w:pos="5760"/>
          <w:tab w:val="left" w:pos="6480"/>
          <w:tab w:val="left" w:pos="7200"/>
          <w:tab w:val="left" w:pos="7920"/>
          <w:tab w:val="left" w:pos="8640"/>
          <w:tab w:val="left" w:pos="9360"/>
        </w:tabs>
        <w:ind w:left="2160" w:firstLine="540"/>
        <w:rPr>
          <w:rFonts w:ascii="Arial" w:hAnsi="Arial" w:cs="Arial"/>
          <w:b/>
        </w:rPr>
      </w:pPr>
    </w:p>
    <w:p w14:paraId="38B19491" w14:textId="77777777" w:rsidR="002C71BF" w:rsidRPr="00F56D8C" w:rsidRDefault="002C71BF" w:rsidP="002C71BF">
      <w:pPr>
        <w:tabs>
          <w:tab w:val="left" w:pos="360"/>
          <w:tab w:val="left" w:pos="1080"/>
          <w:tab w:val="left" w:pos="1440"/>
          <w:tab w:val="num" w:pos="3240"/>
          <w:tab w:val="left" w:pos="3600"/>
          <w:tab w:val="left" w:pos="4320"/>
          <w:tab w:val="left" w:pos="5040"/>
          <w:tab w:val="left" w:pos="5760"/>
          <w:tab w:val="left" w:pos="6480"/>
          <w:tab w:val="left" w:pos="7200"/>
          <w:tab w:val="left" w:pos="7920"/>
          <w:tab w:val="left" w:pos="8640"/>
          <w:tab w:val="left" w:pos="9360"/>
        </w:tabs>
        <w:ind w:left="2160" w:firstLine="720"/>
        <w:rPr>
          <w:rFonts w:ascii="Arial" w:hAnsi="Arial" w:cs="Arial"/>
        </w:rPr>
      </w:pPr>
      <w:r w:rsidRPr="00F56D8C">
        <w:rPr>
          <w:rFonts w:ascii="Arial" w:hAnsi="Arial" w:cs="Arial"/>
          <w:b/>
        </w:rPr>
        <w:t>Coverage C = Contents</w:t>
      </w:r>
    </w:p>
    <w:p w14:paraId="0F9D3F7E" w14:textId="77777777" w:rsidR="002C71BF" w:rsidRPr="00F56D8C" w:rsidRDefault="002C71BF" w:rsidP="002C71BF">
      <w:pPr>
        <w:pStyle w:val="Level1"/>
        <w:widowControl/>
        <w:numPr>
          <w:ilvl w:val="0"/>
          <w:numId w:val="181"/>
        </w:numPr>
        <w:tabs>
          <w:tab w:val="clear" w:pos="1440"/>
          <w:tab w:val="left" w:pos="360"/>
          <w:tab w:val="num" w:pos="3240"/>
          <w:tab w:val="left" w:pos="3600"/>
          <w:tab w:val="left" w:pos="4320"/>
          <w:tab w:val="left" w:pos="5040"/>
          <w:tab w:val="left" w:pos="5760"/>
          <w:tab w:val="left" w:pos="6480"/>
          <w:tab w:val="left" w:pos="7200"/>
          <w:tab w:val="left" w:pos="7920"/>
          <w:tab w:val="left" w:pos="8640"/>
          <w:tab w:val="left" w:pos="9360"/>
        </w:tabs>
        <w:ind w:left="2880" w:firstLine="180"/>
        <w:outlineLvl w:val="9"/>
        <w:rPr>
          <w:rFonts w:ascii="Arial" w:hAnsi="Arial" w:cs="Arial"/>
        </w:rPr>
      </w:pPr>
      <w:r w:rsidRPr="00F56D8C">
        <w:rPr>
          <w:rFonts w:ascii="Arial" w:hAnsi="Arial" w:cs="Arial"/>
        </w:rPr>
        <w:t>Coverage C limit = $50,000</w:t>
      </w:r>
    </w:p>
    <w:p w14:paraId="1E997CD2" w14:textId="77777777" w:rsidR="002C71BF" w:rsidRPr="00F56D8C" w:rsidRDefault="002C71BF" w:rsidP="002C71BF">
      <w:pPr>
        <w:pStyle w:val="Level1"/>
        <w:widowControl/>
        <w:numPr>
          <w:ilvl w:val="0"/>
          <w:numId w:val="181"/>
        </w:numPr>
        <w:tabs>
          <w:tab w:val="clear" w:pos="1440"/>
          <w:tab w:val="left" w:pos="360"/>
          <w:tab w:val="num" w:pos="3240"/>
          <w:tab w:val="left" w:pos="3600"/>
          <w:tab w:val="left" w:pos="4320"/>
          <w:tab w:val="left" w:pos="5040"/>
          <w:tab w:val="left" w:pos="5760"/>
          <w:tab w:val="left" w:pos="6480"/>
          <w:tab w:val="left" w:pos="7200"/>
          <w:tab w:val="left" w:pos="7920"/>
          <w:tab w:val="left" w:pos="8640"/>
          <w:tab w:val="left" w:pos="9360"/>
        </w:tabs>
        <w:ind w:left="2880" w:firstLine="180"/>
        <w:outlineLvl w:val="9"/>
        <w:rPr>
          <w:rFonts w:ascii="Arial" w:hAnsi="Arial" w:cs="Arial"/>
        </w:rPr>
      </w:pPr>
      <w:r w:rsidRPr="00F56D8C">
        <w:rPr>
          <w:rFonts w:ascii="Arial" w:hAnsi="Arial" w:cs="Arial"/>
        </w:rPr>
        <w:t>Replacement Cost included subject to Coverage C limit</w:t>
      </w:r>
    </w:p>
    <w:p w14:paraId="0156590A" w14:textId="77777777" w:rsidR="002C71BF" w:rsidRPr="00F56D8C" w:rsidRDefault="002C71BF" w:rsidP="002C71BF">
      <w:pPr>
        <w:tabs>
          <w:tab w:val="left" w:pos="270"/>
          <w:tab w:val="left" w:pos="360"/>
          <w:tab w:val="left" w:pos="1080"/>
          <w:tab w:val="left" w:pos="1440"/>
          <w:tab w:val="num" w:pos="3240"/>
          <w:tab w:val="left" w:pos="3600"/>
          <w:tab w:val="left" w:pos="4320"/>
          <w:tab w:val="left" w:pos="5040"/>
          <w:tab w:val="left" w:pos="5760"/>
          <w:tab w:val="left" w:pos="6480"/>
          <w:tab w:val="left" w:pos="7200"/>
          <w:tab w:val="left" w:pos="7920"/>
          <w:tab w:val="left" w:pos="8640"/>
          <w:tab w:val="left" w:pos="9360"/>
        </w:tabs>
        <w:ind w:left="1440" w:firstLine="540"/>
        <w:rPr>
          <w:rFonts w:ascii="Arial" w:hAnsi="Arial" w:cs="Arial"/>
          <w:b/>
        </w:rPr>
      </w:pPr>
    </w:p>
    <w:p w14:paraId="68A27274" w14:textId="77777777" w:rsidR="002C71BF" w:rsidRPr="00F56D8C" w:rsidRDefault="002C71BF" w:rsidP="002C71BF">
      <w:pPr>
        <w:tabs>
          <w:tab w:val="left" w:pos="270"/>
          <w:tab w:val="left" w:pos="360"/>
          <w:tab w:val="left" w:pos="1080"/>
          <w:tab w:val="left" w:pos="1440"/>
          <w:tab w:val="num" w:pos="3240"/>
          <w:tab w:val="left" w:pos="3600"/>
          <w:tab w:val="left" w:pos="4320"/>
          <w:tab w:val="left" w:pos="5040"/>
          <w:tab w:val="left" w:pos="5760"/>
          <w:tab w:val="left" w:pos="6480"/>
          <w:tab w:val="left" w:pos="7200"/>
          <w:tab w:val="left" w:pos="7920"/>
          <w:tab w:val="left" w:pos="8640"/>
          <w:tab w:val="left" w:pos="9360"/>
        </w:tabs>
        <w:ind w:left="1440" w:firstLine="1440"/>
        <w:rPr>
          <w:rFonts w:ascii="Arial" w:hAnsi="Arial" w:cs="Arial"/>
        </w:rPr>
      </w:pPr>
      <w:r w:rsidRPr="00F56D8C">
        <w:rPr>
          <w:rFonts w:ascii="Arial" w:hAnsi="Arial" w:cs="Arial"/>
          <w:b/>
        </w:rPr>
        <w:t>Coverage D = Time Element</w:t>
      </w:r>
    </w:p>
    <w:p w14:paraId="3B0DB138" w14:textId="77777777" w:rsidR="002C71BF" w:rsidRPr="00F56D8C" w:rsidRDefault="002C71BF" w:rsidP="002C71BF">
      <w:pPr>
        <w:pStyle w:val="Level1"/>
        <w:widowControl/>
        <w:numPr>
          <w:ilvl w:val="0"/>
          <w:numId w:val="182"/>
        </w:numPr>
        <w:tabs>
          <w:tab w:val="clear" w:pos="1440"/>
          <w:tab w:val="left" w:pos="360"/>
          <w:tab w:val="num" w:pos="3240"/>
          <w:tab w:val="left" w:pos="3600"/>
          <w:tab w:val="left" w:pos="4320"/>
          <w:tab w:val="left" w:pos="5040"/>
          <w:tab w:val="left" w:pos="5760"/>
          <w:tab w:val="left" w:pos="6480"/>
          <w:tab w:val="left" w:pos="7200"/>
          <w:tab w:val="left" w:pos="7920"/>
          <w:tab w:val="left" w:pos="8640"/>
          <w:tab w:val="left" w:pos="9360"/>
        </w:tabs>
        <w:ind w:left="2520" w:right="-367" w:firstLine="540"/>
        <w:outlineLvl w:val="9"/>
        <w:rPr>
          <w:rFonts w:ascii="Arial" w:hAnsi="Arial" w:cs="Arial"/>
        </w:rPr>
      </w:pPr>
      <w:r w:rsidRPr="00F56D8C">
        <w:rPr>
          <w:rFonts w:ascii="Arial" w:hAnsi="Arial" w:cs="Arial"/>
        </w:rPr>
        <w:t>Coverage D limit = 40% of Coverage C limit</w:t>
      </w:r>
    </w:p>
    <w:p w14:paraId="175497EC" w14:textId="77777777" w:rsidR="002C71BF" w:rsidRPr="00F56D8C" w:rsidRDefault="002C71BF" w:rsidP="002C71BF">
      <w:pPr>
        <w:pStyle w:val="Level1"/>
        <w:widowControl/>
        <w:numPr>
          <w:ilvl w:val="0"/>
          <w:numId w:val="182"/>
        </w:numPr>
        <w:tabs>
          <w:tab w:val="clear" w:pos="1440"/>
          <w:tab w:val="left" w:pos="360"/>
          <w:tab w:val="num" w:pos="3240"/>
          <w:tab w:val="left" w:pos="3600"/>
          <w:tab w:val="left" w:pos="4320"/>
          <w:tab w:val="left" w:pos="5040"/>
          <w:tab w:val="left" w:pos="5760"/>
          <w:tab w:val="left" w:pos="6480"/>
          <w:tab w:val="left" w:pos="7200"/>
          <w:tab w:val="left" w:pos="7920"/>
          <w:tab w:val="left" w:pos="8640"/>
          <w:tab w:val="left" w:pos="9360"/>
        </w:tabs>
        <w:ind w:left="2520" w:firstLine="540"/>
        <w:outlineLvl w:val="9"/>
        <w:rPr>
          <w:rFonts w:ascii="Arial" w:hAnsi="Arial" w:cs="Arial"/>
        </w:rPr>
      </w:pPr>
      <w:r w:rsidRPr="00F56D8C">
        <w:rPr>
          <w:rFonts w:ascii="Arial" w:hAnsi="Arial" w:cs="Arial"/>
        </w:rPr>
        <w:t>Time limit = 12 months</w:t>
      </w:r>
    </w:p>
    <w:p w14:paraId="235505C3" w14:textId="77777777" w:rsidR="002C71BF" w:rsidRPr="00F56D8C" w:rsidRDefault="002C71BF" w:rsidP="002C71BF">
      <w:pPr>
        <w:pStyle w:val="Level1"/>
        <w:widowControl/>
        <w:numPr>
          <w:ilvl w:val="0"/>
          <w:numId w:val="182"/>
        </w:numPr>
        <w:tabs>
          <w:tab w:val="clear" w:pos="1440"/>
          <w:tab w:val="left" w:pos="360"/>
          <w:tab w:val="num" w:pos="3240"/>
          <w:tab w:val="left" w:pos="3600"/>
          <w:tab w:val="left" w:pos="4320"/>
          <w:tab w:val="left" w:pos="5040"/>
          <w:tab w:val="left" w:pos="5760"/>
          <w:tab w:val="left" w:pos="6480"/>
          <w:tab w:val="left" w:pos="7200"/>
          <w:tab w:val="left" w:pos="7920"/>
          <w:tab w:val="left" w:pos="8640"/>
          <w:tab w:val="left" w:pos="9360"/>
        </w:tabs>
        <w:ind w:left="2520" w:firstLine="540"/>
        <w:outlineLvl w:val="9"/>
        <w:rPr>
          <w:rFonts w:ascii="Arial" w:hAnsi="Arial" w:cs="Arial"/>
        </w:rPr>
      </w:pPr>
      <w:r w:rsidRPr="00F56D8C">
        <w:rPr>
          <w:rFonts w:ascii="Arial" w:hAnsi="Arial" w:cs="Arial"/>
        </w:rPr>
        <w:t>Per diem = $300/day per policy, if used</w:t>
      </w:r>
    </w:p>
    <w:p w14:paraId="0FCAD931" w14:textId="77777777" w:rsidR="002C71BF" w:rsidRPr="00F56D8C" w:rsidRDefault="002C71BF" w:rsidP="002C71BF">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p>
    <w:p w14:paraId="73FAEDFC" w14:textId="77777777" w:rsidR="002C71BF" w:rsidRPr="00F56D8C" w:rsidRDefault="002C71BF" w:rsidP="002C71BF">
      <w:pPr>
        <w:pStyle w:val="Level1"/>
        <w:widowControl/>
        <w:numPr>
          <w:ilvl w:val="0"/>
          <w:numId w:val="200"/>
        </w:numPr>
        <w:tabs>
          <w:tab w:val="clear" w:pos="25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F56D8C">
        <w:rPr>
          <w:rFonts w:ascii="Arial" w:hAnsi="Arial" w:cs="Arial"/>
        </w:rPr>
        <w:t>Dominant Coverage = C</w:t>
      </w:r>
    </w:p>
    <w:p w14:paraId="7C88DDCB" w14:textId="77777777" w:rsidR="002C71BF" w:rsidRPr="00F56D8C" w:rsidRDefault="002C71BF" w:rsidP="002C71BF">
      <w:pPr>
        <w:pStyle w:val="Level1"/>
        <w:widowControl/>
        <w:numPr>
          <w:ilvl w:val="0"/>
          <w:numId w:val="200"/>
        </w:numPr>
        <w:tabs>
          <w:tab w:val="clear" w:pos="25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F56D8C">
        <w:rPr>
          <w:rFonts w:ascii="Arial" w:hAnsi="Arial" w:cs="Arial"/>
        </w:rPr>
        <w:t xml:space="preserve">Hurricane loss costs per $1,000 </w:t>
      </w:r>
      <w:r>
        <w:rPr>
          <w:rFonts w:ascii="Arial" w:hAnsi="Arial" w:cs="Arial"/>
        </w:rPr>
        <w:t>shall</w:t>
      </w:r>
      <w:r w:rsidRPr="00F56D8C">
        <w:rPr>
          <w:rFonts w:ascii="Arial" w:hAnsi="Arial" w:cs="Arial"/>
        </w:rPr>
        <w:t xml:space="preserve"> be related to the Coverage C limit</w:t>
      </w:r>
    </w:p>
    <w:p w14:paraId="29B1C1B0" w14:textId="77777777" w:rsidR="002C71BF" w:rsidRPr="00F56D8C" w:rsidRDefault="002C71BF" w:rsidP="002C71BF">
      <w:pPr>
        <w:pStyle w:val="Level1"/>
        <w:widowControl/>
        <w:numPr>
          <w:ilvl w:val="0"/>
          <w:numId w:val="200"/>
        </w:numPr>
        <w:tabs>
          <w:tab w:val="clear" w:pos="2520"/>
          <w:tab w:val="left" w:pos="216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F56D8C">
        <w:rPr>
          <w:rFonts w:ascii="Arial" w:hAnsi="Arial" w:cs="Arial"/>
        </w:rPr>
        <w:t xml:space="preserve">Hurricane loss costs for the various specified deductibles </w:t>
      </w:r>
      <w:r>
        <w:rPr>
          <w:rFonts w:ascii="Arial" w:hAnsi="Arial" w:cs="Arial"/>
        </w:rPr>
        <w:t>shall</w:t>
      </w:r>
      <w:r w:rsidRPr="00F56D8C">
        <w:rPr>
          <w:rFonts w:ascii="Arial" w:hAnsi="Arial" w:cs="Arial"/>
        </w:rPr>
        <w:t xml:space="preserve"> be determined</w:t>
      </w:r>
      <w:r>
        <w:rPr>
          <w:rFonts w:ascii="Arial" w:hAnsi="Arial" w:cs="Arial"/>
        </w:rPr>
        <w:t xml:space="preserve"> </w:t>
      </w:r>
      <w:r w:rsidRPr="00F56D8C">
        <w:rPr>
          <w:rFonts w:ascii="Arial" w:hAnsi="Arial" w:cs="Arial"/>
        </w:rPr>
        <w:t>based on annual deductibles</w:t>
      </w:r>
    </w:p>
    <w:p w14:paraId="23604A0A" w14:textId="77777777" w:rsidR="002C71BF" w:rsidRPr="00F56D8C" w:rsidRDefault="002C71BF" w:rsidP="002C71BF">
      <w:pPr>
        <w:pStyle w:val="Level1"/>
        <w:widowControl/>
        <w:numPr>
          <w:ilvl w:val="0"/>
          <w:numId w:val="200"/>
        </w:numPr>
        <w:tabs>
          <w:tab w:val="clear" w:pos="25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F56D8C">
        <w:rPr>
          <w:rFonts w:ascii="Arial" w:hAnsi="Arial" w:cs="Arial"/>
        </w:rPr>
        <w:t>2% Deductible of Coverage C</w:t>
      </w:r>
    </w:p>
    <w:p w14:paraId="400537F3" w14:textId="77777777" w:rsidR="002C71BF" w:rsidRPr="00F56D8C" w:rsidRDefault="002C71BF" w:rsidP="002C71BF">
      <w:pPr>
        <w:pStyle w:val="Level1"/>
        <w:widowControl/>
        <w:numPr>
          <w:ilvl w:val="0"/>
          <w:numId w:val="200"/>
        </w:numPr>
        <w:tabs>
          <w:tab w:val="clear" w:pos="25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F56D8C">
        <w:rPr>
          <w:rFonts w:ascii="Arial" w:hAnsi="Arial" w:cs="Arial"/>
        </w:rPr>
        <w:t>All-other perils deductible = $500</w:t>
      </w:r>
    </w:p>
    <w:p w14:paraId="234048B6" w14:textId="77777777" w:rsidR="002C71BF" w:rsidRDefault="002C71BF" w:rsidP="002C71BF">
      <w:pPr>
        <w:tabs>
          <w:tab w:val="left" w:pos="-3600"/>
        </w:tabs>
        <w:ind w:left="1440"/>
        <w:rPr>
          <w:rFonts w:ascii="Arial" w:hAnsi="Arial" w:cs="Arial"/>
          <w:b/>
          <w:color w:val="993300"/>
          <w:u w:val="single"/>
        </w:rPr>
      </w:pPr>
    </w:p>
    <w:p w14:paraId="74322304" w14:textId="77777777" w:rsidR="002C71BF" w:rsidRDefault="002C71BF" w:rsidP="002C71BF">
      <w:pPr>
        <w:tabs>
          <w:tab w:val="left" w:pos="-3600"/>
        </w:tabs>
        <w:ind w:left="1440"/>
        <w:rPr>
          <w:rFonts w:ascii="Arial" w:hAnsi="Arial" w:cs="Arial"/>
          <w:b/>
          <w:color w:val="993300"/>
          <w:u w:val="single"/>
        </w:rPr>
      </w:pPr>
    </w:p>
    <w:p w14:paraId="4276336F" w14:textId="77777777" w:rsidR="002C71BF" w:rsidRPr="00F56D8C" w:rsidRDefault="002C71BF" w:rsidP="002C71BF">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b/>
        </w:rPr>
      </w:pPr>
      <w:r w:rsidRPr="00F56D8C">
        <w:rPr>
          <w:rFonts w:ascii="Arial" w:hAnsi="Arial" w:cs="Arial"/>
          <w:b/>
        </w:rPr>
        <w:t>Manufactured Homes</w:t>
      </w:r>
      <w:r w:rsidRPr="00F56D8C">
        <w:rPr>
          <w:rFonts w:ascii="Arial" w:hAnsi="Arial" w:cs="Arial"/>
          <w:b/>
        </w:rPr>
        <w:tab/>
        <w:t>Coverage A = Building</w:t>
      </w:r>
    </w:p>
    <w:p w14:paraId="4BA00137" w14:textId="77777777" w:rsidR="002C71BF" w:rsidRPr="00F56D8C" w:rsidRDefault="002C71BF" w:rsidP="002C71BF">
      <w:pPr>
        <w:pStyle w:val="Level1"/>
        <w:widowControl/>
        <w:numPr>
          <w:ilvl w:val="0"/>
          <w:numId w:val="176"/>
        </w:numPr>
        <w:tabs>
          <w:tab w:val="num" w:pos="3240"/>
          <w:tab w:val="left" w:pos="3600"/>
          <w:tab w:val="left" w:pos="4320"/>
          <w:tab w:val="left" w:pos="5040"/>
          <w:tab w:val="left" w:pos="5760"/>
          <w:tab w:val="left" w:pos="6480"/>
          <w:tab w:val="left" w:pos="7200"/>
          <w:tab w:val="left" w:pos="7920"/>
          <w:tab w:val="left" w:pos="8640"/>
          <w:tab w:val="left" w:pos="9360"/>
        </w:tabs>
        <w:ind w:left="2520" w:firstLine="540"/>
        <w:outlineLvl w:val="9"/>
        <w:rPr>
          <w:rFonts w:ascii="Arial" w:hAnsi="Arial" w:cs="Arial"/>
        </w:rPr>
      </w:pPr>
      <w:r w:rsidRPr="00F56D8C">
        <w:rPr>
          <w:rFonts w:ascii="Arial" w:hAnsi="Arial" w:cs="Arial"/>
        </w:rPr>
        <w:t>Coverage A limit = $50,000</w:t>
      </w:r>
    </w:p>
    <w:p w14:paraId="545B774B" w14:textId="77777777" w:rsidR="002C71BF" w:rsidRPr="00F56D8C" w:rsidRDefault="002C71BF" w:rsidP="002C71BF">
      <w:pPr>
        <w:pStyle w:val="Level1"/>
        <w:widowControl/>
        <w:numPr>
          <w:ilvl w:val="0"/>
          <w:numId w:val="176"/>
        </w:numPr>
        <w:tabs>
          <w:tab w:val="num" w:pos="3240"/>
          <w:tab w:val="left" w:pos="3600"/>
          <w:tab w:val="left" w:pos="4320"/>
          <w:tab w:val="left" w:pos="5040"/>
          <w:tab w:val="left" w:pos="5760"/>
          <w:tab w:val="left" w:pos="6480"/>
          <w:tab w:val="left" w:pos="7200"/>
          <w:tab w:val="left" w:pos="7920"/>
          <w:tab w:val="left" w:pos="8640"/>
          <w:tab w:val="left" w:pos="9360"/>
        </w:tabs>
        <w:ind w:left="2520" w:firstLine="540"/>
        <w:outlineLvl w:val="9"/>
        <w:rPr>
          <w:rFonts w:ascii="Arial" w:hAnsi="Arial" w:cs="Arial"/>
        </w:rPr>
      </w:pPr>
      <w:r w:rsidRPr="00F56D8C">
        <w:rPr>
          <w:rFonts w:ascii="Arial" w:hAnsi="Arial" w:cs="Arial"/>
        </w:rPr>
        <w:t>Replacement Cost included subject to Coverage A limit</w:t>
      </w:r>
    </w:p>
    <w:p w14:paraId="53FC49B1" w14:textId="77777777" w:rsidR="002C71BF" w:rsidRPr="00F56D8C" w:rsidRDefault="002C71BF" w:rsidP="002C71BF">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rPr>
          <w:rFonts w:ascii="Arial" w:hAnsi="Arial" w:cs="Arial"/>
          <w:b/>
        </w:rPr>
      </w:pPr>
    </w:p>
    <w:p w14:paraId="10A3F627" w14:textId="77777777" w:rsidR="002C71BF" w:rsidRPr="00F56D8C" w:rsidRDefault="002C71BF" w:rsidP="002C71BF">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Arial" w:hAnsi="Arial" w:cs="Arial"/>
        </w:rPr>
      </w:pPr>
      <w:r w:rsidRPr="00F56D8C">
        <w:rPr>
          <w:rFonts w:ascii="Arial" w:hAnsi="Arial" w:cs="Arial"/>
          <w:b/>
        </w:rPr>
        <w:t>Coverage B = Appurtenant Structure</w:t>
      </w:r>
    </w:p>
    <w:p w14:paraId="7D26EA64" w14:textId="77777777" w:rsidR="002C71BF" w:rsidRPr="00F56D8C" w:rsidRDefault="002C71BF" w:rsidP="002C71BF">
      <w:pPr>
        <w:pStyle w:val="Level1"/>
        <w:widowControl/>
        <w:numPr>
          <w:ilvl w:val="0"/>
          <w:numId w:val="177"/>
        </w:numPr>
        <w:tabs>
          <w:tab w:val="num" w:pos="3240"/>
          <w:tab w:val="left" w:pos="3600"/>
          <w:tab w:val="left" w:pos="4320"/>
          <w:tab w:val="left" w:pos="5040"/>
          <w:tab w:val="left" w:pos="5760"/>
          <w:tab w:val="left" w:pos="6480"/>
          <w:tab w:val="left" w:pos="7200"/>
          <w:tab w:val="left" w:pos="7920"/>
          <w:tab w:val="left" w:pos="8640"/>
          <w:tab w:val="left" w:pos="9360"/>
        </w:tabs>
        <w:ind w:left="2520" w:right="-367" w:firstLine="540"/>
        <w:outlineLvl w:val="9"/>
        <w:rPr>
          <w:rFonts w:ascii="Arial" w:hAnsi="Arial" w:cs="Arial"/>
        </w:rPr>
      </w:pPr>
      <w:r w:rsidRPr="00F56D8C">
        <w:rPr>
          <w:rFonts w:ascii="Arial" w:hAnsi="Arial" w:cs="Arial"/>
        </w:rPr>
        <w:t>Coverage B limit = 10% of Coverage A limit</w:t>
      </w:r>
    </w:p>
    <w:p w14:paraId="58FAEF52" w14:textId="77777777" w:rsidR="002C71BF" w:rsidRPr="00F56D8C" w:rsidRDefault="002C71BF" w:rsidP="002C71BF">
      <w:pPr>
        <w:pStyle w:val="Level1"/>
        <w:widowControl/>
        <w:numPr>
          <w:ilvl w:val="0"/>
          <w:numId w:val="177"/>
        </w:numPr>
        <w:tabs>
          <w:tab w:val="num" w:pos="3240"/>
          <w:tab w:val="left" w:pos="3600"/>
          <w:tab w:val="left" w:pos="4320"/>
          <w:tab w:val="left" w:pos="5040"/>
          <w:tab w:val="left" w:pos="5760"/>
          <w:tab w:val="left" w:pos="6480"/>
          <w:tab w:val="left" w:pos="7200"/>
          <w:tab w:val="left" w:pos="7920"/>
          <w:tab w:val="left" w:pos="8640"/>
          <w:tab w:val="left" w:pos="9360"/>
        </w:tabs>
        <w:ind w:left="2520" w:firstLine="540"/>
        <w:outlineLvl w:val="9"/>
        <w:rPr>
          <w:rFonts w:ascii="Arial" w:hAnsi="Arial" w:cs="Arial"/>
        </w:rPr>
      </w:pPr>
      <w:r w:rsidRPr="00F56D8C">
        <w:rPr>
          <w:rFonts w:ascii="Arial" w:hAnsi="Arial" w:cs="Arial"/>
        </w:rPr>
        <w:t>Replacement Cost included subject to Coverage B limit</w:t>
      </w:r>
    </w:p>
    <w:p w14:paraId="2DBBF355" w14:textId="77777777" w:rsidR="002C71BF" w:rsidRPr="00F56D8C" w:rsidRDefault="002C71BF" w:rsidP="002C71BF">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Arial" w:hAnsi="Arial" w:cs="Arial"/>
          <w:b/>
        </w:rPr>
      </w:pPr>
    </w:p>
    <w:p w14:paraId="1E72D5DA" w14:textId="77777777" w:rsidR="002C71BF" w:rsidRPr="00F56D8C" w:rsidRDefault="002C71BF" w:rsidP="002C71BF">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Arial" w:hAnsi="Arial" w:cs="Arial"/>
        </w:rPr>
      </w:pPr>
      <w:r w:rsidRPr="00F56D8C">
        <w:rPr>
          <w:rFonts w:ascii="Arial" w:hAnsi="Arial" w:cs="Arial"/>
          <w:b/>
        </w:rPr>
        <w:t>Coverage C = Contents</w:t>
      </w:r>
    </w:p>
    <w:p w14:paraId="3682DB19" w14:textId="77777777" w:rsidR="002C71BF" w:rsidRPr="00F56D8C" w:rsidRDefault="002C71BF" w:rsidP="002C71BF">
      <w:pPr>
        <w:pStyle w:val="Level1"/>
        <w:widowControl/>
        <w:numPr>
          <w:ilvl w:val="0"/>
          <w:numId w:val="178"/>
        </w:numPr>
        <w:tabs>
          <w:tab w:val="left" w:pos="3240"/>
          <w:tab w:val="left" w:pos="3600"/>
          <w:tab w:val="left" w:pos="4320"/>
          <w:tab w:val="left" w:pos="5040"/>
          <w:tab w:val="left" w:pos="5760"/>
          <w:tab w:val="left" w:pos="6480"/>
          <w:tab w:val="left" w:pos="7200"/>
          <w:tab w:val="left" w:pos="7920"/>
          <w:tab w:val="left" w:pos="8640"/>
          <w:tab w:val="left" w:pos="9360"/>
        </w:tabs>
        <w:ind w:left="2520" w:right="-277" w:firstLine="540"/>
        <w:outlineLvl w:val="9"/>
        <w:rPr>
          <w:rFonts w:ascii="Arial" w:hAnsi="Arial" w:cs="Arial"/>
        </w:rPr>
      </w:pPr>
      <w:r w:rsidRPr="00F56D8C">
        <w:rPr>
          <w:rFonts w:ascii="Arial" w:hAnsi="Arial" w:cs="Arial"/>
        </w:rPr>
        <w:t>Coverage C limit = 50% of Coverage A limit</w:t>
      </w:r>
    </w:p>
    <w:p w14:paraId="551C0BD2" w14:textId="77777777" w:rsidR="002C71BF" w:rsidRPr="00F56D8C" w:rsidRDefault="002C71BF" w:rsidP="002C71BF">
      <w:pPr>
        <w:pStyle w:val="Level1"/>
        <w:widowControl/>
        <w:numPr>
          <w:ilvl w:val="0"/>
          <w:numId w:val="178"/>
        </w:numPr>
        <w:tabs>
          <w:tab w:val="left" w:pos="3240"/>
          <w:tab w:val="left" w:pos="3600"/>
          <w:tab w:val="left" w:pos="4320"/>
          <w:tab w:val="left" w:pos="5040"/>
          <w:tab w:val="left" w:pos="5760"/>
          <w:tab w:val="left" w:pos="6480"/>
          <w:tab w:val="left" w:pos="7200"/>
          <w:tab w:val="left" w:pos="7920"/>
          <w:tab w:val="left" w:pos="8640"/>
          <w:tab w:val="left" w:pos="9360"/>
        </w:tabs>
        <w:ind w:left="2520" w:firstLine="540"/>
        <w:outlineLvl w:val="9"/>
        <w:rPr>
          <w:rFonts w:ascii="Arial" w:hAnsi="Arial" w:cs="Arial"/>
        </w:rPr>
      </w:pPr>
      <w:r w:rsidRPr="00F56D8C">
        <w:rPr>
          <w:rFonts w:ascii="Arial" w:hAnsi="Arial" w:cs="Arial"/>
        </w:rPr>
        <w:t>Replacement Cost included subject to Coverage C limit</w:t>
      </w:r>
    </w:p>
    <w:p w14:paraId="2FFE6AE8" w14:textId="77777777" w:rsidR="002C71BF" w:rsidRPr="00F56D8C" w:rsidRDefault="002C71BF" w:rsidP="002C71BF">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Arial" w:hAnsi="Arial" w:cs="Arial"/>
          <w:b/>
        </w:rPr>
      </w:pPr>
    </w:p>
    <w:p w14:paraId="4E58042C" w14:textId="77777777" w:rsidR="002C71BF" w:rsidRPr="00F56D8C" w:rsidRDefault="002C71BF" w:rsidP="002C71BF">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Arial" w:hAnsi="Arial" w:cs="Arial"/>
        </w:rPr>
      </w:pPr>
      <w:r w:rsidRPr="00F56D8C">
        <w:rPr>
          <w:rFonts w:ascii="Arial" w:hAnsi="Arial" w:cs="Arial"/>
          <w:b/>
        </w:rPr>
        <w:t>Coverage D = Time Element</w:t>
      </w:r>
    </w:p>
    <w:p w14:paraId="21A4E72D" w14:textId="77777777" w:rsidR="002C71BF" w:rsidRPr="00F56D8C" w:rsidRDefault="002C71BF" w:rsidP="002C71BF">
      <w:pPr>
        <w:pStyle w:val="Level1"/>
        <w:widowControl/>
        <w:numPr>
          <w:ilvl w:val="0"/>
          <w:numId w:val="179"/>
        </w:numPr>
        <w:tabs>
          <w:tab w:val="clear" w:pos="1440"/>
          <w:tab w:val="left" w:pos="3240"/>
          <w:tab w:val="left" w:pos="3600"/>
          <w:tab w:val="left" w:pos="4320"/>
          <w:tab w:val="left" w:pos="5040"/>
          <w:tab w:val="left" w:pos="5760"/>
          <w:tab w:val="left" w:pos="6480"/>
          <w:tab w:val="left" w:pos="7200"/>
          <w:tab w:val="left" w:pos="7920"/>
          <w:tab w:val="left" w:pos="8640"/>
          <w:tab w:val="left" w:pos="9360"/>
        </w:tabs>
        <w:ind w:left="2520" w:right="-367" w:firstLine="540"/>
        <w:outlineLvl w:val="9"/>
        <w:rPr>
          <w:rFonts w:ascii="Arial" w:hAnsi="Arial" w:cs="Arial"/>
        </w:rPr>
      </w:pPr>
      <w:r w:rsidRPr="00F56D8C">
        <w:rPr>
          <w:rFonts w:ascii="Arial" w:hAnsi="Arial" w:cs="Arial"/>
        </w:rPr>
        <w:t>Coverage D limit = 20% of Coverage A limit</w:t>
      </w:r>
    </w:p>
    <w:p w14:paraId="4E455EFF" w14:textId="77777777" w:rsidR="002C71BF" w:rsidRPr="00F56D8C" w:rsidRDefault="002C71BF" w:rsidP="002C71BF">
      <w:pPr>
        <w:pStyle w:val="Level1"/>
        <w:widowControl/>
        <w:numPr>
          <w:ilvl w:val="0"/>
          <w:numId w:val="179"/>
        </w:numPr>
        <w:tabs>
          <w:tab w:val="clear" w:pos="1440"/>
          <w:tab w:val="left" w:pos="3240"/>
          <w:tab w:val="left" w:pos="3600"/>
          <w:tab w:val="left" w:pos="4320"/>
          <w:tab w:val="left" w:pos="5040"/>
          <w:tab w:val="left" w:pos="5760"/>
          <w:tab w:val="left" w:pos="6480"/>
          <w:tab w:val="left" w:pos="7200"/>
          <w:tab w:val="left" w:pos="7920"/>
          <w:tab w:val="left" w:pos="8640"/>
          <w:tab w:val="left" w:pos="9360"/>
        </w:tabs>
        <w:ind w:left="2520" w:firstLine="540"/>
        <w:outlineLvl w:val="9"/>
        <w:rPr>
          <w:rFonts w:ascii="Arial" w:hAnsi="Arial" w:cs="Arial"/>
        </w:rPr>
      </w:pPr>
      <w:r w:rsidRPr="00F56D8C">
        <w:rPr>
          <w:rFonts w:ascii="Arial" w:hAnsi="Arial" w:cs="Arial"/>
        </w:rPr>
        <w:t>Time limit = 12 months</w:t>
      </w:r>
    </w:p>
    <w:p w14:paraId="565A3893" w14:textId="77777777" w:rsidR="002C71BF" w:rsidRPr="00F56D8C" w:rsidRDefault="002C71BF" w:rsidP="002C71BF">
      <w:pPr>
        <w:pStyle w:val="Level1"/>
        <w:widowControl/>
        <w:numPr>
          <w:ilvl w:val="0"/>
          <w:numId w:val="179"/>
        </w:numPr>
        <w:tabs>
          <w:tab w:val="clear" w:pos="1440"/>
          <w:tab w:val="left" w:pos="3240"/>
          <w:tab w:val="left" w:pos="3600"/>
          <w:tab w:val="left" w:pos="4320"/>
          <w:tab w:val="left" w:pos="5040"/>
          <w:tab w:val="left" w:pos="5760"/>
          <w:tab w:val="left" w:pos="6480"/>
          <w:tab w:val="left" w:pos="7200"/>
          <w:tab w:val="left" w:pos="7920"/>
          <w:tab w:val="left" w:pos="8640"/>
          <w:tab w:val="left" w:pos="9360"/>
        </w:tabs>
        <w:ind w:left="2520" w:firstLine="540"/>
        <w:outlineLvl w:val="9"/>
        <w:rPr>
          <w:rFonts w:ascii="Arial" w:hAnsi="Arial" w:cs="Arial"/>
        </w:rPr>
      </w:pPr>
      <w:r w:rsidRPr="00F56D8C">
        <w:rPr>
          <w:rFonts w:ascii="Arial" w:hAnsi="Arial" w:cs="Arial"/>
        </w:rPr>
        <w:t>Per diem = $300/day per policy, if used</w:t>
      </w:r>
    </w:p>
    <w:p w14:paraId="5E39345F" w14:textId="77777777" w:rsidR="002C71BF" w:rsidRPr="00F56D8C" w:rsidRDefault="002C71BF" w:rsidP="002C71BF">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rPr>
          <w:rFonts w:ascii="Arial" w:hAnsi="Arial" w:cs="Arial"/>
        </w:rPr>
      </w:pPr>
    </w:p>
    <w:p w14:paraId="539AF99A" w14:textId="77777777" w:rsidR="002C71BF" w:rsidRPr="00F56D8C" w:rsidRDefault="002C71BF" w:rsidP="002C71BF">
      <w:pPr>
        <w:pStyle w:val="Level1"/>
        <w:widowControl/>
        <w:numPr>
          <w:ilvl w:val="0"/>
          <w:numId w:val="201"/>
        </w:numPr>
        <w:tabs>
          <w:tab w:val="clear" w:pos="2520"/>
          <w:tab w:val="num" w:pos="144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F56D8C">
        <w:rPr>
          <w:rFonts w:ascii="Arial" w:hAnsi="Arial" w:cs="Arial"/>
        </w:rPr>
        <w:t>Dominant Coverage = A</w:t>
      </w:r>
    </w:p>
    <w:p w14:paraId="7B6661A8" w14:textId="77777777" w:rsidR="002C71BF" w:rsidRPr="00F56D8C" w:rsidRDefault="002C71BF" w:rsidP="002C71BF">
      <w:pPr>
        <w:pStyle w:val="Level1"/>
        <w:widowControl/>
        <w:numPr>
          <w:ilvl w:val="0"/>
          <w:numId w:val="201"/>
        </w:numPr>
        <w:tabs>
          <w:tab w:val="clear" w:pos="2520"/>
          <w:tab w:val="num" w:pos="144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F56D8C">
        <w:rPr>
          <w:rFonts w:ascii="Arial" w:hAnsi="Arial" w:cs="Arial"/>
        </w:rPr>
        <w:t xml:space="preserve">Hurricane loss costs per $1,000 </w:t>
      </w:r>
      <w:r>
        <w:rPr>
          <w:rFonts w:ascii="Arial" w:hAnsi="Arial" w:cs="Arial"/>
        </w:rPr>
        <w:t>shall</w:t>
      </w:r>
      <w:r w:rsidRPr="00F56D8C">
        <w:rPr>
          <w:rFonts w:ascii="Arial" w:hAnsi="Arial" w:cs="Arial"/>
        </w:rPr>
        <w:t xml:space="preserve"> be related to the Coverage A limit</w:t>
      </w:r>
    </w:p>
    <w:p w14:paraId="21BD6CA2" w14:textId="77777777" w:rsidR="002C71BF" w:rsidRPr="00F56D8C" w:rsidRDefault="002C71BF" w:rsidP="002C71BF">
      <w:pPr>
        <w:pStyle w:val="Level1"/>
        <w:widowControl/>
        <w:numPr>
          <w:ilvl w:val="0"/>
          <w:numId w:val="201"/>
        </w:numPr>
        <w:tabs>
          <w:tab w:val="clear" w:pos="2520"/>
          <w:tab w:val="left" w:pos="216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F56D8C">
        <w:rPr>
          <w:rFonts w:ascii="Arial" w:hAnsi="Arial" w:cs="Arial"/>
        </w:rPr>
        <w:t xml:space="preserve">Hurricane loss costs for the various specified deductibles </w:t>
      </w:r>
      <w:r>
        <w:rPr>
          <w:rFonts w:ascii="Arial" w:hAnsi="Arial" w:cs="Arial"/>
        </w:rPr>
        <w:t>shall</w:t>
      </w:r>
      <w:r w:rsidRPr="00F56D8C">
        <w:rPr>
          <w:rFonts w:ascii="Arial" w:hAnsi="Arial" w:cs="Arial"/>
        </w:rPr>
        <w:t xml:space="preserve"> be determined</w:t>
      </w:r>
      <w:r>
        <w:rPr>
          <w:rFonts w:ascii="Arial" w:hAnsi="Arial" w:cs="Arial"/>
        </w:rPr>
        <w:t xml:space="preserve"> </w:t>
      </w:r>
      <w:r w:rsidRPr="00F56D8C">
        <w:rPr>
          <w:rFonts w:ascii="Arial" w:hAnsi="Arial" w:cs="Arial"/>
        </w:rPr>
        <w:t>based on annual deductibles</w:t>
      </w:r>
    </w:p>
    <w:p w14:paraId="7AFD4D67" w14:textId="77777777" w:rsidR="002C71BF" w:rsidRPr="00F56D8C" w:rsidRDefault="002C71BF" w:rsidP="002C71BF">
      <w:pPr>
        <w:pStyle w:val="Level1"/>
        <w:widowControl/>
        <w:numPr>
          <w:ilvl w:val="0"/>
          <w:numId w:val="201"/>
        </w:numPr>
        <w:tabs>
          <w:tab w:val="clear" w:pos="25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F56D8C">
        <w:rPr>
          <w:rFonts w:ascii="Arial" w:hAnsi="Arial" w:cs="Arial"/>
        </w:rPr>
        <w:t>2% Deductible of Coverage A</w:t>
      </w:r>
    </w:p>
    <w:p w14:paraId="628F5E5A" w14:textId="77777777" w:rsidR="002C71BF" w:rsidRPr="00F56D8C" w:rsidRDefault="002C71BF" w:rsidP="002C71BF">
      <w:pPr>
        <w:pStyle w:val="Level1"/>
        <w:widowControl/>
        <w:numPr>
          <w:ilvl w:val="0"/>
          <w:numId w:val="201"/>
        </w:numPr>
        <w:tabs>
          <w:tab w:val="clear" w:pos="25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F56D8C">
        <w:rPr>
          <w:rFonts w:ascii="Arial" w:hAnsi="Arial" w:cs="Arial"/>
        </w:rPr>
        <w:t>All-other perils deductible = $500</w:t>
      </w:r>
    </w:p>
    <w:p w14:paraId="31239F4D" w14:textId="77777777" w:rsidR="002C71BF" w:rsidRPr="00F56D8C" w:rsidRDefault="002C71BF" w:rsidP="002C71BF">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b/>
        </w:rPr>
      </w:pPr>
    </w:p>
    <w:p w14:paraId="3EA3296F" w14:textId="77777777" w:rsidR="002C71BF" w:rsidRDefault="002C71BF" w:rsidP="002C71BF">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u w:val="single"/>
        </w:rPr>
      </w:pPr>
    </w:p>
    <w:p w14:paraId="147966B6" w14:textId="77777777" w:rsidR="002C71BF" w:rsidRDefault="002C71BF" w:rsidP="002C71BF">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u w:val="single"/>
        </w:rPr>
      </w:pPr>
    </w:p>
    <w:p w14:paraId="1066105D" w14:textId="77777777" w:rsidR="002C71BF" w:rsidRPr="00F56D8C" w:rsidRDefault="002C71BF" w:rsidP="002C71BF">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u w:val="single"/>
        </w:rPr>
      </w:pPr>
      <w:r w:rsidRPr="00F56D8C">
        <w:rPr>
          <w:rFonts w:ascii="Arial" w:hAnsi="Arial" w:cs="Arial"/>
          <w:b/>
          <w:u w:val="single"/>
        </w:rPr>
        <w:lastRenderedPageBreak/>
        <w:t>Policy Type</w:t>
      </w:r>
      <w:r w:rsidRPr="00F56D8C">
        <w:rPr>
          <w:rFonts w:ascii="Arial" w:hAnsi="Arial" w:cs="Arial"/>
          <w:b/>
          <w:u w:val="single"/>
        </w:rPr>
        <w:tab/>
        <w:t>Assumptions</w:t>
      </w:r>
    </w:p>
    <w:p w14:paraId="368E74C3" w14:textId="77777777" w:rsidR="002C71BF" w:rsidRPr="00F56D8C" w:rsidRDefault="002C71BF" w:rsidP="002C71BF">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b/>
        </w:rPr>
      </w:pPr>
    </w:p>
    <w:p w14:paraId="1222206E" w14:textId="77777777" w:rsidR="002C71BF" w:rsidRPr="00F56D8C" w:rsidRDefault="002C71BF" w:rsidP="002C71BF">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b/>
        </w:rPr>
      </w:pPr>
      <w:r w:rsidRPr="00F56D8C">
        <w:rPr>
          <w:rFonts w:ascii="Arial" w:hAnsi="Arial" w:cs="Arial"/>
          <w:b/>
        </w:rPr>
        <w:t>Commercial Residential</w:t>
      </w:r>
      <w:r w:rsidRPr="00F56D8C">
        <w:rPr>
          <w:rFonts w:ascii="Arial" w:hAnsi="Arial" w:cs="Arial"/>
        </w:rPr>
        <w:tab/>
      </w:r>
      <w:r w:rsidRPr="00F56D8C">
        <w:rPr>
          <w:rFonts w:ascii="Arial" w:hAnsi="Arial" w:cs="Arial"/>
          <w:b/>
        </w:rPr>
        <w:t>Coverage A = Building</w:t>
      </w:r>
    </w:p>
    <w:p w14:paraId="4242C94B" w14:textId="77777777" w:rsidR="002C71BF" w:rsidRPr="00F56D8C" w:rsidRDefault="002C71BF" w:rsidP="002C71BF">
      <w:pPr>
        <w:pStyle w:val="Level1"/>
        <w:widowControl/>
        <w:numPr>
          <w:ilvl w:val="0"/>
          <w:numId w:val="176"/>
        </w:numPr>
        <w:tabs>
          <w:tab w:val="left" w:pos="3240"/>
          <w:tab w:val="left" w:pos="3600"/>
          <w:tab w:val="left" w:pos="4320"/>
          <w:tab w:val="left" w:pos="5040"/>
          <w:tab w:val="left" w:pos="5760"/>
          <w:tab w:val="left" w:pos="6480"/>
          <w:tab w:val="left" w:pos="7200"/>
          <w:tab w:val="left" w:pos="7920"/>
          <w:tab w:val="left" w:pos="8640"/>
          <w:tab w:val="left" w:pos="9360"/>
        </w:tabs>
        <w:ind w:left="2520" w:firstLine="540"/>
        <w:outlineLvl w:val="9"/>
        <w:rPr>
          <w:rFonts w:ascii="Arial" w:hAnsi="Arial" w:cs="Arial"/>
        </w:rPr>
      </w:pPr>
      <w:r w:rsidRPr="00F56D8C">
        <w:rPr>
          <w:rFonts w:ascii="Arial" w:hAnsi="Arial" w:cs="Arial"/>
        </w:rPr>
        <w:t>Coverage A limit = $25,000,000</w:t>
      </w:r>
    </w:p>
    <w:p w14:paraId="173117F8" w14:textId="77777777" w:rsidR="002C71BF" w:rsidRPr="00F56D8C" w:rsidRDefault="002C71BF" w:rsidP="002C71BF">
      <w:pPr>
        <w:pStyle w:val="Level1"/>
        <w:widowControl/>
        <w:numPr>
          <w:ilvl w:val="0"/>
          <w:numId w:val="176"/>
        </w:numPr>
        <w:tabs>
          <w:tab w:val="left" w:pos="3240"/>
          <w:tab w:val="left" w:pos="3600"/>
          <w:tab w:val="left" w:pos="4320"/>
          <w:tab w:val="left" w:pos="5040"/>
          <w:tab w:val="left" w:pos="5760"/>
          <w:tab w:val="left" w:pos="6480"/>
          <w:tab w:val="left" w:pos="7200"/>
          <w:tab w:val="left" w:pos="7920"/>
          <w:tab w:val="left" w:pos="8640"/>
          <w:tab w:val="left" w:pos="9360"/>
        </w:tabs>
        <w:ind w:left="2520" w:firstLine="540"/>
        <w:outlineLvl w:val="9"/>
        <w:rPr>
          <w:rFonts w:ascii="Arial" w:hAnsi="Arial" w:cs="Arial"/>
        </w:rPr>
      </w:pPr>
      <w:r w:rsidRPr="00F56D8C">
        <w:rPr>
          <w:rFonts w:ascii="Arial" w:hAnsi="Arial" w:cs="Arial"/>
        </w:rPr>
        <w:t>Replacement Cost included subject to Coverage A limit</w:t>
      </w:r>
    </w:p>
    <w:p w14:paraId="517130C7" w14:textId="77777777" w:rsidR="002C71BF" w:rsidRPr="00F56D8C" w:rsidRDefault="002C71BF" w:rsidP="002C71BF">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rPr>
          <w:rFonts w:ascii="Arial" w:hAnsi="Arial" w:cs="Arial"/>
          <w:b/>
        </w:rPr>
      </w:pPr>
    </w:p>
    <w:p w14:paraId="7E691828" w14:textId="77777777" w:rsidR="002C71BF" w:rsidRPr="00F56D8C" w:rsidRDefault="002C71BF" w:rsidP="002C71BF">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Arial" w:hAnsi="Arial" w:cs="Arial"/>
        </w:rPr>
      </w:pPr>
      <w:r w:rsidRPr="00F56D8C">
        <w:rPr>
          <w:rFonts w:ascii="Arial" w:hAnsi="Arial" w:cs="Arial"/>
          <w:b/>
        </w:rPr>
        <w:t>Coverage C = Contents</w:t>
      </w:r>
    </w:p>
    <w:p w14:paraId="20D0BCE1" w14:textId="77777777" w:rsidR="002C71BF" w:rsidRPr="00F56D8C" w:rsidRDefault="002C71BF" w:rsidP="002C71BF">
      <w:pPr>
        <w:pStyle w:val="Level1"/>
        <w:widowControl/>
        <w:numPr>
          <w:ilvl w:val="0"/>
          <w:numId w:val="178"/>
        </w:numPr>
        <w:tabs>
          <w:tab w:val="left" w:pos="3240"/>
          <w:tab w:val="left" w:pos="3600"/>
          <w:tab w:val="left" w:pos="4320"/>
          <w:tab w:val="left" w:pos="5040"/>
          <w:tab w:val="left" w:pos="5760"/>
          <w:tab w:val="left" w:pos="6480"/>
          <w:tab w:val="left" w:pos="7200"/>
          <w:tab w:val="left" w:pos="7920"/>
          <w:tab w:val="left" w:pos="8640"/>
          <w:tab w:val="left" w:pos="9360"/>
        </w:tabs>
        <w:ind w:left="2520" w:right="-277" w:firstLine="540"/>
        <w:outlineLvl w:val="9"/>
        <w:rPr>
          <w:rFonts w:ascii="Arial" w:hAnsi="Arial" w:cs="Arial"/>
        </w:rPr>
      </w:pPr>
      <w:r w:rsidRPr="00F56D8C">
        <w:rPr>
          <w:rFonts w:ascii="Arial" w:hAnsi="Arial" w:cs="Arial"/>
        </w:rPr>
        <w:t>Coverage C limit = 5% of Coverage A limit</w:t>
      </w:r>
    </w:p>
    <w:p w14:paraId="02EAD171" w14:textId="77777777" w:rsidR="002C71BF" w:rsidRPr="00F56D8C" w:rsidRDefault="002C71BF" w:rsidP="002C71BF">
      <w:pPr>
        <w:pStyle w:val="Level1"/>
        <w:widowControl/>
        <w:numPr>
          <w:ilvl w:val="0"/>
          <w:numId w:val="178"/>
        </w:numPr>
        <w:tabs>
          <w:tab w:val="left" w:pos="3240"/>
          <w:tab w:val="left" w:pos="3600"/>
          <w:tab w:val="left" w:pos="4320"/>
          <w:tab w:val="left" w:pos="5040"/>
          <w:tab w:val="left" w:pos="5760"/>
          <w:tab w:val="left" w:pos="6480"/>
          <w:tab w:val="left" w:pos="7200"/>
          <w:tab w:val="left" w:pos="7920"/>
          <w:tab w:val="left" w:pos="8640"/>
          <w:tab w:val="left" w:pos="9360"/>
        </w:tabs>
        <w:ind w:left="2520" w:firstLine="540"/>
        <w:outlineLvl w:val="9"/>
        <w:rPr>
          <w:rFonts w:ascii="Arial" w:hAnsi="Arial" w:cs="Arial"/>
        </w:rPr>
      </w:pPr>
      <w:r w:rsidRPr="00F56D8C">
        <w:rPr>
          <w:rFonts w:ascii="Arial" w:hAnsi="Arial" w:cs="Arial"/>
        </w:rPr>
        <w:t>Replacement Cost included subject to Coverage C limit</w:t>
      </w:r>
    </w:p>
    <w:p w14:paraId="05719D64" w14:textId="77777777" w:rsidR="002C71BF" w:rsidRPr="00F56D8C" w:rsidRDefault="002C71BF" w:rsidP="002C71BF">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rPr>
          <w:rFonts w:ascii="Arial" w:hAnsi="Arial" w:cs="Arial"/>
          <w:b/>
        </w:rPr>
      </w:pPr>
    </w:p>
    <w:p w14:paraId="72AFC7CA" w14:textId="77777777" w:rsidR="002C71BF" w:rsidRPr="00F56D8C" w:rsidRDefault="002C71BF" w:rsidP="002C71BF">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Arial" w:hAnsi="Arial" w:cs="Arial"/>
        </w:rPr>
      </w:pPr>
      <w:r w:rsidRPr="00F56D8C">
        <w:rPr>
          <w:rFonts w:ascii="Arial" w:hAnsi="Arial" w:cs="Arial"/>
          <w:b/>
        </w:rPr>
        <w:t>Coverage D = Time Element</w:t>
      </w:r>
    </w:p>
    <w:p w14:paraId="5C9085A3" w14:textId="77777777" w:rsidR="002C71BF" w:rsidRPr="00F56D8C" w:rsidRDefault="002C71BF" w:rsidP="002C71BF">
      <w:pPr>
        <w:pStyle w:val="Level1"/>
        <w:widowControl/>
        <w:numPr>
          <w:ilvl w:val="0"/>
          <w:numId w:val="179"/>
        </w:numPr>
        <w:tabs>
          <w:tab w:val="clear" w:pos="1440"/>
          <w:tab w:val="left" w:pos="3240"/>
          <w:tab w:val="left" w:pos="3600"/>
          <w:tab w:val="left" w:pos="4320"/>
          <w:tab w:val="left" w:pos="5040"/>
          <w:tab w:val="left" w:pos="5760"/>
          <w:tab w:val="left" w:pos="6480"/>
          <w:tab w:val="left" w:pos="7200"/>
          <w:tab w:val="left" w:pos="7920"/>
          <w:tab w:val="left" w:pos="8640"/>
          <w:tab w:val="left" w:pos="9360"/>
        </w:tabs>
        <w:ind w:left="2520" w:right="-367" w:firstLine="540"/>
        <w:outlineLvl w:val="9"/>
        <w:rPr>
          <w:rFonts w:ascii="Arial" w:hAnsi="Arial" w:cs="Arial"/>
        </w:rPr>
      </w:pPr>
      <w:r w:rsidRPr="00F56D8C">
        <w:rPr>
          <w:rFonts w:ascii="Arial" w:hAnsi="Arial" w:cs="Arial"/>
        </w:rPr>
        <w:t>Coverage D limit = 20% of Coverage A limit</w:t>
      </w:r>
    </w:p>
    <w:p w14:paraId="2F63931C" w14:textId="77777777" w:rsidR="002C71BF" w:rsidRPr="00F56D8C" w:rsidRDefault="002C71BF" w:rsidP="002C71BF">
      <w:pPr>
        <w:pStyle w:val="Level1"/>
        <w:widowControl/>
        <w:numPr>
          <w:ilvl w:val="0"/>
          <w:numId w:val="179"/>
        </w:numPr>
        <w:tabs>
          <w:tab w:val="clear" w:pos="1440"/>
          <w:tab w:val="left" w:pos="3240"/>
          <w:tab w:val="left" w:pos="3600"/>
          <w:tab w:val="left" w:pos="4320"/>
          <w:tab w:val="left" w:pos="5040"/>
          <w:tab w:val="left" w:pos="5760"/>
          <w:tab w:val="left" w:pos="6480"/>
          <w:tab w:val="left" w:pos="7200"/>
          <w:tab w:val="left" w:pos="7920"/>
          <w:tab w:val="left" w:pos="8640"/>
          <w:tab w:val="left" w:pos="9360"/>
        </w:tabs>
        <w:ind w:left="2520" w:firstLine="540"/>
        <w:outlineLvl w:val="9"/>
        <w:rPr>
          <w:rFonts w:ascii="Arial" w:hAnsi="Arial" w:cs="Arial"/>
        </w:rPr>
      </w:pPr>
      <w:r w:rsidRPr="00F56D8C">
        <w:rPr>
          <w:rFonts w:ascii="Arial" w:hAnsi="Arial" w:cs="Arial"/>
        </w:rPr>
        <w:t>Time limit = 12 months</w:t>
      </w:r>
    </w:p>
    <w:p w14:paraId="1A0F6B4C" w14:textId="77777777" w:rsidR="002C71BF" w:rsidRPr="00F56D8C" w:rsidRDefault="002C71BF" w:rsidP="002C71BF">
      <w:pPr>
        <w:pStyle w:val="Level1"/>
        <w:widowControl/>
        <w:numPr>
          <w:ilvl w:val="0"/>
          <w:numId w:val="179"/>
        </w:numPr>
        <w:tabs>
          <w:tab w:val="clear" w:pos="1440"/>
          <w:tab w:val="left" w:pos="3240"/>
          <w:tab w:val="left" w:pos="3600"/>
          <w:tab w:val="left" w:pos="4320"/>
          <w:tab w:val="left" w:pos="5040"/>
          <w:tab w:val="left" w:pos="5760"/>
          <w:tab w:val="left" w:pos="6480"/>
          <w:tab w:val="left" w:pos="7200"/>
          <w:tab w:val="left" w:pos="7920"/>
          <w:tab w:val="left" w:pos="8640"/>
          <w:tab w:val="left" w:pos="9360"/>
        </w:tabs>
        <w:ind w:left="2520" w:firstLine="540"/>
        <w:outlineLvl w:val="9"/>
        <w:rPr>
          <w:rFonts w:ascii="Arial" w:hAnsi="Arial" w:cs="Arial"/>
        </w:rPr>
      </w:pPr>
      <w:r w:rsidRPr="00F56D8C">
        <w:rPr>
          <w:rFonts w:ascii="Arial" w:hAnsi="Arial" w:cs="Arial"/>
        </w:rPr>
        <w:t>Per diem = $300/day per policy, if used</w:t>
      </w:r>
    </w:p>
    <w:p w14:paraId="5C93F915" w14:textId="77777777" w:rsidR="002C71BF" w:rsidRDefault="002C71BF" w:rsidP="002C71BF">
      <w:pPr>
        <w:pStyle w:val="Level1"/>
        <w:widowControl/>
        <w:tabs>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p>
    <w:p w14:paraId="33C7767E" w14:textId="77777777" w:rsidR="002C71BF" w:rsidRPr="00F56D8C" w:rsidRDefault="002C71BF" w:rsidP="002C71BF">
      <w:pPr>
        <w:pStyle w:val="Level1"/>
        <w:widowControl/>
        <w:numPr>
          <w:ilvl w:val="0"/>
          <w:numId w:val="202"/>
        </w:numPr>
        <w:tabs>
          <w:tab w:val="clear" w:pos="2520"/>
          <w:tab w:val="num" w:pos="144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F56D8C">
        <w:rPr>
          <w:rFonts w:ascii="Arial" w:hAnsi="Arial" w:cs="Arial"/>
        </w:rPr>
        <w:t>Dominant Coverage = A</w:t>
      </w:r>
    </w:p>
    <w:p w14:paraId="06198DC7" w14:textId="77777777" w:rsidR="002C71BF" w:rsidRPr="00F56D8C" w:rsidRDefault="002C71BF" w:rsidP="002C71BF">
      <w:pPr>
        <w:pStyle w:val="Level1"/>
        <w:widowControl/>
        <w:numPr>
          <w:ilvl w:val="0"/>
          <w:numId w:val="202"/>
        </w:numPr>
        <w:tabs>
          <w:tab w:val="clear" w:pos="2520"/>
          <w:tab w:val="num" w:pos="144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F56D8C">
        <w:rPr>
          <w:rFonts w:ascii="Arial" w:hAnsi="Arial" w:cs="Arial"/>
        </w:rPr>
        <w:t xml:space="preserve">Hurricane loss costs per $1,000 </w:t>
      </w:r>
      <w:r>
        <w:rPr>
          <w:rFonts w:ascii="Arial" w:hAnsi="Arial" w:cs="Arial"/>
        </w:rPr>
        <w:t>shall</w:t>
      </w:r>
      <w:r w:rsidRPr="00F56D8C">
        <w:rPr>
          <w:rFonts w:ascii="Arial" w:hAnsi="Arial" w:cs="Arial"/>
        </w:rPr>
        <w:t xml:space="preserve"> be related to the Coverage A limit</w:t>
      </w:r>
    </w:p>
    <w:p w14:paraId="1D60C225" w14:textId="77777777" w:rsidR="002C71BF" w:rsidRPr="00F56D8C" w:rsidRDefault="002C71BF" w:rsidP="002C71BF">
      <w:pPr>
        <w:pStyle w:val="Level1"/>
        <w:widowControl/>
        <w:numPr>
          <w:ilvl w:val="0"/>
          <w:numId w:val="202"/>
        </w:numPr>
        <w:tabs>
          <w:tab w:val="clear" w:pos="252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F56D8C">
        <w:rPr>
          <w:rFonts w:ascii="Arial" w:hAnsi="Arial" w:cs="Arial"/>
        </w:rPr>
        <w:t xml:space="preserve">Hurricane loss costs for the various specified deductibles </w:t>
      </w:r>
      <w:r>
        <w:rPr>
          <w:rFonts w:ascii="Arial" w:hAnsi="Arial" w:cs="Arial"/>
        </w:rPr>
        <w:t>shall</w:t>
      </w:r>
      <w:r w:rsidRPr="00F56D8C">
        <w:rPr>
          <w:rFonts w:ascii="Arial" w:hAnsi="Arial" w:cs="Arial"/>
        </w:rPr>
        <w:t xml:space="preserve"> be determined</w:t>
      </w:r>
      <w:r>
        <w:rPr>
          <w:rFonts w:ascii="Arial" w:hAnsi="Arial" w:cs="Arial"/>
        </w:rPr>
        <w:t xml:space="preserve"> </w:t>
      </w:r>
      <w:r w:rsidRPr="00F56D8C">
        <w:rPr>
          <w:rFonts w:ascii="Arial" w:hAnsi="Arial" w:cs="Arial"/>
        </w:rPr>
        <w:t>based on annual deductibles</w:t>
      </w:r>
    </w:p>
    <w:p w14:paraId="2404B76C" w14:textId="77777777" w:rsidR="002C71BF" w:rsidRPr="00F56D8C" w:rsidRDefault="002C71BF" w:rsidP="002C71BF">
      <w:pPr>
        <w:pStyle w:val="Level1"/>
        <w:widowControl/>
        <w:numPr>
          <w:ilvl w:val="0"/>
          <w:numId w:val="202"/>
        </w:numPr>
        <w:tabs>
          <w:tab w:val="clear" w:pos="2520"/>
          <w:tab w:val="num" w:pos="144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F56D8C">
        <w:rPr>
          <w:rFonts w:ascii="Arial" w:hAnsi="Arial" w:cs="Arial"/>
        </w:rPr>
        <w:t>3% Deductible of Coverage A</w:t>
      </w:r>
    </w:p>
    <w:p w14:paraId="63FD63A1" w14:textId="77777777" w:rsidR="002C71BF" w:rsidRPr="00F56D8C" w:rsidRDefault="002C71BF" w:rsidP="002C71BF">
      <w:pPr>
        <w:pStyle w:val="Level1"/>
        <w:widowControl/>
        <w:numPr>
          <w:ilvl w:val="0"/>
          <w:numId w:val="202"/>
        </w:numPr>
        <w:tabs>
          <w:tab w:val="clear" w:pos="2520"/>
          <w:tab w:val="num" w:pos="144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F56D8C">
        <w:rPr>
          <w:rFonts w:ascii="Arial" w:hAnsi="Arial" w:cs="Arial"/>
        </w:rPr>
        <w:t>All-other perils deductible = $5,000</w:t>
      </w:r>
    </w:p>
    <w:p w14:paraId="0AE3F693" w14:textId="77777777" w:rsidR="002C71BF" w:rsidRDefault="002C71BF" w:rsidP="002C71BF">
      <w:pPr>
        <w:pStyle w:val="Level1"/>
        <w:widowControl/>
        <w:tabs>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p>
    <w:p w14:paraId="66772C22" w14:textId="77777777" w:rsidR="002C71BF" w:rsidRPr="00F56D8C" w:rsidRDefault="002C71BF" w:rsidP="002C71BF">
      <w:pPr>
        <w:pStyle w:val="Level1"/>
        <w:widowControl/>
        <w:tabs>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p>
    <w:p w14:paraId="04E5002D" w14:textId="77777777" w:rsidR="002C71BF" w:rsidRPr="00F56D8C" w:rsidRDefault="002C71BF" w:rsidP="002C71BF">
      <w:pPr>
        <w:rPr>
          <w:rFonts w:ascii="Arial" w:hAnsi="Arial" w:cs="Arial"/>
          <w:b/>
          <w:sz w:val="28"/>
          <w:szCs w:val="28"/>
        </w:rPr>
      </w:pPr>
      <w:r w:rsidRPr="00F56D8C">
        <w:rPr>
          <w:rFonts w:ascii="Arial" w:hAnsi="Arial" w:cs="Arial"/>
          <w:b/>
          <w:sz w:val="28"/>
          <w:szCs w:val="28"/>
        </w:rPr>
        <w:br w:type="page"/>
      </w:r>
    </w:p>
    <w:p w14:paraId="6044806F" w14:textId="77777777" w:rsidR="002C71BF" w:rsidRDefault="002C71BF" w:rsidP="002C71BF">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sz w:val="28"/>
          <w:szCs w:val="28"/>
        </w:rPr>
      </w:pPr>
      <w:r>
        <w:rPr>
          <w:noProof/>
          <w:sz w:val="20"/>
          <w:szCs w:val="20"/>
        </w:rPr>
        <w:lastRenderedPageBreak/>
        <mc:AlternateContent>
          <mc:Choice Requires="wps">
            <w:drawing>
              <wp:anchor distT="0" distB="0" distL="114300" distR="114300" simplePos="0" relativeHeight="251768832" behindDoc="1" locked="0" layoutInCell="1" allowOverlap="1" wp14:anchorId="3C767FA2" wp14:editId="290B4C75">
                <wp:simplePos x="0" y="0"/>
                <wp:positionH relativeFrom="column">
                  <wp:posOffset>103367</wp:posOffset>
                </wp:positionH>
                <wp:positionV relativeFrom="paragraph">
                  <wp:posOffset>-145111</wp:posOffset>
                </wp:positionV>
                <wp:extent cx="5736566" cy="461175"/>
                <wp:effectExtent l="0" t="0" r="93345" b="91440"/>
                <wp:wrapNone/>
                <wp:docPr id="25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6566" cy="46117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78262" id="Rectangle 69" o:spid="_x0000_s1026" style="position:absolute;margin-left:8.15pt;margin-top:-11.45pt;width:451.7pt;height:36.3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" fillcolor="#eaeaea" strokeweight="1pt">
                <v:shadow on="t" offset="6pt,6pt"/>
              </v:rect>
            </w:pict>
          </mc:Fallback>
        </mc:AlternateContent>
      </w:r>
      <w:r>
        <w:rPr>
          <w:rFonts w:ascii="Arial" w:hAnsi="Arial" w:cs="Arial"/>
          <w:b/>
          <w:sz w:val="28"/>
          <w:szCs w:val="28"/>
        </w:rPr>
        <w:t>Form A-5: Percentage Change in Hurricane Output Ranges</w:t>
      </w:r>
    </w:p>
    <w:p w14:paraId="3F00041B" w14:textId="77777777" w:rsidR="002C71BF" w:rsidRPr="005477CC" w:rsidRDefault="002C71BF" w:rsidP="002C71BF">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pPr>
    </w:p>
    <w:p w14:paraId="7EAA5B38" w14:textId="77777777" w:rsidR="002C71BF" w:rsidRPr="00F56D8C" w:rsidRDefault="002C71BF" w:rsidP="002C71BF">
      <w:pPr>
        <w:pStyle w:val="BodyText2"/>
        <w:tabs>
          <w:tab w:val="left" w:pos="3600"/>
          <w:tab w:val="left" w:pos="4320"/>
          <w:tab w:val="left" w:pos="5040"/>
          <w:tab w:val="left" w:pos="5760"/>
          <w:tab w:val="left" w:pos="6480"/>
          <w:tab w:val="left" w:pos="7200"/>
          <w:tab w:val="left" w:pos="7920"/>
          <w:tab w:val="left" w:pos="8640"/>
        </w:tabs>
        <w:spacing w:after="0" w:line="240" w:lineRule="auto"/>
        <w:rPr>
          <w:rFonts w:ascii="Arial" w:hAnsi="Arial" w:cs="Arial"/>
        </w:rPr>
      </w:pPr>
    </w:p>
    <w:p w14:paraId="687A6442" w14:textId="77777777" w:rsidR="002C71BF" w:rsidRPr="00F56D8C" w:rsidRDefault="002C71BF" w:rsidP="002C71BF">
      <w:pPr>
        <w:pStyle w:val="BodyText"/>
        <w:tabs>
          <w:tab w:val="left" w:pos="1080"/>
          <w:tab w:val="right" w:pos="9360"/>
        </w:tabs>
        <w:ind w:left="1080" w:hanging="1080"/>
        <w:jc w:val="left"/>
        <w:rPr>
          <w:rFonts w:ascii="Arial" w:hAnsi="Arial" w:cs="Arial"/>
          <w:color w:val="auto"/>
        </w:rPr>
      </w:pPr>
      <w:r w:rsidRPr="00F56D8C">
        <w:rPr>
          <w:rFonts w:ascii="Arial" w:hAnsi="Arial" w:cs="Arial"/>
          <w:color w:val="auto"/>
        </w:rPr>
        <w:t>Purpose:</w:t>
      </w:r>
      <w:r w:rsidRPr="00F56D8C">
        <w:rPr>
          <w:rFonts w:ascii="Arial" w:hAnsi="Arial" w:cs="Arial"/>
          <w:color w:val="auto"/>
        </w:rPr>
        <w:tab/>
        <w:t>This form illustrates the impact of changes in the hurricane model on the hurricane loss cost output ranges from the current accepted hurricane model.</w:t>
      </w:r>
    </w:p>
    <w:p w14:paraId="3A652DFD" w14:textId="77777777" w:rsidR="002C71BF" w:rsidRPr="00F56D8C" w:rsidRDefault="002C71BF" w:rsidP="002C71BF">
      <w:pPr>
        <w:pStyle w:val="BodyText2"/>
        <w:tabs>
          <w:tab w:val="left" w:pos="3600"/>
          <w:tab w:val="left" w:pos="4320"/>
          <w:tab w:val="left" w:pos="5040"/>
          <w:tab w:val="left" w:pos="5760"/>
          <w:tab w:val="left" w:pos="6480"/>
          <w:tab w:val="left" w:pos="7200"/>
          <w:tab w:val="left" w:pos="7920"/>
          <w:tab w:val="left" w:pos="8640"/>
        </w:tabs>
        <w:spacing w:after="0" w:line="240" w:lineRule="auto"/>
        <w:rPr>
          <w:rFonts w:ascii="Arial" w:hAnsi="Arial" w:cs="Arial"/>
          <w:bCs/>
        </w:rPr>
      </w:pPr>
    </w:p>
    <w:p w14:paraId="56A21FF8" w14:textId="35F0FBB4" w:rsidR="002C71BF" w:rsidRPr="00F56D8C" w:rsidRDefault="002C71BF" w:rsidP="00847DDA">
      <w:pPr>
        <w:pStyle w:val="BodyText2"/>
        <w:numPr>
          <w:ilvl w:val="0"/>
          <w:numId w:val="269"/>
        </w:numPr>
        <w:tabs>
          <w:tab w:val="left" w:pos="360"/>
          <w:tab w:val="left" w:pos="3600"/>
          <w:tab w:val="left" w:pos="4320"/>
          <w:tab w:val="left" w:pos="5040"/>
          <w:tab w:val="left" w:pos="5760"/>
          <w:tab w:val="left" w:pos="6480"/>
          <w:tab w:val="left" w:pos="7200"/>
          <w:tab w:val="left" w:pos="7920"/>
          <w:tab w:val="left" w:pos="8640"/>
        </w:tabs>
        <w:spacing w:after="0" w:line="240" w:lineRule="auto"/>
        <w:ind w:left="360"/>
        <w:rPr>
          <w:rFonts w:ascii="Arial" w:hAnsi="Arial" w:cs="Arial"/>
          <w:bCs/>
        </w:rPr>
      </w:pPr>
      <w:r w:rsidRPr="00F56D8C">
        <w:rPr>
          <w:rFonts w:ascii="Arial" w:hAnsi="Arial" w:cs="Arial"/>
          <w:bCs/>
        </w:rPr>
        <w:t>One or more automated programs or scripts shall be used to generate and arrange the data in Form A-5.</w:t>
      </w:r>
    </w:p>
    <w:p w14:paraId="24B15DDD" w14:textId="77777777" w:rsidR="002C71BF" w:rsidRPr="00F56D8C" w:rsidRDefault="002C71BF" w:rsidP="00847DDA">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hanging="360"/>
        <w:rPr>
          <w:rFonts w:ascii="Arial" w:hAnsi="Arial" w:cs="Arial"/>
          <w:bCs/>
        </w:rPr>
      </w:pPr>
    </w:p>
    <w:p w14:paraId="70971D70" w14:textId="5EE72468" w:rsidR="00847DDA" w:rsidRPr="00F56D8C" w:rsidRDefault="00847DDA" w:rsidP="00847DDA">
      <w:pPr>
        <w:pStyle w:val="BodyText2"/>
        <w:numPr>
          <w:ilvl w:val="0"/>
          <w:numId w:val="269"/>
        </w:numPr>
        <w:tabs>
          <w:tab w:val="left" w:pos="360"/>
          <w:tab w:val="left" w:pos="3600"/>
          <w:tab w:val="left" w:pos="4320"/>
          <w:tab w:val="left" w:pos="5040"/>
          <w:tab w:val="left" w:pos="5760"/>
          <w:tab w:val="left" w:pos="6480"/>
          <w:tab w:val="left" w:pos="7200"/>
          <w:tab w:val="left" w:pos="7920"/>
          <w:tab w:val="left" w:pos="8640"/>
        </w:tabs>
        <w:spacing w:after="0" w:line="240" w:lineRule="auto"/>
        <w:ind w:left="360"/>
        <w:rPr>
          <w:rFonts w:ascii="Arial" w:hAnsi="Arial" w:cs="Arial"/>
        </w:rPr>
      </w:pPr>
      <w:r w:rsidRPr="00F56D8C">
        <w:rPr>
          <w:rFonts w:ascii="Arial" w:hAnsi="Arial" w:cs="Arial"/>
          <w:bCs/>
          <w:iCs/>
        </w:rPr>
        <w:t>P</w:t>
      </w:r>
      <w:r w:rsidRPr="00F56D8C">
        <w:rPr>
          <w:rFonts w:ascii="Arial" w:hAnsi="Arial" w:cs="Arial"/>
        </w:rPr>
        <w:t xml:space="preserve">rovide this form in Excel format. The file name </w:t>
      </w:r>
      <w:r>
        <w:rPr>
          <w:rFonts w:ascii="Arial" w:hAnsi="Arial" w:cs="Arial"/>
        </w:rPr>
        <w:t>shall</w:t>
      </w:r>
      <w:r w:rsidRPr="00F56D8C">
        <w:rPr>
          <w:rFonts w:ascii="Arial" w:hAnsi="Arial" w:cs="Arial"/>
        </w:rPr>
        <w:t xml:space="preserve"> include the abbreviated name of the modeling organization, the hurricane standards year, and the form name. Also include all tables </w:t>
      </w:r>
      <w:r>
        <w:rPr>
          <w:rFonts w:ascii="Arial" w:hAnsi="Arial" w:cs="Arial"/>
        </w:rPr>
        <w:t xml:space="preserve">and maps </w:t>
      </w:r>
      <w:r w:rsidRPr="00F56D8C">
        <w:rPr>
          <w:rFonts w:ascii="Arial" w:hAnsi="Arial" w:cs="Arial"/>
        </w:rPr>
        <w:t xml:space="preserve">in Form A-5 in a submission appendix.  </w:t>
      </w:r>
    </w:p>
    <w:p w14:paraId="7636556C" w14:textId="77777777" w:rsidR="00847DDA" w:rsidRDefault="00847DDA" w:rsidP="00847DDA">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hanging="360"/>
        <w:rPr>
          <w:rFonts w:ascii="Arial" w:hAnsi="Arial" w:cs="Arial"/>
          <w:bCs/>
        </w:rPr>
      </w:pPr>
    </w:p>
    <w:p w14:paraId="436AA8EC" w14:textId="10F4C67B" w:rsidR="002C71BF" w:rsidRPr="00F56D8C" w:rsidRDefault="002C71BF" w:rsidP="00847DDA">
      <w:pPr>
        <w:pStyle w:val="BodyText2"/>
        <w:numPr>
          <w:ilvl w:val="0"/>
          <w:numId w:val="269"/>
        </w:numPr>
        <w:tabs>
          <w:tab w:val="left" w:pos="360"/>
          <w:tab w:val="left" w:pos="3600"/>
          <w:tab w:val="left" w:pos="4320"/>
          <w:tab w:val="left" w:pos="5040"/>
          <w:tab w:val="left" w:pos="5760"/>
          <w:tab w:val="left" w:pos="6480"/>
          <w:tab w:val="left" w:pos="7200"/>
          <w:tab w:val="left" w:pos="7920"/>
          <w:tab w:val="left" w:pos="8640"/>
        </w:tabs>
        <w:spacing w:after="0" w:line="240" w:lineRule="auto"/>
        <w:ind w:left="360"/>
        <w:rPr>
          <w:rFonts w:ascii="Arial" w:hAnsi="Arial" w:cs="Arial"/>
          <w:bCs/>
          <w:i/>
        </w:rPr>
      </w:pPr>
      <w:r w:rsidRPr="00F56D8C">
        <w:rPr>
          <w:rFonts w:ascii="Arial" w:hAnsi="Arial" w:cs="Arial"/>
          <w:bCs/>
        </w:rPr>
        <w:t xml:space="preserve">Provide summaries of the percentage change in average hurricane loss cost output range data compiled in Form A-4, </w:t>
      </w:r>
      <w:r>
        <w:rPr>
          <w:rFonts w:ascii="Arial" w:hAnsi="Arial" w:cs="Arial"/>
          <w:bCs/>
        </w:rPr>
        <w:t>Part A</w:t>
      </w:r>
      <w:r w:rsidRPr="00F56D8C">
        <w:rPr>
          <w:rFonts w:ascii="Arial" w:hAnsi="Arial" w:cs="Arial"/>
          <w:bCs/>
        </w:rPr>
        <w:t>, relative to the equivalent data compiled from the current accepted hurricane model</w:t>
      </w:r>
      <w:r w:rsidR="002233EF">
        <w:rPr>
          <w:rFonts w:ascii="Arial" w:hAnsi="Arial" w:cs="Arial"/>
          <w:bCs/>
        </w:rPr>
        <w:t>,</w:t>
      </w:r>
      <w:r w:rsidRPr="00F56D8C">
        <w:rPr>
          <w:rFonts w:ascii="Arial" w:hAnsi="Arial" w:cs="Arial"/>
          <w:bCs/>
        </w:rPr>
        <w:t xml:space="preserve"> in the format shown below and in the file named </w:t>
      </w:r>
      <w:r w:rsidRPr="00F56D8C">
        <w:rPr>
          <w:rFonts w:ascii="Arial" w:hAnsi="Arial" w:cs="Arial"/>
          <w:bCs/>
          <w:i/>
        </w:rPr>
        <w:t>“2023FormA5.xlsx.”</w:t>
      </w:r>
    </w:p>
    <w:p w14:paraId="6DDF4411" w14:textId="77777777" w:rsidR="002C71BF" w:rsidRPr="00F56D8C" w:rsidRDefault="002C71BF" w:rsidP="002C71BF">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b/>
          <w:bCs/>
          <w:i/>
        </w:rPr>
      </w:pPr>
    </w:p>
    <w:p w14:paraId="29433451" w14:textId="2695BE81" w:rsidR="002C71BF" w:rsidRPr="00F56D8C" w:rsidRDefault="002C71BF" w:rsidP="002C71BF">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bCs/>
        </w:rPr>
      </w:pPr>
      <w:r w:rsidRPr="00F56D8C">
        <w:rPr>
          <w:rFonts w:ascii="Arial" w:hAnsi="Arial" w:cs="Arial"/>
          <w:bCs/>
        </w:rPr>
        <w:tab/>
        <w:t xml:space="preserve">For the </w:t>
      </w:r>
      <w:r w:rsidR="00847DDA">
        <w:rPr>
          <w:rFonts w:ascii="Arial" w:hAnsi="Arial" w:cs="Arial"/>
          <w:bCs/>
        </w:rPr>
        <w:t xml:space="preserve">percentage </w:t>
      </w:r>
      <w:r w:rsidRPr="00F56D8C">
        <w:rPr>
          <w:rFonts w:ascii="Arial" w:hAnsi="Arial" w:cs="Arial"/>
          <w:bCs/>
        </w:rPr>
        <w:t>change in hurricane output range, provide the summary:</w:t>
      </w:r>
    </w:p>
    <w:p w14:paraId="123ACFE2" w14:textId="77777777" w:rsidR="002C71BF" w:rsidRPr="00F56D8C" w:rsidRDefault="002C71BF" w:rsidP="002C71BF">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bCs/>
        </w:rPr>
      </w:pPr>
    </w:p>
    <w:p w14:paraId="7545DD60" w14:textId="77777777" w:rsidR="002C71BF" w:rsidRPr="00F56D8C" w:rsidRDefault="002C71BF" w:rsidP="002C71BF">
      <w:pPr>
        <w:pStyle w:val="BodyText2"/>
        <w:numPr>
          <w:ilvl w:val="0"/>
          <w:numId w:val="171"/>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cs="Arial"/>
          <w:bCs/>
        </w:rPr>
      </w:pPr>
      <w:r w:rsidRPr="00F56D8C">
        <w:rPr>
          <w:rFonts w:ascii="Arial" w:hAnsi="Arial" w:cs="Arial"/>
          <w:bCs/>
        </w:rPr>
        <w:t>Statewide (overall percentage change),</w:t>
      </w:r>
    </w:p>
    <w:p w14:paraId="144AA8A2" w14:textId="59BA2A10" w:rsidR="002C71BF" w:rsidRPr="00F56D8C" w:rsidRDefault="002C71BF" w:rsidP="002C71BF">
      <w:pPr>
        <w:pStyle w:val="BodyText2"/>
        <w:numPr>
          <w:ilvl w:val="0"/>
          <w:numId w:val="171"/>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cs="Arial"/>
          <w:bCs/>
          <w:iCs/>
        </w:rPr>
      </w:pPr>
      <w:r w:rsidRPr="00F56D8C">
        <w:rPr>
          <w:rFonts w:ascii="Arial" w:hAnsi="Arial" w:cs="Arial"/>
          <w:bCs/>
        </w:rPr>
        <w:t xml:space="preserve">By region, as defined in </w:t>
      </w:r>
      <w:r w:rsidRPr="00F56D8C">
        <w:rPr>
          <w:rFonts w:ascii="Arial" w:hAnsi="Arial" w:cs="Arial"/>
          <w:bCs/>
          <w:i/>
          <w:iCs/>
        </w:rPr>
        <w:t>Figure 14</w:t>
      </w:r>
      <w:r w:rsidRPr="00F56D8C">
        <w:rPr>
          <w:rFonts w:ascii="Arial" w:hAnsi="Arial" w:cs="Arial"/>
          <w:bCs/>
        </w:rPr>
        <w:t xml:space="preserve"> – North, Central</w:t>
      </w:r>
      <w:r w:rsidR="00847DDA">
        <w:rPr>
          <w:rFonts w:ascii="Arial" w:hAnsi="Arial" w:cs="Arial"/>
          <w:bCs/>
        </w:rPr>
        <w:t>,</w:t>
      </w:r>
      <w:r w:rsidRPr="00F56D8C">
        <w:rPr>
          <w:rFonts w:ascii="Arial" w:hAnsi="Arial" w:cs="Arial"/>
          <w:bCs/>
        </w:rPr>
        <w:t xml:space="preserve"> and South,</w:t>
      </w:r>
      <w:r w:rsidRPr="00F56D8C">
        <w:rPr>
          <w:rFonts w:ascii="Arial" w:hAnsi="Arial" w:cs="Arial"/>
          <w:b/>
          <w:i/>
          <w:iCs/>
        </w:rPr>
        <w:t xml:space="preserve"> </w:t>
      </w:r>
      <w:r w:rsidRPr="00F56D8C">
        <w:rPr>
          <w:rFonts w:ascii="Arial" w:hAnsi="Arial" w:cs="Arial"/>
          <w:iCs/>
        </w:rPr>
        <w:t>and</w:t>
      </w:r>
    </w:p>
    <w:p w14:paraId="0F3412F7" w14:textId="77777777" w:rsidR="002C71BF" w:rsidRPr="00F56D8C" w:rsidRDefault="002C71BF" w:rsidP="002C71BF">
      <w:pPr>
        <w:pStyle w:val="BodyText2"/>
        <w:numPr>
          <w:ilvl w:val="0"/>
          <w:numId w:val="171"/>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cs="Arial"/>
          <w:bCs/>
          <w:iCs/>
        </w:rPr>
      </w:pPr>
      <w:r w:rsidRPr="00F56D8C">
        <w:rPr>
          <w:rFonts w:ascii="Arial" w:hAnsi="Arial" w:cs="Arial"/>
          <w:bCs/>
        </w:rPr>
        <w:t xml:space="preserve">By county, as defined in </w:t>
      </w:r>
      <w:r w:rsidRPr="00F56D8C">
        <w:rPr>
          <w:rFonts w:ascii="Arial" w:hAnsi="Arial" w:cs="Arial"/>
          <w:bCs/>
          <w:i/>
          <w:iCs/>
        </w:rPr>
        <w:t>Figur</w:t>
      </w:r>
      <w:r w:rsidRPr="00F56D8C">
        <w:rPr>
          <w:rFonts w:ascii="Arial" w:hAnsi="Arial" w:cs="Arial"/>
          <w:bCs/>
          <w:i/>
        </w:rPr>
        <w:t>e 1</w:t>
      </w:r>
      <w:r w:rsidRPr="00F56D8C">
        <w:rPr>
          <w:rFonts w:ascii="Arial" w:hAnsi="Arial" w:cs="Arial"/>
          <w:bCs/>
          <w:i/>
          <w:iCs/>
        </w:rPr>
        <w:t>5</w:t>
      </w:r>
      <w:r w:rsidRPr="00F56D8C">
        <w:rPr>
          <w:rFonts w:ascii="Arial" w:hAnsi="Arial" w:cs="Arial"/>
          <w:bCs/>
        </w:rPr>
        <w:t xml:space="preserve"> – Coastal and Inland.</w:t>
      </w:r>
    </w:p>
    <w:p w14:paraId="5BC8457A" w14:textId="77777777" w:rsidR="002C71BF" w:rsidRPr="00F56D8C" w:rsidRDefault="002C71BF" w:rsidP="002C71BF">
      <w:pPr>
        <w:pStyle w:val="BodyText2"/>
        <w:tabs>
          <w:tab w:val="left" w:pos="3600"/>
          <w:tab w:val="left" w:pos="4320"/>
          <w:tab w:val="left" w:pos="5040"/>
          <w:tab w:val="left" w:pos="5760"/>
          <w:tab w:val="left" w:pos="6480"/>
          <w:tab w:val="left" w:pos="7200"/>
          <w:tab w:val="left" w:pos="7920"/>
          <w:tab w:val="left" w:pos="8640"/>
        </w:tabs>
        <w:spacing w:after="0" w:line="240" w:lineRule="auto"/>
        <w:rPr>
          <w:rFonts w:ascii="Arial" w:hAnsi="Arial" w:cs="Arial"/>
          <w:bCs/>
          <w:iCs/>
        </w:rPr>
      </w:pPr>
    </w:p>
    <w:tbl>
      <w:tblPr>
        <w:tblStyle w:val="TableGrid"/>
        <w:tblW w:w="10255" w:type="dxa"/>
        <w:tblLook w:val="04A0" w:firstRow="1" w:lastRow="0" w:firstColumn="1" w:lastColumn="0" w:noHBand="0" w:noVBand="1"/>
      </w:tblPr>
      <w:tblGrid>
        <w:gridCol w:w="1255"/>
        <w:gridCol w:w="990"/>
        <w:gridCol w:w="990"/>
        <w:gridCol w:w="1350"/>
        <w:gridCol w:w="990"/>
        <w:gridCol w:w="990"/>
        <w:gridCol w:w="1170"/>
        <w:gridCol w:w="1170"/>
        <w:gridCol w:w="1350"/>
      </w:tblGrid>
      <w:tr w:rsidR="002C71BF" w:rsidRPr="00F56D8C" w14:paraId="7B6C7440" w14:textId="77777777" w:rsidTr="00930311">
        <w:trPr>
          <w:trHeight w:val="424"/>
        </w:trPr>
        <w:tc>
          <w:tcPr>
            <w:tcW w:w="10255" w:type="dxa"/>
            <w:gridSpan w:val="9"/>
            <w:vAlign w:val="center"/>
          </w:tcPr>
          <w:p w14:paraId="2D1E388E"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iCs/>
                <w:sz w:val="20"/>
                <w:szCs w:val="20"/>
              </w:rPr>
            </w:pPr>
            <w:r w:rsidRPr="0072154B">
              <w:rPr>
                <w:rFonts w:ascii="Arial" w:hAnsi="Arial" w:cs="Arial"/>
                <w:b/>
                <w:iCs/>
                <w:sz w:val="20"/>
                <w:szCs w:val="20"/>
              </w:rPr>
              <w:t>Percentage Change in $0 Deductible Hurricane Output Ranges (2017 FHCF Exposure Data)</w:t>
            </w:r>
          </w:p>
        </w:tc>
      </w:tr>
      <w:tr w:rsidR="002C71BF" w:rsidRPr="008804CD" w14:paraId="1A232036" w14:textId="77777777" w:rsidTr="00930311">
        <w:tc>
          <w:tcPr>
            <w:tcW w:w="1255" w:type="dxa"/>
            <w:tcBorders>
              <w:bottom w:val="single" w:sz="8" w:space="0" w:color="auto"/>
            </w:tcBorders>
          </w:tcPr>
          <w:p w14:paraId="0AB4C532" w14:textId="77777777" w:rsidR="002C71BF" w:rsidRDefault="002C71BF" w:rsidP="0093031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Cs/>
                <w:iCs/>
                <w:sz w:val="18"/>
                <w:szCs w:val="18"/>
              </w:rPr>
            </w:pPr>
          </w:p>
          <w:p w14:paraId="53FDD213"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Cs/>
                <w:iCs/>
                <w:sz w:val="18"/>
                <w:szCs w:val="18"/>
              </w:rPr>
            </w:pPr>
            <w:r w:rsidRPr="0072154B">
              <w:rPr>
                <w:rFonts w:ascii="Arial" w:hAnsi="Arial" w:cs="Arial"/>
                <w:bCs/>
                <w:iCs/>
                <w:sz w:val="18"/>
                <w:szCs w:val="18"/>
              </w:rPr>
              <w:t>Region</w:t>
            </w:r>
          </w:p>
        </w:tc>
        <w:tc>
          <w:tcPr>
            <w:tcW w:w="990" w:type="dxa"/>
            <w:tcBorders>
              <w:bottom w:val="single" w:sz="8" w:space="0" w:color="auto"/>
            </w:tcBorders>
          </w:tcPr>
          <w:p w14:paraId="4B71049C"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Cs/>
                <w:iCs/>
                <w:sz w:val="18"/>
                <w:szCs w:val="18"/>
              </w:rPr>
            </w:pPr>
            <w:r w:rsidRPr="0072154B">
              <w:rPr>
                <w:rFonts w:ascii="Arial" w:hAnsi="Arial" w:cs="Arial"/>
                <w:bCs/>
                <w:iCs/>
                <w:sz w:val="18"/>
                <w:szCs w:val="18"/>
              </w:rPr>
              <w:t>Frame Owners</w:t>
            </w:r>
          </w:p>
        </w:tc>
        <w:tc>
          <w:tcPr>
            <w:tcW w:w="990" w:type="dxa"/>
            <w:tcBorders>
              <w:bottom w:val="single" w:sz="8" w:space="0" w:color="auto"/>
            </w:tcBorders>
          </w:tcPr>
          <w:p w14:paraId="49CAA91E"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Cs/>
                <w:iCs/>
                <w:sz w:val="18"/>
                <w:szCs w:val="18"/>
              </w:rPr>
            </w:pPr>
            <w:r w:rsidRPr="0072154B">
              <w:rPr>
                <w:rFonts w:ascii="Arial" w:hAnsi="Arial" w:cs="Arial"/>
                <w:bCs/>
                <w:iCs/>
                <w:sz w:val="18"/>
                <w:szCs w:val="18"/>
              </w:rPr>
              <w:t>Masonry Owners</w:t>
            </w:r>
          </w:p>
        </w:tc>
        <w:tc>
          <w:tcPr>
            <w:tcW w:w="1350" w:type="dxa"/>
            <w:tcBorders>
              <w:bottom w:val="single" w:sz="8" w:space="0" w:color="auto"/>
            </w:tcBorders>
          </w:tcPr>
          <w:p w14:paraId="7EC6B292"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Cs/>
                <w:iCs/>
                <w:sz w:val="18"/>
                <w:szCs w:val="18"/>
              </w:rPr>
            </w:pPr>
            <w:r w:rsidRPr="0072154B">
              <w:rPr>
                <w:rFonts w:ascii="Arial" w:hAnsi="Arial" w:cs="Arial"/>
                <w:bCs/>
                <w:iCs/>
                <w:sz w:val="18"/>
                <w:szCs w:val="18"/>
              </w:rPr>
              <w:t>Manufactured Homes</w:t>
            </w:r>
          </w:p>
        </w:tc>
        <w:tc>
          <w:tcPr>
            <w:tcW w:w="990" w:type="dxa"/>
            <w:tcBorders>
              <w:bottom w:val="single" w:sz="8" w:space="0" w:color="auto"/>
            </w:tcBorders>
          </w:tcPr>
          <w:p w14:paraId="27BD809A"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Cs/>
                <w:iCs/>
                <w:sz w:val="18"/>
                <w:szCs w:val="18"/>
              </w:rPr>
            </w:pPr>
            <w:r w:rsidRPr="0072154B">
              <w:rPr>
                <w:rFonts w:ascii="Arial" w:hAnsi="Arial" w:cs="Arial"/>
                <w:bCs/>
                <w:iCs/>
                <w:sz w:val="18"/>
                <w:szCs w:val="18"/>
              </w:rPr>
              <w:t>Frame Renters</w:t>
            </w:r>
          </w:p>
        </w:tc>
        <w:tc>
          <w:tcPr>
            <w:tcW w:w="990" w:type="dxa"/>
            <w:tcBorders>
              <w:bottom w:val="single" w:sz="8" w:space="0" w:color="auto"/>
            </w:tcBorders>
          </w:tcPr>
          <w:p w14:paraId="2BFB6DA3"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Cs/>
                <w:iCs/>
                <w:sz w:val="18"/>
                <w:szCs w:val="18"/>
              </w:rPr>
            </w:pPr>
            <w:r w:rsidRPr="0072154B">
              <w:rPr>
                <w:rFonts w:ascii="Arial" w:hAnsi="Arial" w:cs="Arial"/>
                <w:bCs/>
                <w:iCs/>
                <w:sz w:val="18"/>
                <w:szCs w:val="18"/>
              </w:rPr>
              <w:t>Masonry Renters</w:t>
            </w:r>
          </w:p>
        </w:tc>
        <w:tc>
          <w:tcPr>
            <w:tcW w:w="1170" w:type="dxa"/>
            <w:tcBorders>
              <w:bottom w:val="single" w:sz="8" w:space="0" w:color="auto"/>
            </w:tcBorders>
          </w:tcPr>
          <w:p w14:paraId="67A9C9F3"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Cs/>
                <w:iCs/>
                <w:sz w:val="18"/>
                <w:szCs w:val="18"/>
              </w:rPr>
            </w:pPr>
            <w:r w:rsidRPr="0072154B">
              <w:rPr>
                <w:rFonts w:ascii="Arial" w:hAnsi="Arial" w:cs="Arial"/>
                <w:bCs/>
                <w:iCs/>
                <w:sz w:val="18"/>
                <w:szCs w:val="18"/>
              </w:rPr>
              <w:t>Frame Condo Unit</w:t>
            </w:r>
          </w:p>
        </w:tc>
        <w:tc>
          <w:tcPr>
            <w:tcW w:w="1170" w:type="dxa"/>
            <w:tcBorders>
              <w:bottom w:val="single" w:sz="8" w:space="0" w:color="auto"/>
            </w:tcBorders>
          </w:tcPr>
          <w:p w14:paraId="77B550E8"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Cs/>
                <w:iCs/>
                <w:sz w:val="18"/>
                <w:szCs w:val="18"/>
              </w:rPr>
            </w:pPr>
            <w:r w:rsidRPr="0072154B">
              <w:rPr>
                <w:rFonts w:ascii="Arial" w:hAnsi="Arial" w:cs="Arial"/>
                <w:bCs/>
                <w:iCs/>
                <w:sz w:val="18"/>
                <w:szCs w:val="18"/>
              </w:rPr>
              <w:t>Masonry Condo Unit</w:t>
            </w:r>
          </w:p>
        </w:tc>
        <w:tc>
          <w:tcPr>
            <w:tcW w:w="1350" w:type="dxa"/>
            <w:tcBorders>
              <w:bottom w:val="single" w:sz="8" w:space="0" w:color="auto"/>
            </w:tcBorders>
          </w:tcPr>
          <w:p w14:paraId="01EDC820"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Cs/>
                <w:iCs/>
                <w:sz w:val="18"/>
                <w:szCs w:val="18"/>
              </w:rPr>
            </w:pPr>
            <w:r w:rsidRPr="0072154B">
              <w:rPr>
                <w:rFonts w:ascii="Arial" w:hAnsi="Arial" w:cs="Arial"/>
                <w:bCs/>
                <w:iCs/>
                <w:sz w:val="18"/>
                <w:szCs w:val="18"/>
              </w:rPr>
              <w:t>Commercial Residential</w:t>
            </w:r>
          </w:p>
        </w:tc>
      </w:tr>
      <w:tr w:rsidR="002C71BF" w:rsidRPr="008804CD" w14:paraId="618F99DE" w14:textId="77777777" w:rsidTr="00930311">
        <w:tc>
          <w:tcPr>
            <w:tcW w:w="1255" w:type="dxa"/>
            <w:tcBorders>
              <w:top w:val="single" w:sz="8" w:space="0" w:color="auto"/>
            </w:tcBorders>
          </w:tcPr>
          <w:p w14:paraId="50976E04"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r w:rsidRPr="0072154B">
              <w:rPr>
                <w:rFonts w:ascii="Arial" w:hAnsi="Arial" w:cs="Arial"/>
                <w:bCs/>
                <w:iCs/>
                <w:sz w:val="18"/>
                <w:szCs w:val="18"/>
              </w:rPr>
              <w:t>Coastal</w:t>
            </w:r>
          </w:p>
        </w:tc>
        <w:tc>
          <w:tcPr>
            <w:tcW w:w="990" w:type="dxa"/>
            <w:tcBorders>
              <w:top w:val="single" w:sz="8" w:space="0" w:color="auto"/>
            </w:tcBorders>
          </w:tcPr>
          <w:p w14:paraId="5C647B59"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Borders>
              <w:top w:val="single" w:sz="8" w:space="0" w:color="auto"/>
            </w:tcBorders>
          </w:tcPr>
          <w:p w14:paraId="15DCF4C1"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350" w:type="dxa"/>
            <w:tcBorders>
              <w:top w:val="single" w:sz="8" w:space="0" w:color="auto"/>
            </w:tcBorders>
          </w:tcPr>
          <w:p w14:paraId="58A64769"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Borders>
              <w:top w:val="single" w:sz="8" w:space="0" w:color="auto"/>
            </w:tcBorders>
          </w:tcPr>
          <w:p w14:paraId="7E0E62EE"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Borders>
              <w:top w:val="single" w:sz="8" w:space="0" w:color="auto"/>
            </w:tcBorders>
          </w:tcPr>
          <w:p w14:paraId="08F631DC"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170" w:type="dxa"/>
            <w:tcBorders>
              <w:top w:val="single" w:sz="8" w:space="0" w:color="auto"/>
            </w:tcBorders>
          </w:tcPr>
          <w:p w14:paraId="67E37FE3"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170" w:type="dxa"/>
            <w:tcBorders>
              <w:top w:val="single" w:sz="8" w:space="0" w:color="auto"/>
            </w:tcBorders>
          </w:tcPr>
          <w:p w14:paraId="1DAE25CC"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350" w:type="dxa"/>
            <w:tcBorders>
              <w:top w:val="single" w:sz="8" w:space="0" w:color="auto"/>
            </w:tcBorders>
          </w:tcPr>
          <w:p w14:paraId="3CECC007"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r>
      <w:tr w:rsidR="002C71BF" w:rsidRPr="008804CD" w14:paraId="0B1BA695" w14:textId="77777777" w:rsidTr="00930311">
        <w:tc>
          <w:tcPr>
            <w:tcW w:w="1255" w:type="dxa"/>
          </w:tcPr>
          <w:p w14:paraId="5D0EC4DF"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r w:rsidRPr="0072154B">
              <w:rPr>
                <w:rFonts w:ascii="Arial" w:hAnsi="Arial" w:cs="Arial"/>
                <w:bCs/>
                <w:iCs/>
                <w:sz w:val="18"/>
                <w:szCs w:val="18"/>
              </w:rPr>
              <w:t>Inland</w:t>
            </w:r>
          </w:p>
        </w:tc>
        <w:tc>
          <w:tcPr>
            <w:tcW w:w="990" w:type="dxa"/>
          </w:tcPr>
          <w:p w14:paraId="1AA37615"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Pr>
          <w:p w14:paraId="0BF5B9A8"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350" w:type="dxa"/>
          </w:tcPr>
          <w:p w14:paraId="6CE01415"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Pr>
          <w:p w14:paraId="6B6F505A"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Pr>
          <w:p w14:paraId="286A8E19"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170" w:type="dxa"/>
          </w:tcPr>
          <w:p w14:paraId="1ADA233C"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170" w:type="dxa"/>
          </w:tcPr>
          <w:p w14:paraId="3D867995"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350" w:type="dxa"/>
          </w:tcPr>
          <w:p w14:paraId="6AF3193A"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r>
      <w:tr w:rsidR="002C71BF" w:rsidRPr="008804CD" w14:paraId="3F61059C" w14:textId="77777777" w:rsidTr="00930311">
        <w:tc>
          <w:tcPr>
            <w:tcW w:w="1255" w:type="dxa"/>
          </w:tcPr>
          <w:p w14:paraId="3ED253CF"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r w:rsidRPr="0072154B">
              <w:rPr>
                <w:rFonts w:ascii="Arial" w:hAnsi="Arial" w:cs="Arial"/>
                <w:bCs/>
                <w:iCs/>
                <w:sz w:val="18"/>
                <w:szCs w:val="18"/>
              </w:rPr>
              <w:t>North</w:t>
            </w:r>
          </w:p>
        </w:tc>
        <w:tc>
          <w:tcPr>
            <w:tcW w:w="990" w:type="dxa"/>
          </w:tcPr>
          <w:p w14:paraId="25E5F016"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Pr>
          <w:p w14:paraId="01384534"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350" w:type="dxa"/>
          </w:tcPr>
          <w:p w14:paraId="66C37AC2"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Pr>
          <w:p w14:paraId="74495E62"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Pr>
          <w:p w14:paraId="3DB6CF36"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170" w:type="dxa"/>
          </w:tcPr>
          <w:p w14:paraId="29381CF7"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170" w:type="dxa"/>
          </w:tcPr>
          <w:p w14:paraId="68BBFB1B"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350" w:type="dxa"/>
          </w:tcPr>
          <w:p w14:paraId="0E9D30AD"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r>
      <w:tr w:rsidR="002C71BF" w:rsidRPr="008804CD" w14:paraId="199FCE29" w14:textId="77777777" w:rsidTr="00930311">
        <w:tc>
          <w:tcPr>
            <w:tcW w:w="1255" w:type="dxa"/>
          </w:tcPr>
          <w:p w14:paraId="08210452"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r w:rsidRPr="0072154B">
              <w:rPr>
                <w:rFonts w:ascii="Arial" w:hAnsi="Arial" w:cs="Arial"/>
                <w:bCs/>
                <w:iCs/>
                <w:sz w:val="18"/>
                <w:szCs w:val="18"/>
              </w:rPr>
              <w:t>Central</w:t>
            </w:r>
          </w:p>
        </w:tc>
        <w:tc>
          <w:tcPr>
            <w:tcW w:w="990" w:type="dxa"/>
          </w:tcPr>
          <w:p w14:paraId="75AF7EAD"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Pr>
          <w:p w14:paraId="689B9839"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350" w:type="dxa"/>
          </w:tcPr>
          <w:p w14:paraId="342BB9C5"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Pr>
          <w:p w14:paraId="0C828619"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Pr>
          <w:p w14:paraId="065F2428"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170" w:type="dxa"/>
          </w:tcPr>
          <w:p w14:paraId="0AFAD96B"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170" w:type="dxa"/>
          </w:tcPr>
          <w:p w14:paraId="54738AE7"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350" w:type="dxa"/>
          </w:tcPr>
          <w:p w14:paraId="6FA4A020"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r>
      <w:tr w:rsidR="002C71BF" w:rsidRPr="008804CD" w14:paraId="219109FC" w14:textId="77777777" w:rsidTr="00930311">
        <w:tc>
          <w:tcPr>
            <w:tcW w:w="1255" w:type="dxa"/>
          </w:tcPr>
          <w:p w14:paraId="22B4A8FA"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r w:rsidRPr="0072154B">
              <w:rPr>
                <w:rFonts w:ascii="Arial" w:hAnsi="Arial" w:cs="Arial"/>
                <w:bCs/>
                <w:iCs/>
                <w:sz w:val="18"/>
                <w:szCs w:val="18"/>
              </w:rPr>
              <w:t>South</w:t>
            </w:r>
          </w:p>
        </w:tc>
        <w:tc>
          <w:tcPr>
            <w:tcW w:w="990" w:type="dxa"/>
          </w:tcPr>
          <w:p w14:paraId="07C34D80"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Pr>
          <w:p w14:paraId="6A80D055"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350" w:type="dxa"/>
          </w:tcPr>
          <w:p w14:paraId="6AC54CDB"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Pr>
          <w:p w14:paraId="2E2250B1"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Pr>
          <w:p w14:paraId="757E55C3"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170" w:type="dxa"/>
          </w:tcPr>
          <w:p w14:paraId="0AAD1447"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170" w:type="dxa"/>
          </w:tcPr>
          <w:p w14:paraId="2CEF93C7"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350" w:type="dxa"/>
          </w:tcPr>
          <w:p w14:paraId="7E0504AB"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r>
      <w:tr w:rsidR="002C71BF" w:rsidRPr="008804CD" w14:paraId="2E2BA566" w14:textId="77777777" w:rsidTr="00930311">
        <w:tc>
          <w:tcPr>
            <w:tcW w:w="1255" w:type="dxa"/>
          </w:tcPr>
          <w:p w14:paraId="5438D7BF"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r w:rsidRPr="0072154B">
              <w:rPr>
                <w:rFonts w:ascii="Arial" w:hAnsi="Arial" w:cs="Arial"/>
                <w:bCs/>
                <w:iCs/>
                <w:sz w:val="18"/>
                <w:szCs w:val="18"/>
              </w:rPr>
              <w:t>Statewide</w:t>
            </w:r>
          </w:p>
        </w:tc>
        <w:tc>
          <w:tcPr>
            <w:tcW w:w="990" w:type="dxa"/>
          </w:tcPr>
          <w:p w14:paraId="23B99401"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Pr>
          <w:p w14:paraId="216FA722"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350" w:type="dxa"/>
          </w:tcPr>
          <w:p w14:paraId="536B82BD"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Pr>
          <w:p w14:paraId="5E838020"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Pr>
          <w:p w14:paraId="75D721F0"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170" w:type="dxa"/>
          </w:tcPr>
          <w:p w14:paraId="593DFDFB"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170" w:type="dxa"/>
          </w:tcPr>
          <w:p w14:paraId="3A456186"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350" w:type="dxa"/>
          </w:tcPr>
          <w:p w14:paraId="12BB1545" w14:textId="77777777" w:rsidR="002C71BF" w:rsidRPr="0072154B"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r>
    </w:tbl>
    <w:p w14:paraId="5B750FC5" w14:textId="77777777" w:rsidR="002C71BF" w:rsidRPr="00F56D8C" w:rsidRDefault="002C71BF" w:rsidP="002C71BF">
      <w:pPr>
        <w:pStyle w:val="BodyText2"/>
        <w:tabs>
          <w:tab w:val="left" w:pos="3600"/>
          <w:tab w:val="left" w:pos="4320"/>
          <w:tab w:val="left" w:pos="5040"/>
          <w:tab w:val="left" w:pos="5760"/>
          <w:tab w:val="left" w:pos="6480"/>
          <w:tab w:val="left" w:pos="7200"/>
          <w:tab w:val="left" w:pos="7920"/>
          <w:tab w:val="left" w:pos="8640"/>
        </w:tabs>
        <w:spacing w:after="0" w:line="240" w:lineRule="auto"/>
        <w:rPr>
          <w:rFonts w:ascii="Arial" w:hAnsi="Arial" w:cs="Arial"/>
          <w:bCs/>
          <w:iCs/>
        </w:rPr>
      </w:pPr>
    </w:p>
    <w:p w14:paraId="34EAF0FA" w14:textId="77777777" w:rsidR="002C71BF" w:rsidRPr="00F56D8C" w:rsidRDefault="002C71BF" w:rsidP="002C71BF">
      <w:pPr>
        <w:pStyle w:val="BodyText2"/>
        <w:tabs>
          <w:tab w:val="left" w:pos="3600"/>
          <w:tab w:val="left" w:pos="4320"/>
          <w:tab w:val="left" w:pos="5040"/>
          <w:tab w:val="left" w:pos="5760"/>
          <w:tab w:val="left" w:pos="6480"/>
          <w:tab w:val="left" w:pos="7200"/>
          <w:tab w:val="left" w:pos="7920"/>
          <w:tab w:val="left" w:pos="8640"/>
        </w:tabs>
        <w:spacing w:after="0" w:line="240" w:lineRule="auto"/>
        <w:rPr>
          <w:rFonts w:ascii="Arial" w:hAnsi="Arial" w:cs="Arial"/>
          <w:bCs/>
          <w:iCs/>
        </w:rPr>
      </w:pPr>
    </w:p>
    <w:tbl>
      <w:tblPr>
        <w:tblStyle w:val="TableGrid"/>
        <w:tblW w:w="10255" w:type="dxa"/>
        <w:tblLook w:val="04A0" w:firstRow="1" w:lastRow="0" w:firstColumn="1" w:lastColumn="0" w:noHBand="0" w:noVBand="1"/>
      </w:tblPr>
      <w:tblGrid>
        <w:gridCol w:w="1255"/>
        <w:gridCol w:w="990"/>
        <w:gridCol w:w="990"/>
        <w:gridCol w:w="1350"/>
        <w:gridCol w:w="990"/>
        <w:gridCol w:w="990"/>
        <w:gridCol w:w="1170"/>
        <w:gridCol w:w="1170"/>
        <w:gridCol w:w="1350"/>
      </w:tblGrid>
      <w:tr w:rsidR="002C71BF" w:rsidRPr="00F56D8C" w14:paraId="035B4BED" w14:textId="77777777" w:rsidTr="00930311">
        <w:trPr>
          <w:trHeight w:val="424"/>
        </w:trPr>
        <w:tc>
          <w:tcPr>
            <w:tcW w:w="10255" w:type="dxa"/>
            <w:gridSpan w:val="9"/>
            <w:vAlign w:val="center"/>
          </w:tcPr>
          <w:p w14:paraId="342B7CB0" w14:textId="77777777" w:rsidR="002C71BF" w:rsidRPr="00F56D8C" w:rsidRDefault="002C71BF" w:rsidP="0093031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iCs/>
                <w:sz w:val="20"/>
                <w:szCs w:val="20"/>
              </w:rPr>
            </w:pPr>
            <w:r w:rsidRPr="00F56D8C">
              <w:rPr>
                <w:rFonts w:ascii="Arial" w:hAnsi="Arial" w:cs="Arial"/>
                <w:b/>
                <w:iCs/>
                <w:sz w:val="20"/>
                <w:szCs w:val="20"/>
              </w:rPr>
              <w:t>Percentage Change in Specified Deductible Hurricane Output Ranges (2017 FHCF Exposure Data)</w:t>
            </w:r>
          </w:p>
        </w:tc>
      </w:tr>
      <w:tr w:rsidR="002C71BF" w:rsidRPr="008804CD" w14:paraId="1AD3CA22" w14:textId="77777777" w:rsidTr="00930311">
        <w:tc>
          <w:tcPr>
            <w:tcW w:w="1255" w:type="dxa"/>
            <w:tcBorders>
              <w:bottom w:val="single" w:sz="8" w:space="0" w:color="auto"/>
            </w:tcBorders>
          </w:tcPr>
          <w:p w14:paraId="607C6A5C" w14:textId="77777777" w:rsidR="002C71BF" w:rsidRDefault="002C71BF" w:rsidP="0093031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Cs/>
                <w:iCs/>
                <w:sz w:val="18"/>
                <w:szCs w:val="18"/>
              </w:rPr>
            </w:pPr>
          </w:p>
          <w:p w14:paraId="20092C28"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Cs/>
                <w:iCs/>
                <w:sz w:val="18"/>
                <w:szCs w:val="18"/>
              </w:rPr>
            </w:pPr>
            <w:r w:rsidRPr="00B529FC">
              <w:rPr>
                <w:rFonts w:ascii="Arial" w:hAnsi="Arial" w:cs="Arial"/>
                <w:bCs/>
                <w:iCs/>
                <w:sz w:val="18"/>
                <w:szCs w:val="18"/>
              </w:rPr>
              <w:t>Region</w:t>
            </w:r>
          </w:p>
        </w:tc>
        <w:tc>
          <w:tcPr>
            <w:tcW w:w="990" w:type="dxa"/>
            <w:tcBorders>
              <w:bottom w:val="single" w:sz="8" w:space="0" w:color="auto"/>
            </w:tcBorders>
          </w:tcPr>
          <w:p w14:paraId="1AEFC11E"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Cs/>
                <w:iCs/>
                <w:sz w:val="18"/>
                <w:szCs w:val="18"/>
              </w:rPr>
            </w:pPr>
            <w:r w:rsidRPr="00B529FC">
              <w:rPr>
                <w:rFonts w:ascii="Arial" w:hAnsi="Arial" w:cs="Arial"/>
                <w:bCs/>
                <w:iCs/>
                <w:sz w:val="18"/>
                <w:szCs w:val="18"/>
              </w:rPr>
              <w:t>Frame Owners</w:t>
            </w:r>
          </w:p>
        </w:tc>
        <w:tc>
          <w:tcPr>
            <w:tcW w:w="990" w:type="dxa"/>
            <w:tcBorders>
              <w:bottom w:val="single" w:sz="8" w:space="0" w:color="auto"/>
            </w:tcBorders>
          </w:tcPr>
          <w:p w14:paraId="7AD0536B"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Cs/>
                <w:iCs/>
                <w:sz w:val="18"/>
                <w:szCs w:val="18"/>
              </w:rPr>
            </w:pPr>
            <w:r w:rsidRPr="00B529FC">
              <w:rPr>
                <w:rFonts w:ascii="Arial" w:hAnsi="Arial" w:cs="Arial"/>
                <w:bCs/>
                <w:iCs/>
                <w:sz w:val="18"/>
                <w:szCs w:val="18"/>
              </w:rPr>
              <w:t>Masonry Owners</w:t>
            </w:r>
          </w:p>
        </w:tc>
        <w:tc>
          <w:tcPr>
            <w:tcW w:w="1350" w:type="dxa"/>
            <w:tcBorders>
              <w:bottom w:val="single" w:sz="8" w:space="0" w:color="auto"/>
            </w:tcBorders>
          </w:tcPr>
          <w:p w14:paraId="251D2091"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Cs/>
                <w:iCs/>
                <w:sz w:val="18"/>
                <w:szCs w:val="18"/>
              </w:rPr>
            </w:pPr>
            <w:r w:rsidRPr="00B529FC">
              <w:rPr>
                <w:rFonts w:ascii="Arial" w:hAnsi="Arial" w:cs="Arial"/>
                <w:bCs/>
                <w:iCs/>
                <w:sz w:val="18"/>
                <w:szCs w:val="18"/>
              </w:rPr>
              <w:t>Manufactured Homes</w:t>
            </w:r>
          </w:p>
        </w:tc>
        <w:tc>
          <w:tcPr>
            <w:tcW w:w="990" w:type="dxa"/>
            <w:tcBorders>
              <w:bottom w:val="single" w:sz="8" w:space="0" w:color="auto"/>
            </w:tcBorders>
          </w:tcPr>
          <w:p w14:paraId="69771558"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Cs/>
                <w:iCs/>
                <w:sz w:val="18"/>
                <w:szCs w:val="18"/>
              </w:rPr>
            </w:pPr>
            <w:r w:rsidRPr="00B529FC">
              <w:rPr>
                <w:rFonts w:ascii="Arial" w:hAnsi="Arial" w:cs="Arial"/>
                <w:bCs/>
                <w:iCs/>
                <w:sz w:val="18"/>
                <w:szCs w:val="18"/>
              </w:rPr>
              <w:t>Frame Renters</w:t>
            </w:r>
          </w:p>
        </w:tc>
        <w:tc>
          <w:tcPr>
            <w:tcW w:w="990" w:type="dxa"/>
            <w:tcBorders>
              <w:bottom w:val="single" w:sz="8" w:space="0" w:color="auto"/>
            </w:tcBorders>
          </w:tcPr>
          <w:p w14:paraId="187AB36D"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Cs/>
                <w:iCs/>
                <w:sz w:val="18"/>
                <w:szCs w:val="18"/>
              </w:rPr>
            </w:pPr>
            <w:r w:rsidRPr="00B529FC">
              <w:rPr>
                <w:rFonts w:ascii="Arial" w:hAnsi="Arial" w:cs="Arial"/>
                <w:bCs/>
                <w:iCs/>
                <w:sz w:val="18"/>
                <w:szCs w:val="18"/>
              </w:rPr>
              <w:t>Masonry Renters</w:t>
            </w:r>
          </w:p>
        </w:tc>
        <w:tc>
          <w:tcPr>
            <w:tcW w:w="1170" w:type="dxa"/>
            <w:tcBorders>
              <w:bottom w:val="single" w:sz="8" w:space="0" w:color="auto"/>
            </w:tcBorders>
          </w:tcPr>
          <w:p w14:paraId="36422A00"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Cs/>
                <w:iCs/>
                <w:sz w:val="18"/>
                <w:szCs w:val="18"/>
              </w:rPr>
            </w:pPr>
            <w:r w:rsidRPr="00B529FC">
              <w:rPr>
                <w:rFonts w:ascii="Arial" w:hAnsi="Arial" w:cs="Arial"/>
                <w:bCs/>
                <w:iCs/>
                <w:sz w:val="18"/>
                <w:szCs w:val="18"/>
              </w:rPr>
              <w:t>Frame Condo Unit</w:t>
            </w:r>
          </w:p>
        </w:tc>
        <w:tc>
          <w:tcPr>
            <w:tcW w:w="1170" w:type="dxa"/>
            <w:tcBorders>
              <w:bottom w:val="single" w:sz="8" w:space="0" w:color="auto"/>
            </w:tcBorders>
          </w:tcPr>
          <w:p w14:paraId="23520DD4"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Cs/>
                <w:iCs/>
                <w:sz w:val="18"/>
                <w:szCs w:val="18"/>
              </w:rPr>
            </w:pPr>
            <w:r w:rsidRPr="00B529FC">
              <w:rPr>
                <w:rFonts w:ascii="Arial" w:hAnsi="Arial" w:cs="Arial"/>
                <w:bCs/>
                <w:iCs/>
                <w:sz w:val="18"/>
                <w:szCs w:val="18"/>
              </w:rPr>
              <w:t>Masonry Condo Unit</w:t>
            </w:r>
          </w:p>
        </w:tc>
        <w:tc>
          <w:tcPr>
            <w:tcW w:w="1350" w:type="dxa"/>
            <w:tcBorders>
              <w:bottom w:val="single" w:sz="8" w:space="0" w:color="auto"/>
            </w:tcBorders>
          </w:tcPr>
          <w:p w14:paraId="1DE950F7"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Cs/>
                <w:iCs/>
                <w:sz w:val="18"/>
                <w:szCs w:val="18"/>
              </w:rPr>
            </w:pPr>
            <w:r w:rsidRPr="00B529FC">
              <w:rPr>
                <w:rFonts w:ascii="Arial" w:hAnsi="Arial" w:cs="Arial"/>
                <w:bCs/>
                <w:iCs/>
                <w:sz w:val="18"/>
                <w:szCs w:val="18"/>
              </w:rPr>
              <w:t>Commercial Residential</w:t>
            </w:r>
          </w:p>
        </w:tc>
      </w:tr>
      <w:tr w:rsidR="002C71BF" w:rsidRPr="008804CD" w14:paraId="17AE63A1" w14:textId="77777777" w:rsidTr="00930311">
        <w:tc>
          <w:tcPr>
            <w:tcW w:w="1255" w:type="dxa"/>
            <w:tcBorders>
              <w:top w:val="single" w:sz="8" w:space="0" w:color="auto"/>
            </w:tcBorders>
          </w:tcPr>
          <w:p w14:paraId="49FE28E2"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r w:rsidRPr="00B529FC">
              <w:rPr>
                <w:rFonts w:ascii="Arial" w:hAnsi="Arial" w:cs="Arial"/>
                <w:bCs/>
                <w:iCs/>
                <w:sz w:val="18"/>
                <w:szCs w:val="18"/>
              </w:rPr>
              <w:t>Coastal</w:t>
            </w:r>
          </w:p>
        </w:tc>
        <w:tc>
          <w:tcPr>
            <w:tcW w:w="990" w:type="dxa"/>
            <w:tcBorders>
              <w:top w:val="single" w:sz="8" w:space="0" w:color="auto"/>
            </w:tcBorders>
          </w:tcPr>
          <w:p w14:paraId="36733839"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Borders>
              <w:top w:val="single" w:sz="8" w:space="0" w:color="auto"/>
            </w:tcBorders>
          </w:tcPr>
          <w:p w14:paraId="7D40BF8A"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350" w:type="dxa"/>
            <w:tcBorders>
              <w:top w:val="single" w:sz="8" w:space="0" w:color="auto"/>
            </w:tcBorders>
          </w:tcPr>
          <w:p w14:paraId="3801135C"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Borders>
              <w:top w:val="single" w:sz="8" w:space="0" w:color="auto"/>
            </w:tcBorders>
          </w:tcPr>
          <w:p w14:paraId="1C507E93"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Borders>
              <w:top w:val="single" w:sz="8" w:space="0" w:color="auto"/>
            </w:tcBorders>
          </w:tcPr>
          <w:p w14:paraId="5714922F"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170" w:type="dxa"/>
            <w:tcBorders>
              <w:top w:val="single" w:sz="8" w:space="0" w:color="auto"/>
            </w:tcBorders>
          </w:tcPr>
          <w:p w14:paraId="4B390B89"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170" w:type="dxa"/>
            <w:tcBorders>
              <w:top w:val="single" w:sz="8" w:space="0" w:color="auto"/>
            </w:tcBorders>
          </w:tcPr>
          <w:p w14:paraId="667C6746"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350" w:type="dxa"/>
            <w:tcBorders>
              <w:top w:val="single" w:sz="8" w:space="0" w:color="auto"/>
            </w:tcBorders>
          </w:tcPr>
          <w:p w14:paraId="4D92E6D5"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r>
      <w:tr w:rsidR="002C71BF" w:rsidRPr="008804CD" w14:paraId="064EB93B" w14:textId="77777777" w:rsidTr="00930311">
        <w:tc>
          <w:tcPr>
            <w:tcW w:w="1255" w:type="dxa"/>
          </w:tcPr>
          <w:p w14:paraId="1830E0B2"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r w:rsidRPr="00B529FC">
              <w:rPr>
                <w:rFonts w:ascii="Arial" w:hAnsi="Arial" w:cs="Arial"/>
                <w:bCs/>
                <w:iCs/>
                <w:sz w:val="18"/>
                <w:szCs w:val="18"/>
              </w:rPr>
              <w:t>Inland</w:t>
            </w:r>
          </w:p>
        </w:tc>
        <w:tc>
          <w:tcPr>
            <w:tcW w:w="990" w:type="dxa"/>
          </w:tcPr>
          <w:p w14:paraId="2628D1E6"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Pr>
          <w:p w14:paraId="0709381B"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350" w:type="dxa"/>
          </w:tcPr>
          <w:p w14:paraId="07BA053B"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Pr>
          <w:p w14:paraId="06675C5D"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Pr>
          <w:p w14:paraId="464F0A8A"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170" w:type="dxa"/>
          </w:tcPr>
          <w:p w14:paraId="61543728"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170" w:type="dxa"/>
          </w:tcPr>
          <w:p w14:paraId="76D4F05D"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350" w:type="dxa"/>
          </w:tcPr>
          <w:p w14:paraId="62162322"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r>
      <w:tr w:rsidR="002C71BF" w:rsidRPr="008804CD" w14:paraId="26EADD28" w14:textId="77777777" w:rsidTr="00930311">
        <w:tc>
          <w:tcPr>
            <w:tcW w:w="1255" w:type="dxa"/>
          </w:tcPr>
          <w:p w14:paraId="1524B2CD"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r w:rsidRPr="00B529FC">
              <w:rPr>
                <w:rFonts w:ascii="Arial" w:hAnsi="Arial" w:cs="Arial"/>
                <w:bCs/>
                <w:iCs/>
                <w:sz w:val="18"/>
                <w:szCs w:val="18"/>
              </w:rPr>
              <w:t>North</w:t>
            </w:r>
          </w:p>
        </w:tc>
        <w:tc>
          <w:tcPr>
            <w:tcW w:w="990" w:type="dxa"/>
          </w:tcPr>
          <w:p w14:paraId="3BEC15F3"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Pr>
          <w:p w14:paraId="6B12DCF2"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350" w:type="dxa"/>
          </w:tcPr>
          <w:p w14:paraId="4DB32FAB"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Pr>
          <w:p w14:paraId="6E38816B"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Pr>
          <w:p w14:paraId="08C9DEF5"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170" w:type="dxa"/>
          </w:tcPr>
          <w:p w14:paraId="437B24DC"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170" w:type="dxa"/>
          </w:tcPr>
          <w:p w14:paraId="6641ED2D"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350" w:type="dxa"/>
          </w:tcPr>
          <w:p w14:paraId="0A34CEB6"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r>
      <w:tr w:rsidR="002C71BF" w:rsidRPr="008804CD" w14:paraId="578DA64A" w14:textId="77777777" w:rsidTr="00930311">
        <w:tc>
          <w:tcPr>
            <w:tcW w:w="1255" w:type="dxa"/>
          </w:tcPr>
          <w:p w14:paraId="1B33147C"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r w:rsidRPr="00B529FC">
              <w:rPr>
                <w:rFonts w:ascii="Arial" w:hAnsi="Arial" w:cs="Arial"/>
                <w:bCs/>
                <w:iCs/>
                <w:sz w:val="18"/>
                <w:szCs w:val="18"/>
              </w:rPr>
              <w:t>Central</w:t>
            </w:r>
          </w:p>
        </w:tc>
        <w:tc>
          <w:tcPr>
            <w:tcW w:w="990" w:type="dxa"/>
          </w:tcPr>
          <w:p w14:paraId="11A5A16E"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Pr>
          <w:p w14:paraId="1A2EBE46"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350" w:type="dxa"/>
          </w:tcPr>
          <w:p w14:paraId="0E463795"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Pr>
          <w:p w14:paraId="36CF12CA"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Pr>
          <w:p w14:paraId="4110AA0C"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170" w:type="dxa"/>
          </w:tcPr>
          <w:p w14:paraId="37585FF5"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170" w:type="dxa"/>
          </w:tcPr>
          <w:p w14:paraId="54660C6D"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350" w:type="dxa"/>
          </w:tcPr>
          <w:p w14:paraId="69F783F1"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r>
      <w:tr w:rsidR="002C71BF" w:rsidRPr="008804CD" w14:paraId="043D468F" w14:textId="77777777" w:rsidTr="00930311">
        <w:tc>
          <w:tcPr>
            <w:tcW w:w="1255" w:type="dxa"/>
          </w:tcPr>
          <w:p w14:paraId="70315ABE"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r w:rsidRPr="00B529FC">
              <w:rPr>
                <w:rFonts w:ascii="Arial" w:hAnsi="Arial" w:cs="Arial"/>
                <w:bCs/>
                <w:iCs/>
                <w:sz w:val="18"/>
                <w:szCs w:val="18"/>
              </w:rPr>
              <w:t>South</w:t>
            </w:r>
          </w:p>
        </w:tc>
        <w:tc>
          <w:tcPr>
            <w:tcW w:w="990" w:type="dxa"/>
          </w:tcPr>
          <w:p w14:paraId="30732083"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Pr>
          <w:p w14:paraId="4BB3143C"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350" w:type="dxa"/>
          </w:tcPr>
          <w:p w14:paraId="301C290D"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Pr>
          <w:p w14:paraId="435F96BD"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Pr>
          <w:p w14:paraId="4526A148"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170" w:type="dxa"/>
          </w:tcPr>
          <w:p w14:paraId="76063213"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170" w:type="dxa"/>
          </w:tcPr>
          <w:p w14:paraId="66BC0AD2"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350" w:type="dxa"/>
          </w:tcPr>
          <w:p w14:paraId="56F8074F"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r>
      <w:tr w:rsidR="002C71BF" w:rsidRPr="008804CD" w14:paraId="3BB0D057" w14:textId="77777777" w:rsidTr="00930311">
        <w:tc>
          <w:tcPr>
            <w:tcW w:w="1255" w:type="dxa"/>
          </w:tcPr>
          <w:p w14:paraId="3DC87BCB"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r w:rsidRPr="00B529FC">
              <w:rPr>
                <w:rFonts w:ascii="Arial" w:hAnsi="Arial" w:cs="Arial"/>
                <w:bCs/>
                <w:iCs/>
                <w:sz w:val="18"/>
                <w:szCs w:val="18"/>
              </w:rPr>
              <w:t>Statewide</w:t>
            </w:r>
          </w:p>
        </w:tc>
        <w:tc>
          <w:tcPr>
            <w:tcW w:w="990" w:type="dxa"/>
          </w:tcPr>
          <w:p w14:paraId="4F41FC27"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Pr>
          <w:p w14:paraId="3173431A"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350" w:type="dxa"/>
          </w:tcPr>
          <w:p w14:paraId="2DE21B9B"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Pr>
          <w:p w14:paraId="5649D702"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990" w:type="dxa"/>
          </w:tcPr>
          <w:p w14:paraId="69CA4F6D"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170" w:type="dxa"/>
          </w:tcPr>
          <w:p w14:paraId="1155F16D"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170" w:type="dxa"/>
          </w:tcPr>
          <w:p w14:paraId="291B9A7F"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c>
          <w:tcPr>
            <w:tcW w:w="1350" w:type="dxa"/>
          </w:tcPr>
          <w:p w14:paraId="2302C0F2" w14:textId="77777777" w:rsidR="002C71BF" w:rsidRPr="00B529FC" w:rsidRDefault="002C71BF" w:rsidP="00930311">
            <w:pPr>
              <w:pStyle w:val="BodyText2"/>
              <w:tabs>
                <w:tab w:val="left" w:pos="3600"/>
                <w:tab w:val="left" w:pos="4320"/>
                <w:tab w:val="left" w:pos="5040"/>
                <w:tab w:val="left" w:pos="5760"/>
                <w:tab w:val="left" w:pos="6480"/>
                <w:tab w:val="left" w:pos="7200"/>
                <w:tab w:val="left" w:pos="7920"/>
                <w:tab w:val="left" w:pos="8640"/>
              </w:tabs>
              <w:spacing w:before="120" w:after="0" w:line="240" w:lineRule="auto"/>
              <w:rPr>
                <w:rFonts w:ascii="Arial" w:hAnsi="Arial" w:cs="Arial"/>
                <w:bCs/>
                <w:iCs/>
                <w:sz w:val="18"/>
                <w:szCs w:val="18"/>
              </w:rPr>
            </w:pPr>
          </w:p>
        </w:tc>
      </w:tr>
    </w:tbl>
    <w:p w14:paraId="09357DF0" w14:textId="77777777" w:rsidR="002C71BF" w:rsidRPr="00F56D8C" w:rsidRDefault="002C71BF" w:rsidP="002C71BF">
      <w:pPr>
        <w:pStyle w:val="BodyText2"/>
        <w:tabs>
          <w:tab w:val="left" w:pos="3600"/>
          <w:tab w:val="left" w:pos="4320"/>
          <w:tab w:val="left" w:pos="5040"/>
          <w:tab w:val="left" w:pos="5760"/>
          <w:tab w:val="left" w:pos="6480"/>
          <w:tab w:val="left" w:pos="7200"/>
          <w:tab w:val="left" w:pos="7920"/>
          <w:tab w:val="left" w:pos="8640"/>
        </w:tabs>
        <w:spacing w:after="0" w:line="240" w:lineRule="auto"/>
        <w:rPr>
          <w:rFonts w:ascii="Arial" w:hAnsi="Arial" w:cs="Arial"/>
          <w:bCs/>
          <w:iCs/>
        </w:rPr>
      </w:pPr>
    </w:p>
    <w:p w14:paraId="131B6938" w14:textId="77777777" w:rsidR="002C71BF" w:rsidRPr="00F56D8C" w:rsidRDefault="002C71BF" w:rsidP="002C71BF">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bCs/>
        </w:rPr>
      </w:pPr>
      <w:r w:rsidRPr="00F56D8C">
        <w:rPr>
          <w:rFonts w:ascii="Arial" w:hAnsi="Arial" w:cs="Arial"/>
          <w:bCs/>
        </w:rPr>
        <w:lastRenderedPageBreak/>
        <w:t>D.</w:t>
      </w:r>
      <w:r w:rsidRPr="00F56D8C">
        <w:rPr>
          <w:rFonts w:ascii="Arial" w:hAnsi="Arial" w:cs="Arial"/>
          <w:bCs/>
        </w:rPr>
        <w:tab/>
        <w:t>Provide color-coded maps by county reflecting the percentage changes in the average hurricane loss costs with specified deductibles for frame owners, masonry owners, frame renters, masonry renters, frame condo unit owners, masonry condo unit owners, manufactured homes, and commercial residential from the hurricane output ranges from the current accepted hurricane model.</w:t>
      </w:r>
      <w:r w:rsidRPr="00F56D8C">
        <w:rPr>
          <w:rFonts w:ascii="Arial" w:hAnsi="Arial" w:cs="Arial"/>
          <w:bCs/>
          <w:color w:val="0000FF"/>
        </w:rPr>
        <w:t xml:space="preserve"> </w:t>
      </w:r>
    </w:p>
    <w:p w14:paraId="1DA0346E" w14:textId="77777777" w:rsidR="002C71BF" w:rsidRPr="00F56D8C" w:rsidRDefault="002C71BF" w:rsidP="002C71BF">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bCs/>
        </w:rPr>
      </w:pPr>
      <w:r w:rsidRPr="00F56D8C">
        <w:rPr>
          <w:rFonts w:ascii="Arial" w:hAnsi="Arial" w:cs="Arial"/>
          <w:bCs/>
        </w:rPr>
        <w:tab/>
      </w:r>
    </w:p>
    <w:p w14:paraId="26082473" w14:textId="77777777" w:rsidR="002C71BF" w:rsidRDefault="002C71BF" w:rsidP="002C71BF">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bCs/>
        </w:rPr>
      </w:pPr>
      <w:r w:rsidRPr="00F56D8C">
        <w:rPr>
          <w:rFonts w:ascii="Arial" w:hAnsi="Arial" w:cs="Arial"/>
          <w:bCs/>
        </w:rPr>
        <w:tab/>
        <w:t xml:space="preserve">Counties with a negative percentage change (reduction in hurricane loss costs) </w:t>
      </w:r>
      <w:r>
        <w:rPr>
          <w:rFonts w:ascii="Arial" w:hAnsi="Arial" w:cs="Arial"/>
          <w:bCs/>
        </w:rPr>
        <w:t>shall</w:t>
      </w:r>
      <w:r w:rsidRPr="00F56D8C">
        <w:rPr>
          <w:rFonts w:ascii="Arial" w:hAnsi="Arial" w:cs="Arial"/>
          <w:bCs/>
        </w:rPr>
        <w:t xml:space="preserve"> be indicated with shades of blue, counties with a positive percentage change (increase in hurricane loss costs) </w:t>
      </w:r>
      <w:r>
        <w:rPr>
          <w:rFonts w:ascii="Arial" w:hAnsi="Arial" w:cs="Arial"/>
          <w:bCs/>
        </w:rPr>
        <w:t>shall</w:t>
      </w:r>
      <w:r w:rsidRPr="00F56D8C">
        <w:rPr>
          <w:rFonts w:ascii="Arial" w:hAnsi="Arial" w:cs="Arial"/>
          <w:bCs/>
        </w:rPr>
        <w:t xml:space="preserve"> be indicated with shades of red, and counties with no percentage change </w:t>
      </w:r>
      <w:r>
        <w:rPr>
          <w:rFonts w:ascii="Arial" w:hAnsi="Arial" w:cs="Arial"/>
          <w:bCs/>
        </w:rPr>
        <w:t>shall</w:t>
      </w:r>
      <w:r w:rsidRPr="00F56D8C">
        <w:rPr>
          <w:rFonts w:ascii="Arial" w:hAnsi="Arial" w:cs="Arial"/>
          <w:bCs/>
        </w:rPr>
        <w:t xml:space="preserve"> be </w:t>
      </w:r>
      <w:r>
        <w:rPr>
          <w:rFonts w:ascii="Arial" w:hAnsi="Arial" w:cs="Arial"/>
          <w:bCs/>
        </w:rPr>
        <w:t>grey</w:t>
      </w:r>
      <w:r w:rsidRPr="00F56D8C">
        <w:rPr>
          <w:rFonts w:ascii="Arial" w:hAnsi="Arial" w:cs="Arial"/>
          <w:bCs/>
        </w:rPr>
        <w:t xml:space="preserve">. The larger the percentage change in the county, the more intense the color-shade. </w:t>
      </w:r>
    </w:p>
    <w:p w14:paraId="216B0401" w14:textId="77777777" w:rsidR="002C71BF" w:rsidRDefault="002C71BF" w:rsidP="002C71BF">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bCs/>
        </w:rPr>
      </w:pPr>
    </w:p>
    <w:p w14:paraId="218564FE" w14:textId="77777777" w:rsidR="002C71BF" w:rsidRPr="00F56D8C" w:rsidRDefault="002C71BF" w:rsidP="002C71BF">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bCs/>
          <w:i/>
          <w:iCs/>
        </w:rPr>
      </w:pPr>
    </w:p>
    <w:p w14:paraId="15803AD2" w14:textId="77777777" w:rsidR="002C71BF" w:rsidRPr="00F56D8C" w:rsidRDefault="002C71BF" w:rsidP="002C71BF">
      <w:pPr>
        <w:rPr>
          <w:rFonts w:ascii="Arial" w:hAnsi="Arial" w:cs="Arial"/>
          <w:b/>
          <w:i/>
        </w:rPr>
      </w:pPr>
      <w:r w:rsidRPr="00F56D8C">
        <w:rPr>
          <w:rFonts w:ascii="Arial" w:hAnsi="Arial" w:cs="Arial"/>
          <w:b/>
          <w:i/>
        </w:rPr>
        <w:br w:type="page"/>
      </w:r>
    </w:p>
    <w:p w14:paraId="59E98774" w14:textId="15C2708E" w:rsidR="002C71BF" w:rsidRDefault="002C71BF" w:rsidP="00847DDA">
      <w:pPr>
        <w:pStyle w:val="Heading3"/>
        <w:tabs>
          <w:tab w:val="left" w:pos="2160"/>
          <w:tab w:val="left" w:pos="2880"/>
          <w:tab w:val="left" w:pos="3600"/>
          <w:tab w:val="left" w:pos="4320"/>
          <w:tab w:val="left" w:pos="5040"/>
          <w:tab w:val="left" w:pos="5760"/>
          <w:tab w:val="left" w:pos="6480"/>
          <w:tab w:val="left" w:pos="7200"/>
          <w:tab w:val="left" w:pos="7920"/>
          <w:tab w:val="left" w:pos="8640"/>
        </w:tabs>
        <w:spacing w:before="0"/>
        <w:rPr>
          <w:rFonts w:ascii="Arial" w:hAnsi="Arial" w:cs="Arial"/>
          <w:color w:val="auto"/>
        </w:rPr>
      </w:pPr>
      <w:r w:rsidRPr="00F56D8C">
        <w:rPr>
          <w:rFonts w:ascii="Arial" w:hAnsi="Arial" w:cs="Arial"/>
          <w:i/>
          <w:color w:val="auto"/>
        </w:rPr>
        <w:lastRenderedPageBreak/>
        <w:t>Figure 14</w:t>
      </w:r>
      <w:r w:rsidR="00847DDA">
        <w:rPr>
          <w:rFonts w:ascii="Arial" w:hAnsi="Arial" w:cs="Arial"/>
          <w:i/>
          <w:color w:val="auto"/>
        </w:rPr>
        <w:tab/>
      </w:r>
      <w:r w:rsidRPr="00847DDA">
        <w:rPr>
          <w:rFonts w:ascii="Arial" w:hAnsi="Arial" w:cs="Arial"/>
          <w:color w:val="auto"/>
        </w:rPr>
        <w:t>State of Florida by North/Central/South Regions</w:t>
      </w:r>
    </w:p>
    <w:p w14:paraId="5F64BDF1" w14:textId="77777777" w:rsidR="00847DDA" w:rsidRPr="00847DDA" w:rsidRDefault="00847DDA" w:rsidP="00847DDA"/>
    <w:p w14:paraId="6EFE5151" w14:textId="77777777" w:rsidR="002C71BF" w:rsidRDefault="002C71BF" w:rsidP="002C71BF">
      <w:pPr>
        <w:pStyle w:val="xl24"/>
        <w:spacing w:before="0" w:beforeAutospacing="0" w:after="0" w:afterAutospacing="0"/>
        <w:rPr>
          <w:sz w:val="16"/>
        </w:rPr>
      </w:pPr>
    </w:p>
    <w:p w14:paraId="2D828B03" w14:textId="77777777" w:rsidR="002C71BF" w:rsidRPr="00336D76" w:rsidRDefault="002C71BF" w:rsidP="002C71BF">
      <w:pPr>
        <w:pStyle w:val="BodyText2"/>
        <w:tabs>
          <w:tab w:val="left" w:pos="3600"/>
          <w:tab w:val="left" w:pos="4320"/>
          <w:tab w:val="left" w:pos="5040"/>
          <w:tab w:val="left" w:pos="5760"/>
          <w:tab w:val="left" w:pos="6480"/>
          <w:tab w:val="left" w:pos="7200"/>
          <w:tab w:val="left" w:pos="7920"/>
          <w:tab w:val="left" w:pos="8640"/>
        </w:tabs>
        <w:jc w:val="center"/>
        <w:rPr>
          <w:bCs/>
          <w:sz w:val="16"/>
          <w:szCs w:val="16"/>
        </w:rPr>
      </w:pPr>
      <w:r>
        <w:rPr>
          <w:noProof/>
          <w:sz w:val="20"/>
        </w:rPr>
        <w:drawing>
          <wp:anchor distT="0" distB="0" distL="114300" distR="114300" simplePos="0" relativeHeight="251759616" behindDoc="1" locked="0" layoutInCell="1" allowOverlap="1" wp14:anchorId="3180FFD8" wp14:editId="3CE3C50E">
            <wp:simplePos x="0" y="0"/>
            <wp:positionH relativeFrom="margin">
              <wp:posOffset>899719</wp:posOffset>
            </wp:positionH>
            <wp:positionV relativeFrom="paragraph">
              <wp:posOffset>10160</wp:posOffset>
            </wp:positionV>
            <wp:extent cx="5404104" cy="3593592"/>
            <wp:effectExtent l="0" t="0" r="6350" b="698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4 Map by 3 Regions.bmp"/>
                    <pic:cNvPicPr/>
                  </pic:nvPicPr>
                  <pic:blipFill rotWithShape="1">
                    <a:blip r:embed="rId41">
                      <a:extLst>
                        <a:ext uri="{28A0092B-C50C-407E-A947-70E740481C1C}">
                          <a14:useLocalDpi xmlns:a14="http://schemas.microsoft.com/office/drawing/2010/main" val="0"/>
                        </a:ext>
                      </a:extLst>
                    </a:blip>
                    <a:srcRect r="24664" b="33194"/>
                    <a:stretch/>
                  </pic:blipFill>
                  <pic:spPr bwMode="auto">
                    <a:xfrm>
                      <a:off x="0" y="0"/>
                      <a:ext cx="5404104" cy="35935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1BABDD" w14:textId="77777777" w:rsidR="002C71BF" w:rsidRDefault="002C71BF" w:rsidP="002C71BF">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p>
    <w:p w14:paraId="349CF27C" w14:textId="77777777" w:rsidR="002C71BF" w:rsidRDefault="002C71BF" w:rsidP="002C71BF">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p>
    <w:p w14:paraId="040F578B" w14:textId="77777777" w:rsidR="002C71BF" w:rsidRDefault="002C71BF" w:rsidP="002C71BF">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p>
    <w:p w14:paraId="5B9E1077" w14:textId="77777777" w:rsidR="002C71BF" w:rsidRDefault="002C71BF" w:rsidP="002C71BF">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r>
        <w:rPr>
          <w:noProof/>
          <w:sz w:val="20"/>
        </w:rPr>
        <mc:AlternateContent>
          <mc:Choice Requires="wpg">
            <w:drawing>
              <wp:anchor distT="0" distB="0" distL="114300" distR="114300" simplePos="0" relativeHeight="251763712" behindDoc="0" locked="0" layoutInCell="1" allowOverlap="1" wp14:anchorId="090B7DC9" wp14:editId="18E53760">
                <wp:simplePos x="0" y="0"/>
                <wp:positionH relativeFrom="column">
                  <wp:posOffset>1899310</wp:posOffset>
                </wp:positionH>
                <wp:positionV relativeFrom="paragraph">
                  <wp:posOffset>294056</wp:posOffset>
                </wp:positionV>
                <wp:extent cx="914400" cy="914400"/>
                <wp:effectExtent l="9525" t="12065" r="9525" b="6985"/>
                <wp:wrapNone/>
                <wp:docPr id="257"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3960" y="11700"/>
                          <a:chExt cx="1440" cy="1440"/>
                        </a:xfrm>
                      </wpg:grpSpPr>
                      <wps:wsp>
                        <wps:cNvPr id="258" name="Text Box 60"/>
                        <wps:cNvSpPr txBox="1">
                          <a:spLocks noChangeArrowheads="1"/>
                        </wps:cNvSpPr>
                        <wps:spPr bwMode="auto">
                          <a:xfrm>
                            <a:off x="3960" y="11700"/>
                            <a:ext cx="1440" cy="360"/>
                          </a:xfrm>
                          <a:prstGeom prst="rect">
                            <a:avLst/>
                          </a:prstGeom>
                          <a:solidFill>
                            <a:srgbClr val="FFFF80"/>
                          </a:solidFill>
                          <a:ln w="9525">
                            <a:solidFill>
                              <a:srgbClr val="000000"/>
                            </a:solidFill>
                            <a:miter lim="800000"/>
                            <a:headEnd/>
                            <a:tailEnd/>
                          </a:ln>
                        </wps:spPr>
                        <wps:txbx>
                          <w:txbxContent>
                            <w:p w14:paraId="7DF1678F" w14:textId="77777777" w:rsidR="002C71BF" w:rsidRDefault="002C71BF" w:rsidP="002C71BF">
                              <w:pPr>
                                <w:jc w:val="center"/>
                                <w:rPr>
                                  <w:rFonts w:ascii="Arial" w:hAnsi="Arial" w:cs="Arial"/>
                                  <w:b/>
                                  <w:bCs/>
                                  <w:sz w:val="20"/>
                                </w:rPr>
                              </w:pPr>
                              <w:r>
                                <w:rPr>
                                  <w:rFonts w:ascii="Arial" w:hAnsi="Arial" w:cs="Arial"/>
                                  <w:b/>
                                  <w:bCs/>
                                  <w:sz w:val="20"/>
                                </w:rPr>
                                <w:t>North</w:t>
                              </w:r>
                            </w:p>
                          </w:txbxContent>
                        </wps:txbx>
                        <wps:bodyPr rot="0" vert="horz" wrap="square" lIns="91440" tIns="45720" rIns="91440" bIns="45720" anchor="t" anchorCtr="0" upright="1">
                          <a:noAutofit/>
                        </wps:bodyPr>
                      </wps:wsp>
                      <wps:wsp>
                        <wps:cNvPr id="259" name="Text Box 61"/>
                        <wps:cNvSpPr txBox="1">
                          <a:spLocks noChangeArrowheads="1"/>
                        </wps:cNvSpPr>
                        <wps:spPr bwMode="auto">
                          <a:xfrm>
                            <a:off x="3960" y="12240"/>
                            <a:ext cx="1440" cy="360"/>
                          </a:xfrm>
                          <a:prstGeom prst="rect">
                            <a:avLst/>
                          </a:prstGeom>
                          <a:solidFill>
                            <a:srgbClr val="B0FFFF"/>
                          </a:solidFill>
                          <a:ln w="9525">
                            <a:solidFill>
                              <a:srgbClr val="000000"/>
                            </a:solidFill>
                            <a:miter lim="800000"/>
                            <a:headEnd/>
                            <a:tailEnd/>
                          </a:ln>
                        </wps:spPr>
                        <wps:txbx>
                          <w:txbxContent>
                            <w:p w14:paraId="0413A63C" w14:textId="77777777" w:rsidR="002C71BF" w:rsidRDefault="002C71BF" w:rsidP="002C71BF">
                              <w:pPr>
                                <w:jc w:val="center"/>
                                <w:rPr>
                                  <w:rFonts w:ascii="Arial" w:hAnsi="Arial" w:cs="Arial"/>
                                  <w:b/>
                                  <w:bCs/>
                                  <w:sz w:val="20"/>
                                </w:rPr>
                              </w:pPr>
                              <w:r>
                                <w:rPr>
                                  <w:rFonts w:ascii="Arial" w:hAnsi="Arial" w:cs="Arial"/>
                                  <w:b/>
                                  <w:bCs/>
                                  <w:sz w:val="20"/>
                                </w:rPr>
                                <w:t>Central</w:t>
                              </w:r>
                            </w:p>
                          </w:txbxContent>
                        </wps:txbx>
                        <wps:bodyPr rot="0" vert="horz" wrap="square" lIns="91440" tIns="45720" rIns="91440" bIns="45720" anchor="t" anchorCtr="0" upright="1">
                          <a:noAutofit/>
                        </wps:bodyPr>
                      </wps:wsp>
                      <wps:wsp>
                        <wps:cNvPr id="260" name="Text Box 62"/>
                        <wps:cNvSpPr txBox="1">
                          <a:spLocks noChangeArrowheads="1"/>
                        </wps:cNvSpPr>
                        <wps:spPr bwMode="auto">
                          <a:xfrm>
                            <a:off x="3960" y="12780"/>
                            <a:ext cx="1440" cy="360"/>
                          </a:xfrm>
                          <a:prstGeom prst="rect">
                            <a:avLst/>
                          </a:prstGeom>
                          <a:solidFill>
                            <a:srgbClr val="8EFFC7"/>
                          </a:solidFill>
                          <a:ln w="9525">
                            <a:solidFill>
                              <a:srgbClr val="000000"/>
                            </a:solidFill>
                            <a:miter lim="800000"/>
                            <a:headEnd/>
                            <a:tailEnd/>
                          </a:ln>
                        </wps:spPr>
                        <wps:txbx>
                          <w:txbxContent>
                            <w:p w14:paraId="383A1D9D" w14:textId="77777777" w:rsidR="002C71BF" w:rsidRDefault="002C71BF" w:rsidP="002C71BF">
                              <w:pPr>
                                <w:jc w:val="center"/>
                                <w:rPr>
                                  <w:rFonts w:ascii="Arial" w:hAnsi="Arial" w:cs="Arial"/>
                                  <w:b/>
                                  <w:bCs/>
                                  <w:sz w:val="20"/>
                                </w:rPr>
                              </w:pPr>
                              <w:r>
                                <w:rPr>
                                  <w:rFonts w:ascii="Arial" w:hAnsi="Arial" w:cs="Arial"/>
                                  <w:b/>
                                  <w:bCs/>
                                  <w:sz w:val="20"/>
                                </w:rPr>
                                <w:t>South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B7DC9" id="Group 59" o:spid="_x0000_s1058" style="position:absolute;margin-left:149.55pt;margin-top:23.15pt;width:1in;height:1in;z-index:251763712" coordorigin="3960,117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">
                <v:shape id="Text Box 60" o:spid="_x0000_s1059" type="#_x0000_t202" style="position:absolute;left:3960;top:11700;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" fillcolor="#ffff80">
                  <v:textbox>
                    <w:txbxContent>
                      <w:p w14:paraId="7DF1678F" w14:textId="77777777" w:rsidR="002C71BF" w:rsidRDefault="002C71BF" w:rsidP="002C71BF">
                        <w:pPr>
                          <w:jc w:val="center"/>
                          <w:rPr>
                            <w:rFonts w:ascii="Arial" w:hAnsi="Arial" w:cs="Arial"/>
                            <w:b/>
                            <w:bCs/>
                            <w:sz w:val="20"/>
                          </w:rPr>
                        </w:pPr>
                        <w:r>
                          <w:rPr>
                            <w:rFonts w:ascii="Arial" w:hAnsi="Arial" w:cs="Arial"/>
                            <w:b/>
                            <w:bCs/>
                            <w:sz w:val="20"/>
                          </w:rPr>
                          <w:t>North</w:t>
                        </w:r>
                      </w:p>
                    </w:txbxContent>
                  </v:textbox>
                </v:shape>
                <v:shape id="Text Box 61" o:spid="_x0000_s1060" type="#_x0000_t202" style="position:absolute;left:3960;top:12240;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" fillcolor="#b0ffff">
                  <v:textbox>
                    <w:txbxContent>
                      <w:p w14:paraId="0413A63C" w14:textId="77777777" w:rsidR="002C71BF" w:rsidRDefault="002C71BF" w:rsidP="002C71BF">
                        <w:pPr>
                          <w:jc w:val="center"/>
                          <w:rPr>
                            <w:rFonts w:ascii="Arial" w:hAnsi="Arial" w:cs="Arial"/>
                            <w:b/>
                            <w:bCs/>
                            <w:sz w:val="20"/>
                          </w:rPr>
                        </w:pPr>
                        <w:r>
                          <w:rPr>
                            <w:rFonts w:ascii="Arial" w:hAnsi="Arial" w:cs="Arial"/>
                            <w:b/>
                            <w:bCs/>
                            <w:sz w:val="20"/>
                          </w:rPr>
                          <w:t>Central</w:t>
                        </w:r>
                      </w:p>
                    </w:txbxContent>
                  </v:textbox>
                </v:shape>
                <v:shape id="Text Box 62" o:spid="_x0000_s1061" type="#_x0000_t202" style="position:absolute;left:3960;top:12780;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" fillcolor="#8effc7">
                  <v:textbox>
                    <w:txbxContent>
                      <w:p w14:paraId="383A1D9D" w14:textId="77777777" w:rsidR="002C71BF" w:rsidRDefault="002C71BF" w:rsidP="002C71BF">
                        <w:pPr>
                          <w:jc w:val="center"/>
                          <w:rPr>
                            <w:rFonts w:ascii="Arial" w:hAnsi="Arial" w:cs="Arial"/>
                            <w:b/>
                            <w:bCs/>
                            <w:sz w:val="20"/>
                          </w:rPr>
                        </w:pPr>
                        <w:r>
                          <w:rPr>
                            <w:rFonts w:ascii="Arial" w:hAnsi="Arial" w:cs="Arial"/>
                            <w:b/>
                            <w:bCs/>
                            <w:sz w:val="20"/>
                          </w:rPr>
                          <w:t>South</w:t>
                        </w:r>
                      </w:p>
                    </w:txbxContent>
                  </v:textbox>
                </v:shape>
              </v:group>
            </w:pict>
          </mc:Fallback>
        </mc:AlternateContent>
      </w:r>
    </w:p>
    <w:p w14:paraId="59EA7C12" w14:textId="77777777" w:rsidR="002C71BF" w:rsidRDefault="002C71BF" w:rsidP="002C71BF">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p>
    <w:p w14:paraId="13A6AC63" w14:textId="77777777" w:rsidR="002C71BF" w:rsidRDefault="002C71BF" w:rsidP="002C71BF">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p>
    <w:p w14:paraId="7C301060" w14:textId="77777777" w:rsidR="002C71BF" w:rsidRDefault="002C71BF" w:rsidP="002C71BF">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p>
    <w:p w14:paraId="5AF13ED7" w14:textId="77777777" w:rsidR="002C71BF" w:rsidRDefault="002C71BF" w:rsidP="002C71BF">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p>
    <w:p w14:paraId="7404A3A1" w14:textId="77777777" w:rsidR="002C71BF" w:rsidRDefault="002C71BF" w:rsidP="002C71BF">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p>
    <w:p w14:paraId="71065C69" w14:textId="77777777" w:rsidR="002C71BF" w:rsidRDefault="002C71BF" w:rsidP="002C71BF">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p>
    <w:p w14:paraId="1C140AFA" w14:textId="77777777" w:rsidR="002C71BF" w:rsidRDefault="002C71BF" w:rsidP="002C71BF">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p>
    <w:p w14:paraId="3F09AA7C" w14:textId="7F29D721" w:rsidR="002C71BF" w:rsidRDefault="002C71BF" w:rsidP="00847DDA">
      <w:pPr>
        <w:pStyle w:val="Heading3"/>
        <w:tabs>
          <w:tab w:val="left" w:pos="2160"/>
          <w:tab w:val="left" w:pos="3600"/>
          <w:tab w:val="left" w:pos="4320"/>
          <w:tab w:val="left" w:pos="5040"/>
          <w:tab w:val="left" w:pos="5760"/>
          <w:tab w:val="left" w:pos="6480"/>
          <w:tab w:val="left" w:pos="7200"/>
          <w:tab w:val="left" w:pos="7920"/>
          <w:tab w:val="left" w:pos="8640"/>
        </w:tabs>
        <w:rPr>
          <w:rFonts w:ascii="Arial" w:hAnsi="Arial" w:cs="Arial"/>
          <w:iCs/>
          <w:color w:val="auto"/>
        </w:rPr>
      </w:pPr>
      <w:r w:rsidRPr="00F56D8C">
        <w:rPr>
          <w:rFonts w:ascii="Arial" w:hAnsi="Arial" w:cs="Arial"/>
          <w:i/>
          <w:color w:val="auto"/>
        </w:rPr>
        <w:t xml:space="preserve">Figure 15 </w:t>
      </w:r>
      <w:r w:rsidR="00847DDA">
        <w:rPr>
          <w:rFonts w:ascii="Arial" w:hAnsi="Arial" w:cs="Arial"/>
          <w:i/>
          <w:color w:val="auto"/>
        </w:rPr>
        <w:tab/>
      </w:r>
      <w:r w:rsidRPr="00847DDA">
        <w:rPr>
          <w:rFonts w:ascii="Arial" w:hAnsi="Arial" w:cs="Arial"/>
          <w:iCs/>
          <w:color w:val="auto"/>
        </w:rPr>
        <w:t>State of Florida by Coastal/Inland Counties</w:t>
      </w:r>
    </w:p>
    <w:p w14:paraId="032F1849" w14:textId="77777777" w:rsidR="00847DDA" w:rsidRPr="00847DDA" w:rsidRDefault="00847DDA" w:rsidP="00847DDA"/>
    <w:p w14:paraId="70DE27BE" w14:textId="77777777" w:rsidR="002C71BF" w:rsidRDefault="002C71BF" w:rsidP="002C71BF">
      <w:pPr>
        <w:pStyle w:val="BodyText2"/>
        <w:tabs>
          <w:tab w:val="left" w:pos="3600"/>
          <w:tab w:val="left" w:pos="4320"/>
          <w:tab w:val="left" w:pos="5040"/>
          <w:tab w:val="left" w:pos="5760"/>
          <w:tab w:val="left" w:pos="6480"/>
          <w:tab w:val="left" w:pos="7200"/>
          <w:tab w:val="left" w:pos="7920"/>
          <w:tab w:val="left" w:pos="8640"/>
        </w:tabs>
        <w:jc w:val="center"/>
        <w:rPr>
          <w:iCs/>
        </w:rPr>
      </w:pPr>
      <w:r>
        <w:rPr>
          <w:iCs/>
          <w:noProof/>
        </w:rPr>
        <w:drawing>
          <wp:anchor distT="0" distB="0" distL="114300" distR="114300" simplePos="0" relativeHeight="251780096" behindDoc="1" locked="0" layoutInCell="1" allowOverlap="1" wp14:anchorId="2C8A2FEC" wp14:editId="4C5D469A">
            <wp:simplePos x="0" y="0"/>
            <wp:positionH relativeFrom="column">
              <wp:posOffset>1075334</wp:posOffset>
            </wp:positionH>
            <wp:positionV relativeFrom="paragraph">
              <wp:posOffset>38100</wp:posOffset>
            </wp:positionV>
            <wp:extent cx="5431536" cy="3840480"/>
            <wp:effectExtent l="0" t="0" r="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5 Map by Coastal vs Inland.bmp"/>
                    <pic:cNvPicPr/>
                  </pic:nvPicPr>
                  <pic:blipFill rotWithShape="1">
                    <a:blip r:embed="rId42">
                      <a:extLst>
                        <a:ext uri="{28A0092B-C50C-407E-A947-70E740481C1C}">
                          <a14:useLocalDpi xmlns:a14="http://schemas.microsoft.com/office/drawing/2010/main" val="0"/>
                        </a:ext>
                      </a:extLst>
                    </a:blip>
                    <a:srcRect r="27596" b="31730"/>
                    <a:stretch/>
                  </pic:blipFill>
                  <pic:spPr bwMode="auto">
                    <a:xfrm>
                      <a:off x="0" y="0"/>
                      <a:ext cx="5431536" cy="3840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A795EB" w14:textId="77777777" w:rsidR="002C71BF" w:rsidRDefault="002C71BF" w:rsidP="002C71BF">
      <w:pPr>
        <w:jc w:val="center"/>
        <w:rPr>
          <w:rFonts w:ascii="Arial" w:hAnsi="Arial" w:cs="Arial"/>
          <w:b/>
          <w:color w:val="008000"/>
          <w:sz w:val="28"/>
          <w:szCs w:val="28"/>
        </w:rPr>
      </w:pPr>
      <w:r>
        <w:rPr>
          <w:noProof/>
          <w:sz w:val="20"/>
        </w:rPr>
        <mc:AlternateContent>
          <mc:Choice Requires="wpg">
            <w:drawing>
              <wp:anchor distT="0" distB="0" distL="114300" distR="114300" simplePos="0" relativeHeight="251764736" behindDoc="0" locked="0" layoutInCell="1" allowOverlap="1" wp14:anchorId="316A61EE" wp14:editId="593BB516">
                <wp:simplePos x="0" y="0"/>
                <wp:positionH relativeFrom="column">
                  <wp:posOffset>1995755</wp:posOffset>
                </wp:positionH>
                <wp:positionV relativeFrom="paragraph">
                  <wp:posOffset>1239063</wp:posOffset>
                </wp:positionV>
                <wp:extent cx="914400" cy="571500"/>
                <wp:effectExtent l="9525" t="8890" r="9525" b="10160"/>
                <wp:wrapNone/>
                <wp:docPr id="26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571500"/>
                          <a:chOff x="3960" y="12960"/>
                          <a:chExt cx="1440" cy="900"/>
                        </a:xfrm>
                      </wpg:grpSpPr>
                      <wps:wsp>
                        <wps:cNvPr id="262" name="Text Box 64"/>
                        <wps:cNvSpPr txBox="1">
                          <a:spLocks noChangeArrowheads="1"/>
                        </wps:cNvSpPr>
                        <wps:spPr bwMode="auto">
                          <a:xfrm>
                            <a:off x="3960" y="13500"/>
                            <a:ext cx="1440" cy="360"/>
                          </a:xfrm>
                          <a:prstGeom prst="rect">
                            <a:avLst/>
                          </a:prstGeom>
                          <a:solidFill>
                            <a:srgbClr val="FFFF80"/>
                          </a:solidFill>
                          <a:ln w="9525">
                            <a:solidFill>
                              <a:srgbClr val="000000"/>
                            </a:solidFill>
                            <a:miter lim="800000"/>
                            <a:headEnd/>
                            <a:tailEnd/>
                          </a:ln>
                        </wps:spPr>
                        <wps:txbx>
                          <w:txbxContent>
                            <w:p w14:paraId="0B171164" w14:textId="77777777" w:rsidR="002C71BF" w:rsidRDefault="002C71BF" w:rsidP="002C71BF">
                              <w:pPr>
                                <w:jc w:val="center"/>
                                <w:rPr>
                                  <w:rFonts w:ascii="Arial" w:hAnsi="Arial" w:cs="Arial"/>
                                  <w:b/>
                                  <w:bCs/>
                                  <w:sz w:val="20"/>
                                </w:rPr>
                              </w:pPr>
                              <w:r>
                                <w:rPr>
                                  <w:rFonts w:ascii="Arial" w:hAnsi="Arial" w:cs="Arial"/>
                                  <w:b/>
                                  <w:bCs/>
                                  <w:sz w:val="20"/>
                                </w:rPr>
                                <w:t>Inland</w:t>
                              </w:r>
                            </w:p>
                          </w:txbxContent>
                        </wps:txbx>
                        <wps:bodyPr rot="0" vert="horz" wrap="square" lIns="91440" tIns="45720" rIns="91440" bIns="45720" anchor="t" anchorCtr="0" upright="1">
                          <a:noAutofit/>
                        </wps:bodyPr>
                      </wps:wsp>
                      <wps:wsp>
                        <wps:cNvPr id="263" name="Text Box 65"/>
                        <wps:cNvSpPr txBox="1">
                          <a:spLocks noChangeArrowheads="1"/>
                        </wps:cNvSpPr>
                        <wps:spPr bwMode="auto">
                          <a:xfrm>
                            <a:off x="3960" y="12960"/>
                            <a:ext cx="1440" cy="360"/>
                          </a:xfrm>
                          <a:prstGeom prst="rect">
                            <a:avLst/>
                          </a:prstGeom>
                          <a:solidFill>
                            <a:srgbClr val="BFBFFF"/>
                          </a:solidFill>
                          <a:ln w="9525">
                            <a:solidFill>
                              <a:srgbClr val="000000"/>
                            </a:solidFill>
                            <a:miter lim="800000"/>
                            <a:headEnd/>
                            <a:tailEnd/>
                          </a:ln>
                        </wps:spPr>
                        <wps:txbx>
                          <w:txbxContent>
                            <w:p w14:paraId="7987B768" w14:textId="77777777" w:rsidR="002C71BF" w:rsidRDefault="002C71BF" w:rsidP="002C71BF">
                              <w:pPr>
                                <w:jc w:val="center"/>
                                <w:rPr>
                                  <w:rFonts w:ascii="Arial" w:hAnsi="Arial" w:cs="Arial"/>
                                  <w:b/>
                                  <w:bCs/>
                                  <w:sz w:val="20"/>
                                </w:rPr>
                              </w:pPr>
                              <w:r>
                                <w:rPr>
                                  <w:rFonts w:ascii="Arial" w:hAnsi="Arial" w:cs="Arial"/>
                                  <w:b/>
                                  <w:bCs/>
                                  <w:sz w:val="20"/>
                                </w:rPr>
                                <w:t>Coastal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A61EE" id="Group 63" o:spid="_x0000_s1062" style="position:absolute;left:0;text-align:left;margin-left:157.15pt;margin-top:97.55pt;width:1in;height:45pt;z-index:251764736" coordorigin="3960,12960" coordsize="14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">
                <v:shape id="Text Box 64" o:spid="_x0000_s1063" type="#_x0000_t202" style="position:absolute;left:3960;top:13500;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" fillcolor="#ffff80">
                  <v:textbox>
                    <w:txbxContent>
                      <w:p w14:paraId="0B171164" w14:textId="77777777" w:rsidR="002C71BF" w:rsidRDefault="002C71BF" w:rsidP="002C71BF">
                        <w:pPr>
                          <w:jc w:val="center"/>
                          <w:rPr>
                            <w:rFonts w:ascii="Arial" w:hAnsi="Arial" w:cs="Arial"/>
                            <w:b/>
                            <w:bCs/>
                            <w:sz w:val="20"/>
                          </w:rPr>
                        </w:pPr>
                        <w:r>
                          <w:rPr>
                            <w:rFonts w:ascii="Arial" w:hAnsi="Arial" w:cs="Arial"/>
                            <w:b/>
                            <w:bCs/>
                            <w:sz w:val="20"/>
                          </w:rPr>
                          <w:t>Inland</w:t>
                        </w:r>
                      </w:p>
                    </w:txbxContent>
                  </v:textbox>
                </v:shape>
                <v:shape id="Text Box 65" o:spid="_x0000_s1064" type="#_x0000_t202" style="position:absolute;left:3960;top:12960;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" fillcolor="#bfbfff">
                  <v:textbox>
                    <w:txbxContent>
                      <w:p w14:paraId="7987B768" w14:textId="77777777" w:rsidR="002C71BF" w:rsidRDefault="002C71BF" w:rsidP="002C71BF">
                        <w:pPr>
                          <w:jc w:val="center"/>
                          <w:rPr>
                            <w:rFonts w:ascii="Arial" w:hAnsi="Arial" w:cs="Arial"/>
                            <w:b/>
                            <w:bCs/>
                            <w:sz w:val="20"/>
                          </w:rPr>
                        </w:pPr>
                        <w:r>
                          <w:rPr>
                            <w:rFonts w:ascii="Arial" w:hAnsi="Arial" w:cs="Arial"/>
                            <w:b/>
                            <w:bCs/>
                            <w:sz w:val="20"/>
                          </w:rPr>
                          <w:t>Coastal</w:t>
                        </w:r>
                      </w:p>
                    </w:txbxContent>
                  </v:textbox>
                </v:shape>
              </v:group>
            </w:pict>
          </mc:Fallback>
        </mc:AlternateContent>
      </w:r>
      <w:r>
        <w:rPr>
          <w:iCs/>
        </w:rPr>
        <w:br w:type="page"/>
      </w:r>
      <w:r>
        <w:rPr>
          <w:noProof/>
        </w:rPr>
        <w:lastRenderedPageBreak/>
        <mc:AlternateContent>
          <mc:Choice Requires="wps">
            <w:drawing>
              <wp:anchor distT="0" distB="0" distL="114300" distR="114300" simplePos="0" relativeHeight="251761664" behindDoc="1" locked="0" layoutInCell="1" allowOverlap="1" wp14:anchorId="629EEDB9" wp14:editId="0612BF28">
                <wp:simplePos x="0" y="0"/>
                <wp:positionH relativeFrom="column">
                  <wp:posOffset>543464</wp:posOffset>
                </wp:positionH>
                <wp:positionV relativeFrom="paragraph">
                  <wp:posOffset>-159589</wp:posOffset>
                </wp:positionV>
                <wp:extent cx="4848045" cy="698740"/>
                <wp:effectExtent l="0" t="0" r="86360" b="101600"/>
                <wp:wrapNone/>
                <wp:docPr id="26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045" cy="69874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9A635" id="Rectangle 80" o:spid="_x0000_s1026" style="position:absolute;margin-left:42.8pt;margin-top:-12.55pt;width:381.75pt;height:5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" fillcolor="#eaeaea" strokeweight="1pt">
                <v:shadow on="t" offset="6pt,6pt"/>
              </v:rect>
            </w:pict>
          </mc:Fallback>
        </mc:AlternateContent>
      </w:r>
      <w:r>
        <w:rPr>
          <w:rFonts w:ascii="Arial" w:hAnsi="Arial" w:cs="Arial"/>
          <w:b/>
          <w:sz w:val="28"/>
          <w:szCs w:val="28"/>
        </w:rPr>
        <w:t>Form A-6: Logical Relationships to Hurricane Risk</w:t>
      </w:r>
    </w:p>
    <w:p w14:paraId="592F0F71" w14:textId="77777777" w:rsidR="002C71BF" w:rsidRPr="00832E99" w:rsidRDefault="002C71BF" w:rsidP="002C71BF">
      <w:pPr>
        <w:pStyle w:val="xl29"/>
        <w:tabs>
          <w:tab w:val="left" w:pos="-2160"/>
        </w:tabs>
        <w:spacing w:before="0" w:beforeAutospacing="0" w:after="0" w:afterAutospacing="0"/>
        <w:rPr>
          <w:rFonts w:ascii="Arial" w:hAnsi="Arial" w:cs="Arial"/>
          <w:b/>
          <w:sz w:val="28"/>
          <w:szCs w:val="28"/>
        </w:rPr>
      </w:pPr>
      <w:r w:rsidRPr="00832E99">
        <w:rPr>
          <w:rFonts w:ascii="Arial" w:hAnsi="Arial" w:cs="Arial"/>
          <w:b/>
          <w:sz w:val="28"/>
          <w:szCs w:val="28"/>
        </w:rPr>
        <w:t>(Trade Secret Item)</w:t>
      </w:r>
    </w:p>
    <w:p w14:paraId="7D704F4B" w14:textId="77777777" w:rsidR="002C71BF" w:rsidRDefault="002C71BF" w:rsidP="002C71B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Cs/>
        </w:rPr>
      </w:pPr>
    </w:p>
    <w:p w14:paraId="589EEA01" w14:textId="77777777" w:rsidR="002C71BF" w:rsidRPr="00F56D8C" w:rsidRDefault="002C71BF" w:rsidP="002C71B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iCs/>
        </w:rPr>
      </w:pPr>
    </w:p>
    <w:p w14:paraId="638408A5" w14:textId="2A2EA476" w:rsidR="002C71BF" w:rsidRPr="00F56D8C" w:rsidRDefault="002C71BF" w:rsidP="002C71BF">
      <w:pPr>
        <w:pStyle w:val="BodyText"/>
        <w:tabs>
          <w:tab w:val="left" w:pos="1080"/>
          <w:tab w:val="right" w:pos="9360"/>
        </w:tabs>
        <w:ind w:left="1080" w:hanging="1080"/>
        <w:jc w:val="left"/>
        <w:rPr>
          <w:rFonts w:ascii="Arial" w:hAnsi="Arial" w:cs="Arial"/>
          <w:color w:val="auto"/>
        </w:rPr>
      </w:pPr>
      <w:r w:rsidRPr="00F56D8C">
        <w:rPr>
          <w:rFonts w:ascii="Arial" w:hAnsi="Arial" w:cs="Arial"/>
          <w:color w:val="auto"/>
        </w:rPr>
        <w:t>Purpose:</w:t>
      </w:r>
      <w:r w:rsidRPr="00F56D8C">
        <w:rPr>
          <w:rFonts w:ascii="Arial" w:hAnsi="Arial" w:cs="Arial"/>
          <w:color w:val="auto"/>
        </w:rPr>
        <w:tab/>
        <w:t>This form provides an illustration of the hurricane loss cost relationships among deductible, policy form, coverage, year of construction, building strength, and number of stories.</w:t>
      </w:r>
    </w:p>
    <w:p w14:paraId="5B4C8B70" w14:textId="77777777" w:rsidR="002C71BF" w:rsidRPr="00F56D8C" w:rsidRDefault="002C71BF" w:rsidP="002C71B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iCs/>
        </w:rPr>
      </w:pPr>
    </w:p>
    <w:p w14:paraId="6619A952" w14:textId="77777777" w:rsidR="00847DDA" w:rsidRDefault="002C71BF" w:rsidP="002C71B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r w:rsidRPr="00F56D8C">
        <w:rPr>
          <w:rFonts w:ascii="Arial" w:hAnsi="Arial" w:cs="Arial"/>
        </w:rPr>
        <w:t>A.</w:t>
      </w:r>
      <w:r w:rsidRPr="00F56D8C">
        <w:rPr>
          <w:rFonts w:ascii="Arial" w:hAnsi="Arial" w:cs="Arial"/>
        </w:rPr>
        <w:tab/>
        <w:t xml:space="preserve">One or more automated programs or scripts shall be used to generate the exhibits </w:t>
      </w:r>
    </w:p>
    <w:p w14:paraId="228E3E4D" w14:textId="187F323B" w:rsidR="002C71BF" w:rsidRPr="00F56D8C" w:rsidRDefault="00847DDA" w:rsidP="002C71B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r>
        <w:rPr>
          <w:rFonts w:ascii="Arial" w:hAnsi="Arial" w:cs="Arial"/>
        </w:rPr>
        <w:tab/>
      </w:r>
      <w:r w:rsidR="002C71BF" w:rsidRPr="00F56D8C">
        <w:rPr>
          <w:rFonts w:ascii="Arial" w:hAnsi="Arial" w:cs="Arial"/>
        </w:rPr>
        <w:t>in Form A</w:t>
      </w:r>
      <w:r w:rsidR="002C71BF" w:rsidRPr="00F56D8C">
        <w:rPr>
          <w:rFonts w:ascii="Arial" w:hAnsi="Arial" w:cs="Arial"/>
        </w:rPr>
        <w:noBreakHyphen/>
        <w:t>6.</w:t>
      </w:r>
    </w:p>
    <w:p w14:paraId="45F8D80E" w14:textId="77777777" w:rsidR="002C71BF" w:rsidRPr="00F56D8C" w:rsidRDefault="002C71BF" w:rsidP="002C71B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p>
    <w:p w14:paraId="768560E2" w14:textId="77777777" w:rsidR="002C71BF" w:rsidRPr="00F56D8C" w:rsidRDefault="002C71BF" w:rsidP="002C71B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r w:rsidRPr="00F56D8C">
        <w:rPr>
          <w:rFonts w:ascii="Arial" w:hAnsi="Arial" w:cs="Arial"/>
        </w:rPr>
        <w:t xml:space="preserve">B. </w:t>
      </w:r>
      <w:r w:rsidRPr="00F56D8C">
        <w:rPr>
          <w:rFonts w:ascii="Arial" w:hAnsi="Arial" w:cs="Arial"/>
        </w:rPr>
        <w:tab/>
        <w:t xml:space="preserve">Provide the logical relationship to hurricane risk exhibits in the format shown in the file named </w:t>
      </w:r>
      <w:r w:rsidRPr="00F56D8C">
        <w:rPr>
          <w:rFonts w:ascii="Arial" w:hAnsi="Arial" w:cs="Arial"/>
          <w:i/>
        </w:rPr>
        <w:t>“2023FormA6.xlsx.”</w:t>
      </w:r>
      <w:r w:rsidRPr="00F56D8C">
        <w:rPr>
          <w:rFonts w:ascii="Arial" w:hAnsi="Arial" w:cs="Arial"/>
        </w:rPr>
        <w:t xml:space="preserve">  </w:t>
      </w:r>
    </w:p>
    <w:p w14:paraId="75E2A919" w14:textId="77777777" w:rsidR="002C71BF" w:rsidRPr="00F56D8C" w:rsidRDefault="002C71BF" w:rsidP="002C71B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p>
    <w:p w14:paraId="189D056B" w14:textId="77777777" w:rsidR="00847DDA" w:rsidRDefault="002C71BF" w:rsidP="002C71B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r w:rsidRPr="00F56D8C">
        <w:rPr>
          <w:rFonts w:ascii="Arial" w:hAnsi="Arial" w:cs="Arial"/>
        </w:rPr>
        <w:t>C.</w:t>
      </w:r>
      <w:r w:rsidRPr="00F56D8C">
        <w:rPr>
          <w:rFonts w:ascii="Arial" w:hAnsi="Arial" w:cs="Arial"/>
        </w:rPr>
        <w:tab/>
        <w:t xml:space="preserve">Create exposure sets for each exhibit by modeling all of the coverages from the appropriate Notional Set listed below at each of the locations in Location Grid A as described in the file </w:t>
      </w:r>
      <w:r w:rsidRPr="00F56D8C">
        <w:rPr>
          <w:rFonts w:ascii="Arial" w:hAnsi="Arial" w:cs="Arial"/>
          <w:i/>
        </w:rPr>
        <w:t>“NotionalInput23.xlsx.”</w:t>
      </w:r>
      <w:r w:rsidRPr="00F56D8C">
        <w:rPr>
          <w:rFonts w:ascii="Arial" w:hAnsi="Arial" w:cs="Arial"/>
        </w:rPr>
        <w:t xml:space="preserve"> </w:t>
      </w:r>
    </w:p>
    <w:p w14:paraId="1CE96839" w14:textId="77777777" w:rsidR="00847DDA" w:rsidRDefault="00847DDA" w:rsidP="002C71B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p>
    <w:p w14:paraId="25D0D4DB" w14:textId="77777777" w:rsidR="00847DDA" w:rsidRDefault="00847DDA" w:rsidP="002C71B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r>
        <w:rPr>
          <w:rFonts w:ascii="Arial" w:hAnsi="Arial" w:cs="Arial"/>
        </w:rPr>
        <w:tab/>
      </w:r>
      <w:r w:rsidR="002C71BF" w:rsidRPr="00F56D8C">
        <w:rPr>
          <w:rFonts w:ascii="Arial" w:hAnsi="Arial" w:cs="Arial"/>
        </w:rPr>
        <w:t xml:space="preserve">Provide a map with the Grid A locations plotted. </w:t>
      </w:r>
    </w:p>
    <w:p w14:paraId="4A679B0C" w14:textId="77777777" w:rsidR="00847DDA" w:rsidRDefault="00847DDA" w:rsidP="002C71B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p>
    <w:p w14:paraId="137E0C9C" w14:textId="03B3F73A" w:rsidR="002C71BF" w:rsidRPr="00F56D8C" w:rsidRDefault="00847DDA" w:rsidP="002C71B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r>
        <w:rPr>
          <w:rFonts w:ascii="Arial" w:hAnsi="Arial" w:cs="Arial"/>
        </w:rPr>
        <w:tab/>
      </w:r>
      <w:r w:rsidR="002C71BF" w:rsidRPr="00F56D8C">
        <w:rPr>
          <w:rFonts w:ascii="Arial" w:hAnsi="Arial" w:cs="Arial"/>
        </w:rPr>
        <w:t xml:space="preserve">Refer to the Notional Hurricane Policy Specifications below for additional modeling information. </w:t>
      </w:r>
    </w:p>
    <w:p w14:paraId="65B67F22" w14:textId="77777777" w:rsidR="002C71BF" w:rsidRPr="00F56D8C" w:rsidRDefault="002C71BF" w:rsidP="002C71B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p>
    <w:tbl>
      <w:tblPr>
        <w:tblW w:w="0" w:type="auto"/>
        <w:tblInd w:w="468" w:type="dxa"/>
        <w:tblLook w:val="04A0" w:firstRow="1" w:lastRow="0" w:firstColumn="1" w:lastColumn="0" w:noHBand="0" w:noVBand="1"/>
      </w:tblPr>
      <w:tblGrid>
        <w:gridCol w:w="6120"/>
        <w:gridCol w:w="1890"/>
      </w:tblGrid>
      <w:tr w:rsidR="002C71BF" w:rsidRPr="00F56D8C" w14:paraId="254BC4E6" w14:textId="77777777" w:rsidTr="00930311">
        <w:tc>
          <w:tcPr>
            <w:tcW w:w="6120" w:type="dxa"/>
            <w:shd w:val="solid" w:color="000000" w:fill="FFFFFF"/>
          </w:tcPr>
          <w:p w14:paraId="2538199D" w14:textId="77777777" w:rsidR="002C71BF" w:rsidRPr="00F56D8C" w:rsidRDefault="002C71BF" w:rsidP="0093031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FFFFFF"/>
              </w:rPr>
            </w:pPr>
            <w:r w:rsidRPr="00F56D8C">
              <w:rPr>
                <w:rFonts w:ascii="Arial" w:hAnsi="Arial" w:cs="Arial"/>
                <w:color w:val="FFFFFF"/>
              </w:rPr>
              <w:t>Exhibit</w:t>
            </w:r>
          </w:p>
        </w:tc>
        <w:tc>
          <w:tcPr>
            <w:tcW w:w="1890" w:type="dxa"/>
            <w:shd w:val="solid" w:color="000000" w:fill="FFFFFF"/>
          </w:tcPr>
          <w:p w14:paraId="743B62D7" w14:textId="77777777" w:rsidR="002C71BF" w:rsidRPr="00F56D8C" w:rsidRDefault="002C71BF" w:rsidP="0093031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color w:val="FFFFFF"/>
              </w:rPr>
            </w:pPr>
            <w:r w:rsidRPr="00F56D8C">
              <w:rPr>
                <w:rFonts w:ascii="Arial" w:hAnsi="Arial" w:cs="Arial"/>
                <w:color w:val="FFFFFF"/>
              </w:rPr>
              <w:t>Notional Set</w:t>
            </w:r>
          </w:p>
        </w:tc>
      </w:tr>
      <w:tr w:rsidR="002C71BF" w:rsidRPr="00F56D8C" w14:paraId="09B6FADA" w14:textId="77777777" w:rsidTr="00930311">
        <w:tc>
          <w:tcPr>
            <w:tcW w:w="6120" w:type="dxa"/>
          </w:tcPr>
          <w:p w14:paraId="66CD6985" w14:textId="77777777" w:rsidR="002C71BF" w:rsidRPr="00F56D8C" w:rsidRDefault="002C71BF" w:rsidP="0093031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F56D8C">
              <w:rPr>
                <w:rFonts w:ascii="Arial" w:hAnsi="Arial" w:cs="Arial"/>
              </w:rPr>
              <w:t>Deductible Sensitivity</w:t>
            </w:r>
          </w:p>
        </w:tc>
        <w:tc>
          <w:tcPr>
            <w:tcW w:w="1890" w:type="dxa"/>
          </w:tcPr>
          <w:p w14:paraId="7155F578" w14:textId="77777777" w:rsidR="002C71BF" w:rsidRPr="00F56D8C" w:rsidRDefault="002C71BF" w:rsidP="0093031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F56D8C">
              <w:rPr>
                <w:rFonts w:ascii="Arial" w:hAnsi="Arial" w:cs="Arial"/>
              </w:rPr>
              <w:t>Set 1</w:t>
            </w:r>
          </w:p>
        </w:tc>
      </w:tr>
      <w:tr w:rsidR="002C71BF" w:rsidRPr="00F56D8C" w14:paraId="00E9D035" w14:textId="77777777" w:rsidTr="00930311">
        <w:tc>
          <w:tcPr>
            <w:tcW w:w="6120" w:type="dxa"/>
          </w:tcPr>
          <w:p w14:paraId="4BC23338" w14:textId="77777777" w:rsidR="002C71BF" w:rsidRPr="00F56D8C" w:rsidRDefault="002C71BF" w:rsidP="0093031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F56D8C">
              <w:rPr>
                <w:rFonts w:ascii="Arial" w:hAnsi="Arial" w:cs="Arial"/>
              </w:rPr>
              <w:t>Policy Form Sensitivity</w:t>
            </w:r>
          </w:p>
        </w:tc>
        <w:tc>
          <w:tcPr>
            <w:tcW w:w="1890" w:type="dxa"/>
          </w:tcPr>
          <w:p w14:paraId="7433C3C2" w14:textId="77777777" w:rsidR="002C71BF" w:rsidRPr="00F56D8C" w:rsidRDefault="002C71BF" w:rsidP="0093031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F56D8C">
              <w:rPr>
                <w:rFonts w:ascii="Arial" w:hAnsi="Arial" w:cs="Arial"/>
              </w:rPr>
              <w:t>Set 2</w:t>
            </w:r>
          </w:p>
        </w:tc>
      </w:tr>
      <w:tr w:rsidR="002C71BF" w:rsidRPr="00F56D8C" w14:paraId="68A4AC73" w14:textId="77777777" w:rsidTr="00930311">
        <w:tc>
          <w:tcPr>
            <w:tcW w:w="6120" w:type="dxa"/>
          </w:tcPr>
          <w:p w14:paraId="24E535EE" w14:textId="77777777" w:rsidR="002C71BF" w:rsidRPr="00F56D8C" w:rsidRDefault="002C71BF" w:rsidP="0093031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F56D8C">
              <w:rPr>
                <w:rFonts w:ascii="Arial" w:hAnsi="Arial" w:cs="Arial"/>
              </w:rPr>
              <w:t>Coverage Sensitivity</w:t>
            </w:r>
          </w:p>
        </w:tc>
        <w:tc>
          <w:tcPr>
            <w:tcW w:w="1890" w:type="dxa"/>
          </w:tcPr>
          <w:p w14:paraId="0852B98B" w14:textId="77777777" w:rsidR="002C71BF" w:rsidRPr="00F56D8C" w:rsidRDefault="002C71BF" w:rsidP="0093031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F56D8C">
              <w:rPr>
                <w:rFonts w:ascii="Arial" w:hAnsi="Arial" w:cs="Arial"/>
              </w:rPr>
              <w:t xml:space="preserve">Set </w:t>
            </w:r>
            <w:r>
              <w:rPr>
                <w:rFonts w:ascii="Arial" w:hAnsi="Arial" w:cs="Arial"/>
              </w:rPr>
              <w:t>3</w:t>
            </w:r>
          </w:p>
        </w:tc>
      </w:tr>
      <w:tr w:rsidR="002C71BF" w:rsidRPr="00F56D8C" w14:paraId="6B05EFD1" w14:textId="77777777" w:rsidTr="00930311">
        <w:tc>
          <w:tcPr>
            <w:tcW w:w="6120" w:type="dxa"/>
          </w:tcPr>
          <w:p w14:paraId="10789AA6" w14:textId="77777777" w:rsidR="002C71BF" w:rsidRPr="00F56D8C" w:rsidRDefault="002C71BF" w:rsidP="0093031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F56D8C">
              <w:rPr>
                <w:rFonts w:ascii="Arial" w:hAnsi="Arial" w:cs="Arial"/>
              </w:rPr>
              <w:t>Year Built Sensitivity</w:t>
            </w:r>
          </w:p>
        </w:tc>
        <w:tc>
          <w:tcPr>
            <w:tcW w:w="1890" w:type="dxa"/>
          </w:tcPr>
          <w:p w14:paraId="7DD18C72" w14:textId="77777777" w:rsidR="002C71BF" w:rsidRPr="00F56D8C" w:rsidRDefault="002C71BF" w:rsidP="0093031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F56D8C">
              <w:rPr>
                <w:rFonts w:ascii="Arial" w:hAnsi="Arial" w:cs="Arial"/>
              </w:rPr>
              <w:t xml:space="preserve">Set </w:t>
            </w:r>
            <w:r>
              <w:rPr>
                <w:rFonts w:ascii="Arial" w:hAnsi="Arial" w:cs="Arial"/>
              </w:rPr>
              <w:t>4</w:t>
            </w:r>
          </w:p>
        </w:tc>
      </w:tr>
      <w:tr w:rsidR="002C71BF" w:rsidRPr="00F56D8C" w14:paraId="3E6A2895" w14:textId="77777777" w:rsidTr="00930311">
        <w:tc>
          <w:tcPr>
            <w:tcW w:w="6120" w:type="dxa"/>
          </w:tcPr>
          <w:p w14:paraId="5DCE0F3F" w14:textId="77777777" w:rsidR="002C71BF" w:rsidRPr="00F56D8C" w:rsidRDefault="002C71BF" w:rsidP="0093031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F56D8C">
              <w:rPr>
                <w:rFonts w:ascii="Arial" w:hAnsi="Arial" w:cs="Arial"/>
              </w:rPr>
              <w:t>Building Strength Sensitivity</w:t>
            </w:r>
          </w:p>
        </w:tc>
        <w:tc>
          <w:tcPr>
            <w:tcW w:w="1890" w:type="dxa"/>
          </w:tcPr>
          <w:p w14:paraId="452BDA80" w14:textId="77777777" w:rsidR="002C71BF" w:rsidRPr="00F56D8C" w:rsidRDefault="002C71BF" w:rsidP="0093031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F56D8C">
              <w:rPr>
                <w:rFonts w:ascii="Arial" w:hAnsi="Arial" w:cs="Arial"/>
              </w:rPr>
              <w:t xml:space="preserve">Set </w:t>
            </w:r>
            <w:r>
              <w:rPr>
                <w:rFonts w:ascii="Arial" w:hAnsi="Arial" w:cs="Arial"/>
              </w:rPr>
              <w:t>5</w:t>
            </w:r>
          </w:p>
        </w:tc>
      </w:tr>
      <w:tr w:rsidR="002C71BF" w:rsidRPr="00F56D8C" w14:paraId="27E3173F" w14:textId="77777777" w:rsidTr="00930311">
        <w:tc>
          <w:tcPr>
            <w:tcW w:w="6120" w:type="dxa"/>
          </w:tcPr>
          <w:p w14:paraId="09A3ABEE" w14:textId="77777777" w:rsidR="002C71BF" w:rsidRPr="00F56D8C" w:rsidRDefault="002C71BF" w:rsidP="0093031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F56D8C">
              <w:rPr>
                <w:rFonts w:ascii="Arial" w:hAnsi="Arial" w:cs="Arial"/>
              </w:rPr>
              <w:t>Number of Stories Sensitivity</w:t>
            </w:r>
          </w:p>
        </w:tc>
        <w:tc>
          <w:tcPr>
            <w:tcW w:w="1890" w:type="dxa"/>
          </w:tcPr>
          <w:p w14:paraId="67078E18" w14:textId="77777777" w:rsidR="002C71BF" w:rsidRPr="00F56D8C" w:rsidRDefault="002C71BF" w:rsidP="0093031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sidRPr="00F56D8C">
              <w:rPr>
                <w:rFonts w:ascii="Arial" w:hAnsi="Arial" w:cs="Arial"/>
              </w:rPr>
              <w:t xml:space="preserve">Set </w:t>
            </w:r>
            <w:r>
              <w:rPr>
                <w:rFonts w:ascii="Arial" w:hAnsi="Arial" w:cs="Arial"/>
              </w:rPr>
              <w:t>6</w:t>
            </w:r>
          </w:p>
        </w:tc>
      </w:tr>
    </w:tbl>
    <w:p w14:paraId="4DFF8E46" w14:textId="77777777" w:rsidR="002C71BF" w:rsidRDefault="002C71BF" w:rsidP="002C71BF">
      <w:pPr>
        <w:pStyle w:val="BodyText2"/>
        <w:tabs>
          <w:tab w:val="left" w:pos="3600"/>
          <w:tab w:val="left" w:pos="4320"/>
          <w:tab w:val="left" w:pos="5040"/>
          <w:tab w:val="left" w:pos="5760"/>
          <w:tab w:val="left" w:pos="6480"/>
          <w:tab w:val="left" w:pos="7200"/>
          <w:tab w:val="left" w:pos="7920"/>
          <w:tab w:val="left" w:pos="8640"/>
        </w:tabs>
        <w:spacing w:after="0" w:line="240" w:lineRule="auto"/>
      </w:pPr>
    </w:p>
    <w:p w14:paraId="16A23E0B" w14:textId="77777777" w:rsidR="00847DDA" w:rsidRDefault="002C71BF" w:rsidP="002C71BF">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rPr>
      </w:pPr>
      <w:r w:rsidRPr="00F56D8C">
        <w:rPr>
          <w:rFonts w:ascii="Arial" w:hAnsi="Arial" w:cs="Arial"/>
        </w:rPr>
        <w:t xml:space="preserve">D. </w:t>
      </w:r>
      <w:r w:rsidRPr="00F56D8C">
        <w:rPr>
          <w:rFonts w:ascii="Arial" w:hAnsi="Arial" w:cs="Arial"/>
        </w:rPr>
        <w:tab/>
        <w:t xml:space="preserve">Hurricane models </w:t>
      </w:r>
      <w:r w:rsidR="00847DDA">
        <w:rPr>
          <w:rFonts w:ascii="Arial" w:hAnsi="Arial" w:cs="Arial"/>
        </w:rPr>
        <w:t>shall</w:t>
      </w:r>
      <w:r w:rsidRPr="00F56D8C">
        <w:rPr>
          <w:rFonts w:ascii="Arial" w:hAnsi="Arial" w:cs="Arial"/>
        </w:rPr>
        <w:t xml:space="preserve"> treat points in Location Grid A as coordinates that would result from a geocoding process. Hurricane models </w:t>
      </w:r>
      <w:r>
        <w:rPr>
          <w:rFonts w:ascii="Arial" w:hAnsi="Arial" w:cs="Arial"/>
        </w:rPr>
        <w:t>shall</w:t>
      </w:r>
      <w:r w:rsidRPr="00F56D8C">
        <w:rPr>
          <w:rFonts w:ascii="Arial" w:hAnsi="Arial" w:cs="Arial"/>
        </w:rPr>
        <w:t xml:space="preserve"> treat points by simulating hurricane loss at exact location or by using the nearest modeled parcel/street/cell </w:t>
      </w:r>
    </w:p>
    <w:p w14:paraId="6001EAB8" w14:textId="6010732E" w:rsidR="002C71BF" w:rsidRDefault="00847DDA" w:rsidP="002C71BF">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rPr>
      </w:pPr>
      <w:r>
        <w:rPr>
          <w:rFonts w:ascii="Arial" w:hAnsi="Arial" w:cs="Arial"/>
        </w:rPr>
        <w:tab/>
      </w:r>
      <w:r w:rsidR="002C71BF" w:rsidRPr="00F56D8C">
        <w:rPr>
          <w:rFonts w:ascii="Arial" w:hAnsi="Arial" w:cs="Arial"/>
        </w:rPr>
        <w:t xml:space="preserve">in the hurricane model. Report results for each of the points in Location Grid A individually, unless specified. Hurricane loss costs per $1,000 of exposure </w:t>
      </w:r>
      <w:r w:rsidR="002C71BF">
        <w:rPr>
          <w:rFonts w:ascii="Arial" w:hAnsi="Arial" w:cs="Arial"/>
        </w:rPr>
        <w:t>shall</w:t>
      </w:r>
      <w:r w:rsidR="002C71BF" w:rsidRPr="00F56D8C">
        <w:rPr>
          <w:rFonts w:ascii="Arial" w:hAnsi="Arial" w:cs="Arial"/>
        </w:rPr>
        <w:t xml:space="preserve"> be rounded to three decimal places. </w:t>
      </w:r>
    </w:p>
    <w:p w14:paraId="44968623" w14:textId="77777777" w:rsidR="002C71BF" w:rsidRPr="00F56D8C" w:rsidRDefault="002C71BF" w:rsidP="002C71BF">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rPr>
      </w:pPr>
    </w:p>
    <w:p w14:paraId="70F54CE6" w14:textId="77777777" w:rsidR="002233EF" w:rsidRDefault="002C71BF" w:rsidP="002C71BF">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iCs/>
        </w:rPr>
      </w:pPr>
      <w:r w:rsidRPr="00F56D8C">
        <w:rPr>
          <w:rFonts w:ascii="Arial" w:hAnsi="Arial" w:cs="Arial"/>
          <w:iCs/>
        </w:rPr>
        <w:t xml:space="preserve">E. </w:t>
      </w:r>
      <w:r w:rsidRPr="00F56D8C">
        <w:rPr>
          <w:rFonts w:ascii="Arial" w:hAnsi="Arial" w:cs="Arial"/>
          <w:iCs/>
        </w:rPr>
        <w:tab/>
        <w:t>Provide graphical summaries,</w:t>
      </w:r>
      <w:r>
        <w:rPr>
          <w:rFonts w:ascii="Arial" w:hAnsi="Arial" w:cs="Arial"/>
          <w:iCs/>
        </w:rPr>
        <w:t xml:space="preserve"> </w:t>
      </w:r>
      <w:r w:rsidRPr="00F56D8C">
        <w:rPr>
          <w:rFonts w:ascii="Arial" w:hAnsi="Arial" w:cs="Arial"/>
          <w:iCs/>
        </w:rPr>
        <w:t xml:space="preserve">as illustrated in </w:t>
      </w:r>
      <w:r w:rsidRPr="00F56D8C">
        <w:rPr>
          <w:rFonts w:ascii="Arial" w:hAnsi="Arial" w:cs="Arial"/>
          <w:i/>
        </w:rPr>
        <w:t xml:space="preserve">Figure 16 </w:t>
      </w:r>
      <w:r w:rsidRPr="0072154B">
        <w:rPr>
          <w:rFonts w:ascii="Arial" w:hAnsi="Arial" w:cs="Arial"/>
          <w:iCs/>
        </w:rPr>
        <w:t>and</w:t>
      </w:r>
      <w:r w:rsidRPr="00F56D8C">
        <w:rPr>
          <w:rFonts w:ascii="Arial" w:hAnsi="Arial" w:cs="Arial"/>
          <w:i/>
        </w:rPr>
        <w:t xml:space="preserve"> </w:t>
      </w:r>
      <w:r>
        <w:rPr>
          <w:rFonts w:ascii="Arial" w:hAnsi="Arial" w:cs="Arial"/>
          <w:i/>
        </w:rPr>
        <w:t xml:space="preserve">Figure </w:t>
      </w:r>
      <w:r w:rsidRPr="00F56D8C">
        <w:rPr>
          <w:rFonts w:ascii="Arial" w:hAnsi="Arial" w:cs="Arial"/>
          <w:i/>
        </w:rPr>
        <w:t>17</w:t>
      </w:r>
      <w:r w:rsidRPr="00F56D8C">
        <w:rPr>
          <w:rFonts w:ascii="Arial" w:hAnsi="Arial" w:cs="Arial"/>
          <w:iCs/>
        </w:rPr>
        <w:t xml:space="preserve">, to demonstrate the sensitivities for each Notional Set. When two variables produce overlapping curves, ensure that both curves are easily visible (e.g., unique line </w:t>
      </w:r>
    </w:p>
    <w:p w14:paraId="5DA4B8C4" w14:textId="30CA0440" w:rsidR="002C71BF" w:rsidRPr="00F56D8C" w:rsidRDefault="002233EF" w:rsidP="002C71BF">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iCs/>
        </w:rPr>
      </w:pPr>
      <w:r>
        <w:rPr>
          <w:rFonts w:ascii="Arial" w:hAnsi="Arial" w:cs="Arial"/>
          <w:iCs/>
        </w:rPr>
        <w:tab/>
      </w:r>
      <w:r w:rsidR="002C71BF" w:rsidRPr="00F56D8C">
        <w:rPr>
          <w:rFonts w:ascii="Arial" w:hAnsi="Arial" w:cs="Arial"/>
          <w:iCs/>
        </w:rPr>
        <w:t xml:space="preserve">types and colors). </w:t>
      </w:r>
    </w:p>
    <w:p w14:paraId="13511F0F" w14:textId="77777777" w:rsidR="002C71BF" w:rsidRPr="00F56D8C" w:rsidRDefault="002C71BF" w:rsidP="002C71BF">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iCs/>
        </w:rPr>
      </w:pPr>
    </w:p>
    <w:p w14:paraId="2A212C7C" w14:textId="77777777" w:rsidR="002C71BF" w:rsidRPr="00F56D8C" w:rsidRDefault="002C71BF" w:rsidP="002C71BF">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rPr>
          <w:rFonts w:ascii="Arial" w:hAnsi="Arial" w:cs="Arial"/>
          <w:iCs/>
        </w:rPr>
      </w:pPr>
      <w:r w:rsidRPr="00F56D8C">
        <w:rPr>
          <w:rFonts w:ascii="Arial" w:hAnsi="Arial" w:cs="Arial"/>
          <w:i/>
        </w:rPr>
        <w:t>Figure 17</w:t>
      </w:r>
      <w:r w:rsidRPr="00F56D8C">
        <w:rPr>
          <w:rFonts w:ascii="Arial" w:hAnsi="Arial" w:cs="Arial"/>
          <w:iCs/>
        </w:rPr>
        <w:t xml:space="preserve"> is an update of </w:t>
      </w:r>
      <w:r w:rsidRPr="00F56D8C">
        <w:rPr>
          <w:rFonts w:ascii="Arial" w:hAnsi="Arial" w:cs="Arial"/>
          <w:i/>
        </w:rPr>
        <w:t>Figure 16</w:t>
      </w:r>
      <w:r w:rsidRPr="00F56D8C">
        <w:rPr>
          <w:rFonts w:ascii="Arial" w:hAnsi="Arial" w:cs="Arial"/>
          <w:iCs/>
        </w:rPr>
        <w:t xml:space="preserve"> with the 2021 Florida Public Hurricane Loss Model data. In both figures, the forty counties along the </w:t>
      </w:r>
      <w:r w:rsidRPr="00F56D8C">
        <w:rPr>
          <w:rFonts w:ascii="Arial" w:hAnsi="Arial" w:cs="Arial"/>
          <w:i/>
        </w:rPr>
        <w:t>x</w:t>
      </w:r>
      <w:r w:rsidRPr="00F56D8C">
        <w:rPr>
          <w:rFonts w:ascii="Arial" w:hAnsi="Arial" w:cs="Arial"/>
          <w:iCs/>
        </w:rPr>
        <w:t xml:space="preserve">-axis are sorted left to right in descending order according to the $500 deductible ratio. The rationale for this ordering can be gleaned by comparing to </w:t>
      </w:r>
      <w:r w:rsidRPr="00F56D8C">
        <w:rPr>
          <w:rFonts w:ascii="Arial" w:hAnsi="Arial" w:cs="Arial"/>
          <w:i/>
        </w:rPr>
        <w:t>Figure 18</w:t>
      </w:r>
      <w:r w:rsidRPr="00F56D8C">
        <w:rPr>
          <w:rFonts w:ascii="Arial" w:hAnsi="Arial" w:cs="Arial"/>
          <w:iCs/>
        </w:rPr>
        <w:t xml:space="preserve"> in which the county ordering is alphabetical. </w:t>
      </w:r>
    </w:p>
    <w:p w14:paraId="34275C35" w14:textId="77777777" w:rsidR="002233EF" w:rsidRDefault="002C71BF" w:rsidP="002C71BF">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rPr>
          <w:rFonts w:ascii="Arial" w:hAnsi="Arial" w:cs="Arial"/>
          <w:iCs/>
        </w:rPr>
      </w:pPr>
      <w:r w:rsidRPr="00F56D8C">
        <w:rPr>
          <w:rFonts w:ascii="Arial" w:hAnsi="Arial" w:cs="Arial"/>
          <w:iCs/>
        </w:rPr>
        <w:lastRenderedPageBreak/>
        <w:t xml:space="preserve">In all three figures, the fraction of $0 deductible values for each of the forty individual locations decreases over the range of $0 deductible down to 10% deductible, as expected. The ordering of locations in Grid A by the $500 deductible ratio is consistent with the $500 ratio curve being monotonically decreasing. </w:t>
      </w:r>
    </w:p>
    <w:p w14:paraId="29E1AFF1" w14:textId="77777777" w:rsidR="002233EF" w:rsidRDefault="002233EF" w:rsidP="002C71BF">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rPr>
          <w:rFonts w:ascii="Arial" w:hAnsi="Arial" w:cs="Arial"/>
          <w:iCs/>
        </w:rPr>
      </w:pPr>
    </w:p>
    <w:p w14:paraId="09BBF7AF" w14:textId="10702C8E" w:rsidR="002C71BF" w:rsidRPr="00F56D8C" w:rsidRDefault="002C71BF" w:rsidP="002C71BF">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rPr>
          <w:rFonts w:ascii="Arial" w:hAnsi="Arial" w:cs="Arial"/>
          <w:iCs/>
        </w:rPr>
      </w:pPr>
      <w:r w:rsidRPr="00F56D8C">
        <w:rPr>
          <w:rFonts w:ascii="Arial" w:hAnsi="Arial" w:cs="Arial"/>
          <w:i/>
        </w:rPr>
        <w:t>Figure 16</w:t>
      </w:r>
      <w:r w:rsidRPr="00F56D8C">
        <w:rPr>
          <w:rFonts w:ascii="Arial" w:hAnsi="Arial" w:cs="Arial"/>
          <w:iCs/>
        </w:rPr>
        <w:t xml:space="preserve"> and </w:t>
      </w:r>
      <w:r w:rsidRPr="00F56D8C">
        <w:rPr>
          <w:rFonts w:ascii="Arial" w:hAnsi="Arial" w:cs="Arial"/>
          <w:i/>
        </w:rPr>
        <w:t>Figure 17</w:t>
      </w:r>
      <w:r w:rsidRPr="00F56D8C">
        <w:rPr>
          <w:rFonts w:ascii="Arial" w:hAnsi="Arial" w:cs="Arial"/>
          <w:iCs/>
        </w:rPr>
        <w:t xml:space="preserve"> highlight potential further interest in Franklin and Bay counties, whereas this nuance is not apparent in </w:t>
      </w:r>
      <w:r w:rsidRPr="00F56D8C">
        <w:rPr>
          <w:rFonts w:ascii="Arial" w:hAnsi="Arial" w:cs="Arial"/>
          <w:i/>
        </w:rPr>
        <w:t>Figure 18</w:t>
      </w:r>
      <w:r w:rsidRPr="00F56D8C">
        <w:rPr>
          <w:rFonts w:ascii="Arial" w:hAnsi="Arial" w:cs="Arial"/>
          <w:iCs/>
        </w:rPr>
        <w:t xml:space="preserve">. The use of the $500 </w:t>
      </w:r>
      <w:r w:rsidR="002233EF">
        <w:rPr>
          <w:rFonts w:ascii="Arial" w:hAnsi="Arial" w:cs="Arial"/>
          <w:iCs/>
        </w:rPr>
        <w:t xml:space="preserve">deductible </w:t>
      </w:r>
      <w:r w:rsidRPr="00F56D8C">
        <w:rPr>
          <w:rFonts w:ascii="Arial" w:hAnsi="Arial" w:cs="Arial"/>
          <w:iCs/>
        </w:rPr>
        <w:t xml:space="preserve">ratio for the </w:t>
      </w:r>
      <w:r w:rsidRPr="00F56D8C">
        <w:rPr>
          <w:rFonts w:ascii="Arial" w:hAnsi="Arial" w:cs="Arial"/>
          <w:i/>
        </w:rPr>
        <w:t>x</w:t>
      </w:r>
      <w:r w:rsidRPr="00F56D8C">
        <w:rPr>
          <w:rFonts w:ascii="Arial" w:hAnsi="Arial" w:cs="Arial"/>
          <w:iCs/>
        </w:rPr>
        <w:t xml:space="preserve">-axis ordering (versus the $0 deductible loss cost used in the previous </w:t>
      </w:r>
      <w:r w:rsidRPr="00F56D8C">
        <w:rPr>
          <w:rFonts w:ascii="Arial" w:hAnsi="Arial" w:cs="Arial"/>
          <w:i/>
        </w:rPr>
        <w:t>Report of Activities as of November 1, 2021</w:t>
      </w:r>
      <w:r w:rsidRPr="00F56D8C">
        <w:rPr>
          <w:rFonts w:ascii="Arial" w:hAnsi="Arial" w:cs="Arial"/>
          <w:iCs/>
        </w:rPr>
        <w:t>) simplifies the interpretation of the plots.</w:t>
      </w:r>
    </w:p>
    <w:p w14:paraId="0B19AFB2" w14:textId="3A6A0333" w:rsidR="002C71BF" w:rsidRDefault="002C71BF" w:rsidP="002C71BF">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rPr>
          <w:rFonts w:ascii="Arial" w:hAnsi="Arial" w:cs="Arial"/>
          <w:iCs/>
          <w:color w:val="FF0000"/>
        </w:rPr>
      </w:pPr>
    </w:p>
    <w:p w14:paraId="7375FF33" w14:textId="77777777" w:rsidR="002C71BF" w:rsidRPr="00A62F14" w:rsidRDefault="002C71BF" w:rsidP="002C71BF">
      <w:pPr>
        <w:pStyle w:val="BodyText2"/>
        <w:tabs>
          <w:tab w:val="left" w:pos="216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iCs/>
        </w:rPr>
      </w:pPr>
      <w:r w:rsidRPr="00A62F14">
        <w:rPr>
          <w:rFonts w:ascii="Arial" w:hAnsi="Arial" w:cs="Arial"/>
          <w:b/>
          <w:i/>
          <w:iCs/>
        </w:rPr>
        <w:t>Figure 16</w:t>
      </w:r>
      <w:r w:rsidRPr="00A62F14">
        <w:rPr>
          <w:rFonts w:ascii="Arial" w:hAnsi="Arial" w:cs="Arial"/>
          <w:b/>
          <w:i/>
          <w:iCs/>
        </w:rPr>
        <w:tab/>
      </w:r>
      <w:r w:rsidRPr="00A62F14">
        <w:rPr>
          <w:rFonts w:ascii="Arial" w:hAnsi="Arial" w:cs="Arial"/>
          <w:b/>
          <w:iCs/>
        </w:rPr>
        <w:t>Notional Set 1 – Deductible Sensitivities, Frame Owners</w:t>
      </w:r>
    </w:p>
    <w:p w14:paraId="10CC48EF" w14:textId="77777777" w:rsidR="002C71BF" w:rsidRPr="00A62F14" w:rsidRDefault="002C71BF" w:rsidP="002C71BF">
      <w:pPr>
        <w:pStyle w:val="BodyText2"/>
        <w:tabs>
          <w:tab w:val="left" w:pos="2160"/>
          <w:tab w:val="left" w:pos="2520"/>
          <w:tab w:val="left" w:pos="4320"/>
          <w:tab w:val="left" w:pos="5040"/>
          <w:tab w:val="left" w:pos="5760"/>
          <w:tab w:val="left" w:pos="6480"/>
          <w:tab w:val="left" w:pos="7200"/>
          <w:tab w:val="left" w:pos="7920"/>
          <w:tab w:val="left" w:pos="8640"/>
        </w:tabs>
        <w:spacing w:after="0" w:line="240" w:lineRule="auto"/>
        <w:rPr>
          <w:rFonts w:ascii="Arial" w:hAnsi="Arial" w:cs="Arial"/>
          <w:b/>
          <w:iCs/>
        </w:rPr>
      </w:pPr>
      <w:r w:rsidRPr="00A62F14">
        <w:rPr>
          <w:rFonts w:ascii="Arial" w:hAnsi="Arial" w:cs="Arial"/>
          <w:b/>
          <w:iCs/>
        </w:rPr>
        <w:tab/>
      </w:r>
      <w:r w:rsidRPr="00A62F14">
        <w:rPr>
          <w:rFonts w:ascii="Arial" w:hAnsi="Arial" w:cs="Arial"/>
          <w:b/>
          <w:iCs/>
        </w:rPr>
        <w:tab/>
        <w:t>Florida Public Hurricane Loss Model 2019 Data</w:t>
      </w:r>
    </w:p>
    <w:p w14:paraId="0816A09D" w14:textId="77777777" w:rsidR="002C71BF" w:rsidRPr="00A62F14" w:rsidRDefault="002C71BF" w:rsidP="002C71BF">
      <w:pPr>
        <w:pStyle w:val="BodyText2"/>
        <w:tabs>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iCs/>
        </w:rPr>
      </w:pPr>
      <w:r w:rsidRPr="00A62F14">
        <w:rPr>
          <w:rFonts w:ascii="Arial" w:hAnsi="Arial" w:cs="Arial"/>
          <w:b/>
          <w:iCs/>
        </w:rPr>
        <w:tab/>
      </w:r>
      <w:r w:rsidRPr="00A62F14">
        <w:rPr>
          <w:rFonts w:ascii="Arial" w:hAnsi="Arial" w:cs="Arial"/>
          <w:b/>
          <w:iCs/>
        </w:rPr>
        <w:tab/>
        <w:t>(</w:t>
      </w:r>
      <w:r w:rsidRPr="00A62F14">
        <w:rPr>
          <w:rFonts w:ascii="Arial" w:hAnsi="Arial" w:cs="Arial"/>
          <w:b/>
          <w:i/>
        </w:rPr>
        <w:t>x</w:t>
      </w:r>
      <w:r w:rsidRPr="00A62F14">
        <w:rPr>
          <w:rFonts w:ascii="Arial" w:hAnsi="Arial" w:cs="Arial"/>
          <w:b/>
          <w:iCs/>
        </w:rPr>
        <w:t>-axis ordered by $500 deductible ratio)</w:t>
      </w:r>
    </w:p>
    <w:p w14:paraId="671C6BD1" w14:textId="77777777" w:rsidR="002C71BF" w:rsidRPr="00A62F14" w:rsidRDefault="002C71BF" w:rsidP="002C71BF">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iCs/>
        </w:rPr>
      </w:pPr>
    </w:p>
    <w:p w14:paraId="48612763" w14:textId="77777777" w:rsidR="002C71BF" w:rsidRDefault="002C71BF" w:rsidP="002C71BF">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jc w:val="center"/>
        <w:rPr>
          <w:iCs/>
        </w:rPr>
      </w:pPr>
      <w:r>
        <w:rPr>
          <w:noProof/>
        </w:rPr>
        <w:drawing>
          <wp:inline distT="0" distB="0" distL="0" distR="0" wp14:anchorId="183C190E" wp14:editId="4D715C75">
            <wp:extent cx="5916304" cy="3631604"/>
            <wp:effectExtent l="0" t="0" r="8255"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22108" cy="3696550"/>
                    </a:xfrm>
                    <a:prstGeom prst="rect">
                      <a:avLst/>
                    </a:prstGeom>
                    <a:noFill/>
                    <a:ln>
                      <a:noFill/>
                    </a:ln>
                  </pic:spPr>
                </pic:pic>
              </a:graphicData>
            </a:graphic>
          </wp:inline>
        </w:drawing>
      </w:r>
    </w:p>
    <w:p w14:paraId="5230E179" w14:textId="77777777" w:rsidR="002C71BF" w:rsidRPr="00A62F14" w:rsidRDefault="002C71BF" w:rsidP="002C71BF">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iCs/>
        </w:rPr>
      </w:pPr>
    </w:p>
    <w:p w14:paraId="3846B700" w14:textId="77777777" w:rsidR="002C71BF" w:rsidRDefault="002C71BF" w:rsidP="002C71BF">
      <w:pPr>
        <w:rPr>
          <w:rFonts w:ascii="Arial" w:hAnsi="Arial" w:cs="Arial"/>
          <w:b/>
          <w:i/>
          <w:iCs/>
        </w:rPr>
      </w:pPr>
      <w:r>
        <w:rPr>
          <w:rFonts w:ascii="Arial" w:hAnsi="Arial" w:cs="Arial"/>
          <w:b/>
          <w:i/>
          <w:iCs/>
        </w:rPr>
        <w:br w:type="page"/>
      </w:r>
    </w:p>
    <w:p w14:paraId="0BE73EE3" w14:textId="77777777" w:rsidR="002C71BF" w:rsidRPr="00A62F14" w:rsidRDefault="002C71BF" w:rsidP="002C71BF">
      <w:pPr>
        <w:tabs>
          <w:tab w:val="left" w:pos="2160"/>
        </w:tabs>
        <w:rPr>
          <w:rFonts w:ascii="Arial" w:hAnsi="Arial" w:cs="Arial"/>
          <w:b/>
          <w:iCs/>
        </w:rPr>
      </w:pPr>
      <w:r w:rsidRPr="00A62F14">
        <w:rPr>
          <w:rFonts w:ascii="Arial" w:hAnsi="Arial" w:cs="Arial"/>
          <w:b/>
          <w:i/>
          <w:iCs/>
        </w:rPr>
        <w:lastRenderedPageBreak/>
        <w:t xml:space="preserve">Figure 17 </w:t>
      </w:r>
      <w:r w:rsidRPr="00A62F14">
        <w:rPr>
          <w:rFonts w:ascii="Arial" w:hAnsi="Arial" w:cs="Arial"/>
          <w:b/>
          <w:i/>
          <w:iCs/>
        </w:rPr>
        <w:tab/>
        <w:t xml:space="preserve"> </w:t>
      </w:r>
      <w:r w:rsidRPr="00A62F14">
        <w:rPr>
          <w:rFonts w:ascii="Arial" w:hAnsi="Arial" w:cs="Arial"/>
          <w:b/>
          <w:iCs/>
        </w:rPr>
        <w:t>Notional Set 1 – Deductible Sensitivities, Frame Owners</w:t>
      </w:r>
    </w:p>
    <w:p w14:paraId="416453AC" w14:textId="77777777" w:rsidR="002C71BF" w:rsidRPr="00A62F14" w:rsidRDefault="002C71BF" w:rsidP="002C71BF">
      <w:pPr>
        <w:tabs>
          <w:tab w:val="left" w:pos="2520"/>
        </w:tabs>
        <w:rPr>
          <w:rFonts w:ascii="Arial" w:hAnsi="Arial" w:cs="Arial"/>
          <w:b/>
          <w:iCs/>
        </w:rPr>
      </w:pPr>
      <w:r w:rsidRPr="00A62F14">
        <w:rPr>
          <w:rFonts w:ascii="Arial" w:hAnsi="Arial" w:cs="Arial"/>
          <w:b/>
          <w:iCs/>
        </w:rPr>
        <w:tab/>
        <w:t>Florida Public Hurricane Loss Model 2021 Data</w:t>
      </w:r>
    </w:p>
    <w:p w14:paraId="40EAB2B8" w14:textId="77777777" w:rsidR="002C71BF" w:rsidRPr="00A62F14" w:rsidRDefault="002C71BF" w:rsidP="002C71BF">
      <w:pPr>
        <w:tabs>
          <w:tab w:val="left" w:pos="2880"/>
        </w:tabs>
        <w:rPr>
          <w:rFonts w:ascii="Arial" w:hAnsi="Arial" w:cs="Arial"/>
          <w:b/>
          <w:i/>
          <w:iCs/>
        </w:rPr>
      </w:pPr>
      <w:r w:rsidRPr="00A62F14">
        <w:rPr>
          <w:rFonts w:ascii="Arial" w:hAnsi="Arial" w:cs="Arial"/>
          <w:b/>
          <w:iCs/>
        </w:rPr>
        <w:tab/>
        <w:t>(</w:t>
      </w:r>
      <w:r w:rsidRPr="00A62F14">
        <w:rPr>
          <w:rFonts w:ascii="Arial" w:hAnsi="Arial" w:cs="Arial"/>
          <w:b/>
          <w:i/>
          <w:iCs/>
        </w:rPr>
        <w:t>x</w:t>
      </w:r>
      <w:r w:rsidRPr="00A62F14">
        <w:rPr>
          <w:rFonts w:ascii="Arial" w:hAnsi="Arial" w:cs="Arial"/>
          <w:b/>
          <w:iCs/>
        </w:rPr>
        <w:t>-axis ordered by $500 deductible ratio)</w:t>
      </w:r>
    </w:p>
    <w:p w14:paraId="06D71065" w14:textId="77777777" w:rsidR="002C71BF" w:rsidRPr="00A62F14" w:rsidRDefault="002C71BF" w:rsidP="002C71BF">
      <w:pPr>
        <w:pStyle w:val="BodyText2"/>
        <w:tabs>
          <w:tab w:val="left" w:pos="216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iCs/>
        </w:rPr>
      </w:pPr>
    </w:p>
    <w:p w14:paraId="039C941D" w14:textId="77777777" w:rsidR="002C71BF" w:rsidRDefault="002C71BF" w:rsidP="002C71BF">
      <w:pPr>
        <w:pStyle w:val="BodyText2"/>
        <w:tabs>
          <w:tab w:val="left" w:pos="2160"/>
          <w:tab w:val="left" w:pos="3600"/>
          <w:tab w:val="left" w:pos="4320"/>
          <w:tab w:val="left" w:pos="5040"/>
          <w:tab w:val="left" w:pos="5760"/>
          <w:tab w:val="left" w:pos="6480"/>
          <w:tab w:val="left" w:pos="7200"/>
          <w:tab w:val="left" w:pos="7920"/>
          <w:tab w:val="left" w:pos="8640"/>
        </w:tabs>
        <w:spacing w:after="0" w:line="240" w:lineRule="auto"/>
        <w:jc w:val="center"/>
        <w:rPr>
          <w:b/>
          <w:iCs/>
        </w:rPr>
      </w:pPr>
      <w:r>
        <w:rPr>
          <w:b/>
          <w:iCs/>
          <w:noProof/>
        </w:rPr>
        <w:drawing>
          <wp:inline distT="0" distB="0" distL="0" distR="0" wp14:anchorId="31DBDB8B" wp14:editId="5A821F96">
            <wp:extent cx="5653377" cy="335958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67765" cy="3368139"/>
                    </a:xfrm>
                    <a:prstGeom prst="rect">
                      <a:avLst/>
                    </a:prstGeom>
                    <a:noFill/>
                    <a:ln>
                      <a:noFill/>
                    </a:ln>
                  </pic:spPr>
                </pic:pic>
              </a:graphicData>
            </a:graphic>
          </wp:inline>
        </w:drawing>
      </w:r>
    </w:p>
    <w:p w14:paraId="28EAD076" w14:textId="77777777" w:rsidR="002C71BF" w:rsidRDefault="002C71BF" w:rsidP="002C71BF">
      <w:pPr>
        <w:pStyle w:val="BodyText2"/>
        <w:tabs>
          <w:tab w:val="left" w:pos="216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i/>
          <w:iCs/>
        </w:rPr>
      </w:pPr>
    </w:p>
    <w:p w14:paraId="534C13FC" w14:textId="77777777" w:rsidR="002C71BF" w:rsidRPr="00A62F14" w:rsidRDefault="002C71BF" w:rsidP="002C71BF">
      <w:pPr>
        <w:pStyle w:val="BodyText2"/>
        <w:tabs>
          <w:tab w:val="left" w:pos="2160"/>
          <w:tab w:val="left" w:pos="3600"/>
          <w:tab w:val="left" w:pos="4320"/>
          <w:tab w:val="left" w:pos="5040"/>
          <w:tab w:val="left" w:pos="5760"/>
          <w:tab w:val="left" w:pos="6480"/>
          <w:tab w:val="left" w:pos="7200"/>
          <w:tab w:val="left" w:pos="7920"/>
          <w:tab w:val="left" w:pos="8640"/>
        </w:tabs>
        <w:spacing w:after="0" w:line="240" w:lineRule="auto"/>
        <w:rPr>
          <w:rFonts w:ascii="Arial" w:hAnsi="Arial" w:cs="Arial"/>
          <w:b/>
          <w:iCs/>
        </w:rPr>
      </w:pPr>
      <w:r w:rsidRPr="00A62F14">
        <w:rPr>
          <w:rFonts w:ascii="Arial" w:hAnsi="Arial" w:cs="Arial"/>
          <w:b/>
          <w:i/>
          <w:iCs/>
        </w:rPr>
        <w:t xml:space="preserve">Figure 18  </w:t>
      </w:r>
      <w:r w:rsidRPr="00A62F14">
        <w:rPr>
          <w:rFonts w:ascii="Arial" w:hAnsi="Arial" w:cs="Arial"/>
          <w:b/>
          <w:i/>
          <w:iCs/>
        </w:rPr>
        <w:tab/>
      </w:r>
      <w:r w:rsidRPr="00A62F14">
        <w:rPr>
          <w:rFonts w:ascii="Arial" w:hAnsi="Arial" w:cs="Arial"/>
          <w:b/>
          <w:iCs/>
        </w:rPr>
        <w:t>Notional Set 1 – Deductible Sensitivities, Frame Owners</w:t>
      </w:r>
    </w:p>
    <w:p w14:paraId="28A79193" w14:textId="77777777" w:rsidR="002C71BF" w:rsidRPr="00A62F14" w:rsidRDefault="002C71BF" w:rsidP="002C71BF">
      <w:pPr>
        <w:pStyle w:val="BodyText2"/>
        <w:tabs>
          <w:tab w:val="left" w:pos="2160"/>
          <w:tab w:val="left" w:pos="2520"/>
          <w:tab w:val="left" w:pos="4320"/>
          <w:tab w:val="left" w:pos="5040"/>
          <w:tab w:val="left" w:pos="5760"/>
          <w:tab w:val="left" w:pos="6480"/>
          <w:tab w:val="left" w:pos="7200"/>
          <w:tab w:val="left" w:pos="7920"/>
          <w:tab w:val="left" w:pos="8640"/>
        </w:tabs>
        <w:spacing w:after="0" w:line="240" w:lineRule="auto"/>
        <w:rPr>
          <w:rFonts w:ascii="Arial" w:hAnsi="Arial" w:cs="Arial"/>
          <w:b/>
          <w:iCs/>
        </w:rPr>
      </w:pPr>
      <w:r w:rsidRPr="00A62F14">
        <w:rPr>
          <w:rFonts w:ascii="Arial" w:hAnsi="Arial" w:cs="Arial"/>
          <w:b/>
          <w:iCs/>
        </w:rPr>
        <w:tab/>
      </w:r>
      <w:r w:rsidRPr="00A62F14">
        <w:rPr>
          <w:rFonts w:ascii="Arial" w:hAnsi="Arial" w:cs="Arial"/>
          <w:b/>
          <w:iCs/>
        </w:rPr>
        <w:tab/>
        <w:t>Florida Public Hurricane Loss Model 2021 Data</w:t>
      </w:r>
    </w:p>
    <w:p w14:paraId="3F8884E0" w14:textId="77777777" w:rsidR="002C71BF" w:rsidRDefault="002C71BF" w:rsidP="002C71BF">
      <w:pPr>
        <w:pStyle w:val="BodyText2"/>
        <w:tabs>
          <w:tab w:val="left" w:pos="2160"/>
          <w:tab w:val="left" w:pos="2880"/>
          <w:tab w:val="left" w:pos="4320"/>
          <w:tab w:val="left" w:pos="5040"/>
          <w:tab w:val="left" w:pos="5760"/>
          <w:tab w:val="left" w:pos="6480"/>
          <w:tab w:val="left" w:pos="7200"/>
          <w:tab w:val="left" w:pos="7920"/>
          <w:tab w:val="left" w:pos="8640"/>
        </w:tabs>
        <w:spacing w:after="0" w:line="240" w:lineRule="auto"/>
        <w:rPr>
          <w:rFonts w:ascii="Arial" w:hAnsi="Arial" w:cs="Arial"/>
          <w:b/>
          <w:iCs/>
        </w:rPr>
      </w:pPr>
      <w:r w:rsidRPr="00A62F14">
        <w:rPr>
          <w:rFonts w:ascii="Arial" w:hAnsi="Arial" w:cs="Arial"/>
          <w:b/>
          <w:iCs/>
        </w:rPr>
        <w:tab/>
      </w:r>
      <w:r w:rsidRPr="00A62F14">
        <w:rPr>
          <w:rFonts w:ascii="Arial" w:hAnsi="Arial" w:cs="Arial"/>
          <w:b/>
          <w:iCs/>
        </w:rPr>
        <w:tab/>
        <w:t>(</w:t>
      </w:r>
      <w:r w:rsidRPr="00A62F14">
        <w:rPr>
          <w:rFonts w:ascii="Arial" w:hAnsi="Arial" w:cs="Arial"/>
          <w:b/>
          <w:i/>
          <w:iCs/>
        </w:rPr>
        <w:t>x</w:t>
      </w:r>
      <w:r w:rsidRPr="00A62F14">
        <w:rPr>
          <w:rFonts w:ascii="Arial" w:hAnsi="Arial" w:cs="Arial"/>
          <w:b/>
          <w:iCs/>
        </w:rPr>
        <w:t>-axis ordered alphabetically)</w:t>
      </w:r>
    </w:p>
    <w:p w14:paraId="735E625C" w14:textId="77777777" w:rsidR="002C71BF" w:rsidRPr="00A62F14" w:rsidRDefault="002C71BF" w:rsidP="002C71BF">
      <w:pPr>
        <w:pStyle w:val="BodyText2"/>
        <w:tabs>
          <w:tab w:val="left" w:pos="2160"/>
          <w:tab w:val="left" w:pos="2880"/>
          <w:tab w:val="left" w:pos="4320"/>
          <w:tab w:val="left" w:pos="5040"/>
          <w:tab w:val="left" w:pos="5760"/>
          <w:tab w:val="left" w:pos="6480"/>
          <w:tab w:val="left" w:pos="7200"/>
          <w:tab w:val="left" w:pos="7920"/>
          <w:tab w:val="left" w:pos="8640"/>
        </w:tabs>
        <w:spacing w:after="0" w:line="240" w:lineRule="auto"/>
        <w:rPr>
          <w:rFonts w:ascii="Arial" w:hAnsi="Arial" w:cs="Arial"/>
          <w:b/>
          <w:iCs/>
        </w:rPr>
      </w:pPr>
    </w:p>
    <w:p w14:paraId="06F04D39" w14:textId="77777777" w:rsidR="002C71BF" w:rsidRDefault="002C71BF" w:rsidP="002C71BF">
      <w:r>
        <w:rPr>
          <w:noProof/>
        </w:rPr>
        <w:drawing>
          <wp:inline distT="0" distB="0" distL="0" distR="0" wp14:anchorId="4D02B142" wp14:editId="7B56FCCD">
            <wp:extent cx="5795893" cy="35299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78623" cy="3580351"/>
                    </a:xfrm>
                    <a:prstGeom prst="rect">
                      <a:avLst/>
                    </a:prstGeom>
                    <a:noFill/>
                    <a:ln>
                      <a:noFill/>
                    </a:ln>
                  </pic:spPr>
                </pic:pic>
              </a:graphicData>
            </a:graphic>
          </wp:inline>
        </w:drawing>
      </w:r>
    </w:p>
    <w:p w14:paraId="4BCF4977" w14:textId="77777777" w:rsidR="002C71BF" w:rsidRPr="00A62F14" w:rsidRDefault="002C71BF" w:rsidP="00C04806">
      <w:pPr>
        <w:pStyle w:val="BodyText2"/>
        <w:numPr>
          <w:ilvl w:val="0"/>
          <w:numId w:val="271"/>
        </w:numPr>
        <w:tabs>
          <w:tab w:val="left" w:pos="360"/>
          <w:tab w:val="left" w:pos="3600"/>
          <w:tab w:val="left" w:pos="4320"/>
          <w:tab w:val="left" w:pos="5040"/>
          <w:tab w:val="left" w:pos="5760"/>
          <w:tab w:val="left" w:pos="6480"/>
          <w:tab w:val="left" w:pos="7200"/>
          <w:tab w:val="left" w:pos="7920"/>
          <w:tab w:val="left" w:pos="8640"/>
        </w:tabs>
        <w:spacing w:after="0" w:line="240" w:lineRule="auto"/>
        <w:rPr>
          <w:rFonts w:ascii="Arial" w:hAnsi="Arial" w:cs="Arial"/>
          <w:iCs/>
        </w:rPr>
      </w:pPr>
      <w:r w:rsidRPr="00A62F14">
        <w:rPr>
          <w:rFonts w:ascii="Arial" w:hAnsi="Arial" w:cs="Arial"/>
          <w:iCs/>
        </w:rPr>
        <w:lastRenderedPageBreak/>
        <w:t xml:space="preserve">Create an exposure set and report hurricane loss costs results for strong owners frame buildings (Notional Set </w:t>
      </w:r>
      <w:r>
        <w:rPr>
          <w:rFonts w:ascii="Arial" w:hAnsi="Arial" w:cs="Arial"/>
          <w:iCs/>
        </w:rPr>
        <w:t>5</w:t>
      </w:r>
      <w:r w:rsidRPr="00A62F14">
        <w:rPr>
          <w:rFonts w:ascii="Arial" w:hAnsi="Arial" w:cs="Arial"/>
          <w:iCs/>
        </w:rPr>
        <w:t xml:space="preserve">) for each of the points in Location Grid B as described in the file </w:t>
      </w:r>
      <w:r w:rsidRPr="00A62F14">
        <w:rPr>
          <w:rFonts w:ascii="Arial" w:hAnsi="Arial" w:cs="Arial"/>
          <w:i/>
          <w:iCs/>
        </w:rPr>
        <w:t>“NotionalInput23.xlsx.”</w:t>
      </w:r>
      <w:r w:rsidRPr="00A62F14">
        <w:rPr>
          <w:rFonts w:ascii="Arial" w:hAnsi="Arial" w:cs="Arial"/>
          <w:iCs/>
        </w:rPr>
        <w:t xml:space="preserve"> </w:t>
      </w:r>
    </w:p>
    <w:p w14:paraId="6A423830" w14:textId="77777777" w:rsidR="002C71BF" w:rsidRPr="00A62F14" w:rsidRDefault="002C71BF" w:rsidP="00C04806">
      <w:pPr>
        <w:pStyle w:val="BodyText2"/>
        <w:tabs>
          <w:tab w:val="left" w:pos="450"/>
          <w:tab w:val="left" w:pos="3600"/>
          <w:tab w:val="left" w:pos="4320"/>
          <w:tab w:val="left" w:pos="5040"/>
          <w:tab w:val="left" w:pos="5760"/>
          <w:tab w:val="left" w:pos="6480"/>
          <w:tab w:val="left" w:pos="7200"/>
          <w:tab w:val="left" w:pos="7920"/>
          <w:tab w:val="left" w:pos="8640"/>
        </w:tabs>
        <w:spacing w:after="0" w:line="240" w:lineRule="auto"/>
        <w:rPr>
          <w:rFonts w:ascii="Arial" w:hAnsi="Arial" w:cs="Arial"/>
          <w:iCs/>
        </w:rPr>
      </w:pPr>
    </w:p>
    <w:p w14:paraId="0972811A" w14:textId="77777777" w:rsidR="002C71BF" w:rsidRDefault="002C71BF" w:rsidP="00C04806">
      <w:pPr>
        <w:pStyle w:val="BodyText2"/>
        <w:numPr>
          <w:ilvl w:val="0"/>
          <w:numId w:val="271"/>
        </w:numPr>
        <w:tabs>
          <w:tab w:val="left" w:pos="360"/>
          <w:tab w:val="left" w:pos="3600"/>
          <w:tab w:val="left" w:pos="4320"/>
          <w:tab w:val="left" w:pos="5040"/>
          <w:tab w:val="left" w:pos="5760"/>
          <w:tab w:val="left" w:pos="6480"/>
          <w:tab w:val="left" w:pos="7200"/>
          <w:tab w:val="left" w:pos="7920"/>
          <w:tab w:val="left" w:pos="8640"/>
        </w:tabs>
        <w:spacing w:after="0" w:line="240" w:lineRule="auto"/>
        <w:rPr>
          <w:rFonts w:ascii="Arial" w:hAnsi="Arial" w:cs="Arial"/>
          <w:iCs/>
        </w:rPr>
      </w:pPr>
      <w:r w:rsidRPr="00A62F14">
        <w:rPr>
          <w:rFonts w:ascii="Arial" w:hAnsi="Arial" w:cs="Arial"/>
          <w:iCs/>
        </w:rPr>
        <w:t xml:space="preserve">Provide a color-coded contour map of the hurricane loss costs. </w:t>
      </w:r>
    </w:p>
    <w:p w14:paraId="08CF78FF" w14:textId="77777777" w:rsidR="002C71BF" w:rsidRDefault="002C71BF" w:rsidP="00C04806">
      <w:pPr>
        <w:pStyle w:val="BodyText2"/>
        <w:tabs>
          <w:tab w:val="left" w:pos="360"/>
          <w:tab w:val="left" w:pos="450"/>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iCs/>
        </w:rPr>
      </w:pPr>
    </w:p>
    <w:p w14:paraId="1A618B1B" w14:textId="77777777" w:rsidR="002C71BF" w:rsidRPr="00A62F14" w:rsidRDefault="002C71BF" w:rsidP="00C04806">
      <w:pPr>
        <w:pStyle w:val="BodyText2"/>
        <w:numPr>
          <w:ilvl w:val="0"/>
          <w:numId w:val="271"/>
        </w:numPr>
        <w:tabs>
          <w:tab w:val="left" w:pos="360"/>
          <w:tab w:val="left" w:pos="540"/>
          <w:tab w:val="left" w:pos="3600"/>
          <w:tab w:val="left" w:pos="4320"/>
          <w:tab w:val="left" w:pos="5040"/>
          <w:tab w:val="left" w:pos="5760"/>
          <w:tab w:val="left" w:pos="6480"/>
          <w:tab w:val="left" w:pos="7200"/>
          <w:tab w:val="left" w:pos="7920"/>
          <w:tab w:val="left" w:pos="8640"/>
        </w:tabs>
        <w:spacing w:after="0" w:line="240" w:lineRule="auto"/>
        <w:rPr>
          <w:rFonts w:ascii="Arial" w:hAnsi="Arial" w:cs="Arial"/>
          <w:iCs/>
        </w:rPr>
      </w:pPr>
      <w:r w:rsidRPr="00A62F14">
        <w:rPr>
          <w:rFonts w:ascii="Arial" w:hAnsi="Arial" w:cs="Arial"/>
          <w:iCs/>
        </w:rPr>
        <w:t>Provide a scatter plot of the hurricane loss costs (</w:t>
      </w:r>
      <w:r w:rsidRPr="00A62F14">
        <w:rPr>
          <w:rFonts w:ascii="Arial" w:hAnsi="Arial" w:cs="Arial"/>
          <w:i/>
          <w:iCs/>
        </w:rPr>
        <w:t>y</w:t>
      </w:r>
      <w:r w:rsidRPr="00A62F14">
        <w:rPr>
          <w:rFonts w:ascii="Arial" w:hAnsi="Arial" w:cs="Arial"/>
          <w:iCs/>
        </w:rPr>
        <w:t>-axis) against distance to closest coast (</w:t>
      </w:r>
      <w:r w:rsidRPr="00A62F14">
        <w:rPr>
          <w:rFonts w:ascii="Arial" w:hAnsi="Arial" w:cs="Arial"/>
          <w:i/>
          <w:iCs/>
        </w:rPr>
        <w:t>x</w:t>
      </w:r>
      <w:r w:rsidRPr="00A62F14">
        <w:rPr>
          <w:rFonts w:ascii="Arial" w:hAnsi="Arial" w:cs="Arial"/>
          <w:iCs/>
        </w:rPr>
        <w:t>-axis).</w:t>
      </w:r>
    </w:p>
    <w:p w14:paraId="2B2254B1" w14:textId="77777777" w:rsidR="002C71BF" w:rsidRPr="00A62F14" w:rsidRDefault="002C71BF" w:rsidP="00C04806">
      <w:pPr>
        <w:pStyle w:val="BodyText2"/>
        <w:tabs>
          <w:tab w:val="left" w:pos="360"/>
          <w:tab w:val="left" w:pos="450"/>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iCs/>
        </w:rPr>
      </w:pPr>
    </w:p>
    <w:p w14:paraId="5F17C185" w14:textId="2BCABBC7" w:rsidR="002C71BF" w:rsidRPr="00C04806" w:rsidRDefault="002C71BF" w:rsidP="00C04806">
      <w:pPr>
        <w:pStyle w:val="ListParagraph"/>
        <w:numPr>
          <w:ilvl w:val="0"/>
          <w:numId w:val="271"/>
        </w:numPr>
        <w:tabs>
          <w:tab w:val="left" w:pos="36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iCs/>
        </w:rPr>
      </w:pPr>
      <w:bookmarkStart w:id="52" w:name="_Hlk84314787"/>
      <w:r w:rsidRPr="00C04806">
        <w:rPr>
          <w:rFonts w:ascii="Arial" w:hAnsi="Arial" w:cs="Arial"/>
          <w:iCs/>
        </w:rPr>
        <w:t>Describe how Law and Ordinance is included in the hurricane loss costs.</w:t>
      </w:r>
    </w:p>
    <w:p w14:paraId="2D680680" w14:textId="77777777" w:rsidR="002C71BF" w:rsidRPr="00A62F14" w:rsidRDefault="002C71BF" w:rsidP="00C04806">
      <w:pPr>
        <w:tabs>
          <w:tab w:val="left" w:pos="36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iCs/>
        </w:rPr>
      </w:pPr>
    </w:p>
    <w:p w14:paraId="0ACE27A8" w14:textId="0FE3D4A9" w:rsidR="002C71BF" w:rsidRDefault="002C71BF" w:rsidP="00C04806">
      <w:pPr>
        <w:pStyle w:val="BodyText2"/>
        <w:numPr>
          <w:ilvl w:val="0"/>
          <w:numId w:val="271"/>
        </w:numPr>
        <w:tabs>
          <w:tab w:val="left" w:pos="360"/>
          <w:tab w:val="left" w:pos="3600"/>
          <w:tab w:val="left" w:pos="4320"/>
          <w:tab w:val="left" w:pos="5040"/>
          <w:tab w:val="left" w:pos="5760"/>
          <w:tab w:val="left" w:pos="6480"/>
          <w:tab w:val="left" w:pos="7200"/>
          <w:tab w:val="left" w:pos="7920"/>
          <w:tab w:val="left" w:pos="8640"/>
        </w:tabs>
        <w:spacing w:after="0" w:line="240" w:lineRule="auto"/>
        <w:rPr>
          <w:rFonts w:ascii="Arial" w:hAnsi="Arial" w:cs="Arial"/>
          <w:iCs/>
        </w:rPr>
      </w:pPr>
      <w:r>
        <w:rPr>
          <w:rFonts w:ascii="Arial" w:hAnsi="Arial" w:cs="Arial"/>
          <w:iCs/>
        </w:rPr>
        <w:t>List</w:t>
      </w:r>
      <w:r w:rsidRPr="00A62F14">
        <w:rPr>
          <w:rFonts w:ascii="Arial" w:hAnsi="Arial" w:cs="Arial"/>
          <w:iCs/>
        </w:rPr>
        <w:t xml:space="preserve"> assumptions necessary to complete </w:t>
      </w:r>
      <w:r>
        <w:rPr>
          <w:rFonts w:ascii="Arial" w:hAnsi="Arial" w:cs="Arial"/>
          <w:iCs/>
        </w:rPr>
        <w:t>Form A-6</w:t>
      </w:r>
      <w:r w:rsidRPr="00A62F14">
        <w:rPr>
          <w:rFonts w:ascii="Arial" w:hAnsi="Arial" w:cs="Arial"/>
          <w:iCs/>
        </w:rPr>
        <w:t xml:space="preserve">. Provide the rationale for assumptions </w:t>
      </w:r>
      <w:r>
        <w:rPr>
          <w:rFonts w:ascii="Arial" w:hAnsi="Arial" w:cs="Arial"/>
          <w:iCs/>
        </w:rPr>
        <w:t>and</w:t>
      </w:r>
      <w:r w:rsidRPr="00A62F14">
        <w:rPr>
          <w:rFonts w:ascii="Arial" w:hAnsi="Arial" w:cs="Arial"/>
          <w:iCs/>
        </w:rPr>
        <w:t xml:space="preserve"> a detailed description of how </w:t>
      </w:r>
      <w:r>
        <w:rPr>
          <w:rFonts w:ascii="Arial" w:hAnsi="Arial" w:cs="Arial"/>
          <w:iCs/>
        </w:rPr>
        <w:t>the assumptions are implemented</w:t>
      </w:r>
      <w:r w:rsidRPr="00A62F14">
        <w:rPr>
          <w:rFonts w:ascii="Arial" w:hAnsi="Arial" w:cs="Arial"/>
          <w:iCs/>
        </w:rPr>
        <w:t>.</w:t>
      </w:r>
    </w:p>
    <w:p w14:paraId="6C444C05" w14:textId="77777777" w:rsidR="00C04806" w:rsidRDefault="00C04806" w:rsidP="00C04806">
      <w:pPr>
        <w:pStyle w:val="ListParagraph"/>
        <w:rPr>
          <w:rFonts w:ascii="Arial" w:hAnsi="Arial" w:cs="Arial"/>
          <w:iCs/>
        </w:rPr>
      </w:pPr>
    </w:p>
    <w:p w14:paraId="3261FFC8" w14:textId="6BE48A96" w:rsidR="00C04806" w:rsidRDefault="00C04806" w:rsidP="00C04806">
      <w:pPr>
        <w:pStyle w:val="BodyText2"/>
        <w:numPr>
          <w:ilvl w:val="0"/>
          <w:numId w:val="271"/>
        </w:numPr>
        <w:tabs>
          <w:tab w:val="left" w:pos="360"/>
          <w:tab w:val="left" w:pos="3600"/>
          <w:tab w:val="left" w:pos="4320"/>
          <w:tab w:val="left" w:pos="5040"/>
          <w:tab w:val="left" w:pos="5760"/>
          <w:tab w:val="left" w:pos="6480"/>
          <w:tab w:val="left" w:pos="7200"/>
          <w:tab w:val="left" w:pos="7920"/>
          <w:tab w:val="left" w:pos="8640"/>
        </w:tabs>
        <w:spacing w:after="0" w:line="240" w:lineRule="auto"/>
        <w:rPr>
          <w:rFonts w:ascii="Arial" w:hAnsi="Arial" w:cs="Arial"/>
          <w:iCs/>
        </w:rPr>
      </w:pPr>
      <w:r>
        <w:rPr>
          <w:rFonts w:ascii="Arial" w:hAnsi="Arial" w:cs="Arial"/>
          <w:iCs/>
        </w:rPr>
        <w:t>If not considered as Trade Secret, provide this form in Excel format and in a submission appendix. The file name shall include the abbreviated name of the modeling organization, the hurricane standards year, and the form name.</w:t>
      </w:r>
    </w:p>
    <w:p w14:paraId="55B04817" w14:textId="3C9435C1" w:rsidR="00C04806" w:rsidRDefault="00C04806" w:rsidP="002C71BF">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rFonts w:ascii="Arial" w:hAnsi="Arial" w:cs="Arial"/>
          <w:iCs/>
        </w:rPr>
      </w:pPr>
    </w:p>
    <w:p w14:paraId="1CDF1138" w14:textId="1E1FCB3D" w:rsidR="00C04806" w:rsidRPr="00A62F14" w:rsidRDefault="00C04806" w:rsidP="00C04806">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rPr>
          <w:rFonts w:ascii="Arial" w:hAnsi="Arial" w:cs="Arial"/>
          <w:iCs/>
        </w:rPr>
      </w:pPr>
    </w:p>
    <w:bookmarkEnd w:id="52"/>
    <w:p w14:paraId="21D412A1" w14:textId="77777777" w:rsidR="002C71BF" w:rsidRDefault="002C71BF" w:rsidP="002C71B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Arial" w:hAnsi="Arial" w:cs="Arial"/>
        </w:rPr>
      </w:pPr>
    </w:p>
    <w:p w14:paraId="5FDB5F9C" w14:textId="77777777" w:rsidR="002C71BF" w:rsidRPr="00A62F14" w:rsidRDefault="002C71BF" w:rsidP="002C71B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Arial" w:hAnsi="Arial" w:cs="Arial"/>
        </w:rPr>
      </w:pPr>
    </w:p>
    <w:p w14:paraId="7DEFDB8E" w14:textId="77777777" w:rsidR="002C71BF" w:rsidRDefault="002C71BF" w:rsidP="002C71BF">
      <w:pPr>
        <w:jc w:val="center"/>
        <w:rPr>
          <w:rFonts w:ascii="Arial" w:hAnsi="Arial" w:cs="Arial"/>
          <w:b/>
          <w:sz w:val="28"/>
          <w:szCs w:val="28"/>
        </w:rPr>
      </w:pPr>
    </w:p>
    <w:p w14:paraId="75C6C866" w14:textId="77777777" w:rsidR="002C71BF" w:rsidRDefault="002C71BF" w:rsidP="002C71BF">
      <w:pPr>
        <w:jc w:val="center"/>
        <w:rPr>
          <w:rFonts w:ascii="Arial" w:hAnsi="Arial" w:cs="Arial"/>
          <w:b/>
          <w:sz w:val="28"/>
          <w:szCs w:val="28"/>
        </w:rPr>
      </w:pPr>
    </w:p>
    <w:p w14:paraId="6602EDF5" w14:textId="77777777" w:rsidR="002C71BF" w:rsidRDefault="002C71BF" w:rsidP="002C71BF">
      <w:pPr>
        <w:rPr>
          <w:rFonts w:ascii="Arial" w:hAnsi="Arial" w:cs="Arial"/>
          <w:b/>
          <w:sz w:val="28"/>
          <w:szCs w:val="28"/>
        </w:rPr>
      </w:pPr>
      <w:r>
        <w:rPr>
          <w:rFonts w:ascii="Arial" w:hAnsi="Arial" w:cs="Arial"/>
          <w:b/>
          <w:sz w:val="28"/>
          <w:szCs w:val="28"/>
        </w:rPr>
        <w:br w:type="page"/>
      </w:r>
    </w:p>
    <w:p w14:paraId="196FC86B" w14:textId="77777777" w:rsidR="002C71BF" w:rsidRPr="00053609" w:rsidRDefault="002C71BF" w:rsidP="002C71BF">
      <w:pPr>
        <w:jc w:val="center"/>
        <w:rPr>
          <w:rFonts w:ascii="Arial" w:hAnsi="Arial" w:cs="Arial"/>
          <w:b/>
          <w:sz w:val="28"/>
          <w:szCs w:val="28"/>
        </w:rPr>
      </w:pPr>
      <w:r w:rsidRPr="00053609">
        <w:rPr>
          <w:rFonts w:ascii="Arial" w:hAnsi="Arial" w:cs="Arial"/>
          <w:b/>
          <w:sz w:val="28"/>
          <w:szCs w:val="28"/>
        </w:rPr>
        <w:lastRenderedPageBreak/>
        <w:t xml:space="preserve">Notional </w:t>
      </w:r>
      <w:r>
        <w:rPr>
          <w:rFonts w:ascii="Arial" w:hAnsi="Arial" w:cs="Arial"/>
          <w:b/>
          <w:sz w:val="28"/>
          <w:szCs w:val="28"/>
        </w:rPr>
        <w:t xml:space="preserve">Hurricane </w:t>
      </w:r>
      <w:r w:rsidRPr="00053609">
        <w:rPr>
          <w:rFonts w:ascii="Arial" w:hAnsi="Arial" w:cs="Arial"/>
          <w:b/>
          <w:sz w:val="28"/>
          <w:szCs w:val="28"/>
        </w:rPr>
        <w:t>Policy Specifications</w:t>
      </w:r>
    </w:p>
    <w:p w14:paraId="7068605F" w14:textId="77777777" w:rsidR="002C71BF" w:rsidRPr="00A62F14" w:rsidRDefault="002C71BF" w:rsidP="002C71BF">
      <w:pPr>
        <w:jc w:val="center"/>
        <w:rPr>
          <w:rFonts w:ascii="Arial" w:hAnsi="Arial" w:cs="Arial"/>
          <w:b/>
        </w:rPr>
      </w:pPr>
    </w:p>
    <w:p w14:paraId="6F4622DB" w14:textId="77777777" w:rsidR="002C71BF" w:rsidRPr="00A62F14" w:rsidRDefault="002C71BF" w:rsidP="002C71BF">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u w:val="single"/>
        </w:rPr>
      </w:pPr>
      <w:r w:rsidRPr="00A62F14">
        <w:rPr>
          <w:rFonts w:ascii="Arial" w:hAnsi="Arial" w:cs="Arial"/>
          <w:b/>
          <w:u w:val="single"/>
        </w:rPr>
        <w:t>Policy Type</w:t>
      </w:r>
      <w:r w:rsidRPr="00A62F14">
        <w:rPr>
          <w:rFonts w:ascii="Arial" w:hAnsi="Arial" w:cs="Arial"/>
          <w:b/>
          <w:u w:val="single"/>
        </w:rPr>
        <w:tab/>
        <w:t>Assumptions</w:t>
      </w:r>
    </w:p>
    <w:p w14:paraId="70B41F9F" w14:textId="77777777" w:rsidR="002C71BF" w:rsidRPr="00A62F14" w:rsidRDefault="002C71BF" w:rsidP="002C71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p>
    <w:p w14:paraId="492DFE8A" w14:textId="77777777" w:rsidR="002C71BF" w:rsidRPr="00A62F14" w:rsidRDefault="002C71BF" w:rsidP="002C71BF">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r w:rsidRPr="00A62F14">
        <w:rPr>
          <w:rFonts w:ascii="Arial" w:hAnsi="Arial" w:cs="Arial"/>
          <w:b/>
        </w:rPr>
        <w:t>Owners</w:t>
      </w:r>
      <w:r w:rsidRPr="00A62F14">
        <w:rPr>
          <w:rFonts w:ascii="Arial" w:hAnsi="Arial" w:cs="Arial"/>
          <w:b/>
        </w:rPr>
        <w:tab/>
      </w:r>
      <w:r w:rsidRPr="00A62F14">
        <w:rPr>
          <w:rFonts w:ascii="Arial" w:hAnsi="Arial" w:cs="Arial"/>
          <w:b/>
        </w:rPr>
        <w:tab/>
        <w:t>Coverage A = Building</w:t>
      </w:r>
    </w:p>
    <w:p w14:paraId="048ABDA4" w14:textId="77777777" w:rsidR="002C71BF" w:rsidRPr="00A62F14" w:rsidRDefault="002C71BF" w:rsidP="002C71BF">
      <w:pPr>
        <w:pStyle w:val="Level1"/>
        <w:widowControl/>
        <w:numPr>
          <w:ilvl w:val="0"/>
          <w:numId w:val="185"/>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hanging="180"/>
        <w:outlineLvl w:val="9"/>
        <w:rPr>
          <w:rFonts w:ascii="Arial" w:hAnsi="Arial" w:cs="Arial"/>
        </w:rPr>
      </w:pPr>
      <w:r w:rsidRPr="00A62F14">
        <w:rPr>
          <w:rFonts w:ascii="Arial" w:hAnsi="Arial" w:cs="Arial"/>
        </w:rPr>
        <w:t>Replacement Cost included subject to Coverage A limit</w:t>
      </w:r>
    </w:p>
    <w:p w14:paraId="5999F752" w14:textId="77777777" w:rsidR="002C71BF" w:rsidRPr="006D35A8" w:rsidRDefault="002C71BF" w:rsidP="002C71BF">
      <w:pPr>
        <w:pStyle w:val="Level1"/>
        <w:widowControl/>
        <w:numPr>
          <w:ilvl w:val="0"/>
          <w:numId w:val="185"/>
        </w:numPr>
        <w:tabs>
          <w:tab w:val="left" w:pos="720"/>
          <w:tab w:val="left" w:pos="3240"/>
          <w:tab w:val="left" w:pos="3600"/>
          <w:tab w:val="left" w:pos="4320"/>
          <w:tab w:val="left" w:pos="5040"/>
          <w:tab w:val="left" w:pos="5760"/>
          <w:tab w:val="left" w:pos="6480"/>
          <w:tab w:val="left" w:pos="7200"/>
          <w:tab w:val="left" w:pos="7920"/>
          <w:tab w:val="left" w:pos="8640"/>
          <w:tab w:val="left" w:pos="9360"/>
        </w:tabs>
        <w:ind w:hanging="180"/>
        <w:outlineLvl w:val="9"/>
        <w:rPr>
          <w:rFonts w:ascii="Arial" w:hAnsi="Arial" w:cs="Arial"/>
          <w:b/>
        </w:rPr>
      </w:pPr>
      <w:r w:rsidRPr="00F56D8C">
        <w:rPr>
          <w:rFonts w:ascii="Arial" w:hAnsi="Arial" w:cs="Arial"/>
        </w:rPr>
        <w:t>Law and Ordinance included</w:t>
      </w:r>
      <w:r>
        <w:rPr>
          <w:rFonts w:ascii="Arial" w:hAnsi="Arial" w:cs="Arial"/>
        </w:rPr>
        <w:t>*</w:t>
      </w:r>
    </w:p>
    <w:p w14:paraId="02B1EE38" w14:textId="77777777" w:rsidR="002C71BF" w:rsidRPr="0072154B" w:rsidRDefault="002C71BF" w:rsidP="002C71BF">
      <w:pPr>
        <w:pStyle w:val="Level1"/>
        <w:widowControl/>
        <w:tabs>
          <w:tab w:val="left" w:pos="720"/>
          <w:tab w:val="left" w:pos="3420"/>
          <w:tab w:val="left" w:pos="4320"/>
          <w:tab w:val="left" w:pos="5040"/>
          <w:tab w:val="left" w:pos="5760"/>
          <w:tab w:val="left" w:pos="6480"/>
          <w:tab w:val="left" w:pos="7200"/>
          <w:tab w:val="left" w:pos="7920"/>
          <w:tab w:val="left" w:pos="8640"/>
          <w:tab w:val="left" w:pos="9360"/>
        </w:tabs>
        <w:ind w:left="3060"/>
        <w:outlineLvl w:val="9"/>
        <w:rPr>
          <w:rFonts w:ascii="Arial" w:hAnsi="Arial" w:cs="Arial"/>
          <w:bCs/>
        </w:rPr>
      </w:pPr>
      <w:r>
        <w:rPr>
          <w:rFonts w:ascii="Arial" w:hAnsi="Arial" w:cs="Arial"/>
          <w:b/>
        </w:rPr>
        <w:tab/>
      </w:r>
      <w:r>
        <w:rPr>
          <w:rFonts w:ascii="Arial" w:hAnsi="Arial" w:cs="Arial"/>
          <w:bCs/>
        </w:rPr>
        <w:t>*If data are not available, 25% shall be assumed</w:t>
      </w:r>
    </w:p>
    <w:p w14:paraId="7F0C7D42" w14:textId="77777777" w:rsidR="002C71BF" w:rsidRPr="00F56D8C" w:rsidRDefault="002C71BF" w:rsidP="002C71BF">
      <w:pPr>
        <w:pStyle w:val="Level1"/>
        <w:widowControl/>
        <w:tabs>
          <w:tab w:val="left" w:pos="720"/>
          <w:tab w:val="left" w:pos="3600"/>
          <w:tab w:val="left" w:pos="4320"/>
          <w:tab w:val="left" w:pos="5040"/>
          <w:tab w:val="left" w:pos="5760"/>
          <w:tab w:val="left" w:pos="6480"/>
          <w:tab w:val="left" w:pos="7200"/>
          <w:tab w:val="left" w:pos="7920"/>
          <w:tab w:val="left" w:pos="8640"/>
          <w:tab w:val="left" w:pos="9360"/>
        </w:tabs>
        <w:ind w:left="3240"/>
        <w:outlineLvl w:val="9"/>
        <w:rPr>
          <w:rFonts w:ascii="Arial" w:hAnsi="Arial" w:cs="Arial"/>
          <w:b/>
        </w:rPr>
      </w:pPr>
    </w:p>
    <w:p w14:paraId="1D2E3F8C" w14:textId="77777777" w:rsidR="002C71BF" w:rsidRPr="00A62F14" w:rsidRDefault="002C71BF" w:rsidP="002C71BF">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
        </w:rPr>
      </w:pPr>
      <w:r w:rsidRPr="00A62F14">
        <w:rPr>
          <w:rFonts w:ascii="Arial" w:hAnsi="Arial" w:cs="Arial"/>
          <w:b/>
        </w:rPr>
        <w:tab/>
      </w:r>
      <w:r w:rsidRPr="00A62F14">
        <w:rPr>
          <w:rFonts w:ascii="Arial" w:hAnsi="Arial" w:cs="Arial"/>
          <w:b/>
        </w:rPr>
        <w:tab/>
        <w:t>Coverage B = Appurtenant Structure</w:t>
      </w:r>
    </w:p>
    <w:p w14:paraId="12489DED" w14:textId="77777777" w:rsidR="002C71BF" w:rsidRPr="00A62F14" w:rsidRDefault="002C71BF" w:rsidP="002C71BF">
      <w:pPr>
        <w:pStyle w:val="Level1"/>
        <w:widowControl/>
        <w:numPr>
          <w:ilvl w:val="0"/>
          <w:numId w:val="186"/>
        </w:numPr>
        <w:tabs>
          <w:tab w:val="clear" w:pos="2880"/>
          <w:tab w:val="left" w:pos="720"/>
          <w:tab w:val="left" w:pos="2160"/>
          <w:tab w:val="left" w:pos="3240"/>
          <w:tab w:val="left" w:pos="3600"/>
          <w:tab w:val="left" w:pos="4320"/>
          <w:tab w:val="left" w:pos="5040"/>
          <w:tab w:val="left" w:pos="5760"/>
          <w:tab w:val="left" w:pos="6480"/>
          <w:tab w:val="left" w:pos="7200"/>
          <w:tab w:val="left" w:pos="7920"/>
          <w:tab w:val="left" w:pos="8640"/>
          <w:tab w:val="left" w:pos="9360"/>
        </w:tabs>
        <w:ind w:firstLine="180"/>
        <w:outlineLvl w:val="9"/>
        <w:rPr>
          <w:rFonts w:ascii="Arial" w:hAnsi="Arial" w:cs="Arial"/>
        </w:rPr>
      </w:pPr>
      <w:r w:rsidRPr="00A62F14">
        <w:rPr>
          <w:rFonts w:ascii="Arial" w:hAnsi="Arial" w:cs="Arial"/>
        </w:rPr>
        <w:t>Replacement Cost included subject to Coverage B limit</w:t>
      </w:r>
    </w:p>
    <w:p w14:paraId="06DF4C31" w14:textId="77777777" w:rsidR="002C71BF" w:rsidRPr="006D35A8" w:rsidRDefault="002C71BF" w:rsidP="002C71BF">
      <w:pPr>
        <w:pStyle w:val="Level1"/>
        <w:widowControl/>
        <w:numPr>
          <w:ilvl w:val="0"/>
          <w:numId w:val="186"/>
        </w:numPr>
        <w:tabs>
          <w:tab w:val="left" w:pos="720"/>
          <w:tab w:val="left" w:pos="3240"/>
          <w:tab w:val="left" w:pos="3600"/>
          <w:tab w:val="left" w:pos="4320"/>
          <w:tab w:val="left" w:pos="5040"/>
          <w:tab w:val="left" w:pos="5760"/>
          <w:tab w:val="left" w:pos="6480"/>
          <w:tab w:val="left" w:pos="7200"/>
          <w:tab w:val="left" w:pos="7920"/>
          <w:tab w:val="left" w:pos="8640"/>
          <w:tab w:val="left" w:pos="9360"/>
        </w:tabs>
        <w:ind w:firstLine="180"/>
        <w:outlineLvl w:val="9"/>
        <w:rPr>
          <w:rFonts w:ascii="Arial" w:hAnsi="Arial" w:cs="Arial"/>
          <w:b/>
        </w:rPr>
      </w:pPr>
      <w:r w:rsidRPr="00F56D8C">
        <w:rPr>
          <w:rFonts w:ascii="Arial" w:hAnsi="Arial" w:cs="Arial"/>
        </w:rPr>
        <w:t>Law and Ordinance included</w:t>
      </w:r>
      <w:r>
        <w:rPr>
          <w:rFonts w:ascii="Arial" w:hAnsi="Arial" w:cs="Arial"/>
        </w:rPr>
        <w:t>*</w:t>
      </w:r>
    </w:p>
    <w:p w14:paraId="3F7AA507" w14:textId="77777777" w:rsidR="002C71BF" w:rsidRPr="0072154B" w:rsidRDefault="002C71BF" w:rsidP="002C71BF">
      <w:pPr>
        <w:pStyle w:val="Level1"/>
        <w:widowControl/>
        <w:tabs>
          <w:tab w:val="left" w:pos="720"/>
          <w:tab w:val="left" w:pos="3420"/>
          <w:tab w:val="left" w:pos="4320"/>
          <w:tab w:val="left" w:pos="5040"/>
          <w:tab w:val="left" w:pos="5760"/>
          <w:tab w:val="left" w:pos="6480"/>
          <w:tab w:val="left" w:pos="7200"/>
          <w:tab w:val="left" w:pos="7920"/>
          <w:tab w:val="left" w:pos="8640"/>
          <w:tab w:val="left" w:pos="9360"/>
        </w:tabs>
        <w:ind w:left="3060"/>
        <w:outlineLvl w:val="9"/>
        <w:rPr>
          <w:rFonts w:ascii="Arial" w:hAnsi="Arial" w:cs="Arial"/>
          <w:bCs/>
        </w:rPr>
      </w:pPr>
      <w:r>
        <w:rPr>
          <w:rFonts w:ascii="Arial" w:hAnsi="Arial" w:cs="Arial"/>
          <w:b/>
        </w:rPr>
        <w:tab/>
      </w:r>
      <w:r>
        <w:rPr>
          <w:rFonts w:ascii="Arial" w:hAnsi="Arial" w:cs="Arial"/>
          <w:bCs/>
        </w:rPr>
        <w:t>*If data are not available, 25% shall be assumed</w:t>
      </w:r>
    </w:p>
    <w:p w14:paraId="5F19E458" w14:textId="77777777" w:rsidR="002C71BF" w:rsidRPr="00F56D8C" w:rsidRDefault="002C71BF" w:rsidP="002C71BF">
      <w:pPr>
        <w:pStyle w:val="Level1"/>
        <w:widowControl/>
        <w:tabs>
          <w:tab w:val="left" w:pos="720"/>
          <w:tab w:val="left" w:pos="3600"/>
          <w:tab w:val="left" w:pos="4320"/>
          <w:tab w:val="left" w:pos="5040"/>
          <w:tab w:val="left" w:pos="5760"/>
          <w:tab w:val="left" w:pos="6480"/>
          <w:tab w:val="left" w:pos="7200"/>
          <w:tab w:val="left" w:pos="7920"/>
          <w:tab w:val="left" w:pos="8640"/>
          <w:tab w:val="left" w:pos="9360"/>
        </w:tabs>
        <w:ind w:left="3240"/>
        <w:outlineLvl w:val="9"/>
        <w:rPr>
          <w:rFonts w:ascii="Arial" w:hAnsi="Arial" w:cs="Arial"/>
          <w:b/>
        </w:rPr>
      </w:pPr>
    </w:p>
    <w:p w14:paraId="7F59E5E6" w14:textId="77777777" w:rsidR="002C71BF" w:rsidRPr="00A62F14" w:rsidRDefault="002C71BF" w:rsidP="002C71BF">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Arial" w:hAnsi="Arial" w:cs="Arial"/>
        </w:rPr>
      </w:pPr>
      <w:r w:rsidRPr="00A62F14">
        <w:rPr>
          <w:rFonts w:ascii="Arial" w:hAnsi="Arial" w:cs="Arial"/>
          <w:b/>
        </w:rPr>
        <w:tab/>
      </w:r>
      <w:r w:rsidRPr="00A62F14">
        <w:rPr>
          <w:rFonts w:ascii="Arial" w:hAnsi="Arial" w:cs="Arial"/>
          <w:b/>
        </w:rPr>
        <w:tab/>
      </w:r>
      <w:r w:rsidRPr="00A62F14">
        <w:rPr>
          <w:rFonts w:ascii="Arial" w:hAnsi="Arial" w:cs="Arial"/>
          <w:b/>
        </w:rPr>
        <w:tab/>
        <w:t>Coverage C = Contents</w:t>
      </w:r>
    </w:p>
    <w:p w14:paraId="36D591E8" w14:textId="77777777" w:rsidR="002C71BF" w:rsidRPr="00A62F14" w:rsidRDefault="002C71BF" w:rsidP="002C71BF">
      <w:pPr>
        <w:pStyle w:val="Level1"/>
        <w:widowControl/>
        <w:numPr>
          <w:ilvl w:val="0"/>
          <w:numId w:val="187"/>
        </w:numPr>
        <w:tabs>
          <w:tab w:val="clear" w:pos="2880"/>
          <w:tab w:val="left" w:pos="720"/>
          <w:tab w:val="left" w:pos="2160"/>
          <w:tab w:val="left" w:pos="3240"/>
          <w:tab w:val="left" w:pos="3600"/>
          <w:tab w:val="left" w:pos="4320"/>
          <w:tab w:val="left" w:pos="5040"/>
          <w:tab w:val="left" w:pos="5760"/>
          <w:tab w:val="left" w:pos="6480"/>
          <w:tab w:val="left" w:pos="7200"/>
          <w:tab w:val="left" w:pos="7920"/>
          <w:tab w:val="left" w:pos="8640"/>
          <w:tab w:val="left" w:pos="9360"/>
        </w:tabs>
        <w:ind w:firstLine="180"/>
        <w:outlineLvl w:val="9"/>
        <w:rPr>
          <w:rFonts w:ascii="Arial" w:hAnsi="Arial" w:cs="Arial"/>
        </w:rPr>
      </w:pPr>
      <w:r w:rsidRPr="00A62F14">
        <w:rPr>
          <w:rFonts w:ascii="Arial" w:hAnsi="Arial" w:cs="Arial"/>
        </w:rPr>
        <w:t>Replacement Cost included subject to Coverage C limit</w:t>
      </w:r>
    </w:p>
    <w:p w14:paraId="3A4B33BE" w14:textId="77777777" w:rsidR="002C71BF" w:rsidRPr="00A62F14" w:rsidRDefault="002C71BF" w:rsidP="002C71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
        </w:rPr>
      </w:pPr>
      <w:r w:rsidRPr="00A62F14">
        <w:rPr>
          <w:rFonts w:ascii="Arial" w:hAnsi="Arial" w:cs="Arial"/>
          <w:b/>
        </w:rPr>
        <w:tab/>
      </w:r>
      <w:r w:rsidRPr="00A62F14">
        <w:rPr>
          <w:rFonts w:ascii="Arial" w:hAnsi="Arial" w:cs="Arial"/>
          <w:b/>
        </w:rPr>
        <w:tab/>
      </w:r>
    </w:p>
    <w:p w14:paraId="720CDE48" w14:textId="77777777" w:rsidR="002C71BF" w:rsidRPr="00A62F14" w:rsidRDefault="002C71BF" w:rsidP="002C71BF">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r w:rsidRPr="00A62F14">
        <w:rPr>
          <w:rFonts w:ascii="Arial" w:hAnsi="Arial" w:cs="Arial"/>
          <w:b/>
        </w:rPr>
        <w:tab/>
      </w:r>
      <w:r w:rsidRPr="00A62F14">
        <w:rPr>
          <w:rFonts w:ascii="Arial" w:hAnsi="Arial" w:cs="Arial"/>
          <w:b/>
        </w:rPr>
        <w:tab/>
        <w:t>Coverage D = Time Element</w:t>
      </w:r>
    </w:p>
    <w:p w14:paraId="72B85D53" w14:textId="77777777" w:rsidR="002C71BF" w:rsidRPr="00A62F14" w:rsidRDefault="002C71BF" w:rsidP="002C71BF">
      <w:pPr>
        <w:pStyle w:val="Level1"/>
        <w:widowControl/>
        <w:numPr>
          <w:ilvl w:val="0"/>
          <w:numId w:val="188"/>
        </w:numPr>
        <w:tabs>
          <w:tab w:val="left" w:pos="720"/>
          <w:tab w:val="left" w:pos="2160"/>
          <w:tab w:val="left" w:pos="3240"/>
          <w:tab w:val="left" w:pos="3600"/>
          <w:tab w:val="left" w:pos="4320"/>
          <w:tab w:val="left" w:pos="5040"/>
          <w:tab w:val="left" w:pos="5760"/>
          <w:tab w:val="left" w:pos="6480"/>
          <w:tab w:val="left" w:pos="7200"/>
          <w:tab w:val="left" w:pos="7920"/>
          <w:tab w:val="left" w:pos="8640"/>
          <w:tab w:val="left" w:pos="9360"/>
        </w:tabs>
        <w:ind w:firstLine="540"/>
        <w:outlineLvl w:val="9"/>
        <w:rPr>
          <w:rFonts w:ascii="Arial" w:hAnsi="Arial" w:cs="Arial"/>
        </w:rPr>
      </w:pPr>
      <w:r w:rsidRPr="00A62F14">
        <w:rPr>
          <w:rFonts w:ascii="Arial" w:hAnsi="Arial" w:cs="Arial"/>
        </w:rPr>
        <w:t>Time limit = 12 months</w:t>
      </w:r>
    </w:p>
    <w:p w14:paraId="25E12C05" w14:textId="77777777" w:rsidR="002C71BF" w:rsidRPr="00A62F14" w:rsidRDefault="002C71BF" w:rsidP="002C71BF">
      <w:pPr>
        <w:pStyle w:val="Level1"/>
        <w:widowControl/>
        <w:numPr>
          <w:ilvl w:val="0"/>
          <w:numId w:val="188"/>
        </w:numPr>
        <w:tabs>
          <w:tab w:val="left" w:pos="720"/>
          <w:tab w:val="left" w:pos="2160"/>
          <w:tab w:val="left" w:pos="3240"/>
          <w:tab w:val="left" w:pos="3600"/>
          <w:tab w:val="left" w:pos="4320"/>
          <w:tab w:val="left" w:pos="5040"/>
          <w:tab w:val="left" w:pos="5760"/>
          <w:tab w:val="left" w:pos="6480"/>
          <w:tab w:val="left" w:pos="7200"/>
          <w:tab w:val="left" w:pos="7920"/>
          <w:tab w:val="left" w:pos="8640"/>
          <w:tab w:val="left" w:pos="9360"/>
        </w:tabs>
        <w:ind w:firstLine="540"/>
        <w:outlineLvl w:val="9"/>
        <w:rPr>
          <w:rFonts w:ascii="Arial" w:hAnsi="Arial" w:cs="Arial"/>
        </w:rPr>
      </w:pPr>
      <w:r w:rsidRPr="00A62F14">
        <w:rPr>
          <w:rFonts w:ascii="Arial" w:hAnsi="Arial" w:cs="Arial"/>
        </w:rPr>
        <w:t>Per diem = $300/day per policy, if used</w:t>
      </w:r>
    </w:p>
    <w:p w14:paraId="4A6280D3" w14:textId="77777777" w:rsidR="002C71BF" w:rsidRPr="00A62F14" w:rsidRDefault="002C71BF" w:rsidP="002C71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p>
    <w:p w14:paraId="3FF503A8" w14:textId="77777777" w:rsidR="002C71BF" w:rsidRPr="00A62F14" w:rsidRDefault="002C71BF" w:rsidP="002C71BF">
      <w:pPr>
        <w:pStyle w:val="Level1"/>
        <w:widowControl/>
        <w:numPr>
          <w:ilvl w:val="0"/>
          <w:numId w:val="191"/>
        </w:numPr>
        <w:tabs>
          <w:tab w:val="clear" w:pos="252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A62F14">
        <w:rPr>
          <w:rFonts w:ascii="Arial" w:hAnsi="Arial" w:cs="Arial"/>
        </w:rPr>
        <w:t xml:space="preserve">Hurricane loss costs per $1,000 </w:t>
      </w:r>
      <w:r>
        <w:rPr>
          <w:rFonts w:ascii="Arial" w:hAnsi="Arial" w:cs="Arial"/>
        </w:rPr>
        <w:t>shall</w:t>
      </w:r>
      <w:r w:rsidRPr="00A62F14">
        <w:rPr>
          <w:rFonts w:ascii="Arial" w:hAnsi="Arial" w:cs="Arial"/>
        </w:rPr>
        <w:t xml:space="preserve"> be related to the Coverage A limit</w:t>
      </w:r>
    </w:p>
    <w:p w14:paraId="359A182D" w14:textId="77777777" w:rsidR="002C71BF" w:rsidRPr="00A62F14" w:rsidRDefault="002C71BF" w:rsidP="002C71BF">
      <w:pPr>
        <w:pStyle w:val="Level1"/>
        <w:widowControl/>
        <w:numPr>
          <w:ilvl w:val="0"/>
          <w:numId w:val="191"/>
        </w:numPr>
        <w:tabs>
          <w:tab w:val="clear" w:pos="25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A62F14">
        <w:rPr>
          <w:rFonts w:ascii="Arial" w:hAnsi="Arial" w:cs="Arial"/>
        </w:rPr>
        <w:t xml:space="preserve">Hurricane loss costs for the various specified deductibles </w:t>
      </w:r>
      <w:r>
        <w:rPr>
          <w:rFonts w:ascii="Arial" w:hAnsi="Arial" w:cs="Arial"/>
        </w:rPr>
        <w:t>shall</w:t>
      </w:r>
      <w:r w:rsidRPr="00A62F14">
        <w:rPr>
          <w:rFonts w:ascii="Arial" w:hAnsi="Arial" w:cs="Arial"/>
        </w:rPr>
        <w:t xml:space="preserve"> be determined</w:t>
      </w:r>
      <w:r>
        <w:rPr>
          <w:rFonts w:ascii="Arial" w:hAnsi="Arial" w:cs="Arial"/>
        </w:rPr>
        <w:t xml:space="preserve"> </w:t>
      </w:r>
      <w:r w:rsidRPr="00A62F14">
        <w:rPr>
          <w:rFonts w:ascii="Arial" w:hAnsi="Arial" w:cs="Arial"/>
        </w:rPr>
        <w:t>based on annual deductibles</w:t>
      </w:r>
    </w:p>
    <w:p w14:paraId="739E4F82" w14:textId="77777777" w:rsidR="002C71BF" w:rsidRPr="00A62F14" w:rsidRDefault="002C71BF" w:rsidP="002C71BF">
      <w:pPr>
        <w:pStyle w:val="Level1"/>
        <w:widowControl/>
        <w:numPr>
          <w:ilvl w:val="0"/>
          <w:numId w:val="191"/>
        </w:numPr>
        <w:tabs>
          <w:tab w:val="clear" w:pos="252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A62F14">
        <w:rPr>
          <w:rFonts w:ascii="Arial" w:hAnsi="Arial" w:cs="Arial"/>
        </w:rPr>
        <w:t>All-other perils deductible = $500</w:t>
      </w:r>
    </w:p>
    <w:p w14:paraId="1B5D3447" w14:textId="77777777" w:rsidR="002C71BF" w:rsidRDefault="002C71BF" w:rsidP="002C71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p>
    <w:p w14:paraId="61AB399E" w14:textId="77777777" w:rsidR="002C71BF" w:rsidRPr="00A62F14" w:rsidRDefault="002C71BF" w:rsidP="002C71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p>
    <w:p w14:paraId="00CE5A96" w14:textId="77777777" w:rsidR="002C71BF" w:rsidRPr="00A62F14" w:rsidRDefault="002C71BF" w:rsidP="002C71BF">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A62F14">
        <w:rPr>
          <w:rFonts w:ascii="Arial" w:hAnsi="Arial" w:cs="Arial"/>
          <w:b/>
        </w:rPr>
        <w:t>Renters</w:t>
      </w:r>
      <w:r w:rsidRPr="00A62F14">
        <w:rPr>
          <w:rFonts w:ascii="Arial" w:hAnsi="Arial" w:cs="Arial"/>
          <w:b/>
        </w:rPr>
        <w:tab/>
      </w:r>
      <w:r w:rsidRPr="00A62F14">
        <w:rPr>
          <w:rFonts w:ascii="Arial" w:hAnsi="Arial" w:cs="Arial"/>
          <w:b/>
        </w:rPr>
        <w:tab/>
        <w:t>Coverage C = Contents</w:t>
      </w:r>
    </w:p>
    <w:p w14:paraId="0775ED75" w14:textId="77777777" w:rsidR="002C71BF" w:rsidRPr="00A62F14" w:rsidRDefault="002C71BF" w:rsidP="002C71BF">
      <w:pPr>
        <w:pStyle w:val="Level1"/>
        <w:widowControl/>
        <w:numPr>
          <w:ilvl w:val="0"/>
          <w:numId w:val="183"/>
        </w:numPr>
        <w:tabs>
          <w:tab w:val="left" w:pos="720"/>
          <w:tab w:val="left" w:pos="2160"/>
          <w:tab w:val="left" w:pos="3240"/>
          <w:tab w:val="left" w:pos="3600"/>
          <w:tab w:val="left" w:pos="4320"/>
          <w:tab w:val="left" w:pos="5040"/>
          <w:tab w:val="left" w:pos="5760"/>
          <w:tab w:val="left" w:pos="6480"/>
          <w:tab w:val="left" w:pos="7200"/>
          <w:tab w:val="left" w:pos="7920"/>
          <w:tab w:val="left" w:pos="8640"/>
          <w:tab w:val="left" w:pos="9360"/>
        </w:tabs>
        <w:ind w:firstLine="540"/>
        <w:outlineLvl w:val="9"/>
        <w:rPr>
          <w:rFonts w:ascii="Arial" w:hAnsi="Arial" w:cs="Arial"/>
        </w:rPr>
      </w:pPr>
      <w:r w:rsidRPr="00A62F14">
        <w:rPr>
          <w:rFonts w:ascii="Arial" w:hAnsi="Arial" w:cs="Arial"/>
        </w:rPr>
        <w:t>Replacement Cost included subject to Coverage C limit</w:t>
      </w:r>
    </w:p>
    <w:p w14:paraId="5223677D" w14:textId="77777777" w:rsidR="002C71BF" w:rsidRPr="00A62F14" w:rsidRDefault="002C71BF" w:rsidP="002C71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Arial" w:hAnsi="Arial" w:cs="Arial"/>
          <w:b/>
        </w:rPr>
      </w:pPr>
    </w:p>
    <w:p w14:paraId="3345FE6A" w14:textId="77777777" w:rsidR="002C71BF" w:rsidRPr="00A62F14" w:rsidRDefault="002C71BF" w:rsidP="002C71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firstLine="720"/>
        <w:rPr>
          <w:rFonts w:ascii="Arial" w:hAnsi="Arial" w:cs="Arial"/>
        </w:rPr>
      </w:pPr>
      <w:r w:rsidRPr="00A62F14">
        <w:rPr>
          <w:rFonts w:ascii="Arial" w:hAnsi="Arial" w:cs="Arial"/>
          <w:b/>
        </w:rPr>
        <w:t>Coverage D = Time Element</w:t>
      </w:r>
    </w:p>
    <w:p w14:paraId="1F3DFC21" w14:textId="77777777" w:rsidR="002C71BF" w:rsidRPr="00A62F14" w:rsidRDefault="002C71BF" w:rsidP="002C71BF">
      <w:pPr>
        <w:pStyle w:val="Level1"/>
        <w:widowControl/>
        <w:numPr>
          <w:ilvl w:val="0"/>
          <w:numId w:val="184"/>
        </w:numPr>
        <w:tabs>
          <w:tab w:val="left" w:pos="2160"/>
          <w:tab w:val="left" w:pos="3240"/>
          <w:tab w:val="left" w:pos="3600"/>
          <w:tab w:val="left" w:pos="4320"/>
          <w:tab w:val="left" w:pos="5040"/>
          <w:tab w:val="left" w:pos="5760"/>
          <w:tab w:val="left" w:pos="6480"/>
          <w:tab w:val="left" w:pos="7200"/>
          <w:tab w:val="left" w:pos="7920"/>
          <w:tab w:val="left" w:pos="8640"/>
          <w:tab w:val="left" w:pos="9360"/>
        </w:tabs>
        <w:ind w:firstLine="540"/>
        <w:outlineLvl w:val="9"/>
        <w:rPr>
          <w:rFonts w:ascii="Arial" w:hAnsi="Arial" w:cs="Arial"/>
        </w:rPr>
      </w:pPr>
      <w:r w:rsidRPr="00A62F14">
        <w:rPr>
          <w:rFonts w:ascii="Arial" w:hAnsi="Arial" w:cs="Arial"/>
        </w:rPr>
        <w:t>Time limit = 12 months</w:t>
      </w:r>
    </w:p>
    <w:p w14:paraId="27FE4CBD" w14:textId="77777777" w:rsidR="002C71BF" w:rsidRPr="00A62F14" w:rsidRDefault="002C71BF" w:rsidP="002C71BF">
      <w:pPr>
        <w:pStyle w:val="Level1"/>
        <w:widowControl/>
        <w:numPr>
          <w:ilvl w:val="0"/>
          <w:numId w:val="184"/>
        </w:numPr>
        <w:tabs>
          <w:tab w:val="left" w:pos="2160"/>
          <w:tab w:val="left" w:pos="3240"/>
          <w:tab w:val="left" w:pos="3600"/>
          <w:tab w:val="left" w:pos="4320"/>
          <w:tab w:val="left" w:pos="5040"/>
          <w:tab w:val="left" w:pos="5760"/>
          <w:tab w:val="left" w:pos="6480"/>
          <w:tab w:val="left" w:pos="7200"/>
          <w:tab w:val="left" w:pos="7920"/>
          <w:tab w:val="left" w:pos="8640"/>
          <w:tab w:val="left" w:pos="9360"/>
        </w:tabs>
        <w:ind w:firstLine="540"/>
        <w:outlineLvl w:val="9"/>
        <w:rPr>
          <w:rFonts w:ascii="Arial" w:hAnsi="Arial" w:cs="Arial"/>
        </w:rPr>
      </w:pPr>
      <w:r w:rsidRPr="00A62F14">
        <w:rPr>
          <w:rFonts w:ascii="Arial" w:hAnsi="Arial" w:cs="Arial"/>
        </w:rPr>
        <w:t>Per diem = $300/day per policy, if used</w:t>
      </w:r>
    </w:p>
    <w:p w14:paraId="61D2C4D3" w14:textId="77777777" w:rsidR="002C71BF" w:rsidRPr="00A62F14" w:rsidRDefault="002C71BF" w:rsidP="002C71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rPr>
      </w:pPr>
    </w:p>
    <w:p w14:paraId="6DD5CE82" w14:textId="77777777" w:rsidR="002C71BF" w:rsidRPr="00A62F14" w:rsidRDefault="002C71BF" w:rsidP="002C71BF">
      <w:pPr>
        <w:pStyle w:val="Level1"/>
        <w:widowControl/>
        <w:numPr>
          <w:ilvl w:val="0"/>
          <w:numId w:val="192"/>
        </w:numPr>
        <w:tabs>
          <w:tab w:val="clear" w:pos="1080"/>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A62F14">
        <w:rPr>
          <w:rFonts w:ascii="Arial" w:hAnsi="Arial" w:cs="Arial"/>
        </w:rPr>
        <w:t xml:space="preserve">Hurricane loss costs per $1,000 </w:t>
      </w:r>
      <w:r>
        <w:rPr>
          <w:rFonts w:ascii="Arial" w:hAnsi="Arial" w:cs="Arial"/>
        </w:rPr>
        <w:t>shall</w:t>
      </w:r>
      <w:r w:rsidRPr="00A62F14">
        <w:rPr>
          <w:rFonts w:ascii="Arial" w:hAnsi="Arial" w:cs="Arial"/>
        </w:rPr>
        <w:t xml:space="preserve"> be related to the Coverage C limit</w:t>
      </w:r>
    </w:p>
    <w:p w14:paraId="3E6034BB" w14:textId="77777777" w:rsidR="002C71BF" w:rsidRPr="00A62F14" w:rsidRDefault="002C71BF" w:rsidP="002C71BF">
      <w:pPr>
        <w:pStyle w:val="Level1"/>
        <w:widowControl/>
        <w:numPr>
          <w:ilvl w:val="0"/>
          <w:numId w:val="192"/>
        </w:numPr>
        <w:tabs>
          <w:tab w:val="clear" w:pos="1080"/>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A62F14">
        <w:rPr>
          <w:rFonts w:ascii="Arial" w:hAnsi="Arial" w:cs="Arial"/>
        </w:rPr>
        <w:t xml:space="preserve">Hurricane loss costs for the various specified deductibles </w:t>
      </w:r>
      <w:r>
        <w:rPr>
          <w:rFonts w:ascii="Arial" w:hAnsi="Arial" w:cs="Arial"/>
        </w:rPr>
        <w:t>shall</w:t>
      </w:r>
      <w:r w:rsidRPr="00A62F14">
        <w:rPr>
          <w:rFonts w:ascii="Arial" w:hAnsi="Arial" w:cs="Arial"/>
        </w:rPr>
        <w:t xml:space="preserve"> be determined</w:t>
      </w:r>
      <w:r>
        <w:rPr>
          <w:rFonts w:ascii="Arial" w:hAnsi="Arial" w:cs="Arial"/>
        </w:rPr>
        <w:t xml:space="preserve"> </w:t>
      </w:r>
      <w:r w:rsidRPr="00A62F14">
        <w:rPr>
          <w:rFonts w:ascii="Arial" w:hAnsi="Arial" w:cs="Arial"/>
        </w:rPr>
        <w:t>based on annual deductibles</w:t>
      </w:r>
    </w:p>
    <w:p w14:paraId="0BD3CC2B" w14:textId="77777777" w:rsidR="002C71BF" w:rsidRPr="00A62F14" w:rsidRDefault="002C71BF" w:rsidP="002C71BF">
      <w:pPr>
        <w:pStyle w:val="Level1"/>
        <w:widowControl/>
        <w:numPr>
          <w:ilvl w:val="0"/>
          <w:numId w:val="192"/>
        </w:numPr>
        <w:tabs>
          <w:tab w:val="clear" w:pos="1080"/>
          <w:tab w:val="left" w:pos="720"/>
          <w:tab w:val="num" w:pos="144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A62F14">
        <w:rPr>
          <w:rFonts w:ascii="Arial" w:hAnsi="Arial" w:cs="Arial"/>
        </w:rPr>
        <w:t>All-other perils deductible = $500</w:t>
      </w:r>
    </w:p>
    <w:p w14:paraId="574C461E" w14:textId="77777777" w:rsidR="002C71BF" w:rsidRDefault="002C71BF" w:rsidP="002C71BF">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p>
    <w:p w14:paraId="242AC517" w14:textId="77777777" w:rsidR="002C71BF" w:rsidRDefault="002C71BF" w:rsidP="002C71BF">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p>
    <w:p w14:paraId="17D7D52E" w14:textId="77777777" w:rsidR="002C71BF" w:rsidRPr="00A62F14" w:rsidRDefault="002C71BF" w:rsidP="002C71BF">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A62F14">
        <w:rPr>
          <w:rFonts w:ascii="Arial" w:hAnsi="Arial" w:cs="Arial"/>
          <w:b/>
        </w:rPr>
        <w:t>Condo Unit Owners</w:t>
      </w:r>
      <w:r w:rsidRPr="00A62F14">
        <w:rPr>
          <w:rFonts w:ascii="Arial" w:hAnsi="Arial" w:cs="Arial"/>
          <w:b/>
        </w:rPr>
        <w:tab/>
        <w:t>Coverage A = Building</w:t>
      </w:r>
    </w:p>
    <w:p w14:paraId="4E1A06AC" w14:textId="77777777" w:rsidR="002C71BF" w:rsidRPr="00A62F14" w:rsidRDefault="002C71BF" w:rsidP="002C71BF">
      <w:pPr>
        <w:pStyle w:val="Level1"/>
        <w:widowControl/>
        <w:numPr>
          <w:ilvl w:val="0"/>
          <w:numId w:val="180"/>
        </w:numPr>
        <w:tabs>
          <w:tab w:val="left" w:pos="360"/>
          <w:tab w:val="left" w:pos="1080"/>
          <w:tab w:val="num" w:pos="2520"/>
          <w:tab w:val="left" w:pos="3240"/>
          <w:tab w:val="left" w:pos="3600"/>
          <w:tab w:val="left" w:pos="4320"/>
          <w:tab w:val="left" w:pos="5040"/>
          <w:tab w:val="left" w:pos="5760"/>
          <w:tab w:val="left" w:pos="6480"/>
          <w:tab w:val="left" w:pos="7200"/>
          <w:tab w:val="left" w:pos="7920"/>
          <w:tab w:val="left" w:pos="8640"/>
          <w:tab w:val="left" w:pos="9360"/>
        </w:tabs>
        <w:ind w:left="2520" w:firstLine="540"/>
        <w:outlineLvl w:val="9"/>
        <w:rPr>
          <w:rFonts w:ascii="Arial" w:hAnsi="Arial" w:cs="Arial"/>
        </w:rPr>
      </w:pPr>
      <w:r w:rsidRPr="00A62F14">
        <w:rPr>
          <w:rFonts w:ascii="Arial" w:hAnsi="Arial" w:cs="Arial"/>
        </w:rPr>
        <w:t>Replacement Cost included subject to Coverage A limit</w:t>
      </w:r>
    </w:p>
    <w:p w14:paraId="577EE0D4" w14:textId="77777777" w:rsidR="002C71BF" w:rsidRPr="00A62F14" w:rsidRDefault="002C71BF" w:rsidP="002C71BF">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Arial" w:hAnsi="Arial" w:cs="Arial"/>
          <w:b/>
        </w:rPr>
      </w:pPr>
    </w:p>
    <w:p w14:paraId="398417E2" w14:textId="77777777" w:rsidR="002C71BF" w:rsidRPr="00A62F14" w:rsidRDefault="002C71BF" w:rsidP="002C71BF">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firstLine="720"/>
        <w:rPr>
          <w:rFonts w:ascii="Arial" w:hAnsi="Arial" w:cs="Arial"/>
        </w:rPr>
      </w:pPr>
      <w:r w:rsidRPr="00A62F14">
        <w:rPr>
          <w:rFonts w:ascii="Arial" w:hAnsi="Arial" w:cs="Arial"/>
          <w:b/>
        </w:rPr>
        <w:t>Coverage C = Contents</w:t>
      </w:r>
    </w:p>
    <w:p w14:paraId="1B94FE0A" w14:textId="77777777" w:rsidR="002C71BF" w:rsidRPr="00A62F14" w:rsidRDefault="002C71BF" w:rsidP="002C71BF">
      <w:pPr>
        <w:pStyle w:val="Level1"/>
        <w:widowControl/>
        <w:numPr>
          <w:ilvl w:val="0"/>
          <w:numId w:val="181"/>
        </w:numPr>
        <w:tabs>
          <w:tab w:val="clear" w:pos="1440"/>
          <w:tab w:val="left" w:pos="360"/>
          <w:tab w:val="num" w:pos="2520"/>
          <w:tab w:val="left" w:pos="2880"/>
          <w:tab w:val="left" w:pos="3240"/>
          <w:tab w:val="left" w:pos="4320"/>
          <w:tab w:val="left" w:pos="5040"/>
          <w:tab w:val="left" w:pos="5760"/>
          <w:tab w:val="left" w:pos="6480"/>
          <w:tab w:val="left" w:pos="7200"/>
          <w:tab w:val="left" w:pos="7920"/>
          <w:tab w:val="left" w:pos="8640"/>
          <w:tab w:val="left" w:pos="9360"/>
        </w:tabs>
        <w:ind w:left="2520" w:firstLine="540"/>
        <w:outlineLvl w:val="9"/>
        <w:rPr>
          <w:rFonts w:ascii="Arial" w:hAnsi="Arial" w:cs="Arial"/>
        </w:rPr>
      </w:pPr>
      <w:r w:rsidRPr="00A62F14">
        <w:rPr>
          <w:rFonts w:ascii="Arial" w:hAnsi="Arial" w:cs="Arial"/>
        </w:rPr>
        <w:t>Replacement Cost included subject to Coverage C limit</w:t>
      </w:r>
    </w:p>
    <w:p w14:paraId="3DE27D4E" w14:textId="77777777" w:rsidR="002C71BF" w:rsidRDefault="002C71BF" w:rsidP="002C71BF">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p>
    <w:p w14:paraId="34EDF19A" w14:textId="77777777" w:rsidR="002C71BF" w:rsidRDefault="002C71BF" w:rsidP="002C71BF">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p>
    <w:p w14:paraId="275A79BD" w14:textId="77777777" w:rsidR="002C71BF" w:rsidRDefault="002C71BF" w:rsidP="002C71BF">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p>
    <w:p w14:paraId="54FD0480" w14:textId="77777777" w:rsidR="002C71BF" w:rsidRPr="00F56D8C" w:rsidRDefault="002C71BF" w:rsidP="002C71BF">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u w:val="single"/>
        </w:rPr>
      </w:pPr>
      <w:r w:rsidRPr="00F56D8C">
        <w:rPr>
          <w:rFonts w:ascii="Arial" w:hAnsi="Arial" w:cs="Arial"/>
          <w:b/>
          <w:u w:val="single"/>
        </w:rPr>
        <w:lastRenderedPageBreak/>
        <w:t>Policy Type</w:t>
      </w:r>
      <w:r w:rsidRPr="00F56D8C">
        <w:rPr>
          <w:rFonts w:ascii="Arial" w:hAnsi="Arial" w:cs="Arial"/>
          <w:b/>
          <w:u w:val="single"/>
        </w:rPr>
        <w:tab/>
        <w:t>Assumptions</w:t>
      </w:r>
    </w:p>
    <w:p w14:paraId="09A28F39" w14:textId="77777777" w:rsidR="002C71BF" w:rsidRDefault="002C71BF" w:rsidP="002C71BF">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p>
    <w:p w14:paraId="3C5D46B0" w14:textId="77777777" w:rsidR="002C71BF" w:rsidRPr="00A62F14" w:rsidRDefault="002C71BF" w:rsidP="002C71BF">
      <w:pPr>
        <w:tabs>
          <w:tab w:val="left" w:pos="27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firstLine="1440"/>
        <w:rPr>
          <w:rFonts w:ascii="Arial" w:hAnsi="Arial" w:cs="Arial"/>
        </w:rPr>
      </w:pPr>
      <w:r w:rsidRPr="00A62F14">
        <w:rPr>
          <w:rFonts w:ascii="Arial" w:hAnsi="Arial" w:cs="Arial"/>
          <w:b/>
        </w:rPr>
        <w:t>Coverage D = Time Element</w:t>
      </w:r>
    </w:p>
    <w:p w14:paraId="616DA4A1" w14:textId="77777777" w:rsidR="002C71BF" w:rsidRPr="00A62F14" w:rsidRDefault="002C71BF" w:rsidP="002C71BF">
      <w:pPr>
        <w:pStyle w:val="Level1"/>
        <w:widowControl/>
        <w:numPr>
          <w:ilvl w:val="0"/>
          <w:numId w:val="182"/>
        </w:numPr>
        <w:tabs>
          <w:tab w:val="clear" w:pos="1440"/>
          <w:tab w:val="left" w:pos="360"/>
          <w:tab w:val="num" w:pos="2520"/>
          <w:tab w:val="left" w:pos="2880"/>
          <w:tab w:val="left" w:pos="3240"/>
          <w:tab w:val="left" w:pos="4320"/>
          <w:tab w:val="left" w:pos="5040"/>
          <w:tab w:val="left" w:pos="5760"/>
          <w:tab w:val="left" w:pos="6480"/>
          <w:tab w:val="left" w:pos="7200"/>
          <w:tab w:val="left" w:pos="7920"/>
          <w:tab w:val="left" w:pos="8640"/>
          <w:tab w:val="left" w:pos="9360"/>
        </w:tabs>
        <w:ind w:left="2520" w:firstLine="540"/>
        <w:outlineLvl w:val="9"/>
        <w:rPr>
          <w:rFonts w:ascii="Arial" w:hAnsi="Arial" w:cs="Arial"/>
        </w:rPr>
      </w:pPr>
      <w:r w:rsidRPr="00A62F14">
        <w:rPr>
          <w:rFonts w:ascii="Arial" w:hAnsi="Arial" w:cs="Arial"/>
        </w:rPr>
        <w:t>Time limit = 12 months</w:t>
      </w:r>
    </w:p>
    <w:p w14:paraId="46519465" w14:textId="77777777" w:rsidR="002C71BF" w:rsidRPr="00A62F14" w:rsidRDefault="002C71BF" w:rsidP="002C71BF">
      <w:pPr>
        <w:pStyle w:val="Level1"/>
        <w:widowControl/>
        <w:numPr>
          <w:ilvl w:val="0"/>
          <w:numId w:val="182"/>
        </w:numPr>
        <w:tabs>
          <w:tab w:val="clear" w:pos="1440"/>
          <w:tab w:val="left" w:pos="360"/>
          <w:tab w:val="num" w:pos="2520"/>
          <w:tab w:val="left" w:pos="2880"/>
          <w:tab w:val="left" w:pos="3240"/>
          <w:tab w:val="left" w:pos="4320"/>
          <w:tab w:val="left" w:pos="5040"/>
          <w:tab w:val="left" w:pos="5760"/>
          <w:tab w:val="left" w:pos="6480"/>
          <w:tab w:val="left" w:pos="7200"/>
          <w:tab w:val="left" w:pos="7920"/>
          <w:tab w:val="left" w:pos="8640"/>
          <w:tab w:val="left" w:pos="9360"/>
        </w:tabs>
        <w:ind w:left="2520" w:firstLine="540"/>
        <w:outlineLvl w:val="9"/>
        <w:rPr>
          <w:rFonts w:ascii="Arial" w:hAnsi="Arial" w:cs="Arial"/>
        </w:rPr>
      </w:pPr>
      <w:r w:rsidRPr="00A62F14">
        <w:rPr>
          <w:rFonts w:ascii="Arial" w:hAnsi="Arial" w:cs="Arial"/>
        </w:rPr>
        <w:t>Per diem = $300/day per policy, if used</w:t>
      </w:r>
    </w:p>
    <w:p w14:paraId="42B6D3B6" w14:textId="77777777" w:rsidR="002C71BF" w:rsidRPr="00A62F14" w:rsidRDefault="002C71BF" w:rsidP="002C71BF">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p>
    <w:p w14:paraId="7AE4D1F8" w14:textId="77777777" w:rsidR="002C71BF" w:rsidRPr="00A62F14" w:rsidRDefault="002C71BF" w:rsidP="002C71BF">
      <w:pPr>
        <w:pStyle w:val="Level1"/>
        <w:widowControl/>
        <w:numPr>
          <w:ilvl w:val="0"/>
          <w:numId w:val="193"/>
        </w:numPr>
        <w:tabs>
          <w:tab w:val="clear" w:pos="36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A62F14">
        <w:rPr>
          <w:rFonts w:ascii="Arial" w:hAnsi="Arial" w:cs="Arial"/>
        </w:rPr>
        <w:t xml:space="preserve">Hurricane loss costs per $1,000 </w:t>
      </w:r>
      <w:r>
        <w:rPr>
          <w:rFonts w:ascii="Arial" w:hAnsi="Arial" w:cs="Arial"/>
        </w:rPr>
        <w:t>shall</w:t>
      </w:r>
      <w:r w:rsidRPr="00A62F14">
        <w:rPr>
          <w:rFonts w:ascii="Arial" w:hAnsi="Arial" w:cs="Arial"/>
        </w:rPr>
        <w:t xml:space="preserve"> be related to the Coverage C limit</w:t>
      </w:r>
    </w:p>
    <w:p w14:paraId="375803AA" w14:textId="77777777" w:rsidR="002C71BF" w:rsidRPr="00A62F14" w:rsidRDefault="002C71BF" w:rsidP="002C71BF">
      <w:pPr>
        <w:pStyle w:val="Level1"/>
        <w:widowControl/>
        <w:numPr>
          <w:ilvl w:val="0"/>
          <w:numId w:val="193"/>
        </w:numPr>
        <w:tabs>
          <w:tab w:val="clear" w:pos="36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A62F14">
        <w:rPr>
          <w:rFonts w:ascii="Arial" w:hAnsi="Arial" w:cs="Arial"/>
        </w:rPr>
        <w:t xml:space="preserve">Hurricane loss costs for the various specified deductibles </w:t>
      </w:r>
      <w:r>
        <w:rPr>
          <w:rFonts w:ascii="Arial" w:hAnsi="Arial" w:cs="Arial"/>
        </w:rPr>
        <w:t>shall</w:t>
      </w:r>
      <w:r w:rsidRPr="00A62F14">
        <w:rPr>
          <w:rFonts w:ascii="Arial" w:hAnsi="Arial" w:cs="Arial"/>
        </w:rPr>
        <w:t xml:space="preserve"> be determined</w:t>
      </w:r>
      <w:r>
        <w:rPr>
          <w:rFonts w:ascii="Arial" w:hAnsi="Arial" w:cs="Arial"/>
        </w:rPr>
        <w:t xml:space="preserve"> </w:t>
      </w:r>
      <w:r w:rsidRPr="00A62F14">
        <w:rPr>
          <w:rFonts w:ascii="Arial" w:hAnsi="Arial" w:cs="Arial"/>
        </w:rPr>
        <w:t>based on annual deductibles</w:t>
      </w:r>
    </w:p>
    <w:p w14:paraId="4691723D" w14:textId="77777777" w:rsidR="002C71BF" w:rsidRPr="00A62F14" w:rsidRDefault="002C71BF" w:rsidP="002C71BF">
      <w:pPr>
        <w:pStyle w:val="Level1"/>
        <w:widowControl/>
        <w:numPr>
          <w:ilvl w:val="0"/>
          <w:numId w:val="193"/>
        </w:numPr>
        <w:tabs>
          <w:tab w:val="clear" w:pos="36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A62F14">
        <w:rPr>
          <w:rFonts w:ascii="Arial" w:hAnsi="Arial" w:cs="Arial"/>
        </w:rPr>
        <w:t>All-other perils deductible = $500</w:t>
      </w:r>
    </w:p>
    <w:p w14:paraId="54D87410" w14:textId="77777777" w:rsidR="002C71BF" w:rsidRDefault="002C71BF" w:rsidP="002C71BF">
      <w:pPr>
        <w:rPr>
          <w:rFonts w:ascii="Arial" w:hAnsi="Arial" w:cs="Arial"/>
        </w:rPr>
      </w:pPr>
    </w:p>
    <w:p w14:paraId="0EE964DB" w14:textId="77777777" w:rsidR="002C71BF" w:rsidRPr="00A62F14" w:rsidRDefault="002C71BF" w:rsidP="002C71BF">
      <w:pPr>
        <w:rPr>
          <w:rFonts w:ascii="Arial" w:hAnsi="Arial" w:cs="Arial"/>
        </w:rPr>
      </w:pPr>
    </w:p>
    <w:p w14:paraId="2ACECD46" w14:textId="77777777" w:rsidR="002C71BF" w:rsidRPr="00A62F14" w:rsidRDefault="002C71BF" w:rsidP="002C71BF">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Arial" w:hAnsi="Arial" w:cs="Arial"/>
        </w:rPr>
      </w:pPr>
      <w:r w:rsidRPr="00A62F14">
        <w:rPr>
          <w:rFonts w:ascii="Arial" w:hAnsi="Arial" w:cs="Arial"/>
          <w:b/>
        </w:rPr>
        <w:t>Manufactured Homes</w:t>
      </w:r>
      <w:r w:rsidRPr="00A62F14">
        <w:rPr>
          <w:rFonts w:ascii="Arial" w:hAnsi="Arial" w:cs="Arial"/>
          <w:b/>
        </w:rPr>
        <w:tab/>
        <w:t>Coverage A = Building</w:t>
      </w:r>
    </w:p>
    <w:p w14:paraId="5AA5B43F" w14:textId="77777777" w:rsidR="002C71BF" w:rsidRPr="00A62F14" w:rsidRDefault="002C71BF" w:rsidP="002C71BF">
      <w:pPr>
        <w:pStyle w:val="Level1"/>
        <w:widowControl/>
        <w:numPr>
          <w:ilvl w:val="0"/>
          <w:numId w:val="176"/>
        </w:numPr>
        <w:tabs>
          <w:tab w:val="num" w:pos="2520"/>
          <w:tab w:val="left" w:pos="2880"/>
          <w:tab w:val="left" w:pos="3240"/>
          <w:tab w:val="left" w:pos="3600"/>
          <w:tab w:val="left" w:pos="4320"/>
          <w:tab w:val="left" w:pos="5040"/>
          <w:tab w:val="left" w:pos="5760"/>
          <w:tab w:val="left" w:pos="6480"/>
          <w:tab w:val="left" w:pos="7200"/>
          <w:tab w:val="left" w:pos="7920"/>
          <w:tab w:val="left" w:pos="8640"/>
          <w:tab w:val="left" w:pos="9360"/>
        </w:tabs>
        <w:ind w:left="2520" w:firstLine="540"/>
        <w:outlineLvl w:val="9"/>
        <w:rPr>
          <w:rFonts w:ascii="Arial" w:hAnsi="Arial" w:cs="Arial"/>
        </w:rPr>
      </w:pPr>
      <w:r w:rsidRPr="00A62F14">
        <w:rPr>
          <w:rFonts w:ascii="Arial" w:hAnsi="Arial" w:cs="Arial"/>
        </w:rPr>
        <w:t>Replacement Cost included subject to Coverage A limit</w:t>
      </w:r>
    </w:p>
    <w:p w14:paraId="2200A91C" w14:textId="77777777" w:rsidR="002C71BF" w:rsidRPr="00A62F14" w:rsidRDefault="002C71BF" w:rsidP="002C71BF">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rPr>
          <w:rFonts w:ascii="Arial" w:hAnsi="Arial" w:cs="Arial"/>
          <w:b/>
        </w:rPr>
      </w:pPr>
    </w:p>
    <w:p w14:paraId="0E6450F2" w14:textId="77777777" w:rsidR="002C71BF" w:rsidRPr="00A62F14" w:rsidRDefault="002C71BF" w:rsidP="002C71BF">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Arial" w:hAnsi="Arial" w:cs="Arial"/>
        </w:rPr>
      </w:pPr>
      <w:r w:rsidRPr="00A62F14">
        <w:rPr>
          <w:rFonts w:ascii="Arial" w:hAnsi="Arial" w:cs="Arial"/>
          <w:b/>
        </w:rPr>
        <w:t>Coverage B = Appurtenant Structure</w:t>
      </w:r>
    </w:p>
    <w:p w14:paraId="3982091D" w14:textId="77777777" w:rsidR="002C71BF" w:rsidRPr="00A62F14" w:rsidRDefault="002C71BF" w:rsidP="002C71BF">
      <w:pPr>
        <w:pStyle w:val="Level1"/>
        <w:widowControl/>
        <w:numPr>
          <w:ilvl w:val="0"/>
          <w:numId w:val="177"/>
        </w:numPr>
        <w:tabs>
          <w:tab w:val="num" w:pos="2520"/>
          <w:tab w:val="left" w:pos="2880"/>
          <w:tab w:val="left" w:pos="3240"/>
          <w:tab w:val="left" w:pos="3600"/>
          <w:tab w:val="left" w:pos="4320"/>
          <w:tab w:val="left" w:pos="5040"/>
          <w:tab w:val="left" w:pos="5760"/>
          <w:tab w:val="left" w:pos="6480"/>
          <w:tab w:val="left" w:pos="7200"/>
          <w:tab w:val="left" w:pos="7920"/>
          <w:tab w:val="left" w:pos="8640"/>
          <w:tab w:val="left" w:pos="9360"/>
        </w:tabs>
        <w:ind w:left="2520" w:firstLine="540"/>
        <w:outlineLvl w:val="9"/>
        <w:rPr>
          <w:rFonts w:ascii="Arial" w:hAnsi="Arial" w:cs="Arial"/>
        </w:rPr>
      </w:pPr>
      <w:r w:rsidRPr="00A62F14">
        <w:rPr>
          <w:rFonts w:ascii="Arial" w:hAnsi="Arial" w:cs="Arial"/>
        </w:rPr>
        <w:t>Replacement Cost included subject to Coverage B limit</w:t>
      </w:r>
    </w:p>
    <w:p w14:paraId="4CA47606" w14:textId="77777777" w:rsidR="002C71BF" w:rsidRPr="00A62F14" w:rsidRDefault="002C71BF" w:rsidP="002C71BF">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rPr>
          <w:rFonts w:ascii="Arial" w:hAnsi="Arial" w:cs="Arial"/>
          <w:b/>
        </w:rPr>
      </w:pPr>
    </w:p>
    <w:p w14:paraId="5C50B1E0" w14:textId="77777777" w:rsidR="002C71BF" w:rsidRPr="00A62F14" w:rsidRDefault="002C71BF" w:rsidP="002C71BF">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Arial" w:hAnsi="Arial" w:cs="Arial"/>
        </w:rPr>
      </w:pPr>
      <w:r w:rsidRPr="00A62F14">
        <w:rPr>
          <w:rFonts w:ascii="Arial" w:hAnsi="Arial" w:cs="Arial"/>
          <w:b/>
        </w:rPr>
        <w:t>Coverage C = Contents</w:t>
      </w:r>
    </w:p>
    <w:p w14:paraId="1EC4B538" w14:textId="77777777" w:rsidR="002C71BF" w:rsidRPr="00A62F14" w:rsidRDefault="002C71BF" w:rsidP="002C71BF">
      <w:pPr>
        <w:pStyle w:val="Level1"/>
        <w:widowControl/>
        <w:numPr>
          <w:ilvl w:val="0"/>
          <w:numId w:val="178"/>
        </w:numPr>
        <w:tabs>
          <w:tab w:val="num" w:pos="2520"/>
          <w:tab w:val="left" w:pos="2880"/>
          <w:tab w:val="left" w:pos="3240"/>
          <w:tab w:val="left" w:pos="3600"/>
          <w:tab w:val="left" w:pos="4320"/>
          <w:tab w:val="left" w:pos="5040"/>
          <w:tab w:val="left" w:pos="5760"/>
          <w:tab w:val="left" w:pos="6480"/>
          <w:tab w:val="left" w:pos="7200"/>
          <w:tab w:val="left" w:pos="7920"/>
          <w:tab w:val="left" w:pos="8640"/>
          <w:tab w:val="left" w:pos="9360"/>
        </w:tabs>
        <w:ind w:left="2520" w:firstLine="540"/>
        <w:outlineLvl w:val="9"/>
        <w:rPr>
          <w:rFonts w:ascii="Arial" w:hAnsi="Arial" w:cs="Arial"/>
        </w:rPr>
      </w:pPr>
      <w:r w:rsidRPr="00A62F14">
        <w:rPr>
          <w:rFonts w:ascii="Arial" w:hAnsi="Arial" w:cs="Arial"/>
        </w:rPr>
        <w:t>Replacement Cost included subject to Coverage C limit</w:t>
      </w:r>
    </w:p>
    <w:p w14:paraId="7B68ECD2" w14:textId="77777777" w:rsidR="002C71BF" w:rsidRPr="00A62F14" w:rsidRDefault="002C71BF" w:rsidP="002C71BF">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rPr>
          <w:rFonts w:ascii="Arial" w:hAnsi="Arial" w:cs="Arial"/>
          <w:b/>
        </w:rPr>
      </w:pPr>
    </w:p>
    <w:p w14:paraId="03523F6F" w14:textId="77777777" w:rsidR="002C71BF" w:rsidRPr="00A62F14" w:rsidRDefault="002C71BF" w:rsidP="002C71BF">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Arial" w:hAnsi="Arial" w:cs="Arial"/>
        </w:rPr>
      </w:pPr>
      <w:r w:rsidRPr="00A62F14">
        <w:rPr>
          <w:rFonts w:ascii="Arial" w:hAnsi="Arial" w:cs="Arial"/>
          <w:b/>
        </w:rPr>
        <w:t>Coverage D = Time Element</w:t>
      </w:r>
    </w:p>
    <w:p w14:paraId="055844A4" w14:textId="77777777" w:rsidR="002C71BF" w:rsidRPr="00A62F14" w:rsidRDefault="002C71BF" w:rsidP="002C71BF">
      <w:pPr>
        <w:pStyle w:val="Level1"/>
        <w:widowControl/>
        <w:numPr>
          <w:ilvl w:val="0"/>
          <w:numId w:val="179"/>
        </w:numPr>
        <w:tabs>
          <w:tab w:val="clear" w:pos="1440"/>
          <w:tab w:val="num" w:pos="2520"/>
          <w:tab w:val="left" w:pos="2880"/>
          <w:tab w:val="left" w:pos="3240"/>
          <w:tab w:val="left" w:pos="3600"/>
          <w:tab w:val="left" w:pos="4320"/>
          <w:tab w:val="left" w:pos="5040"/>
          <w:tab w:val="left" w:pos="5760"/>
          <w:tab w:val="left" w:pos="6480"/>
          <w:tab w:val="left" w:pos="7200"/>
          <w:tab w:val="left" w:pos="7920"/>
          <w:tab w:val="left" w:pos="8640"/>
          <w:tab w:val="left" w:pos="9360"/>
        </w:tabs>
        <w:ind w:left="2520" w:firstLine="540"/>
        <w:outlineLvl w:val="9"/>
        <w:rPr>
          <w:rFonts w:ascii="Arial" w:hAnsi="Arial" w:cs="Arial"/>
        </w:rPr>
      </w:pPr>
      <w:r w:rsidRPr="00A62F14">
        <w:rPr>
          <w:rFonts w:ascii="Arial" w:hAnsi="Arial" w:cs="Arial"/>
        </w:rPr>
        <w:t>Time limit = 12 months</w:t>
      </w:r>
    </w:p>
    <w:p w14:paraId="264E0DB7" w14:textId="77777777" w:rsidR="002C71BF" w:rsidRPr="00A62F14" w:rsidRDefault="002C71BF" w:rsidP="002C71BF">
      <w:pPr>
        <w:pStyle w:val="Level1"/>
        <w:widowControl/>
        <w:numPr>
          <w:ilvl w:val="0"/>
          <w:numId w:val="179"/>
        </w:numPr>
        <w:tabs>
          <w:tab w:val="clear" w:pos="1440"/>
          <w:tab w:val="num" w:pos="2520"/>
          <w:tab w:val="left" w:pos="2880"/>
          <w:tab w:val="left" w:pos="3240"/>
          <w:tab w:val="left" w:pos="3600"/>
          <w:tab w:val="left" w:pos="4320"/>
          <w:tab w:val="left" w:pos="5040"/>
          <w:tab w:val="left" w:pos="5760"/>
          <w:tab w:val="left" w:pos="6480"/>
          <w:tab w:val="left" w:pos="7200"/>
          <w:tab w:val="left" w:pos="7920"/>
          <w:tab w:val="left" w:pos="8640"/>
          <w:tab w:val="left" w:pos="9360"/>
        </w:tabs>
        <w:ind w:left="2520" w:firstLine="540"/>
        <w:outlineLvl w:val="9"/>
        <w:rPr>
          <w:rFonts w:ascii="Arial" w:hAnsi="Arial" w:cs="Arial"/>
        </w:rPr>
      </w:pPr>
      <w:r w:rsidRPr="00A62F14">
        <w:rPr>
          <w:rFonts w:ascii="Arial" w:hAnsi="Arial" w:cs="Arial"/>
        </w:rPr>
        <w:t>Per diem = $300/day per policy, if used</w:t>
      </w:r>
    </w:p>
    <w:p w14:paraId="1B70F08D" w14:textId="77777777" w:rsidR="002C71BF" w:rsidRDefault="002C71BF" w:rsidP="002C71BF">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rPr>
          <w:rFonts w:ascii="Arial" w:hAnsi="Arial" w:cs="Arial"/>
        </w:rPr>
      </w:pPr>
    </w:p>
    <w:p w14:paraId="56C91BF6" w14:textId="77777777" w:rsidR="002C71BF" w:rsidRPr="00A62F14" w:rsidRDefault="002C71BF" w:rsidP="002C71BF">
      <w:pPr>
        <w:pStyle w:val="Level1"/>
        <w:widowControl/>
        <w:numPr>
          <w:ilvl w:val="0"/>
          <w:numId w:val="194"/>
        </w:numPr>
        <w:tabs>
          <w:tab w:val="clear" w:pos="36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A62F14">
        <w:rPr>
          <w:rFonts w:ascii="Arial" w:hAnsi="Arial" w:cs="Arial"/>
        </w:rPr>
        <w:t xml:space="preserve">Hurricane loss costs per $1,000 </w:t>
      </w:r>
      <w:r>
        <w:rPr>
          <w:rFonts w:ascii="Arial" w:hAnsi="Arial" w:cs="Arial"/>
        </w:rPr>
        <w:t>shall</w:t>
      </w:r>
      <w:r w:rsidRPr="00A62F14">
        <w:rPr>
          <w:rFonts w:ascii="Arial" w:hAnsi="Arial" w:cs="Arial"/>
        </w:rPr>
        <w:t xml:space="preserve"> be related to the Coverage A limit</w:t>
      </w:r>
    </w:p>
    <w:p w14:paraId="7C42A08A" w14:textId="77777777" w:rsidR="002C71BF" w:rsidRPr="00A62F14" w:rsidRDefault="002C71BF" w:rsidP="002C71BF">
      <w:pPr>
        <w:pStyle w:val="Level1"/>
        <w:widowControl/>
        <w:numPr>
          <w:ilvl w:val="0"/>
          <w:numId w:val="194"/>
        </w:numPr>
        <w:tabs>
          <w:tab w:val="clear" w:pos="360"/>
          <w:tab w:val="left" w:pos="216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A62F14">
        <w:rPr>
          <w:rFonts w:ascii="Arial" w:hAnsi="Arial" w:cs="Arial"/>
        </w:rPr>
        <w:t xml:space="preserve">Hurricane loss costs for the various specified deductibles </w:t>
      </w:r>
      <w:r>
        <w:rPr>
          <w:rFonts w:ascii="Arial" w:hAnsi="Arial" w:cs="Arial"/>
        </w:rPr>
        <w:t>shall</w:t>
      </w:r>
      <w:r w:rsidRPr="00A62F14">
        <w:rPr>
          <w:rFonts w:ascii="Arial" w:hAnsi="Arial" w:cs="Arial"/>
        </w:rPr>
        <w:t xml:space="preserve"> be determined</w:t>
      </w:r>
      <w:r>
        <w:rPr>
          <w:rFonts w:ascii="Arial" w:hAnsi="Arial" w:cs="Arial"/>
        </w:rPr>
        <w:t xml:space="preserve"> </w:t>
      </w:r>
      <w:r w:rsidRPr="00A62F14">
        <w:rPr>
          <w:rFonts w:ascii="Arial" w:hAnsi="Arial" w:cs="Arial"/>
        </w:rPr>
        <w:t>based on annual deductibles</w:t>
      </w:r>
    </w:p>
    <w:p w14:paraId="2315D382" w14:textId="77777777" w:rsidR="002C71BF" w:rsidRPr="00A62F14" w:rsidRDefault="002C71BF" w:rsidP="002C71BF">
      <w:pPr>
        <w:pStyle w:val="Level1"/>
        <w:widowControl/>
        <w:numPr>
          <w:ilvl w:val="0"/>
          <w:numId w:val="194"/>
        </w:numPr>
        <w:tabs>
          <w:tab w:val="clear" w:pos="360"/>
          <w:tab w:val="left" w:pos="2160"/>
          <w:tab w:val="left" w:pos="2880"/>
          <w:tab w:val="left" w:pos="3600"/>
          <w:tab w:val="left" w:pos="4320"/>
          <w:tab w:val="left" w:pos="5040"/>
          <w:tab w:val="left" w:pos="5760"/>
          <w:tab w:val="left" w:pos="6480"/>
          <w:tab w:val="left" w:pos="7200"/>
          <w:tab w:val="left" w:pos="7920"/>
          <w:tab w:val="left" w:pos="8640"/>
          <w:tab w:val="left" w:pos="9360"/>
        </w:tabs>
        <w:ind w:left="1440"/>
        <w:outlineLvl w:val="9"/>
        <w:rPr>
          <w:rFonts w:ascii="Arial" w:hAnsi="Arial" w:cs="Arial"/>
        </w:rPr>
      </w:pPr>
      <w:r w:rsidRPr="00A62F14">
        <w:rPr>
          <w:rFonts w:ascii="Arial" w:hAnsi="Arial" w:cs="Arial"/>
        </w:rPr>
        <w:t>All-other perils deductible = $500</w:t>
      </w:r>
    </w:p>
    <w:p w14:paraId="175FE1FE" w14:textId="77777777" w:rsidR="002C71BF" w:rsidRDefault="002C71BF" w:rsidP="002C71BF">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b/>
        </w:rPr>
      </w:pPr>
    </w:p>
    <w:p w14:paraId="546D96DA" w14:textId="77777777" w:rsidR="002C71BF" w:rsidRPr="00A62F14" w:rsidRDefault="002C71BF" w:rsidP="002C71BF">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b/>
        </w:rPr>
      </w:pPr>
    </w:p>
    <w:p w14:paraId="0B411146" w14:textId="77777777" w:rsidR="002C71BF" w:rsidRPr="00A62F14" w:rsidRDefault="002C71BF" w:rsidP="002C71BF">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b/>
        </w:rPr>
      </w:pPr>
      <w:r w:rsidRPr="00A62F14">
        <w:rPr>
          <w:rFonts w:ascii="Arial" w:hAnsi="Arial" w:cs="Arial"/>
          <w:b/>
        </w:rPr>
        <w:t>Commercial Residential</w:t>
      </w:r>
      <w:r w:rsidRPr="00A62F14">
        <w:rPr>
          <w:rFonts w:ascii="Arial" w:hAnsi="Arial" w:cs="Arial"/>
        </w:rPr>
        <w:tab/>
      </w:r>
      <w:r w:rsidRPr="00A62F14">
        <w:rPr>
          <w:rFonts w:ascii="Arial" w:hAnsi="Arial" w:cs="Arial"/>
          <w:b/>
        </w:rPr>
        <w:t>Coverage A = Building</w:t>
      </w:r>
    </w:p>
    <w:p w14:paraId="5A40695E" w14:textId="77777777" w:rsidR="002C71BF" w:rsidRPr="00A62F14" w:rsidRDefault="002C71BF" w:rsidP="002C71BF">
      <w:pPr>
        <w:pStyle w:val="Level1"/>
        <w:widowControl/>
        <w:numPr>
          <w:ilvl w:val="0"/>
          <w:numId w:val="176"/>
        </w:numPr>
        <w:tabs>
          <w:tab w:val="num" w:pos="2520"/>
          <w:tab w:val="left" w:pos="2880"/>
          <w:tab w:val="left" w:pos="3240"/>
          <w:tab w:val="left" w:pos="3600"/>
          <w:tab w:val="left" w:pos="4320"/>
          <w:tab w:val="left" w:pos="5040"/>
          <w:tab w:val="left" w:pos="5760"/>
          <w:tab w:val="left" w:pos="6480"/>
          <w:tab w:val="left" w:pos="7200"/>
          <w:tab w:val="left" w:pos="7920"/>
          <w:tab w:val="left" w:pos="8640"/>
          <w:tab w:val="left" w:pos="9360"/>
        </w:tabs>
        <w:ind w:left="2520" w:firstLine="540"/>
        <w:outlineLvl w:val="9"/>
        <w:rPr>
          <w:rFonts w:ascii="Arial" w:hAnsi="Arial" w:cs="Arial"/>
        </w:rPr>
      </w:pPr>
      <w:r w:rsidRPr="00A62F14">
        <w:rPr>
          <w:rFonts w:ascii="Arial" w:hAnsi="Arial" w:cs="Arial"/>
        </w:rPr>
        <w:t>Replacement Cost included subject to Coverage A limit</w:t>
      </w:r>
    </w:p>
    <w:p w14:paraId="74172B2A" w14:textId="77777777" w:rsidR="002C71BF" w:rsidRPr="00A62F14" w:rsidRDefault="002C71BF" w:rsidP="002C71BF">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rPr>
          <w:rFonts w:ascii="Arial" w:hAnsi="Arial" w:cs="Arial"/>
          <w:b/>
        </w:rPr>
      </w:pPr>
    </w:p>
    <w:p w14:paraId="37DFD94D" w14:textId="77777777" w:rsidR="002C71BF" w:rsidRPr="00A62F14" w:rsidRDefault="002C71BF" w:rsidP="002C71BF">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Arial" w:hAnsi="Arial" w:cs="Arial"/>
        </w:rPr>
      </w:pPr>
      <w:r w:rsidRPr="00A62F14">
        <w:rPr>
          <w:rFonts w:ascii="Arial" w:hAnsi="Arial" w:cs="Arial"/>
          <w:b/>
        </w:rPr>
        <w:t>Coverage C = Contents</w:t>
      </w:r>
    </w:p>
    <w:p w14:paraId="21A0404F" w14:textId="77777777" w:rsidR="002C71BF" w:rsidRPr="00A62F14" w:rsidRDefault="002C71BF" w:rsidP="002C71BF">
      <w:pPr>
        <w:pStyle w:val="Level1"/>
        <w:widowControl/>
        <w:numPr>
          <w:ilvl w:val="0"/>
          <w:numId w:val="178"/>
        </w:numPr>
        <w:tabs>
          <w:tab w:val="num" w:pos="2520"/>
          <w:tab w:val="left" w:pos="2880"/>
          <w:tab w:val="left" w:pos="3240"/>
          <w:tab w:val="left" w:pos="3600"/>
          <w:tab w:val="left" w:pos="4320"/>
          <w:tab w:val="left" w:pos="5040"/>
          <w:tab w:val="left" w:pos="5760"/>
          <w:tab w:val="left" w:pos="6480"/>
          <w:tab w:val="left" w:pos="7200"/>
          <w:tab w:val="left" w:pos="7920"/>
          <w:tab w:val="left" w:pos="8640"/>
          <w:tab w:val="left" w:pos="9360"/>
        </w:tabs>
        <w:ind w:left="2520" w:firstLine="540"/>
        <w:outlineLvl w:val="9"/>
        <w:rPr>
          <w:rFonts w:ascii="Arial" w:hAnsi="Arial" w:cs="Arial"/>
        </w:rPr>
      </w:pPr>
      <w:r w:rsidRPr="00A62F14">
        <w:rPr>
          <w:rFonts w:ascii="Arial" w:hAnsi="Arial" w:cs="Arial"/>
        </w:rPr>
        <w:t>Replacement Cost included subject to Coverage C limit</w:t>
      </w:r>
    </w:p>
    <w:p w14:paraId="1BCFC84E" w14:textId="77777777" w:rsidR="002C71BF" w:rsidRPr="00A62F14" w:rsidRDefault="002C71BF" w:rsidP="002C71BF">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Arial" w:hAnsi="Arial" w:cs="Arial"/>
          <w:b/>
        </w:rPr>
      </w:pPr>
    </w:p>
    <w:p w14:paraId="0D441542" w14:textId="77777777" w:rsidR="002C71BF" w:rsidRPr="00A62F14" w:rsidRDefault="002C71BF" w:rsidP="002C71BF">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firstLine="360"/>
        <w:rPr>
          <w:rFonts w:ascii="Arial" w:hAnsi="Arial" w:cs="Arial"/>
        </w:rPr>
      </w:pPr>
      <w:r w:rsidRPr="00A62F14">
        <w:rPr>
          <w:rFonts w:ascii="Arial" w:hAnsi="Arial" w:cs="Arial"/>
          <w:b/>
        </w:rPr>
        <w:t>Coverage D = Time Element</w:t>
      </w:r>
    </w:p>
    <w:p w14:paraId="07F02BF1" w14:textId="77777777" w:rsidR="002C71BF" w:rsidRPr="00A62F14" w:rsidRDefault="002C71BF" w:rsidP="002C71BF">
      <w:pPr>
        <w:pStyle w:val="Level1"/>
        <w:widowControl/>
        <w:numPr>
          <w:ilvl w:val="0"/>
          <w:numId w:val="179"/>
        </w:numPr>
        <w:tabs>
          <w:tab w:val="clear" w:pos="1440"/>
          <w:tab w:val="num" w:pos="2520"/>
          <w:tab w:val="left" w:pos="2880"/>
          <w:tab w:val="left" w:pos="3240"/>
          <w:tab w:val="left" w:pos="3600"/>
          <w:tab w:val="left" w:pos="4320"/>
          <w:tab w:val="left" w:pos="5040"/>
          <w:tab w:val="left" w:pos="5760"/>
          <w:tab w:val="left" w:pos="6480"/>
          <w:tab w:val="left" w:pos="7200"/>
          <w:tab w:val="left" w:pos="7920"/>
          <w:tab w:val="left" w:pos="8640"/>
          <w:tab w:val="left" w:pos="9360"/>
        </w:tabs>
        <w:ind w:left="2520" w:firstLine="540"/>
        <w:outlineLvl w:val="9"/>
        <w:rPr>
          <w:rFonts w:ascii="Arial" w:hAnsi="Arial" w:cs="Arial"/>
        </w:rPr>
      </w:pPr>
      <w:r w:rsidRPr="00A62F14">
        <w:rPr>
          <w:rFonts w:ascii="Arial" w:hAnsi="Arial" w:cs="Arial"/>
        </w:rPr>
        <w:t>Time limit = 12 months</w:t>
      </w:r>
    </w:p>
    <w:p w14:paraId="23D28169" w14:textId="77777777" w:rsidR="002C71BF" w:rsidRPr="00A62F14" w:rsidRDefault="002C71BF" w:rsidP="002C71BF">
      <w:pPr>
        <w:pStyle w:val="Level1"/>
        <w:widowControl/>
        <w:numPr>
          <w:ilvl w:val="0"/>
          <w:numId w:val="179"/>
        </w:numPr>
        <w:tabs>
          <w:tab w:val="clear" w:pos="1440"/>
          <w:tab w:val="num" w:pos="2520"/>
          <w:tab w:val="left" w:pos="2880"/>
          <w:tab w:val="left" w:pos="3240"/>
          <w:tab w:val="left" w:pos="3600"/>
          <w:tab w:val="left" w:pos="4320"/>
          <w:tab w:val="left" w:pos="5040"/>
          <w:tab w:val="left" w:pos="5760"/>
          <w:tab w:val="left" w:pos="6480"/>
          <w:tab w:val="left" w:pos="7200"/>
          <w:tab w:val="left" w:pos="7920"/>
          <w:tab w:val="left" w:pos="8640"/>
          <w:tab w:val="left" w:pos="9360"/>
        </w:tabs>
        <w:ind w:left="2520" w:firstLine="540"/>
        <w:outlineLvl w:val="9"/>
        <w:rPr>
          <w:rFonts w:ascii="Arial" w:hAnsi="Arial" w:cs="Arial"/>
        </w:rPr>
      </w:pPr>
      <w:r w:rsidRPr="00A62F14">
        <w:rPr>
          <w:rFonts w:ascii="Arial" w:hAnsi="Arial" w:cs="Arial"/>
        </w:rPr>
        <w:t>Per diem = $300/day per policy, if used</w:t>
      </w:r>
    </w:p>
    <w:p w14:paraId="5DBB7036" w14:textId="77777777" w:rsidR="002C71BF" w:rsidRDefault="002C71BF" w:rsidP="002C71BF">
      <w:pPr>
        <w:pStyle w:val="Level1"/>
        <w:widowControl/>
        <w:tabs>
          <w:tab w:val="left" w:pos="2880"/>
          <w:tab w:val="left" w:pos="3600"/>
          <w:tab w:val="left" w:pos="4320"/>
          <w:tab w:val="left" w:pos="5040"/>
          <w:tab w:val="left" w:pos="5760"/>
          <w:tab w:val="left" w:pos="6480"/>
          <w:tab w:val="left" w:pos="7200"/>
          <w:tab w:val="left" w:pos="7920"/>
          <w:tab w:val="left" w:pos="8640"/>
          <w:tab w:val="left" w:pos="9360"/>
        </w:tabs>
        <w:ind w:left="4680"/>
        <w:outlineLvl w:val="9"/>
        <w:rPr>
          <w:rFonts w:ascii="Arial" w:hAnsi="Arial" w:cs="Arial"/>
        </w:rPr>
      </w:pPr>
    </w:p>
    <w:p w14:paraId="7ACCA400" w14:textId="77777777" w:rsidR="002C71BF" w:rsidRPr="00A62F14" w:rsidRDefault="002C71BF" w:rsidP="002C71BF">
      <w:pPr>
        <w:pStyle w:val="Level1"/>
        <w:widowControl/>
        <w:numPr>
          <w:ilvl w:val="0"/>
          <w:numId w:val="195"/>
        </w:numPr>
        <w:tabs>
          <w:tab w:val="left" w:pos="2880"/>
          <w:tab w:val="left" w:pos="3600"/>
          <w:tab w:val="left" w:pos="4320"/>
          <w:tab w:val="left" w:pos="5040"/>
          <w:tab w:val="left" w:pos="5760"/>
          <w:tab w:val="left" w:pos="6480"/>
          <w:tab w:val="left" w:pos="7200"/>
          <w:tab w:val="left" w:pos="7920"/>
          <w:tab w:val="left" w:pos="8640"/>
          <w:tab w:val="left" w:pos="9360"/>
        </w:tabs>
        <w:outlineLvl w:val="9"/>
        <w:rPr>
          <w:rFonts w:ascii="Arial" w:hAnsi="Arial" w:cs="Arial"/>
        </w:rPr>
      </w:pPr>
      <w:r w:rsidRPr="00A62F14">
        <w:rPr>
          <w:rFonts w:ascii="Arial" w:hAnsi="Arial" w:cs="Arial"/>
        </w:rPr>
        <w:t xml:space="preserve">Hurricane loss costs per $1,000 </w:t>
      </w:r>
      <w:r>
        <w:rPr>
          <w:rFonts w:ascii="Arial" w:hAnsi="Arial" w:cs="Arial"/>
        </w:rPr>
        <w:t>shall</w:t>
      </w:r>
      <w:r w:rsidRPr="00A62F14">
        <w:rPr>
          <w:rFonts w:ascii="Arial" w:hAnsi="Arial" w:cs="Arial"/>
        </w:rPr>
        <w:t xml:space="preserve"> be related to the Coverage A limit</w:t>
      </w:r>
    </w:p>
    <w:p w14:paraId="17BC92C8" w14:textId="77777777" w:rsidR="002C71BF" w:rsidRPr="00A62F14" w:rsidRDefault="002C71BF" w:rsidP="002C71BF">
      <w:pPr>
        <w:pStyle w:val="Level1"/>
        <w:widowControl/>
        <w:numPr>
          <w:ilvl w:val="0"/>
          <w:numId w:val="195"/>
        </w:numPr>
        <w:tabs>
          <w:tab w:val="left" w:pos="2880"/>
          <w:tab w:val="left" w:pos="3600"/>
          <w:tab w:val="left" w:pos="4320"/>
          <w:tab w:val="left" w:pos="5040"/>
          <w:tab w:val="left" w:pos="5760"/>
          <w:tab w:val="left" w:pos="6480"/>
          <w:tab w:val="left" w:pos="7200"/>
          <w:tab w:val="left" w:pos="7920"/>
          <w:tab w:val="left" w:pos="8640"/>
          <w:tab w:val="left" w:pos="9360"/>
        </w:tabs>
        <w:outlineLvl w:val="9"/>
        <w:rPr>
          <w:rFonts w:ascii="Arial" w:hAnsi="Arial" w:cs="Arial"/>
        </w:rPr>
      </w:pPr>
      <w:r w:rsidRPr="00A62F14">
        <w:rPr>
          <w:rFonts w:ascii="Arial" w:hAnsi="Arial" w:cs="Arial"/>
        </w:rPr>
        <w:t xml:space="preserve">Hurricane loss costs for the various specified deductibles </w:t>
      </w:r>
      <w:r>
        <w:rPr>
          <w:rFonts w:ascii="Arial" w:hAnsi="Arial" w:cs="Arial"/>
        </w:rPr>
        <w:t>shall</w:t>
      </w:r>
      <w:r w:rsidRPr="00A62F14">
        <w:rPr>
          <w:rFonts w:ascii="Arial" w:hAnsi="Arial" w:cs="Arial"/>
        </w:rPr>
        <w:t xml:space="preserve"> be determined</w:t>
      </w:r>
      <w:r>
        <w:rPr>
          <w:rFonts w:ascii="Arial" w:hAnsi="Arial" w:cs="Arial"/>
        </w:rPr>
        <w:t xml:space="preserve"> </w:t>
      </w:r>
      <w:r w:rsidRPr="00A62F14">
        <w:rPr>
          <w:rFonts w:ascii="Arial" w:hAnsi="Arial" w:cs="Arial"/>
        </w:rPr>
        <w:t>based on annual deductibles</w:t>
      </w:r>
    </w:p>
    <w:p w14:paraId="3857C305" w14:textId="77777777" w:rsidR="002C71BF" w:rsidRPr="00A62F14" w:rsidRDefault="002C71BF" w:rsidP="002C71BF">
      <w:pPr>
        <w:pStyle w:val="Level1"/>
        <w:widowControl/>
        <w:numPr>
          <w:ilvl w:val="0"/>
          <w:numId w:val="195"/>
        </w:numPr>
        <w:tabs>
          <w:tab w:val="left" w:pos="2880"/>
          <w:tab w:val="left" w:pos="3600"/>
          <w:tab w:val="left" w:pos="4320"/>
          <w:tab w:val="left" w:pos="5040"/>
          <w:tab w:val="left" w:pos="5760"/>
          <w:tab w:val="left" w:pos="6480"/>
          <w:tab w:val="left" w:pos="7200"/>
          <w:tab w:val="left" w:pos="7920"/>
          <w:tab w:val="left" w:pos="8640"/>
          <w:tab w:val="left" w:pos="9360"/>
        </w:tabs>
        <w:outlineLvl w:val="9"/>
        <w:rPr>
          <w:rFonts w:ascii="Arial" w:hAnsi="Arial" w:cs="Arial"/>
        </w:rPr>
      </w:pPr>
      <w:r w:rsidRPr="00A62F14">
        <w:rPr>
          <w:rFonts w:ascii="Arial" w:hAnsi="Arial" w:cs="Arial"/>
        </w:rPr>
        <w:t>All-other perils deductible = $5,000</w:t>
      </w:r>
    </w:p>
    <w:p w14:paraId="19E171C8" w14:textId="77777777" w:rsidR="002C71BF" w:rsidRDefault="002C71BF" w:rsidP="002C71BF">
      <w:pPr>
        <w:pStyle w:val="BodyText2"/>
        <w:tabs>
          <w:tab w:val="left" w:pos="3600"/>
          <w:tab w:val="left" w:pos="4320"/>
          <w:tab w:val="left" w:pos="5040"/>
          <w:tab w:val="left" w:pos="5760"/>
          <w:tab w:val="left" w:pos="6480"/>
          <w:tab w:val="left" w:pos="7200"/>
          <w:tab w:val="left" w:pos="7920"/>
          <w:tab w:val="left" w:pos="8640"/>
        </w:tabs>
        <w:spacing w:after="0" w:line="240" w:lineRule="auto"/>
        <w:rPr>
          <w:rFonts w:ascii="Arial" w:hAnsi="Arial" w:cs="Arial"/>
          <w:color w:val="FF0000"/>
        </w:rPr>
      </w:pPr>
    </w:p>
    <w:p w14:paraId="78D6CCC3" w14:textId="77777777" w:rsidR="002C71BF" w:rsidRDefault="002C71BF" w:rsidP="002C71BF">
      <w:pPr>
        <w:rPr>
          <w:rFonts w:ascii="Arial" w:hAnsi="Arial" w:cs="Arial"/>
          <w:b/>
          <w:sz w:val="28"/>
          <w:szCs w:val="28"/>
        </w:rPr>
      </w:pPr>
      <w:r>
        <w:rPr>
          <w:rFonts w:ascii="Arial" w:hAnsi="Arial" w:cs="Arial"/>
          <w:b/>
          <w:sz w:val="28"/>
          <w:szCs w:val="28"/>
        </w:rPr>
        <w:br w:type="page"/>
      </w:r>
    </w:p>
    <w:p w14:paraId="637A3D23" w14:textId="77777777" w:rsidR="002C71BF" w:rsidRDefault="002C71BF" w:rsidP="002C71BF">
      <w:pPr>
        <w:jc w:val="center"/>
        <w:rPr>
          <w:rFonts w:ascii="Arial" w:hAnsi="Arial" w:cs="Arial"/>
          <w:b/>
          <w:sz w:val="28"/>
          <w:szCs w:val="28"/>
        </w:rPr>
      </w:pPr>
      <w:r>
        <w:rPr>
          <w:rFonts w:ascii="Arial" w:hAnsi="Arial" w:cs="Arial"/>
          <w:b/>
          <w:noProof/>
        </w:rPr>
        <w:lastRenderedPageBreak/>
        <mc:AlternateContent>
          <mc:Choice Requires="wps">
            <w:drawing>
              <wp:anchor distT="0" distB="0" distL="114300" distR="114300" simplePos="0" relativeHeight="251776000" behindDoc="1" locked="0" layoutInCell="1" allowOverlap="1" wp14:anchorId="532D3DC8" wp14:editId="09A7FE7F">
                <wp:simplePos x="0" y="0"/>
                <wp:positionH relativeFrom="column">
                  <wp:posOffset>262310</wp:posOffset>
                </wp:positionH>
                <wp:positionV relativeFrom="paragraph">
                  <wp:posOffset>-178849</wp:posOffset>
                </wp:positionV>
                <wp:extent cx="5507355" cy="500932"/>
                <wp:effectExtent l="0" t="0" r="93345" b="90170"/>
                <wp:wrapNone/>
                <wp:docPr id="41"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7355" cy="50093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00BC2" id="Rectangle 73" o:spid="_x0000_s1026" style="position:absolute;margin-left:20.65pt;margin-top:-14.1pt;width:433.65pt;height:39.4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" fillcolor="#eaeaea" strokeweight="1pt">
                <v:shadow on="t" offset="6pt,6pt"/>
              </v:rect>
            </w:pict>
          </mc:Fallback>
        </mc:AlternateContent>
      </w:r>
      <w:r>
        <w:rPr>
          <w:rFonts w:ascii="Arial" w:hAnsi="Arial" w:cs="Arial"/>
          <w:b/>
          <w:sz w:val="28"/>
          <w:szCs w:val="28"/>
        </w:rPr>
        <w:t>Form A-8: Hurricane Probable Maximum Loss for Florida</w:t>
      </w:r>
    </w:p>
    <w:p w14:paraId="638861EC" w14:textId="77777777" w:rsidR="002C71BF" w:rsidRDefault="002C71BF" w:rsidP="002C71BF">
      <w:pPr>
        <w:jc w:val="center"/>
        <w:rPr>
          <w:rFonts w:ascii="Arial" w:hAnsi="Arial" w:cs="Arial"/>
          <w:b/>
          <w:sz w:val="28"/>
          <w:szCs w:val="28"/>
        </w:rPr>
      </w:pPr>
    </w:p>
    <w:p w14:paraId="02217E65" w14:textId="77777777" w:rsidR="002C71BF" w:rsidRDefault="002C71BF" w:rsidP="002C71BF">
      <w:pPr>
        <w:jc w:val="center"/>
        <w:rPr>
          <w:rFonts w:ascii="Arial" w:hAnsi="Arial" w:cs="Arial"/>
          <w:b/>
          <w:sz w:val="28"/>
          <w:szCs w:val="28"/>
        </w:rPr>
      </w:pPr>
    </w:p>
    <w:p w14:paraId="59FA8C22" w14:textId="77777777" w:rsidR="002C71BF" w:rsidRPr="00A62F14" w:rsidRDefault="002C71BF" w:rsidP="002C71BF">
      <w:pPr>
        <w:tabs>
          <w:tab w:val="left" w:pos="1080"/>
        </w:tabs>
        <w:ind w:left="1080" w:hanging="1080"/>
        <w:rPr>
          <w:rFonts w:ascii="Arial" w:hAnsi="Arial" w:cs="Arial"/>
          <w:b/>
        </w:rPr>
      </w:pPr>
      <w:r w:rsidRPr="00A62F14">
        <w:rPr>
          <w:rFonts w:ascii="Arial" w:hAnsi="Arial" w:cs="Arial"/>
        </w:rPr>
        <w:t>Purpose:</w:t>
      </w:r>
      <w:r w:rsidRPr="00A62F14">
        <w:rPr>
          <w:rFonts w:ascii="Arial" w:hAnsi="Arial" w:cs="Arial"/>
        </w:rPr>
        <w:tab/>
        <w:t>This form provides an illustration of the distribution of hurricane losses. The form also illustrates that appropriate calculations were used to produce both expected annual hurricane losses and hurricane probable maximum loss levels.</w:t>
      </w:r>
    </w:p>
    <w:p w14:paraId="7BDECAF8" w14:textId="77777777" w:rsidR="002C71BF" w:rsidRPr="00A62F14" w:rsidRDefault="002C71BF" w:rsidP="002C71BF">
      <w:pPr>
        <w:rPr>
          <w:rFonts w:ascii="Arial" w:hAnsi="Arial" w:cs="Arial"/>
          <w:b/>
        </w:rPr>
      </w:pPr>
    </w:p>
    <w:p w14:paraId="2D1D7C0A" w14:textId="4A4971DF" w:rsidR="002C71BF" w:rsidRPr="00A62F14" w:rsidRDefault="002C71BF" w:rsidP="002C71BF">
      <w:pPr>
        <w:numPr>
          <w:ilvl w:val="0"/>
          <w:numId w:val="208"/>
        </w:numPr>
        <w:rPr>
          <w:rFonts w:ascii="Arial" w:hAnsi="Arial" w:cs="Arial"/>
          <w:iCs/>
        </w:rPr>
      </w:pPr>
      <w:r w:rsidRPr="00A62F14">
        <w:rPr>
          <w:rFonts w:ascii="Arial" w:hAnsi="Arial" w:cs="Arial"/>
          <w:iCs/>
        </w:rPr>
        <w:t>One or more automated programs or scripts shall be used to generate and arrange the data in Form A-8</w:t>
      </w:r>
      <w:r w:rsidR="006817A5">
        <w:rPr>
          <w:rFonts w:ascii="Arial" w:hAnsi="Arial" w:cs="Arial"/>
          <w:iCs/>
        </w:rPr>
        <w:t>.</w:t>
      </w:r>
    </w:p>
    <w:p w14:paraId="5F2C4D7E" w14:textId="77777777" w:rsidR="002C71BF" w:rsidRPr="00A62F14" w:rsidRDefault="002C71BF" w:rsidP="002C71BF">
      <w:pPr>
        <w:ind w:left="360"/>
        <w:rPr>
          <w:rFonts w:ascii="Arial" w:hAnsi="Arial" w:cs="Arial"/>
          <w:iCs/>
        </w:rPr>
      </w:pPr>
    </w:p>
    <w:p w14:paraId="41A5CE03" w14:textId="77777777" w:rsidR="002C71BF" w:rsidRPr="00D2278F" w:rsidRDefault="002C71BF" w:rsidP="002C71BF">
      <w:pPr>
        <w:numPr>
          <w:ilvl w:val="0"/>
          <w:numId w:val="208"/>
        </w:numPr>
        <w:tabs>
          <w:tab w:val="clear" w:pos="360"/>
          <w:tab w:val="num" w:pos="540"/>
        </w:tabs>
        <w:rPr>
          <w:rFonts w:ascii="Arial" w:hAnsi="Arial" w:cs="Arial"/>
          <w:iCs/>
        </w:rPr>
      </w:pPr>
      <w:r w:rsidRPr="00A62F14">
        <w:rPr>
          <w:rFonts w:ascii="Arial" w:hAnsi="Arial" w:cs="Arial"/>
        </w:rPr>
        <w:t xml:space="preserve">Provide a detailed explanation of how the Expected Annual Hurricane Losses and Return Periods are calculated. </w:t>
      </w:r>
    </w:p>
    <w:p w14:paraId="10DD30DE" w14:textId="77777777" w:rsidR="002C71BF" w:rsidRPr="00A62F14" w:rsidRDefault="002C71BF" w:rsidP="002C71BF">
      <w:pPr>
        <w:ind w:left="360"/>
        <w:rPr>
          <w:rFonts w:ascii="Arial" w:hAnsi="Arial" w:cs="Arial"/>
          <w:b/>
          <w:color w:val="0000FF"/>
        </w:rPr>
      </w:pPr>
    </w:p>
    <w:p w14:paraId="10A87E15" w14:textId="77777777" w:rsidR="002C71BF" w:rsidRDefault="002C71BF" w:rsidP="002C71BF">
      <w:pPr>
        <w:numPr>
          <w:ilvl w:val="0"/>
          <w:numId w:val="208"/>
        </w:numPr>
        <w:tabs>
          <w:tab w:val="clear" w:pos="360"/>
          <w:tab w:val="num" w:pos="540"/>
        </w:tabs>
        <w:rPr>
          <w:rFonts w:ascii="Arial" w:hAnsi="Arial" w:cs="Arial"/>
        </w:rPr>
      </w:pPr>
      <w:r w:rsidRPr="00D2278F">
        <w:rPr>
          <w:rFonts w:ascii="Arial" w:hAnsi="Arial" w:cs="Arial"/>
        </w:rPr>
        <w:t xml:space="preserve">Complete Part A </w:t>
      </w:r>
      <w:r>
        <w:rPr>
          <w:rFonts w:ascii="Arial" w:hAnsi="Arial" w:cs="Arial"/>
        </w:rPr>
        <w:t>using</w:t>
      </w:r>
      <w:r w:rsidRPr="00D2278F">
        <w:rPr>
          <w:rFonts w:ascii="Arial" w:hAnsi="Arial" w:cs="Arial"/>
        </w:rPr>
        <w:t xml:space="preserve"> the 2017 FHCF exposure data and Part B using the 2023 FH</w:t>
      </w:r>
      <w:r>
        <w:rPr>
          <w:rFonts w:ascii="Arial" w:hAnsi="Arial" w:cs="Arial"/>
        </w:rPr>
        <w:t>CF</w:t>
      </w:r>
      <w:r w:rsidRPr="00D2278F">
        <w:rPr>
          <w:rFonts w:ascii="Arial" w:hAnsi="Arial" w:cs="Arial"/>
        </w:rPr>
        <w:t xml:space="preserve"> exposure data. </w:t>
      </w:r>
    </w:p>
    <w:p w14:paraId="2AF99F68" w14:textId="77777777" w:rsidR="002C71BF" w:rsidRDefault="002C71BF" w:rsidP="002C71BF">
      <w:pPr>
        <w:ind w:left="360"/>
        <w:rPr>
          <w:rFonts w:ascii="Arial" w:hAnsi="Arial" w:cs="Arial"/>
        </w:rPr>
      </w:pPr>
    </w:p>
    <w:p w14:paraId="45651FF7" w14:textId="7EA2597D" w:rsidR="002C71BF" w:rsidRPr="00A62F14" w:rsidRDefault="002C71BF" w:rsidP="002C71BF">
      <w:pPr>
        <w:ind w:left="360" w:hanging="360"/>
        <w:rPr>
          <w:rFonts w:ascii="Arial" w:hAnsi="Arial" w:cs="Arial"/>
        </w:rPr>
      </w:pPr>
      <w:r>
        <w:rPr>
          <w:rFonts w:ascii="Arial" w:hAnsi="Arial" w:cs="Arial"/>
        </w:rPr>
        <w:t xml:space="preserve">D. </w:t>
      </w:r>
      <w:r>
        <w:rPr>
          <w:rFonts w:ascii="Arial" w:hAnsi="Arial" w:cs="Arial"/>
        </w:rPr>
        <w:tab/>
      </w:r>
      <w:r w:rsidRPr="00D2278F">
        <w:rPr>
          <w:rFonts w:ascii="Arial" w:hAnsi="Arial" w:cs="Arial"/>
        </w:rPr>
        <w:t>For the Expected Annual Hurricane Losses column</w:t>
      </w:r>
      <w:r>
        <w:rPr>
          <w:rFonts w:ascii="Arial" w:hAnsi="Arial" w:cs="Arial"/>
        </w:rPr>
        <w:t xml:space="preserve"> in Part A.1 and Part B.1</w:t>
      </w:r>
      <w:r w:rsidRPr="00D2278F">
        <w:rPr>
          <w:rFonts w:ascii="Arial" w:hAnsi="Arial" w:cs="Arial"/>
        </w:rPr>
        <w:t>, provide personal and commercial residential, zero deductible statewide hurricane loss costs</w:t>
      </w:r>
      <w:r w:rsidR="006817A5">
        <w:rPr>
          <w:rFonts w:ascii="Arial" w:hAnsi="Arial" w:cs="Arial"/>
        </w:rPr>
        <w:t>.</w:t>
      </w:r>
      <w:r w:rsidRPr="00D2278F">
        <w:rPr>
          <w:rFonts w:ascii="Arial" w:hAnsi="Arial" w:cs="Arial"/>
        </w:rPr>
        <w:t xml:space="preserve"> </w:t>
      </w:r>
    </w:p>
    <w:p w14:paraId="53880FA3" w14:textId="77777777" w:rsidR="002C71BF" w:rsidRDefault="002C71BF" w:rsidP="002C71BF">
      <w:pPr>
        <w:ind w:left="720" w:hanging="720"/>
        <w:rPr>
          <w:rFonts w:ascii="Arial" w:hAnsi="Arial" w:cs="Arial"/>
        </w:rPr>
      </w:pPr>
    </w:p>
    <w:p w14:paraId="25CCAFF1" w14:textId="77777777" w:rsidR="002C71BF" w:rsidRPr="00A62F14" w:rsidRDefault="002C71BF" w:rsidP="002C71BF">
      <w:pPr>
        <w:tabs>
          <w:tab w:val="left" w:pos="360"/>
        </w:tabs>
        <w:ind w:left="360" w:hanging="360"/>
        <w:rPr>
          <w:rFonts w:ascii="Arial" w:hAnsi="Arial" w:cs="Arial"/>
        </w:rPr>
      </w:pPr>
      <w:r w:rsidRPr="00A62F14">
        <w:rPr>
          <w:rFonts w:ascii="Arial" w:hAnsi="Arial" w:cs="Arial"/>
        </w:rPr>
        <w:tab/>
        <w:t xml:space="preserve">In the column, Return Period (Years), provide the return period associated with the average hurricane loss within the ranges indicated on a cumulative basis.  </w:t>
      </w:r>
    </w:p>
    <w:p w14:paraId="38866E38" w14:textId="77777777" w:rsidR="002C71BF" w:rsidRPr="00A62F14" w:rsidRDefault="002C71BF" w:rsidP="002C71BF">
      <w:pPr>
        <w:tabs>
          <w:tab w:val="left" w:pos="360"/>
        </w:tabs>
        <w:ind w:left="360" w:hanging="360"/>
        <w:rPr>
          <w:rFonts w:ascii="Arial" w:hAnsi="Arial" w:cs="Arial"/>
        </w:rPr>
      </w:pPr>
    </w:p>
    <w:p w14:paraId="183F20A1" w14:textId="77777777" w:rsidR="002C71BF" w:rsidRPr="00A62F14" w:rsidRDefault="002C71BF" w:rsidP="002C71BF">
      <w:pPr>
        <w:tabs>
          <w:tab w:val="left" w:pos="360"/>
        </w:tabs>
        <w:ind w:left="360" w:hanging="360"/>
        <w:rPr>
          <w:rFonts w:ascii="Arial" w:hAnsi="Arial" w:cs="Arial"/>
        </w:rPr>
      </w:pPr>
      <w:r w:rsidRPr="00A62F14">
        <w:rPr>
          <w:rFonts w:ascii="Arial" w:hAnsi="Arial" w:cs="Arial"/>
        </w:rPr>
        <w:tab/>
        <w:t xml:space="preserve">For example, if the average hurricane loss is $4,705 million for the range $4,501-$5,000 million, provide the return period associated with a hurricane loss that is $4,705 million or greater.  </w:t>
      </w:r>
    </w:p>
    <w:p w14:paraId="48D38280" w14:textId="77777777" w:rsidR="002C71BF" w:rsidRPr="00A62F14" w:rsidRDefault="002C71BF" w:rsidP="002C71BF">
      <w:pPr>
        <w:ind w:left="360"/>
        <w:rPr>
          <w:rFonts w:ascii="Arial" w:hAnsi="Arial" w:cs="Arial"/>
        </w:rPr>
      </w:pPr>
    </w:p>
    <w:p w14:paraId="7542434F" w14:textId="77777777" w:rsidR="002C71BF" w:rsidRPr="00A62F14" w:rsidRDefault="002C71BF" w:rsidP="002C71BF">
      <w:pPr>
        <w:ind w:left="360"/>
        <w:rPr>
          <w:rFonts w:ascii="Arial" w:hAnsi="Arial" w:cs="Arial"/>
        </w:rPr>
      </w:pPr>
      <w:r w:rsidRPr="00A62F14">
        <w:rPr>
          <w:rFonts w:ascii="Arial" w:hAnsi="Arial" w:cs="Arial"/>
        </w:rPr>
        <w:t xml:space="preserve">For each hurricane loss range in millions ($1,001-$1,500, $1,501-$2,000, $2,001-$2,500) the average hurricane loss within that range </w:t>
      </w:r>
      <w:r>
        <w:rPr>
          <w:rFonts w:ascii="Arial" w:hAnsi="Arial" w:cs="Arial"/>
        </w:rPr>
        <w:t>shall</w:t>
      </w:r>
      <w:r w:rsidRPr="00A62F14">
        <w:rPr>
          <w:rFonts w:ascii="Arial" w:hAnsi="Arial" w:cs="Arial"/>
        </w:rPr>
        <w:t xml:space="preserve"> be identified and then the return period associated with that hurricane loss calculated. The return period is then the reciprocal of the probability of the hurricane loss equaling or exceeding this average hurricane loss size.</w:t>
      </w:r>
    </w:p>
    <w:p w14:paraId="0A1D339A" w14:textId="77777777" w:rsidR="002C71BF" w:rsidRDefault="002C71BF" w:rsidP="002C71BF">
      <w:pPr>
        <w:ind w:left="360"/>
        <w:rPr>
          <w:rFonts w:ascii="Arial" w:hAnsi="Arial" w:cs="Arial"/>
        </w:rPr>
      </w:pPr>
    </w:p>
    <w:p w14:paraId="1D513ED7" w14:textId="77777777" w:rsidR="002C71BF" w:rsidRDefault="002C71BF" w:rsidP="002C71BF">
      <w:pPr>
        <w:ind w:left="360"/>
        <w:rPr>
          <w:rFonts w:ascii="Arial" w:hAnsi="Arial" w:cs="Arial"/>
        </w:rPr>
      </w:pPr>
      <w:r w:rsidRPr="00A62F14">
        <w:rPr>
          <w:rFonts w:ascii="Arial" w:hAnsi="Arial" w:cs="Arial"/>
        </w:rPr>
        <w:t xml:space="preserve">The probability of equaling or exceeding the average of each range </w:t>
      </w:r>
      <w:r>
        <w:rPr>
          <w:rFonts w:ascii="Arial" w:hAnsi="Arial" w:cs="Arial"/>
        </w:rPr>
        <w:t>shall</w:t>
      </w:r>
      <w:r w:rsidRPr="00A62F14">
        <w:rPr>
          <w:rFonts w:ascii="Arial" w:hAnsi="Arial" w:cs="Arial"/>
        </w:rPr>
        <w:t xml:space="preserve"> be smaller as the ranges increase (and the average hurricane losses within the ranges increase). Therefore, the return period associated with each range and average hurricane loss within that range </w:t>
      </w:r>
      <w:r>
        <w:rPr>
          <w:rFonts w:ascii="Arial" w:hAnsi="Arial" w:cs="Arial"/>
        </w:rPr>
        <w:t>shall</w:t>
      </w:r>
      <w:r w:rsidRPr="00A62F14">
        <w:rPr>
          <w:rFonts w:ascii="Arial" w:hAnsi="Arial" w:cs="Arial"/>
        </w:rPr>
        <w:t xml:space="preserve"> be larger as the ranges increase. Return periods </w:t>
      </w:r>
      <w:r>
        <w:rPr>
          <w:rFonts w:ascii="Arial" w:hAnsi="Arial" w:cs="Arial"/>
        </w:rPr>
        <w:t>shall</w:t>
      </w:r>
      <w:r w:rsidRPr="00A62F14">
        <w:rPr>
          <w:rFonts w:ascii="Arial" w:hAnsi="Arial" w:cs="Arial"/>
        </w:rPr>
        <w:t xml:space="preserve"> be based on cumulative probabilities.  </w:t>
      </w:r>
    </w:p>
    <w:p w14:paraId="50E471CE" w14:textId="77777777" w:rsidR="002C71BF" w:rsidRDefault="002C71BF" w:rsidP="002C71BF">
      <w:pPr>
        <w:ind w:left="360"/>
        <w:rPr>
          <w:rFonts w:ascii="Arial" w:hAnsi="Arial" w:cs="Arial"/>
        </w:rPr>
      </w:pPr>
    </w:p>
    <w:p w14:paraId="66EED269" w14:textId="77777777" w:rsidR="002C71BF" w:rsidRDefault="002C71BF" w:rsidP="002C71BF">
      <w:pPr>
        <w:ind w:left="360"/>
        <w:rPr>
          <w:rFonts w:ascii="Arial" w:hAnsi="Arial" w:cs="Arial"/>
        </w:rPr>
      </w:pPr>
      <w:r w:rsidRPr="00A62F14">
        <w:rPr>
          <w:rFonts w:ascii="Arial" w:hAnsi="Arial" w:cs="Arial"/>
        </w:rPr>
        <w:t xml:space="preserve">A return period for an average hurricane loss of $4,705 million within the $4,501-$5,000 million range </w:t>
      </w:r>
      <w:r>
        <w:rPr>
          <w:rFonts w:ascii="Arial" w:hAnsi="Arial" w:cs="Arial"/>
        </w:rPr>
        <w:t>shall</w:t>
      </w:r>
      <w:r w:rsidRPr="00A62F14">
        <w:rPr>
          <w:rFonts w:ascii="Arial" w:hAnsi="Arial" w:cs="Arial"/>
        </w:rPr>
        <w:t xml:space="preserve"> be lower than the return period for an average hurricane loss of $5,455 million associated with </w:t>
      </w:r>
      <w:r>
        <w:rPr>
          <w:rFonts w:ascii="Arial" w:hAnsi="Arial" w:cs="Arial"/>
        </w:rPr>
        <w:t>the</w:t>
      </w:r>
      <w:r w:rsidRPr="00A62F14">
        <w:rPr>
          <w:rFonts w:ascii="Arial" w:hAnsi="Arial" w:cs="Arial"/>
        </w:rPr>
        <w:t xml:space="preserve"> $5,001-$6,000 million range.</w:t>
      </w:r>
    </w:p>
    <w:p w14:paraId="730AF988" w14:textId="77777777" w:rsidR="002C71BF" w:rsidRDefault="002C71BF" w:rsidP="002C71BF">
      <w:pPr>
        <w:ind w:left="360"/>
        <w:rPr>
          <w:rFonts w:ascii="Arial" w:hAnsi="Arial" w:cs="Arial"/>
        </w:rPr>
      </w:pPr>
    </w:p>
    <w:p w14:paraId="0713CC1F" w14:textId="748C53A9" w:rsidR="002C71BF" w:rsidRPr="00A62F14" w:rsidRDefault="002C71BF" w:rsidP="00C63B30">
      <w:pPr>
        <w:pStyle w:val="BodyText2"/>
        <w:numPr>
          <w:ilvl w:val="0"/>
          <w:numId w:val="220"/>
        </w:numPr>
        <w:spacing w:after="0" w:line="240" w:lineRule="auto"/>
        <w:rPr>
          <w:rFonts w:ascii="Arial" w:hAnsi="Arial" w:cs="Arial"/>
        </w:rPr>
      </w:pPr>
      <w:r w:rsidRPr="00A62F14">
        <w:rPr>
          <w:rFonts w:ascii="Arial" w:hAnsi="Arial" w:cs="Arial"/>
        </w:rPr>
        <w:t xml:space="preserve">Provide a graphical comparison of the hurricane model </w:t>
      </w:r>
      <w:r w:rsidR="006817A5">
        <w:rPr>
          <w:rFonts w:ascii="Arial" w:hAnsi="Arial" w:cs="Arial"/>
        </w:rPr>
        <w:t xml:space="preserve">under review </w:t>
      </w:r>
      <w:r w:rsidRPr="00A62F14">
        <w:rPr>
          <w:rFonts w:ascii="Arial" w:hAnsi="Arial" w:cs="Arial"/>
        </w:rPr>
        <w:t xml:space="preserve">Residential Return Periods hurricane loss curve to the current accepted hurricane model Residential Return Periods hurricane loss curve. Residential Return Period (Years) </w:t>
      </w:r>
      <w:r>
        <w:rPr>
          <w:rFonts w:ascii="Arial" w:hAnsi="Arial" w:cs="Arial"/>
        </w:rPr>
        <w:t>shall</w:t>
      </w:r>
      <w:r w:rsidRPr="00A62F14">
        <w:rPr>
          <w:rFonts w:ascii="Arial" w:hAnsi="Arial" w:cs="Arial"/>
        </w:rPr>
        <w:t xml:space="preserve"> be shown on the </w:t>
      </w:r>
      <w:r w:rsidRPr="00A62F14">
        <w:rPr>
          <w:rFonts w:ascii="Arial" w:hAnsi="Arial" w:cs="Arial"/>
          <w:i/>
          <w:iCs/>
        </w:rPr>
        <w:t>y</w:t>
      </w:r>
      <w:r w:rsidRPr="00A62F14">
        <w:rPr>
          <w:rFonts w:ascii="Arial" w:hAnsi="Arial" w:cs="Arial"/>
        </w:rPr>
        <w:t xml:space="preserve">-axis on a log-10 scale with Hurricane Losses in Billions shown on the </w:t>
      </w:r>
      <w:r w:rsidRPr="00A62F14">
        <w:rPr>
          <w:rFonts w:ascii="Arial" w:hAnsi="Arial" w:cs="Arial"/>
          <w:i/>
          <w:iCs/>
        </w:rPr>
        <w:t>x</w:t>
      </w:r>
      <w:r w:rsidRPr="00A62F14">
        <w:rPr>
          <w:rFonts w:ascii="Arial" w:hAnsi="Arial" w:cs="Arial"/>
        </w:rPr>
        <w:t xml:space="preserve">-axis. The legend </w:t>
      </w:r>
      <w:r>
        <w:rPr>
          <w:rFonts w:ascii="Arial" w:hAnsi="Arial" w:cs="Arial"/>
        </w:rPr>
        <w:t>shall</w:t>
      </w:r>
      <w:r w:rsidRPr="00A62F14">
        <w:rPr>
          <w:rFonts w:ascii="Arial" w:hAnsi="Arial" w:cs="Arial"/>
        </w:rPr>
        <w:t xml:space="preserve"> indicate the corresponding hurricane model </w:t>
      </w:r>
      <w:r w:rsidRPr="00A62F14">
        <w:rPr>
          <w:rFonts w:ascii="Arial" w:hAnsi="Arial" w:cs="Arial"/>
        </w:rPr>
        <w:lastRenderedPageBreak/>
        <w:t xml:space="preserve">with a solid line representing the </w:t>
      </w:r>
      <w:r w:rsidR="006817A5">
        <w:rPr>
          <w:rFonts w:ascii="Arial" w:hAnsi="Arial" w:cs="Arial"/>
        </w:rPr>
        <w:t>hurricane model under review</w:t>
      </w:r>
      <w:r w:rsidRPr="00A62F14">
        <w:rPr>
          <w:rFonts w:ascii="Arial" w:hAnsi="Arial" w:cs="Arial"/>
        </w:rPr>
        <w:t xml:space="preserve"> and a dotted line representing the current accepted hurricane model.  </w:t>
      </w:r>
    </w:p>
    <w:p w14:paraId="1D8A8287" w14:textId="77777777" w:rsidR="002C71BF" w:rsidRPr="00A62F14" w:rsidRDefault="002C71BF" w:rsidP="002C71BF">
      <w:pPr>
        <w:tabs>
          <w:tab w:val="left" w:pos="540"/>
        </w:tabs>
        <w:ind w:left="360" w:hanging="360"/>
        <w:rPr>
          <w:rFonts w:ascii="Arial" w:hAnsi="Arial" w:cs="Arial"/>
        </w:rPr>
      </w:pPr>
    </w:p>
    <w:p w14:paraId="65BE3089" w14:textId="77777777" w:rsidR="002C71BF" w:rsidRPr="00A62F14" w:rsidRDefault="002C71BF" w:rsidP="002C71BF">
      <w:pPr>
        <w:tabs>
          <w:tab w:val="left" w:pos="540"/>
        </w:tabs>
        <w:ind w:left="360" w:hanging="360"/>
        <w:rPr>
          <w:rFonts w:ascii="Arial" w:hAnsi="Arial" w:cs="Arial"/>
        </w:rPr>
      </w:pPr>
      <w:r>
        <w:rPr>
          <w:rFonts w:ascii="Arial" w:hAnsi="Arial" w:cs="Arial"/>
        </w:rPr>
        <w:t>F</w:t>
      </w:r>
      <w:r w:rsidRPr="00A62F14">
        <w:rPr>
          <w:rFonts w:ascii="Arial" w:hAnsi="Arial" w:cs="Arial"/>
        </w:rPr>
        <w:t>.</w:t>
      </w:r>
      <w:r w:rsidRPr="00A62F14">
        <w:rPr>
          <w:rFonts w:ascii="Arial" w:hAnsi="Arial" w:cs="Arial"/>
        </w:rPr>
        <w:tab/>
        <w:t xml:space="preserve">Provide the expected hurricane loss and 10% (lower bound) and 90% (upper bound) hurricane loss levels for each of the Personal and Commercial Residential Return Periods given in </w:t>
      </w:r>
      <w:r>
        <w:rPr>
          <w:rFonts w:ascii="Arial" w:hAnsi="Arial" w:cs="Arial"/>
        </w:rPr>
        <w:t xml:space="preserve">Part A.2 and </w:t>
      </w:r>
      <w:r w:rsidRPr="00A62F14">
        <w:rPr>
          <w:rFonts w:ascii="Arial" w:hAnsi="Arial" w:cs="Arial"/>
        </w:rPr>
        <w:t>Part B</w:t>
      </w:r>
      <w:r>
        <w:rPr>
          <w:rFonts w:ascii="Arial" w:hAnsi="Arial" w:cs="Arial"/>
        </w:rPr>
        <w:t>.2</w:t>
      </w:r>
      <w:r w:rsidRPr="00A62F14">
        <w:rPr>
          <w:rFonts w:ascii="Arial" w:hAnsi="Arial" w:cs="Arial"/>
        </w:rPr>
        <w:t xml:space="preserve">, Annual Aggregate, and </w:t>
      </w:r>
      <w:r>
        <w:rPr>
          <w:rFonts w:ascii="Arial" w:hAnsi="Arial" w:cs="Arial"/>
        </w:rPr>
        <w:t xml:space="preserve">Part A.3 and </w:t>
      </w:r>
      <w:r w:rsidRPr="00A62F14">
        <w:rPr>
          <w:rFonts w:ascii="Arial" w:hAnsi="Arial" w:cs="Arial"/>
        </w:rPr>
        <w:t xml:space="preserve">Part </w:t>
      </w:r>
      <w:r>
        <w:rPr>
          <w:rFonts w:ascii="Arial" w:hAnsi="Arial" w:cs="Arial"/>
        </w:rPr>
        <w:t>B.3</w:t>
      </w:r>
      <w:r w:rsidRPr="00A62F14">
        <w:rPr>
          <w:rFonts w:ascii="Arial" w:hAnsi="Arial" w:cs="Arial"/>
        </w:rPr>
        <w:t xml:space="preserve">, Annual Occurrence. Describe how the uncertainty in hurricane vulnerability functions has been propagated to the uncertainty in portfolio loss and how it relates to the 10% and 90% hurricane loss levels. </w:t>
      </w:r>
    </w:p>
    <w:p w14:paraId="4C58DA26" w14:textId="77777777" w:rsidR="002C71BF" w:rsidRPr="00A62F14" w:rsidRDefault="002C71BF" w:rsidP="002C71BF">
      <w:pPr>
        <w:tabs>
          <w:tab w:val="left" w:pos="360"/>
        </w:tabs>
        <w:ind w:left="360" w:hanging="360"/>
        <w:rPr>
          <w:rFonts w:ascii="Arial" w:hAnsi="Arial" w:cs="Arial"/>
        </w:rPr>
      </w:pPr>
    </w:p>
    <w:p w14:paraId="07B5D09B" w14:textId="77777777" w:rsidR="002C71BF" w:rsidRPr="00A62F14" w:rsidRDefault="002C71BF" w:rsidP="002C71BF">
      <w:pPr>
        <w:tabs>
          <w:tab w:val="left" w:pos="360"/>
        </w:tabs>
        <w:ind w:left="360" w:hanging="360"/>
        <w:rPr>
          <w:rFonts w:ascii="Arial" w:hAnsi="Arial" w:cs="Arial"/>
          <w:bCs/>
          <w:iCs/>
        </w:rPr>
      </w:pPr>
      <w:r>
        <w:rPr>
          <w:rFonts w:ascii="Arial" w:hAnsi="Arial" w:cs="Arial"/>
          <w:bCs/>
          <w:iCs/>
        </w:rPr>
        <w:t>G</w:t>
      </w:r>
      <w:r w:rsidRPr="00A62F14">
        <w:rPr>
          <w:rFonts w:ascii="Arial" w:hAnsi="Arial" w:cs="Arial"/>
          <w:bCs/>
          <w:iCs/>
        </w:rPr>
        <w:t>.</w:t>
      </w:r>
      <w:r w:rsidRPr="00A62F14">
        <w:rPr>
          <w:rFonts w:ascii="Arial" w:hAnsi="Arial" w:cs="Arial"/>
          <w:bCs/>
          <w:iCs/>
        </w:rPr>
        <w:tab/>
      </w:r>
      <w:r>
        <w:rPr>
          <w:rFonts w:ascii="Arial" w:hAnsi="Arial" w:cs="Arial"/>
          <w:bCs/>
          <w:iCs/>
        </w:rPr>
        <w:t>List</w:t>
      </w:r>
      <w:r w:rsidRPr="00A62F14">
        <w:rPr>
          <w:rFonts w:ascii="Arial" w:hAnsi="Arial" w:cs="Arial"/>
          <w:bCs/>
          <w:iCs/>
        </w:rPr>
        <w:t xml:space="preserve"> assumptions necessary to complete </w:t>
      </w:r>
      <w:r>
        <w:rPr>
          <w:rFonts w:ascii="Arial" w:hAnsi="Arial" w:cs="Arial"/>
          <w:bCs/>
          <w:iCs/>
        </w:rPr>
        <w:t>Form A-8</w:t>
      </w:r>
      <w:r w:rsidRPr="00A62F14">
        <w:rPr>
          <w:rFonts w:ascii="Arial" w:hAnsi="Arial" w:cs="Arial"/>
          <w:bCs/>
          <w:iCs/>
        </w:rPr>
        <w:t xml:space="preserve">. Provide the rationale for assumptions </w:t>
      </w:r>
      <w:r>
        <w:rPr>
          <w:rFonts w:ascii="Arial" w:hAnsi="Arial" w:cs="Arial"/>
          <w:bCs/>
          <w:iCs/>
        </w:rPr>
        <w:t>and</w:t>
      </w:r>
      <w:r w:rsidRPr="00A62F14">
        <w:rPr>
          <w:rFonts w:ascii="Arial" w:hAnsi="Arial" w:cs="Arial"/>
          <w:bCs/>
          <w:iCs/>
        </w:rPr>
        <w:t xml:space="preserve"> a detailed description of how </w:t>
      </w:r>
      <w:r>
        <w:rPr>
          <w:rFonts w:ascii="Arial" w:hAnsi="Arial" w:cs="Arial"/>
          <w:bCs/>
          <w:iCs/>
        </w:rPr>
        <w:t>the assumptions are implemented</w:t>
      </w:r>
      <w:r w:rsidRPr="00A62F14">
        <w:rPr>
          <w:rFonts w:ascii="Arial" w:hAnsi="Arial" w:cs="Arial"/>
          <w:bCs/>
          <w:iCs/>
        </w:rPr>
        <w:t>.</w:t>
      </w:r>
    </w:p>
    <w:p w14:paraId="651073E4" w14:textId="77777777" w:rsidR="002C71BF" w:rsidRPr="00A62F14" w:rsidRDefault="002C71BF" w:rsidP="002C71BF">
      <w:pPr>
        <w:tabs>
          <w:tab w:val="left" w:pos="360"/>
        </w:tabs>
        <w:ind w:left="360" w:hanging="360"/>
        <w:rPr>
          <w:rFonts w:ascii="Arial" w:hAnsi="Arial" w:cs="Arial"/>
          <w:bCs/>
          <w:iCs/>
        </w:rPr>
      </w:pPr>
    </w:p>
    <w:p w14:paraId="433AEAC3" w14:textId="77777777" w:rsidR="002C71BF" w:rsidRPr="00A62F14" w:rsidRDefault="002C71BF" w:rsidP="002C71BF">
      <w:pPr>
        <w:tabs>
          <w:tab w:val="left" w:pos="360"/>
        </w:tabs>
        <w:ind w:left="360" w:hanging="360"/>
        <w:rPr>
          <w:rFonts w:ascii="Arial" w:hAnsi="Arial" w:cs="Arial"/>
        </w:rPr>
      </w:pPr>
      <w:r>
        <w:rPr>
          <w:rFonts w:ascii="Arial" w:hAnsi="Arial" w:cs="Arial"/>
          <w:bCs/>
          <w:iCs/>
        </w:rPr>
        <w:t>H</w:t>
      </w:r>
      <w:r w:rsidRPr="00A62F14">
        <w:rPr>
          <w:rFonts w:ascii="Arial" w:hAnsi="Arial" w:cs="Arial"/>
          <w:bCs/>
          <w:iCs/>
        </w:rPr>
        <w:t xml:space="preserve">. </w:t>
      </w:r>
      <w:r w:rsidRPr="00A62F14">
        <w:rPr>
          <w:rFonts w:ascii="Arial" w:hAnsi="Arial" w:cs="Arial"/>
          <w:bCs/>
          <w:iCs/>
        </w:rPr>
        <w:tab/>
        <w:t>P</w:t>
      </w:r>
      <w:r w:rsidRPr="00A62F14">
        <w:rPr>
          <w:rFonts w:ascii="Arial" w:hAnsi="Arial" w:cs="Arial"/>
        </w:rPr>
        <w:t xml:space="preserve">rovide this form in Excel format. The file name </w:t>
      </w:r>
      <w:r>
        <w:rPr>
          <w:rFonts w:ascii="Arial" w:hAnsi="Arial" w:cs="Arial"/>
        </w:rPr>
        <w:t>shall</w:t>
      </w:r>
      <w:r w:rsidRPr="00A62F14">
        <w:rPr>
          <w:rFonts w:ascii="Arial" w:hAnsi="Arial" w:cs="Arial"/>
        </w:rPr>
        <w:t xml:space="preserve"> include the abbreviated name of the modeling organization, the hurricane standards year, and the form name. Also include Form A</w:t>
      </w:r>
      <w:r w:rsidRPr="00A62F14">
        <w:rPr>
          <w:rFonts w:ascii="Arial" w:hAnsi="Arial" w:cs="Arial"/>
        </w:rPr>
        <w:noBreakHyphen/>
        <w:t>8 in a submission appendix.</w:t>
      </w:r>
    </w:p>
    <w:p w14:paraId="464D1B1F" w14:textId="77777777" w:rsidR="002C71BF" w:rsidRPr="00A62F14" w:rsidRDefault="002C71BF" w:rsidP="002C71BF">
      <w:pPr>
        <w:tabs>
          <w:tab w:val="left" w:pos="360"/>
        </w:tabs>
        <w:ind w:left="360" w:hanging="360"/>
        <w:rPr>
          <w:rFonts w:ascii="Arial" w:hAnsi="Arial" w:cs="Arial"/>
        </w:rPr>
      </w:pPr>
    </w:p>
    <w:p w14:paraId="17165DC3" w14:textId="77777777" w:rsidR="002C71BF" w:rsidRDefault="002C71BF" w:rsidP="002C71BF">
      <w:pPr>
        <w:rPr>
          <w:rFonts w:ascii="Arial" w:hAnsi="Arial" w:cs="Arial"/>
        </w:rPr>
      </w:pPr>
      <w:r>
        <w:rPr>
          <w:rFonts w:ascii="Arial" w:hAnsi="Arial" w:cs="Arial"/>
        </w:rPr>
        <w:br w:type="page"/>
      </w:r>
    </w:p>
    <w:p w14:paraId="5017D216" w14:textId="63BE8E50" w:rsidR="002C71BF" w:rsidRDefault="002C71BF" w:rsidP="002C71BF">
      <w:pPr>
        <w:rPr>
          <w:rFonts w:ascii="Arial" w:hAnsi="Arial" w:cs="Arial"/>
          <w:b/>
          <w:u w:val="single"/>
        </w:rPr>
      </w:pPr>
      <w:r>
        <w:rPr>
          <w:rFonts w:ascii="Arial" w:hAnsi="Arial" w:cs="Arial"/>
          <w:b/>
          <w:u w:val="single"/>
        </w:rPr>
        <w:lastRenderedPageBreak/>
        <w:t>Part A.1: Personal and Commercial Residential Hurricane Probable Maximum Loss for Florida</w:t>
      </w:r>
      <w:r w:rsidR="006817A5">
        <w:rPr>
          <w:rFonts w:ascii="Arial" w:hAnsi="Arial" w:cs="Arial"/>
          <w:b/>
          <w:u w:val="single"/>
        </w:rPr>
        <w:t xml:space="preserve"> (2017 FHCF Exposure Data)</w:t>
      </w:r>
    </w:p>
    <w:p w14:paraId="3CE38470" w14:textId="77777777" w:rsidR="002C71BF" w:rsidRPr="006817A5" w:rsidRDefault="002C71BF" w:rsidP="002C71BF">
      <w:pPr>
        <w:jc w:val="center"/>
        <w:rPr>
          <w:rFonts w:ascii="Arial" w:hAnsi="Arial" w:cs="Arial"/>
          <w:b/>
          <w:u w:val="single"/>
        </w:rPr>
      </w:pPr>
    </w:p>
    <w:tbl>
      <w:tblPr>
        <w:tblW w:w="10050" w:type="dxa"/>
        <w:tblInd w:w="-1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40"/>
        <w:gridCol w:w="360"/>
        <w:gridCol w:w="1260"/>
        <w:gridCol w:w="1440"/>
        <w:gridCol w:w="1440"/>
        <w:gridCol w:w="1620"/>
        <w:gridCol w:w="1710"/>
        <w:gridCol w:w="1080"/>
      </w:tblGrid>
      <w:tr w:rsidR="002C71BF" w:rsidRPr="001D2EDF" w14:paraId="6CFA5EED" w14:textId="77777777" w:rsidTr="00930311">
        <w:trPr>
          <w:cantSplit/>
          <w:tblHeader/>
        </w:trPr>
        <w:tc>
          <w:tcPr>
            <w:tcW w:w="2760" w:type="dxa"/>
            <w:gridSpan w:val="3"/>
            <w:tcBorders>
              <w:top w:val="single" w:sz="12" w:space="0" w:color="auto"/>
              <w:bottom w:val="single" w:sz="12" w:space="0" w:color="auto"/>
            </w:tcBorders>
            <w:shd w:val="clear" w:color="auto" w:fill="auto"/>
            <w:vAlign w:val="center"/>
          </w:tcPr>
          <w:p w14:paraId="7F5C8C7C" w14:textId="77777777" w:rsidR="002C71BF" w:rsidRDefault="002C71BF" w:rsidP="00930311">
            <w:pPr>
              <w:jc w:val="center"/>
              <w:rPr>
                <w:rFonts w:ascii="Arial" w:hAnsi="Arial" w:cs="Arial"/>
                <w:b/>
                <w:sz w:val="19"/>
                <w:szCs w:val="19"/>
              </w:rPr>
            </w:pPr>
            <w:r w:rsidRPr="001D2EDF">
              <w:rPr>
                <w:rFonts w:ascii="Arial" w:hAnsi="Arial" w:cs="Arial"/>
                <w:b/>
                <w:sz w:val="19"/>
                <w:szCs w:val="19"/>
              </w:rPr>
              <w:t xml:space="preserve">HURRICANE </w:t>
            </w:r>
          </w:p>
          <w:p w14:paraId="1C865C0C" w14:textId="77777777" w:rsidR="002C71BF" w:rsidRPr="001D2EDF" w:rsidRDefault="002C71BF" w:rsidP="00930311">
            <w:pPr>
              <w:jc w:val="center"/>
              <w:rPr>
                <w:rFonts w:ascii="Arial" w:hAnsi="Arial" w:cs="Arial"/>
                <w:b/>
                <w:sz w:val="19"/>
                <w:szCs w:val="19"/>
              </w:rPr>
            </w:pPr>
            <w:r w:rsidRPr="001D2EDF">
              <w:rPr>
                <w:rFonts w:ascii="Arial" w:hAnsi="Arial" w:cs="Arial"/>
                <w:b/>
                <w:sz w:val="19"/>
                <w:szCs w:val="19"/>
              </w:rPr>
              <w:t>LOSS RANGE</w:t>
            </w:r>
          </w:p>
          <w:p w14:paraId="6985FA85" w14:textId="77777777" w:rsidR="002C71BF" w:rsidRPr="001D2EDF" w:rsidRDefault="002C71BF" w:rsidP="00930311">
            <w:pPr>
              <w:jc w:val="center"/>
              <w:rPr>
                <w:rFonts w:ascii="Arial" w:hAnsi="Arial" w:cs="Arial"/>
                <w:b/>
                <w:sz w:val="19"/>
                <w:szCs w:val="19"/>
              </w:rPr>
            </w:pPr>
            <w:r w:rsidRPr="001D2EDF">
              <w:rPr>
                <w:rFonts w:ascii="Arial" w:hAnsi="Arial" w:cs="Arial"/>
                <w:b/>
                <w:sz w:val="19"/>
                <w:szCs w:val="19"/>
              </w:rPr>
              <w:t>(MILLIONS)</w:t>
            </w:r>
          </w:p>
        </w:tc>
        <w:tc>
          <w:tcPr>
            <w:tcW w:w="1440" w:type="dxa"/>
            <w:tcBorders>
              <w:top w:val="single" w:sz="12" w:space="0" w:color="auto"/>
              <w:bottom w:val="single" w:sz="12" w:space="0" w:color="auto"/>
            </w:tcBorders>
            <w:shd w:val="clear" w:color="auto" w:fill="auto"/>
            <w:vAlign w:val="center"/>
          </w:tcPr>
          <w:p w14:paraId="53E8A911" w14:textId="77777777" w:rsidR="002C71BF" w:rsidRPr="001D2EDF" w:rsidRDefault="002C71BF" w:rsidP="00930311">
            <w:pPr>
              <w:jc w:val="center"/>
              <w:rPr>
                <w:rFonts w:ascii="Arial" w:hAnsi="Arial" w:cs="Arial"/>
                <w:b/>
                <w:sz w:val="19"/>
                <w:szCs w:val="19"/>
              </w:rPr>
            </w:pPr>
            <w:r w:rsidRPr="001D2EDF">
              <w:rPr>
                <w:rFonts w:ascii="Arial" w:hAnsi="Arial" w:cs="Arial"/>
                <w:b/>
                <w:sz w:val="19"/>
                <w:szCs w:val="19"/>
              </w:rPr>
              <w:t>TOTAL HURRICANE LOSS</w:t>
            </w:r>
          </w:p>
        </w:tc>
        <w:tc>
          <w:tcPr>
            <w:tcW w:w="1440" w:type="dxa"/>
            <w:tcBorders>
              <w:top w:val="single" w:sz="12" w:space="0" w:color="auto"/>
              <w:bottom w:val="single" w:sz="12" w:space="0" w:color="auto"/>
            </w:tcBorders>
            <w:shd w:val="clear" w:color="auto" w:fill="auto"/>
          </w:tcPr>
          <w:p w14:paraId="1FAAC878" w14:textId="77777777" w:rsidR="002C71BF" w:rsidRPr="001D2EDF" w:rsidRDefault="002C71BF" w:rsidP="00930311">
            <w:pPr>
              <w:spacing w:before="40"/>
              <w:jc w:val="center"/>
              <w:rPr>
                <w:rFonts w:ascii="Arial" w:hAnsi="Arial" w:cs="Arial"/>
                <w:b/>
                <w:sz w:val="19"/>
                <w:szCs w:val="19"/>
              </w:rPr>
            </w:pPr>
            <w:r w:rsidRPr="001D2EDF">
              <w:rPr>
                <w:rFonts w:ascii="Arial" w:hAnsi="Arial" w:cs="Arial"/>
                <w:b/>
                <w:sz w:val="19"/>
                <w:szCs w:val="19"/>
              </w:rPr>
              <w:t>AVERAGE HURRICANE LOSS (MILLIONS)</w:t>
            </w:r>
          </w:p>
        </w:tc>
        <w:tc>
          <w:tcPr>
            <w:tcW w:w="1620" w:type="dxa"/>
            <w:tcBorders>
              <w:top w:val="single" w:sz="12" w:space="0" w:color="auto"/>
              <w:bottom w:val="single" w:sz="12" w:space="0" w:color="auto"/>
            </w:tcBorders>
            <w:shd w:val="clear" w:color="auto" w:fill="auto"/>
            <w:vAlign w:val="center"/>
          </w:tcPr>
          <w:p w14:paraId="75D96E85" w14:textId="77777777" w:rsidR="002C71BF" w:rsidRPr="001D2EDF" w:rsidRDefault="002C71BF" w:rsidP="00930311">
            <w:pPr>
              <w:jc w:val="center"/>
              <w:rPr>
                <w:rFonts w:ascii="Arial" w:hAnsi="Arial" w:cs="Arial"/>
                <w:b/>
                <w:sz w:val="19"/>
                <w:szCs w:val="19"/>
              </w:rPr>
            </w:pPr>
            <w:r w:rsidRPr="001D2EDF">
              <w:rPr>
                <w:rFonts w:ascii="Arial" w:hAnsi="Arial" w:cs="Arial"/>
                <w:b/>
                <w:sz w:val="19"/>
                <w:szCs w:val="19"/>
              </w:rPr>
              <w:t>NUMBER OF</w:t>
            </w:r>
          </w:p>
          <w:p w14:paraId="3171D6BC" w14:textId="77777777" w:rsidR="002C71BF" w:rsidRPr="001D2EDF" w:rsidRDefault="002C71BF" w:rsidP="00930311">
            <w:pPr>
              <w:jc w:val="center"/>
              <w:rPr>
                <w:rFonts w:ascii="Arial" w:hAnsi="Arial" w:cs="Arial"/>
                <w:b/>
                <w:sz w:val="19"/>
                <w:szCs w:val="19"/>
              </w:rPr>
            </w:pPr>
            <w:r w:rsidRPr="001D2EDF">
              <w:rPr>
                <w:rFonts w:ascii="Arial" w:hAnsi="Arial" w:cs="Arial"/>
                <w:b/>
                <w:sz w:val="19"/>
                <w:szCs w:val="19"/>
              </w:rPr>
              <w:t>HURRICANES</w:t>
            </w:r>
          </w:p>
        </w:tc>
        <w:tc>
          <w:tcPr>
            <w:tcW w:w="1710" w:type="dxa"/>
            <w:tcBorders>
              <w:top w:val="single" w:sz="12" w:space="0" w:color="auto"/>
              <w:bottom w:val="single" w:sz="12" w:space="0" w:color="auto"/>
            </w:tcBorders>
            <w:shd w:val="clear" w:color="auto" w:fill="auto"/>
          </w:tcPr>
          <w:p w14:paraId="7747ABDB" w14:textId="77777777" w:rsidR="002C71BF" w:rsidRPr="001D2EDF" w:rsidRDefault="002C71BF" w:rsidP="00930311">
            <w:pPr>
              <w:spacing w:before="40"/>
              <w:jc w:val="center"/>
              <w:rPr>
                <w:rFonts w:ascii="Arial" w:hAnsi="Arial" w:cs="Arial"/>
                <w:b/>
                <w:sz w:val="19"/>
                <w:szCs w:val="19"/>
              </w:rPr>
            </w:pPr>
            <w:r w:rsidRPr="001D2EDF">
              <w:rPr>
                <w:rFonts w:ascii="Arial" w:hAnsi="Arial" w:cs="Arial"/>
                <w:b/>
                <w:sz w:val="19"/>
                <w:szCs w:val="19"/>
              </w:rPr>
              <w:t>EXPECTED ANNUAL HURRICANE LOSSES</w:t>
            </w:r>
          </w:p>
        </w:tc>
        <w:tc>
          <w:tcPr>
            <w:tcW w:w="1080" w:type="dxa"/>
            <w:tcBorders>
              <w:top w:val="single" w:sz="12" w:space="0" w:color="auto"/>
              <w:bottom w:val="single" w:sz="12" w:space="0" w:color="auto"/>
            </w:tcBorders>
            <w:shd w:val="clear" w:color="auto" w:fill="auto"/>
            <w:vAlign w:val="center"/>
          </w:tcPr>
          <w:p w14:paraId="1398EE4B" w14:textId="77777777" w:rsidR="002C71BF" w:rsidRPr="001D2EDF" w:rsidRDefault="002C71BF" w:rsidP="00930311">
            <w:pPr>
              <w:spacing w:before="40"/>
              <w:jc w:val="center"/>
              <w:rPr>
                <w:rFonts w:ascii="Arial" w:hAnsi="Arial" w:cs="Arial"/>
                <w:b/>
                <w:sz w:val="19"/>
                <w:szCs w:val="19"/>
              </w:rPr>
            </w:pPr>
            <w:r w:rsidRPr="001D2EDF">
              <w:rPr>
                <w:rFonts w:ascii="Arial" w:hAnsi="Arial" w:cs="Arial"/>
                <w:b/>
                <w:sz w:val="19"/>
                <w:szCs w:val="19"/>
              </w:rPr>
              <w:t>RETURN PERIOD (YEARS)</w:t>
            </w:r>
          </w:p>
        </w:tc>
      </w:tr>
      <w:tr w:rsidR="002C71BF" w:rsidRPr="001D2EDF" w14:paraId="3BE79D69" w14:textId="77777777" w:rsidTr="00930311">
        <w:tc>
          <w:tcPr>
            <w:tcW w:w="1140" w:type="dxa"/>
            <w:tcBorders>
              <w:top w:val="single" w:sz="12" w:space="0" w:color="auto"/>
            </w:tcBorders>
            <w:shd w:val="clear" w:color="auto" w:fill="auto"/>
          </w:tcPr>
          <w:p w14:paraId="5C18A654" w14:textId="77777777" w:rsidR="002C71BF" w:rsidRPr="00AE17BD"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AE17BD">
              <w:rPr>
                <w:rFonts w:ascii="Arial Narrow" w:hAnsi="Arial Narrow"/>
                <w:sz w:val="19"/>
                <w:szCs w:val="19"/>
              </w:rPr>
              <w:t xml:space="preserve"> </w:t>
            </w:r>
            <w:r>
              <w:rPr>
                <w:rFonts w:ascii="Arial Narrow" w:hAnsi="Arial Narrow"/>
                <w:sz w:val="19"/>
                <w:szCs w:val="19"/>
              </w:rPr>
              <w:t>$            &gt;0</w:t>
            </w:r>
            <w:r w:rsidRPr="00AE17BD">
              <w:rPr>
                <w:rFonts w:ascii="Arial Narrow" w:hAnsi="Arial Narrow"/>
                <w:sz w:val="19"/>
                <w:szCs w:val="19"/>
              </w:rPr>
              <w:t xml:space="preserve">   </w:t>
            </w:r>
          </w:p>
        </w:tc>
        <w:tc>
          <w:tcPr>
            <w:tcW w:w="360" w:type="dxa"/>
            <w:tcBorders>
              <w:top w:val="single" w:sz="12" w:space="0" w:color="auto"/>
            </w:tcBorders>
            <w:shd w:val="clear" w:color="auto" w:fill="auto"/>
          </w:tcPr>
          <w:p w14:paraId="38B1C4A6" w14:textId="77777777" w:rsidR="002C71BF" w:rsidRPr="00AE17BD"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AE17BD">
              <w:rPr>
                <w:rFonts w:ascii="Arial Narrow" w:hAnsi="Arial Narrow"/>
                <w:sz w:val="19"/>
                <w:szCs w:val="19"/>
              </w:rPr>
              <w:t>to</w:t>
            </w:r>
          </w:p>
        </w:tc>
        <w:tc>
          <w:tcPr>
            <w:tcW w:w="1260" w:type="dxa"/>
            <w:tcBorders>
              <w:top w:val="single" w:sz="12" w:space="0" w:color="auto"/>
            </w:tcBorders>
            <w:shd w:val="clear" w:color="auto" w:fill="auto"/>
          </w:tcPr>
          <w:p w14:paraId="16D1EFDF" w14:textId="77777777" w:rsidR="002C71BF" w:rsidRPr="00AE17BD"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AE17BD">
              <w:rPr>
                <w:rFonts w:ascii="Arial Narrow" w:hAnsi="Arial Narrow"/>
                <w:sz w:val="19"/>
                <w:szCs w:val="19"/>
              </w:rPr>
              <w:t xml:space="preserve"> $            500</w:t>
            </w:r>
          </w:p>
        </w:tc>
        <w:tc>
          <w:tcPr>
            <w:tcW w:w="1440" w:type="dxa"/>
            <w:tcBorders>
              <w:top w:val="single" w:sz="12" w:space="0" w:color="auto"/>
            </w:tcBorders>
            <w:shd w:val="clear" w:color="auto" w:fill="auto"/>
          </w:tcPr>
          <w:p w14:paraId="0EEBF024" w14:textId="77777777" w:rsidR="002C71BF" w:rsidRPr="00AE17BD" w:rsidRDefault="002C71BF" w:rsidP="00930311">
            <w:pPr>
              <w:jc w:val="center"/>
              <w:rPr>
                <w:rFonts w:ascii="Arial Narrow" w:hAnsi="Arial Narrow" w:cs="Arial"/>
                <w:sz w:val="19"/>
                <w:szCs w:val="19"/>
              </w:rPr>
            </w:pPr>
          </w:p>
        </w:tc>
        <w:tc>
          <w:tcPr>
            <w:tcW w:w="1440" w:type="dxa"/>
            <w:tcBorders>
              <w:top w:val="single" w:sz="12" w:space="0" w:color="auto"/>
            </w:tcBorders>
            <w:shd w:val="clear" w:color="auto" w:fill="auto"/>
          </w:tcPr>
          <w:p w14:paraId="0C685C6A" w14:textId="77777777" w:rsidR="002C71BF" w:rsidRPr="001D2EDF" w:rsidRDefault="002C71BF" w:rsidP="00930311">
            <w:pPr>
              <w:jc w:val="center"/>
              <w:rPr>
                <w:rFonts w:ascii="Arial Narrow" w:hAnsi="Arial Narrow" w:cs="Arial"/>
                <w:b/>
                <w:sz w:val="19"/>
                <w:szCs w:val="19"/>
              </w:rPr>
            </w:pPr>
          </w:p>
        </w:tc>
        <w:tc>
          <w:tcPr>
            <w:tcW w:w="1620" w:type="dxa"/>
            <w:tcBorders>
              <w:top w:val="single" w:sz="12" w:space="0" w:color="auto"/>
            </w:tcBorders>
            <w:shd w:val="clear" w:color="auto" w:fill="auto"/>
          </w:tcPr>
          <w:p w14:paraId="1AADFEFD" w14:textId="77777777" w:rsidR="002C71BF" w:rsidRPr="001D2EDF" w:rsidRDefault="002C71BF" w:rsidP="00930311">
            <w:pPr>
              <w:jc w:val="center"/>
              <w:rPr>
                <w:rFonts w:ascii="Arial Narrow" w:hAnsi="Arial Narrow" w:cs="Arial"/>
                <w:b/>
                <w:sz w:val="19"/>
                <w:szCs w:val="19"/>
              </w:rPr>
            </w:pPr>
          </w:p>
        </w:tc>
        <w:tc>
          <w:tcPr>
            <w:tcW w:w="1710" w:type="dxa"/>
            <w:tcBorders>
              <w:top w:val="single" w:sz="12" w:space="0" w:color="auto"/>
            </w:tcBorders>
            <w:shd w:val="clear" w:color="auto" w:fill="auto"/>
          </w:tcPr>
          <w:p w14:paraId="201BF765" w14:textId="77777777" w:rsidR="002C71BF" w:rsidRPr="001D2EDF" w:rsidRDefault="002C71BF" w:rsidP="00930311">
            <w:pPr>
              <w:jc w:val="center"/>
              <w:rPr>
                <w:rFonts w:ascii="Arial Narrow" w:hAnsi="Arial Narrow" w:cs="Arial"/>
                <w:b/>
                <w:sz w:val="19"/>
                <w:szCs w:val="19"/>
              </w:rPr>
            </w:pPr>
          </w:p>
        </w:tc>
        <w:tc>
          <w:tcPr>
            <w:tcW w:w="1080" w:type="dxa"/>
            <w:tcBorders>
              <w:top w:val="single" w:sz="12" w:space="0" w:color="auto"/>
            </w:tcBorders>
            <w:shd w:val="clear" w:color="auto" w:fill="auto"/>
          </w:tcPr>
          <w:p w14:paraId="6BEE9C1B" w14:textId="77777777" w:rsidR="002C71BF" w:rsidRPr="001D2EDF" w:rsidRDefault="002C71BF" w:rsidP="00930311">
            <w:pPr>
              <w:jc w:val="center"/>
              <w:rPr>
                <w:rFonts w:ascii="Arial Narrow" w:hAnsi="Arial Narrow" w:cs="Arial"/>
                <w:b/>
                <w:sz w:val="19"/>
                <w:szCs w:val="19"/>
              </w:rPr>
            </w:pPr>
          </w:p>
        </w:tc>
      </w:tr>
      <w:tr w:rsidR="002C71BF" w:rsidRPr="001D2EDF" w14:paraId="3BA63D27" w14:textId="77777777" w:rsidTr="00930311">
        <w:tc>
          <w:tcPr>
            <w:tcW w:w="1140" w:type="dxa"/>
            <w:shd w:val="clear" w:color="auto" w:fill="auto"/>
          </w:tcPr>
          <w:p w14:paraId="3F8EAAAC"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501 </w:t>
            </w:r>
          </w:p>
        </w:tc>
        <w:tc>
          <w:tcPr>
            <w:tcW w:w="360" w:type="dxa"/>
            <w:shd w:val="clear" w:color="auto" w:fill="auto"/>
          </w:tcPr>
          <w:p w14:paraId="5F36670B"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451BF3AD"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1,000 </w:t>
            </w:r>
          </w:p>
        </w:tc>
        <w:tc>
          <w:tcPr>
            <w:tcW w:w="1440" w:type="dxa"/>
            <w:shd w:val="clear" w:color="auto" w:fill="auto"/>
          </w:tcPr>
          <w:p w14:paraId="5C601627"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6D3EBBFE"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1ABEF9B5"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2B7E671A"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2B461BD3" w14:textId="77777777" w:rsidR="002C71BF" w:rsidRPr="001D2EDF" w:rsidRDefault="002C71BF" w:rsidP="00930311">
            <w:pPr>
              <w:jc w:val="center"/>
              <w:rPr>
                <w:rFonts w:ascii="Arial Narrow" w:hAnsi="Arial Narrow" w:cs="Arial"/>
                <w:b/>
                <w:sz w:val="19"/>
                <w:szCs w:val="19"/>
              </w:rPr>
            </w:pPr>
          </w:p>
        </w:tc>
      </w:tr>
      <w:tr w:rsidR="002C71BF" w:rsidRPr="001D2EDF" w14:paraId="7B86427B" w14:textId="77777777" w:rsidTr="00930311">
        <w:tc>
          <w:tcPr>
            <w:tcW w:w="1140" w:type="dxa"/>
            <w:shd w:val="clear" w:color="auto" w:fill="auto"/>
          </w:tcPr>
          <w:p w14:paraId="7384D04A"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1,001</w:t>
            </w:r>
          </w:p>
        </w:tc>
        <w:tc>
          <w:tcPr>
            <w:tcW w:w="360" w:type="dxa"/>
            <w:shd w:val="clear" w:color="auto" w:fill="auto"/>
          </w:tcPr>
          <w:p w14:paraId="49379FE4"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75FDD527"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1,500 </w:t>
            </w:r>
          </w:p>
        </w:tc>
        <w:tc>
          <w:tcPr>
            <w:tcW w:w="1440" w:type="dxa"/>
            <w:shd w:val="clear" w:color="auto" w:fill="auto"/>
          </w:tcPr>
          <w:p w14:paraId="25E72584"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2F97059B"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4FBEDE2E"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685E6080"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07A90DE2" w14:textId="77777777" w:rsidR="002C71BF" w:rsidRPr="001D2EDF" w:rsidRDefault="002C71BF" w:rsidP="00930311">
            <w:pPr>
              <w:jc w:val="center"/>
              <w:rPr>
                <w:rFonts w:ascii="Arial Narrow" w:hAnsi="Arial Narrow" w:cs="Arial"/>
                <w:b/>
                <w:sz w:val="19"/>
                <w:szCs w:val="19"/>
              </w:rPr>
            </w:pPr>
          </w:p>
        </w:tc>
      </w:tr>
      <w:tr w:rsidR="002C71BF" w:rsidRPr="001D2EDF" w14:paraId="58863B41" w14:textId="77777777" w:rsidTr="00930311">
        <w:tc>
          <w:tcPr>
            <w:tcW w:w="1140" w:type="dxa"/>
            <w:shd w:val="clear" w:color="auto" w:fill="auto"/>
          </w:tcPr>
          <w:p w14:paraId="68B16F67"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1,501 </w:t>
            </w:r>
          </w:p>
        </w:tc>
        <w:tc>
          <w:tcPr>
            <w:tcW w:w="360" w:type="dxa"/>
            <w:shd w:val="clear" w:color="auto" w:fill="auto"/>
          </w:tcPr>
          <w:p w14:paraId="7A0BB308"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2DE03A56"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2,000 </w:t>
            </w:r>
          </w:p>
        </w:tc>
        <w:tc>
          <w:tcPr>
            <w:tcW w:w="1440" w:type="dxa"/>
            <w:shd w:val="clear" w:color="auto" w:fill="auto"/>
          </w:tcPr>
          <w:p w14:paraId="0E2AB59C"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1785D646"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047A028A"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57C02A12"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021AC863" w14:textId="77777777" w:rsidR="002C71BF" w:rsidRPr="001D2EDF" w:rsidRDefault="002C71BF" w:rsidP="00930311">
            <w:pPr>
              <w:jc w:val="center"/>
              <w:rPr>
                <w:rFonts w:ascii="Arial Narrow" w:hAnsi="Arial Narrow" w:cs="Arial"/>
                <w:b/>
                <w:sz w:val="19"/>
                <w:szCs w:val="19"/>
              </w:rPr>
            </w:pPr>
          </w:p>
        </w:tc>
      </w:tr>
      <w:tr w:rsidR="002C71BF" w:rsidRPr="001D2EDF" w14:paraId="60AD1856" w14:textId="77777777" w:rsidTr="00930311">
        <w:tc>
          <w:tcPr>
            <w:tcW w:w="1140" w:type="dxa"/>
            <w:shd w:val="clear" w:color="auto" w:fill="auto"/>
          </w:tcPr>
          <w:p w14:paraId="309C1CC9"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2,001 </w:t>
            </w:r>
          </w:p>
        </w:tc>
        <w:tc>
          <w:tcPr>
            <w:tcW w:w="360" w:type="dxa"/>
            <w:shd w:val="clear" w:color="auto" w:fill="auto"/>
          </w:tcPr>
          <w:p w14:paraId="70091246"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270EFDAB"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2,500 </w:t>
            </w:r>
          </w:p>
        </w:tc>
        <w:tc>
          <w:tcPr>
            <w:tcW w:w="1440" w:type="dxa"/>
            <w:shd w:val="clear" w:color="auto" w:fill="auto"/>
          </w:tcPr>
          <w:p w14:paraId="052654E1"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2A92E15B"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5FDC1A93"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19F4744A"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521DEA29" w14:textId="77777777" w:rsidR="002C71BF" w:rsidRPr="001D2EDF" w:rsidRDefault="002C71BF" w:rsidP="00930311">
            <w:pPr>
              <w:jc w:val="center"/>
              <w:rPr>
                <w:rFonts w:ascii="Arial Narrow" w:hAnsi="Arial Narrow" w:cs="Arial"/>
                <w:b/>
                <w:sz w:val="19"/>
                <w:szCs w:val="19"/>
              </w:rPr>
            </w:pPr>
          </w:p>
        </w:tc>
      </w:tr>
      <w:tr w:rsidR="002C71BF" w:rsidRPr="001D2EDF" w14:paraId="2B8FEA3B" w14:textId="77777777" w:rsidTr="00930311">
        <w:tc>
          <w:tcPr>
            <w:tcW w:w="1140" w:type="dxa"/>
            <w:shd w:val="clear" w:color="auto" w:fill="auto"/>
          </w:tcPr>
          <w:p w14:paraId="6B8B753B"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2,501 </w:t>
            </w:r>
          </w:p>
        </w:tc>
        <w:tc>
          <w:tcPr>
            <w:tcW w:w="360" w:type="dxa"/>
            <w:shd w:val="clear" w:color="auto" w:fill="auto"/>
          </w:tcPr>
          <w:p w14:paraId="601D380A"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5BFBCF24"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3,000 </w:t>
            </w:r>
          </w:p>
        </w:tc>
        <w:tc>
          <w:tcPr>
            <w:tcW w:w="1440" w:type="dxa"/>
            <w:shd w:val="clear" w:color="auto" w:fill="auto"/>
          </w:tcPr>
          <w:p w14:paraId="66468D6A"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3BAC0695"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51854B42"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01A5079C"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33219CFA" w14:textId="77777777" w:rsidR="002C71BF" w:rsidRPr="001D2EDF" w:rsidRDefault="002C71BF" w:rsidP="00930311">
            <w:pPr>
              <w:jc w:val="center"/>
              <w:rPr>
                <w:rFonts w:ascii="Arial Narrow" w:hAnsi="Arial Narrow" w:cs="Arial"/>
                <w:b/>
                <w:sz w:val="19"/>
                <w:szCs w:val="19"/>
              </w:rPr>
            </w:pPr>
          </w:p>
        </w:tc>
      </w:tr>
      <w:tr w:rsidR="002C71BF" w:rsidRPr="001D2EDF" w14:paraId="507BB85D" w14:textId="77777777" w:rsidTr="00930311">
        <w:tc>
          <w:tcPr>
            <w:tcW w:w="1140" w:type="dxa"/>
            <w:shd w:val="clear" w:color="auto" w:fill="auto"/>
          </w:tcPr>
          <w:p w14:paraId="4B199C62"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3,001 </w:t>
            </w:r>
          </w:p>
        </w:tc>
        <w:tc>
          <w:tcPr>
            <w:tcW w:w="360" w:type="dxa"/>
            <w:shd w:val="clear" w:color="auto" w:fill="auto"/>
          </w:tcPr>
          <w:p w14:paraId="30912D9D"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4C8F9F46"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3,500 </w:t>
            </w:r>
          </w:p>
        </w:tc>
        <w:tc>
          <w:tcPr>
            <w:tcW w:w="1440" w:type="dxa"/>
            <w:shd w:val="clear" w:color="auto" w:fill="auto"/>
          </w:tcPr>
          <w:p w14:paraId="3CDE25F5"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31630691"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3EFFA4FE"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70698694"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1B5CC199" w14:textId="77777777" w:rsidR="002C71BF" w:rsidRPr="001D2EDF" w:rsidRDefault="002C71BF" w:rsidP="00930311">
            <w:pPr>
              <w:jc w:val="center"/>
              <w:rPr>
                <w:rFonts w:ascii="Arial Narrow" w:hAnsi="Arial Narrow" w:cs="Arial"/>
                <w:b/>
                <w:sz w:val="19"/>
                <w:szCs w:val="19"/>
              </w:rPr>
            </w:pPr>
          </w:p>
        </w:tc>
      </w:tr>
      <w:tr w:rsidR="002C71BF" w:rsidRPr="001D2EDF" w14:paraId="61A82D3C" w14:textId="77777777" w:rsidTr="00930311">
        <w:tc>
          <w:tcPr>
            <w:tcW w:w="1140" w:type="dxa"/>
            <w:shd w:val="clear" w:color="auto" w:fill="auto"/>
          </w:tcPr>
          <w:p w14:paraId="355CA0F3"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3,501 </w:t>
            </w:r>
          </w:p>
        </w:tc>
        <w:tc>
          <w:tcPr>
            <w:tcW w:w="360" w:type="dxa"/>
            <w:shd w:val="clear" w:color="auto" w:fill="auto"/>
          </w:tcPr>
          <w:p w14:paraId="3D9769F6"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74C8DA7B"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4,000 </w:t>
            </w:r>
          </w:p>
        </w:tc>
        <w:tc>
          <w:tcPr>
            <w:tcW w:w="1440" w:type="dxa"/>
            <w:shd w:val="clear" w:color="auto" w:fill="auto"/>
          </w:tcPr>
          <w:p w14:paraId="587291E6"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3E541014"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39F99BD8"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37DC795F"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20290B6E" w14:textId="77777777" w:rsidR="002C71BF" w:rsidRPr="001D2EDF" w:rsidRDefault="002C71BF" w:rsidP="00930311">
            <w:pPr>
              <w:jc w:val="center"/>
              <w:rPr>
                <w:rFonts w:ascii="Arial Narrow" w:hAnsi="Arial Narrow" w:cs="Arial"/>
                <w:b/>
                <w:sz w:val="19"/>
                <w:szCs w:val="19"/>
              </w:rPr>
            </w:pPr>
          </w:p>
        </w:tc>
      </w:tr>
      <w:tr w:rsidR="002C71BF" w:rsidRPr="001D2EDF" w14:paraId="44839120" w14:textId="77777777" w:rsidTr="00930311">
        <w:tc>
          <w:tcPr>
            <w:tcW w:w="1140" w:type="dxa"/>
            <w:shd w:val="clear" w:color="auto" w:fill="auto"/>
          </w:tcPr>
          <w:p w14:paraId="0BDC526F"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4,001 </w:t>
            </w:r>
          </w:p>
        </w:tc>
        <w:tc>
          <w:tcPr>
            <w:tcW w:w="360" w:type="dxa"/>
            <w:shd w:val="clear" w:color="auto" w:fill="auto"/>
          </w:tcPr>
          <w:p w14:paraId="1E531490"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7448A08A"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4,500 </w:t>
            </w:r>
          </w:p>
        </w:tc>
        <w:tc>
          <w:tcPr>
            <w:tcW w:w="1440" w:type="dxa"/>
            <w:shd w:val="clear" w:color="auto" w:fill="auto"/>
          </w:tcPr>
          <w:p w14:paraId="2143D23C"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41E50444"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09E16E96"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285C27B7"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726C6C4C" w14:textId="77777777" w:rsidR="002C71BF" w:rsidRPr="001D2EDF" w:rsidRDefault="002C71BF" w:rsidP="00930311">
            <w:pPr>
              <w:jc w:val="center"/>
              <w:rPr>
                <w:rFonts w:ascii="Arial Narrow" w:hAnsi="Arial Narrow" w:cs="Arial"/>
                <w:b/>
                <w:sz w:val="19"/>
                <w:szCs w:val="19"/>
              </w:rPr>
            </w:pPr>
          </w:p>
        </w:tc>
      </w:tr>
      <w:tr w:rsidR="002C71BF" w:rsidRPr="001D2EDF" w14:paraId="53D809A3" w14:textId="77777777" w:rsidTr="00930311">
        <w:tc>
          <w:tcPr>
            <w:tcW w:w="1140" w:type="dxa"/>
            <w:shd w:val="clear" w:color="auto" w:fill="auto"/>
          </w:tcPr>
          <w:p w14:paraId="066359A9"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4,501 </w:t>
            </w:r>
          </w:p>
        </w:tc>
        <w:tc>
          <w:tcPr>
            <w:tcW w:w="360" w:type="dxa"/>
            <w:shd w:val="clear" w:color="auto" w:fill="auto"/>
          </w:tcPr>
          <w:p w14:paraId="2C73647D"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61E2DCCF"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5,000 </w:t>
            </w:r>
          </w:p>
        </w:tc>
        <w:tc>
          <w:tcPr>
            <w:tcW w:w="1440" w:type="dxa"/>
            <w:shd w:val="clear" w:color="auto" w:fill="auto"/>
          </w:tcPr>
          <w:p w14:paraId="573DE364"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7C494645"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2219C831"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5221D4D8"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76EF4286" w14:textId="77777777" w:rsidR="002C71BF" w:rsidRPr="001D2EDF" w:rsidRDefault="002C71BF" w:rsidP="00930311">
            <w:pPr>
              <w:jc w:val="center"/>
              <w:rPr>
                <w:rFonts w:ascii="Arial Narrow" w:hAnsi="Arial Narrow" w:cs="Arial"/>
                <w:b/>
                <w:sz w:val="19"/>
                <w:szCs w:val="19"/>
              </w:rPr>
            </w:pPr>
          </w:p>
        </w:tc>
      </w:tr>
      <w:tr w:rsidR="002C71BF" w:rsidRPr="001D2EDF" w14:paraId="50ECC5B2" w14:textId="77777777" w:rsidTr="00930311">
        <w:tc>
          <w:tcPr>
            <w:tcW w:w="1140" w:type="dxa"/>
            <w:shd w:val="clear" w:color="auto" w:fill="auto"/>
          </w:tcPr>
          <w:p w14:paraId="21F68EE7"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5,001 </w:t>
            </w:r>
          </w:p>
        </w:tc>
        <w:tc>
          <w:tcPr>
            <w:tcW w:w="360" w:type="dxa"/>
            <w:shd w:val="clear" w:color="auto" w:fill="auto"/>
          </w:tcPr>
          <w:p w14:paraId="0AD501D9"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28B491B7"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6,000 </w:t>
            </w:r>
          </w:p>
        </w:tc>
        <w:tc>
          <w:tcPr>
            <w:tcW w:w="1440" w:type="dxa"/>
            <w:shd w:val="clear" w:color="auto" w:fill="auto"/>
          </w:tcPr>
          <w:p w14:paraId="3246CF94"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61964026"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5C27D469"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7F0C9B7B"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21B5A7A2" w14:textId="77777777" w:rsidR="002C71BF" w:rsidRPr="001D2EDF" w:rsidRDefault="002C71BF" w:rsidP="00930311">
            <w:pPr>
              <w:jc w:val="center"/>
              <w:rPr>
                <w:rFonts w:ascii="Arial Narrow" w:hAnsi="Arial Narrow" w:cs="Arial"/>
                <w:b/>
                <w:sz w:val="19"/>
                <w:szCs w:val="19"/>
              </w:rPr>
            </w:pPr>
          </w:p>
        </w:tc>
      </w:tr>
      <w:tr w:rsidR="002C71BF" w:rsidRPr="001D2EDF" w14:paraId="72A065F5" w14:textId="77777777" w:rsidTr="00930311">
        <w:tc>
          <w:tcPr>
            <w:tcW w:w="1140" w:type="dxa"/>
            <w:shd w:val="clear" w:color="auto" w:fill="auto"/>
          </w:tcPr>
          <w:p w14:paraId="26692152"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6,001 </w:t>
            </w:r>
          </w:p>
        </w:tc>
        <w:tc>
          <w:tcPr>
            <w:tcW w:w="360" w:type="dxa"/>
            <w:shd w:val="clear" w:color="auto" w:fill="auto"/>
          </w:tcPr>
          <w:p w14:paraId="2A301098"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10F96DD7"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7,000 </w:t>
            </w:r>
          </w:p>
        </w:tc>
        <w:tc>
          <w:tcPr>
            <w:tcW w:w="1440" w:type="dxa"/>
            <w:shd w:val="clear" w:color="auto" w:fill="auto"/>
          </w:tcPr>
          <w:p w14:paraId="4BF783AF"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71839B5A"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60EBB02C"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4CD27827"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415846C9" w14:textId="77777777" w:rsidR="002C71BF" w:rsidRPr="001D2EDF" w:rsidRDefault="002C71BF" w:rsidP="00930311">
            <w:pPr>
              <w:jc w:val="center"/>
              <w:rPr>
                <w:rFonts w:ascii="Arial Narrow" w:hAnsi="Arial Narrow" w:cs="Arial"/>
                <w:b/>
                <w:sz w:val="19"/>
                <w:szCs w:val="19"/>
              </w:rPr>
            </w:pPr>
          </w:p>
        </w:tc>
      </w:tr>
      <w:tr w:rsidR="002C71BF" w:rsidRPr="001D2EDF" w14:paraId="57C8F250" w14:textId="77777777" w:rsidTr="00930311">
        <w:tc>
          <w:tcPr>
            <w:tcW w:w="1140" w:type="dxa"/>
            <w:shd w:val="clear" w:color="auto" w:fill="auto"/>
          </w:tcPr>
          <w:p w14:paraId="0E745926"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7,001 </w:t>
            </w:r>
          </w:p>
        </w:tc>
        <w:tc>
          <w:tcPr>
            <w:tcW w:w="360" w:type="dxa"/>
            <w:shd w:val="clear" w:color="auto" w:fill="auto"/>
          </w:tcPr>
          <w:p w14:paraId="208CC513"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53711B34"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8,000 </w:t>
            </w:r>
          </w:p>
        </w:tc>
        <w:tc>
          <w:tcPr>
            <w:tcW w:w="1440" w:type="dxa"/>
            <w:shd w:val="clear" w:color="auto" w:fill="auto"/>
          </w:tcPr>
          <w:p w14:paraId="352D87A9"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2EBA3C35"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39A4809D"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76E6EC2F"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13FFCF86" w14:textId="77777777" w:rsidR="002C71BF" w:rsidRPr="001D2EDF" w:rsidRDefault="002C71BF" w:rsidP="00930311">
            <w:pPr>
              <w:jc w:val="center"/>
              <w:rPr>
                <w:rFonts w:ascii="Arial Narrow" w:hAnsi="Arial Narrow" w:cs="Arial"/>
                <w:b/>
                <w:sz w:val="19"/>
                <w:szCs w:val="19"/>
              </w:rPr>
            </w:pPr>
          </w:p>
        </w:tc>
      </w:tr>
      <w:tr w:rsidR="002C71BF" w:rsidRPr="001D2EDF" w14:paraId="0135D44B" w14:textId="77777777" w:rsidTr="00930311">
        <w:tc>
          <w:tcPr>
            <w:tcW w:w="1140" w:type="dxa"/>
            <w:shd w:val="clear" w:color="auto" w:fill="auto"/>
          </w:tcPr>
          <w:p w14:paraId="5304CE76"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8,001 </w:t>
            </w:r>
          </w:p>
        </w:tc>
        <w:tc>
          <w:tcPr>
            <w:tcW w:w="360" w:type="dxa"/>
            <w:shd w:val="clear" w:color="auto" w:fill="auto"/>
          </w:tcPr>
          <w:p w14:paraId="7A71782E"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6E1C6B74"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9,000 </w:t>
            </w:r>
          </w:p>
        </w:tc>
        <w:tc>
          <w:tcPr>
            <w:tcW w:w="1440" w:type="dxa"/>
            <w:shd w:val="clear" w:color="auto" w:fill="auto"/>
          </w:tcPr>
          <w:p w14:paraId="53532CF6"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38F0C1E5"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074B3095"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6A93750E"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35FE8B61" w14:textId="77777777" w:rsidR="002C71BF" w:rsidRPr="001D2EDF" w:rsidRDefault="002C71BF" w:rsidP="00930311">
            <w:pPr>
              <w:jc w:val="center"/>
              <w:rPr>
                <w:rFonts w:ascii="Arial Narrow" w:hAnsi="Arial Narrow" w:cs="Arial"/>
                <w:b/>
                <w:sz w:val="19"/>
                <w:szCs w:val="19"/>
              </w:rPr>
            </w:pPr>
          </w:p>
        </w:tc>
      </w:tr>
      <w:tr w:rsidR="002C71BF" w:rsidRPr="001D2EDF" w14:paraId="6048CE39" w14:textId="77777777" w:rsidTr="00930311">
        <w:tc>
          <w:tcPr>
            <w:tcW w:w="1140" w:type="dxa"/>
            <w:shd w:val="clear" w:color="auto" w:fill="auto"/>
          </w:tcPr>
          <w:p w14:paraId="091E02BD"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9,001 </w:t>
            </w:r>
          </w:p>
        </w:tc>
        <w:tc>
          <w:tcPr>
            <w:tcW w:w="360" w:type="dxa"/>
            <w:shd w:val="clear" w:color="auto" w:fill="auto"/>
          </w:tcPr>
          <w:p w14:paraId="5F5BB6B2"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5C7CAC2F"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10,000 </w:t>
            </w:r>
          </w:p>
        </w:tc>
        <w:tc>
          <w:tcPr>
            <w:tcW w:w="1440" w:type="dxa"/>
            <w:shd w:val="clear" w:color="auto" w:fill="auto"/>
          </w:tcPr>
          <w:p w14:paraId="35E65D3E"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6193E904"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025F21F6"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16A6963D"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0FDE5AA9" w14:textId="77777777" w:rsidR="002C71BF" w:rsidRPr="001D2EDF" w:rsidRDefault="002C71BF" w:rsidP="00930311">
            <w:pPr>
              <w:jc w:val="center"/>
              <w:rPr>
                <w:rFonts w:ascii="Arial Narrow" w:hAnsi="Arial Narrow" w:cs="Arial"/>
                <w:b/>
                <w:sz w:val="19"/>
                <w:szCs w:val="19"/>
              </w:rPr>
            </w:pPr>
          </w:p>
        </w:tc>
      </w:tr>
      <w:tr w:rsidR="002C71BF" w:rsidRPr="001D2EDF" w14:paraId="0AEF84EE" w14:textId="77777777" w:rsidTr="00930311">
        <w:tc>
          <w:tcPr>
            <w:tcW w:w="1140" w:type="dxa"/>
            <w:shd w:val="clear" w:color="auto" w:fill="auto"/>
          </w:tcPr>
          <w:p w14:paraId="641C4FD3"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10,001 </w:t>
            </w:r>
          </w:p>
        </w:tc>
        <w:tc>
          <w:tcPr>
            <w:tcW w:w="360" w:type="dxa"/>
            <w:shd w:val="clear" w:color="auto" w:fill="auto"/>
          </w:tcPr>
          <w:p w14:paraId="2D2F39CE"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07C959BF"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11,000 </w:t>
            </w:r>
          </w:p>
        </w:tc>
        <w:tc>
          <w:tcPr>
            <w:tcW w:w="1440" w:type="dxa"/>
            <w:shd w:val="clear" w:color="auto" w:fill="auto"/>
          </w:tcPr>
          <w:p w14:paraId="5284B9EB"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48DD5BCA"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6F17320A"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67E7ABC8"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3DB60520" w14:textId="77777777" w:rsidR="002C71BF" w:rsidRPr="001D2EDF" w:rsidRDefault="002C71BF" w:rsidP="00930311">
            <w:pPr>
              <w:jc w:val="center"/>
              <w:rPr>
                <w:rFonts w:ascii="Arial Narrow" w:hAnsi="Arial Narrow" w:cs="Arial"/>
                <w:b/>
                <w:sz w:val="19"/>
                <w:szCs w:val="19"/>
              </w:rPr>
            </w:pPr>
          </w:p>
        </w:tc>
      </w:tr>
      <w:tr w:rsidR="002C71BF" w:rsidRPr="001D2EDF" w14:paraId="2B76DC68" w14:textId="77777777" w:rsidTr="00930311">
        <w:tc>
          <w:tcPr>
            <w:tcW w:w="1140" w:type="dxa"/>
            <w:shd w:val="clear" w:color="auto" w:fill="auto"/>
          </w:tcPr>
          <w:p w14:paraId="21CB4BF2"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11,001 </w:t>
            </w:r>
          </w:p>
        </w:tc>
        <w:tc>
          <w:tcPr>
            <w:tcW w:w="360" w:type="dxa"/>
            <w:shd w:val="clear" w:color="auto" w:fill="auto"/>
          </w:tcPr>
          <w:p w14:paraId="0F2D4035"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5604FB0F"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12,000 </w:t>
            </w:r>
          </w:p>
        </w:tc>
        <w:tc>
          <w:tcPr>
            <w:tcW w:w="1440" w:type="dxa"/>
            <w:shd w:val="clear" w:color="auto" w:fill="auto"/>
          </w:tcPr>
          <w:p w14:paraId="18204512"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2906761E"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77EE27AC"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0674FC55"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5100EC52" w14:textId="77777777" w:rsidR="002C71BF" w:rsidRPr="001D2EDF" w:rsidRDefault="002C71BF" w:rsidP="00930311">
            <w:pPr>
              <w:jc w:val="center"/>
              <w:rPr>
                <w:rFonts w:ascii="Arial Narrow" w:hAnsi="Arial Narrow" w:cs="Arial"/>
                <w:b/>
                <w:sz w:val="19"/>
                <w:szCs w:val="19"/>
              </w:rPr>
            </w:pPr>
          </w:p>
        </w:tc>
      </w:tr>
      <w:tr w:rsidR="002C71BF" w:rsidRPr="001D2EDF" w14:paraId="23B0C5D9" w14:textId="77777777" w:rsidTr="00930311">
        <w:tc>
          <w:tcPr>
            <w:tcW w:w="1140" w:type="dxa"/>
            <w:shd w:val="clear" w:color="auto" w:fill="auto"/>
          </w:tcPr>
          <w:p w14:paraId="09F25ABA"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12,001 </w:t>
            </w:r>
          </w:p>
        </w:tc>
        <w:tc>
          <w:tcPr>
            <w:tcW w:w="360" w:type="dxa"/>
            <w:shd w:val="clear" w:color="auto" w:fill="auto"/>
          </w:tcPr>
          <w:p w14:paraId="318F35FD"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5E16E906"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13,000 </w:t>
            </w:r>
          </w:p>
        </w:tc>
        <w:tc>
          <w:tcPr>
            <w:tcW w:w="1440" w:type="dxa"/>
            <w:shd w:val="clear" w:color="auto" w:fill="auto"/>
          </w:tcPr>
          <w:p w14:paraId="2FF67B46"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1DE3FC15"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4E4A6853"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179128EC"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36DBA75F" w14:textId="77777777" w:rsidR="002C71BF" w:rsidRPr="001D2EDF" w:rsidRDefault="002C71BF" w:rsidP="00930311">
            <w:pPr>
              <w:jc w:val="center"/>
              <w:rPr>
                <w:rFonts w:ascii="Arial Narrow" w:hAnsi="Arial Narrow" w:cs="Arial"/>
                <w:b/>
                <w:sz w:val="19"/>
                <w:szCs w:val="19"/>
              </w:rPr>
            </w:pPr>
          </w:p>
        </w:tc>
      </w:tr>
      <w:tr w:rsidR="002C71BF" w:rsidRPr="001D2EDF" w14:paraId="3549C572" w14:textId="77777777" w:rsidTr="00930311">
        <w:tc>
          <w:tcPr>
            <w:tcW w:w="1140" w:type="dxa"/>
            <w:shd w:val="clear" w:color="auto" w:fill="auto"/>
          </w:tcPr>
          <w:p w14:paraId="4FA2E39B"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13,001 </w:t>
            </w:r>
          </w:p>
        </w:tc>
        <w:tc>
          <w:tcPr>
            <w:tcW w:w="360" w:type="dxa"/>
            <w:shd w:val="clear" w:color="auto" w:fill="auto"/>
          </w:tcPr>
          <w:p w14:paraId="37029FFB"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7AC01E85"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14,000 </w:t>
            </w:r>
          </w:p>
        </w:tc>
        <w:tc>
          <w:tcPr>
            <w:tcW w:w="1440" w:type="dxa"/>
            <w:shd w:val="clear" w:color="auto" w:fill="auto"/>
          </w:tcPr>
          <w:p w14:paraId="375FD951"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7320BBC9"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49D0F32C"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700DC136"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5ABA39D7" w14:textId="77777777" w:rsidR="002C71BF" w:rsidRPr="001D2EDF" w:rsidRDefault="002C71BF" w:rsidP="00930311">
            <w:pPr>
              <w:jc w:val="center"/>
              <w:rPr>
                <w:rFonts w:ascii="Arial Narrow" w:hAnsi="Arial Narrow" w:cs="Arial"/>
                <w:b/>
                <w:sz w:val="19"/>
                <w:szCs w:val="19"/>
              </w:rPr>
            </w:pPr>
          </w:p>
        </w:tc>
      </w:tr>
      <w:tr w:rsidR="002C71BF" w:rsidRPr="001D2EDF" w14:paraId="57FE2F55" w14:textId="77777777" w:rsidTr="00930311">
        <w:tc>
          <w:tcPr>
            <w:tcW w:w="1140" w:type="dxa"/>
            <w:shd w:val="clear" w:color="auto" w:fill="auto"/>
          </w:tcPr>
          <w:p w14:paraId="6A28862C"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14,001 </w:t>
            </w:r>
          </w:p>
        </w:tc>
        <w:tc>
          <w:tcPr>
            <w:tcW w:w="360" w:type="dxa"/>
            <w:shd w:val="clear" w:color="auto" w:fill="auto"/>
          </w:tcPr>
          <w:p w14:paraId="2FB02512"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138AEA46"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15,000 </w:t>
            </w:r>
          </w:p>
        </w:tc>
        <w:tc>
          <w:tcPr>
            <w:tcW w:w="1440" w:type="dxa"/>
            <w:shd w:val="clear" w:color="auto" w:fill="auto"/>
          </w:tcPr>
          <w:p w14:paraId="534A44E3"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6341A0EA"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67C712CA"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5B28AACB"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422D1EAA" w14:textId="77777777" w:rsidR="002C71BF" w:rsidRPr="001D2EDF" w:rsidRDefault="002C71BF" w:rsidP="00930311">
            <w:pPr>
              <w:jc w:val="center"/>
              <w:rPr>
                <w:rFonts w:ascii="Arial Narrow" w:hAnsi="Arial Narrow" w:cs="Arial"/>
                <w:b/>
                <w:sz w:val="19"/>
                <w:szCs w:val="19"/>
              </w:rPr>
            </w:pPr>
          </w:p>
        </w:tc>
      </w:tr>
      <w:tr w:rsidR="002C71BF" w:rsidRPr="001D2EDF" w14:paraId="2425DF41" w14:textId="77777777" w:rsidTr="00930311">
        <w:tc>
          <w:tcPr>
            <w:tcW w:w="1140" w:type="dxa"/>
            <w:shd w:val="clear" w:color="auto" w:fill="auto"/>
          </w:tcPr>
          <w:p w14:paraId="4D6AA5F9"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15,001 </w:t>
            </w:r>
          </w:p>
        </w:tc>
        <w:tc>
          <w:tcPr>
            <w:tcW w:w="360" w:type="dxa"/>
            <w:shd w:val="clear" w:color="auto" w:fill="auto"/>
          </w:tcPr>
          <w:p w14:paraId="0F6E0FFC"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0C67F7D0"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16,000 </w:t>
            </w:r>
          </w:p>
        </w:tc>
        <w:tc>
          <w:tcPr>
            <w:tcW w:w="1440" w:type="dxa"/>
            <w:shd w:val="clear" w:color="auto" w:fill="auto"/>
          </w:tcPr>
          <w:p w14:paraId="0B9AA20F"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4647D577"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4CD52307"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27AD937E"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49001B58" w14:textId="77777777" w:rsidR="002C71BF" w:rsidRPr="001D2EDF" w:rsidRDefault="002C71BF" w:rsidP="00930311">
            <w:pPr>
              <w:jc w:val="center"/>
              <w:rPr>
                <w:rFonts w:ascii="Arial Narrow" w:hAnsi="Arial Narrow" w:cs="Arial"/>
                <w:b/>
                <w:sz w:val="19"/>
                <w:szCs w:val="19"/>
              </w:rPr>
            </w:pPr>
          </w:p>
        </w:tc>
      </w:tr>
      <w:tr w:rsidR="002C71BF" w:rsidRPr="001D2EDF" w14:paraId="37475A31" w14:textId="77777777" w:rsidTr="00930311">
        <w:tc>
          <w:tcPr>
            <w:tcW w:w="1140" w:type="dxa"/>
            <w:shd w:val="clear" w:color="auto" w:fill="auto"/>
          </w:tcPr>
          <w:p w14:paraId="5BF283BF"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16,001 </w:t>
            </w:r>
          </w:p>
        </w:tc>
        <w:tc>
          <w:tcPr>
            <w:tcW w:w="360" w:type="dxa"/>
            <w:shd w:val="clear" w:color="auto" w:fill="auto"/>
          </w:tcPr>
          <w:p w14:paraId="01B52D01"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1E8C2115"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17,000 </w:t>
            </w:r>
          </w:p>
        </w:tc>
        <w:tc>
          <w:tcPr>
            <w:tcW w:w="1440" w:type="dxa"/>
            <w:shd w:val="clear" w:color="auto" w:fill="auto"/>
          </w:tcPr>
          <w:p w14:paraId="00DDF26F"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5DAA4199"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67A36A0A"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0327F6AD"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2F2EF3AF" w14:textId="77777777" w:rsidR="002C71BF" w:rsidRPr="001D2EDF" w:rsidRDefault="002C71BF" w:rsidP="00930311">
            <w:pPr>
              <w:jc w:val="center"/>
              <w:rPr>
                <w:rFonts w:ascii="Arial Narrow" w:hAnsi="Arial Narrow" w:cs="Arial"/>
                <w:b/>
                <w:sz w:val="19"/>
                <w:szCs w:val="19"/>
              </w:rPr>
            </w:pPr>
          </w:p>
        </w:tc>
      </w:tr>
      <w:tr w:rsidR="002C71BF" w:rsidRPr="001D2EDF" w14:paraId="218698F1" w14:textId="77777777" w:rsidTr="00930311">
        <w:tc>
          <w:tcPr>
            <w:tcW w:w="1140" w:type="dxa"/>
            <w:shd w:val="clear" w:color="auto" w:fill="auto"/>
          </w:tcPr>
          <w:p w14:paraId="475BDD92"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17,001 </w:t>
            </w:r>
          </w:p>
        </w:tc>
        <w:tc>
          <w:tcPr>
            <w:tcW w:w="360" w:type="dxa"/>
            <w:shd w:val="clear" w:color="auto" w:fill="auto"/>
          </w:tcPr>
          <w:p w14:paraId="2A5006BA"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5B1EDB7F"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18,000 </w:t>
            </w:r>
          </w:p>
        </w:tc>
        <w:tc>
          <w:tcPr>
            <w:tcW w:w="1440" w:type="dxa"/>
            <w:shd w:val="clear" w:color="auto" w:fill="auto"/>
          </w:tcPr>
          <w:p w14:paraId="49D76D61"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688BFEB3"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5DB6F869"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4F64B6C0"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65C3BF16" w14:textId="77777777" w:rsidR="002C71BF" w:rsidRPr="001D2EDF" w:rsidRDefault="002C71BF" w:rsidP="00930311">
            <w:pPr>
              <w:jc w:val="center"/>
              <w:rPr>
                <w:rFonts w:ascii="Arial Narrow" w:hAnsi="Arial Narrow" w:cs="Arial"/>
                <w:b/>
                <w:sz w:val="19"/>
                <w:szCs w:val="19"/>
              </w:rPr>
            </w:pPr>
          </w:p>
        </w:tc>
      </w:tr>
      <w:tr w:rsidR="002C71BF" w:rsidRPr="001D2EDF" w14:paraId="799036C3" w14:textId="77777777" w:rsidTr="00930311">
        <w:tc>
          <w:tcPr>
            <w:tcW w:w="1140" w:type="dxa"/>
            <w:shd w:val="clear" w:color="auto" w:fill="auto"/>
          </w:tcPr>
          <w:p w14:paraId="43A6293F"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18,001 </w:t>
            </w:r>
          </w:p>
        </w:tc>
        <w:tc>
          <w:tcPr>
            <w:tcW w:w="360" w:type="dxa"/>
            <w:shd w:val="clear" w:color="auto" w:fill="auto"/>
          </w:tcPr>
          <w:p w14:paraId="58892B9A"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215AAB5B"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19,000 </w:t>
            </w:r>
          </w:p>
        </w:tc>
        <w:tc>
          <w:tcPr>
            <w:tcW w:w="1440" w:type="dxa"/>
            <w:shd w:val="clear" w:color="auto" w:fill="auto"/>
          </w:tcPr>
          <w:p w14:paraId="2E6C97EE"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170D3F15"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7239D640"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2FDD5C59"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5A2C88FD" w14:textId="77777777" w:rsidR="002C71BF" w:rsidRPr="001D2EDF" w:rsidRDefault="002C71BF" w:rsidP="00930311">
            <w:pPr>
              <w:jc w:val="center"/>
              <w:rPr>
                <w:rFonts w:ascii="Arial Narrow" w:hAnsi="Arial Narrow" w:cs="Arial"/>
                <w:b/>
                <w:sz w:val="19"/>
                <w:szCs w:val="19"/>
              </w:rPr>
            </w:pPr>
          </w:p>
        </w:tc>
      </w:tr>
      <w:tr w:rsidR="002C71BF" w:rsidRPr="001D2EDF" w14:paraId="7D9C68A3" w14:textId="77777777" w:rsidTr="00930311">
        <w:tc>
          <w:tcPr>
            <w:tcW w:w="1140" w:type="dxa"/>
            <w:shd w:val="clear" w:color="auto" w:fill="auto"/>
          </w:tcPr>
          <w:p w14:paraId="2C91C36A"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19,001 </w:t>
            </w:r>
          </w:p>
        </w:tc>
        <w:tc>
          <w:tcPr>
            <w:tcW w:w="360" w:type="dxa"/>
            <w:shd w:val="clear" w:color="auto" w:fill="auto"/>
          </w:tcPr>
          <w:p w14:paraId="6F0274A0"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4C410407"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20,000 </w:t>
            </w:r>
          </w:p>
        </w:tc>
        <w:tc>
          <w:tcPr>
            <w:tcW w:w="1440" w:type="dxa"/>
            <w:shd w:val="clear" w:color="auto" w:fill="auto"/>
          </w:tcPr>
          <w:p w14:paraId="75445B94"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5A7A3134"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1CBE7C39"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52B05280"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5159D064" w14:textId="77777777" w:rsidR="002C71BF" w:rsidRPr="001D2EDF" w:rsidRDefault="002C71BF" w:rsidP="00930311">
            <w:pPr>
              <w:jc w:val="center"/>
              <w:rPr>
                <w:rFonts w:ascii="Arial Narrow" w:hAnsi="Arial Narrow" w:cs="Arial"/>
                <w:b/>
                <w:sz w:val="19"/>
                <w:szCs w:val="19"/>
              </w:rPr>
            </w:pPr>
          </w:p>
        </w:tc>
      </w:tr>
      <w:tr w:rsidR="002C71BF" w:rsidRPr="001D2EDF" w14:paraId="5CB88870" w14:textId="77777777" w:rsidTr="00930311">
        <w:tc>
          <w:tcPr>
            <w:tcW w:w="1140" w:type="dxa"/>
            <w:shd w:val="clear" w:color="auto" w:fill="auto"/>
          </w:tcPr>
          <w:p w14:paraId="74672D06"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20,001 </w:t>
            </w:r>
          </w:p>
        </w:tc>
        <w:tc>
          <w:tcPr>
            <w:tcW w:w="360" w:type="dxa"/>
            <w:shd w:val="clear" w:color="auto" w:fill="auto"/>
          </w:tcPr>
          <w:p w14:paraId="35372A1A"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20570914"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21,000 </w:t>
            </w:r>
          </w:p>
        </w:tc>
        <w:tc>
          <w:tcPr>
            <w:tcW w:w="1440" w:type="dxa"/>
            <w:shd w:val="clear" w:color="auto" w:fill="auto"/>
          </w:tcPr>
          <w:p w14:paraId="460411BE"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252978D2"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430CDF1D"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5FD838AB"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0502EFDC" w14:textId="77777777" w:rsidR="002C71BF" w:rsidRPr="001D2EDF" w:rsidRDefault="002C71BF" w:rsidP="00930311">
            <w:pPr>
              <w:jc w:val="center"/>
              <w:rPr>
                <w:rFonts w:ascii="Arial Narrow" w:hAnsi="Arial Narrow" w:cs="Arial"/>
                <w:b/>
                <w:sz w:val="19"/>
                <w:szCs w:val="19"/>
              </w:rPr>
            </w:pPr>
          </w:p>
        </w:tc>
      </w:tr>
      <w:tr w:rsidR="002C71BF" w:rsidRPr="001D2EDF" w14:paraId="3BD089F1" w14:textId="77777777" w:rsidTr="00930311">
        <w:tc>
          <w:tcPr>
            <w:tcW w:w="1140" w:type="dxa"/>
            <w:shd w:val="clear" w:color="auto" w:fill="auto"/>
          </w:tcPr>
          <w:p w14:paraId="2E570F66"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21,001 </w:t>
            </w:r>
          </w:p>
        </w:tc>
        <w:tc>
          <w:tcPr>
            <w:tcW w:w="360" w:type="dxa"/>
            <w:shd w:val="clear" w:color="auto" w:fill="auto"/>
          </w:tcPr>
          <w:p w14:paraId="5CF6864F"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788B5EC3"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22,000 </w:t>
            </w:r>
          </w:p>
        </w:tc>
        <w:tc>
          <w:tcPr>
            <w:tcW w:w="1440" w:type="dxa"/>
            <w:shd w:val="clear" w:color="auto" w:fill="auto"/>
          </w:tcPr>
          <w:p w14:paraId="15BF456B"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65D6E6F8"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0067B4C7"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258EF35D"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781AEBAF" w14:textId="77777777" w:rsidR="002C71BF" w:rsidRPr="001D2EDF" w:rsidRDefault="002C71BF" w:rsidP="00930311">
            <w:pPr>
              <w:jc w:val="center"/>
              <w:rPr>
                <w:rFonts w:ascii="Arial Narrow" w:hAnsi="Arial Narrow" w:cs="Arial"/>
                <w:b/>
                <w:sz w:val="19"/>
                <w:szCs w:val="19"/>
              </w:rPr>
            </w:pPr>
          </w:p>
        </w:tc>
      </w:tr>
      <w:tr w:rsidR="002C71BF" w:rsidRPr="001D2EDF" w14:paraId="0ED8D583" w14:textId="77777777" w:rsidTr="00930311">
        <w:tc>
          <w:tcPr>
            <w:tcW w:w="1140" w:type="dxa"/>
            <w:shd w:val="clear" w:color="auto" w:fill="auto"/>
          </w:tcPr>
          <w:p w14:paraId="4A48B5A5"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22,001 </w:t>
            </w:r>
          </w:p>
        </w:tc>
        <w:tc>
          <w:tcPr>
            <w:tcW w:w="360" w:type="dxa"/>
            <w:shd w:val="clear" w:color="auto" w:fill="auto"/>
          </w:tcPr>
          <w:p w14:paraId="626D65A3"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19E1113B"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23,000 </w:t>
            </w:r>
          </w:p>
        </w:tc>
        <w:tc>
          <w:tcPr>
            <w:tcW w:w="1440" w:type="dxa"/>
            <w:shd w:val="clear" w:color="auto" w:fill="auto"/>
          </w:tcPr>
          <w:p w14:paraId="6A5ED74D"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5376A121"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09104802"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50A7201C"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3687B288" w14:textId="77777777" w:rsidR="002C71BF" w:rsidRPr="001D2EDF" w:rsidRDefault="002C71BF" w:rsidP="00930311">
            <w:pPr>
              <w:jc w:val="center"/>
              <w:rPr>
                <w:rFonts w:ascii="Arial Narrow" w:hAnsi="Arial Narrow" w:cs="Arial"/>
                <w:b/>
                <w:sz w:val="19"/>
                <w:szCs w:val="19"/>
              </w:rPr>
            </w:pPr>
          </w:p>
        </w:tc>
      </w:tr>
      <w:tr w:rsidR="002C71BF" w:rsidRPr="001D2EDF" w14:paraId="2C97766A" w14:textId="77777777" w:rsidTr="00930311">
        <w:tc>
          <w:tcPr>
            <w:tcW w:w="1140" w:type="dxa"/>
            <w:shd w:val="clear" w:color="auto" w:fill="auto"/>
          </w:tcPr>
          <w:p w14:paraId="2F83CEB8"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23,001 </w:t>
            </w:r>
          </w:p>
        </w:tc>
        <w:tc>
          <w:tcPr>
            <w:tcW w:w="360" w:type="dxa"/>
            <w:shd w:val="clear" w:color="auto" w:fill="auto"/>
          </w:tcPr>
          <w:p w14:paraId="6E9E314C"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45D62340"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24,000 </w:t>
            </w:r>
          </w:p>
        </w:tc>
        <w:tc>
          <w:tcPr>
            <w:tcW w:w="1440" w:type="dxa"/>
            <w:shd w:val="clear" w:color="auto" w:fill="auto"/>
          </w:tcPr>
          <w:p w14:paraId="431324CB"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507751B8"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0C86CEBF"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2AB63321"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2AD4463E" w14:textId="77777777" w:rsidR="002C71BF" w:rsidRPr="001D2EDF" w:rsidRDefault="002C71BF" w:rsidP="00930311">
            <w:pPr>
              <w:jc w:val="center"/>
              <w:rPr>
                <w:rFonts w:ascii="Arial Narrow" w:hAnsi="Arial Narrow" w:cs="Arial"/>
                <w:b/>
                <w:sz w:val="19"/>
                <w:szCs w:val="19"/>
              </w:rPr>
            </w:pPr>
          </w:p>
        </w:tc>
      </w:tr>
      <w:tr w:rsidR="002C71BF" w:rsidRPr="001D2EDF" w14:paraId="7888F6B3" w14:textId="77777777" w:rsidTr="00930311">
        <w:tc>
          <w:tcPr>
            <w:tcW w:w="1140" w:type="dxa"/>
            <w:shd w:val="clear" w:color="auto" w:fill="auto"/>
          </w:tcPr>
          <w:p w14:paraId="49A69BB2"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24,001 </w:t>
            </w:r>
          </w:p>
        </w:tc>
        <w:tc>
          <w:tcPr>
            <w:tcW w:w="360" w:type="dxa"/>
            <w:shd w:val="clear" w:color="auto" w:fill="auto"/>
          </w:tcPr>
          <w:p w14:paraId="17AFD7AE"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4FF1E3C9"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25,000 </w:t>
            </w:r>
          </w:p>
        </w:tc>
        <w:tc>
          <w:tcPr>
            <w:tcW w:w="1440" w:type="dxa"/>
            <w:shd w:val="clear" w:color="auto" w:fill="auto"/>
          </w:tcPr>
          <w:p w14:paraId="0DBC6AFE"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10614501"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7EA0E9B6"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7E32EDB7"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02D67667" w14:textId="77777777" w:rsidR="002C71BF" w:rsidRPr="001D2EDF" w:rsidRDefault="002C71BF" w:rsidP="00930311">
            <w:pPr>
              <w:jc w:val="center"/>
              <w:rPr>
                <w:rFonts w:ascii="Arial Narrow" w:hAnsi="Arial Narrow" w:cs="Arial"/>
                <w:b/>
                <w:sz w:val="19"/>
                <w:szCs w:val="19"/>
              </w:rPr>
            </w:pPr>
          </w:p>
        </w:tc>
      </w:tr>
      <w:tr w:rsidR="002C71BF" w:rsidRPr="001D2EDF" w14:paraId="5CDAFF85" w14:textId="77777777" w:rsidTr="00930311">
        <w:tc>
          <w:tcPr>
            <w:tcW w:w="1140" w:type="dxa"/>
            <w:shd w:val="clear" w:color="auto" w:fill="auto"/>
          </w:tcPr>
          <w:p w14:paraId="396D3474"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25,001 </w:t>
            </w:r>
          </w:p>
        </w:tc>
        <w:tc>
          <w:tcPr>
            <w:tcW w:w="360" w:type="dxa"/>
            <w:shd w:val="clear" w:color="auto" w:fill="auto"/>
          </w:tcPr>
          <w:p w14:paraId="2D8227A0"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7536E4A9"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26,000 </w:t>
            </w:r>
          </w:p>
        </w:tc>
        <w:tc>
          <w:tcPr>
            <w:tcW w:w="1440" w:type="dxa"/>
            <w:shd w:val="clear" w:color="auto" w:fill="auto"/>
          </w:tcPr>
          <w:p w14:paraId="55EF28CB"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52FCE842"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4B671720"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4CEEF6B9"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067BF7B8" w14:textId="77777777" w:rsidR="002C71BF" w:rsidRPr="001D2EDF" w:rsidRDefault="002C71BF" w:rsidP="00930311">
            <w:pPr>
              <w:jc w:val="center"/>
              <w:rPr>
                <w:rFonts w:ascii="Arial Narrow" w:hAnsi="Arial Narrow" w:cs="Arial"/>
                <w:b/>
                <w:sz w:val="19"/>
                <w:szCs w:val="19"/>
              </w:rPr>
            </w:pPr>
          </w:p>
        </w:tc>
      </w:tr>
      <w:tr w:rsidR="002C71BF" w:rsidRPr="001D2EDF" w14:paraId="05DA1EB7" w14:textId="77777777" w:rsidTr="00930311">
        <w:tc>
          <w:tcPr>
            <w:tcW w:w="1140" w:type="dxa"/>
            <w:shd w:val="clear" w:color="auto" w:fill="auto"/>
          </w:tcPr>
          <w:p w14:paraId="58897B90"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26,001 </w:t>
            </w:r>
          </w:p>
        </w:tc>
        <w:tc>
          <w:tcPr>
            <w:tcW w:w="360" w:type="dxa"/>
            <w:shd w:val="clear" w:color="auto" w:fill="auto"/>
          </w:tcPr>
          <w:p w14:paraId="2D5632E2"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5EEACD55"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27,000 </w:t>
            </w:r>
          </w:p>
        </w:tc>
        <w:tc>
          <w:tcPr>
            <w:tcW w:w="1440" w:type="dxa"/>
            <w:shd w:val="clear" w:color="auto" w:fill="auto"/>
          </w:tcPr>
          <w:p w14:paraId="70D42FC9"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173A202B"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2BF0C5B3"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4EDD20B8"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143D11A2" w14:textId="77777777" w:rsidR="002C71BF" w:rsidRPr="001D2EDF" w:rsidRDefault="002C71BF" w:rsidP="00930311">
            <w:pPr>
              <w:jc w:val="center"/>
              <w:rPr>
                <w:rFonts w:ascii="Arial Narrow" w:hAnsi="Arial Narrow" w:cs="Arial"/>
                <w:b/>
                <w:sz w:val="19"/>
                <w:szCs w:val="19"/>
              </w:rPr>
            </w:pPr>
          </w:p>
        </w:tc>
      </w:tr>
      <w:tr w:rsidR="002C71BF" w:rsidRPr="001D2EDF" w14:paraId="2142DC6E" w14:textId="77777777" w:rsidTr="00930311">
        <w:tc>
          <w:tcPr>
            <w:tcW w:w="1140" w:type="dxa"/>
            <w:shd w:val="clear" w:color="auto" w:fill="auto"/>
          </w:tcPr>
          <w:p w14:paraId="1BD90210"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27,001 </w:t>
            </w:r>
          </w:p>
        </w:tc>
        <w:tc>
          <w:tcPr>
            <w:tcW w:w="360" w:type="dxa"/>
            <w:shd w:val="clear" w:color="auto" w:fill="auto"/>
          </w:tcPr>
          <w:p w14:paraId="6F30E066"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411D98EC"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28,000 </w:t>
            </w:r>
          </w:p>
        </w:tc>
        <w:tc>
          <w:tcPr>
            <w:tcW w:w="1440" w:type="dxa"/>
            <w:shd w:val="clear" w:color="auto" w:fill="auto"/>
          </w:tcPr>
          <w:p w14:paraId="278076EB"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065EDF67"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00AD3795"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1039F558"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1A85FCE0" w14:textId="77777777" w:rsidR="002C71BF" w:rsidRPr="001D2EDF" w:rsidRDefault="002C71BF" w:rsidP="00930311">
            <w:pPr>
              <w:jc w:val="center"/>
              <w:rPr>
                <w:rFonts w:ascii="Arial Narrow" w:hAnsi="Arial Narrow" w:cs="Arial"/>
                <w:b/>
                <w:sz w:val="19"/>
                <w:szCs w:val="19"/>
              </w:rPr>
            </w:pPr>
          </w:p>
        </w:tc>
      </w:tr>
      <w:tr w:rsidR="002C71BF" w:rsidRPr="001D2EDF" w14:paraId="46FAA7E5" w14:textId="77777777" w:rsidTr="00930311">
        <w:tc>
          <w:tcPr>
            <w:tcW w:w="1140" w:type="dxa"/>
            <w:shd w:val="clear" w:color="auto" w:fill="auto"/>
          </w:tcPr>
          <w:p w14:paraId="1D0F28E4"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28,001 </w:t>
            </w:r>
          </w:p>
        </w:tc>
        <w:tc>
          <w:tcPr>
            <w:tcW w:w="360" w:type="dxa"/>
            <w:shd w:val="clear" w:color="auto" w:fill="auto"/>
          </w:tcPr>
          <w:p w14:paraId="69A06225"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48E2072F"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29,000 </w:t>
            </w:r>
          </w:p>
        </w:tc>
        <w:tc>
          <w:tcPr>
            <w:tcW w:w="1440" w:type="dxa"/>
            <w:shd w:val="clear" w:color="auto" w:fill="auto"/>
          </w:tcPr>
          <w:p w14:paraId="223A8139"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397C37CE"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6D75BA57"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587A9A02"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7273290C" w14:textId="77777777" w:rsidR="002C71BF" w:rsidRPr="001D2EDF" w:rsidRDefault="002C71BF" w:rsidP="00930311">
            <w:pPr>
              <w:jc w:val="center"/>
              <w:rPr>
                <w:rFonts w:ascii="Arial Narrow" w:hAnsi="Arial Narrow" w:cs="Arial"/>
                <w:b/>
                <w:sz w:val="19"/>
                <w:szCs w:val="19"/>
              </w:rPr>
            </w:pPr>
          </w:p>
        </w:tc>
      </w:tr>
      <w:tr w:rsidR="002C71BF" w:rsidRPr="001D2EDF" w14:paraId="08A91E0B" w14:textId="77777777" w:rsidTr="00930311">
        <w:tc>
          <w:tcPr>
            <w:tcW w:w="1140" w:type="dxa"/>
            <w:shd w:val="clear" w:color="auto" w:fill="auto"/>
          </w:tcPr>
          <w:p w14:paraId="1907E3D2"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29,001 </w:t>
            </w:r>
          </w:p>
        </w:tc>
        <w:tc>
          <w:tcPr>
            <w:tcW w:w="360" w:type="dxa"/>
            <w:shd w:val="clear" w:color="auto" w:fill="auto"/>
          </w:tcPr>
          <w:p w14:paraId="5EBBAAC8"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60939D09"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30,000 </w:t>
            </w:r>
          </w:p>
        </w:tc>
        <w:tc>
          <w:tcPr>
            <w:tcW w:w="1440" w:type="dxa"/>
            <w:shd w:val="clear" w:color="auto" w:fill="auto"/>
          </w:tcPr>
          <w:p w14:paraId="19FC4F11"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7F720F1F"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55BB1132"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048F8B9A"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11EB3DA8" w14:textId="77777777" w:rsidR="002C71BF" w:rsidRPr="001D2EDF" w:rsidRDefault="002C71BF" w:rsidP="00930311">
            <w:pPr>
              <w:jc w:val="center"/>
              <w:rPr>
                <w:rFonts w:ascii="Arial Narrow" w:hAnsi="Arial Narrow" w:cs="Arial"/>
                <w:b/>
                <w:sz w:val="19"/>
                <w:szCs w:val="19"/>
              </w:rPr>
            </w:pPr>
          </w:p>
        </w:tc>
      </w:tr>
      <w:tr w:rsidR="002C71BF" w:rsidRPr="001D2EDF" w14:paraId="11EA6D4F" w14:textId="77777777" w:rsidTr="00930311">
        <w:tc>
          <w:tcPr>
            <w:tcW w:w="1140" w:type="dxa"/>
            <w:shd w:val="clear" w:color="auto" w:fill="auto"/>
          </w:tcPr>
          <w:p w14:paraId="5AF22E76"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30,001 </w:t>
            </w:r>
          </w:p>
        </w:tc>
        <w:tc>
          <w:tcPr>
            <w:tcW w:w="360" w:type="dxa"/>
            <w:shd w:val="clear" w:color="auto" w:fill="auto"/>
          </w:tcPr>
          <w:p w14:paraId="17ED53FD"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06BBD2B3"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35,000 </w:t>
            </w:r>
          </w:p>
        </w:tc>
        <w:tc>
          <w:tcPr>
            <w:tcW w:w="1440" w:type="dxa"/>
            <w:shd w:val="clear" w:color="auto" w:fill="auto"/>
          </w:tcPr>
          <w:p w14:paraId="6E8EE2EF"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7AA4D6B8"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20CE4044"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23842814"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200243A9" w14:textId="77777777" w:rsidR="002C71BF" w:rsidRPr="001D2EDF" w:rsidRDefault="002C71BF" w:rsidP="00930311">
            <w:pPr>
              <w:jc w:val="center"/>
              <w:rPr>
                <w:rFonts w:ascii="Arial Narrow" w:hAnsi="Arial Narrow" w:cs="Arial"/>
                <w:b/>
                <w:sz w:val="19"/>
                <w:szCs w:val="19"/>
              </w:rPr>
            </w:pPr>
          </w:p>
        </w:tc>
      </w:tr>
      <w:tr w:rsidR="002C71BF" w:rsidRPr="001D2EDF" w14:paraId="06FE1C80" w14:textId="77777777" w:rsidTr="00930311">
        <w:tc>
          <w:tcPr>
            <w:tcW w:w="1140" w:type="dxa"/>
            <w:shd w:val="clear" w:color="auto" w:fill="auto"/>
          </w:tcPr>
          <w:p w14:paraId="69702B0A"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35,001 </w:t>
            </w:r>
          </w:p>
        </w:tc>
        <w:tc>
          <w:tcPr>
            <w:tcW w:w="360" w:type="dxa"/>
            <w:shd w:val="clear" w:color="auto" w:fill="auto"/>
          </w:tcPr>
          <w:p w14:paraId="0F301972"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434CD2BA"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40,000 </w:t>
            </w:r>
          </w:p>
        </w:tc>
        <w:tc>
          <w:tcPr>
            <w:tcW w:w="1440" w:type="dxa"/>
            <w:shd w:val="clear" w:color="auto" w:fill="auto"/>
          </w:tcPr>
          <w:p w14:paraId="753CF8C4"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3F20772E"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5B8902D7"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323ED7DC"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2FEBE006" w14:textId="77777777" w:rsidR="002C71BF" w:rsidRPr="001D2EDF" w:rsidRDefault="002C71BF" w:rsidP="00930311">
            <w:pPr>
              <w:jc w:val="center"/>
              <w:rPr>
                <w:rFonts w:ascii="Arial Narrow" w:hAnsi="Arial Narrow" w:cs="Arial"/>
                <w:b/>
                <w:sz w:val="19"/>
                <w:szCs w:val="19"/>
              </w:rPr>
            </w:pPr>
          </w:p>
        </w:tc>
      </w:tr>
      <w:tr w:rsidR="002C71BF" w:rsidRPr="001D2EDF" w14:paraId="66D364C5" w14:textId="77777777" w:rsidTr="00930311">
        <w:tc>
          <w:tcPr>
            <w:tcW w:w="1140" w:type="dxa"/>
            <w:shd w:val="clear" w:color="auto" w:fill="auto"/>
          </w:tcPr>
          <w:p w14:paraId="5D981791"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40,001 </w:t>
            </w:r>
          </w:p>
        </w:tc>
        <w:tc>
          <w:tcPr>
            <w:tcW w:w="360" w:type="dxa"/>
            <w:shd w:val="clear" w:color="auto" w:fill="auto"/>
          </w:tcPr>
          <w:p w14:paraId="2ECCF0F1"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07440A2C"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45,000 </w:t>
            </w:r>
          </w:p>
        </w:tc>
        <w:tc>
          <w:tcPr>
            <w:tcW w:w="1440" w:type="dxa"/>
            <w:shd w:val="clear" w:color="auto" w:fill="auto"/>
          </w:tcPr>
          <w:p w14:paraId="5846EB70"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33C2FD08"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5A71F179"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6049996E"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028FEF13" w14:textId="77777777" w:rsidR="002C71BF" w:rsidRPr="001D2EDF" w:rsidRDefault="002C71BF" w:rsidP="00930311">
            <w:pPr>
              <w:jc w:val="center"/>
              <w:rPr>
                <w:rFonts w:ascii="Arial Narrow" w:hAnsi="Arial Narrow" w:cs="Arial"/>
                <w:b/>
                <w:sz w:val="19"/>
                <w:szCs w:val="19"/>
              </w:rPr>
            </w:pPr>
          </w:p>
        </w:tc>
      </w:tr>
      <w:tr w:rsidR="002C71BF" w:rsidRPr="001D2EDF" w14:paraId="3BCAB0DD" w14:textId="77777777" w:rsidTr="00930311">
        <w:tc>
          <w:tcPr>
            <w:tcW w:w="1140" w:type="dxa"/>
            <w:shd w:val="clear" w:color="auto" w:fill="auto"/>
          </w:tcPr>
          <w:p w14:paraId="56CDD49A"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45,001 </w:t>
            </w:r>
          </w:p>
        </w:tc>
        <w:tc>
          <w:tcPr>
            <w:tcW w:w="360" w:type="dxa"/>
            <w:shd w:val="clear" w:color="auto" w:fill="auto"/>
          </w:tcPr>
          <w:p w14:paraId="3161EC2A"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14ADE765"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50,000 </w:t>
            </w:r>
          </w:p>
        </w:tc>
        <w:tc>
          <w:tcPr>
            <w:tcW w:w="1440" w:type="dxa"/>
            <w:shd w:val="clear" w:color="auto" w:fill="auto"/>
          </w:tcPr>
          <w:p w14:paraId="6E92C2E3"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0F4B7D52"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5E137A32"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2C43ADFA"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3B76132E" w14:textId="77777777" w:rsidR="002C71BF" w:rsidRPr="001D2EDF" w:rsidRDefault="002C71BF" w:rsidP="00930311">
            <w:pPr>
              <w:jc w:val="center"/>
              <w:rPr>
                <w:rFonts w:ascii="Arial Narrow" w:hAnsi="Arial Narrow" w:cs="Arial"/>
                <w:b/>
                <w:sz w:val="19"/>
                <w:szCs w:val="19"/>
              </w:rPr>
            </w:pPr>
          </w:p>
        </w:tc>
      </w:tr>
      <w:tr w:rsidR="002C71BF" w:rsidRPr="001D2EDF" w14:paraId="04D17E77" w14:textId="77777777" w:rsidTr="00930311">
        <w:tc>
          <w:tcPr>
            <w:tcW w:w="1140" w:type="dxa"/>
            <w:shd w:val="clear" w:color="auto" w:fill="auto"/>
          </w:tcPr>
          <w:p w14:paraId="69EFF05D"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50,001 </w:t>
            </w:r>
          </w:p>
        </w:tc>
        <w:tc>
          <w:tcPr>
            <w:tcW w:w="360" w:type="dxa"/>
            <w:shd w:val="clear" w:color="auto" w:fill="auto"/>
          </w:tcPr>
          <w:p w14:paraId="34E51712"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53B2EDF9"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55,000 </w:t>
            </w:r>
          </w:p>
        </w:tc>
        <w:tc>
          <w:tcPr>
            <w:tcW w:w="1440" w:type="dxa"/>
            <w:shd w:val="clear" w:color="auto" w:fill="auto"/>
          </w:tcPr>
          <w:p w14:paraId="12603A88"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10B23B6A"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209E1A57"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6C65445C"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03FC6594" w14:textId="77777777" w:rsidR="002C71BF" w:rsidRPr="001D2EDF" w:rsidRDefault="002C71BF" w:rsidP="00930311">
            <w:pPr>
              <w:jc w:val="center"/>
              <w:rPr>
                <w:rFonts w:ascii="Arial Narrow" w:hAnsi="Arial Narrow" w:cs="Arial"/>
                <w:b/>
                <w:sz w:val="19"/>
                <w:szCs w:val="19"/>
              </w:rPr>
            </w:pPr>
          </w:p>
        </w:tc>
      </w:tr>
      <w:tr w:rsidR="002C71BF" w:rsidRPr="001D2EDF" w14:paraId="0541B281" w14:textId="77777777" w:rsidTr="00930311">
        <w:tc>
          <w:tcPr>
            <w:tcW w:w="1140" w:type="dxa"/>
            <w:shd w:val="clear" w:color="auto" w:fill="auto"/>
          </w:tcPr>
          <w:p w14:paraId="73ED4856"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55,001 </w:t>
            </w:r>
          </w:p>
        </w:tc>
        <w:tc>
          <w:tcPr>
            <w:tcW w:w="360" w:type="dxa"/>
            <w:shd w:val="clear" w:color="auto" w:fill="auto"/>
          </w:tcPr>
          <w:p w14:paraId="70FCF26A"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32ECD15B"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60,000 </w:t>
            </w:r>
          </w:p>
        </w:tc>
        <w:tc>
          <w:tcPr>
            <w:tcW w:w="1440" w:type="dxa"/>
            <w:shd w:val="clear" w:color="auto" w:fill="auto"/>
          </w:tcPr>
          <w:p w14:paraId="42286BD9"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23BE2ADE"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517F419E"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1A05225E"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52042D10" w14:textId="77777777" w:rsidR="002C71BF" w:rsidRPr="001D2EDF" w:rsidRDefault="002C71BF" w:rsidP="00930311">
            <w:pPr>
              <w:jc w:val="center"/>
              <w:rPr>
                <w:rFonts w:ascii="Arial Narrow" w:hAnsi="Arial Narrow" w:cs="Arial"/>
                <w:b/>
                <w:sz w:val="19"/>
                <w:szCs w:val="19"/>
              </w:rPr>
            </w:pPr>
          </w:p>
        </w:tc>
      </w:tr>
      <w:tr w:rsidR="002C71BF" w:rsidRPr="001D2EDF" w14:paraId="406C963C" w14:textId="77777777" w:rsidTr="00930311">
        <w:tc>
          <w:tcPr>
            <w:tcW w:w="1140" w:type="dxa"/>
            <w:shd w:val="clear" w:color="auto" w:fill="auto"/>
          </w:tcPr>
          <w:p w14:paraId="4469C3B9"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60,001 </w:t>
            </w:r>
          </w:p>
        </w:tc>
        <w:tc>
          <w:tcPr>
            <w:tcW w:w="360" w:type="dxa"/>
            <w:shd w:val="clear" w:color="auto" w:fill="auto"/>
          </w:tcPr>
          <w:p w14:paraId="28866747"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4734C4D1"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65,000 </w:t>
            </w:r>
          </w:p>
        </w:tc>
        <w:tc>
          <w:tcPr>
            <w:tcW w:w="1440" w:type="dxa"/>
            <w:shd w:val="clear" w:color="auto" w:fill="auto"/>
          </w:tcPr>
          <w:p w14:paraId="4E6F5E57"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21831656"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3CFC95D8"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410D4693"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35595DB4" w14:textId="77777777" w:rsidR="002C71BF" w:rsidRPr="001D2EDF" w:rsidRDefault="002C71BF" w:rsidP="00930311">
            <w:pPr>
              <w:jc w:val="center"/>
              <w:rPr>
                <w:rFonts w:ascii="Arial Narrow" w:hAnsi="Arial Narrow" w:cs="Arial"/>
                <w:b/>
                <w:sz w:val="19"/>
                <w:szCs w:val="19"/>
              </w:rPr>
            </w:pPr>
          </w:p>
        </w:tc>
      </w:tr>
      <w:tr w:rsidR="002C71BF" w:rsidRPr="001D2EDF" w14:paraId="77A676B0" w14:textId="77777777" w:rsidTr="00930311">
        <w:tc>
          <w:tcPr>
            <w:tcW w:w="1140" w:type="dxa"/>
            <w:shd w:val="clear" w:color="auto" w:fill="auto"/>
          </w:tcPr>
          <w:p w14:paraId="20CC5F74"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65,001 </w:t>
            </w:r>
          </w:p>
        </w:tc>
        <w:tc>
          <w:tcPr>
            <w:tcW w:w="360" w:type="dxa"/>
            <w:shd w:val="clear" w:color="auto" w:fill="auto"/>
          </w:tcPr>
          <w:p w14:paraId="5B76AEF2"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73225087"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70,000 </w:t>
            </w:r>
          </w:p>
        </w:tc>
        <w:tc>
          <w:tcPr>
            <w:tcW w:w="1440" w:type="dxa"/>
            <w:shd w:val="clear" w:color="auto" w:fill="auto"/>
          </w:tcPr>
          <w:p w14:paraId="06784A5A"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4FC9032F"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6D8C0D85"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30EF934A"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71F24DFA" w14:textId="77777777" w:rsidR="002C71BF" w:rsidRPr="001D2EDF" w:rsidRDefault="002C71BF" w:rsidP="00930311">
            <w:pPr>
              <w:jc w:val="center"/>
              <w:rPr>
                <w:rFonts w:ascii="Arial Narrow" w:hAnsi="Arial Narrow" w:cs="Arial"/>
                <w:b/>
                <w:sz w:val="19"/>
                <w:szCs w:val="19"/>
              </w:rPr>
            </w:pPr>
          </w:p>
        </w:tc>
      </w:tr>
      <w:tr w:rsidR="002C71BF" w:rsidRPr="001D2EDF" w14:paraId="60C33235" w14:textId="77777777" w:rsidTr="00930311">
        <w:tc>
          <w:tcPr>
            <w:tcW w:w="1140" w:type="dxa"/>
            <w:shd w:val="clear" w:color="auto" w:fill="auto"/>
          </w:tcPr>
          <w:p w14:paraId="48243C57"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70,001 </w:t>
            </w:r>
          </w:p>
        </w:tc>
        <w:tc>
          <w:tcPr>
            <w:tcW w:w="360" w:type="dxa"/>
            <w:shd w:val="clear" w:color="auto" w:fill="auto"/>
          </w:tcPr>
          <w:p w14:paraId="312BBFEE"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766EDDA2"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75,000 </w:t>
            </w:r>
          </w:p>
        </w:tc>
        <w:tc>
          <w:tcPr>
            <w:tcW w:w="1440" w:type="dxa"/>
            <w:shd w:val="clear" w:color="auto" w:fill="auto"/>
          </w:tcPr>
          <w:p w14:paraId="16397755"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35A3A583"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62115DD1"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4F4902DA"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3EFF3C90" w14:textId="77777777" w:rsidR="002C71BF" w:rsidRPr="001D2EDF" w:rsidRDefault="002C71BF" w:rsidP="00930311">
            <w:pPr>
              <w:jc w:val="center"/>
              <w:rPr>
                <w:rFonts w:ascii="Arial Narrow" w:hAnsi="Arial Narrow" w:cs="Arial"/>
                <w:b/>
                <w:sz w:val="19"/>
                <w:szCs w:val="19"/>
              </w:rPr>
            </w:pPr>
          </w:p>
        </w:tc>
      </w:tr>
      <w:tr w:rsidR="002C71BF" w:rsidRPr="001D2EDF" w14:paraId="624E1D49" w14:textId="77777777" w:rsidTr="00930311">
        <w:tc>
          <w:tcPr>
            <w:tcW w:w="1140" w:type="dxa"/>
            <w:shd w:val="clear" w:color="auto" w:fill="auto"/>
          </w:tcPr>
          <w:p w14:paraId="3B6A098D"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75,001 </w:t>
            </w:r>
          </w:p>
        </w:tc>
        <w:tc>
          <w:tcPr>
            <w:tcW w:w="360" w:type="dxa"/>
            <w:shd w:val="clear" w:color="auto" w:fill="auto"/>
          </w:tcPr>
          <w:p w14:paraId="6DFD2815"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23F7A0DF"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80,000 </w:t>
            </w:r>
          </w:p>
        </w:tc>
        <w:tc>
          <w:tcPr>
            <w:tcW w:w="1440" w:type="dxa"/>
            <w:shd w:val="clear" w:color="auto" w:fill="auto"/>
          </w:tcPr>
          <w:p w14:paraId="6DE34C92"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43FD7AC5"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6E5BA99C"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4D86C1E7"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45C99B0D" w14:textId="77777777" w:rsidR="002C71BF" w:rsidRPr="001D2EDF" w:rsidRDefault="002C71BF" w:rsidP="00930311">
            <w:pPr>
              <w:jc w:val="center"/>
              <w:rPr>
                <w:rFonts w:ascii="Arial Narrow" w:hAnsi="Arial Narrow" w:cs="Arial"/>
                <w:b/>
                <w:sz w:val="19"/>
                <w:szCs w:val="19"/>
              </w:rPr>
            </w:pPr>
          </w:p>
        </w:tc>
      </w:tr>
      <w:tr w:rsidR="002C71BF" w:rsidRPr="001D2EDF" w14:paraId="7AF4EBD3" w14:textId="77777777" w:rsidTr="00930311">
        <w:tc>
          <w:tcPr>
            <w:tcW w:w="1140" w:type="dxa"/>
            <w:shd w:val="clear" w:color="auto" w:fill="auto"/>
          </w:tcPr>
          <w:p w14:paraId="69C65202"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80,001 </w:t>
            </w:r>
          </w:p>
        </w:tc>
        <w:tc>
          <w:tcPr>
            <w:tcW w:w="360" w:type="dxa"/>
            <w:shd w:val="clear" w:color="auto" w:fill="auto"/>
          </w:tcPr>
          <w:p w14:paraId="7845046B"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0AC77A14"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90,000 </w:t>
            </w:r>
          </w:p>
        </w:tc>
        <w:tc>
          <w:tcPr>
            <w:tcW w:w="1440" w:type="dxa"/>
            <w:shd w:val="clear" w:color="auto" w:fill="auto"/>
          </w:tcPr>
          <w:p w14:paraId="21A318D3"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08FC1C0A"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4ACC66C0"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1E8EB9A8"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647516B4" w14:textId="77777777" w:rsidR="002C71BF" w:rsidRPr="001D2EDF" w:rsidRDefault="002C71BF" w:rsidP="00930311">
            <w:pPr>
              <w:jc w:val="center"/>
              <w:rPr>
                <w:rFonts w:ascii="Arial Narrow" w:hAnsi="Arial Narrow" w:cs="Arial"/>
                <w:b/>
                <w:sz w:val="19"/>
                <w:szCs w:val="19"/>
              </w:rPr>
            </w:pPr>
          </w:p>
        </w:tc>
      </w:tr>
      <w:tr w:rsidR="002C71BF" w:rsidRPr="001D2EDF" w14:paraId="2C2160A9" w14:textId="77777777" w:rsidTr="00930311">
        <w:tc>
          <w:tcPr>
            <w:tcW w:w="1140" w:type="dxa"/>
            <w:shd w:val="clear" w:color="auto" w:fill="auto"/>
          </w:tcPr>
          <w:p w14:paraId="21080832"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90,001</w:t>
            </w:r>
          </w:p>
        </w:tc>
        <w:tc>
          <w:tcPr>
            <w:tcW w:w="360" w:type="dxa"/>
            <w:shd w:val="clear" w:color="auto" w:fill="auto"/>
          </w:tcPr>
          <w:p w14:paraId="4C2F3A75"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4AE2819B"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19"/>
                <w:szCs w:val="19"/>
              </w:rPr>
            </w:pPr>
            <w:r w:rsidRPr="001D2EDF">
              <w:rPr>
                <w:rFonts w:ascii="Arial Narrow" w:hAnsi="Arial Narrow"/>
                <w:sz w:val="19"/>
                <w:szCs w:val="19"/>
              </w:rPr>
              <w:t xml:space="preserve"> $     100,000</w:t>
            </w:r>
          </w:p>
        </w:tc>
        <w:tc>
          <w:tcPr>
            <w:tcW w:w="1440" w:type="dxa"/>
            <w:shd w:val="clear" w:color="auto" w:fill="auto"/>
          </w:tcPr>
          <w:p w14:paraId="6E92EEBF"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15DE149E"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03C9B55D"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6C3F5A98"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558360B2" w14:textId="77777777" w:rsidR="002C71BF" w:rsidRPr="001D2EDF" w:rsidRDefault="002C71BF" w:rsidP="00930311">
            <w:pPr>
              <w:jc w:val="center"/>
              <w:rPr>
                <w:rFonts w:ascii="Arial Narrow" w:hAnsi="Arial Narrow" w:cs="Arial"/>
                <w:b/>
                <w:sz w:val="19"/>
                <w:szCs w:val="19"/>
              </w:rPr>
            </w:pPr>
          </w:p>
        </w:tc>
      </w:tr>
      <w:tr w:rsidR="002C71BF" w:rsidRPr="001D2EDF" w14:paraId="239CAC96" w14:textId="77777777" w:rsidTr="00930311">
        <w:tc>
          <w:tcPr>
            <w:tcW w:w="1140" w:type="dxa"/>
            <w:tcBorders>
              <w:bottom w:val="single" w:sz="4" w:space="0" w:color="auto"/>
            </w:tcBorders>
            <w:shd w:val="clear" w:color="auto" w:fill="auto"/>
          </w:tcPr>
          <w:p w14:paraId="1785FEA0"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100,001</w:t>
            </w:r>
          </w:p>
        </w:tc>
        <w:tc>
          <w:tcPr>
            <w:tcW w:w="360" w:type="dxa"/>
            <w:tcBorders>
              <w:bottom w:val="single" w:sz="4" w:space="0" w:color="auto"/>
            </w:tcBorders>
            <w:shd w:val="clear" w:color="auto" w:fill="auto"/>
          </w:tcPr>
          <w:p w14:paraId="0A8601B1"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tcBorders>
              <w:bottom w:val="single" w:sz="4" w:space="0" w:color="auto"/>
            </w:tcBorders>
            <w:shd w:val="clear" w:color="auto" w:fill="auto"/>
          </w:tcPr>
          <w:p w14:paraId="51FB944E"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19"/>
                <w:szCs w:val="19"/>
              </w:rPr>
            </w:pPr>
            <w:r w:rsidRPr="001D2EDF">
              <w:rPr>
                <w:rFonts w:ascii="Arial Narrow" w:hAnsi="Arial Narrow"/>
                <w:sz w:val="19"/>
                <w:szCs w:val="19"/>
              </w:rPr>
              <w:t xml:space="preserve"> $  Maximum</w:t>
            </w:r>
          </w:p>
        </w:tc>
        <w:tc>
          <w:tcPr>
            <w:tcW w:w="1440" w:type="dxa"/>
            <w:tcBorders>
              <w:bottom w:val="single" w:sz="4" w:space="0" w:color="auto"/>
            </w:tcBorders>
            <w:shd w:val="clear" w:color="auto" w:fill="auto"/>
          </w:tcPr>
          <w:p w14:paraId="3B75463C" w14:textId="77777777" w:rsidR="002C71BF" w:rsidRPr="001D2EDF" w:rsidRDefault="002C71BF" w:rsidP="00930311">
            <w:pPr>
              <w:jc w:val="center"/>
              <w:rPr>
                <w:rFonts w:ascii="Arial Narrow" w:hAnsi="Arial Narrow" w:cs="Arial"/>
                <w:b/>
                <w:sz w:val="19"/>
                <w:szCs w:val="19"/>
              </w:rPr>
            </w:pPr>
          </w:p>
        </w:tc>
        <w:tc>
          <w:tcPr>
            <w:tcW w:w="1440" w:type="dxa"/>
            <w:tcBorders>
              <w:bottom w:val="single" w:sz="4" w:space="0" w:color="auto"/>
            </w:tcBorders>
            <w:shd w:val="clear" w:color="auto" w:fill="auto"/>
          </w:tcPr>
          <w:p w14:paraId="1D1433BB" w14:textId="77777777" w:rsidR="002C71BF" w:rsidRPr="001D2EDF" w:rsidRDefault="002C71BF" w:rsidP="00930311">
            <w:pPr>
              <w:jc w:val="center"/>
              <w:rPr>
                <w:rFonts w:ascii="Arial Narrow" w:hAnsi="Arial Narrow" w:cs="Arial"/>
                <w:b/>
                <w:sz w:val="19"/>
                <w:szCs w:val="19"/>
              </w:rPr>
            </w:pPr>
          </w:p>
        </w:tc>
        <w:tc>
          <w:tcPr>
            <w:tcW w:w="1620" w:type="dxa"/>
            <w:tcBorders>
              <w:bottom w:val="single" w:sz="4" w:space="0" w:color="auto"/>
            </w:tcBorders>
            <w:shd w:val="clear" w:color="auto" w:fill="auto"/>
          </w:tcPr>
          <w:p w14:paraId="2B114ECC" w14:textId="77777777" w:rsidR="002C71BF" w:rsidRPr="001D2EDF" w:rsidRDefault="002C71BF" w:rsidP="00930311">
            <w:pPr>
              <w:jc w:val="center"/>
              <w:rPr>
                <w:rFonts w:ascii="Arial Narrow" w:hAnsi="Arial Narrow" w:cs="Arial"/>
                <w:b/>
                <w:sz w:val="19"/>
                <w:szCs w:val="19"/>
              </w:rPr>
            </w:pPr>
          </w:p>
        </w:tc>
        <w:tc>
          <w:tcPr>
            <w:tcW w:w="1710" w:type="dxa"/>
            <w:tcBorders>
              <w:bottom w:val="single" w:sz="4" w:space="0" w:color="auto"/>
            </w:tcBorders>
            <w:shd w:val="clear" w:color="auto" w:fill="auto"/>
          </w:tcPr>
          <w:p w14:paraId="5208B4FC" w14:textId="77777777" w:rsidR="002C71BF" w:rsidRPr="001D2EDF" w:rsidRDefault="002C71BF" w:rsidP="00930311">
            <w:pPr>
              <w:jc w:val="center"/>
              <w:rPr>
                <w:rFonts w:ascii="Arial Narrow" w:hAnsi="Arial Narrow" w:cs="Arial"/>
                <w:b/>
                <w:sz w:val="19"/>
                <w:szCs w:val="19"/>
              </w:rPr>
            </w:pPr>
          </w:p>
        </w:tc>
        <w:tc>
          <w:tcPr>
            <w:tcW w:w="1080" w:type="dxa"/>
            <w:tcBorders>
              <w:bottom w:val="single" w:sz="4" w:space="0" w:color="auto"/>
            </w:tcBorders>
            <w:shd w:val="clear" w:color="auto" w:fill="auto"/>
          </w:tcPr>
          <w:p w14:paraId="33140F53" w14:textId="77777777" w:rsidR="002C71BF" w:rsidRPr="001D2EDF" w:rsidRDefault="002C71BF" w:rsidP="00930311">
            <w:pPr>
              <w:jc w:val="center"/>
              <w:rPr>
                <w:rFonts w:ascii="Arial Narrow" w:hAnsi="Arial Narrow" w:cs="Arial"/>
                <w:b/>
                <w:sz w:val="19"/>
                <w:szCs w:val="19"/>
              </w:rPr>
            </w:pPr>
          </w:p>
        </w:tc>
      </w:tr>
      <w:tr w:rsidR="002C71BF" w:rsidRPr="001D2EDF" w14:paraId="1AB5223C" w14:textId="77777777" w:rsidTr="00930311">
        <w:trPr>
          <w:cantSplit/>
        </w:trPr>
        <w:tc>
          <w:tcPr>
            <w:tcW w:w="2760" w:type="dxa"/>
            <w:gridSpan w:val="3"/>
            <w:tcBorders>
              <w:top w:val="single" w:sz="4" w:space="0" w:color="auto"/>
              <w:bottom w:val="single" w:sz="12" w:space="0" w:color="auto"/>
            </w:tcBorders>
            <w:shd w:val="clear" w:color="auto" w:fill="auto"/>
          </w:tcPr>
          <w:p w14:paraId="4C95AA44" w14:textId="77777777" w:rsidR="002C71BF" w:rsidRPr="001D2EDF" w:rsidRDefault="002C71BF" w:rsidP="00930311">
            <w:pPr>
              <w:jc w:val="center"/>
              <w:rPr>
                <w:rFonts w:ascii="Arial" w:hAnsi="Arial" w:cs="Arial"/>
                <w:b/>
                <w:sz w:val="19"/>
                <w:szCs w:val="19"/>
              </w:rPr>
            </w:pPr>
            <w:r w:rsidRPr="001D2EDF">
              <w:rPr>
                <w:rFonts w:ascii="Arial" w:hAnsi="Arial" w:cs="Arial"/>
                <w:b/>
                <w:sz w:val="19"/>
                <w:szCs w:val="19"/>
              </w:rPr>
              <w:t>Total</w:t>
            </w:r>
          </w:p>
        </w:tc>
        <w:tc>
          <w:tcPr>
            <w:tcW w:w="1440" w:type="dxa"/>
            <w:tcBorders>
              <w:top w:val="single" w:sz="4" w:space="0" w:color="auto"/>
              <w:bottom w:val="single" w:sz="12" w:space="0" w:color="auto"/>
            </w:tcBorders>
            <w:shd w:val="clear" w:color="auto" w:fill="auto"/>
          </w:tcPr>
          <w:p w14:paraId="24B1E040" w14:textId="77777777" w:rsidR="002C71BF" w:rsidRPr="001D2EDF" w:rsidRDefault="002C71BF" w:rsidP="00930311">
            <w:pPr>
              <w:jc w:val="center"/>
              <w:rPr>
                <w:rFonts w:ascii="Arial" w:hAnsi="Arial" w:cs="Arial"/>
                <w:b/>
                <w:sz w:val="19"/>
                <w:szCs w:val="19"/>
              </w:rPr>
            </w:pPr>
          </w:p>
        </w:tc>
        <w:tc>
          <w:tcPr>
            <w:tcW w:w="1440" w:type="dxa"/>
            <w:tcBorders>
              <w:top w:val="single" w:sz="4" w:space="0" w:color="auto"/>
              <w:bottom w:val="single" w:sz="12" w:space="0" w:color="auto"/>
            </w:tcBorders>
            <w:shd w:val="clear" w:color="auto" w:fill="auto"/>
          </w:tcPr>
          <w:p w14:paraId="56F4C027" w14:textId="77777777" w:rsidR="002C71BF" w:rsidRPr="001D2EDF" w:rsidRDefault="002C71BF" w:rsidP="00930311">
            <w:pPr>
              <w:jc w:val="center"/>
              <w:rPr>
                <w:rFonts w:ascii="Arial" w:hAnsi="Arial" w:cs="Arial"/>
                <w:b/>
                <w:sz w:val="19"/>
                <w:szCs w:val="19"/>
              </w:rPr>
            </w:pPr>
          </w:p>
        </w:tc>
        <w:tc>
          <w:tcPr>
            <w:tcW w:w="1620" w:type="dxa"/>
            <w:tcBorders>
              <w:top w:val="single" w:sz="4" w:space="0" w:color="auto"/>
              <w:bottom w:val="single" w:sz="12" w:space="0" w:color="auto"/>
            </w:tcBorders>
            <w:shd w:val="clear" w:color="auto" w:fill="auto"/>
          </w:tcPr>
          <w:p w14:paraId="067C8E42" w14:textId="77777777" w:rsidR="002C71BF" w:rsidRPr="001D2EDF" w:rsidRDefault="002C71BF" w:rsidP="00930311">
            <w:pPr>
              <w:jc w:val="center"/>
              <w:rPr>
                <w:rFonts w:ascii="Arial" w:hAnsi="Arial" w:cs="Arial"/>
                <w:b/>
                <w:sz w:val="19"/>
                <w:szCs w:val="19"/>
              </w:rPr>
            </w:pPr>
          </w:p>
        </w:tc>
        <w:tc>
          <w:tcPr>
            <w:tcW w:w="1710" w:type="dxa"/>
            <w:tcBorders>
              <w:top w:val="single" w:sz="4" w:space="0" w:color="auto"/>
              <w:bottom w:val="single" w:sz="12" w:space="0" w:color="auto"/>
            </w:tcBorders>
            <w:shd w:val="clear" w:color="auto" w:fill="auto"/>
          </w:tcPr>
          <w:p w14:paraId="736A37A4" w14:textId="77777777" w:rsidR="002C71BF" w:rsidRPr="001D2EDF" w:rsidRDefault="002C71BF" w:rsidP="00930311">
            <w:pPr>
              <w:jc w:val="center"/>
              <w:rPr>
                <w:rFonts w:ascii="Arial" w:hAnsi="Arial" w:cs="Arial"/>
                <w:b/>
                <w:sz w:val="19"/>
                <w:szCs w:val="19"/>
              </w:rPr>
            </w:pPr>
          </w:p>
        </w:tc>
        <w:tc>
          <w:tcPr>
            <w:tcW w:w="1080" w:type="dxa"/>
            <w:tcBorders>
              <w:top w:val="single" w:sz="4" w:space="0" w:color="auto"/>
              <w:bottom w:val="single" w:sz="12" w:space="0" w:color="auto"/>
            </w:tcBorders>
            <w:shd w:val="clear" w:color="auto" w:fill="auto"/>
          </w:tcPr>
          <w:p w14:paraId="4CE57B39" w14:textId="77777777" w:rsidR="002C71BF" w:rsidRPr="001D2EDF" w:rsidRDefault="002C71BF" w:rsidP="00930311">
            <w:pPr>
              <w:jc w:val="center"/>
              <w:rPr>
                <w:rFonts w:ascii="Arial" w:hAnsi="Arial" w:cs="Arial"/>
                <w:b/>
                <w:sz w:val="19"/>
                <w:szCs w:val="19"/>
              </w:rPr>
            </w:pPr>
          </w:p>
        </w:tc>
      </w:tr>
    </w:tbl>
    <w:p w14:paraId="31EF1A2F" w14:textId="77777777" w:rsidR="002C71BF" w:rsidRDefault="002C71BF" w:rsidP="002C71BF">
      <w:pPr>
        <w:rPr>
          <w:rFonts w:ascii="Arial" w:hAnsi="Arial" w:cs="Arial"/>
          <w:b/>
          <w:u w:val="single"/>
        </w:rPr>
      </w:pPr>
    </w:p>
    <w:p w14:paraId="05CD6515" w14:textId="19C799E3" w:rsidR="002C71BF" w:rsidRPr="00B1431C" w:rsidRDefault="002C71BF" w:rsidP="002C71BF">
      <w:pPr>
        <w:rPr>
          <w:rFonts w:ascii="Arial" w:hAnsi="Arial" w:cs="Arial"/>
          <w:b/>
        </w:rPr>
      </w:pPr>
      <w:r>
        <w:rPr>
          <w:rFonts w:ascii="Arial" w:hAnsi="Arial" w:cs="Arial"/>
          <w:b/>
          <w:u w:val="single"/>
        </w:rPr>
        <w:lastRenderedPageBreak/>
        <w:t>Part A.2: Personal and Commercial Residential Hurricane Probable Maximum Loss for Florida – Annual Aggregate</w:t>
      </w:r>
      <w:r w:rsidR="006817A5">
        <w:rPr>
          <w:rFonts w:ascii="Arial" w:hAnsi="Arial" w:cs="Arial"/>
          <w:b/>
          <w:u w:val="single"/>
        </w:rPr>
        <w:t xml:space="preserve"> (2017 FHCF Exposure Data)</w:t>
      </w:r>
    </w:p>
    <w:p w14:paraId="33AB7C52" w14:textId="77777777" w:rsidR="002C71BF" w:rsidRDefault="002C71BF" w:rsidP="002C71BF">
      <w:pPr>
        <w:tabs>
          <w:tab w:val="left" w:pos="-2160"/>
        </w:tabs>
        <w:ind w:left="360"/>
        <w:rPr>
          <w:b/>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2444"/>
        <w:gridCol w:w="2356"/>
        <w:gridCol w:w="2030"/>
      </w:tblGrid>
      <w:tr w:rsidR="002C71BF" w:rsidRPr="004B7E5D" w14:paraId="5C708D37" w14:textId="77777777" w:rsidTr="00930311">
        <w:trPr>
          <w:jc w:val="center"/>
        </w:trPr>
        <w:tc>
          <w:tcPr>
            <w:tcW w:w="2098" w:type="dxa"/>
            <w:tcBorders>
              <w:top w:val="single" w:sz="12" w:space="0" w:color="auto"/>
              <w:left w:val="single" w:sz="12" w:space="0" w:color="auto"/>
              <w:bottom w:val="single" w:sz="12" w:space="0" w:color="auto"/>
            </w:tcBorders>
          </w:tcPr>
          <w:p w14:paraId="54CD1747" w14:textId="77777777" w:rsidR="002C71BF" w:rsidRPr="00654F55" w:rsidRDefault="002C71BF" w:rsidP="00930311">
            <w:pPr>
              <w:tabs>
                <w:tab w:val="left" w:pos="-2160"/>
              </w:tabs>
              <w:spacing w:before="120"/>
              <w:jc w:val="center"/>
              <w:rPr>
                <w:rFonts w:ascii="Arial" w:hAnsi="Arial" w:cs="Arial"/>
                <w:b/>
                <w:sz w:val="22"/>
                <w:szCs w:val="22"/>
              </w:rPr>
            </w:pPr>
            <w:r w:rsidRPr="004B7E5D">
              <w:rPr>
                <w:rFonts w:ascii="Arial" w:hAnsi="Arial" w:cs="Arial"/>
                <w:b/>
                <w:sz w:val="22"/>
                <w:szCs w:val="22"/>
              </w:rPr>
              <w:t>Return Period (Years)</w:t>
            </w:r>
          </w:p>
        </w:tc>
        <w:tc>
          <w:tcPr>
            <w:tcW w:w="2444" w:type="dxa"/>
            <w:tcBorders>
              <w:top w:val="single" w:sz="12" w:space="0" w:color="auto"/>
              <w:bottom w:val="single" w:sz="12" w:space="0" w:color="auto"/>
            </w:tcBorders>
          </w:tcPr>
          <w:p w14:paraId="5B02CF31" w14:textId="77777777" w:rsidR="002C71BF" w:rsidRPr="004B7E5D" w:rsidRDefault="002C71BF" w:rsidP="00930311">
            <w:pPr>
              <w:tabs>
                <w:tab w:val="left" w:pos="-2160"/>
              </w:tabs>
              <w:spacing w:before="120"/>
              <w:jc w:val="center"/>
              <w:rPr>
                <w:rFonts w:ascii="Arial" w:hAnsi="Arial" w:cs="Arial"/>
                <w:b/>
              </w:rPr>
            </w:pPr>
            <w:r>
              <w:rPr>
                <w:rFonts w:ascii="Arial" w:hAnsi="Arial" w:cs="Arial"/>
                <w:b/>
                <w:sz w:val="22"/>
                <w:szCs w:val="22"/>
              </w:rPr>
              <w:t>Expected</w:t>
            </w:r>
            <w:r w:rsidRPr="004B7E5D">
              <w:rPr>
                <w:rFonts w:ascii="Arial" w:hAnsi="Arial" w:cs="Arial"/>
                <w:b/>
                <w:sz w:val="22"/>
                <w:szCs w:val="22"/>
              </w:rPr>
              <w:t xml:space="preserve"> </w:t>
            </w:r>
            <w:r>
              <w:rPr>
                <w:rFonts w:ascii="Arial" w:hAnsi="Arial" w:cs="Arial"/>
                <w:b/>
                <w:sz w:val="22"/>
                <w:szCs w:val="22"/>
              </w:rPr>
              <w:t xml:space="preserve">Hurricane </w:t>
            </w:r>
            <w:r w:rsidRPr="004B7E5D">
              <w:rPr>
                <w:rFonts w:ascii="Arial" w:hAnsi="Arial" w:cs="Arial"/>
                <w:b/>
                <w:sz w:val="22"/>
                <w:szCs w:val="22"/>
              </w:rPr>
              <w:t>Loss Level</w:t>
            </w:r>
          </w:p>
        </w:tc>
        <w:tc>
          <w:tcPr>
            <w:tcW w:w="2356" w:type="dxa"/>
            <w:tcBorders>
              <w:top w:val="single" w:sz="12" w:space="0" w:color="auto"/>
              <w:bottom w:val="single" w:sz="12" w:space="0" w:color="auto"/>
              <w:right w:val="single" w:sz="4" w:space="0" w:color="auto"/>
            </w:tcBorders>
            <w:vAlign w:val="center"/>
          </w:tcPr>
          <w:p w14:paraId="15D360D2" w14:textId="77777777" w:rsidR="002C71BF" w:rsidRPr="004B7E5D" w:rsidRDefault="002C71BF" w:rsidP="00930311">
            <w:pPr>
              <w:tabs>
                <w:tab w:val="left" w:pos="-2160"/>
              </w:tabs>
              <w:jc w:val="center"/>
              <w:rPr>
                <w:rFonts w:ascii="Arial" w:hAnsi="Arial" w:cs="Arial"/>
                <w:b/>
              </w:rPr>
            </w:pPr>
            <w:r>
              <w:rPr>
                <w:rFonts w:ascii="Arial" w:hAnsi="Arial" w:cs="Arial"/>
                <w:b/>
                <w:sz w:val="22"/>
                <w:szCs w:val="22"/>
              </w:rPr>
              <w:t>10% Loss Level</w:t>
            </w:r>
          </w:p>
        </w:tc>
        <w:tc>
          <w:tcPr>
            <w:tcW w:w="2030" w:type="dxa"/>
            <w:tcBorders>
              <w:top w:val="single" w:sz="12" w:space="0" w:color="auto"/>
              <w:left w:val="single" w:sz="4" w:space="0" w:color="auto"/>
              <w:bottom w:val="single" w:sz="12" w:space="0" w:color="auto"/>
              <w:right w:val="single" w:sz="12" w:space="0" w:color="auto"/>
            </w:tcBorders>
            <w:vAlign w:val="center"/>
          </w:tcPr>
          <w:p w14:paraId="69361FD8" w14:textId="77777777" w:rsidR="002C71BF" w:rsidRPr="004B7E5D" w:rsidRDefault="002C71BF" w:rsidP="00930311">
            <w:pPr>
              <w:tabs>
                <w:tab w:val="left" w:pos="-2160"/>
              </w:tabs>
              <w:jc w:val="center"/>
              <w:rPr>
                <w:rFonts w:ascii="Arial" w:hAnsi="Arial" w:cs="Arial"/>
                <w:b/>
                <w:sz w:val="22"/>
                <w:szCs w:val="22"/>
              </w:rPr>
            </w:pPr>
            <w:r>
              <w:rPr>
                <w:rFonts w:ascii="Arial" w:hAnsi="Arial" w:cs="Arial"/>
                <w:b/>
                <w:sz w:val="22"/>
                <w:szCs w:val="22"/>
              </w:rPr>
              <w:t>90% Loss Level</w:t>
            </w:r>
          </w:p>
        </w:tc>
      </w:tr>
      <w:tr w:rsidR="002C71BF" w:rsidRPr="004B7E5D" w14:paraId="023977BB" w14:textId="77777777" w:rsidTr="00930311">
        <w:trPr>
          <w:jc w:val="center"/>
        </w:trPr>
        <w:tc>
          <w:tcPr>
            <w:tcW w:w="2098" w:type="dxa"/>
            <w:tcBorders>
              <w:top w:val="single" w:sz="12" w:space="0" w:color="auto"/>
              <w:left w:val="single" w:sz="12" w:space="0" w:color="auto"/>
            </w:tcBorders>
          </w:tcPr>
          <w:p w14:paraId="64E65876"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Top Event</w:t>
            </w:r>
          </w:p>
        </w:tc>
        <w:tc>
          <w:tcPr>
            <w:tcW w:w="2444" w:type="dxa"/>
            <w:tcBorders>
              <w:top w:val="single" w:sz="12" w:space="0" w:color="auto"/>
            </w:tcBorders>
          </w:tcPr>
          <w:p w14:paraId="73DC8CC4" w14:textId="77777777" w:rsidR="002C71BF" w:rsidRPr="004B7E5D" w:rsidRDefault="002C71BF" w:rsidP="00930311">
            <w:pPr>
              <w:tabs>
                <w:tab w:val="left" w:pos="-2160"/>
              </w:tabs>
              <w:spacing w:before="120"/>
              <w:jc w:val="center"/>
              <w:rPr>
                <w:rFonts w:ascii="Arial" w:hAnsi="Arial" w:cs="Arial"/>
              </w:rPr>
            </w:pPr>
          </w:p>
        </w:tc>
        <w:tc>
          <w:tcPr>
            <w:tcW w:w="2356" w:type="dxa"/>
            <w:tcBorders>
              <w:top w:val="single" w:sz="12" w:space="0" w:color="auto"/>
              <w:right w:val="single" w:sz="4" w:space="0" w:color="auto"/>
            </w:tcBorders>
          </w:tcPr>
          <w:p w14:paraId="6F113C9A" w14:textId="77777777" w:rsidR="002C71BF" w:rsidRPr="004B7E5D" w:rsidRDefault="002C71BF" w:rsidP="00930311">
            <w:pPr>
              <w:tabs>
                <w:tab w:val="left" w:pos="-2160"/>
              </w:tabs>
              <w:spacing w:before="120"/>
              <w:jc w:val="center"/>
              <w:rPr>
                <w:rFonts w:ascii="Arial" w:hAnsi="Arial" w:cs="Arial"/>
              </w:rPr>
            </w:pPr>
          </w:p>
        </w:tc>
        <w:tc>
          <w:tcPr>
            <w:tcW w:w="2030" w:type="dxa"/>
            <w:tcBorders>
              <w:top w:val="single" w:sz="12" w:space="0" w:color="auto"/>
              <w:left w:val="single" w:sz="4" w:space="0" w:color="auto"/>
              <w:right w:val="single" w:sz="12" w:space="0" w:color="auto"/>
            </w:tcBorders>
          </w:tcPr>
          <w:p w14:paraId="034ED476" w14:textId="77777777" w:rsidR="002C71BF" w:rsidRPr="004B7E5D" w:rsidRDefault="002C71BF" w:rsidP="00930311">
            <w:pPr>
              <w:tabs>
                <w:tab w:val="left" w:pos="-2160"/>
              </w:tabs>
              <w:spacing w:before="120"/>
              <w:jc w:val="center"/>
              <w:rPr>
                <w:rFonts w:ascii="Arial" w:hAnsi="Arial" w:cs="Arial"/>
              </w:rPr>
            </w:pPr>
          </w:p>
        </w:tc>
      </w:tr>
      <w:tr w:rsidR="002C71BF" w:rsidRPr="004B7E5D" w14:paraId="6C56DFCD" w14:textId="77777777" w:rsidTr="00930311">
        <w:trPr>
          <w:jc w:val="center"/>
        </w:trPr>
        <w:tc>
          <w:tcPr>
            <w:tcW w:w="2098" w:type="dxa"/>
            <w:tcBorders>
              <w:top w:val="single" w:sz="4" w:space="0" w:color="auto"/>
              <w:left w:val="single" w:sz="12" w:space="0" w:color="auto"/>
              <w:bottom w:val="single" w:sz="4" w:space="0" w:color="auto"/>
            </w:tcBorders>
          </w:tcPr>
          <w:p w14:paraId="71B2F1A3"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1,000</w:t>
            </w:r>
          </w:p>
        </w:tc>
        <w:tc>
          <w:tcPr>
            <w:tcW w:w="2444" w:type="dxa"/>
            <w:tcBorders>
              <w:top w:val="single" w:sz="4" w:space="0" w:color="auto"/>
              <w:bottom w:val="single" w:sz="4" w:space="0" w:color="auto"/>
            </w:tcBorders>
          </w:tcPr>
          <w:p w14:paraId="78ECED99" w14:textId="77777777" w:rsidR="002C71BF" w:rsidRPr="004B7E5D" w:rsidRDefault="002C71BF" w:rsidP="00930311">
            <w:pPr>
              <w:tabs>
                <w:tab w:val="left" w:pos="-2160"/>
              </w:tabs>
              <w:spacing w:before="120"/>
              <w:jc w:val="center"/>
              <w:rPr>
                <w:rFonts w:ascii="Arial" w:hAnsi="Arial" w:cs="Arial"/>
              </w:rPr>
            </w:pPr>
          </w:p>
        </w:tc>
        <w:tc>
          <w:tcPr>
            <w:tcW w:w="2356" w:type="dxa"/>
            <w:tcBorders>
              <w:top w:val="single" w:sz="4" w:space="0" w:color="auto"/>
              <w:bottom w:val="single" w:sz="4" w:space="0" w:color="auto"/>
              <w:right w:val="single" w:sz="4" w:space="0" w:color="auto"/>
            </w:tcBorders>
          </w:tcPr>
          <w:p w14:paraId="3463F4CD" w14:textId="77777777" w:rsidR="002C71BF" w:rsidRPr="004B7E5D" w:rsidRDefault="002C71BF" w:rsidP="00930311">
            <w:pPr>
              <w:tabs>
                <w:tab w:val="left" w:pos="-2160"/>
              </w:tabs>
              <w:spacing w:before="120"/>
              <w:jc w:val="center"/>
              <w:rPr>
                <w:rFonts w:ascii="Arial" w:hAnsi="Arial" w:cs="Arial"/>
              </w:rPr>
            </w:pPr>
          </w:p>
        </w:tc>
        <w:tc>
          <w:tcPr>
            <w:tcW w:w="2030" w:type="dxa"/>
            <w:tcBorders>
              <w:top w:val="single" w:sz="4" w:space="0" w:color="auto"/>
              <w:left w:val="single" w:sz="4" w:space="0" w:color="auto"/>
              <w:bottom w:val="single" w:sz="4" w:space="0" w:color="auto"/>
              <w:right w:val="single" w:sz="12" w:space="0" w:color="auto"/>
            </w:tcBorders>
          </w:tcPr>
          <w:p w14:paraId="79B33DCD" w14:textId="77777777" w:rsidR="002C71BF" w:rsidRPr="004B7E5D" w:rsidRDefault="002C71BF" w:rsidP="00930311">
            <w:pPr>
              <w:tabs>
                <w:tab w:val="left" w:pos="-2160"/>
              </w:tabs>
              <w:spacing w:before="120"/>
              <w:jc w:val="center"/>
              <w:rPr>
                <w:rFonts w:ascii="Arial" w:hAnsi="Arial" w:cs="Arial"/>
              </w:rPr>
            </w:pPr>
          </w:p>
        </w:tc>
      </w:tr>
      <w:tr w:rsidR="002C71BF" w:rsidRPr="004B7E5D" w14:paraId="46AD6485" w14:textId="77777777" w:rsidTr="00930311">
        <w:trPr>
          <w:jc w:val="center"/>
        </w:trPr>
        <w:tc>
          <w:tcPr>
            <w:tcW w:w="2098" w:type="dxa"/>
            <w:tcBorders>
              <w:top w:val="single" w:sz="4" w:space="0" w:color="auto"/>
              <w:left w:val="single" w:sz="12" w:space="0" w:color="auto"/>
            </w:tcBorders>
          </w:tcPr>
          <w:p w14:paraId="5BD49EE7"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500</w:t>
            </w:r>
          </w:p>
        </w:tc>
        <w:tc>
          <w:tcPr>
            <w:tcW w:w="2444" w:type="dxa"/>
            <w:tcBorders>
              <w:top w:val="single" w:sz="4" w:space="0" w:color="auto"/>
            </w:tcBorders>
          </w:tcPr>
          <w:p w14:paraId="06E0DF42" w14:textId="77777777" w:rsidR="002C71BF" w:rsidRPr="004B7E5D" w:rsidRDefault="002C71BF" w:rsidP="00930311">
            <w:pPr>
              <w:tabs>
                <w:tab w:val="left" w:pos="-2160"/>
              </w:tabs>
              <w:spacing w:before="120"/>
              <w:jc w:val="center"/>
              <w:rPr>
                <w:rFonts w:ascii="Arial" w:hAnsi="Arial" w:cs="Arial"/>
              </w:rPr>
            </w:pPr>
          </w:p>
        </w:tc>
        <w:tc>
          <w:tcPr>
            <w:tcW w:w="2356" w:type="dxa"/>
            <w:tcBorders>
              <w:top w:val="single" w:sz="4" w:space="0" w:color="auto"/>
              <w:right w:val="single" w:sz="4" w:space="0" w:color="auto"/>
            </w:tcBorders>
          </w:tcPr>
          <w:p w14:paraId="7BE1AA8F" w14:textId="77777777" w:rsidR="002C71BF" w:rsidRPr="004B7E5D" w:rsidRDefault="002C71BF" w:rsidP="00930311">
            <w:pPr>
              <w:tabs>
                <w:tab w:val="left" w:pos="-2160"/>
              </w:tabs>
              <w:spacing w:before="120"/>
              <w:jc w:val="center"/>
              <w:rPr>
                <w:rFonts w:ascii="Arial" w:hAnsi="Arial" w:cs="Arial"/>
              </w:rPr>
            </w:pPr>
          </w:p>
        </w:tc>
        <w:tc>
          <w:tcPr>
            <w:tcW w:w="2030" w:type="dxa"/>
            <w:tcBorders>
              <w:top w:val="single" w:sz="4" w:space="0" w:color="auto"/>
              <w:left w:val="single" w:sz="4" w:space="0" w:color="auto"/>
              <w:right w:val="single" w:sz="12" w:space="0" w:color="auto"/>
            </w:tcBorders>
          </w:tcPr>
          <w:p w14:paraId="1B592A03" w14:textId="77777777" w:rsidR="002C71BF" w:rsidRPr="004B7E5D" w:rsidRDefault="002C71BF" w:rsidP="00930311">
            <w:pPr>
              <w:tabs>
                <w:tab w:val="left" w:pos="-2160"/>
              </w:tabs>
              <w:spacing w:before="120"/>
              <w:jc w:val="center"/>
              <w:rPr>
                <w:rFonts w:ascii="Arial" w:hAnsi="Arial" w:cs="Arial"/>
              </w:rPr>
            </w:pPr>
          </w:p>
        </w:tc>
      </w:tr>
      <w:tr w:rsidR="002C71BF" w:rsidRPr="004B7E5D" w14:paraId="42B1E21D" w14:textId="77777777" w:rsidTr="00930311">
        <w:trPr>
          <w:jc w:val="center"/>
        </w:trPr>
        <w:tc>
          <w:tcPr>
            <w:tcW w:w="2098" w:type="dxa"/>
            <w:tcBorders>
              <w:left w:val="single" w:sz="12" w:space="0" w:color="auto"/>
            </w:tcBorders>
          </w:tcPr>
          <w:p w14:paraId="04F61B56"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250</w:t>
            </w:r>
          </w:p>
        </w:tc>
        <w:tc>
          <w:tcPr>
            <w:tcW w:w="2444" w:type="dxa"/>
          </w:tcPr>
          <w:p w14:paraId="70835D9F" w14:textId="77777777" w:rsidR="002C71BF" w:rsidRPr="004B7E5D" w:rsidRDefault="002C71BF" w:rsidP="00930311">
            <w:pPr>
              <w:tabs>
                <w:tab w:val="left" w:pos="-2160"/>
              </w:tabs>
              <w:spacing w:before="120"/>
              <w:jc w:val="center"/>
              <w:rPr>
                <w:rFonts w:ascii="Arial" w:hAnsi="Arial" w:cs="Arial"/>
              </w:rPr>
            </w:pPr>
          </w:p>
        </w:tc>
        <w:tc>
          <w:tcPr>
            <w:tcW w:w="2356" w:type="dxa"/>
            <w:tcBorders>
              <w:right w:val="single" w:sz="4" w:space="0" w:color="auto"/>
            </w:tcBorders>
          </w:tcPr>
          <w:p w14:paraId="7AABA37B" w14:textId="77777777" w:rsidR="002C71BF" w:rsidRPr="004B7E5D" w:rsidRDefault="002C71BF" w:rsidP="00930311">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14:paraId="25AB964E" w14:textId="77777777" w:rsidR="002C71BF" w:rsidRPr="004B7E5D" w:rsidRDefault="002C71BF" w:rsidP="00930311">
            <w:pPr>
              <w:tabs>
                <w:tab w:val="left" w:pos="-2160"/>
              </w:tabs>
              <w:spacing w:before="120"/>
              <w:jc w:val="center"/>
              <w:rPr>
                <w:rFonts w:ascii="Arial" w:hAnsi="Arial" w:cs="Arial"/>
              </w:rPr>
            </w:pPr>
          </w:p>
        </w:tc>
      </w:tr>
      <w:tr w:rsidR="002C71BF" w:rsidRPr="004B7E5D" w14:paraId="2AD7CE32" w14:textId="77777777" w:rsidTr="00930311">
        <w:trPr>
          <w:jc w:val="center"/>
        </w:trPr>
        <w:tc>
          <w:tcPr>
            <w:tcW w:w="2098" w:type="dxa"/>
            <w:tcBorders>
              <w:left w:val="single" w:sz="12" w:space="0" w:color="auto"/>
            </w:tcBorders>
          </w:tcPr>
          <w:p w14:paraId="3D3C39B8"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100</w:t>
            </w:r>
          </w:p>
        </w:tc>
        <w:tc>
          <w:tcPr>
            <w:tcW w:w="2444" w:type="dxa"/>
          </w:tcPr>
          <w:p w14:paraId="4A7F10C0" w14:textId="77777777" w:rsidR="002C71BF" w:rsidRPr="004B7E5D" w:rsidRDefault="002C71BF" w:rsidP="00930311">
            <w:pPr>
              <w:tabs>
                <w:tab w:val="left" w:pos="-2160"/>
              </w:tabs>
              <w:spacing w:before="120"/>
              <w:jc w:val="center"/>
              <w:rPr>
                <w:rFonts w:ascii="Arial" w:hAnsi="Arial" w:cs="Arial"/>
              </w:rPr>
            </w:pPr>
          </w:p>
        </w:tc>
        <w:tc>
          <w:tcPr>
            <w:tcW w:w="2356" w:type="dxa"/>
            <w:tcBorders>
              <w:right w:val="single" w:sz="4" w:space="0" w:color="auto"/>
            </w:tcBorders>
          </w:tcPr>
          <w:p w14:paraId="07B2657A" w14:textId="77777777" w:rsidR="002C71BF" w:rsidRPr="004B7E5D" w:rsidRDefault="002C71BF" w:rsidP="00930311">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14:paraId="61EBB6FC" w14:textId="77777777" w:rsidR="002C71BF" w:rsidRPr="004B7E5D" w:rsidRDefault="002C71BF" w:rsidP="00930311">
            <w:pPr>
              <w:tabs>
                <w:tab w:val="left" w:pos="-2160"/>
              </w:tabs>
              <w:spacing w:before="120"/>
              <w:jc w:val="center"/>
              <w:rPr>
                <w:rFonts w:ascii="Arial" w:hAnsi="Arial" w:cs="Arial"/>
              </w:rPr>
            </w:pPr>
          </w:p>
        </w:tc>
      </w:tr>
      <w:tr w:rsidR="002C71BF" w:rsidRPr="004B7E5D" w14:paraId="713EBD2C" w14:textId="77777777" w:rsidTr="00930311">
        <w:trPr>
          <w:jc w:val="center"/>
        </w:trPr>
        <w:tc>
          <w:tcPr>
            <w:tcW w:w="2098" w:type="dxa"/>
            <w:tcBorders>
              <w:left w:val="single" w:sz="12" w:space="0" w:color="auto"/>
            </w:tcBorders>
          </w:tcPr>
          <w:p w14:paraId="340E162D"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50</w:t>
            </w:r>
          </w:p>
        </w:tc>
        <w:tc>
          <w:tcPr>
            <w:tcW w:w="2444" w:type="dxa"/>
          </w:tcPr>
          <w:p w14:paraId="1B75972A" w14:textId="77777777" w:rsidR="002C71BF" w:rsidRPr="004B7E5D" w:rsidRDefault="002C71BF" w:rsidP="00930311">
            <w:pPr>
              <w:tabs>
                <w:tab w:val="left" w:pos="-2160"/>
              </w:tabs>
              <w:spacing w:before="120"/>
              <w:jc w:val="center"/>
              <w:rPr>
                <w:rFonts w:ascii="Arial" w:hAnsi="Arial" w:cs="Arial"/>
              </w:rPr>
            </w:pPr>
          </w:p>
        </w:tc>
        <w:tc>
          <w:tcPr>
            <w:tcW w:w="2356" w:type="dxa"/>
            <w:tcBorders>
              <w:right w:val="single" w:sz="4" w:space="0" w:color="auto"/>
            </w:tcBorders>
          </w:tcPr>
          <w:p w14:paraId="0934DF6F" w14:textId="77777777" w:rsidR="002C71BF" w:rsidRPr="004B7E5D" w:rsidRDefault="002C71BF" w:rsidP="00930311">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14:paraId="4C6C4924" w14:textId="77777777" w:rsidR="002C71BF" w:rsidRPr="004B7E5D" w:rsidRDefault="002C71BF" w:rsidP="00930311">
            <w:pPr>
              <w:tabs>
                <w:tab w:val="left" w:pos="-2160"/>
              </w:tabs>
              <w:spacing w:before="120"/>
              <w:jc w:val="center"/>
              <w:rPr>
                <w:rFonts w:ascii="Arial" w:hAnsi="Arial" w:cs="Arial"/>
              </w:rPr>
            </w:pPr>
          </w:p>
        </w:tc>
      </w:tr>
      <w:tr w:rsidR="002C71BF" w:rsidRPr="004B7E5D" w14:paraId="2D1E640F" w14:textId="77777777" w:rsidTr="00930311">
        <w:trPr>
          <w:jc w:val="center"/>
        </w:trPr>
        <w:tc>
          <w:tcPr>
            <w:tcW w:w="2098" w:type="dxa"/>
            <w:tcBorders>
              <w:left w:val="single" w:sz="12" w:space="0" w:color="auto"/>
            </w:tcBorders>
          </w:tcPr>
          <w:p w14:paraId="0EEC2BB0"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20</w:t>
            </w:r>
          </w:p>
        </w:tc>
        <w:tc>
          <w:tcPr>
            <w:tcW w:w="2444" w:type="dxa"/>
          </w:tcPr>
          <w:p w14:paraId="1554A53B" w14:textId="77777777" w:rsidR="002C71BF" w:rsidRPr="004B7E5D" w:rsidRDefault="002C71BF" w:rsidP="00930311">
            <w:pPr>
              <w:tabs>
                <w:tab w:val="left" w:pos="-2160"/>
              </w:tabs>
              <w:spacing w:before="120"/>
              <w:jc w:val="center"/>
              <w:rPr>
                <w:rFonts w:ascii="Arial" w:hAnsi="Arial" w:cs="Arial"/>
              </w:rPr>
            </w:pPr>
          </w:p>
        </w:tc>
        <w:tc>
          <w:tcPr>
            <w:tcW w:w="2356" w:type="dxa"/>
            <w:tcBorders>
              <w:right w:val="single" w:sz="4" w:space="0" w:color="auto"/>
            </w:tcBorders>
          </w:tcPr>
          <w:p w14:paraId="6B5374F0" w14:textId="77777777" w:rsidR="002C71BF" w:rsidRPr="004B7E5D" w:rsidRDefault="002C71BF" w:rsidP="00930311">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14:paraId="7BBA1757" w14:textId="77777777" w:rsidR="002C71BF" w:rsidRPr="004B7E5D" w:rsidRDefault="002C71BF" w:rsidP="00930311">
            <w:pPr>
              <w:tabs>
                <w:tab w:val="left" w:pos="-2160"/>
              </w:tabs>
              <w:spacing w:before="120"/>
              <w:jc w:val="center"/>
              <w:rPr>
                <w:rFonts w:ascii="Arial" w:hAnsi="Arial" w:cs="Arial"/>
              </w:rPr>
            </w:pPr>
          </w:p>
        </w:tc>
      </w:tr>
      <w:tr w:rsidR="002C71BF" w:rsidRPr="004B7E5D" w14:paraId="3E4DFF3E" w14:textId="77777777" w:rsidTr="00930311">
        <w:trPr>
          <w:jc w:val="center"/>
        </w:trPr>
        <w:tc>
          <w:tcPr>
            <w:tcW w:w="2098" w:type="dxa"/>
            <w:tcBorders>
              <w:left w:val="single" w:sz="12" w:space="0" w:color="auto"/>
            </w:tcBorders>
          </w:tcPr>
          <w:p w14:paraId="01F16C3E"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10</w:t>
            </w:r>
          </w:p>
        </w:tc>
        <w:tc>
          <w:tcPr>
            <w:tcW w:w="2444" w:type="dxa"/>
          </w:tcPr>
          <w:p w14:paraId="25D2435E" w14:textId="77777777" w:rsidR="002C71BF" w:rsidRPr="004B7E5D" w:rsidRDefault="002C71BF" w:rsidP="00930311">
            <w:pPr>
              <w:tabs>
                <w:tab w:val="left" w:pos="-2160"/>
              </w:tabs>
              <w:spacing w:before="120"/>
              <w:jc w:val="center"/>
              <w:rPr>
                <w:rFonts w:ascii="Arial" w:hAnsi="Arial" w:cs="Arial"/>
              </w:rPr>
            </w:pPr>
          </w:p>
        </w:tc>
        <w:tc>
          <w:tcPr>
            <w:tcW w:w="2356" w:type="dxa"/>
            <w:tcBorders>
              <w:right w:val="single" w:sz="4" w:space="0" w:color="auto"/>
            </w:tcBorders>
          </w:tcPr>
          <w:p w14:paraId="0E6F3383" w14:textId="77777777" w:rsidR="002C71BF" w:rsidRPr="004B7E5D" w:rsidRDefault="002C71BF" w:rsidP="00930311">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14:paraId="5B17E235" w14:textId="77777777" w:rsidR="002C71BF" w:rsidRPr="004B7E5D" w:rsidRDefault="002C71BF" w:rsidP="00930311">
            <w:pPr>
              <w:tabs>
                <w:tab w:val="left" w:pos="-2160"/>
              </w:tabs>
              <w:spacing w:before="120"/>
              <w:jc w:val="center"/>
              <w:rPr>
                <w:rFonts w:ascii="Arial" w:hAnsi="Arial" w:cs="Arial"/>
              </w:rPr>
            </w:pPr>
          </w:p>
        </w:tc>
      </w:tr>
      <w:tr w:rsidR="002C71BF" w:rsidRPr="004B7E5D" w14:paraId="4172C271" w14:textId="77777777" w:rsidTr="00930311">
        <w:trPr>
          <w:jc w:val="center"/>
        </w:trPr>
        <w:tc>
          <w:tcPr>
            <w:tcW w:w="2098" w:type="dxa"/>
            <w:tcBorders>
              <w:left w:val="single" w:sz="12" w:space="0" w:color="auto"/>
              <w:bottom w:val="single" w:sz="12" w:space="0" w:color="auto"/>
            </w:tcBorders>
          </w:tcPr>
          <w:p w14:paraId="5145CE41"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5</w:t>
            </w:r>
          </w:p>
        </w:tc>
        <w:tc>
          <w:tcPr>
            <w:tcW w:w="2444" w:type="dxa"/>
            <w:tcBorders>
              <w:bottom w:val="single" w:sz="12" w:space="0" w:color="auto"/>
            </w:tcBorders>
          </w:tcPr>
          <w:p w14:paraId="7E06808E" w14:textId="77777777" w:rsidR="002C71BF" w:rsidRPr="004B7E5D" w:rsidRDefault="002C71BF" w:rsidP="00930311">
            <w:pPr>
              <w:tabs>
                <w:tab w:val="left" w:pos="-2160"/>
              </w:tabs>
              <w:spacing w:before="120"/>
              <w:jc w:val="center"/>
              <w:rPr>
                <w:rFonts w:ascii="Arial" w:hAnsi="Arial" w:cs="Arial"/>
              </w:rPr>
            </w:pPr>
          </w:p>
        </w:tc>
        <w:tc>
          <w:tcPr>
            <w:tcW w:w="2356" w:type="dxa"/>
            <w:tcBorders>
              <w:bottom w:val="single" w:sz="12" w:space="0" w:color="auto"/>
              <w:right w:val="single" w:sz="4" w:space="0" w:color="auto"/>
            </w:tcBorders>
          </w:tcPr>
          <w:p w14:paraId="5A7ECBD5" w14:textId="77777777" w:rsidR="002C71BF" w:rsidRPr="004B7E5D" w:rsidRDefault="002C71BF" w:rsidP="00930311">
            <w:pPr>
              <w:tabs>
                <w:tab w:val="left" w:pos="-2160"/>
              </w:tabs>
              <w:spacing w:before="120"/>
              <w:jc w:val="center"/>
              <w:rPr>
                <w:rFonts w:ascii="Arial" w:hAnsi="Arial" w:cs="Arial"/>
              </w:rPr>
            </w:pPr>
          </w:p>
        </w:tc>
        <w:tc>
          <w:tcPr>
            <w:tcW w:w="2030" w:type="dxa"/>
            <w:tcBorders>
              <w:left w:val="single" w:sz="4" w:space="0" w:color="auto"/>
              <w:bottom w:val="single" w:sz="12" w:space="0" w:color="auto"/>
              <w:right w:val="single" w:sz="12" w:space="0" w:color="auto"/>
            </w:tcBorders>
          </w:tcPr>
          <w:p w14:paraId="4D5E9B25" w14:textId="77777777" w:rsidR="002C71BF" w:rsidRPr="004B7E5D" w:rsidRDefault="002C71BF" w:rsidP="00930311">
            <w:pPr>
              <w:tabs>
                <w:tab w:val="left" w:pos="-2160"/>
              </w:tabs>
              <w:spacing w:before="120"/>
              <w:jc w:val="center"/>
              <w:rPr>
                <w:rFonts w:ascii="Arial" w:hAnsi="Arial" w:cs="Arial"/>
              </w:rPr>
            </w:pPr>
          </w:p>
        </w:tc>
      </w:tr>
    </w:tbl>
    <w:p w14:paraId="6A9A4762" w14:textId="77777777" w:rsidR="002C71BF" w:rsidRPr="00A62F14" w:rsidRDefault="002C71BF" w:rsidP="002C71BF">
      <w:pPr>
        <w:ind w:right="-7"/>
        <w:rPr>
          <w:rFonts w:ascii="Arial" w:hAnsi="Arial" w:cs="Arial"/>
          <w:bCs/>
          <w:iCs/>
        </w:rPr>
      </w:pPr>
    </w:p>
    <w:p w14:paraId="3BB16EBE" w14:textId="77777777" w:rsidR="002C71BF" w:rsidRPr="00A62F14" w:rsidRDefault="002C71BF" w:rsidP="002C71BF">
      <w:pPr>
        <w:ind w:right="-7"/>
        <w:rPr>
          <w:rFonts w:ascii="Arial" w:hAnsi="Arial" w:cs="Arial"/>
          <w:bCs/>
          <w:iCs/>
        </w:rPr>
      </w:pPr>
    </w:p>
    <w:p w14:paraId="20F23755" w14:textId="35420FA0" w:rsidR="002C71BF" w:rsidRPr="00B1431C" w:rsidRDefault="002C71BF" w:rsidP="002C71BF">
      <w:pPr>
        <w:rPr>
          <w:rFonts w:ascii="Arial" w:hAnsi="Arial" w:cs="Arial"/>
          <w:b/>
        </w:rPr>
      </w:pPr>
      <w:r>
        <w:rPr>
          <w:rFonts w:ascii="Arial" w:hAnsi="Arial" w:cs="Arial"/>
          <w:b/>
          <w:u w:val="single"/>
        </w:rPr>
        <w:t xml:space="preserve">Part A.3: Personal and Commercial Residential Hurricane Probable Maximum Loss for </w:t>
      </w:r>
      <w:r w:rsidRPr="005956AA">
        <w:rPr>
          <w:rFonts w:ascii="Arial" w:hAnsi="Arial" w:cs="Arial"/>
          <w:b/>
          <w:u w:val="single"/>
        </w:rPr>
        <w:t>Florida</w:t>
      </w:r>
      <w:r>
        <w:rPr>
          <w:rFonts w:ascii="Arial" w:hAnsi="Arial" w:cs="Arial"/>
          <w:b/>
          <w:u w:val="single"/>
        </w:rPr>
        <w:t xml:space="preserve"> – Annual Occurrence</w:t>
      </w:r>
      <w:r w:rsidR="006817A5">
        <w:rPr>
          <w:rFonts w:ascii="Arial" w:hAnsi="Arial" w:cs="Arial"/>
          <w:b/>
          <w:u w:val="single"/>
        </w:rPr>
        <w:t xml:space="preserve"> (2017 FHCF Exposure Data)</w:t>
      </w:r>
    </w:p>
    <w:p w14:paraId="07417639" w14:textId="77777777" w:rsidR="002C71BF" w:rsidRDefault="002C71BF" w:rsidP="002C71BF">
      <w:pPr>
        <w:tabs>
          <w:tab w:val="left" w:pos="-2160"/>
        </w:tabs>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2444"/>
        <w:gridCol w:w="2356"/>
        <w:gridCol w:w="2030"/>
      </w:tblGrid>
      <w:tr w:rsidR="002C71BF" w:rsidRPr="004B7E5D" w14:paraId="1115E578" w14:textId="77777777" w:rsidTr="00930311">
        <w:trPr>
          <w:jc w:val="center"/>
        </w:trPr>
        <w:tc>
          <w:tcPr>
            <w:tcW w:w="2098" w:type="dxa"/>
            <w:tcBorders>
              <w:top w:val="single" w:sz="12" w:space="0" w:color="auto"/>
              <w:left w:val="single" w:sz="12" w:space="0" w:color="auto"/>
              <w:bottom w:val="single" w:sz="12" w:space="0" w:color="auto"/>
            </w:tcBorders>
          </w:tcPr>
          <w:p w14:paraId="756120FA" w14:textId="77777777" w:rsidR="002C71BF" w:rsidRPr="009E52B7" w:rsidRDefault="002C71BF" w:rsidP="00930311">
            <w:pPr>
              <w:tabs>
                <w:tab w:val="left" w:pos="-2160"/>
              </w:tabs>
              <w:spacing w:before="120"/>
              <w:jc w:val="center"/>
              <w:rPr>
                <w:rFonts w:ascii="Arial" w:hAnsi="Arial" w:cs="Arial"/>
                <w:b/>
                <w:sz w:val="22"/>
                <w:szCs w:val="22"/>
              </w:rPr>
            </w:pPr>
            <w:r w:rsidRPr="004B7E5D">
              <w:rPr>
                <w:rFonts w:ascii="Arial" w:hAnsi="Arial" w:cs="Arial"/>
                <w:b/>
                <w:sz w:val="22"/>
                <w:szCs w:val="22"/>
              </w:rPr>
              <w:t>Return Period (Years)</w:t>
            </w:r>
          </w:p>
        </w:tc>
        <w:tc>
          <w:tcPr>
            <w:tcW w:w="2444" w:type="dxa"/>
            <w:tcBorders>
              <w:top w:val="single" w:sz="12" w:space="0" w:color="auto"/>
              <w:bottom w:val="single" w:sz="12" w:space="0" w:color="auto"/>
            </w:tcBorders>
          </w:tcPr>
          <w:p w14:paraId="2A3B0079" w14:textId="77777777" w:rsidR="002C71BF" w:rsidRPr="004B7E5D" w:rsidRDefault="002C71BF" w:rsidP="00930311">
            <w:pPr>
              <w:tabs>
                <w:tab w:val="left" w:pos="-2160"/>
              </w:tabs>
              <w:spacing w:before="120"/>
              <w:jc w:val="center"/>
              <w:rPr>
                <w:rFonts w:ascii="Arial" w:hAnsi="Arial" w:cs="Arial"/>
                <w:b/>
              </w:rPr>
            </w:pPr>
            <w:r>
              <w:rPr>
                <w:rFonts w:ascii="Arial" w:hAnsi="Arial" w:cs="Arial"/>
                <w:b/>
                <w:sz w:val="22"/>
                <w:szCs w:val="22"/>
              </w:rPr>
              <w:t>Expected</w:t>
            </w:r>
            <w:r w:rsidRPr="004B7E5D">
              <w:rPr>
                <w:rFonts w:ascii="Arial" w:hAnsi="Arial" w:cs="Arial"/>
                <w:b/>
                <w:sz w:val="22"/>
                <w:szCs w:val="22"/>
              </w:rPr>
              <w:t xml:space="preserve"> </w:t>
            </w:r>
            <w:r>
              <w:rPr>
                <w:rFonts w:ascii="Arial" w:hAnsi="Arial" w:cs="Arial"/>
                <w:b/>
                <w:sz w:val="22"/>
                <w:szCs w:val="22"/>
              </w:rPr>
              <w:t xml:space="preserve">Hurricane </w:t>
            </w:r>
            <w:r w:rsidRPr="004B7E5D">
              <w:rPr>
                <w:rFonts w:ascii="Arial" w:hAnsi="Arial" w:cs="Arial"/>
                <w:b/>
                <w:sz w:val="22"/>
                <w:szCs w:val="22"/>
              </w:rPr>
              <w:t>Loss Level</w:t>
            </w:r>
          </w:p>
        </w:tc>
        <w:tc>
          <w:tcPr>
            <w:tcW w:w="2356" w:type="dxa"/>
            <w:tcBorders>
              <w:top w:val="single" w:sz="12" w:space="0" w:color="auto"/>
              <w:bottom w:val="single" w:sz="12" w:space="0" w:color="auto"/>
              <w:right w:val="single" w:sz="4" w:space="0" w:color="auto"/>
            </w:tcBorders>
            <w:vAlign w:val="center"/>
          </w:tcPr>
          <w:p w14:paraId="348DD9EE" w14:textId="77777777" w:rsidR="002C71BF" w:rsidRPr="004B7E5D" w:rsidRDefault="002C71BF" w:rsidP="00930311">
            <w:pPr>
              <w:tabs>
                <w:tab w:val="left" w:pos="-2160"/>
              </w:tabs>
              <w:jc w:val="center"/>
              <w:rPr>
                <w:rFonts w:ascii="Arial" w:hAnsi="Arial" w:cs="Arial"/>
                <w:b/>
              </w:rPr>
            </w:pPr>
            <w:r>
              <w:rPr>
                <w:rFonts w:ascii="Arial" w:hAnsi="Arial" w:cs="Arial"/>
                <w:b/>
              </w:rPr>
              <w:t>10% Loss Level</w:t>
            </w:r>
          </w:p>
        </w:tc>
        <w:tc>
          <w:tcPr>
            <w:tcW w:w="2030" w:type="dxa"/>
            <w:tcBorders>
              <w:top w:val="single" w:sz="12" w:space="0" w:color="auto"/>
              <w:left w:val="single" w:sz="4" w:space="0" w:color="auto"/>
              <w:bottom w:val="single" w:sz="12" w:space="0" w:color="auto"/>
              <w:right w:val="single" w:sz="12" w:space="0" w:color="auto"/>
            </w:tcBorders>
            <w:vAlign w:val="center"/>
          </w:tcPr>
          <w:p w14:paraId="40EE4D3D" w14:textId="77777777" w:rsidR="002C71BF" w:rsidRPr="004B7E5D" w:rsidRDefault="002C71BF" w:rsidP="00930311">
            <w:pPr>
              <w:tabs>
                <w:tab w:val="left" w:pos="-2160"/>
              </w:tabs>
              <w:jc w:val="center"/>
              <w:rPr>
                <w:rFonts w:ascii="Arial" w:hAnsi="Arial" w:cs="Arial"/>
                <w:b/>
                <w:sz w:val="22"/>
                <w:szCs w:val="22"/>
              </w:rPr>
            </w:pPr>
            <w:r>
              <w:rPr>
                <w:rFonts w:ascii="Arial" w:hAnsi="Arial" w:cs="Arial"/>
                <w:b/>
                <w:sz w:val="22"/>
                <w:szCs w:val="22"/>
              </w:rPr>
              <w:t>90% Loss Level</w:t>
            </w:r>
          </w:p>
        </w:tc>
      </w:tr>
      <w:tr w:rsidR="002C71BF" w:rsidRPr="004B7E5D" w14:paraId="04A237A5" w14:textId="77777777" w:rsidTr="00930311">
        <w:trPr>
          <w:jc w:val="center"/>
        </w:trPr>
        <w:tc>
          <w:tcPr>
            <w:tcW w:w="2098" w:type="dxa"/>
            <w:tcBorders>
              <w:top w:val="single" w:sz="12" w:space="0" w:color="auto"/>
              <w:left w:val="single" w:sz="12" w:space="0" w:color="auto"/>
            </w:tcBorders>
          </w:tcPr>
          <w:p w14:paraId="1010EAF0"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Top Event</w:t>
            </w:r>
          </w:p>
        </w:tc>
        <w:tc>
          <w:tcPr>
            <w:tcW w:w="2444" w:type="dxa"/>
            <w:tcBorders>
              <w:top w:val="single" w:sz="12" w:space="0" w:color="auto"/>
            </w:tcBorders>
          </w:tcPr>
          <w:p w14:paraId="7411B175" w14:textId="77777777" w:rsidR="002C71BF" w:rsidRPr="004B7E5D" w:rsidRDefault="002C71BF" w:rsidP="00930311">
            <w:pPr>
              <w:tabs>
                <w:tab w:val="left" w:pos="-2160"/>
              </w:tabs>
              <w:spacing w:before="120"/>
              <w:jc w:val="center"/>
              <w:rPr>
                <w:rFonts w:ascii="Arial" w:hAnsi="Arial" w:cs="Arial"/>
              </w:rPr>
            </w:pPr>
          </w:p>
        </w:tc>
        <w:tc>
          <w:tcPr>
            <w:tcW w:w="2356" w:type="dxa"/>
            <w:tcBorders>
              <w:top w:val="single" w:sz="12" w:space="0" w:color="auto"/>
              <w:right w:val="single" w:sz="4" w:space="0" w:color="auto"/>
            </w:tcBorders>
          </w:tcPr>
          <w:p w14:paraId="65D1BF27" w14:textId="77777777" w:rsidR="002C71BF" w:rsidRPr="004B7E5D" w:rsidRDefault="002C71BF" w:rsidP="00930311">
            <w:pPr>
              <w:tabs>
                <w:tab w:val="left" w:pos="-2160"/>
              </w:tabs>
              <w:spacing w:before="120"/>
              <w:jc w:val="center"/>
              <w:rPr>
                <w:rFonts w:ascii="Arial" w:hAnsi="Arial" w:cs="Arial"/>
              </w:rPr>
            </w:pPr>
          </w:p>
        </w:tc>
        <w:tc>
          <w:tcPr>
            <w:tcW w:w="2030" w:type="dxa"/>
            <w:tcBorders>
              <w:top w:val="single" w:sz="12" w:space="0" w:color="auto"/>
              <w:left w:val="single" w:sz="4" w:space="0" w:color="auto"/>
              <w:right w:val="single" w:sz="12" w:space="0" w:color="auto"/>
            </w:tcBorders>
          </w:tcPr>
          <w:p w14:paraId="3A9F1981" w14:textId="77777777" w:rsidR="002C71BF" w:rsidRPr="004B7E5D" w:rsidRDefault="002C71BF" w:rsidP="00930311">
            <w:pPr>
              <w:tabs>
                <w:tab w:val="left" w:pos="-2160"/>
              </w:tabs>
              <w:spacing w:before="120"/>
              <w:jc w:val="center"/>
              <w:rPr>
                <w:rFonts w:ascii="Arial" w:hAnsi="Arial" w:cs="Arial"/>
              </w:rPr>
            </w:pPr>
          </w:p>
        </w:tc>
      </w:tr>
      <w:tr w:rsidR="002C71BF" w:rsidRPr="004B7E5D" w14:paraId="01579E95" w14:textId="77777777" w:rsidTr="00930311">
        <w:trPr>
          <w:jc w:val="center"/>
        </w:trPr>
        <w:tc>
          <w:tcPr>
            <w:tcW w:w="2098" w:type="dxa"/>
            <w:tcBorders>
              <w:top w:val="single" w:sz="4" w:space="0" w:color="auto"/>
              <w:left w:val="single" w:sz="12" w:space="0" w:color="auto"/>
              <w:bottom w:val="single" w:sz="4" w:space="0" w:color="auto"/>
            </w:tcBorders>
          </w:tcPr>
          <w:p w14:paraId="5E3D56E2"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1,000</w:t>
            </w:r>
          </w:p>
        </w:tc>
        <w:tc>
          <w:tcPr>
            <w:tcW w:w="2444" w:type="dxa"/>
            <w:tcBorders>
              <w:top w:val="single" w:sz="4" w:space="0" w:color="auto"/>
              <w:bottom w:val="single" w:sz="4" w:space="0" w:color="auto"/>
            </w:tcBorders>
          </w:tcPr>
          <w:p w14:paraId="723B00CD" w14:textId="77777777" w:rsidR="002C71BF" w:rsidRPr="004B7E5D" w:rsidRDefault="002C71BF" w:rsidP="00930311">
            <w:pPr>
              <w:tabs>
                <w:tab w:val="left" w:pos="-2160"/>
              </w:tabs>
              <w:spacing w:before="120"/>
              <w:jc w:val="center"/>
              <w:rPr>
                <w:rFonts w:ascii="Arial" w:hAnsi="Arial" w:cs="Arial"/>
              </w:rPr>
            </w:pPr>
          </w:p>
        </w:tc>
        <w:tc>
          <w:tcPr>
            <w:tcW w:w="2356" w:type="dxa"/>
            <w:tcBorders>
              <w:top w:val="single" w:sz="4" w:space="0" w:color="auto"/>
              <w:bottom w:val="single" w:sz="4" w:space="0" w:color="auto"/>
              <w:right w:val="single" w:sz="4" w:space="0" w:color="auto"/>
            </w:tcBorders>
          </w:tcPr>
          <w:p w14:paraId="5C9ABD78" w14:textId="77777777" w:rsidR="002C71BF" w:rsidRPr="004B7E5D" w:rsidRDefault="002C71BF" w:rsidP="00930311">
            <w:pPr>
              <w:tabs>
                <w:tab w:val="left" w:pos="-2160"/>
              </w:tabs>
              <w:spacing w:before="120"/>
              <w:jc w:val="center"/>
              <w:rPr>
                <w:rFonts w:ascii="Arial" w:hAnsi="Arial" w:cs="Arial"/>
              </w:rPr>
            </w:pPr>
          </w:p>
        </w:tc>
        <w:tc>
          <w:tcPr>
            <w:tcW w:w="2030" w:type="dxa"/>
            <w:tcBorders>
              <w:top w:val="single" w:sz="4" w:space="0" w:color="auto"/>
              <w:left w:val="single" w:sz="4" w:space="0" w:color="auto"/>
              <w:bottom w:val="single" w:sz="4" w:space="0" w:color="auto"/>
              <w:right w:val="single" w:sz="12" w:space="0" w:color="auto"/>
            </w:tcBorders>
          </w:tcPr>
          <w:p w14:paraId="37638E52" w14:textId="77777777" w:rsidR="002C71BF" w:rsidRPr="004B7E5D" w:rsidRDefault="002C71BF" w:rsidP="00930311">
            <w:pPr>
              <w:tabs>
                <w:tab w:val="left" w:pos="-2160"/>
              </w:tabs>
              <w:spacing w:before="120"/>
              <w:jc w:val="center"/>
              <w:rPr>
                <w:rFonts w:ascii="Arial" w:hAnsi="Arial" w:cs="Arial"/>
              </w:rPr>
            </w:pPr>
          </w:p>
        </w:tc>
      </w:tr>
      <w:tr w:rsidR="002C71BF" w:rsidRPr="004B7E5D" w14:paraId="1B589FFC" w14:textId="77777777" w:rsidTr="00930311">
        <w:trPr>
          <w:jc w:val="center"/>
        </w:trPr>
        <w:tc>
          <w:tcPr>
            <w:tcW w:w="2098" w:type="dxa"/>
            <w:tcBorders>
              <w:top w:val="single" w:sz="4" w:space="0" w:color="auto"/>
              <w:left w:val="single" w:sz="12" w:space="0" w:color="auto"/>
            </w:tcBorders>
          </w:tcPr>
          <w:p w14:paraId="196B75D9"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500</w:t>
            </w:r>
          </w:p>
        </w:tc>
        <w:tc>
          <w:tcPr>
            <w:tcW w:w="2444" w:type="dxa"/>
            <w:tcBorders>
              <w:top w:val="single" w:sz="4" w:space="0" w:color="auto"/>
            </w:tcBorders>
          </w:tcPr>
          <w:p w14:paraId="4A94D6C1" w14:textId="77777777" w:rsidR="002C71BF" w:rsidRPr="004B7E5D" w:rsidRDefault="002C71BF" w:rsidP="00930311">
            <w:pPr>
              <w:tabs>
                <w:tab w:val="left" w:pos="-2160"/>
              </w:tabs>
              <w:spacing w:before="120"/>
              <w:jc w:val="center"/>
              <w:rPr>
                <w:rFonts w:ascii="Arial" w:hAnsi="Arial" w:cs="Arial"/>
              </w:rPr>
            </w:pPr>
          </w:p>
        </w:tc>
        <w:tc>
          <w:tcPr>
            <w:tcW w:w="2356" w:type="dxa"/>
            <w:tcBorders>
              <w:top w:val="single" w:sz="4" w:space="0" w:color="auto"/>
              <w:right w:val="single" w:sz="4" w:space="0" w:color="auto"/>
            </w:tcBorders>
          </w:tcPr>
          <w:p w14:paraId="4AFF960C" w14:textId="77777777" w:rsidR="002C71BF" w:rsidRPr="004B7E5D" w:rsidRDefault="002C71BF" w:rsidP="00930311">
            <w:pPr>
              <w:tabs>
                <w:tab w:val="left" w:pos="-2160"/>
              </w:tabs>
              <w:spacing w:before="120"/>
              <w:jc w:val="center"/>
              <w:rPr>
                <w:rFonts w:ascii="Arial" w:hAnsi="Arial" w:cs="Arial"/>
              </w:rPr>
            </w:pPr>
          </w:p>
        </w:tc>
        <w:tc>
          <w:tcPr>
            <w:tcW w:w="2030" w:type="dxa"/>
            <w:tcBorders>
              <w:top w:val="single" w:sz="4" w:space="0" w:color="auto"/>
              <w:left w:val="single" w:sz="4" w:space="0" w:color="auto"/>
              <w:right w:val="single" w:sz="12" w:space="0" w:color="auto"/>
            </w:tcBorders>
          </w:tcPr>
          <w:p w14:paraId="4A2C2A1E" w14:textId="77777777" w:rsidR="002C71BF" w:rsidRPr="004B7E5D" w:rsidRDefault="002C71BF" w:rsidP="00930311">
            <w:pPr>
              <w:tabs>
                <w:tab w:val="left" w:pos="-2160"/>
              </w:tabs>
              <w:spacing w:before="120"/>
              <w:jc w:val="center"/>
              <w:rPr>
                <w:rFonts w:ascii="Arial" w:hAnsi="Arial" w:cs="Arial"/>
              </w:rPr>
            </w:pPr>
          </w:p>
        </w:tc>
      </w:tr>
      <w:tr w:rsidR="002C71BF" w:rsidRPr="004B7E5D" w14:paraId="35724D6E" w14:textId="77777777" w:rsidTr="00930311">
        <w:trPr>
          <w:jc w:val="center"/>
        </w:trPr>
        <w:tc>
          <w:tcPr>
            <w:tcW w:w="2098" w:type="dxa"/>
            <w:tcBorders>
              <w:left w:val="single" w:sz="12" w:space="0" w:color="auto"/>
            </w:tcBorders>
          </w:tcPr>
          <w:p w14:paraId="31FE4D48"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250</w:t>
            </w:r>
          </w:p>
        </w:tc>
        <w:tc>
          <w:tcPr>
            <w:tcW w:w="2444" w:type="dxa"/>
          </w:tcPr>
          <w:p w14:paraId="03E7889E" w14:textId="77777777" w:rsidR="002C71BF" w:rsidRPr="004B7E5D" w:rsidRDefault="002C71BF" w:rsidP="00930311">
            <w:pPr>
              <w:tabs>
                <w:tab w:val="left" w:pos="-2160"/>
              </w:tabs>
              <w:spacing w:before="120"/>
              <w:jc w:val="center"/>
              <w:rPr>
                <w:rFonts w:ascii="Arial" w:hAnsi="Arial" w:cs="Arial"/>
              </w:rPr>
            </w:pPr>
          </w:p>
        </w:tc>
        <w:tc>
          <w:tcPr>
            <w:tcW w:w="2356" w:type="dxa"/>
            <w:tcBorders>
              <w:right w:val="single" w:sz="4" w:space="0" w:color="auto"/>
            </w:tcBorders>
          </w:tcPr>
          <w:p w14:paraId="6470D77C" w14:textId="77777777" w:rsidR="002C71BF" w:rsidRPr="004B7E5D" w:rsidRDefault="002C71BF" w:rsidP="00930311">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14:paraId="580791D4" w14:textId="77777777" w:rsidR="002C71BF" w:rsidRPr="004B7E5D" w:rsidRDefault="002C71BF" w:rsidP="00930311">
            <w:pPr>
              <w:tabs>
                <w:tab w:val="left" w:pos="-2160"/>
              </w:tabs>
              <w:spacing w:before="120"/>
              <w:jc w:val="center"/>
              <w:rPr>
                <w:rFonts w:ascii="Arial" w:hAnsi="Arial" w:cs="Arial"/>
              </w:rPr>
            </w:pPr>
          </w:p>
        </w:tc>
      </w:tr>
      <w:tr w:rsidR="002C71BF" w:rsidRPr="004B7E5D" w14:paraId="3EAB5391" w14:textId="77777777" w:rsidTr="00930311">
        <w:trPr>
          <w:jc w:val="center"/>
        </w:trPr>
        <w:tc>
          <w:tcPr>
            <w:tcW w:w="2098" w:type="dxa"/>
            <w:tcBorders>
              <w:left w:val="single" w:sz="12" w:space="0" w:color="auto"/>
            </w:tcBorders>
          </w:tcPr>
          <w:p w14:paraId="7D113F83"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100</w:t>
            </w:r>
          </w:p>
        </w:tc>
        <w:tc>
          <w:tcPr>
            <w:tcW w:w="2444" w:type="dxa"/>
          </w:tcPr>
          <w:p w14:paraId="19BE7A88" w14:textId="77777777" w:rsidR="002C71BF" w:rsidRPr="004B7E5D" w:rsidRDefault="002C71BF" w:rsidP="00930311">
            <w:pPr>
              <w:tabs>
                <w:tab w:val="left" w:pos="-2160"/>
              </w:tabs>
              <w:spacing w:before="120"/>
              <w:jc w:val="center"/>
              <w:rPr>
                <w:rFonts w:ascii="Arial" w:hAnsi="Arial" w:cs="Arial"/>
              </w:rPr>
            </w:pPr>
          </w:p>
        </w:tc>
        <w:tc>
          <w:tcPr>
            <w:tcW w:w="2356" w:type="dxa"/>
            <w:tcBorders>
              <w:right w:val="single" w:sz="4" w:space="0" w:color="auto"/>
            </w:tcBorders>
          </w:tcPr>
          <w:p w14:paraId="3B6F6349" w14:textId="77777777" w:rsidR="002C71BF" w:rsidRPr="004B7E5D" w:rsidRDefault="002C71BF" w:rsidP="00930311">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14:paraId="3B40C3FB" w14:textId="77777777" w:rsidR="002C71BF" w:rsidRPr="004B7E5D" w:rsidRDefault="002C71BF" w:rsidP="00930311">
            <w:pPr>
              <w:tabs>
                <w:tab w:val="left" w:pos="-2160"/>
              </w:tabs>
              <w:spacing w:before="120"/>
              <w:jc w:val="center"/>
              <w:rPr>
                <w:rFonts w:ascii="Arial" w:hAnsi="Arial" w:cs="Arial"/>
              </w:rPr>
            </w:pPr>
          </w:p>
        </w:tc>
      </w:tr>
      <w:tr w:rsidR="002C71BF" w:rsidRPr="004B7E5D" w14:paraId="2AE2EFB6" w14:textId="77777777" w:rsidTr="00930311">
        <w:trPr>
          <w:jc w:val="center"/>
        </w:trPr>
        <w:tc>
          <w:tcPr>
            <w:tcW w:w="2098" w:type="dxa"/>
            <w:tcBorders>
              <w:left w:val="single" w:sz="12" w:space="0" w:color="auto"/>
            </w:tcBorders>
          </w:tcPr>
          <w:p w14:paraId="4DB1C448"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50</w:t>
            </w:r>
          </w:p>
        </w:tc>
        <w:tc>
          <w:tcPr>
            <w:tcW w:w="2444" w:type="dxa"/>
          </w:tcPr>
          <w:p w14:paraId="37C3D97F" w14:textId="77777777" w:rsidR="002C71BF" w:rsidRPr="004B7E5D" w:rsidRDefault="002C71BF" w:rsidP="00930311">
            <w:pPr>
              <w:tabs>
                <w:tab w:val="left" w:pos="-2160"/>
              </w:tabs>
              <w:spacing w:before="120"/>
              <w:jc w:val="center"/>
              <w:rPr>
                <w:rFonts w:ascii="Arial" w:hAnsi="Arial" w:cs="Arial"/>
              </w:rPr>
            </w:pPr>
          </w:p>
        </w:tc>
        <w:tc>
          <w:tcPr>
            <w:tcW w:w="2356" w:type="dxa"/>
            <w:tcBorders>
              <w:right w:val="single" w:sz="4" w:space="0" w:color="auto"/>
            </w:tcBorders>
          </w:tcPr>
          <w:p w14:paraId="6F7BA0B8" w14:textId="77777777" w:rsidR="002C71BF" w:rsidRPr="004B7E5D" w:rsidRDefault="002C71BF" w:rsidP="00930311">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14:paraId="74D1ACE6" w14:textId="77777777" w:rsidR="002C71BF" w:rsidRPr="004B7E5D" w:rsidRDefault="002C71BF" w:rsidP="00930311">
            <w:pPr>
              <w:tabs>
                <w:tab w:val="left" w:pos="-2160"/>
              </w:tabs>
              <w:spacing w:before="120"/>
              <w:jc w:val="center"/>
              <w:rPr>
                <w:rFonts w:ascii="Arial" w:hAnsi="Arial" w:cs="Arial"/>
              </w:rPr>
            </w:pPr>
          </w:p>
        </w:tc>
      </w:tr>
      <w:tr w:rsidR="002C71BF" w:rsidRPr="004B7E5D" w14:paraId="6D67B1E5" w14:textId="77777777" w:rsidTr="00930311">
        <w:trPr>
          <w:jc w:val="center"/>
        </w:trPr>
        <w:tc>
          <w:tcPr>
            <w:tcW w:w="2098" w:type="dxa"/>
            <w:tcBorders>
              <w:left w:val="single" w:sz="12" w:space="0" w:color="auto"/>
            </w:tcBorders>
          </w:tcPr>
          <w:p w14:paraId="5F12F235"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20</w:t>
            </w:r>
          </w:p>
        </w:tc>
        <w:tc>
          <w:tcPr>
            <w:tcW w:w="2444" w:type="dxa"/>
          </w:tcPr>
          <w:p w14:paraId="74E2B3F7" w14:textId="77777777" w:rsidR="002C71BF" w:rsidRPr="004B7E5D" w:rsidRDefault="002C71BF" w:rsidP="00930311">
            <w:pPr>
              <w:tabs>
                <w:tab w:val="left" w:pos="-2160"/>
              </w:tabs>
              <w:spacing w:before="120"/>
              <w:jc w:val="center"/>
              <w:rPr>
                <w:rFonts w:ascii="Arial" w:hAnsi="Arial" w:cs="Arial"/>
              </w:rPr>
            </w:pPr>
          </w:p>
        </w:tc>
        <w:tc>
          <w:tcPr>
            <w:tcW w:w="2356" w:type="dxa"/>
            <w:tcBorders>
              <w:right w:val="single" w:sz="4" w:space="0" w:color="auto"/>
            </w:tcBorders>
          </w:tcPr>
          <w:p w14:paraId="381F0D55" w14:textId="77777777" w:rsidR="002C71BF" w:rsidRPr="004B7E5D" w:rsidRDefault="002C71BF" w:rsidP="00930311">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14:paraId="1A4F406F" w14:textId="77777777" w:rsidR="002C71BF" w:rsidRPr="004B7E5D" w:rsidRDefault="002C71BF" w:rsidP="00930311">
            <w:pPr>
              <w:tabs>
                <w:tab w:val="left" w:pos="-2160"/>
              </w:tabs>
              <w:spacing w:before="120"/>
              <w:jc w:val="center"/>
              <w:rPr>
                <w:rFonts w:ascii="Arial" w:hAnsi="Arial" w:cs="Arial"/>
              </w:rPr>
            </w:pPr>
          </w:p>
        </w:tc>
      </w:tr>
      <w:tr w:rsidR="002C71BF" w:rsidRPr="004B7E5D" w14:paraId="27B281E9" w14:textId="77777777" w:rsidTr="00930311">
        <w:trPr>
          <w:jc w:val="center"/>
        </w:trPr>
        <w:tc>
          <w:tcPr>
            <w:tcW w:w="2098" w:type="dxa"/>
            <w:tcBorders>
              <w:left w:val="single" w:sz="12" w:space="0" w:color="auto"/>
            </w:tcBorders>
          </w:tcPr>
          <w:p w14:paraId="3E209AA6"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10</w:t>
            </w:r>
          </w:p>
        </w:tc>
        <w:tc>
          <w:tcPr>
            <w:tcW w:w="2444" w:type="dxa"/>
          </w:tcPr>
          <w:p w14:paraId="03D9A0E9" w14:textId="77777777" w:rsidR="002C71BF" w:rsidRPr="004B7E5D" w:rsidRDefault="002C71BF" w:rsidP="00930311">
            <w:pPr>
              <w:tabs>
                <w:tab w:val="left" w:pos="-2160"/>
              </w:tabs>
              <w:spacing w:before="120"/>
              <w:jc w:val="center"/>
              <w:rPr>
                <w:rFonts w:ascii="Arial" w:hAnsi="Arial" w:cs="Arial"/>
              </w:rPr>
            </w:pPr>
          </w:p>
        </w:tc>
        <w:tc>
          <w:tcPr>
            <w:tcW w:w="2356" w:type="dxa"/>
            <w:tcBorders>
              <w:right w:val="single" w:sz="4" w:space="0" w:color="auto"/>
            </w:tcBorders>
          </w:tcPr>
          <w:p w14:paraId="4EFEAC83" w14:textId="77777777" w:rsidR="002C71BF" w:rsidRPr="004B7E5D" w:rsidRDefault="002C71BF" w:rsidP="00930311">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14:paraId="1B2CFB54" w14:textId="77777777" w:rsidR="002C71BF" w:rsidRPr="004B7E5D" w:rsidRDefault="002C71BF" w:rsidP="00930311">
            <w:pPr>
              <w:tabs>
                <w:tab w:val="left" w:pos="-2160"/>
              </w:tabs>
              <w:spacing w:before="120"/>
              <w:jc w:val="center"/>
              <w:rPr>
                <w:rFonts w:ascii="Arial" w:hAnsi="Arial" w:cs="Arial"/>
              </w:rPr>
            </w:pPr>
          </w:p>
        </w:tc>
      </w:tr>
      <w:tr w:rsidR="002C71BF" w:rsidRPr="004B7E5D" w14:paraId="109D9A06" w14:textId="77777777" w:rsidTr="00930311">
        <w:trPr>
          <w:jc w:val="center"/>
        </w:trPr>
        <w:tc>
          <w:tcPr>
            <w:tcW w:w="2098" w:type="dxa"/>
            <w:tcBorders>
              <w:left w:val="single" w:sz="12" w:space="0" w:color="auto"/>
              <w:bottom w:val="single" w:sz="12" w:space="0" w:color="auto"/>
            </w:tcBorders>
          </w:tcPr>
          <w:p w14:paraId="062E8A8F"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5</w:t>
            </w:r>
          </w:p>
        </w:tc>
        <w:tc>
          <w:tcPr>
            <w:tcW w:w="2444" w:type="dxa"/>
            <w:tcBorders>
              <w:bottom w:val="single" w:sz="12" w:space="0" w:color="auto"/>
            </w:tcBorders>
          </w:tcPr>
          <w:p w14:paraId="42864B4B" w14:textId="77777777" w:rsidR="002C71BF" w:rsidRPr="004B7E5D" w:rsidRDefault="002C71BF" w:rsidP="00930311">
            <w:pPr>
              <w:tabs>
                <w:tab w:val="left" w:pos="-2160"/>
              </w:tabs>
              <w:spacing w:before="120"/>
              <w:jc w:val="center"/>
              <w:rPr>
                <w:rFonts w:ascii="Arial" w:hAnsi="Arial" w:cs="Arial"/>
              </w:rPr>
            </w:pPr>
          </w:p>
        </w:tc>
        <w:tc>
          <w:tcPr>
            <w:tcW w:w="2356" w:type="dxa"/>
            <w:tcBorders>
              <w:bottom w:val="single" w:sz="12" w:space="0" w:color="auto"/>
              <w:right w:val="single" w:sz="4" w:space="0" w:color="auto"/>
            </w:tcBorders>
          </w:tcPr>
          <w:p w14:paraId="350350B1" w14:textId="77777777" w:rsidR="002C71BF" w:rsidRPr="004B7E5D" w:rsidRDefault="002C71BF" w:rsidP="00930311">
            <w:pPr>
              <w:tabs>
                <w:tab w:val="left" w:pos="-2160"/>
              </w:tabs>
              <w:spacing w:before="120"/>
              <w:jc w:val="center"/>
              <w:rPr>
                <w:rFonts w:ascii="Arial" w:hAnsi="Arial" w:cs="Arial"/>
              </w:rPr>
            </w:pPr>
          </w:p>
        </w:tc>
        <w:tc>
          <w:tcPr>
            <w:tcW w:w="2030" w:type="dxa"/>
            <w:tcBorders>
              <w:left w:val="single" w:sz="4" w:space="0" w:color="auto"/>
              <w:bottom w:val="single" w:sz="12" w:space="0" w:color="auto"/>
              <w:right w:val="single" w:sz="12" w:space="0" w:color="auto"/>
            </w:tcBorders>
          </w:tcPr>
          <w:p w14:paraId="5B3B64F9" w14:textId="77777777" w:rsidR="002C71BF" w:rsidRPr="004B7E5D" w:rsidRDefault="002C71BF" w:rsidP="00930311">
            <w:pPr>
              <w:tabs>
                <w:tab w:val="left" w:pos="-2160"/>
              </w:tabs>
              <w:spacing w:before="120"/>
              <w:jc w:val="center"/>
              <w:rPr>
                <w:rFonts w:ascii="Arial" w:hAnsi="Arial" w:cs="Arial"/>
              </w:rPr>
            </w:pPr>
          </w:p>
        </w:tc>
      </w:tr>
    </w:tbl>
    <w:p w14:paraId="092A8B6F" w14:textId="77777777" w:rsidR="002C71BF" w:rsidRPr="00A62F14" w:rsidRDefault="002C71BF" w:rsidP="002C71BF">
      <w:pPr>
        <w:rPr>
          <w:rFonts w:ascii="Arial" w:hAnsi="Arial" w:cs="Arial"/>
        </w:rPr>
      </w:pPr>
    </w:p>
    <w:p w14:paraId="4033DE17" w14:textId="77777777" w:rsidR="002C71BF" w:rsidRPr="00A62F14" w:rsidRDefault="002C71BF" w:rsidP="002C71BF">
      <w:pPr>
        <w:rPr>
          <w:rFonts w:ascii="Arial" w:hAnsi="Arial" w:cs="Arial"/>
          <w:b/>
        </w:rPr>
      </w:pPr>
      <w:r w:rsidRPr="00A62F14">
        <w:rPr>
          <w:rFonts w:ascii="Arial" w:hAnsi="Arial" w:cs="Arial"/>
          <w:b/>
        </w:rPr>
        <w:br w:type="page"/>
      </w:r>
    </w:p>
    <w:p w14:paraId="20DBFE1C" w14:textId="461AC7DC" w:rsidR="002C71BF" w:rsidRDefault="002C71BF" w:rsidP="002C71BF">
      <w:pPr>
        <w:rPr>
          <w:rFonts w:ascii="Arial" w:hAnsi="Arial" w:cs="Arial"/>
          <w:b/>
          <w:u w:val="single"/>
        </w:rPr>
      </w:pPr>
      <w:r>
        <w:rPr>
          <w:rFonts w:ascii="Arial" w:hAnsi="Arial" w:cs="Arial"/>
          <w:b/>
          <w:u w:val="single"/>
        </w:rPr>
        <w:lastRenderedPageBreak/>
        <w:t>Part B.1: Personal and Commercial Residential Hurricane Probable Maximum Loss for Florida</w:t>
      </w:r>
      <w:r w:rsidR="006817A5">
        <w:rPr>
          <w:rFonts w:ascii="Arial" w:hAnsi="Arial" w:cs="Arial"/>
          <w:b/>
          <w:u w:val="single"/>
        </w:rPr>
        <w:t xml:space="preserve"> (2023 FHCF Exposure Data)</w:t>
      </w:r>
    </w:p>
    <w:p w14:paraId="32B04546" w14:textId="77777777" w:rsidR="002C71BF" w:rsidRPr="006817A5" w:rsidRDefault="002C71BF" w:rsidP="002C71BF">
      <w:pPr>
        <w:jc w:val="center"/>
        <w:rPr>
          <w:rFonts w:ascii="Arial" w:hAnsi="Arial" w:cs="Arial"/>
          <w:b/>
          <w:u w:val="single"/>
        </w:rPr>
      </w:pPr>
    </w:p>
    <w:tbl>
      <w:tblPr>
        <w:tblW w:w="10050" w:type="dxa"/>
        <w:tblInd w:w="-1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40"/>
        <w:gridCol w:w="360"/>
        <w:gridCol w:w="1260"/>
        <w:gridCol w:w="1440"/>
        <w:gridCol w:w="1440"/>
        <w:gridCol w:w="1620"/>
        <w:gridCol w:w="1710"/>
        <w:gridCol w:w="1080"/>
      </w:tblGrid>
      <w:tr w:rsidR="002C71BF" w:rsidRPr="001D2EDF" w14:paraId="537CAC06" w14:textId="77777777" w:rsidTr="00930311">
        <w:trPr>
          <w:cantSplit/>
          <w:tblHeader/>
        </w:trPr>
        <w:tc>
          <w:tcPr>
            <w:tcW w:w="2760" w:type="dxa"/>
            <w:gridSpan w:val="3"/>
            <w:tcBorders>
              <w:top w:val="single" w:sz="12" w:space="0" w:color="auto"/>
              <w:bottom w:val="single" w:sz="12" w:space="0" w:color="auto"/>
            </w:tcBorders>
            <w:shd w:val="clear" w:color="auto" w:fill="auto"/>
            <w:vAlign w:val="center"/>
          </w:tcPr>
          <w:p w14:paraId="2F5E64C0" w14:textId="77777777" w:rsidR="002C71BF" w:rsidRDefault="002C71BF" w:rsidP="00930311">
            <w:pPr>
              <w:jc w:val="center"/>
              <w:rPr>
                <w:rFonts w:ascii="Arial" w:hAnsi="Arial" w:cs="Arial"/>
                <w:b/>
                <w:sz w:val="19"/>
                <w:szCs w:val="19"/>
              </w:rPr>
            </w:pPr>
            <w:r w:rsidRPr="001D2EDF">
              <w:rPr>
                <w:rFonts w:ascii="Arial" w:hAnsi="Arial" w:cs="Arial"/>
                <w:b/>
                <w:sz w:val="19"/>
                <w:szCs w:val="19"/>
              </w:rPr>
              <w:t xml:space="preserve">HURRICANE </w:t>
            </w:r>
          </w:p>
          <w:p w14:paraId="534BD6D1" w14:textId="77777777" w:rsidR="002C71BF" w:rsidRPr="001D2EDF" w:rsidRDefault="002C71BF" w:rsidP="00930311">
            <w:pPr>
              <w:jc w:val="center"/>
              <w:rPr>
                <w:rFonts w:ascii="Arial" w:hAnsi="Arial" w:cs="Arial"/>
                <w:b/>
                <w:sz w:val="19"/>
                <w:szCs w:val="19"/>
              </w:rPr>
            </w:pPr>
            <w:r w:rsidRPr="001D2EDF">
              <w:rPr>
                <w:rFonts w:ascii="Arial" w:hAnsi="Arial" w:cs="Arial"/>
                <w:b/>
                <w:sz w:val="19"/>
                <w:szCs w:val="19"/>
              </w:rPr>
              <w:t>LOSS RANGE</w:t>
            </w:r>
          </w:p>
          <w:p w14:paraId="1F7CEB31" w14:textId="77777777" w:rsidR="002C71BF" w:rsidRPr="001D2EDF" w:rsidRDefault="002C71BF" w:rsidP="00930311">
            <w:pPr>
              <w:jc w:val="center"/>
              <w:rPr>
                <w:rFonts w:ascii="Arial" w:hAnsi="Arial" w:cs="Arial"/>
                <w:b/>
                <w:sz w:val="19"/>
                <w:szCs w:val="19"/>
              </w:rPr>
            </w:pPr>
            <w:r w:rsidRPr="001D2EDF">
              <w:rPr>
                <w:rFonts w:ascii="Arial" w:hAnsi="Arial" w:cs="Arial"/>
                <w:b/>
                <w:sz w:val="19"/>
                <w:szCs w:val="19"/>
              </w:rPr>
              <w:t>(MILLIONS)</w:t>
            </w:r>
          </w:p>
        </w:tc>
        <w:tc>
          <w:tcPr>
            <w:tcW w:w="1440" w:type="dxa"/>
            <w:tcBorders>
              <w:top w:val="single" w:sz="12" w:space="0" w:color="auto"/>
              <w:bottom w:val="single" w:sz="12" w:space="0" w:color="auto"/>
            </w:tcBorders>
            <w:shd w:val="clear" w:color="auto" w:fill="auto"/>
            <w:vAlign w:val="center"/>
          </w:tcPr>
          <w:p w14:paraId="1657736C" w14:textId="77777777" w:rsidR="002C71BF" w:rsidRPr="001D2EDF" w:rsidRDefault="002C71BF" w:rsidP="00930311">
            <w:pPr>
              <w:jc w:val="center"/>
              <w:rPr>
                <w:rFonts w:ascii="Arial" w:hAnsi="Arial" w:cs="Arial"/>
                <w:b/>
                <w:sz w:val="19"/>
                <w:szCs w:val="19"/>
              </w:rPr>
            </w:pPr>
            <w:r w:rsidRPr="001D2EDF">
              <w:rPr>
                <w:rFonts w:ascii="Arial" w:hAnsi="Arial" w:cs="Arial"/>
                <w:b/>
                <w:sz w:val="19"/>
                <w:szCs w:val="19"/>
              </w:rPr>
              <w:t>TOTAL HURRICANE LOSS</w:t>
            </w:r>
          </w:p>
        </w:tc>
        <w:tc>
          <w:tcPr>
            <w:tcW w:w="1440" w:type="dxa"/>
            <w:tcBorders>
              <w:top w:val="single" w:sz="12" w:space="0" w:color="auto"/>
              <w:bottom w:val="single" w:sz="12" w:space="0" w:color="auto"/>
            </w:tcBorders>
            <w:shd w:val="clear" w:color="auto" w:fill="auto"/>
          </w:tcPr>
          <w:p w14:paraId="33F3A7B0" w14:textId="77777777" w:rsidR="002C71BF" w:rsidRPr="001D2EDF" w:rsidRDefault="002C71BF" w:rsidP="00930311">
            <w:pPr>
              <w:spacing w:before="40"/>
              <w:jc w:val="center"/>
              <w:rPr>
                <w:rFonts w:ascii="Arial" w:hAnsi="Arial" w:cs="Arial"/>
                <w:b/>
                <w:sz w:val="19"/>
                <w:szCs w:val="19"/>
              </w:rPr>
            </w:pPr>
            <w:r w:rsidRPr="001D2EDF">
              <w:rPr>
                <w:rFonts w:ascii="Arial" w:hAnsi="Arial" w:cs="Arial"/>
                <w:b/>
                <w:sz w:val="19"/>
                <w:szCs w:val="19"/>
              </w:rPr>
              <w:t>AVERAGE HURRICANE LOSS (MILLIONS)</w:t>
            </w:r>
          </w:p>
        </w:tc>
        <w:tc>
          <w:tcPr>
            <w:tcW w:w="1620" w:type="dxa"/>
            <w:tcBorders>
              <w:top w:val="single" w:sz="12" w:space="0" w:color="auto"/>
              <w:bottom w:val="single" w:sz="12" w:space="0" w:color="auto"/>
            </w:tcBorders>
            <w:shd w:val="clear" w:color="auto" w:fill="auto"/>
            <w:vAlign w:val="center"/>
          </w:tcPr>
          <w:p w14:paraId="2574E048" w14:textId="77777777" w:rsidR="002C71BF" w:rsidRPr="001D2EDF" w:rsidRDefault="002C71BF" w:rsidP="00930311">
            <w:pPr>
              <w:jc w:val="center"/>
              <w:rPr>
                <w:rFonts w:ascii="Arial" w:hAnsi="Arial" w:cs="Arial"/>
                <w:b/>
                <w:sz w:val="19"/>
                <w:szCs w:val="19"/>
              </w:rPr>
            </w:pPr>
            <w:r w:rsidRPr="001D2EDF">
              <w:rPr>
                <w:rFonts w:ascii="Arial" w:hAnsi="Arial" w:cs="Arial"/>
                <w:b/>
                <w:sz w:val="19"/>
                <w:szCs w:val="19"/>
              </w:rPr>
              <w:t>NUMBER OF</w:t>
            </w:r>
          </w:p>
          <w:p w14:paraId="0FCCFFBA" w14:textId="77777777" w:rsidR="002C71BF" w:rsidRPr="001D2EDF" w:rsidRDefault="002C71BF" w:rsidP="00930311">
            <w:pPr>
              <w:jc w:val="center"/>
              <w:rPr>
                <w:rFonts w:ascii="Arial" w:hAnsi="Arial" w:cs="Arial"/>
                <w:b/>
                <w:sz w:val="19"/>
                <w:szCs w:val="19"/>
              </w:rPr>
            </w:pPr>
            <w:r w:rsidRPr="001D2EDF">
              <w:rPr>
                <w:rFonts w:ascii="Arial" w:hAnsi="Arial" w:cs="Arial"/>
                <w:b/>
                <w:sz w:val="19"/>
                <w:szCs w:val="19"/>
              </w:rPr>
              <w:t>HURRICANES</w:t>
            </w:r>
          </w:p>
        </w:tc>
        <w:tc>
          <w:tcPr>
            <w:tcW w:w="1710" w:type="dxa"/>
            <w:tcBorders>
              <w:top w:val="single" w:sz="12" w:space="0" w:color="auto"/>
              <w:bottom w:val="single" w:sz="12" w:space="0" w:color="auto"/>
            </w:tcBorders>
            <w:shd w:val="clear" w:color="auto" w:fill="auto"/>
          </w:tcPr>
          <w:p w14:paraId="467B46AE" w14:textId="77777777" w:rsidR="002C71BF" w:rsidRPr="001D2EDF" w:rsidRDefault="002C71BF" w:rsidP="00930311">
            <w:pPr>
              <w:spacing w:before="40"/>
              <w:jc w:val="center"/>
              <w:rPr>
                <w:rFonts w:ascii="Arial" w:hAnsi="Arial" w:cs="Arial"/>
                <w:b/>
                <w:sz w:val="19"/>
                <w:szCs w:val="19"/>
              </w:rPr>
            </w:pPr>
            <w:r w:rsidRPr="001D2EDF">
              <w:rPr>
                <w:rFonts w:ascii="Arial" w:hAnsi="Arial" w:cs="Arial"/>
                <w:b/>
                <w:sz w:val="19"/>
                <w:szCs w:val="19"/>
              </w:rPr>
              <w:t>EXPECTED ANNUAL HURRICANE LOSSES</w:t>
            </w:r>
          </w:p>
        </w:tc>
        <w:tc>
          <w:tcPr>
            <w:tcW w:w="1080" w:type="dxa"/>
            <w:tcBorders>
              <w:top w:val="single" w:sz="12" w:space="0" w:color="auto"/>
              <w:bottom w:val="single" w:sz="12" w:space="0" w:color="auto"/>
            </w:tcBorders>
            <w:shd w:val="clear" w:color="auto" w:fill="auto"/>
            <w:vAlign w:val="center"/>
          </w:tcPr>
          <w:p w14:paraId="02535F53" w14:textId="77777777" w:rsidR="002C71BF" w:rsidRPr="001D2EDF" w:rsidRDefault="002C71BF" w:rsidP="00930311">
            <w:pPr>
              <w:spacing w:before="40"/>
              <w:jc w:val="center"/>
              <w:rPr>
                <w:rFonts w:ascii="Arial" w:hAnsi="Arial" w:cs="Arial"/>
                <w:b/>
                <w:sz w:val="19"/>
                <w:szCs w:val="19"/>
              </w:rPr>
            </w:pPr>
            <w:r w:rsidRPr="001D2EDF">
              <w:rPr>
                <w:rFonts w:ascii="Arial" w:hAnsi="Arial" w:cs="Arial"/>
                <w:b/>
                <w:sz w:val="19"/>
                <w:szCs w:val="19"/>
              </w:rPr>
              <w:t>RETURN PERIOD (YEARS)</w:t>
            </w:r>
          </w:p>
        </w:tc>
      </w:tr>
      <w:tr w:rsidR="002C71BF" w:rsidRPr="001D2EDF" w14:paraId="09342AEA" w14:textId="77777777" w:rsidTr="00930311">
        <w:tc>
          <w:tcPr>
            <w:tcW w:w="1140" w:type="dxa"/>
            <w:tcBorders>
              <w:top w:val="single" w:sz="12" w:space="0" w:color="auto"/>
            </w:tcBorders>
            <w:shd w:val="clear" w:color="auto" w:fill="auto"/>
          </w:tcPr>
          <w:p w14:paraId="70E036D9" w14:textId="77777777" w:rsidR="002C71BF" w:rsidRPr="00AE17BD"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AE17BD">
              <w:rPr>
                <w:rFonts w:ascii="Arial Narrow" w:hAnsi="Arial Narrow"/>
                <w:sz w:val="19"/>
                <w:szCs w:val="19"/>
              </w:rPr>
              <w:t xml:space="preserve"> </w:t>
            </w:r>
            <w:r>
              <w:rPr>
                <w:rFonts w:ascii="Arial Narrow" w:hAnsi="Arial Narrow"/>
                <w:sz w:val="19"/>
                <w:szCs w:val="19"/>
              </w:rPr>
              <w:t>$            &gt;0</w:t>
            </w:r>
            <w:r w:rsidRPr="00AE17BD">
              <w:rPr>
                <w:rFonts w:ascii="Arial Narrow" w:hAnsi="Arial Narrow"/>
                <w:sz w:val="19"/>
                <w:szCs w:val="19"/>
              </w:rPr>
              <w:t xml:space="preserve">   </w:t>
            </w:r>
          </w:p>
        </w:tc>
        <w:tc>
          <w:tcPr>
            <w:tcW w:w="360" w:type="dxa"/>
            <w:tcBorders>
              <w:top w:val="single" w:sz="12" w:space="0" w:color="auto"/>
            </w:tcBorders>
            <w:shd w:val="clear" w:color="auto" w:fill="auto"/>
          </w:tcPr>
          <w:p w14:paraId="64A51D6A" w14:textId="77777777" w:rsidR="002C71BF" w:rsidRPr="00AE17BD"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AE17BD">
              <w:rPr>
                <w:rFonts w:ascii="Arial Narrow" w:hAnsi="Arial Narrow"/>
                <w:sz w:val="19"/>
                <w:szCs w:val="19"/>
              </w:rPr>
              <w:t>to</w:t>
            </w:r>
          </w:p>
        </w:tc>
        <w:tc>
          <w:tcPr>
            <w:tcW w:w="1260" w:type="dxa"/>
            <w:tcBorders>
              <w:top w:val="single" w:sz="12" w:space="0" w:color="auto"/>
            </w:tcBorders>
            <w:shd w:val="clear" w:color="auto" w:fill="auto"/>
          </w:tcPr>
          <w:p w14:paraId="2D664BA4" w14:textId="77777777" w:rsidR="002C71BF" w:rsidRPr="00AE17BD"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AE17BD">
              <w:rPr>
                <w:rFonts w:ascii="Arial Narrow" w:hAnsi="Arial Narrow"/>
                <w:sz w:val="19"/>
                <w:szCs w:val="19"/>
              </w:rPr>
              <w:t xml:space="preserve"> $            500</w:t>
            </w:r>
          </w:p>
        </w:tc>
        <w:tc>
          <w:tcPr>
            <w:tcW w:w="1440" w:type="dxa"/>
            <w:tcBorders>
              <w:top w:val="single" w:sz="12" w:space="0" w:color="auto"/>
            </w:tcBorders>
            <w:shd w:val="clear" w:color="auto" w:fill="auto"/>
          </w:tcPr>
          <w:p w14:paraId="4870AE24" w14:textId="77777777" w:rsidR="002C71BF" w:rsidRPr="00AE17BD" w:rsidRDefault="002C71BF" w:rsidP="00930311">
            <w:pPr>
              <w:jc w:val="center"/>
              <w:rPr>
                <w:rFonts w:ascii="Arial Narrow" w:hAnsi="Arial Narrow" w:cs="Arial"/>
                <w:sz w:val="19"/>
                <w:szCs w:val="19"/>
              </w:rPr>
            </w:pPr>
          </w:p>
        </w:tc>
        <w:tc>
          <w:tcPr>
            <w:tcW w:w="1440" w:type="dxa"/>
            <w:tcBorders>
              <w:top w:val="single" w:sz="12" w:space="0" w:color="auto"/>
            </w:tcBorders>
            <w:shd w:val="clear" w:color="auto" w:fill="auto"/>
          </w:tcPr>
          <w:p w14:paraId="25D57392" w14:textId="77777777" w:rsidR="002C71BF" w:rsidRPr="001D2EDF" w:rsidRDefault="002C71BF" w:rsidP="00930311">
            <w:pPr>
              <w:jc w:val="center"/>
              <w:rPr>
                <w:rFonts w:ascii="Arial Narrow" w:hAnsi="Arial Narrow" w:cs="Arial"/>
                <w:b/>
                <w:sz w:val="19"/>
                <w:szCs w:val="19"/>
              </w:rPr>
            </w:pPr>
          </w:p>
        </w:tc>
        <w:tc>
          <w:tcPr>
            <w:tcW w:w="1620" w:type="dxa"/>
            <w:tcBorders>
              <w:top w:val="single" w:sz="12" w:space="0" w:color="auto"/>
            </w:tcBorders>
            <w:shd w:val="clear" w:color="auto" w:fill="auto"/>
          </w:tcPr>
          <w:p w14:paraId="08BF6F60" w14:textId="77777777" w:rsidR="002C71BF" w:rsidRPr="001D2EDF" w:rsidRDefault="002C71BF" w:rsidP="00930311">
            <w:pPr>
              <w:jc w:val="center"/>
              <w:rPr>
                <w:rFonts w:ascii="Arial Narrow" w:hAnsi="Arial Narrow" w:cs="Arial"/>
                <w:b/>
                <w:sz w:val="19"/>
                <w:szCs w:val="19"/>
              </w:rPr>
            </w:pPr>
          </w:p>
        </w:tc>
        <w:tc>
          <w:tcPr>
            <w:tcW w:w="1710" w:type="dxa"/>
            <w:tcBorders>
              <w:top w:val="single" w:sz="12" w:space="0" w:color="auto"/>
            </w:tcBorders>
            <w:shd w:val="clear" w:color="auto" w:fill="auto"/>
          </w:tcPr>
          <w:p w14:paraId="3320665B" w14:textId="77777777" w:rsidR="002C71BF" w:rsidRPr="001D2EDF" w:rsidRDefault="002C71BF" w:rsidP="00930311">
            <w:pPr>
              <w:jc w:val="center"/>
              <w:rPr>
                <w:rFonts w:ascii="Arial Narrow" w:hAnsi="Arial Narrow" w:cs="Arial"/>
                <w:b/>
                <w:sz w:val="19"/>
                <w:szCs w:val="19"/>
              </w:rPr>
            </w:pPr>
          </w:p>
        </w:tc>
        <w:tc>
          <w:tcPr>
            <w:tcW w:w="1080" w:type="dxa"/>
            <w:tcBorders>
              <w:top w:val="single" w:sz="12" w:space="0" w:color="auto"/>
            </w:tcBorders>
            <w:shd w:val="clear" w:color="auto" w:fill="auto"/>
          </w:tcPr>
          <w:p w14:paraId="7D037889" w14:textId="77777777" w:rsidR="002C71BF" w:rsidRPr="001D2EDF" w:rsidRDefault="002C71BF" w:rsidP="00930311">
            <w:pPr>
              <w:jc w:val="center"/>
              <w:rPr>
                <w:rFonts w:ascii="Arial Narrow" w:hAnsi="Arial Narrow" w:cs="Arial"/>
                <w:b/>
                <w:sz w:val="19"/>
                <w:szCs w:val="19"/>
              </w:rPr>
            </w:pPr>
          </w:p>
        </w:tc>
      </w:tr>
      <w:tr w:rsidR="002C71BF" w:rsidRPr="001D2EDF" w14:paraId="76BB2C55" w14:textId="77777777" w:rsidTr="00930311">
        <w:tc>
          <w:tcPr>
            <w:tcW w:w="1140" w:type="dxa"/>
            <w:shd w:val="clear" w:color="auto" w:fill="auto"/>
          </w:tcPr>
          <w:p w14:paraId="315F1253"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501 </w:t>
            </w:r>
          </w:p>
        </w:tc>
        <w:tc>
          <w:tcPr>
            <w:tcW w:w="360" w:type="dxa"/>
            <w:shd w:val="clear" w:color="auto" w:fill="auto"/>
          </w:tcPr>
          <w:p w14:paraId="274EC049"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13338AF6"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1,000 </w:t>
            </w:r>
          </w:p>
        </w:tc>
        <w:tc>
          <w:tcPr>
            <w:tcW w:w="1440" w:type="dxa"/>
            <w:shd w:val="clear" w:color="auto" w:fill="auto"/>
          </w:tcPr>
          <w:p w14:paraId="3B66BC0F"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6F496A3B"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6E7D5104"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589A02C2"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2768B381" w14:textId="77777777" w:rsidR="002C71BF" w:rsidRPr="001D2EDF" w:rsidRDefault="002C71BF" w:rsidP="00930311">
            <w:pPr>
              <w:jc w:val="center"/>
              <w:rPr>
                <w:rFonts w:ascii="Arial Narrow" w:hAnsi="Arial Narrow" w:cs="Arial"/>
                <w:b/>
                <w:sz w:val="19"/>
                <w:szCs w:val="19"/>
              </w:rPr>
            </w:pPr>
          </w:p>
        </w:tc>
      </w:tr>
      <w:tr w:rsidR="002C71BF" w:rsidRPr="001D2EDF" w14:paraId="4DDFC43F" w14:textId="77777777" w:rsidTr="00930311">
        <w:tc>
          <w:tcPr>
            <w:tcW w:w="1140" w:type="dxa"/>
            <w:shd w:val="clear" w:color="auto" w:fill="auto"/>
          </w:tcPr>
          <w:p w14:paraId="05A0BC3B"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1,001</w:t>
            </w:r>
          </w:p>
        </w:tc>
        <w:tc>
          <w:tcPr>
            <w:tcW w:w="360" w:type="dxa"/>
            <w:shd w:val="clear" w:color="auto" w:fill="auto"/>
          </w:tcPr>
          <w:p w14:paraId="0261E6F3"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00E59EA5"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1,500 </w:t>
            </w:r>
          </w:p>
        </w:tc>
        <w:tc>
          <w:tcPr>
            <w:tcW w:w="1440" w:type="dxa"/>
            <w:shd w:val="clear" w:color="auto" w:fill="auto"/>
          </w:tcPr>
          <w:p w14:paraId="0403D36C"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21D2988B"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2732C9B2"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62707C5E"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105FFFAA" w14:textId="77777777" w:rsidR="002C71BF" w:rsidRPr="001D2EDF" w:rsidRDefault="002C71BF" w:rsidP="00930311">
            <w:pPr>
              <w:jc w:val="center"/>
              <w:rPr>
                <w:rFonts w:ascii="Arial Narrow" w:hAnsi="Arial Narrow" w:cs="Arial"/>
                <w:b/>
                <w:sz w:val="19"/>
                <w:szCs w:val="19"/>
              </w:rPr>
            </w:pPr>
          </w:p>
        </w:tc>
      </w:tr>
      <w:tr w:rsidR="002C71BF" w:rsidRPr="001D2EDF" w14:paraId="2A3ED5E9" w14:textId="77777777" w:rsidTr="00930311">
        <w:tc>
          <w:tcPr>
            <w:tcW w:w="1140" w:type="dxa"/>
            <w:shd w:val="clear" w:color="auto" w:fill="auto"/>
          </w:tcPr>
          <w:p w14:paraId="1C78742A"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1,501 </w:t>
            </w:r>
          </w:p>
        </w:tc>
        <w:tc>
          <w:tcPr>
            <w:tcW w:w="360" w:type="dxa"/>
            <w:shd w:val="clear" w:color="auto" w:fill="auto"/>
          </w:tcPr>
          <w:p w14:paraId="540D297A"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17FD0C55"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2,000 </w:t>
            </w:r>
          </w:p>
        </w:tc>
        <w:tc>
          <w:tcPr>
            <w:tcW w:w="1440" w:type="dxa"/>
            <w:shd w:val="clear" w:color="auto" w:fill="auto"/>
          </w:tcPr>
          <w:p w14:paraId="61CED8A4"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5759FB85"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32130565"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1EC2B2A2"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2E4BBA82" w14:textId="77777777" w:rsidR="002C71BF" w:rsidRPr="001D2EDF" w:rsidRDefault="002C71BF" w:rsidP="00930311">
            <w:pPr>
              <w:jc w:val="center"/>
              <w:rPr>
                <w:rFonts w:ascii="Arial Narrow" w:hAnsi="Arial Narrow" w:cs="Arial"/>
                <w:b/>
                <w:sz w:val="19"/>
                <w:szCs w:val="19"/>
              </w:rPr>
            </w:pPr>
          </w:p>
        </w:tc>
      </w:tr>
      <w:tr w:rsidR="002C71BF" w:rsidRPr="001D2EDF" w14:paraId="7FF9A060" w14:textId="77777777" w:rsidTr="00930311">
        <w:tc>
          <w:tcPr>
            <w:tcW w:w="1140" w:type="dxa"/>
            <w:shd w:val="clear" w:color="auto" w:fill="auto"/>
          </w:tcPr>
          <w:p w14:paraId="47A10677"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2,001 </w:t>
            </w:r>
          </w:p>
        </w:tc>
        <w:tc>
          <w:tcPr>
            <w:tcW w:w="360" w:type="dxa"/>
            <w:shd w:val="clear" w:color="auto" w:fill="auto"/>
          </w:tcPr>
          <w:p w14:paraId="0781CD43"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19AC4880"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2,500 </w:t>
            </w:r>
          </w:p>
        </w:tc>
        <w:tc>
          <w:tcPr>
            <w:tcW w:w="1440" w:type="dxa"/>
            <w:shd w:val="clear" w:color="auto" w:fill="auto"/>
          </w:tcPr>
          <w:p w14:paraId="01662315"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465C822B"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65FA8589"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56E1BCDF"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2D17AAA1" w14:textId="77777777" w:rsidR="002C71BF" w:rsidRPr="001D2EDF" w:rsidRDefault="002C71BF" w:rsidP="00930311">
            <w:pPr>
              <w:jc w:val="center"/>
              <w:rPr>
                <w:rFonts w:ascii="Arial Narrow" w:hAnsi="Arial Narrow" w:cs="Arial"/>
                <w:b/>
                <w:sz w:val="19"/>
                <w:szCs w:val="19"/>
              </w:rPr>
            </w:pPr>
          </w:p>
        </w:tc>
      </w:tr>
      <w:tr w:rsidR="002C71BF" w:rsidRPr="001D2EDF" w14:paraId="0FE489C5" w14:textId="77777777" w:rsidTr="00930311">
        <w:tc>
          <w:tcPr>
            <w:tcW w:w="1140" w:type="dxa"/>
            <w:shd w:val="clear" w:color="auto" w:fill="auto"/>
          </w:tcPr>
          <w:p w14:paraId="268A846E"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2,501 </w:t>
            </w:r>
          </w:p>
        </w:tc>
        <w:tc>
          <w:tcPr>
            <w:tcW w:w="360" w:type="dxa"/>
            <w:shd w:val="clear" w:color="auto" w:fill="auto"/>
          </w:tcPr>
          <w:p w14:paraId="2B0725B0"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4C3D8D7B"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3,000 </w:t>
            </w:r>
          </w:p>
        </w:tc>
        <w:tc>
          <w:tcPr>
            <w:tcW w:w="1440" w:type="dxa"/>
            <w:shd w:val="clear" w:color="auto" w:fill="auto"/>
          </w:tcPr>
          <w:p w14:paraId="70697887"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1941D2E0"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0D438A5C"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731F9AA0"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1E7BD69A" w14:textId="77777777" w:rsidR="002C71BF" w:rsidRPr="001D2EDF" w:rsidRDefault="002C71BF" w:rsidP="00930311">
            <w:pPr>
              <w:jc w:val="center"/>
              <w:rPr>
                <w:rFonts w:ascii="Arial Narrow" w:hAnsi="Arial Narrow" w:cs="Arial"/>
                <w:b/>
                <w:sz w:val="19"/>
                <w:szCs w:val="19"/>
              </w:rPr>
            </w:pPr>
          </w:p>
        </w:tc>
      </w:tr>
      <w:tr w:rsidR="002C71BF" w:rsidRPr="001D2EDF" w14:paraId="1EFCC55B" w14:textId="77777777" w:rsidTr="00930311">
        <w:tc>
          <w:tcPr>
            <w:tcW w:w="1140" w:type="dxa"/>
            <w:shd w:val="clear" w:color="auto" w:fill="auto"/>
          </w:tcPr>
          <w:p w14:paraId="4D860A68"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3,001 </w:t>
            </w:r>
          </w:p>
        </w:tc>
        <w:tc>
          <w:tcPr>
            <w:tcW w:w="360" w:type="dxa"/>
            <w:shd w:val="clear" w:color="auto" w:fill="auto"/>
          </w:tcPr>
          <w:p w14:paraId="2A4A0855"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752E6278"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3,500 </w:t>
            </w:r>
          </w:p>
        </w:tc>
        <w:tc>
          <w:tcPr>
            <w:tcW w:w="1440" w:type="dxa"/>
            <w:shd w:val="clear" w:color="auto" w:fill="auto"/>
          </w:tcPr>
          <w:p w14:paraId="0F847B46"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6879F2A3"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295E38A0"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1EAF0AB3"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3C3A2DD3" w14:textId="77777777" w:rsidR="002C71BF" w:rsidRPr="001D2EDF" w:rsidRDefault="002C71BF" w:rsidP="00930311">
            <w:pPr>
              <w:jc w:val="center"/>
              <w:rPr>
                <w:rFonts w:ascii="Arial Narrow" w:hAnsi="Arial Narrow" w:cs="Arial"/>
                <w:b/>
                <w:sz w:val="19"/>
                <w:szCs w:val="19"/>
              </w:rPr>
            </w:pPr>
          </w:p>
        </w:tc>
      </w:tr>
      <w:tr w:rsidR="002C71BF" w:rsidRPr="001D2EDF" w14:paraId="6E69C16C" w14:textId="77777777" w:rsidTr="00930311">
        <w:tc>
          <w:tcPr>
            <w:tcW w:w="1140" w:type="dxa"/>
            <w:shd w:val="clear" w:color="auto" w:fill="auto"/>
          </w:tcPr>
          <w:p w14:paraId="622BF565"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3,501 </w:t>
            </w:r>
          </w:p>
        </w:tc>
        <w:tc>
          <w:tcPr>
            <w:tcW w:w="360" w:type="dxa"/>
            <w:shd w:val="clear" w:color="auto" w:fill="auto"/>
          </w:tcPr>
          <w:p w14:paraId="4B720C84"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71570236"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4,000 </w:t>
            </w:r>
          </w:p>
        </w:tc>
        <w:tc>
          <w:tcPr>
            <w:tcW w:w="1440" w:type="dxa"/>
            <w:shd w:val="clear" w:color="auto" w:fill="auto"/>
          </w:tcPr>
          <w:p w14:paraId="31FCBECA"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483017E2"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78112465"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44AE3B17"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6B1DB9B2" w14:textId="77777777" w:rsidR="002C71BF" w:rsidRPr="001D2EDF" w:rsidRDefault="002C71BF" w:rsidP="00930311">
            <w:pPr>
              <w:jc w:val="center"/>
              <w:rPr>
                <w:rFonts w:ascii="Arial Narrow" w:hAnsi="Arial Narrow" w:cs="Arial"/>
                <w:b/>
                <w:sz w:val="19"/>
                <w:szCs w:val="19"/>
              </w:rPr>
            </w:pPr>
          </w:p>
        </w:tc>
      </w:tr>
      <w:tr w:rsidR="002C71BF" w:rsidRPr="001D2EDF" w14:paraId="53FC0CBD" w14:textId="77777777" w:rsidTr="00930311">
        <w:tc>
          <w:tcPr>
            <w:tcW w:w="1140" w:type="dxa"/>
            <w:shd w:val="clear" w:color="auto" w:fill="auto"/>
          </w:tcPr>
          <w:p w14:paraId="6A2E2B77"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4,001 </w:t>
            </w:r>
          </w:p>
        </w:tc>
        <w:tc>
          <w:tcPr>
            <w:tcW w:w="360" w:type="dxa"/>
            <w:shd w:val="clear" w:color="auto" w:fill="auto"/>
          </w:tcPr>
          <w:p w14:paraId="08466F57"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112A20CB"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4,500 </w:t>
            </w:r>
          </w:p>
        </w:tc>
        <w:tc>
          <w:tcPr>
            <w:tcW w:w="1440" w:type="dxa"/>
            <w:shd w:val="clear" w:color="auto" w:fill="auto"/>
          </w:tcPr>
          <w:p w14:paraId="1838CA77"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55BBEBFB"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2558D13B"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5B5F7E21"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79768C94" w14:textId="77777777" w:rsidR="002C71BF" w:rsidRPr="001D2EDF" w:rsidRDefault="002C71BF" w:rsidP="00930311">
            <w:pPr>
              <w:jc w:val="center"/>
              <w:rPr>
                <w:rFonts w:ascii="Arial Narrow" w:hAnsi="Arial Narrow" w:cs="Arial"/>
                <w:b/>
                <w:sz w:val="19"/>
                <w:szCs w:val="19"/>
              </w:rPr>
            </w:pPr>
          </w:p>
        </w:tc>
      </w:tr>
      <w:tr w:rsidR="002C71BF" w:rsidRPr="001D2EDF" w14:paraId="2487005D" w14:textId="77777777" w:rsidTr="00930311">
        <w:tc>
          <w:tcPr>
            <w:tcW w:w="1140" w:type="dxa"/>
            <w:shd w:val="clear" w:color="auto" w:fill="auto"/>
          </w:tcPr>
          <w:p w14:paraId="07819BFC"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4,501 </w:t>
            </w:r>
          </w:p>
        </w:tc>
        <w:tc>
          <w:tcPr>
            <w:tcW w:w="360" w:type="dxa"/>
            <w:shd w:val="clear" w:color="auto" w:fill="auto"/>
          </w:tcPr>
          <w:p w14:paraId="1249C68D"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3352C4F3"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5,000 </w:t>
            </w:r>
          </w:p>
        </w:tc>
        <w:tc>
          <w:tcPr>
            <w:tcW w:w="1440" w:type="dxa"/>
            <w:shd w:val="clear" w:color="auto" w:fill="auto"/>
          </w:tcPr>
          <w:p w14:paraId="095A5AD3"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6A5AFB22"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3F61472E"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11F484E8"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6C9B7FE9" w14:textId="77777777" w:rsidR="002C71BF" w:rsidRPr="001D2EDF" w:rsidRDefault="002C71BF" w:rsidP="00930311">
            <w:pPr>
              <w:jc w:val="center"/>
              <w:rPr>
                <w:rFonts w:ascii="Arial Narrow" w:hAnsi="Arial Narrow" w:cs="Arial"/>
                <w:b/>
                <w:sz w:val="19"/>
                <w:szCs w:val="19"/>
              </w:rPr>
            </w:pPr>
          </w:p>
        </w:tc>
      </w:tr>
      <w:tr w:rsidR="002C71BF" w:rsidRPr="001D2EDF" w14:paraId="3EB9E3A3" w14:textId="77777777" w:rsidTr="00930311">
        <w:tc>
          <w:tcPr>
            <w:tcW w:w="1140" w:type="dxa"/>
            <w:shd w:val="clear" w:color="auto" w:fill="auto"/>
          </w:tcPr>
          <w:p w14:paraId="6A25A6DB"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5,001 </w:t>
            </w:r>
          </w:p>
        </w:tc>
        <w:tc>
          <w:tcPr>
            <w:tcW w:w="360" w:type="dxa"/>
            <w:shd w:val="clear" w:color="auto" w:fill="auto"/>
          </w:tcPr>
          <w:p w14:paraId="417F0CCE"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421B0E3B"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6,000 </w:t>
            </w:r>
          </w:p>
        </w:tc>
        <w:tc>
          <w:tcPr>
            <w:tcW w:w="1440" w:type="dxa"/>
            <w:shd w:val="clear" w:color="auto" w:fill="auto"/>
          </w:tcPr>
          <w:p w14:paraId="22FDCDA5"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7DC6EF1B"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53CFD98A"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67D9715A"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1BDE6AF4" w14:textId="77777777" w:rsidR="002C71BF" w:rsidRPr="001D2EDF" w:rsidRDefault="002C71BF" w:rsidP="00930311">
            <w:pPr>
              <w:jc w:val="center"/>
              <w:rPr>
                <w:rFonts w:ascii="Arial Narrow" w:hAnsi="Arial Narrow" w:cs="Arial"/>
                <w:b/>
                <w:sz w:val="19"/>
                <w:szCs w:val="19"/>
              </w:rPr>
            </w:pPr>
          </w:p>
        </w:tc>
      </w:tr>
      <w:tr w:rsidR="002C71BF" w:rsidRPr="001D2EDF" w14:paraId="0E71BDA0" w14:textId="77777777" w:rsidTr="00930311">
        <w:tc>
          <w:tcPr>
            <w:tcW w:w="1140" w:type="dxa"/>
            <w:shd w:val="clear" w:color="auto" w:fill="auto"/>
          </w:tcPr>
          <w:p w14:paraId="7C5ECB9D"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6,001 </w:t>
            </w:r>
          </w:p>
        </w:tc>
        <w:tc>
          <w:tcPr>
            <w:tcW w:w="360" w:type="dxa"/>
            <w:shd w:val="clear" w:color="auto" w:fill="auto"/>
          </w:tcPr>
          <w:p w14:paraId="5BB63959"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78C2FA26"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7,000 </w:t>
            </w:r>
          </w:p>
        </w:tc>
        <w:tc>
          <w:tcPr>
            <w:tcW w:w="1440" w:type="dxa"/>
            <w:shd w:val="clear" w:color="auto" w:fill="auto"/>
          </w:tcPr>
          <w:p w14:paraId="6B037671"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7EE3C9F4"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03C78E0E"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19A15EAB"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5EB986B5" w14:textId="77777777" w:rsidR="002C71BF" w:rsidRPr="001D2EDF" w:rsidRDefault="002C71BF" w:rsidP="00930311">
            <w:pPr>
              <w:jc w:val="center"/>
              <w:rPr>
                <w:rFonts w:ascii="Arial Narrow" w:hAnsi="Arial Narrow" w:cs="Arial"/>
                <w:b/>
                <w:sz w:val="19"/>
                <w:szCs w:val="19"/>
              </w:rPr>
            </w:pPr>
          </w:p>
        </w:tc>
      </w:tr>
      <w:tr w:rsidR="002C71BF" w:rsidRPr="001D2EDF" w14:paraId="29B7F4E8" w14:textId="77777777" w:rsidTr="00930311">
        <w:tc>
          <w:tcPr>
            <w:tcW w:w="1140" w:type="dxa"/>
            <w:shd w:val="clear" w:color="auto" w:fill="auto"/>
          </w:tcPr>
          <w:p w14:paraId="3C845DDF"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7,001 </w:t>
            </w:r>
          </w:p>
        </w:tc>
        <w:tc>
          <w:tcPr>
            <w:tcW w:w="360" w:type="dxa"/>
            <w:shd w:val="clear" w:color="auto" w:fill="auto"/>
          </w:tcPr>
          <w:p w14:paraId="3D11F713"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75405D2E"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8,000 </w:t>
            </w:r>
          </w:p>
        </w:tc>
        <w:tc>
          <w:tcPr>
            <w:tcW w:w="1440" w:type="dxa"/>
            <w:shd w:val="clear" w:color="auto" w:fill="auto"/>
          </w:tcPr>
          <w:p w14:paraId="4143A047"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5A68934A"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78E7735E"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6241D628"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12C1A3DC" w14:textId="77777777" w:rsidR="002C71BF" w:rsidRPr="001D2EDF" w:rsidRDefault="002C71BF" w:rsidP="00930311">
            <w:pPr>
              <w:jc w:val="center"/>
              <w:rPr>
                <w:rFonts w:ascii="Arial Narrow" w:hAnsi="Arial Narrow" w:cs="Arial"/>
                <w:b/>
                <w:sz w:val="19"/>
                <w:szCs w:val="19"/>
              </w:rPr>
            </w:pPr>
          </w:p>
        </w:tc>
      </w:tr>
      <w:tr w:rsidR="002C71BF" w:rsidRPr="001D2EDF" w14:paraId="1148BA0F" w14:textId="77777777" w:rsidTr="00930311">
        <w:tc>
          <w:tcPr>
            <w:tcW w:w="1140" w:type="dxa"/>
            <w:shd w:val="clear" w:color="auto" w:fill="auto"/>
          </w:tcPr>
          <w:p w14:paraId="113B34C9"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8,001 </w:t>
            </w:r>
          </w:p>
        </w:tc>
        <w:tc>
          <w:tcPr>
            <w:tcW w:w="360" w:type="dxa"/>
            <w:shd w:val="clear" w:color="auto" w:fill="auto"/>
          </w:tcPr>
          <w:p w14:paraId="2764C7F5"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6057B9AD"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9,000 </w:t>
            </w:r>
          </w:p>
        </w:tc>
        <w:tc>
          <w:tcPr>
            <w:tcW w:w="1440" w:type="dxa"/>
            <w:shd w:val="clear" w:color="auto" w:fill="auto"/>
          </w:tcPr>
          <w:p w14:paraId="207AFA1E"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28DA0354"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4EBE6A5B"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7A0311C7"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62CDEEA2" w14:textId="77777777" w:rsidR="002C71BF" w:rsidRPr="001D2EDF" w:rsidRDefault="002C71BF" w:rsidP="00930311">
            <w:pPr>
              <w:jc w:val="center"/>
              <w:rPr>
                <w:rFonts w:ascii="Arial Narrow" w:hAnsi="Arial Narrow" w:cs="Arial"/>
                <w:b/>
                <w:sz w:val="19"/>
                <w:szCs w:val="19"/>
              </w:rPr>
            </w:pPr>
          </w:p>
        </w:tc>
      </w:tr>
      <w:tr w:rsidR="002C71BF" w:rsidRPr="001D2EDF" w14:paraId="46922911" w14:textId="77777777" w:rsidTr="00930311">
        <w:tc>
          <w:tcPr>
            <w:tcW w:w="1140" w:type="dxa"/>
            <w:shd w:val="clear" w:color="auto" w:fill="auto"/>
          </w:tcPr>
          <w:p w14:paraId="2E1698EF"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9,001 </w:t>
            </w:r>
          </w:p>
        </w:tc>
        <w:tc>
          <w:tcPr>
            <w:tcW w:w="360" w:type="dxa"/>
            <w:shd w:val="clear" w:color="auto" w:fill="auto"/>
          </w:tcPr>
          <w:p w14:paraId="33F5C73E"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76E954C3"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10,000 </w:t>
            </w:r>
          </w:p>
        </w:tc>
        <w:tc>
          <w:tcPr>
            <w:tcW w:w="1440" w:type="dxa"/>
            <w:shd w:val="clear" w:color="auto" w:fill="auto"/>
          </w:tcPr>
          <w:p w14:paraId="7065A25D"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0612CEC9"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1A93B862"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30154665"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3B3A4C69" w14:textId="77777777" w:rsidR="002C71BF" w:rsidRPr="001D2EDF" w:rsidRDefault="002C71BF" w:rsidP="00930311">
            <w:pPr>
              <w:jc w:val="center"/>
              <w:rPr>
                <w:rFonts w:ascii="Arial Narrow" w:hAnsi="Arial Narrow" w:cs="Arial"/>
                <w:b/>
                <w:sz w:val="19"/>
                <w:szCs w:val="19"/>
              </w:rPr>
            </w:pPr>
          </w:p>
        </w:tc>
      </w:tr>
      <w:tr w:rsidR="002C71BF" w:rsidRPr="001D2EDF" w14:paraId="7B02B053" w14:textId="77777777" w:rsidTr="00930311">
        <w:tc>
          <w:tcPr>
            <w:tcW w:w="1140" w:type="dxa"/>
            <w:shd w:val="clear" w:color="auto" w:fill="auto"/>
          </w:tcPr>
          <w:p w14:paraId="703E519B"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10,001 </w:t>
            </w:r>
          </w:p>
        </w:tc>
        <w:tc>
          <w:tcPr>
            <w:tcW w:w="360" w:type="dxa"/>
            <w:shd w:val="clear" w:color="auto" w:fill="auto"/>
          </w:tcPr>
          <w:p w14:paraId="21CD9EBF"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684FCD8A"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11,000 </w:t>
            </w:r>
          </w:p>
        </w:tc>
        <w:tc>
          <w:tcPr>
            <w:tcW w:w="1440" w:type="dxa"/>
            <w:shd w:val="clear" w:color="auto" w:fill="auto"/>
          </w:tcPr>
          <w:p w14:paraId="588D2443"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39B50538"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7095F7E1"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445357F7"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4C6287DB" w14:textId="77777777" w:rsidR="002C71BF" w:rsidRPr="001D2EDF" w:rsidRDefault="002C71BF" w:rsidP="00930311">
            <w:pPr>
              <w:jc w:val="center"/>
              <w:rPr>
                <w:rFonts w:ascii="Arial Narrow" w:hAnsi="Arial Narrow" w:cs="Arial"/>
                <w:b/>
                <w:sz w:val="19"/>
                <w:szCs w:val="19"/>
              </w:rPr>
            </w:pPr>
          </w:p>
        </w:tc>
      </w:tr>
      <w:tr w:rsidR="002C71BF" w:rsidRPr="001D2EDF" w14:paraId="2CC4C644" w14:textId="77777777" w:rsidTr="00930311">
        <w:tc>
          <w:tcPr>
            <w:tcW w:w="1140" w:type="dxa"/>
            <w:shd w:val="clear" w:color="auto" w:fill="auto"/>
          </w:tcPr>
          <w:p w14:paraId="31336334"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11,001 </w:t>
            </w:r>
          </w:p>
        </w:tc>
        <w:tc>
          <w:tcPr>
            <w:tcW w:w="360" w:type="dxa"/>
            <w:shd w:val="clear" w:color="auto" w:fill="auto"/>
          </w:tcPr>
          <w:p w14:paraId="1B718FE5"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6EA9FB09"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12,000 </w:t>
            </w:r>
          </w:p>
        </w:tc>
        <w:tc>
          <w:tcPr>
            <w:tcW w:w="1440" w:type="dxa"/>
            <w:shd w:val="clear" w:color="auto" w:fill="auto"/>
          </w:tcPr>
          <w:p w14:paraId="0A1086FA"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3716DE4B"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035AA2F0"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472993CC"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2117E54F" w14:textId="77777777" w:rsidR="002C71BF" w:rsidRPr="001D2EDF" w:rsidRDefault="002C71BF" w:rsidP="00930311">
            <w:pPr>
              <w:jc w:val="center"/>
              <w:rPr>
                <w:rFonts w:ascii="Arial Narrow" w:hAnsi="Arial Narrow" w:cs="Arial"/>
                <w:b/>
                <w:sz w:val="19"/>
                <w:szCs w:val="19"/>
              </w:rPr>
            </w:pPr>
          </w:p>
        </w:tc>
      </w:tr>
      <w:tr w:rsidR="002C71BF" w:rsidRPr="001D2EDF" w14:paraId="78F3EE4A" w14:textId="77777777" w:rsidTr="00930311">
        <w:tc>
          <w:tcPr>
            <w:tcW w:w="1140" w:type="dxa"/>
            <w:shd w:val="clear" w:color="auto" w:fill="auto"/>
          </w:tcPr>
          <w:p w14:paraId="13F6EBE2"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12,001 </w:t>
            </w:r>
          </w:p>
        </w:tc>
        <w:tc>
          <w:tcPr>
            <w:tcW w:w="360" w:type="dxa"/>
            <w:shd w:val="clear" w:color="auto" w:fill="auto"/>
          </w:tcPr>
          <w:p w14:paraId="02C3F407"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3275697D"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13,000 </w:t>
            </w:r>
          </w:p>
        </w:tc>
        <w:tc>
          <w:tcPr>
            <w:tcW w:w="1440" w:type="dxa"/>
            <w:shd w:val="clear" w:color="auto" w:fill="auto"/>
          </w:tcPr>
          <w:p w14:paraId="5D5CBC0C"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49A70ED2"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28F06ECC"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2AD76027"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23907C0E" w14:textId="77777777" w:rsidR="002C71BF" w:rsidRPr="001D2EDF" w:rsidRDefault="002C71BF" w:rsidP="00930311">
            <w:pPr>
              <w:jc w:val="center"/>
              <w:rPr>
                <w:rFonts w:ascii="Arial Narrow" w:hAnsi="Arial Narrow" w:cs="Arial"/>
                <w:b/>
                <w:sz w:val="19"/>
                <w:szCs w:val="19"/>
              </w:rPr>
            </w:pPr>
          </w:p>
        </w:tc>
      </w:tr>
      <w:tr w:rsidR="002C71BF" w:rsidRPr="001D2EDF" w14:paraId="6EF234DB" w14:textId="77777777" w:rsidTr="00930311">
        <w:tc>
          <w:tcPr>
            <w:tcW w:w="1140" w:type="dxa"/>
            <w:shd w:val="clear" w:color="auto" w:fill="auto"/>
          </w:tcPr>
          <w:p w14:paraId="4109787B"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13,001 </w:t>
            </w:r>
          </w:p>
        </w:tc>
        <w:tc>
          <w:tcPr>
            <w:tcW w:w="360" w:type="dxa"/>
            <w:shd w:val="clear" w:color="auto" w:fill="auto"/>
          </w:tcPr>
          <w:p w14:paraId="235FDA3B"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2F43D137"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14,000 </w:t>
            </w:r>
          </w:p>
        </w:tc>
        <w:tc>
          <w:tcPr>
            <w:tcW w:w="1440" w:type="dxa"/>
            <w:shd w:val="clear" w:color="auto" w:fill="auto"/>
          </w:tcPr>
          <w:p w14:paraId="57BE0545"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2FDCFD30"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4BE9DB1A"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658744EB"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116BC85C" w14:textId="77777777" w:rsidR="002C71BF" w:rsidRPr="001D2EDF" w:rsidRDefault="002C71BF" w:rsidP="00930311">
            <w:pPr>
              <w:jc w:val="center"/>
              <w:rPr>
                <w:rFonts w:ascii="Arial Narrow" w:hAnsi="Arial Narrow" w:cs="Arial"/>
                <w:b/>
                <w:sz w:val="19"/>
                <w:szCs w:val="19"/>
              </w:rPr>
            </w:pPr>
          </w:p>
        </w:tc>
      </w:tr>
      <w:tr w:rsidR="002C71BF" w:rsidRPr="001D2EDF" w14:paraId="4A623CFB" w14:textId="77777777" w:rsidTr="00930311">
        <w:tc>
          <w:tcPr>
            <w:tcW w:w="1140" w:type="dxa"/>
            <w:shd w:val="clear" w:color="auto" w:fill="auto"/>
          </w:tcPr>
          <w:p w14:paraId="5CE2A1AE"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14,001 </w:t>
            </w:r>
          </w:p>
        </w:tc>
        <w:tc>
          <w:tcPr>
            <w:tcW w:w="360" w:type="dxa"/>
            <w:shd w:val="clear" w:color="auto" w:fill="auto"/>
          </w:tcPr>
          <w:p w14:paraId="7D616E3E"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1DCF3F28"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15,000 </w:t>
            </w:r>
          </w:p>
        </w:tc>
        <w:tc>
          <w:tcPr>
            <w:tcW w:w="1440" w:type="dxa"/>
            <w:shd w:val="clear" w:color="auto" w:fill="auto"/>
          </w:tcPr>
          <w:p w14:paraId="32B6941C"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215CC0F4"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7E630EC1"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3939F235"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7F0DAAE6" w14:textId="77777777" w:rsidR="002C71BF" w:rsidRPr="001D2EDF" w:rsidRDefault="002C71BF" w:rsidP="00930311">
            <w:pPr>
              <w:jc w:val="center"/>
              <w:rPr>
                <w:rFonts w:ascii="Arial Narrow" w:hAnsi="Arial Narrow" w:cs="Arial"/>
                <w:b/>
                <w:sz w:val="19"/>
                <w:szCs w:val="19"/>
              </w:rPr>
            </w:pPr>
          </w:p>
        </w:tc>
      </w:tr>
      <w:tr w:rsidR="002C71BF" w:rsidRPr="001D2EDF" w14:paraId="07DADC72" w14:textId="77777777" w:rsidTr="00930311">
        <w:tc>
          <w:tcPr>
            <w:tcW w:w="1140" w:type="dxa"/>
            <w:shd w:val="clear" w:color="auto" w:fill="auto"/>
          </w:tcPr>
          <w:p w14:paraId="35CA33BD"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15,001 </w:t>
            </w:r>
          </w:p>
        </w:tc>
        <w:tc>
          <w:tcPr>
            <w:tcW w:w="360" w:type="dxa"/>
            <w:shd w:val="clear" w:color="auto" w:fill="auto"/>
          </w:tcPr>
          <w:p w14:paraId="292FA93C"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247C38E4"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16,000 </w:t>
            </w:r>
          </w:p>
        </w:tc>
        <w:tc>
          <w:tcPr>
            <w:tcW w:w="1440" w:type="dxa"/>
            <w:shd w:val="clear" w:color="auto" w:fill="auto"/>
          </w:tcPr>
          <w:p w14:paraId="4C9F515A"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1700D153"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156B18A6"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489D5452"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56B8BA95" w14:textId="77777777" w:rsidR="002C71BF" w:rsidRPr="001D2EDF" w:rsidRDefault="002C71BF" w:rsidP="00930311">
            <w:pPr>
              <w:jc w:val="center"/>
              <w:rPr>
                <w:rFonts w:ascii="Arial Narrow" w:hAnsi="Arial Narrow" w:cs="Arial"/>
                <w:b/>
                <w:sz w:val="19"/>
                <w:szCs w:val="19"/>
              </w:rPr>
            </w:pPr>
          </w:p>
        </w:tc>
      </w:tr>
      <w:tr w:rsidR="002C71BF" w:rsidRPr="001D2EDF" w14:paraId="0CE99595" w14:textId="77777777" w:rsidTr="00930311">
        <w:tc>
          <w:tcPr>
            <w:tcW w:w="1140" w:type="dxa"/>
            <w:shd w:val="clear" w:color="auto" w:fill="auto"/>
          </w:tcPr>
          <w:p w14:paraId="7247AD9E"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16,001 </w:t>
            </w:r>
          </w:p>
        </w:tc>
        <w:tc>
          <w:tcPr>
            <w:tcW w:w="360" w:type="dxa"/>
            <w:shd w:val="clear" w:color="auto" w:fill="auto"/>
          </w:tcPr>
          <w:p w14:paraId="42DC8D0B"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221BC892"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17,000 </w:t>
            </w:r>
          </w:p>
        </w:tc>
        <w:tc>
          <w:tcPr>
            <w:tcW w:w="1440" w:type="dxa"/>
            <w:shd w:val="clear" w:color="auto" w:fill="auto"/>
          </w:tcPr>
          <w:p w14:paraId="1EEA6042"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207B87F0"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3E1AD25C"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2604FAE6"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281A1D7A" w14:textId="77777777" w:rsidR="002C71BF" w:rsidRPr="001D2EDF" w:rsidRDefault="002C71BF" w:rsidP="00930311">
            <w:pPr>
              <w:jc w:val="center"/>
              <w:rPr>
                <w:rFonts w:ascii="Arial Narrow" w:hAnsi="Arial Narrow" w:cs="Arial"/>
                <w:b/>
                <w:sz w:val="19"/>
                <w:szCs w:val="19"/>
              </w:rPr>
            </w:pPr>
          </w:p>
        </w:tc>
      </w:tr>
      <w:tr w:rsidR="002C71BF" w:rsidRPr="001D2EDF" w14:paraId="07301136" w14:textId="77777777" w:rsidTr="00930311">
        <w:tc>
          <w:tcPr>
            <w:tcW w:w="1140" w:type="dxa"/>
            <w:shd w:val="clear" w:color="auto" w:fill="auto"/>
          </w:tcPr>
          <w:p w14:paraId="781C3ACF"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17,001 </w:t>
            </w:r>
          </w:p>
        </w:tc>
        <w:tc>
          <w:tcPr>
            <w:tcW w:w="360" w:type="dxa"/>
            <w:shd w:val="clear" w:color="auto" w:fill="auto"/>
          </w:tcPr>
          <w:p w14:paraId="6E09148D"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6D666114"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18,000 </w:t>
            </w:r>
          </w:p>
        </w:tc>
        <w:tc>
          <w:tcPr>
            <w:tcW w:w="1440" w:type="dxa"/>
            <w:shd w:val="clear" w:color="auto" w:fill="auto"/>
          </w:tcPr>
          <w:p w14:paraId="0BA71FD9"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257D8ABF"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5C407CBB"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30FDE661"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177BE5EA" w14:textId="77777777" w:rsidR="002C71BF" w:rsidRPr="001D2EDF" w:rsidRDefault="002C71BF" w:rsidP="00930311">
            <w:pPr>
              <w:jc w:val="center"/>
              <w:rPr>
                <w:rFonts w:ascii="Arial Narrow" w:hAnsi="Arial Narrow" w:cs="Arial"/>
                <w:b/>
                <w:sz w:val="19"/>
                <w:szCs w:val="19"/>
              </w:rPr>
            </w:pPr>
          </w:p>
        </w:tc>
      </w:tr>
      <w:tr w:rsidR="002C71BF" w:rsidRPr="001D2EDF" w14:paraId="434C5A20" w14:textId="77777777" w:rsidTr="00930311">
        <w:tc>
          <w:tcPr>
            <w:tcW w:w="1140" w:type="dxa"/>
            <w:shd w:val="clear" w:color="auto" w:fill="auto"/>
          </w:tcPr>
          <w:p w14:paraId="5A10F7DE"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18,001 </w:t>
            </w:r>
          </w:p>
        </w:tc>
        <w:tc>
          <w:tcPr>
            <w:tcW w:w="360" w:type="dxa"/>
            <w:shd w:val="clear" w:color="auto" w:fill="auto"/>
          </w:tcPr>
          <w:p w14:paraId="5801E2C7"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5B65D20B"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19,000 </w:t>
            </w:r>
          </w:p>
        </w:tc>
        <w:tc>
          <w:tcPr>
            <w:tcW w:w="1440" w:type="dxa"/>
            <w:shd w:val="clear" w:color="auto" w:fill="auto"/>
          </w:tcPr>
          <w:p w14:paraId="6C37E375"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371DFC2F"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14607A82"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54488220"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7CB4E89A" w14:textId="77777777" w:rsidR="002C71BF" w:rsidRPr="001D2EDF" w:rsidRDefault="002C71BF" w:rsidP="00930311">
            <w:pPr>
              <w:jc w:val="center"/>
              <w:rPr>
                <w:rFonts w:ascii="Arial Narrow" w:hAnsi="Arial Narrow" w:cs="Arial"/>
                <w:b/>
                <w:sz w:val="19"/>
                <w:szCs w:val="19"/>
              </w:rPr>
            </w:pPr>
          </w:p>
        </w:tc>
      </w:tr>
      <w:tr w:rsidR="002C71BF" w:rsidRPr="001D2EDF" w14:paraId="21143244" w14:textId="77777777" w:rsidTr="00930311">
        <w:tc>
          <w:tcPr>
            <w:tcW w:w="1140" w:type="dxa"/>
            <w:shd w:val="clear" w:color="auto" w:fill="auto"/>
          </w:tcPr>
          <w:p w14:paraId="632A52F7"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19,001 </w:t>
            </w:r>
          </w:p>
        </w:tc>
        <w:tc>
          <w:tcPr>
            <w:tcW w:w="360" w:type="dxa"/>
            <w:shd w:val="clear" w:color="auto" w:fill="auto"/>
          </w:tcPr>
          <w:p w14:paraId="69BDC9A9"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30EE42DE"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20,000 </w:t>
            </w:r>
          </w:p>
        </w:tc>
        <w:tc>
          <w:tcPr>
            <w:tcW w:w="1440" w:type="dxa"/>
            <w:shd w:val="clear" w:color="auto" w:fill="auto"/>
          </w:tcPr>
          <w:p w14:paraId="3F881CC2"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63C41DB5"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75B4A3C9"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2DFC399A"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403A8BDB" w14:textId="77777777" w:rsidR="002C71BF" w:rsidRPr="001D2EDF" w:rsidRDefault="002C71BF" w:rsidP="00930311">
            <w:pPr>
              <w:jc w:val="center"/>
              <w:rPr>
                <w:rFonts w:ascii="Arial Narrow" w:hAnsi="Arial Narrow" w:cs="Arial"/>
                <w:b/>
                <w:sz w:val="19"/>
                <w:szCs w:val="19"/>
              </w:rPr>
            </w:pPr>
          </w:p>
        </w:tc>
      </w:tr>
      <w:tr w:rsidR="002C71BF" w:rsidRPr="001D2EDF" w14:paraId="582C7666" w14:textId="77777777" w:rsidTr="00930311">
        <w:tc>
          <w:tcPr>
            <w:tcW w:w="1140" w:type="dxa"/>
            <w:shd w:val="clear" w:color="auto" w:fill="auto"/>
          </w:tcPr>
          <w:p w14:paraId="1ED92F26"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20,001 </w:t>
            </w:r>
          </w:p>
        </w:tc>
        <w:tc>
          <w:tcPr>
            <w:tcW w:w="360" w:type="dxa"/>
            <w:shd w:val="clear" w:color="auto" w:fill="auto"/>
          </w:tcPr>
          <w:p w14:paraId="0CF2937C"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5110A4E2"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21,000 </w:t>
            </w:r>
          </w:p>
        </w:tc>
        <w:tc>
          <w:tcPr>
            <w:tcW w:w="1440" w:type="dxa"/>
            <w:shd w:val="clear" w:color="auto" w:fill="auto"/>
          </w:tcPr>
          <w:p w14:paraId="06924BB8"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356F8E9D"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13BEDC6D"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1C1B0EB4"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550FBF58" w14:textId="77777777" w:rsidR="002C71BF" w:rsidRPr="001D2EDF" w:rsidRDefault="002C71BF" w:rsidP="00930311">
            <w:pPr>
              <w:jc w:val="center"/>
              <w:rPr>
                <w:rFonts w:ascii="Arial Narrow" w:hAnsi="Arial Narrow" w:cs="Arial"/>
                <w:b/>
                <w:sz w:val="19"/>
                <w:szCs w:val="19"/>
              </w:rPr>
            </w:pPr>
          </w:p>
        </w:tc>
      </w:tr>
      <w:tr w:rsidR="002C71BF" w:rsidRPr="001D2EDF" w14:paraId="69759A9A" w14:textId="77777777" w:rsidTr="00930311">
        <w:tc>
          <w:tcPr>
            <w:tcW w:w="1140" w:type="dxa"/>
            <w:shd w:val="clear" w:color="auto" w:fill="auto"/>
          </w:tcPr>
          <w:p w14:paraId="3CC70251"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21,001 </w:t>
            </w:r>
          </w:p>
        </w:tc>
        <w:tc>
          <w:tcPr>
            <w:tcW w:w="360" w:type="dxa"/>
            <w:shd w:val="clear" w:color="auto" w:fill="auto"/>
          </w:tcPr>
          <w:p w14:paraId="39B0C068"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4CD22D99"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22,000 </w:t>
            </w:r>
          </w:p>
        </w:tc>
        <w:tc>
          <w:tcPr>
            <w:tcW w:w="1440" w:type="dxa"/>
            <w:shd w:val="clear" w:color="auto" w:fill="auto"/>
          </w:tcPr>
          <w:p w14:paraId="362C1BED"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553828AA"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667CEC3B"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617F718B"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7133C0BA" w14:textId="77777777" w:rsidR="002C71BF" w:rsidRPr="001D2EDF" w:rsidRDefault="002C71BF" w:rsidP="00930311">
            <w:pPr>
              <w:jc w:val="center"/>
              <w:rPr>
                <w:rFonts w:ascii="Arial Narrow" w:hAnsi="Arial Narrow" w:cs="Arial"/>
                <w:b/>
                <w:sz w:val="19"/>
                <w:szCs w:val="19"/>
              </w:rPr>
            </w:pPr>
          </w:p>
        </w:tc>
      </w:tr>
      <w:tr w:rsidR="002C71BF" w:rsidRPr="001D2EDF" w14:paraId="51E89726" w14:textId="77777777" w:rsidTr="00930311">
        <w:tc>
          <w:tcPr>
            <w:tcW w:w="1140" w:type="dxa"/>
            <w:shd w:val="clear" w:color="auto" w:fill="auto"/>
          </w:tcPr>
          <w:p w14:paraId="5FB8E9AC"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22,001 </w:t>
            </w:r>
          </w:p>
        </w:tc>
        <w:tc>
          <w:tcPr>
            <w:tcW w:w="360" w:type="dxa"/>
            <w:shd w:val="clear" w:color="auto" w:fill="auto"/>
          </w:tcPr>
          <w:p w14:paraId="53E9629F"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3B794042"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23,000 </w:t>
            </w:r>
          </w:p>
        </w:tc>
        <w:tc>
          <w:tcPr>
            <w:tcW w:w="1440" w:type="dxa"/>
            <w:shd w:val="clear" w:color="auto" w:fill="auto"/>
          </w:tcPr>
          <w:p w14:paraId="35A2FD4B"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48DBED81"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38333DBD"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20D44744"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0ABEB9BF" w14:textId="77777777" w:rsidR="002C71BF" w:rsidRPr="001D2EDF" w:rsidRDefault="002C71BF" w:rsidP="00930311">
            <w:pPr>
              <w:jc w:val="center"/>
              <w:rPr>
                <w:rFonts w:ascii="Arial Narrow" w:hAnsi="Arial Narrow" w:cs="Arial"/>
                <w:b/>
                <w:sz w:val="19"/>
                <w:szCs w:val="19"/>
              </w:rPr>
            </w:pPr>
          </w:p>
        </w:tc>
      </w:tr>
      <w:tr w:rsidR="002C71BF" w:rsidRPr="001D2EDF" w14:paraId="4852750D" w14:textId="77777777" w:rsidTr="00930311">
        <w:tc>
          <w:tcPr>
            <w:tcW w:w="1140" w:type="dxa"/>
            <w:shd w:val="clear" w:color="auto" w:fill="auto"/>
          </w:tcPr>
          <w:p w14:paraId="62FB6093"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23,001 </w:t>
            </w:r>
          </w:p>
        </w:tc>
        <w:tc>
          <w:tcPr>
            <w:tcW w:w="360" w:type="dxa"/>
            <w:shd w:val="clear" w:color="auto" w:fill="auto"/>
          </w:tcPr>
          <w:p w14:paraId="60B4C416"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11D37449"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24,000 </w:t>
            </w:r>
          </w:p>
        </w:tc>
        <w:tc>
          <w:tcPr>
            <w:tcW w:w="1440" w:type="dxa"/>
            <w:shd w:val="clear" w:color="auto" w:fill="auto"/>
          </w:tcPr>
          <w:p w14:paraId="7820C465"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1C1B5985"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6045FC7C"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77F41196"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6953A0F3" w14:textId="77777777" w:rsidR="002C71BF" w:rsidRPr="001D2EDF" w:rsidRDefault="002C71BF" w:rsidP="00930311">
            <w:pPr>
              <w:jc w:val="center"/>
              <w:rPr>
                <w:rFonts w:ascii="Arial Narrow" w:hAnsi="Arial Narrow" w:cs="Arial"/>
                <w:b/>
                <w:sz w:val="19"/>
                <w:szCs w:val="19"/>
              </w:rPr>
            </w:pPr>
          </w:p>
        </w:tc>
      </w:tr>
      <w:tr w:rsidR="002C71BF" w:rsidRPr="001D2EDF" w14:paraId="2A406223" w14:textId="77777777" w:rsidTr="00930311">
        <w:tc>
          <w:tcPr>
            <w:tcW w:w="1140" w:type="dxa"/>
            <w:shd w:val="clear" w:color="auto" w:fill="auto"/>
          </w:tcPr>
          <w:p w14:paraId="1E614758"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24,001 </w:t>
            </w:r>
          </w:p>
        </w:tc>
        <w:tc>
          <w:tcPr>
            <w:tcW w:w="360" w:type="dxa"/>
            <w:shd w:val="clear" w:color="auto" w:fill="auto"/>
          </w:tcPr>
          <w:p w14:paraId="14FAC9B9"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74196E02"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25,000 </w:t>
            </w:r>
          </w:p>
        </w:tc>
        <w:tc>
          <w:tcPr>
            <w:tcW w:w="1440" w:type="dxa"/>
            <w:shd w:val="clear" w:color="auto" w:fill="auto"/>
          </w:tcPr>
          <w:p w14:paraId="0E9E3E96"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67D3BDB5"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4121B1F4"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44B4B861"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641239CD" w14:textId="77777777" w:rsidR="002C71BF" w:rsidRPr="001D2EDF" w:rsidRDefault="002C71BF" w:rsidP="00930311">
            <w:pPr>
              <w:jc w:val="center"/>
              <w:rPr>
                <w:rFonts w:ascii="Arial Narrow" w:hAnsi="Arial Narrow" w:cs="Arial"/>
                <w:b/>
                <w:sz w:val="19"/>
                <w:szCs w:val="19"/>
              </w:rPr>
            </w:pPr>
          </w:p>
        </w:tc>
      </w:tr>
      <w:tr w:rsidR="002C71BF" w:rsidRPr="001D2EDF" w14:paraId="16B1181F" w14:textId="77777777" w:rsidTr="00930311">
        <w:tc>
          <w:tcPr>
            <w:tcW w:w="1140" w:type="dxa"/>
            <w:shd w:val="clear" w:color="auto" w:fill="auto"/>
          </w:tcPr>
          <w:p w14:paraId="0301AB71"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25,001 </w:t>
            </w:r>
          </w:p>
        </w:tc>
        <w:tc>
          <w:tcPr>
            <w:tcW w:w="360" w:type="dxa"/>
            <w:shd w:val="clear" w:color="auto" w:fill="auto"/>
          </w:tcPr>
          <w:p w14:paraId="721AAF8A"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04CD48C2"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26,000 </w:t>
            </w:r>
          </w:p>
        </w:tc>
        <w:tc>
          <w:tcPr>
            <w:tcW w:w="1440" w:type="dxa"/>
            <w:shd w:val="clear" w:color="auto" w:fill="auto"/>
          </w:tcPr>
          <w:p w14:paraId="526CFC30"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3A13A2BE"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1E571CAE"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0EF407E5"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42DF9703" w14:textId="77777777" w:rsidR="002C71BF" w:rsidRPr="001D2EDF" w:rsidRDefault="002C71BF" w:rsidP="00930311">
            <w:pPr>
              <w:jc w:val="center"/>
              <w:rPr>
                <w:rFonts w:ascii="Arial Narrow" w:hAnsi="Arial Narrow" w:cs="Arial"/>
                <w:b/>
                <w:sz w:val="19"/>
                <w:szCs w:val="19"/>
              </w:rPr>
            </w:pPr>
          </w:p>
        </w:tc>
      </w:tr>
      <w:tr w:rsidR="002C71BF" w:rsidRPr="001D2EDF" w14:paraId="544ADE7B" w14:textId="77777777" w:rsidTr="00930311">
        <w:tc>
          <w:tcPr>
            <w:tcW w:w="1140" w:type="dxa"/>
            <w:shd w:val="clear" w:color="auto" w:fill="auto"/>
          </w:tcPr>
          <w:p w14:paraId="22F7226C"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26,001 </w:t>
            </w:r>
          </w:p>
        </w:tc>
        <w:tc>
          <w:tcPr>
            <w:tcW w:w="360" w:type="dxa"/>
            <w:shd w:val="clear" w:color="auto" w:fill="auto"/>
          </w:tcPr>
          <w:p w14:paraId="7DF055CF"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0818D878"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27,000 </w:t>
            </w:r>
          </w:p>
        </w:tc>
        <w:tc>
          <w:tcPr>
            <w:tcW w:w="1440" w:type="dxa"/>
            <w:shd w:val="clear" w:color="auto" w:fill="auto"/>
          </w:tcPr>
          <w:p w14:paraId="3C352738"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5E2E6EF3"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366357CA"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1C2BAF5C"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52F32121" w14:textId="77777777" w:rsidR="002C71BF" w:rsidRPr="001D2EDF" w:rsidRDefault="002C71BF" w:rsidP="00930311">
            <w:pPr>
              <w:jc w:val="center"/>
              <w:rPr>
                <w:rFonts w:ascii="Arial Narrow" w:hAnsi="Arial Narrow" w:cs="Arial"/>
                <w:b/>
                <w:sz w:val="19"/>
                <w:szCs w:val="19"/>
              </w:rPr>
            </w:pPr>
          </w:p>
        </w:tc>
      </w:tr>
      <w:tr w:rsidR="002C71BF" w:rsidRPr="001D2EDF" w14:paraId="2D1E1996" w14:textId="77777777" w:rsidTr="00930311">
        <w:tc>
          <w:tcPr>
            <w:tcW w:w="1140" w:type="dxa"/>
            <w:shd w:val="clear" w:color="auto" w:fill="auto"/>
          </w:tcPr>
          <w:p w14:paraId="5745F950"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27,001 </w:t>
            </w:r>
          </w:p>
        </w:tc>
        <w:tc>
          <w:tcPr>
            <w:tcW w:w="360" w:type="dxa"/>
            <w:shd w:val="clear" w:color="auto" w:fill="auto"/>
          </w:tcPr>
          <w:p w14:paraId="327A49BB"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186B5258"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28,000 </w:t>
            </w:r>
          </w:p>
        </w:tc>
        <w:tc>
          <w:tcPr>
            <w:tcW w:w="1440" w:type="dxa"/>
            <w:shd w:val="clear" w:color="auto" w:fill="auto"/>
          </w:tcPr>
          <w:p w14:paraId="6842B16A"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619D193B"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62DDD196"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72BE4992"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09195D54" w14:textId="77777777" w:rsidR="002C71BF" w:rsidRPr="001D2EDF" w:rsidRDefault="002C71BF" w:rsidP="00930311">
            <w:pPr>
              <w:jc w:val="center"/>
              <w:rPr>
                <w:rFonts w:ascii="Arial Narrow" w:hAnsi="Arial Narrow" w:cs="Arial"/>
                <w:b/>
                <w:sz w:val="19"/>
                <w:szCs w:val="19"/>
              </w:rPr>
            </w:pPr>
          </w:p>
        </w:tc>
      </w:tr>
      <w:tr w:rsidR="002C71BF" w:rsidRPr="001D2EDF" w14:paraId="524FCF51" w14:textId="77777777" w:rsidTr="00930311">
        <w:tc>
          <w:tcPr>
            <w:tcW w:w="1140" w:type="dxa"/>
            <w:shd w:val="clear" w:color="auto" w:fill="auto"/>
          </w:tcPr>
          <w:p w14:paraId="76C86090"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28,001 </w:t>
            </w:r>
          </w:p>
        </w:tc>
        <w:tc>
          <w:tcPr>
            <w:tcW w:w="360" w:type="dxa"/>
            <w:shd w:val="clear" w:color="auto" w:fill="auto"/>
          </w:tcPr>
          <w:p w14:paraId="002D62B0"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682F9C7A"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29,000 </w:t>
            </w:r>
          </w:p>
        </w:tc>
        <w:tc>
          <w:tcPr>
            <w:tcW w:w="1440" w:type="dxa"/>
            <w:shd w:val="clear" w:color="auto" w:fill="auto"/>
          </w:tcPr>
          <w:p w14:paraId="0592EA6A"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70378A32"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1DBD8804"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0B17D201"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2BE02DF5" w14:textId="77777777" w:rsidR="002C71BF" w:rsidRPr="001D2EDF" w:rsidRDefault="002C71BF" w:rsidP="00930311">
            <w:pPr>
              <w:jc w:val="center"/>
              <w:rPr>
                <w:rFonts w:ascii="Arial Narrow" w:hAnsi="Arial Narrow" w:cs="Arial"/>
                <w:b/>
                <w:sz w:val="19"/>
                <w:szCs w:val="19"/>
              </w:rPr>
            </w:pPr>
          </w:p>
        </w:tc>
      </w:tr>
      <w:tr w:rsidR="002C71BF" w:rsidRPr="001D2EDF" w14:paraId="30996CE4" w14:textId="77777777" w:rsidTr="00930311">
        <w:tc>
          <w:tcPr>
            <w:tcW w:w="1140" w:type="dxa"/>
            <w:shd w:val="clear" w:color="auto" w:fill="auto"/>
          </w:tcPr>
          <w:p w14:paraId="5AD142EC"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29,001 </w:t>
            </w:r>
          </w:p>
        </w:tc>
        <w:tc>
          <w:tcPr>
            <w:tcW w:w="360" w:type="dxa"/>
            <w:shd w:val="clear" w:color="auto" w:fill="auto"/>
          </w:tcPr>
          <w:p w14:paraId="2901322D"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2DEEA50A"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30,000 </w:t>
            </w:r>
          </w:p>
        </w:tc>
        <w:tc>
          <w:tcPr>
            <w:tcW w:w="1440" w:type="dxa"/>
            <w:shd w:val="clear" w:color="auto" w:fill="auto"/>
          </w:tcPr>
          <w:p w14:paraId="373E4F6B"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6C798D17"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0E26A7AA"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7BFAE56B"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634030B5" w14:textId="77777777" w:rsidR="002C71BF" w:rsidRPr="001D2EDF" w:rsidRDefault="002C71BF" w:rsidP="00930311">
            <w:pPr>
              <w:jc w:val="center"/>
              <w:rPr>
                <w:rFonts w:ascii="Arial Narrow" w:hAnsi="Arial Narrow" w:cs="Arial"/>
                <w:b/>
                <w:sz w:val="19"/>
                <w:szCs w:val="19"/>
              </w:rPr>
            </w:pPr>
          </w:p>
        </w:tc>
      </w:tr>
      <w:tr w:rsidR="002C71BF" w:rsidRPr="001D2EDF" w14:paraId="3D0848D0" w14:textId="77777777" w:rsidTr="00930311">
        <w:tc>
          <w:tcPr>
            <w:tcW w:w="1140" w:type="dxa"/>
            <w:shd w:val="clear" w:color="auto" w:fill="auto"/>
          </w:tcPr>
          <w:p w14:paraId="08F33834"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30,001 </w:t>
            </w:r>
          </w:p>
        </w:tc>
        <w:tc>
          <w:tcPr>
            <w:tcW w:w="360" w:type="dxa"/>
            <w:shd w:val="clear" w:color="auto" w:fill="auto"/>
          </w:tcPr>
          <w:p w14:paraId="75BFE067"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5D10D47D"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35,000 </w:t>
            </w:r>
          </w:p>
        </w:tc>
        <w:tc>
          <w:tcPr>
            <w:tcW w:w="1440" w:type="dxa"/>
            <w:shd w:val="clear" w:color="auto" w:fill="auto"/>
          </w:tcPr>
          <w:p w14:paraId="69B4B006"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53D1D69B"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3422DEE3"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38CD777E"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3D6DEC1F" w14:textId="77777777" w:rsidR="002C71BF" w:rsidRPr="001D2EDF" w:rsidRDefault="002C71BF" w:rsidP="00930311">
            <w:pPr>
              <w:jc w:val="center"/>
              <w:rPr>
                <w:rFonts w:ascii="Arial Narrow" w:hAnsi="Arial Narrow" w:cs="Arial"/>
                <w:b/>
                <w:sz w:val="19"/>
                <w:szCs w:val="19"/>
              </w:rPr>
            </w:pPr>
          </w:p>
        </w:tc>
      </w:tr>
      <w:tr w:rsidR="002C71BF" w:rsidRPr="001D2EDF" w14:paraId="68E35168" w14:textId="77777777" w:rsidTr="00930311">
        <w:tc>
          <w:tcPr>
            <w:tcW w:w="1140" w:type="dxa"/>
            <w:shd w:val="clear" w:color="auto" w:fill="auto"/>
          </w:tcPr>
          <w:p w14:paraId="01DE2E74"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35,001 </w:t>
            </w:r>
          </w:p>
        </w:tc>
        <w:tc>
          <w:tcPr>
            <w:tcW w:w="360" w:type="dxa"/>
            <w:shd w:val="clear" w:color="auto" w:fill="auto"/>
          </w:tcPr>
          <w:p w14:paraId="43A8D848"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3F7E0838"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40,000 </w:t>
            </w:r>
          </w:p>
        </w:tc>
        <w:tc>
          <w:tcPr>
            <w:tcW w:w="1440" w:type="dxa"/>
            <w:shd w:val="clear" w:color="auto" w:fill="auto"/>
          </w:tcPr>
          <w:p w14:paraId="610E1074"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739A103F"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786E467B"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3992D7CB"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516D4B01" w14:textId="77777777" w:rsidR="002C71BF" w:rsidRPr="001D2EDF" w:rsidRDefault="002C71BF" w:rsidP="00930311">
            <w:pPr>
              <w:jc w:val="center"/>
              <w:rPr>
                <w:rFonts w:ascii="Arial Narrow" w:hAnsi="Arial Narrow" w:cs="Arial"/>
                <w:b/>
                <w:sz w:val="19"/>
                <w:szCs w:val="19"/>
              </w:rPr>
            </w:pPr>
          </w:p>
        </w:tc>
      </w:tr>
      <w:tr w:rsidR="002C71BF" w:rsidRPr="001D2EDF" w14:paraId="0E7A2898" w14:textId="77777777" w:rsidTr="00930311">
        <w:tc>
          <w:tcPr>
            <w:tcW w:w="1140" w:type="dxa"/>
            <w:shd w:val="clear" w:color="auto" w:fill="auto"/>
          </w:tcPr>
          <w:p w14:paraId="73B70022"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40,001 </w:t>
            </w:r>
          </w:p>
        </w:tc>
        <w:tc>
          <w:tcPr>
            <w:tcW w:w="360" w:type="dxa"/>
            <w:shd w:val="clear" w:color="auto" w:fill="auto"/>
          </w:tcPr>
          <w:p w14:paraId="4E8D1422"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154A38E4"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45,000 </w:t>
            </w:r>
          </w:p>
        </w:tc>
        <w:tc>
          <w:tcPr>
            <w:tcW w:w="1440" w:type="dxa"/>
            <w:shd w:val="clear" w:color="auto" w:fill="auto"/>
          </w:tcPr>
          <w:p w14:paraId="5B7542D1"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3C912A69"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2814D9DC"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42F68CFC"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078B8501" w14:textId="77777777" w:rsidR="002C71BF" w:rsidRPr="001D2EDF" w:rsidRDefault="002C71BF" w:rsidP="00930311">
            <w:pPr>
              <w:jc w:val="center"/>
              <w:rPr>
                <w:rFonts w:ascii="Arial Narrow" w:hAnsi="Arial Narrow" w:cs="Arial"/>
                <w:b/>
                <w:sz w:val="19"/>
                <w:szCs w:val="19"/>
              </w:rPr>
            </w:pPr>
          </w:p>
        </w:tc>
      </w:tr>
      <w:tr w:rsidR="002C71BF" w:rsidRPr="001D2EDF" w14:paraId="6804B18C" w14:textId="77777777" w:rsidTr="00930311">
        <w:tc>
          <w:tcPr>
            <w:tcW w:w="1140" w:type="dxa"/>
            <w:shd w:val="clear" w:color="auto" w:fill="auto"/>
          </w:tcPr>
          <w:p w14:paraId="7F740FA7"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45,001 </w:t>
            </w:r>
          </w:p>
        </w:tc>
        <w:tc>
          <w:tcPr>
            <w:tcW w:w="360" w:type="dxa"/>
            <w:shd w:val="clear" w:color="auto" w:fill="auto"/>
          </w:tcPr>
          <w:p w14:paraId="228981F7"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104BA3CB"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50,000 </w:t>
            </w:r>
          </w:p>
        </w:tc>
        <w:tc>
          <w:tcPr>
            <w:tcW w:w="1440" w:type="dxa"/>
            <w:shd w:val="clear" w:color="auto" w:fill="auto"/>
          </w:tcPr>
          <w:p w14:paraId="40D76C07"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235814BF"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0520B2D1"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52789DB8"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7847729C" w14:textId="77777777" w:rsidR="002C71BF" w:rsidRPr="001D2EDF" w:rsidRDefault="002C71BF" w:rsidP="00930311">
            <w:pPr>
              <w:jc w:val="center"/>
              <w:rPr>
                <w:rFonts w:ascii="Arial Narrow" w:hAnsi="Arial Narrow" w:cs="Arial"/>
                <w:b/>
                <w:sz w:val="19"/>
                <w:szCs w:val="19"/>
              </w:rPr>
            </w:pPr>
          </w:p>
        </w:tc>
      </w:tr>
      <w:tr w:rsidR="002C71BF" w:rsidRPr="001D2EDF" w14:paraId="50B35129" w14:textId="77777777" w:rsidTr="00930311">
        <w:tc>
          <w:tcPr>
            <w:tcW w:w="1140" w:type="dxa"/>
            <w:shd w:val="clear" w:color="auto" w:fill="auto"/>
          </w:tcPr>
          <w:p w14:paraId="171C30D6"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50,001 </w:t>
            </w:r>
          </w:p>
        </w:tc>
        <w:tc>
          <w:tcPr>
            <w:tcW w:w="360" w:type="dxa"/>
            <w:shd w:val="clear" w:color="auto" w:fill="auto"/>
          </w:tcPr>
          <w:p w14:paraId="2F8A4794"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66E8B754"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55,000 </w:t>
            </w:r>
          </w:p>
        </w:tc>
        <w:tc>
          <w:tcPr>
            <w:tcW w:w="1440" w:type="dxa"/>
            <w:shd w:val="clear" w:color="auto" w:fill="auto"/>
          </w:tcPr>
          <w:p w14:paraId="08CE050F"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62A4C75F"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668166D2"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0D5261EE"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2C83A08F" w14:textId="77777777" w:rsidR="002C71BF" w:rsidRPr="001D2EDF" w:rsidRDefault="002C71BF" w:rsidP="00930311">
            <w:pPr>
              <w:jc w:val="center"/>
              <w:rPr>
                <w:rFonts w:ascii="Arial Narrow" w:hAnsi="Arial Narrow" w:cs="Arial"/>
                <w:b/>
                <w:sz w:val="19"/>
                <w:szCs w:val="19"/>
              </w:rPr>
            </w:pPr>
          </w:p>
        </w:tc>
      </w:tr>
      <w:tr w:rsidR="002C71BF" w:rsidRPr="001D2EDF" w14:paraId="2607408D" w14:textId="77777777" w:rsidTr="00930311">
        <w:tc>
          <w:tcPr>
            <w:tcW w:w="1140" w:type="dxa"/>
            <w:shd w:val="clear" w:color="auto" w:fill="auto"/>
          </w:tcPr>
          <w:p w14:paraId="0A3D691D"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55,001 </w:t>
            </w:r>
          </w:p>
        </w:tc>
        <w:tc>
          <w:tcPr>
            <w:tcW w:w="360" w:type="dxa"/>
            <w:shd w:val="clear" w:color="auto" w:fill="auto"/>
          </w:tcPr>
          <w:p w14:paraId="70F6417E"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323B7550"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60,000 </w:t>
            </w:r>
          </w:p>
        </w:tc>
        <w:tc>
          <w:tcPr>
            <w:tcW w:w="1440" w:type="dxa"/>
            <w:shd w:val="clear" w:color="auto" w:fill="auto"/>
          </w:tcPr>
          <w:p w14:paraId="2E103F54"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405A3502"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5FB0701B"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0EC9A89C"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69561241" w14:textId="77777777" w:rsidR="002C71BF" w:rsidRPr="001D2EDF" w:rsidRDefault="002C71BF" w:rsidP="00930311">
            <w:pPr>
              <w:jc w:val="center"/>
              <w:rPr>
                <w:rFonts w:ascii="Arial Narrow" w:hAnsi="Arial Narrow" w:cs="Arial"/>
                <w:b/>
                <w:sz w:val="19"/>
                <w:szCs w:val="19"/>
              </w:rPr>
            </w:pPr>
          </w:p>
        </w:tc>
      </w:tr>
      <w:tr w:rsidR="002C71BF" w:rsidRPr="001D2EDF" w14:paraId="34B054A4" w14:textId="77777777" w:rsidTr="00930311">
        <w:tc>
          <w:tcPr>
            <w:tcW w:w="1140" w:type="dxa"/>
            <w:shd w:val="clear" w:color="auto" w:fill="auto"/>
          </w:tcPr>
          <w:p w14:paraId="7F441B24"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60,001 </w:t>
            </w:r>
          </w:p>
        </w:tc>
        <w:tc>
          <w:tcPr>
            <w:tcW w:w="360" w:type="dxa"/>
            <w:shd w:val="clear" w:color="auto" w:fill="auto"/>
          </w:tcPr>
          <w:p w14:paraId="72D21D93"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01C58705"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65,000 </w:t>
            </w:r>
          </w:p>
        </w:tc>
        <w:tc>
          <w:tcPr>
            <w:tcW w:w="1440" w:type="dxa"/>
            <w:shd w:val="clear" w:color="auto" w:fill="auto"/>
          </w:tcPr>
          <w:p w14:paraId="11D96C9D"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5D287371"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73E18D90"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2F00D383"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4DBF085A" w14:textId="77777777" w:rsidR="002C71BF" w:rsidRPr="001D2EDF" w:rsidRDefault="002C71BF" w:rsidP="00930311">
            <w:pPr>
              <w:jc w:val="center"/>
              <w:rPr>
                <w:rFonts w:ascii="Arial Narrow" w:hAnsi="Arial Narrow" w:cs="Arial"/>
                <w:b/>
                <w:sz w:val="19"/>
                <w:szCs w:val="19"/>
              </w:rPr>
            </w:pPr>
          </w:p>
        </w:tc>
      </w:tr>
      <w:tr w:rsidR="002C71BF" w:rsidRPr="001D2EDF" w14:paraId="7739ECD1" w14:textId="77777777" w:rsidTr="00930311">
        <w:tc>
          <w:tcPr>
            <w:tcW w:w="1140" w:type="dxa"/>
            <w:shd w:val="clear" w:color="auto" w:fill="auto"/>
          </w:tcPr>
          <w:p w14:paraId="6BABD94A"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65,001 </w:t>
            </w:r>
          </w:p>
        </w:tc>
        <w:tc>
          <w:tcPr>
            <w:tcW w:w="360" w:type="dxa"/>
            <w:shd w:val="clear" w:color="auto" w:fill="auto"/>
          </w:tcPr>
          <w:p w14:paraId="3ABBD130"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5254E817"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70,000 </w:t>
            </w:r>
          </w:p>
        </w:tc>
        <w:tc>
          <w:tcPr>
            <w:tcW w:w="1440" w:type="dxa"/>
            <w:shd w:val="clear" w:color="auto" w:fill="auto"/>
          </w:tcPr>
          <w:p w14:paraId="1E58A967"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4A678F3D"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01EEE132"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4441D9F6"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2D537EF3" w14:textId="77777777" w:rsidR="002C71BF" w:rsidRPr="001D2EDF" w:rsidRDefault="002C71BF" w:rsidP="00930311">
            <w:pPr>
              <w:jc w:val="center"/>
              <w:rPr>
                <w:rFonts w:ascii="Arial Narrow" w:hAnsi="Arial Narrow" w:cs="Arial"/>
                <w:b/>
                <w:sz w:val="19"/>
                <w:szCs w:val="19"/>
              </w:rPr>
            </w:pPr>
          </w:p>
        </w:tc>
      </w:tr>
      <w:tr w:rsidR="002C71BF" w:rsidRPr="001D2EDF" w14:paraId="0BBC2BF9" w14:textId="77777777" w:rsidTr="00930311">
        <w:tc>
          <w:tcPr>
            <w:tcW w:w="1140" w:type="dxa"/>
            <w:shd w:val="clear" w:color="auto" w:fill="auto"/>
          </w:tcPr>
          <w:p w14:paraId="043F0524"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70,001 </w:t>
            </w:r>
          </w:p>
        </w:tc>
        <w:tc>
          <w:tcPr>
            <w:tcW w:w="360" w:type="dxa"/>
            <w:shd w:val="clear" w:color="auto" w:fill="auto"/>
          </w:tcPr>
          <w:p w14:paraId="00B4E942"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37653EC7"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75,000 </w:t>
            </w:r>
          </w:p>
        </w:tc>
        <w:tc>
          <w:tcPr>
            <w:tcW w:w="1440" w:type="dxa"/>
            <w:shd w:val="clear" w:color="auto" w:fill="auto"/>
          </w:tcPr>
          <w:p w14:paraId="42261BCE"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4B058607"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2DF38C5E"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735CB31C"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46502585" w14:textId="77777777" w:rsidR="002C71BF" w:rsidRPr="001D2EDF" w:rsidRDefault="002C71BF" w:rsidP="00930311">
            <w:pPr>
              <w:jc w:val="center"/>
              <w:rPr>
                <w:rFonts w:ascii="Arial Narrow" w:hAnsi="Arial Narrow" w:cs="Arial"/>
                <w:b/>
                <w:sz w:val="19"/>
                <w:szCs w:val="19"/>
              </w:rPr>
            </w:pPr>
          </w:p>
        </w:tc>
      </w:tr>
      <w:tr w:rsidR="002C71BF" w:rsidRPr="001D2EDF" w14:paraId="3E916989" w14:textId="77777777" w:rsidTr="00930311">
        <w:tc>
          <w:tcPr>
            <w:tcW w:w="1140" w:type="dxa"/>
            <w:shd w:val="clear" w:color="auto" w:fill="auto"/>
          </w:tcPr>
          <w:p w14:paraId="4CEF9BF7"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75,001 </w:t>
            </w:r>
          </w:p>
        </w:tc>
        <w:tc>
          <w:tcPr>
            <w:tcW w:w="360" w:type="dxa"/>
            <w:shd w:val="clear" w:color="auto" w:fill="auto"/>
          </w:tcPr>
          <w:p w14:paraId="1F3F2887"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550275B2"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80,000 </w:t>
            </w:r>
          </w:p>
        </w:tc>
        <w:tc>
          <w:tcPr>
            <w:tcW w:w="1440" w:type="dxa"/>
            <w:shd w:val="clear" w:color="auto" w:fill="auto"/>
          </w:tcPr>
          <w:p w14:paraId="5A69FF69"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2F783F81"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332901F8"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473D5339"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16AE7A2A" w14:textId="77777777" w:rsidR="002C71BF" w:rsidRPr="001D2EDF" w:rsidRDefault="002C71BF" w:rsidP="00930311">
            <w:pPr>
              <w:jc w:val="center"/>
              <w:rPr>
                <w:rFonts w:ascii="Arial Narrow" w:hAnsi="Arial Narrow" w:cs="Arial"/>
                <w:b/>
                <w:sz w:val="19"/>
                <w:szCs w:val="19"/>
              </w:rPr>
            </w:pPr>
          </w:p>
        </w:tc>
      </w:tr>
      <w:tr w:rsidR="002C71BF" w:rsidRPr="001D2EDF" w14:paraId="4147C1D5" w14:textId="77777777" w:rsidTr="00930311">
        <w:tc>
          <w:tcPr>
            <w:tcW w:w="1140" w:type="dxa"/>
            <w:shd w:val="clear" w:color="auto" w:fill="auto"/>
          </w:tcPr>
          <w:p w14:paraId="6B8A8329"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80,001 </w:t>
            </w:r>
          </w:p>
        </w:tc>
        <w:tc>
          <w:tcPr>
            <w:tcW w:w="360" w:type="dxa"/>
            <w:shd w:val="clear" w:color="auto" w:fill="auto"/>
          </w:tcPr>
          <w:p w14:paraId="3BD6A64B"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34B66264"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90,000 </w:t>
            </w:r>
          </w:p>
        </w:tc>
        <w:tc>
          <w:tcPr>
            <w:tcW w:w="1440" w:type="dxa"/>
            <w:shd w:val="clear" w:color="auto" w:fill="auto"/>
          </w:tcPr>
          <w:p w14:paraId="53E95352"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392E4516"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3F1D1DBB"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5B0A6660"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390649BE" w14:textId="77777777" w:rsidR="002C71BF" w:rsidRPr="001D2EDF" w:rsidRDefault="002C71BF" w:rsidP="00930311">
            <w:pPr>
              <w:jc w:val="center"/>
              <w:rPr>
                <w:rFonts w:ascii="Arial Narrow" w:hAnsi="Arial Narrow" w:cs="Arial"/>
                <w:b/>
                <w:sz w:val="19"/>
                <w:szCs w:val="19"/>
              </w:rPr>
            </w:pPr>
          </w:p>
        </w:tc>
      </w:tr>
      <w:tr w:rsidR="002C71BF" w:rsidRPr="001D2EDF" w14:paraId="6444DFF8" w14:textId="77777777" w:rsidTr="00930311">
        <w:tc>
          <w:tcPr>
            <w:tcW w:w="1140" w:type="dxa"/>
            <w:shd w:val="clear" w:color="auto" w:fill="auto"/>
          </w:tcPr>
          <w:p w14:paraId="78E3F0FA"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90,001</w:t>
            </w:r>
          </w:p>
        </w:tc>
        <w:tc>
          <w:tcPr>
            <w:tcW w:w="360" w:type="dxa"/>
            <w:shd w:val="clear" w:color="auto" w:fill="auto"/>
          </w:tcPr>
          <w:p w14:paraId="5BA09689"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shd w:val="clear" w:color="auto" w:fill="auto"/>
          </w:tcPr>
          <w:p w14:paraId="3ABBFF61"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19"/>
                <w:szCs w:val="19"/>
              </w:rPr>
            </w:pPr>
            <w:r w:rsidRPr="001D2EDF">
              <w:rPr>
                <w:rFonts w:ascii="Arial Narrow" w:hAnsi="Arial Narrow"/>
                <w:sz w:val="19"/>
                <w:szCs w:val="19"/>
              </w:rPr>
              <w:t xml:space="preserve"> $     100,000</w:t>
            </w:r>
          </w:p>
        </w:tc>
        <w:tc>
          <w:tcPr>
            <w:tcW w:w="1440" w:type="dxa"/>
            <w:shd w:val="clear" w:color="auto" w:fill="auto"/>
          </w:tcPr>
          <w:p w14:paraId="5940FE82" w14:textId="77777777" w:rsidR="002C71BF" w:rsidRPr="001D2EDF" w:rsidRDefault="002C71BF" w:rsidP="00930311">
            <w:pPr>
              <w:jc w:val="center"/>
              <w:rPr>
                <w:rFonts w:ascii="Arial Narrow" w:hAnsi="Arial Narrow" w:cs="Arial"/>
                <w:b/>
                <w:sz w:val="19"/>
                <w:szCs w:val="19"/>
              </w:rPr>
            </w:pPr>
          </w:p>
        </w:tc>
        <w:tc>
          <w:tcPr>
            <w:tcW w:w="1440" w:type="dxa"/>
            <w:shd w:val="clear" w:color="auto" w:fill="auto"/>
          </w:tcPr>
          <w:p w14:paraId="2D70AC00" w14:textId="77777777" w:rsidR="002C71BF" w:rsidRPr="001D2EDF" w:rsidRDefault="002C71BF" w:rsidP="00930311">
            <w:pPr>
              <w:jc w:val="center"/>
              <w:rPr>
                <w:rFonts w:ascii="Arial Narrow" w:hAnsi="Arial Narrow" w:cs="Arial"/>
                <w:b/>
                <w:sz w:val="19"/>
                <w:szCs w:val="19"/>
              </w:rPr>
            </w:pPr>
          </w:p>
        </w:tc>
        <w:tc>
          <w:tcPr>
            <w:tcW w:w="1620" w:type="dxa"/>
            <w:shd w:val="clear" w:color="auto" w:fill="auto"/>
          </w:tcPr>
          <w:p w14:paraId="56834F9E" w14:textId="77777777" w:rsidR="002C71BF" w:rsidRPr="001D2EDF" w:rsidRDefault="002C71BF" w:rsidP="00930311">
            <w:pPr>
              <w:jc w:val="center"/>
              <w:rPr>
                <w:rFonts w:ascii="Arial Narrow" w:hAnsi="Arial Narrow" w:cs="Arial"/>
                <w:b/>
                <w:sz w:val="19"/>
                <w:szCs w:val="19"/>
              </w:rPr>
            </w:pPr>
          </w:p>
        </w:tc>
        <w:tc>
          <w:tcPr>
            <w:tcW w:w="1710" w:type="dxa"/>
            <w:shd w:val="clear" w:color="auto" w:fill="auto"/>
          </w:tcPr>
          <w:p w14:paraId="06925584" w14:textId="77777777" w:rsidR="002C71BF" w:rsidRPr="001D2EDF" w:rsidRDefault="002C71BF" w:rsidP="00930311">
            <w:pPr>
              <w:jc w:val="center"/>
              <w:rPr>
                <w:rFonts w:ascii="Arial Narrow" w:hAnsi="Arial Narrow" w:cs="Arial"/>
                <w:b/>
                <w:sz w:val="19"/>
                <w:szCs w:val="19"/>
              </w:rPr>
            </w:pPr>
          </w:p>
        </w:tc>
        <w:tc>
          <w:tcPr>
            <w:tcW w:w="1080" w:type="dxa"/>
            <w:shd w:val="clear" w:color="auto" w:fill="auto"/>
          </w:tcPr>
          <w:p w14:paraId="36E758C2" w14:textId="77777777" w:rsidR="002C71BF" w:rsidRPr="001D2EDF" w:rsidRDefault="002C71BF" w:rsidP="00930311">
            <w:pPr>
              <w:jc w:val="center"/>
              <w:rPr>
                <w:rFonts w:ascii="Arial Narrow" w:hAnsi="Arial Narrow" w:cs="Arial"/>
                <w:b/>
                <w:sz w:val="19"/>
                <w:szCs w:val="19"/>
              </w:rPr>
            </w:pPr>
          </w:p>
        </w:tc>
      </w:tr>
      <w:tr w:rsidR="002C71BF" w:rsidRPr="001D2EDF" w14:paraId="00C094BB" w14:textId="77777777" w:rsidTr="00930311">
        <w:tc>
          <w:tcPr>
            <w:tcW w:w="1140" w:type="dxa"/>
            <w:tcBorders>
              <w:bottom w:val="single" w:sz="4" w:space="0" w:color="auto"/>
            </w:tcBorders>
            <w:shd w:val="clear" w:color="auto" w:fill="auto"/>
          </w:tcPr>
          <w:p w14:paraId="41511099"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 xml:space="preserve"> $   100,001</w:t>
            </w:r>
          </w:p>
        </w:tc>
        <w:tc>
          <w:tcPr>
            <w:tcW w:w="360" w:type="dxa"/>
            <w:tcBorders>
              <w:bottom w:val="single" w:sz="4" w:space="0" w:color="auto"/>
            </w:tcBorders>
            <w:shd w:val="clear" w:color="auto" w:fill="auto"/>
          </w:tcPr>
          <w:p w14:paraId="5DF69FD0"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19"/>
                <w:szCs w:val="19"/>
              </w:rPr>
            </w:pPr>
            <w:r w:rsidRPr="001D2EDF">
              <w:rPr>
                <w:rFonts w:ascii="Arial Narrow" w:hAnsi="Arial Narrow"/>
                <w:sz w:val="19"/>
                <w:szCs w:val="19"/>
              </w:rPr>
              <w:t>to</w:t>
            </w:r>
          </w:p>
        </w:tc>
        <w:tc>
          <w:tcPr>
            <w:tcW w:w="1260" w:type="dxa"/>
            <w:tcBorders>
              <w:bottom w:val="single" w:sz="4" w:space="0" w:color="auto"/>
            </w:tcBorders>
            <w:shd w:val="clear" w:color="auto" w:fill="auto"/>
          </w:tcPr>
          <w:p w14:paraId="595DCD6C" w14:textId="77777777" w:rsidR="002C71BF" w:rsidRPr="001D2EDF" w:rsidRDefault="002C71BF" w:rsidP="0093031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19"/>
                <w:szCs w:val="19"/>
              </w:rPr>
            </w:pPr>
            <w:r w:rsidRPr="001D2EDF">
              <w:rPr>
                <w:rFonts w:ascii="Arial Narrow" w:hAnsi="Arial Narrow"/>
                <w:sz w:val="19"/>
                <w:szCs w:val="19"/>
              </w:rPr>
              <w:t xml:space="preserve"> $  Maximum</w:t>
            </w:r>
          </w:p>
        </w:tc>
        <w:tc>
          <w:tcPr>
            <w:tcW w:w="1440" w:type="dxa"/>
            <w:tcBorders>
              <w:bottom w:val="single" w:sz="4" w:space="0" w:color="auto"/>
            </w:tcBorders>
            <w:shd w:val="clear" w:color="auto" w:fill="auto"/>
          </w:tcPr>
          <w:p w14:paraId="7E9E806C" w14:textId="77777777" w:rsidR="002C71BF" w:rsidRPr="001D2EDF" w:rsidRDefault="002C71BF" w:rsidP="00930311">
            <w:pPr>
              <w:jc w:val="center"/>
              <w:rPr>
                <w:rFonts w:ascii="Arial Narrow" w:hAnsi="Arial Narrow" w:cs="Arial"/>
                <w:b/>
                <w:sz w:val="19"/>
                <w:szCs w:val="19"/>
              </w:rPr>
            </w:pPr>
          </w:p>
        </w:tc>
        <w:tc>
          <w:tcPr>
            <w:tcW w:w="1440" w:type="dxa"/>
            <w:tcBorders>
              <w:bottom w:val="single" w:sz="4" w:space="0" w:color="auto"/>
            </w:tcBorders>
            <w:shd w:val="clear" w:color="auto" w:fill="auto"/>
          </w:tcPr>
          <w:p w14:paraId="21B1A76C" w14:textId="77777777" w:rsidR="002C71BF" w:rsidRPr="001D2EDF" w:rsidRDefault="002C71BF" w:rsidP="00930311">
            <w:pPr>
              <w:jc w:val="center"/>
              <w:rPr>
                <w:rFonts w:ascii="Arial Narrow" w:hAnsi="Arial Narrow" w:cs="Arial"/>
                <w:b/>
                <w:sz w:val="19"/>
                <w:szCs w:val="19"/>
              </w:rPr>
            </w:pPr>
          </w:p>
        </w:tc>
        <w:tc>
          <w:tcPr>
            <w:tcW w:w="1620" w:type="dxa"/>
            <w:tcBorders>
              <w:bottom w:val="single" w:sz="4" w:space="0" w:color="auto"/>
            </w:tcBorders>
            <w:shd w:val="clear" w:color="auto" w:fill="auto"/>
          </w:tcPr>
          <w:p w14:paraId="37709B33" w14:textId="77777777" w:rsidR="002C71BF" w:rsidRPr="001D2EDF" w:rsidRDefault="002C71BF" w:rsidP="00930311">
            <w:pPr>
              <w:jc w:val="center"/>
              <w:rPr>
                <w:rFonts w:ascii="Arial Narrow" w:hAnsi="Arial Narrow" w:cs="Arial"/>
                <w:b/>
                <w:sz w:val="19"/>
                <w:szCs w:val="19"/>
              </w:rPr>
            </w:pPr>
          </w:p>
        </w:tc>
        <w:tc>
          <w:tcPr>
            <w:tcW w:w="1710" w:type="dxa"/>
            <w:tcBorders>
              <w:bottom w:val="single" w:sz="4" w:space="0" w:color="auto"/>
            </w:tcBorders>
            <w:shd w:val="clear" w:color="auto" w:fill="auto"/>
          </w:tcPr>
          <w:p w14:paraId="75FEB982" w14:textId="77777777" w:rsidR="002C71BF" w:rsidRPr="001D2EDF" w:rsidRDefault="002C71BF" w:rsidP="00930311">
            <w:pPr>
              <w:jc w:val="center"/>
              <w:rPr>
                <w:rFonts w:ascii="Arial Narrow" w:hAnsi="Arial Narrow" w:cs="Arial"/>
                <w:b/>
                <w:sz w:val="19"/>
                <w:szCs w:val="19"/>
              </w:rPr>
            </w:pPr>
          </w:p>
        </w:tc>
        <w:tc>
          <w:tcPr>
            <w:tcW w:w="1080" w:type="dxa"/>
            <w:tcBorders>
              <w:bottom w:val="single" w:sz="4" w:space="0" w:color="auto"/>
            </w:tcBorders>
            <w:shd w:val="clear" w:color="auto" w:fill="auto"/>
          </w:tcPr>
          <w:p w14:paraId="481FA317" w14:textId="77777777" w:rsidR="002C71BF" w:rsidRPr="001D2EDF" w:rsidRDefault="002C71BF" w:rsidP="00930311">
            <w:pPr>
              <w:jc w:val="center"/>
              <w:rPr>
                <w:rFonts w:ascii="Arial Narrow" w:hAnsi="Arial Narrow" w:cs="Arial"/>
                <w:b/>
                <w:sz w:val="19"/>
                <w:szCs w:val="19"/>
              </w:rPr>
            </w:pPr>
          </w:p>
        </w:tc>
      </w:tr>
      <w:tr w:rsidR="002C71BF" w:rsidRPr="001D2EDF" w14:paraId="0CF0B495" w14:textId="77777777" w:rsidTr="00930311">
        <w:trPr>
          <w:cantSplit/>
        </w:trPr>
        <w:tc>
          <w:tcPr>
            <w:tcW w:w="2760" w:type="dxa"/>
            <w:gridSpan w:val="3"/>
            <w:tcBorders>
              <w:top w:val="single" w:sz="4" w:space="0" w:color="auto"/>
              <w:bottom w:val="single" w:sz="12" w:space="0" w:color="auto"/>
            </w:tcBorders>
            <w:shd w:val="clear" w:color="auto" w:fill="auto"/>
          </w:tcPr>
          <w:p w14:paraId="77168892" w14:textId="77777777" w:rsidR="002C71BF" w:rsidRPr="001D2EDF" w:rsidRDefault="002C71BF" w:rsidP="00930311">
            <w:pPr>
              <w:jc w:val="center"/>
              <w:rPr>
                <w:rFonts w:ascii="Arial" w:hAnsi="Arial" w:cs="Arial"/>
                <w:b/>
                <w:sz w:val="19"/>
                <w:szCs w:val="19"/>
              </w:rPr>
            </w:pPr>
            <w:r w:rsidRPr="001D2EDF">
              <w:rPr>
                <w:rFonts w:ascii="Arial" w:hAnsi="Arial" w:cs="Arial"/>
                <w:b/>
                <w:sz w:val="19"/>
                <w:szCs w:val="19"/>
              </w:rPr>
              <w:t>Total</w:t>
            </w:r>
          </w:p>
        </w:tc>
        <w:tc>
          <w:tcPr>
            <w:tcW w:w="1440" w:type="dxa"/>
            <w:tcBorders>
              <w:top w:val="single" w:sz="4" w:space="0" w:color="auto"/>
              <w:bottom w:val="single" w:sz="12" w:space="0" w:color="auto"/>
            </w:tcBorders>
            <w:shd w:val="clear" w:color="auto" w:fill="auto"/>
          </w:tcPr>
          <w:p w14:paraId="3682438D" w14:textId="77777777" w:rsidR="002C71BF" w:rsidRPr="001D2EDF" w:rsidRDefault="002C71BF" w:rsidP="00930311">
            <w:pPr>
              <w:jc w:val="center"/>
              <w:rPr>
                <w:rFonts w:ascii="Arial" w:hAnsi="Arial" w:cs="Arial"/>
                <w:b/>
                <w:sz w:val="19"/>
                <w:szCs w:val="19"/>
              </w:rPr>
            </w:pPr>
          </w:p>
        </w:tc>
        <w:tc>
          <w:tcPr>
            <w:tcW w:w="1440" w:type="dxa"/>
            <w:tcBorders>
              <w:top w:val="single" w:sz="4" w:space="0" w:color="auto"/>
              <w:bottom w:val="single" w:sz="12" w:space="0" w:color="auto"/>
            </w:tcBorders>
            <w:shd w:val="clear" w:color="auto" w:fill="auto"/>
          </w:tcPr>
          <w:p w14:paraId="3E6636A3" w14:textId="77777777" w:rsidR="002C71BF" w:rsidRPr="001D2EDF" w:rsidRDefault="002C71BF" w:rsidP="00930311">
            <w:pPr>
              <w:jc w:val="center"/>
              <w:rPr>
                <w:rFonts w:ascii="Arial" w:hAnsi="Arial" w:cs="Arial"/>
                <w:b/>
                <w:sz w:val="19"/>
                <w:szCs w:val="19"/>
              </w:rPr>
            </w:pPr>
          </w:p>
        </w:tc>
        <w:tc>
          <w:tcPr>
            <w:tcW w:w="1620" w:type="dxa"/>
            <w:tcBorders>
              <w:top w:val="single" w:sz="4" w:space="0" w:color="auto"/>
              <w:bottom w:val="single" w:sz="12" w:space="0" w:color="auto"/>
            </w:tcBorders>
            <w:shd w:val="clear" w:color="auto" w:fill="auto"/>
          </w:tcPr>
          <w:p w14:paraId="724AF0D1" w14:textId="77777777" w:rsidR="002C71BF" w:rsidRPr="001D2EDF" w:rsidRDefault="002C71BF" w:rsidP="00930311">
            <w:pPr>
              <w:jc w:val="center"/>
              <w:rPr>
                <w:rFonts w:ascii="Arial" w:hAnsi="Arial" w:cs="Arial"/>
                <w:b/>
                <w:sz w:val="19"/>
                <w:szCs w:val="19"/>
              </w:rPr>
            </w:pPr>
          </w:p>
        </w:tc>
        <w:tc>
          <w:tcPr>
            <w:tcW w:w="1710" w:type="dxa"/>
            <w:tcBorders>
              <w:top w:val="single" w:sz="4" w:space="0" w:color="auto"/>
              <w:bottom w:val="single" w:sz="12" w:space="0" w:color="auto"/>
            </w:tcBorders>
            <w:shd w:val="clear" w:color="auto" w:fill="auto"/>
          </w:tcPr>
          <w:p w14:paraId="40056774" w14:textId="77777777" w:rsidR="002C71BF" w:rsidRPr="001D2EDF" w:rsidRDefault="002C71BF" w:rsidP="00930311">
            <w:pPr>
              <w:jc w:val="center"/>
              <w:rPr>
                <w:rFonts w:ascii="Arial" w:hAnsi="Arial" w:cs="Arial"/>
                <w:b/>
                <w:sz w:val="19"/>
                <w:szCs w:val="19"/>
              </w:rPr>
            </w:pPr>
          </w:p>
        </w:tc>
        <w:tc>
          <w:tcPr>
            <w:tcW w:w="1080" w:type="dxa"/>
            <w:tcBorders>
              <w:top w:val="single" w:sz="4" w:space="0" w:color="auto"/>
              <w:bottom w:val="single" w:sz="12" w:space="0" w:color="auto"/>
            </w:tcBorders>
            <w:shd w:val="clear" w:color="auto" w:fill="auto"/>
          </w:tcPr>
          <w:p w14:paraId="2A5EABC7" w14:textId="77777777" w:rsidR="002C71BF" w:rsidRPr="001D2EDF" w:rsidRDefault="002C71BF" w:rsidP="00930311">
            <w:pPr>
              <w:jc w:val="center"/>
              <w:rPr>
                <w:rFonts w:ascii="Arial" w:hAnsi="Arial" w:cs="Arial"/>
                <w:b/>
                <w:sz w:val="19"/>
                <w:szCs w:val="19"/>
              </w:rPr>
            </w:pPr>
          </w:p>
        </w:tc>
      </w:tr>
    </w:tbl>
    <w:p w14:paraId="094C6FF4" w14:textId="77777777" w:rsidR="002C71BF" w:rsidRDefault="002C71BF" w:rsidP="002C71BF">
      <w:pPr>
        <w:ind w:firstLine="720"/>
        <w:jc w:val="center"/>
        <w:rPr>
          <w:rFonts w:ascii="Arial" w:hAnsi="Arial" w:cs="Arial"/>
          <w:b/>
          <w:u w:val="single"/>
        </w:rPr>
      </w:pPr>
    </w:p>
    <w:p w14:paraId="59DF763B" w14:textId="30A2C908" w:rsidR="002C71BF" w:rsidRPr="00B1431C" w:rsidRDefault="002C71BF" w:rsidP="002C71BF">
      <w:pPr>
        <w:rPr>
          <w:rFonts w:ascii="Arial" w:hAnsi="Arial" w:cs="Arial"/>
          <w:b/>
        </w:rPr>
      </w:pPr>
      <w:r>
        <w:rPr>
          <w:rFonts w:ascii="Arial" w:hAnsi="Arial" w:cs="Arial"/>
          <w:b/>
          <w:u w:val="single"/>
        </w:rPr>
        <w:lastRenderedPageBreak/>
        <w:t>Part B.2: Personal and Commercial Residential Hurricane Probable Maximum Loss for Florida – Annual Aggregate</w:t>
      </w:r>
      <w:r w:rsidR="006817A5">
        <w:rPr>
          <w:rFonts w:ascii="Arial" w:hAnsi="Arial" w:cs="Arial"/>
          <w:b/>
          <w:u w:val="single"/>
        </w:rPr>
        <w:t xml:space="preserve"> (2023 FHCF Exposure Data)</w:t>
      </w:r>
    </w:p>
    <w:p w14:paraId="6CC79963" w14:textId="77777777" w:rsidR="002C71BF" w:rsidRDefault="002C71BF" w:rsidP="002C71BF">
      <w:pPr>
        <w:tabs>
          <w:tab w:val="left" w:pos="-2160"/>
        </w:tabs>
        <w:ind w:left="360"/>
        <w:rPr>
          <w:b/>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2444"/>
        <w:gridCol w:w="2356"/>
        <w:gridCol w:w="2030"/>
      </w:tblGrid>
      <w:tr w:rsidR="002C71BF" w:rsidRPr="004B7E5D" w14:paraId="78209974" w14:textId="77777777" w:rsidTr="00930311">
        <w:trPr>
          <w:jc w:val="center"/>
        </w:trPr>
        <w:tc>
          <w:tcPr>
            <w:tcW w:w="2098" w:type="dxa"/>
            <w:tcBorders>
              <w:top w:val="single" w:sz="12" w:space="0" w:color="auto"/>
              <w:left w:val="single" w:sz="12" w:space="0" w:color="auto"/>
              <w:bottom w:val="single" w:sz="12" w:space="0" w:color="auto"/>
            </w:tcBorders>
          </w:tcPr>
          <w:p w14:paraId="405450A5" w14:textId="77777777" w:rsidR="002C71BF" w:rsidRPr="00654F55" w:rsidRDefault="002C71BF" w:rsidP="00930311">
            <w:pPr>
              <w:tabs>
                <w:tab w:val="left" w:pos="-2160"/>
              </w:tabs>
              <w:spacing w:before="120"/>
              <w:jc w:val="center"/>
              <w:rPr>
                <w:rFonts w:ascii="Arial" w:hAnsi="Arial" w:cs="Arial"/>
                <w:b/>
                <w:sz w:val="22"/>
                <w:szCs w:val="22"/>
              </w:rPr>
            </w:pPr>
            <w:r w:rsidRPr="004B7E5D">
              <w:rPr>
                <w:rFonts w:ascii="Arial" w:hAnsi="Arial" w:cs="Arial"/>
                <w:b/>
                <w:sz w:val="22"/>
                <w:szCs w:val="22"/>
              </w:rPr>
              <w:t>Return Period (Years)</w:t>
            </w:r>
          </w:p>
        </w:tc>
        <w:tc>
          <w:tcPr>
            <w:tcW w:w="2444" w:type="dxa"/>
            <w:tcBorders>
              <w:top w:val="single" w:sz="12" w:space="0" w:color="auto"/>
              <w:bottom w:val="single" w:sz="12" w:space="0" w:color="auto"/>
            </w:tcBorders>
          </w:tcPr>
          <w:p w14:paraId="7DA69025" w14:textId="77777777" w:rsidR="002C71BF" w:rsidRPr="004B7E5D" w:rsidRDefault="002C71BF" w:rsidP="00930311">
            <w:pPr>
              <w:tabs>
                <w:tab w:val="left" w:pos="-2160"/>
              </w:tabs>
              <w:spacing w:before="120"/>
              <w:jc w:val="center"/>
              <w:rPr>
                <w:rFonts w:ascii="Arial" w:hAnsi="Arial" w:cs="Arial"/>
                <w:b/>
              </w:rPr>
            </w:pPr>
            <w:r>
              <w:rPr>
                <w:rFonts w:ascii="Arial" w:hAnsi="Arial" w:cs="Arial"/>
                <w:b/>
                <w:sz w:val="22"/>
                <w:szCs w:val="22"/>
              </w:rPr>
              <w:t>Expected</w:t>
            </w:r>
            <w:r w:rsidRPr="004B7E5D">
              <w:rPr>
                <w:rFonts w:ascii="Arial" w:hAnsi="Arial" w:cs="Arial"/>
                <w:b/>
                <w:sz w:val="22"/>
                <w:szCs w:val="22"/>
              </w:rPr>
              <w:t xml:space="preserve"> </w:t>
            </w:r>
            <w:r>
              <w:rPr>
                <w:rFonts w:ascii="Arial" w:hAnsi="Arial" w:cs="Arial"/>
                <w:b/>
                <w:sz w:val="22"/>
                <w:szCs w:val="22"/>
              </w:rPr>
              <w:t xml:space="preserve">Hurricane </w:t>
            </w:r>
            <w:r w:rsidRPr="004B7E5D">
              <w:rPr>
                <w:rFonts w:ascii="Arial" w:hAnsi="Arial" w:cs="Arial"/>
                <w:b/>
                <w:sz w:val="22"/>
                <w:szCs w:val="22"/>
              </w:rPr>
              <w:t>Loss Level</w:t>
            </w:r>
          </w:p>
        </w:tc>
        <w:tc>
          <w:tcPr>
            <w:tcW w:w="2356" w:type="dxa"/>
            <w:tcBorders>
              <w:top w:val="single" w:sz="12" w:space="0" w:color="auto"/>
              <w:bottom w:val="single" w:sz="12" w:space="0" w:color="auto"/>
              <w:right w:val="single" w:sz="4" w:space="0" w:color="auto"/>
            </w:tcBorders>
            <w:vAlign w:val="center"/>
          </w:tcPr>
          <w:p w14:paraId="79F4E335" w14:textId="77777777" w:rsidR="002C71BF" w:rsidRPr="004B7E5D" w:rsidRDefault="002C71BF" w:rsidP="00930311">
            <w:pPr>
              <w:tabs>
                <w:tab w:val="left" w:pos="-2160"/>
              </w:tabs>
              <w:jc w:val="center"/>
              <w:rPr>
                <w:rFonts w:ascii="Arial" w:hAnsi="Arial" w:cs="Arial"/>
                <w:b/>
              </w:rPr>
            </w:pPr>
            <w:r>
              <w:rPr>
                <w:rFonts w:ascii="Arial" w:hAnsi="Arial" w:cs="Arial"/>
                <w:b/>
                <w:sz w:val="22"/>
                <w:szCs w:val="22"/>
              </w:rPr>
              <w:t>10% Loss Level</w:t>
            </w:r>
          </w:p>
        </w:tc>
        <w:tc>
          <w:tcPr>
            <w:tcW w:w="2030" w:type="dxa"/>
            <w:tcBorders>
              <w:top w:val="single" w:sz="12" w:space="0" w:color="auto"/>
              <w:left w:val="single" w:sz="4" w:space="0" w:color="auto"/>
              <w:bottom w:val="single" w:sz="12" w:space="0" w:color="auto"/>
              <w:right w:val="single" w:sz="12" w:space="0" w:color="auto"/>
            </w:tcBorders>
            <w:vAlign w:val="center"/>
          </w:tcPr>
          <w:p w14:paraId="42BD6D8D" w14:textId="77777777" w:rsidR="002C71BF" w:rsidRPr="004B7E5D" w:rsidRDefault="002C71BF" w:rsidP="00930311">
            <w:pPr>
              <w:tabs>
                <w:tab w:val="left" w:pos="-2160"/>
              </w:tabs>
              <w:jc w:val="center"/>
              <w:rPr>
                <w:rFonts w:ascii="Arial" w:hAnsi="Arial" w:cs="Arial"/>
                <w:b/>
                <w:sz w:val="22"/>
                <w:szCs w:val="22"/>
              </w:rPr>
            </w:pPr>
            <w:r>
              <w:rPr>
                <w:rFonts w:ascii="Arial" w:hAnsi="Arial" w:cs="Arial"/>
                <w:b/>
                <w:sz w:val="22"/>
                <w:szCs w:val="22"/>
              </w:rPr>
              <w:t>90% Loss Level</w:t>
            </w:r>
          </w:p>
        </w:tc>
      </w:tr>
      <w:tr w:rsidR="002C71BF" w:rsidRPr="004B7E5D" w14:paraId="167C44F4" w14:textId="77777777" w:rsidTr="00930311">
        <w:trPr>
          <w:jc w:val="center"/>
        </w:trPr>
        <w:tc>
          <w:tcPr>
            <w:tcW w:w="2098" w:type="dxa"/>
            <w:tcBorders>
              <w:top w:val="single" w:sz="12" w:space="0" w:color="auto"/>
              <w:left w:val="single" w:sz="12" w:space="0" w:color="auto"/>
            </w:tcBorders>
          </w:tcPr>
          <w:p w14:paraId="15ABF22D"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Top Event</w:t>
            </w:r>
          </w:p>
        </w:tc>
        <w:tc>
          <w:tcPr>
            <w:tcW w:w="2444" w:type="dxa"/>
            <w:tcBorders>
              <w:top w:val="single" w:sz="12" w:space="0" w:color="auto"/>
            </w:tcBorders>
          </w:tcPr>
          <w:p w14:paraId="007665B8" w14:textId="77777777" w:rsidR="002C71BF" w:rsidRPr="004B7E5D" w:rsidRDefault="002C71BF" w:rsidP="00930311">
            <w:pPr>
              <w:tabs>
                <w:tab w:val="left" w:pos="-2160"/>
              </w:tabs>
              <w:spacing w:before="120"/>
              <w:jc w:val="center"/>
              <w:rPr>
                <w:rFonts w:ascii="Arial" w:hAnsi="Arial" w:cs="Arial"/>
              </w:rPr>
            </w:pPr>
          </w:p>
        </w:tc>
        <w:tc>
          <w:tcPr>
            <w:tcW w:w="2356" w:type="dxa"/>
            <w:tcBorders>
              <w:top w:val="single" w:sz="12" w:space="0" w:color="auto"/>
              <w:right w:val="single" w:sz="4" w:space="0" w:color="auto"/>
            </w:tcBorders>
          </w:tcPr>
          <w:p w14:paraId="5928EE41" w14:textId="77777777" w:rsidR="002C71BF" w:rsidRPr="004B7E5D" w:rsidRDefault="002C71BF" w:rsidP="00930311">
            <w:pPr>
              <w:tabs>
                <w:tab w:val="left" w:pos="-2160"/>
              </w:tabs>
              <w:spacing w:before="120"/>
              <w:jc w:val="center"/>
              <w:rPr>
                <w:rFonts w:ascii="Arial" w:hAnsi="Arial" w:cs="Arial"/>
              </w:rPr>
            </w:pPr>
          </w:p>
        </w:tc>
        <w:tc>
          <w:tcPr>
            <w:tcW w:w="2030" w:type="dxa"/>
            <w:tcBorders>
              <w:top w:val="single" w:sz="12" w:space="0" w:color="auto"/>
              <w:left w:val="single" w:sz="4" w:space="0" w:color="auto"/>
              <w:right w:val="single" w:sz="12" w:space="0" w:color="auto"/>
            </w:tcBorders>
          </w:tcPr>
          <w:p w14:paraId="1249061D" w14:textId="77777777" w:rsidR="002C71BF" w:rsidRPr="004B7E5D" w:rsidRDefault="002C71BF" w:rsidP="00930311">
            <w:pPr>
              <w:tabs>
                <w:tab w:val="left" w:pos="-2160"/>
              </w:tabs>
              <w:spacing w:before="120"/>
              <w:jc w:val="center"/>
              <w:rPr>
                <w:rFonts w:ascii="Arial" w:hAnsi="Arial" w:cs="Arial"/>
              </w:rPr>
            </w:pPr>
          </w:p>
        </w:tc>
      </w:tr>
      <w:tr w:rsidR="002C71BF" w:rsidRPr="004B7E5D" w14:paraId="6459C5DD" w14:textId="77777777" w:rsidTr="00930311">
        <w:trPr>
          <w:jc w:val="center"/>
        </w:trPr>
        <w:tc>
          <w:tcPr>
            <w:tcW w:w="2098" w:type="dxa"/>
            <w:tcBorders>
              <w:top w:val="single" w:sz="4" w:space="0" w:color="auto"/>
              <w:left w:val="single" w:sz="12" w:space="0" w:color="auto"/>
              <w:bottom w:val="single" w:sz="4" w:space="0" w:color="auto"/>
            </w:tcBorders>
          </w:tcPr>
          <w:p w14:paraId="386E03E2"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1,000</w:t>
            </w:r>
          </w:p>
        </w:tc>
        <w:tc>
          <w:tcPr>
            <w:tcW w:w="2444" w:type="dxa"/>
            <w:tcBorders>
              <w:top w:val="single" w:sz="4" w:space="0" w:color="auto"/>
              <w:bottom w:val="single" w:sz="4" w:space="0" w:color="auto"/>
            </w:tcBorders>
          </w:tcPr>
          <w:p w14:paraId="6F97B443" w14:textId="77777777" w:rsidR="002C71BF" w:rsidRPr="004B7E5D" w:rsidRDefault="002C71BF" w:rsidP="00930311">
            <w:pPr>
              <w:tabs>
                <w:tab w:val="left" w:pos="-2160"/>
              </w:tabs>
              <w:spacing w:before="120"/>
              <w:jc w:val="center"/>
              <w:rPr>
                <w:rFonts w:ascii="Arial" w:hAnsi="Arial" w:cs="Arial"/>
              </w:rPr>
            </w:pPr>
          </w:p>
        </w:tc>
        <w:tc>
          <w:tcPr>
            <w:tcW w:w="2356" w:type="dxa"/>
            <w:tcBorders>
              <w:top w:val="single" w:sz="4" w:space="0" w:color="auto"/>
              <w:bottom w:val="single" w:sz="4" w:space="0" w:color="auto"/>
              <w:right w:val="single" w:sz="4" w:space="0" w:color="auto"/>
            </w:tcBorders>
          </w:tcPr>
          <w:p w14:paraId="29EB7344" w14:textId="77777777" w:rsidR="002C71BF" w:rsidRPr="004B7E5D" w:rsidRDefault="002C71BF" w:rsidP="00930311">
            <w:pPr>
              <w:tabs>
                <w:tab w:val="left" w:pos="-2160"/>
              </w:tabs>
              <w:spacing w:before="120"/>
              <w:jc w:val="center"/>
              <w:rPr>
                <w:rFonts w:ascii="Arial" w:hAnsi="Arial" w:cs="Arial"/>
              </w:rPr>
            </w:pPr>
          </w:p>
        </w:tc>
        <w:tc>
          <w:tcPr>
            <w:tcW w:w="2030" w:type="dxa"/>
            <w:tcBorders>
              <w:top w:val="single" w:sz="4" w:space="0" w:color="auto"/>
              <w:left w:val="single" w:sz="4" w:space="0" w:color="auto"/>
              <w:bottom w:val="single" w:sz="4" w:space="0" w:color="auto"/>
              <w:right w:val="single" w:sz="12" w:space="0" w:color="auto"/>
            </w:tcBorders>
          </w:tcPr>
          <w:p w14:paraId="48B1B42C" w14:textId="77777777" w:rsidR="002C71BF" w:rsidRPr="004B7E5D" w:rsidRDefault="002C71BF" w:rsidP="00930311">
            <w:pPr>
              <w:tabs>
                <w:tab w:val="left" w:pos="-2160"/>
              </w:tabs>
              <w:spacing w:before="120"/>
              <w:jc w:val="center"/>
              <w:rPr>
                <w:rFonts w:ascii="Arial" w:hAnsi="Arial" w:cs="Arial"/>
              </w:rPr>
            </w:pPr>
          </w:p>
        </w:tc>
      </w:tr>
      <w:tr w:rsidR="002C71BF" w:rsidRPr="004B7E5D" w14:paraId="68E23245" w14:textId="77777777" w:rsidTr="00930311">
        <w:trPr>
          <w:jc w:val="center"/>
        </w:trPr>
        <w:tc>
          <w:tcPr>
            <w:tcW w:w="2098" w:type="dxa"/>
            <w:tcBorders>
              <w:top w:val="single" w:sz="4" w:space="0" w:color="auto"/>
              <w:left w:val="single" w:sz="12" w:space="0" w:color="auto"/>
            </w:tcBorders>
          </w:tcPr>
          <w:p w14:paraId="63088CDE"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500</w:t>
            </w:r>
          </w:p>
        </w:tc>
        <w:tc>
          <w:tcPr>
            <w:tcW w:w="2444" w:type="dxa"/>
            <w:tcBorders>
              <w:top w:val="single" w:sz="4" w:space="0" w:color="auto"/>
            </w:tcBorders>
          </w:tcPr>
          <w:p w14:paraId="5A111BD4" w14:textId="77777777" w:rsidR="002C71BF" w:rsidRPr="004B7E5D" w:rsidRDefault="002C71BF" w:rsidP="00930311">
            <w:pPr>
              <w:tabs>
                <w:tab w:val="left" w:pos="-2160"/>
              </w:tabs>
              <w:spacing w:before="120"/>
              <w:jc w:val="center"/>
              <w:rPr>
                <w:rFonts w:ascii="Arial" w:hAnsi="Arial" w:cs="Arial"/>
              </w:rPr>
            </w:pPr>
          </w:p>
        </w:tc>
        <w:tc>
          <w:tcPr>
            <w:tcW w:w="2356" w:type="dxa"/>
            <w:tcBorders>
              <w:top w:val="single" w:sz="4" w:space="0" w:color="auto"/>
              <w:right w:val="single" w:sz="4" w:space="0" w:color="auto"/>
            </w:tcBorders>
          </w:tcPr>
          <w:p w14:paraId="5D658588" w14:textId="77777777" w:rsidR="002C71BF" w:rsidRPr="004B7E5D" w:rsidRDefault="002C71BF" w:rsidP="00930311">
            <w:pPr>
              <w:tabs>
                <w:tab w:val="left" w:pos="-2160"/>
              </w:tabs>
              <w:spacing w:before="120"/>
              <w:jc w:val="center"/>
              <w:rPr>
                <w:rFonts w:ascii="Arial" w:hAnsi="Arial" w:cs="Arial"/>
              </w:rPr>
            </w:pPr>
          </w:p>
        </w:tc>
        <w:tc>
          <w:tcPr>
            <w:tcW w:w="2030" w:type="dxa"/>
            <w:tcBorders>
              <w:top w:val="single" w:sz="4" w:space="0" w:color="auto"/>
              <w:left w:val="single" w:sz="4" w:space="0" w:color="auto"/>
              <w:right w:val="single" w:sz="12" w:space="0" w:color="auto"/>
            </w:tcBorders>
          </w:tcPr>
          <w:p w14:paraId="1AC0935E" w14:textId="77777777" w:rsidR="002C71BF" w:rsidRPr="004B7E5D" w:rsidRDefault="002C71BF" w:rsidP="00930311">
            <w:pPr>
              <w:tabs>
                <w:tab w:val="left" w:pos="-2160"/>
              </w:tabs>
              <w:spacing w:before="120"/>
              <w:jc w:val="center"/>
              <w:rPr>
                <w:rFonts w:ascii="Arial" w:hAnsi="Arial" w:cs="Arial"/>
              </w:rPr>
            </w:pPr>
          </w:p>
        </w:tc>
      </w:tr>
      <w:tr w:rsidR="002C71BF" w:rsidRPr="004B7E5D" w14:paraId="78023925" w14:textId="77777777" w:rsidTr="00930311">
        <w:trPr>
          <w:jc w:val="center"/>
        </w:trPr>
        <w:tc>
          <w:tcPr>
            <w:tcW w:w="2098" w:type="dxa"/>
            <w:tcBorders>
              <w:left w:val="single" w:sz="12" w:space="0" w:color="auto"/>
            </w:tcBorders>
          </w:tcPr>
          <w:p w14:paraId="48AF78F4"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250</w:t>
            </w:r>
          </w:p>
        </w:tc>
        <w:tc>
          <w:tcPr>
            <w:tcW w:w="2444" w:type="dxa"/>
          </w:tcPr>
          <w:p w14:paraId="0EBFF419" w14:textId="77777777" w:rsidR="002C71BF" w:rsidRPr="004B7E5D" w:rsidRDefault="002C71BF" w:rsidP="00930311">
            <w:pPr>
              <w:tabs>
                <w:tab w:val="left" w:pos="-2160"/>
              </w:tabs>
              <w:spacing w:before="120"/>
              <w:jc w:val="center"/>
              <w:rPr>
                <w:rFonts w:ascii="Arial" w:hAnsi="Arial" w:cs="Arial"/>
              </w:rPr>
            </w:pPr>
          </w:p>
        </w:tc>
        <w:tc>
          <w:tcPr>
            <w:tcW w:w="2356" w:type="dxa"/>
            <w:tcBorders>
              <w:right w:val="single" w:sz="4" w:space="0" w:color="auto"/>
            </w:tcBorders>
          </w:tcPr>
          <w:p w14:paraId="7504132F" w14:textId="77777777" w:rsidR="002C71BF" w:rsidRPr="004B7E5D" w:rsidRDefault="002C71BF" w:rsidP="00930311">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14:paraId="3860E371" w14:textId="77777777" w:rsidR="002C71BF" w:rsidRPr="004B7E5D" w:rsidRDefault="002C71BF" w:rsidP="00930311">
            <w:pPr>
              <w:tabs>
                <w:tab w:val="left" w:pos="-2160"/>
              </w:tabs>
              <w:spacing w:before="120"/>
              <w:jc w:val="center"/>
              <w:rPr>
                <w:rFonts w:ascii="Arial" w:hAnsi="Arial" w:cs="Arial"/>
              </w:rPr>
            </w:pPr>
          </w:p>
        </w:tc>
      </w:tr>
      <w:tr w:rsidR="002C71BF" w:rsidRPr="004B7E5D" w14:paraId="7B610580" w14:textId="77777777" w:rsidTr="00930311">
        <w:trPr>
          <w:jc w:val="center"/>
        </w:trPr>
        <w:tc>
          <w:tcPr>
            <w:tcW w:w="2098" w:type="dxa"/>
            <w:tcBorders>
              <w:left w:val="single" w:sz="12" w:space="0" w:color="auto"/>
            </w:tcBorders>
          </w:tcPr>
          <w:p w14:paraId="08572B25"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100</w:t>
            </w:r>
          </w:p>
        </w:tc>
        <w:tc>
          <w:tcPr>
            <w:tcW w:w="2444" w:type="dxa"/>
          </w:tcPr>
          <w:p w14:paraId="131ED0BC" w14:textId="77777777" w:rsidR="002C71BF" w:rsidRPr="004B7E5D" w:rsidRDefault="002C71BF" w:rsidP="00930311">
            <w:pPr>
              <w:tabs>
                <w:tab w:val="left" w:pos="-2160"/>
              </w:tabs>
              <w:spacing w:before="120"/>
              <w:jc w:val="center"/>
              <w:rPr>
                <w:rFonts w:ascii="Arial" w:hAnsi="Arial" w:cs="Arial"/>
              </w:rPr>
            </w:pPr>
          </w:p>
        </w:tc>
        <w:tc>
          <w:tcPr>
            <w:tcW w:w="2356" w:type="dxa"/>
            <w:tcBorders>
              <w:right w:val="single" w:sz="4" w:space="0" w:color="auto"/>
            </w:tcBorders>
          </w:tcPr>
          <w:p w14:paraId="203A68CE" w14:textId="77777777" w:rsidR="002C71BF" w:rsidRPr="004B7E5D" w:rsidRDefault="002C71BF" w:rsidP="00930311">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14:paraId="7BD37CA0" w14:textId="77777777" w:rsidR="002C71BF" w:rsidRPr="004B7E5D" w:rsidRDefault="002C71BF" w:rsidP="00930311">
            <w:pPr>
              <w:tabs>
                <w:tab w:val="left" w:pos="-2160"/>
              </w:tabs>
              <w:spacing w:before="120"/>
              <w:jc w:val="center"/>
              <w:rPr>
                <w:rFonts w:ascii="Arial" w:hAnsi="Arial" w:cs="Arial"/>
              </w:rPr>
            </w:pPr>
          </w:p>
        </w:tc>
      </w:tr>
      <w:tr w:rsidR="002C71BF" w:rsidRPr="004B7E5D" w14:paraId="5ED9B0BE" w14:textId="77777777" w:rsidTr="00930311">
        <w:trPr>
          <w:jc w:val="center"/>
        </w:trPr>
        <w:tc>
          <w:tcPr>
            <w:tcW w:w="2098" w:type="dxa"/>
            <w:tcBorders>
              <w:left w:val="single" w:sz="12" w:space="0" w:color="auto"/>
            </w:tcBorders>
          </w:tcPr>
          <w:p w14:paraId="541CF79C"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50</w:t>
            </w:r>
          </w:p>
        </w:tc>
        <w:tc>
          <w:tcPr>
            <w:tcW w:w="2444" w:type="dxa"/>
          </w:tcPr>
          <w:p w14:paraId="7653FC1A" w14:textId="77777777" w:rsidR="002C71BF" w:rsidRPr="004B7E5D" w:rsidRDefault="002C71BF" w:rsidP="00930311">
            <w:pPr>
              <w:tabs>
                <w:tab w:val="left" w:pos="-2160"/>
              </w:tabs>
              <w:spacing w:before="120"/>
              <w:jc w:val="center"/>
              <w:rPr>
                <w:rFonts w:ascii="Arial" w:hAnsi="Arial" w:cs="Arial"/>
              </w:rPr>
            </w:pPr>
          </w:p>
        </w:tc>
        <w:tc>
          <w:tcPr>
            <w:tcW w:w="2356" w:type="dxa"/>
            <w:tcBorders>
              <w:right w:val="single" w:sz="4" w:space="0" w:color="auto"/>
            </w:tcBorders>
          </w:tcPr>
          <w:p w14:paraId="0EFB68E2" w14:textId="77777777" w:rsidR="002C71BF" w:rsidRPr="004B7E5D" w:rsidRDefault="002C71BF" w:rsidP="00930311">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14:paraId="5DF36E42" w14:textId="77777777" w:rsidR="002C71BF" w:rsidRPr="004B7E5D" w:rsidRDefault="002C71BF" w:rsidP="00930311">
            <w:pPr>
              <w:tabs>
                <w:tab w:val="left" w:pos="-2160"/>
              </w:tabs>
              <w:spacing w:before="120"/>
              <w:jc w:val="center"/>
              <w:rPr>
                <w:rFonts w:ascii="Arial" w:hAnsi="Arial" w:cs="Arial"/>
              </w:rPr>
            </w:pPr>
          </w:p>
        </w:tc>
      </w:tr>
      <w:tr w:rsidR="002C71BF" w:rsidRPr="004B7E5D" w14:paraId="3DA23254" w14:textId="77777777" w:rsidTr="00930311">
        <w:trPr>
          <w:jc w:val="center"/>
        </w:trPr>
        <w:tc>
          <w:tcPr>
            <w:tcW w:w="2098" w:type="dxa"/>
            <w:tcBorders>
              <w:left w:val="single" w:sz="12" w:space="0" w:color="auto"/>
            </w:tcBorders>
          </w:tcPr>
          <w:p w14:paraId="605E4FE6"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20</w:t>
            </w:r>
          </w:p>
        </w:tc>
        <w:tc>
          <w:tcPr>
            <w:tcW w:w="2444" w:type="dxa"/>
          </w:tcPr>
          <w:p w14:paraId="1D2C1375" w14:textId="77777777" w:rsidR="002C71BF" w:rsidRPr="004B7E5D" w:rsidRDefault="002C71BF" w:rsidP="00930311">
            <w:pPr>
              <w:tabs>
                <w:tab w:val="left" w:pos="-2160"/>
              </w:tabs>
              <w:spacing w:before="120"/>
              <w:jc w:val="center"/>
              <w:rPr>
                <w:rFonts w:ascii="Arial" w:hAnsi="Arial" w:cs="Arial"/>
              </w:rPr>
            </w:pPr>
          </w:p>
        </w:tc>
        <w:tc>
          <w:tcPr>
            <w:tcW w:w="2356" w:type="dxa"/>
            <w:tcBorders>
              <w:right w:val="single" w:sz="4" w:space="0" w:color="auto"/>
            </w:tcBorders>
          </w:tcPr>
          <w:p w14:paraId="3EF32E5E" w14:textId="77777777" w:rsidR="002C71BF" w:rsidRPr="004B7E5D" w:rsidRDefault="002C71BF" w:rsidP="00930311">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14:paraId="1246B533" w14:textId="77777777" w:rsidR="002C71BF" w:rsidRPr="004B7E5D" w:rsidRDefault="002C71BF" w:rsidP="00930311">
            <w:pPr>
              <w:tabs>
                <w:tab w:val="left" w:pos="-2160"/>
              </w:tabs>
              <w:spacing w:before="120"/>
              <w:jc w:val="center"/>
              <w:rPr>
                <w:rFonts w:ascii="Arial" w:hAnsi="Arial" w:cs="Arial"/>
              </w:rPr>
            </w:pPr>
          </w:p>
        </w:tc>
      </w:tr>
      <w:tr w:rsidR="002C71BF" w:rsidRPr="004B7E5D" w14:paraId="4D7C2D4F" w14:textId="77777777" w:rsidTr="00930311">
        <w:trPr>
          <w:jc w:val="center"/>
        </w:trPr>
        <w:tc>
          <w:tcPr>
            <w:tcW w:w="2098" w:type="dxa"/>
            <w:tcBorders>
              <w:left w:val="single" w:sz="12" w:space="0" w:color="auto"/>
            </w:tcBorders>
          </w:tcPr>
          <w:p w14:paraId="1271A153"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10</w:t>
            </w:r>
          </w:p>
        </w:tc>
        <w:tc>
          <w:tcPr>
            <w:tcW w:w="2444" w:type="dxa"/>
          </w:tcPr>
          <w:p w14:paraId="2C46BAB4" w14:textId="77777777" w:rsidR="002C71BF" w:rsidRPr="004B7E5D" w:rsidRDefault="002C71BF" w:rsidP="00930311">
            <w:pPr>
              <w:tabs>
                <w:tab w:val="left" w:pos="-2160"/>
              </w:tabs>
              <w:spacing w:before="120"/>
              <w:jc w:val="center"/>
              <w:rPr>
                <w:rFonts w:ascii="Arial" w:hAnsi="Arial" w:cs="Arial"/>
              </w:rPr>
            </w:pPr>
          </w:p>
        </w:tc>
        <w:tc>
          <w:tcPr>
            <w:tcW w:w="2356" w:type="dxa"/>
            <w:tcBorders>
              <w:right w:val="single" w:sz="4" w:space="0" w:color="auto"/>
            </w:tcBorders>
          </w:tcPr>
          <w:p w14:paraId="30756528" w14:textId="77777777" w:rsidR="002C71BF" w:rsidRPr="004B7E5D" w:rsidRDefault="002C71BF" w:rsidP="00930311">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14:paraId="22B67A3D" w14:textId="77777777" w:rsidR="002C71BF" w:rsidRPr="004B7E5D" w:rsidRDefault="002C71BF" w:rsidP="00930311">
            <w:pPr>
              <w:tabs>
                <w:tab w:val="left" w:pos="-2160"/>
              </w:tabs>
              <w:spacing w:before="120"/>
              <w:jc w:val="center"/>
              <w:rPr>
                <w:rFonts w:ascii="Arial" w:hAnsi="Arial" w:cs="Arial"/>
              </w:rPr>
            </w:pPr>
          </w:p>
        </w:tc>
      </w:tr>
      <w:tr w:rsidR="002C71BF" w:rsidRPr="004B7E5D" w14:paraId="533F0352" w14:textId="77777777" w:rsidTr="00930311">
        <w:trPr>
          <w:jc w:val="center"/>
        </w:trPr>
        <w:tc>
          <w:tcPr>
            <w:tcW w:w="2098" w:type="dxa"/>
            <w:tcBorders>
              <w:left w:val="single" w:sz="12" w:space="0" w:color="auto"/>
              <w:bottom w:val="single" w:sz="12" w:space="0" w:color="auto"/>
            </w:tcBorders>
          </w:tcPr>
          <w:p w14:paraId="2FE2FD8D"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5</w:t>
            </w:r>
          </w:p>
        </w:tc>
        <w:tc>
          <w:tcPr>
            <w:tcW w:w="2444" w:type="dxa"/>
            <w:tcBorders>
              <w:bottom w:val="single" w:sz="12" w:space="0" w:color="auto"/>
            </w:tcBorders>
          </w:tcPr>
          <w:p w14:paraId="3225D97F" w14:textId="77777777" w:rsidR="002C71BF" w:rsidRPr="004B7E5D" w:rsidRDefault="002C71BF" w:rsidP="00930311">
            <w:pPr>
              <w:tabs>
                <w:tab w:val="left" w:pos="-2160"/>
              </w:tabs>
              <w:spacing w:before="120"/>
              <w:jc w:val="center"/>
              <w:rPr>
                <w:rFonts w:ascii="Arial" w:hAnsi="Arial" w:cs="Arial"/>
              </w:rPr>
            </w:pPr>
          </w:p>
        </w:tc>
        <w:tc>
          <w:tcPr>
            <w:tcW w:w="2356" w:type="dxa"/>
            <w:tcBorders>
              <w:bottom w:val="single" w:sz="12" w:space="0" w:color="auto"/>
              <w:right w:val="single" w:sz="4" w:space="0" w:color="auto"/>
            </w:tcBorders>
          </w:tcPr>
          <w:p w14:paraId="7115BDB7" w14:textId="77777777" w:rsidR="002C71BF" w:rsidRPr="004B7E5D" w:rsidRDefault="002C71BF" w:rsidP="00930311">
            <w:pPr>
              <w:tabs>
                <w:tab w:val="left" w:pos="-2160"/>
              </w:tabs>
              <w:spacing w:before="120"/>
              <w:jc w:val="center"/>
              <w:rPr>
                <w:rFonts w:ascii="Arial" w:hAnsi="Arial" w:cs="Arial"/>
              </w:rPr>
            </w:pPr>
          </w:p>
        </w:tc>
        <w:tc>
          <w:tcPr>
            <w:tcW w:w="2030" w:type="dxa"/>
            <w:tcBorders>
              <w:left w:val="single" w:sz="4" w:space="0" w:color="auto"/>
              <w:bottom w:val="single" w:sz="12" w:space="0" w:color="auto"/>
              <w:right w:val="single" w:sz="12" w:space="0" w:color="auto"/>
            </w:tcBorders>
          </w:tcPr>
          <w:p w14:paraId="6A1C1ADA" w14:textId="77777777" w:rsidR="002C71BF" w:rsidRPr="004B7E5D" w:rsidRDefault="002C71BF" w:rsidP="00930311">
            <w:pPr>
              <w:tabs>
                <w:tab w:val="left" w:pos="-2160"/>
              </w:tabs>
              <w:spacing w:before="120"/>
              <w:jc w:val="center"/>
              <w:rPr>
                <w:rFonts w:ascii="Arial" w:hAnsi="Arial" w:cs="Arial"/>
              </w:rPr>
            </w:pPr>
          </w:p>
        </w:tc>
      </w:tr>
    </w:tbl>
    <w:p w14:paraId="336F50BC" w14:textId="77777777" w:rsidR="002C71BF" w:rsidRPr="00A62F14" w:rsidRDefault="002C71BF" w:rsidP="002C71BF">
      <w:pPr>
        <w:ind w:right="-7"/>
        <w:rPr>
          <w:rFonts w:ascii="Arial" w:hAnsi="Arial" w:cs="Arial"/>
          <w:bCs/>
          <w:iCs/>
        </w:rPr>
      </w:pPr>
    </w:p>
    <w:p w14:paraId="5078FE02" w14:textId="77777777" w:rsidR="002C71BF" w:rsidRPr="00A62F14" w:rsidRDefault="002C71BF" w:rsidP="002C71BF">
      <w:pPr>
        <w:ind w:right="-7"/>
        <w:rPr>
          <w:rFonts w:ascii="Arial" w:hAnsi="Arial" w:cs="Arial"/>
          <w:bCs/>
          <w:iCs/>
        </w:rPr>
      </w:pPr>
    </w:p>
    <w:p w14:paraId="4CB57807" w14:textId="633CE2F0" w:rsidR="002C71BF" w:rsidRPr="00B1431C" w:rsidRDefault="002C71BF" w:rsidP="002C71BF">
      <w:pPr>
        <w:rPr>
          <w:rFonts w:ascii="Arial" w:hAnsi="Arial" w:cs="Arial"/>
          <w:b/>
        </w:rPr>
      </w:pPr>
      <w:r>
        <w:rPr>
          <w:rFonts w:ascii="Arial" w:hAnsi="Arial" w:cs="Arial"/>
          <w:b/>
          <w:u w:val="single"/>
        </w:rPr>
        <w:t xml:space="preserve">Part B.3: Personal and Commercial Residential Hurricane Probable Maximum Loss for </w:t>
      </w:r>
      <w:r w:rsidRPr="005956AA">
        <w:rPr>
          <w:rFonts w:ascii="Arial" w:hAnsi="Arial" w:cs="Arial"/>
          <w:b/>
          <w:u w:val="single"/>
        </w:rPr>
        <w:t>Florida</w:t>
      </w:r>
      <w:r>
        <w:rPr>
          <w:rFonts w:ascii="Arial" w:hAnsi="Arial" w:cs="Arial"/>
          <w:b/>
          <w:u w:val="single"/>
        </w:rPr>
        <w:t xml:space="preserve"> – Annual Occurrence</w:t>
      </w:r>
      <w:r w:rsidR="006817A5">
        <w:rPr>
          <w:rFonts w:ascii="Arial" w:hAnsi="Arial" w:cs="Arial"/>
          <w:b/>
          <w:u w:val="single"/>
        </w:rPr>
        <w:t xml:space="preserve"> (2023 FHCF Exposure Data)</w:t>
      </w:r>
    </w:p>
    <w:p w14:paraId="68CA948F" w14:textId="77777777" w:rsidR="002C71BF" w:rsidRDefault="002C71BF" w:rsidP="002C71BF">
      <w:pPr>
        <w:tabs>
          <w:tab w:val="left" w:pos="-2160"/>
        </w:tabs>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2444"/>
        <w:gridCol w:w="2356"/>
        <w:gridCol w:w="2030"/>
      </w:tblGrid>
      <w:tr w:rsidR="002C71BF" w:rsidRPr="004B7E5D" w14:paraId="147C4A0A" w14:textId="77777777" w:rsidTr="00930311">
        <w:trPr>
          <w:jc w:val="center"/>
        </w:trPr>
        <w:tc>
          <w:tcPr>
            <w:tcW w:w="2098" w:type="dxa"/>
            <w:tcBorders>
              <w:top w:val="single" w:sz="12" w:space="0" w:color="auto"/>
              <w:left w:val="single" w:sz="12" w:space="0" w:color="auto"/>
              <w:bottom w:val="single" w:sz="12" w:space="0" w:color="auto"/>
            </w:tcBorders>
          </w:tcPr>
          <w:p w14:paraId="3EB220FE" w14:textId="77777777" w:rsidR="002C71BF" w:rsidRPr="009E52B7" w:rsidRDefault="002C71BF" w:rsidP="00930311">
            <w:pPr>
              <w:tabs>
                <w:tab w:val="left" w:pos="-2160"/>
              </w:tabs>
              <w:spacing w:before="120"/>
              <w:jc w:val="center"/>
              <w:rPr>
                <w:rFonts w:ascii="Arial" w:hAnsi="Arial" w:cs="Arial"/>
                <w:b/>
                <w:sz w:val="22"/>
                <w:szCs w:val="22"/>
              </w:rPr>
            </w:pPr>
            <w:r w:rsidRPr="004B7E5D">
              <w:rPr>
                <w:rFonts w:ascii="Arial" w:hAnsi="Arial" w:cs="Arial"/>
                <w:b/>
                <w:sz w:val="22"/>
                <w:szCs w:val="22"/>
              </w:rPr>
              <w:t>Return Period (Years)</w:t>
            </w:r>
          </w:p>
        </w:tc>
        <w:tc>
          <w:tcPr>
            <w:tcW w:w="2444" w:type="dxa"/>
            <w:tcBorders>
              <w:top w:val="single" w:sz="12" w:space="0" w:color="auto"/>
              <w:bottom w:val="single" w:sz="12" w:space="0" w:color="auto"/>
            </w:tcBorders>
          </w:tcPr>
          <w:p w14:paraId="52A89174" w14:textId="77777777" w:rsidR="002C71BF" w:rsidRPr="004B7E5D" w:rsidRDefault="002C71BF" w:rsidP="00930311">
            <w:pPr>
              <w:tabs>
                <w:tab w:val="left" w:pos="-2160"/>
              </w:tabs>
              <w:spacing w:before="120"/>
              <w:jc w:val="center"/>
              <w:rPr>
                <w:rFonts w:ascii="Arial" w:hAnsi="Arial" w:cs="Arial"/>
                <w:b/>
              </w:rPr>
            </w:pPr>
            <w:r>
              <w:rPr>
                <w:rFonts w:ascii="Arial" w:hAnsi="Arial" w:cs="Arial"/>
                <w:b/>
                <w:sz w:val="22"/>
                <w:szCs w:val="22"/>
              </w:rPr>
              <w:t>Expected</w:t>
            </w:r>
            <w:r w:rsidRPr="004B7E5D">
              <w:rPr>
                <w:rFonts w:ascii="Arial" w:hAnsi="Arial" w:cs="Arial"/>
                <w:b/>
                <w:sz w:val="22"/>
                <w:szCs w:val="22"/>
              </w:rPr>
              <w:t xml:space="preserve"> </w:t>
            </w:r>
            <w:r>
              <w:rPr>
                <w:rFonts w:ascii="Arial" w:hAnsi="Arial" w:cs="Arial"/>
                <w:b/>
                <w:sz w:val="22"/>
                <w:szCs w:val="22"/>
              </w:rPr>
              <w:t xml:space="preserve">Hurricane </w:t>
            </w:r>
            <w:r w:rsidRPr="004B7E5D">
              <w:rPr>
                <w:rFonts w:ascii="Arial" w:hAnsi="Arial" w:cs="Arial"/>
                <w:b/>
                <w:sz w:val="22"/>
                <w:szCs w:val="22"/>
              </w:rPr>
              <w:t>Loss Level</w:t>
            </w:r>
          </w:p>
        </w:tc>
        <w:tc>
          <w:tcPr>
            <w:tcW w:w="2356" w:type="dxa"/>
            <w:tcBorders>
              <w:top w:val="single" w:sz="12" w:space="0" w:color="auto"/>
              <w:bottom w:val="single" w:sz="12" w:space="0" w:color="auto"/>
              <w:right w:val="single" w:sz="4" w:space="0" w:color="auto"/>
            </w:tcBorders>
            <w:vAlign w:val="center"/>
          </w:tcPr>
          <w:p w14:paraId="27E0FF89" w14:textId="77777777" w:rsidR="002C71BF" w:rsidRPr="004B7E5D" w:rsidRDefault="002C71BF" w:rsidP="00930311">
            <w:pPr>
              <w:tabs>
                <w:tab w:val="left" w:pos="-2160"/>
              </w:tabs>
              <w:jc w:val="center"/>
              <w:rPr>
                <w:rFonts w:ascii="Arial" w:hAnsi="Arial" w:cs="Arial"/>
                <w:b/>
              </w:rPr>
            </w:pPr>
            <w:r>
              <w:rPr>
                <w:rFonts w:ascii="Arial" w:hAnsi="Arial" w:cs="Arial"/>
                <w:b/>
              </w:rPr>
              <w:t>10% Loss Level</w:t>
            </w:r>
          </w:p>
        </w:tc>
        <w:tc>
          <w:tcPr>
            <w:tcW w:w="2030" w:type="dxa"/>
            <w:tcBorders>
              <w:top w:val="single" w:sz="12" w:space="0" w:color="auto"/>
              <w:left w:val="single" w:sz="4" w:space="0" w:color="auto"/>
              <w:bottom w:val="single" w:sz="12" w:space="0" w:color="auto"/>
              <w:right w:val="single" w:sz="12" w:space="0" w:color="auto"/>
            </w:tcBorders>
            <w:vAlign w:val="center"/>
          </w:tcPr>
          <w:p w14:paraId="7DB7EFED" w14:textId="77777777" w:rsidR="002C71BF" w:rsidRPr="004B7E5D" w:rsidRDefault="002C71BF" w:rsidP="00930311">
            <w:pPr>
              <w:tabs>
                <w:tab w:val="left" w:pos="-2160"/>
              </w:tabs>
              <w:jc w:val="center"/>
              <w:rPr>
                <w:rFonts w:ascii="Arial" w:hAnsi="Arial" w:cs="Arial"/>
                <w:b/>
                <w:sz w:val="22"/>
                <w:szCs w:val="22"/>
              </w:rPr>
            </w:pPr>
            <w:r>
              <w:rPr>
                <w:rFonts w:ascii="Arial" w:hAnsi="Arial" w:cs="Arial"/>
                <w:b/>
                <w:sz w:val="22"/>
                <w:szCs w:val="22"/>
              </w:rPr>
              <w:t>90% Loss Level</w:t>
            </w:r>
          </w:p>
        </w:tc>
      </w:tr>
      <w:tr w:rsidR="002C71BF" w:rsidRPr="004B7E5D" w14:paraId="6305935E" w14:textId="77777777" w:rsidTr="00930311">
        <w:trPr>
          <w:jc w:val="center"/>
        </w:trPr>
        <w:tc>
          <w:tcPr>
            <w:tcW w:w="2098" w:type="dxa"/>
            <w:tcBorders>
              <w:top w:val="single" w:sz="12" w:space="0" w:color="auto"/>
              <w:left w:val="single" w:sz="12" w:space="0" w:color="auto"/>
            </w:tcBorders>
          </w:tcPr>
          <w:p w14:paraId="7F312DAE"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Top Event</w:t>
            </w:r>
          </w:p>
        </w:tc>
        <w:tc>
          <w:tcPr>
            <w:tcW w:w="2444" w:type="dxa"/>
            <w:tcBorders>
              <w:top w:val="single" w:sz="12" w:space="0" w:color="auto"/>
            </w:tcBorders>
          </w:tcPr>
          <w:p w14:paraId="1CB27A6D" w14:textId="77777777" w:rsidR="002C71BF" w:rsidRPr="004B7E5D" w:rsidRDefault="002C71BF" w:rsidP="00930311">
            <w:pPr>
              <w:tabs>
                <w:tab w:val="left" w:pos="-2160"/>
              </w:tabs>
              <w:spacing w:before="120"/>
              <w:jc w:val="center"/>
              <w:rPr>
                <w:rFonts w:ascii="Arial" w:hAnsi="Arial" w:cs="Arial"/>
              </w:rPr>
            </w:pPr>
          </w:p>
        </w:tc>
        <w:tc>
          <w:tcPr>
            <w:tcW w:w="2356" w:type="dxa"/>
            <w:tcBorders>
              <w:top w:val="single" w:sz="12" w:space="0" w:color="auto"/>
              <w:right w:val="single" w:sz="4" w:space="0" w:color="auto"/>
            </w:tcBorders>
          </w:tcPr>
          <w:p w14:paraId="060F7826" w14:textId="77777777" w:rsidR="002C71BF" w:rsidRPr="004B7E5D" w:rsidRDefault="002C71BF" w:rsidP="00930311">
            <w:pPr>
              <w:tabs>
                <w:tab w:val="left" w:pos="-2160"/>
              </w:tabs>
              <w:spacing w:before="120"/>
              <w:jc w:val="center"/>
              <w:rPr>
                <w:rFonts w:ascii="Arial" w:hAnsi="Arial" w:cs="Arial"/>
              </w:rPr>
            </w:pPr>
          </w:p>
        </w:tc>
        <w:tc>
          <w:tcPr>
            <w:tcW w:w="2030" w:type="dxa"/>
            <w:tcBorders>
              <w:top w:val="single" w:sz="12" w:space="0" w:color="auto"/>
              <w:left w:val="single" w:sz="4" w:space="0" w:color="auto"/>
              <w:right w:val="single" w:sz="12" w:space="0" w:color="auto"/>
            </w:tcBorders>
          </w:tcPr>
          <w:p w14:paraId="1A810766" w14:textId="77777777" w:rsidR="002C71BF" w:rsidRPr="004B7E5D" w:rsidRDefault="002C71BF" w:rsidP="00930311">
            <w:pPr>
              <w:tabs>
                <w:tab w:val="left" w:pos="-2160"/>
              </w:tabs>
              <w:spacing w:before="120"/>
              <w:jc w:val="center"/>
              <w:rPr>
                <w:rFonts w:ascii="Arial" w:hAnsi="Arial" w:cs="Arial"/>
              </w:rPr>
            </w:pPr>
          </w:p>
        </w:tc>
      </w:tr>
      <w:tr w:rsidR="002C71BF" w:rsidRPr="004B7E5D" w14:paraId="6E8FA783" w14:textId="77777777" w:rsidTr="00930311">
        <w:trPr>
          <w:jc w:val="center"/>
        </w:trPr>
        <w:tc>
          <w:tcPr>
            <w:tcW w:w="2098" w:type="dxa"/>
            <w:tcBorders>
              <w:top w:val="single" w:sz="4" w:space="0" w:color="auto"/>
              <w:left w:val="single" w:sz="12" w:space="0" w:color="auto"/>
              <w:bottom w:val="single" w:sz="4" w:space="0" w:color="auto"/>
            </w:tcBorders>
          </w:tcPr>
          <w:p w14:paraId="67F369A4"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1,000</w:t>
            </w:r>
          </w:p>
        </w:tc>
        <w:tc>
          <w:tcPr>
            <w:tcW w:w="2444" w:type="dxa"/>
            <w:tcBorders>
              <w:top w:val="single" w:sz="4" w:space="0" w:color="auto"/>
              <w:bottom w:val="single" w:sz="4" w:space="0" w:color="auto"/>
            </w:tcBorders>
          </w:tcPr>
          <w:p w14:paraId="0028B962" w14:textId="77777777" w:rsidR="002C71BF" w:rsidRPr="004B7E5D" w:rsidRDefault="002C71BF" w:rsidP="00930311">
            <w:pPr>
              <w:tabs>
                <w:tab w:val="left" w:pos="-2160"/>
              </w:tabs>
              <w:spacing w:before="120"/>
              <w:jc w:val="center"/>
              <w:rPr>
                <w:rFonts w:ascii="Arial" w:hAnsi="Arial" w:cs="Arial"/>
              </w:rPr>
            </w:pPr>
          </w:p>
        </w:tc>
        <w:tc>
          <w:tcPr>
            <w:tcW w:w="2356" w:type="dxa"/>
            <w:tcBorders>
              <w:top w:val="single" w:sz="4" w:space="0" w:color="auto"/>
              <w:bottom w:val="single" w:sz="4" w:space="0" w:color="auto"/>
              <w:right w:val="single" w:sz="4" w:space="0" w:color="auto"/>
            </w:tcBorders>
          </w:tcPr>
          <w:p w14:paraId="355CA14B" w14:textId="77777777" w:rsidR="002C71BF" w:rsidRPr="004B7E5D" w:rsidRDefault="002C71BF" w:rsidP="00930311">
            <w:pPr>
              <w:tabs>
                <w:tab w:val="left" w:pos="-2160"/>
              </w:tabs>
              <w:spacing w:before="120"/>
              <w:jc w:val="center"/>
              <w:rPr>
                <w:rFonts w:ascii="Arial" w:hAnsi="Arial" w:cs="Arial"/>
              </w:rPr>
            </w:pPr>
          </w:p>
        </w:tc>
        <w:tc>
          <w:tcPr>
            <w:tcW w:w="2030" w:type="dxa"/>
            <w:tcBorders>
              <w:top w:val="single" w:sz="4" w:space="0" w:color="auto"/>
              <w:left w:val="single" w:sz="4" w:space="0" w:color="auto"/>
              <w:bottom w:val="single" w:sz="4" w:space="0" w:color="auto"/>
              <w:right w:val="single" w:sz="12" w:space="0" w:color="auto"/>
            </w:tcBorders>
          </w:tcPr>
          <w:p w14:paraId="3DA49908" w14:textId="77777777" w:rsidR="002C71BF" w:rsidRPr="004B7E5D" w:rsidRDefault="002C71BF" w:rsidP="00930311">
            <w:pPr>
              <w:tabs>
                <w:tab w:val="left" w:pos="-2160"/>
              </w:tabs>
              <w:spacing w:before="120"/>
              <w:jc w:val="center"/>
              <w:rPr>
                <w:rFonts w:ascii="Arial" w:hAnsi="Arial" w:cs="Arial"/>
              </w:rPr>
            </w:pPr>
          </w:p>
        </w:tc>
      </w:tr>
      <w:tr w:rsidR="002C71BF" w:rsidRPr="004B7E5D" w14:paraId="6BFD66E6" w14:textId="77777777" w:rsidTr="00930311">
        <w:trPr>
          <w:jc w:val="center"/>
        </w:trPr>
        <w:tc>
          <w:tcPr>
            <w:tcW w:w="2098" w:type="dxa"/>
            <w:tcBorders>
              <w:top w:val="single" w:sz="4" w:space="0" w:color="auto"/>
              <w:left w:val="single" w:sz="12" w:space="0" w:color="auto"/>
            </w:tcBorders>
          </w:tcPr>
          <w:p w14:paraId="181A441A"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500</w:t>
            </w:r>
          </w:p>
        </w:tc>
        <w:tc>
          <w:tcPr>
            <w:tcW w:w="2444" w:type="dxa"/>
            <w:tcBorders>
              <w:top w:val="single" w:sz="4" w:space="0" w:color="auto"/>
            </w:tcBorders>
          </w:tcPr>
          <w:p w14:paraId="42B3687F" w14:textId="77777777" w:rsidR="002C71BF" w:rsidRPr="004B7E5D" w:rsidRDefault="002C71BF" w:rsidP="00930311">
            <w:pPr>
              <w:tabs>
                <w:tab w:val="left" w:pos="-2160"/>
              </w:tabs>
              <w:spacing w:before="120"/>
              <w:jc w:val="center"/>
              <w:rPr>
                <w:rFonts w:ascii="Arial" w:hAnsi="Arial" w:cs="Arial"/>
              </w:rPr>
            </w:pPr>
          </w:p>
        </w:tc>
        <w:tc>
          <w:tcPr>
            <w:tcW w:w="2356" w:type="dxa"/>
            <w:tcBorders>
              <w:top w:val="single" w:sz="4" w:space="0" w:color="auto"/>
              <w:right w:val="single" w:sz="4" w:space="0" w:color="auto"/>
            </w:tcBorders>
          </w:tcPr>
          <w:p w14:paraId="77BC9BD0" w14:textId="77777777" w:rsidR="002C71BF" w:rsidRPr="004B7E5D" w:rsidRDefault="002C71BF" w:rsidP="00930311">
            <w:pPr>
              <w:tabs>
                <w:tab w:val="left" w:pos="-2160"/>
              </w:tabs>
              <w:spacing w:before="120"/>
              <w:jc w:val="center"/>
              <w:rPr>
                <w:rFonts w:ascii="Arial" w:hAnsi="Arial" w:cs="Arial"/>
              </w:rPr>
            </w:pPr>
          </w:p>
        </w:tc>
        <w:tc>
          <w:tcPr>
            <w:tcW w:w="2030" w:type="dxa"/>
            <w:tcBorders>
              <w:top w:val="single" w:sz="4" w:space="0" w:color="auto"/>
              <w:left w:val="single" w:sz="4" w:space="0" w:color="auto"/>
              <w:right w:val="single" w:sz="12" w:space="0" w:color="auto"/>
            </w:tcBorders>
          </w:tcPr>
          <w:p w14:paraId="19B265F0" w14:textId="77777777" w:rsidR="002C71BF" w:rsidRPr="004B7E5D" w:rsidRDefault="002C71BF" w:rsidP="00930311">
            <w:pPr>
              <w:tabs>
                <w:tab w:val="left" w:pos="-2160"/>
              </w:tabs>
              <w:spacing w:before="120"/>
              <w:jc w:val="center"/>
              <w:rPr>
                <w:rFonts w:ascii="Arial" w:hAnsi="Arial" w:cs="Arial"/>
              </w:rPr>
            </w:pPr>
          </w:p>
        </w:tc>
      </w:tr>
      <w:tr w:rsidR="002C71BF" w:rsidRPr="004B7E5D" w14:paraId="37FB271E" w14:textId="77777777" w:rsidTr="00930311">
        <w:trPr>
          <w:jc w:val="center"/>
        </w:trPr>
        <w:tc>
          <w:tcPr>
            <w:tcW w:w="2098" w:type="dxa"/>
            <w:tcBorders>
              <w:left w:val="single" w:sz="12" w:space="0" w:color="auto"/>
            </w:tcBorders>
          </w:tcPr>
          <w:p w14:paraId="73618707"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250</w:t>
            </w:r>
          </w:p>
        </w:tc>
        <w:tc>
          <w:tcPr>
            <w:tcW w:w="2444" w:type="dxa"/>
          </w:tcPr>
          <w:p w14:paraId="7F8612F2" w14:textId="77777777" w:rsidR="002C71BF" w:rsidRPr="004B7E5D" w:rsidRDefault="002C71BF" w:rsidP="00930311">
            <w:pPr>
              <w:tabs>
                <w:tab w:val="left" w:pos="-2160"/>
              </w:tabs>
              <w:spacing w:before="120"/>
              <w:jc w:val="center"/>
              <w:rPr>
                <w:rFonts w:ascii="Arial" w:hAnsi="Arial" w:cs="Arial"/>
              </w:rPr>
            </w:pPr>
          </w:p>
        </w:tc>
        <w:tc>
          <w:tcPr>
            <w:tcW w:w="2356" w:type="dxa"/>
            <w:tcBorders>
              <w:right w:val="single" w:sz="4" w:space="0" w:color="auto"/>
            </w:tcBorders>
          </w:tcPr>
          <w:p w14:paraId="5591D469" w14:textId="77777777" w:rsidR="002C71BF" w:rsidRPr="004B7E5D" w:rsidRDefault="002C71BF" w:rsidP="00930311">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14:paraId="568E9BC8" w14:textId="77777777" w:rsidR="002C71BF" w:rsidRPr="004B7E5D" w:rsidRDefault="002C71BF" w:rsidP="00930311">
            <w:pPr>
              <w:tabs>
                <w:tab w:val="left" w:pos="-2160"/>
              </w:tabs>
              <w:spacing w:before="120"/>
              <w:jc w:val="center"/>
              <w:rPr>
                <w:rFonts w:ascii="Arial" w:hAnsi="Arial" w:cs="Arial"/>
              </w:rPr>
            </w:pPr>
          </w:p>
        </w:tc>
      </w:tr>
      <w:tr w:rsidR="002C71BF" w:rsidRPr="004B7E5D" w14:paraId="56BDB56E" w14:textId="77777777" w:rsidTr="00930311">
        <w:trPr>
          <w:jc w:val="center"/>
        </w:trPr>
        <w:tc>
          <w:tcPr>
            <w:tcW w:w="2098" w:type="dxa"/>
            <w:tcBorders>
              <w:left w:val="single" w:sz="12" w:space="0" w:color="auto"/>
            </w:tcBorders>
          </w:tcPr>
          <w:p w14:paraId="39186D1C"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100</w:t>
            </w:r>
          </w:p>
        </w:tc>
        <w:tc>
          <w:tcPr>
            <w:tcW w:w="2444" w:type="dxa"/>
          </w:tcPr>
          <w:p w14:paraId="791EA263" w14:textId="77777777" w:rsidR="002C71BF" w:rsidRPr="004B7E5D" w:rsidRDefault="002C71BF" w:rsidP="00930311">
            <w:pPr>
              <w:tabs>
                <w:tab w:val="left" w:pos="-2160"/>
              </w:tabs>
              <w:spacing w:before="120"/>
              <w:jc w:val="center"/>
              <w:rPr>
                <w:rFonts w:ascii="Arial" w:hAnsi="Arial" w:cs="Arial"/>
              </w:rPr>
            </w:pPr>
          </w:p>
        </w:tc>
        <w:tc>
          <w:tcPr>
            <w:tcW w:w="2356" w:type="dxa"/>
            <w:tcBorders>
              <w:right w:val="single" w:sz="4" w:space="0" w:color="auto"/>
            </w:tcBorders>
          </w:tcPr>
          <w:p w14:paraId="27489A4A" w14:textId="77777777" w:rsidR="002C71BF" w:rsidRPr="004B7E5D" w:rsidRDefault="002C71BF" w:rsidP="00930311">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14:paraId="2753D922" w14:textId="77777777" w:rsidR="002C71BF" w:rsidRPr="004B7E5D" w:rsidRDefault="002C71BF" w:rsidP="00930311">
            <w:pPr>
              <w:tabs>
                <w:tab w:val="left" w:pos="-2160"/>
              </w:tabs>
              <w:spacing w:before="120"/>
              <w:jc w:val="center"/>
              <w:rPr>
                <w:rFonts w:ascii="Arial" w:hAnsi="Arial" w:cs="Arial"/>
              </w:rPr>
            </w:pPr>
          </w:p>
        </w:tc>
      </w:tr>
      <w:tr w:rsidR="002C71BF" w:rsidRPr="004B7E5D" w14:paraId="56F7688A" w14:textId="77777777" w:rsidTr="00930311">
        <w:trPr>
          <w:jc w:val="center"/>
        </w:trPr>
        <w:tc>
          <w:tcPr>
            <w:tcW w:w="2098" w:type="dxa"/>
            <w:tcBorders>
              <w:left w:val="single" w:sz="12" w:space="0" w:color="auto"/>
            </w:tcBorders>
          </w:tcPr>
          <w:p w14:paraId="46E6331F"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50</w:t>
            </w:r>
          </w:p>
        </w:tc>
        <w:tc>
          <w:tcPr>
            <w:tcW w:w="2444" w:type="dxa"/>
          </w:tcPr>
          <w:p w14:paraId="08441743" w14:textId="77777777" w:rsidR="002C71BF" w:rsidRPr="004B7E5D" w:rsidRDefault="002C71BF" w:rsidP="00930311">
            <w:pPr>
              <w:tabs>
                <w:tab w:val="left" w:pos="-2160"/>
              </w:tabs>
              <w:spacing w:before="120"/>
              <w:jc w:val="center"/>
              <w:rPr>
                <w:rFonts w:ascii="Arial" w:hAnsi="Arial" w:cs="Arial"/>
              </w:rPr>
            </w:pPr>
          </w:p>
        </w:tc>
        <w:tc>
          <w:tcPr>
            <w:tcW w:w="2356" w:type="dxa"/>
            <w:tcBorders>
              <w:right w:val="single" w:sz="4" w:space="0" w:color="auto"/>
            </w:tcBorders>
          </w:tcPr>
          <w:p w14:paraId="373D2781" w14:textId="77777777" w:rsidR="002C71BF" w:rsidRPr="004B7E5D" w:rsidRDefault="002C71BF" w:rsidP="00930311">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14:paraId="40214240" w14:textId="77777777" w:rsidR="002C71BF" w:rsidRPr="004B7E5D" w:rsidRDefault="002C71BF" w:rsidP="00930311">
            <w:pPr>
              <w:tabs>
                <w:tab w:val="left" w:pos="-2160"/>
              </w:tabs>
              <w:spacing w:before="120"/>
              <w:jc w:val="center"/>
              <w:rPr>
                <w:rFonts w:ascii="Arial" w:hAnsi="Arial" w:cs="Arial"/>
              </w:rPr>
            </w:pPr>
          </w:p>
        </w:tc>
      </w:tr>
      <w:tr w:rsidR="002C71BF" w:rsidRPr="004B7E5D" w14:paraId="0465643E" w14:textId="77777777" w:rsidTr="00930311">
        <w:trPr>
          <w:jc w:val="center"/>
        </w:trPr>
        <w:tc>
          <w:tcPr>
            <w:tcW w:w="2098" w:type="dxa"/>
            <w:tcBorders>
              <w:left w:val="single" w:sz="12" w:space="0" w:color="auto"/>
            </w:tcBorders>
          </w:tcPr>
          <w:p w14:paraId="6C72676C"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20</w:t>
            </w:r>
          </w:p>
        </w:tc>
        <w:tc>
          <w:tcPr>
            <w:tcW w:w="2444" w:type="dxa"/>
          </w:tcPr>
          <w:p w14:paraId="7BF68CA6" w14:textId="77777777" w:rsidR="002C71BF" w:rsidRPr="004B7E5D" w:rsidRDefault="002C71BF" w:rsidP="00930311">
            <w:pPr>
              <w:tabs>
                <w:tab w:val="left" w:pos="-2160"/>
              </w:tabs>
              <w:spacing w:before="120"/>
              <w:jc w:val="center"/>
              <w:rPr>
                <w:rFonts w:ascii="Arial" w:hAnsi="Arial" w:cs="Arial"/>
              </w:rPr>
            </w:pPr>
          </w:p>
        </w:tc>
        <w:tc>
          <w:tcPr>
            <w:tcW w:w="2356" w:type="dxa"/>
            <w:tcBorders>
              <w:right w:val="single" w:sz="4" w:space="0" w:color="auto"/>
            </w:tcBorders>
          </w:tcPr>
          <w:p w14:paraId="3C7EA43B" w14:textId="77777777" w:rsidR="002C71BF" w:rsidRPr="004B7E5D" w:rsidRDefault="002C71BF" w:rsidP="00930311">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14:paraId="616F42E0" w14:textId="77777777" w:rsidR="002C71BF" w:rsidRPr="004B7E5D" w:rsidRDefault="002C71BF" w:rsidP="00930311">
            <w:pPr>
              <w:tabs>
                <w:tab w:val="left" w:pos="-2160"/>
              </w:tabs>
              <w:spacing w:before="120"/>
              <w:jc w:val="center"/>
              <w:rPr>
                <w:rFonts w:ascii="Arial" w:hAnsi="Arial" w:cs="Arial"/>
              </w:rPr>
            </w:pPr>
          </w:p>
        </w:tc>
      </w:tr>
      <w:tr w:rsidR="002C71BF" w:rsidRPr="004B7E5D" w14:paraId="7ABFA749" w14:textId="77777777" w:rsidTr="00930311">
        <w:trPr>
          <w:jc w:val="center"/>
        </w:trPr>
        <w:tc>
          <w:tcPr>
            <w:tcW w:w="2098" w:type="dxa"/>
            <w:tcBorders>
              <w:left w:val="single" w:sz="12" w:space="0" w:color="auto"/>
            </w:tcBorders>
          </w:tcPr>
          <w:p w14:paraId="40C36255"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10</w:t>
            </w:r>
          </w:p>
        </w:tc>
        <w:tc>
          <w:tcPr>
            <w:tcW w:w="2444" w:type="dxa"/>
          </w:tcPr>
          <w:p w14:paraId="22A03F7B" w14:textId="77777777" w:rsidR="002C71BF" w:rsidRPr="004B7E5D" w:rsidRDefault="002C71BF" w:rsidP="00930311">
            <w:pPr>
              <w:tabs>
                <w:tab w:val="left" w:pos="-2160"/>
              </w:tabs>
              <w:spacing w:before="120"/>
              <w:jc w:val="center"/>
              <w:rPr>
                <w:rFonts w:ascii="Arial" w:hAnsi="Arial" w:cs="Arial"/>
              </w:rPr>
            </w:pPr>
          </w:p>
        </w:tc>
        <w:tc>
          <w:tcPr>
            <w:tcW w:w="2356" w:type="dxa"/>
            <w:tcBorders>
              <w:right w:val="single" w:sz="4" w:space="0" w:color="auto"/>
            </w:tcBorders>
          </w:tcPr>
          <w:p w14:paraId="78B01B09" w14:textId="77777777" w:rsidR="002C71BF" w:rsidRPr="004B7E5D" w:rsidRDefault="002C71BF" w:rsidP="00930311">
            <w:pPr>
              <w:tabs>
                <w:tab w:val="left" w:pos="-2160"/>
              </w:tabs>
              <w:spacing w:before="120"/>
              <w:jc w:val="center"/>
              <w:rPr>
                <w:rFonts w:ascii="Arial" w:hAnsi="Arial" w:cs="Arial"/>
              </w:rPr>
            </w:pPr>
          </w:p>
        </w:tc>
        <w:tc>
          <w:tcPr>
            <w:tcW w:w="2030" w:type="dxa"/>
            <w:tcBorders>
              <w:left w:val="single" w:sz="4" w:space="0" w:color="auto"/>
              <w:right w:val="single" w:sz="12" w:space="0" w:color="auto"/>
            </w:tcBorders>
          </w:tcPr>
          <w:p w14:paraId="170A21CE" w14:textId="77777777" w:rsidR="002C71BF" w:rsidRPr="004B7E5D" w:rsidRDefault="002C71BF" w:rsidP="00930311">
            <w:pPr>
              <w:tabs>
                <w:tab w:val="left" w:pos="-2160"/>
              </w:tabs>
              <w:spacing w:before="120"/>
              <w:jc w:val="center"/>
              <w:rPr>
                <w:rFonts w:ascii="Arial" w:hAnsi="Arial" w:cs="Arial"/>
              </w:rPr>
            </w:pPr>
          </w:p>
        </w:tc>
      </w:tr>
      <w:tr w:rsidR="002C71BF" w:rsidRPr="004B7E5D" w14:paraId="6CC46446" w14:textId="77777777" w:rsidTr="00930311">
        <w:trPr>
          <w:jc w:val="center"/>
        </w:trPr>
        <w:tc>
          <w:tcPr>
            <w:tcW w:w="2098" w:type="dxa"/>
            <w:tcBorders>
              <w:left w:val="single" w:sz="12" w:space="0" w:color="auto"/>
              <w:bottom w:val="single" w:sz="12" w:space="0" w:color="auto"/>
            </w:tcBorders>
          </w:tcPr>
          <w:p w14:paraId="2581985A" w14:textId="77777777" w:rsidR="002C71BF" w:rsidRPr="004B7E5D" w:rsidRDefault="002C71BF" w:rsidP="00930311">
            <w:pPr>
              <w:tabs>
                <w:tab w:val="left" w:pos="-2160"/>
              </w:tabs>
              <w:spacing w:before="120"/>
              <w:jc w:val="center"/>
              <w:rPr>
                <w:rFonts w:ascii="Arial" w:hAnsi="Arial" w:cs="Arial"/>
              </w:rPr>
            </w:pPr>
            <w:r w:rsidRPr="004B7E5D">
              <w:rPr>
                <w:rFonts w:ascii="Arial" w:hAnsi="Arial" w:cs="Arial"/>
                <w:sz w:val="22"/>
                <w:szCs w:val="22"/>
              </w:rPr>
              <w:t>5</w:t>
            </w:r>
          </w:p>
        </w:tc>
        <w:tc>
          <w:tcPr>
            <w:tcW w:w="2444" w:type="dxa"/>
            <w:tcBorders>
              <w:bottom w:val="single" w:sz="12" w:space="0" w:color="auto"/>
            </w:tcBorders>
          </w:tcPr>
          <w:p w14:paraId="77BE7FD8" w14:textId="77777777" w:rsidR="002C71BF" w:rsidRPr="004B7E5D" w:rsidRDefault="002C71BF" w:rsidP="00930311">
            <w:pPr>
              <w:tabs>
                <w:tab w:val="left" w:pos="-2160"/>
              </w:tabs>
              <w:spacing w:before="120"/>
              <w:jc w:val="center"/>
              <w:rPr>
                <w:rFonts w:ascii="Arial" w:hAnsi="Arial" w:cs="Arial"/>
              </w:rPr>
            </w:pPr>
          </w:p>
        </w:tc>
        <w:tc>
          <w:tcPr>
            <w:tcW w:w="2356" w:type="dxa"/>
            <w:tcBorders>
              <w:bottom w:val="single" w:sz="12" w:space="0" w:color="auto"/>
              <w:right w:val="single" w:sz="4" w:space="0" w:color="auto"/>
            </w:tcBorders>
          </w:tcPr>
          <w:p w14:paraId="623B88CA" w14:textId="77777777" w:rsidR="002C71BF" w:rsidRPr="004B7E5D" w:rsidRDefault="002C71BF" w:rsidP="00930311">
            <w:pPr>
              <w:tabs>
                <w:tab w:val="left" w:pos="-2160"/>
              </w:tabs>
              <w:spacing w:before="120"/>
              <w:jc w:val="center"/>
              <w:rPr>
                <w:rFonts w:ascii="Arial" w:hAnsi="Arial" w:cs="Arial"/>
              </w:rPr>
            </w:pPr>
          </w:p>
        </w:tc>
        <w:tc>
          <w:tcPr>
            <w:tcW w:w="2030" w:type="dxa"/>
            <w:tcBorders>
              <w:left w:val="single" w:sz="4" w:space="0" w:color="auto"/>
              <w:bottom w:val="single" w:sz="12" w:space="0" w:color="auto"/>
              <w:right w:val="single" w:sz="12" w:space="0" w:color="auto"/>
            </w:tcBorders>
          </w:tcPr>
          <w:p w14:paraId="20FB8906" w14:textId="77777777" w:rsidR="002C71BF" w:rsidRPr="004B7E5D" w:rsidRDefault="002C71BF" w:rsidP="00930311">
            <w:pPr>
              <w:tabs>
                <w:tab w:val="left" w:pos="-2160"/>
              </w:tabs>
              <w:spacing w:before="120"/>
              <w:jc w:val="center"/>
              <w:rPr>
                <w:rFonts w:ascii="Arial" w:hAnsi="Arial" w:cs="Arial"/>
              </w:rPr>
            </w:pPr>
          </w:p>
        </w:tc>
      </w:tr>
    </w:tbl>
    <w:p w14:paraId="4547BB01" w14:textId="77777777" w:rsidR="002C71BF" w:rsidRDefault="002C71BF" w:rsidP="002C71BF"/>
    <w:p w14:paraId="6BDDECA7" w14:textId="77777777" w:rsidR="002C71BF" w:rsidRPr="00A62F14" w:rsidRDefault="002C71BF" w:rsidP="002C71BF">
      <w:pPr>
        <w:rPr>
          <w:rFonts w:ascii="Arial" w:hAnsi="Arial" w:cs="Arial"/>
          <w:b/>
        </w:rPr>
      </w:pPr>
    </w:p>
    <w:p w14:paraId="212F96A0" w14:textId="0351BE5F" w:rsidR="00C0674E" w:rsidRDefault="00C0674E" w:rsidP="00A64D18">
      <w:pPr>
        <w:tabs>
          <w:tab w:val="left" w:pos="720"/>
          <w:tab w:val="left" w:pos="2340"/>
          <w:tab w:val="right" w:pos="9360"/>
        </w:tabs>
        <w:spacing w:line="360" w:lineRule="auto"/>
        <w:ind w:left="2340" w:hanging="2340"/>
        <w:jc w:val="both"/>
        <w:rPr>
          <w:rFonts w:ascii="Arial" w:hAnsi="Arial" w:cs="Arial"/>
        </w:rPr>
      </w:pPr>
    </w:p>
    <w:p w14:paraId="7200F77C" w14:textId="2A233A00" w:rsidR="002C71BF" w:rsidRDefault="002C71BF">
      <w:pPr>
        <w:rPr>
          <w:rFonts w:ascii="Arial" w:hAnsi="Arial" w:cs="Arial"/>
        </w:rPr>
      </w:pPr>
      <w:r>
        <w:rPr>
          <w:rFonts w:ascii="Arial" w:hAnsi="Arial" w:cs="Arial"/>
        </w:rPr>
        <w:br w:type="page"/>
      </w:r>
    </w:p>
    <w:p w14:paraId="65FA3A10" w14:textId="77777777" w:rsidR="00281B74" w:rsidRDefault="00281B74" w:rsidP="00281B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sz w:val="28"/>
        </w:rPr>
      </w:pPr>
      <w:r>
        <w:rPr>
          <w:rFonts w:ascii="Arial" w:hAnsi="Arial" w:cs="Arial"/>
          <w:b/>
          <w:caps/>
          <w:sz w:val="28"/>
        </w:rPr>
        <w:lastRenderedPageBreak/>
        <w:t>Computer/INFORMATION HURRICANE Standards</w:t>
      </w:r>
    </w:p>
    <w:p w14:paraId="4B925F37" w14:textId="77777777" w:rsidR="00281B74" w:rsidRPr="002471A3" w:rsidRDefault="00281B74" w:rsidP="00281B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caps/>
        </w:rPr>
      </w:pPr>
      <w:r w:rsidRPr="00930830">
        <w:rPr>
          <w:rFonts w:ascii="Arial" w:hAnsi="Arial" w:cs="Arial"/>
          <w:b/>
          <w:noProof/>
        </w:rPr>
        <mc:AlternateContent>
          <mc:Choice Requires="wps">
            <w:drawing>
              <wp:anchor distT="0" distB="0" distL="114300" distR="114300" simplePos="0" relativeHeight="251783168" behindDoc="1" locked="0" layoutInCell="1" allowOverlap="1" wp14:anchorId="30F3AD53" wp14:editId="0F4D132F">
                <wp:simplePos x="0" y="0"/>
                <wp:positionH relativeFrom="column">
                  <wp:posOffset>-117043</wp:posOffset>
                </wp:positionH>
                <wp:positionV relativeFrom="paragraph">
                  <wp:posOffset>185065</wp:posOffset>
                </wp:positionV>
                <wp:extent cx="6438900" cy="5201108"/>
                <wp:effectExtent l="0" t="0" r="95250" b="95250"/>
                <wp:wrapNone/>
                <wp:docPr id="47"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20110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EA472" id="Rectangle 101" o:spid="_x0000_s1026" style="position:absolute;margin-left:-9.2pt;margin-top:14.55pt;width:507pt;height:409.5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" fillcolor="#eaeaea" strokeweight="1pt">
                <v:shadow on="t" offset="6pt,6pt"/>
              </v:rect>
            </w:pict>
          </mc:Fallback>
        </mc:AlternateContent>
      </w:r>
    </w:p>
    <w:p w14:paraId="495B8DEE" w14:textId="77777777" w:rsidR="00281B74" w:rsidRDefault="00281B74" w:rsidP="00281B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caps/>
        </w:rPr>
      </w:pPr>
    </w:p>
    <w:p w14:paraId="5860D234" w14:textId="77777777" w:rsidR="00281B74" w:rsidRDefault="00281B74" w:rsidP="00281B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8"/>
        </w:rPr>
      </w:pPr>
      <w:r>
        <w:rPr>
          <w:rFonts w:ascii="Arial" w:hAnsi="Arial" w:cs="Arial"/>
          <w:b/>
          <w:sz w:val="28"/>
        </w:rPr>
        <w:t>CI-1</w:t>
      </w:r>
      <w:r>
        <w:rPr>
          <w:rFonts w:ascii="Arial" w:hAnsi="Arial" w:cs="Arial"/>
          <w:b/>
          <w:sz w:val="28"/>
        </w:rPr>
        <w:tab/>
        <w:t>Hurricane Model Documentation*</w:t>
      </w:r>
    </w:p>
    <w:p w14:paraId="156D0091" w14:textId="77777777" w:rsidR="00281B74" w:rsidRPr="004454E1" w:rsidRDefault="00281B74" w:rsidP="00281B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sz w:val="28"/>
        </w:rPr>
      </w:pPr>
      <w:r>
        <w:rPr>
          <w:rFonts w:ascii="Arial" w:hAnsi="Arial" w:cs="Arial"/>
          <w:b/>
          <w:sz w:val="28"/>
        </w:rPr>
        <w:tab/>
      </w:r>
      <w:bookmarkStart w:id="53" w:name="_Hlk142549621"/>
      <w:r w:rsidRPr="004454E1">
        <w:rPr>
          <w:rFonts w:ascii="Arial" w:hAnsi="Arial" w:cs="Arial"/>
          <w:i/>
          <w:sz w:val="20"/>
          <w:szCs w:val="20"/>
        </w:rPr>
        <w:t>(*Significant Revision)</w:t>
      </w:r>
      <w:bookmarkEnd w:id="53"/>
    </w:p>
    <w:p w14:paraId="11BB6ED4" w14:textId="77777777" w:rsidR="00281B74" w:rsidRPr="004454E1" w:rsidRDefault="00281B74" w:rsidP="00281B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r w:rsidRPr="004454E1">
        <w:rPr>
          <w:rFonts w:ascii="Arial" w:hAnsi="Arial" w:cs="Arial"/>
          <w:i/>
        </w:rPr>
        <w:tab/>
      </w:r>
      <w:r w:rsidRPr="004454E1">
        <w:rPr>
          <w:rFonts w:ascii="Arial" w:hAnsi="Arial" w:cs="Arial"/>
          <w:b/>
        </w:rPr>
        <w:tab/>
      </w:r>
    </w:p>
    <w:p w14:paraId="6E8C0E7B" w14:textId="77777777" w:rsidR="001073E9" w:rsidRDefault="00281B74" w:rsidP="00281B74">
      <w:pPr>
        <w:numPr>
          <w:ilvl w:val="0"/>
          <w:numId w:val="223"/>
        </w:numPr>
        <w:tabs>
          <w:tab w:val="left" w:pos="-144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iCs/>
        </w:rPr>
      </w:pPr>
      <w:r>
        <w:rPr>
          <w:rFonts w:ascii="Arial" w:hAnsi="Arial" w:cs="Arial"/>
          <w:b/>
          <w:i/>
          <w:iCs/>
        </w:rPr>
        <w:t xml:space="preserve">Hurricane model functionality and technical descriptions shall be documented formally in an archival format separate from the use </w:t>
      </w:r>
    </w:p>
    <w:p w14:paraId="5E977EAD" w14:textId="4ADBD520" w:rsidR="00281B74" w:rsidRDefault="00281B74" w:rsidP="001073E9">
      <w:p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ind w:left="1080"/>
        <w:rPr>
          <w:rFonts w:ascii="Arial" w:hAnsi="Arial" w:cs="Arial"/>
          <w:b/>
          <w:i/>
          <w:iCs/>
        </w:rPr>
      </w:pPr>
      <w:r>
        <w:rPr>
          <w:rFonts w:ascii="Arial" w:hAnsi="Arial" w:cs="Arial"/>
          <w:b/>
          <w:i/>
          <w:iCs/>
        </w:rPr>
        <w:t xml:space="preserve">of </w:t>
      </w:r>
      <w:bookmarkStart w:id="54" w:name="_Hlk80883593"/>
      <w:r>
        <w:rPr>
          <w:rFonts w:ascii="Arial" w:hAnsi="Arial" w:cs="Arial"/>
          <w:b/>
          <w:i/>
          <w:iCs/>
        </w:rPr>
        <w:t>correspondence including emails, presentation materials, and unformatted text files.</w:t>
      </w:r>
    </w:p>
    <w:p w14:paraId="74E38D82" w14:textId="77777777" w:rsidR="00281B74" w:rsidRDefault="00281B74" w:rsidP="00281B74">
      <w:pPr>
        <w:tabs>
          <w:tab w:val="left" w:pos="-144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Theme="minorHAnsi" w:hAnsiTheme="minorHAnsi" w:cstheme="minorHAnsi"/>
          <w:color w:val="FF0000"/>
        </w:rPr>
      </w:pPr>
    </w:p>
    <w:bookmarkEnd w:id="54"/>
    <w:p w14:paraId="58B8AC30" w14:textId="77777777" w:rsidR="00281B74" w:rsidRPr="00E05930" w:rsidRDefault="00281B74" w:rsidP="00281B74">
      <w:pPr>
        <w:numPr>
          <w:ilvl w:val="0"/>
          <w:numId w:val="223"/>
        </w:numPr>
        <w:tabs>
          <w:tab w:val="left" w:pos="-144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iCs/>
        </w:rPr>
      </w:pPr>
      <w:r>
        <w:rPr>
          <w:rFonts w:ascii="Arial" w:hAnsi="Arial" w:cs="Arial"/>
          <w:b/>
          <w:i/>
          <w:iCs/>
        </w:rPr>
        <w:t>All documentation, code, and scripts shall be located in central repositories controlled by repository software. Repository software shall support track changes, versioning, and collaborative editing.</w:t>
      </w:r>
    </w:p>
    <w:p w14:paraId="3FB27FEF" w14:textId="77777777" w:rsidR="00281B74" w:rsidRDefault="00281B74" w:rsidP="00281B74">
      <w:pPr>
        <w:pStyle w:val="ListParagraph"/>
        <w:rPr>
          <w:rFonts w:ascii="Arial" w:hAnsi="Arial" w:cs="Arial"/>
          <w:b/>
          <w:i/>
          <w:iCs/>
        </w:rPr>
      </w:pPr>
    </w:p>
    <w:p w14:paraId="3DE2CD24" w14:textId="77777777" w:rsidR="00281B74" w:rsidRDefault="00281B74" w:rsidP="00281B74">
      <w:pPr>
        <w:numPr>
          <w:ilvl w:val="0"/>
          <w:numId w:val="223"/>
        </w:numPr>
        <w:tabs>
          <w:tab w:val="left" w:pos="-144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iCs/>
        </w:rPr>
      </w:pPr>
      <w:r>
        <w:rPr>
          <w:rFonts w:ascii="Arial" w:hAnsi="Arial" w:cs="Arial"/>
          <w:b/>
          <w:i/>
          <w:iCs/>
        </w:rPr>
        <w:t>All computer software relevant to the hurricane model shall be consistently documented and dated.</w:t>
      </w:r>
    </w:p>
    <w:p w14:paraId="40E4A556" w14:textId="77777777" w:rsidR="00281B74" w:rsidRDefault="00281B74" w:rsidP="00281B74">
      <w:pPr>
        <w:tabs>
          <w:tab w:val="left" w:pos="-1440"/>
          <w:tab w:val="left" w:pos="0"/>
          <w:tab w:val="left" w:pos="1080"/>
          <w:tab w:val="left" w:pos="1440"/>
          <w:tab w:val="left" w:pos="2160"/>
          <w:tab w:val="left" w:pos="2880"/>
          <w:tab w:val="left" w:pos="3600"/>
          <w:tab w:val="num" w:pos="3990"/>
          <w:tab w:val="left" w:pos="4320"/>
          <w:tab w:val="left" w:pos="5040"/>
          <w:tab w:val="left" w:pos="5760"/>
          <w:tab w:val="left" w:pos="6480"/>
          <w:tab w:val="left" w:pos="7200"/>
          <w:tab w:val="left" w:pos="7920"/>
        </w:tabs>
        <w:ind w:left="1080" w:hanging="360"/>
        <w:rPr>
          <w:rFonts w:ascii="Arial" w:hAnsi="Arial" w:cs="Arial"/>
          <w:b/>
          <w:i/>
          <w:iCs/>
        </w:rPr>
      </w:pPr>
    </w:p>
    <w:p w14:paraId="3FC2BDAF" w14:textId="77777777" w:rsidR="001073E9" w:rsidRPr="001073E9" w:rsidRDefault="00281B74" w:rsidP="00281B74">
      <w:pPr>
        <w:numPr>
          <w:ilvl w:val="0"/>
          <w:numId w:val="223"/>
        </w:numPr>
        <w:tabs>
          <w:tab w:val="left" w:pos="-1440"/>
          <w:tab w:val="left" w:pos="0"/>
          <w:tab w:val="num" w:pos="360"/>
          <w:tab w:val="left" w:pos="108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iCs/>
        </w:rPr>
      </w:pPr>
      <w:r w:rsidRPr="002967B2">
        <w:rPr>
          <w:rFonts w:ascii="Arial" w:hAnsi="Arial" w:cs="Arial"/>
          <w:b/>
          <w:i/>
          <w:snapToGrid w:val="0"/>
        </w:rPr>
        <w:t xml:space="preserve">The </w:t>
      </w:r>
      <w:r>
        <w:rPr>
          <w:rFonts w:ascii="Arial" w:hAnsi="Arial" w:cs="Arial"/>
          <w:b/>
          <w:i/>
          <w:snapToGrid w:val="0"/>
        </w:rPr>
        <w:t>following</w:t>
      </w:r>
      <w:r w:rsidRPr="002967B2">
        <w:rPr>
          <w:rFonts w:ascii="Arial" w:hAnsi="Arial" w:cs="Arial"/>
          <w:b/>
          <w:i/>
          <w:snapToGrid w:val="0"/>
        </w:rPr>
        <w:t xml:space="preserve"> shall</w:t>
      </w:r>
      <w:r>
        <w:rPr>
          <w:rFonts w:ascii="Arial" w:hAnsi="Arial" w:cs="Arial"/>
          <w:b/>
          <w:i/>
          <w:snapToGrid w:val="0"/>
        </w:rPr>
        <w:t xml:space="preserve"> be</w:t>
      </w:r>
      <w:r w:rsidRPr="002967B2">
        <w:rPr>
          <w:rFonts w:ascii="Arial" w:hAnsi="Arial" w:cs="Arial"/>
          <w:b/>
          <w:i/>
          <w:snapToGrid w:val="0"/>
        </w:rPr>
        <w:t xml:space="preserve"> maintain</w:t>
      </w:r>
      <w:r>
        <w:rPr>
          <w:rFonts w:ascii="Arial" w:hAnsi="Arial" w:cs="Arial"/>
          <w:b/>
          <w:i/>
          <w:snapToGrid w:val="0"/>
        </w:rPr>
        <w:t>ed:</w:t>
      </w:r>
      <w:r w:rsidRPr="002967B2">
        <w:rPr>
          <w:rFonts w:ascii="Arial" w:hAnsi="Arial" w:cs="Arial"/>
          <w:b/>
          <w:i/>
          <w:snapToGrid w:val="0"/>
        </w:rPr>
        <w:t xml:space="preserve"> </w:t>
      </w:r>
      <w:r>
        <w:rPr>
          <w:rFonts w:ascii="Arial" w:hAnsi="Arial" w:cs="Arial"/>
          <w:b/>
          <w:i/>
          <w:snapToGrid w:val="0"/>
        </w:rPr>
        <w:t xml:space="preserve">(1) </w:t>
      </w:r>
      <w:r w:rsidRPr="002967B2">
        <w:rPr>
          <w:rFonts w:ascii="Arial" w:hAnsi="Arial" w:cs="Arial"/>
          <w:b/>
          <w:i/>
          <w:snapToGrid w:val="0"/>
        </w:rPr>
        <w:t xml:space="preserve">a table </w:t>
      </w:r>
      <w:r>
        <w:rPr>
          <w:rFonts w:ascii="Arial" w:hAnsi="Arial" w:cs="Arial"/>
          <w:b/>
          <w:i/>
          <w:snapToGrid w:val="0"/>
        </w:rPr>
        <w:t xml:space="preserve">of all changes in the hurricane model from the current accepted hurricane model to the </w:t>
      </w:r>
    </w:p>
    <w:p w14:paraId="1EA7A41E" w14:textId="0E146711" w:rsidR="00281B74" w:rsidRPr="002967B2" w:rsidRDefault="00281B74" w:rsidP="001073E9">
      <w:p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ind w:left="1080"/>
        <w:rPr>
          <w:rFonts w:ascii="Arial" w:hAnsi="Arial" w:cs="Arial"/>
          <w:b/>
          <w:i/>
          <w:iCs/>
        </w:rPr>
      </w:pPr>
      <w:r>
        <w:rPr>
          <w:rFonts w:ascii="Arial" w:hAnsi="Arial" w:cs="Arial"/>
          <w:b/>
          <w:i/>
          <w:snapToGrid w:val="0"/>
        </w:rPr>
        <w:t>initial submission this year, and (2) a table of all substantive changes since this year’s initial submission.</w:t>
      </w:r>
      <w:r w:rsidRPr="002967B2">
        <w:rPr>
          <w:rFonts w:ascii="Arial" w:hAnsi="Arial" w:cs="Arial"/>
          <w:b/>
          <w:i/>
          <w:snapToGrid w:val="0"/>
        </w:rPr>
        <w:t xml:space="preserve"> </w:t>
      </w:r>
    </w:p>
    <w:p w14:paraId="204FDE81" w14:textId="77777777" w:rsidR="00281B74" w:rsidRDefault="00281B74" w:rsidP="00281B74">
      <w:pPr>
        <w:tabs>
          <w:tab w:val="left" w:pos="-144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Arial" w:hAnsi="Arial" w:cs="Arial"/>
          <w:b/>
          <w:i/>
          <w:iCs/>
        </w:rPr>
      </w:pPr>
    </w:p>
    <w:p w14:paraId="3317B8E8" w14:textId="77777777" w:rsidR="00281B74" w:rsidRDefault="00281B74" w:rsidP="00281B74">
      <w:pPr>
        <w:numPr>
          <w:ilvl w:val="0"/>
          <w:numId w:val="223"/>
        </w:numPr>
        <w:tabs>
          <w:tab w:val="left" w:pos="-144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iCs/>
        </w:rPr>
      </w:pPr>
      <w:r>
        <w:rPr>
          <w:rFonts w:ascii="Arial" w:hAnsi="Arial" w:cs="Arial"/>
          <w:b/>
          <w:i/>
          <w:iCs/>
        </w:rPr>
        <w:t>Documentation shall be created separately from the source code.</w:t>
      </w:r>
    </w:p>
    <w:p w14:paraId="301D5F0B" w14:textId="77777777" w:rsidR="00281B74" w:rsidRDefault="00281B74" w:rsidP="00281B74">
      <w:pPr>
        <w:tabs>
          <w:tab w:val="left" w:pos="-144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Arial" w:hAnsi="Arial" w:cs="Arial"/>
          <w:b/>
          <w:i/>
          <w:iCs/>
        </w:rPr>
      </w:pPr>
    </w:p>
    <w:p w14:paraId="4A65FB48" w14:textId="77777777" w:rsidR="001073E9" w:rsidRDefault="00281B74" w:rsidP="00281B74">
      <w:pPr>
        <w:numPr>
          <w:ilvl w:val="0"/>
          <w:numId w:val="223"/>
        </w:numPr>
        <w:tabs>
          <w:tab w:val="left" w:pos="-144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iCs/>
        </w:rPr>
      </w:pPr>
      <w:r w:rsidRPr="00661334">
        <w:rPr>
          <w:rFonts w:ascii="Arial" w:hAnsi="Arial" w:cs="Arial"/>
          <w:b/>
          <w:i/>
          <w:iCs/>
        </w:rPr>
        <w:t>A list of all externally acquired, currently used, hurricane model-specific software and data assets shall be maintained. The list shall include</w:t>
      </w:r>
      <w:r>
        <w:rPr>
          <w:rFonts w:ascii="Arial" w:hAnsi="Arial" w:cs="Arial"/>
          <w:b/>
          <w:i/>
          <w:iCs/>
        </w:rPr>
        <w:t xml:space="preserve"> </w:t>
      </w:r>
      <w:r w:rsidRPr="00661334">
        <w:rPr>
          <w:rFonts w:ascii="Arial" w:hAnsi="Arial" w:cs="Arial"/>
          <w:b/>
          <w:i/>
          <w:iCs/>
        </w:rPr>
        <w:t>(1)</w:t>
      </w:r>
      <w:r>
        <w:rPr>
          <w:rFonts w:ascii="Arial" w:hAnsi="Arial" w:cs="Arial"/>
          <w:b/>
          <w:i/>
          <w:iCs/>
        </w:rPr>
        <w:t> </w:t>
      </w:r>
      <w:r w:rsidRPr="00661334">
        <w:rPr>
          <w:rFonts w:ascii="Arial" w:hAnsi="Arial" w:cs="Arial"/>
          <w:b/>
          <w:i/>
          <w:iCs/>
        </w:rPr>
        <w:t>asset name, (2) asset version number, (3) asset acquisition date, (4)</w:t>
      </w:r>
      <w:r>
        <w:rPr>
          <w:rFonts w:ascii="Arial" w:hAnsi="Arial" w:cs="Arial"/>
          <w:b/>
          <w:i/>
          <w:iCs/>
        </w:rPr>
        <w:t> </w:t>
      </w:r>
      <w:r w:rsidRPr="00661334">
        <w:rPr>
          <w:rFonts w:ascii="Arial" w:hAnsi="Arial" w:cs="Arial"/>
          <w:b/>
          <w:i/>
          <w:iCs/>
        </w:rPr>
        <w:t>asset acquisition source, (5) asset acquisition mode (e.g., lease, purchase, open source), and (6) length of time asset has been in use</w:t>
      </w:r>
      <w:r>
        <w:rPr>
          <w:rFonts w:ascii="Arial" w:hAnsi="Arial" w:cs="Arial"/>
          <w:b/>
          <w:i/>
          <w:iCs/>
        </w:rPr>
        <w:t xml:space="preserve"> </w:t>
      </w:r>
    </w:p>
    <w:p w14:paraId="71D3FCC3" w14:textId="790831A8" w:rsidR="00281B74" w:rsidRPr="00661334" w:rsidRDefault="00281B74" w:rsidP="001073E9">
      <w:p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ind w:left="1080"/>
        <w:rPr>
          <w:rFonts w:ascii="Arial" w:hAnsi="Arial" w:cs="Arial"/>
          <w:b/>
          <w:i/>
          <w:iCs/>
        </w:rPr>
      </w:pPr>
      <w:r w:rsidRPr="00661334">
        <w:rPr>
          <w:rFonts w:ascii="Arial" w:hAnsi="Arial" w:cs="Arial"/>
          <w:b/>
          <w:i/>
          <w:iCs/>
        </w:rPr>
        <w:t>by the modeling organization.</w:t>
      </w:r>
    </w:p>
    <w:p w14:paraId="6C94C7E3" w14:textId="77777777" w:rsidR="00281B74" w:rsidRDefault="00281B74" w:rsidP="00281B74">
      <w:pPr>
        <w:pStyle w:val="BodyTextIndent"/>
        <w:tabs>
          <w:tab w:val="left" w:pos="1800"/>
        </w:tabs>
        <w:spacing w:after="0"/>
        <w:ind w:left="0"/>
      </w:pPr>
    </w:p>
    <w:p w14:paraId="22C543D5" w14:textId="77777777" w:rsidR="00281B74" w:rsidRDefault="00281B74" w:rsidP="00281B74">
      <w:pPr>
        <w:pStyle w:val="BodyTextIndent"/>
        <w:tabs>
          <w:tab w:val="left" w:pos="1800"/>
        </w:tabs>
        <w:spacing w:after="0"/>
        <w:ind w:left="1800" w:hanging="1080"/>
      </w:pPr>
    </w:p>
    <w:p w14:paraId="6BA99C5D" w14:textId="77777777" w:rsidR="001073E9" w:rsidRDefault="00281B74" w:rsidP="00281B74">
      <w:pPr>
        <w:pStyle w:val="BodyTextIndent"/>
        <w:tabs>
          <w:tab w:val="left" w:pos="1800"/>
        </w:tabs>
        <w:spacing w:after="0"/>
        <w:ind w:left="1800" w:hanging="1080"/>
        <w:rPr>
          <w:rFonts w:ascii="Arial" w:hAnsi="Arial" w:cs="Arial"/>
        </w:rPr>
      </w:pPr>
      <w:r w:rsidRPr="004454E1">
        <w:rPr>
          <w:rFonts w:ascii="Arial" w:hAnsi="Arial" w:cs="Arial"/>
        </w:rPr>
        <w:t>Purpose:</w:t>
      </w:r>
      <w:r w:rsidRPr="004454E1">
        <w:rPr>
          <w:rFonts w:ascii="Arial" w:hAnsi="Arial" w:cs="Arial"/>
        </w:rPr>
        <w:tab/>
        <w:t xml:space="preserve">To capture all aspects of </w:t>
      </w:r>
      <w:r w:rsidRPr="004454E1">
        <w:rPr>
          <w:rFonts w:ascii="Arial" w:hAnsi="Arial" w:cs="Arial"/>
          <w:i/>
        </w:rPr>
        <w:t>documenting</w:t>
      </w:r>
      <w:r w:rsidRPr="004454E1">
        <w:rPr>
          <w:rFonts w:ascii="Arial" w:hAnsi="Arial" w:cs="Arial"/>
        </w:rPr>
        <w:t xml:space="preserve"> the hurricane model.</w:t>
      </w:r>
      <w:r>
        <w:rPr>
          <w:rFonts w:ascii="Arial" w:hAnsi="Arial" w:cs="Arial"/>
        </w:rPr>
        <w:t xml:space="preserve"> </w:t>
      </w:r>
      <w:r w:rsidRPr="004454E1">
        <w:rPr>
          <w:rFonts w:ascii="Arial" w:hAnsi="Arial" w:cs="Arial"/>
        </w:rPr>
        <w:t xml:space="preserve">Documentation enables the modeling organization personnel to </w:t>
      </w:r>
    </w:p>
    <w:p w14:paraId="6BD9E9A8" w14:textId="77777777" w:rsidR="001073E9" w:rsidRDefault="001073E9" w:rsidP="00281B74">
      <w:pPr>
        <w:pStyle w:val="BodyTextIndent"/>
        <w:tabs>
          <w:tab w:val="left" w:pos="1800"/>
        </w:tabs>
        <w:spacing w:after="0"/>
        <w:ind w:left="1800" w:hanging="1080"/>
        <w:rPr>
          <w:rFonts w:ascii="Arial" w:hAnsi="Arial" w:cs="Arial"/>
        </w:rPr>
      </w:pPr>
      <w:r>
        <w:rPr>
          <w:rFonts w:ascii="Arial" w:hAnsi="Arial" w:cs="Arial"/>
        </w:rPr>
        <w:tab/>
      </w:r>
      <w:r w:rsidR="00281B74" w:rsidRPr="004454E1">
        <w:rPr>
          <w:rFonts w:ascii="Arial" w:hAnsi="Arial" w:cs="Arial"/>
        </w:rPr>
        <w:t xml:space="preserve">create a shared, formal hurricane model organizational structure of </w:t>
      </w:r>
    </w:p>
    <w:p w14:paraId="04C7F94E" w14:textId="21E5B277" w:rsidR="00281B74" w:rsidRPr="004454E1" w:rsidRDefault="001073E9" w:rsidP="00281B74">
      <w:pPr>
        <w:pStyle w:val="BodyTextIndent"/>
        <w:tabs>
          <w:tab w:val="left" w:pos="1800"/>
        </w:tabs>
        <w:spacing w:after="0"/>
        <w:ind w:left="1800" w:hanging="1080"/>
        <w:rPr>
          <w:rFonts w:ascii="Arial" w:hAnsi="Arial" w:cs="Arial"/>
        </w:rPr>
      </w:pPr>
      <w:r>
        <w:rPr>
          <w:rFonts w:ascii="Arial" w:hAnsi="Arial" w:cs="Arial"/>
        </w:rPr>
        <w:tab/>
      </w:r>
      <w:r w:rsidR="00281B74" w:rsidRPr="004454E1">
        <w:rPr>
          <w:rFonts w:ascii="Arial" w:hAnsi="Arial" w:cs="Arial"/>
        </w:rPr>
        <w:t>all information specifically related to the hurricane model. This structure (1) may include many forms of media such as printed documentation, diagrams, and time-based media such as animations, and (2) may be implemented on one or more platforms.</w:t>
      </w:r>
    </w:p>
    <w:p w14:paraId="06B3DE49" w14:textId="77777777" w:rsidR="00281B74" w:rsidRPr="004454E1" w:rsidRDefault="00281B74" w:rsidP="00281B74">
      <w:pPr>
        <w:pStyle w:val="BodyTextIndent"/>
        <w:spacing w:after="0"/>
        <w:ind w:left="1800"/>
        <w:rPr>
          <w:rFonts w:ascii="Arial" w:hAnsi="Arial" w:cs="Arial"/>
        </w:rPr>
      </w:pPr>
    </w:p>
    <w:p w14:paraId="3D634BCB" w14:textId="77777777" w:rsidR="00281B74" w:rsidRPr="004454E1" w:rsidRDefault="00281B74" w:rsidP="00281B74">
      <w:pPr>
        <w:pStyle w:val="BodyTextIndent"/>
        <w:tabs>
          <w:tab w:val="left" w:pos="720"/>
          <w:tab w:val="left" w:pos="2520"/>
          <w:tab w:val="left" w:pos="3060"/>
        </w:tabs>
        <w:spacing w:after="0"/>
        <w:ind w:right="-360"/>
        <w:rPr>
          <w:rFonts w:ascii="Arial" w:hAnsi="Arial" w:cs="Arial"/>
        </w:rPr>
      </w:pPr>
      <w:r w:rsidRPr="004454E1">
        <w:rPr>
          <w:rFonts w:ascii="Arial" w:hAnsi="Arial" w:cs="Arial"/>
        </w:rPr>
        <w:tab/>
        <w:t>Relevant Form:</w:t>
      </w:r>
      <w:r>
        <w:rPr>
          <w:rFonts w:ascii="Arial" w:hAnsi="Arial" w:cs="Arial"/>
        </w:rPr>
        <w:t xml:space="preserve"> </w:t>
      </w:r>
      <w:r w:rsidRPr="004454E1">
        <w:rPr>
          <w:rFonts w:ascii="Arial" w:hAnsi="Arial" w:cs="Arial"/>
        </w:rPr>
        <w:t>G-6,</w:t>
      </w:r>
      <w:r>
        <w:rPr>
          <w:rFonts w:ascii="Arial" w:hAnsi="Arial" w:cs="Arial"/>
        </w:rPr>
        <w:t xml:space="preserve"> </w:t>
      </w:r>
      <w:r w:rsidRPr="004454E1">
        <w:rPr>
          <w:rFonts w:ascii="Arial" w:hAnsi="Arial" w:cs="Arial"/>
        </w:rPr>
        <w:t>Computer/Information Hurricane Standards Expert Certification</w:t>
      </w:r>
    </w:p>
    <w:p w14:paraId="255F8A35" w14:textId="77777777" w:rsidR="00281B74" w:rsidRPr="004454E1" w:rsidRDefault="00281B74" w:rsidP="00281B74">
      <w:pPr>
        <w:pStyle w:val="BodyTextIndent"/>
        <w:tabs>
          <w:tab w:val="left" w:pos="720"/>
          <w:tab w:val="left" w:pos="2520"/>
        </w:tabs>
        <w:spacing w:after="0"/>
        <w:rPr>
          <w:rFonts w:ascii="Arial" w:hAnsi="Arial" w:cs="Arial"/>
          <w:color w:val="0000FF"/>
          <w:u w:val="single"/>
        </w:rPr>
      </w:pPr>
    </w:p>
    <w:p w14:paraId="5D45D677" w14:textId="77777777" w:rsidR="00281B74" w:rsidRPr="004454E1" w:rsidRDefault="00281B74" w:rsidP="00281B74">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rPr>
          <w:rFonts w:ascii="Arial" w:hAnsi="Arial" w:cs="Arial"/>
          <w:b/>
          <w:snapToGrid w:val="0"/>
        </w:rPr>
      </w:pPr>
      <w:r w:rsidRPr="004454E1">
        <w:rPr>
          <w:rFonts w:ascii="Arial" w:hAnsi="Arial" w:cs="Arial"/>
          <w:b/>
          <w:snapToGrid w:val="0"/>
        </w:rPr>
        <w:t>Disclosures</w:t>
      </w:r>
    </w:p>
    <w:p w14:paraId="5B416A72" w14:textId="77777777" w:rsidR="00281B74" w:rsidRPr="004454E1" w:rsidRDefault="00281B74" w:rsidP="00281B74">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rPr>
          <w:rFonts w:ascii="Arial" w:hAnsi="Arial" w:cs="Arial"/>
          <w:b/>
          <w:snapToGrid w:val="0"/>
        </w:rPr>
      </w:pPr>
    </w:p>
    <w:p w14:paraId="779D81BC" w14:textId="77777777" w:rsidR="00281B74" w:rsidRPr="004454E1" w:rsidRDefault="00281B74" w:rsidP="00281B74">
      <w:pPr>
        <w:pStyle w:val="ListParagraph"/>
        <w:numPr>
          <w:ilvl w:val="0"/>
          <w:numId w:val="235"/>
        </w:num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rPr>
          <w:rFonts w:ascii="Arial" w:hAnsi="Arial" w:cs="Arial"/>
          <w:bCs/>
          <w:snapToGrid w:val="0"/>
        </w:rPr>
      </w:pPr>
      <w:r w:rsidRPr="004454E1">
        <w:rPr>
          <w:rFonts w:ascii="Arial" w:hAnsi="Arial" w:cs="Arial"/>
          <w:bCs/>
          <w:snapToGrid w:val="0"/>
        </w:rPr>
        <w:t xml:space="preserve">Provide a description of the software engineering methodologies (e.g., Scrum, Agile, Waterfall, Hybrid) utilized for the software lifecycle. </w:t>
      </w:r>
    </w:p>
    <w:p w14:paraId="7086FFD5" w14:textId="77777777" w:rsidR="00281B74" w:rsidRPr="004454E1" w:rsidRDefault="00281B74" w:rsidP="00281B74">
      <w:pPr>
        <w:pStyle w:val="ListParagraph"/>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360"/>
        <w:rPr>
          <w:rFonts w:ascii="Arial" w:hAnsi="Arial" w:cs="Arial"/>
          <w:bCs/>
          <w:snapToGrid w:val="0"/>
        </w:rPr>
      </w:pPr>
    </w:p>
    <w:p w14:paraId="06117602" w14:textId="77777777" w:rsidR="00281B74" w:rsidRPr="002640CB" w:rsidRDefault="00281B74" w:rsidP="00281B74">
      <w:pPr>
        <w:pStyle w:val="ListParagraph"/>
        <w:numPr>
          <w:ilvl w:val="0"/>
          <w:numId w:val="235"/>
        </w:num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rPr>
          <w:rFonts w:ascii="Arial" w:hAnsi="Arial" w:cs="Arial"/>
          <w:bCs/>
          <w:snapToGrid w:val="0"/>
        </w:rPr>
      </w:pPr>
      <w:r w:rsidRPr="004454E1">
        <w:rPr>
          <w:rFonts w:ascii="Arial" w:hAnsi="Arial" w:cs="Arial"/>
          <w:bCs/>
          <w:snapToGrid w:val="0"/>
        </w:rPr>
        <w:lastRenderedPageBreak/>
        <w:t>Document compliance with external international, national, or organizational standards and certifications, where applicable to the Computer/Information Hurricane Standards.</w:t>
      </w:r>
    </w:p>
    <w:p w14:paraId="66E8E64B" w14:textId="77777777" w:rsidR="00281B74" w:rsidRPr="004454E1" w:rsidRDefault="00281B74" w:rsidP="00281B74">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rPr>
          <w:rFonts w:ascii="Arial" w:hAnsi="Arial" w:cs="Arial"/>
          <w:b/>
          <w:snapToGrid w:val="0"/>
        </w:rPr>
      </w:pPr>
    </w:p>
    <w:p w14:paraId="0FD7B499" w14:textId="77777777" w:rsidR="00281B74" w:rsidRPr="004454E1" w:rsidRDefault="00281B74" w:rsidP="00281B74">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rPr>
          <w:rFonts w:ascii="Arial" w:hAnsi="Arial" w:cs="Arial"/>
          <w:b/>
          <w:snapToGrid w:val="0"/>
        </w:rPr>
      </w:pPr>
      <w:r w:rsidRPr="004454E1">
        <w:rPr>
          <w:rFonts w:ascii="Arial" w:hAnsi="Arial" w:cs="Arial"/>
          <w:b/>
          <w:snapToGrid w:val="0"/>
        </w:rPr>
        <w:t>Audit</w:t>
      </w:r>
    </w:p>
    <w:p w14:paraId="613813E4" w14:textId="77777777" w:rsidR="00281B74" w:rsidRPr="004454E1" w:rsidRDefault="00281B74" w:rsidP="00281B74">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1800" w:hanging="1080"/>
        <w:rPr>
          <w:rFonts w:ascii="Arial" w:hAnsi="Arial" w:cs="Arial"/>
          <w:snapToGrid w:val="0"/>
        </w:rPr>
      </w:pPr>
    </w:p>
    <w:p w14:paraId="3F600884" w14:textId="77777777" w:rsidR="00281B74" w:rsidRPr="004454E1" w:rsidRDefault="00281B74" w:rsidP="00281B74">
      <w:pPr>
        <w:numPr>
          <w:ilvl w:val="0"/>
          <w:numId w:val="224"/>
        </w:numPr>
        <w:tabs>
          <w:tab w:val="clear" w:pos="1080"/>
          <w:tab w:val="num" w:pos="-1800"/>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ind w:left="360"/>
        <w:rPr>
          <w:rFonts w:ascii="Arial" w:hAnsi="Arial" w:cs="Arial"/>
          <w:snapToGrid w:val="0"/>
        </w:rPr>
      </w:pPr>
      <w:r w:rsidRPr="004454E1">
        <w:rPr>
          <w:rFonts w:ascii="Arial" w:hAnsi="Arial" w:cs="Arial"/>
          <w:snapToGrid w:val="0"/>
        </w:rPr>
        <w:t xml:space="preserve">The central repositories will be reviewed. </w:t>
      </w:r>
    </w:p>
    <w:p w14:paraId="62337F00" w14:textId="77777777" w:rsidR="00281B74" w:rsidRPr="004454E1" w:rsidRDefault="00281B74" w:rsidP="00281B74">
      <w:p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ind w:left="360"/>
        <w:rPr>
          <w:rFonts w:ascii="Arial" w:hAnsi="Arial" w:cs="Arial"/>
          <w:snapToGrid w:val="0"/>
        </w:rPr>
      </w:pPr>
    </w:p>
    <w:p w14:paraId="6C9C150A" w14:textId="77777777" w:rsidR="00281B74" w:rsidRPr="004454E1" w:rsidRDefault="00281B74" w:rsidP="00281B74">
      <w:pPr>
        <w:numPr>
          <w:ilvl w:val="0"/>
          <w:numId w:val="224"/>
        </w:numPr>
        <w:tabs>
          <w:tab w:val="clear" w:pos="1080"/>
          <w:tab w:val="left" w:pos="-1440"/>
          <w:tab w:val="left" w:pos="-720"/>
          <w:tab w:val="num" w:pos="-360"/>
          <w:tab w:val="left" w:pos="0"/>
          <w:tab w:val="left" w:pos="720"/>
          <w:tab w:val="left" w:pos="2520"/>
          <w:tab w:val="left" w:pos="2880"/>
          <w:tab w:val="left" w:pos="3600"/>
          <w:tab w:val="left" w:pos="4320"/>
          <w:tab w:val="left" w:pos="5040"/>
          <w:tab w:val="left" w:pos="5760"/>
          <w:tab w:val="left" w:pos="6480"/>
          <w:tab w:val="left" w:pos="7200"/>
          <w:tab w:val="left" w:pos="7920"/>
        </w:tabs>
        <w:ind w:left="360"/>
        <w:rPr>
          <w:rFonts w:ascii="Arial" w:hAnsi="Arial" w:cs="Arial"/>
          <w:snapToGrid w:val="0"/>
        </w:rPr>
      </w:pPr>
      <w:r w:rsidRPr="004454E1">
        <w:rPr>
          <w:rFonts w:ascii="Arial" w:hAnsi="Arial" w:cs="Arial"/>
          <w:snapToGrid w:val="0"/>
        </w:rPr>
        <w:t>Complete user documentation, including all recent updates, will be reviewed.</w:t>
      </w:r>
    </w:p>
    <w:p w14:paraId="3AE00C01" w14:textId="77777777" w:rsidR="00281B74" w:rsidRPr="004454E1" w:rsidRDefault="00281B74" w:rsidP="00281B74">
      <w:p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rPr>
          <w:rFonts w:ascii="Arial" w:hAnsi="Arial" w:cs="Arial"/>
          <w:snapToGrid w:val="0"/>
        </w:rPr>
      </w:pPr>
    </w:p>
    <w:p w14:paraId="40396771" w14:textId="77777777" w:rsidR="00281B74" w:rsidRPr="004454E1" w:rsidRDefault="00281B74" w:rsidP="00281B74">
      <w:pPr>
        <w:numPr>
          <w:ilvl w:val="0"/>
          <w:numId w:val="224"/>
        </w:numPr>
        <w:tabs>
          <w:tab w:val="clear" w:pos="1080"/>
          <w:tab w:val="left" w:pos="-1440"/>
          <w:tab w:val="num" w:pos="-1080"/>
          <w:tab w:val="left" w:pos="-720"/>
          <w:tab w:val="left" w:pos="0"/>
          <w:tab w:val="left" w:pos="450"/>
          <w:tab w:val="left" w:pos="2520"/>
          <w:tab w:val="left" w:pos="2880"/>
          <w:tab w:val="left" w:pos="3600"/>
          <w:tab w:val="left" w:pos="4320"/>
          <w:tab w:val="left" w:pos="5040"/>
          <w:tab w:val="left" w:pos="5760"/>
          <w:tab w:val="left" w:pos="6480"/>
          <w:tab w:val="left" w:pos="7200"/>
          <w:tab w:val="left" w:pos="7920"/>
        </w:tabs>
        <w:ind w:left="360"/>
        <w:rPr>
          <w:rFonts w:ascii="Arial" w:hAnsi="Arial" w:cs="Arial"/>
          <w:snapToGrid w:val="0"/>
        </w:rPr>
      </w:pPr>
      <w:r w:rsidRPr="004454E1">
        <w:rPr>
          <w:rFonts w:ascii="Arial" w:hAnsi="Arial" w:cs="Arial"/>
          <w:snapToGrid w:val="0"/>
        </w:rPr>
        <w:t xml:space="preserve">Modeling organization personnel, or their designated proxies, responsible for each aspect of the software (i.e., user interface, quality assurance, engineering, actuarial, verification) </w:t>
      </w:r>
      <w:r>
        <w:rPr>
          <w:rFonts w:ascii="Arial" w:hAnsi="Arial" w:cs="Arial"/>
          <w:snapToGrid w:val="0"/>
        </w:rPr>
        <w:t>shall</w:t>
      </w:r>
      <w:r w:rsidRPr="004454E1">
        <w:rPr>
          <w:rFonts w:ascii="Arial" w:hAnsi="Arial" w:cs="Arial"/>
          <w:snapToGrid w:val="0"/>
        </w:rPr>
        <w:t xml:space="preserve"> be present when the Computer/Information Hurricane Standards are being reviewed. Internal users of the software will be interviewed.</w:t>
      </w:r>
    </w:p>
    <w:p w14:paraId="75423529" w14:textId="77777777" w:rsidR="00281B74" w:rsidRDefault="00281B74" w:rsidP="00281B74">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rPr>
          <w:rFonts w:ascii="Arial" w:hAnsi="Arial" w:cs="Arial"/>
          <w:snapToGrid w:val="0"/>
        </w:rPr>
      </w:pPr>
    </w:p>
    <w:p w14:paraId="07FE614E" w14:textId="77777777" w:rsidR="00281B74" w:rsidRPr="004454E1" w:rsidRDefault="00281B74" w:rsidP="00281B74">
      <w:pPr>
        <w:numPr>
          <w:ilvl w:val="0"/>
          <w:numId w:val="224"/>
        </w:numPr>
        <w:tabs>
          <w:tab w:val="clear" w:pos="1080"/>
          <w:tab w:val="left" w:pos="-1440"/>
          <w:tab w:val="left" w:pos="-720"/>
          <w:tab w:val="num" w:pos="-360"/>
          <w:tab w:val="left" w:pos="0"/>
          <w:tab w:val="left" w:pos="450"/>
          <w:tab w:val="left" w:pos="2520"/>
          <w:tab w:val="left" w:pos="2880"/>
          <w:tab w:val="left" w:pos="3600"/>
          <w:tab w:val="left" w:pos="4320"/>
          <w:tab w:val="left" w:pos="5040"/>
          <w:tab w:val="left" w:pos="5760"/>
          <w:tab w:val="left" w:pos="6480"/>
          <w:tab w:val="left" w:pos="7200"/>
          <w:tab w:val="left" w:pos="7920"/>
        </w:tabs>
        <w:ind w:left="360"/>
        <w:rPr>
          <w:rFonts w:ascii="Arial" w:hAnsi="Arial" w:cs="Arial"/>
          <w:snapToGrid w:val="0"/>
        </w:rPr>
      </w:pPr>
      <w:r w:rsidRPr="004454E1">
        <w:rPr>
          <w:rFonts w:ascii="Arial" w:hAnsi="Arial" w:cs="Arial"/>
          <w:snapToGrid w:val="0"/>
        </w:rPr>
        <w:t>Verification that documentation is created separately from, and is maintained consistently with, the source code will be reviewed.</w:t>
      </w:r>
    </w:p>
    <w:p w14:paraId="44E7A71B" w14:textId="77777777" w:rsidR="00281B74" w:rsidRPr="004454E1" w:rsidRDefault="00281B74" w:rsidP="00281B74">
      <w:p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rPr>
          <w:rFonts w:ascii="Arial" w:hAnsi="Arial" w:cs="Arial"/>
          <w:snapToGrid w:val="0"/>
        </w:rPr>
      </w:pPr>
    </w:p>
    <w:p w14:paraId="06029260" w14:textId="77777777" w:rsidR="00281B74" w:rsidRPr="00277D75" w:rsidRDefault="00281B74" w:rsidP="00281B74">
      <w:pPr>
        <w:pStyle w:val="ListParagraph"/>
        <w:numPr>
          <w:ilvl w:val="0"/>
          <w:numId w:val="224"/>
        </w:numPr>
        <w:tabs>
          <w:tab w:val="clear" w:pos="1080"/>
          <w:tab w:val="left" w:pos="-1440"/>
          <w:tab w:val="left" w:pos="-720"/>
          <w:tab w:val="left" w:pos="0"/>
          <w:tab w:val="num" w:pos="360"/>
          <w:tab w:val="left" w:pos="2520"/>
          <w:tab w:val="left" w:pos="2880"/>
          <w:tab w:val="left" w:pos="3600"/>
          <w:tab w:val="left" w:pos="4320"/>
          <w:tab w:val="left" w:pos="5040"/>
          <w:tab w:val="left" w:pos="5760"/>
          <w:tab w:val="left" w:pos="6480"/>
          <w:tab w:val="left" w:pos="7200"/>
          <w:tab w:val="left" w:pos="7920"/>
        </w:tabs>
        <w:ind w:left="360"/>
        <w:rPr>
          <w:rFonts w:ascii="Arial" w:hAnsi="Arial" w:cs="Arial"/>
          <w:snapToGrid w:val="0"/>
        </w:rPr>
      </w:pPr>
      <w:r w:rsidRPr="00277D75">
        <w:rPr>
          <w:rFonts w:ascii="Arial" w:hAnsi="Arial" w:cs="Arial"/>
          <w:snapToGrid w:val="0"/>
        </w:rPr>
        <w:t>The list of all externally acquired hurricane model-specific software and data assets will be reviewed.</w:t>
      </w:r>
    </w:p>
    <w:p w14:paraId="2BB61F01" w14:textId="77777777" w:rsidR="00281B74" w:rsidRDefault="00281B74" w:rsidP="00281B74">
      <w:pPr>
        <w:pStyle w:val="ListParagraph"/>
        <w:tabs>
          <w:tab w:val="left" w:pos="-1440"/>
          <w:tab w:val="left" w:pos="-720"/>
          <w:tab w:val="left" w:pos="0"/>
          <w:tab w:val="num" w:pos="360"/>
          <w:tab w:val="left" w:pos="2520"/>
          <w:tab w:val="left" w:pos="2880"/>
          <w:tab w:val="left" w:pos="3600"/>
          <w:tab w:val="left" w:pos="4320"/>
          <w:tab w:val="left" w:pos="5040"/>
          <w:tab w:val="left" w:pos="5760"/>
          <w:tab w:val="left" w:pos="6480"/>
          <w:tab w:val="left" w:pos="7200"/>
          <w:tab w:val="left" w:pos="7920"/>
        </w:tabs>
        <w:ind w:left="360" w:hanging="360"/>
        <w:rPr>
          <w:rFonts w:ascii="Arial" w:hAnsi="Arial" w:cs="Arial"/>
          <w:snapToGrid w:val="0"/>
        </w:rPr>
      </w:pPr>
    </w:p>
    <w:p w14:paraId="04D030B3" w14:textId="77777777" w:rsidR="00281B74" w:rsidRPr="00277D75" w:rsidRDefault="00281B74" w:rsidP="00281B74">
      <w:pPr>
        <w:pStyle w:val="ListParagraph"/>
        <w:numPr>
          <w:ilvl w:val="0"/>
          <w:numId w:val="224"/>
        </w:numPr>
        <w:tabs>
          <w:tab w:val="clear" w:pos="1080"/>
          <w:tab w:val="left" w:pos="-1440"/>
          <w:tab w:val="left" w:pos="-720"/>
          <w:tab w:val="left" w:pos="0"/>
          <w:tab w:val="num" w:pos="360"/>
          <w:tab w:val="left" w:pos="2520"/>
          <w:tab w:val="left" w:pos="2880"/>
          <w:tab w:val="left" w:pos="3600"/>
          <w:tab w:val="left" w:pos="4320"/>
          <w:tab w:val="left" w:pos="5040"/>
          <w:tab w:val="left" w:pos="5760"/>
          <w:tab w:val="left" w:pos="6480"/>
          <w:tab w:val="left" w:pos="7200"/>
          <w:tab w:val="left" w:pos="7920"/>
        </w:tabs>
        <w:ind w:left="360"/>
        <w:rPr>
          <w:rFonts w:ascii="Arial" w:hAnsi="Arial" w:cs="Arial"/>
          <w:snapToGrid w:val="0"/>
        </w:rPr>
      </w:pPr>
      <w:r w:rsidRPr="00277D75">
        <w:rPr>
          <w:rFonts w:ascii="Arial" w:hAnsi="Arial" w:cs="Arial"/>
          <w:snapToGrid w:val="0"/>
        </w:rPr>
        <w:t>The tables specified in Hurricane Standard CI-1.D that contain the items listed in Hurricane Standard G-1</w:t>
      </w:r>
      <w:r>
        <w:rPr>
          <w:rFonts w:ascii="Arial" w:hAnsi="Arial" w:cs="Arial"/>
          <w:snapToGrid w:val="0"/>
        </w:rPr>
        <w:t>,</w:t>
      </w:r>
      <w:r w:rsidRPr="00277D75">
        <w:rPr>
          <w:rFonts w:ascii="Arial" w:hAnsi="Arial" w:cs="Arial"/>
          <w:snapToGrid w:val="0"/>
        </w:rPr>
        <w:t xml:space="preserve"> Disclosure 7 will be reviewed. The tables shall contain the item number in the first column. The remaining five columns shall contain specific document or file references for affected components or data relating to Computer/Information Hurricane Standards CI-2, CI-3, CI-4, CI-5, and CI-7.</w:t>
      </w:r>
    </w:p>
    <w:p w14:paraId="41E8F382" w14:textId="77777777" w:rsidR="00281B74" w:rsidRPr="004454E1" w:rsidRDefault="00281B74" w:rsidP="00281B74">
      <w:pPr>
        <w:tabs>
          <w:tab w:val="left" w:pos="-1440"/>
          <w:tab w:val="left" w:pos="-720"/>
          <w:tab w:val="left" w:pos="0"/>
          <w:tab w:val="num" w:pos="360"/>
          <w:tab w:val="left" w:pos="2520"/>
          <w:tab w:val="left" w:pos="2880"/>
          <w:tab w:val="left" w:pos="3600"/>
          <w:tab w:val="left" w:pos="4320"/>
          <w:tab w:val="left" w:pos="5040"/>
          <w:tab w:val="left" w:pos="5760"/>
          <w:tab w:val="left" w:pos="6480"/>
          <w:tab w:val="left" w:pos="7200"/>
          <w:tab w:val="left" w:pos="7920"/>
        </w:tabs>
        <w:ind w:left="360" w:hanging="360"/>
        <w:rPr>
          <w:rFonts w:ascii="Arial" w:hAnsi="Arial" w:cs="Arial"/>
          <w:snapToGrid w:val="0"/>
        </w:rPr>
      </w:pPr>
    </w:p>
    <w:p w14:paraId="20D289B6" w14:textId="77777777" w:rsidR="00281B74" w:rsidRDefault="00281B74" w:rsidP="00281B74">
      <w:pPr>
        <w:pStyle w:val="ListParagraph"/>
        <w:numPr>
          <w:ilvl w:val="0"/>
          <w:numId w:val="224"/>
        </w:numPr>
        <w:tabs>
          <w:tab w:val="clear" w:pos="1080"/>
          <w:tab w:val="left" w:pos="-1440"/>
          <w:tab w:val="left" w:pos="-720"/>
          <w:tab w:val="num" w:pos="360"/>
          <w:tab w:val="left" w:pos="2520"/>
          <w:tab w:val="left" w:pos="2880"/>
          <w:tab w:val="left" w:pos="3600"/>
          <w:tab w:val="left" w:pos="4320"/>
          <w:tab w:val="left" w:pos="5040"/>
          <w:tab w:val="left" w:pos="5760"/>
          <w:tab w:val="left" w:pos="6480"/>
          <w:tab w:val="left" w:pos="7200"/>
          <w:tab w:val="left" w:pos="7920"/>
        </w:tabs>
        <w:ind w:left="360"/>
        <w:rPr>
          <w:rFonts w:ascii="Arial" w:hAnsi="Arial" w:cs="Arial"/>
          <w:snapToGrid w:val="0"/>
        </w:rPr>
      </w:pPr>
      <w:r w:rsidRPr="00277D75">
        <w:rPr>
          <w:rFonts w:ascii="Arial" w:hAnsi="Arial" w:cs="Arial"/>
          <w:snapToGrid w:val="0"/>
        </w:rPr>
        <w:t xml:space="preserve">Tracing of the hurricane model changes specified in Hurricane Standard G-1, Disclosure 7 and Audit 4 through all Computer/Information Hurricane Standards </w:t>
      </w:r>
    </w:p>
    <w:p w14:paraId="47F9C988" w14:textId="77777777" w:rsidR="00281B74" w:rsidRPr="004A2969" w:rsidRDefault="00281B74" w:rsidP="00281B74">
      <w:pPr>
        <w:tabs>
          <w:tab w:val="left" w:pos="-1440"/>
          <w:tab w:val="left" w:pos="-720"/>
          <w:tab w:val="left" w:pos="360"/>
          <w:tab w:val="left" w:pos="2520"/>
          <w:tab w:val="left" w:pos="2880"/>
          <w:tab w:val="left" w:pos="3600"/>
          <w:tab w:val="left" w:pos="4320"/>
          <w:tab w:val="left" w:pos="5040"/>
          <w:tab w:val="left" w:pos="5760"/>
          <w:tab w:val="left" w:pos="6480"/>
          <w:tab w:val="left" w:pos="7200"/>
          <w:tab w:val="left" w:pos="7920"/>
        </w:tabs>
        <w:rPr>
          <w:rFonts w:ascii="Arial" w:hAnsi="Arial" w:cs="Arial"/>
          <w:snapToGrid w:val="0"/>
        </w:rPr>
      </w:pPr>
      <w:r>
        <w:rPr>
          <w:rFonts w:ascii="Arial" w:hAnsi="Arial" w:cs="Arial"/>
          <w:snapToGrid w:val="0"/>
        </w:rPr>
        <w:tab/>
      </w:r>
      <w:r w:rsidRPr="004A2969">
        <w:rPr>
          <w:rFonts w:ascii="Arial" w:hAnsi="Arial" w:cs="Arial"/>
          <w:snapToGrid w:val="0"/>
        </w:rPr>
        <w:t>will be reviewed.</w:t>
      </w:r>
    </w:p>
    <w:p w14:paraId="54B54C02" w14:textId="77777777" w:rsidR="00281B74" w:rsidRPr="004454E1" w:rsidRDefault="00281B74" w:rsidP="00281B74">
      <w:pPr>
        <w:rPr>
          <w:rFonts w:ascii="Arial" w:hAnsi="Arial" w:cs="Arial"/>
          <w:snapToGrid w:val="0"/>
        </w:rPr>
      </w:pPr>
    </w:p>
    <w:p w14:paraId="4A31CE41" w14:textId="77777777" w:rsidR="00281B74" w:rsidRPr="004454E1" w:rsidRDefault="00281B74" w:rsidP="00281B74">
      <w:pPr>
        <w:rPr>
          <w:rFonts w:ascii="Arial" w:hAnsi="Arial" w:cs="Arial"/>
          <w:snapToGrid w:val="0"/>
        </w:rPr>
      </w:pPr>
    </w:p>
    <w:p w14:paraId="73C2722C" w14:textId="77777777" w:rsidR="00281B74" w:rsidRPr="004454E1" w:rsidRDefault="00281B74" w:rsidP="00281B74">
      <w:pPr>
        <w:rPr>
          <w:rFonts w:ascii="Arial" w:hAnsi="Arial" w:cs="Arial"/>
          <w:b/>
          <w:sz w:val="28"/>
        </w:rPr>
      </w:pPr>
      <w:r w:rsidRPr="004454E1">
        <w:rPr>
          <w:rFonts w:ascii="Arial" w:hAnsi="Arial" w:cs="Arial"/>
          <w:b/>
          <w:sz w:val="28"/>
        </w:rPr>
        <w:br w:type="page"/>
      </w:r>
    </w:p>
    <w:p w14:paraId="05A2E4AB" w14:textId="77777777" w:rsidR="00281B74" w:rsidRDefault="00281B74" w:rsidP="00281B74">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84192" behindDoc="1" locked="0" layoutInCell="1" allowOverlap="1" wp14:anchorId="1AE5B73C" wp14:editId="79B3455F">
                <wp:simplePos x="0" y="0"/>
                <wp:positionH relativeFrom="column">
                  <wp:posOffset>-153619</wp:posOffset>
                </wp:positionH>
                <wp:positionV relativeFrom="paragraph">
                  <wp:posOffset>-123266</wp:posOffset>
                </wp:positionV>
                <wp:extent cx="6438900" cy="1477670"/>
                <wp:effectExtent l="0" t="0" r="95250" b="103505"/>
                <wp:wrapNone/>
                <wp:docPr id="22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47767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EF8DF" id="Rectangle 102" o:spid="_x0000_s1026" style="position:absolute;margin-left:-12.1pt;margin-top:-9.7pt;width:507pt;height:116.3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" fillcolor="#eaeaea" strokeweight="1pt">
                <v:shadow on="t" offset="6pt,6pt"/>
              </v:rect>
            </w:pict>
          </mc:Fallback>
        </mc:AlternateContent>
      </w:r>
      <w:r>
        <w:rPr>
          <w:rFonts w:ascii="Arial" w:hAnsi="Arial" w:cs="Arial"/>
          <w:b/>
          <w:sz w:val="28"/>
        </w:rPr>
        <w:t>CI-2</w:t>
      </w:r>
      <w:r>
        <w:rPr>
          <w:rFonts w:ascii="Arial" w:hAnsi="Arial" w:cs="Arial"/>
          <w:b/>
          <w:sz w:val="28"/>
        </w:rPr>
        <w:tab/>
        <w:t>Hurricane Model Requirements*</w:t>
      </w:r>
    </w:p>
    <w:p w14:paraId="552B3023" w14:textId="77777777" w:rsidR="00281B74" w:rsidRPr="005D6373" w:rsidRDefault="00281B74" w:rsidP="00281B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i/>
          <w:sz w:val="20"/>
          <w:szCs w:val="20"/>
        </w:rPr>
      </w:pPr>
      <w:r w:rsidRPr="005D6373">
        <w:rPr>
          <w:rFonts w:ascii="Arial" w:hAnsi="Arial" w:cs="Arial"/>
          <w:i/>
          <w:sz w:val="20"/>
          <w:szCs w:val="20"/>
        </w:rPr>
        <w:t>(*Significant Revision)</w:t>
      </w:r>
    </w:p>
    <w:p w14:paraId="74E29B82" w14:textId="77777777" w:rsidR="00281B74" w:rsidRPr="005D6373" w:rsidRDefault="00281B74" w:rsidP="00281B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p>
    <w:p w14:paraId="3474C08A" w14:textId="77777777" w:rsidR="00281B74" w:rsidRDefault="00281B74" w:rsidP="00281B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Arial" w:hAnsi="Arial" w:cs="Arial"/>
          <w:b/>
          <w:i/>
        </w:rPr>
      </w:pPr>
      <w:r>
        <w:rPr>
          <w:rFonts w:ascii="Arial" w:hAnsi="Arial" w:cs="Arial"/>
          <w:b/>
          <w:i/>
        </w:rPr>
        <w:t>A complete set of requirements for each software component, as well as for each database or data file accessed by a component, shall be maintained. Requirements shall be updated whenever changes are made</w:t>
      </w:r>
    </w:p>
    <w:p w14:paraId="7E0B40C6" w14:textId="77777777" w:rsidR="00281B74" w:rsidRPr="002237CB" w:rsidRDefault="00281B74" w:rsidP="00281B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Arial" w:hAnsi="Arial" w:cs="Arial"/>
          <w:b/>
          <w:i/>
        </w:rPr>
      </w:pPr>
      <w:r>
        <w:rPr>
          <w:rFonts w:ascii="Arial" w:hAnsi="Arial" w:cs="Arial"/>
          <w:b/>
          <w:i/>
        </w:rPr>
        <w:t>to the hurricane model.</w:t>
      </w:r>
    </w:p>
    <w:p w14:paraId="10C0F98C" w14:textId="77777777" w:rsidR="00281B74" w:rsidRDefault="00281B74" w:rsidP="00281B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14:paraId="56322F06" w14:textId="77777777" w:rsidR="00281B74" w:rsidRPr="004454E1" w:rsidRDefault="00281B74" w:rsidP="00281B74">
      <w:pPr>
        <w:pStyle w:val="BodyTextIndent3"/>
        <w:widowControl w:val="0"/>
        <w:tabs>
          <w:tab w:val="left" w:pos="720"/>
        </w:tabs>
        <w:spacing w:after="0"/>
        <w:rPr>
          <w:rFonts w:ascii="Arial" w:hAnsi="Arial" w:cs="Arial"/>
          <w:snapToGrid w:val="0"/>
          <w:sz w:val="24"/>
          <w:szCs w:val="24"/>
        </w:rPr>
      </w:pPr>
    </w:p>
    <w:p w14:paraId="5E42D7BD" w14:textId="77777777" w:rsidR="00281B74" w:rsidRPr="004454E1" w:rsidRDefault="00281B74" w:rsidP="00281B74">
      <w:pPr>
        <w:pStyle w:val="BodyTextIndent3"/>
        <w:widowControl w:val="0"/>
        <w:spacing w:after="0"/>
        <w:ind w:left="1800" w:hanging="1080"/>
        <w:rPr>
          <w:rFonts w:ascii="Arial" w:hAnsi="Arial" w:cs="Arial"/>
          <w:snapToGrid w:val="0"/>
          <w:sz w:val="24"/>
          <w:szCs w:val="24"/>
        </w:rPr>
      </w:pPr>
      <w:r w:rsidRPr="004454E1">
        <w:rPr>
          <w:rFonts w:ascii="Arial" w:hAnsi="Arial" w:cs="Arial"/>
          <w:snapToGrid w:val="0"/>
          <w:sz w:val="24"/>
          <w:szCs w:val="24"/>
        </w:rPr>
        <w:t>Purpose:</w:t>
      </w:r>
      <w:r w:rsidRPr="004454E1">
        <w:rPr>
          <w:rFonts w:ascii="Arial" w:hAnsi="Arial" w:cs="Arial"/>
          <w:snapToGrid w:val="0"/>
          <w:sz w:val="24"/>
          <w:szCs w:val="24"/>
        </w:rPr>
        <w:tab/>
        <w:t xml:space="preserve">To define an initial stage of hurricane model development. Software development begins with a thorough </w:t>
      </w:r>
      <w:r w:rsidRPr="004454E1">
        <w:rPr>
          <w:rFonts w:ascii="Arial" w:hAnsi="Arial" w:cs="Arial"/>
          <w:i/>
          <w:snapToGrid w:val="0"/>
          <w:sz w:val="24"/>
          <w:szCs w:val="24"/>
        </w:rPr>
        <w:t>specification of requirements</w:t>
      </w:r>
      <w:r w:rsidRPr="004454E1">
        <w:rPr>
          <w:rFonts w:ascii="Arial" w:hAnsi="Arial" w:cs="Arial"/>
          <w:snapToGrid w:val="0"/>
          <w:sz w:val="24"/>
          <w:szCs w:val="24"/>
        </w:rPr>
        <w:t xml:space="preserve"> for each component, database, or data file accessed by a component. These requirements are frequently documented informally in natural language, with the addition of illustrations that aid both users and software engineers in specifying components, databases, or data files accessed by a component for the software product and process. Requirements drive the subsequent design (Hurricane Standard CI-3), implementation (Hurricane Standard CI-4), and verification (Hurricane Standard CI-5) of the hurricane model. </w:t>
      </w:r>
    </w:p>
    <w:p w14:paraId="455B5057" w14:textId="77777777" w:rsidR="00281B74" w:rsidRPr="004454E1" w:rsidRDefault="00281B74" w:rsidP="00281B74">
      <w:pPr>
        <w:pStyle w:val="BodyTextIndent3"/>
        <w:widowControl w:val="0"/>
        <w:spacing w:after="0"/>
        <w:ind w:left="1800" w:hanging="1080"/>
        <w:rPr>
          <w:rFonts w:ascii="Arial" w:hAnsi="Arial" w:cs="Arial"/>
          <w:snapToGrid w:val="0"/>
          <w:sz w:val="24"/>
          <w:szCs w:val="24"/>
        </w:rPr>
      </w:pPr>
    </w:p>
    <w:p w14:paraId="5B25FBE9" w14:textId="77777777" w:rsidR="00281B74" w:rsidRPr="004454E1" w:rsidRDefault="00281B74" w:rsidP="00281B74">
      <w:pPr>
        <w:pStyle w:val="BodyTextIndent3"/>
        <w:widowControl w:val="0"/>
        <w:spacing w:after="0"/>
        <w:ind w:left="1800" w:hanging="1080"/>
        <w:rPr>
          <w:rFonts w:ascii="Arial" w:hAnsi="Arial" w:cs="Arial"/>
          <w:snapToGrid w:val="0"/>
          <w:sz w:val="24"/>
          <w:szCs w:val="24"/>
        </w:rPr>
      </w:pPr>
      <w:r w:rsidRPr="004454E1">
        <w:rPr>
          <w:rFonts w:ascii="Arial" w:hAnsi="Arial" w:cs="Arial"/>
          <w:snapToGrid w:val="0"/>
          <w:sz w:val="24"/>
          <w:szCs w:val="24"/>
        </w:rPr>
        <w:tab/>
        <w:t>A typical division of requirements into categories would include:</w:t>
      </w:r>
    </w:p>
    <w:p w14:paraId="5B3DFF79" w14:textId="77777777" w:rsidR="00281B74" w:rsidRPr="004454E1" w:rsidRDefault="00281B74" w:rsidP="00281B74">
      <w:pPr>
        <w:tabs>
          <w:tab w:val="left" w:pos="1440"/>
        </w:tabs>
        <w:ind w:left="2520" w:hanging="1440"/>
        <w:rPr>
          <w:rFonts w:ascii="Arial" w:hAnsi="Arial" w:cs="Arial"/>
        </w:rPr>
      </w:pPr>
    </w:p>
    <w:p w14:paraId="747E9906" w14:textId="77777777" w:rsidR="00281B74" w:rsidRPr="004454E1" w:rsidRDefault="00281B74" w:rsidP="00281B74">
      <w:pPr>
        <w:ind w:left="2160" w:hanging="360"/>
        <w:rPr>
          <w:rFonts w:ascii="Arial" w:hAnsi="Arial" w:cs="Arial"/>
        </w:rPr>
      </w:pPr>
      <w:r w:rsidRPr="004454E1">
        <w:rPr>
          <w:rFonts w:ascii="Arial" w:hAnsi="Arial" w:cs="Arial"/>
          <w:iCs/>
        </w:rPr>
        <w:t>1.</w:t>
      </w:r>
      <w:r w:rsidRPr="004454E1">
        <w:rPr>
          <w:rFonts w:ascii="Arial" w:hAnsi="Arial" w:cs="Arial"/>
          <w:b/>
          <w:bCs/>
          <w:i/>
        </w:rPr>
        <w:t xml:space="preserve"> </w:t>
      </w:r>
      <w:r w:rsidRPr="004454E1">
        <w:rPr>
          <w:rFonts w:ascii="Arial" w:hAnsi="Arial" w:cs="Arial"/>
          <w:b/>
          <w:bCs/>
          <w:i/>
        </w:rPr>
        <w:tab/>
        <w:t xml:space="preserve">Interface: </w:t>
      </w:r>
      <w:r w:rsidRPr="004454E1">
        <w:rPr>
          <w:rFonts w:ascii="Arial" w:hAnsi="Arial" w:cs="Arial"/>
          <w:iCs/>
        </w:rPr>
        <w:t>For example,</w:t>
      </w:r>
      <w:r w:rsidRPr="004454E1">
        <w:rPr>
          <w:rFonts w:ascii="Arial" w:hAnsi="Arial" w:cs="Arial"/>
          <w:b/>
          <w:bCs/>
          <w:i/>
        </w:rPr>
        <w:t xml:space="preserve"> </w:t>
      </w:r>
      <w:r w:rsidRPr="004454E1">
        <w:rPr>
          <w:rFonts w:ascii="Arial" w:hAnsi="Arial" w:cs="Arial"/>
        </w:rPr>
        <w:t>use the web browser Internet Explorer, with ActiveX technology, to show county and ZIP Code maps of Florida. Allow text search commands for browsing and locating counties.</w:t>
      </w:r>
    </w:p>
    <w:p w14:paraId="37C173BD" w14:textId="77777777" w:rsidR="00281B74" w:rsidRPr="004454E1" w:rsidRDefault="00281B74" w:rsidP="00281B74">
      <w:pPr>
        <w:ind w:left="2160" w:hanging="360"/>
        <w:rPr>
          <w:rFonts w:ascii="Arial" w:hAnsi="Arial" w:cs="Arial"/>
        </w:rPr>
      </w:pPr>
    </w:p>
    <w:p w14:paraId="1381FD8B" w14:textId="31272371" w:rsidR="00281B74" w:rsidRPr="004454E1" w:rsidRDefault="00281B74" w:rsidP="00281B74">
      <w:pPr>
        <w:ind w:left="2160" w:hanging="360"/>
        <w:rPr>
          <w:rFonts w:ascii="Arial" w:hAnsi="Arial" w:cs="Arial"/>
        </w:rPr>
      </w:pPr>
      <w:r w:rsidRPr="004454E1">
        <w:rPr>
          <w:rFonts w:ascii="Arial" w:hAnsi="Arial" w:cs="Arial"/>
          <w:iCs/>
        </w:rPr>
        <w:t>2.</w:t>
      </w:r>
      <w:r w:rsidRPr="004454E1">
        <w:rPr>
          <w:rFonts w:ascii="Arial" w:hAnsi="Arial" w:cs="Arial"/>
          <w:b/>
          <w:bCs/>
          <w:i/>
        </w:rPr>
        <w:t xml:space="preserve"> </w:t>
      </w:r>
      <w:r w:rsidRPr="004454E1">
        <w:rPr>
          <w:rFonts w:ascii="Arial" w:hAnsi="Arial" w:cs="Arial"/>
          <w:b/>
          <w:bCs/>
          <w:i/>
        </w:rPr>
        <w:tab/>
        <w:t xml:space="preserve">Human Factors: </w:t>
      </w:r>
      <w:r w:rsidRPr="004454E1">
        <w:rPr>
          <w:rFonts w:ascii="Arial" w:hAnsi="Arial" w:cs="Arial"/>
          <w:iCs/>
        </w:rPr>
        <w:t xml:space="preserve">For example, </w:t>
      </w:r>
      <w:r w:rsidRPr="004454E1">
        <w:rPr>
          <w:rFonts w:ascii="Arial" w:hAnsi="Arial" w:cs="Arial"/>
        </w:rPr>
        <w:t xml:space="preserve">ZIP Code boundaries and contents, can be scaled to the extent that the average user can visually identify </w:t>
      </w:r>
      <w:r w:rsidR="001073E9">
        <w:rPr>
          <w:rFonts w:ascii="Arial" w:hAnsi="Arial" w:cs="Arial"/>
        </w:rPr>
        <w:t xml:space="preserve">personal </w:t>
      </w:r>
      <w:r w:rsidRPr="004454E1">
        <w:rPr>
          <w:rFonts w:ascii="Arial" w:hAnsi="Arial" w:cs="Arial"/>
        </w:rPr>
        <w:t>residential home exposures marked with small circles.</w:t>
      </w:r>
    </w:p>
    <w:p w14:paraId="7CE875D7" w14:textId="77777777" w:rsidR="00281B74" w:rsidRPr="004454E1" w:rsidRDefault="00281B74" w:rsidP="00281B74">
      <w:pPr>
        <w:ind w:left="2160" w:hanging="360"/>
        <w:rPr>
          <w:rFonts w:ascii="Arial" w:hAnsi="Arial" w:cs="Arial"/>
        </w:rPr>
      </w:pPr>
    </w:p>
    <w:p w14:paraId="7CFDA9B8" w14:textId="77777777" w:rsidR="00281B74" w:rsidRPr="004454E1" w:rsidRDefault="00281B74" w:rsidP="00281B74">
      <w:pPr>
        <w:ind w:left="2160" w:hanging="360"/>
        <w:rPr>
          <w:rFonts w:ascii="Arial" w:hAnsi="Arial" w:cs="Arial"/>
        </w:rPr>
      </w:pPr>
      <w:r w:rsidRPr="004454E1">
        <w:rPr>
          <w:rFonts w:ascii="Arial" w:hAnsi="Arial" w:cs="Arial"/>
          <w:iCs/>
        </w:rPr>
        <w:t>3.</w:t>
      </w:r>
      <w:r w:rsidRPr="004454E1">
        <w:rPr>
          <w:rFonts w:ascii="Arial" w:hAnsi="Arial" w:cs="Arial"/>
          <w:b/>
          <w:bCs/>
          <w:i/>
        </w:rPr>
        <w:t xml:space="preserve"> </w:t>
      </w:r>
      <w:r w:rsidRPr="004454E1">
        <w:rPr>
          <w:rFonts w:ascii="Arial" w:hAnsi="Arial" w:cs="Arial"/>
          <w:b/>
          <w:bCs/>
          <w:i/>
        </w:rPr>
        <w:tab/>
        <w:t xml:space="preserve">Functionality: </w:t>
      </w:r>
      <w:r w:rsidRPr="004454E1">
        <w:rPr>
          <w:rFonts w:ascii="Arial" w:hAnsi="Arial" w:cs="Arial"/>
          <w:iCs/>
        </w:rPr>
        <w:t xml:space="preserve">For example, </w:t>
      </w:r>
      <w:r w:rsidRPr="004454E1">
        <w:rPr>
          <w:rFonts w:ascii="Arial" w:hAnsi="Arial" w:cs="Arial"/>
        </w:rPr>
        <w:t>make the software design at the topmost level a data flowchart containing the following components: HURRICANE, WINDFIELD, DAMAGE, and HURRICANE LOSS COSTS. Write the low-level code in Java.</w:t>
      </w:r>
    </w:p>
    <w:p w14:paraId="2A64F859" w14:textId="77777777" w:rsidR="00281B74" w:rsidRPr="004454E1" w:rsidRDefault="00281B74" w:rsidP="00281B74">
      <w:pPr>
        <w:ind w:left="2520" w:hanging="360"/>
        <w:rPr>
          <w:rFonts w:ascii="Arial" w:hAnsi="Arial" w:cs="Arial"/>
        </w:rPr>
      </w:pPr>
    </w:p>
    <w:p w14:paraId="7E983596" w14:textId="77777777" w:rsidR="00281B74" w:rsidRPr="004454E1" w:rsidRDefault="00281B74" w:rsidP="00281B74">
      <w:pPr>
        <w:ind w:left="2160" w:hanging="360"/>
        <w:rPr>
          <w:rFonts w:ascii="Arial" w:hAnsi="Arial" w:cs="Arial"/>
          <w:bCs/>
        </w:rPr>
      </w:pPr>
      <w:r w:rsidRPr="004454E1">
        <w:rPr>
          <w:rFonts w:ascii="Arial" w:hAnsi="Arial" w:cs="Arial"/>
          <w:iCs/>
        </w:rPr>
        <w:t>4.</w:t>
      </w:r>
      <w:r w:rsidRPr="004454E1">
        <w:rPr>
          <w:rFonts w:ascii="Arial" w:hAnsi="Arial" w:cs="Arial"/>
          <w:b/>
          <w:bCs/>
          <w:i/>
        </w:rPr>
        <w:tab/>
        <w:t>Network Organization:</w:t>
      </w:r>
      <w:r w:rsidRPr="004454E1">
        <w:rPr>
          <w:rFonts w:ascii="Arial" w:hAnsi="Arial" w:cs="Arial"/>
          <w:bCs/>
        </w:rPr>
        <w:t xml:space="preserve"> For example, the use of multiple platforms, client-server layout, and cloud services.</w:t>
      </w:r>
    </w:p>
    <w:p w14:paraId="304CB1BB" w14:textId="77777777" w:rsidR="00281B74" w:rsidRPr="004454E1" w:rsidRDefault="00281B74" w:rsidP="00281B74">
      <w:pPr>
        <w:ind w:left="2160" w:hanging="360"/>
        <w:rPr>
          <w:rFonts w:ascii="Arial" w:hAnsi="Arial" w:cs="Arial"/>
          <w:b/>
          <w:bCs/>
          <w:i/>
        </w:rPr>
      </w:pPr>
    </w:p>
    <w:p w14:paraId="094B1EB1" w14:textId="77777777" w:rsidR="00281B74" w:rsidRPr="004454E1" w:rsidRDefault="00281B74" w:rsidP="00281B74">
      <w:pPr>
        <w:ind w:left="2160" w:hanging="360"/>
        <w:rPr>
          <w:rFonts w:ascii="Arial" w:hAnsi="Arial" w:cs="Arial"/>
        </w:rPr>
      </w:pPr>
      <w:r w:rsidRPr="004454E1">
        <w:rPr>
          <w:rFonts w:ascii="Arial" w:hAnsi="Arial" w:cs="Arial"/>
          <w:bCs/>
        </w:rPr>
        <w:t>5.</w:t>
      </w:r>
      <w:r w:rsidRPr="004454E1">
        <w:rPr>
          <w:rFonts w:ascii="Arial" w:hAnsi="Arial" w:cs="Arial"/>
          <w:bCs/>
        </w:rPr>
        <w:tab/>
      </w:r>
      <w:r w:rsidRPr="004454E1">
        <w:rPr>
          <w:rFonts w:ascii="Arial" w:hAnsi="Arial" w:cs="Arial"/>
          <w:b/>
          <w:bCs/>
          <w:i/>
        </w:rPr>
        <w:t xml:space="preserve">Documentation: </w:t>
      </w:r>
      <w:r w:rsidRPr="004454E1">
        <w:rPr>
          <w:rFonts w:ascii="Arial" w:hAnsi="Arial" w:cs="Arial"/>
          <w:iCs/>
        </w:rPr>
        <w:t xml:space="preserve">For example, </w:t>
      </w:r>
      <w:r w:rsidRPr="004454E1">
        <w:rPr>
          <w:rFonts w:ascii="Arial" w:hAnsi="Arial" w:cs="Arial"/>
        </w:rPr>
        <w:t>use Acrobat PDF for the layout language, and add PDF hyperlinks in documents to connect the sub-documents.</w:t>
      </w:r>
    </w:p>
    <w:p w14:paraId="21E511EB" w14:textId="77777777" w:rsidR="00281B74" w:rsidRPr="004454E1" w:rsidRDefault="00281B74" w:rsidP="00281B74">
      <w:pPr>
        <w:ind w:left="2160" w:hanging="360"/>
        <w:rPr>
          <w:rFonts w:ascii="Arial" w:hAnsi="Arial" w:cs="Arial"/>
        </w:rPr>
      </w:pPr>
    </w:p>
    <w:p w14:paraId="6BED1EE3" w14:textId="77777777" w:rsidR="00281B74" w:rsidRDefault="00281B74" w:rsidP="00281B74">
      <w:pPr>
        <w:tabs>
          <w:tab w:val="left" w:pos="2250"/>
        </w:tabs>
        <w:ind w:left="2160" w:hanging="360"/>
        <w:rPr>
          <w:rFonts w:ascii="Arial" w:hAnsi="Arial" w:cs="Arial"/>
        </w:rPr>
      </w:pPr>
      <w:r w:rsidRPr="004454E1">
        <w:rPr>
          <w:rFonts w:ascii="Arial" w:hAnsi="Arial" w:cs="Arial"/>
          <w:iCs/>
        </w:rPr>
        <w:t>6.</w:t>
      </w:r>
      <w:r w:rsidRPr="004454E1">
        <w:rPr>
          <w:rFonts w:ascii="Arial" w:hAnsi="Arial" w:cs="Arial"/>
          <w:b/>
          <w:bCs/>
          <w:i/>
        </w:rPr>
        <w:t xml:space="preserve"> </w:t>
      </w:r>
      <w:r w:rsidRPr="004454E1">
        <w:rPr>
          <w:rFonts w:ascii="Arial" w:hAnsi="Arial" w:cs="Arial"/>
          <w:b/>
          <w:bCs/>
          <w:i/>
        </w:rPr>
        <w:tab/>
        <w:t xml:space="preserve">Data: </w:t>
      </w:r>
      <w:r w:rsidRPr="004454E1">
        <w:rPr>
          <w:rFonts w:ascii="Arial" w:hAnsi="Arial" w:cs="Arial"/>
        </w:rPr>
        <w:t>For example, store the hurricane vulnerability data in an Excel spreadsheet using a different sheet for each construction type.</w:t>
      </w:r>
    </w:p>
    <w:p w14:paraId="02C6E55A" w14:textId="77777777" w:rsidR="00281B74" w:rsidRPr="004454E1" w:rsidRDefault="00281B74" w:rsidP="00281B74">
      <w:pPr>
        <w:tabs>
          <w:tab w:val="left" w:pos="2250"/>
        </w:tabs>
        <w:ind w:left="2160" w:hanging="360"/>
        <w:rPr>
          <w:rFonts w:ascii="Arial" w:hAnsi="Arial" w:cs="Arial"/>
        </w:rPr>
      </w:pPr>
    </w:p>
    <w:p w14:paraId="763FEDAB" w14:textId="77777777" w:rsidR="001073E9" w:rsidRDefault="00281B74" w:rsidP="00281B74">
      <w:pPr>
        <w:tabs>
          <w:tab w:val="left" w:pos="2250"/>
        </w:tabs>
        <w:ind w:left="2160" w:hanging="360"/>
        <w:rPr>
          <w:rFonts w:ascii="Arial" w:hAnsi="Arial" w:cs="Arial"/>
        </w:rPr>
      </w:pPr>
      <w:r w:rsidRPr="004454E1">
        <w:rPr>
          <w:rFonts w:ascii="Arial" w:hAnsi="Arial" w:cs="Arial"/>
          <w:iCs/>
        </w:rPr>
        <w:lastRenderedPageBreak/>
        <w:t>7.</w:t>
      </w:r>
      <w:r w:rsidRPr="004454E1">
        <w:rPr>
          <w:rFonts w:ascii="Arial" w:hAnsi="Arial" w:cs="Arial"/>
          <w:b/>
          <w:bCs/>
          <w:i/>
        </w:rPr>
        <w:t xml:space="preserve"> </w:t>
      </w:r>
      <w:r w:rsidRPr="004454E1">
        <w:rPr>
          <w:rFonts w:ascii="Arial" w:hAnsi="Arial" w:cs="Arial"/>
          <w:b/>
          <w:bCs/>
          <w:i/>
        </w:rPr>
        <w:tab/>
        <w:t xml:space="preserve">Human Resources: </w:t>
      </w:r>
      <w:r w:rsidRPr="004454E1">
        <w:rPr>
          <w:rFonts w:ascii="Arial" w:hAnsi="Arial" w:cs="Arial"/>
          <w:iCs/>
        </w:rPr>
        <w:t xml:space="preserve">For example, </w:t>
      </w:r>
      <w:r w:rsidRPr="004454E1">
        <w:rPr>
          <w:rFonts w:ascii="Arial" w:hAnsi="Arial" w:cs="Arial"/>
        </w:rPr>
        <w:t xml:space="preserve">task individuals for the six-month coding of the windfield simulation. Ask others to design </w:t>
      </w:r>
    </w:p>
    <w:p w14:paraId="23595CFA" w14:textId="16C6845B" w:rsidR="00281B74" w:rsidRPr="004454E1" w:rsidRDefault="001073E9" w:rsidP="00281B74">
      <w:pPr>
        <w:tabs>
          <w:tab w:val="left" w:pos="2250"/>
        </w:tabs>
        <w:ind w:left="2160" w:hanging="360"/>
        <w:rPr>
          <w:rFonts w:ascii="Arial" w:hAnsi="Arial" w:cs="Arial"/>
        </w:rPr>
      </w:pPr>
      <w:r>
        <w:rPr>
          <w:rFonts w:ascii="Arial" w:hAnsi="Arial" w:cs="Arial"/>
        </w:rPr>
        <w:tab/>
      </w:r>
      <w:r w:rsidR="00281B74" w:rsidRPr="004454E1">
        <w:rPr>
          <w:rFonts w:ascii="Arial" w:hAnsi="Arial" w:cs="Arial"/>
        </w:rPr>
        <w:t>the user-interface by working with the Quality Assurance team.</w:t>
      </w:r>
    </w:p>
    <w:p w14:paraId="3650ADE7" w14:textId="77777777" w:rsidR="00281B74" w:rsidRPr="004454E1" w:rsidRDefault="00281B74" w:rsidP="00281B74">
      <w:pPr>
        <w:ind w:left="2160" w:hanging="360"/>
        <w:rPr>
          <w:rFonts w:ascii="Arial" w:hAnsi="Arial" w:cs="Arial"/>
        </w:rPr>
      </w:pPr>
    </w:p>
    <w:p w14:paraId="502C418C" w14:textId="77777777" w:rsidR="00281B74" w:rsidRPr="004454E1" w:rsidRDefault="00281B74" w:rsidP="00281B74">
      <w:pPr>
        <w:tabs>
          <w:tab w:val="left" w:pos="2250"/>
        </w:tabs>
        <w:ind w:left="2160" w:hanging="360"/>
        <w:rPr>
          <w:rFonts w:ascii="Arial" w:hAnsi="Arial" w:cs="Arial"/>
        </w:rPr>
      </w:pPr>
      <w:r w:rsidRPr="004454E1">
        <w:rPr>
          <w:rFonts w:ascii="Arial" w:hAnsi="Arial" w:cs="Arial"/>
        </w:rPr>
        <w:t xml:space="preserve">8.  </w:t>
      </w:r>
      <w:r w:rsidRPr="004454E1">
        <w:rPr>
          <w:rFonts w:ascii="Arial" w:hAnsi="Arial" w:cs="Arial"/>
        </w:rPr>
        <w:tab/>
      </w:r>
      <w:r w:rsidRPr="004454E1">
        <w:rPr>
          <w:rFonts w:ascii="Arial" w:hAnsi="Arial" w:cs="Arial"/>
          <w:b/>
          <w:i/>
        </w:rPr>
        <w:t>System Models</w:t>
      </w:r>
      <w:r w:rsidRPr="00391DCB">
        <w:rPr>
          <w:rFonts w:ascii="Arial" w:hAnsi="Arial" w:cs="Arial"/>
          <w:b/>
          <w:bCs/>
          <w:i/>
          <w:iCs/>
        </w:rPr>
        <w:t>:</w:t>
      </w:r>
      <w:r w:rsidRPr="004454E1">
        <w:rPr>
          <w:rFonts w:ascii="Arial" w:hAnsi="Arial" w:cs="Arial"/>
        </w:rPr>
        <w:t xml:space="preserve"> For example, models with representations of software, data, and associated human collaboration will use Business Process Model and Notation (BPMN), Unified Modeling Language (UML), or Systems Modeling Language (SysML).</w:t>
      </w:r>
    </w:p>
    <w:p w14:paraId="4CDB6E67" w14:textId="77777777" w:rsidR="00281B74" w:rsidRPr="004454E1" w:rsidRDefault="00281B74" w:rsidP="00281B74">
      <w:pPr>
        <w:ind w:left="2160" w:hanging="360"/>
        <w:rPr>
          <w:rFonts w:ascii="Arial" w:hAnsi="Arial" w:cs="Arial"/>
          <w:sz w:val="20"/>
        </w:rPr>
      </w:pPr>
    </w:p>
    <w:p w14:paraId="19273764" w14:textId="77777777" w:rsidR="00281B74" w:rsidRPr="004454E1" w:rsidRDefault="00281B74" w:rsidP="00281B74">
      <w:pPr>
        <w:tabs>
          <w:tab w:val="left" w:pos="2250"/>
        </w:tabs>
        <w:ind w:left="2160" w:hanging="360"/>
        <w:rPr>
          <w:rFonts w:ascii="Arial" w:hAnsi="Arial" w:cs="Arial"/>
        </w:rPr>
      </w:pPr>
      <w:r w:rsidRPr="004454E1">
        <w:rPr>
          <w:rFonts w:ascii="Arial" w:hAnsi="Arial" w:cs="Arial"/>
          <w:iCs/>
        </w:rPr>
        <w:t>9.</w:t>
      </w:r>
      <w:r w:rsidRPr="004454E1">
        <w:rPr>
          <w:rFonts w:ascii="Arial" w:hAnsi="Arial" w:cs="Arial"/>
          <w:b/>
          <w:bCs/>
          <w:i/>
        </w:rPr>
        <w:t xml:space="preserve"> </w:t>
      </w:r>
      <w:r w:rsidRPr="004454E1">
        <w:rPr>
          <w:rFonts w:ascii="Arial" w:hAnsi="Arial" w:cs="Arial"/>
          <w:b/>
          <w:bCs/>
          <w:i/>
        </w:rPr>
        <w:tab/>
        <w:t xml:space="preserve">Security: </w:t>
      </w:r>
      <w:r w:rsidRPr="004454E1">
        <w:rPr>
          <w:rFonts w:ascii="Arial" w:hAnsi="Arial" w:cs="Arial"/>
          <w:iCs/>
        </w:rPr>
        <w:t xml:space="preserve">For example, </w:t>
      </w:r>
      <w:r w:rsidRPr="004454E1">
        <w:rPr>
          <w:rFonts w:ascii="Arial" w:hAnsi="Arial" w:cs="Arial"/>
        </w:rPr>
        <w:t>store tapes off-site, with incremental daily backups. Password-protect all source files.</w:t>
      </w:r>
    </w:p>
    <w:p w14:paraId="1084C63B" w14:textId="77777777" w:rsidR="00281B74" w:rsidRPr="004454E1" w:rsidRDefault="00281B74" w:rsidP="00281B74">
      <w:pPr>
        <w:ind w:left="2160" w:hanging="360"/>
        <w:rPr>
          <w:rFonts w:ascii="Arial" w:hAnsi="Arial" w:cs="Arial"/>
        </w:rPr>
      </w:pPr>
    </w:p>
    <w:p w14:paraId="577F93EE" w14:textId="77777777" w:rsidR="001073E9" w:rsidRDefault="00281B74" w:rsidP="00281B74">
      <w:pPr>
        <w:tabs>
          <w:tab w:val="left" w:pos="2340"/>
        </w:tabs>
        <w:ind w:left="2160" w:hanging="360"/>
        <w:rPr>
          <w:rFonts w:ascii="Arial" w:hAnsi="Arial" w:cs="Arial"/>
        </w:rPr>
      </w:pPr>
      <w:r w:rsidRPr="004454E1">
        <w:rPr>
          <w:rFonts w:ascii="Arial" w:hAnsi="Arial" w:cs="Arial"/>
          <w:iCs/>
        </w:rPr>
        <w:t>10.</w:t>
      </w:r>
      <w:r w:rsidRPr="004454E1">
        <w:rPr>
          <w:rFonts w:ascii="Arial" w:hAnsi="Arial" w:cs="Arial"/>
          <w:b/>
          <w:bCs/>
          <w:i/>
        </w:rPr>
        <w:t xml:space="preserve">Quality Assurance: </w:t>
      </w:r>
      <w:r w:rsidRPr="004454E1">
        <w:rPr>
          <w:rFonts w:ascii="Arial" w:hAnsi="Arial" w:cs="Arial"/>
          <w:iCs/>
        </w:rPr>
        <w:t xml:space="preserve">For example, </w:t>
      </w:r>
      <w:r w:rsidRPr="004454E1">
        <w:rPr>
          <w:rFonts w:ascii="Arial" w:hAnsi="Arial" w:cs="Arial"/>
        </w:rPr>
        <w:t xml:space="preserve">filter insurance </w:t>
      </w:r>
      <w:r w:rsidR="001073E9">
        <w:rPr>
          <w:rFonts w:ascii="Arial" w:hAnsi="Arial" w:cs="Arial"/>
        </w:rPr>
        <w:t xml:space="preserve">company hurricane </w:t>
      </w:r>
      <w:r w:rsidRPr="004454E1">
        <w:rPr>
          <w:rFonts w:ascii="Arial" w:hAnsi="Arial" w:cs="Arial"/>
        </w:rPr>
        <w:t xml:space="preserve">claims data against norms and extremes created </w:t>
      </w:r>
    </w:p>
    <w:p w14:paraId="50B5832C" w14:textId="545AE3BC" w:rsidR="00281B74" w:rsidRPr="004454E1" w:rsidRDefault="001073E9" w:rsidP="00281B74">
      <w:pPr>
        <w:tabs>
          <w:tab w:val="left" w:pos="2340"/>
        </w:tabs>
        <w:ind w:left="2160" w:hanging="360"/>
        <w:rPr>
          <w:rFonts w:ascii="Arial" w:hAnsi="Arial" w:cs="Arial"/>
          <w:i/>
        </w:rPr>
      </w:pPr>
      <w:r>
        <w:rPr>
          <w:rFonts w:ascii="Arial" w:hAnsi="Arial" w:cs="Arial"/>
        </w:rPr>
        <w:tab/>
      </w:r>
      <w:r w:rsidR="00281B74" w:rsidRPr="004454E1">
        <w:rPr>
          <w:rFonts w:ascii="Arial" w:hAnsi="Arial" w:cs="Arial"/>
        </w:rPr>
        <w:t>for the last project.</w:t>
      </w:r>
    </w:p>
    <w:p w14:paraId="5E762299" w14:textId="77777777" w:rsidR="00281B74" w:rsidRPr="004454E1" w:rsidRDefault="00281B74" w:rsidP="00281B74">
      <w:pPr>
        <w:pStyle w:val="BodyTextIndent"/>
        <w:tabs>
          <w:tab w:val="left" w:pos="720"/>
          <w:tab w:val="left" w:pos="2520"/>
        </w:tabs>
        <w:spacing w:after="0"/>
        <w:rPr>
          <w:rFonts w:ascii="Arial" w:hAnsi="Arial" w:cs="Arial"/>
        </w:rPr>
      </w:pPr>
    </w:p>
    <w:p w14:paraId="751A2BD5" w14:textId="77777777" w:rsidR="00281B74" w:rsidRPr="004454E1" w:rsidRDefault="00281B74" w:rsidP="00281B74">
      <w:pPr>
        <w:pStyle w:val="BodyTextIndent"/>
        <w:tabs>
          <w:tab w:val="left" w:pos="720"/>
          <w:tab w:val="left" w:pos="2520"/>
          <w:tab w:val="left" w:pos="3060"/>
        </w:tabs>
        <w:spacing w:after="0"/>
        <w:ind w:right="-360"/>
        <w:rPr>
          <w:rFonts w:ascii="Arial" w:hAnsi="Arial" w:cs="Arial"/>
        </w:rPr>
      </w:pPr>
      <w:r w:rsidRPr="004454E1">
        <w:rPr>
          <w:rFonts w:ascii="Arial" w:hAnsi="Arial" w:cs="Arial"/>
        </w:rPr>
        <w:tab/>
        <w:t>Relevant Form:</w:t>
      </w:r>
      <w:r>
        <w:rPr>
          <w:rFonts w:ascii="Arial" w:hAnsi="Arial" w:cs="Arial"/>
        </w:rPr>
        <w:t xml:space="preserve"> </w:t>
      </w:r>
      <w:r w:rsidRPr="004454E1">
        <w:rPr>
          <w:rFonts w:ascii="Arial" w:hAnsi="Arial" w:cs="Arial"/>
        </w:rPr>
        <w:t>G-6,</w:t>
      </w:r>
      <w:r>
        <w:rPr>
          <w:rFonts w:ascii="Arial" w:hAnsi="Arial" w:cs="Arial"/>
        </w:rPr>
        <w:t xml:space="preserve"> </w:t>
      </w:r>
      <w:r w:rsidRPr="004454E1">
        <w:rPr>
          <w:rFonts w:ascii="Arial" w:hAnsi="Arial" w:cs="Arial"/>
        </w:rPr>
        <w:t>Computer/Information Hurricane Standards Expert Certification</w:t>
      </w:r>
    </w:p>
    <w:p w14:paraId="08108BEF" w14:textId="77777777" w:rsidR="00281B74" w:rsidRPr="004454E1" w:rsidRDefault="00281B74" w:rsidP="00281B74">
      <w:pPr>
        <w:tabs>
          <w:tab w:val="left" w:pos="1440"/>
        </w:tabs>
        <w:ind w:left="2160" w:hanging="1440"/>
        <w:rPr>
          <w:rFonts w:ascii="Arial" w:hAnsi="Arial" w:cs="Arial"/>
          <w:b/>
        </w:rPr>
      </w:pPr>
    </w:p>
    <w:p w14:paraId="7DD5058B" w14:textId="77777777" w:rsidR="00281B74" w:rsidRPr="004454E1" w:rsidRDefault="00281B74" w:rsidP="00281B74">
      <w:pPr>
        <w:tabs>
          <w:tab w:val="left" w:pos="1440"/>
        </w:tabs>
        <w:ind w:left="1440" w:hanging="1440"/>
        <w:rPr>
          <w:rFonts w:ascii="Arial" w:hAnsi="Arial" w:cs="Arial"/>
          <w:b/>
        </w:rPr>
      </w:pPr>
      <w:r w:rsidRPr="004454E1">
        <w:rPr>
          <w:rFonts w:ascii="Arial" w:hAnsi="Arial" w:cs="Arial"/>
          <w:b/>
        </w:rPr>
        <w:t>Disclosure</w:t>
      </w:r>
    </w:p>
    <w:p w14:paraId="7042AEC3" w14:textId="77777777" w:rsidR="00281B74" w:rsidRPr="004454E1" w:rsidRDefault="00281B74" w:rsidP="00281B74">
      <w:pPr>
        <w:ind w:left="1440" w:hanging="360"/>
        <w:rPr>
          <w:rFonts w:ascii="Arial" w:hAnsi="Arial" w:cs="Arial"/>
          <w:i/>
        </w:rPr>
      </w:pPr>
    </w:p>
    <w:p w14:paraId="4937660D" w14:textId="77777777" w:rsidR="00281B74" w:rsidRPr="004454E1" w:rsidRDefault="00281B74" w:rsidP="00281B74">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bCs/>
          <w:iCs/>
        </w:rPr>
      </w:pPr>
      <w:r w:rsidRPr="004454E1">
        <w:rPr>
          <w:rFonts w:ascii="Arial" w:hAnsi="Arial" w:cs="Arial"/>
          <w:bCs/>
          <w:iCs/>
        </w:rPr>
        <w:t>1.</w:t>
      </w:r>
      <w:r w:rsidRPr="004454E1">
        <w:rPr>
          <w:rFonts w:ascii="Arial" w:hAnsi="Arial" w:cs="Arial"/>
          <w:bCs/>
          <w:iCs/>
        </w:rPr>
        <w:tab/>
        <w:t>Provide a description of the hurricane model and platform(s) documentation for interface, human factors, functionality, system documentation, data, human and material resources, security, and quality assurance.</w:t>
      </w:r>
    </w:p>
    <w:p w14:paraId="6D52DA42" w14:textId="77777777" w:rsidR="00281B74" w:rsidRPr="004454E1" w:rsidRDefault="00281B74" w:rsidP="00281B74">
      <w:pPr>
        <w:tabs>
          <w:tab w:val="left" w:pos="1440"/>
        </w:tabs>
        <w:ind w:left="1080" w:hanging="1080"/>
        <w:rPr>
          <w:rFonts w:ascii="Arial" w:hAnsi="Arial" w:cs="Arial"/>
          <w:b/>
        </w:rPr>
      </w:pPr>
    </w:p>
    <w:p w14:paraId="1E8C1881" w14:textId="77777777" w:rsidR="00281B74" w:rsidRPr="004454E1" w:rsidRDefault="00281B74" w:rsidP="00281B74">
      <w:pPr>
        <w:tabs>
          <w:tab w:val="left" w:pos="1440"/>
        </w:tabs>
        <w:ind w:left="1080" w:hanging="1080"/>
        <w:rPr>
          <w:rFonts w:ascii="Arial" w:hAnsi="Arial" w:cs="Arial"/>
          <w:b/>
        </w:rPr>
      </w:pPr>
      <w:r w:rsidRPr="004454E1">
        <w:rPr>
          <w:rFonts w:ascii="Arial" w:hAnsi="Arial" w:cs="Arial"/>
          <w:b/>
        </w:rPr>
        <w:t>Audit</w:t>
      </w:r>
    </w:p>
    <w:p w14:paraId="7F94D085" w14:textId="77777777" w:rsidR="00281B74" w:rsidRPr="004454E1" w:rsidRDefault="00281B74" w:rsidP="00281B74">
      <w:pPr>
        <w:tabs>
          <w:tab w:val="left" w:pos="1440"/>
        </w:tabs>
        <w:ind w:left="1080" w:hanging="1080"/>
        <w:rPr>
          <w:rFonts w:ascii="Arial" w:hAnsi="Arial" w:cs="Arial"/>
        </w:rPr>
      </w:pPr>
    </w:p>
    <w:p w14:paraId="0B107F59" w14:textId="77777777" w:rsidR="00281B74" w:rsidRPr="004454E1" w:rsidRDefault="00281B74" w:rsidP="00281B74">
      <w:pPr>
        <w:tabs>
          <w:tab w:val="left" w:pos="1080"/>
        </w:tabs>
        <w:ind w:left="360" w:hanging="360"/>
        <w:rPr>
          <w:rFonts w:ascii="Arial" w:hAnsi="Arial" w:cs="Arial"/>
        </w:rPr>
      </w:pPr>
      <w:r w:rsidRPr="004454E1">
        <w:rPr>
          <w:rFonts w:ascii="Arial" w:hAnsi="Arial" w:cs="Arial"/>
        </w:rPr>
        <w:t>1.</w:t>
      </w:r>
      <w:r w:rsidRPr="004454E1">
        <w:rPr>
          <w:rFonts w:ascii="Arial" w:hAnsi="Arial" w:cs="Arial"/>
        </w:rPr>
        <w:tab/>
        <w:t>Maintenance and documentation of a complete set of requirements for each software component, database, and data file accessed by a component will be reviewed.</w:t>
      </w:r>
    </w:p>
    <w:p w14:paraId="12F224B8" w14:textId="77777777" w:rsidR="00281B74" w:rsidRPr="004454E1" w:rsidRDefault="00281B74" w:rsidP="00281B74">
      <w:pPr>
        <w:tabs>
          <w:tab w:val="left" w:pos="1080"/>
        </w:tabs>
        <w:ind w:left="360" w:hanging="360"/>
        <w:rPr>
          <w:rFonts w:ascii="Arial" w:hAnsi="Arial" w:cs="Arial"/>
        </w:rPr>
      </w:pPr>
    </w:p>
    <w:p w14:paraId="6E7760D6" w14:textId="77777777" w:rsidR="00281B74" w:rsidRDefault="00281B74" w:rsidP="00281B74">
      <w:pPr>
        <w:tabs>
          <w:tab w:val="left" w:pos="1080"/>
        </w:tabs>
        <w:ind w:left="360" w:hanging="360"/>
        <w:rPr>
          <w:rFonts w:ascii="Arial" w:hAnsi="Arial" w:cs="Arial"/>
        </w:rPr>
      </w:pPr>
      <w:r w:rsidRPr="004454E1">
        <w:rPr>
          <w:rFonts w:ascii="Arial" w:hAnsi="Arial" w:cs="Arial"/>
        </w:rPr>
        <w:t>2.</w:t>
      </w:r>
      <w:r w:rsidRPr="004454E1">
        <w:rPr>
          <w:rFonts w:ascii="Arial" w:hAnsi="Arial" w:cs="Arial"/>
        </w:rPr>
        <w:tab/>
        <w:t xml:space="preserve">Requirements documentation specifically relating to each model change identified </w:t>
      </w:r>
    </w:p>
    <w:p w14:paraId="74CAE235" w14:textId="77777777" w:rsidR="00281B74" w:rsidRPr="004454E1" w:rsidRDefault="00281B74" w:rsidP="00281B74">
      <w:pPr>
        <w:tabs>
          <w:tab w:val="left" w:pos="1080"/>
        </w:tabs>
        <w:ind w:left="360" w:hanging="360"/>
        <w:rPr>
          <w:rFonts w:ascii="Arial" w:hAnsi="Arial" w:cs="Arial"/>
        </w:rPr>
      </w:pPr>
      <w:r>
        <w:rPr>
          <w:rFonts w:ascii="Arial" w:hAnsi="Arial" w:cs="Arial"/>
        </w:rPr>
        <w:tab/>
      </w:r>
      <w:r w:rsidRPr="004454E1">
        <w:rPr>
          <w:rFonts w:ascii="Arial" w:hAnsi="Arial" w:cs="Arial"/>
        </w:rPr>
        <w:t>in Hurricane Standard G-1, Disclosure 7 will be reviewed.</w:t>
      </w:r>
    </w:p>
    <w:p w14:paraId="2654FDD2" w14:textId="77777777" w:rsidR="00281B74" w:rsidRPr="004454E1" w:rsidRDefault="00281B74" w:rsidP="00281B74">
      <w:pPr>
        <w:tabs>
          <w:tab w:val="left" w:pos="1080"/>
        </w:tabs>
        <w:ind w:left="360" w:hanging="360"/>
        <w:rPr>
          <w:rFonts w:ascii="Arial" w:hAnsi="Arial" w:cs="Arial"/>
        </w:rPr>
      </w:pPr>
    </w:p>
    <w:p w14:paraId="259A30CA" w14:textId="77777777" w:rsidR="00281B74" w:rsidRPr="004454E1" w:rsidRDefault="00281B74" w:rsidP="00281B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rPr>
      </w:pPr>
    </w:p>
    <w:p w14:paraId="274E8482" w14:textId="77777777" w:rsidR="00281B74" w:rsidRPr="004454E1" w:rsidRDefault="00281B74" w:rsidP="00281B74">
      <w:pPr>
        <w:rPr>
          <w:rFonts w:ascii="Arial" w:hAnsi="Arial" w:cs="Arial"/>
          <w:bCs/>
          <w:sz w:val="28"/>
        </w:rPr>
      </w:pPr>
      <w:r w:rsidRPr="004454E1">
        <w:rPr>
          <w:rFonts w:ascii="Arial" w:hAnsi="Arial" w:cs="Arial"/>
          <w:bCs/>
          <w:sz w:val="28"/>
        </w:rPr>
        <w:br w:type="page"/>
      </w:r>
    </w:p>
    <w:p w14:paraId="0A3E41E0" w14:textId="77777777" w:rsidR="00281B74" w:rsidRDefault="00281B74" w:rsidP="00281B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85216" behindDoc="1" locked="0" layoutInCell="1" allowOverlap="1" wp14:anchorId="6D793FC6" wp14:editId="5F908F48">
                <wp:simplePos x="0" y="0"/>
                <wp:positionH relativeFrom="column">
                  <wp:posOffset>-160934</wp:posOffset>
                </wp:positionH>
                <wp:positionV relativeFrom="paragraph">
                  <wp:posOffset>-115215</wp:posOffset>
                </wp:positionV>
                <wp:extent cx="6438900" cy="3240633"/>
                <wp:effectExtent l="0" t="0" r="95250" b="93345"/>
                <wp:wrapNone/>
                <wp:docPr id="2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24063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E1F66" id="Rectangle 103" o:spid="_x0000_s1026" style="position:absolute;margin-left:-12.65pt;margin-top:-9.05pt;width:507pt;height:255.1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" fillcolor="#eaeaea" strokeweight="1pt">
                <v:shadow on="t" offset="6pt,6pt"/>
              </v:rect>
            </w:pict>
          </mc:Fallback>
        </mc:AlternateContent>
      </w:r>
      <w:r>
        <w:rPr>
          <w:rFonts w:ascii="Arial" w:hAnsi="Arial" w:cs="Arial"/>
          <w:b/>
          <w:sz w:val="28"/>
        </w:rPr>
        <w:t>CI-3</w:t>
      </w:r>
      <w:r>
        <w:rPr>
          <w:rFonts w:ascii="Arial" w:hAnsi="Arial" w:cs="Arial"/>
          <w:b/>
          <w:sz w:val="28"/>
        </w:rPr>
        <w:tab/>
        <w:t>Hurricane Model Organization and Component Design</w:t>
      </w:r>
    </w:p>
    <w:p w14:paraId="1171EF44" w14:textId="77777777" w:rsidR="00281B74" w:rsidRDefault="00281B74" w:rsidP="00281B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Pr>
          <w:sz w:val="20"/>
          <w:szCs w:val="20"/>
        </w:rPr>
        <w:tab/>
      </w:r>
      <w:r>
        <w:rPr>
          <w:rFonts w:ascii="Arial" w:hAnsi="Arial" w:cs="Arial"/>
          <w:b/>
        </w:rPr>
        <w:tab/>
      </w:r>
    </w:p>
    <w:p w14:paraId="5AF4C2B7" w14:textId="77777777" w:rsidR="00281B74" w:rsidRPr="00BA7D1B" w:rsidRDefault="00281B74" w:rsidP="00281B74">
      <w:pPr>
        <w:pStyle w:val="ListParagraph"/>
        <w:numPr>
          <w:ilvl w:val="0"/>
          <w:numId w:val="2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color w:val="0000FF"/>
          <w:u w:val="single"/>
        </w:rPr>
      </w:pPr>
      <w:r w:rsidRPr="00BA7D1B">
        <w:rPr>
          <w:rFonts w:ascii="Arial" w:hAnsi="Arial" w:cs="Arial"/>
          <w:b/>
          <w:i/>
        </w:rPr>
        <w:t xml:space="preserve">The </w:t>
      </w:r>
      <w:r>
        <w:rPr>
          <w:rFonts w:ascii="Arial" w:hAnsi="Arial" w:cs="Arial"/>
          <w:b/>
          <w:i/>
        </w:rPr>
        <w:t>following</w:t>
      </w:r>
      <w:r w:rsidRPr="00BA7D1B">
        <w:rPr>
          <w:rFonts w:ascii="Arial" w:hAnsi="Arial" w:cs="Arial"/>
          <w:b/>
          <w:i/>
        </w:rPr>
        <w:t xml:space="preserve"> shall</w:t>
      </w:r>
      <w:r>
        <w:rPr>
          <w:rFonts w:ascii="Arial" w:hAnsi="Arial" w:cs="Arial"/>
          <w:b/>
          <w:i/>
        </w:rPr>
        <w:t xml:space="preserve"> be</w:t>
      </w:r>
      <w:r w:rsidRPr="00BA7D1B">
        <w:rPr>
          <w:rFonts w:ascii="Arial" w:hAnsi="Arial" w:cs="Arial"/>
          <w:b/>
          <w:i/>
        </w:rPr>
        <w:t xml:space="preserve"> maintain</w:t>
      </w:r>
      <w:r>
        <w:rPr>
          <w:rFonts w:ascii="Arial" w:hAnsi="Arial" w:cs="Arial"/>
          <w:b/>
          <w:i/>
        </w:rPr>
        <w:t>ed</w:t>
      </w:r>
      <w:r w:rsidRPr="00BA7D1B">
        <w:rPr>
          <w:rFonts w:ascii="Arial" w:hAnsi="Arial" w:cs="Arial"/>
          <w:b/>
          <w:i/>
        </w:rPr>
        <w:t xml:space="preserve"> and document</w:t>
      </w:r>
      <w:r>
        <w:rPr>
          <w:rFonts w:ascii="Arial" w:hAnsi="Arial" w:cs="Arial"/>
          <w:b/>
          <w:i/>
        </w:rPr>
        <w:t>ed:</w:t>
      </w:r>
      <w:r w:rsidRPr="00BA7D1B">
        <w:rPr>
          <w:rFonts w:ascii="Arial" w:hAnsi="Arial" w:cs="Arial"/>
          <w:b/>
          <w:i/>
        </w:rPr>
        <w:t xml:space="preserve"> (1) detailed control and data flowcharts and interface specifications for each software component, (2) schema definitions for each database and data file, (3)</w:t>
      </w:r>
      <w:r>
        <w:rPr>
          <w:rFonts w:ascii="Arial" w:hAnsi="Arial" w:cs="Arial"/>
          <w:b/>
          <w:i/>
        </w:rPr>
        <w:t> </w:t>
      </w:r>
      <w:r w:rsidRPr="00BA7D1B">
        <w:rPr>
          <w:rFonts w:ascii="Arial" w:hAnsi="Arial" w:cs="Arial"/>
          <w:b/>
          <w:i/>
        </w:rPr>
        <w:t xml:space="preserve">flowcharts illustrating </w:t>
      </w:r>
      <w:r>
        <w:rPr>
          <w:rFonts w:ascii="Arial" w:hAnsi="Arial" w:cs="Arial"/>
          <w:b/>
          <w:i/>
        </w:rPr>
        <w:t xml:space="preserve">hurricane </w:t>
      </w:r>
      <w:r w:rsidRPr="00BA7D1B">
        <w:rPr>
          <w:rFonts w:ascii="Arial" w:hAnsi="Arial" w:cs="Arial"/>
          <w:b/>
          <w:i/>
        </w:rPr>
        <w:t xml:space="preserve">model-related flow of information and its </w:t>
      </w:r>
      <w:r w:rsidRPr="00634876">
        <w:rPr>
          <w:rFonts w:ascii="Arial" w:hAnsi="Arial" w:cs="Arial"/>
          <w:b/>
          <w:i/>
        </w:rPr>
        <w:t xml:space="preserve">processing by modeling organization personnel or consultants, (4) network </w:t>
      </w:r>
      <w:r>
        <w:rPr>
          <w:rFonts w:ascii="Arial" w:hAnsi="Arial" w:cs="Arial"/>
          <w:b/>
          <w:i/>
        </w:rPr>
        <w:t>organization</w:t>
      </w:r>
      <w:r w:rsidRPr="00634876">
        <w:rPr>
          <w:rFonts w:ascii="Arial" w:hAnsi="Arial" w:cs="Arial"/>
          <w:b/>
          <w:i/>
        </w:rPr>
        <w:t>, and (5) system model representations associated with (1)-(4)</w:t>
      </w:r>
      <w:r>
        <w:rPr>
          <w:rFonts w:ascii="Arial" w:hAnsi="Arial" w:cs="Arial"/>
          <w:b/>
          <w:i/>
        </w:rPr>
        <w:t xml:space="preserve"> above</w:t>
      </w:r>
      <w:r w:rsidRPr="00634876">
        <w:rPr>
          <w:rFonts w:ascii="Arial" w:hAnsi="Arial" w:cs="Arial"/>
          <w:b/>
          <w:i/>
        </w:rPr>
        <w:t>. Documentation shall be to the level of components that</w:t>
      </w:r>
      <w:r w:rsidRPr="00BA7D1B">
        <w:rPr>
          <w:rFonts w:ascii="Arial" w:hAnsi="Arial" w:cs="Arial"/>
          <w:b/>
          <w:i/>
        </w:rPr>
        <w:t xml:space="preserve"> make significant contributions to the </w:t>
      </w:r>
      <w:r>
        <w:rPr>
          <w:rFonts w:ascii="Arial" w:hAnsi="Arial" w:cs="Arial"/>
          <w:b/>
          <w:i/>
        </w:rPr>
        <w:t xml:space="preserve">hurricane </w:t>
      </w:r>
      <w:r w:rsidRPr="00BA7D1B">
        <w:rPr>
          <w:rFonts w:ascii="Arial" w:hAnsi="Arial" w:cs="Arial"/>
          <w:b/>
          <w:i/>
        </w:rPr>
        <w:t>model output.</w:t>
      </w:r>
    </w:p>
    <w:p w14:paraId="7ADEDD77" w14:textId="77777777" w:rsidR="00281B74" w:rsidRPr="00BA7D1B" w:rsidRDefault="00281B74" w:rsidP="00281B74">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rFonts w:ascii="Arial" w:hAnsi="Arial" w:cs="Arial"/>
          <w:b/>
          <w:color w:val="0000FF"/>
          <w:u w:val="single"/>
        </w:rPr>
      </w:pPr>
    </w:p>
    <w:p w14:paraId="52E30927" w14:textId="77777777" w:rsidR="00281B74" w:rsidRPr="004A2969" w:rsidRDefault="00281B74" w:rsidP="00281B74">
      <w:pPr>
        <w:pStyle w:val="ListParagraph"/>
        <w:numPr>
          <w:ilvl w:val="0"/>
          <w:numId w:val="2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r w:rsidRPr="00BA7D1B">
        <w:rPr>
          <w:rFonts w:ascii="Arial" w:hAnsi="Arial" w:cs="Arial"/>
          <w:b/>
          <w:i/>
        </w:rPr>
        <w:t>All flowcharts (e.g., software, data, and system models)</w:t>
      </w:r>
      <w:r>
        <w:rPr>
          <w:rFonts w:ascii="Arial" w:hAnsi="Arial" w:cs="Arial"/>
          <w:b/>
          <w:i/>
        </w:rPr>
        <w:t xml:space="preserve"> in the submission or in other relevant documentation</w:t>
      </w:r>
      <w:r w:rsidRPr="00BA7D1B">
        <w:rPr>
          <w:rFonts w:ascii="Arial" w:hAnsi="Arial" w:cs="Arial"/>
          <w:b/>
          <w:i/>
        </w:rPr>
        <w:t xml:space="preserve"> shall be based on</w:t>
      </w:r>
    </w:p>
    <w:p w14:paraId="6AE2FECC" w14:textId="77777777" w:rsidR="00281B74" w:rsidRDefault="00281B74" w:rsidP="00281B74">
      <w:pPr>
        <w:tabs>
          <w:tab w:val="left" w:pos="-144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1080"/>
        <w:rPr>
          <w:rFonts w:ascii="Arial" w:hAnsi="Arial" w:cs="Arial"/>
          <w:b/>
          <w:i/>
        </w:rPr>
      </w:pPr>
      <w:r>
        <w:rPr>
          <w:rFonts w:ascii="Arial" w:hAnsi="Arial" w:cs="Arial"/>
          <w:b/>
          <w:i/>
        </w:rPr>
        <w:tab/>
      </w:r>
      <w:r>
        <w:rPr>
          <w:rFonts w:ascii="Arial" w:hAnsi="Arial" w:cs="Arial"/>
          <w:b/>
          <w:i/>
        </w:rPr>
        <w:tab/>
      </w:r>
      <w:r w:rsidRPr="004A2969">
        <w:rPr>
          <w:rFonts w:ascii="Arial" w:hAnsi="Arial" w:cs="Arial"/>
          <w:b/>
          <w:i/>
        </w:rPr>
        <w:t>(1) a referenced industry standard (e.g., UML, BPMN, SysML), or</w:t>
      </w:r>
    </w:p>
    <w:p w14:paraId="2155CBF3" w14:textId="77777777" w:rsidR="00281B74" w:rsidRPr="004A2969" w:rsidRDefault="00281B74" w:rsidP="00281B74">
      <w:pPr>
        <w:tabs>
          <w:tab w:val="left" w:pos="-144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1080"/>
        <w:rPr>
          <w:rFonts w:ascii="Arial" w:hAnsi="Arial" w:cs="Arial"/>
          <w:b/>
        </w:rPr>
      </w:pPr>
      <w:r>
        <w:rPr>
          <w:rFonts w:ascii="Arial" w:hAnsi="Arial" w:cs="Arial"/>
          <w:b/>
          <w:i/>
        </w:rPr>
        <w:tab/>
      </w:r>
      <w:r>
        <w:rPr>
          <w:rFonts w:ascii="Arial" w:hAnsi="Arial" w:cs="Arial"/>
          <w:b/>
          <w:i/>
        </w:rPr>
        <w:tab/>
      </w:r>
      <w:r w:rsidRPr="004A2969">
        <w:rPr>
          <w:rFonts w:ascii="Arial" w:hAnsi="Arial" w:cs="Arial"/>
          <w:b/>
          <w:i/>
        </w:rPr>
        <w:t>(2) a comparable internally developed standard which is separately documented.</w:t>
      </w:r>
    </w:p>
    <w:p w14:paraId="737DFC38" w14:textId="77777777" w:rsidR="00281B74" w:rsidRDefault="00281B74" w:rsidP="00281B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color w:val="FF0000"/>
        </w:rPr>
      </w:pPr>
      <w:bookmarkStart w:id="55" w:name="_Hlk77752394"/>
    </w:p>
    <w:bookmarkEnd w:id="55"/>
    <w:p w14:paraId="4341F378" w14:textId="77777777" w:rsidR="00281B74" w:rsidRPr="004454E1" w:rsidRDefault="00281B74" w:rsidP="00281B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p>
    <w:p w14:paraId="542617A3" w14:textId="77777777" w:rsidR="00281B74" w:rsidRPr="004454E1" w:rsidRDefault="00281B74" w:rsidP="00281B74">
      <w:pPr>
        <w:ind w:left="1800" w:hanging="1080"/>
        <w:rPr>
          <w:rFonts w:ascii="Arial" w:hAnsi="Arial" w:cs="Arial"/>
        </w:rPr>
      </w:pPr>
      <w:r w:rsidRPr="004454E1">
        <w:rPr>
          <w:rFonts w:ascii="Arial" w:hAnsi="Arial" w:cs="Arial"/>
        </w:rPr>
        <w:t xml:space="preserve">Purpose: </w:t>
      </w:r>
      <w:r w:rsidRPr="004454E1">
        <w:rPr>
          <w:rFonts w:ascii="Arial" w:hAnsi="Arial" w:cs="Arial"/>
        </w:rPr>
        <w:tab/>
        <w:t xml:space="preserve">To </w:t>
      </w:r>
      <w:r w:rsidRPr="004454E1">
        <w:rPr>
          <w:rFonts w:ascii="Arial" w:hAnsi="Arial" w:cs="Arial"/>
          <w:i/>
        </w:rPr>
        <w:t>design</w:t>
      </w:r>
      <w:r w:rsidRPr="004454E1">
        <w:rPr>
          <w:rFonts w:ascii="Arial" w:hAnsi="Arial" w:cs="Arial"/>
        </w:rPr>
        <w:t xml:space="preserve"> the hurricane model once requirements (Hurricane Standard</w:t>
      </w:r>
      <w:r>
        <w:rPr>
          <w:rFonts w:ascii="Arial" w:hAnsi="Arial" w:cs="Arial"/>
        </w:rPr>
        <w:t> </w:t>
      </w:r>
      <w:r w:rsidRPr="004454E1">
        <w:rPr>
          <w:rFonts w:ascii="Arial" w:hAnsi="Arial" w:cs="Arial"/>
        </w:rPr>
        <w:t xml:space="preserve">CI-2) have been specified. The software system (comprised of code and data) and the business process (composed of people and information flows) are designed as a collection of interconnected components. Hurricane models are designed to function over networks and sometimes are embedded in more than one platform. Networks include component nodes such as router, client, server, and cloud. </w:t>
      </w:r>
    </w:p>
    <w:p w14:paraId="5465A846" w14:textId="77777777" w:rsidR="00281B74" w:rsidRPr="004454E1" w:rsidRDefault="00281B74" w:rsidP="00281B74">
      <w:pPr>
        <w:ind w:left="1800" w:hanging="1080"/>
        <w:rPr>
          <w:rFonts w:ascii="Arial" w:hAnsi="Arial" w:cs="Arial"/>
        </w:rPr>
      </w:pPr>
    </w:p>
    <w:p w14:paraId="5AF55A06" w14:textId="77777777" w:rsidR="00281B74" w:rsidRPr="004454E1" w:rsidRDefault="00281B74" w:rsidP="00281B74">
      <w:pPr>
        <w:ind w:left="1800"/>
        <w:rPr>
          <w:rFonts w:ascii="Arial" w:hAnsi="Arial" w:cs="Arial"/>
        </w:rPr>
      </w:pPr>
      <w:r w:rsidRPr="004454E1">
        <w:rPr>
          <w:rFonts w:ascii="Arial" w:hAnsi="Arial" w:cs="Arial"/>
        </w:rPr>
        <w:t>Hurricane model components are frequently specified in hierarchical flowcharts and diagrams. Example components might include HURRICANE, WINDFIELD, DAMAGE, and HURRICANE LOSS COSTS, and the major sub-components of each. The purpose of each example component is, as follows:</w:t>
      </w:r>
    </w:p>
    <w:p w14:paraId="118B74CB" w14:textId="77777777" w:rsidR="00281B74" w:rsidRPr="004454E1" w:rsidRDefault="00281B74" w:rsidP="00281B74">
      <w:pPr>
        <w:ind w:left="1440"/>
        <w:rPr>
          <w:rFonts w:ascii="Arial" w:hAnsi="Arial" w:cs="Arial"/>
        </w:rPr>
      </w:pPr>
    </w:p>
    <w:p w14:paraId="2E0C56B4" w14:textId="77777777" w:rsidR="00281B74" w:rsidRPr="004454E1" w:rsidRDefault="00281B74" w:rsidP="00281B74">
      <w:pPr>
        <w:tabs>
          <w:tab w:val="num" w:pos="2160"/>
        </w:tabs>
        <w:ind w:left="2160" w:hanging="360"/>
        <w:rPr>
          <w:rFonts w:ascii="Arial" w:hAnsi="Arial" w:cs="Arial"/>
        </w:rPr>
      </w:pPr>
      <w:r w:rsidRPr="004454E1">
        <w:rPr>
          <w:rFonts w:ascii="Arial" w:hAnsi="Arial" w:cs="Arial"/>
        </w:rPr>
        <w:t>1.</w:t>
      </w:r>
      <w:r w:rsidRPr="004454E1">
        <w:rPr>
          <w:rFonts w:ascii="Arial" w:hAnsi="Arial" w:cs="Arial"/>
        </w:rPr>
        <w:tab/>
        <w:t xml:space="preserve">HURRICANE accepts </w:t>
      </w:r>
      <w:r>
        <w:rPr>
          <w:rFonts w:ascii="Arial" w:hAnsi="Arial" w:cs="Arial"/>
        </w:rPr>
        <w:t>Model Base Hurricane Set information</w:t>
      </w:r>
      <w:r w:rsidRPr="004454E1">
        <w:rPr>
          <w:rFonts w:ascii="Arial" w:hAnsi="Arial" w:cs="Arial"/>
        </w:rPr>
        <w:t xml:space="preserve"> and generates </w:t>
      </w:r>
      <w:r>
        <w:rPr>
          <w:rFonts w:ascii="Arial" w:hAnsi="Arial" w:cs="Arial"/>
        </w:rPr>
        <w:t>Model Base Hurricane Set</w:t>
      </w:r>
      <w:r w:rsidRPr="004454E1">
        <w:rPr>
          <w:rFonts w:ascii="Arial" w:hAnsi="Arial" w:cs="Arial"/>
        </w:rPr>
        <w:t xml:space="preserve"> and stochastic storm trajectories</w:t>
      </w:r>
      <w:r>
        <w:rPr>
          <w:rFonts w:ascii="Arial" w:hAnsi="Arial" w:cs="Arial"/>
        </w:rPr>
        <w:t>,</w:t>
      </w:r>
    </w:p>
    <w:p w14:paraId="2A6711C1" w14:textId="77777777" w:rsidR="00281B74" w:rsidRDefault="00281B74" w:rsidP="00281B74">
      <w:pPr>
        <w:tabs>
          <w:tab w:val="num" w:pos="2880"/>
        </w:tabs>
        <w:ind w:left="2160" w:hanging="360"/>
        <w:rPr>
          <w:rFonts w:ascii="Arial" w:hAnsi="Arial" w:cs="Arial"/>
        </w:rPr>
      </w:pPr>
    </w:p>
    <w:p w14:paraId="4F20F533" w14:textId="77777777" w:rsidR="00281B74" w:rsidRPr="004454E1" w:rsidRDefault="00281B74" w:rsidP="00281B74">
      <w:pPr>
        <w:tabs>
          <w:tab w:val="num" w:pos="2160"/>
        </w:tabs>
        <w:ind w:left="2160" w:hanging="360"/>
        <w:rPr>
          <w:rFonts w:ascii="Arial" w:hAnsi="Arial" w:cs="Arial"/>
        </w:rPr>
      </w:pPr>
      <w:r w:rsidRPr="004454E1">
        <w:rPr>
          <w:rFonts w:ascii="Arial" w:hAnsi="Arial" w:cs="Arial"/>
        </w:rPr>
        <w:t>2.</w:t>
      </w:r>
      <w:r w:rsidRPr="004454E1">
        <w:rPr>
          <w:rFonts w:ascii="Arial" w:hAnsi="Arial" w:cs="Arial"/>
        </w:rPr>
        <w:tab/>
        <w:t>WINDFIELD accepts the output from HURRICANE and produces site-specific winds</w:t>
      </w:r>
      <w:r>
        <w:rPr>
          <w:rFonts w:ascii="Arial" w:hAnsi="Arial" w:cs="Arial"/>
        </w:rPr>
        <w:t>,</w:t>
      </w:r>
    </w:p>
    <w:p w14:paraId="3E6B886F" w14:textId="77777777" w:rsidR="00281B74" w:rsidRPr="004454E1" w:rsidRDefault="00281B74" w:rsidP="00281B74">
      <w:pPr>
        <w:tabs>
          <w:tab w:val="num" w:pos="2880"/>
        </w:tabs>
        <w:ind w:left="2160" w:hanging="360"/>
        <w:rPr>
          <w:rFonts w:ascii="Arial" w:hAnsi="Arial" w:cs="Arial"/>
        </w:rPr>
      </w:pPr>
    </w:p>
    <w:p w14:paraId="3E5DDB2C" w14:textId="77777777" w:rsidR="00281B74" w:rsidRPr="004454E1" w:rsidRDefault="00281B74" w:rsidP="00281B74">
      <w:pPr>
        <w:tabs>
          <w:tab w:val="num" w:pos="2160"/>
        </w:tabs>
        <w:ind w:left="2160" w:hanging="360"/>
        <w:rPr>
          <w:rFonts w:ascii="Arial" w:hAnsi="Arial" w:cs="Arial"/>
        </w:rPr>
      </w:pPr>
      <w:r w:rsidRPr="004454E1">
        <w:rPr>
          <w:rFonts w:ascii="Arial" w:hAnsi="Arial" w:cs="Arial"/>
        </w:rPr>
        <w:t>3.</w:t>
      </w:r>
      <w:r w:rsidRPr="004454E1">
        <w:rPr>
          <w:rFonts w:ascii="Arial" w:hAnsi="Arial" w:cs="Arial"/>
        </w:rPr>
        <w:tab/>
        <w:t>DAMAGE accepts the output from WINDFIELD and generates damage to building</w:t>
      </w:r>
      <w:r>
        <w:rPr>
          <w:rFonts w:ascii="Arial" w:hAnsi="Arial" w:cs="Arial"/>
        </w:rPr>
        <w:t>, and</w:t>
      </w:r>
    </w:p>
    <w:p w14:paraId="31AE0073" w14:textId="77777777" w:rsidR="00281B74" w:rsidRPr="004454E1" w:rsidRDefault="00281B74" w:rsidP="00281B74">
      <w:pPr>
        <w:tabs>
          <w:tab w:val="num" w:pos="2880"/>
        </w:tabs>
        <w:ind w:left="2160" w:hanging="360"/>
        <w:rPr>
          <w:rFonts w:ascii="Arial" w:hAnsi="Arial" w:cs="Arial"/>
        </w:rPr>
      </w:pPr>
    </w:p>
    <w:p w14:paraId="7B5410F8" w14:textId="77777777" w:rsidR="00281B74" w:rsidRPr="004454E1" w:rsidRDefault="00281B74" w:rsidP="00281B74">
      <w:pPr>
        <w:tabs>
          <w:tab w:val="num" w:pos="2160"/>
        </w:tabs>
        <w:ind w:left="2160" w:hanging="360"/>
        <w:rPr>
          <w:rFonts w:ascii="Arial" w:hAnsi="Arial" w:cs="Arial"/>
        </w:rPr>
      </w:pPr>
      <w:r w:rsidRPr="004454E1">
        <w:rPr>
          <w:rFonts w:ascii="Arial" w:hAnsi="Arial" w:cs="Arial"/>
        </w:rPr>
        <w:t>4.</w:t>
      </w:r>
      <w:r w:rsidRPr="004454E1">
        <w:rPr>
          <w:rFonts w:ascii="Arial" w:hAnsi="Arial" w:cs="Arial"/>
        </w:rPr>
        <w:tab/>
        <w:t>HURRICANE LOSS COSTS accepts the output from DAMAGE and generates hurricane loss costs.</w:t>
      </w:r>
    </w:p>
    <w:p w14:paraId="631BE816" w14:textId="77777777" w:rsidR="00281B74" w:rsidRPr="004454E1" w:rsidRDefault="00281B74" w:rsidP="00281B74">
      <w:pPr>
        <w:pStyle w:val="BodyTextIndent"/>
        <w:tabs>
          <w:tab w:val="left" w:pos="720"/>
          <w:tab w:val="left" w:pos="2520"/>
        </w:tabs>
        <w:spacing w:after="0"/>
        <w:rPr>
          <w:rFonts w:ascii="Arial" w:hAnsi="Arial" w:cs="Arial"/>
          <w:color w:val="0000FF"/>
          <w:u w:val="single"/>
        </w:rPr>
      </w:pPr>
    </w:p>
    <w:p w14:paraId="40A386B5" w14:textId="77777777" w:rsidR="00281B74" w:rsidRPr="004454E1" w:rsidRDefault="00281B74" w:rsidP="00281B74">
      <w:pPr>
        <w:pStyle w:val="BodyTextIndent"/>
        <w:tabs>
          <w:tab w:val="left" w:pos="720"/>
          <w:tab w:val="left" w:pos="2520"/>
          <w:tab w:val="left" w:pos="3060"/>
        </w:tabs>
        <w:spacing w:after="0"/>
        <w:ind w:right="-360"/>
        <w:rPr>
          <w:rFonts w:ascii="Arial" w:hAnsi="Arial" w:cs="Arial"/>
        </w:rPr>
      </w:pPr>
      <w:r w:rsidRPr="004454E1">
        <w:rPr>
          <w:rFonts w:ascii="Arial" w:hAnsi="Arial" w:cs="Arial"/>
        </w:rPr>
        <w:tab/>
        <w:t>Relevant Form:</w:t>
      </w:r>
      <w:r>
        <w:rPr>
          <w:rFonts w:ascii="Arial" w:hAnsi="Arial" w:cs="Arial"/>
        </w:rPr>
        <w:t xml:space="preserve"> </w:t>
      </w:r>
      <w:r w:rsidRPr="004454E1">
        <w:rPr>
          <w:rFonts w:ascii="Arial" w:hAnsi="Arial" w:cs="Arial"/>
        </w:rPr>
        <w:t>G-6,</w:t>
      </w:r>
      <w:r>
        <w:rPr>
          <w:rFonts w:ascii="Arial" w:hAnsi="Arial" w:cs="Arial"/>
        </w:rPr>
        <w:t xml:space="preserve"> </w:t>
      </w:r>
      <w:r w:rsidRPr="004454E1">
        <w:rPr>
          <w:rFonts w:ascii="Arial" w:hAnsi="Arial" w:cs="Arial"/>
        </w:rPr>
        <w:t>Computer/Information Hurricane Standards Expert Certification</w:t>
      </w:r>
    </w:p>
    <w:p w14:paraId="5C73AB1D" w14:textId="77777777" w:rsidR="00281B74" w:rsidRDefault="00281B74" w:rsidP="00281B74">
      <w:pPr>
        <w:rPr>
          <w:rFonts w:ascii="Arial" w:hAnsi="Arial" w:cs="Arial"/>
          <w:b/>
        </w:rPr>
      </w:pPr>
    </w:p>
    <w:p w14:paraId="5C785DD0" w14:textId="77777777" w:rsidR="00281B74" w:rsidRPr="004454E1" w:rsidRDefault="00281B74" w:rsidP="00281B74">
      <w:pPr>
        <w:rPr>
          <w:rFonts w:ascii="Arial" w:hAnsi="Arial" w:cs="Arial"/>
          <w:b/>
        </w:rPr>
      </w:pPr>
      <w:r w:rsidRPr="004454E1">
        <w:rPr>
          <w:rFonts w:ascii="Arial" w:hAnsi="Arial" w:cs="Arial"/>
          <w:b/>
        </w:rPr>
        <w:lastRenderedPageBreak/>
        <w:t>Audit</w:t>
      </w:r>
    </w:p>
    <w:p w14:paraId="10B3CC15" w14:textId="77777777" w:rsidR="00281B74" w:rsidRPr="004454E1" w:rsidRDefault="00281B74" w:rsidP="00281B74">
      <w:pPr>
        <w:ind w:left="1800" w:hanging="1080"/>
        <w:rPr>
          <w:rFonts w:ascii="Arial" w:hAnsi="Arial" w:cs="Arial"/>
        </w:rPr>
      </w:pPr>
    </w:p>
    <w:p w14:paraId="5CA8FB19" w14:textId="77777777" w:rsidR="00281B74" w:rsidRPr="004454E1" w:rsidRDefault="00281B74" w:rsidP="00281B74">
      <w:pPr>
        <w:numPr>
          <w:ilvl w:val="0"/>
          <w:numId w:val="225"/>
        </w:numPr>
        <w:tabs>
          <w:tab w:val="clear" w:pos="360"/>
          <w:tab w:val="num" w:pos="-36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iCs/>
        </w:rPr>
      </w:pPr>
      <w:r w:rsidRPr="004454E1">
        <w:rPr>
          <w:rFonts w:ascii="Arial" w:hAnsi="Arial" w:cs="Arial"/>
          <w:bCs/>
          <w:iCs/>
        </w:rPr>
        <w:t>The following will be reviewed:</w:t>
      </w:r>
    </w:p>
    <w:p w14:paraId="59B5D422" w14:textId="77777777" w:rsidR="00281B74" w:rsidRPr="004454E1" w:rsidRDefault="00281B74" w:rsidP="00281B74">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bCs/>
          <w:iCs/>
        </w:rPr>
      </w:pPr>
    </w:p>
    <w:p w14:paraId="2F980554" w14:textId="77777777" w:rsidR="00281B74" w:rsidRPr="004454E1" w:rsidRDefault="00281B74" w:rsidP="00281B74">
      <w:pPr>
        <w:pStyle w:val="ListParagraph"/>
        <w:numPr>
          <w:ilvl w:val="0"/>
          <w:numId w:val="234"/>
        </w:num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Cs/>
          <w:iCs/>
        </w:rPr>
      </w:pPr>
      <w:r w:rsidRPr="004454E1">
        <w:rPr>
          <w:rFonts w:ascii="Arial" w:hAnsi="Arial" w:cs="Arial"/>
          <w:bCs/>
          <w:iCs/>
        </w:rPr>
        <w:t>Detailed control and data flowcharts, completely and sufficiently labeled for each component,</w:t>
      </w:r>
    </w:p>
    <w:p w14:paraId="76112D59" w14:textId="77777777" w:rsidR="00281B74" w:rsidRPr="004454E1" w:rsidRDefault="00281B74" w:rsidP="00281B74">
      <w:pPr>
        <w:pStyle w:val="ListParagraph"/>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iCs/>
        </w:rPr>
      </w:pPr>
    </w:p>
    <w:p w14:paraId="0C059444" w14:textId="77777777" w:rsidR="00281B74" w:rsidRPr="004454E1" w:rsidRDefault="00281B74" w:rsidP="00281B74">
      <w:pPr>
        <w:pStyle w:val="ListParagraph"/>
        <w:numPr>
          <w:ilvl w:val="0"/>
          <w:numId w:val="234"/>
        </w:num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Cs/>
          <w:iCs/>
        </w:rPr>
      </w:pPr>
      <w:r w:rsidRPr="004454E1">
        <w:rPr>
          <w:rFonts w:ascii="Arial" w:hAnsi="Arial" w:cs="Arial"/>
          <w:bCs/>
          <w:iCs/>
        </w:rPr>
        <w:t>Interface specifications for all components in the hurricane model,</w:t>
      </w:r>
    </w:p>
    <w:p w14:paraId="4D159B97" w14:textId="77777777" w:rsidR="00281B74" w:rsidRPr="004454E1" w:rsidRDefault="00281B74" w:rsidP="00281B7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iCs/>
        </w:rPr>
      </w:pPr>
    </w:p>
    <w:p w14:paraId="50FED41C" w14:textId="77777777" w:rsidR="00281B74" w:rsidRPr="004454E1" w:rsidRDefault="00281B74" w:rsidP="00281B74">
      <w:pPr>
        <w:pStyle w:val="ListParagraph"/>
        <w:numPr>
          <w:ilvl w:val="0"/>
          <w:numId w:val="234"/>
        </w:num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Cs/>
          <w:iCs/>
        </w:rPr>
      </w:pPr>
      <w:r w:rsidRPr="004454E1">
        <w:rPr>
          <w:rFonts w:ascii="Arial" w:hAnsi="Arial" w:cs="Arial"/>
          <w:bCs/>
          <w:iCs/>
        </w:rPr>
        <w:t>Documentation for schemas for all data files, along with field type definitions,</w:t>
      </w:r>
    </w:p>
    <w:p w14:paraId="5B1C115C" w14:textId="77777777" w:rsidR="00281B74" w:rsidRPr="004454E1" w:rsidRDefault="00281B74" w:rsidP="00281B7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iCs/>
        </w:rPr>
      </w:pPr>
    </w:p>
    <w:p w14:paraId="5ED2D26F" w14:textId="77777777" w:rsidR="00281B74" w:rsidRPr="004454E1" w:rsidRDefault="00281B74" w:rsidP="00281B74">
      <w:pPr>
        <w:pStyle w:val="ListParagraph"/>
        <w:numPr>
          <w:ilvl w:val="0"/>
          <w:numId w:val="234"/>
        </w:num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Cs/>
          <w:iCs/>
        </w:rPr>
      </w:pPr>
      <w:r w:rsidRPr="004454E1">
        <w:rPr>
          <w:rFonts w:ascii="Arial" w:hAnsi="Arial" w:cs="Arial"/>
          <w:bCs/>
          <w:iCs/>
        </w:rPr>
        <w:t xml:space="preserve">Each network flowchart including components, sub-component flowcharts, arcs, and labels, </w:t>
      </w:r>
    </w:p>
    <w:p w14:paraId="58DFC843" w14:textId="77777777" w:rsidR="00281B74" w:rsidRPr="004454E1" w:rsidRDefault="00281B74" w:rsidP="00281B74">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iCs/>
        </w:rPr>
      </w:pPr>
    </w:p>
    <w:p w14:paraId="1C128750" w14:textId="77777777" w:rsidR="00281B74" w:rsidRDefault="00281B74" w:rsidP="00281B74">
      <w:pPr>
        <w:pStyle w:val="ListParagraph"/>
        <w:numPr>
          <w:ilvl w:val="0"/>
          <w:numId w:val="234"/>
        </w:num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Cs/>
          <w:iCs/>
        </w:rPr>
      </w:pPr>
      <w:r w:rsidRPr="00277D75">
        <w:rPr>
          <w:rFonts w:ascii="Arial" w:hAnsi="Arial" w:cs="Arial"/>
          <w:bCs/>
          <w:iCs/>
        </w:rPr>
        <w:t>Flowcharts illustrating hurricane model-related information flow among modeling organization personnel or consultants (e.g., BPMN, UML, SysML, or equivalent technique including a modeling organization internal standard), and</w:t>
      </w:r>
    </w:p>
    <w:p w14:paraId="0DDDBACB" w14:textId="77777777" w:rsidR="00281B74" w:rsidRPr="00277D75" w:rsidRDefault="00281B74" w:rsidP="00281B74">
      <w:pPr>
        <w:pStyle w:val="ListParagraph"/>
        <w:rPr>
          <w:rFonts w:ascii="Arial" w:hAnsi="Arial" w:cs="Arial"/>
          <w:bCs/>
          <w:iCs/>
        </w:rPr>
      </w:pPr>
    </w:p>
    <w:p w14:paraId="0E53B01A" w14:textId="77777777" w:rsidR="00281B74" w:rsidRPr="00277D75" w:rsidRDefault="00281B74" w:rsidP="00281B74">
      <w:pPr>
        <w:pStyle w:val="ListParagraph"/>
        <w:numPr>
          <w:ilvl w:val="0"/>
          <w:numId w:val="234"/>
        </w:num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Cs/>
          <w:iCs/>
        </w:rPr>
      </w:pPr>
      <w:r w:rsidRPr="00277D75">
        <w:rPr>
          <w:rFonts w:ascii="Arial" w:hAnsi="Arial" w:cs="Arial"/>
          <w:bCs/>
          <w:iCs/>
        </w:rPr>
        <w:t>If the hurricane model is implemented on more than one platform, the detailed control and data flowcharts, component interface specifications, schema documentation for all data files, and detailed network flowcharts for each platform.</w:t>
      </w:r>
    </w:p>
    <w:p w14:paraId="3B978B52" w14:textId="77777777" w:rsidR="00281B74" w:rsidRPr="004454E1" w:rsidRDefault="00281B74" w:rsidP="00281B74">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iCs/>
        </w:rPr>
      </w:pPr>
    </w:p>
    <w:p w14:paraId="3FC89345" w14:textId="77777777" w:rsidR="00281B74" w:rsidRPr="004454E1" w:rsidRDefault="00281B74" w:rsidP="00281B74">
      <w:pPr>
        <w:pStyle w:val="ListParagraph"/>
        <w:numPr>
          <w:ilvl w:val="0"/>
          <w:numId w:val="225"/>
        </w:numPr>
        <w:tabs>
          <w:tab w:val="clear" w:pos="360"/>
          <w:tab w:val="left" w:pos="0"/>
          <w:tab w:val="num"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iCs/>
        </w:rPr>
      </w:pPr>
      <w:r w:rsidRPr="004454E1">
        <w:rPr>
          <w:rFonts w:ascii="Arial" w:hAnsi="Arial" w:cs="Arial"/>
          <w:bCs/>
          <w:iCs/>
        </w:rPr>
        <w:t>The flowchart reference guide or industry standard reference will be reviewed.</w:t>
      </w:r>
    </w:p>
    <w:p w14:paraId="0CC686AD" w14:textId="77777777" w:rsidR="00281B74" w:rsidRPr="004454E1" w:rsidRDefault="00281B74" w:rsidP="00281B74">
      <w:pPr>
        <w:pStyle w:val="ListParagraph"/>
        <w:rPr>
          <w:rFonts w:ascii="Arial" w:hAnsi="Arial" w:cs="Arial"/>
          <w:bCs/>
          <w:iCs/>
        </w:rPr>
      </w:pPr>
    </w:p>
    <w:p w14:paraId="37294EB3" w14:textId="77777777" w:rsidR="00281B74" w:rsidRPr="004454E1" w:rsidRDefault="00281B74" w:rsidP="00281B74">
      <w:pPr>
        <w:rPr>
          <w:rFonts w:ascii="Arial" w:hAnsi="Arial" w:cs="Arial"/>
          <w:bCs/>
          <w:iCs/>
        </w:rPr>
      </w:pPr>
    </w:p>
    <w:p w14:paraId="46BCF72D" w14:textId="77777777" w:rsidR="00281B74" w:rsidRDefault="00281B74" w:rsidP="00281B74">
      <w:pPr>
        <w:rPr>
          <w:rFonts w:ascii="Arial" w:hAnsi="Arial" w:cs="Arial"/>
          <w:b/>
          <w:i/>
          <w:sz w:val="28"/>
        </w:rPr>
      </w:pPr>
      <w:r w:rsidRPr="004454E1">
        <w:rPr>
          <w:rFonts w:ascii="Arial" w:hAnsi="Arial" w:cs="Arial"/>
          <w:bCs/>
          <w:iCs/>
        </w:rPr>
        <w:br w:type="page"/>
      </w:r>
      <w:r>
        <w:rPr>
          <w:rFonts w:ascii="Arial" w:hAnsi="Arial" w:cs="Arial"/>
          <w:b/>
          <w:noProof/>
        </w:rPr>
        <w:lastRenderedPageBreak/>
        <mc:AlternateContent>
          <mc:Choice Requires="wps">
            <w:drawing>
              <wp:anchor distT="0" distB="0" distL="114300" distR="114300" simplePos="0" relativeHeight="251786240" behindDoc="1" locked="0" layoutInCell="1" allowOverlap="1" wp14:anchorId="47D59CD7" wp14:editId="68EEBC38">
                <wp:simplePos x="0" y="0"/>
                <wp:positionH relativeFrom="column">
                  <wp:posOffset>-131674</wp:posOffset>
                </wp:positionH>
                <wp:positionV relativeFrom="paragraph">
                  <wp:posOffset>-85954</wp:posOffset>
                </wp:positionV>
                <wp:extent cx="6438900" cy="7578548"/>
                <wp:effectExtent l="0" t="0" r="95250" b="99060"/>
                <wp:wrapNone/>
                <wp:docPr id="22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757854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167C5" id="Rectangle 104" o:spid="_x0000_s1026" style="position:absolute;margin-left:-10.35pt;margin-top:-6.75pt;width:507pt;height:596.7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" fillcolor="#eaeaea" strokeweight="1pt">
                <v:shadow on="t" offset="6pt,6pt"/>
              </v:rect>
            </w:pict>
          </mc:Fallback>
        </mc:AlternateContent>
      </w:r>
      <w:r>
        <w:rPr>
          <w:rFonts w:ascii="Arial" w:hAnsi="Arial" w:cs="Arial"/>
          <w:b/>
          <w:sz w:val="28"/>
        </w:rPr>
        <w:t>CI-4</w:t>
      </w:r>
      <w:r>
        <w:rPr>
          <w:rFonts w:ascii="Arial" w:hAnsi="Arial" w:cs="Arial"/>
          <w:b/>
          <w:sz w:val="28"/>
        </w:rPr>
        <w:tab/>
        <w:t>Hurricane Model Implementation*</w:t>
      </w:r>
    </w:p>
    <w:p w14:paraId="5A63647E" w14:textId="77777777" w:rsidR="00281B74" w:rsidRPr="004454E1" w:rsidRDefault="00281B74" w:rsidP="00281B74">
      <w:pPr>
        <w:rPr>
          <w:rFonts w:ascii="Arial" w:hAnsi="Arial" w:cs="Arial"/>
          <w:i/>
          <w:sz w:val="20"/>
          <w:szCs w:val="20"/>
        </w:rPr>
      </w:pPr>
      <w:r>
        <w:rPr>
          <w:rFonts w:ascii="Arial" w:hAnsi="Arial" w:cs="Arial"/>
          <w:b/>
          <w:i/>
          <w:sz w:val="28"/>
        </w:rPr>
        <w:tab/>
      </w:r>
      <w:r w:rsidRPr="004454E1">
        <w:rPr>
          <w:rFonts w:ascii="Arial" w:hAnsi="Arial" w:cs="Arial"/>
          <w:i/>
          <w:sz w:val="20"/>
          <w:szCs w:val="20"/>
        </w:rPr>
        <w:t>(*Significant Revision)</w:t>
      </w:r>
    </w:p>
    <w:p w14:paraId="32132C3C" w14:textId="77777777" w:rsidR="00281B74" w:rsidRPr="004454E1" w:rsidRDefault="00281B74" w:rsidP="00281B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r w:rsidRPr="004454E1">
        <w:rPr>
          <w:rFonts w:ascii="Arial" w:hAnsi="Arial" w:cs="Arial"/>
          <w:b/>
        </w:rPr>
        <w:tab/>
      </w:r>
    </w:p>
    <w:p w14:paraId="3C102906" w14:textId="77777777" w:rsidR="001A6889" w:rsidRPr="001A6889" w:rsidRDefault="00281B74" w:rsidP="00281B74">
      <w:pPr>
        <w:pStyle w:val="ListParagraph"/>
        <w:numPr>
          <w:ilvl w:val="0"/>
          <w:numId w:val="236"/>
        </w:num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Cs/>
          <w:iCs/>
          <w:shd w:val="clear" w:color="auto" w:fill="DEEAF6" w:themeFill="accent1" w:themeFillTint="33"/>
        </w:rPr>
      </w:pPr>
      <w:r w:rsidRPr="00591A43">
        <w:rPr>
          <w:rFonts w:ascii="Arial" w:hAnsi="Arial" w:cs="Arial"/>
          <w:b/>
          <w:i/>
        </w:rPr>
        <w:t xml:space="preserve">A complete procedure of coding guidelines consistent with accepted practices shall be maintained. Coding guidelines shall be referenced </w:t>
      </w:r>
    </w:p>
    <w:p w14:paraId="2494DA4E" w14:textId="191B015E" w:rsidR="00281B74" w:rsidRPr="00591A43" w:rsidRDefault="00281B74" w:rsidP="001A6889">
      <w:pPr>
        <w:pStyle w:val="ListParagraph"/>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rPr>
          <w:rFonts w:ascii="Arial" w:hAnsi="Arial" w:cs="Arial"/>
          <w:bCs/>
          <w:iCs/>
          <w:shd w:val="clear" w:color="auto" w:fill="DEEAF6" w:themeFill="accent1" w:themeFillTint="33"/>
        </w:rPr>
      </w:pPr>
      <w:r w:rsidRPr="00591A43">
        <w:rPr>
          <w:rFonts w:ascii="Arial" w:hAnsi="Arial" w:cs="Arial"/>
          <w:b/>
          <w:i/>
        </w:rPr>
        <w:t>for each programming language used in the hurricane model or submission document.</w:t>
      </w:r>
    </w:p>
    <w:p w14:paraId="7D87BA60" w14:textId="77777777" w:rsidR="00281B74" w:rsidRDefault="00281B74" w:rsidP="00281B74">
      <w:pPr>
        <w:pStyle w:val="ListParagraph"/>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rPr>
          <w:rFonts w:ascii="Arial" w:hAnsi="Arial" w:cs="Arial"/>
          <w:b/>
          <w:i/>
        </w:rPr>
      </w:pPr>
    </w:p>
    <w:p w14:paraId="5B05DF1F" w14:textId="77777777" w:rsidR="00281B74" w:rsidRDefault="00281B74" w:rsidP="00281B74">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Arial" w:hAnsi="Arial" w:cs="Arial"/>
          <w:b/>
          <w:i/>
        </w:rPr>
      </w:pPr>
      <w:r>
        <w:rPr>
          <w:rFonts w:ascii="Arial" w:hAnsi="Arial" w:cs="Arial"/>
          <w:b/>
          <w:i/>
        </w:rPr>
        <w:t>B.</w:t>
      </w:r>
      <w:r>
        <w:rPr>
          <w:rFonts w:ascii="Arial" w:hAnsi="Arial" w:cs="Arial"/>
          <w:b/>
          <w:i/>
        </w:rPr>
        <w:tab/>
        <w:t>Network organization documentation shall be maintained.</w:t>
      </w:r>
    </w:p>
    <w:p w14:paraId="0B4D97FC" w14:textId="77777777" w:rsidR="00281B74" w:rsidRDefault="00281B74" w:rsidP="00281B74">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Arial" w:hAnsi="Arial" w:cs="Arial"/>
          <w:b/>
          <w:i/>
        </w:rPr>
      </w:pPr>
    </w:p>
    <w:p w14:paraId="3ACC4B5B" w14:textId="77777777" w:rsidR="00281B74" w:rsidRPr="00F50DE8" w:rsidRDefault="00281B74" w:rsidP="00281B74">
      <w:pPr>
        <w:pStyle w:val="ListParagraph"/>
        <w:numPr>
          <w:ilvl w:val="0"/>
          <w:numId w:val="229"/>
        </w:num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rPr>
      </w:pPr>
      <w:r>
        <w:rPr>
          <w:rFonts w:ascii="Arial" w:hAnsi="Arial" w:cs="Arial"/>
          <w:b/>
          <w:i/>
        </w:rPr>
        <w:t>A</w:t>
      </w:r>
      <w:r w:rsidRPr="00F50DE8">
        <w:rPr>
          <w:rFonts w:ascii="Arial" w:hAnsi="Arial" w:cs="Arial"/>
          <w:b/>
          <w:i/>
        </w:rPr>
        <w:t xml:space="preserve"> complete procedure used in creating, deriving, or procuring and verifying databases or data files accessed by components</w:t>
      </w:r>
      <w:r>
        <w:rPr>
          <w:rFonts w:ascii="Arial" w:hAnsi="Arial" w:cs="Arial"/>
          <w:b/>
          <w:i/>
        </w:rPr>
        <w:t xml:space="preserve"> shall be maintained</w:t>
      </w:r>
      <w:r w:rsidRPr="00F50DE8">
        <w:rPr>
          <w:rFonts w:ascii="Arial" w:hAnsi="Arial" w:cs="Arial"/>
          <w:b/>
          <w:i/>
        </w:rPr>
        <w:t>.</w:t>
      </w:r>
    </w:p>
    <w:p w14:paraId="4A73AD5C" w14:textId="77777777" w:rsidR="00281B74" w:rsidRDefault="00281B74" w:rsidP="00281B74">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Arial" w:hAnsi="Arial" w:cs="Arial"/>
          <w:b/>
          <w:i/>
        </w:rPr>
      </w:pPr>
    </w:p>
    <w:p w14:paraId="52CE9151" w14:textId="77777777" w:rsidR="00281B74" w:rsidRDefault="00281B74" w:rsidP="00281B74">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Arial" w:hAnsi="Arial" w:cs="Arial"/>
          <w:b/>
          <w:i/>
        </w:rPr>
      </w:pPr>
      <w:r>
        <w:rPr>
          <w:rFonts w:ascii="Arial" w:hAnsi="Arial" w:cs="Arial"/>
          <w:b/>
          <w:i/>
        </w:rPr>
        <w:t>D.</w:t>
      </w:r>
      <w:r>
        <w:rPr>
          <w:rFonts w:ascii="Arial" w:hAnsi="Arial" w:cs="Arial"/>
          <w:b/>
          <w:i/>
        </w:rPr>
        <w:tab/>
        <w:t>All components shall be traceable, through explicit component identification in the hurricane model representations (e.g., requirements, flowcharts) down to the implementation level.</w:t>
      </w:r>
    </w:p>
    <w:p w14:paraId="59A9A3AB" w14:textId="77777777" w:rsidR="00281B74" w:rsidRDefault="00281B74" w:rsidP="00281B74">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Arial" w:hAnsi="Arial" w:cs="Arial"/>
          <w:b/>
          <w:i/>
        </w:rPr>
      </w:pPr>
      <w:r>
        <w:rPr>
          <w:rFonts w:ascii="Arial" w:hAnsi="Arial" w:cs="Arial"/>
          <w:b/>
          <w:i/>
        </w:rPr>
        <w:t xml:space="preserve">  </w:t>
      </w:r>
    </w:p>
    <w:p w14:paraId="5BF8CFC1" w14:textId="77777777" w:rsidR="00281B74" w:rsidRDefault="00281B74" w:rsidP="00281B74">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Arial" w:hAnsi="Arial" w:cs="Arial"/>
          <w:b/>
          <w:i/>
        </w:rPr>
      </w:pPr>
      <w:r>
        <w:rPr>
          <w:rFonts w:ascii="Arial" w:hAnsi="Arial" w:cs="Arial"/>
          <w:b/>
          <w:i/>
        </w:rPr>
        <w:t>E.</w:t>
      </w:r>
      <w:r>
        <w:rPr>
          <w:rFonts w:ascii="Arial" w:hAnsi="Arial" w:cs="Arial"/>
          <w:b/>
          <w:i/>
        </w:rPr>
        <w:tab/>
        <w:t>A table of all software components affecting hurricane loss costs and hurricane probable maximum loss levels shall be maintained with the following table columns: (1) component name, (2) number of lines of code, minus blank and comment lines, and (3) number of explanatory comment lines.</w:t>
      </w:r>
    </w:p>
    <w:p w14:paraId="734709E2" w14:textId="77777777" w:rsidR="00281B74" w:rsidRDefault="00281B74" w:rsidP="00281B74">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Arial" w:hAnsi="Arial" w:cs="Arial"/>
          <w:b/>
        </w:rPr>
      </w:pPr>
    </w:p>
    <w:p w14:paraId="07531D17" w14:textId="77777777" w:rsidR="00281B74" w:rsidRDefault="00281B74" w:rsidP="00281B74">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Arial" w:hAnsi="Arial" w:cs="Arial"/>
          <w:b/>
          <w:i/>
        </w:rPr>
      </w:pPr>
      <w:r>
        <w:rPr>
          <w:rFonts w:ascii="Arial" w:hAnsi="Arial" w:cs="Arial"/>
          <w:b/>
          <w:i/>
        </w:rPr>
        <w:t>F.</w:t>
      </w:r>
      <w:r>
        <w:rPr>
          <w:rFonts w:ascii="Arial" w:hAnsi="Arial" w:cs="Arial"/>
          <w:b/>
          <w:i/>
        </w:rPr>
        <w:tab/>
        <w:t>Each component shall be sufficiently and consistently commented so that a software engineer unfamiliar with the code shall be able to comprehend the component logic at a reasonable level of abstraction.</w:t>
      </w:r>
    </w:p>
    <w:p w14:paraId="1A8FA3BF" w14:textId="77777777" w:rsidR="00281B74" w:rsidRDefault="00281B74" w:rsidP="00281B74">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Arial" w:hAnsi="Arial" w:cs="Arial"/>
          <w:b/>
        </w:rPr>
      </w:pPr>
    </w:p>
    <w:p w14:paraId="25343D01" w14:textId="60150336" w:rsidR="001A6889" w:rsidRPr="001A6889" w:rsidRDefault="00281B74" w:rsidP="001A6889">
      <w:pPr>
        <w:pStyle w:val="ListParagraph"/>
        <w:numPr>
          <w:ilvl w:val="0"/>
          <w:numId w:val="223"/>
        </w:num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i/>
        </w:rPr>
      </w:pPr>
      <w:r w:rsidRPr="001A6889">
        <w:rPr>
          <w:rFonts w:ascii="Arial" w:hAnsi="Arial" w:cs="Arial"/>
          <w:b/>
          <w:i/>
        </w:rPr>
        <w:t xml:space="preserve">The following documentation shall be maintained for all components </w:t>
      </w:r>
    </w:p>
    <w:p w14:paraId="13898632" w14:textId="530295A8" w:rsidR="00281B74" w:rsidRPr="001A6889" w:rsidRDefault="00281B74" w:rsidP="001A6889">
      <w:pPr>
        <w:pStyle w:val="ListParagraph"/>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rPr>
          <w:rFonts w:ascii="Arial" w:hAnsi="Arial" w:cs="Arial"/>
          <w:b/>
          <w:i/>
        </w:rPr>
      </w:pPr>
      <w:r w:rsidRPr="001A6889">
        <w:rPr>
          <w:rFonts w:ascii="Arial" w:hAnsi="Arial" w:cs="Arial"/>
          <w:b/>
          <w:i/>
        </w:rPr>
        <w:t>or data modified by items identified in Hurricane Standard G-1, Disclosure 7 and Audit 4:</w:t>
      </w:r>
    </w:p>
    <w:p w14:paraId="1DEDDB4C" w14:textId="77777777" w:rsidR="00281B74" w:rsidRDefault="00281B74" w:rsidP="00281B74">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rPr>
          <w:rFonts w:ascii="Arial" w:hAnsi="Arial" w:cs="Arial"/>
          <w:b/>
          <w:i/>
        </w:rPr>
      </w:pPr>
    </w:p>
    <w:p w14:paraId="4902AFC0" w14:textId="77777777" w:rsidR="00281B74" w:rsidRDefault="00281B74" w:rsidP="00281B74">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b/>
          <w:i/>
        </w:rPr>
      </w:pPr>
      <w:r>
        <w:rPr>
          <w:rFonts w:ascii="Arial" w:hAnsi="Arial" w:cs="Arial"/>
          <w:b/>
          <w:i/>
        </w:rPr>
        <w:tab/>
        <w:t xml:space="preserve">1. </w:t>
      </w:r>
      <w:r>
        <w:rPr>
          <w:rFonts w:ascii="Arial" w:hAnsi="Arial" w:cs="Arial"/>
          <w:b/>
          <w:i/>
        </w:rPr>
        <w:tab/>
        <w:t>A list of all equations and formulas used in documentation of the hurricane model with definitions of all terms and variables, and</w:t>
      </w:r>
    </w:p>
    <w:p w14:paraId="071D3AFC" w14:textId="77777777" w:rsidR="00281B74" w:rsidRDefault="00281B74" w:rsidP="00281B74">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b/>
          <w:i/>
        </w:rPr>
      </w:pPr>
    </w:p>
    <w:p w14:paraId="076C8E0C" w14:textId="77777777" w:rsidR="00281B74" w:rsidRDefault="00281B74" w:rsidP="00281B74">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b/>
          <w:i/>
        </w:rPr>
      </w:pPr>
      <w:r>
        <w:rPr>
          <w:rFonts w:ascii="Arial" w:hAnsi="Arial" w:cs="Arial"/>
          <w:b/>
          <w:i/>
        </w:rPr>
        <w:tab/>
        <w:t>2.</w:t>
      </w:r>
      <w:r>
        <w:rPr>
          <w:rFonts w:ascii="Arial" w:hAnsi="Arial" w:cs="Arial"/>
          <w:b/>
          <w:i/>
        </w:rPr>
        <w:tab/>
        <w:t>A cross-referenced list of implementation source code terms and variable names corresponding to items within G.1 above.</w:t>
      </w:r>
    </w:p>
    <w:p w14:paraId="6A92142F" w14:textId="77777777" w:rsidR="00281B74" w:rsidRDefault="00281B74" w:rsidP="00281B74">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rPr>
          <w:rFonts w:ascii="Arial" w:hAnsi="Arial" w:cs="Arial"/>
          <w:b/>
          <w:i/>
        </w:rPr>
      </w:pPr>
      <w:bookmarkStart w:id="56" w:name="_Hlk80689314"/>
    </w:p>
    <w:p w14:paraId="011D4743" w14:textId="66E892A1" w:rsidR="00281B74" w:rsidRPr="00591A43" w:rsidRDefault="00281B74" w:rsidP="00281B74">
      <w:pPr>
        <w:tabs>
          <w:tab w:val="left" w:pos="-1440"/>
          <w:tab w:val="left" w:pos="-720"/>
          <w:tab w:val="left" w:pos="0"/>
          <w:tab w:val="left" w:pos="1080"/>
          <w:tab w:val="left" w:pos="2160"/>
          <w:tab w:val="left" w:pos="2880"/>
          <w:tab w:val="left" w:pos="3600"/>
          <w:tab w:val="left" w:pos="4320"/>
          <w:tab w:val="left" w:pos="5040"/>
          <w:tab w:val="left" w:pos="5760"/>
          <w:tab w:val="left" w:pos="6480"/>
          <w:tab w:val="left" w:pos="7200"/>
          <w:tab w:val="left" w:pos="7920"/>
        </w:tabs>
        <w:ind w:left="1080" w:hanging="360"/>
        <w:rPr>
          <w:rFonts w:ascii="Arial" w:hAnsi="Arial" w:cs="Arial"/>
          <w:b/>
          <w:iCs/>
        </w:rPr>
      </w:pPr>
      <w:r>
        <w:rPr>
          <w:rFonts w:ascii="Arial" w:hAnsi="Arial" w:cs="Arial"/>
          <w:b/>
          <w:i/>
        </w:rPr>
        <w:t>H.</w:t>
      </w:r>
      <w:r>
        <w:rPr>
          <w:rFonts w:ascii="Arial" w:hAnsi="Arial" w:cs="Arial"/>
          <w:b/>
          <w:i/>
        </w:rPr>
        <w:tab/>
        <w:t>Hurricane model code and data shall be accompanied by documented review plans, testing plans, and if needed, update plans through regular</w:t>
      </w:r>
      <w:r w:rsidR="001A6889">
        <w:rPr>
          <w:rFonts w:ascii="Arial" w:hAnsi="Arial" w:cs="Arial"/>
          <w:b/>
          <w:i/>
        </w:rPr>
        <w:t>ly</w:t>
      </w:r>
      <w:r>
        <w:rPr>
          <w:rFonts w:ascii="Arial" w:hAnsi="Arial" w:cs="Arial"/>
          <w:b/>
          <w:i/>
        </w:rPr>
        <w:t xml:space="preserve"> scheduled intervals. The vintage of the hurricane model code and data shall be justified. </w:t>
      </w:r>
    </w:p>
    <w:bookmarkEnd w:id="56"/>
    <w:p w14:paraId="5B43964D" w14:textId="77777777" w:rsidR="00281B74" w:rsidRDefault="00281B74" w:rsidP="00281B74">
      <w:pPr>
        <w:pStyle w:val="BodyTextIndent3"/>
        <w:widowControl w:val="0"/>
        <w:tabs>
          <w:tab w:val="left" w:pos="720"/>
        </w:tabs>
        <w:spacing w:after="0"/>
        <w:ind w:left="1800" w:hanging="1800"/>
        <w:rPr>
          <w:snapToGrid w:val="0"/>
          <w:sz w:val="24"/>
          <w:szCs w:val="24"/>
        </w:rPr>
      </w:pPr>
    </w:p>
    <w:p w14:paraId="4AE9F452" w14:textId="77777777" w:rsidR="00281B74" w:rsidRDefault="00281B74" w:rsidP="00281B74">
      <w:pPr>
        <w:pStyle w:val="BodyTextIndent3"/>
        <w:widowControl w:val="0"/>
        <w:tabs>
          <w:tab w:val="left" w:pos="720"/>
        </w:tabs>
        <w:spacing w:after="0"/>
        <w:ind w:left="1800" w:hanging="1800"/>
        <w:rPr>
          <w:snapToGrid w:val="0"/>
          <w:sz w:val="24"/>
          <w:szCs w:val="24"/>
        </w:rPr>
      </w:pPr>
    </w:p>
    <w:p w14:paraId="0C4EC5C2" w14:textId="77777777" w:rsidR="00281B74" w:rsidRDefault="00281B74" w:rsidP="00281B74">
      <w:pPr>
        <w:pStyle w:val="BodyTextIndent3"/>
        <w:widowControl w:val="0"/>
        <w:tabs>
          <w:tab w:val="left" w:pos="720"/>
        </w:tabs>
        <w:spacing w:after="0"/>
        <w:ind w:left="1800" w:hanging="1800"/>
        <w:rPr>
          <w:snapToGrid w:val="0"/>
          <w:sz w:val="24"/>
          <w:szCs w:val="24"/>
        </w:rPr>
      </w:pPr>
    </w:p>
    <w:p w14:paraId="45056065" w14:textId="77777777" w:rsidR="00281B74" w:rsidRDefault="00281B74" w:rsidP="00281B74">
      <w:pPr>
        <w:pStyle w:val="BodyTextIndent3"/>
        <w:widowControl w:val="0"/>
        <w:tabs>
          <w:tab w:val="left" w:pos="720"/>
        </w:tabs>
        <w:spacing w:after="0"/>
        <w:ind w:left="1800" w:hanging="1800"/>
        <w:rPr>
          <w:snapToGrid w:val="0"/>
          <w:sz w:val="24"/>
          <w:szCs w:val="24"/>
        </w:rPr>
      </w:pPr>
    </w:p>
    <w:p w14:paraId="7A4FD004" w14:textId="77777777" w:rsidR="00281B74" w:rsidRDefault="00281B74" w:rsidP="00281B74">
      <w:pPr>
        <w:pStyle w:val="BodyTextIndent3"/>
        <w:widowControl w:val="0"/>
        <w:tabs>
          <w:tab w:val="left" w:pos="720"/>
        </w:tabs>
        <w:spacing w:after="0"/>
        <w:ind w:left="1800" w:hanging="1800"/>
        <w:rPr>
          <w:snapToGrid w:val="0"/>
          <w:sz w:val="24"/>
          <w:szCs w:val="24"/>
        </w:rPr>
      </w:pPr>
    </w:p>
    <w:p w14:paraId="62EC14AC" w14:textId="77777777" w:rsidR="00281B74" w:rsidRDefault="00281B74" w:rsidP="00281B74">
      <w:pPr>
        <w:pStyle w:val="BodyTextIndent3"/>
        <w:widowControl w:val="0"/>
        <w:tabs>
          <w:tab w:val="left" w:pos="720"/>
        </w:tabs>
        <w:spacing w:after="0"/>
        <w:ind w:left="1800" w:hanging="1800"/>
        <w:rPr>
          <w:snapToGrid w:val="0"/>
          <w:sz w:val="24"/>
          <w:szCs w:val="24"/>
        </w:rPr>
      </w:pPr>
    </w:p>
    <w:p w14:paraId="15E207FE" w14:textId="77777777" w:rsidR="00281B74" w:rsidRDefault="00281B74" w:rsidP="00281B74">
      <w:pPr>
        <w:pStyle w:val="BodyTextIndent3"/>
        <w:widowControl w:val="0"/>
        <w:tabs>
          <w:tab w:val="left" w:pos="720"/>
        </w:tabs>
        <w:spacing w:after="0"/>
        <w:ind w:left="1800" w:hanging="1800"/>
        <w:rPr>
          <w:snapToGrid w:val="0"/>
          <w:sz w:val="24"/>
          <w:szCs w:val="24"/>
        </w:rPr>
      </w:pPr>
    </w:p>
    <w:p w14:paraId="1B595845" w14:textId="77777777" w:rsidR="00281B74" w:rsidRPr="004454E1" w:rsidRDefault="00281B74" w:rsidP="00281B74">
      <w:pPr>
        <w:pStyle w:val="BodyTextIndent3"/>
        <w:widowControl w:val="0"/>
        <w:tabs>
          <w:tab w:val="left" w:pos="720"/>
        </w:tabs>
        <w:spacing w:after="0"/>
        <w:ind w:left="1800" w:hanging="1800"/>
        <w:rPr>
          <w:rFonts w:ascii="Arial" w:hAnsi="Arial" w:cs="Arial"/>
          <w:sz w:val="24"/>
          <w:szCs w:val="24"/>
        </w:rPr>
      </w:pPr>
      <w:r w:rsidRPr="004454E1">
        <w:rPr>
          <w:rFonts w:ascii="Arial" w:hAnsi="Arial" w:cs="Arial"/>
          <w:snapToGrid w:val="0"/>
        </w:rPr>
        <w:lastRenderedPageBreak/>
        <w:tab/>
      </w:r>
      <w:r w:rsidRPr="004454E1">
        <w:rPr>
          <w:rFonts w:ascii="Arial" w:hAnsi="Arial" w:cs="Arial"/>
          <w:snapToGrid w:val="0"/>
          <w:sz w:val="24"/>
          <w:szCs w:val="24"/>
        </w:rPr>
        <w:t xml:space="preserve">Purpose: </w:t>
      </w:r>
      <w:r w:rsidRPr="004454E1">
        <w:rPr>
          <w:rFonts w:ascii="Arial" w:hAnsi="Arial" w:cs="Arial"/>
          <w:snapToGrid w:val="0"/>
          <w:sz w:val="24"/>
          <w:szCs w:val="24"/>
        </w:rPr>
        <w:tab/>
      </w:r>
      <w:r w:rsidRPr="004454E1">
        <w:rPr>
          <w:rFonts w:ascii="Arial" w:hAnsi="Arial" w:cs="Arial"/>
          <w:sz w:val="24"/>
          <w:szCs w:val="24"/>
        </w:rPr>
        <w:t xml:space="preserve">To </w:t>
      </w:r>
      <w:r w:rsidRPr="004454E1">
        <w:rPr>
          <w:rFonts w:ascii="Arial" w:hAnsi="Arial" w:cs="Arial"/>
          <w:i/>
          <w:sz w:val="24"/>
          <w:szCs w:val="24"/>
        </w:rPr>
        <w:t>implement</w:t>
      </w:r>
      <w:r w:rsidRPr="004454E1">
        <w:rPr>
          <w:rFonts w:ascii="Arial" w:hAnsi="Arial" w:cs="Arial"/>
          <w:sz w:val="24"/>
          <w:szCs w:val="24"/>
        </w:rPr>
        <w:t xml:space="preserve"> the hurricane model based on requirements (Hurricane Standard CI-2) and design (Hurricane Standard CI-3). The hurricane model implementation is created using computer software (i.e., code) and data. Elements formed in the design stage </w:t>
      </w:r>
      <w:r>
        <w:rPr>
          <w:rFonts w:ascii="Arial" w:hAnsi="Arial" w:cs="Arial"/>
          <w:sz w:val="24"/>
          <w:szCs w:val="24"/>
        </w:rPr>
        <w:t>shall</w:t>
      </w:r>
      <w:r w:rsidRPr="004454E1">
        <w:rPr>
          <w:rFonts w:ascii="Arial" w:hAnsi="Arial" w:cs="Arial"/>
          <w:sz w:val="24"/>
          <w:szCs w:val="24"/>
        </w:rPr>
        <w:t xml:space="preserve"> be fully traceable to components of the implementation. The design stage serves as an abstract, and often visual, representation of the underlying implementation comprised of code and data.</w:t>
      </w:r>
    </w:p>
    <w:p w14:paraId="4D9BFCFF" w14:textId="77777777" w:rsidR="00281B74" w:rsidRPr="004454E1" w:rsidRDefault="00281B74" w:rsidP="00281B74">
      <w:pPr>
        <w:pStyle w:val="BodyTextIndent"/>
        <w:tabs>
          <w:tab w:val="left" w:pos="720"/>
          <w:tab w:val="left" w:pos="2520"/>
          <w:tab w:val="left" w:pos="3060"/>
        </w:tabs>
        <w:spacing w:after="0"/>
        <w:rPr>
          <w:rFonts w:ascii="Arial" w:hAnsi="Arial" w:cs="Arial"/>
        </w:rPr>
      </w:pPr>
    </w:p>
    <w:p w14:paraId="7445A9BC" w14:textId="77777777" w:rsidR="00281B74" w:rsidRPr="004454E1" w:rsidRDefault="00281B74" w:rsidP="00281B74">
      <w:pPr>
        <w:pStyle w:val="BodyTextIndent"/>
        <w:tabs>
          <w:tab w:val="left" w:pos="720"/>
          <w:tab w:val="left" w:pos="2520"/>
          <w:tab w:val="left" w:pos="3060"/>
        </w:tabs>
        <w:spacing w:after="0"/>
        <w:ind w:right="-360"/>
        <w:rPr>
          <w:rFonts w:ascii="Arial" w:hAnsi="Arial" w:cs="Arial"/>
        </w:rPr>
      </w:pPr>
      <w:r w:rsidRPr="004454E1">
        <w:rPr>
          <w:rFonts w:ascii="Arial" w:hAnsi="Arial" w:cs="Arial"/>
        </w:rPr>
        <w:tab/>
        <w:t>Relevant Form:</w:t>
      </w:r>
      <w:r>
        <w:rPr>
          <w:rFonts w:ascii="Arial" w:hAnsi="Arial" w:cs="Arial"/>
        </w:rPr>
        <w:t xml:space="preserve"> </w:t>
      </w:r>
      <w:r w:rsidRPr="004454E1">
        <w:rPr>
          <w:rFonts w:ascii="Arial" w:hAnsi="Arial" w:cs="Arial"/>
        </w:rPr>
        <w:t>G-6,</w:t>
      </w:r>
      <w:r>
        <w:rPr>
          <w:rFonts w:ascii="Arial" w:hAnsi="Arial" w:cs="Arial"/>
        </w:rPr>
        <w:t xml:space="preserve"> </w:t>
      </w:r>
      <w:r w:rsidRPr="004454E1">
        <w:rPr>
          <w:rFonts w:ascii="Arial" w:hAnsi="Arial" w:cs="Arial"/>
        </w:rPr>
        <w:t>Computer/Information Hurricane Standards Expert Certification</w:t>
      </w:r>
    </w:p>
    <w:p w14:paraId="2F8D8F1A" w14:textId="77777777" w:rsidR="00281B74" w:rsidRPr="004454E1" w:rsidRDefault="00281B74" w:rsidP="00281B74">
      <w:pPr>
        <w:rPr>
          <w:rFonts w:ascii="Arial" w:hAnsi="Arial" w:cs="Arial"/>
          <w:b/>
        </w:rPr>
      </w:pPr>
    </w:p>
    <w:p w14:paraId="64B7B162" w14:textId="77777777" w:rsidR="00281B74" w:rsidRDefault="00281B74" w:rsidP="00281B74">
      <w:pPr>
        <w:rPr>
          <w:rFonts w:ascii="Arial" w:hAnsi="Arial" w:cs="Arial"/>
          <w:b/>
        </w:rPr>
      </w:pPr>
      <w:r>
        <w:rPr>
          <w:rFonts w:ascii="Arial" w:hAnsi="Arial" w:cs="Arial"/>
          <w:b/>
        </w:rPr>
        <w:t>Disclosure</w:t>
      </w:r>
    </w:p>
    <w:p w14:paraId="761CEDBE" w14:textId="77777777" w:rsidR="00281B74" w:rsidRPr="004454E1" w:rsidRDefault="00281B74" w:rsidP="00281B74">
      <w:pPr>
        <w:ind w:left="1800" w:hanging="1080"/>
        <w:rPr>
          <w:rFonts w:ascii="Arial" w:hAnsi="Arial" w:cs="Arial"/>
          <w:b/>
        </w:rPr>
      </w:pPr>
    </w:p>
    <w:p w14:paraId="4ED97680" w14:textId="77777777" w:rsidR="00281B74" w:rsidRPr="004454E1" w:rsidRDefault="00281B74" w:rsidP="00281B74">
      <w:pPr>
        <w:pStyle w:val="BodyTextIndent"/>
        <w:tabs>
          <w:tab w:val="left" w:pos="-1440"/>
        </w:tabs>
        <w:spacing w:after="0"/>
        <w:ind w:hanging="360"/>
        <w:rPr>
          <w:rFonts w:ascii="Arial" w:hAnsi="Arial" w:cs="Arial"/>
        </w:rPr>
      </w:pPr>
      <w:r w:rsidRPr="004454E1">
        <w:rPr>
          <w:rFonts w:ascii="Arial" w:hAnsi="Arial" w:cs="Arial"/>
        </w:rPr>
        <w:t>1.</w:t>
      </w:r>
      <w:r w:rsidRPr="004454E1">
        <w:rPr>
          <w:rFonts w:ascii="Arial" w:hAnsi="Arial" w:cs="Arial"/>
        </w:rPr>
        <w:tab/>
        <w:t xml:space="preserve">Specify the hardware, operating system, and essential software required to use the hurricane model on a given platform. </w:t>
      </w:r>
    </w:p>
    <w:p w14:paraId="07A3FCAC" w14:textId="77777777" w:rsidR="00281B74" w:rsidRDefault="00281B74" w:rsidP="00281B74">
      <w:pPr>
        <w:rPr>
          <w:rFonts w:ascii="Arial" w:hAnsi="Arial" w:cs="Arial"/>
          <w:b/>
        </w:rPr>
      </w:pPr>
    </w:p>
    <w:p w14:paraId="392102BD" w14:textId="77777777" w:rsidR="00281B74" w:rsidRDefault="00281B74" w:rsidP="00281B74">
      <w:pPr>
        <w:rPr>
          <w:rFonts w:ascii="Arial" w:hAnsi="Arial" w:cs="Arial"/>
          <w:b/>
        </w:rPr>
      </w:pPr>
      <w:r>
        <w:rPr>
          <w:rFonts w:ascii="Arial" w:hAnsi="Arial" w:cs="Arial"/>
          <w:b/>
        </w:rPr>
        <w:t>Audit</w:t>
      </w:r>
    </w:p>
    <w:p w14:paraId="4272E59A" w14:textId="77777777" w:rsidR="00281B74" w:rsidRPr="004454E1" w:rsidRDefault="00281B74" w:rsidP="00281B74">
      <w:pPr>
        <w:pStyle w:val="BodyTextIndent"/>
        <w:tabs>
          <w:tab w:val="left" w:pos="-1440"/>
        </w:tabs>
        <w:spacing w:after="0"/>
        <w:ind w:left="720"/>
        <w:rPr>
          <w:rFonts w:ascii="Arial" w:hAnsi="Arial" w:cs="Arial"/>
          <w:color w:val="008000"/>
        </w:rPr>
      </w:pPr>
    </w:p>
    <w:p w14:paraId="4CDF0FB9" w14:textId="77777777" w:rsidR="00281B74" w:rsidRPr="004454E1" w:rsidRDefault="00281B74" w:rsidP="00281B74">
      <w:pPr>
        <w:pStyle w:val="BodyTextIndent"/>
        <w:numPr>
          <w:ilvl w:val="0"/>
          <w:numId w:val="237"/>
        </w:numPr>
        <w:tabs>
          <w:tab w:val="left" w:pos="-1440"/>
          <w:tab w:val="num" w:pos="180"/>
        </w:tabs>
        <w:spacing w:after="0"/>
        <w:ind w:left="360"/>
        <w:rPr>
          <w:rFonts w:ascii="Arial" w:hAnsi="Arial" w:cs="Arial"/>
        </w:rPr>
      </w:pPr>
      <w:bookmarkStart w:id="57" w:name="_Hlk80689425"/>
      <w:r w:rsidRPr="004454E1">
        <w:rPr>
          <w:rFonts w:ascii="Arial" w:hAnsi="Arial" w:cs="Arial"/>
        </w:rPr>
        <w:t>Code and data implementations, for at least the meteorology, vulnerability, and actuarial components, will be reviewed.</w:t>
      </w:r>
      <w:bookmarkEnd w:id="57"/>
      <w:r w:rsidRPr="004454E1">
        <w:rPr>
          <w:rFonts w:ascii="Arial" w:hAnsi="Arial" w:cs="Arial"/>
        </w:rPr>
        <w:t xml:space="preserve"> </w:t>
      </w:r>
    </w:p>
    <w:p w14:paraId="246B10B0" w14:textId="77777777" w:rsidR="00281B74" w:rsidRPr="004454E1" w:rsidRDefault="00281B74" w:rsidP="00281B74">
      <w:pPr>
        <w:pStyle w:val="BodyTextIndent"/>
        <w:tabs>
          <w:tab w:val="left" w:pos="-1440"/>
        </w:tabs>
        <w:spacing w:after="0"/>
        <w:ind w:left="0"/>
        <w:rPr>
          <w:rFonts w:ascii="Arial" w:hAnsi="Arial" w:cs="Arial"/>
        </w:rPr>
      </w:pPr>
    </w:p>
    <w:p w14:paraId="3A6BF9AB" w14:textId="77777777" w:rsidR="00281B74" w:rsidRPr="004454E1" w:rsidRDefault="00281B74" w:rsidP="00281B74">
      <w:pPr>
        <w:pStyle w:val="BodyTextIndent"/>
        <w:numPr>
          <w:ilvl w:val="0"/>
          <w:numId w:val="237"/>
        </w:numPr>
        <w:tabs>
          <w:tab w:val="clear" w:pos="1260"/>
          <w:tab w:val="left" w:pos="-1440"/>
          <w:tab w:val="num" w:pos="360"/>
        </w:tabs>
        <w:spacing w:after="0"/>
        <w:ind w:left="360"/>
        <w:rPr>
          <w:rFonts w:ascii="Arial" w:hAnsi="Arial" w:cs="Arial"/>
        </w:rPr>
      </w:pPr>
      <w:r w:rsidRPr="004454E1">
        <w:rPr>
          <w:rFonts w:ascii="Arial" w:hAnsi="Arial" w:cs="Arial"/>
        </w:rPr>
        <w:t xml:space="preserve">The documented coding guidelines, including procedures for ensuring readable identifiers for variables, constants, and components, and confirmation that these guidelines are uniformly implemented will be reviewed. </w:t>
      </w:r>
    </w:p>
    <w:p w14:paraId="5B55E4C5" w14:textId="77777777" w:rsidR="00281B74" w:rsidRDefault="00281B74" w:rsidP="00281B74">
      <w:pPr>
        <w:pStyle w:val="BodyTextIndent"/>
        <w:tabs>
          <w:tab w:val="left" w:pos="-1440"/>
        </w:tabs>
        <w:spacing w:after="0"/>
        <w:ind w:left="0"/>
        <w:rPr>
          <w:rFonts w:ascii="Arial" w:hAnsi="Arial" w:cs="Arial"/>
        </w:rPr>
      </w:pPr>
    </w:p>
    <w:p w14:paraId="093636A2" w14:textId="77777777" w:rsidR="00281B74" w:rsidRPr="004454E1" w:rsidRDefault="00281B74" w:rsidP="00281B74">
      <w:pPr>
        <w:pStyle w:val="BodyTextIndent"/>
        <w:numPr>
          <w:ilvl w:val="0"/>
          <w:numId w:val="237"/>
        </w:numPr>
        <w:tabs>
          <w:tab w:val="clear" w:pos="1260"/>
          <w:tab w:val="left" w:pos="-1440"/>
          <w:tab w:val="num" w:pos="360"/>
        </w:tabs>
        <w:spacing w:after="0"/>
        <w:ind w:left="360"/>
        <w:rPr>
          <w:rFonts w:ascii="Arial" w:hAnsi="Arial" w:cs="Arial"/>
        </w:rPr>
      </w:pPr>
      <w:r w:rsidRPr="004454E1">
        <w:rPr>
          <w:rFonts w:ascii="Arial" w:hAnsi="Arial" w:cs="Arial"/>
        </w:rPr>
        <w:t>The procedure used in creating, deriving, or procuring and verifying databases or data files accessed by components will be reviewed.</w:t>
      </w:r>
    </w:p>
    <w:p w14:paraId="7FDA88E3" w14:textId="77777777" w:rsidR="00281B74" w:rsidRPr="004454E1" w:rsidRDefault="00281B74" w:rsidP="00281B74">
      <w:pPr>
        <w:pStyle w:val="BodyTextIndent"/>
        <w:tabs>
          <w:tab w:val="left" w:pos="-1440"/>
        </w:tabs>
        <w:spacing w:after="0"/>
        <w:ind w:left="0"/>
        <w:rPr>
          <w:rFonts w:ascii="Arial" w:hAnsi="Arial" w:cs="Arial"/>
        </w:rPr>
      </w:pPr>
    </w:p>
    <w:p w14:paraId="7DC27AD3" w14:textId="77777777" w:rsidR="00281B74" w:rsidRPr="004454E1" w:rsidRDefault="00281B74" w:rsidP="00281B74">
      <w:pPr>
        <w:pStyle w:val="BodyTextIndent2"/>
        <w:widowControl w:val="0"/>
        <w:numPr>
          <w:ilvl w:val="0"/>
          <w:numId w:val="237"/>
        </w:numPr>
        <w:tabs>
          <w:tab w:val="clear" w:pos="1260"/>
          <w:tab w:val="left" w:pos="0"/>
          <w:tab w:val="num" w:pos="36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rPr>
          <w:rFonts w:ascii="Arial" w:hAnsi="Arial" w:cs="Arial"/>
        </w:rPr>
      </w:pPr>
      <w:r w:rsidRPr="004454E1">
        <w:rPr>
          <w:rFonts w:ascii="Arial" w:hAnsi="Arial" w:cs="Arial"/>
        </w:rPr>
        <w:t>The traceability among components at all levels of representation will be reviewed.</w:t>
      </w:r>
    </w:p>
    <w:p w14:paraId="28EEF55A" w14:textId="77777777" w:rsidR="00281B74" w:rsidRDefault="00281B74" w:rsidP="00281B74">
      <w:pPr>
        <w:pStyle w:val="BodyTextIndent2"/>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rPr>
          <w:rFonts w:ascii="Arial" w:hAnsi="Arial" w:cs="Arial"/>
        </w:rPr>
      </w:pPr>
    </w:p>
    <w:p w14:paraId="72474B8B" w14:textId="77777777" w:rsidR="00281B74" w:rsidRPr="004454E1" w:rsidRDefault="00281B74" w:rsidP="00281B74">
      <w:pPr>
        <w:pStyle w:val="BodyTextIndent"/>
        <w:numPr>
          <w:ilvl w:val="0"/>
          <w:numId w:val="237"/>
        </w:numPr>
        <w:tabs>
          <w:tab w:val="clear" w:pos="1260"/>
          <w:tab w:val="left" w:pos="-1440"/>
          <w:tab w:val="num" w:pos="360"/>
        </w:tabs>
        <w:spacing w:after="0"/>
        <w:ind w:left="360"/>
        <w:rPr>
          <w:rFonts w:ascii="Arial" w:hAnsi="Arial" w:cs="Arial"/>
        </w:rPr>
      </w:pPr>
      <w:r w:rsidRPr="004454E1">
        <w:rPr>
          <w:rFonts w:ascii="Arial" w:hAnsi="Arial" w:cs="Arial"/>
        </w:rPr>
        <w:t xml:space="preserve">The following information will be reviewed for each component, either in a header comment block, source control database, or the documentation: </w:t>
      </w:r>
    </w:p>
    <w:p w14:paraId="342A0922" w14:textId="77777777" w:rsidR="00281B74" w:rsidRPr="004454E1" w:rsidRDefault="00281B74" w:rsidP="00281B74">
      <w:pPr>
        <w:pStyle w:val="BodyTextIndent"/>
        <w:tabs>
          <w:tab w:val="left" w:pos="-1440"/>
        </w:tabs>
        <w:spacing w:after="0"/>
        <w:ind w:left="0"/>
        <w:rPr>
          <w:rFonts w:ascii="Arial" w:hAnsi="Arial" w:cs="Arial"/>
        </w:rPr>
      </w:pPr>
    </w:p>
    <w:p w14:paraId="4BAD3E15" w14:textId="77777777" w:rsidR="00281B74" w:rsidRDefault="00281B74" w:rsidP="00281B74">
      <w:pPr>
        <w:pStyle w:val="BodyTextIndent"/>
        <w:numPr>
          <w:ilvl w:val="1"/>
          <w:numId w:val="228"/>
        </w:numPr>
        <w:tabs>
          <w:tab w:val="left" w:pos="-1440"/>
        </w:tabs>
        <w:spacing w:after="0"/>
        <w:ind w:left="720"/>
        <w:rPr>
          <w:rFonts w:ascii="Arial" w:hAnsi="Arial" w:cs="Arial"/>
        </w:rPr>
      </w:pPr>
      <w:r w:rsidRPr="004454E1">
        <w:rPr>
          <w:rFonts w:ascii="Arial" w:hAnsi="Arial" w:cs="Arial"/>
        </w:rPr>
        <w:t xml:space="preserve">Component name, </w:t>
      </w:r>
    </w:p>
    <w:p w14:paraId="50339893" w14:textId="77777777" w:rsidR="00281B74" w:rsidRPr="004454E1" w:rsidRDefault="00281B74" w:rsidP="00281B74">
      <w:pPr>
        <w:pStyle w:val="BodyTextIndent"/>
        <w:tabs>
          <w:tab w:val="left" w:pos="-1440"/>
        </w:tabs>
        <w:spacing w:after="0"/>
        <w:ind w:left="720"/>
        <w:rPr>
          <w:rFonts w:ascii="Arial" w:hAnsi="Arial" w:cs="Arial"/>
        </w:rPr>
      </w:pPr>
    </w:p>
    <w:p w14:paraId="66711D49" w14:textId="77777777" w:rsidR="00281B74" w:rsidRPr="004454E1" w:rsidRDefault="00281B74" w:rsidP="00281B74">
      <w:pPr>
        <w:pStyle w:val="BodyTextIndent"/>
        <w:numPr>
          <w:ilvl w:val="1"/>
          <w:numId w:val="228"/>
        </w:numPr>
        <w:tabs>
          <w:tab w:val="left" w:pos="-1440"/>
        </w:tabs>
        <w:spacing w:after="0"/>
        <w:ind w:left="720"/>
        <w:rPr>
          <w:rFonts w:ascii="Arial" w:hAnsi="Arial" w:cs="Arial"/>
        </w:rPr>
      </w:pPr>
      <w:r w:rsidRPr="004454E1">
        <w:rPr>
          <w:rFonts w:ascii="Arial" w:hAnsi="Arial" w:cs="Arial"/>
        </w:rPr>
        <w:t xml:space="preserve">Date created, </w:t>
      </w:r>
    </w:p>
    <w:p w14:paraId="1C7D6A37" w14:textId="77777777" w:rsidR="00281B74" w:rsidRPr="004454E1" w:rsidRDefault="00281B74" w:rsidP="00281B74">
      <w:pPr>
        <w:pStyle w:val="BodyTextIndent"/>
        <w:tabs>
          <w:tab w:val="left" w:pos="-1440"/>
        </w:tabs>
        <w:spacing w:after="0"/>
        <w:ind w:left="0"/>
        <w:rPr>
          <w:rFonts w:ascii="Arial" w:hAnsi="Arial" w:cs="Arial"/>
        </w:rPr>
      </w:pPr>
    </w:p>
    <w:p w14:paraId="12607AA7" w14:textId="77777777" w:rsidR="00281B74" w:rsidRPr="004454E1" w:rsidRDefault="00281B74" w:rsidP="00281B74">
      <w:pPr>
        <w:pStyle w:val="BodyTextIndent"/>
        <w:numPr>
          <w:ilvl w:val="1"/>
          <w:numId w:val="228"/>
        </w:numPr>
        <w:tabs>
          <w:tab w:val="left" w:pos="-1440"/>
        </w:tabs>
        <w:spacing w:after="0"/>
        <w:ind w:left="720"/>
        <w:rPr>
          <w:rFonts w:ascii="Arial" w:hAnsi="Arial" w:cs="Arial"/>
        </w:rPr>
      </w:pPr>
      <w:r w:rsidRPr="004454E1">
        <w:rPr>
          <w:rFonts w:ascii="Arial" w:hAnsi="Arial" w:cs="Arial"/>
        </w:rPr>
        <w:t xml:space="preserve">Dates modified, modification rationale, and by whom, </w:t>
      </w:r>
    </w:p>
    <w:p w14:paraId="1A4E14C3" w14:textId="77777777" w:rsidR="00281B74" w:rsidRPr="004454E1" w:rsidRDefault="00281B74" w:rsidP="00281B74">
      <w:pPr>
        <w:pStyle w:val="BodyTextIndent"/>
        <w:tabs>
          <w:tab w:val="left" w:pos="-1440"/>
        </w:tabs>
        <w:spacing w:after="0"/>
        <w:ind w:left="0"/>
        <w:rPr>
          <w:rFonts w:ascii="Arial" w:hAnsi="Arial" w:cs="Arial"/>
        </w:rPr>
      </w:pPr>
    </w:p>
    <w:p w14:paraId="407F4A3E" w14:textId="77777777" w:rsidR="00281B74" w:rsidRPr="004454E1" w:rsidRDefault="00281B74" w:rsidP="00281B74">
      <w:pPr>
        <w:pStyle w:val="BodyTextIndent"/>
        <w:numPr>
          <w:ilvl w:val="1"/>
          <w:numId w:val="228"/>
        </w:numPr>
        <w:tabs>
          <w:tab w:val="left" w:pos="-1440"/>
        </w:tabs>
        <w:spacing w:after="0"/>
        <w:ind w:left="720"/>
        <w:rPr>
          <w:rFonts w:ascii="Arial" w:hAnsi="Arial" w:cs="Arial"/>
        </w:rPr>
      </w:pPr>
      <w:r w:rsidRPr="004454E1">
        <w:rPr>
          <w:rFonts w:ascii="Arial" w:hAnsi="Arial" w:cs="Arial"/>
        </w:rPr>
        <w:t>Purpose or function of the component, and</w:t>
      </w:r>
    </w:p>
    <w:p w14:paraId="6E4FF859" w14:textId="77777777" w:rsidR="00281B74" w:rsidRPr="004454E1" w:rsidRDefault="00281B74" w:rsidP="00281B74">
      <w:pPr>
        <w:pStyle w:val="BodyTextIndent"/>
        <w:tabs>
          <w:tab w:val="left" w:pos="-1440"/>
        </w:tabs>
        <w:spacing w:after="0"/>
        <w:ind w:left="0"/>
        <w:rPr>
          <w:rFonts w:ascii="Arial" w:hAnsi="Arial" w:cs="Arial"/>
        </w:rPr>
      </w:pPr>
    </w:p>
    <w:p w14:paraId="0CF767A5" w14:textId="77777777" w:rsidR="00281B74" w:rsidRPr="004454E1" w:rsidRDefault="00281B74" w:rsidP="00281B74">
      <w:pPr>
        <w:pStyle w:val="BodyTextIndent"/>
        <w:numPr>
          <w:ilvl w:val="1"/>
          <w:numId w:val="228"/>
        </w:numPr>
        <w:tabs>
          <w:tab w:val="left" w:pos="-1440"/>
        </w:tabs>
        <w:spacing w:after="0"/>
        <w:ind w:left="720"/>
        <w:rPr>
          <w:rFonts w:ascii="Arial" w:hAnsi="Arial" w:cs="Arial"/>
        </w:rPr>
      </w:pPr>
      <w:r w:rsidRPr="004454E1">
        <w:rPr>
          <w:rFonts w:ascii="Arial" w:hAnsi="Arial" w:cs="Arial"/>
        </w:rPr>
        <w:t>Input and output parameter definitions.</w:t>
      </w:r>
    </w:p>
    <w:p w14:paraId="0A4FDB6B" w14:textId="77777777" w:rsidR="00281B74" w:rsidRPr="004454E1" w:rsidRDefault="00281B74" w:rsidP="00281B74">
      <w:pPr>
        <w:pStyle w:val="BodyTextIndent"/>
        <w:tabs>
          <w:tab w:val="left" w:pos="-1440"/>
        </w:tabs>
        <w:spacing w:after="0"/>
        <w:ind w:left="0"/>
        <w:rPr>
          <w:rFonts w:ascii="Arial" w:hAnsi="Arial" w:cs="Arial"/>
        </w:rPr>
      </w:pPr>
    </w:p>
    <w:p w14:paraId="34A14D5F" w14:textId="77777777" w:rsidR="00281B74" w:rsidRPr="004454E1" w:rsidRDefault="00281B74" w:rsidP="00281B74">
      <w:pPr>
        <w:pStyle w:val="BodyTextIndent"/>
        <w:numPr>
          <w:ilvl w:val="0"/>
          <w:numId w:val="237"/>
        </w:numPr>
        <w:tabs>
          <w:tab w:val="clear" w:pos="1260"/>
          <w:tab w:val="left" w:pos="-1440"/>
          <w:tab w:val="num" w:pos="360"/>
        </w:tabs>
        <w:spacing w:after="0"/>
        <w:ind w:left="360"/>
        <w:rPr>
          <w:rFonts w:ascii="Arial" w:hAnsi="Arial" w:cs="Arial"/>
        </w:rPr>
      </w:pPr>
      <w:r w:rsidRPr="004454E1">
        <w:rPr>
          <w:rFonts w:ascii="Arial" w:hAnsi="Arial" w:cs="Arial"/>
        </w:rPr>
        <w:t>The table of all software components as specified in Hurricane Standard CI-4.E will be reviewed.</w:t>
      </w:r>
    </w:p>
    <w:p w14:paraId="2B220383" w14:textId="77777777" w:rsidR="00281B74" w:rsidRPr="004454E1" w:rsidRDefault="00281B74" w:rsidP="00281B74">
      <w:pPr>
        <w:pStyle w:val="BodyTextIndent"/>
        <w:tabs>
          <w:tab w:val="left" w:pos="-1440"/>
          <w:tab w:val="num" w:pos="360"/>
        </w:tabs>
        <w:spacing w:after="0"/>
        <w:ind w:hanging="360"/>
        <w:rPr>
          <w:rFonts w:ascii="Arial" w:hAnsi="Arial" w:cs="Arial"/>
        </w:rPr>
      </w:pPr>
    </w:p>
    <w:p w14:paraId="52ED95CD" w14:textId="77777777" w:rsidR="00281B74" w:rsidRPr="004454E1" w:rsidRDefault="00281B74" w:rsidP="00281B74">
      <w:pPr>
        <w:pStyle w:val="BodyTextIndent"/>
        <w:numPr>
          <w:ilvl w:val="0"/>
          <w:numId w:val="237"/>
        </w:numPr>
        <w:tabs>
          <w:tab w:val="clear" w:pos="1260"/>
          <w:tab w:val="left" w:pos="-1440"/>
          <w:tab w:val="num" w:pos="360"/>
        </w:tabs>
        <w:spacing w:after="0"/>
        <w:ind w:left="360"/>
        <w:rPr>
          <w:rFonts w:ascii="Arial" w:hAnsi="Arial" w:cs="Arial"/>
        </w:rPr>
      </w:pPr>
      <w:r w:rsidRPr="004454E1">
        <w:rPr>
          <w:rFonts w:ascii="Arial" w:hAnsi="Arial" w:cs="Arial"/>
        </w:rPr>
        <w:t xml:space="preserve">Hurricane model components and the method of mapping to elements in the computer program will be reviewed.  </w:t>
      </w:r>
    </w:p>
    <w:p w14:paraId="7F98B1CF" w14:textId="77777777" w:rsidR="00281B74" w:rsidRPr="004454E1" w:rsidRDefault="00281B74" w:rsidP="00281B74">
      <w:pPr>
        <w:pStyle w:val="BodyTextIndent"/>
        <w:tabs>
          <w:tab w:val="left" w:pos="-1440"/>
          <w:tab w:val="num" w:pos="360"/>
        </w:tabs>
        <w:spacing w:after="0"/>
        <w:ind w:hanging="360"/>
        <w:rPr>
          <w:rFonts w:ascii="Arial" w:hAnsi="Arial" w:cs="Arial"/>
        </w:rPr>
      </w:pPr>
    </w:p>
    <w:p w14:paraId="1FEA5853" w14:textId="77777777" w:rsidR="00281B74" w:rsidRPr="004454E1" w:rsidRDefault="00281B74" w:rsidP="00281B74">
      <w:pPr>
        <w:pStyle w:val="BodyTextIndent"/>
        <w:numPr>
          <w:ilvl w:val="0"/>
          <w:numId w:val="237"/>
        </w:numPr>
        <w:tabs>
          <w:tab w:val="clear" w:pos="1260"/>
          <w:tab w:val="left" w:pos="-1440"/>
          <w:tab w:val="num" w:pos="360"/>
        </w:tabs>
        <w:spacing w:after="0"/>
        <w:ind w:left="360"/>
        <w:rPr>
          <w:rFonts w:ascii="Arial" w:hAnsi="Arial" w:cs="Arial"/>
        </w:rPr>
      </w:pPr>
      <w:r w:rsidRPr="004454E1">
        <w:rPr>
          <w:rFonts w:ascii="Arial" w:hAnsi="Arial" w:cs="Arial"/>
        </w:rPr>
        <w:lastRenderedPageBreak/>
        <w:t>Comments within components will be reviewed for sufficiency, consistency, and explanatory quality.</w:t>
      </w:r>
    </w:p>
    <w:p w14:paraId="7C4B2105" w14:textId="77777777" w:rsidR="00281B74" w:rsidRPr="004454E1" w:rsidRDefault="00281B74" w:rsidP="00281B74">
      <w:pPr>
        <w:pStyle w:val="BodyTextIndent"/>
        <w:tabs>
          <w:tab w:val="left" w:pos="-1440"/>
          <w:tab w:val="num" w:pos="360"/>
        </w:tabs>
        <w:spacing w:after="0"/>
        <w:ind w:hanging="360"/>
        <w:rPr>
          <w:rFonts w:ascii="Arial" w:hAnsi="Arial" w:cs="Arial"/>
        </w:rPr>
      </w:pPr>
    </w:p>
    <w:p w14:paraId="693EB7D9" w14:textId="77777777" w:rsidR="00281B74" w:rsidRPr="004454E1" w:rsidRDefault="00281B74" w:rsidP="00281B74">
      <w:pPr>
        <w:pStyle w:val="ListParagraph"/>
        <w:numPr>
          <w:ilvl w:val="0"/>
          <w:numId w:val="237"/>
        </w:numPr>
        <w:tabs>
          <w:tab w:val="clear" w:pos="126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rPr>
      </w:pPr>
      <w:r w:rsidRPr="004454E1">
        <w:rPr>
          <w:rFonts w:ascii="Arial" w:hAnsi="Arial" w:cs="Arial"/>
        </w:rPr>
        <w:t>Unique aspects within various platforms with regard to the use of hardware, operating system, and essential software will be reviewed.</w:t>
      </w:r>
    </w:p>
    <w:p w14:paraId="261FE390" w14:textId="77777777" w:rsidR="00281B74" w:rsidRPr="004454E1" w:rsidRDefault="00281B74" w:rsidP="00281B74">
      <w:pPr>
        <w:pStyle w:val="ListParagraph"/>
        <w:tabs>
          <w:tab w:val="num" w:pos="360"/>
        </w:tabs>
        <w:ind w:left="360" w:hanging="360"/>
        <w:rPr>
          <w:rFonts w:ascii="Arial" w:hAnsi="Arial" w:cs="Arial"/>
        </w:rPr>
      </w:pPr>
    </w:p>
    <w:p w14:paraId="3069DC16" w14:textId="77777777" w:rsidR="00281B74" w:rsidRPr="004454E1" w:rsidRDefault="00281B74" w:rsidP="00281B74">
      <w:pPr>
        <w:pStyle w:val="ListParagraph"/>
        <w:numPr>
          <w:ilvl w:val="0"/>
          <w:numId w:val="237"/>
        </w:numPr>
        <w:tabs>
          <w:tab w:val="clear" w:pos="126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rPr>
      </w:pPr>
      <w:r w:rsidRPr="004454E1">
        <w:rPr>
          <w:rFonts w:ascii="Arial" w:hAnsi="Arial" w:cs="Arial"/>
        </w:rPr>
        <w:t>Ne</w:t>
      </w:r>
      <w:r>
        <w:rPr>
          <w:rFonts w:ascii="Arial" w:hAnsi="Arial" w:cs="Arial"/>
        </w:rPr>
        <w:t>t</w:t>
      </w:r>
      <w:r w:rsidRPr="004454E1">
        <w:rPr>
          <w:rFonts w:ascii="Arial" w:hAnsi="Arial" w:cs="Arial"/>
        </w:rPr>
        <w:t>work organization implementation will be reviewed.</w:t>
      </w:r>
    </w:p>
    <w:p w14:paraId="682D0A7C" w14:textId="77777777" w:rsidR="00281B74" w:rsidRPr="004454E1" w:rsidRDefault="00281B74" w:rsidP="00281B74">
      <w:pPr>
        <w:pStyle w:val="ListParagraph"/>
        <w:tabs>
          <w:tab w:val="num" w:pos="360"/>
        </w:tabs>
        <w:ind w:left="360" w:hanging="360"/>
        <w:rPr>
          <w:rFonts w:ascii="Arial" w:hAnsi="Arial" w:cs="Arial"/>
        </w:rPr>
      </w:pPr>
    </w:p>
    <w:p w14:paraId="22F836BA" w14:textId="77777777" w:rsidR="00281B74" w:rsidRPr="004454E1" w:rsidRDefault="00281B74" w:rsidP="00281B74">
      <w:pPr>
        <w:pStyle w:val="ListParagraph"/>
        <w:numPr>
          <w:ilvl w:val="0"/>
          <w:numId w:val="237"/>
        </w:numPr>
        <w:tabs>
          <w:tab w:val="clear" w:pos="126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rPr>
      </w:pPr>
      <w:r w:rsidRPr="004454E1">
        <w:rPr>
          <w:rFonts w:ascii="Arial" w:hAnsi="Arial" w:cs="Arial"/>
        </w:rPr>
        <w:t xml:space="preserve">Code and data </w:t>
      </w:r>
      <w:r>
        <w:rPr>
          <w:rFonts w:ascii="Arial" w:hAnsi="Arial" w:cs="Arial"/>
        </w:rPr>
        <w:t>review</w:t>
      </w:r>
      <w:r w:rsidRPr="004454E1">
        <w:rPr>
          <w:rFonts w:ascii="Arial" w:hAnsi="Arial" w:cs="Arial"/>
        </w:rPr>
        <w:t xml:space="preserve"> plans, testing plans, update plans, and schedules will be reviewed. Justification for the vintage of code and data will be reviewed.</w:t>
      </w:r>
    </w:p>
    <w:p w14:paraId="275844D4" w14:textId="77777777" w:rsidR="00281B74" w:rsidRPr="004454E1" w:rsidRDefault="00281B74" w:rsidP="00281B74">
      <w:pPr>
        <w:pStyle w:val="ListParagraph"/>
        <w:tabs>
          <w:tab w:val="num" w:pos="360"/>
        </w:tabs>
        <w:ind w:left="360" w:hanging="360"/>
        <w:rPr>
          <w:rFonts w:ascii="Arial" w:hAnsi="Arial" w:cs="Arial"/>
        </w:rPr>
      </w:pPr>
    </w:p>
    <w:p w14:paraId="005548E5" w14:textId="77777777" w:rsidR="00281B74" w:rsidRPr="004454E1" w:rsidRDefault="00281B74" w:rsidP="00281B74">
      <w:pPr>
        <w:pStyle w:val="ListParagraph"/>
        <w:numPr>
          <w:ilvl w:val="0"/>
          <w:numId w:val="237"/>
        </w:numPr>
        <w:tabs>
          <w:tab w:val="clear" w:pos="126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rPr>
      </w:pPr>
      <w:r w:rsidRPr="004454E1">
        <w:rPr>
          <w:rFonts w:ascii="Arial" w:hAnsi="Arial" w:cs="Arial"/>
        </w:rPr>
        <w:t>Automated procedures used to create forms will be reviewed.</w:t>
      </w:r>
    </w:p>
    <w:p w14:paraId="62DA1E6E" w14:textId="77777777" w:rsidR="00281B74" w:rsidRPr="004454E1" w:rsidRDefault="00281B74" w:rsidP="00281B74">
      <w:pPr>
        <w:pStyle w:val="ListParagraph"/>
        <w:rPr>
          <w:rFonts w:ascii="Arial" w:hAnsi="Arial" w:cs="Arial"/>
        </w:rPr>
      </w:pPr>
    </w:p>
    <w:p w14:paraId="64CE465D" w14:textId="77777777" w:rsidR="00281B74" w:rsidRPr="004454E1" w:rsidRDefault="00281B74" w:rsidP="00281B74">
      <w:pPr>
        <w:pStyle w:val="ListParagraph"/>
        <w:rPr>
          <w:rFonts w:ascii="Arial" w:hAnsi="Arial" w:cs="Arial"/>
        </w:rPr>
      </w:pPr>
    </w:p>
    <w:p w14:paraId="586E554B" w14:textId="77777777" w:rsidR="00281B74" w:rsidRPr="004454E1" w:rsidRDefault="00281B74" w:rsidP="00281B74">
      <w:pPr>
        <w:rPr>
          <w:rFonts w:ascii="Arial" w:hAnsi="Arial" w:cs="Arial"/>
          <w:b/>
          <w:sz w:val="28"/>
        </w:rPr>
      </w:pPr>
      <w:r w:rsidRPr="004454E1">
        <w:rPr>
          <w:rFonts w:ascii="Arial" w:hAnsi="Arial" w:cs="Arial"/>
          <w:b/>
          <w:sz w:val="28"/>
        </w:rPr>
        <w:br w:type="page"/>
      </w:r>
    </w:p>
    <w:p w14:paraId="1BCB1396" w14:textId="77777777" w:rsidR="00281B74" w:rsidRDefault="00281B74" w:rsidP="00281B74">
      <w:pPr>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87264" behindDoc="1" locked="0" layoutInCell="1" allowOverlap="1" wp14:anchorId="29B7A190" wp14:editId="04BDD666">
                <wp:simplePos x="0" y="0"/>
                <wp:positionH relativeFrom="column">
                  <wp:posOffset>-151075</wp:posOffset>
                </wp:positionH>
                <wp:positionV relativeFrom="paragraph">
                  <wp:posOffset>-92104</wp:posOffset>
                </wp:positionV>
                <wp:extent cx="6438900" cy="6353093"/>
                <wp:effectExtent l="0" t="0" r="95250" b="86360"/>
                <wp:wrapNone/>
                <wp:docPr id="22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635309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09C7C" id="Rectangle 105" o:spid="_x0000_s1026" style="position:absolute;margin-left:-11.9pt;margin-top:-7.25pt;width:507pt;height:500.2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" fillcolor="#eaeaea" strokeweight="1pt">
                <v:shadow on="t" offset="6pt,6pt"/>
              </v:rect>
            </w:pict>
          </mc:Fallback>
        </mc:AlternateContent>
      </w:r>
      <w:r>
        <w:rPr>
          <w:rFonts w:ascii="Arial" w:hAnsi="Arial" w:cs="Arial"/>
          <w:b/>
          <w:sz w:val="28"/>
        </w:rPr>
        <w:t>CI-5</w:t>
      </w:r>
      <w:r>
        <w:rPr>
          <w:rFonts w:ascii="Arial" w:hAnsi="Arial" w:cs="Arial"/>
          <w:b/>
          <w:sz w:val="28"/>
        </w:rPr>
        <w:tab/>
        <w:t>Hurricane Model Verification*</w:t>
      </w:r>
    </w:p>
    <w:p w14:paraId="58BB2633" w14:textId="77777777" w:rsidR="00281B74" w:rsidRPr="004454E1" w:rsidRDefault="00281B74" w:rsidP="00281B74">
      <w:pPr>
        <w:ind w:left="720"/>
        <w:jc w:val="both"/>
        <w:rPr>
          <w:rFonts w:ascii="Arial" w:hAnsi="Arial" w:cs="Arial"/>
          <w:b/>
          <w:sz w:val="28"/>
        </w:rPr>
      </w:pPr>
      <w:r w:rsidRPr="004454E1">
        <w:rPr>
          <w:rFonts w:ascii="Arial" w:hAnsi="Arial" w:cs="Arial"/>
          <w:i/>
          <w:sz w:val="20"/>
          <w:szCs w:val="20"/>
        </w:rPr>
        <w:t>(*Significant Revision)</w:t>
      </w:r>
    </w:p>
    <w:p w14:paraId="1EB56206" w14:textId="77777777" w:rsidR="00281B74" w:rsidRPr="004454E1" w:rsidRDefault="00281B74" w:rsidP="00281B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4454E1">
        <w:rPr>
          <w:rFonts w:ascii="Arial" w:hAnsi="Arial" w:cs="Arial"/>
          <w:bCs/>
          <w:i/>
          <w:iCs/>
          <w:sz w:val="20"/>
        </w:rPr>
        <w:tab/>
      </w:r>
      <w:r w:rsidRPr="004454E1">
        <w:rPr>
          <w:rFonts w:ascii="Arial" w:hAnsi="Arial" w:cs="Arial"/>
          <w:bCs/>
          <w:i/>
          <w:iCs/>
        </w:rPr>
        <w:t xml:space="preserve"> </w:t>
      </w:r>
      <w:r w:rsidRPr="004454E1">
        <w:rPr>
          <w:rFonts w:ascii="Arial" w:hAnsi="Arial" w:cs="Arial"/>
          <w:b/>
        </w:rPr>
        <w:tab/>
      </w:r>
      <w:r w:rsidRPr="004454E1">
        <w:rPr>
          <w:rFonts w:ascii="Arial" w:hAnsi="Arial" w:cs="Arial"/>
          <w:b/>
        </w:rPr>
        <w:tab/>
      </w:r>
    </w:p>
    <w:p w14:paraId="2F7E3E72" w14:textId="77777777" w:rsidR="00281B74" w:rsidRDefault="00281B74" w:rsidP="00281B74">
      <w:pPr>
        <w:numPr>
          <w:ilvl w:val="0"/>
          <w:numId w:val="2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rPr>
      </w:pPr>
      <w:r>
        <w:rPr>
          <w:rFonts w:ascii="Arial" w:hAnsi="Arial" w:cs="Arial"/>
          <w:b/>
          <w:i/>
        </w:rPr>
        <w:t>General</w:t>
      </w:r>
    </w:p>
    <w:p w14:paraId="192E7315" w14:textId="77777777" w:rsidR="00281B74" w:rsidRDefault="00281B74" w:rsidP="00281B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rPr>
      </w:pPr>
    </w:p>
    <w:p w14:paraId="2601B40A" w14:textId="77777777" w:rsidR="00281B74" w:rsidRDefault="00281B74" w:rsidP="00281B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Arial" w:hAnsi="Arial" w:cs="Arial"/>
          <w:b/>
          <w:i/>
        </w:rPr>
      </w:pPr>
      <w:r>
        <w:rPr>
          <w:rFonts w:ascii="Arial" w:hAnsi="Arial" w:cs="Arial"/>
          <w:b/>
          <w:i/>
        </w:rPr>
        <w:t xml:space="preserve">For each component, procedures shall be maintained for verification, such as code inspections, reviews, calculation crosschecks, and walkthroughs, sufficient to demonstrate code correctness. Verification procedures shall include tests performed by modeling organization personnel other than the original component developers.  </w:t>
      </w:r>
    </w:p>
    <w:p w14:paraId="2A649B15" w14:textId="77777777" w:rsidR="00281B74" w:rsidRDefault="00281B74" w:rsidP="00281B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Arial" w:hAnsi="Arial" w:cs="Arial"/>
          <w:b/>
          <w:i/>
        </w:rPr>
      </w:pPr>
    </w:p>
    <w:p w14:paraId="709E37FD" w14:textId="77777777" w:rsidR="00281B74" w:rsidRDefault="00281B74" w:rsidP="00281B74">
      <w:pPr>
        <w:numPr>
          <w:ilvl w:val="0"/>
          <w:numId w:val="2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rPr>
      </w:pPr>
      <w:r>
        <w:rPr>
          <w:rFonts w:ascii="Arial" w:hAnsi="Arial" w:cs="Arial"/>
          <w:b/>
          <w:i/>
        </w:rPr>
        <w:t>Component Testing</w:t>
      </w:r>
    </w:p>
    <w:p w14:paraId="00D6CA11" w14:textId="77777777" w:rsidR="00281B74" w:rsidRDefault="00281B74" w:rsidP="00281B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
          <w:i/>
        </w:rPr>
      </w:pPr>
    </w:p>
    <w:p w14:paraId="4B12AA0B" w14:textId="77777777" w:rsidR="00281B74" w:rsidRDefault="00281B74" w:rsidP="00281B74">
      <w:pPr>
        <w:pStyle w:val="BodyTextIndent2"/>
        <w:tabs>
          <w:tab w:val="left" w:pos="1440"/>
          <w:tab w:val="left" w:pos="8640"/>
          <w:tab w:val="left" w:pos="9360"/>
        </w:tabs>
        <w:spacing w:after="0" w:line="240" w:lineRule="auto"/>
        <w:ind w:left="1440" w:hanging="360"/>
        <w:rPr>
          <w:rFonts w:ascii="Arial" w:hAnsi="Arial" w:cs="Arial"/>
          <w:b/>
          <w:i/>
        </w:rPr>
      </w:pPr>
      <w:r>
        <w:rPr>
          <w:rFonts w:ascii="Arial" w:hAnsi="Arial" w:cs="Arial"/>
          <w:b/>
          <w:i/>
        </w:rPr>
        <w:t>1.</w:t>
      </w:r>
      <w:r>
        <w:rPr>
          <w:rFonts w:ascii="Arial" w:hAnsi="Arial" w:cs="Arial"/>
          <w:b/>
          <w:i/>
        </w:rPr>
        <w:tab/>
        <w:t>Testing software shall be used to assist in documenting and analyzing all components.</w:t>
      </w:r>
    </w:p>
    <w:p w14:paraId="261246DC" w14:textId="77777777" w:rsidR="00281B74" w:rsidRDefault="00281B74" w:rsidP="00281B74">
      <w:pPr>
        <w:pStyle w:val="BodyTextIndent2"/>
        <w:tabs>
          <w:tab w:val="left" w:pos="1440"/>
          <w:tab w:val="left" w:pos="8640"/>
          <w:tab w:val="left" w:pos="9360"/>
        </w:tabs>
        <w:spacing w:after="0" w:line="240" w:lineRule="auto"/>
        <w:ind w:left="1440" w:hanging="360"/>
        <w:rPr>
          <w:rFonts w:ascii="Arial" w:hAnsi="Arial" w:cs="Arial"/>
          <w:b/>
          <w:i/>
        </w:rPr>
      </w:pPr>
    </w:p>
    <w:p w14:paraId="26352337" w14:textId="77777777" w:rsidR="00281B74" w:rsidRDefault="00281B74" w:rsidP="00281B74">
      <w:pPr>
        <w:pStyle w:val="BodyTextIndent2"/>
        <w:tabs>
          <w:tab w:val="left" w:pos="1440"/>
          <w:tab w:val="left" w:pos="8640"/>
          <w:tab w:val="left" w:pos="9360"/>
        </w:tabs>
        <w:spacing w:after="0" w:line="240" w:lineRule="auto"/>
        <w:ind w:left="1440" w:hanging="360"/>
        <w:rPr>
          <w:rFonts w:ascii="Arial" w:hAnsi="Arial" w:cs="Arial"/>
          <w:b/>
          <w:i/>
        </w:rPr>
      </w:pPr>
      <w:r>
        <w:rPr>
          <w:rFonts w:ascii="Arial" w:hAnsi="Arial" w:cs="Arial"/>
          <w:b/>
          <w:i/>
        </w:rPr>
        <w:t>2.</w:t>
      </w:r>
      <w:r>
        <w:rPr>
          <w:rFonts w:ascii="Arial" w:hAnsi="Arial" w:cs="Arial"/>
          <w:b/>
          <w:i/>
        </w:rPr>
        <w:tab/>
        <w:t>Unit tests shall be performed and documented for each updated component.</w:t>
      </w:r>
    </w:p>
    <w:p w14:paraId="5F94BEC9" w14:textId="77777777" w:rsidR="00281B74" w:rsidRDefault="00281B74" w:rsidP="00281B74">
      <w:pPr>
        <w:pStyle w:val="BodyTextIndent2"/>
        <w:tabs>
          <w:tab w:val="left" w:pos="1440"/>
          <w:tab w:val="left" w:pos="8640"/>
          <w:tab w:val="left" w:pos="9360"/>
        </w:tabs>
        <w:spacing w:after="0" w:line="240" w:lineRule="auto"/>
        <w:ind w:left="1440" w:hanging="360"/>
        <w:rPr>
          <w:rFonts w:ascii="Arial" w:hAnsi="Arial" w:cs="Arial"/>
          <w:b/>
          <w:i/>
        </w:rPr>
      </w:pPr>
    </w:p>
    <w:p w14:paraId="6867FBA2" w14:textId="77777777" w:rsidR="00281B74" w:rsidRDefault="00281B74" w:rsidP="00281B74">
      <w:pPr>
        <w:pStyle w:val="BodyTextIndent2"/>
        <w:tabs>
          <w:tab w:val="left" w:pos="1440"/>
          <w:tab w:val="left" w:pos="8640"/>
          <w:tab w:val="left" w:pos="9360"/>
        </w:tabs>
        <w:spacing w:after="0" w:line="240" w:lineRule="auto"/>
        <w:ind w:left="1440" w:hanging="360"/>
        <w:rPr>
          <w:rFonts w:ascii="Arial" w:hAnsi="Arial" w:cs="Arial"/>
          <w:b/>
          <w:i/>
        </w:rPr>
      </w:pPr>
      <w:r>
        <w:rPr>
          <w:rFonts w:ascii="Arial" w:hAnsi="Arial" w:cs="Arial"/>
          <w:b/>
          <w:i/>
        </w:rPr>
        <w:t>3.</w:t>
      </w:r>
      <w:r>
        <w:rPr>
          <w:rFonts w:ascii="Arial" w:hAnsi="Arial" w:cs="Arial"/>
          <w:b/>
          <w:i/>
        </w:rPr>
        <w:tab/>
        <w:t>Regression tests shall be performed and documented on incremental builds.</w:t>
      </w:r>
    </w:p>
    <w:p w14:paraId="782D7527" w14:textId="77777777" w:rsidR="00281B74" w:rsidRDefault="00281B74" w:rsidP="00281B74">
      <w:pPr>
        <w:pStyle w:val="BodyTextIndent2"/>
        <w:tabs>
          <w:tab w:val="left" w:pos="1440"/>
          <w:tab w:val="left" w:pos="8640"/>
          <w:tab w:val="left" w:pos="9360"/>
        </w:tabs>
        <w:spacing w:after="0" w:line="240" w:lineRule="auto"/>
        <w:ind w:left="1440" w:hanging="360"/>
        <w:rPr>
          <w:rFonts w:ascii="Arial" w:hAnsi="Arial" w:cs="Arial"/>
          <w:b/>
          <w:i/>
        </w:rPr>
      </w:pPr>
    </w:p>
    <w:p w14:paraId="02F44A50" w14:textId="77777777" w:rsidR="00281B74" w:rsidRDefault="00281B74" w:rsidP="00281B74">
      <w:pPr>
        <w:pStyle w:val="BodyTextIndent2"/>
        <w:tabs>
          <w:tab w:val="left" w:pos="1440"/>
          <w:tab w:val="left" w:pos="8640"/>
          <w:tab w:val="left" w:pos="9360"/>
        </w:tabs>
        <w:spacing w:after="0" w:line="240" w:lineRule="auto"/>
        <w:ind w:left="1440" w:hanging="360"/>
        <w:rPr>
          <w:rFonts w:ascii="Arial" w:hAnsi="Arial" w:cs="Arial"/>
          <w:b/>
          <w:i/>
        </w:rPr>
      </w:pPr>
      <w:r>
        <w:rPr>
          <w:rFonts w:ascii="Arial" w:hAnsi="Arial" w:cs="Arial"/>
          <w:b/>
          <w:i/>
        </w:rPr>
        <w:t>4.</w:t>
      </w:r>
      <w:r>
        <w:rPr>
          <w:rFonts w:ascii="Arial" w:hAnsi="Arial" w:cs="Arial"/>
          <w:b/>
          <w:i/>
        </w:rPr>
        <w:tab/>
        <w:t>Integration tests shall be performed and documented to ensure the correctness of all hurricane model components.</w:t>
      </w:r>
      <w:r w:rsidDel="005A1011">
        <w:rPr>
          <w:rFonts w:ascii="Arial" w:hAnsi="Arial" w:cs="Arial"/>
          <w:b/>
          <w:i/>
        </w:rPr>
        <w:t xml:space="preserve"> </w:t>
      </w:r>
      <w:r>
        <w:rPr>
          <w:rFonts w:ascii="Arial" w:hAnsi="Arial" w:cs="Arial"/>
          <w:b/>
          <w:i/>
        </w:rPr>
        <w:t>Sufficient testing shall be performed to ensure that all components have been executed at least once.</w:t>
      </w:r>
    </w:p>
    <w:p w14:paraId="70D39D53" w14:textId="77777777" w:rsidR="00281B74" w:rsidRDefault="00281B74" w:rsidP="00281B74">
      <w:pPr>
        <w:pStyle w:val="BodyTextIndent2"/>
        <w:tabs>
          <w:tab w:val="left" w:pos="720"/>
          <w:tab w:val="left" w:pos="8640"/>
          <w:tab w:val="left" w:pos="9360"/>
        </w:tabs>
        <w:spacing w:after="0" w:line="240" w:lineRule="auto"/>
        <w:ind w:hanging="360"/>
        <w:rPr>
          <w:rFonts w:ascii="Arial" w:hAnsi="Arial" w:cs="Arial"/>
          <w:b/>
          <w:i/>
        </w:rPr>
      </w:pPr>
    </w:p>
    <w:p w14:paraId="01477730" w14:textId="77777777" w:rsidR="00281B74" w:rsidRPr="004C3297" w:rsidRDefault="00281B74" w:rsidP="00281B74">
      <w:pPr>
        <w:pStyle w:val="BodyTextIndent2"/>
        <w:tabs>
          <w:tab w:val="left" w:pos="1080"/>
          <w:tab w:val="left" w:pos="8640"/>
          <w:tab w:val="left" w:pos="9360"/>
        </w:tabs>
        <w:spacing w:after="0" w:line="240" w:lineRule="auto"/>
        <w:ind w:firstLine="360"/>
        <w:rPr>
          <w:rFonts w:ascii="Arial" w:hAnsi="Arial" w:cs="Arial"/>
          <w:b/>
          <w:i/>
        </w:rPr>
      </w:pPr>
      <w:r>
        <w:rPr>
          <w:rFonts w:ascii="Arial" w:hAnsi="Arial" w:cs="Arial"/>
          <w:b/>
          <w:i/>
        </w:rPr>
        <w:t>C.</w:t>
      </w:r>
      <w:r>
        <w:rPr>
          <w:rFonts w:ascii="Arial" w:hAnsi="Arial" w:cs="Arial"/>
          <w:b/>
          <w:i/>
        </w:rPr>
        <w:tab/>
      </w:r>
      <w:r w:rsidRPr="004C3297">
        <w:rPr>
          <w:rFonts w:ascii="Arial" w:hAnsi="Arial" w:cs="Arial"/>
          <w:b/>
          <w:i/>
        </w:rPr>
        <w:t>Data Testing</w:t>
      </w:r>
    </w:p>
    <w:p w14:paraId="2DB4248F" w14:textId="77777777" w:rsidR="00281B74" w:rsidRDefault="00281B74" w:rsidP="00281B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rPr>
          <w:rFonts w:ascii="Arial" w:hAnsi="Arial" w:cs="Arial"/>
          <w:b/>
          <w:i/>
        </w:rPr>
      </w:pPr>
    </w:p>
    <w:p w14:paraId="72EB5DA9" w14:textId="77777777" w:rsidR="00281B74" w:rsidRDefault="00281B74" w:rsidP="00281B74">
      <w:pPr>
        <w:pStyle w:val="BodyTextIndent2"/>
        <w:tabs>
          <w:tab w:val="left" w:pos="1440"/>
          <w:tab w:val="left" w:pos="8640"/>
          <w:tab w:val="left" w:pos="9360"/>
        </w:tabs>
        <w:spacing w:after="0" w:line="240" w:lineRule="auto"/>
        <w:ind w:left="1440" w:hanging="360"/>
        <w:rPr>
          <w:rFonts w:ascii="Arial" w:hAnsi="Arial" w:cs="Arial"/>
          <w:b/>
          <w:i/>
        </w:rPr>
      </w:pPr>
      <w:r>
        <w:rPr>
          <w:rFonts w:ascii="Arial" w:hAnsi="Arial" w:cs="Arial"/>
          <w:b/>
          <w:i/>
        </w:rPr>
        <w:t>1.</w:t>
      </w:r>
      <w:r>
        <w:rPr>
          <w:rFonts w:ascii="Arial" w:hAnsi="Arial" w:cs="Arial"/>
          <w:b/>
          <w:i/>
        </w:rPr>
        <w:tab/>
        <w:t>Testing software shall be used to assist in documenting and analyzing all databases and data files accessed by components.</w:t>
      </w:r>
    </w:p>
    <w:p w14:paraId="4A750E53" w14:textId="77777777" w:rsidR="00281B74" w:rsidRDefault="00281B74" w:rsidP="00281B74">
      <w:pPr>
        <w:pStyle w:val="BodyTextIndent2"/>
        <w:tabs>
          <w:tab w:val="left" w:pos="1440"/>
          <w:tab w:val="left" w:pos="8640"/>
          <w:tab w:val="left" w:pos="9360"/>
        </w:tabs>
        <w:spacing w:after="0" w:line="240" w:lineRule="auto"/>
        <w:ind w:left="1440" w:hanging="360"/>
        <w:rPr>
          <w:rFonts w:ascii="Arial" w:hAnsi="Arial" w:cs="Arial"/>
          <w:b/>
          <w:i/>
        </w:rPr>
      </w:pPr>
    </w:p>
    <w:p w14:paraId="07B35402" w14:textId="77777777" w:rsidR="00281B74" w:rsidRDefault="00281B74" w:rsidP="00281B74">
      <w:pPr>
        <w:pStyle w:val="BodyTextIndent2"/>
        <w:tabs>
          <w:tab w:val="left" w:pos="1440"/>
          <w:tab w:val="left" w:pos="8640"/>
          <w:tab w:val="left" w:pos="9360"/>
        </w:tabs>
        <w:spacing w:after="0" w:line="240" w:lineRule="auto"/>
        <w:ind w:left="1440" w:hanging="360"/>
        <w:rPr>
          <w:rFonts w:ascii="Arial" w:hAnsi="Arial" w:cs="Arial"/>
          <w:b/>
          <w:i/>
        </w:rPr>
      </w:pPr>
      <w:r>
        <w:rPr>
          <w:rFonts w:ascii="Arial" w:hAnsi="Arial" w:cs="Arial"/>
          <w:b/>
          <w:i/>
        </w:rPr>
        <w:t>2.</w:t>
      </w:r>
      <w:r>
        <w:rPr>
          <w:rFonts w:ascii="Arial" w:hAnsi="Arial" w:cs="Arial"/>
          <w:b/>
          <w:i/>
        </w:rPr>
        <w:tab/>
        <w:t>Integrity, consistency, and correctness checks shall be performed and documented on all databases and data files accessed by the components.</w:t>
      </w:r>
    </w:p>
    <w:p w14:paraId="05AA79A4" w14:textId="77777777" w:rsidR="00281B74" w:rsidRDefault="00281B74" w:rsidP="00281B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rPr>
      </w:pPr>
    </w:p>
    <w:p w14:paraId="780942CB" w14:textId="77777777" w:rsidR="00281B74" w:rsidRPr="004454E1" w:rsidRDefault="00281B74" w:rsidP="00281B74">
      <w:pPr>
        <w:pStyle w:val="BodyTextIndent2"/>
        <w:tabs>
          <w:tab w:val="left" w:pos="0"/>
          <w:tab w:val="left" w:pos="720"/>
          <w:tab w:val="left" w:pos="8640"/>
          <w:tab w:val="left" w:pos="9360"/>
        </w:tabs>
        <w:spacing w:after="0" w:line="240" w:lineRule="auto"/>
        <w:ind w:left="1080"/>
        <w:rPr>
          <w:rFonts w:ascii="Arial" w:hAnsi="Arial" w:cs="Arial"/>
          <w:b/>
          <w:i/>
        </w:rPr>
      </w:pPr>
    </w:p>
    <w:p w14:paraId="16546B1F" w14:textId="77777777" w:rsidR="00281B74" w:rsidRPr="004454E1" w:rsidRDefault="00281B74" w:rsidP="00281B74">
      <w:pPr>
        <w:ind w:left="1800" w:hanging="1080"/>
        <w:rPr>
          <w:rFonts w:ascii="Arial" w:hAnsi="Arial" w:cs="Arial"/>
        </w:rPr>
      </w:pPr>
      <w:r w:rsidRPr="004454E1">
        <w:rPr>
          <w:rFonts w:ascii="Arial" w:hAnsi="Arial" w:cs="Arial"/>
        </w:rPr>
        <w:t>Purpose</w:t>
      </w:r>
      <w:r w:rsidRPr="004454E1">
        <w:rPr>
          <w:rFonts w:ascii="Arial" w:hAnsi="Arial" w:cs="Arial"/>
          <w:iCs/>
        </w:rPr>
        <w:t>:</w:t>
      </w:r>
      <w:r w:rsidRPr="004454E1">
        <w:rPr>
          <w:rFonts w:ascii="Arial" w:hAnsi="Arial" w:cs="Arial"/>
          <w:iCs/>
        </w:rPr>
        <w:tab/>
      </w:r>
      <w:r w:rsidRPr="004454E1">
        <w:rPr>
          <w:rFonts w:ascii="Arial" w:hAnsi="Arial" w:cs="Arial"/>
        </w:rPr>
        <w:t xml:space="preserve">To ensure a correct mapping from executing the implementation (Hurricane Standard CI-4) to previously-specified requirements (Hurricane Standard CI-2) and design (Hurricane Standard CI-3). </w:t>
      </w:r>
      <w:r w:rsidRPr="004454E1">
        <w:rPr>
          <w:rFonts w:ascii="Arial" w:hAnsi="Arial" w:cs="Arial"/>
          <w:i/>
        </w:rPr>
        <w:t>Verification</w:t>
      </w:r>
      <w:r w:rsidRPr="004454E1">
        <w:rPr>
          <w:rFonts w:ascii="Arial" w:hAnsi="Arial" w:cs="Arial"/>
        </w:rPr>
        <w:t xml:space="preserve"> requires tests to be run by varying component inputs to ensure correct output. </w:t>
      </w:r>
    </w:p>
    <w:p w14:paraId="3F9E4407" w14:textId="77777777" w:rsidR="00281B74" w:rsidRPr="004454E1" w:rsidRDefault="00281B74" w:rsidP="00281B74">
      <w:pPr>
        <w:ind w:left="720"/>
        <w:rPr>
          <w:rFonts w:ascii="Arial" w:hAnsi="Arial" w:cs="Arial"/>
        </w:rPr>
      </w:pPr>
    </w:p>
    <w:p w14:paraId="35A48A20" w14:textId="77777777" w:rsidR="00281B74" w:rsidRPr="004454E1" w:rsidRDefault="00281B74" w:rsidP="00281B74">
      <w:pPr>
        <w:pStyle w:val="BodyTextIndent"/>
        <w:tabs>
          <w:tab w:val="left" w:pos="720"/>
          <w:tab w:val="left" w:pos="2520"/>
          <w:tab w:val="left" w:pos="3060"/>
        </w:tabs>
        <w:spacing w:after="0"/>
        <w:ind w:right="-360"/>
        <w:rPr>
          <w:rFonts w:ascii="Arial" w:hAnsi="Arial" w:cs="Arial"/>
        </w:rPr>
      </w:pPr>
      <w:r w:rsidRPr="004454E1">
        <w:rPr>
          <w:rFonts w:ascii="Arial" w:hAnsi="Arial" w:cs="Arial"/>
        </w:rPr>
        <w:tab/>
        <w:t>Relevant Form:</w:t>
      </w:r>
      <w:r>
        <w:rPr>
          <w:rFonts w:ascii="Arial" w:hAnsi="Arial" w:cs="Arial"/>
        </w:rPr>
        <w:t xml:space="preserve"> </w:t>
      </w:r>
      <w:r w:rsidRPr="004454E1">
        <w:rPr>
          <w:rFonts w:ascii="Arial" w:hAnsi="Arial" w:cs="Arial"/>
        </w:rPr>
        <w:t>G-6,</w:t>
      </w:r>
      <w:r>
        <w:rPr>
          <w:rFonts w:ascii="Arial" w:hAnsi="Arial" w:cs="Arial"/>
        </w:rPr>
        <w:t xml:space="preserve"> </w:t>
      </w:r>
      <w:r w:rsidRPr="004454E1">
        <w:rPr>
          <w:rFonts w:ascii="Arial" w:hAnsi="Arial" w:cs="Arial"/>
        </w:rPr>
        <w:t>Computer/Information Hurricane Standards Expert Certification</w:t>
      </w:r>
    </w:p>
    <w:p w14:paraId="0453AF57" w14:textId="77777777" w:rsidR="00281B74" w:rsidRDefault="00281B74" w:rsidP="00281B74">
      <w:pPr>
        <w:ind w:left="720"/>
        <w:rPr>
          <w:rFonts w:ascii="Arial" w:hAnsi="Arial" w:cs="Arial"/>
          <w:b/>
          <w:bCs/>
        </w:rPr>
      </w:pPr>
    </w:p>
    <w:p w14:paraId="197A5B8C" w14:textId="77777777" w:rsidR="00281B74" w:rsidRDefault="00281B74" w:rsidP="00281B74">
      <w:pPr>
        <w:ind w:left="720"/>
        <w:rPr>
          <w:rFonts w:ascii="Arial" w:hAnsi="Arial" w:cs="Arial"/>
          <w:b/>
          <w:bCs/>
        </w:rPr>
      </w:pPr>
    </w:p>
    <w:p w14:paraId="0616D385" w14:textId="77777777" w:rsidR="00281B74" w:rsidRDefault="00281B74" w:rsidP="00281B74">
      <w:pPr>
        <w:ind w:left="720"/>
        <w:rPr>
          <w:rFonts w:ascii="Arial" w:hAnsi="Arial" w:cs="Arial"/>
          <w:b/>
          <w:bCs/>
        </w:rPr>
      </w:pPr>
    </w:p>
    <w:p w14:paraId="34BD37A2" w14:textId="77777777" w:rsidR="00281B74" w:rsidRDefault="00281B74" w:rsidP="00281B74">
      <w:pPr>
        <w:ind w:left="720"/>
        <w:rPr>
          <w:rFonts w:ascii="Arial" w:hAnsi="Arial" w:cs="Arial"/>
          <w:b/>
          <w:bCs/>
        </w:rPr>
      </w:pPr>
    </w:p>
    <w:p w14:paraId="5A0C2308" w14:textId="77777777" w:rsidR="00281B74" w:rsidRPr="004454E1" w:rsidRDefault="00281B74" w:rsidP="00281B74">
      <w:pPr>
        <w:ind w:left="720"/>
        <w:rPr>
          <w:rFonts w:ascii="Arial" w:hAnsi="Arial" w:cs="Arial"/>
          <w:b/>
          <w:bCs/>
        </w:rPr>
      </w:pPr>
    </w:p>
    <w:p w14:paraId="1EA8DA4D" w14:textId="77777777" w:rsidR="00281B74" w:rsidRDefault="00281B74" w:rsidP="00281B74">
      <w:pPr>
        <w:rPr>
          <w:rFonts w:ascii="Arial" w:hAnsi="Arial" w:cs="Arial"/>
          <w:b/>
          <w:bCs/>
        </w:rPr>
      </w:pPr>
      <w:r>
        <w:rPr>
          <w:rFonts w:ascii="Arial" w:hAnsi="Arial" w:cs="Arial"/>
          <w:b/>
          <w:bCs/>
        </w:rPr>
        <w:lastRenderedPageBreak/>
        <w:t>Disclosures</w:t>
      </w:r>
    </w:p>
    <w:p w14:paraId="4ECB8122" w14:textId="77777777" w:rsidR="00281B74" w:rsidRPr="004454E1" w:rsidRDefault="00281B74" w:rsidP="00281B74">
      <w:pPr>
        <w:ind w:left="720"/>
        <w:rPr>
          <w:rFonts w:ascii="Arial" w:hAnsi="Arial" w:cs="Arial"/>
          <w:b/>
          <w:bCs/>
        </w:rPr>
      </w:pPr>
    </w:p>
    <w:p w14:paraId="7025C1ED" w14:textId="77777777" w:rsidR="00281B74" w:rsidRPr="004454E1" w:rsidRDefault="00281B74" w:rsidP="00281B74">
      <w:pPr>
        <w:numPr>
          <w:ilvl w:val="0"/>
          <w:numId w:val="227"/>
        </w:numPr>
        <w:tabs>
          <w:tab w:val="clear" w:pos="1080"/>
          <w:tab w:val="num" w:pos="-2520"/>
          <w:tab w:val="num" w:pos="1800"/>
        </w:tabs>
        <w:ind w:left="360"/>
        <w:rPr>
          <w:rFonts w:ascii="Arial" w:hAnsi="Arial" w:cs="Arial"/>
        </w:rPr>
      </w:pPr>
      <w:r w:rsidRPr="004454E1">
        <w:rPr>
          <w:rFonts w:ascii="Arial" w:hAnsi="Arial" w:cs="Arial"/>
        </w:rPr>
        <w:t>State whether any two executions of the hurricane model with no changes in input data, parameters, code, and seeds of random number generators produce the same hurricane loss costs and hurricane probable maximum loss levels.</w:t>
      </w:r>
    </w:p>
    <w:p w14:paraId="738D935C" w14:textId="77777777" w:rsidR="00281B74" w:rsidRPr="004454E1" w:rsidRDefault="00281B74" w:rsidP="00281B74">
      <w:pPr>
        <w:tabs>
          <w:tab w:val="num" w:pos="1800"/>
        </w:tabs>
        <w:rPr>
          <w:rFonts w:ascii="Arial" w:hAnsi="Arial" w:cs="Arial"/>
        </w:rPr>
      </w:pPr>
    </w:p>
    <w:p w14:paraId="195B30C7" w14:textId="77777777" w:rsidR="00281B74" w:rsidRPr="004454E1" w:rsidRDefault="00281B74" w:rsidP="00281B74">
      <w:pPr>
        <w:numPr>
          <w:ilvl w:val="0"/>
          <w:numId w:val="227"/>
        </w:numPr>
        <w:tabs>
          <w:tab w:val="clear" w:pos="1080"/>
          <w:tab w:val="num" w:pos="-2520"/>
          <w:tab w:val="num" w:pos="1800"/>
        </w:tabs>
        <w:ind w:left="360"/>
        <w:rPr>
          <w:rFonts w:ascii="Arial" w:hAnsi="Arial" w:cs="Arial"/>
        </w:rPr>
      </w:pPr>
      <w:r w:rsidRPr="004454E1">
        <w:rPr>
          <w:rFonts w:ascii="Arial" w:hAnsi="Arial" w:cs="Arial"/>
        </w:rPr>
        <w:t>Provide an overview of the component testing procedures.</w:t>
      </w:r>
    </w:p>
    <w:p w14:paraId="5A6AFB9D" w14:textId="77777777" w:rsidR="00281B74" w:rsidRPr="004454E1" w:rsidRDefault="00281B74" w:rsidP="00281B74">
      <w:pPr>
        <w:ind w:left="1080" w:hanging="1080"/>
        <w:rPr>
          <w:rFonts w:ascii="Arial" w:hAnsi="Arial" w:cs="Arial"/>
          <w:b/>
        </w:rPr>
      </w:pPr>
    </w:p>
    <w:p w14:paraId="55438E26" w14:textId="77777777" w:rsidR="00281B74" w:rsidRPr="004454E1" w:rsidRDefault="00281B74" w:rsidP="00281B74">
      <w:pPr>
        <w:pStyle w:val="ListParagraph"/>
        <w:numPr>
          <w:ilvl w:val="0"/>
          <w:numId w:val="227"/>
        </w:numPr>
        <w:tabs>
          <w:tab w:val="clear" w:pos="1080"/>
          <w:tab w:val="num" w:pos="-1080"/>
        </w:tabs>
        <w:ind w:left="360"/>
        <w:rPr>
          <w:rFonts w:ascii="Arial" w:hAnsi="Arial" w:cs="Arial"/>
        </w:rPr>
      </w:pPr>
      <w:r w:rsidRPr="004454E1">
        <w:rPr>
          <w:rFonts w:ascii="Arial" w:hAnsi="Arial" w:cs="Arial"/>
        </w:rPr>
        <w:t>Provide a description of verification approaches used for externally acquired data, software, and models.</w:t>
      </w:r>
    </w:p>
    <w:p w14:paraId="1BB13906" w14:textId="77777777" w:rsidR="00281B74" w:rsidRPr="004454E1" w:rsidRDefault="00281B74" w:rsidP="00281B74">
      <w:pPr>
        <w:rPr>
          <w:rFonts w:ascii="Arial" w:hAnsi="Arial" w:cs="Arial"/>
        </w:rPr>
      </w:pPr>
    </w:p>
    <w:p w14:paraId="78E56043" w14:textId="77777777" w:rsidR="00281B74" w:rsidRPr="004454E1" w:rsidRDefault="00281B74" w:rsidP="00281B74">
      <w:pPr>
        <w:rPr>
          <w:rFonts w:ascii="Arial" w:hAnsi="Arial" w:cs="Arial"/>
          <w:b/>
        </w:rPr>
      </w:pPr>
      <w:r w:rsidRPr="004454E1">
        <w:rPr>
          <w:rFonts w:ascii="Arial" w:hAnsi="Arial" w:cs="Arial"/>
          <w:b/>
        </w:rPr>
        <w:t>Audit</w:t>
      </w:r>
    </w:p>
    <w:p w14:paraId="12AAD651" w14:textId="77777777" w:rsidR="00281B74" w:rsidRPr="004454E1" w:rsidRDefault="00281B74" w:rsidP="00281B74">
      <w:pPr>
        <w:ind w:left="1800" w:hanging="1080"/>
        <w:rPr>
          <w:rFonts w:ascii="Arial" w:hAnsi="Arial" w:cs="Arial"/>
        </w:rPr>
      </w:pPr>
    </w:p>
    <w:p w14:paraId="3EEC8B29" w14:textId="77777777" w:rsidR="00281B74" w:rsidRPr="004454E1" w:rsidRDefault="00281B74" w:rsidP="00281B74">
      <w:pPr>
        <w:pStyle w:val="ListParagraph"/>
        <w:numPr>
          <w:ilvl w:val="0"/>
          <w:numId w:val="233"/>
        </w:numPr>
        <w:ind w:left="360"/>
        <w:rPr>
          <w:rFonts w:ascii="Arial" w:hAnsi="Arial" w:cs="Arial"/>
          <w:bCs/>
          <w:iCs/>
        </w:rPr>
      </w:pPr>
      <w:r w:rsidRPr="004454E1">
        <w:rPr>
          <w:rFonts w:ascii="Arial" w:hAnsi="Arial" w:cs="Arial"/>
          <w:bCs/>
          <w:iCs/>
        </w:rPr>
        <w:t>Procedures for physical unit conversion verification (e.g., knots to mph) will be reviewed.</w:t>
      </w:r>
    </w:p>
    <w:p w14:paraId="13A38468" w14:textId="77777777" w:rsidR="00281B74" w:rsidRPr="004454E1" w:rsidRDefault="00281B74" w:rsidP="00281B74">
      <w:pPr>
        <w:rPr>
          <w:rFonts w:ascii="Arial" w:hAnsi="Arial" w:cs="Arial"/>
          <w:bCs/>
          <w:iCs/>
        </w:rPr>
      </w:pPr>
    </w:p>
    <w:p w14:paraId="031B3B76" w14:textId="77777777" w:rsidR="00281B74" w:rsidRPr="004454E1" w:rsidRDefault="00281B74" w:rsidP="00281B74">
      <w:pPr>
        <w:numPr>
          <w:ilvl w:val="0"/>
          <w:numId w:val="238"/>
        </w:numPr>
        <w:rPr>
          <w:rFonts w:ascii="Arial" w:hAnsi="Arial" w:cs="Arial"/>
          <w:bCs/>
          <w:iCs/>
        </w:rPr>
      </w:pPr>
      <w:r w:rsidRPr="004454E1">
        <w:rPr>
          <w:rFonts w:ascii="Arial" w:hAnsi="Arial" w:cs="Arial"/>
          <w:bCs/>
          <w:iCs/>
        </w:rPr>
        <w:t>The components will be reviewed for containment of sufficient logical assertions, exception-handling mechanisms, and flag-triggered output statements to test the correct values for key variables that might be subject to modification.</w:t>
      </w:r>
    </w:p>
    <w:p w14:paraId="46C4E1C1" w14:textId="77777777" w:rsidR="00281B74" w:rsidRPr="004454E1" w:rsidRDefault="00281B74" w:rsidP="00281B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rFonts w:ascii="Arial" w:hAnsi="Arial" w:cs="Arial"/>
        </w:rPr>
      </w:pPr>
    </w:p>
    <w:p w14:paraId="0A157253" w14:textId="77777777" w:rsidR="00281B74" w:rsidRPr="004454E1" w:rsidRDefault="00281B74" w:rsidP="00281B74">
      <w:pPr>
        <w:numPr>
          <w:ilvl w:val="0"/>
          <w:numId w:val="23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sidRPr="004454E1">
        <w:rPr>
          <w:rFonts w:ascii="Arial" w:hAnsi="Arial" w:cs="Arial"/>
        </w:rPr>
        <w:t>The testing software used by the modeling organization will be reviewed.</w:t>
      </w:r>
    </w:p>
    <w:p w14:paraId="73CF9006" w14:textId="77777777" w:rsidR="00281B74" w:rsidRPr="004454E1" w:rsidRDefault="00281B74" w:rsidP="00281B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rPr>
          <w:rFonts w:ascii="Arial" w:hAnsi="Arial" w:cs="Arial"/>
        </w:rPr>
      </w:pPr>
    </w:p>
    <w:p w14:paraId="6387567F" w14:textId="77777777" w:rsidR="001A6889" w:rsidRDefault="00281B74" w:rsidP="00281B74">
      <w:pPr>
        <w:numPr>
          <w:ilvl w:val="0"/>
          <w:numId w:val="23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sidRPr="004454E1">
        <w:rPr>
          <w:rFonts w:ascii="Arial" w:hAnsi="Arial" w:cs="Arial"/>
        </w:rPr>
        <w:t xml:space="preserve">The component (unit, regression, integration) and data test processes and documentation will be reviewed including compliance with independence of </w:t>
      </w:r>
    </w:p>
    <w:p w14:paraId="7CD52705" w14:textId="034E07A1" w:rsidR="00281B74" w:rsidRPr="004454E1" w:rsidRDefault="00281B74" w:rsidP="001A68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Arial" w:hAnsi="Arial" w:cs="Arial"/>
        </w:rPr>
      </w:pPr>
      <w:r w:rsidRPr="004454E1">
        <w:rPr>
          <w:rFonts w:ascii="Arial" w:hAnsi="Arial" w:cs="Arial"/>
        </w:rPr>
        <w:t>the verification procedures.</w:t>
      </w:r>
    </w:p>
    <w:p w14:paraId="1846D9F0" w14:textId="77777777" w:rsidR="00281B74" w:rsidRPr="004454E1" w:rsidRDefault="00281B74" w:rsidP="00281B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p>
    <w:p w14:paraId="71238E0C" w14:textId="77777777" w:rsidR="00281B74" w:rsidRPr="004454E1" w:rsidRDefault="00281B74" w:rsidP="00281B74">
      <w:pPr>
        <w:numPr>
          <w:ilvl w:val="0"/>
          <w:numId w:val="23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sidRPr="004454E1">
        <w:rPr>
          <w:rFonts w:ascii="Arial" w:hAnsi="Arial" w:cs="Arial"/>
        </w:rPr>
        <w:t xml:space="preserve">Fully time-stamped, documented cross-checking procedures and results for verifying equations, including tester identification, will be reviewed. Examples include mathematical calculations versus source code implementation or the use of multiple implementations using different languages.  </w:t>
      </w:r>
    </w:p>
    <w:p w14:paraId="7C0D5599" w14:textId="77777777" w:rsidR="00281B74" w:rsidRPr="004454E1" w:rsidRDefault="00281B74" w:rsidP="00281B74">
      <w:pPr>
        <w:pStyle w:val="ListParagraph"/>
        <w:ind w:left="0"/>
        <w:rPr>
          <w:rFonts w:ascii="Arial" w:hAnsi="Arial" w:cs="Arial"/>
        </w:rPr>
      </w:pPr>
    </w:p>
    <w:p w14:paraId="2699B682" w14:textId="77777777" w:rsidR="00281B74" w:rsidRPr="004454E1" w:rsidRDefault="00281B74" w:rsidP="00281B74">
      <w:pPr>
        <w:numPr>
          <w:ilvl w:val="0"/>
          <w:numId w:val="23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sidRPr="004454E1">
        <w:rPr>
          <w:rFonts w:ascii="Arial" w:hAnsi="Arial" w:cs="Arial"/>
        </w:rPr>
        <w:t>Flowcharts defining the processes used for manual and automatic verification will be reviewed.</w:t>
      </w:r>
    </w:p>
    <w:p w14:paraId="71FB70AA" w14:textId="77777777" w:rsidR="00281B74" w:rsidRPr="004454E1" w:rsidRDefault="00281B74" w:rsidP="00281B74">
      <w:pPr>
        <w:pStyle w:val="ListParagraph"/>
        <w:ind w:left="0"/>
        <w:rPr>
          <w:rFonts w:ascii="Arial" w:hAnsi="Arial" w:cs="Arial"/>
        </w:rPr>
      </w:pPr>
    </w:p>
    <w:p w14:paraId="561E28FC" w14:textId="77777777" w:rsidR="00281B74" w:rsidRPr="004454E1" w:rsidRDefault="00281B74" w:rsidP="00281B74">
      <w:pPr>
        <w:pStyle w:val="ListParagraph"/>
        <w:numPr>
          <w:ilvl w:val="0"/>
          <w:numId w:val="23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sidRPr="004454E1">
        <w:rPr>
          <w:rFonts w:ascii="Arial" w:hAnsi="Arial" w:cs="Arial"/>
        </w:rPr>
        <w:t>Verification approaches used for externally acquired data, software, and models will be reviewed.</w:t>
      </w:r>
    </w:p>
    <w:p w14:paraId="5E1735DE" w14:textId="77777777" w:rsidR="00281B74" w:rsidRPr="004454E1" w:rsidRDefault="00281B74" w:rsidP="00281B74">
      <w:pPr>
        <w:pStyle w:val="ListParagraph"/>
        <w:rPr>
          <w:rFonts w:ascii="Arial" w:hAnsi="Arial" w:cs="Arial"/>
        </w:rPr>
      </w:pPr>
    </w:p>
    <w:p w14:paraId="3B7A7C30" w14:textId="77777777" w:rsidR="00281B74" w:rsidRPr="004454E1" w:rsidRDefault="00281B74" w:rsidP="00281B74">
      <w:pPr>
        <w:pStyle w:val="ListParagraph"/>
        <w:numPr>
          <w:ilvl w:val="0"/>
          <w:numId w:val="23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sidRPr="004454E1">
        <w:rPr>
          <w:rFonts w:ascii="Arial" w:hAnsi="Arial" w:cs="Arial"/>
        </w:rPr>
        <w:t xml:space="preserve">Complete and thorough verification procedures and output from the model changes identified in Hurricane Standard G-1, Disclosure 7 will be reviewed. </w:t>
      </w:r>
    </w:p>
    <w:p w14:paraId="64FAFE8C" w14:textId="77777777" w:rsidR="00281B74" w:rsidRPr="004454E1" w:rsidRDefault="00281B74" w:rsidP="00281B74">
      <w:pPr>
        <w:pStyle w:val="ListParagraph"/>
        <w:rPr>
          <w:rFonts w:ascii="Arial" w:hAnsi="Arial" w:cs="Arial"/>
        </w:rPr>
      </w:pPr>
    </w:p>
    <w:p w14:paraId="0C043B25" w14:textId="77777777" w:rsidR="00281B74" w:rsidRPr="004454E1" w:rsidRDefault="00281B74" w:rsidP="00281B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p w14:paraId="195DBEB4" w14:textId="77777777" w:rsidR="00281B74" w:rsidRPr="004454E1" w:rsidRDefault="00281B74" w:rsidP="00281B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Cs/>
        </w:rPr>
      </w:pPr>
    </w:p>
    <w:p w14:paraId="3C69C513" w14:textId="77777777" w:rsidR="00281B74" w:rsidRPr="004454E1" w:rsidRDefault="00281B74" w:rsidP="00281B74">
      <w:pPr>
        <w:rPr>
          <w:rFonts w:ascii="Arial" w:hAnsi="Arial" w:cs="Arial"/>
          <w:b/>
          <w:sz w:val="28"/>
        </w:rPr>
      </w:pPr>
      <w:r w:rsidRPr="004454E1">
        <w:rPr>
          <w:rFonts w:ascii="Arial" w:hAnsi="Arial" w:cs="Arial"/>
          <w:b/>
          <w:sz w:val="28"/>
        </w:rPr>
        <w:br w:type="page"/>
      </w:r>
    </w:p>
    <w:p w14:paraId="40BA40E5" w14:textId="77777777" w:rsidR="00281B74" w:rsidRDefault="00281B74" w:rsidP="00281B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90336" behindDoc="1" locked="0" layoutInCell="1" allowOverlap="1" wp14:anchorId="01D6CCAB" wp14:editId="287665C8">
                <wp:simplePos x="0" y="0"/>
                <wp:positionH relativeFrom="column">
                  <wp:posOffset>-153619</wp:posOffset>
                </wp:positionH>
                <wp:positionV relativeFrom="paragraph">
                  <wp:posOffset>-93269</wp:posOffset>
                </wp:positionV>
                <wp:extent cx="6480313" cy="2179930"/>
                <wp:effectExtent l="0" t="0" r="92075" b="87630"/>
                <wp:wrapNone/>
                <wp:docPr id="4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313" cy="217993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0583C" id="Rectangle 106" o:spid="_x0000_s1026" style="position:absolute;margin-left:-12.1pt;margin-top:-7.35pt;width:510.25pt;height:171.6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" fillcolor="#eaeaea" strokeweight="1pt">
                <v:shadow on="t" offset="6pt,6pt"/>
              </v:rect>
            </w:pict>
          </mc:Fallback>
        </mc:AlternateContent>
      </w:r>
      <w:r>
        <w:rPr>
          <w:rFonts w:ascii="Arial" w:hAnsi="Arial" w:cs="Arial"/>
          <w:b/>
          <w:sz w:val="28"/>
        </w:rPr>
        <w:t>CI-6</w:t>
      </w:r>
      <w:r>
        <w:rPr>
          <w:rFonts w:ascii="Arial" w:hAnsi="Arial" w:cs="Arial"/>
          <w:b/>
          <w:sz w:val="28"/>
        </w:rPr>
        <w:tab/>
        <w:t>Human-Computer Interaction</w:t>
      </w:r>
    </w:p>
    <w:p w14:paraId="4458669C" w14:textId="77777777" w:rsidR="00281B74" w:rsidRPr="004454E1" w:rsidRDefault="00281B74" w:rsidP="00281B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p>
    <w:p w14:paraId="0E654B36" w14:textId="77777777" w:rsidR="00281B74" w:rsidRDefault="00281B74" w:rsidP="00281B74">
      <w:pPr>
        <w:pStyle w:val="BodyTextIndent2"/>
        <w:numPr>
          <w:ilvl w:val="0"/>
          <w:numId w:val="222"/>
        </w:numPr>
        <w:tabs>
          <w:tab w:val="left" w:pos="-2160"/>
        </w:tabs>
        <w:spacing w:after="0" w:line="240" w:lineRule="auto"/>
        <w:rPr>
          <w:rFonts w:ascii="Arial" w:hAnsi="Arial" w:cs="Arial"/>
          <w:b/>
          <w:i/>
        </w:rPr>
      </w:pPr>
      <w:r>
        <w:rPr>
          <w:rFonts w:ascii="Arial" w:hAnsi="Arial" w:cs="Arial"/>
          <w:b/>
          <w:i/>
        </w:rPr>
        <w:t xml:space="preserve">Interfaces shall be implemented as consistent with accepted principles and practices of Human-Computer Interaction (HCI), Interaction Design, and User Experience (UX) engineering.  </w:t>
      </w:r>
    </w:p>
    <w:p w14:paraId="5F03169B" w14:textId="77777777" w:rsidR="00281B74" w:rsidRDefault="00281B74" w:rsidP="00281B74">
      <w:pPr>
        <w:pStyle w:val="BodyTextIndent2"/>
        <w:tabs>
          <w:tab w:val="left" w:pos="-2160"/>
        </w:tabs>
        <w:spacing w:after="0" w:line="240" w:lineRule="auto"/>
        <w:ind w:left="1080"/>
        <w:rPr>
          <w:rFonts w:ascii="Arial" w:hAnsi="Arial" w:cs="Arial"/>
          <w:b/>
          <w:i/>
        </w:rPr>
      </w:pPr>
    </w:p>
    <w:p w14:paraId="148716CC" w14:textId="77777777" w:rsidR="00281B74" w:rsidRDefault="00281B74" w:rsidP="00281B74">
      <w:pPr>
        <w:pStyle w:val="BodyTextIndent2"/>
        <w:numPr>
          <w:ilvl w:val="0"/>
          <w:numId w:val="222"/>
        </w:numPr>
        <w:tabs>
          <w:tab w:val="left" w:pos="-2160"/>
        </w:tabs>
        <w:spacing w:after="0" w:line="240" w:lineRule="auto"/>
        <w:rPr>
          <w:rFonts w:ascii="Arial" w:hAnsi="Arial" w:cs="Arial"/>
          <w:b/>
          <w:i/>
        </w:rPr>
      </w:pPr>
      <w:r w:rsidRPr="002471A3">
        <w:rPr>
          <w:rFonts w:ascii="Arial" w:hAnsi="Arial" w:cs="Arial"/>
          <w:b/>
          <w:i/>
        </w:rPr>
        <w:t xml:space="preserve">Interface options </w:t>
      </w:r>
      <w:r>
        <w:rPr>
          <w:rFonts w:ascii="Arial" w:hAnsi="Arial" w:cs="Arial"/>
          <w:b/>
          <w:i/>
        </w:rPr>
        <w:t>used in the hurricane model</w:t>
      </w:r>
      <w:r w:rsidRPr="002471A3">
        <w:rPr>
          <w:rFonts w:ascii="Arial" w:hAnsi="Arial" w:cs="Arial"/>
          <w:b/>
          <w:i/>
        </w:rPr>
        <w:t xml:space="preserve"> </w:t>
      </w:r>
      <w:r>
        <w:rPr>
          <w:rFonts w:ascii="Arial" w:hAnsi="Arial" w:cs="Arial"/>
          <w:b/>
          <w:i/>
        </w:rPr>
        <w:t>shall</w:t>
      </w:r>
      <w:r w:rsidRPr="002471A3">
        <w:rPr>
          <w:rFonts w:ascii="Arial" w:hAnsi="Arial" w:cs="Arial"/>
          <w:b/>
          <w:i/>
        </w:rPr>
        <w:t xml:space="preserve"> be </w:t>
      </w:r>
      <w:r>
        <w:rPr>
          <w:rFonts w:ascii="Arial" w:hAnsi="Arial" w:cs="Arial"/>
          <w:b/>
          <w:i/>
        </w:rPr>
        <w:t xml:space="preserve">unique, </w:t>
      </w:r>
      <w:r w:rsidRPr="002471A3">
        <w:rPr>
          <w:rFonts w:ascii="Arial" w:hAnsi="Arial" w:cs="Arial"/>
          <w:b/>
          <w:i/>
        </w:rPr>
        <w:t>explicit</w:t>
      </w:r>
      <w:r>
        <w:rPr>
          <w:rFonts w:ascii="Arial" w:hAnsi="Arial" w:cs="Arial"/>
          <w:b/>
          <w:i/>
        </w:rPr>
        <w:t>,</w:t>
      </w:r>
      <w:r w:rsidRPr="002471A3">
        <w:rPr>
          <w:rFonts w:ascii="Arial" w:hAnsi="Arial" w:cs="Arial"/>
          <w:b/>
          <w:i/>
        </w:rPr>
        <w:t xml:space="preserve"> and distinctly emphasized.</w:t>
      </w:r>
    </w:p>
    <w:p w14:paraId="1D824576" w14:textId="77777777" w:rsidR="00281B74" w:rsidRDefault="00281B74" w:rsidP="00281B74">
      <w:pPr>
        <w:pStyle w:val="ListParagraph"/>
        <w:rPr>
          <w:rFonts w:ascii="Arial" w:hAnsi="Arial" w:cs="Arial"/>
          <w:b/>
          <w:i/>
        </w:rPr>
      </w:pPr>
    </w:p>
    <w:p w14:paraId="29AF7FEF" w14:textId="77777777" w:rsidR="00281B74" w:rsidRDefault="00281B74" w:rsidP="00281B74">
      <w:pPr>
        <w:pStyle w:val="BodyTextIndent2"/>
        <w:numPr>
          <w:ilvl w:val="0"/>
          <w:numId w:val="222"/>
        </w:numPr>
        <w:tabs>
          <w:tab w:val="left" w:pos="-2160"/>
        </w:tabs>
        <w:spacing w:after="0" w:line="240" w:lineRule="auto"/>
        <w:rPr>
          <w:rFonts w:ascii="Arial" w:hAnsi="Arial" w:cs="Arial"/>
          <w:b/>
          <w:i/>
        </w:rPr>
      </w:pPr>
      <w:r>
        <w:rPr>
          <w:rFonts w:ascii="Arial" w:hAnsi="Arial" w:cs="Arial"/>
          <w:b/>
          <w:i/>
        </w:rPr>
        <w:t>For a Florida insurance rate filing, interface options shall be limited to those options found acceptable by the Commission.</w:t>
      </w:r>
    </w:p>
    <w:p w14:paraId="4CCBB2EA" w14:textId="77777777" w:rsidR="00281B74" w:rsidRDefault="00281B74" w:rsidP="00281B74">
      <w:pPr>
        <w:pStyle w:val="ListParagraph"/>
        <w:rPr>
          <w:rFonts w:ascii="Arial" w:hAnsi="Arial" w:cs="Arial"/>
          <w:b/>
          <w:i/>
        </w:rPr>
      </w:pPr>
    </w:p>
    <w:p w14:paraId="3D9B9299" w14:textId="77777777" w:rsidR="00281B74" w:rsidRDefault="00281B74" w:rsidP="00281B74">
      <w:pPr>
        <w:pStyle w:val="BodyTextIndent2"/>
        <w:tabs>
          <w:tab w:val="left" w:pos="-2160"/>
        </w:tabs>
        <w:spacing w:after="0" w:line="240" w:lineRule="auto"/>
        <w:ind w:left="1080"/>
        <w:rPr>
          <w:rFonts w:ascii="Arial" w:hAnsi="Arial" w:cs="Arial"/>
          <w:b/>
          <w:i/>
        </w:rPr>
      </w:pPr>
    </w:p>
    <w:p w14:paraId="1453DE63" w14:textId="77777777" w:rsidR="00281B74" w:rsidRPr="004454E1" w:rsidRDefault="00281B74" w:rsidP="00281B74">
      <w:pPr>
        <w:pStyle w:val="BodyTextIndent3"/>
        <w:tabs>
          <w:tab w:val="left" w:pos="1440"/>
        </w:tabs>
        <w:spacing w:after="0"/>
        <w:ind w:left="1800" w:hanging="1080"/>
        <w:rPr>
          <w:rFonts w:ascii="Arial" w:hAnsi="Arial" w:cs="Arial"/>
          <w:sz w:val="24"/>
          <w:szCs w:val="24"/>
        </w:rPr>
      </w:pPr>
      <w:r w:rsidRPr="004454E1">
        <w:rPr>
          <w:rFonts w:ascii="Arial" w:hAnsi="Arial" w:cs="Arial"/>
          <w:sz w:val="24"/>
          <w:szCs w:val="24"/>
        </w:rPr>
        <w:t>Purpose:</w:t>
      </w:r>
      <w:r w:rsidRPr="004454E1">
        <w:rPr>
          <w:rFonts w:ascii="Arial" w:hAnsi="Arial" w:cs="Arial"/>
          <w:sz w:val="24"/>
          <w:szCs w:val="24"/>
        </w:rPr>
        <w:tab/>
        <w:t xml:space="preserve">To ensure that HCI, and relevant interfaces, meet the state of the art. HCI, Interaction Design, and UX engineering focus on promoting a high degree of usability with minimal ambiguity for the user. Interface options for a current accepted hurricane model </w:t>
      </w:r>
      <w:r>
        <w:rPr>
          <w:rFonts w:ascii="Arial" w:hAnsi="Arial" w:cs="Arial"/>
          <w:sz w:val="24"/>
          <w:szCs w:val="24"/>
        </w:rPr>
        <w:t>shall</w:t>
      </w:r>
      <w:r w:rsidRPr="004454E1">
        <w:rPr>
          <w:rFonts w:ascii="Arial" w:hAnsi="Arial" w:cs="Arial"/>
          <w:sz w:val="24"/>
          <w:szCs w:val="24"/>
        </w:rPr>
        <w:t xml:space="preserve"> have a single option, e.g., labeled FCHLPM with the current accepted model name and version number.</w:t>
      </w:r>
    </w:p>
    <w:p w14:paraId="70873788" w14:textId="77777777" w:rsidR="00281B74" w:rsidRPr="004454E1" w:rsidRDefault="00281B74" w:rsidP="00281B74">
      <w:pPr>
        <w:pStyle w:val="BodyTextIndent3"/>
        <w:tabs>
          <w:tab w:val="left" w:pos="1440"/>
        </w:tabs>
        <w:spacing w:after="0"/>
        <w:ind w:left="1800" w:hanging="1080"/>
        <w:rPr>
          <w:rFonts w:ascii="Arial" w:hAnsi="Arial" w:cs="Arial"/>
          <w:sz w:val="24"/>
          <w:szCs w:val="24"/>
        </w:rPr>
      </w:pPr>
    </w:p>
    <w:p w14:paraId="0E6A45C2" w14:textId="77777777" w:rsidR="00281B74" w:rsidRPr="004454E1" w:rsidRDefault="00281B74" w:rsidP="00281B74">
      <w:pPr>
        <w:pStyle w:val="BodyTextIndent"/>
        <w:tabs>
          <w:tab w:val="left" w:pos="720"/>
          <w:tab w:val="left" w:pos="2520"/>
          <w:tab w:val="left" w:pos="3060"/>
        </w:tabs>
        <w:spacing w:after="0"/>
        <w:ind w:right="-360"/>
        <w:rPr>
          <w:rFonts w:ascii="Arial" w:hAnsi="Arial" w:cs="Arial"/>
        </w:rPr>
      </w:pPr>
      <w:r w:rsidRPr="004454E1">
        <w:rPr>
          <w:rFonts w:ascii="Arial" w:hAnsi="Arial" w:cs="Arial"/>
        </w:rPr>
        <w:tab/>
        <w:t>Relevant Form:</w:t>
      </w:r>
      <w:r>
        <w:rPr>
          <w:rFonts w:ascii="Arial" w:hAnsi="Arial" w:cs="Arial"/>
        </w:rPr>
        <w:t xml:space="preserve"> </w:t>
      </w:r>
      <w:r w:rsidRPr="004454E1">
        <w:rPr>
          <w:rFonts w:ascii="Arial" w:hAnsi="Arial" w:cs="Arial"/>
        </w:rPr>
        <w:t>G-6,</w:t>
      </w:r>
      <w:r>
        <w:rPr>
          <w:rFonts w:ascii="Arial" w:hAnsi="Arial" w:cs="Arial"/>
        </w:rPr>
        <w:t xml:space="preserve"> </w:t>
      </w:r>
      <w:r w:rsidRPr="004454E1">
        <w:rPr>
          <w:rFonts w:ascii="Arial" w:hAnsi="Arial" w:cs="Arial"/>
        </w:rPr>
        <w:t>Computer/Information Hurricane Standards Expert Certification</w:t>
      </w:r>
    </w:p>
    <w:p w14:paraId="1E02E5F1" w14:textId="77777777" w:rsidR="00281B74" w:rsidRPr="004454E1" w:rsidRDefault="00281B74" w:rsidP="00281B74">
      <w:pPr>
        <w:ind w:left="1080" w:hanging="1080"/>
        <w:rPr>
          <w:rFonts w:ascii="Arial" w:hAnsi="Arial" w:cs="Arial"/>
          <w:b/>
        </w:rPr>
      </w:pPr>
    </w:p>
    <w:p w14:paraId="703C0672" w14:textId="77777777" w:rsidR="00281B74" w:rsidRPr="004454E1" w:rsidRDefault="00281B74" w:rsidP="00281B74">
      <w:pPr>
        <w:ind w:left="1080" w:hanging="1080"/>
        <w:rPr>
          <w:rFonts w:ascii="Arial" w:hAnsi="Arial" w:cs="Arial"/>
          <w:b/>
        </w:rPr>
      </w:pPr>
      <w:r w:rsidRPr="004454E1">
        <w:rPr>
          <w:rFonts w:ascii="Arial" w:hAnsi="Arial" w:cs="Arial"/>
          <w:b/>
        </w:rPr>
        <w:t>Disclosure</w:t>
      </w:r>
    </w:p>
    <w:p w14:paraId="49D03096" w14:textId="77777777" w:rsidR="00281B74" w:rsidRPr="004454E1" w:rsidRDefault="00281B74" w:rsidP="00281B74">
      <w:pPr>
        <w:ind w:left="1080" w:hanging="1080"/>
        <w:rPr>
          <w:rFonts w:ascii="Arial" w:hAnsi="Arial" w:cs="Arial"/>
          <w:u w:val="single"/>
        </w:rPr>
      </w:pPr>
    </w:p>
    <w:p w14:paraId="52E4B6FE" w14:textId="77777777" w:rsidR="00281B74" w:rsidRPr="004454E1" w:rsidRDefault="00281B74" w:rsidP="00281B74">
      <w:pPr>
        <w:pStyle w:val="ListParagraph"/>
        <w:numPr>
          <w:ilvl w:val="0"/>
          <w:numId w:val="231"/>
        </w:numPr>
        <w:rPr>
          <w:rFonts w:ascii="Arial" w:hAnsi="Arial" w:cs="Arial"/>
          <w:u w:val="single"/>
        </w:rPr>
      </w:pPr>
      <w:r w:rsidRPr="004454E1">
        <w:rPr>
          <w:rFonts w:ascii="Arial" w:hAnsi="Arial" w:cs="Arial"/>
        </w:rPr>
        <w:t>Identify procedures used to design, implement, and evaluate interface options.</w:t>
      </w:r>
    </w:p>
    <w:p w14:paraId="2B4D1993" w14:textId="77777777" w:rsidR="00281B74" w:rsidRPr="004454E1" w:rsidRDefault="00281B74" w:rsidP="00281B74">
      <w:pPr>
        <w:ind w:left="1080" w:hanging="1080"/>
        <w:rPr>
          <w:rFonts w:ascii="Arial" w:hAnsi="Arial" w:cs="Arial"/>
          <w:b/>
        </w:rPr>
      </w:pPr>
    </w:p>
    <w:p w14:paraId="47DAD413" w14:textId="77777777" w:rsidR="00281B74" w:rsidRPr="004454E1" w:rsidRDefault="00281B74" w:rsidP="00281B74">
      <w:pPr>
        <w:ind w:left="1080" w:hanging="1080"/>
        <w:rPr>
          <w:rFonts w:ascii="Arial" w:hAnsi="Arial" w:cs="Arial"/>
          <w:b/>
        </w:rPr>
      </w:pPr>
      <w:r w:rsidRPr="004454E1">
        <w:rPr>
          <w:rFonts w:ascii="Arial" w:hAnsi="Arial" w:cs="Arial"/>
          <w:b/>
        </w:rPr>
        <w:t>Audit</w:t>
      </w:r>
    </w:p>
    <w:p w14:paraId="3106B52B" w14:textId="77777777" w:rsidR="00281B74" w:rsidRPr="004454E1" w:rsidRDefault="00281B74" w:rsidP="00281B74">
      <w:pPr>
        <w:ind w:left="1080" w:hanging="1080"/>
        <w:rPr>
          <w:rFonts w:ascii="Arial" w:hAnsi="Arial" w:cs="Arial"/>
        </w:rPr>
      </w:pPr>
    </w:p>
    <w:p w14:paraId="69610B69" w14:textId="77777777" w:rsidR="00281B74" w:rsidRPr="004454E1" w:rsidRDefault="00281B74" w:rsidP="00281B74">
      <w:pPr>
        <w:pStyle w:val="ListParagraph"/>
        <w:numPr>
          <w:ilvl w:val="0"/>
          <w:numId w:val="230"/>
        </w:numPr>
        <w:rPr>
          <w:rFonts w:ascii="Arial" w:hAnsi="Arial" w:cs="Arial"/>
        </w:rPr>
      </w:pPr>
      <w:r w:rsidRPr="004454E1">
        <w:rPr>
          <w:rFonts w:ascii="Arial" w:hAnsi="Arial" w:cs="Arial"/>
        </w:rPr>
        <w:t>External and internal user interfaces will be reviewed.</w:t>
      </w:r>
    </w:p>
    <w:p w14:paraId="4AFF9E59" w14:textId="77777777" w:rsidR="00281B74" w:rsidRPr="004454E1" w:rsidRDefault="00281B74" w:rsidP="00281B74">
      <w:pPr>
        <w:pStyle w:val="ListParagraph"/>
        <w:ind w:left="360"/>
        <w:rPr>
          <w:rFonts w:ascii="Arial" w:hAnsi="Arial" w:cs="Arial"/>
        </w:rPr>
      </w:pPr>
    </w:p>
    <w:p w14:paraId="4B6AA90D" w14:textId="77777777" w:rsidR="00281B74" w:rsidRPr="004454E1" w:rsidRDefault="00281B74" w:rsidP="00281B74">
      <w:pPr>
        <w:pStyle w:val="ListParagraph"/>
        <w:numPr>
          <w:ilvl w:val="0"/>
          <w:numId w:val="230"/>
        </w:numPr>
        <w:rPr>
          <w:rFonts w:ascii="Arial" w:hAnsi="Arial" w:cs="Arial"/>
        </w:rPr>
      </w:pPr>
      <w:r w:rsidRPr="004454E1">
        <w:rPr>
          <w:rFonts w:ascii="Arial" w:hAnsi="Arial" w:cs="Arial"/>
        </w:rPr>
        <w:t>Documentation related to HCI, Interaction Design, and UX engineering will be reviewed.</w:t>
      </w:r>
    </w:p>
    <w:p w14:paraId="55E44711" w14:textId="77777777" w:rsidR="00281B74" w:rsidRPr="004454E1" w:rsidRDefault="00281B74" w:rsidP="00281B74">
      <w:pPr>
        <w:pStyle w:val="ListParagraph"/>
        <w:ind w:left="360"/>
        <w:rPr>
          <w:rFonts w:ascii="Arial" w:hAnsi="Arial" w:cs="Arial"/>
        </w:rPr>
      </w:pPr>
    </w:p>
    <w:p w14:paraId="31872DDE" w14:textId="77777777" w:rsidR="00281B74" w:rsidRPr="004454E1" w:rsidRDefault="00281B74" w:rsidP="00281B74">
      <w:pPr>
        <w:pStyle w:val="ListParagraph"/>
        <w:numPr>
          <w:ilvl w:val="0"/>
          <w:numId w:val="230"/>
        </w:numPr>
        <w:rPr>
          <w:rFonts w:ascii="Arial" w:hAnsi="Arial" w:cs="Arial"/>
        </w:rPr>
      </w:pPr>
      <w:r w:rsidRPr="004454E1">
        <w:rPr>
          <w:rFonts w:ascii="Arial" w:hAnsi="Arial" w:cs="Arial"/>
        </w:rPr>
        <w:t>The decision process specifying the logic of interface option selections, when an acceptable hurricane model is selected, will be reviewed.</w:t>
      </w:r>
    </w:p>
    <w:p w14:paraId="29F77D8F" w14:textId="77777777" w:rsidR="00281B74" w:rsidRPr="004454E1" w:rsidRDefault="00281B74" w:rsidP="00281B74">
      <w:pPr>
        <w:tabs>
          <w:tab w:val="left" w:pos="1440"/>
        </w:tabs>
        <w:ind w:left="1440" w:hanging="720"/>
        <w:rPr>
          <w:rFonts w:ascii="Arial" w:hAnsi="Arial" w:cs="Arial"/>
        </w:rPr>
      </w:pPr>
    </w:p>
    <w:p w14:paraId="16989D9C" w14:textId="77777777" w:rsidR="00281B74" w:rsidRPr="004454E1" w:rsidRDefault="00281B74" w:rsidP="00281B74">
      <w:pPr>
        <w:rPr>
          <w:rFonts w:ascii="Arial" w:hAnsi="Arial" w:cs="Arial"/>
          <w:b/>
          <w:sz w:val="28"/>
        </w:rPr>
      </w:pPr>
    </w:p>
    <w:p w14:paraId="77E32829" w14:textId="77777777" w:rsidR="00281B74" w:rsidRDefault="00281B74" w:rsidP="00281B74">
      <w:pPr>
        <w:rPr>
          <w:rFonts w:ascii="Arial" w:hAnsi="Arial" w:cs="Arial"/>
          <w:b/>
          <w:sz w:val="28"/>
        </w:rPr>
      </w:pPr>
    </w:p>
    <w:p w14:paraId="60889977" w14:textId="77777777" w:rsidR="00281B74" w:rsidRDefault="00281B74" w:rsidP="00281B74">
      <w:pPr>
        <w:rPr>
          <w:rFonts w:ascii="Arial" w:hAnsi="Arial" w:cs="Arial"/>
          <w:b/>
          <w:sz w:val="28"/>
        </w:rPr>
      </w:pPr>
    </w:p>
    <w:p w14:paraId="73744BB6" w14:textId="77777777" w:rsidR="00281B74" w:rsidRDefault="00281B74" w:rsidP="00281B74">
      <w:pPr>
        <w:rPr>
          <w:rFonts w:ascii="Arial" w:hAnsi="Arial" w:cs="Arial"/>
          <w:b/>
          <w:sz w:val="28"/>
        </w:rPr>
      </w:pPr>
      <w:r>
        <w:rPr>
          <w:rFonts w:ascii="Arial" w:hAnsi="Arial" w:cs="Arial"/>
          <w:b/>
          <w:sz w:val="28"/>
        </w:rPr>
        <w:br w:type="page"/>
      </w:r>
    </w:p>
    <w:p w14:paraId="4F896B05" w14:textId="77777777" w:rsidR="00281B74" w:rsidRDefault="00281B74" w:rsidP="00281B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88288" behindDoc="1" locked="0" layoutInCell="1" allowOverlap="1" wp14:anchorId="612B8332" wp14:editId="000D3E99">
                <wp:simplePos x="0" y="0"/>
                <wp:positionH relativeFrom="column">
                  <wp:posOffset>-150125</wp:posOffset>
                </wp:positionH>
                <wp:positionV relativeFrom="paragraph">
                  <wp:posOffset>-92122</wp:posOffset>
                </wp:positionV>
                <wp:extent cx="6480313" cy="3200400"/>
                <wp:effectExtent l="0" t="0" r="92075" b="95250"/>
                <wp:wrapNone/>
                <wp:docPr id="22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313" cy="320040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D2895" id="Rectangle 106" o:spid="_x0000_s1026" style="position:absolute;margin-left:-11.8pt;margin-top:-7.25pt;width:510.25pt;height:252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" fillcolor="#eaeaea" strokeweight="1pt">
                <v:shadow on="t" offset="6pt,6pt"/>
              </v:rect>
            </w:pict>
          </mc:Fallback>
        </mc:AlternateContent>
      </w:r>
      <w:r>
        <w:rPr>
          <w:rFonts w:ascii="Arial" w:hAnsi="Arial" w:cs="Arial"/>
          <w:b/>
          <w:sz w:val="28"/>
        </w:rPr>
        <w:t>CI-7</w:t>
      </w:r>
      <w:r>
        <w:rPr>
          <w:rFonts w:ascii="Arial" w:hAnsi="Arial" w:cs="Arial"/>
          <w:b/>
          <w:sz w:val="28"/>
        </w:rPr>
        <w:tab/>
        <w:t>Hurricane Model Maintenance and Revision*</w:t>
      </w:r>
    </w:p>
    <w:p w14:paraId="65DB79DA" w14:textId="77777777" w:rsidR="00281B74" w:rsidRPr="004454E1" w:rsidRDefault="00281B74" w:rsidP="00281B74">
      <w:pPr>
        <w:ind w:firstLine="720"/>
        <w:rPr>
          <w:rFonts w:ascii="Arial" w:hAnsi="Arial" w:cs="Arial"/>
        </w:rPr>
      </w:pPr>
      <w:r w:rsidRPr="004454E1">
        <w:rPr>
          <w:rFonts w:ascii="Arial" w:hAnsi="Arial" w:cs="Arial"/>
          <w:i/>
          <w:sz w:val="20"/>
          <w:szCs w:val="20"/>
        </w:rPr>
        <w:t>(*Significant Revision)</w:t>
      </w:r>
    </w:p>
    <w:p w14:paraId="2FDE94A3" w14:textId="77777777" w:rsidR="00281B74" w:rsidRPr="004454E1" w:rsidRDefault="00281B74" w:rsidP="00281B7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r w:rsidRPr="004454E1">
        <w:rPr>
          <w:rFonts w:ascii="Arial" w:hAnsi="Arial" w:cs="Arial"/>
          <w:b/>
        </w:rPr>
        <w:tab/>
      </w:r>
    </w:p>
    <w:p w14:paraId="08F8EF09" w14:textId="77777777" w:rsidR="00281B74" w:rsidRDefault="00281B74" w:rsidP="00281B74">
      <w:pPr>
        <w:pStyle w:val="BodyTextIndent2"/>
        <w:numPr>
          <w:ilvl w:val="0"/>
          <w:numId w:val="232"/>
        </w:numPr>
        <w:tabs>
          <w:tab w:val="left" w:pos="-2160"/>
        </w:tabs>
        <w:spacing w:after="0" w:line="240" w:lineRule="auto"/>
        <w:rPr>
          <w:rFonts w:ascii="Arial" w:hAnsi="Arial" w:cs="Arial"/>
          <w:b/>
          <w:i/>
        </w:rPr>
      </w:pPr>
      <w:r>
        <w:rPr>
          <w:rFonts w:ascii="Arial" w:hAnsi="Arial" w:cs="Arial"/>
          <w:b/>
          <w:i/>
        </w:rPr>
        <w:t xml:space="preserve">A clearly written policy shall be implemented for </w:t>
      </w:r>
      <w:r w:rsidRPr="00634876">
        <w:rPr>
          <w:rFonts w:ascii="Arial" w:hAnsi="Arial" w:cs="Arial"/>
          <w:b/>
          <w:i/>
        </w:rPr>
        <w:t>review, maintenance, and</w:t>
      </w:r>
      <w:r>
        <w:rPr>
          <w:rFonts w:ascii="Arial" w:hAnsi="Arial" w:cs="Arial"/>
          <w:b/>
          <w:i/>
        </w:rPr>
        <w:t xml:space="preserve"> revision of the hurricane model and network organization, including verification and validation of revised components, databases, and data files.  </w:t>
      </w:r>
    </w:p>
    <w:p w14:paraId="50F6DA20" w14:textId="77777777" w:rsidR="00281B74" w:rsidRDefault="00281B74" w:rsidP="00281B74">
      <w:pPr>
        <w:pStyle w:val="BodyTextIndent2"/>
        <w:tabs>
          <w:tab w:val="left" w:pos="-2160"/>
        </w:tabs>
        <w:spacing w:after="0" w:line="240" w:lineRule="auto"/>
        <w:ind w:left="1080"/>
        <w:rPr>
          <w:rFonts w:ascii="Arial" w:hAnsi="Arial" w:cs="Arial"/>
          <w:b/>
          <w:i/>
        </w:rPr>
      </w:pPr>
    </w:p>
    <w:p w14:paraId="291ADDC2" w14:textId="5DBFCC48" w:rsidR="00281B74" w:rsidRDefault="00281B74" w:rsidP="00281B74">
      <w:pPr>
        <w:pStyle w:val="BodyTextIndent2"/>
        <w:numPr>
          <w:ilvl w:val="0"/>
          <w:numId w:val="232"/>
        </w:numPr>
        <w:tabs>
          <w:tab w:val="left" w:pos="-2160"/>
        </w:tabs>
        <w:spacing w:after="0" w:line="240" w:lineRule="auto"/>
        <w:rPr>
          <w:rFonts w:ascii="Arial" w:hAnsi="Arial" w:cs="Arial"/>
          <w:b/>
          <w:i/>
        </w:rPr>
      </w:pPr>
      <w:r>
        <w:rPr>
          <w:rFonts w:ascii="Arial" w:hAnsi="Arial" w:cs="Arial"/>
          <w:b/>
          <w:i/>
        </w:rPr>
        <w:t xml:space="preserve">A revision to any portion of the hurricane model that results in a change in any Florida </w:t>
      </w:r>
      <w:r w:rsidR="00374649">
        <w:rPr>
          <w:rFonts w:ascii="Arial" w:hAnsi="Arial" w:cs="Arial"/>
          <w:b/>
          <w:i/>
        </w:rPr>
        <w:t xml:space="preserve">personal and commercial </w:t>
      </w:r>
      <w:r>
        <w:rPr>
          <w:rFonts w:ascii="Arial" w:hAnsi="Arial" w:cs="Arial"/>
          <w:b/>
          <w:i/>
        </w:rPr>
        <w:t>residential hurricane loss cost or hurricane probable maximum loss level shall result in a new hurricane model version identification.</w:t>
      </w:r>
    </w:p>
    <w:p w14:paraId="06BA370B" w14:textId="77777777" w:rsidR="00281B74" w:rsidRDefault="00281B74" w:rsidP="00281B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rPr>
      </w:pPr>
    </w:p>
    <w:p w14:paraId="30DE5320" w14:textId="77777777" w:rsidR="00281B74" w:rsidRPr="00EF79B0" w:rsidRDefault="00281B74" w:rsidP="00281B74">
      <w:pPr>
        <w:pStyle w:val="ListParagraph"/>
        <w:numPr>
          <w:ilvl w:val="0"/>
          <w:numId w:val="23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i/>
        </w:rPr>
      </w:pPr>
      <w:r>
        <w:rPr>
          <w:rFonts w:ascii="Arial" w:hAnsi="Arial" w:cs="Arial"/>
          <w:b/>
          <w:i/>
        </w:rPr>
        <w:t>A</w:t>
      </w:r>
      <w:r w:rsidRPr="00EF79B0">
        <w:rPr>
          <w:rFonts w:ascii="Arial" w:hAnsi="Arial" w:cs="Arial"/>
          <w:b/>
          <w:i/>
        </w:rPr>
        <w:t xml:space="preserve"> list of all </w:t>
      </w:r>
      <w:r>
        <w:rPr>
          <w:rFonts w:ascii="Arial" w:hAnsi="Arial" w:cs="Arial"/>
          <w:b/>
          <w:i/>
        </w:rPr>
        <w:t xml:space="preserve">hurricane </w:t>
      </w:r>
      <w:r w:rsidRPr="00EF79B0">
        <w:rPr>
          <w:rFonts w:ascii="Arial" w:hAnsi="Arial" w:cs="Arial"/>
          <w:b/>
          <w:i/>
        </w:rPr>
        <w:t>model versions since the initial submission for this year</w:t>
      </w:r>
      <w:r>
        <w:rPr>
          <w:rFonts w:ascii="Arial" w:hAnsi="Arial" w:cs="Arial"/>
          <w:b/>
          <w:i/>
        </w:rPr>
        <w:t xml:space="preserve"> shall be maintained</w:t>
      </w:r>
      <w:r w:rsidRPr="00EF79B0">
        <w:rPr>
          <w:rFonts w:ascii="Arial" w:hAnsi="Arial" w:cs="Arial"/>
          <w:b/>
          <w:i/>
        </w:rPr>
        <w:t xml:space="preserve">. Each </w:t>
      </w:r>
      <w:r>
        <w:rPr>
          <w:rFonts w:ascii="Arial" w:hAnsi="Arial" w:cs="Arial"/>
          <w:b/>
          <w:i/>
        </w:rPr>
        <w:t xml:space="preserve">hurricane </w:t>
      </w:r>
      <w:r w:rsidRPr="00EF79B0">
        <w:rPr>
          <w:rFonts w:ascii="Arial" w:hAnsi="Arial" w:cs="Arial"/>
          <w:b/>
          <w:i/>
        </w:rPr>
        <w:t>model description shall have a unique version identification and a list of additions, deletions, and changes that define that version.</w:t>
      </w:r>
    </w:p>
    <w:p w14:paraId="5C27B9F5" w14:textId="77777777" w:rsidR="00281B74" w:rsidRDefault="00281B74" w:rsidP="00281B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i/>
        </w:rPr>
      </w:pPr>
    </w:p>
    <w:p w14:paraId="7B15C2D8" w14:textId="77777777" w:rsidR="00281B74" w:rsidRPr="004454E1" w:rsidRDefault="00281B74" w:rsidP="00281B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14:paraId="55C168B9" w14:textId="77777777" w:rsidR="00374649" w:rsidRDefault="00281B74" w:rsidP="00281B74">
      <w:pPr>
        <w:pStyle w:val="BodyTextIndent3"/>
        <w:tabs>
          <w:tab w:val="left" w:pos="1440"/>
        </w:tabs>
        <w:spacing w:after="0"/>
        <w:ind w:left="1800" w:hanging="1080"/>
        <w:rPr>
          <w:rFonts w:ascii="Arial" w:hAnsi="Arial" w:cs="Arial"/>
          <w:sz w:val="24"/>
          <w:szCs w:val="24"/>
        </w:rPr>
      </w:pPr>
      <w:r w:rsidRPr="004454E1">
        <w:rPr>
          <w:rFonts w:ascii="Arial" w:hAnsi="Arial" w:cs="Arial"/>
          <w:sz w:val="24"/>
          <w:szCs w:val="24"/>
        </w:rPr>
        <w:t>Purpose:</w:t>
      </w:r>
      <w:r w:rsidRPr="004454E1">
        <w:rPr>
          <w:rFonts w:ascii="Arial" w:hAnsi="Arial" w:cs="Arial"/>
          <w:sz w:val="24"/>
          <w:szCs w:val="24"/>
        </w:rPr>
        <w:tab/>
        <w:t>To create a formal procedure for identifying, organizing</w:t>
      </w:r>
      <w:r>
        <w:rPr>
          <w:rFonts w:ascii="Arial" w:hAnsi="Arial" w:cs="Arial"/>
          <w:sz w:val="24"/>
          <w:szCs w:val="24"/>
        </w:rPr>
        <w:t>,</w:t>
      </w:r>
      <w:r w:rsidRPr="004454E1">
        <w:rPr>
          <w:rFonts w:ascii="Arial" w:hAnsi="Arial" w:cs="Arial"/>
          <w:sz w:val="24"/>
          <w:szCs w:val="24"/>
        </w:rPr>
        <w:t xml:space="preserve"> and </w:t>
      </w:r>
      <w:r w:rsidRPr="004454E1">
        <w:rPr>
          <w:rFonts w:ascii="Arial" w:hAnsi="Arial" w:cs="Arial"/>
          <w:i/>
          <w:sz w:val="24"/>
          <w:szCs w:val="24"/>
        </w:rPr>
        <w:t>maintaining</w:t>
      </w:r>
      <w:r w:rsidRPr="004454E1">
        <w:rPr>
          <w:rFonts w:ascii="Arial" w:hAnsi="Arial" w:cs="Arial"/>
          <w:sz w:val="24"/>
          <w:szCs w:val="24"/>
        </w:rPr>
        <w:t xml:space="preserve"> </w:t>
      </w:r>
      <w:r w:rsidRPr="004454E1">
        <w:rPr>
          <w:rFonts w:ascii="Arial" w:hAnsi="Arial" w:cs="Arial"/>
          <w:i/>
          <w:sz w:val="24"/>
          <w:szCs w:val="24"/>
        </w:rPr>
        <w:t>hurricane model versions</w:t>
      </w:r>
      <w:r w:rsidRPr="004454E1">
        <w:rPr>
          <w:rFonts w:ascii="Arial" w:hAnsi="Arial" w:cs="Arial"/>
          <w:sz w:val="24"/>
          <w:szCs w:val="24"/>
        </w:rPr>
        <w:t xml:space="preserve">. Hurricane model software, </w:t>
      </w:r>
    </w:p>
    <w:p w14:paraId="31ECB436" w14:textId="77777777" w:rsidR="00374649" w:rsidRDefault="00374649" w:rsidP="00281B74">
      <w:pPr>
        <w:pStyle w:val="BodyTextIndent3"/>
        <w:tabs>
          <w:tab w:val="left" w:pos="1440"/>
        </w:tabs>
        <w:spacing w:after="0"/>
        <w:ind w:left="1800" w:hanging="1080"/>
        <w:rPr>
          <w:rFonts w:ascii="Arial" w:hAnsi="Arial" w:cs="Arial"/>
          <w:sz w:val="24"/>
          <w:szCs w:val="24"/>
        </w:rPr>
      </w:pPr>
      <w:r>
        <w:rPr>
          <w:rFonts w:ascii="Arial" w:hAnsi="Arial" w:cs="Arial"/>
          <w:sz w:val="24"/>
          <w:szCs w:val="24"/>
        </w:rPr>
        <w:tab/>
      </w:r>
      <w:r>
        <w:rPr>
          <w:rFonts w:ascii="Arial" w:hAnsi="Arial" w:cs="Arial"/>
          <w:sz w:val="24"/>
          <w:szCs w:val="24"/>
        </w:rPr>
        <w:tab/>
      </w:r>
      <w:r w:rsidR="00281B74" w:rsidRPr="004454E1">
        <w:rPr>
          <w:rFonts w:ascii="Arial" w:hAnsi="Arial" w:cs="Arial"/>
          <w:sz w:val="24"/>
          <w:szCs w:val="24"/>
        </w:rPr>
        <w:t xml:space="preserve">data, and documentation are stored in an online system that tracks </w:t>
      </w:r>
    </w:p>
    <w:p w14:paraId="0CE0C651" w14:textId="4B5A50E7" w:rsidR="00281B74" w:rsidRPr="004454E1" w:rsidRDefault="00374649" w:rsidP="00281B74">
      <w:pPr>
        <w:pStyle w:val="BodyTextIndent3"/>
        <w:tabs>
          <w:tab w:val="left" w:pos="1440"/>
        </w:tabs>
        <w:spacing w:after="0"/>
        <w:ind w:left="1800" w:hanging="1080"/>
        <w:rPr>
          <w:rFonts w:ascii="Arial" w:hAnsi="Arial" w:cs="Arial"/>
        </w:rPr>
      </w:pPr>
      <w:r>
        <w:rPr>
          <w:rFonts w:ascii="Arial" w:hAnsi="Arial" w:cs="Arial"/>
          <w:sz w:val="24"/>
          <w:szCs w:val="24"/>
        </w:rPr>
        <w:tab/>
      </w:r>
      <w:r>
        <w:rPr>
          <w:rFonts w:ascii="Arial" w:hAnsi="Arial" w:cs="Arial"/>
          <w:sz w:val="24"/>
          <w:szCs w:val="24"/>
        </w:rPr>
        <w:tab/>
      </w:r>
      <w:r w:rsidR="00281B74" w:rsidRPr="004454E1">
        <w:rPr>
          <w:rFonts w:ascii="Arial" w:hAnsi="Arial" w:cs="Arial"/>
          <w:sz w:val="24"/>
          <w:szCs w:val="24"/>
        </w:rPr>
        <w:t>all editing changes by author and change date.</w:t>
      </w:r>
    </w:p>
    <w:p w14:paraId="2624CFFE" w14:textId="77777777" w:rsidR="00281B74" w:rsidRPr="004454E1" w:rsidRDefault="00281B74" w:rsidP="00281B74">
      <w:pPr>
        <w:ind w:left="1800"/>
        <w:rPr>
          <w:rFonts w:ascii="Arial" w:hAnsi="Arial" w:cs="Arial"/>
        </w:rPr>
      </w:pPr>
    </w:p>
    <w:p w14:paraId="6D4C1072" w14:textId="77777777" w:rsidR="00281B74" w:rsidRPr="004454E1" w:rsidRDefault="00281B74" w:rsidP="00281B74">
      <w:pPr>
        <w:pStyle w:val="BodyTextIndent"/>
        <w:tabs>
          <w:tab w:val="left" w:pos="720"/>
          <w:tab w:val="left" w:pos="2520"/>
          <w:tab w:val="left" w:pos="3060"/>
        </w:tabs>
        <w:spacing w:after="0"/>
        <w:ind w:right="-360"/>
        <w:rPr>
          <w:rFonts w:ascii="Arial" w:hAnsi="Arial" w:cs="Arial"/>
        </w:rPr>
      </w:pPr>
      <w:r w:rsidRPr="004454E1">
        <w:rPr>
          <w:rFonts w:ascii="Arial" w:hAnsi="Arial" w:cs="Arial"/>
        </w:rPr>
        <w:tab/>
        <w:t>Relevant Form:</w:t>
      </w:r>
      <w:r>
        <w:rPr>
          <w:rFonts w:ascii="Arial" w:hAnsi="Arial" w:cs="Arial"/>
        </w:rPr>
        <w:t xml:space="preserve"> </w:t>
      </w:r>
      <w:r w:rsidRPr="004454E1">
        <w:rPr>
          <w:rFonts w:ascii="Arial" w:hAnsi="Arial" w:cs="Arial"/>
        </w:rPr>
        <w:t>G-6,</w:t>
      </w:r>
      <w:r>
        <w:rPr>
          <w:rFonts w:ascii="Arial" w:hAnsi="Arial" w:cs="Arial"/>
        </w:rPr>
        <w:t xml:space="preserve"> </w:t>
      </w:r>
      <w:r w:rsidRPr="004454E1">
        <w:rPr>
          <w:rFonts w:ascii="Arial" w:hAnsi="Arial" w:cs="Arial"/>
        </w:rPr>
        <w:t>Computer/Information Hurricane Standards Expert Certification</w:t>
      </w:r>
    </w:p>
    <w:p w14:paraId="1A1FE911" w14:textId="77777777" w:rsidR="00281B74" w:rsidRPr="004454E1" w:rsidRDefault="00281B74" w:rsidP="00281B74">
      <w:pPr>
        <w:ind w:left="1800"/>
        <w:rPr>
          <w:rFonts w:ascii="Arial" w:hAnsi="Arial" w:cs="Arial"/>
        </w:rPr>
      </w:pPr>
    </w:p>
    <w:p w14:paraId="553CEA32" w14:textId="77777777" w:rsidR="00281B74" w:rsidRPr="004454E1" w:rsidRDefault="00281B74" w:rsidP="00281B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rPr>
      </w:pPr>
      <w:r w:rsidRPr="004454E1">
        <w:rPr>
          <w:rFonts w:ascii="Arial" w:hAnsi="Arial" w:cs="Arial"/>
          <w:b/>
        </w:rPr>
        <w:t xml:space="preserve">Disclosures </w:t>
      </w:r>
    </w:p>
    <w:p w14:paraId="1CF162C6" w14:textId="77777777" w:rsidR="00281B74" w:rsidRPr="004454E1" w:rsidRDefault="00281B74" w:rsidP="00281B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14:paraId="7366FAE7" w14:textId="77777777" w:rsidR="00281B74" w:rsidRPr="00D453A4" w:rsidRDefault="00281B74" w:rsidP="00281B74">
      <w:pPr>
        <w:pStyle w:val="ListParagraph"/>
        <w:numPr>
          <w:ilvl w:val="0"/>
          <w:numId w:val="239"/>
        </w:numPr>
        <w:tabs>
          <w:tab w:val="left" w:pos="-1440"/>
          <w:tab w:val="left" w:pos="360"/>
        </w:tabs>
        <w:ind w:left="360"/>
        <w:rPr>
          <w:rFonts w:ascii="Arial" w:hAnsi="Arial" w:cs="Arial"/>
        </w:rPr>
      </w:pPr>
      <w:r w:rsidRPr="00D453A4">
        <w:rPr>
          <w:rFonts w:ascii="Arial" w:hAnsi="Arial" w:cs="Arial"/>
        </w:rPr>
        <w:t>Identify procedures used</w:t>
      </w:r>
      <w:r w:rsidRPr="00D453A4">
        <w:rPr>
          <w:rFonts w:ascii="Arial" w:hAnsi="Arial" w:cs="Arial"/>
          <w:color w:val="008000"/>
        </w:rPr>
        <w:t xml:space="preserve"> </w:t>
      </w:r>
      <w:r w:rsidRPr="00D453A4">
        <w:rPr>
          <w:rFonts w:ascii="Arial" w:hAnsi="Arial" w:cs="Arial"/>
        </w:rPr>
        <w:t>to review and maintain code, data, and documentation.</w:t>
      </w:r>
    </w:p>
    <w:p w14:paraId="50B459DE" w14:textId="77777777" w:rsidR="00281B74" w:rsidRPr="004454E1" w:rsidRDefault="00281B74" w:rsidP="00281B74">
      <w:pPr>
        <w:tabs>
          <w:tab w:val="left" w:pos="-1440"/>
          <w:tab w:val="left" w:pos="1080"/>
        </w:tabs>
        <w:rPr>
          <w:rFonts w:ascii="Arial" w:hAnsi="Arial" w:cs="Arial"/>
        </w:rPr>
      </w:pPr>
    </w:p>
    <w:p w14:paraId="31E86D7F" w14:textId="77777777" w:rsidR="00281B74" w:rsidRPr="00D453A4" w:rsidRDefault="00281B74" w:rsidP="00281B74">
      <w:pPr>
        <w:pStyle w:val="ListParagraph"/>
        <w:numPr>
          <w:ilvl w:val="0"/>
          <w:numId w:val="239"/>
        </w:numPr>
        <w:tabs>
          <w:tab w:val="left" w:pos="-1440"/>
          <w:tab w:val="left" w:pos="360"/>
        </w:tabs>
        <w:ind w:left="360"/>
        <w:rPr>
          <w:rFonts w:ascii="Arial" w:hAnsi="Arial" w:cs="Arial"/>
        </w:rPr>
      </w:pPr>
      <w:r w:rsidRPr="00D453A4">
        <w:rPr>
          <w:rFonts w:ascii="Arial" w:hAnsi="Arial" w:cs="Arial"/>
        </w:rPr>
        <w:t>Describe the rules underlying the hurricane model and code revision identification systems.</w:t>
      </w:r>
    </w:p>
    <w:p w14:paraId="3CBD5E6E" w14:textId="77777777" w:rsidR="00281B74" w:rsidRPr="002640CB" w:rsidRDefault="00281B74" w:rsidP="00281B74">
      <w:pPr>
        <w:pStyle w:val="ListParagraph"/>
        <w:tabs>
          <w:tab w:val="left" w:pos="-1440"/>
          <w:tab w:val="left" w:pos="360"/>
        </w:tabs>
        <w:ind w:left="0"/>
        <w:rPr>
          <w:rFonts w:ascii="Arial" w:hAnsi="Arial" w:cs="Arial"/>
        </w:rPr>
      </w:pPr>
    </w:p>
    <w:p w14:paraId="47DC6BC4" w14:textId="77777777" w:rsidR="00281B74" w:rsidRPr="00D453A4" w:rsidRDefault="00281B74" w:rsidP="00281B74">
      <w:pPr>
        <w:pStyle w:val="ListParagraph"/>
        <w:numPr>
          <w:ilvl w:val="0"/>
          <w:numId w:val="239"/>
        </w:numPr>
        <w:tabs>
          <w:tab w:val="left" w:pos="-1440"/>
          <w:tab w:val="left" w:pos="360"/>
        </w:tabs>
        <w:ind w:left="360"/>
        <w:rPr>
          <w:rFonts w:ascii="Arial" w:hAnsi="Arial" w:cs="Arial"/>
        </w:rPr>
      </w:pPr>
      <w:r w:rsidRPr="00D453A4">
        <w:rPr>
          <w:rFonts w:ascii="Arial" w:hAnsi="Arial" w:cs="Arial"/>
        </w:rPr>
        <w:t>Provide all accepted and functionally equivalent model version number and platform identifications for the current accepted hurricane model and the previous accepted hurricane model, if applicable.</w:t>
      </w:r>
    </w:p>
    <w:p w14:paraId="6E1F14D1" w14:textId="77777777" w:rsidR="00281B74" w:rsidRDefault="00281B74" w:rsidP="00281B74">
      <w:pPr>
        <w:tabs>
          <w:tab w:val="left" w:pos="-1440"/>
          <w:tab w:val="left" w:pos="360"/>
        </w:tabs>
        <w:rPr>
          <w:rFonts w:ascii="Arial" w:hAnsi="Arial" w:cs="Arial"/>
        </w:rPr>
      </w:pPr>
    </w:p>
    <w:p w14:paraId="396E953B" w14:textId="77777777" w:rsidR="00281B74" w:rsidRDefault="00281B74" w:rsidP="00281B74">
      <w:pPr>
        <w:ind w:left="1080" w:hanging="1080"/>
        <w:rPr>
          <w:rFonts w:ascii="Arial" w:hAnsi="Arial" w:cs="Arial"/>
          <w:b/>
        </w:rPr>
      </w:pPr>
      <w:r>
        <w:rPr>
          <w:rFonts w:ascii="Arial" w:hAnsi="Arial" w:cs="Arial"/>
          <w:b/>
        </w:rPr>
        <w:t>Audit</w:t>
      </w:r>
    </w:p>
    <w:p w14:paraId="625FC349" w14:textId="77777777" w:rsidR="00281B74" w:rsidRPr="004454E1" w:rsidRDefault="00281B74" w:rsidP="00281B74">
      <w:pPr>
        <w:ind w:left="1080" w:hanging="1080"/>
        <w:rPr>
          <w:rFonts w:ascii="Arial" w:hAnsi="Arial" w:cs="Arial"/>
        </w:rPr>
      </w:pPr>
    </w:p>
    <w:p w14:paraId="0ED3B2F8" w14:textId="77777777" w:rsidR="00281B74" w:rsidRPr="00D453A4" w:rsidRDefault="00281B74" w:rsidP="00281B74">
      <w:pPr>
        <w:pStyle w:val="ListParagraph"/>
        <w:numPr>
          <w:ilvl w:val="0"/>
          <w:numId w:val="240"/>
        </w:numPr>
        <w:ind w:left="360"/>
        <w:rPr>
          <w:rFonts w:ascii="Arial" w:hAnsi="Arial" w:cs="Arial"/>
        </w:rPr>
      </w:pPr>
      <w:r w:rsidRPr="00D453A4">
        <w:rPr>
          <w:rFonts w:ascii="Arial" w:hAnsi="Arial" w:cs="Arial"/>
        </w:rPr>
        <w:t>All policies and procedures used to review and maintain the code, data, and documentation will be reviewed. For each component in the system decomposition, the installation date under configuration control, the current version identification, and the date of the most recent change(s) will be reviewed.</w:t>
      </w:r>
    </w:p>
    <w:p w14:paraId="6A8599B3" w14:textId="77777777" w:rsidR="00281B74" w:rsidRPr="004454E1" w:rsidRDefault="00281B74" w:rsidP="00281B74">
      <w:pPr>
        <w:ind w:hanging="360"/>
        <w:rPr>
          <w:rFonts w:ascii="Arial" w:hAnsi="Arial" w:cs="Arial"/>
        </w:rPr>
      </w:pPr>
    </w:p>
    <w:p w14:paraId="22665E6B" w14:textId="77777777" w:rsidR="00281B74" w:rsidRPr="00D453A4" w:rsidRDefault="00281B74" w:rsidP="00281B74">
      <w:pPr>
        <w:pStyle w:val="ListParagraph"/>
        <w:numPr>
          <w:ilvl w:val="0"/>
          <w:numId w:val="240"/>
        </w:numPr>
        <w:ind w:left="360"/>
        <w:rPr>
          <w:rFonts w:ascii="Arial" w:hAnsi="Arial" w:cs="Arial"/>
        </w:rPr>
      </w:pPr>
      <w:r w:rsidRPr="00D453A4">
        <w:rPr>
          <w:rFonts w:ascii="Arial" w:hAnsi="Arial" w:cs="Arial"/>
        </w:rPr>
        <w:t>The policy for hurricane model revision and management will be reviewed.</w:t>
      </w:r>
    </w:p>
    <w:p w14:paraId="4C40E20C" w14:textId="77777777" w:rsidR="00281B74" w:rsidRPr="004454E1" w:rsidRDefault="00281B74" w:rsidP="00281B74">
      <w:pPr>
        <w:ind w:hanging="360"/>
        <w:rPr>
          <w:rFonts w:ascii="Arial" w:hAnsi="Arial" w:cs="Arial"/>
        </w:rPr>
      </w:pPr>
    </w:p>
    <w:p w14:paraId="702CC285" w14:textId="77777777" w:rsidR="00281B74" w:rsidRPr="004454E1" w:rsidRDefault="00281B74" w:rsidP="00281B74">
      <w:pPr>
        <w:pStyle w:val="ListParagraph"/>
        <w:numPr>
          <w:ilvl w:val="0"/>
          <w:numId w:val="240"/>
        </w:numPr>
        <w:ind w:left="360"/>
        <w:rPr>
          <w:rFonts w:ascii="Arial" w:hAnsi="Arial" w:cs="Arial"/>
        </w:rPr>
      </w:pPr>
      <w:r w:rsidRPr="004454E1">
        <w:rPr>
          <w:rFonts w:ascii="Arial" w:hAnsi="Arial" w:cs="Arial"/>
        </w:rPr>
        <w:t xml:space="preserve">Portions of the code, not necessarily related to recent changes in the hurricane model, will be reviewed.  </w:t>
      </w:r>
    </w:p>
    <w:p w14:paraId="002F5232" w14:textId="77777777" w:rsidR="00281B74" w:rsidRPr="004454E1" w:rsidRDefault="00281B74" w:rsidP="00281B74">
      <w:pPr>
        <w:rPr>
          <w:rFonts w:ascii="Arial" w:hAnsi="Arial" w:cs="Arial"/>
        </w:rPr>
      </w:pPr>
    </w:p>
    <w:p w14:paraId="3270EE9A" w14:textId="77777777" w:rsidR="00281B74" w:rsidRPr="00D453A4" w:rsidRDefault="00281B74" w:rsidP="00281B74">
      <w:pPr>
        <w:pStyle w:val="ListParagraph"/>
        <w:numPr>
          <w:ilvl w:val="0"/>
          <w:numId w:val="240"/>
        </w:numPr>
        <w:tabs>
          <w:tab w:val="left" w:pos="1170"/>
        </w:tabs>
        <w:ind w:left="360"/>
        <w:rPr>
          <w:rFonts w:ascii="Arial" w:hAnsi="Arial" w:cs="Arial"/>
        </w:rPr>
      </w:pPr>
      <w:r w:rsidRPr="00D453A4">
        <w:rPr>
          <w:rFonts w:ascii="Arial" w:hAnsi="Arial" w:cs="Arial"/>
        </w:rPr>
        <w:lastRenderedPageBreak/>
        <w:t>The tracking software will be reviewed and checked for the ability to track date and time.</w:t>
      </w:r>
    </w:p>
    <w:p w14:paraId="317E6AC1" w14:textId="77777777" w:rsidR="00281B74" w:rsidRPr="004454E1" w:rsidRDefault="00281B74" w:rsidP="00281B74">
      <w:pPr>
        <w:tabs>
          <w:tab w:val="left" w:pos="1170"/>
        </w:tabs>
        <w:ind w:hanging="360"/>
        <w:rPr>
          <w:rFonts w:ascii="Arial" w:hAnsi="Arial" w:cs="Arial"/>
        </w:rPr>
      </w:pPr>
    </w:p>
    <w:p w14:paraId="59D24A0D" w14:textId="56D9160A" w:rsidR="00281B74" w:rsidRDefault="00281B74" w:rsidP="00281B74">
      <w:pPr>
        <w:pStyle w:val="ListParagraph"/>
        <w:numPr>
          <w:ilvl w:val="0"/>
          <w:numId w:val="240"/>
        </w:numPr>
        <w:tabs>
          <w:tab w:val="left" w:pos="1170"/>
        </w:tabs>
        <w:ind w:left="360"/>
        <w:rPr>
          <w:rFonts w:ascii="Arial" w:hAnsi="Arial" w:cs="Arial"/>
        </w:rPr>
      </w:pPr>
      <w:r w:rsidRPr="002640CB">
        <w:rPr>
          <w:rFonts w:ascii="Arial" w:hAnsi="Arial" w:cs="Arial"/>
        </w:rPr>
        <w:t>The list of all hurricane model revisions as specified in Hurricane Standard CI-7.</w:t>
      </w:r>
      <w:r w:rsidR="00374649">
        <w:rPr>
          <w:rFonts w:ascii="Arial" w:hAnsi="Arial" w:cs="Arial"/>
        </w:rPr>
        <w:t>C</w:t>
      </w:r>
      <w:r w:rsidRPr="002640CB">
        <w:rPr>
          <w:rFonts w:ascii="Arial" w:hAnsi="Arial" w:cs="Arial"/>
        </w:rPr>
        <w:t xml:space="preserve"> will be reviewed.</w:t>
      </w:r>
    </w:p>
    <w:p w14:paraId="736FA9B0" w14:textId="77777777" w:rsidR="00281B74" w:rsidRDefault="00281B74" w:rsidP="00281B74">
      <w:pPr>
        <w:pStyle w:val="ListParagraph"/>
        <w:tabs>
          <w:tab w:val="left" w:pos="1170"/>
        </w:tabs>
        <w:ind w:left="0" w:hanging="360"/>
        <w:rPr>
          <w:rFonts w:ascii="Arial" w:hAnsi="Arial" w:cs="Arial"/>
        </w:rPr>
      </w:pPr>
    </w:p>
    <w:p w14:paraId="1DCDC465" w14:textId="77777777" w:rsidR="00281B74" w:rsidRPr="00D453A4" w:rsidRDefault="00281B74" w:rsidP="00281B74">
      <w:pPr>
        <w:pStyle w:val="ListParagraph"/>
        <w:numPr>
          <w:ilvl w:val="0"/>
          <w:numId w:val="240"/>
        </w:numPr>
        <w:tabs>
          <w:tab w:val="left" w:pos="1170"/>
        </w:tabs>
        <w:ind w:left="360"/>
        <w:rPr>
          <w:rFonts w:ascii="Arial" w:hAnsi="Arial" w:cs="Arial"/>
        </w:rPr>
      </w:pPr>
      <w:r w:rsidRPr="00D453A4">
        <w:rPr>
          <w:rFonts w:ascii="Arial" w:hAnsi="Arial" w:cs="Arial"/>
        </w:rPr>
        <w:t>The model version history over the past 5 years, leading up to the version submitted will be reviewed.</w:t>
      </w:r>
    </w:p>
    <w:p w14:paraId="79F4091D" w14:textId="77777777" w:rsidR="00281B74" w:rsidRPr="00053B06" w:rsidRDefault="00281B74" w:rsidP="00281B74">
      <w:pPr>
        <w:pStyle w:val="ListParagraph"/>
        <w:tabs>
          <w:tab w:val="left" w:pos="1170"/>
        </w:tabs>
        <w:ind w:left="360"/>
        <w:rPr>
          <w:rFonts w:ascii="Arial" w:hAnsi="Arial" w:cs="Arial"/>
        </w:rPr>
      </w:pPr>
    </w:p>
    <w:p w14:paraId="220EA71B" w14:textId="77777777" w:rsidR="00281B74" w:rsidRPr="00053B06" w:rsidRDefault="00281B74" w:rsidP="00281B74">
      <w:pPr>
        <w:tabs>
          <w:tab w:val="left" w:pos="-1440"/>
          <w:tab w:val="left" w:pos="360"/>
        </w:tabs>
        <w:rPr>
          <w:rFonts w:ascii="Arial" w:hAnsi="Arial" w:cs="Arial"/>
        </w:rPr>
      </w:pPr>
    </w:p>
    <w:p w14:paraId="272D7D2B" w14:textId="77777777" w:rsidR="00281B74" w:rsidRPr="00053B06" w:rsidRDefault="00281B74" w:rsidP="00281B74">
      <w:pPr>
        <w:pStyle w:val="ListParagraph"/>
        <w:tabs>
          <w:tab w:val="left" w:pos="1170"/>
        </w:tabs>
        <w:ind w:left="360"/>
        <w:rPr>
          <w:rFonts w:ascii="Arial" w:hAnsi="Arial" w:cs="Arial"/>
        </w:rPr>
      </w:pPr>
    </w:p>
    <w:p w14:paraId="1727A39B" w14:textId="77777777" w:rsidR="00281B74" w:rsidRDefault="00281B74" w:rsidP="00281B74">
      <w:pPr>
        <w:tabs>
          <w:tab w:val="left" w:pos="1170"/>
        </w:tabs>
        <w:ind w:left="360" w:hanging="360"/>
      </w:pPr>
    </w:p>
    <w:p w14:paraId="66BC21A3" w14:textId="77777777" w:rsidR="00281B74" w:rsidRDefault="00281B74" w:rsidP="00281B74">
      <w:pPr>
        <w:tabs>
          <w:tab w:val="left" w:pos="1170"/>
        </w:tabs>
        <w:ind w:left="360" w:hanging="360"/>
      </w:pPr>
    </w:p>
    <w:p w14:paraId="5A634A1F" w14:textId="77777777" w:rsidR="00281B74" w:rsidRDefault="00281B74" w:rsidP="00281B74">
      <w:pPr>
        <w:tabs>
          <w:tab w:val="left" w:pos="1170"/>
        </w:tabs>
        <w:ind w:left="360" w:hanging="360"/>
      </w:pPr>
    </w:p>
    <w:p w14:paraId="2E1F7449" w14:textId="77777777" w:rsidR="00281B74" w:rsidRDefault="00281B74" w:rsidP="00281B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r>
        <w:rPr>
          <w:b/>
        </w:rPr>
        <w:br w:type="page"/>
      </w:r>
    </w:p>
    <w:p w14:paraId="07BCD303" w14:textId="77777777" w:rsidR="00281B74" w:rsidRDefault="00281B74" w:rsidP="00281B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8"/>
        </w:rPr>
      </w:pPr>
      <w:r>
        <w:rPr>
          <w:bCs/>
          <w:i/>
          <w:iCs/>
          <w:noProof/>
          <w:sz w:val="20"/>
        </w:rPr>
        <w:lastRenderedPageBreak/>
        <mc:AlternateContent>
          <mc:Choice Requires="wps">
            <w:drawing>
              <wp:anchor distT="0" distB="0" distL="114300" distR="114300" simplePos="0" relativeHeight="251789312" behindDoc="1" locked="0" layoutInCell="1" allowOverlap="1" wp14:anchorId="222D5F53" wp14:editId="41AEC0B4">
                <wp:simplePos x="0" y="0"/>
                <wp:positionH relativeFrom="column">
                  <wp:posOffset>-151075</wp:posOffset>
                </wp:positionH>
                <wp:positionV relativeFrom="paragraph">
                  <wp:posOffset>-147762</wp:posOffset>
                </wp:positionV>
                <wp:extent cx="6438900" cy="2019632"/>
                <wp:effectExtent l="0" t="0" r="95250" b="95250"/>
                <wp:wrapNone/>
                <wp:docPr id="229"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01963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BF9D9" id="Rectangle 107" o:spid="_x0000_s1026" style="position:absolute;margin-left:-11.9pt;margin-top:-11.65pt;width:507pt;height:159.0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" fillcolor="#eaeaea" strokeweight="1pt">
                <v:shadow on="t" offset="6pt,6pt"/>
              </v:rect>
            </w:pict>
          </mc:Fallback>
        </mc:AlternateContent>
      </w:r>
      <w:r>
        <w:rPr>
          <w:rFonts w:ascii="Arial" w:hAnsi="Arial" w:cs="Arial"/>
          <w:b/>
          <w:sz w:val="28"/>
        </w:rPr>
        <w:t>CI-8</w:t>
      </w:r>
      <w:r>
        <w:rPr>
          <w:rFonts w:ascii="Arial" w:hAnsi="Arial" w:cs="Arial"/>
          <w:b/>
          <w:sz w:val="28"/>
        </w:rPr>
        <w:tab/>
        <w:t>Hurricane Model Security*</w:t>
      </w:r>
    </w:p>
    <w:p w14:paraId="71F7E04C" w14:textId="77777777" w:rsidR="00281B74" w:rsidRPr="004454E1" w:rsidRDefault="00281B74" w:rsidP="00281B74">
      <w:pPr>
        <w:ind w:firstLine="720"/>
        <w:rPr>
          <w:rFonts w:ascii="Arial" w:hAnsi="Arial" w:cs="Arial"/>
        </w:rPr>
      </w:pPr>
      <w:r w:rsidRPr="004454E1">
        <w:rPr>
          <w:rFonts w:ascii="Arial" w:hAnsi="Arial" w:cs="Arial"/>
          <w:i/>
          <w:sz w:val="20"/>
          <w:szCs w:val="20"/>
        </w:rPr>
        <w:t>(*Significant Revision)</w:t>
      </w:r>
    </w:p>
    <w:p w14:paraId="4D64A504" w14:textId="77777777" w:rsidR="00281B74" w:rsidRPr="004454E1" w:rsidRDefault="00281B74" w:rsidP="00281B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
        </w:rPr>
      </w:pPr>
    </w:p>
    <w:p w14:paraId="701ECFEB" w14:textId="77777777" w:rsidR="00374649" w:rsidRDefault="00281B74" w:rsidP="00281B7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
          <w:i/>
        </w:rPr>
      </w:pPr>
      <w:r>
        <w:rPr>
          <w:rFonts w:ascii="Arial" w:hAnsi="Arial" w:cs="Arial"/>
          <w:b/>
          <w:i/>
        </w:rPr>
        <w:t xml:space="preserve">Security procedures shall be implemented and fully documented for (1) secure access to individual computers where the software components </w:t>
      </w:r>
    </w:p>
    <w:p w14:paraId="291B6964" w14:textId="612F56B9" w:rsidR="00281B74" w:rsidRDefault="00281B74" w:rsidP="00281B7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b/>
          <w:i/>
        </w:rPr>
      </w:pPr>
      <w:r>
        <w:rPr>
          <w:rFonts w:ascii="Arial" w:hAnsi="Arial" w:cs="Arial"/>
          <w:b/>
          <w:i/>
        </w:rPr>
        <w:t xml:space="preserve">or data can be created or modified, (2) secure operation of the hurricane model by clients, if relevant, to ensure that the correct software operation cannot be compromised, (3) anti-virus software installation for all machines where all components and data are being accessed, and (4) secure access to documentation, software, and data in the event of a catastrophe. </w:t>
      </w:r>
    </w:p>
    <w:p w14:paraId="1BA6DA20" w14:textId="77777777" w:rsidR="00281B74" w:rsidRPr="00F27648" w:rsidRDefault="00281B74" w:rsidP="00281B74">
      <w:pPr>
        <w:pStyle w:val="BodyTextIndent3"/>
        <w:widowControl w:val="0"/>
        <w:tabs>
          <w:tab w:val="left" w:pos="720"/>
        </w:tabs>
        <w:spacing w:after="0"/>
        <w:ind w:left="1800" w:hanging="1800"/>
        <w:rPr>
          <w:snapToGrid w:val="0"/>
          <w:sz w:val="24"/>
          <w:szCs w:val="24"/>
        </w:rPr>
      </w:pPr>
    </w:p>
    <w:p w14:paraId="6B0ACB53" w14:textId="77777777" w:rsidR="00281B74" w:rsidRPr="004454E1" w:rsidRDefault="00281B74" w:rsidP="00281B74">
      <w:pPr>
        <w:pStyle w:val="BodyTextIndent3"/>
        <w:widowControl w:val="0"/>
        <w:tabs>
          <w:tab w:val="left" w:pos="720"/>
        </w:tabs>
        <w:spacing w:after="0"/>
        <w:ind w:left="1800" w:hanging="1800"/>
        <w:rPr>
          <w:rFonts w:ascii="Arial" w:hAnsi="Arial" w:cs="Arial"/>
          <w:snapToGrid w:val="0"/>
          <w:sz w:val="24"/>
          <w:szCs w:val="24"/>
        </w:rPr>
      </w:pPr>
    </w:p>
    <w:p w14:paraId="182716DB" w14:textId="77777777" w:rsidR="00281B74" w:rsidRPr="004454E1" w:rsidRDefault="00281B74" w:rsidP="00281B74">
      <w:pPr>
        <w:pStyle w:val="BodyTextIndent3"/>
        <w:widowControl w:val="0"/>
        <w:tabs>
          <w:tab w:val="left" w:pos="720"/>
        </w:tabs>
        <w:spacing w:after="0"/>
        <w:ind w:left="1800" w:hanging="1080"/>
        <w:rPr>
          <w:rFonts w:ascii="Arial" w:hAnsi="Arial" w:cs="Arial"/>
          <w:snapToGrid w:val="0"/>
          <w:color w:val="0000FF"/>
          <w:sz w:val="24"/>
          <w:szCs w:val="24"/>
        </w:rPr>
      </w:pPr>
      <w:r w:rsidRPr="004454E1">
        <w:rPr>
          <w:rFonts w:ascii="Arial" w:hAnsi="Arial" w:cs="Arial"/>
          <w:snapToGrid w:val="0"/>
          <w:sz w:val="24"/>
          <w:szCs w:val="24"/>
        </w:rPr>
        <w:t>Purpose:</w:t>
      </w:r>
      <w:r w:rsidRPr="004454E1">
        <w:rPr>
          <w:rFonts w:ascii="Arial" w:hAnsi="Arial" w:cs="Arial"/>
          <w:snapToGrid w:val="0"/>
          <w:color w:val="0000FF"/>
          <w:sz w:val="24"/>
          <w:szCs w:val="24"/>
        </w:rPr>
        <w:tab/>
      </w:r>
      <w:r w:rsidRPr="004454E1">
        <w:rPr>
          <w:rFonts w:ascii="Arial" w:hAnsi="Arial" w:cs="Arial"/>
          <w:snapToGrid w:val="0"/>
          <w:sz w:val="24"/>
          <w:szCs w:val="24"/>
        </w:rPr>
        <w:t xml:space="preserve">To ensure that the hurricane model is </w:t>
      </w:r>
      <w:r w:rsidRPr="004454E1">
        <w:rPr>
          <w:rFonts w:ascii="Arial" w:hAnsi="Arial" w:cs="Arial"/>
          <w:i/>
          <w:snapToGrid w:val="0"/>
          <w:sz w:val="24"/>
          <w:szCs w:val="24"/>
        </w:rPr>
        <w:t>secured</w:t>
      </w:r>
      <w:r w:rsidRPr="004454E1">
        <w:rPr>
          <w:rFonts w:ascii="Arial" w:hAnsi="Arial" w:cs="Arial"/>
          <w:snapToGrid w:val="0"/>
          <w:sz w:val="24"/>
          <w:szCs w:val="24"/>
        </w:rPr>
        <w:t xml:space="preserve"> against unauthorized access. Security procedures are necessary to maintain an adequate, secure, and correct base for code, data, and documentation of the hurricane model and platforms. The modeling organization is expected to have a secure location supporting all code, data, and documentation development and maintenance. Necessary measures include, but are not limited to, (1) virus protection, (2) limited access protocols for software, hardware, and networks, and (3) backup and redundancy procedures.</w:t>
      </w:r>
    </w:p>
    <w:p w14:paraId="2EA49205" w14:textId="77777777" w:rsidR="00281B74" w:rsidRPr="004454E1" w:rsidRDefault="00281B74" w:rsidP="00281B74">
      <w:pPr>
        <w:pStyle w:val="BodyTextIndent3"/>
        <w:widowControl w:val="0"/>
        <w:tabs>
          <w:tab w:val="left" w:pos="720"/>
        </w:tabs>
        <w:spacing w:after="0"/>
        <w:ind w:left="1800" w:hanging="1800"/>
        <w:rPr>
          <w:rFonts w:ascii="Arial" w:hAnsi="Arial" w:cs="Arial"/>
          <w:snapToGrid w:val="0"/>
          <w:sz w:val="24"/>
          <w:szCs w:val="24"/>
        </w:rPr>
      </w:pPr>
    </w:p>
    <w:p w14:paraId="7A82A813" w14:textId="77777777" w:rsidR="00281B74" w:rsidRPr="004454E1" w:rsidRDefault="00281B74" w:rsidP="00281B74">
      <w:pPr>
        <w:pStyle w:val="BodyTextIndent"/>
        <w:tabs>
          <w:tab w:val="left" w:pos="720"/>
          <w:tab w:val="left" w:pos="2520"/>
          <w:tab w:val="left" w:pos="3060"/>
        </w:tabs>
        <w:spacing w:after="0"/>
        <w:ind w:right="-360"/>
        <w:rPr>
          <w:rFonts w:ascii="Arial" w:hAnsi="Arial" w:cs="Arial"/>
        </w:rPr>
      </w:pPr>
      <w:r w:rsidRPr="004454E1">
        <w:rPr>
          <w:rFonts w:ascii="Arial" w:hAnsi="Arial" w:cs="Arial"/>
        </w:rPr>
        <w:tab/>
        <w:t>Relevant Form:</w:t>
      </w:r>
      <w:r>
        <w:rPr>
          <w:rFonts w:ascii="Arial" w:hAnsi="Arial" w:cs="Arial"/>
        </w:rPr>
        <w:t xml:space="preserve"> </w:t>
      </w:r>
      <w:r w:rsidRPr="004454E1">
        <w:rPr>
          <w:rFonts w:ascii="Arial" w:hAnsi="Arial" w:cs="Arial"/>
        </w:rPr>
        <w:t>G-6,</w:t>
      </w:r>
      <w:r>
        <w:rPr>
          <w:rFonts w:ascii="Arial" w:hAnsi="Arial" w:cs="Arial"/>
        </w:rPr>
        <w:t xml:space="preserve"> </w:t>
      </w:r>
      <w:r w:rsidRPr="004454E1">
        <w:rPr>
          <w:rFonts w:ascii="Arial" w:hAnsi="Arial" w:cs="Arial"/>
        </w:rPr>
        <w:t>Computer/Information Hurricane Standards Expert Certification</w:t>
      </w:r>
    </w:p>
    <w:p w14:paraId="0176CE14" w14:textId="77777777" w:rsidR="00281B74" w:rsidRPr="004454E1" w:rsidRDefault="00281B74" w:rsidP="00281B74">
      <w:pPr>
        <w:pStyle w:val="BodyTextIndent3"/>
        <w:widowControl w:val="0"/>
        <w:tabs>
          <w:tab w:val="left" w:pos="720"/>
        </w:tabs>
        <w:spacing w:after="0"/>
        <w:ind w:left="1800" w:hanging="1800"/>
        <w:rPr>
          <w:rFonts w:ascii="Arial" w:hAnsi="Arial" w:cs="Arial"/>
          <w:snapToGrid w:val="0"/>
          <w:sz w:val="24"/>
          <w:szCs w:val="24"/>
        </w:rPr>
      </w:pPr>
    </w:p>
    <w:p w14:paraId="45CC7B67" w14:textId="77777777" w:rsidR="00281B74" w:rsidRPr="00B11F43" w:rsidRDefault="00281B74" w:rsidP="00281B74">
      <w:pPr>
        <w:pStyle w:val="BodyTextIndent3"/>
        <w:widowControl w:val="0"/>
        <w:tabs>
          <w:tab w:val="left" w:pos="720"/>
        </w:tabs>
        <w:spacing w:after="0"/>
        <w:ind w:left="1800" w:hanging="1800"/>
        <w:rPr>
          <w:rFonts w:ascii="Arial" w:hAnsi="Arial" w:cs="Arial"/>
          <w:sz w:val="24"/>
          <w:szCs w:val="24"/>
        </w:rPr>
      </w:pPr>
      <w:r w:rsidRPr="00B11F43">
        <w:rPr>
          <w:rFonts w:ascii="Arial" w:hAnsi="Arial" w:cs="Arial"/>
          <w:b/>
          <w:sz w:val="24"/>
          <w:szCs w:val="24"/>
        </w:rPr>
        <w:t>Disclosure</w:t>
      </w:r>
      <w:r>
        <w:rPr>
          <w:rFonts w:ascii="Arial" w:hAnsi="Arial" w:cs="Arial"/>
          <w:b/>
          <w:sz w:val="24"/>
          <w:szCs w:val="24"/>
        </w:rPr>
        <w:t>s</w:t>
      </w:r>
    </w:p>
    <w:p w14:paraId="50A709B7" w14:textId="77777777" w:rsidR="00281B74" w:rsidRPr="004454E1" w:rsidRDefault="00281B74" w:rsidP="00281B74">
      <w:pPr>
        <w:tabs>
          <w:tab w:val="left" w:pos="-1440"/>
        </w:tabs>
        <w:ind w:left="360"/>
        <w:rPr>
          <w:rFonts w:ascii="Arial" w:hAnsi="Arial" w:cs="Arial"/>
          <w:b/>
        </w:rPr>
      </w:pPr>
    </w:p>
    <w:p w14:paraId="332C9AFB" w14:textId="77777777" w:rsidR="00281B74" w:rsidRDefault="00281B74" w:rsidP="00281B74">
      <w:pPr>
        <w:pStyle w:val="ListParagraph"/>
        <w:numPr>
          <w:ilvl w:val="0"/>
          <w:numId w:val="241"/>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D453A4">
        <w:rPr>
          <w:rFonts w:ascii="Arial" w:hAnsi="Arial" w:cs="Arial"/>
        </w:rPr>
        <w:t xml:space="preserve">Describe methods used to ensure the security and integrity of the code, data, and documentation. These methods include the security aspects of each platform and </w:t>
      </w:r>
    </w:p>
    <w:p w14:paraId="51425F6E" w14:textId="77777777" w:rsidR="00281B74" w:rsidRPr="00D453A4" w:rsidRDefault="00281B74" w:rsidP="00281B74">
      <w:pPr>
        <w:pStyle w:val="ListParagraph"/>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D453A4">
        <w:rPr>
          <w:rFonts w:ascii="Arial" w:hAnsi="Arial" w:cs="Arial"/>
        </w:rPr>
        <w:t>its associated hardware, software, and firmware.</w:t>
      </w:r>
    </w:p>
    <w:p w14:paraId="7A53ED67" w14:textId="77777777" w:rsidR="00281B74" w:rsidRPr="004454E1" w:rsidRDefault="00281B74" w:rsidP="00281B7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rFonts w:ascii="Arial" w:hAnsi="Arial" w:cs="Arial"/>
        </w:rPr>
      </w:pPr>
    </w:p>
    <w:p w14:paraId="00C77E96" w14:textId="77777777" w:rsidR="00281B74" w:rsidRPr="00D453A4" w:rsidRDefault="00281B74" w:rsidP="00281B74">
      <w:pPr>
        <w:pStyle w:val="ListParagraph"/>
        <w:numPr>
          <w:ilvl w:val="0"/>
          <w:numId w:val="241"/>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rPr>
      </w:pPr>
      <w:r w:rsidRPr="00D453A4">
        <w:rPr>
          <w:rFonts w:ascii="Arial" w:hAnsi="Arial" w:cs="Arial"/>
        </w:rPr>
        <w:t>Identify certifications, if any, and external standards compliance relevant to cyber</w:t>
      </w:r>
      <w:r>
        <w:rPr>
          <w:rFonts w:ascii="Arial" w:hAnsi="Arial" w:cs="Arial"/>
        </w:rPr>
        <w:t xml:space="preserve"> </w:t>
      </w:r>
      <w:r w:rsidRPr="00D453A4">
        <w:rPr>
          <w:rFonts w:ascii="Arial" w:hAnsi="Arial" w:cs="Arial"/>
        </w:rPr>
        <w:t>security.</w:t>
      </w:r>
    </w:p>
    <w:p w14:paraId="004FDED8" w14:textId="77777777" w:rsidR="00281B74" w:rsidRPr="004454E1" w:rsidRDefault="00281B74" w:rsidP="00281B74">
      <w:pPr>
        <w:rPr>
          <w:rFonts w:ascii="Arial" w:hAnsi="Arial" w:cs="Arial"/>
          <w:b/>
        </w:rPr>
      </w:pPr>
    </w:p>
    <w:p w14:paraId="1324A73D" w14:textId="77777777" w:rsidR="00281B74" w:rsidRDefault="00281B74" w:rsidP="00281B74">
      <w:pPr>
        <w:rPr>
          <w:rFonts w:ascii="Arial" w:hAnsi="Arial" w:cs="Arial"/>
          <w:b/>
        </w:rPr>
      </w:pPr>
      <w:r>
        <w:rPr>
          <w:rFonts w:ascii="Arial" w:hAnsi="Arial" w:cs="Arial"/>
          <w:b/>
        </w:rPr>
        <w:t>Audit</w:t>
      </w:r>
    </w:p>
    <w:p w14:paraId="003098EE" w14:textId="77777777" w:rsidR="00281B74" w:rsidRPr="004454E1" w:rsidRDefault="00281B74" w:rsidP="00281B74">
      <w:pPr>
        <w:ind w:left="720" w:hanging="720"/>
        <w:rPr>
          <w:rFonts w:ascii="Arial" w:hAnsi="Arial" w:cs="Arial"/>
        </w:rPr>
      </w:pPr>
    </w:p>
    <w:p w14:paraId="63678E4B" w14:textId="77777777" w:rsidR="00281B74" w:rsidRPr="004454E1" w:rsidRDefault="00281B74" w:rsidP="00281B74">
      <w:pPr>
        <w:numPr>
          <w:ilvl w:val="0"/>
          <w:numId w:val="226"/>
        </w:numPr>
        <w:tabs>
          <w:tab w:val="clear" w:pos="1260"/>
          <w:tab w:val="num" w:pos="-1080"/>
        </w:tabs>
        <w:ind w:left="360"/>
        <w:rPr>
          <w:rFonts w:ascii="Arial" w:hAnsi="Arial" w:cs="Arial"/>
        </w:rPr>
      </w:pPr>
      <w:r w:rsidRPr="004454E1">
        <w:rPr>
          <w:rFonts w:ascii="Arial" w:hAnsi="Arial" w:cs="Arial"/>
        </w:rPr>
        <w:t>The written policy for all security procedures and methods used to ensure the security of code, data, and documentation will be reviewed.</w:t>
      </w:r>
    </w:p>
    <w:p w14:paraId="16CAB70E" w14:textId="77777777" w:rsidR="00281B74" w:rsidRPr="004454E1" w:rsidRDefault="00281B74" w:rsidP="00281B74">
      <w:pPr>
        <w:tabs>
          <w:tab w:val="num" w:pos="1080"/>
        </w:tabs>
        <w:ind w:left="360" w:hanging="360"/>
        <w:rPr>
          <w:rFonts w:ascii="Arial" w:hAnsi="Arial" w:cs="Arial"/>
        </w:rPr>
      </w:pPr>
    </w:p>
    <w:p w14:paraId="79DD53D9" w14:textId="77777777" w:rsidR="00281B74" w:rsidRDefault="00281B74" w:rsidP="00281B74">
      <w:pPr>
        <w:numPr>
          <w:ilvl w:val="0"/>
          <w:numId w:val="226"/>
        </w:numPr>
        <w:tabs>
          <w:tab w:val="clear" w:pos="1260"/>
          <w:tab w:val="num" w:pos="-360"/>
        </w:tabs>
        <w:ind w:left="360"/>
        <w:rPr>
          <w:rFonts w:ascii="Arial" w:hAnsi="Arial" w:cs="Arial"/>
        </w:rPr>
      </w:pPr>
      <w:r w:rsidRPr="00D453A4">
        <w:rPr>
          <w:rFonts w:ascii="Arial" w:hAnsi="Arial" w:cs="Arial"/>
        </w:rPr>
        <w:t>Documented security procedures for access, client hurricane model use, anti-virus software installation, and off-site procedures in the event of a catastrophe will be reviewed.</w:t>
      </w:r>
    </w:p>
    <w:p w14:paraId="3AE69BC7" w14:textId="77777777" w:rsidR="00281B74" w:rsidRDefault="00281B74" w:rsidP="00281B74">
      <w:pPr>
        <w:pStyle w:val="ListParagraph"/>
        <w:rPr>
          <w:rFonts w:ascii="Arial" w:hAnsi="Arial" w:cs="Arial"/>
        </w:rPr>
      </w:pPr>
    </w:p>
    <w:p w14:paraId="3BF2E328" w14:textId="77777777" w:rsidR="00281B74" w:rsidRDefault="00281B74" w:rsidP="00281B74">
      <w:pPr>
        <w:numPr>
          <w:ilvl w:val="0"/>
          <w:numId w:val="226"/>
        </w:numPr>
        <w:tabs>
          <w:tab w:val="clear" w:pos="1260"/>
          <w:tab w:val="num" w:pos="-360"/>
        </w:tabs>
        <w:ind w:left="360"/>
        <w:rPr>
          <w:rFonts w:ascii="Arial" w:hAnsi="Arial" w:cs="Arial"/>
        </w:rPr>
      </w:pPr>
      <w:r w:rsidRPr="00D453A4">
        <w:rPr>
          <w:rFonts w:ascii="Arial" w:hAnsi="Arial" w:cs="Arial"/>
        </w:rPr>
        <w:t>Security aspects of each platform will be reviewed.</w:t>
      </w:r>
    </w:p>
    <w:p w14:paraId="70014268" w14:textId="77777777" w:rsidR="00281B74" w:rsidRDefault="00281B74" w:rsidP="00281B74">
      <w:pPr>
        <w:pStyle w:val="ListParagraph"/>
        <w:rPr>
          <w:rFonts w:ascii="Arial" w:hAnsi="Arial" w:cs="Arial"/>
        </w:rPr>
      </w:pPr>
    </w:p>
    <w:p w14:paraId="7B5D778E" w14:textId="77777777" w:rsidR="00281B74" w:rsidRDefault="00281B74" w:rsidP="00281B74">
      <w:pPr>
        <w:numPr>
          <w:ilvl w:val="0"/>
          <w:numId w:val="226"/>
        </w:numPr>
        <w:tabs>
          <w:tab w:val="clear" w:pos="1260"/>
          <w:tab w:val="num" w:pos="-360"/>
        </w:tabs>
        <w:ind w:left="360"/>
        <w:rPr>
          <w:rFonts w:ascii="Arial" w:hAnsi="Arial" w:cs="Arial"/>
        </w:rPr>
      </w:pPr>
      <w:r w:rsidRPr="00D453A4">
        <w:rPr>
          <w:rFonts w:ascii="Arial" w:hAnsi="Arial" w:cs="Arial"/>
        </w:rPr>
        <w:t xml:space="preserve">Network security documentation and network integrity assurance procedures will </w:t>
      </w:r>
    </w:p>
    <w:p w14:paraId="4BC07274" w14:textId="77777777" w:rsidR="00281B74" w:rsidRPr="00D453A4" w:rsidRDefault="00281B74" w:rsidP="00281B74">
      <w:pPr>
        <w:ind w:left="360"/>
        <w:rPr>
          <w:rFonts w:ascii="Arial" w:hAnsi="Arial" w:cs="Arial"/>
        </w:rPr>
      </w:pPr>
      <w:r w:rsidRPr="00D453A4">
        <w:rPr>
          <w:rFonts w:ascii="Arial" w:hAnsi="Arial" w:cs="Arial"/>
        </w:rPr>
        <w:t>be reviewed.</w:t>
      </w:r>
    </w:p>
    <w:p w14:paraId="2474D669" w14:textId="560A04CE" w:rsidR="00C63B30" w:rsidRDefault="00C63B30">
      <w:pPr>
        <w:rPr>
          <w:rFonts w:ascii="Arial" w:hAnsi="Arial" w:cs="Arial"/>
        </w:rPr>
      </w:pPr>
      <w:r>
        <w:rPr>
          <w:rFonts w:ascii="Arial" w:hAnsi="Arial" w:cs="Arial"/>
        </w:rPr>
        <w:br w:type="page"/>
      </w:r>
    </w:p>
    <w:p w14:paraId="6CB452A5" w14:textId="77777777" w:rsidR="00C63B30" w:rsidRDefault="00C63B30" w:rsidP="00C63B3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5CD37ADA" w14:textId="77777777" w:rsidR="00C63B30" w:rsidRDefault="00C63B30" w:rsidP="00C63B3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381CE13A" w14:textId="77777777" w:rsidR="00C63B30" w:rsidRDefault="00C63B30" w:rsidP="00C63B3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46F9345A" w14:textId="77777777" w:rsidR="00C63B30" w:rsidRDefault="00C63B30" w:rsidP="00C63B3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615A4912" w14:textId="77777777" w:rsidR="00C63B30" w:rsidRDefault="00C63B30" w:rsidP="00C63B3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5FB2125A" w14:textId="77777777" w:rsidR="00C63B30" w:rsidRDefault="00C63B30" w:rsidP="00C63B3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4D76E63A" w14:textId="77777777" w:rsidR="00C63B30" w:rsidRDefault="00C63B30" w:rsidP="00C63B3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656B2F9C" w14:textId="77777777" w:rsidR="00C63B30" w:rsidRDefault="00C63B30" w:rsidP="00C63B3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5C0E6D21" w14:textId="77777777" w:rsidR="00C63B30" w:rsidRDefault="00C63B30" w:rsidP="00C63B3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307D75B0" w14:textId="77777777" w:rsidR="00C63B30" w:rsidRDefault="00C63B30" w:rsidP="00C63B3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5818AD97" w14:textId="77777777" w:rsidR="00C63B30" w:rsidRDefault="00C63B30" w:rsidP="00C63B3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45C84CBA" w14:textId="77777777" w:rsidR="00C63B30" w:rsidRDefault="00C63B30" w:rsidP="00C63B3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3034515D" w14:textId="77777777" w:rsidR="00C63B30" w:rsidRDefault="00C63B30" w:rsidP="00C63B3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622235CC" w14:textId="77777777" w:rsidR="00C63B30" w:rsidRDefault="00C63B30" w:rsidP="00C63B3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5576CB38" w14:textId="77777777" w:rsidR="00C63B30" w:rsidRDefault="00C63B30" w:rsidP="00C63B3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495F03B4" w14:textId="77777777" w:rsidR="00C63B30" w:rsidRDefault="00C63B30" w:rsidP="00C63B3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5D1DDA7E" w14:textId="77777777" w:rsidR="00C63B30" w:rsidRDefault="00C63B30" w:rsidP="00C63B3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r>
        <w:rPr>
          <w:noProof/>
          <w:sz w:val="20"/>
        </w:rPr>
        <mc:AlternateContent>
          <mc:Choice Requires="wps">
            <w:drawing>
              <wp:anchor distT="0" distB="0" distL="114300" distR="114300" simplePos="0" relativeHeight="251792384" behindDoc="1" locked="0" layoutInCell="1" allowOverlap="1" wp14:anchorId="470B6EE4" wp14:editId="1CA9FD2E">
                <wp:simplePos x="0" y="0"/>
                <wp:positionH relativeFrom="column">
                  <wp:posOffset>621792</wp:posOffset>
                </wp:positionH>
                <wp:positionV relativeFrom="paragraph">
                  <wp:posOffset>158801</wp:posOffset>
                </wp:positionV>
                <wp:extent cx="5072092" cy="1053389"/>
                <wp:effectExtent l="0" t="0" r="90805" b="90170"/>
                <wp:wrapNone/>
                <wp:docPr id="4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2092" cy="105338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17627" id="Rectangle 108" o:spid="_x0000_s1026" style="position:absolute;margin-left:48.95pt;margin-top:12.5pt;width:399.4pt;height:82.9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" fillcolor="#eaeaea" strokeweight="1pt">
                <v:shadow on="t" offset="6pt,6pt"/>
              </v:rect>
            </w:pict>
          </mc:Fallback>
        </mc:AlternateContent>
      </w:r>
    </w:p>
    <w:p w14:paraId="5D540643" w14:textId="77777777" w:rsidR="00C63B30" w:rsidRDefault="00C63B30" w:rsidP="00C63B3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pPr>
    </w:p>
    <w:p w14:paraId="7B812728" w14:textId="77777777" w:rsidR="00C63B30" w:rsidRPr="00C63B30" w:rsidRDefault="00C63B30" w:rsidP="00C63B3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Arial" w:hAnsi="Arial" w:cs="Arial"/>
          <w:b/>
          <w:sz w:val="48"/>
        </w:rPr>
      </w:pPr>
      <w:r w:rsidRPr="00C63B30">
        <w:rPr>
          <w:rFonts w:ascii="Arial" w:hAnsi="Arial" w:cs="Arial"/>
          <w:b/>
          <w:sz w:val="48"/>
        </w:rPr>
        <w:t>WORKING DEFINITIONS</w:t>
      </w:r>
    </w:p>
    <w:p w14:paraId="24C81C2C" w14:textId="77777777" w:rsidR="00C63B30" w:rsidRPr="00C63B30" w:rsidRDefault="00C63B30" w:rsidP="00C63B3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Arial" w:hAnsi="Arial" w:cs="Arial"/>
          <w:b/>
          <w:i/>
          <w:sz w:val="48"/>
        </w:rPr>
      </w:pPr>
      <w:r w:rsidRPr="00C63B30">
        <w:rPr>
          <w:rFonts w:ascii="Arial" w:hAnsi="Arial" w:cs="Arial"/>
          <w:b/>
          <w:sz w:val="48"/>
        </w:rPr>
        <w:t xml:space="preserve">OF TERMS </w:t>
      </w:r>
    </w:p>
    <w:p w14:paraId="2BED9A87" w14:textId="77777777" w:rsidR="00C63B30" w:rsidRPr="00726B54" w:rsidRDefault="00C63B30" w:rsidP="00C63B30">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rPr>
      </w:pPr>
    </w:p>
    <w:p w14:paraId="554DFF03" w14:textId="77777777" w:rsidR="00C63B30" w:rsidRPr="001A4B0F" w:rsidRDefault="00C63B30" w:rsidP="00C63B30">
      <w:pPr>
        <w:tabs>
          <w:tab w:val="center" w:pos="4680"/>
          <w:tab w:val="right" w:pos="9000"/>
          <w:tab w:val="left" w:pos="9360"/>
        </w:tabs>
        <w:jc w:val="center"/>
        <w:rPr>
          <w:b/>
        </w:rPr>
      </w:pPr>
    </w:p>
    <w:p w14:paraId="2C3D0B5B" w14:textId="77777777" w:rsidR="00C63B30" w:rsidRPr="001A4B0F" w:rsidRDefault="00C63B30" w:rsidP="00C63B30">
      <w:pPr>
        <w:tabs>
          <w:tab w:val="center" w:pos="4680"/>
          <w:tab w:val="right" w:pos="9000"/>
          <w:tab w:val="left" w:pos="9360"/>
        </w:tabs>
        <w:jc w:val="center"/>
        <w:rPr>
          <w:b/>
        </w:rPr>
      </w:pPr>
    </w:p>
    <w:p w14:paraId="3CE95FCD" w14:textId="77777777" w:rsidR="00C63B30" w:rsidRPr="001A4B0F" w:rsidRDefault="00C63B30" w:rsidP="00C63B30">
      <w:pPr>
        <w:tabs>
          <w:tab w:val="center" w:pos="4680"/>
          <w:tab w:val="right" w:pos="9000"/>
          <w:tab w:val="left" w:pos="9360"/>
        </w:tabs>
        <w:jc w:val="center"/>
        <w:rPr>
          <w:b/>
        </w:rPr>
      </w:pPr>
    </w:p>
    <w:p w14:paraId="600D08B9" w14:textId="77777777" w:rsidR="00C63B30" w:rsidRPr="001A4B0F" w:rsidRDefault="00C63B30" w:rsidP="00C63B30">
      <w:pPr>
        <w:tabs>
          <w:tab w:val="center" w:pos="4680"/>
          <w:tab w:val="right" w:pos="9000"/>
          <w:tab w:val="left" w:pos="9360"/>
        </w:tabs>
        <w:jc w:val="center"/>
        <w:rPr>
          <w:b/>
        </w:rPr>
      </w:pPr>
    </w:p>
    <w:p w14:paraId="6F148575" w14:textId="77777777" w:rsidR="00C63B30" w:rsidRPr="001A4B0F" w:rsidRDefault="00C63B30" w:rsidP="00C63B30">
      <w:pPr>
        <w:tabs>
          <w:tab w:val="center" w:pos="4680"/>
          <w:tab w:val="right" w:pos="9000"/>
          <w:tab w:val="left" w:pos="9360"/>
        </w:tabs>
        <w:jc w:val="center"/>
        <w:rPr>
          <w:b/>
        </w:rPr>
      </w:pPr>
    </w:p>
    <w:p w14:paraId="0150DB0F" w14:textId="77777777" w:rsidR="00C63B30" w:rsidRPr="001A4B0F" w:rsidRDefault="00C63B30" w:rsidP="00C63B30">
      <w:pPr>
        <w:tabs>
          <w:tab w:val="center" w:pos="4680"/>
          <w:tab w:val="right" w:pos="9000"/>
          <w:tab w:val="left" w:pos="9360"/>
        </w:tabs>
        <w:jc w:val="center"/>
        <w:rPr>
          <w:b/>
        </w:rPr>
      </w:pPr>
    </w:p>
    <w:p w14:paraId="15F0842D" w14:textId="77777777" w:rsidR="00C63B30" w:rsidRDefault="00C63B30" w:rsidP="00C63B30">
      <w:r>
        <w:br w:type="page"/>
      </w:r>
    </w:p>
    <w:p w14:paraId="5250B3D0" w14:textId="77777777" w:rsidR="00C63B30" w:rsidRPr="00B3430C" w:rsidRDefault="00C63B30" w:rsidP="00C63B30">
      <w:pPr>
        <w:tabs>
          <w:tab w:val="left" w:pos="1440"/>
          <w:tab w:val="left" w:pos="1800"/>
          <w:tab w:val="left" w:pos="1890"/>
          <w:tab w:val="left" w:pos="2880"/>
          <w:tab w:val="left" w:pos="3240"/>
          <w:tab w:val="left" w:pos="3960"/>
          <w:tab w:val="left" w:pos="4140"/>
          <w:tab w:val="right" w:leader="dot" w:pos="7380"/>
        </w:tabs>
        <w:ind w:left="2520" w:hanging="2160"/>
        <w:jc w:val="center"/>
        <w:rPr>
          <w:rFonts w:ascii="Arial" w:hAnsi="Arial" w:cs="Arial"/>
          <w:b/>
          <w:sz w:val="32"/>
        </w:rPr>
      </w:pPr>
      <w:r w:rsidRPr="00B3430C">
        <w:rPr>
          <w:rFonts w:ascii="Arial" w:hAnsi="Arial" w:cs="Arial"/>
          <w:b/>
          <w:sz w:val="32"/>
        </w:rPr>
        <w:lastRenderedPageBreak/>
        <w:t>Working Definitions of Terms</w:t>
      </w:r>
    </w:p>
    <w:p w14:paraId="7D0F18FC" w14:textId="77777777" w:rsidR="00C63B30" w:rsidRPr="00B3430C" w:rsidRDefault="00C63B30" w:rsidP="00C63B30">
      <w:pPr>
        <w:tabs>
          <w:tab w:val="left" w:pos="1440"/>
          <w:tab w:val="left" w:pos="1800"/>
          <w:tab w:val="left" w:pos="1890"/>
          <w:tab w:val="left" w:pos="2880"/>
          <w:tab w:val="left" w:pos="3240"/>
          <w:tab w:val="left" w:pos="3960"/>
          <w:tab w:val="left" w:pos="4140"/>
          <w:tab w:val="right" w:leader="dot" w:pos="7380"/>
        </w:tabs>
        <w:rPr>
          <w:rFonts w:ascii="Arial" w:hAnsi="Arial" w:cs="Arial"/>
        </w:rPr>
      </w:pPr>
      <w:r w:rsidRPr="00B3430C">
        <w:rPr>
          <w:rFonts w:ascii="Arial" w:hAnsi="Arial" w:cs="Arial"/>
        </w:rPr>
        <w:t xml:space="preserve">(These terms are applicable to the </w:t>
      </w:r>
      <w:r w:rsidRPr="00B3430C">
        <w:rPr>
          <w:rFonts w:ascii="Arial" w:hAnsi="Arial" w:cs="Arial"/>
          <w:i/>
        </w:rPr>
        <w:t>Hurricane Standards Report of Activities</w:t>
      </w:r>
      <w:r w:rsidRPr="00B3430C">
        <w:rPr>
          <w:rFonts w:ascii="Arial" w:hAnsi="Arial" w:cs="Arial"/>
        </w:rPr>
        <w:t xml:space="preserve"> or the </w:t>
      </w:r>
      <w:r w:rsidRPr="00B3430C">
        <w:rPr>
          <w:rFonts w:ascii="Arial" w:hAnsi="Arial" w:cs="Arial"/>
          <w:i/>
        </w:rPr>
        <w:t>Flood Standards Report of Activities</w:t>
      </w:r>
      <w:r w:rsidRPr="00B3430C">
        <w:rPr>
          <w:rFonts w:ascii="Arial" w:hAnsi="Arial" w:cs="Arial"/>
        </w:rPr>
        <w:t>.)</w:t>
      </w:r>
    </w:p>
    <w:p w14:paraId="473E875D" w14:textId="77777777" w:rsidR="00C63B30" w:rsidRPr="00B3430C" w:rsidRDefault="00C63B30" w:rsidP="00C63B30">
      <w:pPr>
        <w:tabs>
          <w:tab w:val="left" w:pos="-1440"/>
          <w:tab w:val="left" w:pos="-1350"/>
          <w:tab w:val="left" w:pos="-630"/>
          <w:tab w:val="left" w:pos="0"/>
          <w:tab w:val="left" w:pos="2504"/>
        </w:tabs>
        <w:ind w:left="810" w:hanging="810"/>
        <w:rPr>
          <w:rFonts w:ascii="Arial" w:hAnsi="Arial" w:cs="Arial"/>
          <w:b/>
          <w:sz w:val="32"/>
          <w:szCs w:val="32"/>
        </w:rPr>
      </w:pPr>
    </w:p>
    <w:p w14:paraId="44DBD287"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rPr>
      </w:pPr>
      <w:r w:rsidRPr="00B3430C">
        <w:rPr>
          <w:rFonts w:ascii="Arial" w:hAnsi="Arial" w:cs="Arial"/>
          <w:b/>
          <w:sz w:val="28"/>
        </w:rPr>
        <w:t>Actual Cash Value (ACV):</w:t>
      </w:r>
    </w:p>
    <w:p w14:paraId="4028536B"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Cost of replacing damaged or destroyed property with comparable new property minus depreciation. </w:t>
      </w:r>
    </w:p>
    <w:p w14:paraId="6615098F"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sz w:val="28"/>
        </w:rPr>
      </w:pPr>
    </w:p>
    <w:p w14:paraId="501C9D0C"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sz w:val="28"/>
        </w:rPr>
      </w:pPr>
      <w:r w:rsidRPr="00B3430C">
        <w:rPr>
          <w:rFonts w:ascii="Arial" w:hAnsi="Arial" w:cs="Arial"/>
          <w:b/>
          <w:sz w:val="28"/>
        </w:rPr>
        <w:t xml:space="preserve">Actuary: </w:t>
      </w:r>
      <w:r w:rsidRPr="00B3430C">
        <w:rPr>
          <w:rFonts w:ascii="Arial" w:hAnsi="Arial" w:cs="Arial"/>
          <w:sz w:val="28"/>
        </w:rPr>
        <w:t xml:space="preserve"> </w:t>
      </w:r>
    </w:p>
    <w:p w14:paraId="74C1B6FD"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A highly specialized professional with mathematical and statistical sophistication trained in the risk aspects of property insurance, whose functions include the calculations involved in determining proper insurance rates, evaluating reserves, and various aspects of insurance research; a member of the Casualty Actuarial Society or Society of Actuaries with requisite experience and compliance with U.S. Qualification Standards of the American Academy of Actuaries as applicable to property catastrophe modeling.</w:t>
      </w:r>
    </w:p>
    <w:p w14:paraId="4695FBC0"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sz w:val="28"/>
        </w:rPr>
      </w:pPr>
    </w:p>
    <w:p w14:paraId="02E7C7B3"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Additional Living Expense (ALE):</w:t>
      </w:r>
    </w:p>
    <w:p w14:paraId="10E4D46E" w14:textId="77777777" w:rsidR="00C63B30" w:rsidRPr="00B3430C" w:rsidRDefault="00C63B30" w:rsidP="00C63B30">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If a home becomes uninhabitable due to a covered loss, ALE coverage pays for the extra costs of housing, dining expenses, etc. up to the limits for ALE in the policy.</w:t>
      </w:r>
    </w:p>
    <w:p w14:paraId="35B62E7F" w14:textId="77777777" w:rsidR="00C63B30" w:rsidRPr="00B3430C" w:rsidRDefault="00C63B30" w:rsidP="00C63B30">
      <w:pPr>
        <w:tabs>
          <w:tab w:val="left" w:pos="-1440"/>
          <w:tab w:val="left" w:pos="-1350"/>
          <w:tab w:val="left" w:pos="-630"/>
          <w:tab w:val="left" w:pos="0"/>
          <w:tab w:val="left" w:pos="810"/>
          <w:tab w:val="left" w:pos="840"/>
          <w:tab w:val="left" w:pos="144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Cs/>
          <w:sz w:val="28"/>
        </w:rPr>
      </w:pPr>
    </w:p>
    <w:p w14:paraId="292280E6"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rPr>
      </w:pPr>
      <w:r w:rsidRPr="00B3430C">
        <w:rPr>
          <w:rFonts w:ascii="Arial" w:hAnsi="Arial" w:cs="Arial"/>
          <w:b/>
          <w:sz w:val="28"/>
        </w:rPr>
        <w:t>Aggregate Data:</w:t>
      </w:r>
      <w:r w:rsidRPr="00B3430C">
        <w:rPr>
          <w:rFonts w:ascii="Arial" w:hAnsi="Arial" w:cs="Arial"/>
          <w:sz w:val="28"/>
        </w:rPr>
        <w:t xml:space="preserve"> </w:t>
      </w:r>
    </w:p>
    <w:p w14:paraId="2BB7CB53"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Summarized datasets or data summarized by using different variables; e.g., data summarizing the exposure amounts by line of business by ZIP Code is one set of aggregated data. </w:t>
      </w:r>
    </w:p>
    <w:p w14:paraId="45000BD7"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2DD30508"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rPr>
      </w:pPr>
      <w:r w:rsidRPr="00B3430C">
        <w:rPr>
          <w:rFonts w:ascii="Arial" w:hAnsi="Arial" w:cs="Arial"/>
          <w:b/>
          <w:sz w:val="28"/>
        </w:rPr>
        <w:t>Annual Aggregate Loss Distribution:</w:t>
      </w:r>
      <w:r w:rsidRPr="00B3430C">
        <w:rPr>
          <w:rFonts w:ascii="Arial" w:hAnsi="Arial" w:cs="Arial"/>
          <w:b/>
        </w:rPr>
        <w:t xml:space="preserve"> </w:t>
      </w:r>
    </w:p>
    <w:p w14:paraId="1374DA27" w14:textId="77777777" w:rsidR="00C63B30" w:rsidRPr="00B3430C" w:rsidRDefault="00C63B30" w:rsidP="00C63B30">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rPr>
        <w:t xml:space="preserve">For Commission purposes, the probability distribution of the sum of all losses that are expected to occur for all modeled hurricane events in each year or for all modeled flood events in each year. </w:t>
      </w:r>
    </w:p>
    <w:p w14:paraId="04E1C045"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6399D016"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Annual Exceedance Probability:</w:t>
      </w:r>
    </w:p>
    <w:p w14:paraId="1ED0BE9A" w14:textId="77777777" w:rsidR="00C63B30" w:rsidRPr="00B3430C" w:rsidRDefault="00C63B30" w:rsidP="00C63B30">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Probability of an annual loss outcome greater than a specified value. Reciprocal of the return period. </w:t>
      </w:r>
    </w:p>
    <w:p w14:paraId="492CCEEB"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570AF752"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rPr>
      </w:pPr>
      <w:r w:rsidRPr="00B3430C">
        <w:rPr>
          <w:rFonts w:ascii="Arial" w:hAnsi="Arial" w:cs="Arial"/>
          <w:b/>
          <w:sz w:val="28"/>
        </w:rPr>
        <w:t>Annual Occurrence Loss Distribution:</w:t>
      </w:r>
      <w:r w:rsidRPr="00B3430C">
        <w:rPr>
          <w:rFonts w:ascii="Arial" w:hAnsi="Arial" w:cs="Arial"/>
          <w:b/>
        </w:rPr>
        <w:t xml:space="preserve"> </w:t>
      </w:r>
    </w:p>
    <w:p w14:paraId="5ABED87C"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For Commission purposes, the probability distribution of the largest loss that is expected to occur for all modeled hurricane or flood events in each year. </w:t>
      </w:r>
    </w:p>
    <w:p w14:paraId="6683E2C3"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6C9F4B3F"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rPr>
      </w:pPr>
      <w:r w:rsidRPr="00B3430C">
        <w:rPr>
          <w:rFonts w:ascii="Arial" w:hAnsi="Arial" w:cs="Arial"/>
          <w:b/>
          <w:sz w:val="28"/>
        </w:rPr>
        <w:t xml:space="preserve">Appurtenant Structures: </w:t>
      </w:r>
    </w:p>
    <w:p w14:paraId="3616AC1E"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Detached buildings and other structures located on the same property as the principal insured building (e.g., detached garage, fences, swimming pools, patios). For standard flood policies, contracts, and endorsements, appurtenant structures include detached garage only, and for other flood policies, contracts, </w:t>
      </w:r>
      <w:r w:rsidRPr="00B3430C">
        <w:rPr>
          <w:rFonts w:ascii="Arial" w:hAnsi="Arial" w:cs="Arial"/>
        </w:rPr>
        <w:lastRenderedPageBreak/>
        <w:t>and endorsements, appurtenant structures may include detached garage and may include other detached structures.</w:t>
      </w:r>
    </w:p>
    <w:p w14:paraId="1ED5DB09"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p>
    <w:p w14:paraId="0D409D79"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r w:rsidRPr="00B3430C">
        <w:rPr>
          <w:rFonts w:ascii="Arial" w:hAnsi="Arial" w:cs="Arial"/>
          <w:b/>
          <w:sz w:val="28"/>
        </w:rPr>
        <w:t>Assertion:</w:t>
      </w:r>
    </w:p>
    <w:p w14:paraId="5C305702" w14:textId="77777777" w:rsidR="00374649"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A logical expression specifying a program state that must exist or a set of conditions that program variables must satisfy at a particular point during program execution. Types include input assertion, loop assertion, output assertion. Assertions may be handled specifically by the programming </w:t>
      </w:r>
    </w:p>
    <w:p w14:paraId="02E5DD17" w14:textId="691B6CF8"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language (i.e., with an “assert” statement) or through a condition (i.e., “if”) statement.</w:t>
      </w:r>
    </w:p>
    <w:p w14:paraId="475F5C53" w14:textId="77777777" w:rsidR="00C63B30" w:rsidRPr="00B3430C" w:rsidRDefault="00C63B30" w:rsidP="00C63B30">
      <w:pPr>
        <w:tabs>
          <w:tab w:val="left" w:pos="-1440"/>
          <w:tab w:val="left" w:pos="2278"/>
        </w:tabs>
        <w:ind w:left="2160" w:hanging="2160"/>
        <w:rPr>
          <w:rFonts w:ascii="Arial" w:hAnsi="Arial" w:cs="Arial"/>
          <w:b/>
          <w:sz w:val="28"/>
        </w:rPr>
      </w:pPr>
    </w:p>
    <w:p w14:paraId="3065B2FF" w14:textId="77777777" w:rsidR="00C63B30" w:rsidRPr="00B3430C" w:rsidRDefault="00C63B30" w:rsidP="00C63B30">
      <w:pPr>
        <w:tabs>
          <w:tab w:val="left" w:pos="-1440"/>
        </w:tabs>
        <w:ind w:left="2160" w:hanging="2160"/>
        <w:rPr>
          <w:rFonts w:ascii="Arial" w:hAnsi="Arial" w:cs="Arial"/>
          <w:b/>
          <w:sz w:val="28"/>
        </w:rPr>
      </w:pPr>
      <w:r w:rsidRPr="00B3430C">
        <w:rPr>
          <w:rFonts w:ascii="Arial" w:hAnsi="Arial" w:cs="Arial"/>
          <w:b/>
          <w:sz w:val="28"/>
        </w:rPr>
        <w:t>Astronomical Tide:</w:t>
      </w:r>
    </w:p>
    <w:p w14:paraId="61F298D9" w14:textId="77777777" w:rsidR="00374649" w:rsidRDefault="00C63B30" w:rsidP="00C63B30">
      <w:pPr>
        <w:tabs>
          <w:tab w:val="left" w:pos="-1440"/>
        </w:tabs>
        <w:ind w:left="720"/>
        <w:rPr>
          <w:rFonts w:ascii="Arial" w:hAnsi="Arial" w:cs="Arial"/>
        </w:rPr>
      </w:pPr>
      <w:r w:rsidRPr="00B3430C">
        <w:rPr>
          <w:rFonts w:ascii="Arial" w:hAnsi="Arial" w:cs="Arial"/>
        </w:rPr>
        <w:t xml:space="preserve">The periodic variation in sea surface that results from gravitational attraction </w:t>
      </w:r>
    </w:p>
    <w:p w14:paraId="4890BF1F" w14:textId="4586DDAA" w:rsidR="00C63B30" w:rsidRPr="00B3430C" w:rsidRDefault="00C63B30" w:rsidP="00C63B30">
      <w:pPr>
        <w:tabs>
          <w:tab w:val="left" w:pos="-1440"/>
        </w:tabs>
        <w:ind w:left="720"/>
        <w:rPr>
          <w:rFonts w:ascii="Arial" w:hAnsi="Arial" w:cs="Arial"/>
        </w:rPr>
      </w:pPr>
      <w:r w:rsidRPr="00B3430C">
        <w:rPr>
          <w:rFonts w:ascii="Arial" w:hAnsi="Arial" w:cs="Arial"/>
        </w:rPr>
        <w:t>of the sun and moon without any atmospheric influence.</w:t>
      </w:r>
    </w:p>
    <w:p w14:paraId="7400E3F9" w14:textId="77777777" w:rsidR="00C63B30" w:rsidRPr="00B3430C" w:rsidRDefault="00C63B30" w:rsidP="00C63B30">
      <w:pPr>
        <w:tabs>
          <w:tab w:val="left" w:pos="-1440"/>
          <w:tab w:val="left" w:pos="2278"/>
        </w:tabs>
        <w:ind w:left="2160" w:hanging="2160"/>
        <w:rPr>
          <w:rFonts w:ascii="Arial" w:hAnsi="Arial" w:cs="Arial"/>
          <w:b/>
          <w:sz w:val="28"/>
        </w:rPr>
      </w:pPr>
    </w:p>
    <w:p w14:paraId="6136ADE2" w14:textId="77777777" w:rsidR="00C63B30" w:rsidRPr="00B3430C" w:rsidRDefault="00C63B30" w:rsidP="00C63B30">
      <w:pPr>
        <w:tabs>
          <w:tab w:val="left" w:pos="-1440"/>
          <w:tab w:val="left" w:pos="2278"/>
        </w:tabs>
        <w:ind w:left="2160" w:hanging="2160"/>
        <w:rPr>
          <w:rFonts w:ascii="Arial" w:hAnsi="Arial" w:cs="Arial"/>
          <w:b/>
          <w:sz w:val="28"/>
        </w:rPr>
      </w:pPr>
      <w:r w:rsidRPr="00B3430C">
        <w:rPr>
          <w:rFonts w:ascii="Arial" w:hAnsi="Arial" w:cs="Arial"/>
          <w:b/>
          <w:sz w:val="28"/>
        </w:rPr>
        <w:t>Atlantic Basin:</w:t>
      </w:r>
      <w:r w:rsidRPr="00B3430C">
        <w:rPr>
          <w:rFonts w:ascii="Arial" w:hAnsi="Arial" w:cs="Arial"/>
          <w:b/>
          <w:sz w:val="28"/>
        </w:rPr>
        <w:tab/>
      </w:r>
    </w:p>
    <w:p w14:paraId="2454C779" w14:textId="77777777" w:rsidR="00374649" w:rsidRDefault="00C63B30" w:rsidP="00C63B30">
      <w:pPr>
        <w:tabs>
          <w:tab w:val="left" w:pos="-1440"/>
        </w:tabs>
        <w:ind w:left="720"/>
        <w:rPr>
          <w:rFonts w:ascii="Arial" w:hAnsi="Arial" w:cs="Arial"/>
          <w:bCs/>
        </w:rPr>
      </w:pPr>
      <w:r w:rsidRPr="00B3430C">
        <w:rPr>
          <w:rFonts w:ascii="Arial" w:hAnsi="Arial" w:cs="Arial"/>
          <w:bCs/>
        </w:rPr>
        <w:t xml:space="preserve">The area including the entire North Atlantic Ocean, the Caribbean Sea, and </w:t>
      </w:r>
    </w:p>
    <w:p w14:paraId="09B99CA2" w14:textId="32DEB1B9" w:rsidR="00C63B30" w:rsidRPr="00B3430C" w:rsidRDefault="00C63B30" w:rsidP="00C63B30">
      <w:pPr>
        <w:tabs>
          <w:tab w:val="left" w:pos="-1440"/>
        </w:tabs>
        <w:ind w:left="720"/>
        <w:rPr>
          <w:rFonts w:ascii="Arial" w:hAnsi="Arial" w:cs="Arial"/>
          <w:bCs/>
        </w:rPr>
      </w:pPr>
      <w:r w:rsidRPr="00B3430C">
        <w:rPr>
          <w:rFonts w:ascii="Arial" w:hAnsi="Arial" w:cs="Arial"/>
          <w:bCs/>
        </w:rPr>
        <w:t>the Gulf of Mexico.</w:t>
      </w:r>
    </w:p>
    <w:p w14:paraId="30BAAB0D" w14:textId="77777777" w:rsidR="00C63B30" w:rsidRPr="00B3430C" w:rsidRDefault="00C63B30" w:rsidP="00C63B30">
      <w:pPr>
        <w:tabs>
          <w:tab w:val="left" w:pos="-1440"/>
        </w:tabs>
        <w:ind w:left="720"/>
        <w:rPr>
          <w:rFonts w:ascii="Arial" w:hAnsi="Arial" w:cs="Arial"/>
          <w:bCs/>
          <w:sz w:val="28"/>
          <w:szCs w:val="28"/>
        </w:rPr>
      </w:pPr>
    </w:p>
    <w:p w14:paraId="0440CE0B" w14:textId="77777777" w:rsidR="00C63B30" w:rsidRPr="00B3430C" w:rsidRDefault="00C63B30" w:rsidP="00C63B30">
      <w:pPr>
        <w:tabs>
          <w:tab w:val="left" w:pos="-1440"/>
        </w:tabs>
        <w:ind w:left="2160" w:hanging="2160"/>
        <w:rPr>
          <w:rFonts w:ascii="Arial" w:hAnsi="Arial" w:cs="Arial"/>
          <w:b/>
          <w:sz w:val="28"/>
        </w:rPr>
      </w:pPr>
      <w:r w:rsidRPr="00B3430C">
        <w:rPr>
          <w:rFonts w:ascii="Arial" w:hAnsi="Arial" w:cs="Arial"/>
          <w:b/>
          <w:sz w:val="28"/>
        </w:rPr>
        <w:t>Average Annual Loss (AAL):</w:t>
      </w:r>
    </w:p>
    <w:p w14:paraId="452D37F0" w14:textId="77777777" w:rsidR="00C63B30" w:rsidRPr="00B3430C" w:rsidRDefault="00C63B30" w:rsidP="00C63B30">
      <w:pPr>
        <w:tabs>
          <w:tab w:val="left" w:pos="-1440"/>
        </w:tabs>
        <w:ind w:left="720"/>
        <w:rPr>
          <w:rFonts w:ascii="Arial" w:hAnsi="Arial" w:cs="Arial"/>
        </w:rPr>
      </w:pPr>
      <w:r w:rsidRPr="00B3430C">
        <w:rPr>
          <w:rFonts w:ascii="Arial" w:hAnsi="Arial" w:cs="Arial"/>
        </w:rPr>
        <w:t>The expected value of the annual aggregate loss distribution.</w:t>
      </w:r>
    </w:p>
    <w:p w14:paraId="72C7D803" w14:textId="77777777" w:rsidR="00C63B30" w:rsidRPr="00B3430C" w:rsidRDefault="00C63B30" w:rsidP="00C63B30">
      <w:pPr>
        <w:tabs>
          <w:tab w:val="left" w:pos="-1440"/>
        </w:tabs>
        <w:ind w:left="2160" w:hanging="2160"/>
        <w:rPr>
          <w:rFonts w:ascii="Arial" w:hAnsi="Arial" w:cs="Arial"/>
          <w:b/>
          <w:sz w:val="28"/>
        </w:rPr>
      </w:pPr>
    </w:p>
    <w:p w14:paraId="77B6E585" w14:textId="77777777" w:rsidR="00C63B30" w:rsidRPr="00B3430C" w:rsidRDefault="00C63B30" w:rsidP="00C63B30">
      <w:pPr>
        <w:tabs>
          <w:tab w:val="left" w:pos="-1440"/>
        </w:tabs>
        <w:ind w:left="2160" w:hanging="2160"/>
        <w:rPr>
          <w:rFonts w:ascii="Arial" w:hAnsi="Arial" w:cs="Arial"/>
          <w:b/>
          <w:sz w:val="28"/>
        </w:rPr>
      </w:pPr>
      <w:r w:rsidRPr="00B3430C">
        <w:rPr>
          <w:rFonts w:ascii="Arial" w:hAnsi="Arial" w:cs="Arial"/>
          <w:b/>
          <w:sz w:val="28"/>
        </w:rPr>
        <w:t>Bathymetry:</w:t>
      </w:r>
    </w:p>
    <w:p w14:paraId="3E901807" w14:textId="77777777" w:rsidR="00C63B30" w:rsidRPr="00B3430C" w:rsidRDefault="00C63B30" w:rsidP="00C63B30">
      <w:pPr>
        <w:tabs>
          <w:tab w:val="left" w:pos="-1440"/>
        </w:tabs>
        <w:ind w:left="2880" w:hanging="2160"/>
        <w:rPr>
          <w:rFonts w:ascii="Arial" w:hAnsi="Arial" w:cs="Arial"/>
        </w:rPr>
      </w:pPr>
      <w:r w:rsidRPr="00B3430C">
        <w:rPr>
          <w:rFonts w:ascii="Arial" w:hAnsi="Arial" w:cs="Arial"/>
        </w:rPr>
        <w:t>Spatial variation of ocean depth relative to mean sea level.</w:t>
      </w:r>
    </w:p>
    <w:p w14:paraId="38F68FFF" w14:textId="77777777" w:rsidR="00C63B30" w:rsidRPr="00B3430C" w:rsidRDefault="00C63B30" w:rsidP="00C63B30">
      <w:pPr>
        <w:tabs>
          <w:tab w:val="left" w:pos="-1440"/>
        </w:tabs>
        <w:ind w:left="2160" w:hanging="2160"/>
        <w:rPr>
          <w:rFonts w:ascii="Arial" w:hAnsi="Arial" w:cs="Arial"/>
          <w:b/>
          <w:sz w:val="28"/>
        </w:rPr>
      </w:pPr>
    </w:p>
    <w:p w14:paraId="65FF001A" w14:textId="77777777" w:rsidR="00C63B30" w:rsidRPr="00B3430C" w:rsidRDefault="00C63B30" w:rsidP="00C63B30">
      <w:pPr>
        <w:tabs>
          <w:tab w:val="left" w:pos="-1440"/>
        </w:tabs>
        <w:ind w:left="2160" w:hanging="2160"/>
        <w:rPr>
          <w:rFonts w:ascii="Arial" w:hAnsi="Arial" w:cs="Arial"/>
          <w:b/>
          <w:sz w:val="28"/>
        </w:rPr>
      </w:pPr>
      <w:r w:rsidRPr="00B3430C">
        <w:rPr>
          <w:rFonts w:ascii="Arial" w:hAnsi="Arial" w:cs="Arial"/>
          <w:b/>
          <w:sz w:val="28"/>
        </w:rPr>
        <w:t>Business Process Model and Notation (BPMN):</w:t>
      </w:r>
    </w:p>
    <w:p w14:paraId="02B3D6D1" w14:textId="77777777" w:rsidR="00C63B30" w:rsidRPr="00B3430C" w:rsidRDefault="00C63B30" w:rsidP="00C63B30">
      <w:pPr>
        <w:tabs>
          <w:tab w:val="left" w:pos="-1440"/>
        </w:tabs>
        <w:ind w:left="720"/>
        <w:rPr>
          <w:rFonts w:ascii="Arial" w:hAnsi="Arial" w:cs="Arial"/>
        </w:rPr>
      </w:pPr>
      <w:r w:rsidRPr="00B3430C">
        <w:rPr>
          <w:rFonts w:ascii="Arial" w:hAnsi="Arial" w:cs="Arial"/>
        </w:rPr>
        <w:t>A graphical representation for specifying business processes in a business process model.</w:t>
      </w:r>
    </w:p>
    <w:p w14:paraId="4844BC95" w14:textId="77777777" w:rsidR="00C63B30" w:rsidRPr="00B3430C" w:rsidRDefault="00C63B30" w:rsidP="00C63B30">
      <w:pPr>
        <w:tabs>
          <w:tab w:val="left" w:pos="-1440"/>
        </w:tabs>
        <w:ind w:left="2880" w:hanging="2160"/>
        <w:rPr>
          <w:rFonts w:ascii="Arial" w:hAnsi="Arial" w:cs="Arial"/>
          <w:sz w:val="28"/>
          <w:szCs w:val="28"/>
        </w:rPr>
      </w:pPr>
    </w:p>
    <w:p w14:paraId="100383DD" w14:textId="03DDA491" w:rsidR="00C63B30" w:rsidRPr="00B3430C" w:rsidRDefault="00C63B30" w:rsidP="00C63B30">
      <w:pPr>
        <w:tabs>
          <w:tab w:val="left" w:pos="-1440"/>
        </w:tabs>
        <w:ind w:left="2160" w:hanging="2160"/>
        <w:rPr>
          <w:rFonts w:ascii="Arial" w:hAnsi="Arial" w:cs="Arial"/>
          <w:sz w:val="28"/>
        </w:rPr>
      </w:pPr>
      <w:r w:rsidRPr="00B3430C">
        <w:rPr>
          <w:rFonts w:ascii="Arial" w:hAnsi="Arial" w:cs="Arial"/>
          <w:b/>
          <w:sz w:val="28"/>
        </w:rPr>
        <w:t>By-Passing Hurricane</w:t>
      </w:r>
      <w:r w:rsidR="00391DCB">
        <w:rPr>
          <w:rFonts w:ascii="Arial" w:hAnsi="Arial" w:cs="Arial"/>
          <w:b/>
          <w:sz w:val="28"/>
        </w:rPr>
        <w:t xml:space="preserve"> (ByP)</w:t>
      </w:r>
      <w:r w:rsidRPr="00B3430C">
        <w:rPr>
          <w:rFonts w:ascii="Arial" w:hAnsi="Arial" w:cs="Arial"/>
          <w:b/>
          <w:sz w:val="28"/>
        </w:rPr>
        <w:t>:</w:t>
      </w:r>
    </w:p>
    <w:p w14:paraId="71E676B2" w14:textId="77777777" w:rsidR="00C63B30" w:rsidRPr="00B3430C" w:rsidRDefault="00C63B30" w:rsidP="00C63B30">
      <w:pPr>
        <w:tabs>
          <w:tab w:val="left" w:pos="-1440"/>
          <w:tab w:val="left" w:pos="720"/>
        </w:tabs>
        <w:ind w:left="720" w:hanging="720"/>
        <w:rPr>
          <w:rFonts w:ascii="Arial" w:hAnsi="Arial" w:cs="Arial"/>
        </w:rPr>
      </w:pPr>
      <w:r w:rsidRPr="00B3430C">
        <w:rPr>
          <w:rFonts w:ascii="Arial" w:hAnsi="Arial" w:cs="Arial"/>
          <w:sz w:val="30"/>
        </w:rPr>
        <w:tab/>
      </w:r>
      <w:r w:rsidRPr="00B3430C">
        <w:rPr>
          <w:rFonts w:ascii="Arial" w:hAnsi="Arial" w:cs="Arial"/>
        </w:rPr>
        <w:t>A hurricane which does not make landfall on Florida, but produces minimum damaging windspeeds or greater on land in Florida.</w:t>
      </w:r>
    </w:p>
    <w:p w14:paraId="31647A75" w14:textId="77777777" w:rsidR="00C63B30" w:rsidRPr="00B3430C" w:rsidRDefault="00C63B30" w:rsidP="00C63B30">
      <w:pPr>
        <w:tabs>
          <w:tab w:val="left" w:pos="-1440"/>
          <w:tab w:val="left" w:pos="720"/>
        </w:tabs>
        <w:ind w:left="720" w:hanging="720"/>
        <w:rPr>
          <w:rFonts w:ascii="Arial" w:hAnsi="Arial" w:cs="Arial"/>
          <w:b/>
          <w:sz w:val="28"/>
        </w:rPr>
      </w:pPr>
    </w:p>
    <w:p w14:paraId="76BAB4A4" w14:textId="77777777" w:rsidR="00C63B30" w:rsidRPr="00B3430C" w:rsidRDefault="00C63B30" w:rsidP="00C63B30">
      <w:pPr>
        <w:tabs>
          <w:tab w:val="left" w:pos="-1440"/>
          <w:tab w:val="left" w:pos="720"/>
        </w:tabs>
        <w:ind w:left="720" w:hanging="720"/>
        <w:rPr>
          <w:rFonts w:ascii="Arial" w:hAnsi="Arial" w:cs="Arial"/>
          <w:sz w:val="28"/>
        </w:rPr>
      </w:pPr>
      <w:r w:rsidRPr="00B3430C">
        <w:rPr>
          <w:rFonts w:ascii="Arial" w:hAnsi="Arial" w:cs="Arial"/>
          <w:b/>
          <w:sz w:val="28"/>
        </w:rPr>
        <w:t>Calibration:</w:t>
      </w:r>
    </w:p>
    <w:p w14:paraId="73B0E51F" w14:textId="77777777" w:rsidR="00C63B30" w:rsidRPr="00B3430C" w:rsidRDefault="00C63B30" w:rsidP="00C63B30">
      <w:pPr>
        <w:tabs>
          <w:tab w:val="left" w:pos="-1440"/>
          <w:tab w:val="left" w:pos="720"/>
        </w:tabs>
        <w:ind w:left="720" w:hanging="720"/>
        <w:rPr>
          <w:rFonts w:ascii="Arial" w:hAnsi="Arial" w:cs="Arial"/>
        </w:rPr>
      </w:pPr>
      <w:r w:rsidRPr="00B3430C">
        <w:rPr>
          <w:rFonts w:ascii="Arial" w:hAnsi="Arial" w:cs="Arial"/>
        </w:rPr>
        <w:tab/>
        <w:t>Process of adjusting values of model input parameters in an attempt to fit appropriate target datasets.</w:t>
      </w:r>
    </w:p>
    <w:p w14:paraId="6452C5AE"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567681F2"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rPr>
      </w:pPr>
      <w:r w:rsidRPr="00B3430C">
        <w:rPr>
          <w:rFonts w:ascii="Arial" w:hAnsi="Arial" w:cs="Arial"/>
          <w:b/>
          <w:sz w:val="28"/>
        </w:rPr>
        <w:t>Catastrophe:</w:t>
      </w:r>
      <w:r w:rsidRPr="00B3430C">
        <w:rPr>
          <w:rFonts w:ascii="Arial" w:hAnsi="Arial" w:cs="Arial"/>
          <w:sz w:val="28"/>
        </w:rPr>
        <w:t xml:space="preserve"> </w:t>
      </w:r>
    </w:p>
    <w:p w14:paraId="209DA629" w14:textId="77777777" w:rsidR="00374649"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A natural or man-made event that causes more than $25 million in insured </w:t>
      </w:r>
      <w:r>
        <w:rPr>
          <w:rFonts w:ascii="Arial" w:hAnsi="Arial" w:cs="Arial"/>
        </w:rPr>
        <w:t xml:space="preserve">property </w:t>
      </w:r>
      <w:r w:rsidRPr="00B3430C">
        <w:rPr>
          <w:rFonts w:ascii="Arial" w:hAnsi="Arial" w:cs="Arial"/>
        </w:rPr>
        <w:t xml:space="preserve">losses </w:t>
      </w:r>
      <w:r>
        <w:rPr>
          <w:rFonts w:ascii="Arial" w:hAnsi="Arial" w:cs="Arial"/>
        </w:rPr>
        <w:t xml:space="preserve">and affects a significant number of policyholders and insurers </w:t>
      </w:r>
    </w:p>
    <w:p w14:paraId="1B6403AC" w14:textId="63752873"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as defined by Property Claims Services.</w:t>
      </w:r>
    </w:p>
    <w:p w14:paraId="66EDA065" w14:textId="77777777" w:rsidR="00C63B30"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p>
    <w:p w14:paraId="452F2466"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r w:rsidRPr="00B3430C">
        <w:rPr>
          <w:rFonts w:ascii="Arial" w:hAnsi="Arial" w:cs="Arial"/>
          <w:b/>
          <w:sz w:val="28"/>
        </w:rPr>
        <w:t>Center:</w:t>
      </w:r>
    </w:p>
    <w:p w14:paraId="3C943180"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The point inside the eye of a hurricane where the wind is calm and about which the hurricane winds rotate.</w:t>
      </w:r>
    </w:p>
    <w:p w14:paraId="3CC7EF8C"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r w:rsidRPr="00B3430C">
        <w:rPr>
          <w:rFonts w:ascii="Arial" w:hAnsi="Arial" w:cs="Arial"/>
          <w:b/>
          <w:sz w:val="28"/>
        </w:rPr>
        <w:lastRenderedPageBreak/>
        <w:t>Characteristics (Output):</w:t>
      </w:r>
    </w:p>
    <w:p w14:paraId="5D3DA779"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r w:rsidRPr="00B3430C">
        <w:rPr>
          <w:rFonts w:ascii="Arial" w:hAnsi="Arial" w:cs="Arial"/>
        </w:rPr>
        <w:tab/>
        <w:t>For Commission purposes, resulting values or datasets which are generated by the model through a process of analyzing, evaluating, interpreting, or performing calculations on parameters (input).</w:t>
      </w:r>
    </w:p>
    <w:p w14:paraId="214EB017" w14:textId="77777777" w:rsidR="00C63B30" w:rsidRPr="00B3430C" w:rsidRDefault="00C63B30" w:rsidP="00C63B30">
      <w:pPr>
        <w:rPr>
          <w:rFonts w:ascii="Arial" w:hAnsi="Arial" w:cs="Arial"/>
          <w:b/>
          <w:sz w:val="28"/>
          <w:szCs w:val="28"/>
        </w:rPr>
      </w:pPr>
    </w:p>
    <w:p w14:paraId="62C621BE" w14:textId="77777777" w:rsidR="00C63B30" w:rsidRPr="00B3430C" w:rsidRDefault="00C63B30" w:rsidP="00C63B30">
      <w:pPr>
        <w:rPr>
          <w:rFonts w:ascii="Arial" w:hAnsi="Arial" w:cs="Arial"/>
          <w:b/>
          <w:sz w:val="28"/>
        </w:rPr>
      </w:pPr>
      <w:r w:rsidRPr="00B3430C">
        <w:rPr>
          <w:rFonts w:ascii="Arial" w:hAnsi="Arial" w:cs="Arial"/>
          <w:b/>
          <w:sz w:val="28"/>
        </w:rPr>
        <w:t>Civil Engineer:</w:t>
      </w:r>
    </w:p>
    <w:p w14:paraId="6609697C"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Licensed professional engineer whose practice covers the design, analysis, evaluation, and construction of building foundations and structures.</w:t>
      </w:r>
    </w:p>
    <w:p w14:paraId="1220B6BB"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p>
    <w:p w14:paraId="0C0EE101" w14:textId="1BACECD1" w:rsidR="00C63B30"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r>
        <w:rPr>
          <w:rFonts w:ascii="Arial" w:hAnsi="Arial" w:cs="Arial"/>
          <w:b/>
          <w:sz w:val="28"/>
        </w:rPr>
        <w:t>Climate-Adjusted Model</w:t>
      </w:r>
      <w:r w:rsidR="00592D02">
        <w:rPr>
          <w:rFonts w:ascii="Arial" w:hAnsi="Arial" w:cs="Arial"/>
          <w:b/>
          <w:sz w:val="28"/>
        </w:rPr>
        <w:t>:</w:t>
      </w:r>
    </w:p>
    <w:p w14:paraId="31DA9844" w14:textId="77777777" w:rsidR="00C63B30"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Pr>
          <w:rFonts w:ascii="Arial" w:hAnsi="Arial" w:cs="Arial"/>
          <w:bCs/>
        </w:rPr>
        <w:t>A model that accounts for climate change using either 1) a Model Climate-Adjusted Hurricane Set or 2) the Reference Hurricane Set or Model Adjusted Hurricane Set and accounts for climate change through other model development steps.</w:t>
      </w:r>
    </w:p>
    <w:p w14:paraId="2A102552" w14:textId="77777777" w:rsidR="00C63B30"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p>
    <w:p w14:paraId="4874929B"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r w:rsidRPr="00B3430C">
        <w:rPr>
          <w:rFonts w:ascii="Arial" w:hAnsi="Arial" w:cs="Arial"/>
          <w:b/>
          <w:sz w:val="28"/>
        </w:rPr>
        <w:t>Code:</w:t>
      </w:r>
    </w:p>
    <w:p w14:paraId="3B2919A7" w14:textId="3F03804C" w:rsidR="00C63B30" w:rsidRPr="00B3430C" w:rsidRDefault="00C63B30" w:rsidP="00C63B30">
      <w:pPr>
        <w:autoSpaceDE w:val="0"/>
        <w:autoSpaceDN w:val="0"/>
        <w:adjustRightInd w:val="0"/>
        <w:ind w:left="720" w:hanging="720"/>
        <w:rPr>
          <w:rFonts w:ascii="Arial" w:hAnsi="Arial" w:cs="Arial"/>
        </w:rPr>
      </w:pPr>
      <w:r w:rsidRPr="00B3430C">
        <w:rPr>
          <w:rFonts w:ascii="Arial" w:hAnsi="Arial" w:cs="Arial"/>
        </w:rPr>
        <w:tab/>
        <w:t xml:space="preserve">In software engineering, computer instructions and data definitions expressed in a programming language or in a form </w:t>
      </w:r>
      <w:r>
        <w:rPr>
          <w:rFonts w:ascii="Arial" w:hAnsi="Arial" w:cs="Arial"/>
        </w:rPr>
        <w:t xml:space="preserve">input to </w:t>
      </w:r>
      <w:r w:rsidRPr="00B3430C">
        <w:rPr>
          <w:rFonts w:ascii="Arial" w:hAnsi="Arial" w:cs="Arial"/>
        </w:rPr>
        <w:t xml:space="preserve">an assembler, compiler, or other translator. </w:t>
      </w:r>
      <w:r w:rsidRPr="00B3430C">
        <w:rPr>
          <w:rFonts w:ascii="Arial" w:hAnsi="Arial" w:cs="Arial"/>
          <w:i/>
        </w:rPr>
        <w:t>See also</w:t>
      </w:r>
      <w:r w:rsidRPr="00B3430C">
        <w:rPr>
          <w:rFonts w:ascii="Arial" w:hAnsi="Arial" w:cs="Arial"/>
        </w:rPr>
        <w:t xml:space="preserve">: </w:t>
      </w:r>
      <w:r w:rsidRPr="00B3430C">
        <w:rPr>
          <w:rFonts w:ascii="Arial" w:hAnsi="Arial" w:cs="Arial"/>
          <w:b/>
        </w:rPr>
        <w:t>Program</w:t>
      </w:r>
      <w:r w:rsidRPr="00B3430C">
        <w:rPr>
          <w:rFonts w:ascii="Arial" w:hAnsi="Arial" w:cs="Arial"/>
        </w:rPr>
        <w:t>.</w:t>
      </w:r>
    </w:p>
    <w:p w14:paraId="32C9F13D" w14:textId="77777777" w:rsidR="00C63B30" w:rsidRPr="00B3430C" w:rsidRDefault="00C63B30" w:rsidP="00C63B30">
      <w:pPr>
        <w:autoSpaceDE w:val="0"/>
        <w:autoSpaceDN w:val="0"/>
        <w:adjustRightInd w:val="0"/>
        <w:ind w:left="720" w:hanging="720"/>
        <w:rPr>
          <w:rFonts w:ascii="Arial" w:hAnsi="Arial" w:cs="Arial"/>
          <w:sz w:val="28"/>
        </w:rPr>
      </w:pPr>
    </w:p>
    <w:p w14:paraId="08387546"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r w:rsidRPr="00B3430C">
        <w:rPr>
          <w:rFonts w:ascii="Arial" w:hAnsi="Arial" w:cs="Arial"/>
          <w:b/>
          <w:sz w:val="28"/>
        </w:rPr>
        <w:t>Coding Guidelines:</w:t>
      </w:r>
    </w:p>
    <w:p w14:paraId="78F7B62C"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Organization, format, and style directives in the development of programs and the associated documentation.</w:t>
      </w:r>
    </w:p>
    <w:p w14:paraId="5214BB95" w14:textId="77777777" w:rsidR="00C63B30"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p>
    <w:p w14:paraId="006D17E1"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r w:rsidRPr="00B3430C">
        <w:rPr>
          <w:rFonts w:ascii="Arial" w:hAnsi="Arial" w:cs="Arial"/>
          <w:b/>
          <w:sz w:val="28"/>
        </w:rPr>
        <w:t>Coinsurance:</w:t>
      </w:r>
    </w:p>
    <w:p w14:paraId="7439B08F"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A specific provision used in a property insurance policy in which an insurer assumes liability only for a proportion of a loss. </w:t>
      </w:r>
    </w:p>
    <w:p w14:paraId="64374307"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8"/>
          <w:szCs w:val="28"/>
        </w:rPr>
      </w:pPr>
    </w:p>
    <w:p w14:paraId="37134A45"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sz w:val="28"/>
        </w:rPr>
      </w:pPr>
      <w:r w:rsidRPr="00B3430C">
        <w:rPr>
          <w:rFonts w:ascii="Arial" w:hAnsi="Arial" w:cs="Arial"/>
          <w:b/>
          <w:sz w:val="28"/>
        </w:rPr>
        <w:t>Commercial Residential Property Insurance:</w:t>
      </w:r>
    </w:p>
    <w:p w14:paraId="7A151407"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i/>
        </w:rPr>
      </w:pPr>
      <w:r w:rsidRPr="00B3430C">
        <w:rPr>
          <w:rFonts w:ascii="Arial" w:hAnsi="Arial" w:cs="Arial"/>
        </w:rPr>
        <w:tab/>
      </w:r>
      <w:r w:rsidRPr="00B3430C">
        <w:rPr>
          <w:rFonts w:ascii="Arial" w:hAnsi="Arial" w:cs="Arial"/>
          <w:bCs/>
        </w:rPr>
        <w:t>The type of coverage provided by condominium association, cooperative association, apartment building, and similar policies, including covering the common elements of a homeowners’ association; see s. 627.4025, F.S.</w:t>
      </w:r>
      <w:r w:rsidRPr="00B3430C">
        <w:rPr>
          <w:rFonts w:ascii="Arial" w:hAnsi="Arial" w:cs="Arial"/>
        </w:rPr>
        <w:t xml:space="preserve"> </w:t>
      </w:r>
    </w:p>
    <w:p w14:paraId="15AE3E04"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p>
    <w:p w14:paraId="588DE177"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r w:rsidRPr="00B3430C">
        <w:rPr>
          <w:rFonts w:ascii="Arial" w:hAnsi="Arial" w:cs="Arial"/>
          <w:b/>
          <w:sz w:val="28"/>
        </w:rPr>
        <w:t>Component:</w:t>
      </w:r>
    </w:p>
    <w:p w14:paraId="560F6D0B" w14:textId="77777777" w:rsidR="00C63B30" w:rsidRPr="00B3430C" w:rsidRDefault="00C63B30" w:rsidP="00C63B30">
      <w:pPr>
        <w:autoSpaceDE w:val="0"/>
        <w:autoSpaceDN w:val="0"/>
        <w:adjustRightInd w:val="0"/>
        <w:ind w:left="720"/>
        <w:rPr>
          <w:rFonts w:ascii="Arial" w:hAnsi="Arial" w:cs="Arial"/>
        </w:rPr>
      </w:pPr>
      <w:r w:rsidRPr="00B3430C">
        <w:rPr>
          <w:rFonts w:ascii="Arial" w:hAnsi="Arial" w:cs="Arial"/>
        </w:rPr>
        <w:t>One of the parts that make up a system. A component may be subdivided into other components. The terms “module,” “component,” and “unit” are often used inter-changeably or defined to be sub-elements of one another in different ways depending on the context. For non-object-oriented software, a component is defined as the main program, a subprogram, or a subroutine. For object-oriented software, a component is defined as a class characterized by its attributes and component methods.</w:t>
      </w:r>
    </w:p>
    <w:p w14:paraId="28D71E88"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p>
    <w:p w14:paraId="5FBB1195"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Arial" w:hAnsi="Arial" w:cs="Arial"/>
          <w:b/>
          <w:sz w:val="28"/>
        </w:rPr>
      </w:pPr>
      <w:r w:rsidRPr="00B3430C">
        <w:rPr>
          <w:rFonts w:ascii="Arial" w:hAnsi="Arial" w:cs="Arial"/>
          <w:b/>
          <w:sz w:val="28"/>
        </w:rPr>
        <w:t>Component Tree:</w:t>
      </w:r>
    </w:p>
    <w:p w14:paraId="269E7A97" w14:textId="742F897A" w:rsidR="00C63B30" w:rsidRPr="00B3430C" w:rsidRDefault="00C63B30" w:rsidP="00C63B30">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 xml:space="preserve">An acyclic graph depicting the hierarchical decomposition of a software system or model. </w:t>
      </w:r>
      <w:r w:rsidRPr="00B3430C">
        <w:rPr>
          <w:rFonts w:ascii="Arial" w:hAnsi="Arial" w:cs="Arial"/>
          <w:bCs/>
          <w:i/>
          <w:iCs/>
        </w:rPr>
        <w:t>See also</w:t>
      </w:r>
      <w:r w:rsidRPr="00B3430C">
        <w:rPr>
          <w:rFonts w:ascii="Arial" w:hAnsi="Arial" w:cs="Arial"/>
          <w:bCs/>
          <w:iCs/>
        </w:rPr>
        <w:t>:</w:t>
      </w:r>
      <w:r w:rsidRPr="00B3430C">
        <w:rPr>
          <w:rFonts w:ascii="Arial" w:hAnsi="Arial" w:cs="Arial"/>
          <w:bCs/>
        </w:rPr>
        <w:t xml:space="preserve"> </w:t>
      </w:r>
      <w:r w:rsidRPr="00B3430C">
        <w:rPr>
          <w:rFonts w:ascii="Arial" w:hAnsi="Arial" w:cs="Arial"/>
          <w:b/>
        </w:rPr>
        <w:t>System Decomposition</w:t>
      </w:r>
      <w:r w:rsidRPr="00B3430C">
        <w:rPr>
          <w:rFonts w:ascii="Arial" w:hAnsi="Arial" w:cs="Arial"/>
          <w:bCs/>
        </w:rPr>
        <w:t>.</w:t>
      </w:r>
    </w:p>
    <w:p w14:paraId="28D1B731"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Arial" w:hAnsi="Arial" w:cs="Arial"/>
          <w:b/>
          <w:sz w:val="28"/>
        </w:rPr>
      </w:pPr>
    </w:p>
    <w:p w14:paraId="106D9F75"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Arial" w:hAnsi="Arial" w:cs="Arial"/>
          <w:b/>
          <w:sz w:val="28"/>
        </w:rPr>
      </w:pPr>
      <w:r w:rsidRPr="00B3430C">
        <w:rPr>
          <w:rFonts w:ascii="Arial" w:hAnsi="Arial" w:cs="Arial"/>
          <w:b/>
          <w:sz w:val="28"/>
        </w:rPr>
        <w:lastRenderedPageBreak/>
        <w:t>Components and Cladding:</w:t>
      </w:r>
    </w:p>
    <w:p w14:paraId="588AF803" w14:textId="77777777" w:rsidR="00C63B30" w:rsidRPr="00B3430C" w:rsidRDefault="00C63B30" w:rsidP="00C63B30">
      <w:pPr>
        <w:tabs>
          <w:tab w:val="left" w:pos="-1440"/>
          <w:tab w:val="left" w:pos="-1350"/>
          <w:tab w:val="left" w:pos="-630"/>
          <w:tab w:val="left" w:pos="0"/>
          <w:tab w:val="left" w:pos="1530"/>
          <w:tab w:val="left" w:pos="2250"/>
          <w:tab w:val="left" w:pos="288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Elements of the building envelope that do not qualify as part of the main wind-force resisting system.</w:t>
      </w:r>
    </w:p>
    <w:p w14:paraId="665960E1" w14:textId="77777777" w:rsidR="00C63B30" w:rsidRPr="005A2ECB" w:rsidRDefault="00C63B30" w:rsidP="00C63B30">
      <w:pPr>
        <w:tabs>
          <w:tab w:val="left" w:pos="-1440"/>
          <w:tab w:val="left" w:pos="-1350"/>
          <w:tab w:val="left" w:pos="-630"/>
          <w:tab w:val="left" w:pos="0"/>
          <w:tab w:val="left" w:pos="810"/>
          <w:tab w:val="left" w:pos="1530"/>
          <w:tab w:val="left" w:pos="2250"/>
          <w:tab w:val="left" w:pos="2880"/>
          <w:tab w:val="left" w:pos="3690"/>
          <w:tab w:val="left" w:pos="4410"/>
          <w:tab w:val="left" w:pos="5130"/>
          <w:tab w:val="left" w:pos="5850"/>
          <w:tab w:val="left" w:pos="6570"/>
          <w:tab w:val="left" w:pos="7290"/>
          <w:tab w:val="left" w:pos="8010"/>
          <w:tab w:val="left" w:pos="8730"/>
        </w:tabs>
        <w:rPr>
          <w:rFonts w:ascii="Arial" w:hAnsi="Arial" w:cs="Arial"/>
          <w:bCs/>
          <w:color w:val="FF0000"/>
          <w:sz w:val="28"/>
          <w:szCs w:val="28"/>
        </w:rPr>
      </w:pPr>
    </w:p>
    <w:p w14:paraId="0DE6971F"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r w:rsidRPr="00B3430C">
        <w:rPr>
          <w:rFonts w:ascii="Arial" w:hAnsi="Arial" w:cs="Arial"/>
          <w:b/>
          <w:sz w:val="28"/>
        </w:rPr>
        <w:t>Conditional Tail Expectation:</w:t>
      </w:r>
    </w:p>
    <w:p w14:paraId="62402BA5"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Expected value of the loss above a given loss level.</w:t>
      </w:r>
    </w:p>
    <w:p w14:paraId="52D7394C"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p>
    <w:p w14:paraId="25BE0914"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r w:rsidRPr="00B3430C">
        <w:rPr>
          <w:rFonts w:ascii="Arial" w:hAnsi="Arial" w:cs="Arial"/>
          <w:b/>
          <w:sz w:val="28"/>
        </w:rPr>
        <w:t>Condominium Owners Policy:</w:t>
      </w:r>
    </w:p>
    <w:p w14:paraId="066F1066"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The coverage provided to the condominium unit owner in a building against damage to the interior of the unit.</w:t>
      </w:r>
    </w:p>
    <w:p w14:paraId="6DD4BB25"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p>
    <w:p w14:paraId="151C6D16"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r w:rsidRPr="00B3430C">
        <w:rPr>
          <w:rFonts w:ascii="Arial" w:hAnsi="Arial" w:cs="Arial"/>
          <w:b/>
          <w:sz w:val="28"/>
        </w:rPr>
        <w:t>Control Flow:</w:t>
      </w:r>
    </w:p>
    <w:p w14:paraId="7E91952B" w14:textId="77777777" w:rsidR="00C63B30" w:rsidRPr="00B3430C" w:rsidRDefault="00C63B30" w:rsidP="00C63B30">
      <w:pPr>
        <w:autoSpaceDE w:val="0"/>
        <w:autoSpaceDN w:val="0"/>
        <w:adjustRightInd w:val="0"/>
        <w:ind w:left="720"/>
        <w:rPr>
          <w:rFonts w:ascii="Arial" w:hAnsi="Arial" w:cs="Arial"/>
        </w:rPr>
      </w:pPr>
      <w:r w:rsidRPr="00B3430C">
        <w:rPr>
          <w:rFonts w:ascii="Arial" w:hAnsi="Arial" w:cs="Arial"/>
        </w:rPr>
        <w:t xml:space="preserve">The sequence in which operations are performed during the execution of a computer program. </w:t>
      </w:r>
      <w:r w:rsidRPr="00B3430C">
        <w:rPr>
          <w:rFonts w:ascii="Arial" w:hAnsi="Arial" w:cs="Arial"/>
          <w:i/>
        </w:rPr>
        <w:t>Contrast with</w:t>
      </w:r>
      <w:r w:rsidRPr="00B3430C">
        <w:rPr>
          <w:rFonts w:ascii="Arial" w:hAnsi="Arial" w:cs="Arial"/>
        </w:rPr>
        <w:t xml:space="preserve">: </w:t>
      </w:r>
      <w:r w:rsidRPr="00B3430C">
        <w:rPr>
          <w:rFonts w:ascii="Arial" w:hAnsi="Arial" w:cs="Arial"/>
          <w:b/>
        </w:rPr>
        <w:t>Data Flow</w:t>
      </w:r>
      <w:r w:rsidRPr="00B3430C">
        <w:rPr>
          <w:rFonts w:ascii="Arial" w:hAnsi="Arial" w:cs="Arial"/>
        </w:rPr>
        <w:t>.</w:t>
      </w:r>
    </w:p>
    <w:p w14:paraId="32148AF5"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p>
    <w:p w14:paraId="5923A80D"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r w:rsidRPr="00B3430C">
        <w:rPr>
          <w:rFonts w:ascii="Arial" w:hAnsi="Arial" w:cs="Arial"/>
          <w:b/>
          <w:sz w:val="28"/>
        </w:rPr>
        <w:t>Conversion Factor:</w:t>
      </w:r>
    </w:p>
    <w:p w14:paraId="47F2ECC3"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(1) The ratio of the one-minute 10-meter wind to a reference wind (e.g., another level, gradient wind, or boundary layer depth-average). (2) A constant used to convert one unit of measure to another (as in 1 knot = 1.15 mph).</w:t>
      </w:r>
    </w:p>
    <w:p w14:paraId="4D71E036"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p>
    <w:p w14:paraId="24B35C9F"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r w:rsidRPr="00B3430C">
        <w:rPr>
          <w:rFonts w:ascii="Arial" w:hAnsi="Arial" w:cs="Arial"/>
          <w:b/>
          <w:sz w:val="28"/>
        </w:rPr>
        <w:t>Correctness:</w:t>
      </w:r>
    </w:p>
    <w:p w14:paraId="0FF513E9" w14:textId="77777777" w:rsidR="00C63B30" w:rsidRPr="00B3430C" w:rsidRDefault="00C63B30" w:rsidP="00C63B30">
      <w:pPr>
        <w:autoSpaceDE w:val="0"/>
        <w:autoSpaceDN w:val="0"/>
        <w:adjustRightInd w:val="0"/>
        <w:ind w:left="720"/>
        <w:rPr>
          <w:rFonts w:ascii="Arial" w:hAnsi="Arial" w:cs="Arial"/>
        </w:rPr>
      </w:pPr>
      <w:r w:rsidRPr="00B3430C">
        <w:rPr>
          <w:rFonts w:ascii="Arial" w:hAnsi="Arial" w:cs="Arial"/>
        </w:rPr>
        <w:t>(1) The degree to which a system or component is free from faults in its specification, design, and implementation. (2) The degree to which software, documentation, or other items comply with specified requirements.</w:t>
      </w:r>
    </w:p>
    <w:p w14:paraId="48098472"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Arial" w:hAnsi="Arial" w:cs="Arial"/>
          <w:b/>
          <w:sz w:val="28"/>
        </w:rPr>
      </w:pPr>
    </w:p>
    <w:p w14:paraId="302AE919"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Arial" w:hAnsi="Arial" w:cs="Arial"/>
          <w:b/>
          <w:sz w:val="28"/>
        </w:rPr>
      </w:pPr>
      <w:r w:rsidRPr="00B3430C">
        <w:rPr>
          <w:rFonts w:ascii="Arial" w:hAnsi="Arial" w:cs="Arial"/>
          <w:b/>
          <w:sz w:val="28"/>
        </w:rPr>
        <w:t>Current Scientific Literature:</w:t>
      </w:r>
    </w:p>
    <w:p w14:paraId="793D3C32" w14:textId="77777777" w:rsidR="00C63B30" w:rsidRPr="00B3430C" w:rsidRDefault="00C63B30" w:rsidP="00C63B30">
      <w:pPr>
        <w:tabs>
          <w:tab w:val="left" w:pos="-1440"/>
          <w:tab w:val="left" w:pos="-1350"/>
          <w:tab w:val="left" w:pos="-630"/>
          <w:tab w:val="left" w:pos="0"/>
          <w:tab w:val="left" w:pos="1530"/>
          <w:tab w:val="left" w:pos="2250"/>
          <w:tab w:val="left" w:pos="288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A refereed or peer-reviewed publication specific to the academic discipline involved and recognized by the academic community as an advancement or significant contribution to the literature that has not been superseded or replaced by more recent literature.</w:t>
      </w:r>
    </w:p>
    <w:p w14:paraId="3D3B3B62"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Arial" w:hAnsi="Arial" w:cs="Arial"/>
          <w:b/>
          <w:sz w:val="28"/>
        </w:rPr>
      </w:pPr>
    </w:p>
    <w:p w14:paraId="2461E3C3"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Arial" w:hAnsi="Arial" w:cs="Arial"/>
          <w:b/>
          <w:sz w:val="28"/>
        </w:rPr>
      </w:pPr>
      <w:bookmarkStart w:id="58" w:name="_Hlk142580286"/>
      <w:r w:rsidRPr="00B3430C">
        <w:rPr>
          <w:rFonts w:ascii="Arial" w:hAnsi="Arial" w:cs="Arial"/>
          <w:b/>
          <w:sz w:val="28"/>
        </w:rPr>
        <w:t>Current Technical Literature:</w:t>
      </w:r>
    </w:p>
    <w:p w14:paraId="5A6B7C6A" w14:textId="77777777" w:rsidR="00C63B30" w:rsidRPr="00B3430C" w:rsidRDefault="00C63B30" w:rsidP="00C63B30">
      <w:pPr>
        <w:tabs>
          <w:tab w:val="left" w:pos="-1440"/>
          <w:tab w:val="left" w:pos="-1350"/>
          <w:tab w:val="left" w:pos="-630"/>
          <w:tab w:val="left" w:pos="0"/>
          <w:tab w:val="left" w:pos="1530"/>
          <w:tab w:val="left" w:pos="2250"/>
          <w:tab w:val="left" w:pos="288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A publication specific to the discipline involved and recognized by the relevant community as an advancement or significant contribution that has not been superseded.</w:t>
      </w:r>
    </w:p>
    <w:p w14:paraId="6890E0C5" w14:textId="77777777" w:rsidR="00C63B30" w:rsidRPr="005A2ECB"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970" w:hanging="2250"/>
        <w:rPr>
          <w:rFonts w:ascii="Arial" w:hAnsi="Arial" w:cs="Arial"/>
          <w:bCs/>
          <w:sz w:val="28"/>
          <w:szCs w:val="28"/>
        </w:rPr>
      </w:pPr>
      <w:r w:rsidRPr="005A2ECB">
        <w:rPr>
          <w:rFonts w:ascii="Arial" w:hAnsi="Arial" w:cs="Arial"/>
          <w:bCs/>
          <w:sz w:val="28"/>
          <w:szCs w:val="28"/>
        </w:rPr>
        <w:t xml:space="preserve"> </w:t>
      </w:r>
    </w:p>
    <w:bookmarkEnd w:id="58"/>
    <w:p w14:paraId="190BE5D9"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Arial" w:hAnsi="Arial" w:cs="Arial"/>
          <w:b/>
          <w:sz w:val="28"/>
        </w:rPr>
      </w:pPr>
      <w:r w:rsidRPr="00B3430C">
        <w:rPr>
          <w:rFonts w:ascii="Arial" w:hAnsi="Arial" w:cs="Arial"/>
          <w:b/>
          <w:sz w:val="28"/>
        </w:rPr>
        <w:t>Current State-of-the-Science:</w:t>
      </w:r>
    </w:p>
    <w:p w14:paraId="20ABB631" w14:textId="77777777" w:rsidR="00424A5E" w:rsidRDefault="00C63B30" w:rsidP="00C63B30">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A technique, methodology, process, or data that clearly advances or improves the science and may or may not be of a proprietary nature. Such advancement </w:t>
      </w:r>
    </w:p>
    <w:p w14:paraId="787D681B" w14:textId="5EBA0055" w:rsidR="00C63B30" w:rsidRDefault="00C63B30" w:rsidP="00C63B30">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or improvement </w:t>
      </w:r>
      <w:r>
        <w:rPr>
          <w:rFonts w:ascii="Arial" w:hAnsi="Arial" w:cs="Arial"/>
        </w:rPr>
        <w:t>shall</w:t>
      </w:r>
      <w:r w:rsidRPr="00B3430C">
        <w:rPr>
          <w:rFonts w:ascii="Arial" w:hAnsi="Arial" w:cs="Arial"/>
        </w:rPr>
        <w:t xml:space="preserve"> be agreed upon and acceptable to the Commission. Includes current scientific literature</w:t>
      </w:r>
      <w:r>
        <w:rPr>
          <w:rFonts w:ascii="Arial" w:hAnsi="Arial" w:cs="Arial"/>
        </w:rPr>
        <w:t xml:space="preserve"> and current technical literature</w:t>
      </w:r>
      <w:r w:rsidRPr="00B3430C">
        <w:rPr>
          <w:rFonts w:ascii="Arial" w:hAnsi="Arial" w:cs="Arial"/>
        </w:rPr>
        <w:t>.</w:t>
      </w:r>
    </w:p>
    <w:p w14:paraId="7E0FCF70" w14:textId="77777777" w:rsidR="00C63B30" w:rsidRDefault="00C63B30" w:rsidP="00C63B30">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8"/>
          <w:szCs w:val="28"/>
        </w:rPr>
      </w:pPr>
    </w:p>
    <w:p w14:paraId="3F95F0CD" w14:textId="77777777" w:rsidR="00C63B30" w:rsidRDefault="00C63B30" w:rsidP="00C63B30">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8"/>
          <w:szCs w:val="28"/>
        </w:rPr>
      </w:pPr>
    </w:p>
    <w:p w14:paraId="7643BEB6" w14:textId="77777777" w:rsidR="00C63B30" w:rsidRDefault="00C63B30" w:rsidP="00C63B30">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8"/>
          <w:szCs w:val="28"/>
        </w:rPr>
      </w:pPr>
    </w:p>
    <w:p w14:paraId="1FF84EF2" w14:textId="77777777" w:rsidR="00C63B30" w:rsidRPr="005A2ECB" w:rsidRDefault="00C63B30" w:rsidP="00C63B30">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8"/>
          <w:szCs w:val="28"/>
        </w:rPr>
      </w:pPr>
    </w:p>
    <w:p w14:paraId="13F95316"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lastRenderedPageBreak/>
        <w:t>Current Accepted Model:</w:t>
      </w:r>
    </w:p>
    <w:p w14:paraId="5EF53D2B" w14:textId="77777777" w:rsidR="00C63B30" w:rsidRDefault="00C63B30" w:rsidP="00C63B30">
      <w:pPr>
        <w:pStyle w:val="ListParagraph"/>
        <w:tabs>
          <w:tab w:val="left" w:pos="-1440"/>
          <w:tab w:val="left" w:pos="720"/>
          <w:tab w:val="left" w:pos="1440"/>
          <w:tab w:val="left" w:pos="2160"/>
        </w:tabs>
        <w:rPr>
          <w:rFonts w:ascii="Arial" w:hAnsi="Arial" w:cs="Arial"/>
          <w:bCs/>
        </w:rPr>
      </w:pPr>
      <w:r>
        <w:rPr>
          <w:rFonts w:ascii="Arial" w:hAnsi="Arial" w:cs="Arial"/>
          <w:bCs/>
        </w:rPr>
        <w:t xml:space="preserve">(1) </w:t>
      </w:r>
      <w:r w:rsidRPr="00B3430C">
        <w:rPr>
          <w:rFonts w:ascii="Arial" w:hAnsi="Arial" w:cs="Arial"/>
          <w:bCs/>
        </w:rPr>
        <w:t xml:space="preserve">The flood model determined acceptable under the 2021 flood standards. </w:t>
      </w:r>
    </w:p>
    <w:p w14:paraId="01389416" w14:textId="77777777" w:rsidR="00C63B30" w:rsidRDefault="00C63B30" w:rsidP="00C63B30">
      <w:pPr>
        <w:pStyle w:val="ListParagraph"/>
        <w:tabs>
          <w:tab w:val="left" w:pos="-1440"/>
          <w:tab w:val="left" w:pos="720"/>
          <w:tab w:val="left" w:pos="1440"/>
          <w:tab w:val="left" w:pos="2160"/>
        </w:tabs>
        <w:rPr>
          <w:rFonts w:ascii="Arial" w:hAnsi="Arial" w:cs="Arial"/>
          <w:bCs/>
        </w:rPr>
      </w:pPr>
      <w:r w:rsidRPr="00B3430C">
        <w:rPr>
          <w:rFonts w:ascii="Arial" w:hAnsi="Arial" w:cs="Arial"/>
          <w:bCs/>
        </w:rPr>
        <w:t>(2) The hurricane model determined acceptable under the 2021 hurricane standards.</w:t>
      </w:r>
    </w:p>
    <w:p w14:paraId="7295ADF6" w14:textId="77777777" w:rsidR="00C63B30" w:rsidRPr="00EC6CC3" w:rsidRDefault="00C63B30" w:rsidP="00C63B30">
      <w:pPr>
        <w:pStyle w:val="ListParagraph"/>
        <w:tabs>
          <w:tab w:val="left" w:pos="-1440"/>
          <w:tab w:val="left" w:pos="720"/>
          <w:tab w:val="left" w:pos="1440"/>
          <w:tab w:val="left" w:pos="2160"/>
        </w:tabs>
        <w:rPr>
          <w:rFonts w:ascii="Arial" w:hAnsi="Arial" w:cs="Arial"/>
          <w:bCs/>
          <w:sz w:val="28"/>
          <w:szCs w:val="28"/>
        </w:rPr>
      </w:pPr>
    </w:p>
    <w:p w14:paraId="733FA961"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Arial" w:hAnsi="Arial" w:cs="Arial"/>
          <w:b/>
          <w:sz w:val="28"/>
        </w:rPr>
      </w:pPr>
      <w:r w:rsidRPr="00B3430C">
        <w:rPr>
          <w:rFonts w:ascii="Arial" w:hAnsi="Arial" w:cs="Arial"/>
          <w:b/>
          <w:sz w:val="28"/>
        </w:rPr>
        <w:t xml:space="preserve">Damage: </w:t>
      </w:r>
    </w:p>
    <w:p w14:paraId="6C51F315" w14:textId="77777777" w:rsidR="00C63B30" w:rsidRPr="00B3430C" w:rsidRDefault="00C63B30" w:rsidP="00C63B30">
      <w:pPr>
        <w:tabs>
          <w:tab w:val="left" w:pos="-1440"/>
          <w:tab w:val="left" w:pos="-1350"/>
          <w:tab w:val="left" w:pos="-630"/>
          <w:tab w:val="left" w:pos="0"/>
          <w:tab w:val="left" w:pos="1530"/>
          <w:tab w:val="left" w:pos="2250"/>
          <w:tab w:val="left" w:pos="2520"/>
          <w:tab w:val="left" w:pos="276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 xml:space="preserve">(1) Physical harm caused to something in such a way as to impair its value, usefulness, or normal function. (2) The Commission recognizes that the question, “What is the damage to the house?” may be answered in a number of ways. In constructing </w:t>
      </w:r>
      <w:r w:rsidRPr="00B3430C">
        <w:rPr>
          <w:rFonts w:ascii="Arial" w:hAnsi="Arial" w:cs="Arial"/>
        </w:rPr>
        <w:t>their models, the modeling organizations assess losses in more than one way, depending on</w:t>
      </w:r>
      <w:r w:rsidRPr="00B3430C">
        <w:rPr>
          <w:rFonts w:ascii="Arial" w:hAnsi="Arial" w:cs="Arial"/>
          <w:bCs/>
        </w:rPr>
        <w:t xml:space="preserve"> the use to which the information is to be </w:t>
      </w:r>
      <w:r>
        <w:rPr>
          <w:rFonts w:ascii="Arial" w:hAnsi="Arial" w:cs="Arial"/>
          <w:bCs/>
        </w:rPr>
        <w:t>incorporated</w:t>
      </w:r>
      <w:r w:rsidRPr="00B3430C">
        <w:rPr>
          <w:rFonts w:ascii="Arial" w:hAnsi="Arial" w:cs="Arial"/>
          <w:bCs/>
        </w:rPr>
        <w:t xml:space="preserve"> in the model. A structural engineer might determine that a house is 55% damaged and consider it still structurally sound. A claims adjuster might look at the same house and determine that 55% damage translates into a total loss because the house will be uninhabitable for some time, and further, because of a local ordinance relating to damage exceeding 50%, will have to be completely rebuilt according to updated building </w:t>
      </w:r>
      <w:r>
        <w:rPr>
          <w:rFonts w:ascii="Arial" w:hAnsi="Arial" w:cs="Arial"/>
          <w:bCs/>
        </w:rPr>
        <w:t xml:space="preserve">code </w:t>
      </w:r>
      <w:r w:rsidRPr="00B3430C">
        <w:rPr>
          <w:rFonts w:ascii="Arial" w:hAnsi="Arial" w:cs="Arial"/>
          <w:bCs/>
        </w:rPr>
        <w:t>requirements. Since the Commission is reviewing hurricane models for purposes of residential rate filings in Florida and flood models for purposes of personal residential rate filings in Florida, loss costs must be a function of insurance damage rather than engineering damage.</w:t>
      </w:r>
    </w:p>
    <w:p w14:paraId="1EE76EC8"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Arial" w:hAnsi="Arial" w:cs="Arial"/>
          <w:b/>
          <w:sz w:val="28"/>
        </w:rPr>
      </w:pPr>
    </w:p>
    <w:p w14:paraId="2F91B5C4"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rPr>
          <w:rFonts w:ascii="Arial" w:hAnsi="Arial" w:cs="Arial"/>
        </w:rPr>
      </w:pPr>
      <w:r w:rsidRPr="00B3430C">
        <w:rPr>
          <w:rFonts w:ascii="Arial" w:hAnsi="Arial" w:cs="Arial"/>
          <w:b/>
          <w:sz w:val="28"/>
        </w:rPr>
        <w:t>Damage Ratio:</w:t>
      </w:r>
      <w:r w:rsidRPr="00B3430C">
        <w:rPr>
          <w:rFonts w:ascii="Arial" w:hAnsi="Arial" w:cs="Arial"/>
        </w:rPr>
        <w:tab/>
      </w:r>
    </w:p>
    <w:p w14:paraId="03F6E225"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Percentage of a property damaged by an event relative to the total cost to rebuild or replace the property of like kind and quality.</w:t>
      </w:r>
    </w:p>
    <w:p w14:paraId="314E52ED"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p>
    <w:p w14:paraId="24D00B64"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r w:rsidRPr="00B3430C">
        <w:rPr>
          <w:rFonts w:ascii="Arial" w:hAnsi="Arial" w:cs="Arial"/>
          <w:b/>
          <w:sz w:val="28"/>
        </w:rPr>
        <w:t>Damaging Wave Action:</w:t>
      </w:r>
    </w:p>
    <w:p w14:paraId="5C51C522"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Waves with sufficient energy to cause structural damage to a personal residential structure.</w:t>
      </w:r>
    </w:p>
    <w:p w14:paraId="48047FF8"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p>
    <w:p w14:paraId="6FAE2608"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r w:rsidRPr="00B3430C">
        <w:rPr>
          <w:rFonts w:ascii="Arial" w:hAnsi="Arial" w:cs="Arial"/>
          <w:b/>
          <w:sz w:val="28"/>
        </w:rPr>
        <w:t>Data Flow:</w:t>
      </w:r>
    </w:p>
    <w:p w14:paraId="06F5F20D" w14:textId="77777777" w:rsidR="00C63B30" w:rsidRPr="00B3430C" w:rsidRDefault="00C63B30" w:rsidP="00C63B30">
      <w:pPr>
        <w:autoSpaceDE w:val="0"/>
        <w:autoSpaceDN w:val="0"/>
        <w:adjustRightInd w:val="0"/>
        <w:ind w:left="720"/>
        <w:rPr>
          <w:rFonts w:ascii="Arial" w:hAnsi="Arial" w:cs="Arial"/>
        </w:rPr>
      </w:pPr>
      <w:r w:rsidRPr="00B3430C">
        <w:rPr>
          <w:rFonts w:ascii="Arial" w:hAnsi="Arial" w:cs="Arial"/>
        </w:rPr>
        <w:t xml:space="preserve">The sequence in which data transfer, use, and transformation are performed during the execution of a computer program. </w:t>
      </w:r>
      <w:r w:rsidRPr="00B3430C">
        <w:rPr>
          <w:rFonts w:ascii="Arial" w:hAnsi="Arial" w:cs="Arial"/>
          <w:i/>
        </w:rPr>
        <w:t>Contrast with</w:t>
      </w:r>
      <w:r w:rsidRPr="00B3430C">
        <w:rPr>
          <w:rFonts w:ascii="Arial" w:hAnsi="Arial" w:cs="Arial"/>
        </w:rPr>
        <w:t xml:space="preserve">: </w:t>
      </w:r>
      <w:r w:rsidRPr="00B3430C">
        <w:rPr>
          <w:rFonts w:ascii="Arial" w:hAnsi="Arial" w:cs="Arial"/>
          <w:b/>
        </w:rPr>
        <w:t>Control Flow</w:t>
      </w:r>
      <w:r w:rsidRPr="00B3430C">
        <w:rPr>
          <w:rFonts w:ascii="Arial" w:hAnsi="Arial" w:cs="Arial"/>
        </w:rPr>
        <w:t>.</w:t>
      </w:r>
    </w:p>
    <w:p w14:paraId="24539AFD"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p>
    <w:p w14:paraId="366DB394" w14:textId="77777777" w:rsidR="00C63B30" w:rsidRPr="00B3430C" w:rsidRDefault="00C63B30" w:rsidP="00C63B30">
      <w:pPr>
        <w:tabs>
          <w:tab w:val="left" w:pos="-1440"/>
        </w:tabs>
        <w:ind w:left="3600" w:hanging="3600"/>
        <w:rPr>
          <w:rFonts w:ascii="Arial" w:hAnsi="Arial" w:cs="Arial"/>
          <w:b/>
          <w:sz w:val="28"/>
        </w:rPr>
      </w:pPr>
      <w:r w:rsidRPr="00B3430C">
        <w:rPr>
          <w:rFonts w:ascii="Arial" w:hAnsi="Arial" w:cs="Arial"/>
          <w:b/>
          <w:sz w:val="28"/>
        </w:rPr>
        <w:t>Data Validation:</w:t>
      </w:r>
    </w:p>
    <w:p w14:paraId="298EFC2D" w14:textId="77777777" w:rsidR="00C63B30" w:rsidRPr="00B3430C" w:rsidRDefault="00C63B30" w:rsidP="00C63B30">
      <w:pPr>
        <w:tabs>
          <w:tab w:val="left" w:pos="-1440"/>
        </w:tabs>
        <w:ind w:left="720"/>
        <w:rPr>
          <w:rFonts w:ascii="Arial" w:hAnsi="Arial" w:cs="Arial"/>
          <w:bCs/>
        </w:rPr>
      </w:pPr>
      <w:r w:rsidRPr="00B3430C">
        <w:rPr>
          <w:rFonts w:ascii="Arial" w:hAnsi="Arial" w:cs="Arial"/>
          <w:bCs/>
        </w:rPr>
        <w:t>Techniques to assure the needed accuracy, required consistency, and sufficient completeness of data values used in model development and revision.</w:t>
      </w:r>
    </w:p>
    <w:p w14:paraId="6D6D01CB"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09EAB279"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Datum, Horizontal &amp; Vertical:</w:t>
      </w:r>
    </w:p>
    <w:p w14:paraId="4A22826E" w14:textId="77777777" w:rsidR="00424A5E" w:rsidRDefault="00C63B30" w:rsidP="00C63B30">
      <w:pPr>
        <w:ind w:left="720"/>
        <w:rPr>
          <w:rFonts w:ascii="Arial" w:hAnsi="Arial" w:cs="Arial"/>
        </w:rPr>
      </w:pPr>
      <w:r w:rsidRPr="00B3430C">
        <w:rPr>
          <w:rFonts w:ascii="Arial" w:hAnsi="Arial" w:cs="Arial"/>
        </w:rPr>
        <w:t xml:space="preserve">The reference specifications of a measurement system, usually a system of coordinate positions on a surface (horizontal datum) or heights above or below </w:t>
      </w:r>
    </w:p>
    <w:p w14:paraId="0BCD8AD3" w14:textId="21A1756C" w:rsidR="00C63B30" w:rsidRPr="00B3430C" w:rsidRDefault="00C63B30" w:rsidP="00C63B30">
      <w:pPr>
        <w:ind w:left="720"/>
        <w:rPr>
          <w:rFonts w:ascii="Arial" w:hAnsi="Arial" w:cs="Arial"/>
        </w:rPr>
      </w:pPr>
      <w:r w:rsidRPr="00B3430C">
        <w:rPr>
          <w:rFonts w:ascii="Arial" w:hAnsi="Arial" w:cs="Arial"/>
        </w:rPr>
        <w:t>a surface (vertical datum). A datum provides a baseline reference for numerical values associated with location or height. Common datums used in the U.S. include North American Datum, NAD27 and NAD83 (horizontal) and National Geodetic Vertical Datum, NGVD29 and National American Vertical Datum, NAVD88 (vertical).</w:t>
      </w:r>
    </w:p>
    <w:p w14:paraId="67538356" w14:textId="77777777" w:rsidR="00C63B30" w:rsidRPr="00B3430C" w:rsidRDefault="00C63B30" w:rsidP="00C63B30">
      <w:pPr>
        <w:tabs>
          <w:tab w:val="left" w:pos="-1440"/>
        </w:tabs>
        <w:ind w:left="3600" w:hanging="3600"/>
        <w:rPr>
          <w:rFonts w:ascii="Arial" w:hAnsi="Arial" w:cs="Arial"/>
          <w:b/>
          <w:sz w:val="28"/>
        </w:rPr>
      </w:pPr>
    </w:p>
    <w:p w14:paraId="09E26D69" w14:textId="77777777" w:rsidR="00C63B30" w:rsidRPr="00B3430C" w:rsidRDefault="00C63B30" w:rsidP="00C63B30">
      <w:pPr>
        <w:tabs>
          <w:tab w:val="left" w:pos="-1440"/>
        </w:tabs>
        <w:ind w:left="3600" w:hanging="3600"/>
        <w:rPr>
          <w:rFonts w:ascii="Arial" w:hAnsi="Arial" w:cs="Arial"/>
        </w:rPr>
      </w:pPr>
      <w:r w:rsidRPr="00B3430C">
        <w:rPr>
          <w:rFonts w:ascii="Arial" w:hAnsi="Arial" w:cs="Arial"/>
          <w:b/>
          <w:sz w:val="28"/>
        </w:rPr>
        <w:lastRenderedPageBreak/>
        <w:t>Decay Rate</w:t>
      </w:r>
      <w:r w:rsidRPr="00B3430C">
        <w:rPr>
          <w:rFonts w:ascii="Arial" w:hAnsi="Arial" w:cs="Arial"/>
          <w:b/>
          <w:bCs/>
          <w:sz w:val="28"/>
        </w:rPr>
        <w:t>:</w:t>
      </w:r>
      <w:r w:rsidRPr="00B3430C">
        <w:rPr>
          <w:rFonts w:ascii="Arial" w:hAnsi="Arial" w:cs="Arial"/>
        </w:rPr>
        <w:tab/>
      </w:r>
    </w:p>
    <w:p w14:paraId="4E8C0F97" w14:textId="77777777" w:rsidR="00C63B30" w:rsidRPr="00B3430C" w:rsidRDefault="00C63B30" w:rsidP="00C63B30">
      <w:pPr>
        <w:tabs>
          <w:tab w:val="left" w:pos="-1440"/>
        </w:tabs>
        <w:ind w:left="720"/>
        <w:rPr>
          <w:rFonts w:ascii="Arial" w:hAnsi="Arial" w:cs="Arial"/>
        </w:rPr>
      </w:pPr>
      <w:r w:rsidRPr="00B3430C">
        <w:rPr>
          <w:rFonts w:ascii="Arial" w:hAnsi="Arial" w:cs="Arial"/>
        </w:rPr>
        <w:t>The rate at which surface windspeeds decrease and central pressure increases in a tropical cyclone. Tropical cyclones weaken or decay as central pressure rises. Once tropical cyclones move over</w:t>
      </w:r>
      <w:r>
        <w:rPr>
          <w:rFonts w:ascii="Arial" w:hAnsi="Arial" w:cs="Arial"/>
        </w:rPr>
        <w:t xml:space="preserve"> </w:t>
      </w:r>
      <w:r w:rsidRPr="00B3430C">
        <w:rPr>
          <w:rFonts w:ascii="Arial" w:hAnsi="Arial" w:cs="Arial"/>
        </w:rPr>
        <w:t xml:space="preserve">land, their rate of decay is affected not only because of the removal of their warm water energy source, but also because of surface roughness. The surface roughness contribution to filling is expected to vary spatially. </w:t>
      </w:r>
      <w:r w:rsidRPr="00B3430C">
        <w:rPr>
          <w:rFonts w:ascii="Arial" w:hAnsi="Arial" w:cs="Arial"/>
          <w:i/>
          <w:iCs/>
        </w:rPr>
        <w:t>See also</w:t>
      </w:r>
      <w:r w:rsidRPr="00B3430C">
        <w:rPr>
          <w:rFonts w:ascii="Arial" w:hAnsi="Arial" w:cs="Arial"/>
          <w:iCs/>
        </w:rPr>
        <w:t>:</w:t>
      </w:r>
      <w:r w:rsidRPr="00B3430C">
        <w:rPr>
          <w:rFonts w:ascii="Arial" w:hAnsi="Arial" w:cs="Arial"/>
        </w:rPr>
        <w:t xml:space="preserve"> </w:t>
      </w:r>
      <w:r w:rsidRPr="00B3430C">
        <w:rPr>
          <w:rFonts w:ascii="Arial" w:hAnsi="Arial" w:cs="Arial"/>
          <w:b/>
          <w:bCs/>
        </w:rPr>
        <w:t>Weakening</w:t>
      </w:r>
      <w:r w:rsidRPr="00B3430C">
        <w:rPr>
          <w:rFonts w:ascii="Arial" w:hAnsi="Arial" w:cs="Arial"/>
        </w:rPr>
        <w:t xml:space="preserve">. </w:t>
      </w:r>
    </w:p>
    <w:p w14:paraId="6E3EE167"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7D5A2C8B"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Demand Surge:</w:t>
      </w:r>
    </w:p>
    <w:p w14:paraId="076BC1B7" w14:textId="77777777" w:rsidR="00C63B30" w:rsidRPr="00B3430C" w:rsidRDefault="00C63B30" w:rsidP="00C63B30">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A sudden and generally temporary increase in material and labor costs which occurs following a catastrophic event.</w:t>
      </w:r>
    </w:p>
    <w:p w14:paraId="4BF34EA4" w14:textId="77777777" w:rsidR="00C63B30" w:rsidRPr="00B3430C" w:rsidRDefault="00C63B30" w:rsidP="00C63B30">
      <w:pPr>
        <w:tabs>
          <w:tab w:val="left" w:pos="-1440"/>
          <w:tab w:val="left" w:pos="-1350"/>
          <w:tab w:val="left" w:pos="-630"/>
          <w:tab w:val="left" w:pos="0"/>
          <w:tab w:val="left" w:pos="810"/>
          <w:tab w:val="left" w:pos="84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
          <w:sz w:val="28"/>
        </w:rPr>
      </w:pPr>
    </w:p>
    <w:p w14:paraId="501CB627"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sz w:val="28"/>
        </w:rPr>
      </w:pPr>
      <w:r w:rsidRPr="00B3430C">
        <w:rPr>
          <w:rFonts w:ascii="Arial" w:hAnsi="Arial" w:cs="Arial"/>
          <w:b/>
          <w:sz w:val="28"/>
        </w:rPr>
        <w:t>Depreciation:</w:t>
      </w:r>
    </w:p>
    <w:p w14:paraId="7884E86E"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The decrease in the value of property over time.</w:t>
      </w:r>
    </w:p>
    <w:p w14:paraId="1DD5C43E"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2CD630CD"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Pr>
          <w:rFonts w:ascii="Arial" w:hAnsi="Arial" w:cs="Arial"/>
          <w:b/>
          <w:sz w:val="28"/>
        </w:rPr>
        <w:t>Development of Vulnerability Functions:</w:t>
      </w:r>
    </w:p>
    <w:p w14:paraId="301AFDBE" w14:textId="77777777" w:rsidR="00C63B30" w:rsidRPr="005A2ECB" w:rsidRDefault="00C63B30" w:rsidP="00C63B30">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Pr>
          <w:rFonts w:ascii="Arial" w:hAnsi="Arial" w:cs="Arial"/>
          <w:bCs/>
        </w:rPr>
        <w:t>The derivation, calibration, and validation of hurricane or flood vulnerability functions.</w:t>
      </w:r>
    </w:p>
    <w:p w14:paraId="168530A0"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0EA7325C"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Discharge:</w:t>
      </w:r>
    </w:p>
    <w:p w14:paraId="3F43AACB" w14:textId="77777777" w:rsidR="00C63B30" w:rsidRPr="00B3430C" w:rsidRDefault="00C63B30" w:rsidP="00C63B30">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The volume of water moving through a specifically defined location or two-dimensional area over a quantity of time, usually quantified in cubic feet per second (cf/s).</w:t>
      </w:r>
    </w:p>
    <w:p w14:paraId="21FC1081"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5E11E7C6"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Dry Floodproofing:</w:t>
      </w:r>
    </w:p>
    <w:p w14:paraId="6FF578A2" w14:textId="77777777" w:rsidR="00C63B30" w:rsidRPr="00B3430C" w:rsidRDefault="00C63B30" w:rsidP="00C63B30">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Measures that result in a building being watertight, with walls and exterior surfaces substantially impermeable to the passage of floodwater, and with structural components having the capacity to resist flood loads.</w:t>
      </w:r>
    </w:p>
    <w:p w14:paraId="3721D9A9" w14:textId="77777777" w:rsidR="00C63B30" w:rsidRPr="00B3430C" w:rsidRDefault="00C63B30" w:rsidP="00C63B30">
      <w:pPr>
        <w:autoSpaceDE w:val="0"/>
        <w:autoSpaceDN w:val="0"/>
        <w:adjustRightInd w:val="0"/>
        <w:rPr>
          <w:rFonts w:ascii="Arial" w:hAnsi="Arial" w:cs="Arial"/>
          <w:b/>
          <w:bCs/>
          <w:sz w:val="28"/>
        </w:rPr>
      </w:pPr>
    </w:p>
    <w:p w14:paraId="28A7F725"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Economic Inflation:</w:t>
      </w:r>
    </w:p>
    <w:p w14:paraId="7E01CBF1" w14:textId="77777777" w:rsidR="00424A5E" w:rsidRDefault="00C63B30" w:rsidP="00C63B30">
      <w:pPr>
        <w:tabs>
          <w:tab w:val="left" w:pos="-1440"/>
          <w:tab w:val="left" w:pos="0"/>
          <w:tab w:val="left" w:pos="720"/>
          <w:tab w:val="left" w:pos="144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rPr>
      </w:pPr>
      <w:r w:rsidRPr="00B3430C">
        <w:rPr>
          <w:rFonts w:ascii="Arial" w:hAnsi="Arial" w:cs="Arial"/>
          <w:sz w:val="28"/>
        </w:rPr>
        <w:tab/>
      </w:r>
      <w:r w:rsidRPr="00B3430C">
        <w:rPr>
          <w:rFonts w:ascii="Arial" w:hAnsi="Arial" w:cs="Arial"/>
        </w:rPr>
        <w:t>With regards to insurance,</w:t>
      </w:r>
      <w:r w:rsidRPr="00B3430C">
        <w:rPr>
          <w:rFonts w:ascii="Arial" w:hAnsi="Arial" w:cs="Arial"/>
          <w:b/>
          <w:sz w:val="28"/>
        </w:rPr>
        <w:t xml:space="preserve"> </w:t>
      </w:r>
      <w:r w:rsidRPr="00B3430C">
        <w:rPr>
          <w:rFonts w:ascii="Arial" w:hAnsi="Arial" w:cs="Arial"/>
        </w:rPr>
        <w:t xml:space="preserve">the trended long-term increase in the costs of coverages brought about by the increase in costs for the materials and </w:t>
      </w:r>
    </w:p>
    <w:p w14:paraId="4EC11C9C" w14:textId="25F9D14A" w:rsidR="00C63B30" w:rsidRPr="00B3430C" w:rsidRDefault="00424A5E" w:rsidP="00C63B30">
      <w:pPr>
        <w:tabs>
          <w:tab w:val="left" w:pos="-1440"/>
          <w:tab w:val="left" w:pos="0"/>
          <w:tab w:val="left" w:pos="720"/>
          <w:tab w:val="left" w:pos="144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rPr>
      </w:pPr>
      <w:r>
        <w:rPr>
          <w:rFonts w:ascii="Arial" w:hAnsi="Arial" w:cs="Arial"/>
        </w:rPr>
        <w:tab/>
      </w:r>
      <w:r w:rsidR="00C63B30" w:rsidRPr="00B3430C">
        <w:rPr>
          <w:rFonts w:ascii="Arial" w:hAnsi="Arial" w:cs="Arial"/>
        </w:rPr>
        <w:t>services.</w:t>
      </w:r>
    </w:p>
    <w:p w14:paraId="6173622A" w14:textId="77777777" w:rsidR="00C63B30" w:rsidRDefault="00C63B30" w:rsidP="00C63B30">
      <w:pPr>
        <w:autoSpaceDE w:val="0"/>
        <w:autoSpaceDN w:val="0"/>
        <w:adjustRightInd w:val="0"/>
        <w:rPr>
          <w:rFonts w:ascii="Arial" w:hAnsi="Arial" w:cs="Arial"/>
          <w:b/>
          <w:bCs/>
          <w:sz w:val="28"/>
        </w:rPr>
      </w:pPr>
    </w:p>
    <w:p w14:paraId="2289C8C4" w14:textId="77777777" w:rsidR="00C63B30" w:rsidRPr="00B3430C" w:rsidRDefault="00C63B30" w:rsidP="00C63B30">
      <w:pPr>
        <w:autoSpaceDE w:val="0"/>
        <w:autoSpaceDN w:val="0"/>
        <w:adjustRightInd w:val="0"/>
        <w:rPr>
          <w:rFonts w:ascii="Arial" w:hAnsi="Arial" w:cs="Arial"/>
          <w:b/>
          <w:bCs/>
          <w:sz w:val="28"/>
        </w:rPr>
      </w:pPr>
      <w:r w:rsidRPr="00B3430C">
        <w:rPr>
          <w:rFonts w:ascii="Arial" w:hAnsi="Arial" w:cs="Arial"/>
          <w:b/>
          <w:bCs/>
          <w:sz w:val="28"/>
        </w:rPr>
        <w:t>Elevation:</w:t>
      </w:r>
    </w:p>
    <w:p w14:paraId="1AE7C313" w14:textId="77777777" w:rsidR="00C63B30" w:rsidRPr="00B3430C" w:rsidRDefault="00C63B30" w:rsidP="00C63B30">
      <w:pPr>
        <w:autoSpaceDE w:val="0"/>
        <w:autoSpaceDN w:val="0"/>
        <w:adjustRightInd w:val="0"/>
        <w:ind w:left="720"/>
        <w:rPr>
          <w:rFonts w:ascii="Arial" w:hAnsi="Arial" w:cs="Arial"/>
          <w:bCs/>
        </w:rPr>
      </w:pPr>
      <w:r w:rsidRPr="00B3430C">
        <w:rPr>
          <w:rFonts w:ascii="Arial" w:hAnsi="Arial" w:cs="Arial"/>
          <w:bCs/>
        </w:rPr>
        <w:t>Vertical distance above or below a specific vertical datum.</w:t>
      </w:r>
    </w:p>
    <w:p w14:paraId="48336866" w14:textId="77777777" w:rsidR="00C63B30" w:rsidRPr="00B3430C" w:rsidRDefault="00C63B30" w:rsidP="00C63B30">
      <w:pPr>
        <w:autoSpaceDE w:val="0"/>
        <w:autoSpaceDN w:val="0"/>
        <w:adjustRightInd w:val="0"/>
        <w:rPr>
          <w:rFonts w:ascii="Arial" w:hAnsi="Arial" w:cs="Arial"/>
          <w:b/>
          <w:bCs/>
          <w:sz w:val="28"/>
        </w:rPr>
      </w:pPr>
    </w:p>
    <w:p w14:paraId="7738E93E" w14:textId="77777777" w:rsidR="00C63B30" w:rsidRPr="00B3430C" w:rsidRDefault="00C63B30" w:rsidP="00C63B30">
      <w:pPr>
        <w:autoSpaceDE w:val="0"/>
        <w:autoSpaceDN w:val="0"/>
        <w:adjustRightInd w:val="0"/>
        <w:rPr>
          <w:rFonts w:ascii="Arial" w:hAnsi="Arial" w:cs="Arial"/>
          <w:b/>
          <w:bCs/>
          <w:sz w:val="28"/>
        </w:rPr>
      </w:pPr>
      <w:r w:rsidRPr="00B3430C">
        <w:rPr>
          <w:rFonts w:ascii="Arial" w:hAnsi="Arial" w:cs="Arial"/>
          <w:b/>
          <w:bCs/>
          <w:sz w:val="28"/>
        </w:rPr>
        <w:t>Erosion (Flood Induced):</w:t>
      </w:r>
    </w:p>
    <w:p w14:paraId="5D58E7B5" w14:textId="77777777" w:rsidR="00C63B30" w:rsidRPr="00B3430C" w:rsidRDefault="00C63B30" w:rsidP="00C63B30">
      <w:pPr>
        <w:autoSpaceDE w:val="0"/>
        <w:autoSpaceDN w:val="0"/>
        <w:adjustRightInd w:val="0"/>
        <w:ind w:left="720"/>
        <w:rPr>
          <w:rFonts w:ascii="Arial" w:hAnsi="Arial" w:cs="Arial"/>
          <w:bCs/>
        </w:rPr>
      </w:pPr>
      <w:r w:rsidRPr="00B3430C">
        <w:rPr>
          <w:rFonts w:ascii="Arial" w:hAnsi="Arial" w:cs="Arial"/>
          <w:bCs/>
        </w:rPr>
        <w:t>The wearing away, collapse, undermining</w:t>
      </w:r>
      <w:r>
        <w:rPr>
          <w:rFonts w:ascii="Arial" w:hAnsi="Arial" w:cs="Arial"/>
          <w:bCs/>
        </w:rPr>
        <w:t>,</w:t>
      </w:r>
      <w:r w:rsidRPr="00B3430C">
        <w:rPr>
          <w:rFonts w:ascii="Arial" w:hAnsi="Arial" w:cs="Arial"/>
          <w:bCs/>
        </w:rPr>
        <w:t xml:space="preserve"> or subsidence of land during a flood.</w:t>
      </w:r>
    </w:p>
    <w:p w14:paraId="36BDF215"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2FFCD59D"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Event:</w:t>
      </w:r>
    </w:p>
    <w:p w14:paraId="119BB48A"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For purposes of modeling hurricane losses, an event is any hurricane that makes landfall in Florida as a hurricane or by-passes Florida as a hurricane but comes close enough to cause damaging winds in Florida.  </w:t>
      </w:r>
    </w:p>
    <w:p w14:paraId="1D69D712" w14:textId="77777777" w:rsidR="00C63B30" w:rsidRDefault="00C63B30" w:rsidP="00C63B30">
      <w:pPr>
        <w:autoSpaceDE w:val="0"/>
        <w:autoSpaceDN w:val="0"/>
        <w:adjustRightInd w:val="0"/>
        <w:rPr>
          <w:rFonts w:ascii="Arial" w:hAnsi="Arial" w:cs="Arial"/>
          <w:b/>
          <w:bCs/>
          <w:sz w:val="28"/>
        </w:rPr>
      </w:pPr>
    </w:p>
    <w:p w14:paraId="5E3F40E2" w14:textId="77777777" w:rsidR="00C63B30" w:rsidRPr="00B3430C" w:rsidRDefault="00C63B30" w:rsidP="00C63B30">
      <w:pPr>
        <w:autoSpaceDE w:val="0"/>
        <w:autoSpaceDN w:val="0"/>
        <w:adjustRightInd w:val="0"/>
        <w:rPr>
          <w:rFonts w:ascii="Arial" w:hAnsi="Arial" w:cs="Arial"/>
          <w:b/>
          <w:bCs/>
          <w:sz w:val="28"/>
        </w:rPr>
      </w:pPr>
      <w:r w:rsidRPr="00B3430C">
        <w:rPr>
          <w:rFonts w:ascii="Arial" w:hAnsi="Arial" w:cs="Arial"/>
          <w:b/>
          <w:bCs/>
          <w:sz w:val="28"/>
        </w:rPr>
        <w:lastRenderedPageBreak/>
        <w:t>Exception:</w:t>
      </w:r>
    </w:p>
    <w:p w14:paraId="3BA8F6E5" w14:textId="77777777" w:rsidR="00C63B30" w:rsidRPr="00B3430C" w:rsidRDefault="00C63B30" w:rsidP="00C63B30">
      <w:pPr>
        <w:ind w:left="720"/>
        <w:rPr>
          <w:rFonts w:ascii="Arial" w:hAnsi="Arial" w:cs="Arial"/>
        </w:rPr>
      </w:pPr>
      <w:r w:rsidRPr="00B3430C">
        <w:rPr>
          <w:rFonts w:ascii="Arial" w:hAnsi="Arial" w:cs="Arial"/>
        </w:rPr>
        <w:t>A state or condition that either prevents the continuation of program execution or initiates, on its detection, a pre-defined response through the provision of exception-handling capabilities.</w:t>
      </w:r>
    </w:p>
    <w:p w14:paraId="5C14777F"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183927D8"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rPr>
      </w:pPr>
      <w:r w:rsidRPr="00B3430C">
        <w:rPr>
          <w:rFonts w:ascii="Arial" w:hAnsi="Arial" w:cs="Arial"/>
          <w:b/>
          <w:sz w:val="28"/>
        </w:rPr>
        <w:t>Exposure:</w:t>
      </w:r>
      <w:r w:rsidRPr="00B3430C">
        <w:rPr>
          <w:rFonts w:ascii="Arial" w:hAnsi="Arial" w:cs="Arial"/>
          <w:sz w:val="28"/>
        </w:rPr>
        <w:t xml:space="preserve"> </w:t>
      </w:r>
    </w:p>
    <w:p w14:paraId="63BA41BD"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
        </w:rPr>
      </w:pPr>
      <w:r w:rsidRPr="00B3430C">
        <w:rPr>
          <w:rFonts w:ascii="Arial" w:hAnsi="Arial" w:cs="Arial"/>
        </w:rPr>
        <w:t>The unit of measure of the amount of risk assumed. Rates and loss costs are expressed as dollars per exposure. Sometimes the number of houses is used in homeowner’s insurance as a loose equivalent.</w:t>
      </w:r>
    </w:p>
    <w:p w14:paraId="7B78D94E" w14:textId="77777777" w:rsidR="00C63B30" w:rsidRPr="00B3430C" w:rsidRDefault="00C63B30" w:rsidP="00C63B30">
      <w:pPr>
        <w:autoSpaceDE w:val="0"/>
        <w:autoSpaceDN w:val="0"/>
        <w:adjustRightInd w:val="0"/>
        <w:rPr>
          <w:rFonts w:ascii="Arial" w:hAnsi="Arial" w:cs="Arial"/>
          <w:b/>
          <w:bCs/>
          <w:sz w:val="28"/>
        </w:rPr>
      </w:pPr>
    </w:p>
    <w:p w14:paraId="663589E2" w14:textId="77777777" w:rsidR="00C63B30" w:rsidRPr="00B3430C" w:rsidRDefault="00C63B30" w:rsidP="00C63B30">
      <w:pPr>
        <w:autoSpaceDE w:val="0"/>
        <w:autoSpaceDN w:val="0"/>
        <w:adjustRightInd w:val="0"/>
        <w:rPr>
          <w:rFonts w:ascii="Arial" w:hAnsi="Arial" w:cs="Arial"/>
          <w:b/>
          <w:bCs/>
          <w:sz w:val="28"/>
        </w:rPr>
      </w:pPr>
      <w:r w:rsidRPr="00B3430C">
        <w:rPr>
          <w:rFonts w:ascii="Arial" w:hAnsi="Arial" w:cs="Arial"/>
          <w:b/>
          <w:bCs/>
          <w:sz w:val="28"/>
        </w:rPr>
        <w:t>Far-Field Pressure:</w:t>
      </w:r>
    </w:p>
    <w:p w14:paraId="2EF78961" w14:textId="77777777" w:rsidR="00C63B30" w:rsidRPr="00B3430C" w:rsidRDefault="00C63B30" w:rsidP="00C63B30">
      <w:pPr>
        <w:autoSpaceDE w:val="0"/>
        <w:autoSpaceDN w:val="0"/>
        <w:adjustRightInd w:val="0"/>
        <w:ind w:left="720"/>
        <w:rPr>
          <w:rFonts w:ascii="Arial" w:hAnsi="Arial" w:cs="Arial"/>
          <w:bCs/>
        </w:rPr>
      </w:pPr>
      <w:r w:rsidRPr="00B3430C">
        <w:rPr>
          <w:rFonts w:ascii="Arial" w:hAnsi="Arial" w:cs="Arial"/>
          <w:bCs/>
        </w:rPr>
        <w:t>The background environmental surface pressure of a tropical cyclone far from the tropical cyclone’s center. The difference between the far-field and minimum central pressure is related to the tropical cyclone maximum wind.</w:t>
      </w:r>
    </w:p>
    <w:p w14:paraId="695E25C1" w14:textId="77777777" w:rsidR="00C63B30" w:rsidRPr="00B3430C" w:rsidRDefault="00C63B30" w:rsidP="00C63B30">
      <w:pPr>
        <w:autoSpaceDE w:val="0"/>
        <w:autoSpaceDN w:val="0"/>
        <w:adjustRightInd w:val="0"/>
        <w:rPr>
          <w:rFonts w:ascii="Arial" w:hAnsi="Arial" w:cs="Arial"/>
          <w:b/>
          <w:bCs/>
          <w:sz w:val="28"/>
        </w:rPr>
      </w:pPr>
    </w:p>
    <w:p w14:paraId="5BDB3CF2" w14:textId="77777777" w:rsidR="00C63B30" w:rsidRPr="00B3430C" w:rsidRDefault="00C63B30" w:rsidP="00C63B30">
      <w:pPr>
        <w:autoSpaceDE w:val="0"/>
        <w:autoSpaceDN w:val="0"/>
        <w:adjustRightInd w:val="0"/>
        <w:rPr>
          <w:rFonts w:ascii="Arial" w:hAnsi="Arial" w:cs="Arial"/>
          <w:b/>
          <w:bCs/>
          <w:sz w:val="28"/>
        </w:rPr>
      </w:pPr>
      <w:r w:rsidRPr="00B3430C">
        <w:rPr>
          <w:rFonts w:ascii="Arial" w:hAnsi="Arial" w:cs="Arial"/>
          <w:b/>
          <w:bCs/>
          <w:sz w:val="28"/>
        </w:rPr>
        <w:t>Filling Rate:</w:t>
      </w:r>
    </w:p>
    <w:p w14:paraId="04BDF5F8" w14:textId="77777777" w:rsidR="00C63B30" w:rsidRPr="00B3430C" w:rsidRDefault="00C63B30" w:rsidP="00C63B30">
      <w:pPr>
        <w:autoSpaceDE w:val="0"/>
        <w:autoSpaceDN w:val="0"/>
        <w:adjustRightInd w:val="0"/>
        <w:rPr>
          <w:rFonts w:ascii="Arial" w:hAnsi="Arial" w:cs="Arial"/>
        </w:rPr>
      </w:pPr>
      <w:r w:rsidRPr="00B3430C">
        <w:rPr>
          <w:rFonts w:ascii="Arial" w:hAnsi="Arial" w:cs="Arial"/>
        </w:rPr>
        <w:tab/>
      </w:r>
      <w:r w:rsidRPr="00B3430C">
        <w:rPr>
          <w:rFonts w:ascii="Arial" w:hAnsi="Arial" w:cs="Arial"/>
          <w:i/>
          <w:iCs/>
        </w:rPr>
        <w:t>See</w:t>
      </w:r>
      <w:r w:rsidRPr="00B3430C">
        <w:rPr>
          <w:rFonts w:ascii="Arial" w:hAnsi="Arial" w:cs="Arial"/>
          <w:iCs/>
        </w:rPr>
        <w:t>:</w:t>
      </w:r>
      <w:r w:rsidRPr="00B3430C">
        <w:rPr>
          <w:rFonts w:ascii="Arial" w:hAnsi="Arial" w:cs="Arial"/>
        </w:rPr>
        <w:t xml:space="preserve"> </w:t>
      </w:r>
      <w:r w:rsidRPr="00B3430C">
        <w:rPr>
          <w:rFonts w:ascii="Arial" w:hAnsi="Arial" w:cs="Arial"/>
          <w:b/>
          <w:bCs/>
        </w:rPr>
        <w:t>Decay Rate</w:t>
      </w:r>
      <w:r w:rsidRPr="00B3430C">
        <w:rPr>
          <w:rFonts w:ascii="Arial" w:hAnsi="Arial" w:cs="Arial"/>
        </w:rPr>
        <w:t>.</w:t>
      </w:r>
    </w:p>
    <w:p w14:paraId="0691EDB5" w14:textId="77777777" w:rsidR="00C63B30" w:rsidRPr="00B3430C" w:rsidRDefault="00C63B30" w:rsidP="00C63B30">
      <w:pPr>
        <w:autoSpaceDE w:val="0"/>
        <w:autoSpaceDN w:val="0"/>
        <w:adjustRightInd w:val="0"/>
        <w:rPr>
          <w:rFonts w:ascii="Arial" w:hAnsi="Arial" w:cs="Arial"/>
          <w:b/>
          <w:bCs/>
          <w:sz w:val="28"/>
        </w:rPr>
      </w:pPr>
    </w:p>
    <w:p w14:paraId="2758FE97" w14:textId="77777777" w:rsidR="00C63B30" w:rsidRPr="00B3430C" w:rsidRDefault="00C63B30" w:rsidP="00C63B30">
      <w:pPr>
        <w:autoSpaceDE w:val="0"/>
        <w:autoSpaceDN w:val="0"/>
        <w:adjustRightInd w:val="0"/>
        <w:rPr>
          <w:rFonts w:ascii="Arial" w:hAnsi="Arial" w:cs="Arial"/>
          <w:b/>
          <w:bCs/>
          <w:sz w:val="28"/>
        </w:rPr>
      </w:pPr>
      <w:r w:rsidRPr="00B3430C">
        <w:rPr>
          <w:rFonts w:ascii="Arial" w:hAnsi="Arial" w:cs="Arial"/>
          <w:b/>
          <w:bCs/>
          <w:sz w:val="28"/>
        </w:rPr>
        <w:t>Flag-Triggered Output Statements:</w:t>
      </w:r>
    </w:p>
    <w:p w14:paraId="1C2BA56C" w14:textId="77777777" w:rsidR="00C63B30" w:rsidRPr="00B3430C" w:rsidRDefault="00C63B30" w:rsidP="00C63B30">
      <w:pPr>
        <w:autoSpaceDE w:val="0"/>
        <w:autoSpaceDN w:val="0"/>
        <w:adjustRightInd w:val="0"/>
        <w:ind w:left="720"/>
        <w:rPr>
          <w:rFonts w:ascii="Arial" w:hAnsi="Arial" w:cs="Arial"/>
        </w:rPr>
      </w:pPr>
      <w:r w:rsidRPr="00B3430C">
        <w:rPr>
          <w:rFonts w:ascii="Arial" w:hAnsi="Arial" w:cs="Arial"/>
        </w:rPr>
        <w:t>Statements that cause intermediate results (output) to be produced based on a Boolean-valued flag. This is a common technique for program testing.</w:t>
      </w:r>
    </w:p>
    <w:p w14:paraId="5175ED69"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3421B26E"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Flood:</w:t>
      </w:r>
    </w:p>
    <w:p w14:paraId="2FECD3E1" w14:textId="77777777" w:rsidR="00424A5E"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A general and temporary condition of partial or complete inundation of two or more acres of normally dry land area or of two or more properties, at least one </w:t>
      </w:r>
    </w:p>
    <w:p w14:paraId="0BC70546" w14:textId="7BDEDDB8"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of which is the policyholder’s property, from:</w:t>
      </w:r>
    </w:p>
    <w:p w14:paraId="6D2203B4" w14:textId="77777777" w:rsidR="00C63B30" w:rsidRPr="00B3430C" w:rsidRDefault="00C63B30" w:rsidP="00C63B30">
      <w:pPr>
        <w:numPr>
          <w:ilvl w:val="0"/>
          <w:numId w:val="242"/>
        </w:num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rPr>
          <w:rFonts w:ascii="Arial" w:hAnsi="Arial" w:cs="Arial"/>
        </w:rPr>
      </w:pPr>
      <w:r w:rsidRPr="00B3430C">
        <w:rPr>
          <w:rFonts w:ascii="Arial" w:hAnsi="Arial" w:cs="Arial"/>
        </w:rPr>
        <w:t xml:space="preserve">Overflow of inland or tidal waters, </w:t>
      </w:r>
    </w:p>
    <w:p w14:paraId="4CF4EFD9" w14:textId="77777777" w:rsidR="00C63B30" w:rsidRPr="00B3430C" w:rsidRDefault="00C63B30" w:rsidP="00C63B30">
      <w:pPr>
        <w:numPr>
          <w:ilvl w:val="0"/>
          <w:numId w:val="242"/>
        </w:num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rPr>
          <w:rFonts w:ascii="Arial" w:hAnsi="Arial" w:cs="Arial"/>
        </w:rPr>
      </w:pPr>
      <w:r w:rsidRPr="00B3430C">
        <w:rPr>
          <w:rFonts w:ascii="Arial" w:hAnsi="Arial" w:cs="Arial"/>
        </w:rPr>
        <w:t xml:space="preserve">Unusual and rapid accumulation or runoff of surface waters from any source, </w:t>
      </w:r>
    </w:p>
    <w:p w14:paraId="6BA2418E" w14:textId="77777777" w:rsidR="00C63B30" w:rsidRPr="00B3430C" w:rsidRDefault="00C63B30" w:rsidP="00C63B30">
      <w:pPr>
        <w:numPr>
          <w:ilvl w:val="0"/>
          <w:numId w:val="242"/>
        </w:num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rPr>
          <w:rFonts w:ascii="Arial" w:hAnsi="Arial" w:cs="Arial"/>
        </w:rPr>
      </w:pPr>
      <w:r w:rsidRPr="00B3430C">
        <w:rPr>
          <w:rFonts w:ascii="Arial" w:hAnsi="Arial" w:cs="Arial"/>
        </w:rPr>
        <w:t>Mudflow, or</w:t>
      </w:r>
    </w:p>
    <w:p w14:paraId="4A40D7F4" w14:textId="77777777" w:rsidR="00424A5E" w:rsidRDefault="00C63B30" w:rsidP="00C63B30">
      <w:pPr>
        <w:numPr>
          <w:ilvl w:val="0"/>
          <w:numId w:val="242"/>
        </w:num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rPr>
          <w:rFonts w:ascii="Arial" w:hAnsi="Arial" w:cs="Arial"/>
        </w:rPr>
      </w:pPr>
      <w:r w:rsidRPr="00B3430C">
        <w:rPr>
          <w:rFonts w:ascii="Arial" w:hAnsi="Arial" w:cs="Arial"/>
        </w:rPr>
        <w:t xml:space="preserve">Collapse or subsidence of land along the shore of a lake or similar body </w:t>
      </w:r>
    </w:p>
    <w:p w14:paraId="68D9B5AD" w14:textId="77777777" w:rsidR="00424A5E" w:rsidRDefault="00C63B30" w:rsidP="00424A5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1440"/>
        <w:contextualSpacing/>
        <w:rPr>
          <w:rFonts w:ascii="Arial" w:hAnsi="Arial" w:cs="Arial"/>
        </w:rPr>
      </w:pPr>
      <w:r w:rsidRPr="00B3430C">
        <w:rPr>
          <w:rFonts w:ascii="Arial" w:hAnsi="Arial" w:cs="Arial"/>
        </w:rPr>
        <w:t xml:space="preserve">of water as a result of erosion or undermining caused by waves or currents of water exceeding anticipated cyclical levels that result in </w:t>
      </w:r>
    </w:p>
    <w:p w14:paraId="4AB9C9BD" w14:textId="34A99584" w:rsidR="00C63B30" w:rsidRPr="00B3430C" w:rsidRDefault="00C63B30" w:rsidP="00424A5E">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1440"/>
        <w:contextualSpacing/>
        <w:rPr>
          <w:rFonts w:ascii="Arial" w:hAnsi="Arial" w:cs="Arial"/>
        </w:rPr>
      </w:pPr>
      <w:r w:rsidRPr="00B3430C">
        <w:rPr>
          <w:rFonts w:ascii="Arial" w:hAnsi="Arial" w:cs="Arial"/>
        </w:rPr>
        <w:t>a flood as defined above.</w:t>
      </w:r>
    </w:p>
    <w:p w14:paraId="547D39E4" w14:textId="77777777" w:rsidR="00C63B30" w:rsidRPr="00B3430C" w:rsidRDefault="00C63B30" w:rsidP="00C63B30">
      <w:pPr>
        <w:autoSpaceDE w:val="0"/>
        <w:autoSpaceDN w:val="0"/>
        <w:adjustRightInd w:val="0"/>
        <w:ind w:firstLine="720"/>
        <w:rPr>
          <w:rFonts w:ascii="Arial" w:hAnsi="Arial" w:cs="Arial"/>
          <w:b/>
          <w:bCs/>
          <w:sz w:val="28"/>
        </w:rPr>
      </w:pPr>
      <w:r w:rsidRPr="00B3430C">
        <w:rPr>
          <w:rFonts w:ascii="Arial" w:hAnsi="Arial" w:cs="Arial"/>
        </w:rPr>
        <w:t>See s. 627.715(1)(a)5.(b), F.S.</w:t>
      </w:r>
    </w:p>
    <w:p w14:paraId="6322BEAF" w14:textId="77777777" w:rsidR="00C63B30" w:rsidRPr="00B3430C" w:rsidRDefault="00C63B30" w:rsidP="00C63B30">
      <w:pPr>
        <w:autoSpaceDE w:val="0"/>
        <w:autoSpaceDN w:val="0"/>
        <w:adjustRightInd w:val="0"/>
        <w:rPr>
          <w:rFonts w:ascii="Arial" w:hAnsi="Arial" w:cs="Arial"/>
          <w:b/>
          <w:bCs/>
          <w:sz w:val="28"/>
        </w:rPr>
      </w:pPr>
    </w:p>
    <w:p w14:paraId="46FA3E21" w14:textId="77777777" w:rsidR="00C63B30" w:rsidRPr="00B3430C" w:rsidRDefault="00C63B30" w:rsidP="00C63B30">
      <w:pPr>
        <w:autoSpaceDE w:val="0"/>
        <w:autoSpaceDN w:val="0"/>
        <w:adjustRightInd w:val="0"/>
        <w:rPr>
          <w:rFonts w:ascii="Arial" w:hAnsi="Arial" w:cs="Arial"/>
          <w:b/>
          <w:bCs/>
          <w:sz w:val="28"/>
        </w:rPr>
      </w:pPr>
      <w:r w:rsidRPr="00B3430C">
        <w:rPr>
          <w:rFonts w:ascii="Arial" w:hAnsi="Arial" w:cs="Arial"/>
          <w:b/>
          <w:bCs/>
          <w:sz w:val="28"/>
        </w:rPr>
        <w:t>Flood Barrier:</w:t>
      </w:r>
    </w:p>
    <w:p w14:paraId="092E49D0" w14:textId="77777777" w:rsidR="00C63B30" w:rsidRPr="00B3430C" w:rsidRDefault="00C63B30" w:rsidP="00C63B30">
      <w:pPr>
        <w:autoSpaceDE w:val="0"/>
        <w:autoSpaceDN w:val="0"/>
        <w:adjustRightInd w:val="0"/>
        <w:ind w:left="720"/>
        <w:rPr>
          <w:rFonts w:ascii="Arial" w:hAnsi="Arial" w:cs="Arial"/>
          <w:bCs/>
        </w:rPr>
      </w:pPr>
      <w:r w:rsidRPr="00B3430C">
        <w:rPr>
          <w:rFonts w:ascii="Arial" w:hAnsi="Arial" w:cs="Arial"/>
          <w:bCs/>
        </w:rPr>
        <w:t>A structural component attached to or constructed around a building or building opening, preceding a flood event, to prevent flood waters from entering a building or area by creating a watertight barrier. Flood barriers can include permanent but movable components, such as watertight doors and seals, or temporary (removable) components, such as floodwall panels.</w:t>
      </w:r>
    </w:p>
    <w:p w14:paraId="4FD27186" w14:textId="77777777" w:rsidR="00C63B30" w:rsidRPr="00B3430C" w:rsidRDefault="00C63B30" w:rsidP="00C63B30">
      <w:pPr>
        <w:autoSpaceDE w:val="0"/>
        <w:autoSpaceDN w:val="0"/>
        <w:adjustRightInd w:val="0"/>
        <w:rPr>
          <w:rFonts w:ascii="Arial" w:hAnsi="Arial" w:cs="Arial"/>
          <w:b/>
          <w:bCs/>
          <w:color w:val="0000FF"/>
          <w:sz w:val="28"/>
        </w:rPr>
      </w:pPr>
    </w:p>
    <w:p w14:paraId="575A0E06" w14:textId="77777777" w:rsidR="00C63B30" w:rsidRPr="00B3430C" w:rsidRDefault="00C63B30" w:rsidP="00C63B30">
      <w:pPr>
        <w:autoSpaceDE w:val="0"/>
        <w:autoSpaceDN w:val="0"/>
        <w:adjustRightInd w:val="0"/>
        <w:rPr>
          <w:rFonts w:ascii="Arial" w:hAnsi="Arial" w:cs="Arial"/>
          <w:b/>
          <w:bCs/>
          <w:sz w:val="28"/>
        </w:rPr>
      </w:pPr>
      <w:r w:rsidRPr="00B3430C">
        <w:rPr>
          <w:rFonts w:ascii="Arial" w:hAnsi="Arial" w:cs="Arial"/>
          <w:b/>
          <w:bCs/>
          <w:sz w:val="28"/>
        </w:rPr>
        <w:t>Flood-borne Debris:</w:t>
      </w:r>
    </w:p>
    <w:p w14:paraId="34D8EF0C" w14:textId="77777777" w:rsidR="00C63B30" w:rsidRPr="00B3430C" w:rsidRDefault="00C63B30" w:rsidP="00C63B30">
      <w:pPr>
        <w:autoSpaceDE w:val="0"/>
        <w:autoSpaceDN w:val="0"/>
        <w:adjustRightInd w:val="0"/>
        <w:ind w:left="720"/>
        <w:rPr>
          <w:rFonts w:ascii="Arial" w:hAnsi="Arial" w:cs="Arial"/>
          <w:bCs/>
        </w:rPr>
      </w:pPr>
      <w:r w:rsidRPr="00B3430C">
        <w:rPr>
          <w:rFonts w:ascii="Arial" w:hAnsi="Arial" w:cs="Arial"/>
          <w:bCs/>
        </w:rPr>
        <w:t>Objects carried or moved by floodwaters into a personal residential structure and capable of causing damage to that structure.</w:t>
      </w:r>
    </w:p>
    <w:p w14:paraId="0157644C" w14:textId="77777777" w:rsidR="00C63B30" w:rsidRPr="00B3430C" w:rsidRDefault="00C63B30" w:rsidP="00C63B30">
      <w:pPr>
        <w:autoSpaceDE w:val="0"/>
        <w:autoSpaceDN w:val="0"/>
        <w:adjustRightInd w:val="0"/>
        <w:rPr>
          <w:rFonts w:ascii="Arial" w:hAnsi="Arial" w:cs="Arial"/>
          <w:b/>
          <w:bCs/>
          <w:sz w:val="28"/>
        </w:rPr>
      </w:pPr>
      <w:r w:rsidRPr="00B3430C">
        <w:rPr>
          <w:rFonts w:ascii="Arial" w:hAnsi="Arial" w:cs="Arial"/>
          <w:b/>
          <w:bCs/>
          <w:sz w:val="28"/>
        </w:rPr>
        <w:lastRenderedPageBreak/>
        <w:t>Flood, Coastal:</w:t>
      </w:r>
    </w:p>
    <w:p w14:paraId="10AF6F49" w14:textId="77777777" w:rsidR="00C63B30" w:rsidRPr="00B3430C" w:rsidRDefault="00C63B30" w:rsidP="00C63B30">
      <w:pPr>
        <w:autoSpaceDE w:val="0"/>
        <w:autoSpaceDN w:val="0"/>
        <w:adjustRightInd w:val="0"/>
        <w:ind w:left="720"/>
        <w:rPr>
          <w:rFonts w:ascii="Arial" w:hAnsi="Arial" w:cs="Arial"/>
          <w:bCs/>
        </w:rPr>
      </w:pPr>
      <w:r w:rsidRPr="00B3430C">
        <w:rPr>
          <w:rFonts w:ascii="Arial" w:hAnsi="Arial" w:cs="Arial"/>
          <w:bCs/>
        </w:rPr>
        <w:t>Flood resulting from astronomical tides or storm surge.</w:t>
      </w:r>
    </w:p>
    <w:p w14:paraId="354CF56D" w14:textId="77777777" w:rsidR="00C63B30" w:rsidRPr="00B3430C" w:rsidRDefault="00C63B30" w:rsidP="00C63B30">
      <w:pPr>
        <w:autoSpaceDE w:val="0"/>
        <w:autoSpaceDN w:val="0"/>
        <w:adjustRightInd w:val="0"/>
        <w:rPr>
          <w:rFonts w:ascii="Arial" w:hAnsi="Arial" w:cs="Arial"/>
          <w:b/>
          <w:bCs/>
          <w:sz w:val="28"/>
        </w:rPr>
      </w:pPr>
    </w:p>
    <w:p w14:paraId="64701486" w14:textId="77777777" w:rsidR="00C63B30" w:rsidRPr="00B3430C" w:rsidRDefault="00C63B30" w:rsidP="00C63B30">
      <w:pPr>
        <w:autoSpaceDE w:val="0"/>
        <w:autoSpaceDN w:val="0"/>
        <w:adjustRightInd w:val="0"/>
        <w:rPr>
          <w:rFonts w:ascii="Arial" w:hAnsi="Arial" w:cs="Arial"/>
          <w:b/>
          <w:bCs/>
          <w:sz w:val="28"/>
        </w:rPr>
      </w:pPr>
      <w:r w:rsidRPr="00B3430C">
        <w:rPr>
          <w:rFonts w:ascii="Arial" w:hAnsi="Arial" w:cs="Arial"/>
          <w:b/>
          <w:bCs/>
          <w:sz w:val="28"/>
        </w:rPr>
        <w:t>Flood Conditions:</w:t>
      </w:r>
    </w:p>
    <w:p w14:paraId="3AD04A89" w14:textId="77777777" w:rsidR="00C63B30" w:rsidRPr="00B3430C" w:rsidRDefault="00C63B30" w:rsidP="00C63B30">
      <w:pPr>
        <w:autoSpaceDE w:val="0"/>
        <w:autoSpaceDN w:val="0"/>
        <w:adjustRightInd w:val="0"/>
        <w:ind w:left="720"/>
        <w:rPr>
          <w:rFonts w:ascii="Arial" w:hAnsi="Arial" w:cs="Arial"/>
        </w:rPr>
      </w:pPr>
      <w:r w:rsidRPr="00B3430C">
        <w:rPr>
          <w:rFonts w:ascii="Arial" w:hAnsi="Arial" w:cs="Arial"/>
        </w:rPr>
        <w:t>Physical characteristics associated with flooding such as extent and elevation or depth, flow velocity, waves, duration, erosion, salinity, contamination, debris.</w:t>
      </w:r>
    </w:p>
    <w:p w14:paraId="63C83080" w14:textId="77777777" w:rsidR="00C63B30" w:rsidRDefault="00C63B30" w:rsidP="00C63B30">
      <w:pPr>
        <w:autoSpaceDE w:val="0"/>
        <w:autoSpaceDN w:val="0"/>
        <w:adjustRightInd w:val="0"/>
        <w:rPr>
          <w:rFonts w:ascii="Arial" w:hAnsi="Arial" w:cs="Arial"/>
          <w:b/>
          <w:bCs/>
          <w:sz w:val="28"/>
        </w:rPr>
      </w:pPr>
    </w:p>
    <w:p w14:paraId="11F98A53" w14:textId="77777777" w:rsidR="00C63B30" w:rsidRPr="00B3430C" w:rsidRDefault="00C63B30" w:rsidP="00C63B30">
      <w:pPr>
        <w:autoSpaceDE w:val="0"/>
        <w:autoSpaceDN w:val="0"/>
        <w:adjustRightInd w:val="0"/>
        <w:rPr>
          <w:rFonts w:ascii="Arial" w:hAnsi="Arial" w:cs="Arial"/>
          <w:b/>
          <w:bCs/>
          <w:sz w:val="28"/>
        </w:rPr>
      </w:pPr>
      <w:r w:rsidRPr="00B3430C">
        <w:rPr>
          <w:rFonts w:ascii="Arial" w:hAnsi="Arial" w:cs="Arial"/>
          <w:b/>
          <w:bCs/>
          <w:sz w:val="28"/>
        </w:rPr>
        <w:t>Flood Depth (Hazard):</w:t>
      </w:r>
    </w:p>
    <w:p w14:paraId="2D3C543E" w14:textId="77777777" w:rsidR="00C63B30" w:rsidRPr="00B3430C" w:rsidRDefault="00C63B30" w:rsidP="00C63B30">
      <w:pPr>
        <w:autoSpaceDE w:val="0"/>
        <w:autoSpaceDN w:val="0"/>
        <w:adjustRightInd w:val="0"/>
        <w:ind w:left="720"/>
        <w:contextualSpacing/>
        <w:rPr>
          <w:rFonts w:ascii="Arial" w:hAnsi="Arial" w:cs="Arial"/>
          <w:bCs/>
        </w:rPr>
      </w:pPr>
      <w:r w:rsidRPr="00B3430C">
        <w:rPr>
          <w:rFonts w:ascii="Arial" w:hAnsi="Arial" w:cs="Arial"/>
          <w:bCs/>
        </w:rPr>
        <w:t xml:space="preserve">Flood elevation minus ground elevation. </w:t>
      </w:r>
    </w:p>
    <w:p w14:paraId="7E7889F0" w14:textId="77777777" w:rsidR="00C63B30" w:rsidRDefault="00C63B30" w:rsidP="00C63B30">
      <w:pPr>
        <w:autoSpaceDE w:val="0"/>
        <w:autoSpaceDN w:val="0"/>
        <w:adjustRightInd w:val="0"/>
        <w:rPr>
          <w:rFonts w:ascii="Arial" w:hAnsi="Arial" w:cs="Arial"/>
          <w:b/>
          <w:bCs/>
          <w:sz w:val="28"/>
        </w:rPr>
      </w:pPr>
    </w:p>
    <w:p w14:paraId="7150BDF6" w14:textId="77777777" w:rsidR="00C63B30" w:rsidRPr="00B3430C" w:rsidRDefault="00C63B30" w:rsidP="00C63B30">
      <w:pPr>
        <w:autoSpaceDE w:val="0"/>
        <w:autoSpaceDN w:val="0"/>
        <w:adjustRightInd w:val="0"/>
        <w:rPr>
          <w:rFonts w:ascii="Arial" w:hAnsi="Arial" w:cs="Arial"/>
          <w:b/>
          <w:bCs/>
          <w:sz w:val="28"/>
        </w:rPr>
      </w:pPr>
      <w:r w:rsidRPr="00B3430C">
        <w:rPr>
          <w:rFonts w:ascii="Arial" w:hAnsi="Arial" w:cs="Arial"/>
          <w:b/>
          <w:bCs/>
          <w:sz w:val="28"/>
        </w:rPr>
        <w:t>Flood Depth (Vulnerability):</w:t>
      </w:r>
    </w:p>
    <w:p w14:paraId="41947749" w14:textId="77777777" w:rsidR="00C63B30" w:rsidRPr="00B3430C" w:rsidRDefault="00C63B30" w:rsidP="00C63B30">
      <w:pPr>
        <w:autoSpaceDE w:val="0"/>
        <w:autoSpaceDN w:val="0"/>
        <w:adjustRightInd w:val="0"/>
        <w:ind w:left="720"/>
        <w:rPr>
          <w:rFonts w:ascii="Arial" w:hAnsi="Arial" w:cs="Arial"/>
          <w:bCs/>
        </w:rPr>
      </w:pPr>
      <w:r w:rsidRPr="00B3430C">
        <w:rPr>
          <w:rFonts w:ascii="Arial" w:hAnsi="Arial" w:cs="Arial"/>
          <w:bCs/>
        </w:rPr>
        <w:t>Flood elevation minus lowest floor elevation. For coastal floods, flood depth is measured: (1) from the wave crest elevation or from the water surface including wave runup, or (2) from the stillwater elevation, provided however, that wave conditions are incorporated into vulnerability functions.</w:t>
      </w:r>
    </w:p>
    <w:p w14:paraId="77B0FB2A" w14:textId="77777777" w:rsidR="00C63B30" w:rsidRPr="00B3430C" w:rsidRDefault="00C63B30" w:rsidP="00C63B30">
      <w:pPr>
        <w:autoSpaceDE w:val="0"/>
        <w:autoSpaceDN w:val="0"/>
        <w:adjustRightInd w:val="0"/>
        <w:rPr>
          <w:rFonts w:ascii="Arial" w:hAnsi="Arial" w:cs="Arial"/>
          <w:b/>
          <w:bCs/>
          <w:sz w:val="28"/>
        </w:rPr>
      </w:pPr>
    </w:p>
    <w:p w14:paraId="5BA07DAE" w14:textId="77777777" w:rsidR="00C63B30" w:rsidRPr="00B3430C" w:rsidRDefault="00C63B30" w:rsidP="00C63B30">
      <w:pPr>
        <w:autoSpaceDE w:val="0"/>
        <w:autoSpaceDN w:val="0"/>
        <w:adjustRightInd w:val="0"/>
        <w:rPr>
          <w:rFonts w:ascii="Arial" w:hAnsi="Arial" w:cs="Arial"/>
          <w:b/>
          <w:bCs/>
          <w:sz w:val="28"/>
        </w:rPr>
      </w:pPr>
      <w:r w:rsidRPr="00B3430C">
        <w:rPr>
          <w:rFonts w:ascii="Arial" w:hAnsi="Arial" w:cs="Arial"/>
          <w:b/>
          <w:bCs/>
          <w:sz w:val="28"/>
        </w:rPr>
        <w:t>Flood Duration:</w:t>
      </w:r>
    </w:p>
    <w:p w14:paraId="37026D21" w14:textId="77777777" w:rsidR="00C63B30" w:rsidRPr="00B3430C" w:rsidRDefault="00C63B30" w:rsidP="00C63B30">
      <w:pPr>
        <w:autoSpaceDE w:val="0"/>
        <w:autoSpaceDN w:val="0"/>
        <w:adjustRightInd w:val="0"/>
        <w:ind w:left="720"/>
        <w:rPr>
          <w:rFonts w:ascii="Arial" w:hAnsi="Arial" w:cs="Arial"/>
          <w:bCs/>
        </w:rPr>
      </w:pPr>
      <w:r w:rsidRPr="00B3430C">
        <w:rPr>
          <w:rFonts w:ascii="Arial" w:hAnsi="Arial" w:cs="Arial"/>
          <w:bCs/>
        </w:rPr>
        <w:t>The length of time in which an area or building is inundated by floodwaters.</w:t>
      </w:r>
    </w:p>
    <w:p w14:paraId="73215A8F" w14:textId="77777777" w:rsidR="00C63B30" w:rsidRPr="00B3430C" w:rsidRDefault="00C63B30" w:rsidP="00C63B30">
      <w:pPr>
        <w:autoSpaceDE w:val="0"/>
        <w:autoSpaceDN w:val="0"/>
        <w:adjustRightInd w:val="0"/>
        <w:rPr>
          <w:rFonts w:ascii="Arial" w:hAnsi="Arial" w:cs="Arial"/>
          <w:b/>
          <w:bCs/>
          <w:sz w:val="28"/>
        </w:rPr>
      </w:pPr>
    </w:p>
    <w:p w14:paraId="619C1C67" w14:textId="77777777" w:rsidR="00C63B30" w:rsidRPr="00B3430C" w:rsidRDefault="00C63B30" w:rsidP="00C63B30">
      <w:pPr>
        <w:autoSpaceDE w:val="0"/>
        <w:autoSpaceDN w:val="0"/>
        <w:adjustRightInd w:val="0"/>
        <w:rPr>
          <w:rFonts w:ascii="Arial" w:hAnsi="Arial" w:cs="Arial"/>
          <w:b/>
          <w:bCs/>
          <w:sz w:val="28"/>
        </w:rPr>
      </w:pPr>
      <w:r w:rsidRPr="00B3430C">
        <w:rPr>
          <w:rFonts w:ascii="Arial" w:hAnsi="Arial" w:cs="Arial"/>
          <w:b/>
          <w:bCs/>
          <w:sz w:val="28"/>
        </w:rPr>
        <w:t>Flood Elevation:</w:t>
      </w:r>
    </w:p>
    <w:p w14:paraId="3CFA9062" w14:textId="77777777" w:rsidR="00C63B30" w:rsidRPr="00B3430C" w:rsidRDefault="00C63B30" w:rsidP="00C63B30">
      <w:pPr>
        <w:autoSpaceDE w:val="0"/>
        <w:autoSpaceDN w:val="0"/>
        <w:adjustRightInd w:val="0"/>
        <w:ind w:left="720"/>
        <w:rPr>
          <w:rFonts w:ascii="Arial" w:hAnsi="Arial" w:cs="Arial"/>
          <w:bCs/>
        </w:rPr>
      </w:pPr>
      <w:r w:rsidRPr="00B3430C">
        <w:rPr>
          <w:rFonts w:ascii="Arial" w:hAnsi="Arial" w:cs="Arial"/>
          <w:bCs/>
        </w:rPr>
        <w:t>Elevation of the water surface relative to a vertical datum. For coastal floods, the flood elevation includes wave setup (wave radiation stress) and is taken at the wave crest elevation or the water surface including wave runup, unless wave conditions are incorporated into vulnerability functions.</w:t>
      </w:r>
    </w:p>
    <w:p w14:paraId="7381C7D4" w14:textId="77777777" w:rsidR="00C63B30" w:rsidRPr="00B3430C" w:rsidRDefault="00C63B30" w:rsidP="00C63B30">
      <w:pPr>
        <w:autoSpaceDE w:val="0"/>
        <w:autoSpaceDN w:val="0"/>
        <w:adjustRightInd w:val="0"/>
        <w:rPr>
          <w:rFonts w:ascii="Arial" w:hAnsi="Arial" w:cs="Arial"/>
          <w:b/>
          <w:bCs/>
          <w:sz w:val="28"/>
        </w:rPr>
      </w:pPr>
    </w:p>
    <w:p w14:paraId="54DC141D" w14:textId="77777777" w:rsidR="00C63B30" w:rsidRPr="00B3430C" w:rsidRDefault="00C63B30" w:rsidP="00C63B30">
      <w:pPr>
        <w:autoSpaceDE w:val="0"/>
        <w:autoSpaceDN w:val="0"/>
        <w:adjustRightInd w:val="0"/>
        <w:rPr>
          <w:rFonts w:ascii="Arial" w:hAnsi="Arial" w:cs="Arial"/>
          <w:b/>
          <w:bCs/>
          <w:sz w:val="28"/>
        </w:rPr>
      </w:pPr>
      <w:r w:rsidRPr="00B3430C">
        <w:rPr>
          <w:rFonts w:ascii="Arial" w:hAnsi="Arial" w:cs="Arial"/>
          <w:b/>
          <w:bCs/>
          <w:sz w:val="28"/>
        </w:rPr>
        <w:t>Flood Extent:</w:t>
      </w:r>
    </w:p>
    <w:p w14:paraId="19FC7F5E" w14:textId="77777777" w:rsidR="00C63B30" w:rsidRPr="00B3430C" w:rsidRDefault="00C63B30" w:rsidP="00C63B30">
      <w:pPr>
        <w:autoSpaceDE w:val="0"/>
        <w:autoSpaceDN w:val="0"/>
        <w:adjustRightInd w:val="0"/>
        <w:ind w:left="720"/>
        <w:rPr>
          <w:rFonts w:ascii="Arial" w:hAnsi="Arial" w:cs="Arial"/>
          <w:bCs/>
        </w:rPr>
      </w:pPr>
      <w:r w:rsidRPr="00B3430C">
        <w:rPr>
          <w:rFonts w:ascii="Arial" w:hAnsi="Arial" w:cs="Arial"/>
          <w:bCs/>
        </w:rPr>
        <w:t>The horizontal limits of a given flood event, occurring where the ground elevation equals the flood elevation.</w:t>
      </w:r>
    </w:p>
    <w:p w14:paraId="06AF0308" w14:textId="77777777" w:rsidR="00C63B30" w:rsidRPr="00B3430C" w:rsidRDefault="00C63B30" w:rsidP="00C63B30">
      <w:pPr>
        <w:autoSpaceDE w:val="0"/>
        <w:autoSpaceDN w:val="0"/>
        <w:adjustRightInd w:val="0"/>
        <w:rPr>
          <w:rFonts w:ascii="Arial" w:hAnsi="Arial" w:cs="Arial"/>
          <w:b/>
          <w:bCs/>
          <w:sz w:val="28"/>
        </w:rPr>
      </w:pPr>
    </w:p>
    <w:p w14:paraId="03140122" w14:textId="77777777" w:rsidR="00C63B30" w:rsidRPr="00B3430C" w:rsidRDefault="00C63B30" w:rsidP="00C63B30">
      <w:pPr>
        <w:autoSpaceDE w:val="0"/>
        <w:autoSpaceDN w:val="0"/>
        <w:adjustRightInd w:val="0"/>
        <w:rPr>
          <w:rFonts w:ascii="Arial" w:hAnsi="Arial" w:cs="Arial"/>
          <w:b/>
          <w:bCs/>
          <w:sz w:val="28"/>
        </w:rPr>
      </w:pPr>
      <w:r w:rsidRPr="00B3430C">
        <w:rPr>
          <w:rFonts w:ascii="Arial" w:hAnsi="Arial" w:cs="Arial"/>
          <w:b/>
          <w:bCs/>
          <w:sz w:val="28"/>
        </w:rPr>
        <w:t>Flood Frequency:</w:t>
      </w:r>
    </w:p>
    <w:p w14:paraId="317C23CF" w14:textId="77777777" w:rsidR="00C63B30" w:rsidRPr="00B3430C" w:rsidRDefault="00C63B30" w:rsidP="00C63B30">
      <w:pPr>
        <w:autoSpaceDE w:val="0"/>
        <w:autoSpaceDN w:val="0"/>
        <w:adjustRightInd w:val="0"/>
        <w:ind w:left="720"/>
        <w:rPr>
          <w:rFonts w:ascii="Arial" w:hAnsi="Arial" w:cs="Arial"/>
          <w:bCs/>
        </w:rPr>
      </w:pPr>
      <w:r w:rsidRPr="00B3430C">
        <w:rPr>
          <w:rFonts w:ascii="Arial" w:hAnsi="Arial" w:cs="Arial"/>
          <w:bCs/>
        </w:rPr>
        <w:t xml:space="preserve">The probability, in percentage, that a flood of a specific level will occur or be exceeded in any given year; e.g., a flood with a 1% flood frequency (i.e., 0.01 annual probability) is a flood that has a 0.01 probability of being equaled or exceeded in any year. </w:t>
      </w:r>
    </w:p>
    <w:p w14:paraId="0276875C" w14:textId="77777777" w:rsidR="00C63B30" w:rsidRPr="005A2ECB" w:rsidRDefault="00C63B30" w:rsidP="00C63B30">
      <w:pPr>
        <w:autoSpaceDE w:val="0"/>
        <w:autoSpaceDN w:val="0"/>
        <w:adjustRightInd w:val="0"/>
        <w:ind w:left="720"/>
        <w:rPr>
          <w:rFonts w:ascii="Arial" w:hAnsi="Arial" w:cs="Arial"/>
          <w:bCs/>
          <w:sz w:val="28"/>
          <w:szCs w:val="28"/>
        </w:rPr>
      </w:pPr>
    </w:p>
    <w:p w14:paraId="18337FA9" w14:textId="77777777" w:rsidR="00C63B30" w:rsidRPr="00B3430C" w:rsidRDefault="00C63B30" w:rsidP="00C63B30">
      <w:pPr>
        <w:autoSpaceDE w:val="0"/>
        <w:autoSpaceDN w:val="0"/>
        <w:adjustRightInd w:val="0"/>
        <w:rPr>
          <w:rFonts w:ascii="Arial" w:hAnsi="Arial" w:cs="Arial"/>
          <w:b/>
          <w:bCs/>
          <w:sz w:val="28"/>
        </w:rPr>
      </w:pPr>
      <w:r w:rsidRPr="00B3430C">
        <w:rPr>
          <w:rFonts w:ascii="Arial" w:hAnsi="Arial" w:cs="Arial"/>
          <w:b/>
          <w:bCs/>
          <w:sz w:val="28"/>
        </w:rPr>
        <w:t>Flood, Inland:</w:t>
      </w:r>
    </w:p>
    <w:p w14:paraId="0AB52275" w14:textId="77777777" w:rsidR="00C63B30" w:rsidRPr="00B3430C" w:rsidRDefault="00C63B30" w:rsidP="00C63B30">
      <w:pPr>
        <w:autoSpaceDE w:val="0"/>
        <w:autoSpaceDN w:val="0"/>
        <w:adjustRightInd w:val="0"/>
        <w:ind w:left="720"/>
        <w:rPr>
          <w:rFonts w:ascii="Arial" w:hAnsi="Arial" w:cs="Arial"/>
          <w:bCs/>
        </w:rPr>
      </w:pPr>
      <w:r w:rsidRPr="00B3430C">
        <w:rPr>
          <w:rFonts w:ascii="Arial" w:hAnsi="Arial" w:cs="Arial"/>
          <w:bCs/>
        </w:rPr>
        <w:t>Flood not of coastal origin. Inland floods typically are due to rainfall, runoff, ponding, and include riverine floods, lacustrine floods, and surface water flooding.</w:t>
      </w:r>
    </w:p>
    <w:p w14:paraId="61F7A57D" w14:textId="77777777" w:rsidR="00C63B30" w:rsidRPr="00B3430C" w:rsidRDefault="00C63B30" w:rsidP="00C63B30">
      <w:pPr>
        <w:autoSpaceDE w:val="0"/>
        <w:autoSpaceDN w:val="0"/>
        <w:adjustRightInd w:val="0"/>
        <w:rPr>
          <w:rFonts w:ascii="Arial" w:hAnsi="Arial" w:cs="Arial"/>
          <w:b/>
          <w:bCs/>
          <w:sz w:val="28"/>
        </w:rPr>
      </w:pPr>
    </w:p>
    <w:p w14:paraId="74949515" w14:textId="77777777" w:rsidR="00C63B30" w:rsidRPr="00B3430C" w:rsidRDefault="00C63B30" w:rsidP="00C63B30">
      <w:pPr>
        <w:autoSpaceDE w:val="0"/>
        <w:autoSpaceDN w:val="0"/>
        <w:adjustRightInd w:val="0"/>
        <w:rPr>
          <w:rFonts w:ascii="Arial" w:hAnsi="Arial" w:cs="Arial"/>
          <w:b/>
          <w:bCs/>
          <w:sz w:val="28"/>
        </w:rPr>
      </w:pPr>
      <w:r w:rsidRPr="00B3430C">
        <w:rPr>
          <w:rFonts w:ascii="Arial" w:hAnsi="Arial" w:cs="Arial"/>
          <w:b/>
          <w:bCs/>
          <w:sz w:val="28"/>
        </w:rPr>
        <w:t>Flood Inundation:</w:t>
      </w:r>
    </w:p>
    <w:p w14:paraId="03283D52" w14:textId="77777777" w:rsidR="00C63B30" w:rsidRPr="00B3430C" w:rsidRDefault="00C63B30" w:rsidP="00C63B30">
      <w:pPr>
        <w:autoSpaceDE w:val="0"/>
        <w:autoSpaceDN w:val="0"/>
        <w:adjustRightInd w:val="0"/>
        <w:ind w:left="720"/>
        <w:rPr>
          <w:rFonts w:ascii="Arial" w:hAnsi="Arial" w:cs="Arial"/>
          <w:bCs/>
        </w:rPr>
      </w:pPr>
      <w:r w:rsidRPr="00B3430C">
        <w:rPr>
          <w:rFonts w:ascii="Arial" w:hAnsi="Arial" w:cs="Arial"/>
          <w:bCs/>
        </w:rPr>
        <w:t>The rising of a body or source of water and its overflowing onto normally dry land.</w:t>
      </w:r>
    </w:p>
    <w:p w14:paraId="39C51B7A"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59BBE300"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18005304"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lastRenderedPageBreak/>
        <w:t xml:space="preserve">Flood, Lacustrine: </w:t>
      </w:r>
    </w:p>
    <w:p w14:paraId="5F7D7606" w14:textId="77777777" w:rsidR="00C63B30" w:rsidRPr="00B3430C" w:rsidRDefault="00C63B30" w:rsidP="00C63B30">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A type of inland flooding usually associated with a generally non-moving water source (e.g., lake, pond) caused by water levels rising and inundating adjacent areas with standing water.</w:t>
      </w:r>
    </w:p>
    <w:p w14:paraId="6B25BF82" w14:textId="77777777" w:rsidR="00C63B30" w:rsidRDefault="00C63B30" w:rsidP="00C63B30">
      <w:pPr>
        <w:autoSpaceDE w:val="0"/>
        <w:autoSpaceDN w:val="0"/>
        <w:adjustRightInd w:val="0"/>
        <w:rPr>
          <w:rFonts w:ascii="Arial" w:hAnsi="Arial" w:cs="Arial"/>
          <w:b/>
          <w:bCs/>
          <w:sz w:val="28"/>
        </w:rPr>
      </w:pPr>
    </w:p>
    <w:p w14:paraId="2230DDAF" w14:textId="77777777" w:rsidR="00C63B30" w:rsidRPr="00B3430C" w:rsidRDefault="00C63B30" w:rsidP="00C63B30">
      <w:pPr>
        <w:autoSpaceDE w:val="0"/>
        <w:autoSpaceDN w:val="0"/>
        <w:adjustRightInd w:val="0"/>
        <w:rPr>
          <w:rFonts w:ascii="Arial" w:hAnsi="Arial" w:cs="Arial"/>
          <w:b/>
          <w:bCs/>
          <w:sz w:val="28"/>
        </w:rPr>
      </w:pPr>
      <w:r w:rsidRPr="00B3430C">
        <w:rPr>
          <w:rFonts w:ascii="Arial" w:hAnsi="Arial" w:cs="Arial"/>
          <w:b/>
          <w:bCs/>
          <w:sz w:val="28"/>
        </w:rPr>
        <w:t>Flood Life Cycle:</w:t>
      </w:r>
    </w:p>
    <w:p w14:paraId="47B53500" w14:textId="77777777" w:rsidR="00C63B30" w:rsidRPr="00B3430C" w:rsidRDefault="00C63B30" w:rsidP="00C63B30">
      <w:pPr>
        <w:autoSpaceDE w:val="0"/>
        <w:autoSpaceDN w:val="0"/>
        <w:adjustRightInd w:val="0"/>
        <w:ind w:left="720"/>
        <w:rPr>
          <w:rFonts w:ascii="Arial" w:hAnsi="Arial" w:cs="Arial"/>
          <w:bCs/>
        </w:rPr>
      </w:pPr>
      <w:r w:rsidRPr="00B3430C">
        <w:rPr>
          <w:rFonts w:ascii="Arial" w:hAnsi="Arial" w:cs="Arial"/>
          <w:bCs/>
        </w:rPr>
        <w:t>The full progression of flooding conditions, beginning with the initial flood inundation, continuing through the rise, peak, and fall of floodwaters, and ending when floodwaters have receded below the threshold set in the definition of flood.</w:t>
      </w:r>
    </w:p>
    <w:p w14:paraId="0DBF2435" w14:textId="77777777" w:rsidR="00C63B30" w:rsidRDefault="00C63B30" w:rsidP="00C63B30">
      <w:pPr>
        <w:autoSpaceDE w:val="0"/>
        <w:autoSpaceDN w:val="0"/>
        <w:adjustRightInd w:val="0"/>
        <w:rPr>
          <w:rFonts w:ascii="Arial" w:hAnsi="Arial" w:cs="Arial"/>
          <w:b/>
          <w:bCs/>
          <w:sz w:val="28"/>
        </w:rPr>
      </w:pPr>
    </w:p>
    <w:p w14:paraId="78DCCB9C" w14:textId="77777777" w:rsidR="00C63B30" w:rsidRPr="00B3430C" w:rsidRDefault="00C63B30" w:rsidP="00C63B30">
      <w:pPr>
        <w:autoSpaceDE w:val="0"/>
        <w:autoSpaceDN w:val="0"/>
        <w:adjustRightInd w:val="0"/>
        <w:rPr>
          <w:rFonts w:ascii="Arial" w:hAnsi="Arial" w:cs="Arial"/>
          <w:b/>
          <w:bCs/>
          <w:sz w:val="28"/>
        </w:rPr>
      </w:pPr>
      <w:r w:rsidRPr="00B3430C">
        <w:rPr>
          <w:rFonts w:ascii="Arial" w:hAnsi="Arial" w:cs="Arial"/>
          <w:b/>
          <w:bCs/>
          <w:sz w:val="28"/>
        </w:rPr>
        <w:t>Flood Mitigation Measure:</w:t>
      </w:r>
    </w:p>
    <w:p w14:paraId="497C0F04" w14:textId="77777777" w:rsidR="00C63B30" w:rsidRPr="00B3430C" w:rsidRDefault="00C63B30" w:rsidP="00C63B30">
      <w:pPr>
        <w:autoSpaceDE w:val="0"/>
        <w:autoSpaceDN w:val="0"/>
        <w:adjustRightInd w:val="0"/>
        <w:ind w:left="720"/>
        <w:rPr>
          <w:rFonts w:ascii="Arial" w:hAnsi="Arial" w:cs="Arial"/>
          <w:bCs/>
        </w:rPr>
      </w:pPr>
      <w:r w:rsidRPr="00B3430C">
        <w:rPr>
          <w:rFonts w:ascii="Arial" w:hAnsi="Arial" w:cs="Arial"/>
          <w:bCs/>
        </w:rPr>
        <w:t>Any measure which reduces flood damage to a building by (1) preventing flood waters from inundating the building (e.g., elevating a building above the estimated flood elevation), or (2) decreasing the damage which flood inundation would cause to a building (e.g., elevating electrical and other flood-susceptible components of the building above the flood elevation and retrofitting the portions of the building which would be inundated with flood-resistant materials).</w:t>
      </w:r>
    </w:p>
    <w:p w14:paraId="3758E34C"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6814A217"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Flood, Riverine:</w:t>
      </w:r>
    </w:p>
    <w:p w14:paraId="7A9B3121" w14:textId="77777777" w:rsidR="00C63B30" w:rsidRPr="00B3430C" w:rsidRDefault="00C63B30" w:rsidP="00C63B30">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A type of inland flooding usually associated with a watercourse (e.g., river, stream) which results in water overflowing the banks of the watercourse and inundating adjacent areas with moving water. The velocity of the floodwater can be a major factor in the resulting damage and injuries associated with the flood.</w:t>
      </w:r>
    </w:p>
    <w:p w14:paraId="2EB8CAF5"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024ED82C"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r w:rsidRPr="00B3430C">
        <w:rPr>
          <w:rFonts w:ascii="Arial" w:hAnsi="Arial" w:cs="Arial"/>
          <w:b/>
          <w:bCs/>
          <w:sz w:val="28"/>
        </w:rPr>
        <w:t>Flood, Surface Water:</w:t>
      </w:r>
    </w:p>
    <w:p w14:paraId="57F0FA65" w14:textId="77777777" w:rsidR="00424A5E" w:rsidRDefault="00C63B30" w:rsidP="00C63B30">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 xml:space="preserve">Flooding caused by the accumulation of above-ground water which is not associated with a specific watercourse or water body, including flooding of </w:t>
      </w:r>
    </w:p>
    <w:p w14:paraId="25C7C82F" w14:textId="031BAE0E" w:rsidR="00C63B30" w:rsidRPr="00B3430C" w:rsidRDefault="00C63B30" w:rsidP="00C63B30">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 xml:space="preserve">urban areas (e.g., streets). </w:t>
      </w:r>
    </w:p>
    <w:p w14:paraId="7C576F64" w14:textId="77777777" w:rsidR="00C63B30" w:rsidRPr="00B3430C" w:rsidRDefault="00C63B30" w:rsidP="00C63B30">
      <w:pPr>
        <w:autoSpaceDE w:val="0"/>
        <w:autoSpaceDN w:val="0"/>
        <w:adjustRightInd w:val="0"/>
        <w:rPr>
          <w:rFonts w:ascii="Arial" w:hAnsi="Arial" w:cs="Arial"/>
          <w:b/>
          <w:bCs/>
          <w:sz w:val="28"/>
        </w:rPr>
      </w:pPr>
    </w:p>
    <w:p w14:paraId="415948A3" w14:textId="77777777" w:rsidR="00C63B30" w:rsidRPr="00B3430C" w:rsidRDefault="00C63B30" w:rsidP="00C63B30">
      <w:pPr>
        <w:autoSpaceDE w:val="0"/>
        <w:autoSpaceDN w:val="0"/>
        <w:adjustRightInd w:val="0"/>
        <w:rPr>
          <w:rFonts w:ascii="Arial" w:hAnsi="Arial" w:cs="Arial"/>
          <w:b/>
          <w:bCs/>
          <w:sz w:val="28"/>
        </w:rPr>
      </w:pPr>
      <w:r w:rsidRPr="00B3430C">
        <w:rPr>
          <w:rFonts w:ascii="Arial" w:hAnsi="Arial" w:cs="Arial"/>
          <w:b/>
          <w:bCs/>
          <w:sz w:val="28"/>
        </w:rPr>
        <w:t>Floodplain:</w:t>
      </w:r>
    </w:p>
    <w:p w14:paraId="1944720E" w14:textId="77777777" w:rsidR="00C63B30" w:rsidRPr="00B3430C" w:rsidRDefault="00C63B30" w:rsidP="00C63B30">
      <w:pPr>
        <w:autoSpaceDE w:val="0"/>
        <w:autoSpaceDN w:val="0"/>
        <w:adjustRightInd w:val="0"/>
        <w:ind w:left="720"/>
        <w:rPr>
          <w:rFonts w:ascii="Arial" w:hAnsi="Arial" w:cs="Arial"/>
          <w:bCs/>
        </w:rPr>
      </w:pPr>
      <w:r w:rsidRPr="00B3430C">
        <w:rPr>
          <w:rFonts w:ascii="Arial" w:hAnsi="Arial" w:cs="Arial"/>
          <w:bCs/>
        </w:rPr>
        <w:t>Any land area susceptible to being inundated by floodwaters from any source.</w:t>
      </w:r>
    </w:p>
    <w:p w14:paraId="71D83895" w14:textId="77777777" w:rsidR="00C63B30" w:rsidRPr="00B3430C" w:rsidRDefault="00C63B30" w:rsidP="00C63B30">
      <w:pPr>
        <w:autoSpaceDE w:val="0"/>
        <w:autoSpaceDN w:val="0"/>
        <w:adjustRightInd w:val="0"/>
        <w:rPr>
          <w:rFonts w:ascii="Arial" w:hAnsi="Arial" w:cs="Arial"/>
          <w:b/>
          <w:bCs/>
          <w:sz w:val="28"/>
        </w:rPr>
      </w:pPr>
    </w:p>
    <w:p w14:paraId="0EFFA07F" w14:textId="77777777" w:rsidR="00C63B30" w:rsidRPr="00B3430C" w:rsidRDefault="00C63B30" w:rsidP="00C63B30">
      <w:pPr>
        <w:autoSpaceDE w:val="0"/>
        <w:autoSpaceDN w:val="0"/>
        <w:adjustRightInd w:val="0"/>
        <w:rPr>
          <w:rFonts w:ascii="Arial" w:hAnsi="Arial" w:cs="Arial"/>
          <w:b/>
          <w:bCs/>
          <w:sz w:val="28"/>
        </w:rPr>
      </w:pPr>
      <w:r w:rsidRPr="00B3430C">
        <w:rPr>
          <w:rFonts w:ascii="Arial" w:hAnsi="Arial" w:cs="Arial"/>
          <w:b/>
          <w:bCs/>
          <w:sz w:val="28"/>
        </w:rPr>
        <w:t>Floodwater:</w:t>
      </w:r>
    </w:p>
    <w:p w14:paraId="7FBCDF0E" w14:textId="77777777" w:rsidR="00C63B30" w:rsidRPr="00B3430C" w:rsidRDefault="00C63B30" w:rsidP="00C63B30">
      <w:pPr>
        <w:autoSpaceDE w:val="0"/>
        <w:autoSpaceDN w:val="0"/>
        <w:adjustRightInd w:val="0"/>
        <w:ind w:left="720"/>
        <w:rPr>
          <w:rFonts w:ascii="Arial" w:hAnsi="Arial" w:cs="Arial"/>
          <w:bCs/>
        </w:rPr>
      </w:pPr>
      <w:r w:rsidRPr="00B3430C">
        <w:rPr>
          <w:rFonts w:ascii="Arial" w:hAnsi="Arial" w:cs="Arial"/>
          <w:bCs/>
        </w:rPr>
        <w:t>The water that inundates an area during a flood, usually containing debris and possible contaminants.</w:t>
      </w:r>
    </w:p>
    <w:p w14:paraId="0BC621C3"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bCs/>
          <w:sz w:val="28"/>
        </w:rPr>
      </w:pPr>
    </w:p>
    <w:p w14:paraId="4B09EB1D"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bCs/>
          <w:sz w:val="28"/>
        </w:rPr>
      </w:pPr>
      <w:r w:rsidRPr="00B3430C">
        <w:rPr>
          <w:rFonts w:ascii="Arial" w:hAnsi="Arial" w:cs="Arial"/>
          <w:b/>
          <w:bCs/>
          <w:sz w:val="28"/>
        </w:rPr>
        <w:t>Flow Velocity:</w:t>
      </w:r>
    </w:p>
    <w:p w14:paraId="568D96FE"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The velocity of water as it moves within a channel or over</w:t>
      </w:r>
      <w:r>
        <w:rPr>
          <w:rFonts w:ascii="Arial" w:hAnsi="Arial" w:cs="Arial"/>
          <w:bCs/>
        </w:rPr>
        <w:t xml:space="preserve"> </w:t>
      </w:r>
      <w:r w:rsidRPr="00B3430C">
        <w:rPr>
          <w:rFonts w:ascii="Arial" w:hAnsi="Arial" w:cs="Arial"/>
          <w:bCs/>
        </w:rPr>
        <w:t>land, usually quantified in feet per second (ft/s).</w:t>
      </w:r>
    </w:p>
    <w:p w14:paraId="10E677DA" w14:textId="77777777" w:rsidR="00C63B30" w:rsidRPr="00B3430C" w:rsidRDefault="00C63B30" w:rsidP="00C63B30">
      <w:pPr>
        <w:autoSpaceDE w:val="0"/>
        <w:autoSpaceDN w:val="0"/>
        <w:adjustRightInd w:val="0"/>
        <w:rPr>
          <w:rFonts w:ascii="Arial" w:hAnsi="Arial" w:cs="Arial"/>
          <w:b/>
          <w:bCs/>
          <w:sz w:val="28"/>
        </w:rPr>
      </w:pPr>
    </w:p>
    <w:p w14:paraId="7490970C" w14:textId="77777777" w:rsidR="00C63B30" w:rsidRPr="00B3430C" w:rsidRDefault="00C63B30" w:rsidP="00C63B30">
      <w:pPr>
        <w:autoSpaceDE w:val="0"/>
        <w:autoSpaceDN w:val="0"/>
        <w:adjustRightInd w:val="0"/>
        <w:rPr>
          <w:rFonts w:ascii="Arial" w:hAnsi="Arial" w:cs="Arial"/>
          <w:b/>
          <w:bCs/>
          <w:sz w:val="28"/>
        </w:rPr>
      </w:pPr>
      <w:r w:rsidRPr="00B3430C">
        <w:rPr>
          <w:rFonts w:ascii="Arial" w:hAnsi="Arial" w:cs="Arial"/>
          <w:b/>
          <w:bCs/>
          <w:sz w:val="28"/>
        </w:rPr>
        <w:t>Flowchart:</w:t>
      </w:r>
    </w:p>
    <w:p w14:paraId="1668E0DC" w14:textId="77777777" w:rsidR="00424A5E" w:rsidRDefault="00C63B30" w:rsidP="00C63B30">
      <w:pPr>
        <w:autoSpaceDE w:val="0"/>
        <w:autoSpaceDN w:val="0"/>
        <w:adjustRightInd w:val="0"/>
        <w:ind w:left="720"/>
        <w:rPr>
          <w:rFonts w:ascii="Arial" w:hAnsi="Arial" w:cs="Arial"/>
        </w:rPr>
      </w:pPr>
      <w:r w:rsidRPr="00B3430C">
        <w:rPr>
          <w:rFonts w:ascii="Arial" w:hAnsi="Arial" w:cs="Arial"/>
        </w:rPr>
        <w:t xml:space="preserve">A diagram that visually depicts information moving through a system identified </w:t>
      </w:r>
    </w:p>
    <w:p w14:paraId="6A149F79" w14:textId="77777777" w:rsidR="00424A5E" w:rsidRDefault="00C63B30" w:rsidP="00C63B30">
      <w:pPr>
        <w:autoSpaceDE w:val="0"/>
        <w:autoSpaceDN w:val="0"/>
        <w:adjustRightInd w:val="0"/>
        <w:ind w:left="720"/>
        <w:rPr>
          <w:rFonts w:ascii="Arial" w:hAnsi="Arial" w:cs="Arial"/>
        </w:rPr>
      </w:pPr>
      <w:r w:rsidRPr="00B3430C">
        <w:rPr>
          <w:rFonts w:ascii="Arial" w:hAnsi="Arial" w:cs="Arial"/>
        </w:rPr>
        <w:t xml:space="preserve">by iconic representations of components. Components are interconnected by pathways frequently represented by arrows. Examples of flowcharts are flow </w:t>
      </w:r>
    </w:p>
    <w:p w14:paraId="344DBDC1" w14:textId="77777777" w:rsidR="00424A5E" w:rsidRDefault="00C63B30" w:rsidP="00C63B30">
      <w:pPr>
        <w:autoSpaceDE w:val="0"/>
        <w:autoSpaceDN w:val="0"/>
        <w:adjustRightInd w:val="0"/>
        <w:ind w:left="720"/>
        <w:rPr>
          <w:rFonts w:ascii="Arial" w:hAnsi="Arial" w:cs="Arial"/>
        </w:rPr>
      </w:pPr>
      <w:r w:rsidRPr="00B3430C">
        <w:rPr>
          <w:rFonts w:ascii="Arial" w:hAnsi="Arial" w:cs="Arial"/>
        </w:rPr>
        <w:t xml:space="preserve">of data and control, and flow of information in a system comprised of people </w:t>
      </w:r>
    </w:p>
    <w:p w14:paraId="69FF91AE" w14:textId="3436C5C4" w:rsidR="00C63B30" w:rsidRPr="00B3430C" w:rsidRDefault="00C63B30" w:rsidP="00C63B30">
      <w:pPr>
        <w:autoSpaceDE w:val="0"/>
        <w:autoSpaceDN w:val="0"/>
        <w:adjustRightInd w:val="0"/>
        <w:ind w:left="720"/>
        <w:rPr>
          <w:rFonts w:ascii="Arial" w:hAnsi="Arial" w:cs="Arial"/>
        </w:rPr>
      </w:pPr>
      <w:r w:rsidRPr="00B3430C">
        <w:rPr>
          <w:rFonts w:ascii="Arial" w:hAnsi="Arial" w:cs="Arial"/>
        </w:rPr>
        <w:t>and machines.</w:t>
      </w:r>
    </w:p>
    <w:p w14:paraId="0C84B6D3" w14:textId="77777777" w:rsidR="00C63B30" w:rsidRPr="00B3430C" w:rsidRDefault="00C63B30" w:rsidP="00C63B30">
      <w:pPr>
        <w:tabs>
          <w:tab w:val="left" w:pos="-1440"/>
        </w:tabs>
        <w:ind w:left="2160" w:hanging="2160"/>
        <w:rPr>
          <w:rFonts w:ascii="Arial" w:hAnsi="Arial" w:cs="Arial"/>
        </w:rPr>
      </w:pPr>
      <w:r w:rsidRPr="00B3430C">
        <w:rPr>
          <w:rFonts w:ascii="Arial" w:hAnsi="Arial" w:cs="Arial"/>
          <w:b/>
          <w:sz w:val="28"/>
        </w:rPr>
        <w:lastRenderedPageBreak/>
        <w:t>Forward Speed</w:t>
      </w:r>
      <w:r w:rsidRPr="00B3430C">
        <w:rPr>
          <w:rFonts w:ascii="Arial" w:hAnsi="Arial" w:cs="Arial"/>
          <w:b/>
          <w:bCs/>
          <w:sz w:val="28"/>
        </w:rPr>
        <w:t>:</w:t>
      </w:r>
      <w:r w:rsidRPr="00B3430C">
        <w:rPr>
          <w:rFonts w:ascii="Arial" w:hAnsi="Arial" w:cs="Arial"/>
          <w:sz w:val="28"/>
        </w:rPr>
        <w:tab/>
      </w:r>
    </w:p>
    <w:p w14:paraId="5A6684BB" w14:textId="77777777" w:rsidR="00C63B30" w:rsidRPr="00B3430C" w:rsidRDefault="00C63B30" w:rsidP="00C63B30">
      <w:pPr>
        <w:tabs>
          <w:tab w:val="left" w:pos="-1440"/>
        </w:tabs>
        <w:ind w:left="720"/>
        <w:rPr>
          <w:rFonts w:ascii="Arial" w:hAnsi="Arial" w:cs="Arial"/>
          <w:sz w:val="28"/>
        </w:rPr>
      </w:pPr>
      <w:r w:rsidRPr="00B3430C">
        <w:rPr>
          <w:rFonts w:ascii="Arial" w:hAnsi="Arial" w:cs="Arial"/>
        </w:rPr>
        <w:t>The forward speed at which a tropical cyclone is moving along the earth’s surface. This is not the speed at which winds are circulating around the tropical cyclone. A forward speed of 3 mph is slow; a forward speed of 10-15 mph is average; a forward speed of 20-30 mph is fast.</w:t>
      </w:r>
    </w:p>
    <w:p w14:paraId="29FEF019" w14:textId="77777777" w:rsidR="00C63B30"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bCs/>
          <w:sz w:val="28"/>
        </w:rPr>
      </w:pPr>
    </w:p>
    <w:p w14:paraId="344DB3B8"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bCs/>
          <w:sz w:val="28"/>
        </w:rPr>
      </w:pPr>
      <w:r w:rsidRPr="00B3430C">
        <w:rPr>
          <w:rFonts w:ascii="Arial" w:hAnsi="Arial" w:cs="Arial"/>
          <w:b/>
          <w:bCs/>
          <w:sz w:val="28"/>
        </w:rPr>
        <w:t>Frequency Distribution:</w:t>
      </w:r>
    </w:p>
    <w:p w14:paraId="23F45C02"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Division of a sample of observations into a number of classes together with the number of observations in each class.</w:t>
      </w:r>
    </w:p>
    <w:p w14:paraId="707A7B1C"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bCs/>
          <w:sz w:val="28"/>
        </w:rPr>
      </w:pPr>
    </w:p>
    <w:p w14:paraId="25D1DED4"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bCs/>
          <w:sz w:val="28"/>
        </w:rPr>
      </w:pPr>
      <w:r w:rsidRPr="00B3430C">
        <w:rPr>
          <w:rFonts w:ascii="Arial" w:hAnsi="Arial" w:cs="Arial"/>
          <w:b/>
          <w:bCs/>
          <w:sz w:val="28"/>
        </w:rPr>
        <w:t>Function:</w:t>
      </w:r>
    </w:p>
    <w:p w14:paraId="7F5E3604" w14:textId="77777777" w:rsidR="00C63B30" w:rsidRPr="00B3430C" w:rsidRDefault="00C63B30" w:rsidP="00C63B30">
      <w:pPr>
        <w:pStyle w:val="BodyTextIndent"/>
        <w:spacing w:after="0"/>
        <w:ind w:left="720"/>
        <w:rPr>
          <w:rFonts w:ascii="Arial" w:hAnsi="Arial" w:cs="Arial"/>
        </w:rPr>
      </w:pPr>
      <w:r w:rsidRPr="00B3430C">
        <w:rPr>
          <w:rFonts w:ascii="Arial" w:hAnsi="Arial" w:cs="Arial"/>
        </w:rPr>
        <w:t>(1) In programming languages, a subprogram, usually with formal parameters, that produces a data value that it returns to the place of the invocation. A function may also produce other changes through the use of parameters. (2) A specific purpose of an entity or its characteristic action.</w:t>
      </w:r>
    </w:p>
    <w:p w14:paraId="5C4B30D6"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bCs/>
          <w:sz w:val="28"/>
        </w:rPr>
      </w:pPr>
    </w:p>
    <w:p w14:paraId="4B9D6579"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bCs/>
          <w:sz w:val="28"/>
        </w:rPr>
      </w:pPr>
      <w:r w:rsidRPr="00B3430C">
        <w:rPr>
          <w:rFonts w:ascii="Arial" w:hAnsi="Arial" w:cs="Arial"/>
          <w:b/>
          <w:bCs/>
          <w:sz w:val="28"/>
        </w:rPr>
        <w:t>Functionality:</w:t>
      </w:r>
    </w:p>
    <w:p w14:paraId="704AA3BA" w14:textId="77777777" w:rsidR="00C63B30" w:rsidRPr="00B3430C" w:rsidRDefault="00C63B30" w:rsidP="00C63B30">
      <w:pPr>
        <w:autoSpaceDE w:val="0"/>
        <w:autoSpaceDN w:val="0"/>
        <w:adjustRightInd w:val="0"/>
        <w:ind w:left="720"/>
        <w:rPr>
          <w:rFonts w:ascii="Arial" w:hAnsi="Arial" w:cs="Arial"/>
        </w:rPr>
      </w:pPr>
      <w:r w:rsidRPr="00B3430C">
        <w:rPr>
          <w:rFonts w:ascii="Arial" w:hAnsi="Arial" w:cs="Arial"/>
        </w:rPr>
        <w:t xml:space="preserve">The degree to which the intended function of an entity is realized. </w:t>
      </w:r>
      <w:r w:rsidRPr="00B3430C">
        <w:rPr>
          <w:rFonts w:ascii="Arial" w:hAnsi="Arial" w:cs="Arial"/>
          <w:i/>
        </w:rPr>
        <w:t>See also</w:t>
      </w:r>
      <w:r w:rsidRPr="00B3430C">
        <w:rPr>
          <w:rFonts w:ascii="Arial" w:hAnsi="Arial" w:cs="Arial"/>
        </w:rPr>
        <w:t xml:space="preserve">: </w:t>
      </w:r>
      <w:r w:rsidRPr="00B3430C">
        <w:rPr>
          <w:rFonts w:ascii="Arial" w:hAnsi="Arial" w:cs="Arial"/>
          <w:b/>
        </w:rPr>
        <w:t>Function</w:t>
      </w:r>
      <w:r w:rsidRPr="00B3430C">
        <w:rPr>
          <w:rFonts w:ascii="Arial" w:hAnsi="Arial" w:cs="Arial"/>
        </w:rPr>
        <w:t>.</w:t>
      </w:r>
    </w:p>
    <w:p w14:paraId="7A780F6D" w14:textId="77777777" w:rsidR="00C63B30" w:rsidRDefault="00C63B30" w:rsidP="00C63B30">
      <w:pPr>
        <w:tabs>
          <w:tab w:val="left" w:pos="-1440"/>
        </w:tabs>
        <w:ind w:left="2880" w:hanging="2880"/>
        <w:rPr>
          <w:rFonts w:ascii="Arial" w:hAnsi="Arial" w:cs="Arial"/>
          <w:b/>
          <w:sz w:val="28"/>
        </w:rPr>
      </w:pPr>
    </w:p>
    <w:p w14:paraId="6AF4C859" w14:textId="77777777" w:rsidR="00C63B30" w:rsidRPr="00B3430C" w:rsidRDefault="00C63B30" w:rsidP="00C63B30">
      <w:pPr>
        <w:tabs>
          <w:tab w:val="left" w:pos="-1440"/>
        </w:tabs>
        <w:ind w:left="2880" w:hanging="2880"/>
        <w:rPr>
          <w:rFonts w:ascii="Arial" w:hAnsi="Arial" w:cs="Arial"/>
          <w:b/>
          <w:color w:val="FF0000"/>
          <w:sz w:val="28"/>
        </w:rPr>
      </w:pPr>
      <w:r w:rsidRPr="00B3430C">
        <w:rPr>
          <w:rFonts w:ascii="Arial" w:hAnsi="Arial" w:cs="Arial"/>
          <w:b/>
          <w:sz w:val="28"/>
        </w:rPr>
        <w:t>Fundamental Engineering Principles:</w:t>
      </w:r>
    </w:p>
    <w:p w14:paraId="4BB6F2FF" w14:textId="77777777" w:rsidR="00C63B30" w:rsidRPr="00B3430C" w:rsidRDefault="00C63B30" w:rsidP="00C63B30">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rPr>
      </w:pPr>
      <w:r w:rsidRPr="00B3430C">
        <w:rPr>
          <w:rFonts w:ascii="Arial" w:hAnsi="Arial" w:cs="Arial"/>
        </w:rPr>
        <w:tab/>
        <w:t>The basic engineering tools, physical laws, rules, or assumptions from which other engineering tools can be derived.</w:t>
      </w:r>
    </w:p>
    <w:p w14:paraId="4494F36F"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p>
    <w:p w14:paraId="214BB827"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rPr>
      </w:pPr>
      <w:r w:rsidRPr="00B3430C">
        <w:rPr>
          <w:rFonts w:ascii="Arial" w:hAnsi="Arial" w:cs="Arial"/>
          <w:b/>
          <w:sz w:val="28"/>
        </w:rPr>
        <w:t>Geocoding:</w:t>
      </w:r>
      <w:r w:rsidRPr="00B3430C">
        <w:rPr>
          <w:rFonts w:ascii="Arial" w:hAnsi="Arial" w:cs="Arial"/>
        </w:rPr>
        <w:t xml:space="preserve"> </w:t>
      </w:r>
      <w:r w:rsidRPr="00B3430C">
        <w:rPr>
          <w:rFonts w:ascii="Arial" w:hAnsi="Arial" w:cs="Arial"/>
        </w:rPr>
        <w:tab/>
      </w:r>
    </w:p>
    <w:p w14:paraId="70E466F0"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Assignment of a location to geographic coordinates.</w:t>
      </w:r>
    </w:p>
    <w:p w14:paraId="054DFCED"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1BECCDC4"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Geographic Grid:</w:t>
      </w:r>
    </w:p>
    <w:p w14:paraId="252B7872" w14:textId="77777777" w:rsidR="00424A5E"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An array of cells used to define geographic space. Each cell stores a numeric value that represents a geographic attribute (e.g., elevation) for that unit of space. Data from the grid cells can be compiled into a set of contours or used </w:t>
      </w:r>
    </w:p>
    <w:p w14:paraId="2FF6B62A" w14:textId="77777777" w:rsidR="00424A5E"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to create a three-dimensional surface. When the grid is drawn as a map, cells </w:t>
      </w:r>
    </w:p>
    <w:p w14:paraId="669E9E7C" w14:textId="0FB86491"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are often assigned colors according to their numeric value. Each grid cell is referenced by its </w:t>
      </w:r>
      <w:r w:rsidRPr="00B3430C">
        <w:rPr>
          <w:rFonts w:ascii="Arial" w:hAnsi="Arial" w:cs="Arial"/>
          <w:i/>
        </w:rPr>
        <w:t>x,y</w:t>
      </w:r>
      <w:r w:rsidRPr="00B3430C">
        <w:rPr>
          <w:rFonts w:ascii="Arial" w:hAnsi="Arial" w:cs="Arial"/>
        </w:rPr>
        <w:t xml:space="preserve"> coordinate location.</w:t>
      </w:r>
    </w:p>
    <w:p w14:paraId="6E32E36B"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314B810C"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Geographic Information System (GIS):</w:t>
      </w:r>
    </w:p>
    <w:p w14:paraId="5E0099FD" w14:textId="77777777" w:rsidR="00424A5E"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An integrated collection of computer software and data used to review and manage information about geographic places, analyze spatial relationships, </w:t>
      </w:r>
    </w:p>
    <w:p w14:paraId="38A288E5" w14:textId="26B73889"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and model spatial processes. A GIS provides a framework for gathering and organizing spatial data and related information so that it can be displayed and analyzed.</w:t>
      </w:r>
    </w:p>
    <w:p w14:paraId="4E6A835F"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673EA69B"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Geographic Location Data:</w:t>
      </w:r>
    </w:p>
    <w:p w14:paraId="698A7301" w14:textId="77777777" w:rsidR="00C63B30" w:rsidRPr="00B3430C" w:rsidRDefault="00C63B30" w:rsidP="00C63B30">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Information related to the geocoding process within the model software.</w:t>
      </w:r>
    </w:p>
    <w:p w14:paraId="7F6AE060"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422EBC1C"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rPr>
      </w:pPr>
      <w:r w:rsidRPr="00B3430C">
        <w:rPr>
          <w:rFonts w:ascii="Arial" w:hAnsi="Arial" w:cs="Arial"/>
          <w:b/>
          <w:sz w:val="28"/>
        </w:rPr>
        <w:lastRenderedPageBreak/>
        <w:t xml:space="preserve">Ground Up Loss: </w:t>
      </w:r>
    </w:p>
    <w:p w14:paraId="15F3541E"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Loss to a structure or location prior to the application of a deductible, policy limit, coinsurance penalty, depreciation, exclusion, or other policy provision.</w:t>
      </w:r>
    </w:p>
    <w:p w14:paraId="32EEC37D"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0CCE5BEB"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rPr>
      </w:pPr>
      <w:r w:rsidRPr="00B3430C">
        <w:rPr>
          <w:rFonts w:ascii="Arial" w:hAnsi="Arial" w:cs="Arial"/>
          <w:b/>
          <w:sz w:val="28"/>
        </w:rPr>
        <w:t>Guaranteed Replacement Cost:</w:t>
      </w:r>
      <w:r w:rsidRPr="00B3430C">
        <w:rPr>
          <w:rFonts w:ascii="Arial" w:hAnsi="Arial" w:cs="Arial"/>
        </w:rPr>
        <w:t xml:space="preserve"> </w:t>
      </w:r>
    </w:p>
    <w:p w14:paraId="63A9011D"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A policy provision in which the insurer agrees to pay losses on a replacement cost basis even if in excess of the policy limit.</w:t>
      </w:r>
    </w:p>
    <w:p w14:paraId="659C9EF5"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448B0CA6"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Gust Factor:</w:t>
      </w:r>
    </w:p>
    <w:p w14:paraId="6CBFE67F" w14:textId="77777777" w:rsidR="00424A5E" w:rsidRDefault="00C63B30" w:rsidP="00C63B30">
      <w:pPr>
        <w:tabs>
          <w:tab w:val="left" w:pos="-1440"/>
          <w:tab w:val="left" w:pos="-1350"/>
          <w:tab w:val="left" w:pos="-630"/>
          <w:tab w:val="left" w:pos="0"/>
          <w:tab w:val="left" w:pos="1260"/>
          <w:tab w:val="left" w:pos="144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Maximum ratio of the windspeed averaged over a short interval of time (such </w:t>
      </w:r>
    </w:p>
    <w:p w14:paraId="25710882" w14:textId="58205DEB" w:rsidR="00C63B30" w:rsidRPr="00B3430C" w:rsidRDefault="00C63B30" w:rsidP="00C63B30">
      <w:pPr>
        <w:tabs>
          <w:tab w:val="left" w:pos="-1440"/>
          <w:tab w:val="left" w:pos="-1350"/>
          <w:tab w:val="left" w:pos="-630"/>
          <w:tab w:val="left" w:pos="0"/>
          <w:tab w:val="left" w:pos="1260"/>
          <w:tab w:val="left" w:pos="144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as 3 or 10 seconds) to the mean windspeed.</w:t>
      </w:r>
    </w:p>
    <w:p w14:paraId="7C6032A6"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1183F8D4"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rPr>
      </w:pPr>
      <w:r w:rsidRPr="00B3430C">
        <w:rPr>
          <w:rFonts w:ascii="Arial" w:hAnsi="Arial" w:cs="Arial"/>
          <w:b/>
          <w:sz w:val="28"/>
        </w:rPr>
        <w:t>Homeowner Insurance Policy (HO):</w:t>
      </w:r>
      <w:r w:rsidRPr="00B3430C">
        <w:rPr>
          <w:rFonts w:ascii="Arial" w:hAnsi="Arial" w:cs="Arial"/>
        </w:rPr>
        <w:t xml:space="preserve">  </w:t>
      </w:r>
    </w:p>
    <w:p w14:paraId="0EED8D7F"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A package policy for the homeowner that typically combines protection on the structure and contents, additional living expense protection, and personal liability insurance. Homeowner’s policies were first developed in the 1950s. Prior to that time, homeowners wishing coverage for fire, theft, and liability had to purchase three separate policies. Homeowner’s policies do not cover earthquake or flood. These are sold separately.</w:t>
      </w:r>
    </w:p>
    <w:p w14:paraId="4A5A089E"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p>
    <w:p w14:paraId="7B097A2C"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r w:rsidRPr="00B3430C">
        <w:rPr>
          <w:rFonts w:ascii="Arial" w:hAnsi="Arial" w:cs="Arial"/>
          <w:b/>
          <w:bCs/>
          <w:sz w:val="28"/>
        </w:rPr>
        <w:t>Human-Computer Interaction (HCI):</w:t>
      </w:r>
    </w:p>
    <w:p w14:paraId="5DF6957D" w14:textId="77777777" w:rsidR="00424A5E" w:rsidRDefault="00C63B30" w:rsidP="00C63B30">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A multidisciplinary field focusing on the interactions between humans (i.e., </w:t>
      </w:r>
    </w:p>
    <w:p w14:paraId="7875FF96" w14:textId="77777777" w:rsidR="00424A5E" w:rsidRDefault="00424A5E" w:rsidP="00C63B30">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Pr>
          <w:rFonts w:ascii="Arial" w:hAnsi="Arial" w:cs="Arial"/>
        </w:rPr>
        <w:t>u</w:t>
      </w:r>
      <w:r w:rsidR="00C63B30" w:rsidRPr="00B3430C">
        <w:rPr>
          <w:rFonts w:ascii="Arial" w:hAnsi="Arial" w:cs="Arial"/>
        </w:rPr>
        <w:t xml:space="preserve">sers) and computer technology. The principles of HCI focus on the design </w:t>
      </w:r>
    </w:p>
    <w:p w14:paraId="2B4347B1" w14:textId="77777777" w:rsidR="00424A5E" w:rsidRDefault="00C63B30" w:rsidP="00C63B30">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of user interfaces and common design guidelines for improving the usability </w:t>
      </w:r>
    </w:p>
    <w:p w14:paraId="35A0F5F4" w14:textId="61DB0B09" w:rsidR="00C63B30" w:rsidRPr="00B3430C" w:rsidRDefault="00C63B30" w:rsidP="00C63B30">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
          <w:bCs/>
          <w:sz w:val="28"/>
        </w:rPr>
      </w:pPr>
      <w:r w:rsidRPr="00B3430C">
        <w:rPr>
          <w:rFonts w:ascii="Arial" w:hAnsi="Arial" w:cs="Arial"/>
        </w:rPr>
        <w:t>of user interfaces.</w:t>
      </w:r>
    </w:p>
    <w:p w14:paraId="7B0850CD"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p>
    <w:p w14:paraId="0910CD66"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r w:rsidRPr="00B3430C">
        <w:rPr>
          <w:rFonts w:ascii="Arial" w:hAnsi="Arial" w:cs="Arial"/>
          <w:b/>
          <w:bCs/>
          <w:sz w:val="28"/>
        </w:rPr>
        <w:t>Human Factors:</w:t>
      </w:r>
    </w:p>
    <w:p w14:paraId="64A47E85" w14:textId="77777777" w:rsidR="00C63B30" w:rsidRPr="00B3430C" w:rsidRDefault="00C63B30" w:rsidP="00C63B30">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Study of the interrelationships between humans, the tools they use, and the environment in which they live and work. </w:t>
      </w:r>
      <w:r w:rsidRPr="00B3430C">
        <w:rPr>
          <w:rFonts w:ascii="Arial" w:hAnsi="Arial" w:cs="Arial"/>
          <w:i/>
        </w:rPr>
        <w:t>See also</w:t>
      </w:r>
      <w:r w:rsidRPr="00B3430C">
        <w:rPr>
          <w:rFonts w:ascii="Arial" w:hAnsi="Arial" w:cs="Arial"/>
        </w:rPr>
        <w:t xml:space="preserve">: </w:t>
      </w:r>
      <w:r w:rsidRPr="00B3430C">
        <w:rPr>
          <w:rFonts w:ascii="Arial" w:hAnsi="Arial" w:cs="Arial"/>
          <w:b/>
        </w:rPr>
        <w:t>User Interface</w:t>
      </w:r>
      <w:r w:rsidRPr="00B3430C">
        <w:rPr>
          <w:rFonts w:ascii="Arial" w:hAnsi="Arial" w:cs="Arial"/>
          <w:bCs/>
        </w:rPr>
        <w:t>.</w:t>
      </w:r>
      <w:r w:rsidRPr="00B3430C">
        <w:rPr>
          <w:rFonts w:ascii="Arial" w:hAnsi="Arial" w:cs="Arial"/>
        </w:rPr>
        <w:t xml:space="preserve"> </w:t>
      </w:r>
    </w:p>
    <w:p w14:paraId="1596A490" w14:textId="77777777" w:rsidR="00C63B30" w:rsidRPr="00B3430C" w:rsidRDefault="00C63B30" w:rsidP="00C63B30">
      <w:pPr>
        <w:tabs>
          <w:tab w:val="left" w:pos="-1440"/>
        </w:tabs>
        <w:ind w:left="2160" w:hanging="2160"/>
        <w:rPr>
          <w:rFonts w:ascii="Arial" w:hAnsi="Arial" w:cs="Arial"/>
          <w:b/>
          <w:sz w:val="28"/>
        </w:rPr>
      </w:pPr>
    </w:p>
    <w:p w14:paraId="4F33DF89" w14:textId="77777777" w:rsidR="00C63B30" w:rsidRPr="00B3430C" w:rsidRDefault="00C63B30" w:rsidP="00C63B30">
      <w:pPr>
        <w:tabs>
          <w:tab w:val="left" w:pos="-1440"/>
        </w:tabs>
        <w:ind w:left="2160" w:hanging="2160"/>
        <w:rPr>
          <w:rFonts w:ascii="Arial" w:hAnsi="Arial" w:cs="Arial"/>
          <w:b/>
          <w:bCs/>
          <w:sz w:val="28"/>
        </w:rPr>
      </w:pPr>
      <w:r w:rsidRPr="00B3430C">
        <w:rPr>
          <w:rFonts w:ascii="Arial" w:hAnsi="Arial" w:cs="Arial"/>
          <w:b/>
          <w:sz w:val="28"/>
        </w:rPr>
        <w:t>Hurricane</w:t>
      </w:r>
      <w:r w:rsidRPr="00B3430C">
        <w:rPr>
          <w:rFonts w:ascii="Arial" w:hAnsi="Arial" w:cs="Arial"/>
          <w:b/>
          <w:bCs/>
          <w:sz w:val="28"/>
        </w:rPr>
        <w:t>:</w:t>
      </w:r>
    </w:p>
    <w:p w14:paraId="14135F97" w14:textId="77777777" w:rsidR="00C63B30" w:rsidRPr="00B3430C" w:rsidRDefault="00C63B30" w:rsidP="00C63B30">
      <w:pPr>
        <w:tabs>
          <w:tab w:val="left" w:pos="-1440"/>
        </w:tabs>
        <w:ind w:left="720"/>
        <w:rPr>
          <w:rFonts w:ascii="Arial" w:hAnsi="Arial" w:cs="Arial"/>
        </w:rPr>
      </w:pPr>
      <w:r w:rsidRPr="00B3430C">
        <w:rPr>
          <w:rFonts w:ascii="Arial" w:hAnsi="Arial" w:cs="Arial"/>
        </w:rPr>
        <w:t>A tropical cyclone in which the maximum one-minute average windspeed at 10</w:t>
      </w:r>
      <w:r>
        <w:rPr>
          <w:rFonts w:ascii="Arial" w:hAnsi="Arial" w:cs="Arial"/>
        </w:rPr>
        <w:noBreakHyphen/>
      </w:r>
      <w:r w:rsidRPr="00B3430C">
        <w:rPr>
          <w:rFonts w:ascii="Arial" w:hAnsi="Arial" w:cs="Arial"/>
        </w:rPr>
        <w:t xml:space="preserve">meters height is 74 miles per hour or greater. </w:t>
      </w:r>
    </w:p>
    <w:p w14:paraId="4646EF02" w14:textId="77777777" w:rsidR="00C63B30" w:rsidRPr="00B3430C" w:rsidRDefault="00C63B30" w:rsidP="00C63B30">
      <w:pPr>
        <w:tabs>
          <w:tab w:val="left" w:pos="-1440"/>
        </w:tabs>
        <w:ind w:left="2160" w:hanging="2160"/>
        <w:rPr>
          <w:rFonts w:ascii="Arial" w:hAnsi="Arial" w:cs="Arial"/>
          <w:b/>
          <w:sz w:val="28"/>
        </w:rPr>
      </w:pPr>
    </w:p>
    <w:p w14:paraId="2A4C00AF" w14:textId="77777777" w:rsidR="00C63B30" w:rsidRPr="00B3430C" w:rsidRDefault="00C63B30" w:rsidP="00C63B30">
      <w:pPr>
        <w:tabs>
          <w:tab w:val="left" w:pos="-1440"/>
        </w:tabs>
        <w:ind w:left="2160" w:hanging="2160"/>
        <w:rPr>
          <w:rFonts w:ascii="Arial" w:hAnsi="Arial" w:cs="Arial"/>
          <w:b/>
          <w:sz w:val="28"/>
        </w:rPr>
      </w:pPr>
      <w:r w:rsidRPr="00B3430C">
        <w:rPr>
          <w:rFonts w:ascii="Arial" w:hAnsi="Arial" w:cs="Arial"/>
          <w:b/>
          <w:sz w:val="28"/>
        </w:rPr>
        <w:t>Hurricane Characteristic:</w:t>
      </w:r>
    </w:p>
    <w:p w14:paraId="40C31510" w14:textId="61CBC5D4" w:rsidR="00C63B30" w:rsidRPr="00B3430C" w:rsidRDefault="00C63B30" w:rsidP="00C63B30">
      <w:pPr>
        <w:tabs>
          <w:tab w:val="left" w:pos="-1440"/>
        </w:tabs>
        <w:ind w:left="720"/>
        <w:rPr>
          <w:rFonts w:ascii="Arial" w:hAnsi="Arial" w:cs="Arial"/>
        </w:rPr>
      </w:pPr>
      <w:r w:rsidRPr="00B3430C">
        <w:rPr>
          <w:rFonts w:ascii="Arial" w:hAnsi="Arial" w:cs="Arial"/>
        </w:rPr>
        <w:t>An output of the hurricane model; e.g., modeled windspeed at a particular location, track, intensity variation.</w:t>
      </w:r>
    </w:p>
    <w:p w14:paraId="170BD856" w14:textId="77777777" w:rsidR="00C63B30" w:rsidRPr="00B3430C" w:rsidRDefault="00C63B30" w:rsidP="00C63B30">
      <w:pPr>
        <w:tabs>
          <w:tab w:val="left" w:pos="-1440"/>
        </w:tabs>
        <w:rPr>
          <w:rFonts w:ascii="Arial" w:hAnsi="Arial" w:cs="Arial"/>
          <w:sz w:val="28"/>
          <w:szCs w:val="28"/>
        </w:rPr>
      </w:pPr>
    </w:p>
    <w:p w14:paraId="3C7726B2"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s>
        <w:rPr>
          <w:rFonts w:ascii="Arial" w:hAnsi="Arial" w:cs="Arial"/>
          <w:b/>
          <w:sz w:val="28"/>
        </w:rPr>
      </w:pPr>
      <w:r w:rsidRPr="00B3430C">
        <w:rPr>
          <w:rFonts w:ascii="Arial" w:hAnsi="Arial" w:cs="Arial"/>
          <w:b/>
          <w:sz w:val="28"/>
        </w:rPr>
        <w:t>Hurricane Mitigation Measure:</w:t>
      </w:r>
      <w:r w:rsidRPr="00B3430C">
        <w:rPr>
          <w:rFonts w:ascii="Arial" w:hAnsi="Arial" w:cs="Arial"/>
          <w:b/>
          <w:sz w:val="28"/>
        </w:rPr>
        <w:tab/>
      </w:r>
    </w:p>
    <w:p w14:paraId="42145122" w14:textId="77777777" w:rsidR="00C63B30" w:rsidRPr="00B3430C" w:rsidRDefault="00C63B30" w:rsidP="00C63B30">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A factor or function that improves a structure’s resistance to wind, water infiltration, or missile impact.</w:t>
      </w:r>
    </w:p>
    <w:p w14:paraId="2079505B" w14:textId="77777777" w:rsidR="00C63B30" w:rsidRDefault="00C63B30" w:rsidP="00C63B30">
      <w:pPr>
        <w:tabs>
          <w:tab w:val="left" w:pos="-1440"/>
        </w:tabs>
        <w:ind w:left="2160" w:hanging="2160"/>
        <w:rPr>
          <w:rFonts w:ascii="Arial" w:hAnsi="Arial" w:cs="Arial"/>
          <w:b/>
          <w:sz w:val="28"/>
        </w:rPr>
      </w:pPr>
    </w:p>
    <w:p w14:paraId="690C8614" w14:textId="77777777" w:rsidR="00C63B30" w:rsidRDefault="00C63B30" w:rsidP="00C63B30">
      <w:pPr>
        <w:tabs>
          <w:tab w:val="left" w:pos="-1440"/>
        </w:tabs>
        <w:ind w:left="2160" w:hanging="2160"/>
        <w:rPr>
          <w:rFonts w:ascii="Arial" w:hAnsi="Arial" w:cs="Arial"/>
          <w:b/>
          <w:sz w:val="28"/>
        </w:rPr>
      </w:pPr>
    </w:p>
    <w:p w14:paraId="208090FF" w14:textId="77777777" w:rsidR="00C63B30" w:rsidRDefault="00C63B30" w:rsidP="00C63B30">
      <w:pPr>
        <w:tabs>
          <w:tab w:val="left" w:pos="-1440"/>
        </w:tabs>
        <w:ind w:left="2160" w:hanging="2160"/>
        <w:rPr>
          <w:rFonts w:ascii="Arial" w:hAnsi="Arial" w:cs="Arial"/>
          <w:b/>
          <w:sz w:val="28"/>
        </w:rPr>
      </w:pPr>
    </w:p>
    <w:p w14:paraId="7F475768" w14:textId="77777777" w:rsidR="00C63B30" w:rsidRPr="00B3430C" w:rsidRDefault="00C63B30" w:rsidP="00C63B30">
      <w:pPr>
        <w:tabs>
          <w:tab w:val="left" w:pos="-1440"/>
        </w:tabs>
        <w:ind w:left="2160" w:hanging="2160"/>
        <w:rPr>
          <w:rFonts w:ascii="Arial" w:hAnsi="Arial" w:cs="Arial"/>
          <w:b/>
          <w:sz w:val="28"/>
        </w:rPr>
      </w:pPr>
    </w:p>
    <w:p w14:paraId="6EF129A3" w14:textId="77777777" w:rsidR="00C63B30" w:rsidRPr="00B3430C" w:rsidRDefault="00C63B30" w:rsidP="00C63B30">
      <w:pPr>
        <w:tabs>
          <w:tab w:val="left" w:pos="-1440"/>
        </w:tabs>
        <w:ind w:left="2160" w:hanging="2160"/>
        <w:rPr>
          <w:rFonts w:ascii="Arial" w:hAnsi="Arial" w:cs="Arial"/>
          <w:b/>
          <w:sz w:val="28"/>
        </w:rPr>
      </w:pPr>
      <w:r w:rsidRPr="00B3430C">
        <w:rPr>
          <w:rFonts w:ascii="Arial" w:hAnsi="Arial" w:cs="Arial"/>
          <w:b/>
          <w:sz w:val="28"/>
        </w:rPr>
        <w:lastRenderedPageBreak/>
        <w:t>Hurricane Parameter:</w:t>
      </w:r>
    </w:p>
    <w:p w14:paraId="34D751F8" w14:textId="75E8B714" w:rsidR="00C63B30" w:rsidRDefault="00C63B30" w:rsidP="00C63B30">
      <w:pPr>
        <w:tabs>
          <w:tab w:val="left" w:pos="-1440"/>
        </w:tabs>
        <w:ind w:left="720"/>
        <w:rPr>
          <w:rFonts w:ascii="Arial" w:hAnsi="Arial" w:cs="Arial"/>
        </w:rPr>
      </w:pPr>
      <w:r w:rsidRPr="00B3430C">
        <w:rPr>
          <w:rFonts w:ascii="Arial" w:hAnsi="Arial" w:cs="Arial"/>
        </w:rPr>
        <w:t>An input (generally stochastic) to the hurricane model; e.g., radius of maximum wind, maximum wind, profile factor, instantaneous speed and direction of motion.</w:t>
      </w:r>
    </w:p>
    <w:p w14:paraId="43706565" w14:textId="77777777" w:rsidR="00C63B30" w:rsidRPr="005A2ECB" w:rsidRDefault="00C63B30" w:rsidP="00C63B30">
      <w:pPr>
        <w:tabs>
          <w:tab w:val="left" w:pos="-1440"/>
        </w:tabs>
        <w:ind w:left="720"/>
        <w:rPr>
          <w:rFonts w:ascii="Arial" w:hAnsi="Arial" w:cs="Arial"/>
          <w:sz w:val="28"/>
          <w:szCs w:val="28"/>
        </w:rPr>
      </w:pPr>
    </w:p>
    <w:p w14:paraId="49EEA669"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sz w:val="28"/>
        </w:rPr>
      </w:pPr>
      <w:r w:rsidRPr="00B3430C">
        <w:rPr>
          <w:rFonts w:ascii="Arial" w:hAnsi="Arial" w:cs="Arial"/>
          <w:b/>
          <w:sz w:val="28"/>
        </w:rPr>
        <w:t>Hydraulic Structure:</w:t>
      </w:r>
    </w:p>
    <w:p w14:paraId="6372F85D"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A submerged or partially submerged structure that conveys, controls, or modifies the natural flow of water (e.g., bridges, culverts, canals).</w:t>
      </w:r>
    </w:p>
    <w:p w14:paraId="4CAEE90B" w14:textId="77777777" w:rsidR="00C63B30" w:rsidRPr="005A2ECB"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sz w:val="28"/>
          <w:szCs w:val="28"/>
        </w:rPr>
      </w:pPr>
    </w:p>
    <w:p w14:paraId="6D2F1BFE"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r w:rsidRPr="00B3430C">
        <w:rPr>
          <w:rFonts w:ascii="Arial" w:hAnsi="Arial" w:cs="Arial"/>
          <w:b/>
          <w:sz w:val="28"/>
        </w:rPr>
        <w:t>Implementation:</w:t>
      </w:r>
    </w:p>
    <w:p w14:paraId="4351C6AD" w14:textId="77777777" w:rsidR="00C63B30" w:rsidRPr="00B3430C" w:rsidRDefault="00C63B30" w:rsidP="00C63B30">
      <w:pPr>
        <w:ind w:left="720"/>
        <w:rPr>
          <w:rFonts w:ascii="Arial" w:hAnsi="Arial" w:cs="Arial"/>
        </w:rPr>
      </w:pPr>
      <w:r w:rsidRPr="00B3430C">
        <w:rPr>
          <w:rFonts w:ascii="Arial" w:hAnsi="Arial" w:cs="Arial"/>
        </w:rPr>
        <w:t xml:space="preserve">The process of transforming a design specification into a system realization with components in hardware, software, and humanware. </w:t>
      </w:r>
      <w:r w:rsidRPr="00B3430C">
        <w:rPr>
          <w:rFonts w:ascii="Arial" w:hAnsi="Arial" w:cs="Arial"/>
          <w:i/>
        </w:rPr>
        <w:t>See also</w:t>
      </w:r>
      <w:r w:rsidRPr="00B3430C">
        <w:rPr>
          <w:rFonts w:ascii="Arial" w:hAnsi="Arial" w:cs="Arial"/>
        </w:rPr>
        <w:t xml:space="preserve">: </w:t>
      </w:r>
      <w:r w:rsidRPr="00B3430C">
        <w:rPr>
          <w:rFonts w:ascii="Arial" w:hAnsi="Arial" w:cs="Arial"/>
          <w:b/>
        </w:rPr>
        <w:t>Code</w:t>
      </w:r>
      <w:r w:rsidRPr="00B3430C">
        <w:rPr>
          <w:rFonts w:ascii="Arial" w:hAnsi="Arial" w:cs="Arial"/>
        </w:rPr>
        <w:t>.</w:t>
      </w:r>
    </w:p>
    <w:p w14:paraId="333FA7CD"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2C152BDB"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Incremental Build:</w:t>
      </w:r>
    </w:p>
    <w:p w14:paraId="434035DE" w14:textId="77777777" w:rsidR="00C63B30" w:rsidRPr="00B3430C" w:rsidRDefault="00C63B30" w:rsidP="00C63B30">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A system development strategy that begins with a subset of required capabilities and progressively adds functionality through a cyclical build and test approach.</w:t>
      </w:r>
    </w:p>
    <w:p w14:paraId="115F602A"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12F8EEEC"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rPr>
      </w:pPr>
      <w:r w:rsidRPr="00B3430C">
        <w:rPr>
          <w:rFonts w:ascii="Arial" w:hAnsi="Arial" w:cs="Arial"/>
          <w:b/>
          <w:sz w:val="28"/>
        </w:rPr>
        <w:t>Independent:</w:t>
      </w:r>
      <w:r w:rsidRPr="00B3430C">
        <w:rPr>
          <w:rFonts w:ascii="Arial" w:hAnsi="Arial" w:cs="Arial"/>
          <w:b/>
        </w:rPr>
        <w:t xml:space="preserve"> </w:t>
      </w:r>
    </w:p>
    <w:p w14:paraId="72F28808"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An independent characteristic or event is one which is unaffected by the existence of another characteristic or by whether or not another event occurs.</w:t>
      </w:r>
    </w:p>
    <w:p w14:paraId="5D5992DD"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50642125"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Inflow Angle:</w:t>
      </w:r>
    </w:p>
    <w:p w14:paraId="2C5861C2" w14:textId="77777777" w:rsidR="00C63B30" w:rsidRPr="00B3430C" w:rsidRDefault="00C63B30" w:rsidP="00C63B30">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
          <w:sz w:val="28"/>
        </w:rPr>
      </w:pPr>
      <w:r w:rsidRPr="00B3430C">
        <w:rPr>
          <w:rFonts w:ascii="Arial" w:hAnsi="Arial" w:cs="Arial"/>
        </w:rPr>
        <w:t>The angle that near-surface hurricane wind vectors make with respect to the azimuthal direction about the storm center. The angle is measured inward toward the storm center. It is a parameter used to transform assumed circular hurricane winds appropriate for the free troposphere to inward directed winds appropriate for the near-surface.</w:t>
      </w:r>
    </w:p>
    <w:p w14:paraId="55AB16BB"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1F93FA2C"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 xml:space="preserve">Initial Soil Conditions: </w:t>
      </w:r>
    </w:p>
    <w:p w14:paraId="0AF13597"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r w:rsidRPr="00B3430C">
        <w:rPr>
          <w:rFonts w:ascii="Arial" w:hAnsi="Arial" w:cs="Arial"/>
        </w:rPr>
        <w:tab/>
        <w:t>Conditions (generally related to moisture content) of a soil preceding a precipitation or flood event, which affect the soil infiltration rate and maximum infiltration volume. The initial conditions of soil can have a large impact on rainfall runoff, due to the ability (or inability) of the soil to absorb water. Initial moisture conditions of a soil can be affected by groundwater levels or recent rainfall events.</w:t>
      </w:r>
    </w:p>
    <w:p w14:paraId="62A19FE5"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6D7FFD50"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Insurance Policy:</w:t>
      </w:r>
    </w:p>
    <w:p w14:paraId="6225E032" w14:textId="77777777" w:rsidR="00C63B30" w:rsidRPr="00B3430C" w:rsidRDefault="00C63B30" w:rsidP="00C63B30">
      <w:pPr>
        <w:tabs>
          <w:tab w:val="left" w:pos="-1440"/>
          <w:tab w:val="left" w:pos="-1350"/>
          <w:tab w:val="left" w:pos="-630"/>
          <w:tab w:val="left" w:pos="0"/>
          <w:tab w:val="left" w:pos="132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A contractual document which defines the amount and scope of insurance provided by the insurer resulting in a transfer of risk. </w:t>
      </w:r>
    </w:p>
    <w:p w14:paraId="6216BB00"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1D10CADD"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rPr>
      </w:pPr>
      <w:r w:rsidRPr="00B3430C">
        <w:rPr>
          <w:rFonts w:ascii="Arial" w:hAnsi="Arial" w:cs="Arial"/>
          <w:b/>
          <w:sz w:val="28"/>
        </w:rPr>
        <w:t>Insurance to Value:</w:t>
      </w:r>
      <w:r w:rsidRPr="00B3430C">
        <w:rPr>
          <w:rFonts w:ascii="Arial" w:hAnsi="Arial" w:cs="Arial"/>
          <w:sz w:val="28"/>
        </w:rPr>
        <w:t xml:space="preserve"> </w:t>
      </w:r>
    </w:p>
    <w:p w14:paraId="28434E4A"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The relationship of the amount of insurance to replacement cost. 100% insurance to value means that the amount of insurance equals the replacement cost.</w:t>
      </w:r>
    </w:p>
    <w:p w14:paraId="391F23BB" w14:textId="7BC46449" w:rsidR="00C63B30"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bCs/>
          <w:sz w:val="28"/>
        </w:rPr>
      </w:pPr>
    </w:p>
    <w:p w14:paraId="3848459F" w14:textId="47A3BD67" w:rsidR="00424A5E" w:rsidRDefault="00424A5E"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bCs/>
          <w:sz w:val="28"/>
        </w:rPr>
      </w:pPr>
    </w:p>
    <w:p w14:paraId="6FA5EDAF" w14:textId="77777777" w:rsidR="00424A5E" w:rsidRDefault="00424A5E"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bCs/>
          <w:sz w:val="28"/>
        </w:rPr>
      </w:pPr>
    </w:p>
    <w:p w14:paraId="7D2D7E2F"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bCs/>
          <w:sz w:val="28"/>
        </w:rPr>
      </w:pPr>
      <w:r w:rsidRPr="00B3430C">
        <w:rPr>
          <w:rFonts w:ascii="Arial" w:hAnsi="Arial" w:cs="Arial"/>
          <w:b/>
          <w:bCs/>
          <w:sz w:val="28"/>
        </w:rPr>
        <w:lastRenderedPageBreak/>
        <w:t>Insured Loss:</w:t>
      </w:r>
    </w:p>
    <w:p w14:paraId="554ED6AC"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The cost to repair/restore property after an insured event, including ALE, payable by the insurance company after the application of policy terms and limits.</w:t>
      </w:r>
    </w:p>
    <w:p w14:paraId="4C8E593A"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0C01F09F"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Insured Primary Damage:</w:t>
      </w:r>
    </w:p>
    <w:p w14:paraId="4178C27A" w14:textId="77777777" w:rsidR="00C63B30" w:rsidRPr="00B3430C" w:rsidRDefault="00C63B30" w:rsidP="00C63B30">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Damage that is not excess of or secondary to another policy, contract, or endorsement.</w:t>
      </w:r>
    </w:p>
    <w:p w14:paraId="50C99D6F" w14:textId="77777777" w:rsidR="00C63B30" w:rsidRPr="00B3430C" w:rsidRDefault="00C63B30" w:rsidP="00C63B30">
      <w:pPr>
        <w:tabs>
          <w:tab w:val="left" w:pos="-1440"/>
        </w:tabs>
        <w:ind w:left="2160" w:hanging="2160"/>
        <w:rPr>
          <w:rFonts w:ascii="Arial" w:hAnsi="Arial" w:cs="Arial"/>
          <w:b/>
          <w:sz w:val="28"/>
        </w:rPr>
      </w:pPr>
    </w:p>
    <w:p w14:paraId="61A9805E"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Integration Test:</w:t>
      </w:r>
    </w:p>
    <w:p w14:paraId="3EAE7635" w14:textId="77777777" w:rsidR="00C63B30" w:rsidRPr="00B3430C" w:rsidRDefault="00C63B30" w:rsidP="00C63B30">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A test to ensure the correctness of all components when operating as a whole.</w:t>
      </w:r>
    </w:p>
    <w:p w14:paraId="45F9A3D9" w14:textId="77777777" w:rsidR="00C63B30" w:rsidRPr="00B3430C" w:rsidRDefault="00C63B30" w:rsidP="00C63B30">
      <w:pPr>
        <w:tabs>
          <w:tab w:val="left" w:pos="-1440"/>
        </w:tabs>
        <w:ind w:left="2160" w:hanging="2160"/>
        <w:rPr>
          <w:rFonts w:ascii="Arial" w:hAnsi="Arial" w:cs="Arial"/>
          <w:b/>
          <w:sz w:val="28"/>
        </w:rPr>
      </w:pPr>
    </w:p>
    <w:p w14:paraId="150F9872" w14:textId="77777777" w:rsidR="00C63B30" w:rsidRPr="00B3430C" w:rsidRDefault="00C63B30" w:rsidP="00C63B30">
      <w:pPr>
        <w:tabs>
          <w:tab w:val="left" w:pos="-1440"/>
        </w:tabs>
        <w:ind w:left="2160" w:hanging="2160"/>
        <w:rPr>
          <w:rFonts w:ascii="Arial" w:hAnsi="Arial" w:cs="Arial"/>
          <w:b/>
          <w:sz w:val="28"/>
        </w:rPr>
      </w:pPr>
      <w:r w:rsidRPr="00B3430C">
        <w:rPr>
          <w:rFonts w:ascii="Arial" w:hAnsi="Arial" w:cs="Arial"/>
          <w:b/>
          <w:sz w:val="28"/>
        </w:rPr>
        <w:t>Intensity:</w:t>
      </w:r>
    </w:p>
    <w:p w14:paraId="45714170" w14:textId="77777777" w:rsidR="00424A5E"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 xml:space="preserve">The peak one-minute sustained, 10-meter winds measured near the center of </w:t>
      </w:r>
    </w:p>
    <w:p w14:paraId="12581460" w14:textId="4B9C4789" w:rsidR="00C63B30"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
        </w:rPr>
      </w:pPr>
      <w:r w:rsidRPr="00B3430C">
        <w:rPr>
          <w:rFonts w:ascii="Arial" w:hAnsi="Arial" w:cs="Arial"/>
          <w:bCs/>
        </w:rPr>
        <w:t xml:space="preserve">a tropical cyclone. </w:t>
      </w:r>
      <w:r w:rsidRPr="00B3430C">
        <w:rPr>
          <w:rFonts w:ascii="Arial" w:hAnsi="Arial" w:cs="Arial"/>
          <w:bCs/>
          <w:i/>
          <w:iCs/>
        </w:rPr>
        <w:t xml:space="preserve">See also: </w:t>
      </w:r>
      <w:r w:rsidRPr="00B3430C">
        <w:rPr>
          <w:rFonts w:ascii="Arial" w:hAnsi="Arial" w:cs="Arial"/>
          <w:b/>
        </w:rPr>
        <w:t>Maximum Windspeed</w:t>
      </w:r>
      <w:r w:rsidRPr="00592D02">
        <w:rPr>
          <w:rFonts w:ascii="Arial" w:hAnsi="Arial" w:cs="Arial"/>
          <w:bCs/>
        </w:rPr>
        <w:t>.</w:t>
      </w:r>
    </w:p>
    <w:p w14:paraId="58125AE0"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
          <w:sz w:val="28"/>
        </w:rPr>
      </w:pPr>
    </w:p>
    <w:p w14:paraId="53351F76"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Interface Specification:</w:t>
      </w:r>
    </w:p>
    <w:p w14:paraId="7E7ABCF6" w14:textId="77777777" w:rsidR="00424A5E" w:rsidRDefault="00C63B30" w:rsidP="00C63B30">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 xml:space="preserve">An unambiguous and complete description of the meaning, type, and format </w:t>
      </w:r>
    </w:p>
    <w:p w14:paraId="3804D4C6" w14:textId="24E84A65" w:rsidR="00C63B30" w:rsidRPr="00B3430C" w:rsidRDefault="00C63B30" w:rsidP="00C63B30">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 xml:space="preserve">of data exchanges among system components (software, hardware, and humanware). </w:t>
      </w:r>
      <w:r w:rsidRPr="00B3430C">
        <w:rPr>
          <w:rFonts w:ascii="Arial" w:hAnsi="Arial" w:cs="Arial"/>
          <w:bCs/>
          <w:i/>
          <w:iCs/>
        </w:rPr>
        <w:t>See also</w:t>
      </w:r>
      <w:r w:rsidRPr="00B3430C">
        <w:rPr>
          <w:rFonts w:ascii="Arial" w:hAnsi="Arial" w:cs="Arial"/>
          <w:bCs/>
          <w:iCs/>
        </w:rPr>
        <w:t>:</w:t>
      </w:r>
      <w:r w:rsidRPr="00B3430C">
        <w:rPr>
          <w:rFonts w:ascii="Arial" w:hAnsi="Arial" w:cs="Arial"/>
          <w:bCs/>
          <w:i/>
          <w:iCs/>
        </w:rPr>
        <w:t xml:space="preserve"> </w:t>
      </w:r>
      <w:r w:rsidRPr="00B3430C">
        <w:rPr>
          <w:rFonts w:ascii="Arial" w:hAnsi="Arial" w:cs="Arial"/>
          <w:b/>
        </w:rPr>
        <w:t>User Interface</w:t>
      </w:r>
      <w:r w:rsidRPr="00B3430C">
        <w:rPr>
          <w:rFonts w:ascii="Arial" w:hAnsi="Arial" w:cs="Arial"/>
          <w:bCs/>
        </w:rPr>
        <w:t>.</w:t>
      </w:r>
    </w:p>
    <w:p w14:paraId="2C6380C7" w14:textId="77777777" w:rsidR="00C63B30" w:rsidRPr="00B3430C" w:rsidRDefault="00C63B30" w:rsidP="00C63B30">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sz w:val="28"/>
        </w:rPr>
      </w:pPr>
    </w:p>
    <w:p w14:paraId="00502BC3" w14:textId="77777777" w:rsidR="00C63B30" w:rsidRPr="00B3430C" w:rsidRDefault="00C63B30" w:rsidP="00C63B30">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sz w:val="28"/>
        </w:rPr>
      </w:pPr>
      <w:r w:rsidRPr="00B3430C">
        <w:rPr>
          <w:rFonts w:ascii="Arial" w:hAnsi="Arial" w:cs="Arial"/>
          <w:b/>
          <w:sz w:val="28"/>
        </w:rPr>
        <w:t>Invariant:</w:t>
      </w:r>
    </w:p>
    <w:p w14:paraId="1EAB86AC" w14:textId="77777777" w:rsidR="00C63B30" w:rsidRPr="00B3430C" w:rsidRDefault="00C63B30" w:rsidP="00C63B30">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A logical expression that remains true within the context of a code segment.</w:t>
      </w:r>
    </w:p>
    <w:p w14:paraId="355A3C1E"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61C125A3"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Inverse Barometer Effect:</w:t>
      </w:r>
    </w:p>
    <w:p w14:paraId="49CDB6C8"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rPr>
      </w:pPr>
      <w:r w:rsidRPr="00B3430C">
        <w:rPr>
          <w:rFonts w:ascii="Arial" w:hAnsi="Arial" w:cs="Arial"/>
        </w:rPr>
        <w:tab/>
        <w:t>A response in sea level to a change in atmospheric pressure.</w:t>
      </w:r>
    </w:p>
    <w:p w14:paraId="73E9E4F4"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6F015DB9"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Isotach:</w:t>
      </w:r>
    </w:p>
    <w:p w14:paraId="2275706E" w14:textId="77777777" w:rsidR="00C63B30" w:rsidRPr="00B3430C" w:rsidRDefault="00C63B30" w:rsidP="00C63B30">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rPr>
          <w:rFonts w:ascii="Arial" w:hAnsi="Arial" w:cs="Arial"/>
          <w:bCs/>
        </w:rPr>
      </w:pPr>
      <w:r w:rsidRPr="00B3430C">
        <w:rPr>
          <w:rFonts w:ascii="Arial" w:hAnsi="Arial" w:cs="Arial"/>
          <w:bCs/>
        </w:rPr>
        <w:t>A line of constant windspeed.</w:t>
      </w:r>
    </w:p>
    <w:p w14:paraId="0E66E6EF"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1CB6106E"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Landfall:</w:t>
      </w:r>
    </w:p>
    <w:p w14:paraId="0FA108E2" w14:textId="77777777" w:rsidR="00C63B30" w:rsidRPr="00B3430C" w:rsidRDefault="00C63B30" w:rsidP="00C63B30">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A landfall has occurred when the center of tropical cyclone circulation crosses the coastline from sea to land.  </w:t>
      </w:r>
    </w:p>
    <w:p w14:paraId="2FDE6D11"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030AEA0A"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Landfall Frequency Distribution:</w:t>
      </w:r>
    </w:p>
    <w:p w14:paraId="54C13256" w14:textId="77777777" w:rsidR="00C63B30" w:rsidRPr="00B3430C" w:rsidRDefault="00C63B30" w:rsidP="00C63B30">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Frequency distribution of hurricanes whose centers have crossed the coastline from water (Atlantic Ocean or Gulf of Mexico) to land. For hurricane paths that roughly parallel the coastline with multiple crossings, a single count of the initial crossing </w:t>
      </w:r>
      <w:r>
        <w:rPr>
          <w:rFonts w:ascii="Arial" w:hAnsi="Arial" w:cs="Arial"/>
        </w:rPr>
        <w:t>shall</w:t>
      </w:r>
      <w:r w:rsidRPr="00B3430C">
        <w:rPr>
          <w:rFonts w:ascii="Arial" w:hAnsi="Arial" w:cs="Arial"/>
        </w:rPr>
        <w:t xml:space="preserve"> be used in the frequency distribution.</w:t>
      </w:r>
    </w:p>
    <w:p w14:paraId="12B4E9A2" w14:textId="77777777" w:rsidR="00C63B30" w:rsidRPr="005A2ECB" w:rsidRDefault="00C63B30" w:rsidP="00C63B30">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8"/>
          <w:szCs w:val="28"/>
        </w:rPr>
      </w:pPr>
    </w:p>
    <w:p w14:paraId="4173B4E8"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Law and Ordinance Coverage:</w:t>
      </w:r>
    </w:p>
    <w:p w14:paraId="0EF005F2"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rPr>
      </w:pPr>
      <w:r w:rsidRPr="00B3430C">
        <w:rPr>
          <w:rFonts w:ascii="Arial" w:hAnsi="Arial" w:cs="Arial"/>
        </w:rPr>
        <w:tab/>
        <w:t xml:space="preserve">Coverage for loss to the undamaged portion of the building if municipal ordinance or code may require that a partially damaged building be demolished; the cost of demolition of the undamaged portions of the building, if it is mandated by the building, zoning, or land use ordinance or law; any increased expenses incurred </w:t>
      </w:r>
      <w:r w:rsidRPr="00B3430C">
        <w:rPr>
          <w:rFonts w:ascii="Arial" w:hAnsi="Arial" w:cs="Arial"/>
        </w:rPr>
        <w:lastRenderedPageBreak/>
        <w:t>to upgrade, repair, or replace the building with one conforming to the current building laws or ordinances.</w:t>
      </w:r>
    </w:p>
    <w:p w14:paraId="2920CA57" w14:textId="77777777" w:rsidR="00C63B30" w:rsidRPr="00B3430C" w:rsidRDefault="00C63B30" w:rsidP="00C63B30">
      <w:pPr>
        <w:rPr>
          <w:rFonts w:ascii="Arial" w:hAnsi="Arial" w:cs="Arial"/>
          <w:b/>
          <w:sz w:val="28"/>
        </w:rPr>
      </w:pPr>
    </w:p>
    <w:p w14:paraId="69FF32A3" w14:textId="77777777" w:rsidR="00C63B30" w:rsidRPr="00B3430C" w:rsidRDefault="00C63B30" w:rsidP="00C63B30">
      <w:pPr>
        <w:rPr>
          <w:rFonts w:ascii="Arial" w:hAnsi="Arial" w:cs="Arial"/>
          <w:b/>
          <w:sz w:val="28"/>
        </w:rPr>
      </w:pPr>
      <w:r w:rsidRPr="00B3430C">
        <w:rPr>
          <w:rFonts w:ascii="Arial" w:hAnsi="Arial" w:cs="Arial"/>
          <w:b/>
          <w:sz w:val="28"/>
        </w:rPr>
        <w:t>Licensed Professional Engineer:</w:t>
      </w:r>
    </w:p>
    <w:p w14:paraId="7E46788B" w14:textId="77777777" w:rsidR="00C63B30" w:rsidRPr="00B3430C" w:rsidRDefault="00C63B30" w:rsidP="00C63B30">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Professional engineer who has met specific qualification standards in education, work experience, and examinations and has been licensed by a state licensure board.</w:t>
      </w:r>
    </w:p>
    <w:p w14:paraId="708B6AD3"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2F8E0415"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rPr>
      </w:pPr>
      <w:r w:rsidRPr="00B3430C">
        <w:rPr>
          <w:rFonts w:ascii="Arial" w:hAnsi="Arial" w:cs="Arial"/>
          <w:b/>
          <w:sz w:val="28"/>
        </w:rPr>
        <w:t>Loss Adjustment Expenses (LAE):</w:t>
      </w:r>
      <w:r w:rsidRPr="00B3430C">
        <w:rPr>
          <w:rFonts w:ascii="Arial" w:hAnsi="Arial" w:cs="Arial"/>
          <w:b/>
        </w:rPr>
        <w:t xml:space="preserve"> </w:t>
      </w:r>
      <w:r w:rsidRPr="00B3430C">
        <w:rPr>
          <w:rFonts w:ascii="Arial" w:hAnsi="Arial" w:cs="Arial"/>
        </w:rPr>
        <w:t xml:space="preserve"> </w:t>
      </w:r>
    </w:p>
    <w:p w14:paraId="763F74F7"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The expenses incurred by an insurer to adjust a claim by a policyholder. These expenses are divided into allocated loss adjustment expenses (ALAE) and unallocated loss adjustment expenses (ULAE). Allocated loss adjustment expenses are specific amounts attributable to individual claims such as attorney’s fees and court costs. Unallocated loss adjustment expenses are all other types of LAE.</w:t>
      </w:r>
    </w:p>
    <w:p w14:paraId="7B7711AD"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21EE140F"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Loss Costs:</w:t>
      </w:r>
    </w:p>
    <w:p w14:paraId="458440D1" w14:textId="77777777" w:rsidR="00C63B30" w:rsidRDefault="00C63B30" w:rsidP="00C63B30">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The portion of the insurance premium applicable to the payment of insured losses only, exclusive of insurance company expenses and profits, per unit</w:t>
      </w:r>
    </w:p>
    <w:p w14:paraId="0ED65ECB" w14:textId="77777777" w:rsidR="00424A5E" w:rsidRDefault="00C63B30" w:rsidP="00C63B30">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of insured exposure. Loss costs are generally stated per thousand dollars </w:t>
      </w:r>
    </w:p>
    <w:p w14:paraId="7DB762B2" w14:textId="45B01304" w:rsidR="00C63B30" w:rsidRPr="00B3430C" w:rsidRDefault="00C63B30" w:rsidP="00C63B30">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of exposure. </w:t>
      </w:r>
    </w:p>
    <w:p w14:paraId="7F523F85"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szCs w:val="28"/>
        </w:rPr>
      </w:pPr>
    </w:p>
    <w:p w14:paraId="115BD113"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szCs w:val="28"/>
        </w:rPr>
      </w:pPr>
      <w:r w:rsidRPr="00B3430C">
        <w:rPr>
          <w:rFonts w:ascii="Arial" w:hAnsi="Arial" w:cs="Arial"/>
          <w:b/>
          <w:sz w:val="28"/>
          <w:szCs w:val="28"/>
        </w:rPr>
        <w:t>Loss Exceedance Estimate:</w:t>
      </w:r>
    </w:p>
    <w:p w14:paraId="0A706DD8" w14:textId="77777777" w:rsidR="00C63B30" w:rsidRPr="00B3430C" w:rsidRDefault="00C63B30" w:rsidP="00C63B30">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rPr>
      </w:pPr>
      <w:r w:rsidRPr="00B3430C">
        <w:rPr>
          <w:rFonts w:ascii="Arial" w:hAnsi="Arial" w:cs="Arial"/>
        </w:rPr>
        <w:tab/>
        <w:t>The loss amount which would be exceeded at a given level of probability based on a specific exposure dataset.</w:t>
      </w:r>
    </w:p>
    <w:p w14:paraId="1632A3D4"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2FC3C3E0"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Lowest Floor:</w:t>
      </w:r>
    </w:p>
    <w:p w14:paraId="043E2346" w14:textId="77777777" w:rsidR="00C63B30" w:rsidRPr="00B3430C" w:rsidRDefault="00C63B30" w:rsidP="00C63B30">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The lowest floor of the lowest enclosed area, including basement, but excluding any unfinished or flood-resistant enclosure, usable solely for vehicle parking, building access, or limited storage, provided that such enclosure is not built so as to render the structure in violation of building code and floodplain management requirements.</w:t>
      </w:r>
    </w:p>
    <w:p w14:paraId="5EDBDF10" w14:textId="77777777" w:rsidR="00C63B30" w:rsidRPr="00B3430C" w:rsidRDefault="00C63B30" w:rsidP="00C63B30">
      <w:pPr>
        <w:autoSpaceDE w:val="0"/>
        <w:autoSpaceDN w:val="0"/>
        <w:adjustRightInd w:val="0"/>
        <w:rPr>
          <w:rFonts w:ascii="Arial" w:hAnsi="Arial" w:cs="Arial"/>
          <w:b/>
          <w:bCs/>
          <w:sz w:val="28"/>
        </w:rPr>
      </w:pPr>
    </w:p>
    <w:p w14:paraId="34095037" w14:textId="77777777" w:rsidR="00C63B30" w:rsidRPr="00B3430C" w:rsidRDefault="00C63B30" w:rsidP="00C63B30">
      <w:pPr>
        <w:autoSpaceDE w:val="0"/>
        <w:autoSpaceDN w:val="0"/>
        <w:adjustRightInd w:val="0"/>
        <w:rPr>
          <w:rFonts w:ascii="Arial" w:hAnsi="Arial" w:cs="Arial"/>
          <w:b/>
          <w:bCs/>
          <w:sz w:val="28"/>
        </w:rPr>
      </w:pPr>
      <w:r w:rsidRPr="00B3430C">
        <w:rPr>
          <w:rFonts w:ascii="Arial" w:hAnsi="Arial" w:cs="Arial"/>
          <w:b/>
          <w:bCs/>
          <w:sz w:val="28"/>
        </w:rPr>
        <w:t>Major Flood Control Measure:</w:t>
      </w:r>
    </w:p>
    <w:p w14:paraId="64571AEE" w14:textId="77777777" w:rsidR="00C63B30" w:rsidRPr="00B3430C" w:rsidRDefault="00C63B30" w:rsidP="00C63B30">
      <w:pPr>
        <w:autoSpaceDE w:val="0"/>
        <w:autoSpaceDN w:val="0"/>
        <w:adjustRightInd w:val="0"/>
        <w:ind w:left="720"/>
        <w:rPr>
          <w:rFonts w:ascii="Arial" w:hAnsi="Arial" w:cs="Arial"/>
          <w:bCs/>
        </w:rPr>
      </w:pPr>
      <w:r w:rsidRPr="00B3430C">
        <w:rPr>
          <w:rFonts w:ascii="Arial" w:hAnsi="Arial" w:cs="Arial"/>
          <w:bCs/>
        </w:rPr>
        <w:t>Measure undertaken on a large scale, to reduce the presence, depth, or energy of flow or waves in areas that receive flood protection from the measure. Major flood control measures include dams, levees, and floodwalls whose failure could affect hundreds of personal residential properties or more.</w:t>
      </w:r>
    </w:p>
    <w:p w14:paraId="7CB10B34"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2F07B590"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 xml:space="preserve">Manning’s </w:t>
      </w:r>
      <w:r w:rsidRPr="00B3430C">
        <w:rPr>
          <w:rFonts w:ascii="Arial" w:hAnsi="Arial" w:cs="Arial"/>
          <w:b/>
          <w:i/>
          <w:sz w:val="28"/>
        </w:rPr>
        <w:t>n</w:t>
      </w:r>
      <w:r w:rsidRPr="00B3430C">
        <w:rPr>
          <w:rFonts w:ascii="Arial" w:hAnsi="Arial" w:cs="Arial"/>
          <w:b/>
          <w:sz w:val="28"/>
        </w:rPr>
        <w:t xml:space="preserve">:  </w:t>
      </w:r>
    </w:p>
    <w:p w14:paraId="55CD2FE6" w14:textId="77777777" w:rsidR="00C63B30" w:rsidRPr="00B3430C" w:rsidRDefault="00C63B30" w:rsidP="00C63B30">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
          <w:color w:val="0000FF"/>
          <w:sz w:val="28"/>
        </w:rPr>
      </w:pPr>
      <w:r w:rsidRPr="00B3430C">
        <w:rPr>
          <w:rFonts w:ascii="Arial" w:hAnsi="Arial" w:cs="Arial"/>
        </w:rPr>
        <w:t xml:space="preserve">An empirically determined coefficient, also known as the Manning’s Roughness Coefficient, describing the roughness of a ground and ground-cover combination. </w:t>
      </w:r>
    </w:p>
    <w:p w14:paraId="3BB37B8C"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6F978066"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2225C164"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1D78E861"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42779CEB"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lastRenderedPageBreak/>
        <w:t xml:space="preserve">Manufactured Home: </w:t>
      </w:r>
    </w:p>
    <w:p w14:paraId="01CBA862" w14:textId="77777777" w:rsidR="00C63B30" w:rsidRPr="00B3430C" w:rsidRDefault="00C63B30" w:rsidP="00C63B30">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Type of </w:t>
      </w:r>
      <w:r w:rsidRPr="00B3430C">
        <w:rPr>
          <w:rFonts w:ascii="Arial" w:hAnsi="Arial" w:cs="Arial"/>
          <w:b/>
        </w:rPr>
        <w:t>Mobile Home</w:t>
      </w:r>
      <w:r w:rsidRPr="00B3430C">
        <w:rPr>
          <w:rFonts w:ascii="Arial" w:hAnsi="Arial" w:cs="Arial"/>
        </w:rPr>
        <w:t>, fabricated in a plant on or after June 15, 1976, in compliance with the federal Manufactured Home Construction and Safety Standard Act, and according to standards promulgated by the U.S. Department of Housing and Urban Development (HUD). Manufactured homes are transportable in one or more sections, eight feet or more in width and built on an integral chassis. They are designed to be used as a dwelling when set in place and connected to the required utilities and includes the plumbing, heating, air-conditioning, and electrical systems contained therein. Persons licensed by the Florida Department of Highway Safety and Motor Vehicles must perform installation. The structures are typically covered by mobile/manufactured home insurance policies (MH).</w:t>
      </w:r>
    </w:p>
    <w:p w14:paraId="7D07763D"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224FFCAC"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rPr>
      </w:pPr>
      <w:r w:rsidRPr="00B3430C">
        <w:rPr>
          <w:rFonts w:ascii="Arial" w:hAnsi="Arial" w:cs="Arial"/>
          <w:b/>
          <w:sz w:val="28"/>
        </w:rPr>
        <w:t>Mapping of ZIP Codes:</w:t>
      </w:r>
      <w:r w:rsidRPr="00B3430C">
        <w:rPr>
          <w:rFonts w:ascii="Arial" w:hAnsi="Arial" w:cs="Arial"/>
        </w:rPr>
        <w:t xml:space="preserve">  </w:t>
      </w:r>
    </w:p>
    <w:p w14:paraId="719D1C49"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Either a point estimate or a physical geographic area.</w:t>
      </w:r>
    </w:p>
    <w:p w14:paraId="33531980" w14:textId="77777777" w:rsidR="00C63B30" w:rsidRDefault="00C63B30" w:rsidP="00C63B30">
      <w:pPr>
        <w:tabs>
          <w:tab w:val="left" w:pos="-1440"/>
        </w:tabs>
        <w:ind w:left="2160" w:hanging="2160"/>
        <w:rPr>
          <w:rFonts w:ascii="Arial" w:hAnsi="Arial" w:cs="Arial"/>
          <w:b/>
          <w:sz w:val="28"/>
          <w:szCs w:val="28"/>
        </w:rPr>
      </w:pPr>
    </w:p>
    <w:p w14:paraId="16061C71" w14:textId="77777777" w:rsidR="00C63B30" w:rsidRPr="00B3430C" w:rsidRDefault="00C63B30" w:rsidP="00C63B30">
      <w:pPr>
        <w:tabs>
          <w:tab w:val="left" w:pos="-1440"/>
        </w:tabs>
        <w:ind w:left="2160" w:hanging="2160"/>
        <w:rPr>
          <w:rFonts w:ascii="Arial" w:hAnsi="Arial" w:cs="Arial"/>
          <w:b/>
          <w:sz w:val="28"/>
          <w:szCs w:val="28"/>
        </w:rPr>
      </w:pPr>
      <w:r w:rsidRPr="00B3430C">
        <w:rPr>
          <w:rFonts w:ascii="Arial" w:hAnsi="Arial" w:cs="Arial"/>
          <w:b/>
          <w:sz w:val="28"/>
          <w:szCs w:val="28"/>
        </w:rPr>
        <w:t>Maximum Windspeed:</w:t>
      </w:r>
    </w:p>
    <w:p w14:paraId="037DE5D5" w14:textId="77777777" w:rsidR="00C63B30" w:rsidRPr="00B3430C" w:rsidRDefault="00C63B30" w:rsidP="00C63B30">
      <w:pPr>
        <w:tabs>
          <w:tab w:val="left" w:pos="-1440"/>
        </w:tabs>
        <w:ind w:left="720" w:hanging="720"/>
        <w:rPr>
          <w:rFonts w:ascii="Arial" w:hAnsi="Arial" w:cs="Arial"/>
        </w:rPr>
      </w:pPr>
      <w:r w:rsidRPr="00B3430C">
        <w:rPr>
          <w:rFonts w:ascii="Arial" w:hAnsi="Arial" w:cs="Arial"/>
        </w:rPr>
        <w:tab/>
        <w:t xml:space="preserve">The peak one-minute sustained, 10-meter winds in a hurricane. </w:t>
      </w:r>
      <w:r w:rsidRPr="00B3430C">
        <w:rPr>
          <w:rFonts w:ascii="Arial" w:hAnsi="Arial" w:cs="Arial"/>
          <w:i/>
          <w:iCs/>
        </w:rPr>
        <w:t xml:space="preserve">See also: </w:t>
      </w:r>
      <w:r w:rsidRPr="00B3430C">
        <w:rPr>
          <w:rFonts w:ascii="Arial" w:hAnsi="Arial" w:cs="Arial"/>
          <w:b/>
          <w:bCs/>
        </w:rPr>
        <w:t>Intensity</w:t>
      </w:r>
      <w:r w:rsidRPr="00B3430C">
        <w:rPr>
          <w:rFonts w:ascii="Arial" w:hAnsi="Arial" w:cs="Arial"/>
        </w:rPr>
        <w:t>.</w:t>
      </w:r>
    </w:p>
    <w:p w14:paraId="0FE6DA7F" w14:textId="77777777" w:rsidR="00C63B30" w:rsidRPr="00B3430C" w:rsidRDefault="00C63B30" w:rsidP="00C63B30">
      <w:pPr>
        <w:tabs>
          <w:tab w:val="left" w:pos="-1440"/>
        </w:tabs>
        <w:ind w:left="2160" w:hanging="2160"/>
        <w:rPr>
          <w:rFonts w:ascii="Arial" w:hAnsi="Arial" w:cs="Arial"/>
          <w:b/>
          <w:sz w:val="28"/>
        </w:rPr>
      </w:pPr>
    </w:p>
    <w:p w14:paraId="265903DE" w14:textId="77777777" w:rsidR="00C63B30" w:rsidRPr="00B3430C" w:rsidRDefault="00C63B30" w:rsidP="00C63B30">
      <w:pPr>
        <w:tabs>
          <w:tab w:val="left" w:pos="-1440"/>
        </w:tabs>
        <w:ind w:left="2160" w:hanging="2160"/>
        <w:rPr>
          <w:rFonts w:ascii="Arial" w:hAnsi="Arial" w:cs="Arial"/>
          <w:b/>
          <w:sz w:val="28"/>
        </w:rPr>
      </w:pPr>
      <w:r w:rsidRPr="00B3430C">
        <w:rPr>
          <w:rFonts w:ascii="Arial" w:hAnsi="Arial" w:cs="Arial"/>
          <w:b/>
          <w:sz w:val="28"/>
        </w:rPr>
        <w:t>Mean Windspeed:</w:t>
      </w:r>
    </w:p>
    <w:p w14:paraId="3FF62B4C" w14:textId="77777777" w:rsidR="00C63B30" w:rsidRPr="00B3430C" w:rsidRDefault="00C63B30" w:rsidP="00C63B30">
      <w:pPr>
        <w:tabs>
          <w:tab w:val="left" w:pos="-1440"/>
        </w:tabs>
        <w:ind w:left="720"/>
        <w:rPr>
          <w:rFonts w:ascii="Arial" w:hAnsi="Arial" w:cs="Arial"/>
        </w:rPr>
      </w:pPr>
      <w:r w:rsidRPr="00B3430C">
        <w:rPr>
          <w:rFonts w:ascii="Arial" w:hAnsi="Arial" w:cs="Arial"/>
        </w:rPr>
        <w:t>The time average 10-meter windspeed at a location. One minute is used to define the Saffir-Simpson Hurricane Wind Scale.</w:t>
      </w:r>
    </w:p>
    <w:p w14:paraId="61E7DFAB" w14:textId="77777777" w:rsidR="00C63B30" w:rsidRDefault="00C63B30" w:rsidP="00C63B30">
      <w:pPr>
        <w:tabs>
          <w:tab w:val="left" w:pos="-1440"/>
        </w:tabs>
        <w:ind w:left="2160" w:hanging="2160"/>
        <w:rPr>
          <w:rFonts w:ascii="Arial" w:hAnsi="Arial" w:cs="Arial"/>
          <w:b/>
          <w:sz w:val="28"/>
        </w:rPr>
      </w:pPr>
    </w:p>
    <w:p w14:paraId="177C93E4" w14:textId="77777777" w:rsidR="00C63B30" w:rsidRPr="00B3430C" w:rsidRDefault="00C63B30" w:rsidP="00C63B30">
      <w:pPr>
        <w:tabs>
          <w:tab w:val="left" w:pos="-1440"/>
        </w:tabs>
        <w:ind w:left="2160" w:hanging="2160"/>
        <w:rPr>
          <w:rFonts w:ascii="Arial" w:hAnsi="Arial" w:cs="Arial"/>
          <w:b/>
          <w:sz w:val="28"/>
        </w:rPr>
      </w:pPr>
      <w:r w:rsidRPr="00B3430C">
        <w:rPr>
          <w:rFonts w:ascii="Arial" w:hAnsi="Arial" w:cs="Arial"/>
          <w:b/>
          <w:sz w:val="28"/>
        </w:rPr>
        <w:t>Miles Per Hour (mph):</w:t>
      </w:r>
      <w:r w:rsidRPr="00B3430C">
        <w:rPr>
          <w:rFonts w:ascii="Arial" w:hAnsi="Arial" w:cs="Arial"/>
          <w:b/>
          <w:sz w:val="28"/>
        </w:rPr>
        <w:tab/>
      </w:r>
    </w:p>
    <w:p w14:paraId="21425378" w14:textId="77777777" w:rsidR="00C63B30" w:rsidRPr="00B3430C" w:rsidRDefault="00C63B30" w:rsidP="00C63B30">
      <w:pPr>
        <w:tabs>
          <w:tab w:val="left" w:pos="-1440"/>
        </w:tabs>
        <w:ind w:left="2160" w:hanging="1440"/>
        <w:rPr>
          <w:rFonts w:ascii="Arial" w:hAnsi="Arial" w:cs="Arial"/>
        </w:rPr>
      </w:pPr>
      <w:r w:rsidRPr="00B3430C">
        <w:rPr>
          <w:rFonts w:ascii="Arial" w:hAnsi="Arial" w:cs="Arial"/>
        </w:rPr>
        <w:t xml:space="preserve">Standard unit of windspeed measurement.  </w:t>
      </w:r>
    </w:p>
    <w:p w14:paraId="0888DA92" w14:textId="77777777" w:rsidR="00C63B30" w:rsidRPr="00B3430C" w:rsidRDefault="00C63B30" w:rsidP="00C63B30">
      <w:pPr>
        <w:tabs>
          <w:tab w:val="left" w:pos="-1440"/>
        </w:tabs>
        <w:ind w:left="2160" w:hanging="2160"/>
        <w:rPr>
          <w:rFonts w:ascii="Arial" w:hAnsi="Arial" w:cs="Arial"/>
          <w:b/>
          <w:sz w:val="28"/>
        </w:rPr>
      </w:pPr>
    </w:p>
    <w:p w14:paraId="0535BA75" w14:textId="77777777" w:rsidR="00C63B30" w:rsidRPr="00B3430C" w:rsidRDefault="00C63B30" w:rsidP="00C63B30">
      <w:pPr>
        <w:tabs>
          <w:tab w:val="left" w:pos="-1440"/>
        </w:tabs>
        <w:ind w:left="2160" w:hanging="2160"/>
        <w:rPr>
          <w:rFonts w:ascii="Arial" w:hAnsi="Arial" w:cs="Arial"/>
          <w:sz w:val="28"/>
        </w:rPr>
      </w:pPr>
      <w:r w:rsidRPr="00B3430C">
        <w:rPr>
          <w:rFonts w:ascii="Arial" w:hAnsi="Arial" w:cs="Arial"/>
          <w:b/>
          <w:sz w:val="28"/>
        </w:rPr>
        <w:t>Millibar (mb):</w:t>
      </w:r>
      <w:r w:rsidRPr="00B3430C">
        <w:rPr>
          <w:rFonts w:ascii="Arial" w:hAnsi="Arial" w:cs="Arial"/>
          <w:sz w:val="28"/>
        </w:rPr>
        <w:tab/>
      </w:r>
    </w:p>
    <w:p w14:paraId="793EBC71" w14:textId="77777777" w:rsidR="00C63B30" w:rsidRPr="00B3430C" w:rsidRDefault="00C63B30" w:rsidP="00C63B30">
      <w:pPr>
        <w:tabs>
          <w:tab w:val="left" w:pos="-1440"/>
        </w:tabs>
        <w:ind w:left="2160" w:hanging="1440"/>
        <w:rPr>
          <w:rFonts w:ascii="Arial" w:hAnsi="Arial" w:cs="Arial"/>
        </w:rPr>
      </w:pPr>
      <w:r w:rsidRPr="00B3430C">
        <w:rPr>
          <w:rFonts w:ascii="Arial" w:hAnsi="Arial" w:cs="Arial"/>
        </w:rPr>
        <w:t xml:space="preserve">Unit of air pressure. </w:t>
      </w:r>
      <w:r w:rsidRPr="00B3430C">
        <w:rPr>
          <w:rFonts w:ascii="Arial" w:hAnsi="Arial" w:cs="Arial"/>
          <w:i/>
        </w:rPr>
        <w:t>See also</w:t>
      </w:r>
      <w:r w:rsidRPr="00B3430C">
        <w:rPr>
          <w:rFonts w:ascii="Arial" w:hAnsi="Arial" w:cs="Arial"/>
        </w:rPr>
        <w:t xml:space="preserve">: </w:t>
      </w:r>
      <w:r w:rsidRPr="00B3430C">
        <w:rPr>
          <w:rFonts w:ascii="Arial" w:hAnsi="Arial" w:cs="Arial"/>
          <w:b/>
        </w:rPr>
        <w:t>Minimum Central Pressure</w:t>
      </w:r>
      <w:r w:rsidRPr="00B3430C">
        <w:rPr>
          <w:rFonts w:ascii="Arial" w:hAnsi="Arial" w:cs="Arial"/>
        </w:rPr>
        <w:t xml:space="preserve">. </w:t>
      </w:r>
    </w:p>
    <w:p w14:paraId="76D0461D" w14:textId="77777777" w:rsidR="00C63B30" w:rsidRPr="00B3430C" w:rsidRDefault="00C63B30" w:rsidP="00C63B30">
      <w:pPr>
        <w:tabs>
          <w:tab w:val="left" w:pos="-1440"/>
        </w:tabs>
        <w:ind w:left="3600" w:hanging="3600"/>
        <w:rPr>
          <w:rFonts w:ascii="Arial" w:hAnsi="Arial" w:cs="Arial"/>
          <w:b/>
          <w:sz w:val="28"/>
        </w:rPr>
      </w:pPr>
    </w:p>
    <w:p w14:paraId="2F1ECB89" w14:textId="77777777" w:rsidR="00C63B30" w:rsidRPr="00B3430C" w:rsidRDefault="00C63B30" w:rsidP="00C63B30">
      <w:pPr>
        <w:tabs>
          <w:tab w:val="left" w:pos="-1440"/>
        </w:tabs>
        <w:ind w:left="3600" w:hanging="3600"/>
        <w:rPr>
          <w:rFonts w:ascii="Arial" w:hAnsi="Arial" w:cs="Arial"/>
        </w:rPr>
      </w:pPr>
      <w:r w:rsidRPr="00B3430C">
        <w:rPr>
          <w:rFonts w:ascii="Arial" w:hAnsi="Arial" w:cs="Arial"/>
          <w:b/>
          <w:sz w:val="28"/>
        </w:rPr>
        <w:t>Minimum Central Pressure:</w:t>
      </w:r>
      <w:r w:rsidRPr="00B3430C">
        <w:rPr>
          <w:rFonts w:ascii="Arial" w:hAnsi="Arial" w:cs="Arial"/>
        </w:rPr>
        <w:tab/>
      </w:r>
    </w:p>
    <w:p w14:paraId="4B730A21" w14:textId="77777777" w:rsidR="00C63B30" w:rsidRPr="00B3430C" w:rsidRDefault="00C63B30" w:rsidP="00C63B30">
      <w:pPr>
        <w:tabs>
          <w:tab w:val="left" w:pos="-1440"/>
        </w:tabs>
        <w:ind w:left="720"/>
        <w:rPr>
          <w:rFonts w:ascii="Arial" w:hAnsi="Arial" w:cs="Arial"/>
        </w:rPr>
      </w:pPr>
      <w:r w:rsidRPr="00B3430C">
        <w:rPr>
          <w:rFonts w:ascii="Arial" w:hAnsi="Arial" w:cs="Arial"/>
        </w:rPr>
        <w:t>The minimum surface pressure at the center of a tropical cyclone. The atmosphere exerts a pressure force measured in millibars. Average sea level pressure is 1013.25 millibars. Tropical cyclones have low pressure at the center of the cyclone. For a tropical cyclone of a given radius, lower central pressure corresponds to stronger surface windspeeds and storm surge height. The lowest pressure ever measured in a hurricane in the Atlantic basin was 882 mb in Hurricane Wilma</w:t>
      </w:r>
      <w:r>
        <w:rPr>
          <w:rFonts w:ascii="Arial" w:hAnsi="Arial" w:cs="Arial"/>
        </w:rPr>
        <w:t> </w:t>
      </w:r>
      <w:r w:rsidRPr="00B3430C">
        <w:rPr>
          <w:rFonts w:ascii="Arial" w:hAnsi="Arial" w:cs="Arial"/>
        </w:rPr>
        <w:t xml:space="preserve">(2005).  </w:t>
      </w:r>
    </w:p>
    <w:p w14:paraId="17587925" w14:textId="77777777" w:rsidR="00C63B30"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p>
    <w:p w14:paraId="382C3C29"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r w:rsidRPr="00B3430C">
        <w:rPr>
          <w:rFonts w:ascii="Arial" w:hAnsi="Arial" w:cs="Arial"/>
          <w:b/>
          <w:sz w:val="28"/>
        </w:rPr>
        <w:t>Mobile Home:</w:t>
      </w:r>
    </w:p>
    <w:p w14:paraId="140CC1D2"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Common term used to describe </w:t>
      </w:r>
      <w:r w:rsidRPr="00B3430C">
        <w:rPr>
          <w:rFonts w:ascii="Arial" w:hAnsi="Arial" w:cs="Arial"/>
          <w:b/>
        </w:rPr>
        <w:t>Manufactured Home</w:t>
      </w:r>
      <w:r w:rsidRPr="00B3430C">
        <w:rPr>
          <w:rFonts w:ascii="Arial" w:hAnsi="Arial" w:cs="Arial"/>
        </w:rPr>
        <w:t xml:space="preserve"> (see above). Technically, mobile homes were fabricated prior to June 15, 1976. These structures are covered by mobile/manufactured home insurance policies (MH). </w:t>
      </w:r>
    </w:p>
    <w:p w14:paraId="48744F5C" w14:textId="77777777" w:rsidR="00C63B30"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p>
    <w:p w14:paraId="31154D7F" w14:textId="77777777" w:rsidR="00C63B30"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p>
    <w:p w14:paraId="194AC925"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p>
    <w:p w14:paraId="65135945"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r w:rsidRPr="00B3430C">
        <w:rPr>
          <w:rFonts w:ascii="Arial" w:hAnsi="Arial" w:cs="Arial"/>
          <w:b/>
          <w:sz w:val="28"/>
        </w:rPr>
        <w:lastRenderedPageBreak/>
        <w:t>Model:</w:t>
      </w:r>
    </w:p>
    <w:p w14:paraId="32549B30" w14:textId="77777777" w:rsidR="00C63B30" w:rsidRPr="00B3430C" w:rsidRDefault="00C63B30" w:rsidP="00C63B30">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A comprehensive set of formal structures, data, and components used to capture processes associated with the effects of hurricanes or floods and their impacts on personal residential and commercial properties leading to insured losses. These processes include the following: </w:t>
      </w:r>
    </w:p>
    <w:p w14:paraId="72D24239" w14:textId="77777777" w:rsidR="00C63B30" w:rsidRPr="00B3430C" w:rsidRDefault="00C63B30" w:rsidP="00C63B30">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1440" w:hanging="360"/>
        <w:rPr>
          <w:rFonts w:ascii="Arial" w:hAnsi="Arial" w:cs="Arial"/>
        </w:rPr>
      </w:pPr>
      <w:r w:rsidRPr="00B3430C">
        <w:rPr>
          <w:rFonts w:ascii="Arial" w:hAnsi="Arial" w:cs="Arial"/>
        </w:rPr>
        <w:t>1.</w:t>
      </w:r>
      <w:r w:rsidRPr="00B3430C">
        <w:rPr>
          <w:rFonts w:ascii="Arial" w:hAnsi="Arial" w:cs="Arial"/>
        </w:rPr>
        <w:tab/>
        <w:t>Scientific and engineering representations such as equations, pseudo-codes, flowcharts, and source code,</w:t>
      </w:r>
    </w:p>
    <w:p w14:paraId="074370FB" w14:textId="77777777" w:rsidR="00C63B30" w:rsidRPr="00B3430C" w:rsidRDefault="00C63B30" w:rsidP="00C63B30">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1440" w:hanging="360"/>
        <w:rPr>
          <w:rFonts w:ascii="Arial" w:hAnsi="Arial" w:cs="Arial"/>
        </w:rPr>
      </w:pPr>
      <w:r w:rsidRPr="00B3430C">
        <w:rPr>
          <w:rFonts w:ascii="Arial" w:hAnsi="Arial" w:cs="Arial"/>
        </w:rPr>
        <w:t>2.</w:t>
      </w:r>
      <w:r w:rsidRPr="00B3430C">
        <w:rPr>
          <w:rFonts w:ascii="Arial" w:hAnsi="Arial" w:cs="Arial"/>
        </w:rPr>
        <w:tab/>
        <w:t>All data necessary for producing such losses, and</w:t>
      </w:r>
    </w:p>
    <w:p w14:paraId="415212CB" w14:textId="77777777" w:rsidR="00C63B30" w:rsidRPr="00B3430C" w:rsidRDefault="00C63B30" w:rsidP="00C63B30">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1440" w:hanging="360"/>
        <w:rPr>
          <w:rFonts w:ascii="Arial" w:hAnsi="Arial" w:cs="Arial"/>
          <w:b/>
          <w:sz w:val="28"/>
        </w:rPr>
      </w:pPr>
      <w:r w:rsidRPr="00B3430C">
        <w:rPr>
          <w:rFonts w:ascii="Arial" w:hAnsi="Arial" w:cs="Arial"/>
        </w:rPr>
        <w:t>3. </w:t>
      </w:r>
      <w:r w:rsidRPr="00B3430C">
        <w:rPr>
          <w:rFonts w:ascii="Arial" w:hAnsi="Arial" w:cs="Arial"/>
        </w:rPr>
        <w:tab/>
        <w:t>System representations, involving human collaboration and communication, relating to 1. and 2.</w:t>
      </w:r>
    </w:p>
    <w:p w14:paraId="04A7C5C6"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sz w:val="28"/>
        </w:rPr>
      </w:pPr>
    </w:p>
    <w:p w14:paraId="335AF01B"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sz w:val="28"/>
        </w:rPr>
      </w:pPr>
      <w:r w:rsidRPr="00B3430C">
        <w:rPr>
          <w:rFonts w:ascii="Arial" w:hAnsi="Arial" w:cs="Arial"/>
          <w:b/>
          <w:sz w:val="28"/>
        </w:rPr>
        <w:t>Model Adjusted Hurricane Set:</w:t>
      </w:r>
    </w:p>
    <w:p w14:paraId="42BA17F8" w14:textId="77777777" w:rsidR="00C63B30" w:rsidRPr="005A2ECB"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 xml:space="preserve">The </w:t>
      </w:r>
      <w:r w:rsidRPr="00D775D4">
        <w:rPr>
          <w:rFonts w:ascii="Arial" w:hAnsi="Arial" w:cs="Arial"/>
          <w:b/>
        </w:rPr>
        <w:t>Reference Hurricane Set</w:t>
      </w:r>
      <w:r w:rsidRPr="00B3430C">
        <w:rPr>
          <w:rFonts w:ascii="Arial" w:hAnsi="Arial" w:cs="Arial"/>
          <w:bCs/>
        </w:rPr>
        <w:t xml:space="preserve"> adjusted by the modeling organization with additional data, datasets, and modifications, excluding adjustments for climate change, and used to calibrate and validate modeled hurricanes impacting Florida and adjacent states.</w:t>
      </w:r>
    </w:p>
    <w:p w14:paraId="78366EF7"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sz w:val="28"/>
        </w:rPr>
      </w:pPr>
    </w:p>
    <w:p w14:paraId="5B4BECD2"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sz w:val="28"/>
        </w:rPr>
      </w:pPr>
      <w:r w:rsidRPr="00B3430C">
        <w:rPr>
          <w:rFonts w:ascii="Arial" w:hAnsi="Arial" w:cs="Arial"/>
          <w:b/>
          <w:sz w:val="28"/>
        </w:rPr>
        <w:t>Model Base Hurricane Set:</w:t>
      </w:r>
    </w:p>
    <w:p w14:paraId="0AC90E22" w14:textId="77777777" w:rsidR="00C63B30" w:rsidRPr="005A2ECB"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 xml:space="preserve">The hurricane set created by the modeling organization: (1) </w:t>
      </w:r>
      <w:r w:rsidRPr="00D775D4">
        <w:rPr>
          <w:rFonts w:ascii="Arial" w:hAnsi="Arial" w:cs="Arial"/>
          <w:b/>
        </w:rPr>
        <w:t>Reference Hurricane Set</w:t>
      </w:r>
      <w:r w:rsidRPr="00B3430C">
        <w:rPr>
          <w:rFonts w:ascii="Arial" w:hAnsi="Arial" w:cs="Arial"/>
          <w:bCs/>
        </w:rPr>
        <w:t xml:space="preserve">, (2) </w:t>
      </w:r>
      <w:r w:rsidRPr="00D775D4">
        <w:rPr>
          <w:rFonts w:ascii="Arial" w:hAnsi="Arial" w:cs="Arial"/>
          <w:b/>
        </w:rPr>
        <w:t>Model Adjusted Hurricane Set</w:t>
      </w:r>
      <w:r w:rsidRPr="00B3430C">
        <w:rPr>
          <w:rFonts w:ascii="Arial" w:hAnsi="Arial" w:cs="Arial"/>
          <w:bCs/>
        </w:rPr>
        <w:t xml:space="preserve">, or (3) </w:t>
      </w:r>
      <w:r w:rsidRPr="00D775D4">
        <w:rPr>
          <w:rFonts w:ascii="Arial" w:hAnsi="Arial" w:cs="Arial"/>
          <w:b/>
        </w:rPr>
        <w:t>Model Climate-Adjusted Hurricane Set</w:t>
      </w:r>
      <w:r w:rsidRPr="00B3430C">
        <w:rPr>
          <w:rFonts w:ascii="Arial" w:hAnsi="Arial" w:cs="Arial"/>
          <w:bCs/>
        </w:rPr>
        <w:t>.</w:t>
      </w:r>
    </w:p>
    <w:p w14:paraId="5E2FD9A9"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sz w:val="28"/>
        </w:rPr>
      </w:pPr>
    </w:p>
    <w:p w14:paraId="6CBE01C8"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sz w:val="28"/>
        </w:rPr>
      </w:pPr>
      <w:r w:rsidRPr="00B3430C">
        <w:rPr>
          <w:rFonts w:ascii="Arial" w:hAnsi="Arial" w:cs="Arial"/>
          <w:b/>
          <w:sz w:val="28"/>
        </w:rPr>
        <w:t>Model Climate-Adjusted Hurricane Set:</w:t>
      </w:r>
    </w:p>
    <w:p w14:paraId="50574A3E" w14:textId="77777777" w:rsidR="00C63B30" w:rsidRPr="005A2ECB"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 xml:space="preserve">The </w:t>
      </w:r>
      <w:r w:rsidRPr="00D775D4">
        <w:rPr>
          <w:rFonts w:ascii="Arial" w:hAnsi="Arial" w:cs="Arial"/>
          <w:b/>
        </w:rPr>
        <w:t>Reference Hurricane Set</w:t>
      </w:r>
      <w:r w:rsidRPr="00B3430C">
        <w:rPr>
          <w:rFonts w:ascii="Arial" w:hAnsi="Arial" w:cs="Arial"/>
          <w:bCs/>
        </w:rPr>
        <w:t xml:space="preserve"> or the </w:t>
      </w:r>
      <w:r w:rsidRPr="00D775D4">
        <w:rPr>
          <w:rFonts w:ascii="Arial" w:hAnsi="Arial" w:cs="Arial"/>
          <w:b/>
        </w:rPr>
        <w:t>Model Adjusted Hurricane Set</w:t>
      </w:r>
      <w:r w:rsidRPr="00B3430C">
        <w:rPr>
          <w:rFonts w:ascii="Arial" w:hAnsi="Arial" w:cs="Arial"/>
          <w:bCs/>
        </w:rPr>
        <w:t xml:space="preserve"> modified by the modeling organization to incorporate the impacts of climate change, which may be used to calibrate the modeled hurricanes impacting Florida and adjacent states.</w:t>
      </w:r>
    </w:p>
    <w:p w14:paraId="3FC81EA4"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sz w:val="28"/>
        </w:rPr>
      </w:pPr>
    </w:p>
    <w:p w14:paraId="7B4C458D"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sz w:val="28"/>
        </w:rPr>
      </w:pPr>
      <w:r w:rsidRPr="00B3430C">
        <w:rPr>
          <w:rFonts w:ascii="Arial" w:hAnsi="Arial" w:cs="Arial"/>
          <w:b/>
          <w:sz w:val="28"/>
        </w:rPr>
        <w:t>Model Management:</w:t>
      </w:r>
    </w:p>
    <w:p w14:paraId="1B314AE8" w14:textId="77777777" w:rsidR="00424A5E" w:rsidRDefault="00C63B30" w:rsidP="00C63B30">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The processes associated with the model lifecycle, including design, creation, implementation, verification, validation, maintenance, and documentation of </w:t>
      </w:r>
    </w:p>
    <w:p w14:paraId="38153978" w14:textId="500998A1" w:rsidR="00C63B30" w:rsidRPr="00B3430C" w:rsidRDefault="00C63B30" w:rsidP="00C63B30">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the model.</w:t>
      </w:r>
    </w:p>
    <w:p w14:paraId="214A8531"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p>
    <w:p w14:paraId="42E45F0D"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r w:rsidRPr="00B3430C">
        <w:rPr>
          <w:rFonts w:ascii="Arial" w:hAnsi="Arial" w:cs="Arial"/>
          <w:b/>
          <w:sz w:val="28"/>
        </w:rPr>
        <w:t>Model Organization:</w:t>
      </w:r>
    </w:p>
    <w:p w14:paraId="4E1F3CAE"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The structure of components in a program/system, their interrelationships, and the principles and guidelines governing their design and evolution over time.</w:t>
      </w:r>
    </w:p>
    <w:p w14:paraId="1F67B994"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sz w:val="28"/>
        </w:rPr>
      </w:pPr>
    </w:p>
    <w:p w14:paraId="6947187D"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sz w:val="28"/>
        </w:rPr>
      </w:pPr>
      <w:r w:rsidRPr="00B3430C">
        <w:rPr>
          <w:rFonts w:ascii="Arial" w:hAnsi="Arial" w:cs="Arial"/>
          <w:b/>
          <w:sz w:val="28"/>
        </w:rPr>
        <w:t>Model Revision:</w:t>
      </w:r>
    </w:p>
    <w:p w14:paraId="67835650" w14:textId="77777777" w:rsidR="00C63B30" w:rsidRPr="00B3430C" w:rsidRDefault="00C63B30" w:rsidP="00C63B30">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 xml:space="preserve">The process of changing a model to correct discovered faults, add functional capability, respond to technology advances, or prevent invalid results or unwarranted uses. </w:t>
      </w:r>
      <w:r w:rsidRPr="00B3430C">
        <w:rPr>
          <w:rFonts w:ascii="Arial" w:hAnsi="Arial" w:cs="Arial"/>
          <w:bCs/>
          <w:i/>
          <w:iCs/>
        </w:rPr>
        <w:t>See also</w:t>
      </w:r>
      <w:r w:rsidRPr="00B3430C">
        <w:rPr>
          <w:rFonts w:ascii="Arial" w:hAnsi="Arial" w:cs="Arial"/>
          <w:bCs/>
          <w:iCs/>
        </w:rPr>
        <w:t>:</w:t>
      </w:r>
      <w:r w:rsidRPr="00B3430C">
        <w:rPr>
          <w:rFonts w:ascii="Arial" w:hAnsi="Arial" w:cs="Arial"/>
          <w:bCs/>
        </w:rPr>
        <w:t xml:space="preserve"> </w:t>
      </w:r>
      <w:r w:rsidRPr="00B3430C">
        <w:rPr>
          <w:rFonts w:ascii="Arial" w:hAnsi="Arial" w:cs="Arial"/>
          <w:b/>
        </w:rPr>
        <w:t>Regression Test</w:t>
      </w:r>
      <w:r w:rsidRPr="00B3430C">
        <w:rPr>
          <w:rFonts w:ascii="Arial" w:hAnsi="Arial" w:cs="Arial"/>
          <w:bCs/>
        </w:rPr>
        <w:t>.</w:t>
      </w:r>
    </w:p>
    <w:p w14:paraId="34933246"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sz w:val="28"/>
          <w:szCs w:val="28"/>
        </w:rPr>
      </w:pPr>
    </w:p>
    <w:p w14:paraId="0DFC80E6"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rPr>
      </w:pPr>
      <w:r w:rsidRPr="00B3430C">
        <w:rPr>
          <w:rFonts w:ascii="Arial" w:hAnsi="Arial" w:cs="Arial"/>
          <w:b/>
          <w:sz w:val="28"/>
        </w:rPr>
        <w:t>Model Validation</w:t>
      </w:r>
      <w:r w:rsidRPr="00B3430C">
        <w:rPr>
          <w:rFonts w:ascii="Arial" w:hAnsi="Arial" w:cs="Arial"/>
          <w:b/>
          <w:bCs/>
          <w:sz w:val="28"/>
        </w:rPr>
        <w:t>:</w:t>
      </w:r>
    </w:p>
    <w:p w14:paraId="2AE9A663"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630"/>
        <w:rPr>
          <w:rFonts w:ascii="Arial" w:hAnsi="Arial" w:cs="Arial"/>
        </w:rPr>
      </w:pPr>
      <w:r w:rsidRPr="00B3430C">
        <w:rPr>
          <w:rFonts w:ascii="Arial" w:hAnsi="Arial" w:cs="Arial"/>
        </w:rPr>
        <w:tab/>
        <w:t>A comparison between model behavior and empirical (i.e., physical) behavior.</w:t>
      </w:r>
    </w:p>
    <w:p w14:paraId="60A0EB98"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sz w:val="28"/>
        </w:rPr>
      </w:pPr>
    </w:p>
    <w:p w14:paraId="187B18F0"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sz w:val="28"/>
        </w:rPr>
      </w:pPr>
    </w:p>
    <w:p w14:paraId="4578662F"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rPr>
      </w:pPr>
      <w:r w:rsidRPr="00B3430C">
        <w:rPr>
          <w:rFonts w:ascii="Arial" w:hAnsi="Arial" w:cs="Arial"/>
          <w:b/>
          <w:sz w:val="28"/>
        </w:rPr>
        <w:lastRenderedPageBreak/>
        <w:t>Model Verification</w:t>
      </w:r>
      <w:r w:rsidRPr="00B3430C">
        <w:rPr>
          <w:rFonts w:ascii="Arial" w:hAnsi="Arial" w:cs="Arial"/>
          <w:b/>
          <w:bCs/>
          <w:sz w:val="28"/>
        </w:rPr>
        <w:t>:</w:t>
      </w:r>
    </w:p>
    <w:p w14:paraId="36F4FF5A"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630"/>
        <w:rPr>
          <w:rFonts w:ascii="Arial" w:hAnsi="Arial" w:cs="Arial"/>
        </w:rPr>
      </w:pPr>
      <w:r w:rsidRPr="00B3430C">
        <w:rPr>
          <w:rFonts w:ascii="Arial" w:hAnsi="Arial" w:cs="Arial"/>
          <w:b/>
          <w:sz w:val="28"/>
        </w:rPr>
        <w:tab/>
      </w:r>
      <w:r w:rsidRPr="00B3430C">
        <w:rPr>
          <w:rFonts w:ascii="Arial" w:hAnsi="Arial" w:cs="Arial"/>
        </w:rPr>
        <w:t>Assuring that the series of transformations, initiating with requirements and concluding with an implementation, follow the prescribed software development process.</w:t>
      </w:r>
    </w:p>
    <w:p w14:paraId="6FF4F735" w14:textId="77777777" w:rsidR="00C63B30" w:rsidRPr="00B3430C" w:rsidRDefault="00C63B30" w:rsidP="00C63B30">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p>
    <w:p w14:paraId="23BCB274"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sz w:val="28"/>
        </w:rPr>
      </w:pPr>
      <w:r w:rsidRPr="00B3430C">
        <w:rPr>
          <w:rFonts w:ascii="Arial" w:hAnsi="Arial" w:cs="Arial"/>
          <w:b/>
          <w:sz w:val="28"/>
        </w:rPr>
        <w:t>Modeling Organization:</w:t>
      </w:r>
    </w:p>
    <w:p w14:paraId="1916CBE8" w14:textId="77777777" w:rsidR="00C63B30" w:rsidRPr="00B3430C" w:rsidRDefault="00C63B30" w:rsidP="00C63B30">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Pr>
          <w:rFonts w:ascii="Arial" w:hAnsi="Arial" w:cs="Arial"/>
        </w:rPr>
        <w:t>An</w:t>
      </w:r>
      <w:r w:rsidRPr="00B3430C">
        <w:rPr>
          <w:rFonts w:ascii="Arial" w:hAnsi="Arial" w:cs="Arial"/>
        </w:rPr>
        <w:t xml:space="preserve"> entity encompassing the requisite qualifications and experience (as found in Hurricane Standard G-2, and Flood Standard GF-2) that organize resources to develop and maintain any models that have the potential for improving the accuracy or reliability of the hurricane loss projections used in residential </w:t>
      </w:r>
      <w:r>
        <w:rPr>
          <w:rFonts w:ascii="Arial" w:hAnsi="Arial" w:cs="Arial"/>
        </w:rPr>
        <w:t xml:space="preserve">insurance </w:t>
      </w:r>
      <w:r w:rsidRPr="00B3430C">
        <w:rPr>
          <w:rFonts w:ascii="Arial" w:hAnsi="Arial" w:cs="Arial"/>
        </w:rPr>
        <w:t xml:space="preserve">rate filings or flood loss projections used in personal residential </w:t>
      </w:r>
      <w:r>
        <w:rPr>
          <w:rFonts w:ascii="Arial" w:hAnsi="Arial" w:cs="Arial"/>
        </w:rPr>
        <w:t xml:space="preserve">insurance </w:t>
      </w:r>
      <w:r w:rsidRPr="00B3430C">
        <w:rPr>
          <w:rFonts w:ascii="Arial" w:hAnsi="Arial" w:cs="Arial"/>
        </w:rPr>
        <w:t>rate filings.</w:t>
      </w:r>
    </w:p>
    <w:p w14:paraId="1A994CDD" w14:textId="77777777" w:rsidR="00C63B30" w:rsidRPr="00B3430C" w:rsidRDefault="00C63B30" w:rsidP="00C63B30">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p>
    <w:p w14:paraId="06267C00" w14:textId="77777777" w:rsidR="00C63B30" w:rsidRPr="00B3430C" w:rsidRDefault="00C63B30" w:rsidP="00C63B30">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r w:rsidRPr="00B3430C">
        <w:rPr>
          <w:rFonts w:ascii="Arial" w:hAnsi="Arial" w:cs="Arial"/>
          <w:b/>
          <w:bCs/>
          <w:sz w:val="28"/>
        </w:rPr>
        <w:t>Modification Factor:</w:t>
      </w:r>
    </w:p>
    <w:p w14:paraId="0D6FCAF1" w14:textId="77777777" w:rsidR="00C63B30" w:rsidRPr="00B3430C" w:rsidRDefault="00C63B30" w:rsidP="00C63B30">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A scalar adjustment to a vulnerability function that may increase or decrease the amount of change.</w:t>
      </w:r>
    </w:p>
    <w:p w14:paraId="14C94935" w14:textId="77777777" w:rsidR="00C63B30" w:rsidRPr="00B3430C" w:rsidRDefault="00C63B30" w:rsidP="00C63B30">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bCs/>
          <w:sz w:val="28"/>
        </w:rPr>
      </w:pPr>
    </w:p>
    <w:p w14:paraId="090A3EF0" w14:textId="77777777" w:rsidR="00C63B30" w:rsidRPr="00B3430C" w:rsidRDefault="00C63B30" w:rsidP="00C63B30">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sz w:val="28"/>
        </w:rPr>
      </w:pPr>
      <w:r w:rsidRPr="00B3430C">
        <w:rPr>
          <w:rFonts w:ascii="Arial" w:hAnsi="Arial" w:cs="Arial"/>
          <w:b/>
          <w:bCs/>
          <w:sz w:val="28"/>
        </w:rPr>
        <w:t>Modification Function:</w:t>
      </w:r>
    </w:p>
    <w:p w14:paraId="691D3801" w14:textId="77777777" w:rsidR="00C63B30" w:rsidRPr="00B3430C" w:rsidRDefault="00C63B30" w:rsidP="00C63B30">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Adjusts a vulnerability function and may vary over its range.</w:t>
      </w:r>
    </w:p>
    <w:p w14:paraId="20FA6EC2" w14:textId="77777777" w:rsidR="00C63B30"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p>
    <w:p w14:paraId="4277CDA3"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r w:rsidRPr="00B3430C">
        <w:rPr>
          <w:rFonts w:ascii="Arial" w:hAnsi="Arial" w:cs="Arial"/>
          <w:b/>
          <w:sz w:val="28"/>
        </w:rPr>
        <w:t>Modular Home:</w:t>
      </w:r>
    </w:p>
    <w:p w14:paraId="0918B2CC"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Dwelling, manufactured off-site and erected/assembled on-site in accordance with Florida Building Code requirements. All site related work (erection, assembly, and other construction at the site, including all foundation work, utility connection, etc.) is subject to local permitting and inspections. Modular homes are typically covered by homeowner insurance policies (i.e., HO-3).</w:t>
      </w:r>
    </w:p>
    <w:p w14:paraId="138FE1A7" w14:textId="77777777" w:rsidR="00C63B30"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p>
    <w:p w14:paraId="11D07739"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r w:rsidRPr="00B3430C">
        <w:rPr>
          <w:rFonts w:ascii="Arial" w:hAnsi="Arial" w:cs="Arial"/>
          <w:b/>
          <w:sz w:val="28"/>
        </w:rPr>
        <w:t>National Flood Insurance Program (NFIP):</w:t>
      </w:r>
    </w:p>
    <w:p w14:paraId="7C80C0F6" w14:textId="77777777" w:rsidR="00424A5E"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The program of flood insurance coverage and floodplain management administered under the National Flood Insurance Act of 1968 (and any amendments to it), and applicable Federal regulations promulgated in </w:t>
      </w:r>
    </w:p>
    <w:p w14:paraId="057A77FD" w14:textId="4D1367C5"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Title 44 of the Code of Federal Regulations, Subchapter B.</w:t>
      </w:r>
    </w:p>
    <w:p w14:paraId="4659D3D1"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p>
    <w:p w14:paraId="7F1FC786"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r w:rsidRPr="00B3430C">
        <w:rPr>
          <w:rFonts w:ascii="Arial" w:hAnsi="Arial" w:cs="Arial"/>
          <w:b/>
          <w:sz w:val="28"/>
        </w:rPr>
        <w:t>NFIP Flood Model:</w:t>
      </w:r>
    </w:p>
    <w:p w14:paraId="01364E47"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A collection of hydrologic and hydraulic analyses adopted by a community as part of an NFIP </w:t>
      </w:r>
      <w:r>
        <w:rPr>
          <w:rFonts w:ascii="Arial" w:hAnsi="Arial" w:cs="Arial"/>
        </w:rPr>
        <w:t>Flood Insurance Study (</w:t>
      </w:r>
      <w:r w:rsidRPr="00B3430C">
        <w:rPr>
          <w:rFonts w:ascii="Arial" w:hAnsi="Arial" w:cs="Arial"/>
        </w:rPr>
        <w:t>FIS</w:t>
      </w:r>
      <w:r>
        <w:rPr>
          <w:rFonts w:ascii="Arial" w:hAnsi="Arial" w:cs="Arial"/>
        </w:rPr>
        <w:t>)</w:t>
      </w:r>
      <w:r w:rsidRPr="00B3430C">
        <w:rPr>
          <w:rFonts w:ascii="Arial" w:hAnsi="Arial" w:cs="Arial"/>
        </w:rPr>
        <w:t>.</w:t>
      </w:r>
    </w:p>
    <w:p w14:paraId="1B65B12B" w14:textId="77777777" w:rsidR="00C63B30"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p>
    <w:p w14:paraId="274A7B04"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r w:rsidRPr="00B3430C">
        <w:rPr>
          <w:rFonts w:ascii="Arial" w:hAnsi="Arial" w:cs="Arial"/>
          <w:b/>
          <w:sz w:val="28"/>
        </w:rPr>
        <w:t>National Geodetic Vertical Datum of 1929 (NGVD29):</w:t>
      </w:r>
    </w:p>
    <w:p w14:paraId="7152224E" w14:textId="77777777" w:rsidR="00424A5E"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A vertical datum, established in 1929 and renamed in 1973, derived from observed mean sea level at 26 tide gauges in the United States and Canada, and a series of benchmarks established across the United States from those </w:t>
      </w:r>
    </w:p>
    <w:p w14:paraId="6F5E16DD" w14:textId="727799BF"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
          <w:sz w:val="28"/>
        </w:rPr>
      </w:pPr>
      <w:r w:rsidRPr="00B3430C">
        <w:rPr>
          <w:rFonts w:ascii="Arial" w:hAnsi="Arial" w:cs="Arial"/>
        </w:rPr>
        <w:t>tide gauges.</w:t>
      </w:r>
    </w:p>
    <w:p w14:paraId="07A00CA5" w14:textId="77777777" w:rsidR="00C63B30" w:rsidRPr="00B3430C" w:rsidRDefault="00C63B30" w:rsidP="00C63B30">
      <w:pPr>
        <w:tabs>
          <w:tab w:val="left" w:pos="-1440"/>
        </w:tabs>
        <w:ind w:left="2160" w:hanging="2160"/>
        <w:rPr>
          <w:rFonts w:ascii="Arial" w:hAnsi="Arial" w:cs="Arial"/>
          <w:b/>
          <w:sz w:val="28"/>
        </w:rPr>
      </w:pPr>
    </w:p>
    <w:p w14:paraId="2211C479"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r w:rsidRPr="00B3430C">
        <w:rPr>
          <w:rFonts w:ascii="Arial" w:hAnsi="Arial" w:cs="Arial"/>
          <w:b/>
          <w:bCs/>
          <w:sz w:val="28"/>
        </w:rPr>
        <w:t>Network Organization:</w:t>
      </w:r>
    </w:p>
    <w:p w14:paraId="1EAB2815" w14:textId="77777777" w:rsidR="00C63B30" w:rsidRPr="00B3430C" w:rsidRDefault="00C63B30" w:rsidP="00C63B30">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A configuration of computer-based nodes and communication links which connect nodes.</w:t>
      </w:r>
    </w:p>
    <w:p w14:paraId="272D641B"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r w:rsidRPr="00B3430C">
        <w:rPr>
          <w:rFonts w:ascii="Arial" w:hAnsi="Arial" w:cs="Arial"/>
          <w:b/>
          <w:bCs/>
          <w:sz w:val="28"/>
        </w:rPr>
        <w:lastRenderedPageBreak/>
        <w:t>Non-Tropical Storm:</w:t>
      </w:r>
    </w:p>
    <w:p w14:paraId="1366154F"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A storm that has none or only some of the meteorological characteristics of a tropical cyclone. It is driven in part or full by energy sources other than the heat content of seawater. Such storms include but are not limited to extra-tropical cyclones, sub-tropical cyclones, post-tropical cyclones, and remnant lows that may have had tropical origin, as well as mid-latitude cyclones and frontal systems that did not have tropical origins.</w:t>
      </w:r>
    </w:p>
    <w:p w14:paraId="4E4C45B3"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color w:val="0000FF"/>
          <w:sz w:val="28"/>
        </w:rPr>
      </w:pPr>
    </w:p>
    <w:p w14:paraId="5F1AC13D"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r w:rsidRPr="00B3430C">
        <w:rPr>
          <w:rFonts w:ascii="Arial" w:hAnsi="Arial" w:cs="Arial"/>
          <w:b/>
          <w:bCs/>
          <w:sz w:val="28"/>
        </w:rPr>
        <w:t>North American Vertical Datum of 1988 (NAVD88):</w:t>
      </w:r>
    </w:p>
    <w:p w14:paraId="20741981" w14:textId="77777777" w:rsidR="00C63B30" w:rsidRPr="00B3430C" w:rsidRDefault="00C63B30" w:rsidP="00C63B30">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A vertical datum, established in 1991, derived from measurements taken in the United States, Canada, and Mexico to address changes in land surface and the resulting elevation distortions due to the motion of the earth’s crust, postglacial rebound, and ground subsidence.</w:t>
      </w:r>
    </w:p>
    <w:p w14:paraId="21032343" w14:textId="77777777" w:rsidR="00C63B30" w:rsidRDefault="00C63B30" w:rsidP="00C63B30">
      <w:pPr>
        <w:tabs>
          <w:tab w:val="left" w:pos="-1440"/>
        </w:tabs>
        <w:ind w:left="2160" w:hanging="2160"/>
        <w:rPr>
          <w:rFonts w:ascii="Arial" w:hAnsi="Arial" w:cs="Arial"/>
          <w:b/>
          <w:sz w:val="28"/>
        </w:rPr>
      </w:pPr>
    </w:p>
    <w:p w14:paraId="106C7A10" w14:textId="77777777" w:rsidR="00C63B30" w:rsidRPr="00B3430C" w:rsidRDefault="00C63B30" w:rsidP="00C63B30">
      <w:pPr>
        <w:tabs>
          <w:tab w:val="left" w:pos="-1440"/>
        </w:tabs>
        <w:ind w:left="2160" w:hanging="2160"/>
        <w:rPr>
          <w:rFonts w:ascii="Arial" w:hAnsi="Arial" w:cs="Arial"/>
          <w:b/>
          <w:sz w:val="28"/>
        </w:rPr>
      </w:pPr>
      <w:r>
        <w:rPr>
          <w:rFonts w:ascii="Arial" w:hAnsi="Arial" w:cs="Arial"/>
          <w:b/>
          <w:sz w:val="28"/>
        </w:rPr>
        <w:t>National Weather Service (</w:t>
      </w:r>
      <w:r w:rsidRPr="00B3430C">
        <w:rPr>
          <w:rFonts w:ascii="Arial" w:hAnsi="Arial" w:cs="Arial"/>
          <w:b/>
          <w:sz w:val="28"/>
        </w:rPr>
        <w:t>NWS</w:t>
      </w:r>
      <w:r>
        <w:rPr>
          <w:rFonts w:ascii="Arial" w:hAnsi="Arial" w:cs="Arial"/>
          <w:b/>
          <w:sz w:val="28"/>
        </w:rPr>
        <w:t>)</w:t>
      </w:r>
      <w:r w:rsidRPr="00B3430C">
        <w:rPr>
          <w:rFonts w:ascii="Arial" w:hAnsi="Arial" w:cs="Arial"/>
          <w:b/>
          <w:sz w:val="28"/>
        </w:rPr>
        <w:t>:</w:t>
      </w:r>
    </w:p>
    <w:p w14:paraId="2C937E8C" w14:textId="77777777" w:rsidR="00C63B30" w:rsidRDefault="00C63B30" w:rsidP="00C63B30">
      <w:pPr>
        <w:tabs>
          <w:tab w:val="left" w:pos="-1440"/>
        </w:tabs>
        <w:ind w:left="720"/>
        <w:rPr>
          <w:rFonts w:ascii="Arial" w:hAnsi="Arial" w:cs="Arial"/>
        </w:rPr>
      </w:pPr>
      <w:r w:rsidRPr="00B3430C">
        <w:rPr>
          <w:rFonts w:ascii="Arial" w:hAnsi="Arial" w:cs="Arial"/>
        </w:rPr>
        <w:t xml:space="preserve">The National Weather Service </w:t>
      </w:r>
      <w:r>
        <w:rPr>
          <w:rFonts w:ascii="Arial" w:hAnsi="Arial" w:cs="Arial"/>
        </w:rPr>
        <w:t xml:space="preserve">is </w:t>
      </w:r>
      <w:r w:rsidRPr="00B3430C">
        <w:rPr>
          <w:rFonts w:ascii="Arial" w:hAnsi="Arial" w:cs="Arial"/>
        </w:rPr>
        <w:t xml:space="preserve">a division of </w:t>
      </w:r>
      <w:r>
        <w:rPr>
          <w:rFonts w:ascii="Arial" w:hAnsi="Arial" w:cs="Arial"/>
        </w:rPr>
        <w:t>the National Oceanic and Atmospheric Administration (</w:t>
      </w:r>
      <w:r w:rsidRPr="00B3430C">
        <w:rPr>
          <w:rFonts w:ascii="Arial" w:hAnsi="Arial" w:cs="Arial"/>
        </w:rPr>
        <w:t>NOAA</w:t>
      </w:r>
      <w:r>
        <w:rPr>
          <w:rFonts w:ascii="Arial" w:hAnsi="Arial" w:cs="Arial"/>
        </w:rPr>
        <w:t>)</w:t>
      </w:r>
      <w:r w:rsidRPr="00B3430C">
        <w:rPr>
          <w:rFonts w:ascii="Arial" w:hAnsi="Arial" w:cs="Arial"/>
        </w:rPr>
        <w:t>.</w:t>
      </w:r>
    </w:p>
    <w:p w14:paraId="316A8652"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p>
    <w:p w14:paraId="5EAFB9E0"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r w:rsidRPr="00B3430C">
        <w:rPr>
          <w:rFonts w:ascii="Arial" w:hAnsi="Arial" w:cs="Arial"/>
          <w:b/>
          <w:bCs/>
          <w:sz w:val="28"/>
        </w:rPr>
        <w:t>Parameters (Input):</w:t>
      </w:r>
    </w:p>
    <w:p w14:paraId="167AA829" w14:textId="77777777" w:rsidR="00C63B30" w:rsidRPr="00B3430C" w:rsidRDefault="00C63B30" w:rsidP="00C63B30">
      <w:pPr>
        <w:tabs>
          <w:tab w:val="left" w:pos="-1440"/>
        </w:tabs>
        <w:ind w:left="720"/>
        <w:rPr>
          <w:rFonts w:ascii="Arial" w:hAnsi="Arial" w:cs="Arial"/>
          <w:bCs/>
        </w:rPr>
      </w:pPr>
      <w:r w:rsidRPr="00B3430C">
        <w:rPr>
          <w:rFonts w:ascii="Arial" w:hAnsi="Arial" w:cs="Arial"/>
          <w:bCs/>
        </w:rPr>
        <w:t>For Commission purposes, values entered into the model which are used, singularly or in combination, to calculate a characteristic (output).</w:t>
      </w:r>
    </w:p>
    <w:p w14:paraId="7A91E1F1" w14:textId="77777777" w:rsidR="00C63B30" w:rsidRPr="00B3430C" w:rsidRDefault="00C63B30" w:rsidP="00C63B30">
      <w:pPr>
        <w:tabs>
          <w:tab w:val="left" w:pos="-1440"/>
        </w:tabs>
        <w:rPr>
          <w:rFonts w:ascii="Arial" w:hAnsi="Arial" w:cs="Arial"/>
          <w:bCs/>
          <w:sz w:val="28"/>
          <w:szCs w:val="28"/>
        </w:rPr>
      </w:pPr>
    </w:p>
    <w:p w14:paraId="4995CB78"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r w:rsidRPr="00B3430C">
        <w:rPr>
          <w:rFonts w:ascii="Arial" w:hAnsi="Arial" w:cs="Arial"/>
          <w:b/>
          <w:bCs/>
          <w:sz w:val="28"/>
        </w:rPr>
        <w:t>Parcel:</w:t>
      </w:r>
    </w:p>
    <w:p w14:paraId="12AB8A3F"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rPr>
          <w:rFonts w:ascii="Arial" w:hAnsi="Arial" w:cs="Arial"/>
          <w:bCs/>
        </w:rPr>
      </w:pPr>
      <w:r w:rsidRPr="00B3430C">
        <w:rPr>
          <w:rFonts w:ascii="Arial" w:hAnsi="Arial" w:cs="Arial"/>
          <w:bCs/>
        </w:rPr>
        <w:t>Official land boundary defining the legal extent of a property.</w:t>
      </w:r>
    </w:p>
    <w:p w14:paraId="59E34995" w14:textId="77777777" w:rsidR="00C63B30" w:rsidRDefault="00C63B30" w:rsidP="00C63B30">
      <w:pPr>
        <w:tabs>
          <w:tab w:val="left" w:pos="-1440"/>
        </w:tabs>
        <w:rPr>
          <w:rFonts w:ascii="Arial" w:hAnsi="Arial" w:cs="Arial"/>
          <w:b/>
          <w:sz w:val="28"/>
        </w:rPr>
      </w:pPr>
    </w:p>
    <w:p w14:paraId="7F8AC9E4" w14:textId="77777777" w:rsidR="00C63B30" w:rsidRPr="00B3430C" w:rsidRDefault="00C63B30" w:rsidP="00C63B30">
      <w:pPr>
        <w:tabs>
          <w:tab w:val="left" w:pos="-1440"/>
        </w:tabs>
        <w:rPr>
          <w:rFonts w:ascii="Arial" w:hAnsi="Arial" w:cs="Arial"/>
          <w:b/>
          <w:sz w:val="28"/>
        </w:rPr>
      </w:pPr>
      <w:r w:rsidRPr="00B3430C">
        <w:rPr>
          <w:rFonts w:ascii="Arial" w:hAnsi="Arial" w:cs="Arial"/>
          <w:b/>
          <w:sz w:val="28"/>
        </w:rPr>
        <w:t>Peak Gust:</w:t>
      </w:r>
    </w:p>
    <w:p w14:paraId="0A703E32" w14:textId="77777777" w:rsidR="00C63B30" w:rsidRPr="00B3430C" w:rsidRDefault="00C63B30" w:rsidP="00C63B30">
      <w:pPr>
        <w:tabs>
          <w:tab w:val="left" w:pos="-1440"/>
        </w:tabs>
        <w:ind w:left="720"/>
        <w:rPr>
          <w:rFonts w:ascii="Arial" w:hAnsi="Arial" w:cs="Arial"/>
          <w:b/>
        </w:rPr>
      </w:pPr>
      <w:r w:rsidRPr="00B3430C">
        <w:rPr>
          <w:rFonts w:ascii="Arial" w:hAnsi="Arial" w:cs="Arial"/>
        </w:rPr>
        <w:t>Highest 10-meter wind recorded, generally in a 2- to 3-second interval.</w:t>
      </w:r>
    </w:p>
    <w:p w14:paraId="0F0EBC24"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4354587E"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Peak Hurricane Intensity:</w:t>
      </w:r>
    </w:p>
    <w:p w14:paraId="15D3A215" w14:textId="77777777" w:rsidR="00C63B30" w:rsidRPr="00B3430C" w:rsidRDefault="00C63B30" w:rsidP="00C63B30">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 xml:space="preserve">Maximum one-minute sustained, 10-meter winds near the center of the hurricane over the lifetime of a hurricane. </w:t>
      </w:r>
      <w:r w:rsidRPr="00B3430C">
        <w:rPr>
          <w:rFonts w:ascii="Arial" w:hAnsi="Arial" w:cs="Arial"/>
          <w:bCs/>
          <w:i/>
          <w:iCs/>
        </w:rPr>
        <w:t>See also</w:t>
      </w:r>
      <w:r w:rsidRPr="00B3430C">
        <w:rPr>
          <w:rFonts w:ascii="Arial" w:hAnsi="Arial" w:cs="Arial"/>
          <w:bCs/>
          <w:iCs/>
        </w:rPr>
        <w:t>:</w:t>
      </w:r>
      <w:r w:rsidRPr="00B3430C">
        <w:rPr>
          <w:rFonts w:ascii="Arial" w:hAnsi="Arial" w:cs="Arial"/>
          <w:bCs/>
        </w:rPr>
        <w:t xml:space="preserve"> </w:t>
      </w:r>
      <w:r w:rsidRPr="00B3430C">
        <w:rPr>
          <w:rFonts w:ascii="Arial" w:hAnsi="Arial" w:cs="Arial"/>
          <w:b/>
        </w:rPr>
        <w:t>Intensity</w:t>
      </w:r>
      <w:r w:rsidRPr="00B3430C">
        <w:rPr>
          <w:rFonts w:ascii="Arial" w:hAnsi="Arial" w:cs="Arial"/>
          <w:bCs/>
        </w:rPr>
        <w:t>.</w:t>
      </w:r>
    </w:p>
    <w:p w14:paraId="72FDBDF7"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p>
    <w:p w14:paraId="0B6DB1BB"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r w:rsidRPr="00B3430C">
        <w:rPr>
          <w:rFonts w:ascii="Arial" w:hAnsi="Arial" w:cs="Arial"/>
          <w:b/>
          <w:bCs/>
          <w:sz w:val="28"/>
        </w:rPr>
        <w:t>Percolation:</w:t>
      </w:r>
    </w:p>
    <w:p w14:paraId="0A48164C" w14:textId="77777777" w:rsidR="00C63B30" w:rsidRPr="00B3430C" w:rsidRDefault="00C63B30" w:rsidP="00C63B30">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The slow movement of water through the pores in soil or permeable rock, usually occurring under mostly saturated conditions.</w:t>
      </w:r>
    </w:p>
    <w:p w14:paraId="0A8C2067"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p>
    <w:p w14:paraId="3CC3CB23"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r w:rsidRPr="00B3430C">
        <w:rPr>
          <w:rFonts w:ascii="Arial" w:hAnsi="Arial" w:cs="Arial"/>
          <w:b/>
          <w:bCs/>
          <w:sz w:val="28"/>
        </w:rPr>
        <w:t>Personal Residential Property Insurance:</w:t>
      </w:r>
    </w:p>
    <w:p w14:paraId="3E54CEA3" w14:textId="77777777" w:rsidR="00C63B30" w:rsidRPr="00B3430C" w:rsidRDefault="00C63B30" w:rsidP="00C63B30">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The type of coverage provided by homeowner’s, manufactured homeowner’s, dwelling, tenant’s, condominium unit owner’s, cooperative unit owner’s, and similar policies; see s. 627.4025, F.S.</w:t>
      </w:r>
    </w:p>
    <w:p w14:paraId="568823A6" w14:textId="7BE012E8"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5E4252E7" w14:textId="3173553D" w:rsidR="00424A5E" w:rsidRDefault="00424A5E"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3099DF86" w14:textId="1A20F3C5" w:rsidR="00424A5E" w:rsidRDefault="00424A5E"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7D34891B" w14:textId="637CC805" w:rsidR="00424A5E" w:rsidRDefault="00424A5E"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4512415B" w14:textId="77777777" w:rsidR="00424A5E" w:rsidRPr="00B3430C" w:rsidRDefault="00424A5E"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3FCC6861"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lastRenderedPageBreak/>
        <w:t>Planetary Boundary Layer (PBL) Models:</w:t>
      </w:r>
    </w:p>
    <w:p w14:paraId="14C2450F" w14:textId="77777777" w:rsidR="00424A5E" w:rsidRDefault="00C63B30" w:rsidP="00C63B30">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Mathematical and statistical representations of the planetary boundary layer (PBL). The PBL is the bottom layer of the atmosphere that is in contact with </w:t>
      </w:r>
    </w:p>
    <w:p w14:paraId="1FCD193F" w14:textId="76FAF628" w:rsidR="00C63B30" w:rsidRPr="00B3430C" w:rsidRDefault="00C63B30" w:rsidP="00C63B30">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the surface of the earth. Its properties are highly influenced by frictional contact with the surface. The PBL is often turbulent and ranges in depth from tens of meters to several kilometers depending on time of day and surface geography.</w:t>
      </w:r>
    </w:p>
    <w:p w14:paraId="1A4E4EB8"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492EB199"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Platform:</w:t>
      </w:r>
    </w:p>
    <w:p w14:paraId="1F6022BC"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rPr>
      </w:pPr>
      <w:r w:rsidRPr="00B3430C">
        <w:rPr>
          <w:rFonts w:ascii="Arial" w:hAnsi="Arial" w:cs="Arial"/>
          <w:b/>
          <w:sz w:val="28"/>
        </w:rPr>
        <w:tab/>
      </w:r>
      <w:r w:rsidRPr="00B3430C">
        <w:rPr>
          <w:rFonts w:ascii="Arial" w:hAnsi="Arial" w:cs="Arial"/>
        </w:rPr>
        <w:t>The unique combination of hardware, operating system, and essential software required as a base for the model implementation.</w:t>
      </w:r>
    </w:p>
    <w:p w14:paraId="46214C34"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067552CB"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Position:</w:t>
      </w:r>
    </w:p>
    <w:p w14:paraId="5DF5D870"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rPr>
          <w:rFonts w:ascii="Arial" w:hAnsi="Arial" w:cs="Arial"/>
        </w:rPr>
      </w:pPr>
      <w:r w:rsidRPr="00B3430C">
        <w:rPr>
          <w:rFonts w:ascii="Arial" w:hAnsi="Arial" w:cs="Arial"/>
        </w:rPr>
        <w:t>The position of a hurricane is the latitude and longitude of its center.</w:t>
      </w:r>
    </w:p>
    <w:p w14:paraId="3B7D1E59"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4A02181E"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rPr>
      </w:pPr>
      <w:r w:rsidRPr="00B3430C">
        <w:rPr>
          <w:rFonts w:ascii="Arial" w:hAnsi="Arial" w:cs="Arial"/>
          <w:b/>
          <w:sz w:val="28"/>
        </w:rPr>
        <w:t>Premium</w:t>
      </w:r>
      <w:r w:rsidRPr="00B3430C">
        <w:rPr>
          <w:rFonts w:ascii="Arial" w:hAnsi="Arial" w:cs="Arial"/>
          <w:b/>
          <w:bCs/>
          <w:sz w:val="28"/>
        </w:rPr>
        <w:t>:</w:t>
      </w:r>
      <w:r w:rsidRPr="00B3430C">
        <w:rPr>
          <w:rFonts w:ascii="Arial" w:hAnsi="Arial" w:cs="Arial"/>
          <w:sz w:val="28"/>
        </w:rPr>
        <w:t xml:space="preserve">  </w:t>
      </w:r>
    </w:p>
    <w:p w14:paraId="4D64244B"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The consideration paid or to be paid to an insurer for the issuance and delivery of any binder or policy of insurance; see s. 627.041(2), F.S. Premium is the amount charged to the policyholder and includes all taxes and commissions.</w:t>
      </w:r>
    </w:p>
    <w:p w14:paraId="15D13295"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158E2FBC"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Pressure Field:</w:t>
      </w:r>
    </w:p>
    <w:p w14:paraId="16E17A38" w14:textId="77777777" w:rsidR="00424A5E" w:rsidRDefault="00C63B30" w:rsidP="00C63B30">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The spatial distribution of sea level pressure associated with a storm. Typically, the sea level pressure increases radially from a minimum at the storm center </w:t>
      </w:r>
    </w:p>
    <w:p w14:paraId="0AC9FC38" w14:textId="68621C38" w:rsidR="00C63B30" w:rsidRPr="00B3430C" w:rsidRDefault="00C63B30" w:rsidP="00C63B30">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until it is indistinguishable from the environmental background pressure.</w:t>
      </w:r>
    </w:p>
    <w:p w14:paraId="01DD9750"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2D02768F"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rPr>
      </w:pPr>
      <w:r w:rsidRPr="00B3430C">
        <w:rPr>
          <w:rFonts w:ascii="Arial" w:hAnsi="Arial" w:cs="Arial"/>
          <w:b/>
          <w:sz w:val="28"/>
        </w:rPr>
        <w:t>Probable Maximum Loss (PML):</w:t>
      </w:r>
      <w:r w:rsidRPr="00B3430C">
        <w:rPr>
          <w:rFonts w:ascii="Arial" w:hAnsi="Arial" w:cs="Arial"/>
          <w:b/>
        </w:rPr>
        <w:t xml:space="preserve">  </w:t>
      </w:r>
    </w:p>
    <w:p w14:paraId="528B2304" w14:textId="77777777" w:rsidR="00C63B30" w:rsidRPr="00B3430C" w:rsidRDefault="00C63B30" w:rsidP="00C63B30">
      <w:pPr>
        <w:tabs>
          <w:tab w:val="left" w:pos="-1440"/>
          <w:tab w:val="left" w:pos="-1350"/>
          <w:tab w:val="left" w:pos="-630"/>
          <w:tab w:val="left" w:pos="0"/>
          <w:tab w:val="left" w:pos="1530"/>
        </w:tabs>
        <w:ind w:left="720"/>
        <w:rPr>
          <w:rFonts w:ascii="Arial" w:hAnsi="Arial" w:cs="Arial"/>
          <w:bCs/>
        </w:rPr>
      </w:pPr>
      <w:r w:rsidRPr="00B3430C">
        <w:rPr>
          <w:rFonts w:ascii="Arial" w:hAnsi="Arial" w:cs="Arial"/>
          <w:bCs/>
        </w:rPr>
        <w:t>Given an annual probability, the loss that is likely to be exceeded on a particular portfolio of residential exposures in Florida. Modeling organizations can determine the PML on various bases depending on the needs of the user.</w:t>
      </w:r>
    </w:p>
    <w:p w14:paraId="3ECB43D8"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bCs/>
          <w:sz w:val="28"/>
        </w:rPr>
      </w:pPr>
    </w:p>
    <w:p w14:paraId="16F684D2" w14:textId="77777777" w:rsidR="00C63B30" w:rsidRPr="00B3430C" w:rsidRDefault="00C63B30" w:rsidP="00C63B30">
      <w:pPr>
        <w:rPr>
          <w:rFonts w:ascii="Arial" w:hAnsi="Arial" w:cs="Arial"/>
          <w:b/>
          <w:sz w:val="28"/>
        </w:rPr>
      </w:pPr>
      <w:r w:rsidRPr="00B3430C">
        <w:rPr>
          <w:rFonts w:ascii="Arial" w:hAnsi="Arial" w:cs="Arial"/>
          <w:b/>
          <w:sz w:val="28"/>
        </w:rPr>
        <w:t>Professional Engineer:</w:t>
      </w:r>
    </w:p>
    <w:p w14:paraId="0B232362" w14:textId="77777777" w:rsidR="00424A5E"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 xml:space="preserve">A person engaged in the professional practice of rendering service or creative work requiring education, training, and experience in engineering sciences and the application of special knowledge of the mathematical, physical, and engineering sciences in such professional or creative work as consultation, investigation, evaluation, planning or design of public or private utilities, structures, machines, processes, circuits, buildings, equipment or projects, </w:t>
      </w:r>
    </w:p>
    <w:p w14:paraId="0A522D7B" w14:textId="631A8312"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and supervision of construction for the purpose of securing compliance with specifications and design for any such work (National Society of Professional Engineers).</w:t>
      </w:r>
    </w:p>
    <w:p w14:paraId="0DA77C36" w14:textId="77777777" w:rsidR="00C63B30"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bCs/>
          <w:sz w:val="28"/>
        </w:rPr>
      </w:pPr>
    </w:p>
    <w:p w14:paraId="6D54E3C1"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bCs/>
          <w:sz w:val="28"/>
        </w:rPr>
      </w:pPr>
      <w:r w:rsidRPr="00B3430C">
        <w:rPr>
          <w:rFonts w:ascii="Arial" w:hAnsi="Arial" w:cs="Arial"/>
          <w:b/>
          <w:bCs/>
          <w:sz w:val="28"/>
        </w:rPr>
        <w:t>Profile Factor:</w:t>
      </w:r>
    </w:p>
    <w:p w14:paraId="6CB24F88"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 xml:space="preserve">A hurricane parameter input to the hurricane model that controls the radial structure of the tropical cyclone winds independently of Rmax and </w:t>
      </w:r>
      <w:r>
        <w:rPr>
          <w:rFonts w:ascii="Arial" w:hAnsi="Arial" w:cs="Arial"/>
          <w:bCs/>
        </w:rPr>
        <w:t>Maximum Velocity (</w:t>
      </w:r>
      <w:r w:rsidRPr="00B3430C">
        <w:rPr>
          <w:rFonts w:ascii="Arial" w:hAnsi="Arial" w:cs="Arial"/>
          <w:bCs/>
        </w:rPr>
        <w:t>Vmax</w:t>
      </w:r>
      <w:r>
        <w:rPr>
          <w:rFonts w:ascii="Arial" w:hAnsi="Arial" w:cs="Arial"/>
          <w:bCs/>
        </w:rPr>
        <w:t>)</w:t>
      </w:r>
      <w:r w:rsidRPr="00B3430C">
        <w:rPr>
          <w:rFonts w:ascii="Arial" w:hAnsi="Arial" w:cs="Arial"/>
          <w:bCs/>
        </w:rPr>
        <w:t>.</w:t>
      </w:r>
    </w:p>
    <w:p w14:paraId="0FA20E51" w14:textId="5E1111E9" w:rsidR="00C63B30"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bCs/>
          <w:sz w:val="28"/>
        </w:rPr>
      </w:pPr>
    </w:p>
    <w:p w14:paraId="4FE8F109" w14:textId="77777777" w:rsidR="00424A5E" w:rsidRDefault="00424A5E"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bCs/>
          <w:sz w:val="28"/>
        </w:rPr>
      </w:pPr>
    </w:p>
    <w:p w14:paraId="570C0148"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sz w:val="28"/>
        </w:rPr>
      </w:pPr>
      <w:r w:rsidRPr="00B3430C">
        <w:rPr>
          <w:rFonts w:ascii="Arial" w:hAnsi="Arial" w:cs="Arial"/>
          <w:b/>
          <w:bCs/>
          <w:sz w:val="28"/>
        </w:rPr>
        <w:lastRenderedPageBreak/>
        <w:t>Program:</w:t>
      </w:r>
    </w:p>
    <w:p w14:paraId="029A086B"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90"/>
        <w:rPr>
          <w:rFonts w:ascii="Arial" w:hAnsi="Arial" w:cs="Arial"/>
        </w:rPr>
      </w:pPr>
      <w:r w:rsidRPr="00B3430C">
        <w:rPr>
          <w:rFonts w:ascii="Arial" w:hAnsi="Arial" w:cs="Arial"/>
        </w:rPr>
        <w:tab/>
      </w:r>
      <w:r w:rsidRPr="00B3430C">
        <w:rPr>
          <w:rFonts w:ascii="Arial" w:hAnsi="Arial" w:cs="Arial"/>
          <w:i/>
          <w:iCs/>
        </w:rPr>
        <w:t>See</w:t>
      </w:r>
      <w:r w:rsidRPr="00B3430C">
        <w:rPr>
          <w:rFonts w:ascii="Arial" w:hAnsi="Arial" w:cs="Arial"/>
          <w:iCs/>
        </w:rPr>
        <w:t>:</w:t>
      </w:r>
      <w:r w:rsidRPr="00B3430C">
        <w:rPr>
          <w:rFonts w:ascii="Arial" w:hAnsi="Arial" w:cs="Arial"/>
        </w:rPr>
        <w:t xml:space="preserve"> </w:t>
      </w:r>
      <w:r w:rsidRPr="00B3430C">
        <w:rPr>
          <w:rFonts w:ascii="Arial" w:hAnsi="Arial" w:cs="Arial"/>
          <w:b/>
          <w:bCs/>
        </w:rPr>
        <w:t>Code</w:t>
      </w:r>
      <w:r w:rsidRPr="00B3430C">
        <w:rPr>
          <w:rFonts w:ascii="Arial" w:hAnsi="Arial" w:cs="Arial"/>
        </w:rPr>
        <w:t>.</w:t>
      </w:r>
    </w:p>
    <w:p w14:paraId="71F78B44"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40A693A8"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Projection, Horizontal &amp; Vertical:</w:t>
      </w:r>
    </w:p>
    <w:p w14:paraId="517B79DC"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A method by which the curved surface of the earth is portrayed on a flat surface. This generally requires a mathematical transformation of the earth’s latitude and longitude, and projections vary by the portion of the earth being depicted. All projections distort distance, area, shape, direction, or some combination thereof. A common horizontal projection system used in Florida is State Plane Coordinates, divided into three zones: north, east, and west. Vertical components are added to a horizontal projection (</w:t>
      </w:r>
      <w:r w:rsidRPr="00B3430C">
        <w:rPr>
          <w:rFonts w:ascii="Arial" w:hAnsi="Arial" w:cs="Arial"/>
          <w:i/>
        </w:rPr>
        <w:t>x,y</w:t>
      </w:r>
      <w:r w:rsidRPr="00B3430C">
        <w:rPr>
          <w:rFonts w:ascii="Arial" w:hAnsi="Arial" w:cs="Arial"/>
        </w:rPr>
        <w:t xml:space="preserve"> coordinates) to create a projected coordinate system (</w:t>
      </w:r>
      <w:r w:rsidRPr="00B3430C">
        <w:rPr>
          <w:rFonts w:ascii="Arial" w:hAnsi="Arial" w:cs="Arial"/>
          <w:i/>
        </w:rPr>
        <w:t>x,y,z</w:t>
      </w:r>
      <w:r w:rsidRPr="00B3430C">
        <w:rPr>
          <w:rFonts w:ascii="Arial" w:hAnsi="Arial" w:cs="Arial"/>
        </w:rPr>
        <w:t xml:space="preserve"> coordinates).</w:t>
      </w:r>
    </w:p>
    <w:p w14:paraId="08FEC0FF"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303EA279"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rPr>
      </w:pPr>
      <w:r w:rsidRPr="00B3430C">
        <w:rPr>
          <w:rFonts w:ascii="Arial" w:hAnsi="Arial" w:cs="Arial"/>
          <w:b/>
          <w:sz w:val="28"/>
        </w:rPr>
        <w:t xml:space="preserve">Property Insurance: </w:t>
      </w:r>
      <w:r w:rsidRPr="00B3430C">
        <w:rPr>
          <w:rFonts w:ascii="Arial" w:hAnsi="Arial" w:cs="Arial"/>
          <w:sz w:val="28"/>
        </w:rPr>
        <w:t xml:space="preserve"> </w:t>
      </w:r>
    </w:p>
    <w:p w14:paraId="0FE037E4" w14:textId="77777777" w:rsidR="00424A5E"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Insurance on real or personal property of every kind, whether the property is located on land, on water, or in the air, against loss or damage from any and </w:t>
      </w:r>
    </w:p>
    <w:p w14:paraId="6DEBB965" w14:textId="3673B47F"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all perils (hazards or causes); see s. 624.604, F.S.</w:t>
      </w:r>
    </w:p>
    <w:p w14:paraId="073455CD" w14:textId="77777777" w:rsidR="00C63B30" w:rsidRDefault="00C63B30" w:rsidP="00C63B30">
      <w:pPr>
        <w:tabs>
          <w:tab w:val="left" w:pos="-1440"/>
        </w:tabs>
        <w:ind w:left="2160" w:hanging="2160"/>
        <w:rPr>
          <w:rFonts w:ascii="Arial" w:hAnsi="Arial" w:cs="Arial"/>
          <w:b/>
          <w:sz w:val="28"/>
        </w:rPr>
      </w:pPr>
    </w:p>
    <w:p w14:paraId="7DCC418E" w14:textId="77777777" w:rsidR="00C63B30" w:rsidRPr="00B3430C" w:rsidRDefault="00C63B30" w:rsidP="00C63B30">
      <w:pPr>
        <w:tabs>
          <w:tab w:val="left" w:pos="-1440"/>
        </w:tabs>
        <w:ind w:left="2160" w:hanging="2160"/>
        <w:rPr>
          <w:rFonts w:ascii="Arial" w:hAnsi="Arial" w:cs="Arial"/>
          <w:b/>
          <w:sz w:val="28"/>
        </w:rPr>
      </w:pPr>
      <w:r w:rsidRPr="00B3430C">
        <w:rPr>
          <w:rFonts w:ascii="Arial" w:hAnsi="Arial" w:cs="Arial"/>
          <w:b/>
          <w:sz w:val="28"/>
        </w:rPr>
        <w:t>Proprietary:</w:t>
      </w:r>
    </w:p>
    <w:p w14:paraId="1FFBEB9C" w14:textId="77777777" w:rsidR="00C63B30" w:rsidRPr="005A2ECB" w:rsidRDefault="00C63B30" w:rsidP="00C63B30">
      <w:pPr>
        <w:tabs>
          <w:tab w:val="left" w:pos="-1440"/>
        </w:tabs>
        <w:ind w:left="2880" w:hanging="2160"/>
        <w:rPr>
          <w:rFonts w:ascii="Arial" w:hAnsi="Arial" w:cs="Arial"/>
          <w:bCs/>
        </w:rPr>
      </w:pPr>
      <w:r w:rsidRPr="00B3430C">
        <w:rPr>
          <w:rFonts w:ascii="Arial" w:hAnsi="Arial" w:cs="Arial"/>
          <w:bCs/>
          <w:i/>
          <w:iCs/>
        </w:rPr>
        <w:t>See:</w:t>
      </w:r>
      <w:r w:rsidRPr="00B3430C">
        <w:rPr>
          <w:rFonts w:ascii="Arial" w:hAnsi="Arial" w:cs="Arial"/>
          <w:bCs/>
        </w:rPr>
        <w:t xml:space="preserve"> </w:t>
      </w:r>
      <w:r w:rsidRPr="00B3430C">
        <w:rPr>
          <w:rFonts w:ascii="Arial" w:hAnsi="Arial" w:cs="Arial"/>
          <w:b/>
        </w:rPr>
        <w:t>Trade Secret</w:t>
      </w:r>
      <w:r w:rsidRPr="00B3430C">
        <w:rPr>
          <w:rFonts w:ascii="Arial" w:hAnsi="Arial" w:cs="Arial"/>
          <w:bCs/>
        </w:rPr>
        <w:t>.</w:t>
      </w:r>
    </w:p>
    <w:p w14:paraId="1E8A7F70" w14:textId="77777777" w:rsidR="00C63B30" w:rsidRPr="00B3430C" w:rsidRDefault="00C63B30" w:rsidP="00C63B30">
      <w:pPr>
        <w:tabs>
          <w:tab w:val="left" w:pos="-1440"/>
        </w:tabs>
        <w:ind w:left="2160" w:hanging="2160"/>
        <w:rPr>
          <w:rFonts w:ascii="Arial" w:hAnsi="Arial" w:cs="Arial"/>
          <w:b/>
          <w:sz w:val="28"/>
        </w:rPr>
      </w:pPr>
    </w:p>
    <w:p w14:paraId="4247B544" w14:textId="77777777" w:rsidR="00C63B30" w:rsidRPr="00B3430C" w:rsidRDefault="00C63B30" w:rsidP="00C63B30">
      <w:pPr>
        <w:tabs>
          <w:tab w:val="left" w:pos="-1440"/>
        </w:tabs>
        <w:ind w:left="2160" w:hanging="2160"/>
        <w:rPr>
          <w:rFonts w:ascii="Arial" w:hAnsi="Arial" w:cs="Arial"/>
          <w:b/>
          <w:sz w:val="28"/>
        </w:rPr>
      </w:pPr>
      <w:r w:rsidRPr="00B3430C">
        <w:rPr>
          <w:rFonts w:ascii="Arial" w:hAnsi="Arial" w:cs="Arial"/>
          <w:b/>
          <w:sz w:val="28"/>
        </w:rPr>
        <w:t>Quality Assurance:</w:t>
      </w:r>
    </w:p>
    <w:p w14:paraId="7C654CB7" w14:textId="77777777" w:rsidR="00424A5E" w:rsidRDefault="00C63B30" w:rsidP="00C63B30">
      <w:pPr>
        <w:tabs>
          <w:tab w:val="left" w:pos="-1440"/>
        </w:tabs>
        <w:ind w:left="720"/>
        <w:rPr>
          <w:rFonts w:ascii="Arial" w:hAnsi="Arial" w:cs="Arial"/>
          <w:bCs/>
        </w:rPr>
      </w:pPr>
      <w:r w:rsidRPr="00B3430C">
        <w:rPr>
          <w:rFonts w:ascii="Arial" w:hAnsi="Arial" w:cs="Arial"/>
          <w:bCs/>
        </w:rPr>
        <w:t xml:space="preserve">The responsibility and consequent procedures for achieving the targeted levels </w:t>
      </w:r>
    </w:p>
    <w:p w14:paraId="5401D9C7" w14:textId="27CCF1CF" w:rsidR="00C63B30" w:rsidRPr="00B3430C" w:rsidRDefault="00C63B30" w:rsidP="00C63B30">
      <w:pPr>
        <w:tabs>
          <w:tab w:val="left" w:pos="-1440"/>
        </w:tabs>
        <w:ind w:left="720"/>
        <w:rPr>
          <w:rFonts w:ascii="Arial" w:hAnsi="Arial" w:cs="Arial"/>
          <w:bCs/>
        </w:rPr>
      </w:pPr>
      <w:r w:rsidRPr="00B3430C">
        <w:rPr>
          <w:rFonts w:ascii="Arial" w:hAnsi="Arial" w:cs="Arial"/>
          <w:bCs/>
        </w:rPr>
        <w:t>of quality in the model and the continual improvement of the model development process.</w:t>
      </w:r>
    </w:p>
    <w:p w14:paraId="660C8C98" w14:textId="77777777" w:rsidR="00C63B30" w:rsidRPr="00B3430C" w:rsidRDefault="00C63B30" w:rsidP="00C63B30">
      <w:pPr>
        <w:tabs>
          <w:tab w:val="left" w:pos="-1440"/>
        </w:tabs>
        <w:ind w:left="2160" w:hanging="2160"/>
        <w:rPr>
          <w:rFonts w:ascii="Arial" w:hAnsi="Arial" w:cs="Arial"/>
          <w:b/>
          <w:sz w:val="28"/>
        </w:rPr>
      </w:pPr>
    </w:p>
    <w:p w14:paraId="0A7A933D" w14:textId="77777777" w:rsidR="00C63B30" w:rsidRPr="00B3430C" w:rsidRDefault="00C63B30" w:rsidP="00C63B30">
      <w:pPr>
        <w:tabs>
          <w:tab w:val="left" w:pos="-1440"/>
        </w:tabs>
        <w:ind w:left="2160" w:hanging="2160"/>
        <w:rPr>
          <w:rFonts w:ascii="Arial" w:hAnsi="Arial" w:cs="Arial"/>
        </w:rPr>
      </w:pPr>
      <w:r w:rsidRPr="00B3430C">
        <w:rPr>
          <w:rFonts w:ascii="Arial" w:hAnsi="Arial" w:cs="Arial"/>
          <w:b/>
          <w:sz w:val="28"/>
        </w:rPr>
        <w:t>Radius of Maximum Winds (Rmax)</w:t>
      </w:r>
      <w:r w:rsidRPr="00B3430C">
        <w:rPr>
          <w:rFonts w:ascii="Arial" w:hAnsi="Arial" w:cs="Arial"/>
          <w:b/>
          <w:bCs/>
          <w:sz w:val="28"/>
        </w:rPr>
        <w:t>:</w:t>
      </w:r>
    </w:p>
    <w:p w14:paraId="1B6F53D8"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rPr>
          <w:rFonts w:ascii="Arial" w:hAnsi="Arial" w:cs="Arial"/>
          <w:b/>
          <w:sz w:val="28"/>
        </w:rPr>
      </w:pPr>
      <w:r w:rsidRPr="00B3430C">
        <w:rPr>
          <w:rFonts w:ascii="Arial" w:hAnsi="Arial" w:cs="Arial"/>
        </w:rPr>
        <w:t>Distance from the center of a hurricane to the strongest winds.</w:t>
      </w:r>
    </w:p>
    <w:p w14:paraId="18F0404A"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53DF20E9"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rPr>
      </w:pPr>
      <w:r w:rsidRPr="00B3430C">
        <w:rPr>
          <w:rFonts w:ascii="Arial" w:hAnsi="Arial" w:cs="Arial"/>
          <w:b/>
          <w:sz w:val="28"/>
        </w:rPr>
        <w:t xml:space="preserve">Rate: </w:t>
      </w:r>
      <w:r w:rsidRPr="00B3430C">
        <w:rPr>
          <w:rFonts w:ascii="Arial" w:hAnsi="Arial" w:cs="Arial"/>
          <w:sz w:val="28"/>
        </w:rPr>
        <w:t xml:space="preserve"> </w:t>
      </w:r>
    </w:p>
    <w:p w14:paraId="31FE762B"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The amount by which the exposure is multiplied to determine the premium; see s. 627.041(1), F.S. Rate times exposure equals premium.</w:t>
      </w:r>
    </w:p>
    <w:p w14:paraId="0A081C34" w14:textId="77777777" w:rsidR="00C63B30" w:rsidRPr="00B3430C" w:rsidRDefault="00C63B30" w:rsidP="00C63B30">
      <w:pPr>
        <w:tabs>
          <w:tab w:val="left" w:pos="-1440"/>
          <w:tab w:val="left" w:pos="2053"/>
        </w:tabs>
        <w:ind w:left="2160" w:hanging="2160"/>
        <w:rPr>
          <w:rFonts w:ascii="Arial" w:hAnsi="Arial" w:cs="Arial"/>
          <w:b/>
          <w:sz w:val="28"/>
        </w:rPr>
      </w:pPr>
    </w:p>
    <w:p w14:paraId="742E9C6D" w14:textId="77777777" w:rsidR="00C63B30" w:rsidRPr="00B3430C" w:rsidRDefault="00C63B30" w:rsidP="00C63B30">
      <w:pPr>
        <w:tabs>
          <w:tab w:val="left" w:pos="-1440"/>
          <w:tab w:val="left" w:pos="2053"/>
        </w:tabs>
        <w:ind w:left="2160" w:hanging="2160"/>
        <w:rPr>
          <w:rFonts w:ascii="Arial" w:hAnsi="Arial" w:cs="Arial"/>
          <w:b/>
          <w:sz w:val="28"/>
        </w:rPr>
      </w:pPr>
      <w:r w:rsidRPr="00B3430C">
        <w:rPr>
          <w:rFonts w:ascii="Arial" w:hAnsi="Arial" w:cs="Arial"/>
          <w:b/>
          <w:sz w:val="28"/>
        </w:rPr>
        <w:t>Recurvature:</w:t>
      </w:r>
      <w:r w:rsidRPr="00B3430C">
        <w:rPr>
          <w:rFonts w:ascii="Arial" w:hAnsi="Arial" w:cs="Arial"/>
          <w:b/>
          <w:sz w:val="28"/>
        </w:rPr>
        <w:tab/>
      </w:r>
    </w:p>
    <w:p w14:paraId="20B6DC6E" w14:textId="77777777" w:rsidR="00424A5E" w:rsidRDefault="00C63B30" w:rsidP="00C63B30">
      <w:pPr>
        <w:tabs>
          <w:tab w:val="left" w:pos="-1440"/>
        </w:tabs>
        <w:ind w:left="720"/>
        <w:rPr>
          <w:rFonts w:ascii="Arial" w:hAnsi="Arial" w:cs="Arial"/>
          <w:bCs/>
        </w:rPr>
      </w:pPr>
      <w:r w:rsidRPr="00B3430C">
        <w:rPr>
          <w:rFonts w:ascii="Arial" w:hAnsi="Arial" w:cs="Arial"/>
          <w:bCs/>
        </w:rPr>
        <w:t xml:space="preserve">A change in the track of a storm that causes the storm to move continuously </w:t>
      </w:r>
    </w:p>
    <w:p w14:paraId="3B3401E0" w14:textId="553D035D" w:rsidR="00C63B30" w:rsidRPr="00B3430C" w:rsidRDefault="00C63B30" w:rsidP="00C63B30">
      <w:pPr>
        <w:tabs>
          <w:tab w:val="left" w:pos="-1440"/>
        </w:tabs>
        <w:ind w:left="720"/>
        <w:rPr>
          <w:rFonts w:ascii="Arial" w:hAnsi="Arial" w:cs="Arial"/>
          <w:bCs/>
        </w:rPr>
      </w:pPr>
      <w:r w:rsidRPr="00B3430C">
        <w:rPr>
          <w:rFonts w:ascii="Arial" w:hAnsi="Arial" w:cs="Arial"/>
          <w:bCs/>
        </w:rPr>
        <w:t>from west to east (rather than from east to west as in the tropics), usually also increasing in forward speed. Recurvature happens when the storm moves into the subtropical westerlies.</w:t>
      </w:r>
    </w:p>
    <w:p w14:paraId="5538C704" w14:textId="77777777" w:rsidR="00C63B30"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p>
    <w:p w14:paraId="7E37B9B8"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sz w:val="28"/>
        </w:rPr>
      </w:pPr>
      <w:r w:rsidRPr="00B3430C">
        <w:rPr>
          <w:rFonts w:ascii="Arial" w:hAnsi="Arial" w:cs="Arial"/>
          <w:b/>
          <w:sz w:val="28"/>
        </w:rPr>
        <w:t>Refactoring:</w:t>
      </w:r>
    </w:p>
    <w:p w14:paraId="3ADCBCCF" w14:textId="77777777" w:rsidR="00C63B30" w:rsidRDefault="00C63B30" w:rsidP="00592D0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rPr>
      </w:pPr>
      <w:r w:rsidRPr="00B3430C">
        <w:rPr>
          <w:rFonts w:ascii="Arial" w:hAnsi="Arial" w:cs="Arial"/>
        </w:rPr>
        <w:tab/>
        <w:t>Reviewing computer source code to improve nonfunctional attributes of the software through a continuous and sustained code improvement effort. Refactoring involves methods to reduce code complexity, improve readability and extensibility, including unit testing.</w:t>
      </w:r>
    </w:p>
    <w:p w14:paraId="41441981"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6C934E91"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lastRenderedPageBreak/>
        <w:t>Reference Hurricane Set:</w:t>
      </w:r>
    </w:p>
    <w:p w14:paraId="6A39EF4F" w14:textId="77777777" w:rsidR="00C63B30" w:rsidRPr="005A2ECB"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rPr>
          <w:rFonts w:ascii="Arial" w:hAnsi="Arial" w:cs="Arial"/>
          <w:bCs/>
        </w:rPr>
      </w:pPr>
      <w:r w:rsidRPr="00B3430C">
        <w:rPr>
          <w:rFonts w:ascii="Arial" w:hAnsi="Arial" w:cs="Arial"/>
          <w:bCs/>
        </w:rPr>
        <w:t>HURDAT2 for the period 1900-2022.</w:t>
      </w:r>
    </w:p>
    <w:p w14:paraId="4B9E936C"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1D8A7B64"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Regression Test:</w:t>
      </w:r>
    </w:p>
    <w:p w14:paraId="64AC670B" w14:textId="77777777" w:rsidR="00C63B30" w:rsidRPr="00B3430C" w:rsidRDefault="00C63B30" w:rsidP="00C63B30">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 xml:space="preserve">A procedure that attempts to identify new faults that might be introduced in the changes to remove existing deficiencies (correct faults, add functionality, or prevent user errors). A regression test is a test applied to a new version or release to verify that it performs the intended functions without introducing new faults or deficiencies. This procedure is not to be confused with ordinary least squares as used in statistics. </w:t>
      </w:r>
      <w:r w:rsidRPr="00B3430C">
        <w:rPr>
          <w:rFonts w:ascii="Arial" w:hAnsi="Arial" w:cs="Arial"/>
          <w:bCs/>
          <w:i/>
          <w:iCs/>
        </w:rPr>
        <w:t>See also</w:t>
      </w:r>
      <w:r w:rsidRPr="00B3430C">
        <w:rPr>
          <w:rFonts w:ascii="Arial" w:hAnsi="Arial" w:cs="Arial"/>
          <w:bCs/>
          <w:iCs/>
        </w:rPr>
        <w:t>:</w:t>
      </w:r>
      <w:r w:rsidRPr="00B3430C">
        <w:rPr>
          <w:rFonts w:ascii="Arial" w:hAnsi="Arial" w:cs="Arial"/>
          <w:bCs/>
        </w:rPr>
        <w:t xml:space="preserve"> </w:t>
      </w:r>
      <w:r w:rsidRPr="00B3430C">
        <w:rPr>
          <w:rFonts w:ascii="Arial" w:hAnsi="Arial" w:cs="Arial"/>
          <w:b/>
        </w:rPr>
        <w:t>Model Revision</w:t>
      </w:r>
      <w:r w:rsidRPr="00B3430C">
        <w:rPr>
          <w:rFonts w:ascii="Arial" w:hAnsi="Arial" w:cs="Arial"/>
          <w:bCs/>
        </w:rPr>
        <w:t>.</w:t>
      </w:r>
    </w:p>
    <w:p w14:paraId="44FA0848"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471C9297"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rPr>
      </w:pPr>
      <w:r w:rsidRPr="00B3430C">
        <w:rPr>
          <w:rFonts w:ascii="Arial" w:hAnsi="Arial" w:cs="Arial"/>
          <w:b/>
          <w:sz w:val="28"/>
        </w:rPr>
        <w:t xml:space="preserve">Reinsurance: </w:t>
      </w:r>
      <w:r w:rsidRPr="00B3430C">
        <w:rPr>
          <w:rFonts w:ascii="Arial" w:hAnsi="Arial" w:cs="Arial"/>
          <w:sz w:val="28"/>
        </w:rPr>
        <w:t xml:space="preserve"> </w:t>
      </w:r>
    </w:p>
    <w:p w14:paraId="2E307BEE"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An arrangement by which one insurer (the ceding insurer) transfers all or a portion of its risk under a policy or group of policies to another insurer (the reinsurer). Thus reinsurance is insurance purchased by an insurance company from another insurer, to reduce risk for the ceding insurer. </w:t>
      </w:r>
    </w:p>
    <w:p w14:paraId="150F2178"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0083C16E"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rPr>
      </w:pPr>
      <w:r w:rsidRPr="00B3430C">
        <w:rPr>
          <w:rFonts w:ascii="Arial" w:hAnsi="Arial" w:cs="Arial"/>
          <w:b/>
          <w:sz w:val="28"/>
        </w:rPr>
        <w:t>Replacement Cost:</w:t>
      </w:r>
    </w:p>
    <w:p w14:paraId="59A03B5A"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The cost to replace damaged property with a new item of like kind and quality.</w:t>
      </w:r>
    </w:p>
    <w:p w14:paraId="7311D3D8"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p>
    <w:p w14:paraId="0DF8FD35"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r w:rsidRPr="00B3430C">
        <w:rPr>
          <w:rFonts w:ascii="Arial" w:hAnsi="Arial" w:cs="Arial"/>
          <w:b/>
          <w:bCs/>
          <w:sz w:val="28"/>
        </w:rPr>
        <w:t>Requirements Specification:</w:t>
      </w:r>
    </w:p>
    <w:p w14:paraId="241697EC" w14:textId="77777777" w:rsidR="00C63B30" w:rsidRPr="00B3430C" w:rsidRDefault="00C63B30" w:rsidP="00C63B30">
      <w:pPr>
        <w:autoSpaceDE w:val="0"/>
        <w:autoSpaceDN w:val="0"/>
        <w:adjustRightInd w:val="0"/>
        <w:ind w:left="720"/>
        <w:rPr>
          <w:rFonts w:ascii="Arial" w:hAnsi="Arial" w:cs="Arial"/>
        </w:rPr>
      </w:pPr>
      <w:r w:rsidRPr="00B3430C">
        <w:rPr>
          <w:rFonts w:ascii="Arial" w:hAnsi="Arial" w:cs="Arial"/>
        </w:rPr>
        <w:t>A document that specifies the requirements for a system or component. Typically included are functional requirements, performance requirements, interface requirements, design requirements, quality requirements, and development standards.</w:t>
      </w:r>
    </w:p>
    <w:p w14:paraId="11CEFF05"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p>
    <w:p w14:paraId="4D1A24D4"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r w:rsidRPr="00B3430C">
        <w:rPr>
          <w:rFonts w:ascii="Arial" w:hAnsi="Arial" w:cs="Arial"/>
          <w:b/>
          <w:bCs/>
          <w:sz w:val="28"/>
        </w:rPr>
        <w:t>Residential Property Insurance:</w:t>
      </w:r>
    </w:p>
    <w:p w14:paraId="7F03B3D3" w14:textId="77777777" w:rsidR="00C63B30" w:rsidRPr="00B3430C" w:rsidRDefault="00C63B30" w:rsidP="00C63B30">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
          <w:bCs/>
        </w:rPr>
      </w:pPr>
      <w:r w:rsidRPr="00B3430C">
        <w:rPr>
          <w:rFonts w:ascii="Arial" w:hAnsi="Arial" w:cs="Arial"/>
          <w:bCs/>
        </w:rPr>
        <w:t xml:space="preserve">See s. 627.4025, F.S. </w:t>
      </w:r>
      <w:r w:rsidRPr="00B3430C">
        <w:rPr>
          <w:rFonts w:ascii="Arial" w:hAnsi="Arial" w:cs="Arial"/>
          <w:bCs/>
          <w:i/>
        </w:rPr>
        <w:t>See also:</w:t>
      </w:r>
      <w:r w:rsidRPr="00B3430C">
        <w:rPr>
          <w:rFonts w:ascii="Arial" w:hAnsi="Arial" w:cs="Arial"/>
          <w:b/>
          <w:bCs/>
        </w:rPr>
        <w:t xml:space="preserve"> Commercial Residential Property Insurance </w:t>
      </w:r>
      <w:r w:rsidRPr="00B3430C">
        <w:rPr>
          <w:rFonts w:ascii="Arial" w:hAnsi="Arial" w:cs="Arial"/>
          <w:bCs/>
        </w:rPr>
        <w:t>and</w:t>
      </w:r>
      <w:r w:rsidRPr="00B3430C">
        <w:rPr>
          <w:rFonts w:ascii="Arial" w:hAnsi="Arial" w:cs="Arial"/>
          <w:b/>
          <w:bCs/>
        </w:rPr>
        <w:t xml:space="preserve"> Personal Residential Property Insurance</w:t>
      </w:r>
      <w:r w:rsidRPr="00B3430C">
        <w:rPr>
          <w:rFonts w:ascii="Arial" w:hAnsi="Arial" w:cs="Arial"/>
          <w:bCs/>
        </w:rPr>
        <w:t>.</w:t>
      </w:r>
    </w:p>
    <w:p w14:paraId="4C16AB8C"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sz w:val="28"/>
        </w:rPr>
      </w:pPr>
    </w:p>
    <w:p w14:paraId="1CC00A7B"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sz w:val="28"/>
        </w:rPr>
      </w:pPr>
      <w:r w:rsidRPr="00B3430C">
        <w:rPr>
          <w:rFonts w:ascii="Arial" w:hAnsi="Arial" w:cs="Arial"/>
          <w:b/>
          <w:sz w:val="28"/>
        </w:rPr>
        <w:t>Return Period:</w:t>
      </w:r>
    </w:p>
    <w:p w14:paraId="0E5EC463"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rPr>
      </w:pPr>
      <w:r w:rsidRPr="00B3430C">
        <w:rPr>
          <w:rFonts w:ascii="Arial" w:hAnsi="Arial" w:cs="Arial"/>
          <w:sz w:val="28"/>
        </w:rPr>
        <w:tab/>
      </w:r>
      <w:r w:rsidRPr="00B3430C">
        <w:rPr>
          <w:rFonts w:ascii="Arial" w:hAnsi="Arial" w:cs="Arial"/>
        </w:rPr>
        <w:t>The reciprocal of an annual exceedance probability of a given loss or event.</w:t>
      </w:r>
    </w:p>
    <w:p w14:paraId="64A0CA2D"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077913BE"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rPr>
      </w:pPr>
      <w:r w:rsidRPr="00B3430C">
        <w:rPr>
          <w:rFonts w:ascii="Arial" w:hAnsi="Arial" w:cs="Arial"/>
          <w:b/>
          <w:sz w:val="28"/>
        </w:rPr>
        <w:t>Roughness:</w:t>
      </w:r>
      <w:r w:rsidRPr="00B3430C">
        <w:rPr>
          <w:rFonts w:ascii="Arial" w:hAnsi="Arial" w:cs="Arial"/>
          <w:b/>
        </w:rPr>
        <w:t xml:space="preserve">  </w:t>
      </w:r>
    </w:p>
    <w:p w14:paraId="4AF70902"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Surface characteristics capable of disrupting airflow. Roughness elements may be natural (e.g., mountains, trees, grasslands) or man-made (e.g., buildings, bridges).</w:t>
      </w:r>
    </w:p>
    <w:p w14:paraId="02217948"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970" w:hanging="2970"/>
        <w:rPr>
          <w:rFonts w:ascii="Arial" w:hAnsi="Arial" w:cs="Arial"/>
          <w:b/>
          <w:sz w:val="28"/>
        </w:rPr>
      </w:pPr>
    </w:p>
    <w:p w14:paraId="593673AE" w14:textId="77777777" w:rsidR="00C63B30" w:rsidRDefault="00C63B30" w:rsidP="00C63B30">
      <w:pPr>
        <w:tabs>
          <w:tab w:val="left" w:pos="-1440"/>
        </w:tabs>
        <w:ind w:left="2160" w:hanging="2160"/>
        <w:rPr>
          <w:rFonts w:ascii="Arial" w:hAnsi="Arial" w:cs="Arial"/>
          <w:b/>
          <w:sz w:val="28"/>
        </w:rPr>
      </w:pPr>
    </w:p>
    <w:p w14:paraId="1900C0B8" w14:textId="77777777" w:rsidR="00C63B30" w:rsidRDefault="00C63B30" w:rsidP="00C63B30">
      <w:pPr>
        <w:tabs>
          <w:tab w:val="left" w:pos="-1440"/>
        </w:tabs>
        <w:ind w:left="2160" w:hanging="2160"/>
        <w:rPr>
          <w:rFonts w:ascii="Arial" w:hAnsi="Arial" w:cs="Arial"/>
          <w:b/>
          <w:sz w:val="28"/>
        </w:rPr>
      </w:pPr>
    </w:p>
    <w:p w14:paraId="4CEE098A" w14:textId="77777777" w:rsidR="00C63B30" w:rsidRDefault="00C63B30" w:rsidP="00C63B30">
      <w:pPr>
        <w:tabs>
          <w:tab w:val="left" w:pos="-1440"/>
        </w:tabs>
        <w:ind w:left="2160" w:hanging="2160"/>
        <w:rPr>
          <w:rFonts w:ascii="Arial" w:hAnsi="Arial" w:cs="Arial"/>
          <w:b/>
          <w:sz w:val="28"/>
        </w:rPr>
      </w:pPr>
    </w:p>
    <w:p w14:paraId="62F0E3E6" w14:textId="77777777" w:rsidR="00C63B30" w:rsidRDefault="00C63B30" w:rsidP="00C63B30">
      <w:pPr>
        <w:tabs>
          <w:tab w:val="left" w:pos="-1440"/>
        </w:tabs>
        <w:ind w:left="2160" w:hanging="2160"/>
        <w:rPr>
          <w:rFonts w:ascii="Arial" w:hAnsi="Arial" w:cs="Arial"/>
          <w:b/>
          <w:sz w:val="28"/>
        </w:rPr>
      </w:pPr>
    </w:p>
    <w:p w14:paraId="4E63D68E" w14:textId="77777777" w:rsidR="00C63B30" w:rsidRDefault="00C63B30" w:rsidP="00C63B30">
      <w:pPr>
        <w:tabs>
          <w:tab w:val="left" w:pos="-1440"/>
        </w:tabs>
        <w:ind w:left="2160" w:hanging="2160"/>
        <w:rPr>
          <w:rFonts w:ascii="Arial" w:hAnsi="Arial" w:cs="Arial"/>
          <w:b/>
          <w:sz w:val="28"/>
        </w:rPr>
      </w:pPr>
    </w:p>
    <w:p w14:paraId="672AE3EB" w14:textId="77777777" w:rsidR="00C63B30" w:rsidRDefault="00C63B30" w:rsidP="00C63B30">
      <w:pPr>
        <w:tabs>
          <w:tab w:val="left" w:pos="-1440"/>
        </w:tabs>
        <w:ind w:left="2160" w:hanging="2160"/>
        <w:rPr>
          <w:rFonts w:ascii="Arial" w:hAnsi="Arial" w:cs="Arial"/>
          <w:b/>
          <w:sz w:val="28"/>
        </w:rPr>
      </w:pPr>
    </w:p>
    <w:p w14:paraId="7376A282" w14:textId="77777777" w:rsidR="00C63B30" w:rsidRDefault="00C63B30" w:rsidP="00C63B30">
      <w:pPr>
        <w:tabs>
          <w:tab w:val="left" w:pos="-1440"/>
        </w:tabs>
        <w:ind w:left="2160" w:hanging="2160"/>
        <w:rPr>
          <w:rFonts w:ascii="Arial" w:hAnsi="Arial" w:cs="Arial"/>
          <w:b/>
          <w:sz w:val="28"/>
        </w:rPr>
      </w:pPr>
    </w:p>
    <w:p w14:paraId="4B74F131" w14:textId="77777777" w:rsidR="00C63B30" w:rsidRPr="00B3430C" w:rsidRDefault="00C63B30" w:rsidP="00C63B30">
      <w:pPr>
        <w:tabs>
          <w:tab w:val="left" w:pos="-1440"/>
        </w:tabs>
        <w:ind w:left="2160" w:hanging="2160"/>
        <w:rPr>
          <w:rFonts w:ascii="Arial" w:hAnsi="Arial" w:cs="Arial"/>
          <w:b/>
        </w:rPr>
      </w:pPr>
      <w:r w:rsidRPr="00B3430C">
        <w:rPr>
          <w:rFonts w:ascii="Arial" w:hAnsi="Arial" w:cs="Arial"/>
          <w:b/>
          <w:sz w:val="28"/>
        </w:rPr>
        <w:lastRenderedPageBreak/>
        <w:t>Saffir-Simpson Hurricane Wind Scale:</w:t>
      </w:r>
    </w:p>
    <w:p w14:paraId="6055C35C" w14:textId="77777777" w:rsidR="00C63B30" w:rsidRDefault="00C63B30" w:rsidP="00C63B30">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rPr>
          <w:rFonts w:ascii="Arial" w:hAnsi="Arial" w:cs="Arial"/>
        </w:rPr>
      </w:pPr>
      <w:r w:rsidRPr="00B3430C">
        <w:rPr>
          <w:rFonts w:ascii="Arial" w:hAnsi="Arial" w:cs="Arial"/>
        </w:rPr>
        <w:t>A scale ranging from one-to-five based on a hurricane’s sustained windspeed. This scale estimates potential property damage from hurricane winds.</w:t>
      </w:r>
    </w:p>
    <w:p w14:paraId="5534831A" w14:textId="77777777" w:rsidR="00C63B30" w:rsidRDefault="00C63B30" w:rsidP="00C63B30">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p>
    <w:p w14:paraId="5A965EC0" w14:textId="77777777" w:rsidR="00C63B30" w:rsidRPr="003049E1" w:rsidRDefault="00C63B30" w:rsidP="00C63B30">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sz w:val="12"/>
          <w:szCs w:val="12"/>
        </w:rPr>
      </w:pPr>
      <w:r w:rsidRPr="00B94CFB">
        <w:rPr>
          <w:rFonts w:ascii="Arial" w:hAnsi="Arial" w:cs="Arial"/>
          <w:b/>
        </w:rPr>
        <w:t xml:space="preserve">Saffir-Simpson Hurricane </w:t>
      </w:r>
      <w:r>
        <w:rPr>
          <w:rFonts w:ascii="Arial" w:hAnsi="Arial" w:cs="Arial"/>
          <w:b/>
        </w:rPr>
        <w:t xml:space="preserve">Wind </w:t>
      </w:r>
      <w:r w:rsidRPr="00B94CFB">
        <w:rPr>
          <w:rFonts w:ascii="Arial" w:hAnsi="Arial" w:cs="Arial"/>
          <w:b/>
        </w:rPr>
        <w:t>Scale</w:t>
      </w:r>
    </w:p>
    <w:tbl>
      <w:tblPr>
        <w:tblW w:w="0" w:type="auto"/>
        <w:jc w:val="center"/>
        <w:tblLayout w:type="fixed"/>
        <w:tblCellMar>
          <w:left w:w="120" w:type="dxa"/>
          <w:right w:w="120" w:type="dxa"/>
        </w:tblCellMar>
        <w:tblLook w:val="0000" w:firstRow="0" w:lastRow="0" w:firstColumn="0" w:lastColumn="0" w:noHBand="0" w:noVBand="0"/>
      </w:tblPr>
      <w:tblGrid>
        <w:gridCol w:w="1800"/>
        <w:gridCol w:w="2250"/>
        <w:gridCol w:w="1920"/>
      </w:tblGrid>
      <w:tr w:rsidR="00C63B30" w14:paraId="44673011" w14:textId="77777777" w:rsidTr="00930311">
        <w:trPr>
          <w:tblHeader/>
          <w:jc w:val="center"/>
        </w:trPr>
        <w:tc>
          <w:tcPr>
            <w:tcW w:w="1800" w:type="dxa"/>
            <w:tcBorders>
              <w:top w:val="single" w:sz="12" w:space="0" w:color="auto"/>
              <w:left w:val="single" w:sz="12" w:space="0" w:color="auto"/>
              <w:bottom w:val="single" w:sz="12" w:space="0" w:color="000000"/>
              <w:right w:val="single" w:sz="8" w:space="0" w:color="000000"/>
            </w:tcBorders>
          </w:tcPr>
          <w:p w14:paraId="55BDD194" w14:textId="77777777" w:rsidR="00C63B30" w:rsidRPr="00B94CFB" w:rsidRDefault="00C63B30" w:rsidP="0093031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rPr>
            </w:pPr>
            <w:r w:rsidRPr="00B94CFB">
              <w:rPr>
                <w:rFonts w:ascii="Arial" w:hAnsi="Arial" w:cs="Arial"/>
                <w:b/>
                <w:sz w:val="22"/>
              </w:rPr>
              <w:t>Category</w:t>
            </w:r>
          </w:p>
        </w:tc>
        <w:tc>
          <w:tcPr>
            <w:tcW w:w="2250" w:type="dxa"/>
            <w:tcBorders>
              <w:top w:val="single" w:sz="12" w:space="0" w:color="auto"/>
              <w:left w:val="single" w:sz="8" w:space="0" w:color="000000"/>
              <w:bottom w:val="single" w:sz="12" w:space="0" w:color="000000"/>
              <w:right w:val="single" w:sz="8" w:space="0" w:color="000000"/>
            </w:tcBorders>
          </w:tcPr>
          <w:p w14:paraId="6E1DEED5" w14:textId="77777777" w:rsidR="00C63B30" w:rsidRPr="00B94CFB" w:rsidRDefault="00C63B30" w:rsidP="0093031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rPr>
            </w:pPr>
            <w:r w:rsidRPr="00B94CFB">
              <w:rPr>
                <w:rFonts w:ascii="Arial" w:hAnsi="Arial" w:cs="Arial"/>
                <w:b/>
                <w:sz w:val="22"/>
              </w:rPr>
              <w:t>Winds (mph)</w:t>
            </w:r>
          </w:p>
        </w:tc>
        <w:tc>
          <w:tcPr>
            <w:tcW w:w="1920" w:type="dxa"/>
            <w:tcBorders>
              <w:top w:val="single" w:sz="12" w:space="0" w:color="auto"/>
              <w:left w:val="single" w:sz="8" w:space="0" w:color="000000"/>
              <w:bottom w:val="single" w:sz="12" w:space="0" w:color="000000"/>
              <w:right w:val="single" w:sz="12" w:space="0" w:color="auto"/>
            </w:tcBorders>
          </w:tcPr>
          <w:p w14:paraId="0D6059F1" w14:textId="77777777" w:rsidR="00C63B30" w:rsidRPr="00B94CFB" w:rsidRDefault="00C63B30" w:rsidP="0093031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rPr>
            </w:pPr>
            <w:r w:rsidRPr="00B94CFB">
              <w:rPr>
                <w:rFonts w:ascii="Arial" w:hAnsi="Arial" w:cs="Arial"/>
                <w:b/>
                <w:sz w:val="22"/>
              </w:rPr>
              <w:t>Damage</w:t>
            </w:r>
          </w:p>
        </w:tc>
      </w:tr>
      <w:tr w:rsidR="00C63B30" w14:paraId="5D67E702" w14:textId="77777777" w:rsidTr="00930311">
        <w:trPr>
          <w:jc w:val="center"/>
        </w:trPr>
        <w:tc>
          <w:tcPr>
            <w:tcW w:w="1800" w:type="dxa"/>
            <w:tcBorders>
              <w:top w:val="single" w:sz="12" w:space="0" w:color="000000"/>
              <w:left w:val="single" w:sz="12" w:space="0" w:color="auto"/>
              <w:bottom w:val="single" w:sz="7" w:space="0" w:color="000000"/>
              <w:right w:val="single" w:sz="7" w:space="0" w:color="000000"/>
            </w:tcBorders>
          </w:tcPr>
          <w:p w14:paraId="45ABDAE3" w14:textId="77777777" w:rsidR="00C63B30" w:rsidRPr="00B94CFB" w:rsidRDefault="00C63B30" w:rsidP="0093031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1</w:t>
            </w:r>
          </w:p>
        </w:tc>
        <w:tc>
          <w:tcPr>
            <w:tcW w:w="2250" w:type="dxa"/>
            <w:tcBorders>
              <w:top w:val="single" w:sz="12" w:space="0" w:color="000000"/>
              <w:left w:val="single" w:sz="7" w:space="0" w:color="000000"/>
              <w:bottom w:val="single" w:sz="7" w:space="0" w:color="000000"/>
              <w:right w:val="single" w:sz="7" w:space="0" w:color="000000"/>
            </w:tcBorders>
          </w:tcPr>
          <w:p w14:paraId="6CF900B7" w14:textId="77777777" w:rsidR="00C63B30" w:rsidRPr="00B94CFB" w:rsidRDefault="00C63B30" w:rsidP="0093031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74 – 95</w:t>
            </w:r>
          </w:p>
        </w:tc>
        <w:tc>
          <w:tcPr>
            <w:tcW w:w="1920" w:type="dxa"/>
            <w:tcBorders>
              <w:top w:val="single" w:sz="12" w:space="0" w:color="000000"/>
              <w:left w:val="single" w:sz="7" w:space="0" w:color="000000"/>
              <w:bottom w:val="single" w:sz="7" w:space="0" w:color="000000"/>
              <w:right w:val="single" w:sz="12" w:space="0" w:color="auto"/>
            </w:tcBorders>
          </w:tcPr>
          <w:p w14:paraId="279D6CE9" w14:textId="77777777" w:rsidR="00C63B30" w:rsidRPr="00B94CFB" w:rsidRDefault="00C63B30" w:rsidP="0093031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Minimal</w:t>
            </w:r>
          </w:p>
        </w:tc>
      </w:tr>
      <w:tr w:rsidR="00C63B30" w14:paraId="5A536E58" w14:textId="77777777" w:rsidTr="00930311">
        <w:trPr>
          <w:jc w:val="center"/>
        </w:trPr>
        <w:tc>
          <w:tcPr>
            <w:tcW w:w="1800" w:type="dxa"/>
            <w:tcBorders>
              <w:top w:val="single" w:sz="7" w:space="0" w:color="000000"/>
              <w:left w:val="single" w:sz="12" w:space="0" w:color="auto"/>
              <w:bottom w:val="single" w:sz="7" w:space="0" w:color="000000"/>
              <w:right w:val="single" w:sz="7" w:space="0" w:color="000000"/>
            </w:tcBorders>
          </w:tcPr>
          <w:p w14:paraId="761612B0" w14:textId="77777777" w:rsidR="00C63B30" w:rsidRPr="00B94CFB" w:rsidRDefault="00C63B30" w:rsidP="0093031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2</w:t>
            </w:r>
          </w:p>
        </w:tc>
        <w:tc>
          <w:tcPr>
            <w:tcW w:w="2250" w:type="dxa"/>
            <w:tcBorders>
              <w:top w:val="single" w:sz="7" w:space="0" w:color="000000"/>
              <w:left w:val="single" w:sz="7" w:space="0" w:color="000000"/>
              <w:bottom w:val="single" w:sz="7" w:space="0" w:color="000000"/>
              <w:right w:val="single" w:sz="7" w:space="0" w:color="000000"/>
            </w:tcBorders>
          </w:tcPr>
          <w:p w14:paraId="47D7D768" w14:textId="77777777" w:rsidR="00C63B30" w:rsidRPr="00B94CFB" w:rsidRDefault="00C63B30" w:rsidP="0093031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 xml:space="preserve">  96 – 110</w:t>
            </w:r>
          </w:p>
        </w:tc>
        <w:tc>
          <w:tcPr>
            <w:tcW w:w="1920" w:type="dxa"/>
            <w:tcBorders>
              <w:top w:val="single" w:sz="7" w:space="0" w:color="000000"/>
              <w:left w:val="single" w:sz="7" w:space="0" w:color="000000"/>
              <w:bottom w:val="single" w:sz="7" w:space="0" w:color="000000"/>
              <w:right w:val="single" w:sz="12" w:space="0" w:color="auto"/>
            </w:tcBorders>
          </w:tcPr>
          <w:p w14:paraId="3E6F9928" w14:textId="77777777" w:rsidR="00C63B30" w:rsidRPr="00B94CFB" w:rsidRDefault="00C63B30" w:rsidP="0093031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Moderate</w:t>
            </w:r>
          </w:p>
        </w:tc>
      </w:tr>
      <w:tr w:rsidR="00C63B30" w14:paraId="08FCC20F" w14:textId="77777777" w:rsidTr="00930311">
        <w:trPr>
          <w:jc w:val="center"/>
        </w:trPr>
        <w:tc>
          <w:tcPr>
            <w:tcW w:w="1800" w:type="dxa"/>
            <w:tcBorders>
              <w:top w:val="single" w:sz="7" w:space="0" w:color="000000"/>
              <w:left w:val="single" w:sz="12" w:space="0" w:color="auto"/>
              <w:bottom w:val="single" w:sz="7" w:space="0" w:color="000000"/>
              <w:right w:val="single" w:sz="7" w:space="0" w:color="000000"/>
            </w:tcBorders>
          </w:tcPr>
          <w:p w14:paraId="4DBD0580" w14:textId="77777777" w:rsidR="00C63B30" w:rsidRPr="00B94CFB" w:rsidRDefault="00C63B30" w:rsidP="0093031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3</w:t>
            </w:r>
          </w:p>
        </w:tc>
        <w:tc>
          <w:tcPr>
            <w:tcW w:w="2250" w:type="dxa"/>
            <w:tcBorders>
              <w:top w:val="single" w:sz="7" w:space="0" w:color="000000"/>
              <w:left w:val="single" w:sz="7" w:space="0" w:color="000000"/>
              <w:bottom w:val="single" w:sz="7" w:space="0" w:color="000000"/>
              <w:right w:val="single" w:sz="7" w:space="0" w:color="000000"/>
            </w:tcBorders>
          </w:tcPr>
          <w:p w14:paraId="6788F00A" w14:textId="77777777" w:rsidR="00C63B30" w:rsidRPr="00B94CFB" w:rsidRDefault="00C63B30" w:rsidP="0093031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bCs/>
              </w:rPr>
            </w:pPr>
            <w:r w:rsidRPr="00B94CFB">
              <w:rPr>
                <w:rFonts w:ascii="Arial" w:hAnsi="Arial" w:cs="Arial"/>
              </w:rPr>
              <w:t>111 – 1</w:t>
            </w:r>
            <w:r>
              <w:rPr>
                <w:rFonts w:ascii="Arial" w:hAnsi="Arial" w:cs="Arial"/>
              </w:rPr>
              <w:t>29</w:t>
            </w:r>
          </w:p>
        </w:tc>
        <w:tc>
          <w:tcPr>
            <w:tcW w:w="1920" w:type="dxa"/>
            <w:tcBorders>
              <w:top w:val="single" w:sz="7" w:space="0" w:color="000000"/>
              <w:left w:val="single" w:sz="7" w:space="0" w:color="000000"/>
              <w:bottom w:val="single" w:sz="7" w:space="0" w:color="000000"/>
              <w:right w:val="single" w:sz="12" w:space="0" w:color="auto"/>
            </w:tcBorders>
          </w:tcPr>
          <w:p w14:paraId="0B6DA918" w14:textId="77777777" w:rsidR="00C63B30" w:rsidRPr="00B94CFB" w:rsidRDefault="00C63B30" w:rsidP="0093031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Extensive</w:t>
            </w:r>
          </w:p>
        </w:tc>
      </w:tr>
      <w:tr w:rsidR="00C63B30" w14:paraId="6489608A" w14:textId="77777777" w:rsidTr="00930311">
        <w:trPr>
          <w:jc w:val="center"/>
        </w:trPr>
        <w:tc>
          <w:tcPr>
            <w:tcW w:w="1800" w:type="dxa"/>
            <w:tcBorders>
              <w:top w:val="single" w:sz="7" w:space="0" w:color="000000"/>
              <w:left w:val="single" w:sz="12" w:space="0" w:color="auto"/>
              <w:bottom w:val="single" w:sz="7" w:space="0" w:color="000000"/>
              <w:right w:val="single" w:sz="7" w:space="0" w:color="000000"/>
            </w:tcBorders>
          </w:tcPr>
          <w:p w14:paraId="63AD5FBC" w14:textId="77777777" w:rsidR="00C63B30" w:rsidRPr="00B94CFB" w:rsidRDefault="00C63B30" w:rsidP="0093031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4</w:t>
            </w:r>
          </w:p>
        </w:tc>
        <w:tc>
          <w:tcPr>
            <w:tcW w:w="2250" w:type="dxa"/>
            <w:tcBorders>
              <w:top w:val="single" w:sz="7" w:space="0" w:color="000000"/>
              <w:left w:val="single" w:sz="7" w:space="0" w:color="000000"/>
              <w:bottom w:val="single" w:sz="7" w:space="0" w:color="000000"/>
              <w:right w:val="single" w:sz="7" w:space="0" w:color="000000"/>
            </w:tcBorders>
          </w:tcPr>
          <w:p w14:paraId="0D3EA889" w14:textId="77777777" w:rsidR="00C63B30" w:rsidRPr="00B94CFB" w:rsidRDefault="00C63B30" w:rsidP="0093031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bCs/>
              </w:rPr>
            </w:pPr>
            <w:r w:rsidRPr="00B94CFB">
              <w:rPr>
                <w:rFonts w:ascii="Arial" w:hAnsi="Arial" w:cs="Arial"/>
              </w:rPr>
              <w:t>13</w:t>
            </w:r>
            <w:r>
              <w:rPr>
                <w:rFonts w:ascii="Arial" w:hAnsi="Arial" w:cs="Arial"/>
              </w:rPr>
              <w:t>0</w:t>
            </w:r>
            <w:r w:rsidRPr="00B94CFB">
              <w:rPr>
                <w:rFonts w:ascii="Arial" w:hAnsi="Arial" w:cs="Arial"/>
              </w:rPr>
              <w:t xml:space="preserve"> – 15</w:t>
            </w:r>
            <w:r>
              <w:rPr>
                <w:rFonts w:ascii="Arial" w:hAnsi="Arial" w:cs="Arial"/>
              </w:rPr>
              <w:t>6</w:t>
            </w:r>
          </w:p>
        </w:tc>
        <w:tc>
          <w:tcPr>
            <w:tcW w:w="1920" w:type="dxa"/>
            <w:tcBorders>
              <w:top w:val="single" w:sz="7" w:space="0" w:color="000000"/>
              <w:left w:val="single" w:sz="7" w:space="0" w:color="000000"/>
              <w:bottom w:val="single" w:sz="7" w:space="0" w:color="000000"/>
              <w:right w:val="single" w:sz="12" w:space="0" w:color="auto"/>
            </w:tcBorders>
          </w:tcPr>
          <w:p w14:paraId="37D43F33" w14:textId="77777777" w:rsidR="00C63B30" w:rsidRPr="00B94CFB" w:rsidRDefault="00C63B30" w:rsidP="0093031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Extreme</w:t>
            </w:r>
          </w:p>
        </w:tc>
      </w:tr>
      <w:tr w:rsidR="00C63B30" w14:paraId="5C805D74" w14:textId="77777777" w:rsidTr="00930311">
        <w:trPr>
          <w:jc w:val="center"/>
        </w:trPr>
        <w:tc>
          <w:tcPr>
            <w:tcW w:w="1800" w:type="dxa"/>
            <w:tcBorders>
              <w:top w:val="single" w:sz="7" w:space="0" w:color="000000"/>
              <w:left w:val="single" w:sz="12" w:space="0" w:color="auto"/>
              <w:bottom w:val="single" w:sz="12" w:space="0" w:color="auto"/>
              <w:right w:val="single" w:sz="7" w:space="0" w:color="000000"/>
            </w:tcBorders>
          </w:tcPr>
          <w:p w14:paraId="0549863F" w14:textId="77777777" w:rsidR="00C63B30" w:rsidRPr="00B94CFB" w:rsidRDefault="00C63B30" w:rsidP="0093031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5</w:t>
            </w:r>
          </w:p>
        </w:tc>
        <w:tc>
          <w:tcPr>
            <w:tcW w:w="2250" w:type="dxa"/>
            <w:tcBorders>
              <w:top w:val="single" w:sz="7" w:space="0" w:color="000000"/>
              <w:left w:val="single" w:sz="7" w:space="0" w:color="000000"/>
              <w:bottom w:val="single" w:sz="12" w:space="0" w:color="auto"/>
              <w:right w:val="single" w:sz="7" w:space="0" w:color="000000"/>
            </w:tcBorders>
          </w:tcPr>
          <w:p w14:paraId="70AFD8E1" w14:textId="77777777" w:rsidR="00C63B30" w:rsidRPr="00B94CFB" w:rsidRDefault="00C63B30" w:rsidP="0093031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Pr>
                <w:rFonts w:ascii="Arial" w:hAnsi="Arial" w:cs="Arial"/>
              </w:rPr>
              <w:t>157 or higher</w:t>
            </w:r>
          </w:p>
        </w:tc>
        <w:tc>
          <w:tcPr>
            <w:tcW w:w="1920" w:type="dxa"/>
            <w:tcBorders>
              <w:top w:val="single" w:sz="7" w:space="0" w:color="000000"/>
              <w:left w:val="single" w:sz="7" w:space="0" w:color="000000"/>
              <w:bottom w:val="single" w:sz="12" w:space="0" w:color="auto"/>
              <w:right w:val="single" w:sz="12" w:space="0" w:color="auto"/>
            </w:tcBorders>
          </w:tcPr>
          <w:p w14:paraId="25202035" w14:textId="77777777" w:rsidR="00C63B30" w:rsidRPr="00B94CFB" w:rsidRDefault="00C63B30" w:rsidP="00930311">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Catastrophic</w:t>
            </w:r>
          </w:p>
        </w:tc>
      </w:tr>
    </w:tbl>
    <w:p w14:paraId="438E20EE" w14:textId="77777777" w:rsidR="00C63B30" w:rsidRPr="005A2ECB" w:rsidRDefault="00C63B30" w:rsidP="00C63B30">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rPr>
          <w:rFonts w:ascii="Arial" w:hAnsi="Arial" w:cs="Arial"/>
          <w:iCs/>
          <w:sz w:val="28"/>
          <w:szCs w:val="28"/>
        </w:rPr>
      </w:pPr>
    </w:p>
    <w:p w14:paraId="3E92129E"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r w:rsidRPr="00B3430C">
        <w:rPr>
          <w:rFonts w:ascii="Arial" w:hAnsi="Arial" w:cs="Arial"/>
          <w:b/>
          <w:bCs/>
          <w:sz w:val="28"/>
        </w:rPr>
        <w:t>Salinity:</w:t>
      </w:r>
    </w:p>
    <w:p w14:paraId="04E10E2B" w14:textId="77777777" w:rsidR="00C63B30" w:rsidRPr="00B3430C" w:rsidRDefault="00C63B30" w:rsidP="00C63B30">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The dissolved salt content of water, often expressed as a mass fraction. Typical salinity of seawater is 35 parts per thousand, but values vary due to river input, precipitation, evaporation, and other factors.</w:t>
      </w:r>
    </w:p>
    <w:p w14:paraId="48E94822"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p>
    <w:p w14:paraId="38812940"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r w:rsidRPr="00B3430C">
        <w:rPr>
          <w:rFonts w:ascii="Arial" w:hAnsi="Arial" w:cs="Arial"/>
          <w:b/>
          <w:bCs/>
          <w:sz w:val="28"/>
        </w:rPr>
        <w:t>Schema:</w:t>
      </w:r>
    </w:p>
    <w:p w14:paraId="4E18617A" w14:textId="77777777" w:rsidR="00C63B30" w:rsidRPr="00B3430C" w:rsidRDefault="00C63B30" w:rsidP="00C63B30">
      <w:pPr>
        <w:ind w:left="720"/>
        <w:rPr>
          <w:rFonts w:ascii="Arial" w:hAnsi="Arial" w:cs="Arial"/>
        </w:rPr>
      </w:pPr>
      <w:r w:rsidRPr="00B3430C">
        <w:rPr>
          <w:rFonts w:ascii="Arial" w:hAnsi="Arial" w:cs="Arial"/>
        </w:rPr>
        <w:t>(1) A complete description of the structure of a database pertaining to a specific level of consideration. (2) The set of statements, expressed in a data definition language, that completely describes the structure of a database.</w:t>
      </w:r>
    </w:p>
    <w:p w14:paraId="18606E5F"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4676FF50"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Sea-Surface Drag Coefficient:</w:t>
      </w:r>
    </w:p>
    <w:p w14:paraId="5E2D80DE"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The ratio of the wind stress on the sea surface to the 10-meter wind kinetic energy. It is used to relate the near-surface windspeed to the sea surface wind stress required for storm surge modeling. The coefficient is estimated semi-empirically and is observed to be a function of windspeed.</w:t>
      </w:r>
    </w:p>
    <w:p w14:paraId="12B5B891"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60764613"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rPr>
      </w:pPr>
      <w:r w:rsidRPr="00B3430C">
        <w:rPr>
          <w:rFonts w:ascii="Arial" w:hAnsi="Arial" w:cs="Arial"/>
          <w:b/>
          <w:sz w:val="28"/>
        </w:rPr>
        <w:t>Sensitivity:</w:t>
      </w:r>
      <w:r w:rsidRPr="00B3430C">
        <w:rPr>
          <w:rFonts w:ascii="Arial" w:hAnsi="Arial" w:cs="Arial"/>
          <w:b/>
        </w:rPr>
        <w:t xml:space="preserve"> </w:t>
      </w:r>
      <w:r w:rsidRPr="00B3430C">
        <w:rPr>
          <w:rFonts w:ascii="Arial" w:hAnsi="Arial" w:cs="Arial"/>
        </w:rPr>
        <w:t xml:space="preserve"> </w:t>
      </w:r>
    </w:p>
    <w:p w14:paraId="346B37F8"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The effect that a change in the value of an input variable will have on the output of the model.</w:t>
      </w:r>
    </w:p>
    <w:p w14:paraId="104F029C"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bCs/>
          <w:sz w:val="28"/>
        </w:rPr>
      </w:pPr>
    </w:p>
    <w:p w14:paraId="4223C229"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bCs/>
          <w:sz w:val="28"/>
        </w:rPr>
      </w:pPr>
      <w:r w:rsidRPr="00B3430C">
        <w:rPr>
          <w:rFonts w:ascii="Arial" w:hAnsi="Arial" w:cs="Arial"/>
          <w:b/>
          <w:bCs/>
          <w:sz w:val="28"/>
        </w:rPr>
        <w:t>Sensitivity Analysis:</w:t>
      </w:r>
    </w:p>
    <w:p w14:paraId="70DC6E2A" w14:textId="77777777" w:rsidR="00C63B30" w:rsidRPr="00B3430C" w:rsidRDefault="00C63B30" w:rsidP="00C63B30">
      <w:pPr>
        <w:pStyle w:val="BodyTextIndent"/>
        <w:tabs>
          <w:tab w:val="left" w:pos="1530"/>
        </w:tabs>
        <w:spacing w:after="0"/>
        <w:ind w:left="720"/>
        <w:rPr>
          <w:rFonts w:ascii="Arial" w:hAnsi="Arial" w:cs="Arial"/>
        </w:rPr>
      </w:pPr>
      <w:r w:rsidRPr="00B3430C">
        <w:rPr>
          <w:rFonts w:ascii="Arial" w:hAnsi="Arial" w:cs="Arial"/>
        </w:rPr>
        <w:t>Determination of the magnitude of the change in response of a model to changes in model inputs and specifications.</w:t>
      </w:r>
    </w:p>
    <w:p w14:paraId="537B4834"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sz w:val="28"/>
        </w:rPr>
      </w:pPr>
    </w:p>
    <w:p w14:paraId="3B8DD1FA"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sz w:val="28"/>
        </w:rPr>
      </w:pPr>
      <w:r w:rsidRPr="00B3430C">
        <w:rPr>
          <w:rFonts w:ascii="Arial" w:hAnsi="Arial" w:cs="Arial"/>
          <w:b/>
          <w:sz w:val="28"/>
        </w:rPr>
        <w:t>Significant Model Revision:</w:t>
      </w:r>
    </w:p>
    <w:p w14:paraId="4ABD2A8D"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
          <w:sz w:val="28"/>
        </w:rPr>
      </w:pPr>
      <w:r w:rsidRPr="00B3430C">
        <w:rPr>
          <w:rFonts w:ascii="Arial" w:hAnsi="Arial" w:cs="Arial"/>
        </w:rPr>
        <w:t>Any revision to the model that results in changes to loss costs or probable maximum loss levels.</w:t>
      </w:r>
    </w:p>
    <w:p w14:paraId="56164F0B" w14:textId="77777777" w:rsidR="00C63B30"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sz w:val="28"/>
        </w:rPr>
      </w:pPr>
    </w:p>
    <w:p w14:paraId="30E34173" w14:textId="77777777" w:rsidR="00C63B30"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sz w:val="28"/>
        </w:rPr>
      </w:pPr>
    </w:p>
    <w:p w14:paraId="19529433"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sz w:val="28"/>
        </w:rPr>
      </w:pPr>
    </w:p>
    <w:p w14:paraId="100C1D94"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sz w:val="28"/>
        </w:rPr>
      </w:pPr>
      <w:r w:rsidRPr="00B3430C">
        <w:rPr>
          <w:rFonts w:ascii="Arial" w:hAnsi="Arial" w:cs="Arial"/>
          <w:b/>
          <w:sz w:val="28"/>
        </w:rPr>
        <w:lastRenderedPageBreak/>
        <w:t>Significant Standard Revision:</w:t>
      </w:r>
    </w:p>
    <w:p w14:paraId="3BD78152" w14:textId="77777777" w:rsidR="00C63B30" w:rsidRPr="00B3430C" w:rsidRDefault="00C63B30" w:rsidP="00C63B30">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
          <w:bCs/>
          <w:sz w:val="28"/>
        </w:rPr>
      </w:pPr>
      <w:r w:rsidRPr="00B3430C">
        <w:rPr>
          <w:rFonts w:ascii="Arial" w:hAnsi="Arial" w:cs="Arial"/>
        </w:rPr>
        <w:t>Any non-editorial revision to a standard, disclosure, form, or audit item.</w:t>
      </w:r>
    </w:p>
    <w:p w14:paraId="5588F65D"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p>
    <w:p w14:paraId="026023E2"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r w:rsidRPr="00B3430C">
        <w:rPr>
          <w:rFonts w:ascii="Arial" w:hAnsi="Arial" w:cs="Arial"/>
          <w:b/>
          <w:bCs/>
          <w:sz w:val="28"/>
        </w:rPr>
        <w:t>Site-Built Home:</w:t>
      </w:r>
    </w:p>
    <w:p w14:paraId="3D4D3D43" w14:textId="77777777" w:rsidR="00C63B30" w:rsidRPr="00B3430C" w:rsidRDefault="00C63B30" w:rsidP="00C63B30">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Dwelling that is constructed on the building site in accordance with the Florida Building Code. All site related work (foundation, building, and other construction at the site, utility connection, etc.) is subject to local permitting and inspections. Site-built homes are typically covered by homeowner insurance policies (i.e., HO</w:t>
      </w:r>
      <w:r>
        <w:rPr>
          <w:rFonts w:ascii="Arial" w:hAnsi="Arial" w:cs="Arial"/>
          <w:bCs/>
        </w:rPr>
        <w:noBreakHyphen/>
      </w:r>
      <w:r w:rsidRPr="00B3430C">
        <w:rPr>
          <w:rFonts w:ascii="Arial" w:hAnsi="Arial" w:cs="Arial"/>
          <w:bCs/>
        </w:rPr>
        <w:t>3).</w:t>
      </w:r>
    </w:p>
    <w:p w14:paraId="57341AF8"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p>
    <w:p w14:paraId="04FB6E98"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r w:rsidRPr="00B3430C">
        <w:rPr>
          <w:rFonts w:ascii="Arial" w:hAnsi="Arial" w:cs="Arial"/>
          <w:b/>
          <w:bCs/>
          <w:sz w:val="28"/>
        </w:rPr>
        <w:t>SLOSH:</w:t>
      </w:r>
    </w:p>
    <w:p w14:paraId="2139E0A0" w14:textId="77777777" w:rsidR="00424A5E" w:rsidRDefault="00C63B30" w:rsidP="00C63B30">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 xml:space="preserve">Sea, Lake and Overland Surges from Hurricanes (SLOSH) is a NWS computer model developed to estimate storm surge heights resulting from historical, hypothetical, or predicted hurricanes by taking into account the atmospheric pressure (difference between central pressure and ambient pressure far from </w:t>
      </w:r>
    </w:p>
    <w:p w14:paraId="3CCE702C" w14:textId="2233330B" w:rsidR="00C63B30" w:rsidRPr="00B3430C" w:rsidRDefault="00C63B30" w:rsidP="00C63B30">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 xml:space="preserve">the storm), radius of maximum winds, and track data (forward speed and direction). </w:t>
      </w:r>
    </w:p>
    <w:p w14:paraId="56B20F3D"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p>
    <w:p w14:paraId="07FF8D67"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r w:rsidRPr="00B3430C">
        <w:rPr>
          <w:rFonts w:ascii="Arial" w:hAnsi="Arial" w:cs="Arial"/>
          <w:b/>
          <w:bCs/>
          <w:sz w:val="28"/>
        </w:rPr>
        <w:t>Software Engineering:</w:t>
      </w:r>
    </w:p>
    <w:p w14:paraId="71E04DA8" w14:textId="77777777" w:rsidR="00C63B30" w:rsidRPr="00B3430C" w:rsidRDefault="00C63B30" w:rsidP="00C63B30">
      <w:pPr>
        <w:autoSpaceDE w:val="0"/>
        <w:autoSpaceDN w:val="0"/>
        <w:adjustRightInd w:val="0"/>
        <w:ind w:left="720"/>
        <w:rPr>
          <w:rFonts w:ascii="Arial" w:hAnsi="Arial" w:cs="Arial"/>
        </w:rPr>
      </w:pPr>
      <w:r w:rsidRPr="00B3430C">
        <w:rPr>
          <w:rFonts w:ascii="Arial" w:hAnsi="Arial" w:cs="Arial"/>
        </w:rPr>
        <w:t>The application of a systematic, disciplined, and quantifiable approach to the design, development, operation, and maintenance of software; that is, the application of engineering to software.</w:t>
      </w:r>
    </w:p>
    <w:p w14:paraId="45100A6F"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rPr>
          <w:rFonts w:ascii="Arial" w:hAnsi="Arial" w:cs="Arial"/>
          <w:b/>
          <w:bCs/>
          <w:sz w:val="28"/>
        </w:rPr>
      </w:pPr>
    </w:p>
    <w:p w14:paraId="136D2D74"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Soil Infiltration:</w:t>
      </w:r>
    </w:p>
    <w:p w14:paraId="5E75688C" w14:textId="77777777" w:rsidR="00C63B30" w:rsidRPr="00B3430C" w:rsidRDefault="00C63B30" w:rsidP="00C63B30">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The downward entry of water into the soil or rock surface.</w:t>
      </w:r>
    </w:p>
    <w:p w14:paraId="59389F8B"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p>
    <w:p w14:paraId="6C4D8BC8"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r w:rsidRPr="00B3430C">
        <w:rPr>
          <w:rFonts w:ascii="Arial" w:hAnsi="Arial" w:cs="Arial"/>
          <w:b/>
          <w:bCs/>
          <w:sz w:val="28"/>
        </w:rPr>
        <w:t>Soil Infiltration Rate:</w:t>
      </w:r>
    </w:p>
    <w:p w14:paraId="75F87442" w14:textId="77777777" w:rsidR="00C63B30" w:rsidRPr="00B3430C" w:rsidRDefault="00C63B30" w:rsidP="00C63B30">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The rate at which a soil under specified conditions absorbs falling rain, melting snow, or surface water, expressed in depth of water per unit of time (e.g., inches/hour). Infiltration rate usually has a rapid decline with time from the beginning of infiltration and reaches a steady state as the soil eventually becomes saturated. At this stage, the infiltration rate would be approximately equal to the percolation rate.</w:t>
      </w:r>
    </w:p>
    <w:p w14:paraId="57910AE0"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p>
    <w:p w14:paraId="725B19CD"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r w:rsidRPr="00B3430C">
        <w:rPr>
          <w:rFonts w:ascii="Arial" w:hAnsi="Arial" w:cs="Arial"/>
          <w:b/>
          <w:bCs/>
          <w:sz w:val="28"/>
        </w:rPr>
        <w:t>Special Loss Settlement:</w:t>
      </w:r>
    </w:p>
    <w:p w14:paraId="2BF9B2ED" w14:textId="6A00C65E" w:rsidR="00C63B30" w:rsidRPr="00B3430C" w:rsidRDefault="00C63B30" w:rsidP="00C63B30">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Loss provision used by the NFIP for manufactured homes equal to the minimum of the following three quantities: replacement cost, 1.5 times actual cash value, and policy limit.</w:t>
      </w:r>
    </w:p>
    <w:p w14:paraId="255205D7"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p>
    <w:p w14:paraId="56B6D77B"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r w:rsidRPr="00B3430C">
        <w:rPr>
          <w:rFonts w:ascii="Arial" w:hAnsi="Arial" w:cs="Arial"/>
          <w:b/>
          <w:bCs/>
          <w:sz w:val="28"/>
        </w:rPr>
        <w:t>Standard Flood Insurance:</w:t>
      </w:r>
    </w:p>
    <w:p w14:paraId="23944841" w14:textId="77777777" w:rsidR="00424A5E" w:rsidRDefault="00C63B30" w:rsidP="00C63B30">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Insurance that must cover only losses from the peril of flood equivalent to that provided under a standard flood insurance policy under the NFIP. Standard </w:t>
      </w:r>
    </w:p>
    <w:p w14:paraId="3F756360" w14:textId="71E2C45E" w:rsidR="00C63B30" w:rsidRPr="00B3430C" w:rsidRDefault="00C63B30" w:rsidP="00C63B30">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flood insurance issued in Florida must provide the same coverage, including deductible and adjustment of losses, as that provided under a standard flood insurance policy under the NFIP; see</w:t>
      </w:r>
      <w:r>
        <w:rPr>
          <w:rFonts w:ascii="Arial" w:hAnsi="Arial" w:cs="Arial"/>
        </w:rPr>
        <w:t xml:space="preserve"> </w:t>
      </w:r>
      <w:r w:rsidRPr="00B3430C">
        <w:rPr>
          <w:rFonts w:ascii="Arial" w:hAnsi="Arial" w:cs="Arial"/>
        </w:rPr>
        <w:t>s.</w:t>
      </w:r>
      <w:r>
        <w:rPr>
          <w:rFonts w:ascii="Arial" w:hAnsi="Arial" w:cs="Arial"/>
        </w:rPr>
        <w:t> </w:t>
      </w:r>
      <w:r w:rsidRPr="00B3430C">
        <w:rPr>
          <w:rFonts w:ascii="Arial" w:hAnsi="Arial" w:cs="Arial"/>
        </w:rPr>
        <w:t>627.715, F.S.</w:t>
      </w:r>
    </w:p>
    <w:p w14:paraId="15721D9D"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p>
    <w:p w14:paraId="55E6CB4D"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r w:rsidRPr="00B3430C">
        <w:rPr>
          <w:rFonts w:ascii="Arial" w:hAnsi="Arial" w:cs="Arial"/>
          <w:b/>
          <w:bCs/>
          <w:sz w:val="28"/>
        </w:rPr>
        <w:lastRenderedPageBreak/>
        <w:t>Statistical Terms:</w:t>
      </w:r>
    </w:p>
    <w:p w14:paraId="12123CD1"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rPr>
      </w:pPr>
      <w:r w:rsidRPr="00B3430C">
        <w:rPr>
          <w:rFonts w:ascii="Arial" w:hAnsi="Arial" w:cs="Arial"/>
        </w:rPr>
        <w:tab/>
        <w:t xml:space="preserve">Definitions of statistical terms are available in: </w:t>
      </w:r>
      <w:r w:rsidRPr="00B3430C">
        <w:rPr>
          <w:rFonts w:ascii="Arial" w:hAnsi="Arial" w:cs="Arial"/>
          <w:u w:val="single"/>
        </w:rPr>
        <w:t>A Dictionary of Statistical Terms, Fifth Edition, F.H.C. Marriott, John Wiley &amp; Sons, 1990</w:t>
      </w:r>
      <w:r w:rsidRPr="00B3430C">
        <w:rPr>
          <w:rFonts w:ascii="Arial" w:hAnsi="Arial" w:cs="Arial"/>
        </w:rPr>
        <w:t>.</w:t>
      </w:r>
    </w:p>
    <w:p w14:paraId="60B3CA5B" w14:textId="77777777" w:rsidR="00C63B30" w:rsidRPr="00B3430C" w:rsidRDefault="00C63B30" w:rsidP="00C63B30">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Arial" w:hAnsi="Arial" w:cs="Arial"/>
          <w:b/>
          <w:sz w:val="28"/>
        </w:rPr>
      </w:pPr>
    </w:p>
    <w:p w14:paraId="6C66FA3E" w14:textId="77777777" w:rsidR="00C63B30" w:rsidRPr="00B3430C" w:rsidRDefault="00C63B30" w:rsidP="00C63B30">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Arial" w:hAnsi="Arial" w:cs="Arial"/>
          <w:b/>
          <w:sz w:val="28"/>
        </w:rPr>
      </w:pPr>
      <w:r w:rsidRPr="00B3430C">
        <w:rPr>
          <w:rFonts w:ascii="Arial" w:hAnsi="Arial" w:cs="Arial"/>
          <w:b/>
          <w:sz w:val="28"/>
        </w:rPr>
        <w:t>Stillwater Elevation:</w:t>
      </w:r>
    </w:p>
    <w:p w14:paraId="459B2006" w14:textId="77777777" w:rsidR="00C63B30" w:rsidRPr="00B3430C" w:rsidRDefault="00C63B30" w:rsidP="00C63B30">
      <w:pPr>
        <w:tabs>
          <w:tab w:val="left" w:pos="-1440"/>
          <w:tab w:val="left" w:pos="-990"/>
          <w:tab w:val="left" w:pos="-270"/>
          <w:tab w:val="left" w:pos="720"/>
          <w:tab w:val="left" w:pos="1170"/>
          <w:tab w:val="left" w:pos="2610"/>
          <w:tab w:val="left" w:pos="3330"/>
          <w:tab w:val="left" w:pos="4050"/>
          <w:tab w:val="left" w:pos="4770"/>
          <w:tab w:val="left" w:pos="5490"/>
          <w:tab w:val="left" w:pos="6210"/>
          <w:tab w:val="left" w:pos="6930"/>
          <w:tab w:val="left" w:pos="7650"/>
          <w:tab w:val="left" w:pos="8370"/>
        </w:tabs>
        <w:ind w:left="720"/>
        <w:rPr>
          <w:rFonts w:ascii="Arial" w:hAnsi="Arial" w:cs="Arial"/>
        </w:rPr>
      </w:pPr>
      <w:r w:rsidRPr="00B3430C">
        <w:rPr>
          <w:rFonts w:ascii="Arial" w:hAnsi="Arial" w:cs="Arial"/>
        </w:rPr>
        <w:t>The elevation of the water surface (relative to a vertical datum) resulting from freshwater inputs, and where present, astronomical tides and storm surge. For coastal floods, the stillwater elevation may include wave setup (wave radiation stress) but excludes coastal wave forms (wave height, wave runup) that fluctuate above and below the stillwater elevation.</w:t>
      </w:r>
    </w:p>
    <w:p w14:paraId="6B2857A0" w14:textId="77777777" w:rsidR="00C63B30" w:rsidRPr="00B3430C" w:rsidRDefault="00C63B30" w:rsidP="00C63B30">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Arial" w:hAnsi="Arial" w:cs="Arial"/>
          <w:b/>
          <w:sz w:val="28"/>
        </w:rPr>
      </w:pPr>
    </w:p>
    <w:p w14:paraId="05B67FFA" w14:textId="77777777" w:rsidR="00C63B30" w:rsidRPr="00B3430C" w:rsidRDefault="00C63B30" w:rsidP="00C63B30">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Arial" w:hAnsi="Arial" w:cs="Arial"/>
          <w:b/>
          <w:sz w:val="28"/>
        </w:rPr>
      </w:pPr>
      <w:r w:rsidRPr="00B3430C">
        <w:rPr>
          <w:rFonts w:ascii="Arial" w:hAnsi="Arial" w:cs="Arial"/>
          <w:b/>
          <w:sz w:val="28"/>
        </w:rPr>
        <w:t>Stillwater Flood Depth:</w:t>
      </w:r>
    </w:p>
    <w:p w14:paraId="45584E32" w14:textId="77777777" w:rsidR="00C63B30" w:rsidRPr="00B3430C" w:rsidRDefault="00C63B30" w:rsidP="00C63B30">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890" w:hanging="1170"/>
        <w:rPr>
          <w:rFonts w:ascii="Arial" w:hAnsi="Arial" w:cs="Arial"/>
        </w:rPr>
      </w:pPr>
      <w:r w:rsidRPr="00B3430C">
        <w:rPr>
          <w:rFonts w:ascii="Arial" w:hAnsi="Arial" w:cs="Arial"/>
        </w:rPr>
        <w:t>Stillwater elevation minus ground elevation.</w:t>
      </w:r>
    </w:p>
    <w:p w14:paraId="67BCACBA" w14:textId="77777777" w:rsidR="00C63B30" w:rsidRDefault="00C63B30" w:rsidP="00C63B30">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Arial" w:hAnsi="Arial" w:cs="Arial"/>
          <w:b/>
          <w:sz w:val="28"/>
        </w:rPr>
      </w:pPr>
    </w:p>
    <w:p w14:paraId="4C3B503C" w14:textId="77777777" w:rsidR="00C63B30" w:rsidRPr="00B3430C" w:rsidRDefault="00C63B30" w:rsidP="00C63B30">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Arial" w:hAnsi="Arial" w:cs="Arial"/>
          <w:b/>
          <w:sz w:val="28"/>
        </w:rPr>
      </w:pPr>
      <w:r w:rsidRPr="00B3430C">
        <w:rPr>
          <w:rFonts w:ascii="Arial" w:hAnsi="Arial" w:cs="Arial"/>
          <w:b/>
          <w:sz w:val="28"/>
        </w:rPr>
        <w:t>Storm Heading:</w:t>
      </w:r>
    </w:p>
    <w:p w14:paraId="1A81E085" w14:textId="77777777" w:rsidR="00C63B30" w:rsidRPr="00B3430C" w:rsidRDefault="00C63B30" w:rsidP="00C63B30">
      <w:pPr>
        <w:tabs>
          <w:tab w:val="left" w:pos="-1440"/>
          <w:tab w:val="left" w:pos="-990"/>
          <w:tab w:val="left" w:pos="-270"/>
          <w:tab w:val="left" w:pos="720"/>
          <w:tab w:val="left" w:pos="1170"/>
          <w:tab w:val="left" w:pos="1800"/>
          <w:tab w:val="left" w:pos="2610"/>
          <w:tab w:val="left" w:pos="3330"/>
          <w:tab w:val="left" w:pos="4050"/>
          <w:tab w:val="left" w:pos="4770"/>
          <w:tab w:val="left" w:pos="5490"/>
          <w:tab w:val="left" w:pos="6210"/>
          <w:tab w:val="left" w:pos="6930"/>
          <w:tab w:val="left" w:pos="7650"/>
          <w:tab w:val="left" w:pos="8370"/>
        </w:tabs>
        <w:ind w:left="720"/>
        <w:rPr>
          <w:rFonts w:ascii="Arial" w:hAnsi="Arial" w:cs="Arial"/>
        </w:rPr>
      </w:pPr>
      <w:r w:rsidRPr="00B3430C">
        <w:rPr>
          <w:rFonts w:ascii="Arial" w:hAnsi="Arial" w:cs="Arial"/>
        </w:rPr>
        <w:t>The direction towards which a storm is moving. Angle is measured clockwise from north (0°) so that east is 90°, etc.</w:t>
      </w:r>
    </w:p>
    <w:p w14:paraId="038F162D" w14:textId="77777777" w:rsidR="00C63B30" w:rsidRPr="00B3430C" w:rsidRDefault="00C63B30" w:rsidP="00C63B30">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Arial" w:hAnsi="Arial" w:cs="Arial"/>
          <w:b/>
          <w:sz w:val="28"/>
        </w:rPr>
      </w:pPr>
    </w:p>
    <w:p w14:paraId="2352773E" w14:textId="77777777" w:rsidR="00C63B30" w:rsidRPr="00B3430C" w:rsidRDefault="00C63B30" w:rsidP="00C63B30">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Arial" w:hAnsi="Arial" w:cs="Arial"/>
          <w:sz w:val="28"/>
        </w:rPr>
      </w:pPr>
      <w:r w:rsidRPr="00B3430C">
        <w:rPr>
          <w:rFonts w:ascii="Arial" w:hAnsi="Arial" w:cs="Arial"/>
          <w:b/>
          <w:sz w:val="28"/>
        </w:rPr>
        <w:t>Storm Surge</w:t>
      </w:r>
      <w:r w:rsidRPr="00B3430C">
        <w:rPr>
          <w:rFonts w:ascii="Arial" w:hAnsi="Arial" w:cs="Arial"/>
          <w:b/>
          <w:bCs/>
          <w:sz w:val="28"/>
        </w:rPr>
        <w:t>:</w:t>
      </w:r>
    </w:p>
    <w:p w14:paraId="2DB55686" w14:textId="77777777" w:rsidR="00C63B30" w:rsidRPr="00B3430C" w:rsidRDefault="00C63B30" w:rsidP="00C63B30">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hanging="720"/>
        <w:rPr>
          <w:rFonts w:ascii="Arial" w:hAnsi="Arial" w:cs="Arial"/>
        </w:rPr>
      </w:pPr>
      <w:r w:rsidRPr="00B3430C">
        <w:rPr>
          <w:rFonts w:ascii="Arial" w:hAnsi="Arial" w:cs="Arial"/>
          <w:sz w:val="28"/>
        </w:rPr>
        <w:t xml:space="preserve">  </w:t>
      </w:r>
      <w:r w:rsidRPr="00B3430C">
        <w:rPr>
          <w:rFonts w:ascii="Arial" w:hAnsi="Arial" w:cs="Arial"/>
          <w:sz w:val="28"/>
        </w:rPr>
        <w:tab/>
      </w:r>
      <w:r w:rsidRPr="00B3430C">
        <w:rPr>
          <w:rFonts w:ascii="Arial" w:hAnsi="Arial" w:cs="Arial"/>
        </w:rPr>
        <w:t>An abnormal rise in sea level accompanying a storm, and whose height is the difference between the observed level of the sea surface and the level that would have occurred in the absence of the storm. Storm surge is usually estimated by subtracting the normal or astronomical tide from the observed storm tide.</w:t>
      </w:r>
    </w:p>
    <w:p w14:paraId="20C513B8" w14:textId="77777777" w:rsidR="00C63B30" w:rsidRPr="00B3430C" w:rsidRDefault="00C63B30" w:rsidP="00C63B30">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Arial" w:hAnsi="Arial" w:cs="Arial"/>
          <w:b/>
          <w:sz w:val="28"/>
        </w:rPr>
      </w:pPr>
    </w:p>
    <w:p w14:paraId="439246CC" w14:textId="77777777" w:rsidR="00C63B30" w:rsidRPr="00B3430C" w:rsidRDefault="00C63B30" w:rsidP="00C63B30">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Arial" w:hAnsi="Arial" w:cs="Arial"/>
          <w:b/>
          <w:sz w:val="28"/>
        </w:rPr>
      </w:pPr>
      <w:r w:rsidRPr="00B3430C">
        <w:rPr>
          <w:rFonts w:ascii="Arial" w:hAnsi="Arial" w:cs="Arial"/>
          <w:b/>
          <w:sz w:val="28"/>
        </w:rPr>
        <w:t>Storm Tide:</w:t>
      </w:r>
    </w:p>
    <w:p w14:paraId="5DB2C87D" w14:textId="77777777" w:rsidR="00C63B30" w:rsidRPr="00B3430C" w:rsidRDefault="00C63B30" w:rsidP="00C63B30">
      <w:pPr>
        <w:tabs>
          <w:tab w:val="left" w:pos="-1440"/>
          <w:tab w:val="left" w:pos="-990"/>
          <w:tab w:val="left" w:pos="-270"/>
          <w:tab w:val="left" w:pos="720"/>
          <w:tab w:val="left" w:pos="1890"/>
          <w:tab w:val="left" w:pos="2610"/>
          <w:tab w:val="left" w:pos="3330"/>
          <w:tab w:val="left" w:pos="4050"/>
          <w:tab w:val="left" w:pos="4770"/>
          <w:tab w:val="left" w:pos="5490"/>
          <w:tab w:val="left" w:pos="6210"/>
          <w:tab w:val="left" w:pos="6930"/>
          <w:tab w:val="left" w:pos="7650"/>
          <w:tab w:val="left" w:pos="8370"/>
        </w:tabs>
        <w:ind w:left="720"/>
        <w:rPr>
          <w:rFonts w:ascii="Arial" w:hAnsi="Arial" w:cs="Arial"/>
        </w:rPr>
      </w:pPr>
      <w:r w:rsidRPr="00B3430C">
        <w:rPr>
          <w:rFonts w:ascii="Arial" w:hAnsi="Arial" w:cs="Arial"/>
        </w:rPr>
        <w:t xml:space="preserve">The level of the sea surface including the effects of both the storm surge and the astronomical tide. </w:t>
      </w:r>
    </w:p>
    <w:p w14:paraId="2EC24F15" w14:textId="77777777" w:rsidR="00C63B30" w:rsidRPr="005A2ECB" w:rsidRDefault="00C63B30" w:rsidP="00C63B30">
      <w:pPr>
        <w:tabs>
          <w:tab w:val="left" w:pos="-1440"/>
          <w:tab w:val="left" w:pos="-990"/>
          <w:tab w:val="left" w:pos="-270"/>
          <w:tab w:val="left" w:pos="720"/>
          <w:tab w:val="left" w:pos="1890"/>
          <w:tab w:val="left" w:pos="2610"/>
          <w:tab w:val="left" w:pos="3330"/>
          <w:tab w:val="left" w:pos="4050"/>
          <w:tab w:val="left" w:pos="4770"/>
          <w:tab w:val="left" w:pos="5490"/>
          <w:tab w:val="left" w:pos="6210"/>
          <w:tab w:val="left" w:pos="6930"/>
          <w:tab w:val="left" w:pos="7650"/>
          <w:tab w:val="left" w:pos="8370"/>
        </w:tabs>
        <w:ind w:left="720"/>
        <w:rPr>
          <w:rFonts w:ascii="Arial" w:hAnsi="Arial" w:cs="Arial"/>
          <w:sz w:val="28"/>
          <w:szCs w:val="28"/>
        </w:rPr>
      </w:pPr>
    </w:p>
    <w:p w14:paraId="6F60B324" w14:textId="77777777" w:rsidR="00C63B30" w:rsidRPr="00B3430C" w:rsidRDefault="00C63B30" w:rsidP="00C63B30">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Arial" w:hAnsi="Arial" w:cs="Arial"/>
          <w:b/>
        </w:rPr>
      </w:pPr>
      <w:r w:rsidRPr="00B3430C">
        <w:rPr>
          <w:rFonts w:ascii="Arial" w:hAnsi="Arial" w:cs="Arial"/>
          <w:b/>
          <w:sz w:val="28"/>
        </w:rPr>
        <w:t>Storm Track:</w:t>
      </w:r>
    </w:p>
    <w:p w14:paraId="6BC55619" w14:textId="77777777" w:rsidR="00C63B30" w:rsidRPr="00B3430C" w:rsidRDefault="00C63B30" w:rsidP="00C63B30">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rPr>
          <w:rFonts w:ascii="Arial" w:hAnsi="Arial" w:cs="Arial"/>
        </w:rPr>
      </w:pPr>
      <w:r w:rsidRPr="00B3430C">
        <w:rPr>
          <w:rFonts w:ascii="Arial" w:hAnsi="Arial" w:cs="Arial"/>
        </w:rPr>
        <w:t>The trajectory of a tropical cyclone center.</w:t>
      </w:r>
    </w:p>
    <w:p w14:paraId="0C84FE30"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p>
    <w:p w14:paraId="651829B6"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r w:rsidRPr="00B3430C">
        <w:rPr>
          <w:rFonts w:ascii="Arial" w:hAnsi="Arial" w:cs="Arial"/>
          <w:b/>
          <w:bCs/>
          <w:sz w:val="28"/>
        </w:rPr>
        <w:t>Stormwater:</w:t>
      </w:r>
    </w:p>
    <w:p w14:paraId="6B0526BF" w14:textId="77777777" w:rsidR="00C63B30" w:rsidRPr="00B3430C" w:rsidRDefault="00C63B30" w:rsidP="00C63B30">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Water from precipitation events which typically runs off impervious (e.g., paved) areas and is then conveyed via roadways and other impervious areas into systems of swales, ditches, pipes, channels, and ponds. Stormwater usually contains contaminants from impervious areas (e.g., oil, chemicals) and can accumulate to cause flooding during larger precipitation events.</w:t>
      </w:r>
    </w:p>
    <w:p w14:paraId="3FAC625A"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p>
    <w:p w14:paraId="5345DF00"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r w:rsidRPr="00B3430C">
        <w:rPr>
          <w:rFonts w:ascii="Arial" w:hAnsi="Arial" w:cs="Arial"/>
          <w:b/>
          <w:bCs/>
          <w:sz w:val="28"/>
        </w:rPr>
        <w:t>Sub-Component:</w:t>
      </w:r>
    </w:p>
    <w:p w14:paraId="3A88E7B4" w14:textId="77777777" w:rsidR="00C63B30" w:rsidRPr="00B3430C" w:rsidRDefault="00C63B30" w:rsidP="00C63B30">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
          <w:bCs/>
        </w:rPr>
      </w:pPr>
      <w:r w:rsidRPr="00B3430C">
        <w:rPr>
          <w:rFonts w:ascii="Arial" w:hAnsi="Arial" w:cs="Arial"/>
          <w:bCs/>
        </w:rPr>
        <w:t xml:space="preserve">A component that is encapsulated within another component. </w:t>
      </w:r>
      <w:r w:rsidRPr="00B3430C">
        <w:rPr>
          <w:rFonts w:ascii="Arial" w:hAnsi="Arial" w:cs="Arial"/>
          <w:bCs/>
          <w:i/>
        </w:rPr>
        <w:t>See also</w:t>
      </w:r>
      <w:r w:rsidRPr="00B3430C">
        <w:rPr>
          <w:rFonts w:ascii="Arial" w:hAnsi="Arial" w:cs="Arial"/>
          <w:bCs/>
        </w:rPr>
        <w:t xml:space="preserve">: </w:t>
      </w:r>
      <w:r w:rsidRPr="00B3430C">
        <w:rPr>
          <w:rFonts w:ascii="Arial" w:hAnsi="Arial" w:cs="Arial"/>
          <w:b/>
          <w:bCs/>
        </w:rPr>
        <w:t>Component Tree</w:t>
      </w:r>
      <w:r w:rsidRPr="00482DF9">
        <w:rPr>
          <w:rFonts w:ascii="Arial" w:hAnsi="Arial" w:cs="Arial"/>
        </w:rPr>
        <w:t>.</w:t>
      </w:r>
    </w:p>
    <w:p w14:paraId="312DC307"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p>
    <w:p w14:paraId="439FA6D4"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p>
    <w:p w14:paraId="5ECFF133"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p>
    <w:p w14:paraId="6A6517BA"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p>
    <w:p w14:paraId="434C317B"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r w:rsidRPr="00B3430C">
        <w:rPr>
          <w:rFonts w:ascii="Arial" w:hAnsi="Arial" w:cs="Arial"/>
          <w:b/>
          <w:bCs/>
          <w:sz w:val="28"/>
        </w:rPr>
        <w:lastRenderedPageBreak/>
        <w:t>Surface Windspeed:</w:t>
      </w:r>
    </w:p>
    <w:p w14:paraId="5D131FA3" w14:textId="77777777" w:rsidR="00C63B30" w:rsidRPr="005A2ECB" w:rsidRDefault="00C63B30" w:rsidP="00C63B30">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5A2ECB">
        <w:rPr>
          <w:rFonts w:ascii="Arial" w:hAnsi="Arial" w:cs="Arial"/>
        </w:rPr>
        <w:t>The wind observed or calculated at the height of 10-meters.</w:t>
      </w:r>
      <w:r w:rsidRPr="00B3430C">
        <w:rPr>
          <w:rFonts w:ascii="Arial" w:hAnsi="Arial" w:cs="Arial"/>
        </w:rPr>
        <w:t xml:space="preserve"> Surface windspeed thresholds in the Saffir-Simpson Hurricane Wind Scale are averaged over one</w:t>
      </w:r>
      <w:r>
        <w:rPr>
          <w:rFonts w:ascii="Arial" w:hAnsi="Arial" w:cs="Arial"/>
        </w:rPr>
        <w:noBreakHyphen/>
      </w:r>
      <w:r w:rsidRPr="00B3430C">
        <w:rPr>
          <w:rFonts w:ascii="Arial" w:hAnsi="Arial" w:cs="Arial"/>
        </w:rPr>
        <w:t>minute.</w:t>
      </w:r>
    </w:p>
    <w:p w14:paraId="41B195E5"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p>
    <w:p w14:paraId="54D03853"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r w:rsidRPr="00B3430C">
        <w:rPr>
          <w:rFonts w:ascii="Arial" w:hAnsi="Arial" w:cs="Arial"/>
          <w:b/>
          <w:bCs/>
          <w:sz w:val="28"/>
        </w:rPr>
        <w:t>System Decomposition:</w:t>
      </w:r>
    </w:p>
    <w:p w14:paraId="530DA297" w14:textId="77777777" w:rsidR="00C63B30" w:rsidRPr="00B3430C" w:rsidRDefault="00C63B30" w:rsidP="00C63B30">
      <w:pPr>
        <w:autoSpaceDE w:val="0"/>
        <w:autoSpaceDN w:val="0"/>
        <w:adjustRightInd w:val="0"/>
        <w:ind w:left="720"/>
        <w:rPr>
          <w:rFonts w:ascii="Arial" w:hAnsi="Arial" w:cs="Arial"/>
        </w:rPr>
      </w:pPr>
      <w:r w:rsidRPr="00B3430C">
        <w:rPr>
          <w:rFonts w:ascii="Arial" w:hAnsi="Arial" w:cs="Arial"/>
        </w:rPr>
        <w:t xml:space="preserve">The hierarchical division of a system into components. </w:t>
      </w:r>
      <w:r w:rsidRPr="00B3430C">
        <w:rPr>
          <w:rFonts w:ascii="Arial" w:hAnsi="Arial" w:cs="Arial"/>
          <w:i/>
          <w:iCs/>
        </w:rPr>
        <w:t>See also</w:t>
      </w:r>
      <w:r w:rsidRPr="00B3430C">
        <w:rPr>
          <w:rFonts w:ascii="Arial" w:hAnsi="Arial" w:cs="Arial"/>
          <w:iCs/>
        </w:rPr>
        <w:t>:</w:t>
      </w:r>
      <w:r w:rsidRPr="00B3430C">
        <w:rPr>
          <w:rFonts w:ascii="Arial" w:hAnsi="Arial" w:cs="Arial"/>
        </w:rPr>
        <w:t xml:space="preserve"> </w:t>
      </w:r>
      <w:r w:rsidRPr="00B3430C">
        <w:rPr>
          <w:rFonts w:ascii="Arial" w:hAnsi="Arial" w:cs="Arial"/>
          <w:b/>
          <w:bCs/>
        </w:rPr>
        <w:t>Component Tree</w:t>
      </w:r>
      <w:r w:rsidRPr="00B3430C">
        <w:rPr>
          <w:rFonts w:ascii="Arial" w:hAnsi="Arial" w:cs="Arial"/>
        </w:rPr>
        <w:t>.</w:t>
      </w:r>
    </w:p>
    <w:p w14:paraId="4D235DE9" w14:textId="77777777" w:rsidR="00C63B30"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bCs/>
          <w:sz w:val="28"/>
        </w:rPr>
      </w:pPr>
    </w:p>
    <w:p w14:paraId="60D6926D"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bCs/>
          <w:sz w:val="28"/>
        </w:rPr>
      </w:pPr>
      <w:r w:rsidRPr="00B3430C">
        <w:rPr>
          <w:rFonts w:ascii="Arial" w:hAnsi="Arial" w:cs="Arial"/>
          <w:b/>
          <w:bCs/>
          <w:sz w:val="28"/>
        </w:rPr>
        <w:t>Systems Modeling Language (SysML):</w:t>
      </w:r>
    </w:p>
    <w:p w14:paraId="22BC572F"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A general-purpose modeling language for systems engineering applications that supports the specification, analysis, design, verification, and validation of a broad range of systems and systems-of-systems.</w:t>
      </w:r>
    </w:p>
    <w:p w14:paraId="2E697C05"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bCs/>
          <w:sz w:val="28"/>
        </w:rPr>
      </w:pPr>
    </w:p>
    <w:p w14:paraId="1FC78C68" w14:textId="0AA4B411"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Cs/>
          <w:sz w:val="28"/>
        </w:rPr>
      </w:pPr>
      <w:r w:rsidRPr="00B3430C">
        <w:rPr>
          <w:rFonts w:ascii="Arial" w:hAnsi="Arial" w:cs="Arial"/>
          <w:b/>
          <w:bCs/>
          <w:sz w:val="28"/>
        </w:rPr>
        <w:t>Temporary Flood Protection Measure:</w:t>
      </w:r>
      <w:r w:rsidRPr="00B3430C">
        <w:rPr>
          <w:rFonts w:ascii="Arial" w:hAnsi="Arial" w:cs="Arial"/>
          <w:bCs/>
          <w:sz w:val="28"/>
        </w:rPr>
        <w:t xml:space="preserve"> </w:t>
      </w:r>
    </w:p>
    <w:p w14:paraId="45623B49"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Any measure temporarily installed preceding a flood event to protect a building or area from inundation by floodwaters, which is then removed after the flood event.</w:t>
      </w:r>
    </w:p>
    <w:p w14:paraId="648940A0"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bCs/>
          <w:sz w:val="28"/>
        </w:rPr>
      </w:pPr>
    </w:p>
    <w:p w14:paraId="0081238E"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bCs/>
          <w:sz w:val="28"/>
        </w:rPr>
      </w:pPr>
      <w:r w:rsidRPr="00B3430C">
        <w:rPr>
          <w:rFonts w:ascii="Arial" w:hAnsi="Arial" w:cs="Arial"/>
          <w:b/>
          <w:bCs/>
          <w:sz w:val="28"/>
        </w:rPr>
        <w:t>Terrain:</w:t>
      </w:r>
    </w:p>
    <w:p w14:paraId="7444A391" w14:textId="77777777" w:rsidR="00424A5E"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Terrain or terrain roughness for structures or a site is determined by the surface area surrounding the site including other structures (height and density) and topographic features such as ground elevation, vegetation or trees, and bodies </w:t>
      </w:r>
    </w:p>
    <w:p w14:paraId="753DA180" w14:textId="6B9CAA78"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of water.</w:t>
      </w:r>
    </w:p>
    <w:p w14:paraId="58699E11"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p>
    <w:p w14:paraId="66E1CD36"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r w:rsidRPr="00B3430C">
        <w:rPr>
          <w:rFonts w:ascii="Arial" w:hAnsi="Arial" w:cs="Arial"/>
          <w:b/>
          <w:bCs/>
          <w:sz w:val="28"/>
        </w:rPr>
        <w:t>Test:</w:t>
      </w:r>
    </w:p>
    <w:p w14:paraId="7F8A850D" w14:textId="77777777" w:rsidR="00C63B30" w:rsidRPr="00B3430C" w:rsidRDefault="00C63B30" w:rsidP="00C63B30">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A phase in the software (model) development process that focuses on the examination and dynamic analysis of execution behavior. Test plans, test specifications, test procedures, and test results are the artifacts typically produced in completing this phase.</w:t>
      </w:r>
    </w:p>
    <w:p w14:paraId="001F4E45" w14:textId="77777777" w:rsidR="00C63B30" w:rsidRPr="00B3430C" w:rsidRDefault="00C63B30" w:rsidP="00C63B30">
      <w:pPr>
        <w:tabs>
          <w:tab w:val="left" w:pos="-1440"/>
          <w:tab w:val="left" w:pos="-1350"/>
          <w:tab w:val="left" w:pos="-630"/>
          <w:tab w:val="left" w:pos="0"/>
          <w:tab w:val="left" w:pos="810"/>
          <w:tab w:val="left" w:pos="90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p>
    <w:p w14:paraId="4C0A5AFF" w14:textId="77777777" w:rsidR="00C63B30" w:rsidRPr="00B3430C" w:rsidRDefault="00C63B30" w:rsidP="00C63B30">
      <w:pPr>
        <w:tabs>
          <w:tab w:val="left" w:pos="-1440"/>
          <w:tab w:val="left" w:pos="-1350"/>
          <w:tab w:val="left" w:pos="-630"/>
          <w:tab w:val="left" w:pos="0"/>
          <w:tab w:val="left" w:pos="810"/>
          <w:tab w:val="left" w:pos="90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bCs/>
          <w:sz w:val="28"/>
        </w:rPr>
      </w:pPr>
      <w:r w:rsidRPr="00B3430C">
        <w:rPr>
          <w:rFonts w:ascii="Arial" w:hAnsi="Arial" w:cs="Arial"/>
          <w:b/>
          <w:bCs/>
          <w:sz w:val="28"/>
        </w:rPr>
        <w:t>Testing:</w:t>
      </w:r>
    </w:p>
    <w:p w14:paraId="32DF4843" w14:textId="77777777" w:rsidR="00424A5E" w:rsidRDefault="00C63B30" w:rsidP="00C63B30">
      <w:pPr>
        <w:autoSpaceDE w:val="0"/>
        <w:autoSpaceDN w:val="0"/>
        <w:adjustRightInd w:val="0"/>
        <w:ind w:left="720"/>
        <w:rPr>
          <w:rFonts w:ascii="Arial" w:hAnsi="Arial" w:cs="Arial"/>
        </w:rPr>
      </w:pPr>
      <w:r w:rsidRPr="00B3430C">
        <w:rPr>
          <w:rFonts w:ascii="Arial" w:hAnsi="Arial" w:cs="Arial"/>
          <w:iCs/>
        </w:rPr>
        <w:t>Software testing</w:t>
      </w:r>
      <w:r w:rsidRPr="00B3430C">
        <w:rPr>
          <w:rFonts w:ascii="Arial" w:hAnsi="Arial" w:cs="Arial"/>
          <w:i/>
          <w:iCs/>
        </w:rPr>
        <w:t xml:space="preserve"> </w:t>
      </w:r>
      <w:r w:rsidRPr="00B3430C">
        <w:rPr>
          <w:rFonts w:ascii="Arial" w:hAnsi="Arial" w:cs="Arial"/>
        </w:rPr>
        <w:t xml:space="preserve">involves executing an implementation of the software with test data and examining the outputs of the software and its operational behavior to check that it is performing as required. Testing is a dynamic technique of verification and validation because it works with an executable representation </w:t>
      </w:r>
    </w:p>
    <w:p w14:paraId="4451CFBD" w14:textId="0843FA20" w:rsidR="00C63B30" w:rsidRPr="00B3430C" w:rsidRDefault="00C63B30" w:rsidP="00C63B30">
      <w:pPr>
        <w:autoSpaceDE w:val="0"/>
        <w:autoSpaceDN w:val="0"/>
        <w:adjustRightInd w:val="0"/>
        <w:ind w:left="720"/>
        <w:rPr>
          <w:rFonts w:ascii="Arial" w:hAnsi="Arial" w:cs="Arial"/>
        </w:rPr>
      </w:pPr>
      <w:r w:rsidRPr="00B3430C">
        <w:rPr>
          <w:rFonts w:ascii="Arial" w:hAnsi="Arial" w:cs="Arial"/>
        </w:rPr>
        <w:t>of the system. Typical testing approaches include unit, aggregation, regression, and functional testing.</w:t>
      </w:r>
    </w:p>
    <w:p w14:paraId="119B6B7E" w14:textId="77777777" w:rsidR="00C63B30" w:rsidRDefault="00C63B30" w:rsidP="00C63B30">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Arial" w:hAnsi="Arial" w:cs="Arial"/>
          <w:b/>
          <w:sz w:val="28"/>
        </w:rPr>
      </w:pPr>
    </w:p>
    <w:p w14:paraId="12776E7C" w14:textId="77777777" w:rsidR="00C63B30" w:rsidRPr="00B3430C" w:rsidRDefault="00C63B30" w:rsidP="00C63B30">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Arial" w:hAnsi="Arial" w:cs="Arial"/>
          <w:b/>
          <w:sz w:val="28"/>
        </w:rPr>
      </w:pPr>
      <w:r w:rsidRPr="00B3430C">
        <w:rPr>
          <w:rFonts w:ascii="Arial" w:hAnsi="Arial" w:cs="Arial"/>
          <w:b/>
          <w:sz w:val="28"/>
        </w:rPr>
        <w:t>Time Element Coverage:</w:t>
      </w:r>
    </w:p>
    <w:p w14:paraId="55FC9D30" w14:textId="77777777" w:rsidR="00424A5E" w:rsidRDefault="00C63B30" w:rsidP="00C63B30">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rPr>
          <w:rFonts w:ascii="Arial" w:hAnsi="Arial" w:cs="Arial"/>
        </w:rPr>
      </w:pPr>
      <w:r w:rsidRPr="00B3430C">
        <w:rPr>
          <w:rFonts w:ascii="Arial" w:hAnsi="Arial" w:cs="Arial"/>
        </w:rPr>
        <w:t xml:space="preserve">Insurance for a covered incident resulting in </w:t>
      </w:r>
      <w:r w:rsidRPr="00B3430C">
        <w:rPr>
          <w:rFonts w:ascii="Arial" w:hAnsi="Arial" w:cs="Arial"/>
          <w:bCs/>
        </w:rPr>
        <w:t>loss of use</w:t>
      </w:r>
      <w:r w:rsidRPr="00B3430C">
        <w:rPr>
          <w:rFonts w:ascii="Arial" w:hAnsi="Arial" w:cs="Arial"/>
        </w:rPr>
        <w:t xml:space="preserve"> of property for a period </w:t>
      </w:r>
    </w:p>
    <w:p w14:paraId="0AD636E2" w14:textId="3AE3F361" w:rsidR="00C63B30" w:rsidRPr="00B3430C" w:rsidRDefault="00C63B30" w:rsidP="00C63B30">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rPr>
          <w:rFonts w:ascii="Arial" w:hAnsi="Arial" w:cs="Arial"/>
          <w:b/>
          <w:sz w:val="28"/>
        </w:rPr>
      </w:pPr>
      <w:r w:rsidRPr="00B3430C">
        <w:rPr>
          <w:rFonts w:ascii="Arial" w:hAnsi="Arial" w:cs="Arial"/>
        </w:rPr>
        <w:t>of time. The loss is considered to be time lost, not actual property damage; e.g., business interruption, extra expense, rent and rental value, additional living expense, leasehold interest coverage.</w:t>
      </w:r>
    </w:p>
    <w:p w14:paraId="5704398B" w14:textId="77777777" w:rsidR="00C63B30" w:rsidRPr="00B3430C" w:rsidRDefault="00C63B30" w:rsidP="00C63B30">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Arial" w:hAnsi="Arial" w:cs="Arial"/>
          <w:b/>
          <w:sz w:val="28"/>
        </w:rPr>
      </w:pPr>
    </w:p>
    <w:p w14:paraId="5820613C" w14:textId="77777777" w:rsidR="00C63B30" w:rsidRDefault="00C63B30" w:rsidP="00C63B30">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Arial" w:hAnsi="Arial" w:cs="Arial"/>
          <w:b/>
          <w:sz w:val="28"/>
        </w:rPr>
      </w:pPr>
    </w:p>
    <w:p w14:paraId="6D3F2F88" w14:textId="77777777" w:rsidR="00C63B30" w:rsidRPr="00B3430C" w:rsidRDefault="00C63B30" w:rsidP="00C63B30">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Arial" w:hAnsi="Arial" w:cs="Arial"/>
          <w:b/>
          <w:sz w:val="28"/>
        </w:rPr>
      </w:pPr>
    </w:p>
    <w:p w14:paraId="2C0F7476" w14:textId="77777777" w:rsidR="00C63B30" w:rsidRPr="00B3430C" w:rsidRDefault="00C63B30" w:rsidP="00C63B30">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Arial" w:hAnsi="Arial" w:cs="Arial"/>
          <w:b/>
          <w:sz w:val="28"/>
        </w:rPr>
      </w:pPr>
      <w:r w:rsidRPr="00B3430C">
        <w:rPr>
          <w:rFonts w:ascii="Arial" w:hAnsi="Arial" w:cs="Arial"/>
          <w:b/>
          <w:sz w:val="28"/>
        </w:rPr>
        <w:lastRenderedPageBreak/>
        <w:t>Topography:</w:t>
      </w:r>
    </w:p>
    <w:p w14:paraId="67F396AD" w14:textId="77777777" w:rsidR="00C63B30" w:rsidRPr="00B3430C" w:rsidRDefault="00C63B30" w:rsidP="00C63B30">
      <w:pPr>
        <w:tabs>
          <w:tab w:val="left" w:pos="-1440"/>
          <w:tab w:val="left" w:pos="-990"/>
          <w:tab w:val="left" w:pos="-270"/>
          <w:tab w:val="left" w:pos="720"/>
          <w:tab w:val="left" w:pos="1170"/>
          <w:tab w:val="left" w:pos="2610"/>
          <w:tab w:val="left" w:pos="3330"/>
          <w:tab w:val="left" w:pos="4050"/>
          <w:tab w:val="left" w:pos="4770"/>
          <w:tab w:val="left" w:pos="5490"/>
          <w:tab w:val="left" w:pos="6210"/>
          <w:tab w:val="left" w:pos="6930"/>
          <w:tab w:val="left" w:pos="7650"/>
          <w:tab w:val="left" w:pos="8370"/>
        </w:tabs>
        <w:ind w:left="720"/>
        <w:rPr>
          <w:rFonts w:ascii="Arial" w:hAnsi="Arial" w:cs="Arial"/>
        </w:rPr>
      </w:pPr>
      <w:r w:rsidRPr="00B3430C">
        <w:rPr>
          <w:rFonts w:ascii="Arial" w:hAnsi="Arial" w:cs="Arial"/>
        </w:rPr>
        <w:t xml:space="preserve">A detailed graphic description or representation of the natural and artificial surface features of an area of land, in a way to show relative positions and elevations, and usually not including portions of land which are always or normally submerged. </w:t>
      </w:r>
      <w:r w:rsidRPr="00B3430C">
        <w:rPr>
          <w:rFonts w:ascii="Arial" w:hAnsi="Arial" w:cs="Arial"/>
          <w:i/>
        </w:rPr>
        <w:t>See also:</w:t>
      </w:r>
      <w:r w:rsidRPr="00B3430C">
        <w:rPr>
          <w:rFonts w:ascii="Arial" w:hAnsi="Arial" w:cs="Arial"/>
        </w:rPr>
        <w:t xml:space="preserve"> </w:t>
      </w:r>
      <w:r w:rsidRPr="00B3430C">
        <w:rPr>
          <w:rFonts w:ascii="Arial" w:hAnsi="Arial" w:cs="Arial"/>
          <w:b/>
        </w:rPr>
        <w:t>Bathymetry</w:t>
      </w:r>
      <w:r w:rsidRPr="00B3430C">
        <w:rPr>
          <w:rFonts w:ascii="Arial" w:hAnsi="Arial" w:cs="Arial"/>
        </w:rPr>
        <w:t>.</w:t>
      </w:r>
    </w:p>
    <w:p w14:paraId="06E85374" w14:textId="77777777" w:rsidR="00C63B30" w:rsidRDefault="00C63B30" w:rsidP="00C63B30">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rPr>
          <w:rFonts w:ascii="Arial" w:hAnsi="Arial" w:cs="Arial"/>
          <w:b/>
          <w:sz w:val="28"/>
        </w:rPr>
      </w:pPr>
    </w:p>
    <w:p w14:paraId="19D62C23" w14:textId="77777777" w:rsidR="00C63B30" w:rsidRPr="00B3430C" w:rsidRDefault="00C63B30" w:rsidP="00C63B30">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rPr>
          <w:rFonts w:ascii="Arial" w:hAnsi="Arial" w:cs="Arial"/>
          <w:b/>
          <w:sz w:val="28"/>
        </w:rPr>
      </w:pPr>
      <w:r w:rsidRPr="00B3430C">
        <w:rPr>
          <w:rFonts w:ascii="Arial" w:hAnsi="Arial" w:cs="Arial"/>
          <w:b/>
          <w:sz w:val="28"/>
        </w:rPr>
        <w:t>Trade Secret:</w:t>
      </w:r>
    </w:p>
    <w:p w14:paraId="4867E786" w14:textId="77777777" w:rsidR="00C63B30" w:rsidRPr="005A2ECB" w:rsidRDefault="00C63B30" w:rsidP="00C63B30">
      <w:pPr>
        <w:tabs>
          <w:tab w:val="left" w:pos="-1440"/>
          <w:tab w:val="left" w:pos="-990"/>
          <w:tab w:val="left" w:pos="-270"/>
          <w:tab w:val="left" w:pos="720"/>
          <w:tab w:val="left" w:pos="1890"/>
          <w:tab w:val="left" w:pos="2610"/>
          <w:tab w:val="left" w:pos="3330"/>
          <w:tab w:val="left" w:pos="4050"/>
          <w:tab w:val="left" w:pos="4770"/>
          <w:tab w:val="left" w:pos="5490"/>
          <w:tab w:val="left" w:pos="6210"/>
          <w:tab w:val="left" w:pos="6930"/>
          <w:tab w:val="left" w:pos="7650"/>
          <w:tab w:val="left" w:pos="8370"/>
        </w:tabs>
        <w:ind w:left="720"/>
        <w:rPr>
          <w:rFonts w:ascii="Arial" w:hAnsi="Arial" w:cs="Arial"/>
          <w:bCs/>
        </w:rPr>
      </w:pPr>
      <w:r w:rsidRPr="005A2ECB">
        <w:rPr>
          <w:rFonts w:ascii="Arial" w:hAnsi="Arial" w:cs="Arial"/>
          <w:bCs/>
        </w:rPr>
        <w:t>Information</w:t>
      </w:r>
      <w:r w:rsidRPr="00B3430C">
        <w:rPr>
          <w:rFonts w:ascii="Arial" w:hAnsi="Arial" w:cs="Arial"/>
          <w:bCs/>
        </w:rPr>
        <w:t>, including a formula, pattern, compilation, program, device, method, technique, or process that (1) derives independent economic value from not being generally known to and not readily ascertainable by others who can obtain economic value from its disclosure or use</w:t>
      </w:r>
      <w:r>
        <w:rPr>
          <w:rFonts w:ascii="Arial" w:hAnsi="Arial" w:cs="Arial"/>
          <w:bCs/>
        </w:rPr>
        <w:t>,</w:t>
      </w:r>
      <w:r w:rsidRPr="00B3430C">
        <w:rPr>
          <w:rFonts w:ascii="Arial" w:hAnsi="Arial" w:cs="Arial"/>
          <w:bCs/>
        </w:rPr>
        <w:t xml:space="preserve"> and (2) is the subject of efforts that are reasonable under the circumstances to maintain its secrecy; s</w:t>
      </w:r>
      <w:r w:rsidRPr="005A2ECB">
        <w:rPr>
          <w:rFonts w:ascii="Arial" w:hAnsi="Arial" w:cs="Arial"/>
          <w:bCs/>
        </w:rPr>
        <w:t>ee s.</w:t>
      </w:r>
      <w:r>
        <w:rPr>
          <w:rFonts w:ascii="Arial" w:hAnsi="Arial" w:cs="Arial"/>
          <w:bCs/>
        </w:rPr>
        <w:t> </w:t>
      </w:r>
      <w:r w:rsidRPr="00B3430C">
        <w:rPr>
          <w:rFonts w:ascii="Arial" w:hAnsi="Arial" w:cs="Arial"/>
          <w:bCs/>
        </w:rPr>
        <w:t>688.00</w:t>
      </w:r>
      <w:r>
        <w:rPr>
          <w:rFonts w:ascii="Arial" w:hAnsi="Arial" w:cs="Arial"/>
          <w:bCs/>
        </w:rPr>
        <w:t>2(4)</w:t>
      </w:r>
      <w:r w:rsidRPr="00B3430C">
        <w:rPr>
          <w:rFonts w:ascii="Arial" w:hAnsi="Arial" w:cs="Arial"/>
          <w:bCs/>
        </w:rPr>
        <w:t>, F.S.</w:t>
      </w:r>
      <w:r w:rsidRPr="005A2ECB">
        <w:rPr>
          <w:rFonts w:ascii="Arial" w:hAnsi="Arial" w:cs="Arial"/>
          <w:bCs/>
        </w:rPr>
        <w:t xml:space="preserve"> </w:t>
      </w:r>
    </w:p>
    <w:p w14:paraId="5529CAFB" w14:textId="77777777" w:rsidR="00C63B30" w:rsidRPr="00B3430C" w:rsidRDefault="00C63B30" w:rsidP="00C63B30">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Arial" w:hAnsi="Arial" w:cs="Arial"/>
          <w:b/>
          <w:sz w:val="28"/>
        </w:rPr>
      </w:pPr>
    </w:p>
    <w:p w14:paraId="3F5CEE14" w14:textId="77777777" w:rsidR="00C63B30" w:rsidRPr="00B3430C" w:rsidRDefault="00C63B30" w:rsidP="00C63B30">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rPr>
          <w:rFonts w:ascii="Arial" w:hAnsi="Arial" w:cs="Arial"/>
          <w:b/>
          <w:sz w:val="28"/>
        </w:rPr>
      </w:pPr>
      <w:r w:rsidRPr="00B3430C">
        <w:rPr>
          <w:rFonts w:ascii="Arial" w:hAnsi="Arial" w:cs="Arial"/>
          <w:b/>
          <w:sz w:val="28"/>
        </w:rPr>
        <w:t>Tropical Cyclone:</w:t>
      </w:r>
    </w:p>
    <w:p w14:paraId="1463B563" w14:textId="77777777" w:rsidR="00424A5E" w:rsidRDefault="00C63B30" w:rsidP="00C63B30">
      <w:pPr>
        <w:tabs>
          <w:tab w:val="left" w:pos="-1890"/>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rPr>
      </w:pPr>
      <w:r w:rsidRPr="00B3430C">
        <w:rPr>
          <w:rFonts w:ascii="Arial" w:hAnsi="Arial" w:cs="Arial"/>
        </w:rPr>
        <w:t xml:space="preserve">A generic term for a non-frontal synoptic-scale cyclone originating over tropical </w:t>
      </w:r>
    </w:p>
    <w:p w14:paraId="6B264882" w14:textId="5727292E" w:rsidR="00C63B30" w:rsidRPr="00B3430C" w:rsidRDefault="00C63B30" w:rsidP="00C63B30">
      <w:pPr>
        <w:tabs>
          <w:tab w:val="left" w:pos="-1890"/>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b/>
        </w:rPr>
      </w:pPr>
      <w:r w:rsidRPr="00B3430C">
        <w:rPr>
          <w:rFonts w:ascii="Arial" w:hAnsi="Arial" w:cs="Arial"/>
        </w:rPr>
        <w:t>or subtropical waters with organized convection and definite cyclonic surface wind circulation.</w:t>
      </w:r>
    </w:p>
    <w:p w14:paraId="36B89BDD"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634031D8"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sz w:val="28"/>
        </w:rPr>
      </w:pPr>
      <w:r w:rsidRPr="00B3430C">
        <w:rPr>
          <w:rFonts w:ascii="Arial" w:hAnsi="Arial" w:cs="Arial"/>
          <w:b/>
          <w:sz w:val="28"/>
        </w:rPr>
        <w:t>Tropical Storm</w:t>
      </w:r>
      <w:r w:rsidRPr="00B3430C">
        <w:rPr>
          <w:rFonts w:ascii="Arial" w:hAnsi="Arial" w:cs="Arial"/>
          <w:b/>
          <w:bCs/>
          <w:sz w:val="28"/>
        </w:rPr>
        <w:t>:</w:t>
      </w:r>
    </w:p>
    <w:p w14:paraId="30C50D07" w14:textId="77777777" w:rsidR="00C63B30" w:rsidRPr="00B3430C" w:rsidRDefault="00C63B30" w:rsidP="00C63B30">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A tropical cyclone in which the maximum one-minute average windspeed at 10</w:t>
      </w:r>
      <w:r>
        <w:rPr>
          <w:rFonts w:ascii="Arial" w:hAnsi="Arial" w:cs="Arial"/>
        </w:rPr>
        <w:noBreakHyphen/>
      </w:r>
      <w:r w:rsidRPr="00B3430C">
        <w:rPr>
          <w:rFonts w:ascii="Arial" w:hAnsi="Arial" w:cs="Arial"/>
        </w:rPr>
        <w:t>meters height ranges from 39 to 73 miles per hour inclusive.</w:t>
      </w:r>
    </w:p>
    <w:p w14:paraId="12918C0E"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bCs/>
          <w:sz w:val="28"/>
        </w:rPr>
      </w:pPr>
    </w:p>
    <w:p w14:paraId="74B6A5A3"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bCs/>
          <w:sz w:val="28"/>
        </w:rPr>
      </w:pPr>
      <w:r w:rsidRPr="00B3430C">
        <w:rPr>
          <w:rFonts w:ascii="Arial" w:hAnsi="Arial" w:cs="Arial"/>
          <w:b/>
          <w:bCs/>
          <w:sz w:val="28"/>
        </w:rPr>
        <w:t>Uncertainty Analysis:</w:t>
      </w:r>
    </w:p>
    <w:p w14:paraId="1DFD5308" w14:textId="77777777" w:rsidR="00C63B30" w:rsidRPr="00B3430C" w:rsidRDefault="00C63B30" w:rsidP="00C63B30">
      <w:pPr>
        <w:pStyle w:val="BodyTextIndent"/>
        <w:tabs>
          <w:tab w:val="left" w:pos="1530"/>
          <w:tab w:val="left" w:pos="1920"/>
        </w:tabs>
        <w:spacing w:after="0"/>
        <w:ind w:left="720"/>
        <w:rPr>
          <w:rFonts w:ascii="Arial" w:hAnsi="Arial" w:cs="Arial"/>
          <w:bCs/>
        </w:rPr>
      </w:pPr>
      <w:r w:rsidRPr="00B3430C">
        <w:rPr>
          <w:rFonts w:ascii="Arial" w:hAnsi="Arial" w:cs="Arial"/>
          <w:bCs/>
        </w:rPr>
        <w:t>Determination of the variation or imprecision in model output resulting from the collective variation in the model inputs.</w:t>
      </w:r>
    </w:p>
    <w:p w14:paraId="1A671447"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7F81AE5F"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rPr>
      </w:pPr>
      <w:r w:rsidRPr="00B3430C">
        <w:rPr>
          <w:rFonts w:ascii="Arial" w:hAnsi="Arial" w:cs="Arial"/>
          <w:b/>
          <w:sz w:val="28"/>
        </w:rPr>
        <w:t>Underwriting:</w:t>
      </w:r>
      <w:r w:rsidRPr="00B3430C">
        <w:rPr>
          <w:rFonts w:ascii="Arial" w:hAnsi="Arial" w:cs="Arial"/>
          <w:sz w:val="28"/>
        </w:rPr>
        <w:t xml:space="preserve"> </w:t>
      </w:r>
    </w:p>
    <w:p w14:paraId="2D0B76C3"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The process of identifying and classifying the potential degree of risk represented by a proposed exposure unit. Potential insureds that satisfy an insurer’s underwriting standards are offered insurance or are offered a renewal while others are declined or non-renewed.</w:t>
      </w:r>
    </w:p>
    <w:p w14:paraId="2BD7E13F"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13E8EF87"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Unified Modeling Language (UML):</w:t>
      </w:r>
    </w:p>
    <w:p w14:paraId="6A39C603" w14:textId="77777777" w:rsidR="00C63B30" w:rsidRPr="00B3430C" w:rsidRDefault="00C63B30" w:rsidP="00C63B30">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A standardized modeling language in software engineering using graphic notation to create visual models of software systems. This language is designed to enable software developers to specify, visualize, construct, and document artifacts in object-oriented software development.</w:t>
      </w:r>
    </w:p>
    <w:p w14:paraId="456E553B"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34C880BE"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Unit:</w:t>
      </w:r>
    </w:p>
    <w:p w14:paraId="0AFFB75E" w14:textId="68FF09CB"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rPr>
          <w:rFonts w:ascii="Arial" w:hAnsi="Arial" w:cs="Arial"/>
          <w:bCs/>
        </w:rPr>
      </w:pPr>
      <w:r w:rsidRPr="00B3430C">
        <w:rPr>
          <w:rFonts w:ascii="Arial" w:hAnsi="Arial" w:cs="Arial"/>
          <w:bCs/>
          <w:i/>
          <w:iCs/>
        </w:rPr>
        <w:t>See</w:t>
      </w:r>
      <w:r w:rsidRPr="00B3430C">
        <w:rPr>
          <w:rFonts w:ascii="Arial" w:hAnsi="Arial" w:cs="Arial"/>
          <w:bCs/>
          <w:iCs/>
        </w:rPr>
        <w:t>:</w:t>
      </w:r>
      <w:r w:rsidRPr="00B3430C">
        <w:rPr>
          <w:rFonts w:ascii="Arial" w:hAnsi="Arial" w:cs="Arial"/>
          <w:b/>
        </w:rPr>
        <w:t xml:space="preserve"> Component</w:t>
      </w:r>
      <w:r w:rsidRPr="00B3430C">
        <w:rPr>
          <w:rFonts w:ascii="Arial" w:hAnsi="Arial" w:cs="Arial"/>
          <w:bCs/>
        </w:rPr>
        <w:t>.</w:t>
      </w:r>
    </w:p>
    <w:p w14:paraId="0F2A496C" w14:textId="77777777" w:rsidR="00C63B30" w:rsidRPr="005A2ECB"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rPr>
          <w:rFonts w:ascii="Arial" w:hAnsi="Arial" w:cs="Arial"/>
          <w:bCs/>
          <w:sz w:val="28"/>
          <w:szCs w:val="28"/>
        </w:rPr>
      </w:pPr>
    </w:p>
    <w:p w14:paraId="644F7785"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Unit Conversion:</w:t>
      </w:r>
    </w:p>
    <w:p w14:paraId="57A90780" w14:textId="77777777" w:rsidR="00C63B30" w:rsidRPr="005A2ECB"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rPr>
          <w:rFonts w:ascii="Arial" w:hAnsi="Arial" w:cs="Arial"/>
          <w:bCs/>
        </w:rPr>
      </w:pPr>
      <w:r w:rsidRPr="005A2ECB">
        <w:rPr>
          <w:rFonts w:ascii="Arial" w:hAnsi="Arial" w:cs="Arial"/>
          <w:bCs/>
        </w:rPr>
        <w:t>Physical-based transformation (e.g., knots to mph).</w:t>
      </w:r>
    </w:p>
    <w:p w14:paraId="0A919FB5"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0FA88CF1"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lastRenderedPageBreak/>
        <w:t>Unit Test:</w:t>
      </w:r>
    </w:p>
    <w:p w14:paraId="5033B724" w14:textId="77777777" w:rsidR="00C63B30" w:rsidRPr="00B3430C" w:rsidRDefault="00C63B30" w:rsidP="00C63B30">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Each component is tested on its own, isolated from the other components in the system.</w:t>
      </w:r>
    </w:p>
    <w:p w14:paraId="6B05C5C1"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5780699C"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User:</w:t>
      </w:r>
    </w:p>
    <w:p w14:paraId="7460601C" w14:textId="77777777" w:rsidR="00C63B30" w:rsidRPr="00B3430C" w:rsidRDefault="00C63B30" w:rsidP="00C63B30">
      <w:pPr>
        <w:autoSpaceDE w:val="0"/>
        <w:autoSpaceDN w:val="0"/>
        <w:adjustRightInd w:val="0"/>
        <w:ind w:left="720"/>
        <w:rPr>
          <w:rFonts w:ascii="Arial" w:hAnsi="Arial" w:cs="Arial"/>
        </w:rPr>
      </w:pPr>
      <w:r w:rsidRPr="00B3430C">
        <w:rPr>
          <w:rFonts w:ascii="Arial" w:hAnsi="Arial" w:cs="Arial"/>
        </w:rPr>
        <w:t>A person who uses a computer to execute code, to provide the code with input through a user interface, or to obtain textual or visual output.</w:t>
      </w:r>
    </w:p>
    <w:p w14:paraId="3053F53A"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1FF39102"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User Documentation:</w:t>
      </w:r>
    </w:p>
    <w:p w14:paraId="5E0EB285" w14:textId="77777777" w:rsidR="00C63B30" w:rsidRPr="00B3430C" w:rsidRDefault="00C63B30" w:rsidP="00C63B30">
      <w:pPr>
        <w:pStyle w:val="BodyTextIndent"/>
        <w:spacing w:after="0"/>
        <w:ind w:left="720"/>
        <w:rPr>
          <w:rFonts w:ascii="Arial" w:hAnsi="Arial" w:cs="Arial"/>
        </w:rPr>
      </w:pPr>
      <w:r w:rsidRPr="00B3430C">
        <w:rPr>
          <w:rFonts w:ascii="Arial" w:hAnsi="Arial" w:cs="Arial"/>
        </w:rPr>
        <w:t xml:space="preserve">Documentation describing a way in which a system or component is to be used to obtain desired results. </w:t>
      </w:r>
      <w:r w:rsidRPr="00B3430C">
        <w:rPr>
          <w:rFonts w:ascii="Arial" w:hAnsi="Arial" w:cs="Arial"/>
          <w:i/>
        </w:rPr>
        <w:t>See also</w:t>
      </w:r>
      <w:r w:rsidRPr="00B3430C">
        <w:rPr>
          <w:rFonts w:ascii="Arial" w:hAnsi="Arial" w:cs="Arial"/>
        </w:rPr>
        <w:t xml:space="preserve">: </w:t>
      </w:r>
      <w:r w:rsidRPr="00B3430C">
        <w:rPr>
          <w:rFonts w:ascii="Arial" w:hAnsi="Arial" w:cs="Arial"/>
          <w:b/>
        </w:rPr>
        <w:t>User Manual</w:t>
      </w:r>
      <w:r w:rsidRPr="00B3430C">
        <w:rPr>
          <w:rFonts w:ascii="Arial" w:hAnsi="Arial" w:cs="Arial"/>
        </w:rPr>
        <w:t>.</w:t>
      </w:r>
    </w:p>
    <w:p w14:paraId="74E38C61" w14:textId="77777777" w:rsidR="00C63B30" w:rsidRPr="00B3430C" w:rsidRDefault="00C63B30" w:rsidP="00C63B30">
      <w:pPr>
        <w:pStyle w:val="BodyTextIndent"/>
        <w:spacing w:after="0"/>
        <w:ind w:left="720"/>
        <w:rPr>
          <w:rFonts w:ascii="Arial" w:hAnsi="Arial" w:cs="Arial"/>
          <w:sz w:val="28"/>
          <w:szCs w:val="28"/>
        </w:rPr>
      </w:pPr>
    </w:p>
    <w:p w14:paraId="588D4CF0"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User Experience (UX) Engineering:</w:t>
      </w:r>
    </w:p>
    <w:p w14:paraId="3478818F" w14:textId="77777777" w:rsidR="00424A5E"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The systematic and iterative process of designing, implementing, and evaluating the interactions between humans (i.e., users) and computer technology, particularly user interfaces. UX engineering is closely related to Human-Computer Interaction (HCI), but focuses on the process that user interfaces </w:t>
      </w:r>
    </w:p>
    <w:p w14:paraId="3FCD7C03" w14:textId="50324B1D"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
          <w:sz w:val="28"/>
        </w:rPr>
      </w:pPr>
      <w:r w:rsidRPr="00B3430C">
        <w:rPr>
          <w:rFonts w:ascii="Arial" w:hAnsi="Arial" w:cs="Arial"/>
        </w:rPr>
        <w:t>are iteratively created, rather than the design principles that guide their initial creation.</w:t>
      </w:r>
    </w:p>
    <w:p w14:paraId="491B5D59"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39D90C81"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User Interface:</w:t>
      </w:r>
    </w:p>
    <w:p w14:paraId="56C17D4A" w14:textId="77777777" w:rsidR="00C63B30" w:rsidRPr="00B3430C" w:rsidRDefault="00C63B30" w:rsidP="00C63B30">
      <w:pPr>
        <w:autoSpaceDE w:val="0"/>
        <w:autoSpaceDN w:val="0"/>
        <w:adjustRightInd w:val="0"/>
        <w:ind w:left="720"/>
        <w:rPr>
          <w:rFonts w:ascii="Arial" w:hAnsi="Arial" w:cs="Arial"/>
        </w:rPr>
      </w:pPr>
      <w:r w:rsidRPr="00B3430C">
        <w:rPr>
          <w:rFonts w:ascii="Arial" w:hAnsi="Arial" w:cs="Arial"/>
        </w:rPr>
        <w:t xml:space="preserve">An interface that enables information to be passed between a human user and hardware or software components of a computer system. </w:t>
      </w:r>
      <w:r w:rsidRPr="00B3430C">
        <w:rPr>
          <w:rFonts w:ascii="Arial" w:hAnsi="Arial" w:cs="Arial"/>
          <w:i/>
          <w:iCs/>
        </w:rPr>
        <w:t>See also</w:t>
      </w:r>
      <w:r w:rsidRPr="00B3430C">
        <w:rPr>
          <w:rFonts w:ascii="Arial" w:hAnsi="Arial" w:cs="Arial"/>
          <w:iCs/>
        </w:rPr>
        <w:t>:</w:t>
      </w:r>
      <w:r w:rsidRPr="00B3430C">
        <w:rPr>
          <w:rFonts w:ascii="Arial" w:hAnsi="Arial" w:cs="Arial"/>
          <w:b/>
          <w:bCs/>
        </w:rPr>
        <w:t xml:space="preserve"> Interface Specification</w:t>
      </w:r>
      <w:r w:rsidRPr="00B3430C">
        <w:rPr>
          <w:rFonts w:ascii="Arial" w:hAnsi="Arial" w:cs="Arial"/>
        </w:rPr>
        <w:t>.</w:t>
      </w:r>
    </w:p>
    <w:p w14:paraId="57F06436"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3C414DC6"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User Manual:</w:t>
      </w:r>
    </w:p>
    <w:p w14:paraId="30517CD2" w14:textId="77777777" w:rsidR="00C63B30" w:rsidRPr="00B3430C" w:rsidRDefault="00C63B30" w:rsidP="00C63B30">
      <w:pPr>
        <w:autoSpaceDE w:val="0"/>
        <w:autoSpaceDN w:val="0"/>
        <w:adjustRightInd w:val="0"/>
        <w:ind w:left="720"/>
        <w:rPr>
          <w:rFonts w:ascii="Arial" w:hAnsi="Arial" w:cs="Arial"/>
        </w:rPr>
      </w:pPr>
      <w:r w:rsidRPr="00B3430C">
        <w:rPr>
          <w:rFonts w:ascii="Arial" w:hAnsi="Arial" w:cs="Arial"/>
        </w:rPr>
        <w:t>A document that presents the information necessary to employ a system or component to obtain desired results. Typically described are system or component capabilities, limitations, options, permitted inputs, expected outputs, possible error messages, and special instructions.</w:t>
      </w:r>
    </w:p>
    <w:p w14:paraId="412E609A"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2B3CC565"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Validation:</w:t>
      </w:r>
    </w:p>
    <w:p w14:paraId="556D782D" w14:textId="77777777" w:rsidR="00C63B30" w:rsidRPr="00B3430C" w:rsidRDefault="00C63B30" w:rsidP="00C63B30">
      <w:pPr>
        <w:ind w:left="720"/>
        <w:rPr>
          <w:rFonts w:ascii="Arial" w:hAnsi="Arial" w:cs="Arial"/>
        </w:rPr>
      </w:pPr>
      <w:r w:rsidRPr="00B3430C">
        <w:rPr>
          <w:rFonts w:ascii="Arial" w:hAnsi="Arial" w:cs="Arial"/>
        </w:rPr>
        <w:t>The process of determining the degree to which a model or simulation is an accurate representation of the real-world from the perspective of the intended uses of the model or simulation.</w:t>
      </w:r>
    </w:p>
    <w:p w14:paraId="63A830EF"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06" w:hanging="806"/>
        <w:rPr>
          <w:rFonts w:ascii="Arial" w:hAnsi="Arial" w:cs="Arial"/>
          <w:b/>
          <w:sz w:val="28"/>
        </w:rPr>
      </w:pPr>
    </w:p>
    <w:p w14:paraId="466A31D1"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06" w:hanging="806"/>
        <w:rPr>
          <w:rFonts w:ascii="Arial" w:hAnsi="Arial" w:cs="Arial"/>
          <w:b/>
          <w:sz w:val="28"/>
        </w:rPr>
      </w:pPr>
      <w:r w:rsidRPr="00B3430C">
        <w:rPr>
          <w:rFonts w:ascii="Arial" w:hAnsi="Arial" w:cs="Arial"/>
          <w:b/>
          <w:sz w:val="28"/>
        </w:rPr>
        <w:t>Verification:</w:t>
      </w:r>
    </w:p>
    <w:p w14:paraId="7622C9A1" w14:textId="77777777" w:rsidR="00424A5E"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rPr>
      </w:pPr>
      <w:r w:rsidRPr="00B3430C">
        <w:rPr>
          <w:rFonts w:ascii="Arial" w:hAnsi="Arial" w:cs="Arial"/>
          <w:b/>
          <w:sz w:val="28"/>
        </w:rPr>
        <w:tab/>
      </w:r>
      <w:r w:rsidRPr="00B3430C">
        <w:rPr>
          <w:rFonts w:ascii="Arial" w:hAnsi="Arial" w:cs="Arial"/>
        </w:rPr>
        <w:t xml:space="preserve">The process of determining that a model representation accurately represents the developer's conceptual description, specification, and requirements. Verification also evaluates the extent to which the model development process </w:t>
      </w:r>
    </w:p>
    <w:p w14:paraId="7305F577" w14:textId="2F9E1E46" w:rsidR="00C63B30" w:rsidRPr="00B3430C" w:rsidRDefault="00424A5E"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b/>
        </w:rPr>
      </w:pPr>
      <w:r>
        <w:rPr>
          <w:rFonts w:ascii="Arial" w:hAnsi="Arial" w:cs="Arial"/>
        </w:rPr>
        <w:tab/>
      </w:r>
      <w:r w:rsidR="00C63B30" w:rsidRPr="00B3430C">
        <w:rPr>
          <w:rFonts w:ascii="Arial" w:hAnsi="Arial" w:cs="Arial"/>
        </w:rPr>
        <w:t>is based on sound and established software engineering techniques. Testing, inspections, reviews, calculation crosschecks</w:t>
      </w:r>
      <w:r w:rsidR="00C63B30">
        <w:rPr>
          <w:rFonts w:ascii="Arial" w:hAnsi="Arial" w:cs="Arial"/>
        </w:rPr>
        <w:t>,</w:t>
      </w:r>
      <w:r w:rsidR="00C63B30" w:rsidRPr="00B3430C">
        <w:rPr>
          <w:rFonts w:ascii="Arial" w:hAnsi="Arial" w:cs="Arial"/>
        </w:rPr>
        <w:t xml:space="preserve"> and walkthroughs, applied to design and code, are examples of verification techniques. </w:t>
      </w:r>
      <w:r w:rsidR="00C63B30" w:rsidRPr="00B3430C">
        <w:rPr>
          <w:rFonts w:ascii="Arial" w:hAnsi="Arial" w:cs="Arial"/>
          <w:i/>
          <w:iCs/>
        </w:rPr>
        <w:t>See also</w:t>
      </w:r>
      <w:r w:rsidR="00C63B30" w:rsidRPr="00B3430C">
        <w:rPr>
          <w:rFonts w:ascii="Arial" w:hAnsi="Arial" w:cs="Arial"/>
          <w:iCs/>
        </w:rPr>
        <w:t>:</w:t>
      </w:r>
      <w:r w:rsidR="00C63B30" w:rsidRPr="00B3430C">
        <w:rPr>
          <w:rFonts w:ascii="Arial" w:hAnsi="Arial" w:cs="Arial"/>
        </w:rPr>
        <w:t xml:space="preserve"> </w:t>
      </w:r>
      <w:r w:rsidR="00C63B30" w:rsidRPr="00B3430C">
        <w:rPr>
          <w:rFonts w:ascii="Arial" w:hAnsi="Arial" w:cs="Arial"/>
          <w:b/>
          <w:bCs/>
        </w:rPr>
        <w:t>Walkthrough</w:t>
      </w:r>
      <w:r w:rsidR="00C63B30" w:rsidRPr="00B3430C">
        <w:rPr>
          <w:rFonts w:ascii="Arial" w:hAnsi="Arial" w:cs="Arial"/>
        </w:rPr>
        <w:t>.</w:t>
      </w:r>
    </w:p>
    <w:p w14:paraId="46A6CE91"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084F5FBB"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68182E3F"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lastRenderedPageBreak/>
        <w:t>Version:</w:t>
      </w:r>
    </w:p>
    <w:p w14:paraId="02B31243" w14:textId="77777777" w:rsidR="00C63B30" w:rsidRPr="00B3430C" w:rsidRDefault="00C63B30" w:rsidP="00C63B30">
      <w:pPr>
        <w:autoSpaceDE w:val="0"/>
        <w:autoSpaceDN w:val="0"/>
        <w:adjustRightInd w:val="0"/>
        <w:ind w:left="720"/>
        <w:rPr>
          <w:rFonts w:ascii="Arial" w:hAnsi="Arial" w:cs="Arial"/>
        </w:rPr>
      </w:pPr>
      <w:r w:rsidRPr="00B3430C">
        <w:rPr>
          <w:rFonts w:ascii="Arial" w:hAnsi="Arial" w:cs="Arial"/>
        </w:rPr>
        <w:t>(1) An initial release or re-release of a computer software configuration item, associated with a complete compilation or recompilation of the computer software configuration item. (2) An initial release or complete re-release of a document, as opposed to a revision resulting from issuing change pages to a previous release. (3) An initial release or re-release of a database or file.</w:t>
      </w:r>
    </w:p>
    <w:p w14:paraId="2AD052FB"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150C3B55"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Vertical Datum:</w:t>
      </w:r>
    </w:p>
    <w:p w14:paraId="114CF5B0"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rPr>
          <w:rFonts w:ascii="Arial" w:hAnsi="Arial" w:cs="Arial"/>
        </w:rPr>
      </w:pPr>
      <w:r w:rsidRPr="00B3430C">
        <w:rPr>
          <w:rFonts w:ascii="Arial" w:hAnsi="Arial" w:cs="Arial"/>
        </w:rPr>
        <w:t>A base measurement point or set of points to which elevations are referenced.</w:t>
      </w:r>
    </w:p>
    <w:p w14:paraId="507A1131"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75F25DBD"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Vertical Wind Profile:</w:t>
      </w:r>
    </w:p>
    <w:p w14:paraId="6E030CCD"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rPr>
      </w:pPr>
      <w:r w:rsidRPr="00B3430C">
        <w:rPr>
          <w:rFonts w:ascii="Arial" w:hAnsi="Arial" w:cs="Arial"/>
        </w:rPr>
        <w:tab/>
        <w:t>The continuous variation of hurricane windspeed with height.</w:t>
      </w:r>
    </w:p>
    <w:p w14:paraId="060EF91B"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07773231"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Visualization:</w:t>
      </w:r>
    </w:p>
    <w:p w14:paraId="69A7DEAB" w14:textId="77777777" w:rsidR="00424A5E" w:rsidRDefault="00C63B30" w:rsidP="00C63B30">
      <w:pPr>
        <w:pStyle w:val="BodyText"/>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left"/>
        <w:rPr>
          <w:rFonts w:ascii="Arial" w:hAnsi="Arial" w:cs="Arial"/>
          <w:color w:val="auto"/>
        </w:rPr>
      </w:pPr>
      <w:r w:rsidRPr="00B3430C">
        <w:rPr>
          <w:rFonts w:ascii="Arial" w:hAnsi="Arial" w:cs="Arial"/>
          <w:color w:val="auto"/>
        </w:rPr>
        <w:t xml:space="preserve">A two- or three-dimensional graphical display, chart, or plot meant to augment </w:t>
      </w:r>
    </w:p>
    <w:p w14:paraId="02CD29D1" w14:textId="5FFC35C6" w:rsidR="00C63B30" w:rsidRPr="00B3430C" w:rsidRDefault="00C63B30" w:rsidP="00C63B30">
      <w:pPr>
        <w:pStyle w:val="BodyText"/>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left"/>
        <w:rPr>
          <w:rFonts w:ascii="Arial" w:hAnsi="Arial" w:cs="Arial"/>
          <w:color w:val="auto"/>
        </w:rPr>
      </w:pPr>
      <w:r w:rsidRPr="00B3430C">
        <w:rPr>
          <w:rFonts w:ascii="Arial" w:hAnsi="Arial" w:cs="Arial"/>
          <w:color w:val="auto"/>
        </w:rPr>
        <w:t>or replace a numerical table.</w:t>
      </w:r>
    </w:p>
    <w:p w14:paraId="13C9EA41"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sz w:val="28"/>
        </w:rPr>
      </w:pPr>
    </w:p>
    <w:p w14:paraId="442C835A"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 xml:space="preserve">Vmax (or </w:t>
      </w:r>
      <w:r>
        <w:rPr>
          <w:rFonts w:ascii="Arial" w:hAnsi="Arial" w:cs="Arial"/>
          <w:b/>
          <w:sz w:val="28"/>
        </w:rPr>
        <w:t>M</w:t>
      </w:r>
      <w:r w:rsidRPr="00B3430C">
        <w:rPr>
          <w:rFonts w:ascii="Arial" w:hAnsi="Arial" w:cs="Arial"/>
          <w:b/>
          <w:sz w:val="28"/>
        </w:rPr>
        <w:t xml:space="preserve">aximum </w:t>
      </w:r>
      <w:r>
        <w:rPr>
          <w:rFonts w:ascii="Arial" w:hAnsi="Arial" w:cs="Arial"/>
          <w:b/>
          <w:sz w:val="28"/>
        </w:rPr>
        <w:t>W</w:t>
      </w:r>
      <w:r w:rsidRPr="00B3430C">
        <w:rPr>
          <w:rFonts w:ascii="Arial" w:hAnsi="Arial" w:cs="Arial"/>
          <w:b/>
          <w:sz w:val="28"/>
        </w:rPr>
        <w:t>ind):</w:t>
      </w:r>
    </w:p>
    <w:p w14:paraId="7AB7E5F7" w14:textId="77777777" w:rsidR="00C63B30" w:rsidRPr="00B3430C" w:rsidRDefault="00C63B30" w:rsidP="00C63B30">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The peak one-minute, 10-meter winds in a hurricane. Depending upon the context, Vmax may also refer to the strongest gradient wind.</w:t>
      </w:r>
    </w:p>
    <w:p w14:paraId="7BFE1F80"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5F0B6B8E"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rPr>
      </w:pPr>
      <w:r w:rsidRPr="00B3430C">
        <w:rPr>
          <w:rFonts w:ascii="Arial" w:hAnsi="Arial" w:cs="Arial"/>
          <w:b/>
          <w:sz w:val="28"/>
        </w:rPr>
        <w:t>Vulnerability Assessment:</w:t>
      </w:r>
      <w:r w:rsidRPr="00B3430C">
        <w:rPr>
          <w:rFonts w:ascii="Arial" w:hAnsi="Arial" w:cs="Arial"/>
          <w:b/>
        </w:rPr>
        <w:t xml:space="preserve"> </w:t>
      </w:r>
    </w:p>
    <w:p w14:paraId="542A22BE"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A determination as to how likely a particular insured structure is to be damaged by a hurricane or flood and an estimate of the loss potential.</w:t>
      </w:r>
    </w:p>
    <w:p w14:paraId="6F83AC09"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296BCD62"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r w:rsidRPr="00B3430C">
        <w:rPr>
          <w:rFonts w:ascii="Arial" w:hAnsi="Arial" w:cs="Arial"/>
          <w:b/>
          <w:sz w:val="28"/>
        </w:rPr>
        <w:t>Vulnerability Function (Flood):</w:t>
      </w:r>
    </w:p>
    <w:p w14:paraId="27B2E2AC" w14:textId="77777777" w:rsidR="00C63B30" w:rsidRPr="00B3430C" w:rsidRDefault="00C63B30" w:rsidP="00C63B30">
      <w:pPr>
        <w:tabs>
          <w:tab w:val="left" w:pos="-1440"/>
          <w:tab w:val="left" w:pos="-1350"/>
          <w:tab w:val="left" w:pos="-630"/>
          <w:tab w:val="left" w:pos="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The curve that represents the damage ratios expected at various flood depths.</w:t>
      </w:r>
    </w:p>
    <w:p w14:paraId="14AEB18F" w14:textId="77777777" w:rsidR="00C63B30" w:rsidRPr="005A2ECB" w:rsidRDefault="00C63B30" w:rsidP="00C63B30">
      <w:pPr>
        <w:tabs>
          <w:tab w:val="left" w:pos="-1440"/>
          <w:tab w:val="left" w:pos="-1350"/>
          <w:tab w:val="left" w:pos="-630"/>
          <w:tab w:val="left" w:pos="0"/>
          <w:tab w:val="left" w:pos="81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sz w:val="28"/>
          <w:szCs w:val="28"/>
        </w:rPr>
      </w:pPr>
    </w:p>
    <w:p w14:paraId="0CDE82F5"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rPr>
      </w:pPr>
      <w:r w:rsidRPr="00B3430C">
        <w:rPr>
          <w:rFonts w:ascii="Arial" w:hAnsi="Arial" w:cs="Arial"/>
          <w:b/>
          <w:sz w:val="28"/>
        </w:rPr>
        <w:t>Vulnerability Function (Wind):</w:t>
      </w:r>
      <w:r w:rsidRPr="00B3430C">
        <w:rPr>
          <w:rFonts w:ascii="Arial" w:hAnsi="Arial" w:cs="Arial"/>
        </w:rPr>
        <w:t xml:space="preserve"> </w:t>
      </w:r>
    </w:p>
    <w:p w14:paraId="4F52B9D5"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The curve that represents the damage ratios expected at various windspeeds.</w:t>
      </w:r>
    </w:p>
    <w:p w14:paraId="33B00F80" w14:textId="77777777" w:rsidR="00C63B30" w:rsidRPr="00B3430C" w:rsidRDefault="00C63B30" w:rsidP="00C63B30">
      <w:pPr>
        <w:pStyle w:val="BodyText"/>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left"/>
        <w:rPr>
          <w:rFonts w:ascii="Arial" w:hAnsi="Arial" w:cs="Arial"/>
          <w:b/>
          <w:bCs/>
          <w:color w:val="auto"/>
          <w:sz w:val="28"/>
        </w:rPr>
      </w:pPr>
    </w:p>
    <w:p w14:paraId="044F634A" w14:textId="77777777" w:rsidR="00C63B30" w:rsidRPr="00B3430C" w:rsidRDefault="00C63B30" w:rsidP="00C63B30">
      <w:pPr>
        <w:pStyle w:val="BodyText"/>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left"/>
        <w:rPr>
          <w:rFonts w:ascii="Arial" w:hAnsi="Arial" w:cs="Arial"/>
          <w:b/>
          <w:bCs/>
          <w:color w:val="auto"/>
          <w:sz w:val="28"/>
        </w:rPr>
      </w:pPr>
      <w:r w:rsidRPr="00B3430C">
        <w:rPr>
          <w:rFonts w:ascii="Arial" w:hAnsi="Arial" w:cs="Arial"/>
          <w:b/>
          <w:bCs/>
          <w:color w:val="auto"/>
          <w:sz w:val="28"/>
        </w:rPr>
        <w:t>Walkthrough:</w:t>
      </w:r>
    </w:p>
    <w:p w14:paraId="380801AC" w14:textId="77777777" w:rsidR="00424A5E" w:rsidRDefault="00C63B30" w:rsidP="00C63B30">
      <w:pPr>
        <w:autoSpaceDE w:val="0"/>
        <w:autoSpaceDN w:val="0"/>
        <w:adjustRightInd w:val="0"/>
        <w:ind w:left="720"/>
        <w:rPr>
          <w:rFonts w:ascii="Arial" w:hAnsi="Arial" w:cs="Arial"/>
        </w:rPr>
      </w:pPr>
      <w:r w:rsidRPr="00B3430C">
        <w:rPr>
          <w:rFonts w:ascii="Arial" w:hAnsi="Arial" w:cs="Arial"/>
        </w:rPr>
        <w:t xml:space="preserve">A static analysis technique in which a designer or programmer leads members </w:t>
      </w:r>
    </w:p>
    <w:p w14:paraId="74A0D3CA" w14:textId="68163BFB" w:rsidR="00C63B30" w:rsidRPr="00B3430C" w:rsidRDefault="00C63B30" w:rsidP="00C63B30">
      <w:pPr>
        <w:autoSpaceDE w:val="0"/>
        <w:autoSpaceDN w:val="0"/>
        <w:adjustRightInd w:val="0"/>
        <w:ind w:left="720"/>
        <w:rPr>
          <w:rFonts w:ascii="Arial" w:hAnsi="Arial" w:cs="Arial"/>
        </w:rPr>
      </w:pPr>
      <w:r w:rsidRPr="00B3430C">
        <w:rPr>
          <w:rFonts w:ascii="Arial" w:hAnsi="Arial" w:cs="Arial"/>
        </w:rPr>
        <w:t>of the development team and other interested parties through a segment of the documentation or code, and the participants ask questions and make comments about possible errors, violation of development standards, and other problems.</w:t>
      </w:r>
    </w:p>
    <w:p w14:paraId="58E9D847"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Arial" w:hAnsi="Arial" w:cs="Arial"/>
          <w:b/>
          <w:sz w:val="28"/>
        </w:rPr>
      </w:pPr>
    </w:p>
    <w:p w14:paraId="1E1B0B37"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Arial" w:hAnsi="Arial" w:cs="Arial"/>
          <w:b/>
          <w:sz w:val="28"/>
        </w:rPr>
      </w:pPr>
      <w:r w:rsidRPr="00B3430C">
        <w:rPr>
          <w:rFonts w:ascii="Arial" w:hAnsi="Arial" w:cs="Arial"/>
          <w:b/>
          <w:sz w:val="28"/>
        </w:rPr>
        <w:t>Water Infiltration (Wind):</w:t>
      </w:r>
    </w:p>
    <w:p w14:paraId="0E89F448" w14:textId="77777777" w:rsidR="00C63B30" w:rsidRPr="00B3430C" w:rsidRDefault="00C63B30" w:rsidP="00C63B30">
      <w:pPr>
        <w:tabs>
          <w:tab w:val="left" w:pos="-1440"/>
          <w:tab w:val="left" w:pos="-1350"/>
          <w:tab w:val="left" w:pos="-630"/>
          <w:tab w:val="left" w:pos="0"/>
          <w:tab w:val="left" w:pos="153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Rain entering a building during a tropical cyclone, not including water intrusion caused by flood.</w:t>
      </w:r>
    </w:p>
    <w:p w14:paraId="5D6D2394"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Arial" w:hAnsi="Arial" w:cs="Arial"/>
          <w:b/>
          <w:sz w:val="28"/>
        </w:rPr>
      </w:pPr>
    </w:p>
    <w:p w14:paraId="3EFAD229"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Arial" w:hAnsi="Arial" w:cs="Arial"/>
          <w:b/>
          <w:sz w:val="28"/>
        </w:rPr>
      </w:pPr>
    </w:p>
    <w:p w14:paraId="375D503A"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Arial" w:hAnsi="Arial" w:cs="Arial"/>
          <w:b/>
          <w:sz w:val="28"/>
        </w:rPr>
      </w:pPr>
    </w:p>
    <w:p w14:paraId="11DB990A"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Arial" w:hAnsi="Arial" w:cs="Arial"/>
          <w:b/>
          <w:sz w:val="28"/>
        </w:rPr>
      </w:pPr>
    </w:p>
    <w:p w14:paraId="308AD18D"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Arial" w:hAnsi="Arial" w:cs="Arial"/>
          <w:b/>
          <w:sz w:val="28"/>
        </w:rPr>
      </w:pPr>
    </w:p>
    <w:p w14:paraId="5895DB8C"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Arial" w:hAnsi="Arial" w:cs="Arial"/>
          <w:sz w:val="28"/>
        </w:rPr>
      </w:pPr>
      <w:r w:rsidRPr="00B3430C">
        <w:rPr>
          <w:rFonts w:ascii="Arial" w:hAnsi="Arial" w:cs="Arial"/>
          <w:b/>
          <w:sz w:val="28"/>
        </w:rPr>
        <w:lastRenderedPageBreak/>
        <w:t>Water Intrusion (Flood):</w:t>
      </w:r>
      <w:r w:rsidRPr="00B3430C">
        <w:rPr>
          <w:rFonts w:ascii="Arial" w:hAnsi="Arial" w:cs="Arial"/>
          <w:sz w:val="28"/>
        </w:rPr>
        <w:t xml:space="preserve"> </w:t>
      </w:r>
    </w:p>
    <w:p w14:paraId="08147516" w14:textId="77777777" w:rsidR="00C63B30" w:rsidRPr="00B3430C" w:rsidRDefault="00C63B30" w:rsidP="00C63B30">
      <w:pPr>
        <w:tabs>
          <w:tab w:val="left" w:pos="-1440"/>
          <w:tab w:val="left" w:pos="-1350"/>
          <w:tab w:val="left" w:pos="-630"/>
          <w:tab w:val="left" w:pos="0"/>
          <w:tab w:val="left" w:pos="153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Penetration of water from outside the structure into the structure, by means not included in the definition of flood (e.g., sewer back-up, groundwater). Water intrusion does not include water infiltration during a tropical cyclone or during other rain events.</w:t>
      </w:r>
    </w:p>
    <w:p w14:paraId="13DC7DB3"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Arial" w:hAnsi="Arial" w:cs="Arial"/>
          <w:b/>
          <w:sz w:val="28"/>
        </w:rPr>
      </w:pPr>
    </w:p>
    <w:p w14:paraId="0CCEF20E"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Arial" w:hAnsi="Arial" w:cs="Arial"/>
          <w:b/>
          <w:sz w:val="28"/>
        </w:rPr>
      </w:pPr>
      <w:r w:rsidRPr="00B3430C">
        <w:rPr>
          <w:rFonts w:ascii="Arial" w:hAnsi="Arial" w:cs="Arial"/>
          <w:b/>
          <w:sz w:val="28"/>
        </w:rPr>
        <w:t>Wave Crest Elevation:</w:t>
      </w:r>
    </w:p>
    <w:p w14:paraId="7A28B523" w14:textId="77777777" w:rsidR="00C63B30" w:rsidRPr="00B3430C" w:rsidRDefault="00C63B30" w:rsidP="00C63B30">
      <w:pPr>
        <w:tabs>
          <w:tab w:val="left" w:pos="-1440"/>
          <w:tab w:val="left" w:pos="-1350"/>
          <w:tab w:val="left" w:pos="-630"/>
          <w:tab w:val="left" w:pos="0"/>
          <w:tab w:val="left" w:pos="1530"/>
          <w:tab w:val="left" w:pos="216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Elevation (relative to vertical datum) of the top (crest) of a coastal wave. The wave crest elevation must be above the stillwater elevation.</w:t>
      </w:r>
    </w:p>
    <w:p w14:paraId="06B9E672"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Arial" w:hAnsi="Arial" w:cs="Arial"/>
          <w:b/>
          <w:sz w:val="28"/>
        </w:rPr>
      </w:pPr>
    </w:p>
    <w:p w14:paraId="24CA5817"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Arial" w:hAnsi="Arial" w:cs="Arial"/>
          <w:b/>
          <w:sz w:val="28"/>
        </w:rPr>
      </w:pPr>
      <w:r w:rsidRPr="00B3430C">
        <w:rPr>
          <w:rFonts w:ascii="Arial" w:hAnsi="Arial" w:cs="Arial"/>
          <w:b/>
          <w:sz w:val="28"/>
        </w:rPr>
        <w:t>Wave Height:</w:t>
      </w:r>
    </w:p>
    <w:p w14:paraId="01A2386F" w14:textId="77777777" w:rsidR="00C63B30" w:rsidRPr="00B3430C" w:rsidRDefault="00C63B30" w:rsidP="00C63B30">
      <w:pPr>
        <w:tabs>
          <w:tab w:val="left" w:pos="-1440"/>
          <w:tab w:val="left" w:pos="-1350"/>
          <w:tab w:val="left" w:pos="-630"/>
          <w:tab w:val="left" w:pos="0"/>
          <w:tab w:val="left" w:pos="1530"/>
          <w:tab w:val="left" w:pos="216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The vertical distance between the crest and the preceding trough of a wave.</w:t>
      </w:r>
    </w:p>
    <w:p w14:paraId="475BB824"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Arial" w:hAnsi="Arial" w:cs="Arial"/>
          <w:b/>
          <w:sz w:val="28"/>
        </w:rPr>
      </w:pPr>
    </w:p>
    <w:p w14:paraId="24B4114D"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Arial" w:hAnsi="Arial" w:cs="Arial"/>
          <w:b/>
          <w:sz w:val="28"/>
        </w:rPr>
      </w:pPr>
      <w:r w:rsidRPr="00B3430C">
        <w:rPr>
          <w:rFonts w:ascii="Arial" w:hAnsi="Arial" w:cs="Arial"/>
          <w:b/>
          <w:sz w:val="28"/>
        </w:rPr>
        <w:t>Wave Proxy:</w:t>
      </w:r>
    </w:p>
    <w:p w14:paraId="2B087C35" w14:textId="77777777" w:rsidR="00C63B30" w:rsidRPr="00B3430C" w:rsidRDefault="00C63B30" w:rsidP="00C63B30">
      <w:pPr>
        <w:ind w:left="720"/>
        <w:contextualSpacing/>
        <w:rPr>
          <w:rFonts w:ascii="Arial" w:hAnsi="Arial" w:cs="Arial"/>
        </w:rPr>
      </w:pPr>
      <w:r w:rsidRPr="00B3430C">
        <w:rPr>
          <w:rFonts w:ascii="Arial" w:hAnsi="Arial" w:cs="Arial"/>
        </w:rPr>
        <w:t>A characterization that accounts for the presence of waves without modeling waves explicitly.</w:t>
      </w:r>
    </w:p>
    <w:p w14:paraId="7F91D0CC"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Arial" w:hAnsi="Arial" w:cs="Arial"/>
          <w:b/>
          <w:sz w:val="28"/>
        </w:rPr>
      </w:pPr>
    </w:p>
    <w:p w14:paraId="18041042"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Arial" w:hAnsi="Arial" w:cs="Arial"/>
          <w:b/>
          <w:sz w:val="28"/>
        </w:rPr>
      </w:pPr>
      <w:r w:rsidRPr="00B3430C">
        <w:rPr>
          <w:rFonts w:ascii="Arial" w:hAnsi="Arial" w:cs="Arial"/>
          <w:b/>
          <w:sz w:val="28"/>
        </w:rPr>
        <w:t>Wave Runup:</w:t>
      </w:r>
    </w:p>
    <w:p w14:paraId="6EF0680D" w14:textId="77777777" w:rsidR="00C63B30" w:rsidRPr="00B3430C" w:rsidRDefault="00C63B30" w:rsidP="00C63B30">
      <w:pPr>
        <w:tabs>
          <w:tab w:val="left" w:pos="-1440"/>
          <w:tab w:val="left" w:pos="-1350"/>
          <w:tab w:val="left" w:pos="-630"/>
          <w:tab w:val="left" w:pos="0"/>
          <w:tab w:val="left" w:pos="720"/>
          <w:tab w:val="left" w:pos="153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The rush of water up a slope or structure face. Wave runup occurs as waves break and run up above the stillwater elevation.</w:t>
      </w:r>
    </w:p>
    <w:p w14:paraId="17D49DC8"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Arial" w:hAnsi="Arial" w:cs="Arial"/>
          <w:b/>
          <w:sz w:val="28"/>
        </w:rPr>
      </w:pPr>
    </w:p>
    <w:p w14:paraId="52B5BA3A"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Arial" w:hAnsi="Arial" w:cs="Arial"/>
          <w:b/>
          <w:sz w:val="28"/>
        </w:rPr>
      </w:pPr>
      <w:r w:rsidRPr="00B3430C">
        <w:rPr>
          <w:rFonts w:ascii="Arial" w:hAnsi="Arial" w:cs="Arial"/>
          <w:b/>
          <w:sz w:val="28"/>
        </w:rPr>
        <w:t>Wave Runup Elevation:</w:t>
      </w:r>
    </w:p>
    <w:p w14:paraId="20B6223B" w14:textId="77777777" w:rsidR="00C63B30" w:rsidRPr="00B3430C" w:rsidRDefault="00C63B30" w:rsidP="00C63B30">
      <w:pPr>
        <w:tabs>
          <w:tab w:val="left" w:pos="-1440"/>
          <w:tab w:val="left" w:pos="-1350"/>
          <w:tab w:val="left" w:pos="-630"/>
          <w:tab w:val="left" w:pos="0"/>
          <w:tab w:val="left" w:pos="1530"/>
          <w:tab w:val="left" w:pos="216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Elevation (relative to vertical datum) that a wave runs up a slope or structure face. The wave runup elevation must be above the stillwater elevation.</w:t>
      </w:r>
    </w:p>
    <w:p w14:paraId="064BFF23"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Arial" w:hAnsi="Arial" w:cs="Arial"/>
          <w:b/>
          <w:sz w:val="28"/>
        </w:rPr>
      </w:pPr>
    </w:p>
    <w:p w14:paraId="2C87A30E"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Arial" w:hAnsi="Arial" w:cs="Arial"/>
          <w:b/>
          <w:sz w:val="28"/>
        </w:rPr>
      </w:pPr>
      <w:r w:rsidRPr="00B3430C">
        <w:rPr>
          <w:rFonts w:ascii="Arial" w:hAnsi="Arial" w:cs="Arial"/>
          <w:b/>
          <w:sz w:val="28"/>
        </w:rPr>
        <w:t>Wave Setup (Wave Radiation Stress):</w:t>
      </w:r>
    </w:p>
    <w:p w14:paraId="58D3373D" w14:textId="77777777" w:rsidR="00424A5E" w:rsidRDefault="00C63B30" w:rsidP="00C63B30">
      <w:pPr>
        <w:tabs>
          <w:tab w:val="left" w:pos="-1440"/>
          <w:tab w:val="left" w:pos="-1350"/>
          <w:tab w:val="left" w:pos="-630"/>
          <w:tab w:val="left" w:pos="0"/>
          <w:tab w:val="left" w:pos="1530"/>
          <w:tab w:val="left" w:pos="216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 xml:space="preserve">Super-elevation of the water surface over normal storm surge elevation due </w:t>
      </w:r>
    </w:p>
    <w:p w14:paraId="6A87128C" w14:textId="2634F622" w:rsidR="00C63B30" w:rsidRPr="00B3430C" w:rsidRDefault="00C63B30" w:rsidP="00C63B30">
      <w:pPr>
        <w:tabs>
          <w:tab w:val="left" w:pos="-1440"/>
          <w:tab w:val="left" w:pos="-1350"/>
          <w:tab w:val="left" w:pos="-630"/>
          <w:tab w:val="left" w:pos="0"/>
          <w:tab w:val="left" w:pos="1530"/>
          <w:tab w:val="left" w:pos="216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to onshore mass transport of water by wave action alone.</w:t>
      </w:r>
    </w:p>
    <w:p w14:paraId="5ADF631E"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Arial" w:hAnsi="Arial" w:cs="Arial"/>
          <w:b/>
          <w:sz w:val="28"/>
        </w:rPr>
      </w:pPr>
    </w:p>
    <w:p w14:paraId="46EA6312"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Arial" w:hAnsi="Arial" w:cs="Arial"/>
          <w:b/>
          <w:sz w:val="28"/>
        </w:rPr>
      </w:pPr>
      <w:r w:rsidRPr="00B3430C">
        <w:rPr>
          <w:rFonts w:ascii="Arial" w:hAnsi="Arial" w:cs="Arial"/>
          <w:b/>
          <w:sz w:val="28"/>
        </w:rPr>
        <w:t>Weakening:</w:t>
      </w:r>
    </w:p>
    <w:p w14:paraId="28E775F8" w14:textId="77777777" w:rsidR="00C63B30" w:rsidRPr="00B3430C" w:rsidRDefault="00C63B30" w:rsidP="00C63B30">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Cs/>
        </w:rPr>
      </w:pPr>
      <w:r w:rsidRPr="00B3430C">
        <w:rPr>
          <w:rFonts w:ascii="Arial" w:hAnsi="Arial" w:cs="Arial"/>
          <w:bCs/>
        </w:rPr>
        <w:t xml:space="preserve">A reduction in the maximum one-minute sustained 10-meter winds. </w:t>
      </w:r>
      <w:r w:rsidRPr="00B3430C">
        <w:rPr>
          <w:rFonts w:ascii="Arial" w:hAnsi="Arial" w:cs="Arial"/>
          <w:bCs/>
          <w:i/>
          <w:iCs/>
        </w:rPr>
        <w:t>See also</w:t>
      </w:r>
      <w:r w:rsidRPr="00B3430C">
        <w:rPr>
          <w:rFonts w:ascii="Arial" w:hAnsi="Arial" w:cs="Arial"/>
          <w:bCs/>
          <w:iCs/>
        </w:rPr>
        <w:t>:</w:t>
      </w:r>
      <w:r w:rsidRPr="00B3430C">
        <w:rPr>
          <w:rFonts w:ascii="Arial" w:hAnsi="Arial" w:cs="Arial"/>
          <w:bCs/>
        </w:rPr>
        <w:t xml:space="preserve"> </w:t>
      </w:r>
      <w:r w:rsidRPr="00B3430C">
        <w:rPr>
          <w:rFonts w:ascii="Arial" w:hAnsi="Arial" w:cs="Arial"/>
          <w:b/>
        </w:rPr>
        <w:t>Decay Rate</w:t>
      </w:r>
      <w:r w:rsidRPr="00B3430C">
        <w:rPr>
          <w:rFonts w:ascii="Arial" w:hAnsi="Arial" w:cs="Arial"/>
          <w:bCs/>
        </w:rPr>
        <w:t>.</w:t>
      </w:r>
    </w:p>
    <w:p w14:paraId="52A5690F"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sz w:val="28"/>
        </w:rPr>
      </w:pPr>
    </w:p>
    <w:p w14:paraId="2EBC469B"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b/>
          <w:sz w:val="28"/>
        </w:rPr>
      </w:pPr>
      <w:r w:rsidRPr="00B3430C">
        <w:rPr>
          <w:rFonts w:ascii="Arial" w:hAnsi="Arial" w:cs="Arial"/>
          <w:b/>
          <w:sz w:val="28"/>
        </w:rPr>
        <w:t>Wet Floodproofing:</w:t>
      </w:r>
    </w:p>
    <w:p w14:paraId="07ED8034" w14:textId="77777777" w:rsidR="00C63B30" w:rsidRPr="00B3430C" w:rsidRDefault="00C63B30" w:rsidP="00C63B30">
      <w:pPr>
        <w:tabs>
          <w:tab w:val="left" w:pos="-1440"/>
          <w:tab w:val="left" w:pos="-1350"/>
          <w:tab w:val="left" w:pos="-630"/>
          <w:tab w:val="left" w:pos="0"/>
          <w:tab w:val="left" w:pos="153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Measures that allow floodwaters to enter a building while preventing or providing resistance to flood damage to the building and its contents.</w:t>
      </w:r>
    </w:p>
    <w:p w14:paraId="3D5C00D7"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Arial" w:hAnsi="Arial" w:cs="Arial"/>
          <w:b/>
          <w:sz w:val="28"/>
        </w:rPr>
      </w:pPr>
    </w:p>
    <w:p w14:paraId="0D99098E"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rPr>
          <w:rFonts w:ascii="Arial" w:hAnsi="Arial" w:cs="Arial"/>
          <w:sz w:val="28"/>
        </w:rPr>
      </w:pPr>
      <w:r w:rsidRPr="00B3430C">
        <w:rPr>
          <w:rFonts w:ascii="Arial" w:hAnsi="Arial" w:cs="Arial"/>
          <w:b/>
          <w:sz w:val="28"/>
        </w:rPr>
        <w:t>Windfield</w:t>
      </w:r>
      <w:r w:rsidRPr="00B3430C">
        <w:rPr>
          <w:rFonts w:ascii="Arial" w:hAnsi="Arial" w:cs="Arial"/>
          <w:b/>
          <w:bCs/>
          <w:sz w:val="28"/>
        </w:rPr>
        <w:t>:</w:t>
      </w:r>
      <w:r w:rsidRPr="00B3430C">
        <w:rPr>
          <w:rFonts w:ascii="Arial" w:hAnsi="Arial" w:cs="Arial"/>
          <w:sz w:val="28"/>
        </w:rPr>
        <w:t xml:space="preserve"> </w:t>
      </w:r>
      <w:r w:rsidRPr="00B3430C">
        <w:rPr>
          <w:rFonts w:ascii="Arial" w:hAnsi="Arial" w:cs="Arial"/>
          <w:sz w:val="28"/>
        </w:rPr>
        <w:tab/>
      </w:r>
    </w:p>
    <w:p w14:paraId="43105112"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rPr>
      </w:pPr>
      <w:r w:rsidRPr="00B3430C">
        <w:rPr>
          <w:rFonts w:ascii="Arial" w:hAnsi="Arial" w:cs="Arial"/>
        </w:rPr>
        <w:t>The area of winds associated with a tropical cyclone. Winds are typically asymmetric in a moving tropical cyclone with winds in the right front quadrant, relative to motion, being strongest.</w:t>
      </w:r>
    </w:p>
    <w:p w14:paraId="6402FA20"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61428E9D"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516619F1"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54FE0485"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b/>
          <w:sz w:val="28"/>
        </w:rPr>
      </w:pPr>
    </w:p>
    <w:p w14:paraId="58CB3957" w14:textId="77777777" w:rsidR="00391DCB"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sz w:val="28"/>
        </w:rPr>
      </w:pPr>
      <w:r w:rsidRPr="00B3430C">
        <w:rPr>
          <w:rFonts w:ascii="Arial" w:hAnsi="Arial" w:cs="Arial"/>
          <w:b/>
          <w:sz w:val="28"/>
        </w:rPr>
        <w:lastRenderedPageBreak/>
        <w:t>ZIP Code Centroid:</w:t>
      </w:r>
      <w:r w:rsidRPr="00B3430C">
        <w:rPr>
          <w:rFonts w:ascii="Arial" w:hAnsi="Arial" w:cs="Arial"/>
          <w:sz w:val="28"/>
        </w:rPr>
        <w:t xml:space="preserve">  </w:t>
      </w:r>
    </w:p>
    <w:p w14:paraId="30005795" w14:textId="0763B30C" w:rsidR="00C63B30" w:rsidRPr="00B3430C" w:rsidRDefault="00391DCB" w:rsidP="00391DCB">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rPr>
          <w:rFonts w:ascii="Arial" w:hAnsi="Arial" w:cs="Arial"/>
        </w:rPr>
      </w:pPr>
      <w:r>
        <w:rPr>
          <w:rFonts w:ascii="Arial" w:hAnsi="Arial" w:cs="Arial"/>
          <w:sz w:val="28"/>
        </w:rPr>
        <w:tab/>
      </w:r>
      <w:r w:rsidR="00C63B30" w:rsidRPr="00B3430C">
        <w:rPr>
          <w:rFonts w:ascii="Arial" w:hAnsi="Arial" w:cs="Arial"/>
        </w:rPr>
        <w:t>Two types of centroids:</w:t>
      </w:r>
    </w:p>
    <w:p w14:paraId="182CACDF" w14:textId="77777777" w:rsidR="00C63B30" w:rsidRPr="00B3430C"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rPr>
          <w:rFonts w:ascii="Arial" w:hAnsi="Arial" w:cs="Arial"/>
          <w:sz w:val="28"/>
        </w:rPr>
      </w:pPr>
    </w:p>
    <w:p w14:paraId="04F0B444"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3690" w:hanging="2970"/>
        <w:rPr>
          <w:rFonts w:ascii="Arial" w:hAnsi="Arial" w:cs="Arial"/>
          <w:b/>
          <w:sz w:val="28"/>
        </w:rPr>
      </w:pPr>
      <w:r w:rsidRPr="00B3430C">
        <w:rPr>
          <w:rFonts w:ascii="Arial" w:hAnsi="Arial" w:cs="Arial"/>
          <w:b/>
          <w:sz w:val="28"/>
        </w:rPr>
        <w:t>Geographic Centroid:</w:t>
      </w:r>
    </w:p>
    <w:p w14:paraId="21405299" w14:textId="77777777" w:rsidR="00C63B30" w:rsidRPr="00B3430C" w:rsidRDefault="00C63B30" w:rsidP="00C63B30">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3690" w:hanging="2880"/>
        <w:rPr>
          <w:rFonts w:ascii="Arial" w:hAnsi="Arial" w:cs="Arial"/>
        </w:rPr>
      </w:pPr>
      <w:r w:rsidRPr="00B3430C">
        <w:rPr>
          <w:rFonts w:ascii="Arial" w:hAnsi="Arial" w:cs="Arial"/>
        </w:rPr>
        <w:tab/>
        <w:t>The geographic center of a ZIP Code.</w:t>
      </w:r>
    </w:p>
    <w:p w14:paraId="3BAD6C68" w14:textId="77777777"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
          <w:sz w:val="28"/>
        </w:rPr>
      </w:pPr>
    </w:p>
    <w:p w14:paraId="0724ADCC" w14:textId="6DE9F2C1" w:rsidR="00C63B30" w:rsidRPr="00B3430C" w:rsidRDefault="00C63B30" w:rsidP="00C63B30">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rFonts w:ascii="Arial" w:hAnsi="Arial" w:cs="Arial"/>
          <w:b/>
        </w:rPr>
      </w:pPr>
      <w:r w:rsidRPr="00B3430C">
        <w:rPr>
          <w:rFonts w:ascii="Arial" w:hAnsi="Arial" w:cs="Arial"/>
          <w:b/>
          <w:sz w:val="28"/>
        </w:rPr>
        <w:t>Population</w:t>
      </w:r>
      <w:r w:rsidR="00424A5E">
        <w:rPr>
          <w:rFonts w:ascii="Arial" w:hAnsi="Arial" w:cs="Arial"/>
          <w:b/>
          <w:sz w:val="28"/>
        </w:rPr>
        <w:t>-</w:t>
      </w:r>
      <w:r w:rsidRPr="00B3430C">
        <w:rPr>
          <w:rFonts w:ascii="Arial" w:hAnsi="Arial" w:cs="Arial"/>
          <w:b/>
          <w:sz w:val="28"/>
        </w:rPr>
        <w:t>Weighted Centroid:</w:t>
      </w:r>
    </w:p>
    <w:p w14:paraId="252C20AF" w14:textId="77777777" w:rsidR="00C63B30" w:rsidRPr="00B3430C" w:rsidRDefault="00C63B30" w:rsidP="00C63B30">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1440"/>
        <w:rPr>
          <w:rFonts w:ascii="Arial" w:hAnsi="Arial" w:cs="Arial"/>
        </w:rPr>
      </w:pPr>
      <w:r w:rsidRPr="00B3430C">
        <w:rPr>
          <w:rFonts w:ascii="Arial" w:hAnsi="Arial" w:cs="Arial"/>
        </w:rPr>
        <w:t>The center determined by weighting the distribution of population over the ZIP Code</w:t>
      </w:r>
      <w:r w:rsidRPr="00B3430C">
        <w:rPr>
          <w:rFonts w:ascii="Arial" w:hAnsi="Arial" w:cs="Arial"/>
          <w:sz w:val="28"/>
        </w:rPr>
        <w:t>.</w:t>
      </w:r>
    </w:p>
    <w:p w14:paraId="28EEAE8B" w14:textId="77777777" w:rsidR="00C63B30" w:rsidRPr="00B3430C" w:rsidRDefault="00C63B30" w:rsidP="00C63B30">
      <w:pPr>
        <w:rPr>
          <w:rFonts w:ascii="Arial" w:hAnsi="Arial" w:cs="Arial"/>
        </w:rPr>
      </w:pPr>
    </w:p>
    <w:p w14:paraId="59673D88" w14:textId="6BD931EA" w:rsidR="00C63B30" w:rsidRDefault="00C63B30">
      <w:pPr>
        <w:rPr>
          <w:rFonts w:ascii="Arial" w:hAnsi="Arial" w:cs="Arial"/>
        </w:rPr>
      </w:pPr>
      <w:r>
        <w:rPr>
          <w:rFonts w:ascii="Arial" w:hAnsi="Arial" w:cs="Arial"/>
        </w:rPr>
        <w:br w:type="page"/>
      </w:r>
    </w:p>
    <w:p w14:paraId="466A7557" w14:textId="77777777" w:rsidR="00C63B30" w:rsidRDefault="00C63B30" w:rsidP="00C63B30"/>
    <w:p w14:paraId="7D24772C" w14:textId="77777777" w:rsidR="00C63B30" w:rsidRDefault="00C63B30" w:rsidP="00C63B30"/>
    <w:p w14:paraId="7AFCDAC0" w14:textId="77777777" w:rsidR="00C63B30" w:rsidRDefault="00C63B30" w:rsidP="00C63B30"/>
    <w:p w14:paraId="5160FD0C" w14:textId="77777777" w:rsidR="00C63B30" w:rsidRDefault="00C63B30" w:rsidP="00C63B30">
      <w:pPr>
        <w:tabs>
          <w:tab w:val="left" w:pos="-1080"/>
          <w:tab w:val="left" w:pos="-720"/>
          <w:tab w:val="left" w:pos="0"/>
          <w:tab w:val="left" w:pos="720"/>
          <w:tab w:val="left" w:pos="1440"/>
          <w:tab w:val="left" w:pos="2160"/>
          <w:tab w:val="left" w:pos="2880"/>
          <w:tab w:val="right" w:pos="9000"/>
          <w:tab w:val="left" w:pos="9360"/>
        </w:tabs>
        <w:jc w:val="both"/>
        <w:rPr>
          <w:bCs/>
          <w:iCs/>
        </w:rPr>
      </w:pPr>
    </w:p>
    <w:p w14:paraId="10D89499" w14:textId="77777777" w:rsidR="00C63B30" w:rsidRDefault="00C63B30" w:rsidP="00C63B30">
      <w:pPr>
        <w:tabs>
          <w:tab w:val="left" w:pos="-1080"/>
          <w:tab w:val="left" w:pos="-720"/>
          <w:tab w:val="left" w:pos="0"/>
          <w:tab w:val="left" w:pos="720"/>
          <w:tab w:val="left" w:pos="1440"/>
          <w:tab w:val="left" w:pos="2160"/>
          <w:tab w:val="left" w:pos="2880"/>
          <w:tab w:val="right" w:pos="9000"/>
          <w:tab w:val="left" w:pos="9360"/>
        </w:tabs>
        <w:jc w:val="both"/>
        <w:rPr>
          <w:bCs/>
          <w:iCs/>
        </w:rPr>
      </w:pPr>
    </w:p>
    <w:p w14:paraId="5FC95FE3" w14:textId="77777777" w:rsidR="00C63B30" w:rsidRDefault="00C63B30" w:rsidP="00C63B30">
      <w:pPr>
        <w:pStyle w:val="xl29"/>
        <w:tabs>
          <w:tab w:val="left" w:pos="1440"/>
          <w:tab w:val="center" w:pos="4680"/>
          <w:tab w:val="right" w:pos="9000"/>
          <w:tab w:val="left" w:pos="9360"/>
        </w:tabs>
        <w:spacing w:before="0" w:beforeAutospacing="0" w:after="0" w:afterAutospacing="0"/>
        <w:jc w:val="left"/>
        <w:rPr>
          <w:rFonts w:ascii="GoudyOlSt BT" w:hAnsi="GoudyOlSt BT"/>
          <w:bCs/>
        </w:rPr>
      </w:pPr>
    </w:p>
    <w:p w14:paraId="4B706B0B"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32C76E32"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27DB4EE7"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236ECC7C"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6CA77F58"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70CD4C0D"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0EEB7CF2"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7B250AE1"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571F5811"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6882679A"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6DCD8092"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14:paraId="7FCA4404"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r>
        <w:rPr>
          <w:noProof/>
          <w:sz w:val="20"/>
        </w:rPr>
        <mc:AlternateContent>
          <mc:Choice Requires="wps">
            <w:drawing>
              <wp:anchor distT="0" distB="0" distL="114300" distR="114300" simplePos="0" relativeHeight="251794432" behindDoc="1" locked="0" layoutInCell="1" allowOverlap="1" wp14:anchorId="764E97B5" wp14:editId="401EF74A">
                <wp:simplePos x="0" y="0"/>
                <wp:positionH relativeFrom="column">
                  <wp:posOffset>395021</wp:posOffset>
                </wp:positionH>
                <wp:positionV relativeFrom="paragraph">
                  <wp:posOffset>132386</wp:posOffset>
                </wp:positionV>
                <wp:extent cx="5279354" cy="782726"/>
                <wp:effectExtent l="0" t="0" r="93345" b="93980"/>
                <wp:wrapNone/>
                <wp:docPr id="5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9354" cy="78272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04D0C" id="Rectangle 109" o:spid="_x0000_s1026" style="position:absolute;margin-left:31.1pt;margin-top:10.4pt;width:415.7pt;height:61.6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" fillcolor="#eaeaea" strokeweight="1pt">
                <v:shadow on="t" offset="6pt,6pt"/>
              </v:rect>
            </w:pict>
          </mc:Fallback>
        </mc:AlternateContent>
      </w:r>
    </w:p>
    <w:p w14:paraId="0DA04BB6" w14:textId="77777777" w:rsid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center"/>
      </w:pPr>
    </w:p>
    <w:p w14:paraId="59853B24" w14:textId="77777777" w:rsidR="00C63B30" w:rsidRPr="00C63B30"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center"/>
        <w:rPr>
          <w:rFonts w:ascii="Arial" w:hAnsi="Arial" w:cs="Arial"/>
          <w:b/>
          <w:sz w:val="48"/>
        </w:rPr>
      </w:pPr>
      <w:r w:rsidRPr="00C63B30">
        <w:rPr>
          <w:rFonts w:ascii="Arial" w:hAnsi="Arial" w:cs="Arial"/>
          <w:b/>
          <w:sz w:val="48"/>
        </w:rPr>
        <w:t xml:space="preserve">REFERENCES </w:t>
      </w:r>
    </w:p>
    <w:p w14:paraId="673AAC7E" w14:textId="77777777" w:rsidR="00C63B30" w:rsidRDefault="00C63B30" w:rsidP="00C63B30">
      <w:pPr>
        <w:ind w:left="720"/>
        <w:jc w:val="center"/>
      </w:pPr>
    </w:p>
    <w:p w14:paraId="50F84480" w14:textId="77777777" w:rsidR="00C63B30" w:rsidRDefault="00C63B30" w:rsidP="00C63B30">
      <w:pPr>
        <w:ind w:left="720"/>
        <w:jc w:val="center"/>
      </w:pPr>
    </w:p>
    <w:p w14:paraId="5F68BD76" w14:textId="77777777" w:rsidR="00C63B30" w:rsidRDefault="00C63B30" w:rsidP="00C63B30">
      <w:pPr>
        <w:ind w:left="720"/>
        <w:jc w:val="center"/>
      </w:pPr>
    </w:p>
    <w:p w14:paraId="50394556" w14:textId="77777777" w:rsidR="00C63B30" w:rsidRDefault="00C63B30" w:rsidP="00C63B30">
      <w:pPr>
        <w:ind w:left="720"/>
        <w:jc w:val="center"/>
      </w:pPr>
    </w:p>
    <w:p w14:paraId="4025DC8B" w14:textId="77777777" w:rsidR="00C63B30" w:rsidRDefault="00C63B30" w:rsidP="00C63B30">
      <w:pPr>
        <w:ind w:left="720"/>
        <w:jc w:val="center"/>
      </w:pPr>
    </w:p>
    <w:p w14:paraId="078A9458" w14:textId="77777777" w:rsidR="00C63B30" w:rsidRDefault="00C63B30" w:rsidP="00C63B30">
      <w:pPr>
        <w:ind w:left="720"/>
        <w:jc w:val="center"/>
      </w:pPr>
    </w:p>
    <w:p w14:paraId="6A69B142" w14:textId="77777777" w:rsidR="00C63B30" w:rsidRDefault="00C63B30" w:rsidP="00C63B30">
      <w:pPr>
        <w:ind w:left="720"/>
        <w:jc w:val="center"/>
      </w:pPr>
    </w:p>
    <w:p w14:paraId="73C22124" w14:textId="77777777" w:rsidR="00C63B30" w:rsidRDefault="00C63B30" w:rsidP="00C63B30">
      <w:pPr>
        <w:ind w:left="720"/>
        <w:jc w:val="center"/>
      </w:pPr>
    </w:p>
    <w:p w14:paraId="797E5F0E" w14:textId="77777777" w:rsidR="00C63B30" w:rsidRDefault="00C63B30" w:rsidP="00C63B30">
      <w:pPr>
        <w:ind w:left="720"/>
        <w:jc w:val="center"/>
      </w:pPr>
    </w:p>
    <w:p w14:paraId="00119B65" w14:textId="77777777" w:rsidR="00C63B30" w:rsidRDefault="00C63B30" w:rsidP="00C63B30">
      <w:pPr>
        <w:ind w:left="720"/>
        <w:jc w:val="center"/>
      </w:pPr>
    </w:p>
    <w:p w14:paraId="3E83162F" w14:textId="77777777" w:rsidR="00C63B30" w:rsidRDefault="00C63B30" w:rsidP="00C63B30">
      <w:pPr>
        <w:ind w:left="720"/>
        <w:jc w:val="center"/>
      </w:pPr>
    </w:p>
    <w:p w14:paraId="45F6CE29" w14:textId="77777777" w:rsidR="00C63B30" w:rsidRDefault="00C63B30" w:rsidP="00C63B30">
      <w:pPr>
        <w:ind w:left="720"/>
        <w:jc w:val="center"/>
      </w:pPr>
    </w:p>
    <w:p w14:paraId="284FCE24" w14:textId="77777777" w:rsidR="00C63B30" w:rsidRDefault="00C63B30" w:rsidP="00C63B30">
      <w:pPr>
        <w:ind w:left="720"/>
        <w:jc w:val="center"/>
      </w:pPr>
    </w:p>
    <w:p w14:paraId="18A40D5A" w14:textId="77777777" w:rsidR="00C63B30" w:rsidRDefault="00C63B30" w:rsidP="00C63B30">
      <w:pPr>
        <w:ind w:left="720"/>
        <w:jc w:val="center"/>
      </w:pPr>
    </w:p>
    <w:p w14:paraId="68A0FA1A" w14:textId="77777777" w:rsidR="00C63B30" w:rsidRDefault="00C63B30" w:rsidP="00C63B30">
      <w:pPr>
        <w:ind w:left="720"/>
        <w:jc w:val="center"/>
      </w:pPr>
    </w:p>
    <w:p w14:paraId="02A7B16F" w14:textId="77777777" w:rsidR="00C63B30" w:rsidRDefault="00C63B30" w:rsidP="00C63B30">
      <w:r>
        <w:br w:type="page"/>
      </w:r>
    </w:p>
    <w:p w14:paraId="72B72CBC" w14:textId="77777777" w:rsidR="00C63B30" w:rsidRPr="00046AF6" w:rsidRDefault="00C63B30" w:rsidP="00C63B30">
      <w:pPr>
        <w:jc w:val="center"/>
        <w:rPr>
          <w:rFonts w:ascii="Arial" w:hAnsi="Arial" w:cs="Arial"/>
          <w:b/>
          <w:sz w:val="32"/>
          <w:szCs w:val="32"/>
        </w:rPr>
      </w:pPr>
      <w:r w:rsidRPr="00046AF6">
        <w:rPr>
          <w:rFonts w:ascii="Arial" w:hAnsi="Arial" w:cs="Arial"/>
          <w:b/>
          <w:sz w:val="32"/>
          <w:szCs w:val="32"/>
        </w:rPr>
        <w:lastRenderedPageBreak/>
        <w:t>References</w:t>
      </w:r>
    </w:p>
    <w:p w14:paraId="783C2ECA" w14:textId="77777777" w:rsidR="00C63B30" w:rsidRPr="00046AF6" w:rsidRDefault="00C63B30" w:rsidP="00C63B30">
      <w:pPr>
        <w:rPr>
          <w:rFonts w:ascii="Arial" w:hAnsi="Arial" w:cs="Arial"/>
        </w:rPr>
      </w:pPr>
      <w:r w:rsidRPr="00046AF6">
        <w:rPr>
          <w:rFonts w:ascii="Arial" w:hAnsi="Arial" w:cs="Arial"/>
        </w:rPr>
        <w:t xml:space="preserve">(These references are applicable to the </w:t>
      </w:r>
      <w:r w:rsidRPr="00046AF6">
        <w:rPr>
          <w:rFonts w:ascii="Arial" w:hAnsi="Arial" w:cs="Arial"/>
          <w:i/>
        </w:rPr>
        <w:t xml:space="preserve">Hurricane Standards Report of Activities </w:t>
      </w:r>
      <w:r w:rsidRPr="00046AF6">
        <w:rPr>
          <w:rFonts w:ascii="Arial" w:hAnsi="Arial" w:cs="Arial"/>
        </w:rPr>
        <w:t xml:space="preserve">or the </w:t>
      </w:r>
      <w:r w:rsidRPr="00046AF6">
        <w:rPr>
          <w:rFonts w:ascii="Arial" w:hAnsi="Arial" w:cs="Arial"/>
          <w:i/>
        </w:rPr>
        <w:t>Flood Standards Report of Activities</w:t>
      </w:r>
      <w:r w:rsidRPr="00046AF6">
        <w:rPr>
          <w:rFonts w:ascii="Arial" w:hAnsi="Arial" w:cs="Arial"/>
        </w:rPr>
        <w:t>.)</w:t>
      </w:r>
    </w:p>
    <w:p w14:paraId="37DBFD62" w14:textId="77777777" w:rsidR="00C63B30" w:rsidRPr="00046AF6" w:rsidRDefault="00C63B30" w:rsidP="00C63B30">
      <w:pPr>
        <w:rPr>
          <w:rFonts w:ascii="Arial" w:hAnsi="Arial" w:cs="Arial"/>
        </w:rPr>
      </w:pPr>
    </w:p>
    <w:p w14:paraId="0D947823" w14:textId="77777777" w:rsidR="00C63B30" w:rsidRPr="00046AF6" w:rsidRDefault="00C63B30" w:rsidP="00C63B30">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rPr>
          <w:rFonts w:ascii="Arial" w:hAnsi="Arial" w:cs="Arial"/>
          <w:sz w:val="28"/>
        </w:rPr>
      </w:pPr>
      <w:r w:rsidRPr="00046AF6">
        <w:rPr>
          <w:rFonts w:ascii="Arial" w:hAnsi="Arial" w:cs="Arial"/>
        </w:rPr>
        <w:t xml:space="preserve">For the purposes of the hurricane and flood standards for hurricane and flood model specification adopted in the </w:t>
      </w:r>
      <w:r w:rsidRPr="00046AF6">
        <w:rPr>
          <w:rFonts w:ascii="Arial" w:hAnsi="Arial" w:cs="Arial"/>
          <w:i/>
        </w:rPr>
        <w:t>Hurricane Standards</w:t>
      </w:r>
      <w:r w:rsidRPr="00046AF6">
        <w:rPr>
          <w:rFonts w:ascii="Arial" w:hAnsi="Arial" w:cs="Arial"/>
        </w:rPr>
        <w:t xml:space="preserve"> </w:t>
      </w:r>
      <w:r w:rsidRPr="00046AF6">
        <w:rPr>
          <w:rFonts w:ascii="Arial" w:hAnsi="Arial" w:cs="Arial"/>
          <w:i/>
        </w:rPr>
        <w:t>Report of Activities</w:t>
      </w:r>
      <w:r w:rsidRPr="00046AF6">
        <w:rPr>
          <w:rFonts w:ascii="Arial" w:hAnsi="Arial" w:cs="Arial"/>
        </w:rPr>
        <w:t xml:space="preserve"> or in the </w:t>
      </w:r>
      <w:r w:rsidRPr="00046AF6">
        <w:rPr>
          <w:rFonts w:ascii="Arial" w:hAnsi="Arial" w:cs="Arial"/>
          <w:i/>
        </w:rPr>
        <w:t>Flood Standards Report of Activities</w:t>
      </w:r>
      <w:r w:rsidRPr="00046AF6">
        <w:rPr>
          <w:rFonts w:ascii="Arial" w:hAnsi="Arial" w:cs="Arial"/>
        </w:rPr>
        <w:t xml:space="preserve">, the following references or published datasets are listed. Subsequent revisions to these documents and datasets shall supersede the versions listed below.  </w:t>
      </w:r>
    </w:p>
    <w:p w14:paraId="13D1A0E6" w14:textId="77777777" w:rsidR="00C63B30" w:rsidRPr="00046AF6" w:rsidRDefault="00C63B30" w:rsidP="00C63B30">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rPr>
          <w:rFonts w:ascii="Arial" w:hAnsi="Arial" w:cs="Arial"/>
        </w:rPr>
      </w:pPr>
    </w:p>
    <w:p w14:paraId="6C164449" w14:textId="77777777" w:rsidR="00C63B30" w:rsidRPr="00046AF6" w:rsidRDefault="00C63B30" w:rsidP="00C63B30">
      <w:pPr>
        <w:tabs>
          <w:tab w:val="left" w:pos="360"/>
          <w:tab w:val="left" w:pos="720"/>
        </w:tabs>
        <w:ind w:left="360" w:hanging="360"/>
        <w:rPr>
          <w:rFonts w:ascii="Arial" w:hAnsi="Arial" w:cs="Arial"/>
          <w:bCs/>
        </w:rPr>
      </w:pPr>
      <w:r w:rsidRPr="00046AF6">
        <w:rPr>
          <w:rFonts w:ascii="Arial" w:hAnsi="Arial" w:cs="Arial"/>
          <w:bCs/>
        </w:rPr>
        <w:t xml:space="preserve">1.  </w:t>
      </w:r>
      <w:r w:rsidRPr="00046AF6">
        <w:rPr>
          <w:rFonts w:ascii="Arial" w:hAnsi="Arial" w:cs="Arial"/>
          <w:bCs/>
        </w:rPr>
        <w:tab/>
      </w:r>
      <w:r w:rsidRPr="00046AF6">
        <w:rPr>
          <w:rFonts w:ascii="Arial" w:hAnsi="Arial" w:cs="Arial"/>
          <w:bCs/>
          <w:u w:val="single"/>
        </w:rPr>
        <w:t>A Dictionary of Statistical Terms</w:t>
      </w:r>
      <w:r w:rsidRPr="00046AF6">
        <w:rPr>
          <w:rFonts w:ascii="Arial" w:hAnsi="Arial" w:cs="Arial"/>
          <w:bCs/>
        </w:rPr>
        <w:t>, Fifth Edition, F.H.C. Marriott, John Wiley &amp; Sons, 1990.</w:t>
      </w:r>
    </w:p>
    <w:p w14:paraId="2D468F38" w14:textId="77777777" w:rsidR="00C63B30" w:rsidRPr="00046AF6" w:rsidRDefault="00C63B30" w:rsidP="00C63B30">
      <w:pPr>
        <w:tabs>
          <w:tab w:val="left" w:pos="360"/>
          <w:tab w:val="left" w:pos="720"/>
        </w:tabs>
        <w:ind w:left="360" w:hanging="360"/>
        <w:rPr>
          <w:rFonts w:ascii="Arial" w:hAnsi="Arial" w:cs="Arial"/>
          <w:bCs/>
        </w:rPr>
      </w:pPr>
    </w:p>
    <w:p w14:paraId="06F12400" w14:textId="77777777" w:rsidR="00C63B30" w:rsidRPr="00046AF6" w:rsidRDefault="00C63B30" w:rsidP="00C63B30">
      <w:pPr>
        <w:tabs>
          <w:tab w:val="left" w:pos="360"/>
          <w:tab w:val="left" w:pos="720"/>
        </w:tabs>
        <w:ind w:left="360" w:hanging="360"/>
        <w:rPr>
          <w:rFonts w:ascii="Arial" w:hAnsi="Arial" w:cs="Arial"/>
          <w:bCs/>
        </w:rPr>
      </w:pPr>
      <w:r w:rsidRPr="00046AF6">
        <w:rPr>
          <w:rFonts w:ascii="Arial" w:hAnsi="Arial" w:cs="Arial"/>
          <w:bCs/>
        </w:rPr>
        <w:t xml:space="preserve">2. </w:t>
      </w:r>
      <w:r w:rsidRPr="00046AF6">
        <w:rPr>
          <w:rFonts w:ascii="Arial" w:hAnsi="Arial" w:cs="Arial"/>
          <w:bCs/>
        </w:rPr>
        <w:tab/>
        <w:t xml:space="preserve">American Meteorological Society, 2017: Glossary of Meteorology (available at </w:t>
      </w:r>
      <w:hyperlink r:id="rId46" w:history="1">
        <w:r w:rsidRPr="00046AF6">
          <w:rPr>
            <w:rStyle w:val="Hyperlink"/>
            <w:rFonts w:ascii="Arial" w:hAnsi="Arial" w:cs="Arial"/>
            <w:i/>
            <w:color w:val="auto"/>
            <w:u w:val="none"/>
          </w:rPr>
          <w:t>https://www.ametsoc.org/index.cfm/ams/publications/glossary-of-meteorology/</w:t>
        </w:r>
      </w:hyperlink>
      <w:r w:rsidRPr="00046AF6">
        <w:rPr>
          <w:rFonts w:ascii="Arial" w:hAnsi="Arial" w:cs="Arial"/>
          <w:bCs/>
        </w:rPr>
        <w:t>).</w:t>
      </w:r>
    </w:p>
    <w:p w14:paraId="6BFEC081" w14:textId="77777777" w:rsidR="00C63B30" w:rsidRPr="00046AF6" w:rsidRDefault="00C63B30" w:rsidP="00C63B30">
      <w:pPr>
        <w:tabs>
          <w:tab w:val="left" w:pos="360"/>
          <w:tab w:val="left" w:pos="720"/>
        </w:tabs>
        <w:ind w:left="360" w:hanging="360"/>
        <w:rPr>
          <w:rFonts w:ascii="Arial" w:hAnsi="Arial" w:cs="Arial"/>
          <w:bCs/>
        </w:rPr>
      </w:pPr>
    </w:p>
    <w:p w14:paraId="272C1105" w14:textId="77777777" w:rsidR="00C63B30" w:rsidRPr="00046AF6" w:rsidRDefault="00C63B30" w:rsidP="00C63B30">
      <w:pPr>
        <w:tabs>
          <w:tab w:val="left" w:pos="360"/>
          <w:tab w:val="left" w:pos="720"/>
        </w:tabs>
        <w:ind w:left="360" w:hanging="360"/>
        <w:rPr>
          <w:rFonts w:ascii="Arial" w:hAnsi="Arial" w:cs="Arial"/>
          <w:bCs/>
        </w:rPr>
      </w:pPr>
      <w:r w:rsidRPr="00046AF6">
        <w:rPr>
          <w:rFonts w:ascii="Arial" w:hAnsi="Arial" w:cs="Arial"/>
          <w:bCs/>
        </w:rPr>
        <w:t xml:space="preserve">3.  </w:t>
      </w:r>
      <w:r w:rsidRPr="00046AF6">
        <w:rPr>
          <w:rFonts w:ascii="Arial" w:hAnsi="Arial" w:cs="Arial"/>
          <w:bCs/>
        </w:rPr>
        <w:tab/>
        <w:t>Florida Building Code (available at</w:t>
      </w:r>
      <w:r w:rsidRPr="00046AF6">
        <w:rPr>
          <w:rFonts w:ascii="Arial" w:hAnsi="Arial" w:cs="Arial"/>
          <w:i/>
        </w:rPr>
        <w:t xml:space="preserve"> </w:t>
      </w:r>
      <w:hyperlink r:id="rId47" w:history="1">
        <w:r w:rsidRPr="00046AF6">
          <w:rPr>
            <w:rStyle w:val="Hyperlink"/>
            <w:rFonts w:ascii="Arial" w:hAnsi="Arial" w:cs="Arial"/>
            <w:i/>
            <w:color w:val="auto"/>
            <w:u w:val="none"/>
          </w:rPr>
          <w:t>https://floridabuilding.org/bc/bc_default.aspx</w:t>
        </w:r>
      </w:hyperlink>
      <w:r w:rsidRPr="00046AF6">
        <w:rPr>
          <w:rFonts w:ascii="Arial" w:hAnsi="Arial" w:cs="Arial"/>
          <w:bCs/>
        </w:rPr>
        <w:t>).</w:t>
      </w:r>
    </w:p>
    <w:p w14:paraId="6095C5E8" w14:textId="77777777" w:rsidR="00C63B30" w:rsidRPr="00046AF6" w:rsidRDefault="00C63B30" w:rsidP="00C63B30">
      <w:pPr>
        <w:tabs>
          <w:tab w:val="left" w:pos="360"/>
          <w:tab w:val="left" w:pos="720"/>
        </w:tabs>
        <w:ind w:left="360" w:hanging="360"/>
        <w:rPr>
          <w:rFonts w:ascii="Arial" w:hAnsi="Arial" w:cs="Arial"/>
          <w:bCs/>
        </w:rPr>
      </w:pPr>
    </w:p>
    <w:p w14:paraId="6CD62DFE" w14:textId="77777777" w:rsidR="00C63B30" w:rsidRPr="00046AF6" w:rsidRDefault="00C63B30" w:rsidP="00C63B30">
      <w:pPr>
        <w:tabs>
          <w:tab w:val="left" w:pos="360"/>
          <w:tab w:val="left" w:pos="720"/>
        </w:tabs>
        <w:ind w:left="360" w:hanging="360"/>
        <w:rPr>
          <w:rFonts w:ascii="Arial" w:hAnsi="Arial" w:cs="Arial"/>
          <w:bCs/>
        </w:rPr>
      </w:pPr>
      <w:r w:rsidRPr="00046AF6">
        <w:rPr>
          <w:rFonts w:ascii="Arial" w:hAnsi="Arial" w:cs="Arial"/>
          <w:bCs/>
        </w:rPr>
        <w:t xml:space="preserve">4.  </w:t>
      </w:r>
      <w:r w:rsidRPr="00046AF6">
        <w:rPr>
          <w:rFonts w:ascii="Arial" w:hAnsi="Arial" w:cs="Arial"/>
          <w:bCs/>
        </w:rPr>
        <w:tab/>
        <w:t xml:space="preserve">Florida Statutes (available at </w:t>
      </w:r>
      <w:hyperlink r:id="rId48" w:history="1">
        <w:r w:rsidRPr="00046AF6">
          <w:rPr>
            <w:rStyle w:val="Hyperlink"/>
            <w:rFonts w:ascii="Arial" w:hAnsi="Arial" w:cs="Arial"/>
            <w:bCs/>
            <w:i/>
            <w:color w:val="auto"/>
            <w:u w:val="none"/>
          </w:rPr>
          <w:t>www.</w:t>
        </w:r>
        <w:r w:rsidRPr="00046AF6">
          <w:rPr>
            <w:rStyle w:val="Hyperlink"/>
            <w:rFonts w:ascii="Arial" w:hAnsi="Arial" w:cs="Arial"/>
            <w:i/>
            <w:color w:val="auto"/>
            <w:u w:val="none"/>
          </w:rPr>
          <w:t>flsenate.gov/Laws/Statutes</w:t>
        </w:r>
      </w:hyperlink>
      <w:r w:rsidRPr="00046AF6">
        <w:rPr>
          <w:rFonts w:ascii="Arial" w:hAnsi="Arial" w:cs="Arial"/>
          <w:bCs/>
        </w:rPr>
        <w:t>).</w:t>
      </w:r>
    </w:p>
    <w:p w14:paraId="6FAF6BDF" w14:textId="77777777" w:rsidR="00C63B30" w:rsidRPr="00046AF6" w:rsidRDefault="00C63B30" w:rsidP="00C63B30">
      <w:pPr>
        <w:tabs>
          <w:tab w:val="left" w:pos="-1440"/>
          <w:tab w:val="left" w:pos="-1350"/>
          <w:tab w:val="left" w:pos="-630"/>
          <w:tab w:val="left" w:pos="0"/>
          <w:tab w:val="left" w:pos="36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360" w:hanging="360"/>
        <w:rPr>
          <w:rFonts w:ascii="Arial" w:hAnsi="Arial" w:cs="Arial"/>
        </w:rPr>
      </w:pPr>
    </w:p>
    <w:p w14:paraId="37CA3AEE" w14:textId="77777777" w:rsidR="00C63B30" w:rsidRPr="00046AF6" w:rsidRDefault="00C63B30" w:rsidP="00C63B30">
      <w:pPr>
        <w:tabs>
          <w:tab w:val="left" w:pos="-1440"/>
          <w:tab w:val="left" w:pos="-1350"/>
          <w:tab w:val="left" w:pos="-630"/>
          <w:tab w:val="left" w:pos="360"/>
          <w:tab w:val="left" w:pos="720"/>
          <w:tab w:val="left" w:pos="2970"/>
          <w:tab w:val="left" w:pos="3690"/>
          <w:tab w:val="left" w:pos="4410"/>
          <w:tab w:val="left" w:pos="5130"/>
          <w:tab w:val="left" w:pos="5850"/>
          <w:tab w:val="left" w:pos="6570"/>
          <w:tab w:val="left" w:pos="7290"/>
          <w:tab w:val="left" w:pos="8010"/>
          <w:tab w:val="left" w:pos="8730"/>
        </w:tabs>
        <w:ind w:left="360" w:hanging="360"/>
        <w:rPr>
          <w:rFonts w:ascii="Arial" w:hAnsi="Arial" w:cs="Arial"/>
        </w:rPr>
      </w:pPr>
      <w:r w:rsidRPr="00046AF6">
        <w:rPr>
          <w:rFonts w:ascii="Arial" w:hAnsi="Arial" w:cs="Arial"/>
        </w:rPr>
        <w:t>5.</w:t>
      </w:r>
      <w:r w:rsidRPr="00046AF6">
        <w:rPr>
          <w:rFonts w:ascii="Arial" w:hAnsi="Arial" w:cs="Arial"/>
          <w:b/>
        </w:rPr>
        <w:tab/>
      </w:r>
      <w:r w:rsidRPr="00046AF6">
        <w:rPr>
          <w:rFonts w:ascii="Arial" w:hAnsi="Arial" w:cs="Arial"/>
        </w:rPr>
        <w:t xml:space="preserve">Homer, C.G., Dewitz, J.A., Yang, L., Jin, S., Danielson, P., Xian, G., Coulston, J., Herold, N.D., Wickham, J.D., and Megown, K., 2015: “Completion of the 2011 National Land Cover Database for the Conterminous United States – Representing a Decade of Land Cover Change Information,” </w:t>
      </w:r>
      <w:r w:rsidRPr="00046AF6">
        <w:rPr>
          <w:rFonts w:ascii="Arial" w:hAnsi="Arial" w:cs="Arial"/>
          <w:i/>
        </w:rPr>
        <w:t>Photogrammetric Engineering and Remote Sensing</w:t>
      </w:r>
      <w:r w:rsidRPr="00046AF6">
        <w:rPr>
          <w:rFonts w:ascii="Arial" w:hAnsi="Arial" w:cs="Arial"/>
        </w:rPr>
        <w:t>, Vol. 81, no. 5, p. 345-354.</w:t>
      </w:r>
    </w:p>
    <w:p w14:paraId="64438C1C" w14:textId="77777777" w:rsidR="00C63B30" w:rsidRPr="00046AF6" w:rsidRDefault="00C63B30" w:rsidP="00C63B30">
      <w:pPr>
        <w:tabs>
          <w:tab w:val="left" w:pos="-1440"/>
          <w:tab w:val="left" w:pos="-1350"/>
          <w:tab w:val="left" w:pos="-630"/>
          <w:tab w:val="left" w:pos="360"/>
          <w:tab w:val="left" w:pos="720"/>
          <w:tab w:val="left" w:pos="2970"/>
          <w:tab w:val="left" w:pos="3690"/>
          <w:tab w:val="left" w:pos="4410"/>
          <w:tab w:val="left" w:pos="5130"/>
          <w:tab w:val="left" w:pos="5850"/>
          <w:tab w:val="left" w:pos="6570"/>
          <w:tab w:val="left" w:pos="7290"/>
          <w:tab w:val="left" w:pos="8010"/>
          <w:tab w:val="left" w:pos="8730"/>
        </w:tabs>
        <w:ind w:left="360" w:hanging="360"/>
        <w:rPr>
          <w:rFonts w:ascii="Arial" w:hAnsi="Arial" w:cs="Arial"/>
          <w:b/>
        </w:rPr>
      </w:pPr>
    </w:p>
    <w:p w14:paraId="0E62EB3C" w14:textId="77777777" w:rsidR="00C63B30" w:rsidRPr="00046AF6" w:rsidRDefault="00C63B30" w:rsidP="00C63B30">
      <w:pPr>
        <w:tabs>
          <w:tab w:val="left" w:pos="-1440"/>
          <w:tab w:val="left" w:pos="-1350"/>
          <w:tab w:val="left" w:pos="-630"/>
          <w:tab w:val="left" w:pos="360"/>
          <w:tab w:val="left" w:pos="720"/>
          <w:tab w:val="left" w:pos="2970"/>
          <w:tab w:val="left" w:pos="3690"/>
          <w:tab w:val="left" w:pos="4410"/>
          <w:tab w:val="left" w:pos="5130"/>
          <w:tab w:val="left" w:pos="5850"/>
          <w:tab w:val="left" w:pos="6570"/>
          <w:tab w:val="left" w:pos="7290"/>
          <w:tab w:val="left" w:pos="8010"/>
          <w:tab w:val="left" w:pos="8730"/>
        </w:tabs>
        <w:ind w:left="360" w:hanging="360"/>
        <w:rPr>
          <w:rFonts w:ascii="Arial" w:hAnsi="Arial" w:cs="Arial"/>
          <w:b/>
        </w:rPr>
      </w:pPr>
      <w:r w:rsidRPr="00046AF6">
        <w:rPr>
          <w:rFonts w:ascii="Arial" w:hAnsi="Arial" w:cs="Arial"/>
        </w:rPr>
        <w:t>6.</w:t>
      </w:r>
      <w:r w:rsidRPr="00046AF6">
        <w:rPr>
          <w:rFonts w:ascii="Arial" w:hAnsi="Arial" w:cs="Arial"/>
          <w:b/>
        </w:rPr>
        <w:tab/>
      </w:r>
      <w:r w:rsidRPr="00046AF6">
        <w:rPr>
          <w:rFonts w:ascii="Arial" w:hAnsi="Arial" w:cs="Arial"/>
        </w:rPr>
        <w:t>Hurricane Best Track Files (HURDAT2), Atlantic Tracks File</w:t>
      </w:r>
      <w:r w:rsidRPr="00046AF6">
        <w:rPr>
          <w:rFonts w:ascii="Arial" w:hAnsi="Arial" w:cs="Arial"/>
          <w:b/>
        </w:rPr>
        <w:t xml:space="preserve"> </w:t>
      </w:r>
      <w:r w:rsidRPr="00046AF6">
        <w:rPr>
          <w:rFonts w:ascii="Arial" w:hAnsi="Arial" w:cs="Arial"/>
        </w:rPr>
        <w:t xml:space="preserve">(available at </w:t>
      </w:r>
      <w:hyperlink r:id="rId49" w:history="1">
        <w:r w:rsidRPr="00046AF6">
          <w:rPr>
            <w:rStyle w:val="Hyperlink"/>
            <w:rFonts w:ascii="Arial" w:hAnsi="Arial" w:cs="Arial"/>
            <w:i/>
            <w:color w:val="auto"/>
            <w:u w:val="none"/>
          </w:rPr>
          <w:t>www.nhc.noaa.gov/data/hurdat</w:t>
        </w:r>
      </w:hyperlink>
      <w:r w:rsidRPr="00046AF6">
        <w:rPr>
          <w:rFonts w:ascii="Arial" w:hAnsi="Arial" w:cs="Arial"/>
        </w:rPr>
        <w:t>).</w:t>
      </w:r>
      <w:r w:rsidRPr="00046AF6">
        <w:rPr>
          <w:rFonts w:ascii="Arial" w:hAnsi="Arial" w:cs="Arial"/>
          <w:b/>
        </w:rPr>
        <w:t xml:space="preserve"> </w:t>
      </w:r>
    </w:p>
    <w:p w14:paraId="03E72734" w14:textId="77777777" w:rsidR="00C63B30" w:rsidRPr="00046AF6" w:rsidRDefault="00C63B30" w:rsidP="00C63B30">
      <w:pPr>
        <w:tabs>
          <w:tab w:val="left" w:pos="-1440"/>
          <w:tab w:val="left" w:pos="-1350"/>
          <w:tab w:val="left" w:pos="-630"/>
          <w:tab w:val="left" w:pos="360"/>
          <w:tab w:val="left" w:pos="720"/>
          <w:tab w:val="left" w:pos="2970"/>
          <w:tab w:val="left" w:pos="3690"/>
          <w:tab w:val="left" w:pos="4410"/>
          <w:tab w:val="left" w:pos="5130"/>
          <w:tab w:val="left" w:pos="5850"/>
          <w:tab w:val="left" w:pos="6570"/>
          <w:tab w:val="left" w:pos="7290"/>
          <w:tab w:val="left" w:pos="8010"/>
          <w:tab w:val="left" w:pos="8730"/>
        </w:tabs>
        <w:ind w:left="360" w:hanging="360"/>
        <w:rPr>
          <w:rFonts w:ascii="Arial" w:hAnsi="Arial" w:cs="Arial"/>
          <w:b/>
        </w:rPr>
      </w:pPr>
    </w:p>
    <w:p w14:paraId="55D7B787" w14:textId="77777777" w:rsidR="00C63B30" w:rsidRPr="00046AF6" w:rsidRDefault="00C63B30" w:rsidP="00C63B30">
      <w:pPr>
        <w:tabs>
          <w:tab w:val="left" w:pos="360"/>
          <w:tab w:val="left" w:pos="720"/>
        </w:tabs>
        <w:ind w:left="360" w:hanging="360"/>
        <w:rPr>
          <w:rFonts w:ascii="Arial" w:hAnsi="Arial" w:cs="Arial"/>
          <w:bCs/>
        </w:rPr>
      </w:pPr>
      <w:r w:rsidRPr="00046AF6">
        <w:rPr>
          <w:rFonts w:ascii="Arial" w:hAnsi="Arial" w:cs="Arial"/>
          <w:bCs/>
        </w:rPr>
        <w:t>7.</w:t>
      </w:r>
      <w:r w:rsidRPr="00046AF6">
        <w:rPr>
          <w:rFonts w:ascii="Arial" w:hAnsi="Arial" w:cs="Arial"/>
          <w:bCs/>
        </w:rPr>
        <w:tab/>
        <w:t xml:space="preserve">Iman, Ronald L., 1999: </w:t>
      </w:r>
      <w:r w:rsidRPr="00046AF6">
        <w:rPr>
          <w:rFonts w:ascii="Arial" w:hAnsi="Arial" w:cs="Arial"/>
          <w:bCs/>
          <w:iCs/>
        </w:rPr>
        <w:t>Latin Hypercube Sampling.</w:t>
      </w:r>
      <w:r w:rsidRPr="00046AF6">
        <w:rPr>
          <w:rFonts w:ascii="Arial" w:hAnsi="Arial" w:cs="Arial"/>
          <w:bCs/>
        </w:rPr>
        <w:t xml:space="preserve"> </w:t>
      </w:r>
      <w:r w:rsidRPr="00046AF6">
        <w:rPr>
          <w:rFonts w:ascii="Arial" w:hAnsi="Arial" w:cs="Arial"/>
        </w:rPr>
        <w:t>Encyclopedia of Statistical Sciences</w:t>
      </w:r>
      <w:r w:rsidRPr="00046AF6">
        <w:rPr>
          <w:rFonts w:ascii="Arial" w:hAnsi="Arial" w:cs="Arial"/>
          <w:bCs/>
        </w:rPr>
        <w:t>, Update Volume 3.</w:t>
      </w:r>
    </w:p>
    <w:p w14:paraId="4FA89461" w14:textId="77777777" w:rsidR="00C63B30" w:rsidRPr="00046AF6" w:rsidRDefault="00C63B30" w:rsidP="00C63B30">
      <w:pPr>
        <w:tabs>
          <w:tab w:val="left" w:pos="360"/>
          <w:tab w:val="left" w:pos="720"/>
        </w:tabs>
        <w:ind w:left="360" w:hanging="360"/>
        <w:rPr>
          <w:rFonts w:ascii="Arial" w:hAnsi="Arial" w:cs="Arial"/>
          <w:bCs/>
        </w:rPr>
      </w:pPr>
    </w:p>
    <w:p w14:paraId="11511B04" w14:textId="77777777" w:rsidR="00C63B30" w:rsidRPr="00046AF6" w:rsidRDefault="00C63B30" w:rsidP="00C63B30">
      <w:pPr>
        <w:tabs>
          <w:tab w:val="left" w:pos="360"/>
          <w:tab w:val="left" w:pos="720"/>
        </w:tabs>
        <w:ind w:left="360" w:hanging="360"/>
        <w:rPr>
          <w:rFonts w:ascii="Arial" w:hAnsi="Arial" w:cs="Arial"/>
          <w:bCs/>
        </w:rPr>
      </w:pPr>
      <w:r w:rsidRPr="00046AF6">
        <w:rPr>
          <w:rFonts w:ascii="Arial" w:hAnsi="Arial" w:cs="Arial"/>
          <w:bCs/>
        </w:rPr>
        <w:t xml:space="preserve">8. </w:t>
      </w:r>
      <w:r w:rsidRPr="00046AF6">
        <w:rPr>
          <w:rFonts w:ascii="Arial" w:hAnsi="Arial" w:cs="Arial"/>
          <w:bCs/>
        </w:rPr>
        <w:tab/>
        <w:t>Iman, Ronald L., Johnson, Mark E., and Schroeder, Tom A., “Professional Team Demonstration Uncertainty/Sensitivity Analysis”</w:t>
      </w:r>
      <w:r w:rsidRPr="00046AF6">
        <w:rPr>
          <w:rFonts w:ascii="Arial" w:hAnsi="Arial" w:cs="Arial"/>
          <w:bCs/>
          <w:i/>
        </w:rPr>
        <w:t xml:space="preserve"> </w:t>
      </w:r>
      <w:r w:rsidRPr="00046AF6">
        <w:rPr>
          <w:rFonts w:ascii="Arial" w:hAnsi="Arial" w:cs="Arial"/>
          <w:bCs/>
        </w:rPr>
        <w:t>(available at</w:t>
      </w:r>
      <w:r w:rsidRPr="00046AF6">
        <w:rPr>
          <w:rFonts w:ascii="Arial" w:hAnsi="Arial" w:cs="Arial"/>
          <w:i/>
        </w:rPr>
        <w:t xml:space="preserve">  </w:t>
      </w:r>
      <w:hyperlink r:id="rId50" w:history="1">
        <w:r w:rsidRPr="00046AF6">
          <w:rPr>
            <w:rStyle w:val="Hyperlink"/>
            <w:rFonts w:ascii="Arial" w:hAnsi="Arial" w:cs="Arial"/>
            <w:i/>
            <w:color w:val="auto"/>
            <w:u w:val="none"/>
          </w:rPr>
          <w:t>https://fchlpm.sbafla.com/media/tepang2l/ua-sa-demo.pdf</w:t>
        </w:r>
      </w:hyperlink>
      <w:r w:rsidRPr="00046AF6">
        <w:rPr>
          <w:rFonts w:ascii="Arial" w:hAnsi="Arial" w:cs="Arial"/>
          <w:bCs/>
        </w:rPr>
        <w:t>).</w:t>
      </w:r>
    </w:p>
    <w:p w14:paraId="6F8630C2" w14:textId="77777777" w:rsidR="00C63B30" w:rsidRPr="00046AF6" w:rsidRDefault="00C63B30" w:rsidP="00C63B30">
      <w:pPr>
        <w:tabs>
          <w:tab w:val="left" w:pos="360"/>
          <w:tab w:val="left" w:pos="720"/>
        </w:tabs>
        <w:ind w:left="360" w:hanging="360"/>
        <w:rPr>
          <w:rFonts w:ascii="Arial" w:hAnsi="Arial" w:cs="Arial"/>
          <w:bCs/>
        </w:rPr>
      </w:pPr>
    </w:p>
    <w:p w14:paraId="0A09672F" w14:textId="77777777" w:rsidR="00C63B30" w:rsidRPr="00046AF6" w:rsidRDefault="00C63B30" w:rsidP="00C63B30">
      <w:pPr>
        <w:tabs>
          <w:tab w:val="left" w:pos="360"/>
          <w:tab w:val="left" w:pos="720"/>
        </w:tabs>
        <w:ind w:left="360" w:hanging="360"/>
        <w:rPr>
          <w:rFonts w:ascii="Arial" w:hAnsi="Arial" w:cs="Arial"/>
          <w:bCs/>
        </w:rPr>
      </w:pPr>
      <w:r w:rsidRPr="00046AF6">
        <w:rPr>
          <w:rFonts w:ascii="Arial" w:hAnsi="Arial" w:cs="Arial"/>
          <w:bCs/>
        </w:rPr>
        <w:t>9.</w:t>
      </w:r>
      <w:r w:rsidRPr="00046AF6">
        <w:rPr>
          <w:rFonts w:ascii="Arial" w:hAnsi="Arial" w:cs="Arial"/>
          <w:bCs/>
        </w:rPr>
        <w:tab/>
        <w:t>Iman, Ronald L., Johnson, Mark E., and Schroeder, Tom A., 2002: “Assessing Hurricane Effects. Part I. Sensitivity Analysis,”</w:t>
      </w:r>
      <w:r w:rsidRPr="00046AF6">
        <w:rPr>
          <w:rFonts w:ascii="Arial" w:hAnsi="Arial" w:cs="Arial"/>
          <w:bCs/>
          <w:i/>
        </w:rPr>
        <w:t xml:space="preserve"> Reliability Engineering &amp; System Safety</w:t>
      </w:r>
      <w:r w:rsidRPr="00046AF6">
        <w:rPr>
          <w:rFonts w:ascii="Arial" w:hAnsi="Arial" w:cs="Arial"/>
          <w:bCs/>
        </w:rPr>
        <w:t>, Vol. 78, 131</w:t>
      </w:r>
      <w:r w:rsidRPr="00046AF6">
        <w:rPr>
          <w:rFonts w:ascii="Arial" w:hAnsi="Arial" w:cs="Arial"/>
          <w:bCs/>
        </w:rPr>
        <w:noBreakHyphen/>
        <w:t>145.</w:t>
      </w:r>
    </w:p>
    <w:p w14:paraId="25C82E59" w14:textId="77777777" w:rsidR="00C63B30" w:rsidRPr="00046AF6" w:rsidRDefault="00C63B30" w:rsidP="00C63B30">
      <w:pPr>
        <w:tabs>
          <w:tab w:val="left" w:pos="360"/>
          <w:tab w:val="left" w:pos="720"/>
        </w:tabs>
        <w:ind w:left="360" w:hanging="360"/>
        <w:rPr>
          <w:rFonts w:ascii="Arial" w:hAnsi="Arial" w:cs="Arial"/>
          <w:bCs/>
        </w:rPr>
      </w:pPr>
    </w:p>
    <w:p w14:paraId="0BA6CF9F" w14:textId="77777777" w:rsidR="00C63B30" w:rsidRPr="00046AF6" w:rsidRDefault="00C63B30" w:rsidP="00C63B30">
      <w:pPr>
        <w:tabs>
          <w:tab w:val="left" w:pos="360"/>
          <w:tab w:val="left" w:pos="720"/>
        </w:tabs>
        <w:ind w:left="360" w:hanging="360"/>
        <w:rPr>
          <w:rFonts w:ascii="Arial" w:hAnsi="Arial" w:cs="Arial"/>
          <w:bCs/>
        </w:rPr>
      </w:pPr>
      <w:r w:rsidRPr="00046AF6">
        <w:rPr>
          <w:rFonts w:ascii="Arial" w:hAnsi="Arial" w:cs="Arial"/>
          <w:bCs/>
        </w:rPr>
        <w:t>10.</w:t>
      </w:r>
      <w:r w:rsidRPr="00046AF6">
        <w:rPr>
          <w:rFonts w:ascii="Arial" w:hAnsi="Arial" w:cs="Arial"/>
          <w:bCs/>
        </w:rPr>
        <w:tab/>
        <w:t xml:space="preserve">Iman, Ronald L., Johnson, Mark E., and Schroeder, Tom A., 2002: “Assessing Hurricane Effects. Part 2. Uncertainty Analysis,” </w:t>
      </w:r>
      <w:r w:rsidRPr="00046AF6">
        <w:rPr>
          <w:rFonts w:ascii="Arial" w:hAnsi="Arial" w:cs="Arial"/>
          <w:bCs/>
          <w:i/>
        </w:rPr>
        <w:t>Reliability Engineering &amp; System Safety</w:t>
      </w:r>
      <w:r w:rsidRPr="00046AF6">
        <w:rPr>
          <w:rFonts w:ascii="Arial" w:hAnsi="Arial" w:cs="Arial"/>
          <w:bCs/>
        </w:rPr>
        <w:t xml:space="preserve">, Vol. 78, 147-155. </w:t>
      </w:r>
    </w:p>
    <w:p w14:paraId="1977BE96" w14:textId="77777777" w:rsidR="00C63B30" w:rsidRPr="00046AF6" w:rsidRDefault="00C63B30" w:rsidP="00C63B30">
      <w:pPr>
        <w:tabs>
          <w:tab w:val="left" w:pos="360"/>
          <w:tab w:val="left" w:pos="720"/>
        </w:tabs>
        <w:ind w:left="360" w:hanging="360"/>
        <w:rPr>
          <w:rFonts w:ascii="Arial" w:hAnsi="Arial" w:cs="Arial"/>
          <w:bCs/>
        </w:rPr>
      </w:pPr>
    </w:p>
    <w:p w14:paraId="21D74055" w14:textId="77777777" w:rsidR="00C63B30" w:rsidRPr="00046AF6" w:rsidRDefault="00C63B30" w:rsidP="00C63B30">
      <w:pPr>
        <w:tabs>
          <w:tab w:val="left" w:pos="-1440"/>
          <w:tab w:val="left" w:pos="-1350"/>
          <w:tab w:val="left" w:pos="-630"/>
          <w:tab w:val="left" w:pos="360"/>
          <w:tab w:val="left" w:pos="720"/>
          <w:tab w:val="left" w:pos="2970"/>
          <w:tab w:val="left" w:pos="3690"/>
          <w:tab w:val="left" w:pos="4410"/>
          <w:tab w:val="left" w:pos="5130"/>
          <w:tab w:val="left" w:pos="5850"/>
          <w:tab w:val="left" w:pos="6570"/>
          <w:tab w:val="left" w:pos="7290"/>
          <w:tab w:val="left" w:pos="8010"/>
          <w:tab w:val="left" w:pos="8730"/>
        </w:tabs>
        <w:ind w:left="360" w:hanging="360"/>
        <w:rPr>
          <w:rFonts w:ascii="Arial" w:hAnsi="Arial" w:cs="Arial"/>
        </w:rPr>
      </w:pPr>
      <w:r w:rsidRPr="00046AF6">
        <w:rPr>
          <w:rFonts w:ascii="Arial" w:hAnsi="Arial" w:cs="Arial"/>
        </w:rPr>
        <w:t xml:space="preserve">11. Iman, R.L., Johnson, M.E., and Watson, C., Jr., 2005: “Sensitivity Analysis for Computer Model Projections of Hurricane Losses,” </w:t>
      </w:r>
      <w:r w:rsidRPr="00046AF6">
        <w:rPr>
          <w:rFonts w:ascii="Arial" w:hAnsi="Arial" w:cs="Arial"/>
          <w:i/>
        </w:rPr>
        <w:t>Risk Analysis</w:t>
      </w:r>
      <w:r w:rsidRPr="00046AF6">
        <w:rPr>
          <w:rFonts w:ascii="Arial" w:hAnsi="Arial" w:cs="Arial"/>
        </w:rPr>
        <w:t>, Vol. 25, 1277</w:t>
      </w:r>
      <w:r w:rsidRPr="00046AF6">
        <w:rPr>
          <w:rFonts w:ascii="Arial" w:hAnsi="Arial" w:cs="Arial"/>
        </w:rPr>
        <w:noBreakHyphen/>
        <w:t>1297.</w:t>
      </w:r>
    </w:p>
    <w:p w14:paraId="59CBCD6D" w14:textId="77777777" w:rsidR="00C63B30" w:rsidRPr="00046AF6" w:rsidRDefault="00C63B30" w:rsidP="00C63B30">
      <w:pPr>
        <w:tabs>
          <w:tab w:val="left" w:pos="-1440"/>
          <w:tab w:val="left" w:pos="-1350"/>
          <w:tab w:val="left" w:pos="-630"/>
          <w:tab w:val="left" w:pos="360"/>
          <w:tab w:val="left" w:pos="720"/>
          <w:tab w:val="left" w:pos="2970"/>
          <w:tab w:val="left" w:pos="3690"/>
          <w:tab w:val="left" w:pos="4410"/>
          <w:tab w:val="left" w:pos="5130"/>
          <w:tab w:val="left" w:pos="5850"/>
          <w:tab w:val="left" w:pos="6570"/>
          <w:tab w:val="left" w:pos="7290"/>
          <w:tab w:val="left" w:pos="8010"/>
          <w:tab w:val="left" w:pos="8730"/>
        </w:tabs>
        <w:ind w:left="360" w:hanging="360"/>
        <w:rPr>
          <w:rFonts w:ascii="Arial" w:hAnsi="Arial" w:cs="Arial"/>
        </w:rPr>
      </w:pPr>
    </w:p>
    <w:p w14:paraId="7A94B28C" w14:textId="77777777" w:rsidR="00C63B30" w:rsidRPr="00046AF6" w:rsidRDefault="00C63B30" w:rsidP="00C63B30">
      <w:pPr>
        <w:tabs>
          <w:tab w:val="left" w:pos="-1440"/>
          <w:tab w:val="left" w:pos="-1350"/>
          <w:tab w:val="left" w:pos="-630"/>
          <w:tab w:val="left" w:pos="360"/>
          <w:tab w:val="left" w:pos="720"/>
          <w:tab w:val="left" w:pos="2970"/>
          <w:tab w:val="left" w:pos="3690"/>
          <w:tab w:val="left" w:pos="4410"/>
          <w:tab w:val="left" w:pos="5130"/>
          <w:tab w:val="left" w:pos="5850"/>
          <w:tab w:val="left" w:pos="6570"/>
          <w:tab w:val="left" w:pos="7290"/>
          <w:tab w:val="left" w:pos="8010"/>
          <w:tab w:val="left" w:pos="8730"/>
        </w:tabs>
        <w:ind w:left="360" w:hanging="360"/>
        <w:rPr>
          <w:rFonts w:ascii="Arial" w:hAnsi="Arial" w:cs="Arial"/>
        </w:rPr>
      </w:pPr>
      <w:r w:rsidRPr="00046AF6">
        <w:rPr>
          <w:rFonts w:ascii="Arial" w:hAnsi="Arial" w:cs="Arial"/>
        </w:rPr>
        <w:lastRenderedPageBreak/>
        <w:t>12.</w:t>
      </w:r>
      <w:r w:rsidRPr="00046AF6">
        <w:rPr>
          <w:rFonts w:ascii="Arial" w:hAnsi="Arial" w:cs="Arial"/>
        </w:rPr>
        <w:tab/>
        <w:t xml:space="preserve">Iman, R.L., Johnson, M.E., and Watson, C., Jr., 2005: “Uncertainty Analysis for Computer Model Projections of Hurricane Losses,” </w:t>
      </w:r>
      <w:r w:rsidRPr="00046AF6">
        <w:rPr>
          <w:rFonts w:ascii="Arial" w:hAnsi="Arial" w:cs="Arial"/>
          <w:i/>
        </w:rPr>
        <w:t>Risk Analysis</w:t>
      </w:r>
      <w:r w:rsidRPr="00046AF6">
        <w:rPr>
          <w:rFonts w:ascii="Arial" w:hAnsi="Arial" w:cs="Arial"/>
        </w:rPr>
        <w:t>, Vol. 25, 1299</w:t>
      </w:r>
      <w:r w:rsidRPr="00046AF6">
        <w:rPr>
          <w:rFonts w:ascii="Arial" w:hAnsi="Arial" w:cs="Arial"/>
        </w:rPr>
        <w:noBreakHyphen/>
        <w:t>1312.</w:t>
      </w:r>
    </w:p>
    <w:p w14:paraId="3592B0E7" w14:textId="77777777" w:rsidR="00C63B30" w:rsidRPr="00046AF6" w:rsidRDefault="00C63B30" w:rsidP="00C63B30">
      <w:pPr>
        <w:tabs>
          <w:tab w:val="left" w:pos="-1440"/>
          <w:tab w:val="left" w:pos="-1350"/>
          <w:tab w:val="left" w:pos="-630"/>
          <w:tab w:val="left" w:pos="360"/>
          <w:tab w:val="left" w:pos="720"/>
          <w:tab w:val="left" w:pos="2970"/>
          <w:tab w:val="left" w:pos="3690"/>
          <w:tab w:val="left" w:pos="4410"/>
          <w:tab w:val="left" w:pos="5130"/>
          <w:tab w:val="left" w:pos="5850"/>
          <w:tab w:val="left" w:pos="6570"/>
          <w:tab w:val="left" w:pos="7290"/>
          <w:tab w:val="left" w:pos="8010"/>
          <w:tab w:val="left" w:pos="8730"/>
        </w:tabs>
        <w:ind w:left="360" w:hanging="360"/>
        <w:rPr>
          <w:rFonts w:ascii="Arial" w:hAnsi="Arial" w:cs="Arial"/>
        </w:rPr>
      </w:pPr>
    </w:p>
    <w:p w14:paraId="57995420" w14:textId="77777777" w:rsidR="00C63B30" w:rsidRPr="00046AF6" w:rsidRDefault="00C63B30" w:rsidP="00C63B30">
      <w:pPr>
        <w:tabs>
          <w:tab w:val="left" w:pos="-1440"/>
          <w:tab w:val="left" w:pos="-1350"/>
          <w:tab w:val="left" w:pos="-630"/>
          <w:tab w:val="left" w:pos="360"/>
          <w:tab w:val="left" w:pos="720"/>
          <w:tab w:val="left" w:pos="2970"/>
          <w:tab w:val="left" w:pos="3690"/>
          <w:tab w:val="left" w:pos="4410"/>
          <w:tab w:val="left" w:pos="5130"/>
          <w:tab w:val="left" w:pos="5850"/>
          <w:tab w:val="left" w:pos="6570"/>
          <w:tab w:val="left" w:pos="7290"/>
          <w:tab w:val="left" w:pos="8010"/>
          <w:tab w:val="left" w:pos="8730"/>
        </w:tabs>
        <w:ind w:left="360" w:hanging="360"/>
        <w:rPr>
          <w:rFonts w:ascii="Arial" w:hAnsi="Arial" w:cs="Arial"/>
        </w:rPr>
      </w:pPr>
      <w:r w:rsidRPr="00046AF6">
        <w:rPr>
          <w:rFonts w:ascii="Arial" w:hAnsi="Arial" w:cs="Arial"/>
        </w:rPr>
        <w:t>13.</w:t>
      </w:r>
      <w:r w:rsidRPr="00046AF6">
        <w:rPr>
          <w:rFonts w:ascii="Arial" w:hAnsi="Arial" w:cs="Arial"/>
        </w:rPr>
        <w:tab/>
        <w:t xml:space="preserve">Jelesnianski, C.P., Chen, J., and Shaffer, W.A., 1992: SLOSH: Sea, lake and overland surges from hurricanes. NOAA Technical Report NWS 48, National Oceanic and Atmospheric Administration, 71pp (available at </w:t>
      </w:r>
      <w:hyperlink r:id="rId51" w:history="1">
        <w:r w:rsidRPr="00046AF6">
          <w:rPr>
            <w:rStyle w:val="Hyperlink"/>
            <w:rFonts w:ascii="Arial" w:hAnsi="Arial" w:cs="Arial"/>
            <w:i/>
            <w:color w:val="auto"/>
            <w:u w:val="none"/>
          </w:rPr>
          <w:t>https://repository.library.noaa.gov/view/noaa/7235</w:t>
        </w:r>
      </w:hyperlink>
      <w:r w:rsidRPr="00046AF6">
        <w:rPr>
          <w:rFonts w:ascii="Arial" w:hAnsi="Arial" w:cs="Arial"/>
        </w:rPr>
        <w:t>).</w:t>
      </w:r>
    </w:p>
    <w:p w14:paraId="303D3108" w14:textId="77777777" w:rsidR="00C63B30" w:rsidRPr="00046AF6" w:rsidRDefault="00C63B30" w:rsidP="00C63B30">
      <w:pPr>
        <w:tabs>
          <w:tab w:val="left" w:pos="-1440"/>
          <w:tab w:val="left" w:pos="-1350"/>
          <w:tab w:val="left" w:pos="-630"/>
          <w:tab w:val="left" w:pos="360"/>
          <w:tab w:val="left" w:pos="720"/>
          <w:tab w:val="left" w:pos="2970"/>
          <w:tab w:val="left" w:pos="3690"/>
          <w:tab w:val="left" w:pos="4410"/>
          <w:tab w:val="left" w:pos="5130"/>
          <w:tab w:val="left" w:pos="5850"/>
          <w:tab w:val="left" w:pos="6570"/>
          <w:tab w:val="left" w:pos="7290"/>
          <w:tab w:val="left" w:pos="8010"/>
          <w:tab w:val="left" w:pos="8730"/>
        </w:tabs>
        <w:ind w:left="360" w:hanging="360"/>
        <w:rPr>
          <w:rFonts w:ascii="Arial" w:hAnsi="Arial" w:cs="Arial"/>
        </w:rPr>
      </w:pPr>
    </w:p>
    <w:p w14:paraId="368EDED7" w14:textId="77777777" w:rsidR="00C63B30" w:rsidRPr="00046AF6" w:rsidRDefault="00C63B30" w:rsidP="00C63B30">
      <w:pPr>
        <w:tabs>
          <w:tab w:val="left" w:pos="-1440"/>
          <w:tab w:val="left" w:pos="-1350"/>
          <w:tab w:val="left" w:pos="-630"/>
          <w:tab w:val="left" w:pos="360"/>
          <w:tab w:val="left" w:pos="720"/>
          <w:tab w:val="left" w:pos="2970"/>
          <w:tab w:val="left" w:pos="3690"/>
          <w:tab w:val="left" w:pos="4410"/>
          <w:tab w:val="left" w:pos="5130"/>
          <w:tab w:val="left" w:pos="5850"/>
          <w:tab w:val="left" w:pos="6570"/>
          <w:tab w:val="left" w:pos="7290"/>
          <w:tab w:val="left" w:pos="8010"/>
          <w:tab w:val="left" w:pos="8730"/>
        </w:tabs>
        <w:ind w:left="360" w:hanging="360"/>
        <w:rPr>
          <w:rFonts w:ascii="Arial" w:hAnsi="Arial" w:cs="Arial"/>
        </w:rPr>
      </w:pPr>
      <w:r w:rsidRPr="00046AF6">
        <w:rPr>
          <w:rFonts w:ascii="Arial" w:hAnsi="Arial" w:cs="Arial"/>
        </w:rPr>
        <w:t>14.</w:t>
      </w:r>
      <w:r w:rsidRPr="00046AF6">
        <w:rPr>
          <w:rFonts w:ascii="Arial" w:hAnsi="Arial" w:cs="Arial"/>
        </w:rPr>
        <w:tab/>
        <w:t xml:space="preserve">Landsea, C.W., and Franklin, J.L., 2013: Atlantic Hurricane Database Uncertainty and Presentation of a New Database Format. </w:t>
      </w:r>
      <w:r w:rsidRPr="00046AF6">
        <w:rPr>
          <w:rFonts w:ascii="Arial" w:hAnsi="Arial" w:cs="Arial"/>
          <w:i/>
        </w:rPr>
        <w:t>Monthly Weather Review</w:t>
      </w:r>
      <w:r w:rsidRPr="00046AF6">
        <w:rPr>
          <w:rFonts w:ascii="Arial" w:hAnsi="Arial" w:cs="Arial"/>
        </w:rPr>
        <w:t>, Vol. 141, 3576-3592.</w:t>
      </w:r>
    </w:p>
    <w:p w14:paraId="2207BD44" w14:textId="77777777" w:rsidR="00C63B30" w:rsidRPr="00046AF6" w:rsidRDefault="00C63B30" w:rsidP="00C63B30">
      <w:pPr>
        <w:tabs>
          <w:tab w:val="left" w:pos="-1440"/>
          <w:tab w:val="left" w:pos="-1350"/>
          <w:tab w:val="left" w:pos="-630"/>
          <w:tab w:val="left" w:pos="360"/>
          <w:tab w:val="left" w:pos="720"/>
          <w:tab w:val="left" w:pos="2970"/>
          <w:tab w:val="left" w:pos="3690"/>
          <w:tab w:val="left" w:pos="4410"/>
          <w:tab w:val="left" w:pos="5130"/>
          <w:tab w:val="left" w:pos="5850"/>
          <w:tab w:val="left" w:pos="6570"/>
          <w:tab w:val="left" w:pos="7290"/>
          <w:tab w:val="left" w:pos="8010"/>
          <w:tab w:val="left" w:pos="8730"/>
        </w:tabs>
        <w:ind w:left="360" w:hanging="360"/>
        <w:rPr>
          <w:rFonts w:ascii="Arial" w:hAnsi="Arial" w:cs="Arial"/>
        </w:rPr>
      </w:pPr>
    </w:p>
    <w:p w14:paraId="1DF4A768" w14:textId="77777777" w:rsidR="00C63B30" w:rsidRPr="00046AF6" w:rsidRDefault="00C63B30" w:rsidP="00C63B30">
      <w:pPr>
        <w:tabs>
          <w:tab w:val="left" w:pos="-1440"/>
          <w:tab w:val="left" w:pos="-1350"/>
          <w:tab w:val="left" w:pos="-630"/>
          <w:tab w:val="left" w:pos="360"/>
          <w:tab w:val="left" w:pos="720"/>
          <w:tab w:val="left" w:pos="2970"/>
          <w:tab w:val="left" w:pos="3690"/>
          <w:tab w:val="left" w:pos="4410"/>
          <w:tab w:val="left" w:pos="5130"/>
          <w:tab w:val="left" w:pos="5850"/>
          <w:tab w:val="left" w:pos="6570"/>
          <w:tab w:val="left" w:pos="7290"/>
          <w:tab w:val="left" w:pos="8010"/>
          <w:tab w:val="left" w:pos="8730"/>
        </w:tabs>
        <w:ind w:left="360" w:hanging="360"/>
        <w:rPr>
          <w:rFonts w:ascii="Arial" w:hAnsi="Arial" w:cs="Arial"/>
        </w:rPr>
      </w:pPr>
      <w:r w:rsidRPr="00046AF6">
        <w:rPr>
          <w:rFonts w:ascii="Arial" w:hAnsi="Arial" w:cs="Arial"/>
        </w:rPr>
        <w:t>15.</w:t>
      </w:r>
      <w:r w:rsidRPr="00046AF6">
        <w:rPr>
          <w:rFonts w:ascii="Arial" w:hAnsi="Arial" w:cs="Arial"/>
        </w:rPr>
        <w:tab/>
        <w:t xml:space="preserve">Landsea, C.W., Anderson, C., Charles, N., Clark, G., Dunion, J., Fernandez-Partagás, J., Hungerford, P., Neumann, C., and Zimmer, M. (2004). “The Atlantic Hurricane Database Reanalysis Project. Documentation for 1851-2010 Alterations and Additions to the HURDAT Database,” </w:t>
      </w:r>
      <w:r w:rsidRPr="00046AF6">
        <w:rPr>
          <w:rFonts w:ascii="Arial" w:hAnsi="Arial" w:cs="Arial"/>
          <w:i/>
        </w:rPr>
        <w:t>Hurricanes and Typhoons</w:t>
      </w:r>
      <w:r w:rsidRPr="00046AF6">
        <w:rPr>
          <w:rFonts w:ascii="Arial" w:hAnsi="Arial" w:cs="Arial"/>
        </w:rPr>
        <w:t>, R.J. Murnane and K-B. Liu, 177-221, New York, Columbia University Press.</w:t>
      </w:r>
    </w:p>
    <w:p w14:paraId="4DC7021E" w14:textId="77777777" w:rsidR="00C63B30" w:rsidRPr="00046AF6" w:rsidRDefault="00C63B30" w:rsidP="00C63B30">
      <w:pPr>
        <w:tabs>
          <w:tab w:val="left" w:pos="-1440"/>
          <w:tab w:val="left" w:pos="-1350"/>
          <w:tab w:val="left" w:pos="-630"/>
          <w:tab w:val="left" w:pos="360"/>
          <w:tab w:val="left" w:pos="720"/>
          <w:tab w:val="left" w:pos="2970"/>
          <w:tab w:val="left" w:pos="3690"/>
          <w:tab w:val="left" w:pos="4410"/>
          <w:tab w:val="left" w:pos="5130"/>
          <w:tab w:val="left" w:pos="5850"/>
          <w:tab w:val="left" w:pos="6570"/>
          <w:tab w:val="left" w:pos="7290"/>
          <w:tab w:val="left" w:pos="8010"/>
          <w:tab w:val="left" w:pos="8730"/>
        </w:tabs>
        <w:ind w:left="360" w:hanging="360"/>
        <w:rPr>
          <w:rFonts w:ascii="Arial" w:hAnsi="Arial" w:cs="Arial"/>
        </w:rPr>
      </w:pPr>
    </w:p>
    <w:p w14:paraId="66A921B9" w14:textId="77777777" w:rsidR="00C63B30" w:rsidRPr="00046AF6" w:rsidRDefault="00C63B30" w:rsidP="00C63B30">
      <w:pPr>
        <w:tabs>
          <w:tab w:val="left" w:pos="-1440"/>
          <w:tab w:val="left" w:pos="-1350"/>
          <w:tab w:val="left" w:pos="-630"/>
          <w:tab w:val="left" w:pos="360"/>
          <w:tab w:val="left" w:pos="720"/>
          <w:tab w:val="left" w:pos="2970"/>
          <w:tab w:val="left" w:pos="3690"/>
          <w:tab w:val="left" w:pos="4410"/>
          <w:tab w:val="left" w:pos="5130"/>
          <w:tab w:val="left" w:pos="5850"/>
          <w:tab w:val="left" w:pos="6570"/>
          <w:tab w:val="left" w:pos="7290"/>
          <w:tab w:val="left" w:pos="8010"/>
          <w:tab w:val="left" w:pos="8730"/>
        </w:tabs>
        <w:ind w:left="360" w:hanging="360"/>
        <w:rPr>
          <w:rFonts w:ascii="Arial" w:hAnsi="Arial" w:cs="Arial"/>
        </w:rPr>
      </w:pPr>
      <w:r w:rsidRPr="00046AF6">
        <w:rPr>
          <w:rFonts w:ascii="Arial" w:hAnsi="Arial" w:cs="Arial"/>
        </w:rPr>
        <w:t>16.</w:t>
      </w:r>
      <w:r>
        <w:rPr>
          <w:rFonts w:ascii="Arial" w:hAnsi="Arial" w:cs="Arial"/>
        </w:rPr>
        <w:tab/>
      </w:r>
      <w:r w:rsidRPr="00046AF6">
        <w:rPr>
          <w:rFonts w:ascii="Arial" w:hAnsi="Arial" w:cs="Arial"/>
        </w:rPr>
        <w:t>McAdie, C.J., Landsea, C.W., Neumann, C.J., David, J.E., Blake, E.S., and Hammer, G.R., 2009: “Tropical Cyclones of the North Atlantic Ocean, 1851-2006,” NOAA National Climatic Data Center (NCDC) Historical Climatology Series 6-2, 6</w:t>
      </w:r>
      <w:r w:rsidRPr="00046AF6">
        <w:rPr>
          <w:rFonts w:ascii="Arial" w:hAnsi="Arial" w:cs="Arial"/>
          <w:vertAlign w:val="superscript"/>
        </w:rPr>
        <w:t>th</w:t>
      </w:r>
      <w:r w:rsidRPr="00046AF6">
        <w:rPr>
          <w:rFonts w:ascii="Arial" w:hAnsi="Arial" w:cs="Arial"/>
        </w:rPr>
        <w:t> revision, 237pp</w:t>
      </w:r>
      <w:hyperlink w:history="1"/>
      <w:r w:rsidRPr="00046AF6">
        <w:rPr>
          <w:rFonts w:ascii="Arial" w:hAnsi="Arial" w:cs="Arial"/>
        </w:rPr>
        <w:t>.</w:t>
      </w:r>
    </w:p>
    <w:p w14:paraId="017F9479" w14:textId="77777777" w:rsidR="00C63B30" w:rsidRPr="00046AF6" w:rsidRDefault="00C63B30" w:rsidP="00C63B30">
      <w:pPr>
        <w:tabs>
          <w:tab w:val="left" w:pos="-1440"/>
          <w:tab w:val="left" w:pos="-1350"/>
          <w:tab w:val="left" w:pos="-630"/>
          <w:tab w:val="left" w:pos="360"/>
          <w:tab w:val="left" w:pos="720"/>
          <w:tab w:val="left" w:pos="2970"/>
          <w:tab w:val="left" w:pos="3690"/>
          <w:tab w:val="left" w:pos="4410"/>
          <w:tab w:val="left" w:pos="5130"/>
          <w:tab w:val="left" w:pos="5850"/>
          <w:tab w:val="left" w:pos="6570"/>
          <w:tab w:val="left" w:pos="7290"/>
          <w:tab w:val="left" w:pos="8010"/>
          <w:tab w:val="left" w:pos="8730"/>
        </w:tabs>
        <w:ind w:left="360" w:hanging="360"/>
        <w:rPr>
          <w:rFonts w:ascii="Arial" w:hAnsi="Arial" w:cs="Arial"/>
        </w:rPr>
      </w:pPr>
    </w:p>
    <w:p w14:paraId="166F8667" w14:textId="77777777" w:rsidR="00C63B30" w:rsidRPr="00046AF6" w:rsidRDefault="00C63B30" w:rsidP="00C63B30">
      <w:pPr>
        <w:tabs>
          <w:tab w:val="left" w:pos="-1440"/>
          <w:tab w:val="left" w:pos="-1350"/>
          <w:tab w:val="left" w:pos="-630"/>
          <w:tab w:val="left" w:pos="360"/>
          <w:tab w:val="left" w:pos="720"/>
          <w:tab w:val="left" w:pos="2970"/>
          <w:tab w:val="left" w:pos="3690"/>
          <w:tab w:val="left" w:pos="4410"/>
          <w:tab w:val="left" w:pos="5130"/>
          <w:tab w:val="left" w:pos="5850"/>
          <w:tab w:val="left" w:pos="6570"/>
          <w:tab w:val="left" w:pos="7290"/>
          <w:tab w:val="left" w:pos="8010"/>
          <w:tab w:val="left" w:pos="8730"/>
        </w:tabs>
        <w:ind w:left="360" w:hanging="360"/>
        <w:rPr>
          <w:rFonts w:ascii="Arial" w:hAnsi="Arial" w:cs="Arial"/>
        </w:rPr>
      </w:pPr>
      <w:r w:rsidRPr="00046AF6">
        <w:rPr>
          <w:rFonts w:ascii="Arial" w:hAnsi="Arial" w:cs="Arial"/>
        </w:rPr>
        <w:t>17.</w:t>
      </w:r>
      <w:r w:rsidRPr="00046AF6">
        <w:rPr>
          <w:rFonts w:ascii="Arial" w:hAnsi="Arial" w:cs="Arial"/>
        </w:rPr>
        <w:tab/>
        <w:t>National Land Cover Database 2016 (available from the Multi-Resolution Land Characteristics (MRLC) Consortium at</w:t>
      </w:r>
      <w:r w:rsidRPr="00046AF6">
        <w:rPr>
          <w:rFonts w:ascii="Arial" w:hAnsi="Arial" w:cs="Arial"/>
          <w:i/>
        </w:rPr>
        <w:t xml:space="preserve"> </w:t>
      </w:r>
      <w:hyperlink r:id="rId52" w:history="1">
        <w:r w:rsidRPr="00046AF6">
          <w:rPr>
            <w:rStyle w:val="Hyperlink"/>
            <w:rFonts w:ascii="Arial" w:hAnsi="Arial" w:cs="Arial"/>
            <w:i/>
            <w:color w:val="auto"/>
            <w:u w:val="none"/>
          </w:rPr>
          <w:t>www.mrlc.gov/data</w:t>
        </w:r>
      </w:hyperlink>
      <w:r w:rsidRPr="00046AF6">
        <w:rPr>
          <w:rFonts w:ascii="Arial" w:hAnsi="Arial" w:cs="Arial"/>
        </w:rPr>
        <w:t>).</w:t>
      </w:r>
    </w:p>
    <w:p w14:paraId="4F83E9D8" w14:textId="77777777" w:rsidR="00C63B30" w:rsidRPr="00046AF6" w:rsidRDefault="00C63B30" w:rsidP="00C63B30">
      <w:pPr>
        <w:tabs>
          <w:tab w:val="left" w:pos="-1440"/>
          <w:tab w:val="left" w:pos="-1350"/>
          <w:tab w:val="left" w:pos="-630"/>
          <w:tab w:val="left" w:pos="360"/>
          <w:tab w:val="left" w:pos="720"/>
          <w:tab w:val="left" w:pos="2970"/>
          <w:tab w:val="left" w:pos="3690"/>
          <w:tab w:val="left" w:pos="4410"/>
          <w:tab w:val="left" w:pos="5130"/>
          <w:tab w:val="left" w:pos="5850"/>
          <w:tab w:val="left" w:pos="6570"/>
          <w:tab w:val="left" w:pos="7290"/>
          <w:tab w:val="left" w:pos="8010"/>
          <w:tab w:val="left" w:pos="8730"/>
        </w:tabs>
        <w:ind w:left="360" w:hanging="360"/>
        <w:rPr>
          <w:rFonts w:ascii="Arial" w:hAnsi="Arial" w:cs="Arial"/>
        </w:rPr>
      </w:pPr>
    </w:p>
    <w:p w14:paraId="12AEF34D" w14:textId="77777777" w:rsidR="00C63B30" w:rsidRPr="00046AF6" w:rsidRDefault="00C63B30" w:rsidP="00C63B30">
      <w:pPr>
        <w:tabs>
          <w:tab w:val="left" w:pos="-1440"/>
          <w:tab w:val="left" w:pos="-1350"/>
          <w:tab w:val="left" w:pos="-630"/>
          <w:tab w:val="left" w:pos="360"/>
          <w:tab w:val="left" w:pos="720"/>
          <w:tab w:val="left" w:pos="2970"/>
          <w:tab w:val="left" w:pos="3690"/>
          <w:tab w:val="left" w:pos="4410"/>
          <w:tab w:val="left" w:pos="5130"/>
          <w:tab w:val="left" w:pos="5850"/>
          <w:tab w:val="left" w:pos="6570"/>
          <w:tab w:val="left" w:pos="7290"/>
          <w:tab w:val="left" w:pos="8010"/>
          <w:tab w:val="left" w:pos="8730"/>
        </w:tabs>
        <w:ind w:left="360" w:hanging="360"/>
        <w:rPr>
          <w:rFonts w:ascii="Arial" w:hAnsi="Arial" w:cs="Arial"/>
        </w:rPr>
      </w:pPr>
      <w:r w:rsidRPr="00046AF6">
        <w:rPr>
          <w:rFonts w:ascii="Arial" w:hAnsi="Arial" w:cs="Arial"/>
        </w:rPr>
        <w:t>18.</w:t>
      </w:r>
      <w:r w:rsidRPr="00046AF6">
        <w:rPr>
          <w:rFonts w:ascii="Arial" w:hAnsi="Arial" w:cs="Arial"/>
        </w:rPr>
        <w:tab/>
        <w:t xml:space="preserve">National Land Cover Database 2019 (available from the MRLC Consortium at </w:t>
      </w:r>
      <w:hyperlink r:id="rId53" w:history="1">
        <w:r w:rsidRPr="00046AF6">
          <w:rPr>
            <w:rStyle w:val="Hyperlink"/>
            <w:rFonts w:ascii="Arial" w:hAnsi="Arial" w:cs="Arial"/>
            <w:i/>
            <w:iCs/>
            <w:color w:val="auto"/>
            <w:u w:val="none"/>
          </w:rPr>
          <w:t>www.mrlc.gov/data</w:t>
        </w:r>
      </w:hyperlink>
      <w:r w:rsidRPr="00046AF6">
        <w:rPr>
          <w:rFonts w:ascii="Arial" w:hAnsi="Arial" w:cs="Arial"/>
        </w:rPr>
        <w:t xml:space="preserve">). </w:t>
      </w:r>
    </w:p>
    <w:p w14:paraId="5CB89B73" w14:textId="77777777" w:rsidR="00C63B30" w:rsidRPr="00046AF6" w:rsidRDefault="00C63B30" w:rsidP="00C63B30">
      <w:pPr>
        <w:tabs>
          <w:tab w:val="left" w:pos="-1440"/>
          <w:tab w:val="left" w:pos="-1350"/>
          <w:tab w:val="left" w:pos="-630"/>
          <w:tab w:val="left" w:pos="360"/>
          <w:tab w:val="left" w:pos="720"/>
          <w:tab w:val="left" w:pos="2970"/>
          <w:tab w:val="left" w:pos="3690"/>
          <w:tab w:val="left" w:pos="4410"/>
          <w:tab w:val="left" w:pos="5130"/>
          <w:tab w:val="left" w:pos="5850"/>
          <w:tab w:val="left" w:pos="6570"/>
          <w:tab w:val="left" w:pos="7290"/>
          <w:tab w:val="left" w:pos="8010"/>
          <w:tab w:val="left" w:pos="8730"/>
        </w:tabs>
        <w:ind w:left="360" w:hanging="360"/>
        <w:rPr>
          <w:rFonts w:ascii="Arial" w:hAnsi="Arial" w:cs="Arial"/>
        </w:rPr>
      </w:pPr>
    </w:p>
    <w:p w14:paraId="313079BF" w14:textId="77777777" w:rsidR="00C63B30" w:rsidRPr="00046AF6" w:rsidRDefault="00C63B30" w:rsidP="00C63B30">
      <w:pPr>
        <w:tabs>
          <w:tab w:val="left" w:pos="-1440"/>
          <w:tab w:val="left" w:pos="-1350"/>
          <w:tab w:val="left" w:pos="-630"/>
          <w:tab w:val="left" w:pos="360"/>
          <w:tab w:val="left" w:pos="720"/>
          <w:tab w:val="left" w:pos="2970"/>
          <w:tab w:val="left" w:pos="3690"/>
          <w:tab w:val="left" w:pos="4410"/>
          <w:tab w:val="left" w:pos="5130"/>
          <w:tab w:val="left" w:pos="5850"/>
          <w:tab w:val="left" w:pos="6570"/>
          <w:tab w:val="left" w:pos="7290"/>
          <w:tab w:val="left" w:pos="8010"/>
          <w:tab w:val="left" w:pos="8730"/>
        </w:tabs>
        <w:ind w:left="360" w:hanging="360"/>
        <w:rPr>
          <w:rFonts w:ascii="Arial" w:hAnsi="Arial" w:cs="Arial"/>
        </w:rPr>
      </w:pPr>
      <w:r w:rsidRPr="00046AF6">
        <w:rPr>
          <w:rFonts w:ascii="Arial" w:hAnsi="Arial" w:cs="Arial"/>
        </w:rPr>
        <w:t>19.</w:t>
      </w:r>
      <w:r w:rsidRPr="00046AF6">
        <w:rPr>
          <w:rFonts w:ascii="Arial" w:hAnsi="Arial" w:cs="Arial"/>
        </w:rPr>
        <w:tab/>
        <w:t xml:space="preserve">National Land Cover Database 2021 (available from the MRLC Consortium at </w:t>
      </w:r>
      <w:hyperlink r:id="rId54" w:history="1">
        <w:r w:rsidRPr="00046AF6">
          <w:rPr>
            <w:rStyle w:val="Hyperlink"/>
            <w:rFonts w:ascii="Arial" w:hAnsi="Arial" w:cs="Arial"/>
            <w:i/>
            <w:iCs/>
            <w:color w:val="auto"/>
            <w:u w:val="none"/>
          </w:rPr>
          <w:t>www.mrlc.gov/data</w:t>
        </w:r>
      </w:hyperlink>
      <w:r w:rsidRPr="00046AF6">
        <w:rPr>
          <w:rFonts w:ascii="Arial" w:hAnsi="Arial" w:cs="Arial"/>
        </w:rPr>
        <w:t>).</w:t>
      </w:r>
    </w:p>
    <w:p w14:paraId="2BBB6E9A" w14:textId="77777777" w:rsidR="00C63B30" w:rsidRPr="00046AF6" w:rsidRDefault="00C63B30" w:rsidP="00C63B30">
      <w:pPr>
        <w:tabs>
          <w:tab w:val="left" w:pos="-1440"/>
          <w:tab w:val="left" w:pos="-1350"/>
          <w:tab w:val="left" w:pos="-630"/>
          <w:tab w:val="left" w:pos="360"/>
          <w:tab w:val="left" w:pos="720"/>
          <w:tab w:val="left" w:pos="2970"/>
          <w:tab w:val="left" w:pos="3690"/>
          <w:tab w:val="left" w:pos="4410"/>
          <w:tab w:val="left" w:pos="5130"/>
          <w:tab w:val="left" w:pos="5850"/>
          <w:tab w:val="left" w:pos="6570"/>
          <w:tab w:val="left" w:pos="7290"/>
          <w:tab w:val="left" w:pos="8010"/>
          <w:tab w:val="left" w:pos="8730"/>
        </w:tabs>
        <w:ind w:left="360" w:hanging="360"/>
        <w:rPr>
          <w:rFonts w:ascii="Arial" w:hAnsi="Arial" w:cs="Arial"/>
        </w:rPr>
      </w:pPr>
    </w:p>
    <w:p w14:paraId="508ED818" w14:textId="77777777" w:rsidR="00C63B30" w:rsidRPr="00046AF6" w:rsidRDefault="00C63B30" w:rsidP="00C63B30">
      <w:pPr>
        <w:tabs>
          <w:tab w:val="left" w:pos="-1440"/>
          <w:tab w:val="left" w:pos="-1350"/>
          <w:tab w:val="left" w:pos="-630"/>
          <w:tab w:val="left" w:pos="360"/>
          <w:tab w:val="left" w:pos="720"/>
          <w:tab w:val="left" w:pos="2970"/>
          <w:tab w:val="left" w:pos="3690"/>
          <w:tab w:val="left" w:pos="4410"/>
          <w:tab w:val="left" w:pos="5130"/>
          <w:tab w:val="left" w:pos="5850"/>
          <w:tab w:val="left" w:pos="6570"/>
          <w:tab w:val="left" w:pos="7290"/>
          <w:tab w:val="left" w:pos="8010"/>
          <w:tab w:val="left" w:pos="8730"/>
        </w:tabs>
        <w:ind w:left="360" w:hanging="360"/>
        <w:rPr>
          <w:rFonts w:ascii="Arial" w:hAnsi="Arial" w:cs="Arial"/>
        </w:rPr>
      </w:pPr>
      <w:r w:rsidRPr="00046AF6">
        <w:rPr>
          <w:rFonts w:ascii="Arial" w:hAnsi="Arial" w:cs="Arial"/>
        </w:rPr>
        <w:t>20.</w:t>
      </w:r>
      <w:r w:rsidRPr="00046AF6">
        <w:rPr>
          <w:rFonts w:ascii="Arial" w:hAnsi="Arial" w:cs="Arial"/>
        </w:rPr>
        <w:tab/>
        <w:t>Neumann, C.J., Jarvinen, B.R., McAdie, C.J., and Hammer, G.R., 1999: “Tropical Cyclones of the North Atlantic Ocean, 1871-1998,” NOAA National Climatic Data Center (NCDC) Historical Climatology Series 6-2, 5</w:t>
      </w:r>
      <w:r w:rsidRPr="00046AF6">
        <w:rPr>
          <w:rFonts w:ascii="Arial" w:hAnsi="Arial" w:cs="Arial"/>
          <w:vertAlign w:val="superscript"/>
        </w:rPr>
        <w:t>th</w:t>
      </w:r>
      <w:r w:rsidRPr="00046AF6">
        <w:rPr>
          <w:rFonts w:ascii="Arial" w:hAnsi="Arial" w:cs="Arial"/>
        </w:rPr>
        <w:t xml:space="preserve"> revision, 211pp.</w:t>
      </w:r>
    </w:p>
    <w:p w14:paraId="1304FBDF" w14:textId="77777777" w:rsidR="00C63B30" w:rsidRPr="00046AF6" w:rsidRDefault="00C63B30" w:rsidP="00C63B30">
      <w:pPr>
        <w:tabs>
          <w:tab w:val="left" w:pos="-1440"/>
          <w:tab w:val="left" w:pos="-1350"/>
          <w:tab w:val="left" w:pos="-630"/>
          <w:tab w:val="left" w:pos="360"/>
          <w:tab w:val="left" w:pos="720"/>
          <w:tab w:val="left" w:pos="2970"/>
          <w:tab w:val="left" w:pos="3690"/>
          <w:tab w:val="left" w:pos="4410"/>
          <w:tab w:val="left" w:pos="5130"/>
          <w:tab w:val="left" w:pos="5850"/>
          <w:tab w:val="left" w:pos="6570"/>
          <w:tab w:val="left" w:pos="7290"/>
          <w:tab w:val="left" w:pos="8010"/>
          <w:tab w:val="left" w:pos="8730"/>
        </w:tabs>
        <w:ind w:left="360" w:hanging="360"/>
        <w:rPr>
          <w:rFonts w:ascii="Arial" w:hAnsi="Arial" w:cs="Arial"/>
        </w:rPr>
      </w:pPr>
    </w:p>
    <w:p w14:paraId="413F43BF" w14:textId="77777777" w:rsidR="00C63B30" w:rsidRPr="00046AF6" w:rsidRDefault="00C63B30" w:rsidP="00C63B30">
      <w:pPr>
        <w:tabs>
          <w:tab w:val="left" w:pos="-1440"/>
          <w:tab w:val="left" w:pos="-1350"/>
          <w:tab w:val="left" w:pos="-630"/>
          <w:tab w:val="left" w:pos="360"/>
          <w:tab w:val="left" w:pos="720"/>
          <w:tab w:val="left" w:pos="2970"/>
          <w:tab w:val="left" w:pos="3690"/>
          <w:tab w:val="left" w:pos="4410"/>
          <w:tab w:val="left" w:pos="5130"/>
          <w:tab w:val="left" w:pos="5850"/>
          <w:tab w:val="left" w:pos="6570"/>
          <w:tab w:val="left" w:pos="7290"/>
          <w:tab w:val="left" w:pos="8010"/>
          <w:tab w:val="left" w:pos="8730"/>
        </w:tabs>
        <w:ind w:left="360" w:hanging="360"/>
        <w:rPr>
          <w:rFonts w:ascii="Arial" w:hAnsi="Arial" w:cs="Arial"/>
        </w:rPr>
      </w:pPr>
      <w:r w:rsidRPr="00046AF6">
        <w:rPr>
          <w:rFonts w:ascii="Arial" w:hAnsi="Arial" w:cs="Arial"/>
        </w:rPr>
        <w:t>21.</w:t>
      </w:r>
      <w:r w:rsidRPr="00046AF6">
        <w:rPr>
          <w:rFonts w:ascii="Arial" w:hAnsi="Arial" w:cs="Arial"/>
        </w:rPr>
        <w:tab/>
        <w:t xml:space="preserve">Sea, Lake, and Overland Surges from Hurricanes (SLOSH) (available at </w:t>
      </w:r>
      <w:hyperlink r:id="rId55" w:history="1">
        <w:r w:rsidRPr="00046AF6">
          <w:rPr>
            <w:rStyle w:val="Hyperlink"/>
            <w:rFonts w:ascii="Arial" w:hAnsi="Arial" w:cs="Arial"/>
            <w:i/>
            <w:color w:val="auto"/>
            <w:u w:val="none"/>
          </w:rPr>
          <w:t>www.nhc.noaa.gov/surge/slosh.php</w:t>
        </w:r>
      </w:hyperlink>
      <w:r w:rsidRPr="00046AF6">
        <w:rPr>
          <w:rFonts w:ascii="Arial" w:hAnsi="Arial" w:cs="Arial"/>
        </w:rPr>
        <w:t>).</w:t>
      </w:r>
    </w:p>
    <w:p w14:paraId="3316D6E5" w14:textId="77777777" w:rsidR="00C63B30" w:rsidRPr="00046AF6" w:rsidRDefault="00C63B30" w:rsidP="00C63B30">
      <w:pPr>
        <w:tabs>
          <w:tab w:val="left" w:pos="-1440"/>
          <w:tab w:val="left" w:pos="-1350"/>
          <w:tab w:val="left" w:pos="-630"/>
          <w:tab w:val="left" w:pos="360"/>
          <w:tab w:val="left" w:pos="720"/>
          <w:tab w:val="left" w:pos="2970"/>
          <w:tab w:val="left" w:pos="3690"/>
          <w:tab w:val="left" w:pos="4410"/>
          <w:tab w:val="left" w:pos="5130"/>
          <w:tab w:val="left" w:pos="5850"/>
          <w:tab w:val="left" w:pos="6570"/>
          <w:tab w:val="left" w:pos="7290"/>
          <w:tab w:val="left" w:pos="8010"/>
          <w:tab w:val="left" w:pos="8730"/>
        </w:tabs>
        <w:ind w:left="360" w:hanging="360"/>
        <w:rPr>
          <w:rFonts w:ascii="Arial" w:hAnsi="Arial" w:cs="Arial"/>
        </w:rPr>
      </w:pPr>
    </w:p>
    <w:p w14:paraId="0E3EE73C" w14:textId="77777777" w:rsidR="00C63B30" w:rsidRPr="00046AF6" w:rsidRDefault="00C63B30" w:rsidP="00C63B30">
      <w:pPr>
        <w:tabs>
          <w:tab w:val="left" w:pos="-1440"/>
          <w:tab w:val="left" w:pos="-1350"/>
          <w:tab w:val="left" w:pos="-630"/>
          <w:tab w:val="left" w:pos="360"/>
          <w:tab w:val="left" w:pos="720"/>
          <w:tab w:val="left" w:pos="2970"/>
          <w:tab w:val="left" w:pos="3690"/>
          <w:tab w:val="left" w:pos="4410"/>
          <w:tab w:val="left" w:pos="5130"/>
          <w:tab w:val="left" w:pos="5850"/>
          <w:tab w:val="left" w:pos="6570"/>
          <w:tab w:val="left" w:pos="7290"/>
          <w:tab w:val="left" w:pos="8010"/>
          <w:tab w:val="left" w:pos="8730"/>
        </w:tabs>
        <w:ind w:left="360" w:hanging="360"/>
        <w:rPr>
          <w:rFonts w:ascii="Arial" w:hAnsi="Arial" w:cs="Arial"/>
          <w:bCs/>
        </w:rPr>
      </w:pPr>
      <w:r w:rsidRPr="00046AF6">
        <w:rPr>
          <w:rFonts w:ascii="Arial" w:hAnsi="Arial" w:cs="Arial"/>
        </w:rPr>
        <w:t>22.</w:t>
      </w:r>
      <w:r w:rsidRPr="00046AF6">
        <w:rPr>
          <w:rFonts w:ascii="Arial" w:hAnsi="Arial" w:cs="Arial"/>
        </w:rPr>
        <w:tab/>
        <w:t xml:space="preserve">U.S. Army Corps of Engineers Hydrologic Engineering Center River Analysis System (HEC-RAS) </w:t>
      </w:r>
      <w:r w:rsidRPr="00046AF6">
        <w:rPr>
          <w:rFonts w:ascii="Arial" w:hAnsi="Arial" w:cs="Arial"/>
          <w:bCs/>
        </w:rPr>
        <w:t xml:space="preserve">(available at </w:t>
      </w:r>
      <w:hyperlink r:id="rId56" w:history="1">
        <w:r w:rsidRPr="00046AF6">
          <w:rPr>
            <w:rStyle w:val="Hyperlink"/>
            <w:rFonts w:ascii="Arial" w:hAnsi="Arial" w:cs="Arial"/>
            <w:bCs/>
            <w:i/>
            <w:color w:val="auto"/>
            <w:u w:val="none"/>
          </w:rPr>
          <w:t>www.</w:t>
        </w:r>
        <w:r w:rsidRPr="00046AF6">
          <w:rPr>
            <w:rStyle w:val="Hyperlink"/>
            <w:rFonts w:ascii="Arial" w:hAnsi="Arial" w:cs="Arial"/>
            <w:i/>
            <w:color w:val="auto"/>
            <w:u w:val="none"/>
          </w:rPr>
          <w:t>hec.usace.army.mil/software/hec-ras/</w:t>
        </w:r>
      </w:hyperlink>
      <w:r w:rsidRPr="00046AF6">
        <w:rPr>
          <w:rFonts w:ascii="Arial" w:hAnsi="Arial" w:cs="Arial"/>
          <w:bCs/>
        </w:rPr>
        <w:t>).</w:t>
      </w:r>
    </w:p>
    <w:p w14:paraId="1E39ACAF" w14:textId="77777777" w:rsidR="00C63B30" w:rsidRPr="00046AF6" w:rsidRDefault="00C63B30" w:rsidP="00C63B30">
      <w:pPr>
        <w:tabs>
          <w:tab w:val="left" w:pos="-1440"/>
          <w:tab w:val="left" w:pos="-1350"/>
          <w:tab w:val="left" w:pos="-630"/>
          <w:tab w:val="left" w:pos="360"/>
          <w:tab w:val="left" w:pos="720"/>
          <w:tab w:val="left" w:pos="2970"/>
          <w:tab w:val="left" w:pos="3690"/>
          <w:tab w:val="left" w:pos="4410"/>
          <w:tab w:val="left" w:pos="5130"/>
          <w:tab w:val="left" w:pos="5850"/>
          <w:tab w:val="left" w:pos="6570"/>
          <w:tab w:val="left" w:pos="7290"/>
          <w:tab w:val="left" w:pos="8010"/>
          <w:tab w:val="left" w:pos="8730"/>
        </w:tabs>
        <w:ind w:left="360" w:hanging="360"/>
        <w:rPr>
          <w:rFonts w:ascii="Arial" w:hAnsi="Arial" w:cs="Arial"/>
          <w:bCs/>
        </w:rPr>
      </w:pPr>
    </w:p>
    <w:p w14:paraId="25A27EC8" w14:textId="77777777" w:rsidR="00C63B30" w:rsidRPr="00046AF6" w:rsidRDefault="00C63B30" w:rsidP="00C63B30">
      <w:pPr>
        <w:tabs>
          <w:tab w:val="left" w:pos="-1440"/>
          <w:tab w:val="left" w:pos="-1350"/>
          <w:tab w:val="left" w:pos="-630"/>
          <w:tab w:val="left" w:pos="360"/>
          <w:tab w:val="left" w:pos="720"/>
          <w:tab w:val="left" w:pos="2970"/>
          <w:tab w:val="left" w:pos="3690"/>
          <w:tab w:val="left" w:pos="4410"/>
          <w:tab w:val="left" w:pos="5130"/>
          <w:tab w:val="left" w:pos="5850"/>
          <w:tab w:val="left" w:pos="6570"/>
          <w:tab w:val="left" w:pos="7290"/>
          <w:tab w:val="left" w:pos="8010"/>
          <w:tab w:val="left" w:pos="8730"/>
        </w:tabs>
        <w:ind w:left="360" w:hanging="360"/>
        <w:rPr>
          <w:rFonts w:ascii="Arial" w:hAnsi="Arial" w:cs="Arial"/>
          <w:bCs/>
        </w:rPr>
      </w:pPr>
      <w:r w:rsidRPr="00046AF6">
        <w:rPr>
          <w:rFonts w:ascii="Arial" w:hAnsi="Arial" w:cs="Arial"/>
          <w:bCs/>
        </w:rPr>
        <w:t>23.</w:t>
      </w:r>
      <w:r w:rsidRPr="00046AF6">
        <w:rPr>
          <w:rFonts w:ascii="Arial" w:hAnsi="Arial" w:cs="Arial"/>
          <w:bCs/>
        </w:rPr>
        <w:tab/>
        <w:t xml:space="preserve">U.S. Army Corps of Engineers Hydrologic Engineering Center River Analysis System (HEC-RAS), Version 6.4, June 5, 2023 (available at </w:t>
      </w:r>
      <w:hyperlink r:id="rId57" w:history="1">
        <w:r w:rsidRPr="00046AF6">
          <w:rPr>
            <w:rStyle w:val="Hyperlink"/>
            <w:rFonts w:ascii="Arial" w:hAnsi="Arial" w:cs="Arial"/>
            <w:bCs/>
            <w:i/>
            <w:color w:val="auto"/>
            <w:u w:val="none"/>
          </w:rPr>
          <w:t>https://www.hec.usace.army.mil/confluence/rasdocs</w:t>
        </w:r>
      </w:hyperlink>
      <w:r w:rsidRPr="00046AF6">
        <w:rPr>
          <w:rFonts w:ascii="Arial" w:hAnsi="Arial" w:cs="Arial"/>
          <w:bCs/>
        </w:rPr>
        <w:t>).</w:t>
      </w:r>
    </w:p>
    <w:p w14:paraId="65E683E3" w14:textId="77777777" w:rsidR="00C63B30" w:rsidRPr="00046AF6" w:rsidRDefault="00C63B30" w:rsidP="00C63B30">
      <w:pPr>
        <w:rPr>
          <w:rFonts w:ascii="Arial" w:hAnsi="Arial" w:cs="Arial"/>
        </w:rPr>
      </w:pPr>
    </w:p>
    <w:p w14:paraId="575E955F" w14:textId="77777777" w:rsidR="00C63B30" w:rsidRPr="00046AF6" w:rsidRDefault="00C63B30" w:rsidP="00C63B30">
      <w:pPr>
        <w:rPr>
          <w:rFonts w:ascii="Arial" w:hAnsi="Arial" w:cs="Arial"/>
        </w:rPr>
      </w:pPr>
    </w:p>
    <w:p w14:paraId="065CCAE2" w14:textId="2BBEB6EA" w:rsidR="00C63B30" w:rsidRDefault="00C63B30">
      <w:pPr>
        <w:rPr>
          <w:rFonts w:ascii="Arial" w:hAnsi="Arial" w:cs="Arial"/>
        </w:rPr>
      </w:pPr>
      <w:r>
        <w:rPr>
          <w:rFonts w:ascii="Arial" w:hAnsi="Arial" w:cs="Arial"/>
        </w:rPr>
        <w:br w:type="page"/>
      </w:r>
    </w:p>
    <w:p w14:paraId="26448613" w14:textId="77777777" w:rsidR="00C76448" w:rsidRDefault="00C76448" w:rsidP="00C76448"/>
    <w:p w14:paraId="2DD8543B" w14:textId="77777777" w:rsidR="00C76448" w:rsidRDefault="00C76448" w:rsidP="00C76448">
      <w:pPr>
        <w:jc w:val="center"/>
      </w:pPr>
    </w:p>
    <w:p w14:paraId="5F24204B" w14:textId="77777777" w:rsidR="00C76448" w:rsidRDefault="00C76448" w:rsidP="00C76448">
      <w:pPr>
        <w:jc w:val="center"/>
      </w:pPr>
    </w:p>
    <w:p w14:paraId="07F7B451"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44CD3D73"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10BB3D32"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7A276786"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54BB8101"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3850F0FC"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1439C36C"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070AD1D7"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4520E325"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19B6EB92"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1977ED73"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28DD0B1A"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42FFB25F"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666ABCC1"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27D81494"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279A2ACA"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606843A0" w14:textId="77777777" w:rsidR="00C76448" w:rsidRPr="00C76448" w:rsidRDefault="00C76448" w:rsidP="00C76448">
      <w:pPr>
        <w:tabs>
          <w:tab w:val="center" w:pos="4680"/>
          <w:tab w:val="right" w:pos="9000"/>
          <w:tab w:val="left" w:pos="9360"/>
        </w:tabs>
        <w:jc w:val="center"/>
        <w:rPr>
          <w:rFonts w:ascii="Arial" w:hAnsi="Arial" w:cs="Arial"/>
          <w:b/>
          <w:sz w:val="48"/>
        </w:rPr>
      </w:pPr>
      <w:r w:rsidRPr="00C76448">
        <w:rPr>
          <w:rFonts w:ascii="Arial" w:hAnsi="Arial" w:cs="Arial"/>
          <w:b/>
          <w:sz w:val="48"/>
        </w:rPr>
        <w:t>INQUIRIES OR</w:t>
      </w:r>
    </w:p>
    <w:p w14:paraId="1AF72C77" w14:textId="77777777" w:rsidR="00C76448" w:rsidRPr="00C76448" w:rsidRDefault="00C76448" w:rsidP="00C76448">
      <w:pPr>
        <w:tabs>
          <w:tab w:val="center" w:pos="4680"/>
          <w:tab w:val="right" w:pos="9000"/>
          <w:tab w:val="left" w:pos="9360"/>
        </w:tabs>
        <w:jc w:val="center"/>
        <w:rPr>
          <w:rFonts w:ascii="Arial" w:hAnsi="Arial" w:cs="Arial"/>
          <w:b/>
          <w:sz w:val="48"/>
        </w:rPr>
      </w:pPr>
      <w:r w:rsidRPr="00C76448">
        <w:rPr>
          <w:rFonts w:ascii="Arial" w:hAnsi="Arial" w:cs="Arial"/>
          <w:b/>
          <w:sz w:val="48"/>
        </w:rPr>
        <w:t xml:space="preserve">  INVESTIGATIONS</w:t>
      </w:r>
    </w:p>
    <w:p w14:paraId="177194D2" w14:textId="77777777" w:rsidR="00C76448" w:rsidRDefault="00C76448" w:rsidP="00C76448">
      <w:pPr>
        <w:pStyle w:val="Level1"/>
        <w:tabs>
          <w:tab w:val="left" w:pos="1440"/>
        </w:tabs>
        <w:jc w:val="center"/>
        <w:rPr>
          <w:rFonts w:ascii="GoudyOlSt BT" w:hAnsi="GoudyOlSt BT"/>
          <w:b/>
          <w:sz w:val="48"/>
        </w:rPr>
      </w:pPr>
    </w:p>
    <w:p w14:paraId="7B66E99E" w14:textId="77777777" w:rsidR="00C76448" w:rsidRDefault="00C76448" w:rsidP="00C76448">
      <w:pPr>
        <w:ind w:left="720"/>
        <w:jc w:val="center"/>
      </w:pPr>
    </w:p>
    <w:p w14:paraId="361D4E7B" w14:textId="77777777" w:rsidR="00C76448" w:rsidRDefault="00C76448" w:rsidP="00C76448">
      <w:pPr>
        <w:ind w:left="720"/>
        <w:jc w:val="center"/>
      </w:pPr>
    </w:p>
    <w:p w14:paraId="1D5896BC" w14:textId="77777777" w:rsidR="00C76448" w:rsidRDefault="00C76448" w:rsidP="00C76448">
      <w:pPr>
        <w:ind w:left="720"/>
        <w:jc w:val="center"/>
      </w:pPr>
    </w:p>
    <w:p w14:paraId="6A9B59CD" w14:textId="77777777" w:rsidR="00C76448" w:rsidRDefault="00C76448" w:rsidP="00C76448">
      <w:pPr>
        <w:ind w:left="720"/>
        <w:jc w:val="center"/>
      </w:pPr>
    </w:p>
    <w:p w14:paraId="64D0ED74" w14:textId="77777777" w:rsidR="00C76448" w:rsidRDefault="00C76448" w:rsidP="00C76448">
      <w:pPr>
        <w:spacing w:after="200" w:line="276" w:lineRule="auto"/>
      </w:pPr>
      <w:r>
        <w:br w:type="page"/>
      </w:r>
    </w:p>
    <w:p w14:paraId="29A45F35" w14:textId="77777777" w:rsidR="00C76448" w:rsidRPr="005E0387" w:rsidRDefault="00C76448" w:rsidP="00C76448">
      <w:pPr>
        <w:ind w:left="1080" w:hanging="1080"/>
        <w:jc w:val="center"/>
        <w:rPr>
          <w:rFonts w:ascii="Arial" w:hAnsi="Arial" w:cs="Arial"/>
          <w:b/>
          <w:bCs/>
          <w:sz w:val="28"/>
          <w:szCs w:val="28"/>
        </w:rPr>
      </w:pPr>
      <w:r w:rsidRPr="005E0387">
        <w:rPr>
          <w:rFonts w:ascii="Arial" w:hAnsi="Arial" w:cs="Arial"/>
          <w:b/>
          <w:bCs/>
          <w:sz w:val="28"/>
          <w:szCs w:val="28"/>
        </w:rPr>
        <w:lastRenderedPageBreak/>
        <w:t>INQUIRIES OR INVESTIGATIONS</w:t>
      </w:r>
    </w:p>
    <w:p w14:paraId="21E5325F" w14:textId="77777777" w:rsidR="00C76448" w:rsidRPr="005E0387" w:rsidRDefault="00C76448" w:rsidP="00C76448">
      <w:pPr>
        <w:jc w:val="both"/>
        <w:rPr>
          <w:rFonts w:ascii="Arial" w:hAnsi="Arial" w:cs="Arial"/>
        </w:rPr>
      </w:pPr>
    </w:p>
    <w:p w14:paraId="70CA303D" w14:textId="77777777" w:rsidR="00C76448" w:rsidRPr="005E0387" w:rsidRDefault="00C76448" w:rsidP="00C76448">
      <w:pPr>
        <w:pStyle w:val="BodyText2"/>
        <w:spacing w:after="0" w:line="240" w:lineRule="auto"/>
        <w:rPr>
          <w:rFonts w:ascii="Arial" w:hAnsi="Arial" w:cs="Arial"/>
        </w:rPr>
      </w:pPr>
      <w:r w:rsidRPr="005E0387">
        <w:rPr>
          <w:rFonts w:ascii="Arial" w:hAnsi="Arial" w:cs="Arial"/>
        </w:rPr>
        <w:t xml:space="preserve">The Commission finds that since its activities are ongoing, it is appropriate to set out a list of matters which the Commission determines are subjects for further inquiry and investigation. These matters may be discussed during any Commission or committee meeting. This list is not intended to be all-inclusive. The Commission anticipates that other matters will be added as they are identified. The Commission also notes that these matters as set out below imply no particular order of importance and no particular order regarding timing.  </w:t>
      </w:r>
    </w:p>
    <w:p w14:paraId="17A98A2D" w14:textId="77777777" w:rsidR="00C76448" w:rsidRDefault="00C76448" w:rsidP="00C76448">
      <w:pPr>
        <w:rPr>
          <w:rFonts w:ascii="Arial" w:hAnsi="Arial" w:cs="Arial"/>
        </w:rPr>
      </w:pPr>
    </w:p>
    <w:p w14:paraId="5E26971E" w14:textId="77777777" w:rsidR="00C76448" w:rsidRPr="005E0387" w:rsidRDefault="00C76448" w:rsidP="00C76448">
      <w:pPr>
        <w:rPr>
          <w:rFonts w:ascii="Arial" w:hAnsi="Arial" w:cs="Arial"/>
        </w:rPr>
      </w:pPr>
      <w:r w:rsidRPr="005E0387">
        <w:rPr>
          <w:rFonts w:ascii="Arial" w:hAnsi="Arial" w:cs="Arial"/>
        </w:rPr>
        <w:t>The Professional Team provides a report on the inquiries or investigations to the Commission prior to the committee meetings.</w:t>
      </w:r>
    </w:p>
    <w:p w14:paraId="098051A3" w14:textId="77777777" w:rsidR="00C76448" w:rsidRPr="005E0387" w:rsidRDefault="00C76448" w:rsidP="00C76448">
      <w:pPr>
        <w:pStyle w:val="BodyTextIndent"/>
        <w:spacing w:after="0"/>
        <w:ind w:left="0"/>
        <w:rPr>
          <w:rFonts w:ascii="Arial" w:hAnsi="Arial" w:cs="Arial"/>
          <w:b/>
        </w:rPr>
      </w:pPr>
    </w:p>
    <w:p w14:paraId="1AC897BC" w14:textId="77777777" w:rsidR="00C76448" w:rsidRPr="005E0387" w:rsidRDefault="00C76448" w:rsidP="00C76448">
      <w:pPr>
        <w:pStyle w:val="BodyTextIndent"/>
        <w:spacing w:after="0"/>
        <w:ind w:left="0"/>
        <w:rPr>
          <w:rFonts w:ascii="Arial" w:hAnsi="Arial" w:cs="Arial"/>
        </w:rPr>
      </w:pPr>
    </w:p>
    <w:p w14:paraId="1C71BFA5" w14:textId="77777777" w:rsidR="00C76448" w:rsidRPr="005E0387" w:rsidRDefault="00C76448" w:rsidP="00C76448">
      <w:pPr>
        <w:pStyle w:val="BodyTextIndent"/>
        <w:spacing w:after="0"/>
        <w:ind w:left="0"/>
        <w:rPr>
          <w:rFonts w:ascii="Arial" w:hAnsi="Arial" w:cs="Arial"/>
          <w:sz w:val="28"/>
          <w:szCs w:val="28"/>
        </w:rPr>
      </w:pPr>
      <w:r w:rsidRPr="005E0387">
        <w:rPr>
          <w:rFonts w:ascii="Arial" w:hAnsi="Arial" w:cs="Arial"/>
          <w:b/>
          <w:sz w:val="28"/>
          <w:szCs w:val="28"/>
          <w:u w:val="single"/>
        </w:rPr>
        <w:t>Active Inquiries or Investigations</w:t>
      </w:r>
    </w:p>
    <w:p w14:paraId="52D1E732" w14:textId="77777777" w:rsidR="00C76448" w:rsidRPr="005E0387" w:rsidRDefault="00C76448" w:rsidP="00C76448">
      <w:pPr>
        <w:pStyle w:val="BodyTextIndent"/>
        <w:spacing w:after="0"/>
        <w:ind w:left="0"/>
        <w:rPr>
          <w:rFonts w:ascii="Arial" w:hAnsi="Arial" w:cs="Arial"/>
        </w:rPr>
      </w:pPr>
    </w:p>
    <w:p w14:paraId="599F433A" w14:textId="77777777" w:rsidR="00C76448" w:rsidRPr="00BD6BA1" w:rsidRDefault="00C76448" w:rsidP="00C76448">
      <w:pPr>
        <w:rPr>
          <w:rFonts w:ascii="Arial" w:hAnsi="Arial" w:cs="Arial"/>
          <w:bCs/>
        </w:rPr>
      </w:pPr>
      <w:r w:rsidRPr="00BD6BA1">
        <w:rPr>
          <w:rFonts w:ascii="Arial" w:hAnsi="Arial" w:cs="Arial"/>
          <w:b/>
          <w:i/>
          <w:iCs/>
        </w:rPr>
        <w:t>Roof Covering Type and Attachment</w:t>
      </w:r>
    </w:p>
    <w:p w14:paraId="4DE2EEA6" w14:textId="77777777" w:rsidR="00C76448" w:rsidRDefault="00C76448" w:rsidP="00C76448">
      <w:pPr>
        <w:rPr>
          <w:rFonts w:ascii="Arial" w:hAnsi="Arial" w:cs="Arial"/>
          <w:bCs/>
        </w:rPr>
      </w:pPr>
    </w:p>
    <w:p w14:paraId="15EA2355" w14:textId="77777777" w:rsidR="00C76448" w:rsidRPr="00BD6BA1" w:rsidRDefault="00C76448" w:rsidP="00C76448">
      <w:pPr>
        <w:tabs>
          <w:tab w:val="left" w:pos="360"/>
        </w:tabs>
        <w:ind w:left="360"/>
        <w:rPr>
          <w:rFonts w:ascii="Arial" w:hAnsi="Arial" w:cs="Arial"/>
          <w:bCs/>
        </w:rPr>
      </w:pPr>
      <w:r w:rsidRPr="00BD6BA1">
        <w:rPr>
          <w:rFonts w:ascii="Arial" w:hAnsi="Arial" w:cs="Arial"/>
          <w:bCs/>
        </w:rPr>
        <w:t>The Professional Team is requested to explore with each modeling organization what types of metal, tile, and membrane roof coverings are considered in the model, what variations in attachments are considered in the model, and how building vulnerability functions are developed for the different roof covering types and attachments.</w:t>
      </w:r>
    </w:p>
    <w:p w14:paraId="525A433A" w14:textId="77777777" w:rsidR="00C76448" w:rsidRPr="00BD6BA1" w:rsidRDefault="00C76448" w:rsidP="00C76448">
      <w:pPr>
        <w:rPr>
          <w:rFonts w:ascii="Arial" w:hAnsi="Arial" w:cs="Arial"/>
          <w:bCs/>
        </w:rPr>
      </w:pPr>
    </w:p>
    <w:p w14:paraId="6BD1EF9E" w14:textId="77777777" w:rsidR="00C76448" w:rsidRPr="00BD6BA1" w:rsidRDefault="00C76448" w:rsidP="00C76448">
      <w:pPr>
        <w:rPr>
          <w:rFonts w:ascii="Arial" w:hAnsi="Arial" w:cs="Arial"/>
          <w:bCs/>
        </w:rPr>
      </w:pPr>
    </w:p>
    <w:p w14:paraId="6FE281A6" w14:textId="77777777" w:rsidR="00C76448" w:rsidRPr="00BD6BA1" w:rsidRDefault="00C76448" w:rsidP="00C76448">
      <w:pPr>
        <w:rPr>
          <w:rFonts w:ascii="Arial" w:hAnsi="Arial" w:cs="Arial"/>
          <w:bCs/>
        </w:rPr>
      </w:pPr>
      <w:r w:rsidRPr="00BD6BA1">
        <w:rPr>
          <w:rFonts w:ascii="Arial" w:hAnsi="Arial" w:cs="Arial"/>
          <w:b/>
          <w:i/>
          <w:iCs/>
        </w:rPr>
        <w:t>Building and Roof Vulnerability</w:t>
      </w:r>
    </w:p>
    <w:p w14:paraId="5F94A3E1" w14:textId="77777777" w:rsidR="00C76448" w:rsidRPr="00BD6BA1" w:rsidRDefault="00C76448" w:rsidP="00C76448">
      <w:pPr>
        <w:rPr>
          <w:rFonts w:ascii="Arial" w:hAnsi="Arial" w:cs="Arial"/>
          <w:bCs/>
        </w:rPr>
      </w:pPr>
    </w:p>
    <w:p w14:paraId="418457E7" w14:textId="77777777" w:rsidR="00424A5E" w:rsidRDefault="00C76448" w:rsidP="00C76448">
      <w:pPr>
        <w:tabs>
          <w:tab w:val="left" w:pos="360"/>
        </w:tabs>
        <w:ind w:left="360"/>
        <w:rPr>
          <w:rFonts w:ascii="Arial" w:hAnsi="Arial" w:cs="Arial"/>
          <w:bCs/>
        </w:rPr>
      </w:pPr>
      <w:r w:rsidRPr="00BD6BA1">
        <w:rPr>
          <w:rFonts w:ascii="Arial" w:hAnsi="Arial" w:cs="Arial"/>
          <w:bCs/>
        </w:rPr>
        <w:t xml:space="preserve">The Professional Team is requested to explore with each modeling organization if and how roof covering loss costs can be separated from total building loss costs, and how policy terms related to roof deductible and actual cash value applied to </w:t>
      </w:r>
    </w:p>
    <w:p w14:paraId="645FE233" w14:textId="4312C109" w:rsidR="00C76448" w:rsidRPr="00BD6BA1" w:rsidRDefault="00C76448" w:rsidP="00C76448">
      <w:pPr>
        <w:tabs>
          <w:tab w:val="left" w:pos="360"/>
        </w:tabs>
        <w:ind w:left="360"/>
        <w:rPr>
          <w:rFonts w:ascii="Arial" w:hAnsi="Arial" w:cs="Arial"/>
          <w:bCs/>
        </w:rPr>
      </w:pPr>
      <w:r w:rsidRPr="00BD6BA1">
        <w:rPr>
          <w:rFonts w:ascii="Arial" w:hAnsi="Arial" w:cs="Arial"/>
          <w:bCs/>
        </w:rPr>
        <w:t>the roof covering are accounted for in the loss costs produced by the model.</w:t>
      </w:r>
    </w:p>
    <w:p w14:paraId="4D75BB35" w14:textId="77777777" w:rsidR="00C76448" w:rsidRDefault="00C76448" w:rsidP="00C76448">
      <w:pPr>
        <w:rPr>
          <w:rFonts w:ascii="Arial" w:hAnsi="Arial" w:cs="Arial"/>
          <w:bCs/>
          <w:sz w:val="28"/>
          <w:szCs w:val="28"/>
          <w:u w:val="single"/>
        </w:rPr>
      </w:pPr>
    </w:p>
    <w:p w14:paraId="389BC3AF" w14:textId="77777777" w:rsidR="00C76448" w:rsidRDefault="00C76448" w:rsidP="00C76448">
      <w:pPr>
        <w:rPr>
          <w:rFonts w:asciiTheme="minorHAnsi" w:hAnsiTheme="minorHAnsi" w:cstheme="minorHAnsi"/>
          <w:color w:val="FF0000"/>
        </w:rPr>
      </w:pPr>
    </w:p>
    <w:p w14:paraId="4AAEEBD6" w14:textId="77777777" w:rsidR="00C76448" w:rsidRDefault="00C76448" w:rsidP="00C76448">
      <w:pPr>
        <w:pStyle w:val="BodyTextIndent"/>
        <w:spacing w:after="0"/>
        <w:ind w:left="0"/>
        <w:rPr>
          <w:rFonts w:ascii="Arial" w:hAnsi="Arial" w:cs="Arial"/>
          <w:b/>
          <w:sz w:val="28"/>
          <w:szCs w:val="28"/>
          <w:u w:val="single"/>
        </w:rPr>
      </w:pPr>
    </w:p>
    <w:p w14:paraId="339A53B9" w14:textId="77777777" w:rsidR="00C76448" w:rsidRDefault="00C76448" w:rsidP="00C76448">
      <w:pPr>
        <w:pStyle w:val="BodyTextIndent"/>
        <w:spacing w:after="0"/>
        <w:ind w:left="0"/>
        <w:rPr>
          <w:rFonts w:ascii="Arial" w:hAnsi="Arial" w:cs="Arial"/>
          <w:b/>
          <w:sz w:val="28"/>
          <w:szCs w:val="28"/>
          <w:u w:val="single"/>
        </w:rPr>
      </w:pPr>
    </w:p>
    <w:p w14:paraId="428AB806" w14:textId="77777777" w:rsidR="00C76448" w:rsidRDefault="00C76448" w:rsidP="00C76448">
      <w:pPr>
        <w:pStyle w:val="BodyTextIndent"/>
        <w:spacing w:after="0"/>
        <w:ind w:left="0"/>
        <w:rPr>
          <w:rFonts w:ascii="Arial" w:hAnsi="Arial" w:cs="Arial"/>
          <w:b/>
          <w:sz w:val="28"/>
          <w:szCs w:val="28"/>
          <w:u w:val="single"/>
        </w:rPr>
      </w:pPr>
    </w:p>
    <w:p w14:paraId="5EC29385" w14:textId="77777777" w:rsidR="00C76448" w:rsidRDefault="00C76448" w:rsidP="00C76448">
      <w:pPr>
        <w:pStyle w:val="BodyTextIndent"/>
        <w:spacing w:after="0"/>
        <w:ind w:left="0"/>
        <w:rPr>
          <w:rFonts w:ascii="Arial" w:hAnsi="Arial" w:cs="Arial"/>
          <w:b/>
          <w:sz w:val="28"/>
          <w:szCs w:val="28"/>
          <w:u w:val="single"/>
        </w:rPr>
      </w:pPr>
    </w:p>
    <w:p w14:paraId="69A2513F" w14:textId="77777777" w:rsidR="00C76448" w:rsidRDefault="00C76448" w:rsidP="00C76448">
      <w:pPr>
        <w:pStyle w:val="BodyTextIndent"/>
        <w:spacing w:after="0"/>
        <w:ind w:left="0"/>
        <w:rPr>
          <w:rFonts w:ascii="Arial" w:hAnsi="Arial" w:cs="Arial"/>
          <w:b/>
          <w:sz w:val="28"/>
          <w:szCs w:val="28"/>
          <w:u w:val="single"/>
        </w:rPr>
      </w:pPr>
    </w:p>
    <w:p w14:paraId="1313C85D" w14:textId="77777777" w:rsidR="00C76448" w:rsidRDefault="00C76448" w:rsidP="00C76448">
      <w:pPr>
        <w:pStyle w:val="BodyTextIndent"/>
        <w:spacing w:after="0"/>
        <w:ind w:left="0"/>
        <w:rPr>
          <w:rFonts w:ascii="Arial" w:hAnsi="Arial" w:cs="Arial"/>
          <w:b/>
          <w:sz w:val="28"/>
          <w:szCs w:val="28"/>
          <w:u w:val="single"/>
        </w:rPr>
      </w:pPr>
    </w:p>
    <w:p w14:paraId="78FA4F87" w14:textId="77777777" w:rsidR="00C76448" w:rsidRDefault="00C76448" w:rsidP="00C76448">
      <w:pPr>
        <w:pStyle w:val="BodyTextIndent"/>
        <w:spacing w:after="0"/>
        <w:ind w:left="0"/>
        <w:rPr>
          <w:rFonts w:ascii="Arial" w:hAnsi="Arial" w:cs="Arial"/>
          <w:b/>
          <w:sz w:val="28"/>
          <w:szCs w:val="28"/>
          <w:u w:val="single"/>
        </w:rPr>
      </w:pPr>
    </w:p>
    <w:p w14:paraId="35C9F3A4" w14:textId="77777777" w:rsidR="00C76448" w:rsidRDefault="00C76448" w:rsidP="00C76448">
      <w:pPr>
        <w:pStyle w:val="BodyTextIndent"/>
        <w:spacing w:after="0"/>
        <w:ind w:left="0"/>
        <w:rPr>
          <w:rFonts w:ascii="Arial" w:hAnsi="Arial" w:cs="Arial"/>
          <w:b/>
          <w:sz w:val="28"/>
          <w:szCs w:val="28"/>
          <w:u w:val="single"/>
        </w:rPr>
      </w:pPr>
    </w:p>
    <w:p w14:paraId="1F94AF53" w14:textId="77777777" w:rsidR="00C76448" w:rsidRDefault="00C76448" w:rsidP="00C76448">
      <w:pPr>
        <w:pStyle w:val="BodyTextIndent"/>
        <w:spacing w:after="0"/>
        <w:ind w:left="0"/>
        <w:rPr>
          <w:rFonts w:ascii="Arial" w:hAnsi="Arial" w:cs="Arial"/>
          <w:b/>
          <w:sz w:val="28"/>
          <w:szCs w:val="28"/>
          <w:u w:val="single"/>
        </w:rPr>
      </w:pPr>
    </w:p>
    <w:p w14:paraId="2616C757" w14:textId="77777777" w:rsidR="00C76448" w:rsidRDefault="00C76448" w:rsidP="00C76448">
      <w:pPr>
        <w:pStyle w:val="BodyTextIndent"/>
        <w:spacing w:after="0"/>
        <w:ind w:left="0"/>
        <w:rPr>
          <w:rFonts w:ascii="Arial" w:hAnsi="Arial" w:cs="Arial"/>
          <w:b/>
          <w:sz w:val="28"/>
          <w:szCs w:val="28"/>
          <w:u w:val="single"/>
        </w:rPr>
      </w:pPr>
    </w:p>
    <w:p w14:paraId="52EA1352" w14:textId="77777777" w:rsidR="00C76448" w:rsidRDefault="00C76448" w:rsidP="00C76448">
      <w:pPr>
        <w:pStyle w:val="BodyTextIndent"/>
        <w:spacing w:after="0"/>
        <w:ind w:left="0"/>
        <w:rPr>
          <w:rFonts w:ascii="Arial" w:hAnsi="Arial" w:cs="Arial"/>
          <w:b/>
          <w:sz w:val="28"/>
          <w:szCs w:val="28"/>
          <w:u w:val="single"/>
        </w:rPr>
      </w:pPr>
    </w:p>
    <w:p w14:paraId="78F40BE6" w14:textId="77777777" w:rsidR="00C76448" w:rsidRDefault="00C76448" w:rsidP="00C76448">
      <w:pPr>
        <w:pStyle w:val="BodyTextIndent"/>
        <w:spacing w:after="0"/>
        <w:ind w:left="0"/>
        <w:rPr>
          <w:rFonts w:ascii="Arial" w:hAnsi="Arial" w:cs="Arial"/>
          <w:b/>
          <w:sz w:val="28"/>
          <w:szCs w:val="28"/>
          <w:u w:val="single"/>
        </w:rPr>
      </w:pPr>
    </w:p>
    <w:p w14:paraId="457971F6" w14:textId="77777777" w:rsidR="00C76448" w:rsidRDefault="00C76448" w:rsidP="00C76448">
      <w:pPr>
        <w:pStyle w:val="BodyTextIndent"/>
        <w:spacing w:after="0"/>
        <w:ind w:left="0"/>
        <w:rPr>
          <w:rFonts w:ascii="Arial" w:hAnsi="Arial" w:cs="Arial"/>
          <w:b/>
          <w:sz w:val="28"/>
          <w:szCs w:val="28"/>
          <w:u w:val="single"/>
        </w:rPr>
      </w:pPr>
    </w:p>
    <w:p w14:paraId="5F15CA80" w14:textId="77777777" w:rsidR="00C76448" w:rsidRPr="005E0387" w:rsidRDefault="00C76448" w:rsidP="00C76448">
      <w:pPr>
        <w:pStyle w:val="BodyTextIndent"/>
        <w:spacing w:after="0"/>
        <w:ind w:left="0"/>
        <w:rPr>
          <w:rFonts w:ascii="Arial" w:hAnsi="Arial" w:cs="Arial"/>
          <w:sz w:val="28"/>
          <w:szCs w:val="28"/>
        </w:rPr>
      </w:pPr>
      <w:r w:rsidRPr="005E0387">
        <w:rPr>
          <w:rFonts w:ascii="Arial" w:hAnsi="Arial" w:cs="Arial"/>
          <w:b/>
          <w:sz w:val="28"/>
          <w:szCs w:val="28"/>
          <w:u w:val="single"/>
        </w:rPr>
        <w:lastRenderedPageBreak/>
        <w:t>Previous Inquiries or Investigations</w:t>
      </w:r>
    </w:p>
    <w:p w14:paraId="62066C10" w14:textId="77777777" w:rsidR="00C76448" w:rsidRPr="005E0387" w:rsidRDefault="00C76448" w:rsidP="00C76448">
      <w:pPr>
        <w:pStyle w:val="BodyTextIndent"/>
        <w:spacing w:after="0"/>
        <w:ind w:left="0"/>
        <w:rPr>
          <w:rFonts w:ascii="Arial" w:hAnsi="Arial" w:cs="Arial"/>
        </w:rPr>
      </w:pPr>
    </w:p>
    <w:p w14:paraId="2B6C7A4E" w14:textId="77777777" w:rsidR="00C76448" w:rsidRPr="005E0387" w:rsidRDefault="00C76448" w:rsidP="00C76448">
      <w:pPr>
        <w:pStyle w:val="BodyTextIndent"/>
        <w:spacing w:after="0"/>
        <w:ind w:left="0"/>
        <w:rPr>
          <w:rFonts w:ascii="Arial" w:hAnsi="Arial" w:cs="Arial"/>
          <w:b/>
          <w:i/>
        </w:rPr>
      </w:pPr>
      <w:r w:rsidRPr="005E0387">
        <w:rPr>
          <w:rFonts w:ascii="Arial" w:hAnsi="Arial" w:cs="Arial"/>
          <w:b/>
          <w:i/>
        </w:rPr>
        <w:t>Acceptability Process and Standards for Future Consideration</w:t>
      </w:r>
    </w:p>
    <w:p w14:paraId="7B9CC9AA" w14:textId="77777777" w:rsidR="00C76448" w:rsidRPr="005E0387" w:rsidRDefault="00C76448" w:rsidP="00C76448">
      <w:pPr>
        <w:pStyle w:val="BodyTextIndent"/>
        <w:spacing w:after="0"/>
        <w:ind w:left="0"/>
        <w:rPr>
          <w:rFonts w:ascii="Arial" w:hAnsi="Arial" w:cs="Arial"/>
        </w:rPr>
      </w:pPr>
      <w:r w:rsidRPr="005E0387">
        <w:rPr>
          <w:rFonts w:ascii="Arial" w:hAnsi="Arial" w:cs="Arial"/>
        </w:rPr>
        <w:t>(Note: Report was provided to the Commission July 2009 and is available through a public records request.)</w:t>
      </w:r>
    </w:p>
    <w:p w14:paraId="48F17BF6" w14:textId="77777777" w:rsidR="00C76448" w:rsidRPr="005E0387" w:rsidRDefault="00C76448" w:rsidP="00C76448">
      <w:pPr>
        <w:pStyle w:val="BodyTextIndent"/>
        <w:spacing w:after="0"/>
        <w:ind w:left="0"/>
        <w:rPr>
          <w:rFonts w:ascii="Arial" w:hAnsi="Arial" w:cs="Arial"/>
        </w:rPr>
      </w:pPr>
    </w:p>
    <w:p w14:paraId="732D7A49" w14:textId="77777777" w:rsidR="00C76448" w:rsidRDefault="00C76448" w:rsidP="00C76448">
      <w:pPr>
        <w:pStyle w:val="BodyTextIndent"/>
        <w:tabs>
          <w:tab w:val="left" w:pos="360"/>
        </w:tabs>
        <w:spacing w:after="0"/>
        <w:ind w:left="0" w:firstLine="360"/>
        <w:rPr>
          <w:rFonts w:ascii="Arial" w:hAnsi="Arial" w:cs="Arial"/>
        </w:rPr>
      </w:pPr>
      <w:r w:rsidRPr="005E0387">
        <w:rPr>
          <w:rFonts w:ascii="Arial" w:hAnsi="Arial" w:cs="Arial"/>
        </w:rPr>
        <w:t xml:space="preserve">The Commission incorporated in the </w:t>
      </w:r>
      <w:r w:rsidRPr="005E0387">
        <w:rPr>
          <w:rFonts w:ascii="Arial" w:hAnsi="Arial" w:cs="Arial"/>
          <w:i/>
        </w:rPr>
        <w:t>Report of Activities as of November 1, 2008,</w:t>
      </w:r>
      <w:r w:rsidRPr="005E0387">
        <w:rPr>
          <w:rFonts w:ascii="Arial" w:hAnsi="Arial" w:cs="Arial"/>
        </w:rPr>
        <w:t xml:space="preserve"> </w:t>
      </w:r>
    </w:p>
    <w:p w14:paraId="32B92E44" w14:textId="77777777" w:rsidR="00C76448" w:rsidRPr="005E0387" w:rsidRDefault="00C76448" w:rsidP="00C76448">
      <w:pPr>
        <w:pStyle w:val="BodyTextIndent"/>
        <w:tabs>
          <w:tab w:val="left" w:pos="360"/>
        </w:tabs>
        <w:spacing w:after="0"/>
        <w:ind w:left="0"/>
        <w:rPr>
          <w:rFonts w:ascii="Arial" w:hAnsi="Arial" w:cs="Arial"/>
        </w:rPr>
      </w:pPr>
      <w:r w:rsidRPr="005E0387">
        <w:rPr>
          <w:rFonts w:ascii="Arial" w:hAnsi="Arial" w:cs="Arial"/>
        </w:rPr>
        <w:t xml:space="preserve">a section entitled </w:t>
      </w:r>
      <w:r w:rsidRPr="005E0387">
        <w:rPr>
          <w:rFonts w:ascii="Arial" w:hAnsi="Arial" w:cs="Arial"/>
          <w:i/>
        </w:rPr>
        <w:t xml:space="preserve">“Acceptability Process and Standards for Future Consideration.” </w:t>
      </w:r>
      <w:r w:rsidRPr="005E0387">
        <w:rPr>
          <w:rFonts w:ascii="Arial" w:hAnsi="Arial" w:cs="Arial"/>
        </w:rPr>
        <w:t xml:space="preserve">The section contained potential new standards, public disclosures, audit requirements, forms, and procedures that were discussed during the committee meetings on August 12 &amp; 13, 2008. The Commission sought public comments on the contents of the section in order to fully understand the implications of the various proposed changes.  </w:t>
      </w:r>
    </w:p>
    <w:p w14:paraId="0530C857" w14:textId="77777777" w:rsidR="00C76448" w:rsidRPr="005E0387" w:rsidRDefault="00C76448" w:rsidP="00C76448">
      <w:pPr>
        <w:pStyle w:val="BodyTextIndent"/>
        <w:tabs>
          <w:tab w:val="left" w:pos="360"/>
        </w:tabs>
        <w:spacing w:after="0"/>
        <w:ind w:left="0" w:firstLine="360"/>
        <w:rPr>
          <w:rFonts w:ascii="Arial" w:hAnsi="Arial" w:cs="Arial"/>
        </w:rPr>
      </w:pPr>
      <w:r w:rsidRPr="005E0387">
        <w:rPr>
          <w:rFonts w:ascii="Arial" w:hAnsi="Arial" w:cs="Arial"/>
        </w:rPr>
        <w:t xml:space="preserve">The Commission incorporated the potential new standards, public disclosures, audit requirements, forms, and procedures deemed appropriate in the </w:t>
      </w:r>
      <w:r w:rsidRPr="005E0387">
        <w:rPr>
          <w:rFonts w:ascii="Arial" w:hAnsi="Arial" w:cs="Arial"/>
          <w:i/>
        </w:rPr>
        <w:t>Report of Activities as of November 1, 2009</w:t>
      </w:r>
      <w:r w:rsidRPr="005E0387">
        <w:rPr>
          <w:rFonts w:ascii="Arial" w:hAnsi="Arial" w:cs="Arial"/>
        </w:rPr>
        <w:t>.</w:t>
      </w:r>
    </w:p>
    <w:p w14:paraId="3B8258B8" w14:textId="77777777" w:rsidR="00C76448" w:rsidRPr="005E0387" w:rsidRDefault="00C76448" w:rsidP="00C76448">
      <w:pPr>
        <w:pStyle w:val="BodyTextIndent"/>
        <w:spacing w:after="0"/>
        <w:ind w:left="0"/>
        <w:rPr>
          <w:rFonts w:ascii="Arial" w:hAnsi="Arial" w:cs="Arial"/>
          <w:b/>
          <w:i/>
        </w:rPr>
      </w:pPr>
    </w:p>
    <w:p w14:paraId="12925DA5" w14:textId="77777777" w:rsidR="00C76448" w:rsidRPr="005E0387" w:rsidRDefault="00C76448" w:rsidP="00C76448">
      <w:pPr>
        <w:pStyle w:val="BodyTextIndent"/>
        <w:spacing w:after="0"/>
        <w:ind w:left="0"/>
        <w:rPr>
          <w:rFonts w:ascii="Arial" w:hAnsi="Arial" w:cs="Arial"/>
          <w:b/>
          <w:i/>
        </w:rPr>
      </w:pPr>
    </w:p>
    <w:p w14:paraId="141F2B68" w14:textId="77777777" w:rsidR="00C76448" w:rsidRPr="005E0387" w:rsidRDefault="00C76448" w:rsidP="00C76448">
      <w:pPr>
        <w:pStyle w:val="BodyTextIndent"/>
        <w:spacing w:after="0"/>
        <w:ind w:left="0"/>
        <w:rPr>
          <w:rFonts w:ascii="Arial" w:hAnsi="Arial" w:cs="Arial"/>
        </w:rPr>
      </w:pPr>
      <w:r w:rsidRPr="005E0387">
        <w:rPr>
          <w:rFonts w:ascii="Arial" w:hAnsi="Arial" w:cs="Arial"/>
          <w:b/>
          <w:i/>
        </w:rPr>
        <w:t>Adverse Loss Development</w:t>
      </w:r>
      <w:r w:rsidRPr="005E0387">
        <w:rPr>
          <w:rFonts w:ascii="Arial" w:hAnsi="Arial" w:cs="Arial"/>
          <w:b/>
        </w:rPr>
        <w:t xml:space="preserve"> </w:t>
      </w:r>
    </w:p>
    <w:p w14:paraId="0AD0EB8F" w14:textId="77777777" w:rsidR="00C76448" w:rsidRPr="00BD6BA1" w:rsidRDefault="00C76448" w:rsidP="00C76448">
      <w:pPr>
        <w:pStyle w:val="BodyTextIndent"/>
        <w:spacing w:after="0"/>
        <w:ind w:left="0"/>
        <w:rPr>
          <w:rFonts w:ascii="Arial" w:hAnsi="Arial" w:cs="Arial"/>
        </w:rPr>
      </w:pPr>
      <w:r w:rsidRPr="005E0387">
        <w:rPr>
          <w:rFonts w:ascii="Arial" w:hAnsi="Arial" w:cs="Arial"/>
        </w:rPr>
        <w:t xml:space="preserve">(Note: Report was provided to the Commission July 2013 and is available at </w:t>
      </w:r>
      <w:r w:rsidRPr="005E0387">
        <w:rPr>
          <w:rFonts w:ascii="Arial" w:hAnsi="Arial" w:cs="Arial"/>
          <w:i/>
        </w:rPr>
        <w:t xml:space="preserve"> </w:t>
      </w:r>
      <w:hyperlink r:id="rId58" w:history="1">
        <w:r w:rsidRPr="00BD6BA1">
          <w:rPr>
            <w:rStyle w:val="Hyperlink"/>
            <w:rFonts w:ascii="Arial" w:hAnsi="Arial" w:cs="Arial"/>
            <w:i/>
            <w:color w:val="auto"/>
            <w:u w:val="none"/>
          </w:rPr>
          <w:t>https://fchlpm.sbafla.com/media/qoynbefu/20130710_inquiriesreport.pdf</w:t>
        </w:r>
      </w:hyperlink>
      <w:r w:rsidRPr="00BD6BA1">
        <w:rPr>
          <w:rFonts w:ascii="Arial" w:hAnsi="Arial" w:cs="Arial"/>
        </w:rPr>
        <w:t>.)</w:t>
      </w:r>
    </w:p>
    <w:p w14:paraId="0BE977F6" w14:textId="77777777" w:rsidR="00C76448" w:rsidRPr="005E0387" w:rsidRDefault="00C76448" w:rsidP="00C76448">
      <w:pPr>
        <w:pStyle w:val="BodyTextIndent"/>
        <w:spacing w:after="0"/>
        <w:ind w:left="0"/>
        <w:rPr>
          <w:rFonts w:ascii="Arial" w:hAnsi="Arial" w:cs="Arial"/>
        </w:rPr>
      </w:pPr>
    </w:p>
    <w:p w14:paraId="16ABD5E3" w14:textId="77777777" w:rsidR="00C76448" w:rsidRPr="005E0387" w:rsidRDefault="00C76448" w:rsidP="00C76448">
      <w:pPr>
        <w:pStyle w:val="BodyTextIndent"/>
        <w:tabs>
          <w:tab w:val="left" w:pos="360"/>
        </w:tabs>
        <w:spacing w:after="0"/>
        <w:ind w:left="0"/>
        <w:rPr>
          <w:rFonts w:ascii="Arial" w:hAnsi="Arial" w:cs="Arial"/>
        </w:rPr>
      </w:pPr>
      <w:r w:rsidRPr="005E0387">
        <w:rPr>
          <w:rFonts w:ascii="Arial" w:hAnsi="Arial" w:cs="Arial"/>
        </w:rPr>
        <w:tab/>
        <w:t>Is the impact of reopened claims evident in the claims data provided to the modeling organizations for validation of the hurricane loss projections generated by the hurricane model? Should the impact of adverse loss development be incorporated in the hurricane model loss results, and if so, how? Should adverse loss development be a consideration to be incorporated into the hurricane standards or as a separate hurricane standard?</w:t>
      </w:r>
    </w:p>
    <w:p w14:paraId="59391DCF" w14:textId="77777777" w:rsidR="00C76448" w:rsidRPr="005E0387" w:rsidRDefault="00C76448" w:rsidP="00C76448">
      <w:pPr>
        <w:pStyle w:val="BodyTextIndent"/>
        <w:tabs>
          <w:tab w:val="left" w:pos="0"/>
        </w:tabs>
        <w:spacing w:after="0"/>
        <w:ind w:left="0" w:firstLine="360"/>
        <w:rPr>
          <w:rFonts w:ascii="Arial" w:hAnsi="Arial" w:cs="Arial"/>
        </w:rPr>
      </w:pPr>
      <w:r w:rsidRPr="005E0387">
        <w:rPr>
          <w:rFonts w:ascii="Arial" w:hAnsi="Arial" w:cs="Arial"/>
        </w:rPr>
        <w:t xml:space="preserve">The Commission determined that adverse loss development </w:t>
      </w:r>
      <w:r>
        <w:rPr>
          <w:rFonts w:ascii="Arial" w:hAnsi="Arial" w:cs="Arial"/>
        </w:rPr>
        <w:t>shall</w:t>
      </w:r>
      <w:r w:rsidRPr="005E0387">
        <w:rPr>
          <w:rFonts w:ascii="Arial" w:hAnsi="Arial" w:cs="Arial"/>
        </w:rPr>
        <w:t xml:space="preserve"> not be incorporated into the existing hurricane standards.</w:t>
      </w:r>
    </w:p>
    <w:p w14:paraId="7F397ED0" w14:textId="77777777" w:rsidR="00C76448" w:rsidRPr="005E0387" w:rsidRDefault="00C76448" w:rsidP="00C76448">
      <w:pPr>
        <w:pStyle w:val="BodyTextIndent"/>
        <w:spacing w:after="0"/>
        <w:ind w:left="0"/>
        <w:rPr>
          <w:rFonts w:ascii="Arial" w:hAnsi="Arial" w:cs="Arial"/>
          <w:b/>
          <w:i/>
        </w:rPr>
      </w:pPr>
    </w:p>
    <w:p w14:paraId="5BC2F1FD" w14:textId="77777777" w:rsidR="00C76448" w:rsidRPr="005E0387" w:rsidRDefault="00C76448" w:rsidP="00C76448">
      <w:pPr>
        <w:pStyle w:val="BodyTextIndent"/>
        <w:spacing w:after="0"/>
        <w:ind w:left="0"/>
        <w:rPr>
          <w:rFonts w:ascii="Arial" w:hAnsi="Arial" w:cs="Arial"/>
          <w:b/>
          <w:i/>
        </w:rPr>
      </w:pPr>
    </w:p>
    <w:p w14:paraId="60CA5DA3" w14:textId="77777777" w:rsidR="00C76448" w:rsidRPr="005E0387" w:rsidRDefault="00C76448" w:rsidP="00C76448">
      <w:pPr>
        <w:pStyle w:val="BodyTextIndent"/>
        <w:spacing w:after="0"/>
        <w:ind w:left="0"/>
        <w:rPr>
          <w:rFonts w:ascii="Arial" w:hAnsi="Arial" w:cs="Arial"/>
          <w:b/>
          <w:i/>
        </w:rPr>
      </w:pPr>
      <w:r w:rsidRPr="005E0387">
        <w:rPr>
          <w:rFonts w:ascii="Arial" w:hAnsi="Arial" w:cs="Arial"/>
          <w:b/>
          <w:i/>
        </w:rPr>
        <w:t>ALE/Storm Surge/Infrastructure</w:t>
      </w:r>
    </w:p>
    <w:p w14:paraId="4E77112D" w14:textId="77777777" w:rsidR="00C76448" w:rsidRPr="005E0387" w:rsidRDefault="00C76448" w:rsidP="00C76448">
      <w:pPr>
        <w:pStyle w:val="BodyTextIndent"/>
        <w:spacing w:after="0"/>
        <w:ind w:left="0" w:right="-180"/>
        <w:rPr>
          <w:rFonts w:ascii="Arial" w:hAnsi="Arial" w:cs="Arial"/>
        </w:rPr>
      </w:pPr>
      <w:r w:rsidRPr="005E0387">
        <w:rPr>
          <w:rFonts w:ascii="Arial" w:hAnsi="Arial" w:cs="Arial"/>
        </w:rPr>
        <w:t xml:space="preserve">(Note: Report was provided to the Commission July 2005 and is available </w:t>
      </w:r>
      <w:r w:rsidRPr="00BD6BA1">
        <w:rPr>
          <w:rFonts w:ascii="Arial" w:hAnsi="Arial" w:cs="Arial"/>
          <w:iCs/>
        </w:rPr>
        <w:t>through a public records request</w:t>
      </w:r>
      <w:r w:rsidRPr="005E0387">
        <w:rPr>
          <w:rFonts w:ascii="Arial" w:hAnsi="Arial" w:cs="Arial"/>
          <w:i/>
        </w:rPr>
        <w:t>.</w:t>
      </w:r>
      <w:r w:rsidRPr="005E0387">
        <w:rPr>
          <w:rFonts w:ascii="Arial" w:hAnsi="Arial" w:cs="Arial"/>
        </w:rPr>
        <w:t>)</w:t>
      </w:r>
    </w:p>
    <w:p w14:paraId="48DAD8D1" w14:textId="77777777" w:rsidR="00C76448" w:rsidRPr="005E0387" w:rsidRDefault="00C76448" w:rsidP="00C76448">
      <w:pPr>
        <w:pStyle w:val="BodyTextIndent"/>
        <w:tabs>
          <w:tab w:val="left" w:pos="360"/>
        </w:tabs>
        <w:spacing w:after="0"/>
        <w:ind w:left="0"/>
        <w:rPr>
          <w:rFonts w:ascii="Arial" w:hAnsi="Arial" w:cs="Arial"/>
        </w:rPr>
      </w:pPr>
    </w:p>
    <w:p w14:paraId="0EBCB23B" w14:textId="77777777" w:rsidR="00C76448" w:rsidRPr="005E0387" w:rsidRDefault="00C76448" w:rsidP="00C76448">
      <w:pPr>
        <w:pStyle w:val="BodyTextIndent"/>
        <w:tabs>
          <w:tab w:val="left" w:pos="360"/>
        </w:tabs>
        <w:spacing w:after="0"/>
        <w:ind w:left="0"/>
        <w:rPr>
          <w:rFonts w:ascii="Arial" w:hAnsi="Arial" w:cs="Arial"/>
        </w:rPr>
      </w:pPr>
      <w:r w:rsidRPr="005E0387">
        <w:rPr>
          <w:rFonts w:ascii="Arial" w:hAnsi="Arial" w:cs="Arial"/>
        </w:rPr>
        <w:tab/>
        <w:t>The Commission investigated how ALE claim payments are affected by storm surge damage to the infrastructure.</w:t>
      </w:r>
    </w:p>
    <w:p w14:paraId="780E2EE9" w14:textId="77777777" w:rsidR="00C76448" w:rsidRPr="005E0387" w:rsidRDefault="00C76448" w:rsidP="00C76448">
      <w:pPr>
        <w:pStyle w:val="BodyTextIndent"/>
        <w:tabs>
          <w:tab w:val="left" w:pos="360"/>
        </w:tabs>
        <w:spacing w:after="0"/>
        <w:ind w:left="0"/>
        <w:rPr>
          <w:rFonts w:ascii="Arial" w:hAnsi="Arial" w:cs="Arial"/>
        </w:rPr>
      </w:pPr>
      <w:r w:rsidRPr="005E0387">
        <w:rPr>
          <w:rFonts w:ascii="Arial" w:hAnsi="Arial" w:cs="Arial"/>
        </w:rPr>
        <w:tab/>
        <w:t xml:space="preserve">The Commission determined that ALE loss costs produced by a hurricane model </w:t>
      </w:r>
      <w:r>
        <w:rPr>
          <w:rFonts w:ascii="Arial" w:hAnsi="Arial" w:cs="Arial"/>
        </w:rPr>
        <w:t>shall</w:t>
      </w:r>
      <w:r w:rsidRPr="005E0387">
        <w:rPr>
          <w:rFonts w:ascii="Arial" w:hAnsi="Arial" w:cs="Arial"/>
        </w:rPr>
        <w:t xml:space="preserve"> appropriately consider ALE claims as a result of damage to the infrastructure.</w:t>
      </w:r>
    </w:p>
    <w:p w14:paraId="532AAAA9" w14:textId="77777777" w:rsidR="00C76448" w:rsidRDefault="00C76448" w:rsidP="00C76448">
      <w:pPr>
        <w:pStyle w:val="BodyTextIndent"/>
        <w:spacing w:after="0"/>
        <w:ind w:left="0"/>
        <w:rPr>
          <w:rFonts w:ascii="Arial" w:hAnsi="Arial" w:cs="Arial"/>
          <w:b/>
          <w:i/>
        </w:rPr>
      </w:pPr>
    </w:p>
    <w:p w14:paraId="26E205B7" w14:textId="77777777" w:rsidR="00C76448" w:rsidRDefault="00C76448" w:rsidP="00C76448">
      <w:pPr>
        <w:pStyle w:val="BodyTextIndent"/>
        <w:spacing w:after="0"/>
        <w:ind w:left="0"/>
        <w:rPr>
          <w:rFonts w:ascii="Arial" w:hAnsi="Arial" w:cs="Arial"/>
          <w:b/>
          <w:i/>
        </w:rPr>
      </w:pPr>
    </w:p>
    <w:p w14:paraId="4801FBAC" w14:textId="77777777" w:rsidR="00C76448" w:rsidRDefault="00C76448" w:rsidP="00C76448">
      <w:pPr>
        <w:pStyle w:val="BodyTextIndent"/>
        <w:spacing w:after="0"/>
        <w:ind w:left="0"/>
        <w:rPr>
          <w:rFonts w:ascii="Arial" w:hAnsi="Arial" w:cs="Arial"/>
          <w:b/>
          <w:i/>
        </w:rPr>
      </w:pPr>
    </w:p>
    <w:p w14:paraId="0F20C62F" w14:textId="77777777" w:rsidR="00C76448" w:rsidRDefault="00C76448" w:rsidP="00C76448">
      <w:pPr>
        <w:pStyle w:val="BodyTextIndent"/>
        <w:spacing w:after="0"/>
        <w:ind w:left="0"/>
        <w:rPr>
          <w:rFonts w:ascii="Arial" w:hAnsi="Arial" w:cs="Arial"/>
          <w:b/>
          <w:i/>
        </w:rPr>
      </w:pPr>
    </w:p>
    <w:p w14:paraId="775FC499" w14:textId="77777777" w:rsidR="00C76448" w:rsidRDefault="00C76448" w:rsidP="00C76448">
      <w:pPr>
        <w:pStyle w:val="BodyTextIndent"/>
        <w:spacing w:after="0"/>
        <w:ind w:left="0"/>
        <w:rPr>
          <w:rFonts w:ascii="Arial" w:hAnsi="Arial" w:cs="Arial"/>
          <w:b/>
          <w:i/>
        </w:rPr>
      </w:pPr>
    </w:p>
    <w:p w14:paraId="30062562" w14:textId="77777777" w:rsidR="00C76448" w:rsidRDefault="00C76448" w:rsidP="00C76448">
      <w:pPr>
        <w:pStyle w:val="BodyTextIndent"/>
        <w:spacing w:after="0"/>
        <w:ind w:left="0"/>
        <w:rPr>
          <w:rFonts w:ascii="Arial" w:hAnsi="Arial" w:cs="Arial"/>
          <w:b/>
          <w:i/>
        </w:rPr>
      </w:pPr>
    </w:p>
    <w:p w14:paraId="76D4E78E" w14:textId="77777777" w:rsidR="00C76448" w:rsidRDefault="00C76448" w:rsidP="00C76448">
      <w:pPr>
        <w:pStyle w:val="BodyTextIndent"/>
        <w:spacing w:after="0"/>
        <w:ind w:left="0"/>
        <w:rPr>
          <w:rFonts w:ascii="Arial" w:hAnsi="Arial" w:cs="Arial"/>
          <w:b/>
          <w:i/>
        </w:rPr>
      </w:pPr>
    </w:p>
    <w:p w14:paraId="60C43350" w14:textId="77777777" w:rsidR="00C76448" w:rsidRDefault="00C76448" w:rsidP="00C76448">
      <w:pPr>
        <w:pStyle w:val="BodyTextIndent"/>
        <w:spacing w:after="0"/>
        <w:ind w:left="0"/>
        <w:rPr>
          <w:rFonts w:ascii="Arial" w:hAnsi="Arial" w:cs="Arial"/>
          <w:b/>
          <w:i/>
        </w:rPr>
      </w:pPr>
    </w:p>
    <w:p w14:paraId="61F1604C" w14:textId="77777777" w:rsidR="00C76448" w:rsidRDefault="00C76448" w:rsidP="00C76448">
      <w:pPr>
        <w:pStyle w:val="BodyTextIndent"/>
        <w:spacing w:after="0"/>
        <w:ind w:left="0"/>
        <w:rPr>
          <w:rFonts w:ascii="Arial" w:hAnsi="Arial" w:cs="Arial"/>
          <w:b/>
          <w:i/>
        </w:rPr>
      </w:pPr>
    </w:p>
    <w:p w14:paraId="04083475" w14:textId="77777777" w:rsidR="00C76448" w:rsidRPr="005E0387" w:rsidRDefault="00C76448" w:rsidP="00C76448">
      <w:pPr>
        <w:pStyle w:val="BodyTextIndent"/>
        <w:spacing w:after="0"/>
        <w:ind w:left="0"/>
        <w:rPr>
          <w:rFonts w:ascii="Arial" w:hAnsi="Arial" w:cs="Arial"/>
        </w:rPr>
      </w:pPr>
      <w:r w:rsidRPr="005E0387">
        <w:rPr>
          <w:rFonts w:ascii="Arial" w:hAnsi="Arial" w:cs="Arial"/>
          <w:b/>
          <w:i/>
        </w:rPr>
        <w:lastRenderedPageBreak/>
        <w:t xml:space="preserve">Claims Data Contamination of Flood and Wind Losses </w:t>
      </w:r>
    </w:p>
    <w:p w14:paraId="49D10EBF" w14:textId="77777777" w:rsidR="00C76448" w:rsidRPr="00BD6BA1" w:rsidRDefault="00C76448" w:rsidP="00C76448">
      <w:pPr>
        <w:pStyle w:val="BodyTextIndent"/>
        <w:spacing w:after="0"/>
        <w:ind w:left="0"/>
        <w:rPr>
          <w:rFonts w:ascii="Arial" w:hAnsi="Arial" w:cs="Arial"/>
        </w:rPr>
      </w:pPr>
      <w:r w:rsidRPr="005E0387">
        <w:rPr>
          <w:rFonts w:ascii="Arial" w:hAnsi="Arial" w:cs="Arial"/>
        </w:rPr>
        <w:t xml:space="preserve">(Note: Report was provided to the Commission September 2017 and is available at </w:t>
      </w:r>
      <w:hyperlink w:history="1"/>
      <w:hyperlink r:id="rId59" w:history="1">
        <w:r w:rsidRPr="00BD6BA1">
          <w:rPr>
            <w:rStyle w:val="Hyperlink"/>
            <w:rFonts w:ascii="Arial" w:hAnsi="Arial" w:cs="Arial"/>
            <w:i/>
            <w:color w:val="auto"/>
            <w:u w:val="none"/>
          </w:rPr>
          <w:t>https://fchlpm.sbafla.com/media/xbnb2jga/20170928_pt_inquiry-report.pdf</w:t>
        </w:r>
      </w:hyperlink>
      <w:r w:rsidRPr="00BD6BA1">
        <w:rPr>
          <w:rFonts w:ascii="Arial" w:hAnsi="Arial" w:cs="Arial"/>
        </w:rPr>
        <w:t>.)</w:t>
      </w:r>
    </w:p>
    <w:p w14:paraId="742F8F99" w14:textId="77777777" w:rsidR="00C76448" w:rsidRPr="005E0387" w:rsidRDefault="00C76448" w:rsidP="00C76448">
      <w:pPr>
        <w:pStyle w:val="BodyTextIndent"/>
        <w:spacing w:after="0"/>
        <w:ind w:left="0"/>
        <w:rPr>
          <w:rFonts w:ascii="Arial" w:hAnsi="Arial" w:cs="Arial"/>
        </w:rPr>
      </w:pPr>
    </w:p>
    <w:p w14:paraId="5FA4D518" w14:textId="77777777" w:rsidR="00C76448" w:rsidRPr="005E0387" w:rsidRDefault="00C76448" w:rsidP="00C76448">
      <w:pPr>
        <w:pStyle w:val="BodyTextIndent"/>
        <w:tabs>
          <w:tab w:val="left" w:pos="360"/>
        </w:tabs>
        <w:spacing w:after="0"/>
        <w:ind w:left="0"/>
        <w:rPr>
          <w:rFonts w:ascii="Arial" w:hAnsi="Arial" w:cs="Arial"/>
        </w:rPr>
      </w:pPr>
      <w:r w:rsidRPr="005E0387">
        <w:rPr>
          <w:rFonts w:ascii="Arial" w:hAnsi="Arial" w:cs="Arial"/>
        </w:rPr>
        <w:tab/>
        <w:t>The Commission investigated how contamination of claims data (flood loss counted as wind loss) impacts validation and hurricane model output.</w:t>
      </w:r>
    </w:p>
    <w:p w14:paraId="518FE4F1" w14:textId="30C0068F" w:rsidR="00C76448" w:rsidRPr="005E0387" w:rsidRDefault="00C76448" w:rsidP="00C76448">
      <w:pPr>
        <w:pStyle w:val="BodyTextIndent"/>
        <w:tabs>
          <w:tab w:val="left" w:pos="360"/>
        </w:tabs>
        <w:spacing w:after="0"/>
        <w:ind w:left="0"/>
        <w:rPr>
          <w:rFonts w:ascii="Arial" w:hAnsi="Arial" w:cs="Arial"/>
          <w:b/>
          <w:i/>
        </w:rPr>
      </w:pPr>
      <w:r w:rsidRPr="005E0387">
        <w:rPr>
          <w:rFonts w:ascii="Arial" w:hAnsi="Arial" w:cs="Arial"/>
        </w:rPr>
        <w:tab/>
        <w:t xml:space="preserve">The Commission recognizes that this issue is ongoing and efforts to evaluate </w:t>
      </w:r>
      <w:r w:rsidR="00CE2177">
        <w:rPr>
          <w:rFonts w:ascii="Arial" w:hAnsi="Arial" w:cs="Arial"/>
        </w:rPr>
        <w:t xml:space="preserve">insurance company hurricane </w:t>
      </w:r>
      <w:r w:rsidRPr="005E0387">
        <w:rPr>
          <w:rFonts w:ascii="Arial" w:hAnsi="Arial" w:cs="Arial"/>
        </w:rPr>
        <w:t>claims data are to be continually audited.</w:t>
      </w:r>
    </w:p>
    <w:p w14:paraId="184EC89F" w14:textId="77777777" w:rsidR="00C76448" w:rsidRPr="005E0387" w:rsidRDefault="00C76448" w:rsidP="00C76448">
      <w:pPr>
        <w:pStyle w:val="BodyTextIndent"/>
        <w:spacing w:after="0"/>
        <w:ind w:left="0"/>
        <w:rPr>
          <w:rFonts w:ascii="Arial" w:hAnsi="Arial" w:cs="Arial"/>
          <w:b/>
          <w:i/>
        </w:rPr>
      </w:pPr>
    </w:p>
    <w:p w14:paraId="217331CA" w14:textId="77777777" w:rsidR="00C76448" w:rsidRPr="005E0387" w:rsidRDefault="00C76448" w:rsidP="00C76448">
      <w:pPr>
        <w:pStyle w:val="BodyTextIndent"/>
        <w:spacing w:after="0"/>
        <w:ind w:left="0"/>
        <w:rPr>
          <w:rFonts w:ascii="Arial" w:hAnsi="Arial" w:cs="Arial"/>
          <w:b/>
          <w:i/>
        </w:rPr>
      </w:pPr>
    </w:p>
    <w:p w14:paraId="5B49C46F" w14:textId="77777777" w:rsidR="00C76448" w:rsidRPr="005E0387" w:rsidRDefault="00C76448" w:rsidP="00C76448">
      <w:pPr>
        <w:pStyle w:val="BodyTextIndent"/>
        <w:tabs>
          <w:tab w:val="left" w:pos="1394"/>
        </w:tabs>
        <w:spacing w:after="0"/>
        <w:ind w:left="0"/>
        <w:rPr>
          <w:rFonts w:ascii="Arial" w:hAnsi="Arial" w:cs="Arial"/>
          <w:b/>
          <w:i/>
        </w:rPr>
      </w:pPr>
      <w:r w:rsidRPr="005E0387">
        <w:rPr>
          <w:rFonts w:ascii="Arial" w:hAnsi="Arial" w:cs="Arial"/>
          <w:b/>
          <w:i/>
        </w:rPr>
        <w:t>Commercial Residential Property</w:t>
      </w:r>
    </w:p>
    <w:p w14:paraId="3801BD0D" w14:textId="77777777" w:rsidR="00C76448" w:rsidRPr="005E0387" w:rsidRDefault="00C76448" w:rsidP="00C76448">
      <w:pPr>
        <w:pStyle w:val="BodyTextIndent"/>
        <w:spacing w:after="0"/>
        <w:ind w:left="0"/>
        <w:rPr>
          <w:rFonts w:ascii="Arial" w:hAnsi="Arial" w:cs="Arial"/>
          <w:i/>
        </w:rPr>
      </w:pPr>
      <w:r w:rsidRPr="005E0387">
        <w:rPr>
          <w:rFonts w:ascii="Arial" w:hAnsi="Arial" w:cs="Arial"/>
        </w:rPr>
        <w:t>(Note: Reports were provided to the Commission July 2002, July 2005, July 2006,</w:t>
      </w:r>
      <w:r w:rsidRPr="005E0387">
        <w:rPr>
          <w:rFonts w:ascii="Arial" w:hAnsi="Arial" w:cs="Arial"/>
          <w:i/>
          <w:sz w:val="22"/>
          <w:szCs w:val="22"/>
        </w:rPr>
        <w:t xml:space="preserve"> </w:t>
      </w:r>
      <w:r w:rsidRPr="005E0387">
        <w:rPr>
          <w:rFonts w:ascii="Arial" w:hAnsi="Arial" w:cs="Arial"/>
        </w:rPr>
        <w:t>and July 2009</w:t>
      </w:r>
      <w:r>
        <w:rPr>
          <w:rFonts w:ascii="Arial" w:hAnsi="Arial" w:cs="Arial"/>
        </w:rPr>
        <w:t>.</w:t>
      </w:r>
      <w:r w:rsidRPr="005E0387">
        <w:rPr>
          <w:rFonts w:ascii="Arial" w:hAnsi="Arial" w:cs="Arial"/>
        </w:rPr>
        <w:t xml:space="preserve"> </w:t>
      </w:r>
      <w:r>
        <w:rPr>
          <w:rFonts w:ascii="Arial" w:hAnsi="Arial" w:cs="Arial"/>
        </w:rPr>
        <w:t>The reports</w:t>
      </w:r>
      <w:r w:rsidRPr="005E0387">
        <w:rPr>
          <w:rFonts w:ascii="Arial" w:hAnsi="Arial" w:cs="Arial"/>
        </w:rPr>
        <w:t xml:space="preserve"> are available</w:t>
      </w:r>
      <w:hyperlink w:history="1"/>
      <w:r w:rsidRPr="005E0387">
        <w:rPr>
          <w:rFonts w:ascii="Arial" w:hAnsi="Arial" w:cs="Arial"/>
          <w:i/>
        </w:rPr>
        <w:t xml:space="preserve"> </w:t>
      </w:r>
      <w:r w:rsidRPr="005E0387">
        <w:rPr>
          <w:rFonts w:ascii="Arial" w:hAnsi="Arial" w:cs="Arial"/>
          <w:iCs/>
        </w:rPr>
        <w:t>through a public records request</w:t>
      </w:r>
      <w:r w:rsidRPr="005E0387">
        <w:rPr>
          <w:rFonts w:ascii="Arial" w:hAnsi="Arial" w:cs="Arial"/>
          <w:i/>
        </w:rPr>
        <w:t>.</w:t>
      </w:r>
      <w:r w:rsidRPr="005E0387">
        <w:rPr>
          <w:rFonts w:ascii="Arial" w:hAnsi="Arial" w:cs="Arial"/>
        </w:rPr>
        <w:t>)</w:t>
      </w:r>
    </w:p>
    <w:p w14:paraId="35BE76B0" w14:textId="77777777" w:rsidR="00C76448" w:rsidRPr="005E0387" w:rsidRDefault="00C76448" w:rsidP="00C76448">
      <w:pPr>
        <w:pStyle w:val="BodyTextIndent"/>
        <w:tabs>
          <w:tab w:val="left" w:pos="360"/>
        </w:tabs>
        <w:spacing w:after="0"/>
        <w:ind w:left="0"/>
        <w:rPr>
          <w:rFonts w:ascii="Arial" w:hAnsi="Arial" w:cs="Arial"/>
        </w:rPr>
      </w:pPr>
    </w:p>
    <w:p w14:paraId="0F08BE57" w14:textId="77777777" w:rsidR="00CE2177" w:rsidRDefault="00C76448" w:rsidP="00C76448">
      <w:pPr>
        <w:pStyle w:val="BodyTextIndent"/>
        <w:tabs>
          <w:tab w:val="left" w:pos="360"/>
        </w:tabs>
        <w:spacing w:after="0"/>
        <w:ind w:left="0"/>
        <w:rPr>
          <w:rFonts w:ascii="Arial" w:hAnsi="Arial" w:cs="Arial"/>
        </w:rPr>
      </w:pPr>
      <w:r w:rsidRPr="005E0387">
        <w:rPr>
          <w:rFonts w:ascii="Arial" w:hAnsi="Arial" w:cs="Arial"/>
        </w:rPr>
        <w:tab/>
        <w:t xml:space="preserve">The Commission studied commercial residential to determine (1) if the Commission should expand its scope to include commercial residential property in the hurricane modeling process, (2) if sufficient data are available for validation purposes, (3) if the acceptability process would include personal residential and commercial residential </w:t>
      </w:r>
    </w:p>
    <w:p w14:paraId="21BA5F4C" w14:textId="5D7ABAD6" w:rsidR="00C76448" w:rsidRPr="005E0387" w:rsidRDefault="00C76448" w:rsidP="00C76448">
      <w:pPr>
        <w:pStyle w:val="BodyTextIndent"/>
        <w:tabs>
          <w:tab w:val="left" w:pos="360"/>
        </w:tabs>
        <w:spacing w:after="0"/>
        <w:ind w:left="0"/>
        <w:rPr>
          <w:rFonts w:ascii="Arial" w:hAnsi="Arial" w:cs="Arial"/>
        </w:rPr>
      </w:pPr>
      <w:r w:rsidRPr="005E0387">
        <w:rPr>
          <w:rFonts w:ascii="Arial" w:hAnsi="Arial" w:cs="Arial"/>
        </w:rPr>
        <w:t>as a whole or separately, (4) what changes would be involved in the meteorology and vulnerability hurricane standards, and (5) if separate hurricane standards should be created for commercial residential.</w:t>
      </w:r>
    </w:p>
    <w:p w14:paraId="05E6BA75" w14:textId="77777777" w:rsidR="00C76448" w:rsidRPr="005E0387" w:rsidRDefault="00C76448" w:rsidP="00C76448">
      <w:pPr>
        <w:pStyle w:val="BodyTextIndent"/>
        <w:tabs>
          <w:tab w:val="left" w:pos="360"/>
        </w:tabs>
        <w:spacing w:after="0"/>
        <w:ind w:left="0"/>
        <w:rPr>
          <w:rFonts w:ascii="Arial" w:hAnsi="Arial" w:cs="Arial"/>
        </w:rPr>
      </w:pPr>
      <w:r w:rsidRPr="005E0387">
        <w:rPr>
          <w:rFonts w:ascii="Arial" w:hAnsi="Arial" w:cs="Arial"/>
        </w:rPr>
        <w:t xml:space="preserve"> </w:t>
      </w:r>
      <w:r w:rsidRPr="005E0387">
        <w:rPr>
          <w:rFonts w:ascii="Arial" w:hAnsi="Arial" w:cs="Arial"/>
        </w:rPr>
        <w:tab/>
        <w:t>The Commission determined that after the 2004 and 2005 hurricane seasons there was information on which reasonable commercial residential hurricane loss costs could be modeled and validated, and that commercial residential hurricane standards would be adopted.</w:t>
      </w:r>
    </w:p>
    <w:p w14:paraId="7F8BD7CB" w14:textId="77777777" w:rsidR="00C76448" w:rsidRDefault="00C76448" w:rsidP="00C76448">
      <w:pPr>
        <w:pStyle w:val="BodyTextIndent"/>
        <w:spacing w:after="0"/>
        <w:ind w:left="0"/>
        <w:rPr>
          <w:rFonts w:ascii="Arial" w:hAnsi="Arial" w:cs="Arial"/>
          <w:b/>
          <w:i/>
        </w:rPr>
      </w:pPr>
    </w:p>
    <w:p w14:paraId="32E276EA" w14:textId="77777777" w:rsidR="00C76448" w:rsidRPr="005E0387" w:rsidRDefault="00C76448" w:rsidP="00C76448">
      <w:pPr>
        <w:pStyle w:val="BodyTextIndent"/>
        <w:spacing w:after="0"/>
        <w:ind w:left="0"/>
        <w:rPr>
          <w:rFonts w:ascii="Arial" w:hAnsi="Arial" w:cs="Arial"/>
          <w:b/>
          <w:i/>
        </w:rPr>
      </w:pPr>
    </w:p>
    <w:p w14:paraId="34F8C5B3" w14:textId="77777777" w:rsidR="00C76448" w:rsidRPr="005E0387" w:rsidRDefault="00C76448" w:rsidP="00C76448">
      <w:pPr>
        <w:pStyle w:val="BodyTextIndent"/>
        <w:spacing w:after="0"/>
        <w:ind w:left="0"/>
        <w:rPr>
          <w:rFonts w:ascii="Arial" w:hAnsi="Arial" w:cs="Arial"/>
        </w:rPr>
      </w:pPr>
      <w:r w:rsidRPr="005E0387">
        <w:rPr>
          <w:rFonts w:ascii="Arial" w:hAnsi="Arial" w:cs="Arial"/>
          <w:b/>
          <w:i/>
        </w:rPr>
        <w:t>Condo-Unit Floor Location</w:t>
      </w:r>
    </w:p>
    <w:p w14:paraId="46C543EF" w14:textId="77777777" w:rsidR="00C76448" w:rsidRPr="00BD6BA1" w:rsidRDefault="00C76448" w:rsidP="00C76448">
      <w:pPr>
        <w:pStyle w:val="BodyTextIndent"/>
        <w:spacing w:after="0"/>
        <w:ind w:left="0"/>
        <w:rPr>
          <w:rFonts w:ascii="Arial" w:hAnsi="Arial" w:cs="Arial"/>
        </w:rPr>
      </w:pPr>
      <w:r w:rsidRPr="005E0387">
        <w:rPr>
          <w:rFonts w:ascii="Arial" w:hAnsi="Arial" w:cs="Arial"/>
        </w:rPr>
        <w:t>(Note: Report was provided to the Commission September 2017 and is available at</w:t>
      </w:r>
      <w:r>
        <w:rPr>
          <w:rFonts w:ascii="Arial" w:hAnsi="Arial" w:cs="Arial"/>
        </w:rPr>
        <w:t xml:space="preserve"> </w:t>
      </w:r>
      <w:hyperlink r:id="rId60" w:history="1">
        <w:r w:rsidRPr="00BD6BA1">
          <w:rPr>
            <w:rStyle w:val="Hyperlink"/>
            <w:rFonts w:ascii="Arial" w:hAnsi="Arial" w:cs="Arial"/>
            <w:i/>
            <w:color w:val="auto"/>
            <w:u w:val="none"/>
          </w:rPr>
          <w:t>https://fchlpm.sbafla.com/media/xbnb2jga/20170928_pt_inquiry-report.pdf</w:t>
        </w:r>
      </w:hyperlink>
      <w:r w:rsidRPr="00BD6BA1">
        <w:rPr>
          <w:rFonts w:ascii="Arial" w:hAnsi="Arial" w:cs="Arial"/>
        </w:rPr>
        <w:t>.)</w:t>
      </w:r>
    </w:p>
    <w:p w14:paraId="18CC14D9" w14:textId="77777777" w:rsidR="00C76448" w:rsidRPr="005E0387" w:rsidRDefault="00C76448" w:rsidP="00C76448">
      <w:pPr>
        <w:pStyle w:val="BodyTextIndent"/>
        <w:spacing w:after="0"/>
        <w:ind w:left="0"/>
        <w:rPr>
          <w:rFonts w:ascii="Arial" w:hAnsi="Arial" w:cs="Arial"/>
        </w:rPr>
      </w:pPr>
    </w:p>
    <w:p w14:paraId="68488752" w14:textId="733CE70D" w:rsidR="00C76448" w:rsidRPr="005E0387" w:rsidRDefault="00C76448" w:rsidP="00C76448">
      <w:pPr>
        <w:pStyle w:val="BodyTextIndent"/>
        <w:spacing w:after="0"/>
        <w:ind w:left="0" w:firstLine="360"/>
        <w:rPr>
          <w:rFonts w:ascii="Arial" w:hAnsi="Arial" w:cs="Arial"/>
          <w:b/>
        </w:rPr>
      </w:pPr>
      <w:r w:rsidRPr="005E0387">
        <w:rPr>
          <w:rFonts w:ascii="Arial" w:hAnsi="Arial" w:cs="Arial"/>
        </w:rPr>
        <w:t>The Commission investigated the condo-unit floor location impact on hurricane loss costs and how the lack of floor location is treated</w:t>
      </w:r>
      <w:r w:rsidR="00CE2177">
        <w:rPr>
          <w:rFonts w:ascii="Arial" w:hAnsi="Arial" w:cs="Arial"/>
        </w:rPr>
        <w:t xml:space="preserve"> in the hurricane model</w:t>
      </w:r>
      <w:r w:rsidRPr="005E0387">
        <w:rPr>
          <w:rFonts w:ascii="Arial" w:hAnsi="Arial" w:cs="Arial"/>
        </w:rPr>
        <w:t>.</w:t>
      </w:r>
    </w:p>
    <w:p w14:paraId="417C415C" w14:textId="77777777" w:rsidR="00C76448" w:rsidRPr="005E0387" w:rsidRDefault="00C76448" w:rsidP="00C76448">
      <w:pPr>
        <w:pStyle w:val="BodyTextIndent"/>
        <w:tabs>
          <w:tab w:val="left" w:pos="360"/>
        </w:tabs>
        <w:spacing w:after="0"/>
        <w:ind w:left="0"/>
        <w:rPr>
          <w:rFonts w:ascii="Arial" w:hAnsi="Arial" w:cs="Arial"/>
          <w:b/>
          <w:i/>
        </w:rPr>
      </w:pPr>
      <w:r w:rsidRPr="005E0387">
        <w:rPr>
          <w:rFonts w:ascii="Arial" w:hAnsi="Arial" w:cs="Arial"/>
        </w:rPr>
        <w:tab/>
        <w:t>The Commission determined that the absence of floor location loss data for condominiums precludes the inclusion of this effect into a hurricane model.</w:t>
      </w:r>
    </w:p>
    <w:p w14:paraId="56E447D4" w14:textId="77777777" w:rsidR="00C76448" w:rsidRPr="005E0387" w:rsidRDefault="00C76448" w:rsidP="00C76448">
      <w:pPr>
        <w:pStyle w:val="BodyTextIndent"/>
        <w:tabs>
          <w:tab w:val="left" w:pos="360"/>
        </w:tabs>
        <w:spacing w:after="0"/>
        <w:ind w:left="0"/>
        <w:rPr>
          <w:rFonts w:ascii="Arial" w:hAnsi="Arial" w:cs="Arial"/>
          <w:b/>
          <w:i/>
        </w:rPr>
      </w:pPr>
    </w:p>
    <w:p w14:paraId="0EA46EF4" w14:textId="77777777" w:rsidR="00C76448" w:rsidRDefault="00C76448" w:rsidP="00C76448">
      <w:pPr>
        <w:pStyle w:val="BodyTextIndent"/>
        <w:tabs>
          <w:tab w:val="left" w:pos="360"/>
        </w:tabs>
        <w:spacing w:after="0"/>
        <w:ind w:left="0"/>
        <w:rPr>
          <w:rFonts w:ascii="Arial" w:hAnsi="Arial" w:cs="Arial"/>
          <w:b/>
          <w:i/>
        </w:rPr>
      </w:pPr>
    </w:p>
    <w:p w14:paraId="55413F6F" w14:textId="77777777" w:rsidR="00C76448" w:rsidRPr="005E0387" w:rsidRDefault="00C76448" w:rsidP="00C76448">
      <w:pPr>
        <w:pStyle w:val="BodyTextIndent"/>
        <w:tabs>
          <w:tab w:val="left" w:pos="360"/>
        </w:tabs>
        <w:spacing w:after="0"/>
        <w:ind w:left="0"/>
        <w:rPr>
          <w:rFonts w:ascii="Arial" w:hAnsi="Arial" w:cs="Arial"/>
          <w:b/>
          <w:i/>
        </w:rPr>
      </w:pPr>
      <w:r w:rsidRPr="005E0387">
        <w:rPr>
          <w:rFonts w:ascii="Arial" w:hAnsi="Arial" w:cs="Arial"/>
          <w:b/>
          <w:i/>
        </w:rPr>
        <w:t>Demand Surge</w:t>
      </w:r>
    </w:p>
    <w:p w14:paraId="432B7963" w14:textId="77777777" w:rsidR="00C76448" w:rsidRPr="005E0387" w:rsidRDefault="00C76448" w:rsidP="00C76448">
      <w:pPr>
        <w:pStyle w:val="BodyTextIndent"/>
        <w:tabs>
          <w:tab w:val="left" w:pos="360"/>
        </w:tabs>
        <w:spacing w:after="0"/>
        <w:ind w:left="0"/>
        <w:rPr>
          <w:rFonts w:ascii="Arial" w:hAnsi="Arial" w:cs="Arial"/>
        </w:rPr>
      </w:pPr>
      <w:r w:rsidRPr="005E0387">
        <w:rPr>
          <w:rFonts w:ascii="Arial" w:hAnsi="Arial" w:cs="Arial"/>
        </w:rPr>
        <w:t>(Note: Report was provided to the Commission July 2003 and is available</w:t>
      </w:r>
      <w:r>
        <w:rPr>
          <w:rFonts w:ascii="Arial" w:hAnsi="Arial" w:cs="Arial"/>
          <w:i/>
        </w:rPr>
        <w:t xml:space="preserve"> </w:t>
      </w:r>
      <w:r w:rsidRPr="00BD6BA1">
        <w:rPr>
          <w:rFonts w:ascii="Arial" w:hAnsi="Arial" w:cs="Arial"/>
          <w:iCs/>
        </w:rPr>
        <w:t>through a public records request</w:t>
      </w:r>
      <w:r w:rsidRPr="005E0387">
        <w:rPr>
          <w:rFonts w:ascii="Arial" w:hAnsi="Arial" w:cs="Arial"/>
        </w:rPr>
        <w:t>.)</w:t>
      </w:r>
    </w:p>
    <w:p w14:paraId="75DCB2AA" w14:textId="77777777" w:rsidR="00C76448" w:rsidRPr="005E0387" w:rsidRDefault="00C76448" w:rsidP="00C76448">
      <w:pPr>
        <w:pStyle w:val="BodyTextIndent"/>
        <w:tabs>
          <w:tab w:val="left" w:pos="360"/>
        </w:tabs>
        <w:spacing w:after="0"/>
        <w:ind w:left="0"/>
        <w:rPr>
          <w:rFonts w:ascii="Arial" w:hAnsi="Arial" w:cs="Arial"/>
        </w:rPr>
      </w:pPr>
    </w:p>
    <w:p w14:paraId="2EBF0C95" w14:textId="77777777" w:rsidR="00C76448" w:rsidRPr="005E0387" w:rsidRDefault="00C76448" w:rsidP="00C76448">
      <w:pPr>
        <w:pStyle w:val="BodyTextIndent"/>
        <w:tabs>
          <w:tab w:val="left" w:pos="360"/>
        </w:tabs>
        <w:spacing w:after="0"/>
        <w:ind w:left="0"/>
        <w:rPr>
          <w:rFonts w:ascii="Arial" w:hAnsi="Arial" w:cs="Arial"/>
        </w:rPr>
      </w:pPr>
      <w:r w:rsidRPr="005E0387">
        <w:rPr>
          <w:rFonts w:ascii="Arial" w:hAnsi="Arial" w:cs="Arial"/>
        </w:rPr>
        <w:tab/>
        <w:t>The Commission studied demand surge to determine (1) if there is information on which reasonable demand surge estimations can be made, (2) how demand surge is incorporated in hurricane model calculations, (3) what the scientific basis is for those calculations, and (4) whether it is appropriate for demand surge to be included or excluded.</w:t>
      </w:r>
    </w:p>
    <w:p w14:paraId="72528E76" w14:textId="77777777" w:rsidR="00C76448" w:rsidRPr="005E0387" w:rsidRDefault="00C76448" w:rsidP="00C76448">
      <w:pPr>
        <w:pStyle w:val="BodyTextIndent"/>
        <w:tabs>
          <w:tab w:val="left" w:pos="360"/>
        </w:tabs>
        <w:spacing w:after="0"/>
        <w:ind w:left="0"/>
        <w:rPr>
          <w:rFonts w:ascii="Arial" w:hAnsi="Arial" w:cs="Arial"/>
        </w:rPr>
      </w:pPr>
      <w:r w:rsidRPr="005E0387">
        <w:rPr>
          <w:rFonts w:ascii="Arial" w:hAnsi="Arial" w:cs="Arial"/>
        </w:rPr>
        <w:tab/>
        <w:t>The Commission determined that after the 2004 and 2005 hurricane seasons there was sufficient information on which reasonable demand surge estimations could be made and to incorporate demand surge into the hurricane standards.</w:t>
      </w:r>
    </w:p>
    <w:p w14:paraId="64303901" w14:textId="77777777" w:rsidR="00C76448" w:rsidRPr="005E0387" w:rsidRDefault="00C76448" w:rsidP="00C76448">
      <w:pPr>
        <w:pStyle w:val="BodyTextIndent"/>
        <w:tabs>
          <w:tab w:val="left" w:pos="360"/>
        </w:tabs>
        <w:spacing w:after="0"/>
        <w:ind w:left="0"/>
        <w:rPr>
          <w:rFonts w:ascii="Arial" w:hAnsi="Arial" w:cs="Arial"/>
          <w:b/>
          <w:i/>
        </w:rPr>
      </w:pPr>
      <w:r w:rsidRPr="005E0387">
        <w:rPr>
          <w:rFonts w:ascii="Arial" w:hAnsi="Arial" w:cs="Arial"/>
          <w:b/>
          <w:i/>
        </w:rPr>
        <w:lastRenderedPageBreak/>
        <w:t>HURDAT Data Revisions</w:t>
      </w:r>
    </w:p>
    <w:p w14:paraId="2907CA2F" w14:textId="77777777" w:rsidR="00C76448" w:rsidRPr="005E0387" w:rsidRDefault="00C76448" w:rsidP="00C76448">
      <w:pPr>
        <w:pStyle w:val="BodyTextIndent"/>
        <w:tabs>
          <w:tab w:val="left" w:pos="360"/>
        </w:tabs>
        <w:spacing w:after="0"/>
        <w:ind w:left="0"/>
        <w:rPr>
          <w:rFonts w:ascii="Arial" w:hAnsi="Arial" w:cs="Arial"/>
        </w:rPr>
      </w:pPr>
      <w:r w:rsidRPr="005E0387">
        <w:rPr>
          <w:rFonts w:ascii="Arial" w:hAnsi="Arial" w:cs="Arial"/>
        </w:rPr>
        <w:t>(Note: Reports were provided to the Commission July 2003</w:t>
      </w:r>
      <w:r w:rsidRPr="005E0387">
        <w:rPr>
          <w:rFonts w:ascii="Arial" w:hAnsi="Arial" w:cs="Arial"/>
          <w:i/>
        </w:rPr>
        <w:t xml:space="preserve"> </w:t>
      </w:r>
      <w:r w:rsidRPr="005E0387">
        <w:rPr>
          <w:rFonts w:ascii="Arial" w:hAnsi="Arial" w:cs="Arial"/>
        </w:rPr>
        <w:t>and July 2005 and are available</w:t>
      </w:r>
      <w:r>
        <w:rPr>
          <w:rFonts w:ascii="Arial" w:hAnsi="Arial" w:cs="Arial"/>
        </w:rPr>
        <w:t xml:space="preserve"> </w:t>
      </w:r>
      <w:r w:rsidRPr="005E0387">
        <w:rPr>
          <w:rFonts w:ascii="Arial" w:hAnsi="Arial" w:cs="Arial"/>
          <w:iCs/>
        </w:rPr>
        <w:t>through a public records request</w:t>
      </w:r>
      <w:r w:rsidRPr="005E0387">
        <w:rPr>
          <w:rFonts w:ascii="Arial" w:hAnsi="Arial" w:cs="Arial"/>
        </w:rPr>
        <w:t>.)</w:t>
      </w:r>
    </w:p>
    <w:p w14:paraId="2AE4395A" w14:textId="77777777" w:rsidR="00C76448" w:rsidRPr="005E0387" w:rsidRDefault="00C76448" w:rsidP="00C76448">
      <w:pPr>
        <w:pStyle w:val="BodyTextIndent"/>
        <w:tabs>
          <w:tab w:val="left" w:pos="360"/>
        </w:tabs>
        <w:spacing w:after="0"/>
        <w:ind w:left="0"/>
        <w:rPr>
          <w:rFonts w:ascii="Arial" w:hAnsi="Arial" w:cs="Arial"/>
        </w:rPr>
      </w:pPr>
    </w:p>
    <w:p w14:paraId="10790817" w14:textId="77777777" w:rsidR="00C76448" w:rsidRPr="005E0387" w:rsidRDefault="00C76448" w:rsidP="00C76448">
      <w:pPr>
        <w:pStyle w:val="BodyTextIndent"/>
        <w:tabs>
          <w:tab w:val="left" w:pos="360"/>
        </w:tabs>
        <w:spacing w:after="0"/>
        <w:ind w:left="0"/>
        <w:rPr>
          <w:rFonts w:ascii="Arial" w:hAnsi="Arial" w:cs="Arial"/>
        </w:rPr>
      </w:pPr>
      <w:r w:rsidRPr="005E0387">
        <w:rPr>
          <w:rFonts w:ascii="Arial" w:hAnsi="Arial" w:cs="Arial"/>
        </w:rPr>
        <w:tab/>
        <w:t xml:space="preserve">The Commission assessed adopting HURDAT as the Base Hurricane Storm Set and determined that all hurricane models </w:t>
      </w:r>
      <w:r>
        <w:rPr>
          <w:rFonts w:ascii="Arial" w:hAnsi="Arial" w:cs="Arial"/>
        </w:rPr>
        <w:t>shall</w:t>
      </w:r>
      <w:r w:rsidRPr="005E0387">
        <w:rPr>
          <w:rFonts w:ascii="Arial" w:hAnsi="Arial" w:cs="Arial"/>
        </w:rPr>
        <w:t xml:space="preserve"> be based upon the complete HURDAT with the June 1, 2008 release.  </w:t>
      </w:r>
    </w:p>
    <w:p w14:paraId="0E381E65" w14:textId="77777777" w:rsidR="00C76448" w:rsidRPr="005E0387" w:rsidRDefault="00C76448" w:rsidP="00C76448">
      <w:pPr>
        <w:pStyle w:val="BodyTextIndent"/>
        <w:tabs>
          <w:tab w:val="left" w:pos="360"/>
        </w:tabs>
        <w:spacing w:after="0"/>
        <w:ind w:left="0"/>
        <w:rPr>
          <w:rFonts w:ascii="Arial" w:hAnsi="Arial" w:cs="Arial"/>
        </w:rPr>
      </w:pPr>
      <w:r w:rsidRPr="005E0387">
        <w:rPr>
          <w:rFonts w:ascii="Arial" w:hAnsi="Arial" w:cs="Arial"/>
        </w:rPr>
        <w:tab/>
        <w:t>The Commission provided a multiple-year buffer for the transition between the existing Base Hurricane Storm Set and the complete North Atlantic HURDAT.</w:t>
      </w:r>
    </w:p>
    <w:p w14:paraId="19F2B979" w14:textId="77777777" w:rsidR="00C76448" w:rsidRDefault="00C76448" w:rsidP="00C76448">
      <w:pPr>
        <w:pStyle w:val="BodyTextIndent"/>
        <w:tabs>
          <w:tab w:val="left" w:pos="360"/>
        </w:tabs>
        <w:spacing w:after="0"/>
        <w:ind w:left="0"/>
        <w:rPr>
          <w:rFonts w:ascii="Arial" w:hAnsi="Arial" w:cs="Arial"/>
          <w:b/>
          <w:i/>
        </w:rPr>
      </w:pPr>
    </w:p>
    <w:p w14:paraId="0FC213F4" w14:textId="77777777" w:rsidR="00C76448" w:rsidRPr="005E0387" w:rsidRDefault="00C76448" w:rsidP="00C76448">
      <w:pPr>
        <w:pStyle w:val="BodyTextIndent"/>
        <w:tabs>
          <w:tab w:val="left" w:pos="360"/>
        </w:tabs>
        <w:spacing w:after="0"/>
        <w:ind w:left="0"/>
        <w:rPr>
          <w:rFonts w:ascii="Arial" w:hAnsi="Arial" w:cs="Arial"/>
          <w:b/>
          <w:i/>
        </w:rPr>
      </w:pPr>
    </w:p>
    <w:p w14:paraId="23842593" w14:textId="77777777" w:rsidR="00C76448" w:rsidRPr="005E0387" w:rsidRDefault="00C76448" w:rsidP="00C76448">
      <w:pPr>
        <w:pStyle w:val="BodyTextIndent"/>
        <w:tabs>
          <w:tab w:val="left" w:pos="360"/>
        </w:tabs>
        <w:spacing w:after="0"/>
        <w:ind w:left="0"/>
        <w:rPr>
          <w:rFonts w:ascii="Arial" w:hAnsi="Arial" w:cs="Arial"/>
          <w:b/>
          <w:i/>
        </w:rPr>
      </w:pPr>
      <w:r w:rsidRPr="005E0387">
        <w:rPr>
          <w:rFonts w:ascii="Arial" w:hAnsi="Arial" w:cs="Arial"/>
          <w:b/>
          <w:i/>
        </w:rPr>
        <w:t>Hurricane Force Winds</w:t>
      </w:r>
    </w:p>
    <w:p w14:paraId="1FA23925" w14:textId="77777777" w:rsidR="00C76448" w:rsidRPr="005E0387" w:rsidRDefault="00C76448" w:rsidP="00C76448">
      <w:pPr>
        <w:pStyle w:val="BodyTextIndent"/>
        <w:tabs>
          <w:tab w:val="left" w:pos="360"/>
        </w:tabs>
        <w:spacing w:after="0"/>
        <w:ind w:left="0"/>
        <w:rPr>
          <w:rFonts w:ascii="Arial" w:hAnsi="Arial" w:cs="Arial"/>
        </w:rPr>
      </w:pPr>
      <w:r w:rsidRPr="005E0387">
        <w:rPr>
          <w:rFonts w:ascii="Arial" w:hAnsi="Arial" w:cs="Arial"/>
        </w:rPr>
        <w:t>(Note: Reports were provided to the Commission July 2005</w:t>
      </w:r>
      <w:r>
        <w:rPr>
          <w:rFonts w:ascii="Arial" w:hAnsi="Arial" w:cs="Arial"/>
        </w:rPr>
        <w:t xml:space="preserve"> </w:t>
      </w:r>
      <w:hyperlink w:history="1"/>
      <w:r w:rsidRPr="005E0387">
        <w:rPr>
          <w:rFonts w:ascii="Arial" w:hAnsi="Arial" w:cs="Arial"/>
        </w:rPr>
        <w:t>and July 2006 and are available</w:t>
      </w:r>
      <w:r>
        <w:rPr>
          <w:rFonts w:ascii="Arial" w:hAnsi="Arial" w:cs="Arial"/>
        </w:rPr>
        <w:t xml:space="preserve"> </w:t>
      </w:r>
      <w:r w:rsidRPr="005E0387">
        <w:rPr>
          <w:rFonts w:ascii="Arial" w:hAnsi="Arial" w:cs="Arial"/>
          <w:iCs/>
        </w:rPr>
        <w:t>through a public records request</w:t>
      </w:r>
      <w:r w:rsidRPr="005E0387">
        <w:rPr>
          <w:rFonts w:ascii="Arial" w:hAnsi="Arial" w:cs="Arial"/>
          <w:i/>
        </w:rPr>
        <w:t>.</w:t>
      </w:r>
      <w:r w:rsidRPr="005E0387">
        <w:rPr>
          <w:rFonts w:ascii="Arial" w:hAnsi="Arial" w:cs="Arial"/>
        </w:rPr>
        <w:t>)</w:t>
      </w:r>
    </w:p>
    <w:p w14:paraId="2D76F185" w14:textId="77777777" w:rsidR="00C76448" w:rsidRPr="005E0387" w:rsidRDefault="00C76448" w:rsidP="00C76448">
      <w:pPr>
        <w:pStyle w:val="BodyTextIndent"/>
        <w:tabs>
          <w:tab w:val="left" w:pos="360"/>
        </w:tabs>
        <w:spacing w:after="0"/>
        <w:ind w:left="0"/>
        <w:rPr>
          <w:rFonts w:ascii="Arial" w:hAnsi="Arial" w:cs="Arial"/>
        </w:rPr>
      </w:pPr>
    </w:p>
    <w:p w14:paraId="471C542E" w14:textId="77777777" w:rsidR="00C76448" w:rsidRPr="005E0387" w:rsidRDefault="00C76448" w:rsidP="00C76448">
      <w:pPr>
        <w:pStyle w:val="BodyTextIndent"/>
        <w:tabs>
          <w:tab w:val="left" w:pos="360"/>
        </w:tabs>
        <w:spacing w:after="0"/>
        <w:ind w:left="0"/>
        <w:rPr>
          <w:rFonts w:ascii="Arial" w:hAnsi="Arial" w:cs="Arial"/>
        </w:rPr>
      </w:pPr>
      <w:r w:rsidRPr="005E0387">
        <w:rPr>
          <w:rFonts w:ascii="Arial" w:hAnsi="Arial" w:cs="Arial"/>
        </w:rPr>
        <w:tab/>
        <w:t>The Commission assessed the extent to which modeled hurricanes match the observed radius of hurricane force winds.</w:t>
      </w:r>
    </w:p>
    <w:p w14:paraId="24D652E3" w14:textId="77777777" w:rsidR="00C76448" w:rsidRDefault="00C76448" w:rsidP="00C76448">
      <w:pPr>
        <w:pStyle w:val="BodyTextIndent"/>
        <w:tabs>
          <w:tab w:val="left" w:pos="360"/>
        </w:tabs>
        <w:spacing w:after="0"/>
        <w:ind w:left="0"/>
        <w:rPr>
          <w:rFonts w:ascii="Arial" w:hAnsi="Arial" w:cs="Arial"/>
        </w:rPr>
      </w:pPr>
      <w:r w:rsidRPr="005E0387">
        <w:rPr>
          <w:rFonts w:ascii="Arial" w:hAnsi="Arial" w:cs="Arial"/>
        </w:rPr>
        <w:tab/>
        <w:t>The Commission recognizes the importance of the spatial distribution of winds</w:t>
      </w:r>
      <w:r>
        <w:rPr>
          <w:rFonts w:ascii="Arial" w:hAnsi="Arial" w:cs="Arial"/>
        </w:rPr>
        <w:t xml:space="preserve"> and</w:t>
      </w:r>
      <w:r w:rsidRPr="005E0387">
        <w:rPr>
          <w:rFonts w:ascii="Arial" w:hAnsi="Arial" w:cs="Arial"/>
        </w:rPr>
        <w:t xml:space="preserve"> </w:t>
      </w:r>
    </w:p>
    <w:p w14:paraId="4D3690B3" w14:textId="77777777" w:rsidR="00C76448" w:rsidRPr="005E0387" w:rsidRDefault="00C76448" w:rsidP="00C76448">
      <w:pPr>
        <w:pStyle w:val="BodyTextIndent"/>
        <w:tabs>
          <w:tab w:val="left" w:pos="360"/>
        </w:tabs>
        <w:spacing w:after="0"/>
        <w:ind w:left="0"/>
        <w:rPr>
          <w:rFonts w:ascii="Arial" w:hAnsi="Arial" w:cs="Arial"/>
        </w:rPr>
      </w:pPr>
      <w:r w:rsidRPr="005E0387">
        <w:rPr>
          <w:rFonts w:ascii="Arial" w:hAnsi="Arial" w:cs="Arial"/>
        </w:rPr>
        <w:t>is sensitive to the inadequacies associated with radius of hurricane force winds data.</w:t>
      </w:r>
    </w:p>
    <w:p w14:paraId="415A12BF" w14:textId="77777777" w:rsidR="00C76448" w:rsidRDefault="00C76448" w:rsidP="00C76448">
      <w:pPr>
        <w:tabs>
          <w:tab w:val="left" w:pos="-1080"/>
          <w:tab w:val="left" w:pos="-720"/>
          <w:tab w:val="left" w:pos="0"/>
          <w:tab w:val="left" w:pos="720"/>
          <w:tab w:val="left" w:pos="1440"/>
          <w:tab w:val="left" w:pos="2160"/>
          <w:tab w:val="left" w:pos="2880"/>
          <w:tab w:val="right" w:pos="9000"/>
          <w:tab w:val="left" w:pos="9360"/>
        </w:tabs>
        <w:rPr>
          <w:rFonts w:ascii="Arial" w:hAnsi="Arial" w:cs="Arial"/>
          <w:b/>
          <w:i/>
        </w:rPr>
      </w:pPr>
    </w:p>
    <w:p w14:paraId="378DFC8F" w14:textId="77777777" w:rsidR="00C76448" w:rsidRPr="005E0387" w:rsidRDefault="00C76448" w:rsidP="00C76448">
      <w:pPr>
        <w:tabs>
          <w:tab w:val="left" w:pos="-1080"/>
          <w:tab w:val="left" w:pos="-720"/>
          <w:tab w:val="left" w:pos="0"/>
          <w:tab w:val="left" w:pos="720"/>
          <w:tab w:val="left" w:pos="1440"/>
          <w:tab w:val="left" w:pos="2160"/>
          <w:tab w:val="left" w:pos="2880"/>
          <w:tab w:val="right" w:pos="9000"/>
          <w:tab w:val="left" w:pos="9360"/>
        </w:tabs>
        <w:rPr>
          <w:rFonts w:ascii="Arial" w:hAnsi="Arial" w:cs="Arial"/>
          <w:b/>
          <w:i/>
        </w:rPr>
      </w:pPr>
    </w:p>
    <w:p w14:paraId="5D1EC540" w14:textId="77777777" w:rsidR="00C76448" w:rsidRPr="005E0387" w:rsidRDefault="00C76448" w:rsidP="00C76448">
      <w:pPr>
        <w:tabs>
          <w:tab w:val="left" w:pos="-1080"/>
          <w:tab w:val="left" w:pos="-720"/>
          <w:tab w:val="left" w:pos="0"/>
          <w:tab w:val="left" w:pos="720"/>
          <w:tab w:val="left" w:pos="1440"/>
          <w:tab w:val="left" w:pos="2160"/>
          <w:tab w:val="left" w:pos="2880"/>
          <w:tab w:val="right" w:pos="9000"/>
          <w:tab w:val="left" w:pos="9360"/>
        </w:tabs>
        <w:rPr>
          <w:rFonts w:ascii="Arial" w:hAnsi="Arial" w:cs="Arial"/>
          <w:b/>
          <w:i/>
        </w:rPr>
      </w:pPr>
      <w:r w:rsidRPr="005E0387">
        <w:rPr>
          <w:rFonts w:ascii="Arial" w:hAnsi="Arial" w:cs="Arial"/>
          <w:b/>
          <w:i/>
        </w:rPr>
        <w:t>Hurricane Season Impact</w:t>
      </w:r>
    </w:p>
    <w:p w14:paraId="00821726" w14:textId="77777777" w:rsidR="00C76448" w:rsidRPr="005E0387" w:rsidRDefault="00C76448" w:rsidP="00C76448">
      <w:pPr>
        <w:tabs>
          <w:tab w:val="left" w:pos="-1080"/>
          <w:tab w:val="left" w:pos="-720"/>
          <w:tab w:val="left" w:pos="0"/>
          <w:tab w:val="left" w:pos="720"/>
          <w:tab w:val="left" w:pos="1440"/>
          <w:tab w:val="left" w:pos="2160"/>
          <w:tab w:val="left" w:pos="2880"/>
          <w:tab w:val="right" w:pos="9000"/>
          <w:tab w:val="left" w:pos="9360"/>
        </w:tabs>
        <w:rPr>
          <w:rFonts w:ascii="Arial" w:hAnsi="Arial" w:cs="Arial"/>
        </w:rPr>
      </w:pPr>
      <w:r w:rsidRPr="005E0387">
        <w:rPr>
          <w:rFonts w:ascii="Arial" w:hAnsi="Arial" w:cs="Arial"/>
        </w:rPr>
        <w:t>(Note: Report was provided to the Commission July 2006 and is available</w:t>
      </w:r>
      <w:r w:rsidRPr="005E0387">
        <w:rPr>
          <w:rFonts w:ascii="Arial" w:hAnsi="Arial" w:cs="Arial"/>
          <w:iCs/>
        </w:rPr>
        <w:t xml:space="preserve"> through a public records request</w:t>
      </w:r>
      <w:r w:rsidRPr="005E0387">
        <w:rPr>
          <w:rFonts w:ascii="Arial" w:hAnsi="Arial" w:cs="Arial"/>
          <w:i/>
        </w:rPr>
        <w:t>.</w:t>
      </w:r>
      <w:r w:rsidRPr="005E0387">
        <w:rPr>
          <w:rFonts w:ascii="Arial" w:hAnsi="Arial" w:cs="Arial"/>
        </w:rPr>
        <w:t>)</w:t>
      </w:r>
    </w:p>
    <w:p w14:paraId="19BEB9B0" w14:textId="77777777" w:rsidR="00C76448" w:rsidRPr="005E0387" w:rsidRDefault="00C76448" w:rsidP="00C76448">
      <w:pPr>
        <w:tabs>
          <w:tab w:val="left" w:pos="-1080"/>
          <w:tab w:val="left" w:pos="-720"/>
          <w:tab w:val="left" w:pos="0"/>
          <w:tab w:val="left" w:pos="720"/>
          <w:tab w:val="left" w:pos="1440"/>
          <w:tab w:val="left" w:pos="2160"/>
          <w:tab w:val="left" w:pos="2880"/>
          <w:tab w:val="right" w:pos="9000"/>
          <w:tab w:val="left" w:pos="9360"/>
        </w:tabs>
        <w:rPr>
          <w:rFonts w:ascii="Arial" w:hAnsi="Arial" w:cs="Arial"/>
        </w:rPr>
      </w:pPr>
    </w:p>
    <w:p w14:paraId="6F968506" w14:textId="77777777" w:rsidR="00CE217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5E0387">
        <w:rPr>
          <w:rFonts w:ascii="Arial" w:hAnsi="Arial" w:cs="Arial"/>
        </w:rPr>
        <w:tab/>
        <w:t xml:space="preserve">The Commission investigated if any potential bias is entered into the hurricane model results by the inclusion or exclusion of a year’s hurricane season, whether </w:t>
      </w:r>
    </w:p>
    <w:p w14:paraId="44E66736" w14:textId="0278CE7F" w:rsidR="00C76448" w:rsidRPr="005E038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5E0387">
        <w:rPr>
          <w:rFonts w:ascii="Arial" w:hAnsi="Arial" w:cs="Arial"/>
        </w:rPr>
        <w:t>the season be active or inactive.</w:t>
      </w:r>
    </w:p>
    <w:p w14:paraId="737B6396" w14:textId="77777777" w:rsidR="00CE217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5E0387">
        <w:rPr>
          <w:rFonts w:ascii="Arial" w:hAnsi="Arial" w:cs="Arial"/>
        </w:rPr>
        <w:tab/>
        <w:t xml:space="preserve">The Commission determined it is prudent to maintain the requirement to update </w:t>
      </w:r>
    </w:p>
    <w:p w14:paraId="56125287" w14:textId="7C7A1B6F" w:rsidR="00C76448" w:rsidRPr="005E038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5E0387">
        <w:rPr>
          <w:rFonts w:ascii="Arial" w:hAnsi="Arial" w:cs="Arial"/>
        </w:rPr>
        <w:t>the hurricane frequency annually to reduce any potential bias entered in the hurricane model results by the inclusion or exclusion of a year’s hurricane season.</w:t>
      </w:r>
    </w:p>
    <w:p w14:paraId="17F4E75A" w14:textId="77777777" w:rsidR="00C76448" w:rsidRPr="005E0387" w:rsidRDefault="00C76448" w:rsidP="00C76448">
      <w:pPr>
        <w:pStyle w:val="BodyTextIndent"/>
        <w:spacing w:after="0"/>
        <w:ind w:left="0"/>
        <w:rPr>
          <w:rFonts w:ascii="Arial" w:hAnsi="Arial" w:cs="Arial"/>
          <w:b/>
          <w:i/>
        </w:rPr>
      </w:pPr>
    </w:p>
    <w:p w14:paraId="295C2729" w14:textId="77777777" w:rsidR="00C76448" w:rsidRPr="005E0387" w:rsidRDefault="00C76448" w:rsidP="00C76448">
      <w:pPr>
        <w:pStyle w:val="BodyTextIndent"/>
        <w:spacing w:after="0"/>
        <w:ind w:left="0"/>
        <w:rPr>
          <w:rFonts w:ascii="Arial" w:hAnsi="Arial" w:cs="Arial"/>
          <w:b/>
          <w:i/>
        </w:rPr>
      </w:pPr>
    </w:p>
    <w:p w14:paraId="4F5723F7" w14:textId="77777777" w:rsidR="00C76448" w:rsidRPr="005E0387" w:rsidRDefault="00C76448" w:rsidP="00C76448">
      <w:pPr>
        <w:pStyle w:val="BodyTextIndent"/>
        <w:spacing w:after="0"/>
        <w:ind w:left="0"/>
        <w:rPr>
          <w:rFonts w:ascii="Arial" w:hAnsi="Arial" w:cs="Arial"/>
          <w:b/>
        </w:rPr>
      </w:pPr>
      <w:r w:rsidRPr="005E0387">
        <w:rPr>
          <w:rFonts w:ascii="Arial" w:hAnsi="Arial" w:cs="Arial"/>
          <w:b/>
          <w:i/>
        </w:rPr>
        <w:t>Impact of Legal and Claims Environment</w:t>
      </w:r>
    </w:p>
    <w:p w14:paraId="5D0B8CED" w14:textId="77777777" w:rsidR="00C76448" w:rsidRPr="00BD6BA1" w:rsidRDefault="00C76448" w:rsidP="00C76448">
      <w:pPr>
        <w:pStyle w:val="BodyTextIndent"/>
        <w:spacing w:after="0"/>
        <w:ind w:left="0"/>
        <w:rPr>
          <w:rFonts w:ascii="Arial" w:hAnsi="Arial" w:cs="Arial"/>
        </w:rPr>
      </w:pPr>
      <w:r w:rsidRPr="005E0387">
        <w:rPr>
          <w:rFonts w:ascii="Arial" w:hAnsi="Arial" w:cs="Arial"/>
        </w:rPr>
        <w:t>(Note: Report was provided to the Commission September 2019 and is available at</w:t>
      </w:r>
      <w:r>
        <w:rPr>
          <w:rFonts w:ascii="Arial" w:hAnsi="Arial" w:cs="Arial"/>
        </w:rPr>
        <w:t xml:space="preserve"> </w:t>
      </w:r>
      <w:hyperlink r:id="rId61" w:history="1">
        <w:r w:rsidRPr="00BD6BA1">
          <w:rPr>
            <w:rStyle w:val="Hyperlink"/>
            <w:rFonts w:ascii="Arial" w:hAnsi="Arial" w:cs="Arial"/>
            <w:i/>
            <w:color w:val="auto"/>
            <w:u w:val="none"/>
          </w:rPr>
          <w:t>https://fchlpm.sbafla.com/media/sdalhxo4/201909_pt_inquiryreportclaimsenvironment.  pdf</w:t>
        </w:r>
      </w:hyperlink>
      <w:r w:rsidRPr="00BD6BA1">
        <w:rPr>
          <w:rFonts w:ascii="Arial" w:hAnsi="Arial" w:cs="Arial"/>
        </w:rPr>
        <w:t>.)</w:t>
      </w:r>
    </w:p>
    <w:p w14:paraId="1F2A43E8" w14:textId="77777777" w:rsidR="00C76448" w:rsidRPr="005E0387" w:rsidRDefault="00C76448" w:rsidP="00C76448">
      <w:pPr>
        <w:pStyle w:val="BodyTextIndent"/>
        <w:spacing w:after="0"/>
        <w:ind w:left="0"/>
        <w:rPr>
          <w:rFonts w:ascii="Arial" w:hAnsi="Arial" w:cs="Arial"/>
        </w:rPr>
      </w:pPr>
    </w:p>
    <w:p w14:paraId="337BCCA9" w14:textId="77777777" w:rsidR="00C76448" w:rsidRPr="005E0387" w:rsidRDefault="00C76448" w:rsidP="00C76448">
      <w:pPr>
        <w:pStyle w:val="BodyTextIndent"/>
        <w:spacing w:after="0"/>
        <w:ind w:left="0" w:firstLine="360"/>
        <w:rPr>
          <w:rFonts w:ascii="Arial" w:hAnsi="Arial" w:cs="Arial"/>
        </w:rPr>
      </w:pPr>
      <w:r w:rsidRPr="005E0387">
        <w:rPr>
          <w:rFonts w:ascii="Arial" w:hAnsi="Arial" w:cs="Arial"/>
        </w:rPr>
        <w:t>The Commission investigated the impact of the legal and claims environment (e.g., assignment of benefits, attorney fees, increased litigation) on modeled hurricane loss costs and hurricane probable maximum loss levels, including if the impact of the legal and claims environment is evident in the claims data provided to the modeling organizations for validation of the modeled</w:t>
      </w:r>
      <w:r>
        <w:rPr>
          <w:rFonts w:ascii="Arial" w:hAnsi="Arial" w:cs="Arial"/>
        </w:rPr>
        <w:t xml:space="preserve"> </w:t>
      </w:r>
      <w:r w:rsidRPr="005E0387">
        <w:rPr>
          <w:rFonts w:ascii="Arial" w:hAnsi="Arial" w:cs="Arial"/>
        </w:rPr>
        <w:t>hurricane loss costs and hurricane probable maximum loss levels; if the impact of the legal and claims environment should be incorporated in the hurricane model results, and if so, how; and if the impact of the legal and claims environment should be incorporated into the hurricane standards.</w:t>
      </w:r>
    </w:p>
    <w:p w14:paraId="2F673DC5" w14:textId="77777777" w:rsidR="00C76448" w:rsidRPr="005E0387" w:rsidRDefault="00C76448" w:rsidP="00C76448">
      <w:pPr>
        <w:pStyle w:val="BodyTextIndent"/>
        <w:spacing w:after="0"/>
        <w:ind w:left="0" w:firstLine="360"/>
        <w:rPr>
          <w:rFonts w:ascii="Arial" w:hAnsi="Arial" w:cs="Arial"/>
        </w:rPr>
      </w:pPr>
      <w:r w:rsidRPr="005E0387">
        <w:rPr>
          <w:rFonts w:ascii="Arial" w:hAnsi="Arial" w:cs="Arial"/>
        </w:rPr>
        <w:t xml:space="preserve">The Commission determined that the impact of the legal and claims environment </w:t>
      </w:r>
      <w:r>
        <w:rPr>
          <w:rFonts w:ascii="Arial" w:hAnsi="Arial" w:cs="Arial"/>
        </w:rPr>
        <w:t>shall</w:t>
      </w:r>
      <w:r w:rsidRPr="005E0387">
        <w:rPr>
          <w:rFonts w:ascii="Arial" w:hAnsi="Arial" w:cs="Arial"/>
        </w:rPr>
        <w:t xml:space="preserve"> not be incorporated into the existing hurricane standards at this time.</w:t>
      </w:r>
    </w:p>
    <w:p w14:paraId="26B98842" w14:textId="77777777" w:rsidR="00C76448"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i/>
        </w:rPr>
      </w:pPr>
    </w:p>
    <w:p w14:paraId="36AD0FB6" w14:textId="77777777" w:rsidR="00C76448" w:rsidRPr="005E038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i/>
        </w:rPr>
      </w:pPr>
      <w:r w:rsidRPr="005E0387">
        <w:rPr>
          <w:rFonts w:ascii="Arial" w:hAnsi="Arial" w:cs="Arial"/>
          <w:b/>
          <w:i/>
        </w:rPr>
        <w:lastRenderedPageBreak/>
        <w:t>Impact on Modeling Organizations</w:t>
      </w:r>
    </w:p>
    <w:p w14:paraId="28409AC0" w14:textId="77777777" w:rsidR="00C76448" w:rsidRPr="005E038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rPr>
      </w:pPr>
      <w:r w:rsidRPr="005E0387">
        <w:rPr>
          <w:rFonts w:ascii="Arial" w:hAnsi="Arial" w:cs="Arial"/>
        </w:rPr>
        <w:t>(Note: Report was provided to the Commission July 2003 and is available</w:t>
      </w:r>
      <w:r w:rsidRPr="005E0387">
        <w:rPr>
          <w:rFonts w:ascii="Arial" w:hAnsi="Arial" w:cs="Arial"/>
          <w:iCs/>
        </w:rPr>
        <w:t xml:space="preserve"> through a public records request</w:t>
      </w:r>
      <w:r w:rsidRPr="005E0387">
        <w:rPr>
          <w:rFonts w:ascii="Arial" w:hAnsi="Arial" w:cs="Arial"/>
          <w:i/>
        </w:rPr>
        <w:t>.</w:t>
      </w:r>
      <w:r w:rsidRPr="00CB5ACD">
        <w:rPr>
          <w:rFonts w:ascii="Arial" w:hAnsi="Arial" w:cs="Arial"/>
          <w:iCs/>
        </w:rPr>
        <w:t>)</w:t>
      </w:r>
    </w:p>
    <w:p w14:paraId="517D853A" w14:textId="77777777" w:rsidR="00C76448" w:rsidRPr="005E038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14:paraId="576CD4DD" w14:textId="77777777" w:rsidR="00C76448" w:rsidRPr="005E038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5E0387">
        <w:rPr>
          <w:rFonts w:ascii="Arial" w:hAnsi="Arial" w:cs="Arial"/>
        </w:rPr>
        <w:tab/>
        <w:t>The Commission investigated the cost factor involved with meeting the standards and the acceptability process, the impact changes have on this cost, and ideas for reducing the cost to modeling organizations.</w:t>
      </w:r>
    </w:p>
    <w:p w14:paraId="052F177A" w14:textId="77777777" w:rsidR="00C76448" w:rsidRPr="005E038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5E0387">
        <w:rPr>
          <w:rFonts w:ascii="Arial" w:hAnsi="Arial" w:cs="Arial"/>
        </w:rPr>
        <w:tab/>
        <w:t>The Commission considers the costs and benefits associated with the review process and continually monitors its impact on modeling organizations.</w:t>
      </w:r>
    </w:p>
    <w:p w14:paraId="7AA45A17" w14:textId="77777777" w:rsidR="00C76448" w:rsidRDefault="00C76448" w:rsidP="00C76448">
      <w:pPr>
        <w:pStyle w:val="BodyTextIndent"/>
        <w:spacing w:after="0"/>
        <w:ind w:left="0"/>
        <w:rPr>
          <w:rFonts w:ascii="Arial" w:hAnsi="Arial" w:cs="Arial"/>
          <w:b/>
          <w:i/>
        </w:rPr>
      </w:pPr>
    </w:p>
    <w:p w14:paraId="0E211C18" w14:textId="77777777" w:rsidR="00C76448" w:rsidRPr="005E0387" w:rsidRDefault="00C76448" w:rsidP="00C76448">
      <w:pPr>
        <w:pStyle w:val="BodyTextIndent"/>
        <w:spacing w:after="0"/>
        <w:ind w:left="0"/>
        <w:rPr>
          <w:rFonts w:ascii="Arial" w:hAnsi="Arial" w:cs="Arial"/>
          <w:b/>
          <w:i/>
        </w:rPr>
      </w:pPr>
    </w:p>
    <w:p w14:paraId="273F8263" w14:textId="77777777" w:rsidR="00C76448" w:rsidRPr="005E0387" w:rsidRDefault="00C76448" w:rsidP="00C76448">
      <w:pPr>
        <w:pStyle w:val="BodyTextIndent"/>
        <w:spacing w:after="0"/>
        <w:ind w:left="0"/>
        <w:rPr>
          <w:rFonts w:ascii="Arial" w:hAnsi="Arial" w:cs="Arial"/>
        </w:rPr>
      </w:pPr>
      <w:r w:rsidRPr="005E0387">
        <w:rPr>
          <w:rFonts w:ascii="Arial" w:hAnsi="Arial" w:cs="Arial"/>
          <w:b/>
          <w:i/>
        </w:rPr>
        <w:t xml:space="preserve">Inland versus Coastal Exposures </w:t>
      </w:r>
    </w:p>
    <w:p w14:paraId="4A79D63F" w14:textId="77777777" w:rsidR="00C76448" w:rsidRPr="00BD6BA1" w:rsidRDefault="00C76448" w:rsidP="00C76448">
      <w:pPr>
        <w:pStyle w:val="BodyTextIndent"/>
        <w:spacing w:after="0"/>
        <w:ind w:left="0"/>
        <w:rPr>
          <w:rFonts w:ascii="Arial" w:hAnsi="Arial" w:cs="Arial"/>
        </w:rPr>
      </w:pPr>
      <w:r w:rsidRPr="005E0387">
        <w:rPr>
          <w:rFonts w:ascii="Arial" w:hAnsi="Arial" w:cs="Arial"/>
        </w:rPr>
        <w:t>(Note: Report was provided to the Commission September 2017 and is available at</w:t>
      </w:r>
      <w:r>
        <w:rPr>
          <w:rFonts w:ascii="Arial" w:hAnsi="Arial" w:cs="Arial"/>
        </w:rPr>
        <w:t xml:space="preserve"> </w:t>
      </w:r>
      <w:hyperlink r:id="rId62" w:history="1">
        <w:r w:rsidRPr="00BD6BA1">
          <w:rPr>
            <w:rStyle w:val="Hyperlink"/>
            <w:rFonts w:ascii="Arial" w:hAnsi="Arial" w:cs="Arial"/>
            <w:i/>
            <w:color w:val="auto"/>
            <w:u w:val="none"/>
          </w:rPr>
          <w:t>https://fchlpm.sbafla.com/media/xbnb2jga/20170928_pt_inquiry-report.pdf</w:t>
        </w:r>
      </w:hyperlink>
      <w:r w:rsidRPr="00BD6BA1">
        <w:rPr>
          <w:rFonts w:ascii="Arial" w:hAnsi="Arial" w:cs="Arial"/>
          <w:iCs/>
        </w:rPr>
        <w:t>.</w:t>
      </w:r>
      <w:r w:rsidRPr="00BD6BA1">
        <w:rPr>
          <w:rFonts w:ascii="Arial" w:hAnsi="Arial" w:cs="Arial"/>
        </w:rPr>
        <w:t>)</w:t>
      </w:r>
    </w:p>
    <w:p w14:paraId="3F1D1743" w14:textId="77777777" w:rsidR="00C76448" w:rsidRPr="005E0387" w:rsidRDefault="00C76448" w:rsidP="00C76448">
      <w:pPr>
        <w:pStyle w:val="BodyTextIndent"/>
        <w:spacing w:after="0"/>
        <w:ind w:left="0"/>
        <w:rPr>
          <w:rFonts w:ascii="Arial" w:hAnsi="Arial" w:cs="Arial"/>
        </w:rPr>
      </w:pPr>
    </w:p>
    <w:p w14:paraId="5A124027" w14:textId="77777777" w:rsidR="00C76448" w:rsidRPr="005E0387" w:rsidRDefault="00C76448" w:rsidP="00C76448">
      <w:pPr>
        <w:pStyle w:val="BodyTextIndent"/>
        <w:tabs>
          <w:tab w:val="left" w:pos="360"/>
        </w:tabs>
        <w:spacing w:after="0"/>
        <w:ind w:left="0"/>
        <w:rPr>
          <w:rFonts w:ascii="Arial" w:hAnsi="Arial" w:cs="Arial"/>
        </w:rPr>
      </w:pPr>
      <w:r w:rsidRPr="005E0387">
        <w:rPr>
          <w:rFonts w:ascii="Arial" w:hAnsi="Arial" w:cs="Arial"/>
        </w:rPr>
        <w:tab/>
        <w:t>The Commission investigated how the treatment of inland versus coastal exposures has an effect on the spatial evaluation of hurricane vulnerability functions.</w:t>
      </w:r>
    </w:p>
    <w:p w14:paraId="0933F7B5" w14:textId="77777777" w:rsidR="00C76448" w:rsidRPr="005E038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5E0387">
        <w:rPr>
          <w:rFonts w:ascii="Arial" w:hAnsi="Arial" w:cs="Arial"/>
        </w:rPr>
        <w:tab/>
        <w:t>The Commission determined this issue is covered under the existing standards and audit requirements as the approaches used are deemed proprietary.</w:t>
      </w:r>
    </w:p>
    <w:p w14:paraId="29B27E92" w14:textId="77777777" w:rsidR="00C76448" w:rsidRPr="005E038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i/>
        </w:rPr>
      </w:pPr>
    </w:p>
    <w:p w14:paraId="3FAE7A23" w14:textId="77777777" w:rsidR="00C76448" w:rsidRPr="005E038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i/>
        </w:rPr>
      </w:pPr>
    </w:p>
    <w:p w14:paraId="2390550D" w14:textId="77777777" w:rsidR="00C76448" w:rsidRPr="005E038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i/>
        </w:rPr>
      </w:pPr>
      <w:r w:rsidRPr="005E0387">
        <w:rPr>
          <w:rFonts w:ascii="Arial" w:hAnsi="Arial" w:cs="Arial"/>
          <w:b/>
          <w:i/>
        </w:rPr>
        <w:t>Interactions of Hurricanes</w:t>
      </w:r>
    </w:p>
    <w:p w14:paraId="731BA05F" w14:textId="77777777" w:rsidR="00C76448" w:rsidRPr="005E038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5E0387">
        <w:rPr>
          <w:rFonts w:ascii="Arial" w:hAnsi="Arial" w:cs="Arial"/>
        </w:rPr>
        <w:t>(Note: Report was provided to the Commission July 2005 and is available</w:t>
      </w:r>
      <w:r w:rsidRPr="005E0387">
        <w:rPr>
          <w:rFonts w:ascii="Arial" w:hAnsi="Arial" w:cs="Arial"/>
          <w:i/>
        </w:rPr>
        <w:t xml:space="preserve"> </w:t>
      </w:r>
      <w:r w:rsidRPr="005E0387">
        <w:rPr>
          <w:rFonts w:ascii="Arial" w:hAnsi="Arial" w:cs="Arial"/>
          <w:iCs/>
        </w:rPr>
        <w:t>through a public records request</w:t>
      </w:r>
      <w:r w:rsidRPr="005E0387">
        <w:rPr>
          <w:rFonts w:ascii="Arial" w:hAnsi="Arial" w:cs="Arial"/>
          <w:i/>
        </w:rPr>
        <w:t>.</w:t>
      </w:r>
      <w:r w:rsidRPr="005E0387">
        <w:rPr>
          <w:rFonts w:ascii="Arial" w:hAnsi="Arial" w:cs="Arial"/>
        </w:rPr>
        <w:t>)</w:t>
      </w:r>
    </w:p>
    <w:p w14:paraId="05E455C0" w14:textId="77777777" w:rsidR="00C76448" w:rsidRPr="005E038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14:paraId="5C244B27" w14:textId="77777777" w:rsidR="00CE217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5E0387">
        <w:rPr>
          <w:rFonts w:ascii="Arial" w:hAnsi="Arial" w:cs="Arial"/>
        </w:rPr>
        <w:tab/>
        <w:t xml:space="preserve">The Commission investigated the assumptions used by the hurricane models regarding whether the damage caused by multiple hurricanes impacting the same exposure during a </w:t>
      </w:r>
      <w:r>
        <w:rPr>
          <w:rFonts w:ascii="Arial" w:hAnsi="Arial" w:cs="Arial"/>
        </w:rPr>
        <w:t xml:space="preserve">hurricane </w:t>
      </w:r>
      <w:r w:rsidRPr="005E0387">
        <w:rPr>
          <w:rFonts w:ascii="Arial" w:hAnsi="Arial" w:cs="Arial"/>
        </w:rPr>
        <w:t xml:space="preserve">season is independent and how it impacts hurricane </w:t>
      </w:r>
    </w:p>
    <w:p w14:paraId="23BA5655" w14:textId="5FA871D8" w:rsidR="00C76448" w:rsidRPr="005E038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5E0387">
        <w:rPr>
          <w:rFonts w:ascii="Arial" w:hAnsi="Arial" w:cs="Arial"/>
        </w:rPr>
        <w:t>loss costs.</w:t>
      </w:r>
    </w:p>
    <w:p w14:paraId="3E8EBB78" w14:textId="77777777" w:rsidR="00C76448" w:rsidRPr="005E038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5E0387">
        <w:rPr>
          <w:rFonts w:ascii="Arial" w:hAnsi="Arial" w:cs="Arial"/>
        </w:rPr>
        <w:tab/>
        <w:t xml:space="preserve">The Commission determined that hurricane models </w:t>
      </w:r>
      <w:r>
        <w:rPr>
          <w:rFonts w:ascii="Arial" w:hAnsi="Arial" w:cs="Arial"/>
        </w:rPr>
        <w:t>shall</w:t>
      </w:r>
      <w:r w:rsidRPr="005E0387">
        <w:rPr>
          <w:rFonts w:ascii="Arial" w:hAnsi="Arial" w:cs="Arial"/>
        </w:rPr>
        <w:t xml:space="preserve"> calculate deductible hurricane loss costs on an annual deductible basis.</w:t>
      </w:r>
    </w:p>
    <w:p w14:paraId="04BAB41A" w14:textId="77777777" w:rsidR="00C76448" w:rsidRDefault="00C76448" w:rsidP="00C76448">
      <w:pPr>
        <w:pStyle w:val="BodyTextIndent"/>
        <w:spacing w:after="0"/>
        <w:ind w:left="0"/>
        <w:rPr>
          <w:rFonts w:ascii="Arial" w:hAnsi="Arial" w:cs="Arial"/>
          <w:b/>
          <w:i/>
        </w:rPr>
      </w:pPr>
    </w:p>
    <w:p w14:paraId="099C0431" w14:textId="77777777" w:rsidR="00C76448" w:rsidRPr="005E0387" w:rsidRDefault="00C76448" w:rsidP="00C76448">
      <w:pPr>
        <w:pStyle w:val="BodyTextIndent"/>
        <w:spacing w:after="0"/>
        <w:ind w:left="0"/>
        <w:rPr>
          <w:rFonts w:ascii="Arial" w:hAnsi="Arial" w:cs="Arial"/>
          <w:b/>
          <w:i/>
        </w:rPr>
      </w:pPr>
    </w:p>
    <w:p w14:paraId="41598EDD" w14:textId="77777777" w:rsidR="00C76448" w:rsidRPr="005E0387" w:rsidRDefault="00C76448" w:rsidP="00C76448">
      <w:pPr>
        <w:pStyle w:val="BodyTextIndent"/>
        <w:spacing w:after="0"/>
        <w:ind w:left="0"/>
        <w:rPr>
          <w:rFonts w:ascii="Arial" w:hAnsi="Arial" w:cs="Arial"/>
          <w:b/>
        </w:rPr>
      </w:pPr>
      <w:r w:rsidRPr="005E0387">
        <w:rPr>
          <w:rFonts w:ascii="Arial" w:hAnsi="Arial" w:cs="Arial"/>
          <w:b/>
          <w:i/>
        </w:rPr>
        <w:t xml:space="preserve">Hurricane Mitigation Impact </w:t>
      </w:r>
    </w:p>
    <w:p w14:paraId="23CA7D91" w14:textId="77777777" w:rsidR="00C76448" w:rsidRPr="005E0387" w:rsidRDefault="00C76448" w:rsidP="00C76448">
      <w:pPr>
        <w:pStyle w:val="BodyTextIndent"/>
        <w:spacing w:after="0"/>
        <w:ind w:left="0"/>
        <w:rPr>
          <w:rFonts w:ascii="Arial" w:hAnsi="Arial" w:cs="Arial"/>
        </w:rPr>
      </w:pPr>
      <w:r w:rsidRPr="005E0387">
        <w:rPr>
          <w:rFonts w:ascii="Arial" w:hAnsi="Arial" w:cs="Arial"/>
        </w:rPr>
        <w:t>(Note: Report was provided to the Commission July 2013 and is available</w:t>
      </w:r>
      <w:r w:rsidRPr="005E0387">
        <w:rPr>
          <w:rFonts w:ascii="Arial" w:hAnsi="Arial" w:cs="Arial"/>
          <w:iCs/>
        </w:rPr>
        <w:t xml:space="preserve"> through a public records request</w:t>
      </w:r>
      <w:r w:rsidRPr="005E0387">
        <w:rPr>
          <w:rFonts w:ascii="Arial" w:hAnsi="Arial" w:cs="Arial"/>
        </w:rPr>
        <w:t>.)</w:t>
      </w:r>
    </w:p>
    <w:p w14:paraId="2A3FEFE1" w14:textId="77777777" w:rsidR="00C76448" w:rsidRPr="005E0387" w:rsidRDefault="00C76448" w:rsidP="00C76448">
      <w:pPr>
        <w:pStyle w:val="BodyTextIndent"/>
        <w:spacing w:after="0"/>
        <w:ind w:left="0"/>
        <w:rPr>
          <w:rFonts w:ascii="Arial" w:hAnsi="Arial" w:cs="Arial"/>
        </w:rPr>
      </w:pPr>
    </w:p>
    <w:p w14:paraId="4FDF8E5F" w14:textId="77777777" w:rsidR="00CE2177" w:rsidRDefault="00C76448" w:rsidP="00C76448">
      <w:pPr>
        <w:pStyle w:val="BodyTextIndent"/>
        <w:spacing w:after="0"/>
        <w:ind w:left="0" w:firstLine="360"/>
        <w:rPr>
          <w:rFonts w:ascii="Arial" w:hAnsi="Arial" w:cs="Arial"/>
        </w:rPr>
      </w:pPr>
      <w:r w:rsidRPr="005E0387">
        <w:rPr>
          <w:rFonts w:ascii="Arial" w:hAnsi="Arial" w:cs="Arial"/>
        </w:rPr>
        <w:t xml:space="preserve">The Commission considered the development of new forms to examine the impact of mitigation schemes, individually and in combination, on the mean damage ratio for </w:t>
      </w:r>
    </w:p>
    <w:p w14:paraId="30382BD9" w14:textId="77777777" w:rsidR="00CE2177" w:rsidRDefault="00C76448" w:rsidP="00CE2177">
      <w:pPr>
        <w:pStyle w:val="BodyTextIndent"/>
        <w:spacing w:after="0"/>
        <w:ind w:left="0"/>
        <w:rPr>
          <w:rFonts w:ascii="Arial" w:hAnsi="Arial" w:cs="Arial"/>
        </w:rPr>
      </w:pPr>
      <w:r w:rsidRPr="005E0387">
        <w:rPr>
          <w:rFonts w:ascii="Arial" w:hAnsi="Arial" w:cs="Arial"/>
        </w:rPr>
        <w:t xml:space="preserve">a portfolio similar to the one used in Form V-1 for frame and masonry constructions </w:t>
      </w:r>
    </w:p>
    <w:p w14:paraId="71E25A29" w14:textId="4E65BE09" w:rsidR="00C76448" w:rsidRPr="005E0387" w:rsidRDefault="00C76448" w:rsidP="00CE2177">
      <w:pPr>
        <w:pStyle w:val="BodyTextIndent"/>
        <w:spacing w:after="0"/>
        <w:ind w:left="0"/>
        <w:rPr>
          <w:rFonts w:ascii="Arial" w:hAnsi="Arial" w:cs="Arial"/>
        </w:rPr>
      </w:pPr>
      <w:r w:rsidRPr="005E0387">
        <w:rPr>
          <w:rFonts w:ascii="Arial" w:hAnsi="Arial" w:cs="Arial"/>
        </w:rPr>
        <w:t>and an actuarial form similar to Form V-3 providing hurricane loss costs rather than mean damage ratio.</w:t>
      </w:r>
    </w:p>
    <w:p w14:paraId="13A9C56B" w14:textId="1D57D937" w:rsidR="00C76448" w:rsidRPr="005E0387" w:rsidRDefault="00C76448" w:rsidP="00C76448">
      <w:pPr>
        <w:pStyle w:val="BodyTextIndent"/>
        <w:spacing w:after="0"/>
        <w:ind w:left="0" w:firstLine="360"/>
        <w:rPr>
          <w:rFonts w:ascii="Arial" w:hAnsi="Arial" w:cs="Arial"/>
        </w:rPr>
      </w:pPr>
      <w:r w:rsidRPr="005E0387">
        <w:rPr>
          <w:rFonts w:ascii="Arial" w:hAnsi="Arial" w:cs="Arial"/>
        </w:rPr>
        <w:t xml:space="preserve">The Commission adopted revisions to the reference structures in the existing hurricane vulnerability forms and determined the reporting of hurricane loss costs in Form V-3 for the reference building, for each individual hurricane mitigation measure, and for the combination of the four hurricane mitigation measures </w:t>
      </w:r>
      <w:r w:rsidR="00CE2177">
        <w:rPr>
          <w:rFonts w:ascii="Arial" w:hAnsi="Arial" w:cs="Arial"/>
        </w:rPr>
        <w:t>i</w:t>
      </w:r>
      <w:r w:rsidRPr="005E0387">
        <w:rPr>
          <w:rFonts w:ascii="Arial" w:hAnsi="Arial" w:cs="Arial"/>
        </w:rPr>
        <w:t>s adequate.</w:t>
      </w:r>
    </w:p>
    <w:p w14:paraId="73074A59" w14:textId="77777777" w:rsidR="00C76448" w:rsidRDefault="00C76448" w:rsidP="00C76448">
      <w:pPr>
        <w:pStyle w:val="BodyTextIndent"/>
        <w:spacing w:after="0"/>
        <w:ind w:left="0"/>
        <w:rPr>
          <w:rFonts w:ascii="Arial" w:hAnsi="Arial" w:cs="Arial"/>
        </w:rPr>
      </w:pPr>
    </w:p>
    <w:p w14:paraId="79BC262C" w14:textId="77777777" w:rsidR="00C76448" w:rsidRDefault="00C76448" w:rsidP="00C76448">
      <w:pPr>
        <w:pStyle w:val="BodyTextIndent"/>
        <w:spacing w:after="0"/>
        <w:ind w:left="0"/>
        <w:rPr>
          <w:rFonts w:ascii="Arial" w:hAnsi="Arial" w:cs="Arial"/>
          <w:b/>
          <w:i/>
        </w:rPr>
      </w:pPr>
    </w:p>
    <w:p w14:paraId="42117147" w14:textId="77777777" w:rsidR="00C76448" w:rsidRDefault="00C76448" w:rsidP="00C76448">
      <w:pPr>
        <w:pStyle w:val="BodyTextIndent"/>
        <w:spacing w:after="0"/>
        <w:ind w:left="0"/>
        <w:rPr>
          <w:rFonts w:ascii="Arial" w:hAnsi="Arial" w:cs="Arial"/>
          <w:b/>
          <w:i/>
        </w:rPr>
      </w:pPr>
    </w:p>
    <w:p w14:paraId="32337E0C" w14:textId="77777777" w:rsidR="00C76448" w:rsidRPr="005E0387" w:rsidRDefault="00C76448" w:rsidP="00C76448">
      <w:pPr>
        <w:pStyle w:val="BodyTextIndent"/>
        <w:spacing w:after="0"/>
        <w:ind w:left="0"/>
        <w:rPr>
          <w:rFonts w:ascii="Arial" w:hAnsi="Arial" w:cs="Arial"/>
          <w:b/>
        </w:rPr>
      </w:pPr>
      <w:r w:rsidRPr="005E0387">
        <w:rPr>
          <w:rFonts w:ascii="Arial" w:hAnsi="Arial" w:cs="Arial"/>
          <w:b/>
          <w:i/>
        </w:rPr>
        <w:lastRenderedPageBreak/>
        <w:t>Multi-Decadal Variability and Its Impact on Expected Hurricane Loss</w:t>
      </w:r>
      <w:r w:rsidRPr="005E0387">
        <w:rPr>
          <w:rFonts w:ascii="Arial" w:hAnsi="Arial" w:cs="Arial"/>
          <w:b/>
        </w:rPr>
        <w:t xml:space="preserve"> </w:t>
      </w:r>
    </w:p>
    <w:p w14:paraId="7C77503F" w14:textId="77777777" w:rsidR="00C76448" w:rsidRPr="005E0387" w:rsidRDefault="00C76448" w:rsidP="00C76448">
      <w:pPr>
        <w:pStyle w:val="BodyTextIndent"/>
        <w:spacing w:after="0"/>
        <w:ind w:left="0"/>
        <w:rPr>
          <w:rFonts w:ascii="Arial" w:hAnsi="Arial" w:cs="Arial"/>
        </w:rPr>
      </w:pPr>
      <w:r w:rsidRPr="005E0387">
        <w:rPr>
          <w:rFonts w:ascii="Arial" w:hAnsi="Arial" w:cs="Arial"/>
        </w:rPr>
        <w:t>(Note: Reports were provided to the Commission July 2006</w:t>
      </w:r>
      <w:hyperlink w:history="1"/>
      <w:r>
        <w:rPr>
          <w:rFonts w:ascii="Arial" w:hAnsi="Arial" w:cs="Arial"/>
          <w:i/>
        </w:rPr>
        <w:t xml:space="preserve"> </w:t>
      </w:r>
      <w:r w:rsidRPr="005E0387">
        <w:rPr>
          <w:rFonts w:ascii="Arial" w:hAnsi="Arial" w:cs="Arial"/>
        </w:rPr>
        <w:t>and July 2009 and are available</w:t>
      </w:r>
      <w:hyperlink w:history="1"/>
      <w:r w:rsidRPr="005E0387">
        <w:rPr>
          <w:rFonts w:ascii="Arial" w:hAnsi="Arial" w:cs="Arial"/>
          <w:iCs/>
        </w:rPr>
        <w:t xml:space="preserve"> through a public records request</w:t>
      </w:r>
      <w:r w:rsidRPr="005E0387">
        <w:rPr>
          <w:rFonts w:ascii="Arial" w:hAnsi="Arial" w:cs="Arial"/>
          <w:i/>
        </w:rPr>
        <w:t>.</w:t>
      </w:r>
      <w:r w:rsidRPr="00BD6BA1">
        <w:rPr>
          <w:rFonts w:ascii="Arial" w:hAnsi="Arial" w:cs="Arial"/>
          <w:iCs/>
        </w:rPr>
        <w:t>)</w:t>
      </w:r>
    </w:p>
    <w:p w14:paraId="084E8271" w14:textId="77777777" w:rsidR="00C76448" w:rsidRPr="005E0387" w:rsidRDefault="00C76448" w:rsidP="00C76448">
      <w:pPr>
        <w:pStyle w:val="BodyTextIndent"/>
        <w:spacing w:after="0"/>
        <w:ind w:left="0"/>
        <w:rPr>
          <w:rFonts w:ascii="Arial" w:hAnsi="Arial" w:cs="Arial"/>
        </w:rPr>
      </w:pPr>
    </w:p>
    <w:p w14:paraId="46EEDEC6" w14:textId="77777777" w:rsidR="00C76448" w:rsidRPr="005E0387" w:rsidRDefault="00C76448" w:rsidP="00C76448">
      <w:pPr>
        <w:pStyle w:val="BodyTextIndent"/>
        <w:spacing w:after="0"/>
        <w:ind w:left="0" w:firstLine="360"/>
        <w:rPr>
          <w:rFonts w:ascii="Arial" w:hAnsi="Arial" w:cs="Arial"/>
        </w:rPr>
      </w:pPr>
      <w:r w:rsidRPr="005E0387">
        <w:rPr>
          <w:rFonts w:ascii="Arial" w:hAnsi="Arial" w:cs="Arial"/>
        </w:rPr>
        <w:t>A body of literature has accumulated since 1990 that focuses on multi-decadal variability of hurricanes. The hypothesis is that we are in an enhanced period of activity that can be expected to last for a total duration of 20-30 years and then decrease to activity levels like the low frequency and hurricane landfall times of the 1980s. The Commission assessed if the hurricane models should take this into account.</w:t>
      </w:r>
    </w:p>
    <w:p w14:paraId="54E534D6" w14:textId="77777777" w:rsidR="00C76448" w:rsidRPr="005E0387" w:rsidRDefault="00C76448" w:rsidP="00C76448">
      <w:pPr>
        <w:pStyle w:val="BodyTextIndent"/>
        <w:spacing w:after="0"/>
        <w:ind w:left="0" w:firstLine="360"/>
        <w:rPr>
          <w:rFonts w:ascii="Arial" w:hAnsi="Arial" w:cs="Arial"/>
        </w:rPr>
      </w:pPr>
      <w:r w:rsidRPr="005E0387">
        <w:rPr>
          <w:rFonts w:ascii="Arial" w:hAnsi="Arial" w:cs="Arial"/>
        </w:rPr>
        <w:t>The Commission determined that its procedures are sufficient to review a hurricane model submitted to account for multi-decadal variability.</w:t>
      </w:r>
    </w:p>
    <w:p w14:paraId="7828C696" w14:textId="77777777" w:rsidR="00C76448" w:rsidRPr="005E038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i/>
        </w:rPr>
      </w:pPr>
    </w:p>
    <w:p w14:paraId="4F576852" w14:textId="77777777" w:rsidR="00C76448" w:rsidRPr="005E038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i/>
        </w:rPr>
      </w:pPr>
    </w:p>
    <w:p w14:paraId="6749E721" w14:textId="77777777" w:rsidR="00C76448" w:rsidRPr="005E0387" w:rsidRDefault="00C76448" w:rsidP="00C76448">
      <w:pPr>
        <w:pStyle w:val="BodyTextIndent"/>
        <w:spacing w:after="0"/>
        <w:ind w:left="0"/>
        <w:rPr>
          <w:rFonts w:ascii="Arial" w:hAnsi="Arial" w:cs="Arial"/>
        </w:rPr>
      </w:pPr>
      <w:r w:rsidRPr="005E0387">
        <w:rPr>
          <w:rFonts w:ascii="Arial" w:hAnsi="Arial" w:cs="Arial"/>
          <w:b/>
          <w:i/>
        </w:rPr>
        <w:t>Retrofit or Remodeled Structures</w:t>
      </w:r>
    </w:p>
    <w:p w14:paraId="1934D8EC" w14:textId="77777777" w:rsidR="00C76448" w:rsidRPr="005E0387" w:rsidRDefault="00C76448" w:rsidP="00C76448">
      <w:pPr>
        <w:pStyle w:val="BodyTextIndent"/>
        <w:spacing w:after="0"/>
        <w:ind w:left="0"/>
        <w:rPr>
          <w:rFonts w:ascii="Arial" w:hAnsi="Arial" w:cs="Arial"/>
        </w:rPr>
      </w:pPr>
      <w:r w:rsidRPr="005E0387">
        <w:rPr>
          <w:rFonts w:ascii="Arial" w:hAnsi="Arial" w:cs="Arial"/>
        </w:rPr>
        <w:t>(Note: Report was provided to the Commission July 2009 and is available</w:t>
      </w:r>
      <w:r w:rsidRPr="005E0387">
        <w:rPr>
          <w:rFonts w:ascii="Arial" w:hAnsi="Arial" w:cs="Arial"/>
          <w:i/>
        </w:rPr>
        <w:t xml:space="preserve"> </w:t>
      </w:r>
      <w:r w:rsidRPr="005E0387">
        <w:rPr>
          <w:rFonts w:ascii="Arial" w:hAnsi="Arial" w:cs="Arial"/>
          <w:iCs/>
        </w:rPr>
        <w:t>through a public records request</w:t>
      </w:r>
      <w:r w:rsidRPr="005E0387">
        <w:rPr>
          <w:rFonts w:ascii="Arial" w:hAnsi="Arial" w:cs="Arial"/>
          <w:i/>
        </w:rPr>
        <w:t>.</w:t>
      </w:r>
      <w:r w:rsidRPr="005E0387">
        <w:rPr>
          <w:rFonts w:ascii="Arial" w:hAnsi="Arial" w:cs="Arial"/>
        </w:rPr>
        <w:t>)</w:t>
      </w:r>
    </w:p>
    <w:p w14:paraId="1B7299D9" w14:textId="77777777" w:rsidR="00C76448" w:rsidRPr="005E0387" w:rsidRDefault="00C76448" w:rsidP="00C76448">
      <w:pPr>
        <w:pStyle w:val="BodyTextIndent"/>
        <w:spacing w:after="0"/>
        <w:ind w:left="0"/>
        <w:rPr>
          <w:rFonts w:ascii="Arial" w:hAnsi="Arial" w:cs="Arial"/>
        </w:rPr>
      </w:pPr>
    </w:p>
    <w:p w14:paraId="59804A3E" w14:textId="77777777" w:rsidR="00CE2177" w:rsidRDefault="00C76448" w:rsidP="00C76448">
      <w:pPr>
        <w:pStyle w:val="BodyTextIndent"/>
        <w:spacing w:after="0"/>
        <w:ind w:left="0" w:firstLine="360"/>
        <w:rPr>
          <w:rFonts w:ascii="Arial" w:hAnsi="Arial" w:cs="Arial"/>
        </w:rPr>
      </w:pPr>
      <w:r w:rsidRPr="005E0387">
        <w:rPr>
          <w:rFonts w:ascii="Arial" w:hAnsi="Arial" w:cs="Arial"/>
        </w:rPr>
        <w:t xml:space="preserve">The Commission investigated how retrofit or remodeled buildings are treated in </w:t>
      </w:r>
    </w:p>
    <w:p w14:paraId="1684D195" w14:textId="4E34C542" w:rsidR="00C76448" w:rsidRPr="005E0387" w:rsidRDefault="00C76448" w:rsidP="00CE2177">
      <w:pPr>
        <w:pStyle w:val="BodyTextIndent"/>
        <w:spacing w:after="0"/>
        <w:ind w:left="0"/>
        <w:rPr>
          <w:rFonts w:ascii="Arial" w:hAnsi="Arial" w:cs="Arial"/>
        </w:rPr>
      </w:pPr>
      <w:r w:rsidRPr="005E0387">
        <w:rPr>
          <w:rFonts w:ascii="Arial" w:hAnsi="Arial" w:cs="Arial"/>
        </w:rPr>
        <w:t>a hurricane model and what information is reflected in year</w:t>
      </w:r>
      <w:r>
        <w:rPr>
          <w:rFonts w:ascii="Arial" w:hAnsi="Arial" w:cs="Arial"/>
        </w:rPr>
        <w:t>-</w:t>
      </w:r>
      <w:r w:rsidRPr="005E0387">
        <w:rPr>
          <w:rFonts w:ascii="Arial" w:hAnsi="Arial" w:cs="Arial"/>
        </w:rPr>
        <w:t>built data provided by insurance companies.</w:t>
      </w:r>
    </w:p>
    <w:p w14:paraId="0068FA01" w14:textId="77777777" w:rsidR="00C76448" w:rsidRDefault="00C76448" w:rsidP="00C76448">
      <w:pPr>
        <w:pStyle w:val="BodyTextIndent"/>
        <w:spacing w:after="0"/>
        <w:ind w:left="0" w:firstLine="360"/>
        <w:rPr>
          <w:rFonts w:ascii="Arial" w:hAnsi="Arial" w:cs="Arial"/>
        </w:rPr>
      </w:pPr>
      <w:r w:rsidRPr="005E0387">
        <w:rPr>
          <w:rFonts w:ascii="Arial" w:hAnsi="Arial" w:cs="Arial"/>
        </w:rPr>
        <w:t xml:space="preserve">The Commission determined that the current methods used by hurricane models </w:t>
      </w:r>
    </w:p>
    <w:p w14:paraId="564BA6AB" w14:textId="77777777" w:rsidR="00C76448" w:rsidRPr="005E0387" w:rsidRDefault="00C76448" w:rsidP="00C76448">
      <w:pPr>
        <w:pStyle w:val="BodyTextIndent"/>
        <w:spacing w:after="0"/>
        <w:ind w:left="0"/>
        <w:rPr>
          <w:rFonts w:ascii="Arial" w:hAnsi="Arial" w:cs="Arial"/>
        </w:rPr>
      </w:pPr>
      <w:r w:rsidRPr="005E0387">
        <w:rPr>
          <w:rFonts w:ascii="Arial" w:hAnsi="Arial" w:cs="Arial"/>
        </w:rPr>
        <w:t>to incorporate year-built data is satisfactory and is sensitive to the inadequacies associated with the exposure data.</w:t>
      </w:r>
    </w:p>
    <w:p w14:paraId="2F45D1B4" w14:textId="77777777" w:rsidR="00C76448" w:rsidRDefault="00C76448" w:rsidP="00C76448">
      <w:pPr>
        <w:pStyle w:val="BodyTextIndent"/>
        <w:spacing w:after="0"/>
        <w:ind w:left="0" w:firstLine="720"/>
        <w:rPr>
          <w:rFonts w:ascii="Arial" w:hAnsi="Arial" w:cs="Arial"/>
          <w:b/>
          <w:i/>
        </w:rPr>
      </w:pPr>
      <w:r w:rsidRPr="005E0387">
        <w:rPr>
          <w:rFonts w:ascii="Arial" w:hAnsi="Arial" w:cs="Arial"/>
        </w:rPr>
        <w:t xml:space="preserve"> </w:t>
      </w:r>
    </w:p>
    <w:p w14:paraId="248AB79D" w14:textId="77777777" w:rsidR="00C76448"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i/>
        </w:rPr>
      </w:pPr>
    </w:p>
    <w:p w14:paraId="78B2D7FA" w14:textId="77777777" w:rsidR="00C76448" w:rsidRPr="005E038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i/>
        </w:rPr>
      </w:pPr>
      <w:r w:rsidRPr="005E0387">
        <w:rPr>
          <w:rFonts w:ascii="Arial" w:hAnsi="Arial" w:cs="Arial"/>
          <w:b/>
          <w:i/>
        </w:rPr>
        <w:t>Risk Location</w:t>
      </w:r>
    </w:p>
    <w:p w14:paraId="001478C7" w14:textId="77777777" w:rsidR="00C76448" w:rsidRPr="005E038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5E0387">
        <w:rPr>
          <w:rFonts w:ascii="Arial" w:hAnsi="Arial" w:cs="Arial"/>
        </w:rPr>
        <w:t>(Note: Report was provided to the Commission July 2006 and is available</w:t>
      </w:r>
      <w:r w:rsidRPr="005E0387">
        <w:rPr>
          <w:rFonts w:ascii="Arial" w:hAnsi="Arial" w:cs="Arial"/>
          <w:i/>
        </w:rPr>
        <w:t xml:space="preserve"> </w:t>
      </w:r>
      <w:r w:rsidRPr="005E0387">
        <w:rPr>
          <w:rFonts w:ascii="Arial" w:hAnsi="Arial" w:cs="Arial"/>
          <w:iCs/>
        </w:rPr>
        <w:t>through a public records request</w:t>
      </w:r>
      <w:r w:rsidRPr="005E0387">
        <w:rPr>
          <w:rFonts w:ascii="Arial" w:hAnsi="Arial" w:cs="Arial"/>
          <w:i/>
        </w:rPr>
        <w:t>.</w:t>
      </w:r>
      <w:r w:rsidRPr="005E0387">
        <w:rPr>
          <w:rFonts w:ascii="Arial" w:hAnsi="Arial" w:cs="Arial"/>
        </w:rPr>
        <w:t>)</w:t>
      </w:r>
    </w:p>
    <w:p w14:paraId="2C6A0D96" w14:textId="77777777" w:rsidR="00C76448" w:rsidRPr="005E038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14:paraId="7B97FC2C" w14:textId="424E2B20" w:rsidR="00C76448" w:rsidRPr="005E038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5E0387">
        <w:rPr>
          <w:rFonts w:ascii="Arial" w:hAnsi="Arial" w:cs="Arial"/>
        </w:rPr>
        <w:tab/>
        <w:t>The Commission investigated the use of latitude</w:t>
      </w:r>
      <w:r w:rsidR="00CE2177">
        <w:rPr>
          <w:rFonts w:ascii="Arial" w:hAnsi="Arial" w:cs="Arial"/>
        </w:rPr>
        <w:t xml:space="preserve"> and </w:t>
      </w:r>
      <w:r w:rsidRPr="005E0387">
        <w:rPr>
          <w:rFonts w:ascii="Arial" w:hAnsi="Arial" w:cs="Arial"/>
        </w:rPr>
        <w:t>longitude</w:t>
      </w:r>
      <w:r>
        <w:rPr>
          <w:rFonts w:ascii="Arial" w:hAnsi="Arial" w:cs="Arial"/>
        </w:rPr>
        <w:t>-</w:t>
      </w:r>
      <w:r w:rsidRPr="005E0387">
        <w:rPr>
          <w:rFonts w:ascii="Arial" w:hAnsi="Arial" w:cs="Arial"/>
        </w:rPr>
        <w:t>based exposure datasets rather than ZIP Code based where the exposure is placed at the population centroid and how this would impact hurricane loss costs.</w:t>
      </w:r>
    </w:p>
    <w:p w14:paraId="10B212CE" w14:textId="77777777" w:rsidR="00C76448" w:rsidRPr="005E038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5E0387">
        <w:rPr>
          <w:rFonts w:ascii="Arial" w:hAnsi="Arial" w:cs="Arial"/>
        </w:rPr>
        <w:tab/>
        <w:t>The Commission determined that ZIP Code based exposure data is appropriate.</w:t>
      </w:r>
    </w:p>
    <w:p w14:paraId="1A883531" w14:textId="77777777" w:rsidR="00C76448" w:rsidRPr="005E038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14:paraId="766D4FCC" w14:textId="77777777" w:rsidR="00C76448" w:rsidRDefault="00C76448" w:rsidP="00C76448">
      <w:pPr>
        <w:pStyle w:val="BodyTextIndent"/>
        <w:spacing w:after="0"/>
        <w:ind w:left="0"/>
        <w:rPr>
          <w:rFonts w:ascii="Arial" w:hAnsi="Arial" w:cs="Arial"/>
          <w:b/>
          <w:i/>
        </w:rPr>
      </w:pPr>
    </w:p>
    <w:p w14:paraId="5A9B2B63" w14:textId="77777777" w:rsidR="00C76448" w:rsidRPr="005E0387" w:rsidRDefault="00C76448" w:rsidP="00C76448">
      <w:pPr>
        <w:pStyle w:val="BodyTextIndent"/>
        <w:spacing w:after="0"/>
        <w:ind w:left="0"/>
        <w:rPr>
          <w:rFonts w:ascii="Arial" w:hAnsi="Arial" w:cs="Arial"/>
          <w:b/>
          <w:i/>
        </w:rPr>
      </w:pPr>
      <w:r w:rsidRPr="005E0387">
        <w:rPr>
          <w:rFonts w:ascii="Arial" w:hAnsi="Arial" w:cs="Arial"/>
          <w:b/>
          <w:i/>
        </w:rPr>
        <w:t>Software Engineering</w:t>
      </w:r>
    </w:p>
    <w:p w14:paraId="0DDC4C8F" w14:textId="77777777" w:rsidR="00C76448" w:rsidRPr="00BD6BA1" w:rsidRDefault="00C76448" w:rsidP="00C76448">
      <w:pPr>
        <w:pStyle w:val="BodyTextIndent"/>
        <w:spacing w:after="0"/>
        <w:ind w:left="0"/>
        <w:rPr>
          <w:rFonts w:ascii="Arial" w:hAnsi="Arial" w:cs="Arial"/>
        </w:rPr>
      </w:pPr>
      <w:r w:rsidRPr="005E0387">
        <w:rPr>
          <w:rFonts w:ascii="Arial" w:hAnsi="Arial" w:cs="Arial"/>
        </w:rPr>
        <w:t>(Note: Report was provided to the Commission July 2013 and is available at</w:t>
      </w:r>
      <w:r w:rsidRPr="005E0387">
        <w:rPr>
          <w:rFonts w:ascii="Arial" w:hAnsi="Arial" w:cs="Arial"/>
          <w:i/>
        </w:rPr>
        <w:t xml:space="preserve"> </w:t>
      </w:r>
      <w:hyperlink r:id="rId63" w:history="1">
        <w:r w:rsidRPr="00BD6BA1">
          <w:rPr>
            <w:rStyle w:val="Hyperlink"/>
            <w:rFonts w:ascii="Arial" w:hAnsi="Arial" w:cs="Arial"/>
            <w:i/>
            <w:color w:val="auto"/>
            <w:u w:val="none"/>
          </w:rPr>
          <w:t>https://fchlpm.sbafla.com/media/qoynbefu/20130710_inquiriesreport.pdf</w:t>
        </w:r>
      </w:hyperlink>
      <w:r w:rsidRPr="00BD6BA1">
        <w:rPr>
          <w:rFonts w:ascii="Arial" w:hAnsi="Arial" w:cs="Arial"/>
        </w:rPr>
        <w:t>.)</w:t>
      </w:r>
    </w:p>
    <w:p w14:paraId="5771CA63" w14:textId="77777777" w:rsidR="00C76448" w:rsidRPr="005E0387" w:rsidRDefault="00C76448" w:rsidP="00C76448">
      <w:pPr>
        <w:pStyle w:val="BodyTextIndent"/>
        <w:spacing w:after="0"/>
        <w:ind w:left="0"/>
        <w:rPr>
          <w:rFonts w:ascii="Arial" w:hAnsi="Arial" w:cs="Arial"/>
        </w:rPr>
      </w:pPr>
    </w:p>
    <w:p w14:paraId="436E19E5" w14:textId="34048C57" w:rsidR="00C76448" w:rsidRPr="005E0387" w:rsidRDefault="00C76448" w:rsidP="00C76448">
      <w:pPr>
        <w:pStyle w:val="BodyTextIndent"/>
        <w:tabs>
          <w:tab w:val="left" w:pos="360"/>
        </w:tabs>
        <w:spacing w:after="0"/>
        <w:ind w:left="0"/>
        <w:rPr>
          <w:rFonts w:ascii="Arial" w:hAnsi="Arial" w:cs="Arial"/>
        </w:rPr>
      </w:pPr>
      <w:r w:rsidRPr="005E0387">
        <w:rPr>
          <w:rFonts w:ascii="Arial" w:hAnsi="Arial" w:cs="Arial"/>
        </w:rPr>
        <w:tab/>
        <w:t>The Commission investigated the software engineering techniques, such as code refactoring, used by modeling organizations to improve the readability, efficiency, maintainability, and structure of software without changing its functionality.</w:t>
      </w:r>
      <w:r w:rsidRPr="005E0387">
        <w:rPr>
          <w:rFonts w:ascii="Arial" w:hAnsi="Arial" w:cs="Arial"/>
        </w:rPr>
        <w:tab/>
      </w:r>
    </w:p>
    <w:p w14:paraId="71E44F8A" w14:textId="7B3EBAB5" w:rsidR="00C76448" w:rsidRPr="005E0387" w:rsidRDefault="00C76448" w:rsidP="00C76448">
      <w:pPr>
        <w:pStyle w:val="BodyTextIndent"/>
        <w:tabs>
          <w:tab w:val="left" w:pos="360"/>
        </w:tabs>
        <w:spacing w:after="0"/>
        <w:ind w:left="0"/>
        <w:rPr>
          <w:rFonts w:ascii="Arial" w:hAnsi="Arial" w:cs="Arial"/>
        </w:rPr>
      </w:pPr>
      <w:r w:rsidRPr="005E0387">
        <w:rPr>
          <w:rFonts w:ascii="Arial" w:hAnsi="Arial" w:cs="Arial"/>
        </w:rPr>
        <w:tab/>
        <w:t>The Commission determined the software engineering techniques and the availability of tools for use by modeling organization</w:t>
      </w:r>
      <w:r w:rsidR="00CE2177">
        <w:rPr>
          <w:rFonts w:ascii="Arial" w:hAnsi="Arial" w:cs="Arial"/>
        </w:rPr>
        <w:t>s</w:t>
      </w:r>
      <w:r w:rsidRPr="005E0387">
        <w:rPr>
          <w:rFonts w:ascii="Arial" w:hAnsi="Arial" w:cs="Arial"/>
        </w:rPr>
        <w:t xml:space="preserve"> to improve the readability, efficiency, maintainability, and structure of the software without changing its functionality </w:t>
      </w:r>
      <w:r>
        <w:rPr>
          <w:rFonts w:ascii="Arial" w:hAnsi="Arial" w:cs="Arial"/>
        </w:rPr>
        <w:t>shall</w:t>
      </w:r>
      <w:r w:rsidRPr="005E0387">
        <w:rPr>
          <w:rFonts w:ascii="Arial" w:hAnsi="Arial" w:cs="Arial"/>
        </w:rPr>
        <w:t xml:space="preserve"> be assessed before additional requirements are imposed in the Computer/</w:t>
      </w:r>
      <w:r w:rsidR="00CE2177">
        <w:rPr>
          <w:rFonts w:ascii="Arial" w:hAnsi="Arial" w:cs="Arial"/>
        </w:rPr>
        <w:t xml:space="preserve"> </w:t>
      </w:r>
      <w:r w:rsidRPr="005E0387">
        <w:rPr>
          <w:rFonts w:ascii="Arial" w:hAnsi="Arial" w:cs="Arial"/>
        </w:rPr>
        <w:t>Information Standards.</w:t>
      </w:r>
    </w:p>
    <w:p w14:paraId="5ECC49CE" w14:textId="77777777" w:rsidR="00C76448" w:rsidRPr="005E0387" w:rsidRDefault="00C76448" w:rsidP="00C76448">
      <w:pPr>
        <w:pStyle w:val="BodyTextIndent"/>
        <w:spacing w:after="0"/>
        <w:ind w:left="0"/>
        <w:rPr>
          <w:rFonts w:ascii="Arial" w:hAnsi="Arial" w:cs="Arial"/>
          <w:b/>
          <w:i/>
        </w:rPr>
      </w:pPr>
      <w:r w:rsidRPr="005E0387">
        <w:rPr>
          <w:rFonts w:ascii="Arial" w:hAnsi="Arial" w:cs="Arial"/>
          <w:b/>
          <w:i/>
        </w:rPr>
        <w:br/>
      </w:r>
    </w:p>
    <w:p w14:paraId="5E385A99" w14:textId="77777777" w:rsidR="00C76448" w:rsidRPr="005E0387" w:rsidDel="00AC5A15" w:rsidRDefault="00C76448" w:rsidP="00C76448">
      <w:pPr>
        <w:pStyle w:val="BodyTextIndent"/>
        <w:spacing w:after="0"/>
        <w:ind w:left="0"/>
        <w:rPr>
          <w:rFonts w:ascii="Arial" w:hAnsi="Arial" w:cs="Arial"/>
          <w:b/>
          <w:i/>
        </w:rPr>
      </w:pPr>
      <w:r w:rsidRPr="005E0387" w:rsidDel="00AC5A15">
        <w:rPr>
          <w:rFonts w:ascii="Arial" w:hAnsi="Arial" w:cs="Arial"/>
          <w:b/>
          <w:i/>
        </w:rPr>
        <w:lastRenderedPageBreak/>
        <w:t xml:space="preserve">Specific or Unique </w:t>
      </w:r>
      <w:r w:rsidRPr="005E0387">
        <w:rPr>
          <w:rFonts w:ascii="Arial" w:hAnsi="Arial" w:cs="Arial"/>
          <w:b/>
          <w:i/>
        </w:rPr>
        <w:t xml:space="preserve">Hurricane </w:t>
      </w:r>
      <w:r w:rsidRPr="005E0387" w:rsidDel="00AC5A15">
        <w:rPr>
          <w:rFonts w:ascii="Arial" w:hAnsi="Arial" w:cs="Arial"/>
          <w:b/>
          <w:i/>
        </w:rPr>
        <w:t>Modeling Issues</w:t>
      </w:r>
    </w:p>
    <w:p w14:paraId="32F8759A" w14:textId="77777777" w:rsidR="00C76448" w:rsidRPr="00BD6BA1" w:rsidDel="00AC5A15" w:rsidRDefault="00C76448" w:rsidP="00C76448">
      <w:pPr>
        <w:pStyle w:val="BodyTextIndent"/>
        <w:spacing w:after="0"/>
        <w:ind w:left="0"/>
        <w:rPr>
          <w:rFonts w:ascii="Arial" w:hAnsi="Arial" w:cs="Arial"/>
        </w:rPr>
      </w:pPr>
      <w:r w:rsidRPr="005E0387" w:rsidDel="00AC5A15">
        <w:rPr>
          <w:rFonts w:ascii="Arial" w:hAnsi="Arial" w:cs="Arial"/>
        </w:rPr>
        <w:t xml:space="preserve">(Note: Report was provided to the Commission July 2013 and is available at </w:t>
      </w:r>
      <w:r w:rsidRPr="005E0387">
        <w:rPr>
          <w:rFonts w:ascii="Arial" w:hAnsi="Arial" w:cs="Arial"/>
          <w:i/>
        </w:rPr>
        <w:t xml:space="preserve"> </w:t>
      </w:r>
      <w:hyperlink r:id="rId64" w:history="1">
        <w:r w:rsidRPr="00BD6BA1">
          <w:rPr>
            <w:rStyle w:val="Hyperlink"/>
            <w:rFonts w:ascii="Arial" w:hAnsi="Arial" w:cs="Arial"/>
            <w:i/>
            <w:color w:val="auto"/>
            <w:u w:val="none"/>
          </w:rPr>
          <w:t>https://fchlpm.sbafla.com/media/qoynbefu/20130710_inquiriesreport.pdf</w:t>
        </w:r>
      </w:hyperlink>
      <w:r w:rsidRPr="00BD6BA1" w:rsidDel="00AC5A15">
        <w:rPr>
          <w:rFonts w:ascii="Arial" w:hAnsi="Arial" w:cs="Arial"/>
        </w:rPr>
        <w:t>.)</w:t>
      </w:r>
    </w:p>
    <w:p w14:paraId="00C45C82" w14:textId="77777777" w:rsidR="00C76448" w:rsidRPr="005E0387" w:rsidRDefault="00C76448" w:rsidP="00C76448">
      <w:pPr>
        <w:pStyle w:val="BodyTextIndent"/>
        <w:spacing w:after="0"/>
        <w:ind w:left="0"/>
        <w:rPr>
          <w:rFonts w:ascii="Arial" w:hAnsi="Arial" w:cs="Arial"/>
        </w:rPr>
      </w:pPr>
    </w:p>
    <w:p w14:paraId="081D8640" w14:textId="77777777" w:rsidR="00C76448" w:rsidRPr="005E0387" w:rsidRDefault="00C76448" w:rsidP="00C76448">
      <w:pPr>
        <w:pStyle w:val="BodyTextIndent"/>
        <w:tabs>
          <w:tab w:val="left" w:pos="360"/>
        </w:tabs>
        <w:spacing w:after="0"/>
        <w:ind w:left="0"/>
        <w:rPr>
          <w:rFonts w:ascii="Arial" w:hAnsi="Arial" w:cs="Arial"/>
        </w:rPr>
      </w:pPr>
      <w:r w:rsidRPr="005E0387">
        <w:rPr>
          <w:rFonts w:ascii="Arial" w:hAnsi="Arial" w:cs="Arial"/>
        </w:rPr>
        <w:tab/>
        <w:t>The Commission investigated specific or unique hurricane modeling issues.</w:t>
      </w:r>
    </w:p>
    <w:p w14:paraId="6FB4005E" w14:textId="77777777" w:rsidR="00C76448" w:rsidRPr="005E0387" w:rsidDel="00AC5A15" w:rsidRDefault="00C76448" w:rsidP="00C76448">
      <w:pPr>
        <w:pStyle w:val="BodyTextIndent"/>
        <w:tabs>
          <w:tab w:val="left" w:pos="360"/>
        </w:tabs>
        <w:spacing w:after="0"/>
        <w:ind w:left="0"/>
        <w:rPr>
          <w:rFonts w:ascii="Arial" w:hAnsi="Arial" w:cs="Arial"/>
        </w:rPr>
      </w:pPr>
      <w:r w:rsidRPr="005E0387">
        <w:rPr>
          <w:rFonts w:ascii="Arial" w:hAnsi="Arial" w:cs="Arial"/>
        </w:rPr>
        <w:tab/>
        <w:t>The Commission determined a</w:t>
      </w:r>
      <w:r w:rsidRPr="005E0387" w:rsidDel="00AC5A15">
        <w:rPr>
          <w:rFonts w:ascii="Arial" w:hAnsi="Arial" w:cs="Arial"/>
        </w:rPr>
        <w:t xml:space="preserve">nomalies related to specific counties or unique circumstances that may impact </w:t>
      </w:r>
      <w:r w:rsidRPr="005E0387">
        <w:rPr>
          <w:rFonts w:ascii="Arial" w:hAnsi="Arial" w:cs="Arial"/>
        </w:rPr>
        <w:t xml:space="preserve">hurricane </w:t>
      </w:r>
      <w:r w:rsidRPr="005E0387" w:rsidDel="00AC5A15">
        <w:rPr>
          <w:rFonts w:ascii="Arial" w:hAnsi="Arial" w:cs="Arial"/>
        </w:rPr>
        <w:t>modeling results shall be identified, and these issues shall be evaluated and discussed by the Commission.</w:t>
      </w:r>
    </w:p>
    <w:p w14:paraId="677F078D" w14:textId="77777777" w:rsidR="00C76448" w:rsidRPr="005E0387" w:rsidRDefault="00C76448" w:rsidP="00C76448">
      <w:pPr>
        <w:pStyle w:val="BodyTextIndent"/>
        <w:spacing w:after="0"/>
        <w:ind w:left="0"/>
        <w:rPr>
          <w:rFonts w:ascii="Arial" w:hAnsi="Arial" w:cs="Arial"/>
          <w:b/>
          <w:i/>
        </w:rPr>
      </w:pPr>
    </w:p>
    <w:p w14:paraId="0F5195F3" w14:textId="77777777" w:rsidR="00C76448" w:rsidRPr="005E0387" w:rsidRDefault="00C76448" w:rsidP="00C76448">
      <w:pPr>
        <w:pStyle w:val="BodyTextIndent"/>
        <w:spacing w:after="0"/>
        <w:ind w:left="0"/>
        <w:rPr>
          <w:rFonts w:ascii="Arial" w:hAnsi="Arial" w:cs="Arial"/>
          <w:b/>
          <w:i/>
        </w:rPr>
      </w:pPr>
    </w:p>
    <w:p w14:paraId="47F24A11" w14:textId="77777777" w:rsidR="00C76448" w:rsidRPr="005E0387" w:rsidDel="00AC5A15" w:rsidRDefault="00C76448" w:rsidP="00C76448">
      <w:pPr>
        <w:pStyle w:val="BodyTextIndent"/>
        <w:spacing w:after="0"/>
        <w:ind w:left="0"/>
        <w:rPr>
          <w:rFonts w:ascii="Arial" w:hAnsi="Arial" w:cs="Arial"/>
          <w:b/>
          <w:i/>
        </w:rPr>
      </w:pPr>
      <w:r w:rsidRPr="005E0387" w:rsidDel="00AC5A15">
        <w:rPr>
          <w:rFonts w:ascii="Arial" w:hAnsi="Arial" w:cs="Arial"/>
          <w:b/>
          <w:i/>
        </w:rPr>
        <w:t>Storm Surge</w:t>
      </w:r>
    </w:p>
    <w:p w14:paraId="35105042" w14:textId="77777777" w:rsidR="00C76448" w:rsidRPr="00BD6BA1" w:rsidDel="00AC5A15" w:rsidRDefault="00C76448" w:rsidP="00C76448">
      <w:pPr>
        <w:pStyle w:val="BodyTextIndent"/>
        <w:spacing w:after="0"/>
        <w:ind w:left="0"/>
        <w:rPr>
          <w:rFonts w:ascii="Arial" w:hAnsi="Arial" w:cs="Arial"/>
        </w:rPr>
      </w:pPr>
      <w:r w:rsidRPr="005E0387" w:rsidDel="00AC5A15">
        <w:rPr>
          <w:rFonts w:ascii="Arial" w:hAnsi="Arial" w:cs="Arial"/>
        </w:rPr>
        <w:t>(Note: Report</w:t>
      </w:r>
      <w:r>
        <w:rPr>
          <w:rFonts w:ascii="Arial" w:hAnsi="Arial" w:cs="Arial"/>
        </w:rPr>
        <w:t>s</w:t>
      </w:r>
      <w:r w:rsidRPr="005E0387" w:rsidDel="00AC5A15">
        <w:rPr>
          <w:rFonts w:ascii="Arial" w:hAnsi="Arial" w:cs="Arial"/>
        </w:rPr>
        <w:t xml:space="preserve"> w</w:t>
      </w:r>
      <w:r>
        <w:rPr>
          <w:rFonts w:ascii="Arial" w:hAnsi="Arial" w:cs="Arial"/>
        </w:rPr>
        <w:t>ere</w:t>
      </w:r>
      <w:r w:rsidRPr="005E0387" w:rsidDel="00AC5A15">
        <w:rPr>
          <w:rFonts w:ascii="Arial" w:hAnsi="Arial" w:cs="Arial"/>
        </w:rPr>
        <w:t xml:space="preserve"> provided to the Commission July 2009</w:t>
      </w:r>
      <w:r>
        <w:rPr>
          <w:rFonts w:ascii="Arial" w:hAnsi="Arial" w:cs="Arial"/>
        </w:rPr>
        <w:t>,</w:t>
      </w:r>
      <w:r w:rsidRPr="005E0387" w:rsidDel="00AC5A15">
        <w:rPr>
          <w:rFonts w:ascii="Arial" w:hAnsi="Arial" w:cs="Arial"/>
        </w:rPr>
        <w:t xml:space="preserve"> available </w:t>
      </w:r>
      <w:r w:rsidRPr="005E0387">
        <w:rPr>
          <w:rFonts w:ascii="Arial" w:hAnsi="Arial" w:cs="Arial"/>
          <w:iCs/>
        </w:rPr>
        <w:t xml:space="preserve">through a public records request, </w:t>
      </w:r>
      <w:r w:rsidRPr="005E0387" w:rsidDel="00AC5A15">
        <w:rPr>
          <w:rFonts w:ascii="Arial" w:hAnsi="Arial" w:cs="Arial"/>
        </w:rPr>
        <w:t>and July 2013 available at</w:t>
      </w:r>
      <w:r w:rsidRPr="005E0387">
        <w:rPr>
          <w:rFonts w:ascii="Arial" w:hAnsi="Arial" w:cs="Arial"/>
        </w:rPr>
        <w:t xml:space="preserve"> </w:t>
      </w:r>
      <w:hyperlink r:id="rId65" w:history="1">
        <w:r w:rsidRPr="00BD6BA1">
          <w:rPr>
            <w:rStyle w:val="Hyperlink"/>
            <w:rFonts w:ascii="Arial" w:hAnsi="Arial" w:cs="Arial"/>
            <w:i/>
            <w:color w:val="auto"/>
            <w:u w:val="none"/>
          </w:rPr>
          <w:t>https://fchlpm.sbafla.com/media/qoynbefu/20130710_inquiriesreport.pdf</w:t>
        </w:r>
      </w:hyperlink>
      <w:r w:rsidRPr="00BD6BA1" w:rsidDel="00AC5A15">
        <w:rPr>
          <w:rFonts w:ascii="Arial" w:hAnsi="Arial" w:cs="Arial"/>
          <w:i/>
        </w:rPr>
        <w:t>.</w:t>
      </w:r>
      <w:r w:rsidRPr="00BD6BA1" w:rsidDel="00AC5A15">
        <w:rPr>
          <w:rFonts w:ascii="Arial" w:hAnsi="Arial" w:cs="Arial"/>
        </w:rPr>
        <w:t>)</w:t>
      </w:r>
    </w:p>
    <w:p w14:paraId="4DE3C4E6" w14:textId="77777777" w:rsidR="00C76448" w:rsidRPr="005E0387" w:rsidRDefault="00C76448" w:rsidP="00C76448">
      <w:pPr>
        <w:pStyle w:val="BodyTextIndent"/>
        <w:spacing w:after="0"/>
        <w:ind w:left="0"/>
        <w:rPr>
          <w:rFonts w:ascii="Arial" w:hAnsi="Arial" w:cs="Arial"/>
        </w:rPr>
      </w:pPr>
    </w:p>
    <w:p w14:paraId="36058BFD" w14:textId="308DA9A4" w:rsidR="00C76448" w:rsidRPr="005E0387" w:rsidRDefault="00C76448" w:rsidP="00C76448">
      <w:pPr>
        <w:pStyle w:val="BodyTextIndent"/>
        <w:spacing w:after="0"/>
        <w:ind w:left="0" w:firstLine="360"/>
        <w:rPr>
          <w:rFonts w:ascii="Arial" w:hAnsi="Arial" w:cs="Arial"/>
        </w:rPr>
      </w:pPr>
      <w:r w:rsidRPr="005E0387">
        <w:rPr>
          <w:rFonts w:ascii="Arial" w:hAnsi="Arial" w:cs="Arial"/>
        </w:rPr>
        <w:t>The Commission investigated h</w:t>
      </w:r>
      <w:r w:rsidRPr="005E0387" w:rsidDel="00AC5A15">
        <w:rPr>
          <w:rFonts w:ascii="Arial" w:hAnsi="Arial" w:cs="Arial"/>
        </w:rPr>
        <w:t>ow modeling organizations model storm surge</w:t>
      </w:r>
      <w:r w:rsidRPr="005E0387">
        <w:rPr>
          <w:rFonts w:ascii="Arial" w:hAnsi="Arial" w:cs="Arial"/>
        </w:rPr>
        <w:t xml:space="preserve"> during the development of the 2017 Flood Standards</w:t>
      </w:r>
      <w:r w:rsidR="00CE2177">
        <w:rPr>
          <w:rFonts w:ascii="Arial" w:hAnsi="Arial" w:cs="Arial"/>
        </w:rPr>
        <w:t>,</w:t>
      </w:r>
      <w:r w:rsidRPr="005E0387">
        <w:rPr>
          <w:rFonts w:ascii="Arial" w:hAnsi="Arial" w:cs="Arial"/>
        </w:rPr>
        <w:t xml:space="preserve"> including</w:t>
      </w:r>
      <w:r w:rsidRPr="005E0387" w:rsidDel="00AC5A15">
        <w:rPr>
          <w:rFonts w:ascii="Arial" w:hAnsi="Arial" w:cs="Arial"/>
        </w:rPr>
        <w:t xml:space="preserve"> the following:</w:t>
      </w:r>
    </w:p>
    <w:p w14:paraId="0DD839FC" w14:textId="77777777" w:rsidR="00C76448" w:rsidRPr="005E0387" w:rsidDel="00AC5A15" w:rsidRDefault="00C76448" w:rsidP="00C76448">
      <w:pPr>
        <w:pStyle w:val="BodyTextIndent"/>
        <w:numPr>
          <w:ilvl w:val="0"/>
          <w:numId w:val="243"/>
        </w:numPr>
        <w:spacing w:after="0"/>
        <w:ind w:left="1080"/>
        <w:rPr>
          <w:rFonts w:ascii="Arial" w:hAnsi="Arial" w:cs="Arial"/>
        </w:rPr>
      </w:pPr>
      <w:r w:rsidRPr="005E0387" w:rsidDel="00AC5A15">
        <w:rPr>
          <w:rFonts w:ascii="Arial" w:hAnsi="Arial" w:cs="Arial"/>
        </w:rPr>
        <w:t>Storm surge calculation</w:t>
      </w:r>
      <w:r w:rsidRPr="005E0387">
        <w:rPr>
          <w:rFonts w:ascii="Arial" w:hAnsi="Arial" w:cs="Arial"/>
        </w:rPr>
        <w:t>,</w:t>
      </w:r>
    </w:p>
    <w:p w14:paraId="3B35408E" w14:textId="77777777" w:rsidR="00C76448" w:rsidRPr="005E0387" w:rsidDel="00AC5A15" w:rsidRDefault="00C76448" w:rsidP="00C76448">
      <w:pPr>
        <w:pStyle w:val="BodyTextIndent"/>
        <w:numPr>
          <w:ilvl w:val="0"/>
          <w:numId w:val="243"/>
        </w:numPr>
        <w:spacing w:after="0"/>
        <w:ind w:left="1080"/>
        <w:rPr>
          <w:rFonts w:ascii="Arial" w:hAnsi="Arial" w:cs="Arial"/>
        </w:rPr>
      </w:pPr>
      <w:r w:rsidRPr="005E0387" w:rsidDel="00AC5A15">
        <w:rPr>
          <w:rFonts w:ascii="Arial" w:hAnsi="Arial" w:cs="Arial"/>
        </w:rPr>
        <w:t>Underlying formulation of the storm surge calculation (e.g., dynamical or statistical, underlying equations or functional/distributional form), including whether it includes wave action</w:t>
      </w:r>
      <w:r w:rsidRPr="005E0387">
        <w:rPr>
          <w:rFonts w:ascii="Arial" w:hAnsi="Arial" w:cs="Arial"/>
        </w:rPr>
        <w:t>,</w:t>
      </w:r>
    </w:p>
    <w:p w14:paraId="04FA506C" w14:textId="77777777" w:rsidR="00C76448" w:rsidRPr="005E0387" w:rsidDel="00AC5A15" w:rsidRDefault="00C76448" w:rsidP="00C76448">
      <w:pPr>
        <w:pStyle w:val="BodyTextIndent"/>
        <w:numPr>
          <w:ilvl w:val="0"/>
          <w:numId w:val="243"/>
        </w:numPr>
        <w:spacing w:after="0"/>
        <w:ind w:left="1080"/>
        <w:rPr>
          <w:rFonts w:ascii="Arial" w:hAnsi="Arial" w:cs="Arial"/>
        </w:rPr>
      </w:pPr>
      <w:r w:rsidRPr="005E0387" w:rsidDel="00AC5A15">
        <w:rPr>
          <w:rFonts w:ascii="Arial" w:hAnsi="Arial" w:cs="Arial"/>
        </w:rPr>
        <w:t>Source and resolution of the bathymetry and coastal topography used in the storm surge calculation at the risk location level</w:t>
      </w:r>
      <w:r w:rsidRPr="005E0387">
        <w:rPr>
          <w:rFonts w:ascii="Arial" w:hAnsi="Arial" w:cs="Arial"/>
        </w:rPr>
        <w:t>,</w:t>
      </w:r>
    </w:p>
    <w:p w14:paraId="11EBE1A1" w14:textId="77777777" w:rsidR="00C76448" w:rsidRPr="005E0387" w:rsidRDefault="00C76448" w:rsidP="00C76448">
      <w:pPr>
        <w:pStyle w:val="BodyTextIndent"/>
        <w:numPr>
          <w:ilvl w:val="0"/>
          <w:numId w:val="243"/>
        </w:numPr>
        <w:spacing w:after="0"/>
        <w:ind w:left="1080"/>
        <w:rPr>
          <w:rFonts w:ascii="Arial" w:hAnsi="Arial" w:cs="Arial"/>
        </w:rPr>
      </w:pPr>
      <w:r w:rsidRPr="005E0387" w:rsidDel="00AC5A15">
        <w:rPr>
          <w:rFonts w:ascii="Arial" w:hAnsi="Arial" w:cs="Arial"/>
        </w:rPr>
        <w:t>Hurricane parameters and characteristics used in the storm surge calculation</w:t>
      </w:r>
      <w:r w:rsidRPr="005E0387">
        <w:rPr>
          <w:rFonts w:ascii="Arial" w:hAnsi="Arial" w:cs="Arial"/>
        </w:rPr>
        <w:t>,</w:t>
      </w:r>
    </w:p>
    <w:p w14:paraId="213B9F47" w14:textId="77777777" w:rsidR="00C76448" w:rsidRPr="005E0387" w:rsidRDefault="00C76448" w:rsidP="00C76448">
      <w:pPr>
        <w:pStyle w:val="BodyTextIndent"/>
        <w:numPr>
          <w:ilvl w:val="0"/>
          <w:numId w:val="243"/>
        </w:numPr>
        <w:spacing w:after="0"/>
        <w:ind w:left="1080"/>
        <w:rPr>
          <w:rFonts w:ascii="Arial" w:hAnsi="Arial" w:cs="Arial"/>
        </w:rPr>
      </w:pPr>
      <w:r w:rsidRPr="005E0387" w:rsidDel="00AC5A15">
        <w:rPr>
          <w:rFonts w:ascii="Arial" w:hAnsi="Arial" w:cs="Arial"/>
        </w:rPr>
        <w:t>Inputs used in the storm surge calculation that have not already been described</w:t>
      </w:r>
      <w:r w:rsidRPr="005E0387">
        <w:rPr>
          <w:rFonts w:ascii="Arial" w:hAnsi="Arial" w:cs="Arial"/>
        </w:rPr>
        <w:t>,</w:t>
      </w:r>
    </w:p>
    <w:p w14:paraId="075A2CB4" w14:textId="77777777" w:rsidR="00C76448" w:rsidRPr="005E0387" w:rsidDel="00AC5A15" w:rsidRDefault="00C76448" w:rsidP="00C76448">
      <w:pPr>
        <w:pStyle w:val="BodyTextIndent"/>
        <w:numPr>
          <w:ilvl w:val="0"/>
          <w:numId w:val="243"/>
        </w:numPr>
        <w:spacing w:after="0"/>
        <w:ind w:left="1080"/>
        <w:rPr>
          <w:rFonts w:ascii="Arial" w:hAnsi="Arial" w:cs="Arial"/>
        </w:rPr>
      </w:pPr>
      <w:r w:rsidRPr="005E0387" w:rsidDel="00AC5A15">
        <w:rPr>
          <w:rFonts w:ascii="Arial" w:hAnsi="Arial" w:cs="Arial"/>
        </w:rPr>
        <w:t>Storm surge initialization in an individual storm surge calculation</w:t>
      </w:r>
      <w:r w:rsidRPr="005E0387">
        <w:rPr>
          <w:rFonts w:ascii="Arial" w:hAnsi="Arial" w:cs="Arial"/>
        </w:rPr>
        <w:t>,</w:t>
      </w:r>
      <w:r w:rsidRPr="005E0387" w:rsidDel="00AC5A15">
        <w:rPr>
          <w:rFonts w:ascii="Arial" w:hAnsi="Arial" w:cs="Arial"/>
        </w:rPr>
        <w:t xml:space="preserve"> </w:t>
      </w:r>
    </w:p>
    <w:p w14:paraId="2971BAED" w14:textId="77777777" w:rsidR="00C76448" w:rsidRPr="005E0387" w:rsidDel="00AC5A15" w:rsidRDefault="00C76448" w:rsidP="00C76448">
      <w:pPr>
        <w:pStyle w:val="BodyTextIndent"/>
        <w:numPr>
          <w:ilvl w:val="0"/>
          <w:numId w:val="243"/>
        </w:numPr>
        <w:spacing w:after="0"/>
        <w:ind w:left="1080"/>
        <w:rPr>
          <w:rFonts w:ascii="Arial" w:hAnsi="Arial" w:cs="Arial"/>
        </w:rPr>
      </w:pPr>
      <w:r w:rsidRPr="005E0387" w:rsidDel="00AC5A15">
        <w:rPr>
          <w:rFonts w:ascii="Arial" w:hAnsi="Arial" w:cs="Arial"/>
        </w:rPr>
        <w:t>Storm surge development related to storm track out to sea</w:t>
      </w:r>
      <w:r w:rsidRPr="005E0387">
        <w:rPr>
          <w:rFonts w:ascii="Arial" w:hAnsi="Arial" w:cs="Arial"/>
        </w:rPr>
        <w:t>,</w:t>
      </w:r>
    </w:p>
    <w:p w14:paraId="0B1CDF28" w14:textId="77777777" w:rsidR="00C76448" w:rsidRPr="005E0387" w:rsidDel="00AC5A15" w:rsidRDefault="00C76448" w:rsidP="00C76448">
      <w:pPr>
        <w:pStyle w:val="BodyTextIndent"/>
        <w:numPr>
          <w:ilvl w:val="0"/>
          <w:numId w:val="243"/>
        </w:numPr>
        <w:spacing w:after="0"/>
        <w:ind w:left="1080"/>
        <w:rPr>
          <w:rFonts w:ascii="Arial" w:hAnsi="Arial" w:cs="Arial"/>
        </w:rPr>
      </w:pPr>
      <w:r w:rsidRPr="005E0387" w:rsidDel="00AC5A15">
        <w:rPr>
          <w:rFonts w:ascii="Arial" w:hAnsi="Arial" w:cs="Arial"/>
        </w:rPr>
        <w:t xml:space="preserve">Comparison of the storm surge calculated in the </w:t>
      </w:r>
      <w:r w:rsidRPr="005E0387">
        <w:rPr>
          <w:rFonts w:ascii="Arial" w:hAnsi="Arial" w:cs="Arial"/>
        </w:rPr>
        <w:t xml:space="preserve">flood </w:t>
      </w:r>
      <w:r w:rsidRPr="005E0387" w:rsidDel="00AC5A15">
        <w:rPr>
          <w:rFonts w:ascii="Arial" w:hAnsi="Arial" w:cs="Arial"/>
        </w:rPr>
        <w:t xml:space="preserve">model with </w:t>
      </w:r>
      <w:r>
        <w:rPr>
          <w:rFonts w:ascii="Arial" w:hAnsi="Arial" w:cs="Arial"/>
        </w:rPr>
        <w:t>observed</w:t>
      </w:r>
      <w:r w:rsidRPr="005E0387" w:rsidDel="00AC5A15">
        <w:rPr>
          <w:rFonts w:ascii="Arial" w:hAnsi="Arial" w:cs="Arial"/>
        </w:rPr>
        <w:t xml:space="preserve"> storm surge (e.g., five locations from a different coastal county)</w:t>
      </w:r>
      <w:r w:rsidRPr="005E0387">
        <w:rPr>
          <w:rFonts w:ascii="Arial" w:hAnsi="Arial" w:cs="Arial"/>
        </w:rPr>
        <w:t>,</w:t>
      </w:r>
    </w:p>
    <w:p w14:paraId="6DA9B8D3" w14:textId="77777777" w:rsidR="00C76448" w:rsidRPr="005E0387" w:rsidDel="00AC5A15" w:rsidRDefault="00C76448" w:rsidP="00C76448">
      <w:pPr>
        <w:pStyle w:val="BodyTextIndent"/>
        <w:numPr>
          <w:ilvl w:val="0"/>
          <w:numId w:val="243"/>
        </w:numPr>
        <w:spacing w:after="0"/>
        <w:ind w:left="1080"/>
        <w:rPr>
          <w:rFonts w:ascii="Arial" w:hAnsi="Arial" w:cs="Arial"/>
        </w:rPr>
      </w:pPr>
      <w:r w:rsidRPr="005E0387" w:rsidDel="00AC5A15">
        <w:rPr>
          <w:rFonts w:ascii="Arial" w:hAnsi="Arial" w:cs="Arial"/>
        </w:rPr>
        <w:t xml:space="preserve">Comparison of storm surge calculated in the </w:t>
      </w:r>
      <w:r w:rsidRPr="005E0387">
        <w:rPr>
          <w:rFonts w:ascii="Arial" w:hAnsi="Arial" w:cs="Arial"/>
        </w:rPr>
        <w:t xml:space="preserve">flood </w:t>
      </w:r>
      <w:r w:rsidRPr="005E0387" w:rsidDel="00AC5A15">
        <w:rPr>
          <w:rFonts w:ascii="Arial" w:hAnsi="Arial" w:cs="Arial"/>
        </w:rPr>
        <w:t>model worst case for the same five locations compared with other datasets or models</w:t>
      </w:r>
      <w:r w:rsidRPr="005E0387">
        <w:rPr>
          <w:rFonts w:ascii="Arial" w:hAnsi="Arial" w:cs="Arial"/>
        </w:rPr>
        <w:t>,</w:t>
      </w:r>
    </w:p>
    <w:p w14:paraId="232478CE" w14:textId="77777777" w:rsidR="00C76448" w:rsidRPr="005E0387" w:rsidDel="00AC5A15" w:rsidRDefault="00C76448" w:rsidP="00C76448">
      <w:pPr>
        <w:pStyle w:val="BodyTextIndent"/>
        <w:numPr>
          <w:ilvl w:val="0"/>
          <w:numId w:val="243"/>
        </w:numPr>
        <w:spacing w:after="0"/>
        <w:ind w:left="1080"/>
        <w:rPr>
          <w:rFonts w:ascii="Arial" w:hAnsi="Arial" w:cs="Arial"/>
        </w:rPr>
      </w:pPr>
      <w:r w:rsidRPr="005E0387">
        <w:rPr>
          <w:rFonts w:ascii="Arial" w:hAnsi="Arial" w:cs="Arial"/>
        </w:rPr>
        <w:t>Flood m</w:t>
      </w:r>
      <w:r w:rsidRPr="005E0387" w:rsidDel="00AC5A15">
        <w:rPr>
          <w:rFonts w:ascii="Arial" w:hAnsi="Arial" w:cs="Arial"/>
        </w:rPr>
        <w:t>odel capability to determine losses due to storm surge explicitly</w:t>
      </w:r>
      <w:r w:rsidRPr="005E0387">
        <w:rPr>
          <w:rFonts w:ascii="Arial" w:hAnsi="Arial" w:cs="Arial"/>
        </w:rPr>
        <w:t>, and</w:t>
      </w:r>
    </w:p>
    <w:p w14:paraId="493B3DF1" w14:textId="77777777" w:rsidR="00C76448" w:rsidRPr="005E0387" w:rsidRDefault="00C76448" w:rsidP="00C76448">
      <w:pPr>
        <w:pStyle w:val="BodyTextIndent"/>
        <w:numPr>
          <w:ilvl w:val="0"/>
          <w:numId w:val="243"/>
        </w:numPr>
        <w:spacing w:after="0"/>
        <w:ind w:left="1080"/>
        <w:rPr>
          <w:rFonts w:ascii="Arial" w:hAnsi="Arial" w:cs="Arial"/>
        </w:rPr>
      </w:pPr>
      <w:r w:rsidRPr="005E0387" w:rsidDel="00AC5A15">
        <w:rPr>
          <w:rFonts w:ascii="Arial" w:hAnsi="Arial" w:cs="Arial"/>
        </w:rPr>
        <w:t xml:space="preserve">Development of the building </w:t>
      </w:r>
      <w:r w:rsidRPr="005E0387">
        <w:rPr>
          <w:rFonts w:ascii="Arial" w:hAnsi="Arial" w:cs="Arial"/>
        </w:rPr>
        <w:t xml:space="preserve">flood </w:t>
      </w:r>
      <w:r w:rsidRPr="005E0387" w:rsidDel="00AC5A15">
        <w:rPr>
          <w:rFonts w:ascii="Arial" w:hAnsi="Arial" w:cs="Arial"/>
        </w:rPr>
        <w:t>vulnerability functions for storm surge.</w:t>
      </w:r>
    </w:p>
    <w:p w14:paraId="00C42EDB" w14:textId="77777777" w:rsidR="00C76448"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5E0387">
        <w:rPr>
          <w:rFonts w:ascii="Arial" w:hAnsi="Arial" w:cs="Arial"/>
        </w:rPr>
        <w:tab/>
      </w:r>
    </w:p>
    <w:p w14:paraId="0146350B" w14:textId="77777777" w:rsidR="00C76448" w:rsidRPr="005E038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5E0387">
        <w:rPr>
          <w:rFonts w:ascii="Arial" w:hAnsi="Arial" w:cs="Arial"/>
        </w:rPr>
        <w:tab/>
        <w:t xml:space="preserve">The Commission sought input and feedback on the development of the flood standards from the modeling organizations and the public. In addition to monthly flood standards committee meetings over the course of a year, on-site visits to modeling organizations were conducted for additional feedback purposes. The Commission published </w:t>
      </w:r>
      <w:r w:rsidRPr="00CB5ACD">
        <w:rPr>
          <w:rFonts w:ascii="Arial" w:hAnsi="Arial" w:cs="Arial"/>
          <w:i/>
          <w:iCs/>
        </w:rPr>
        <w:t>Discussion Flood Standards as of December 1, 2015</w:t>
      </w:r>
      <w:r w:rsidRPr="005E0387">
        <w:rPr>
          <w:rFonts w:ascii="Arial" w:hAnsi="Arial" w:cs="Arial"/>
        </w:rPr>
        <w:t xml:space="preserve"> for review of coastal and inland flood modeling.</w:t>
      </w:r>
    </w:p>
    <w:p w14:paraId="7D6DA449" w14:textId="77777777" w:rsidR="00C76448" w:rsidRPr="005E038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rPr>
      </w:pPr>
      <w:r w:rsidRPr="005E0387">
        <w:rPr>
          <w:rFonts w:ascii="Arial" w:hAnsi="Arial" w:cs="Arial"/>
        </w:rPr>
        <w:tab/>
        <w:t xml:space="preserve">The Commission adopted flood standards, disclosures, audit requirements, forms, and procedures deemed appropriate in the </w:t>
      </w:r>
      <w:r w:rsidRPr="005E0387">
        <w:rPr>
          <w:rFonts w:ascii="Arial" w:hAnsi="Arial" w:cs="Arial"/>
          <w:i/>
        </w:rPr>
        <w:t>Flood Standards Report of Activities as of November 1, 2017.</w:t>
      </w:r>
    </w:p>
    <w:p w14:paraId="7244802F" w14:textId="77777777" w:rsidR="00C76448" w:rsidRPr="005E038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i/>
        </w:rPr>
      </w:pPr>
    </w:p>
    <w:p w14:paraId="48F67FBD" w14:textId="77777777" w:rsidR="00C76448"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i/>
        </w:rPr>
      </w:pPr>
    </w:p>
    <w:p w14:paraId="338F4875" w14:textId="77777777" w:rsidR="00C76448"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i/>
        </w:rPr>
      </w:pPr>
    </w:p>
    <w:p w14:paraId="1ADB7F55" w14:textId="77777777" w:rsidR="00C76448"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i/>
        </w:rPr>
      </w:pPr>
    </w:p>
    <w:p w14:paraId="71B096A6" w14:textId="77777777" w:rsidR="00C76448" w:rsidRPr="005E038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i/>
        </w:rPr>
      </w:pPr>
    </w:p>
    <w:p w14:paraId="1E90560B" w14:textId="77777777" w:rsidR="00C76448" w:rsidRPr="005E038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i/>
        </w:rPr>
      </w:pPr>
      <w:r w:rsidRPr="005E0387">
        <w:rPr>
          <w:rFonts w:ascii="Arial" w:hAnsi="Arial" w:cs="Arial"/>
          <w:b/>
          <w:i/>
        </w:rPr>
        <w:lastRenderedPageBreak/>
        <w:t>Transition of Hurricanes</w:t>
      </w:r>
    </w:p>
    <w:p w14:paraId="2241A1AA" w14:textId="77777777" w:rsidR="00C76448" w:rsidRPr="005E038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5E0387">
        <w:rPr>
          <w:rFonts w:ascii="Arial" w:hAnsi="Arial" w:cs="Arial"/>
        </w:rPr>
        <w:t>(Note: Report was provided to the Commission July 2005 and is available</w:t>
      </w:r>
      <w:r w:rsidRPr="005E0387">
        <w:rPr>
          <w:rFonts w:ascii="Arial" w:hAnsi="Arial" w:cs="Arial"/>
          <w:iCs/>
        </w:rPr>
        <w:t xml:space="preserve"> through a public records request</w:t>
      </w:r>
      <w:r w:rsidRPr="005E0387">
        <w:rPr>
          <w:rFonts w:ascii="Arial" w:hAnsi="Arial" w:cs="Arial"/>
          <w:i/>
        </w:rPr>
        <w:t>.</w:t>
      </w:r>
      <w:r w:rsidRPr="005E0387">
        <w:rPr>
          <w:rFonts w:ascii="Arial" w:hAnsi="Arial" w:cs="Arial"/>
        </w:rPr>
        <w:t>)</w:t>
      </w:r>
    </w:p>
    <w:p w14:paraId="4AE3BD0A" w14:textId="77777777" w:rsidR="00C76448" w:rsidRPr="005E038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14:paraId="1DD81103" w14:textId="77777777" w:rsidR="00C76448" w:rsidRPr="005E038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5E0387">
        <w:rPr>
          <w:rFonts w:ascii="Arial" w:hAnsi="Arial" w:cs="Arial"/>
        </w:rPr>
        <w:tab/>
        <w:t>The Commission assessed the need to account for the transition of hurricanes from over</w:t>
      </w:r>
      <w:r>
        <w:rPr>
          <w:rFonts w:ascii="Arial" w:hAnsi="Arial" w:cs="Arial"/>
        </w:rPr>
        <w:t xml:space="preserve"> </w:t>
      </w:r>
      <w:r w:rsidRPr="005E0387">
        <w:rPr>
          <w:rFonts w:ascii="Arial" w:hAnsi="Arial" w:cs="Arial"/>
        </w:rPr>
        <w:t>water to over</w:t>
      </w:r>
      <w:r>
        <w:rPr>
          <w:rFonts w:ascii="Arial" w:hAnsi="Arial" w:cs="Arial"/>
        </w:rPr>
        <w:t xml:space="preserve"> </w:t>
      </w:r>
      <w:r w:rsidRPr="005E0387">
        <w:rPr>
          <w:rFonts w:ascii="Arial" w:hAnsi="Arial" w:cs="Arial"/>
        </w:rPr>
        <w:t xml:space="preserve">land using currently acceptable meteorological science.  </w:t>
      </w:r>
    </w:p>
    <w:p w14:paraId="0511548B" w14:textId="77777777" w:rsidR="00C76448" w:rsidRPr="005E0387" w:rsidRDefault="00C76448" w:rsidP="00C7644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5E0387">
        <w:rPr>
          <w:rFonts w:ascii="Arial" w:hAnsi="Arial" w:cs="Arial"/>
        </w:rPr>
        <w:tab/>
        <w:t xml:space="preserve">The Commission determined that the current methods used by hurricane models are adequate to capture the transition effects of hurricane weakening and friction and that the hurricane models </w:t>
      </w:r>
      <w:r>
        <w:rPr>
          <w:rFonts w:ascii="Arial" w:hAnsi="Arial" w:cs="Arial"/>
        </w:rPr>
        <w:t>shall</w:t>
      </w:r>
      <w:r w:rsidRPr="005E0387">
        <w:rPr>
          <w:rFonts w:ascii="Arial" w:hAnsi="Arial" w:cs="Arial"/>
        </w:rPr>
        <w:t xml:space="preserve"> be validated using published wind observations as substantial data for hurricane windfields over</w:t>
      </w:r>
      <w:r>
        <w:rPr>
          <w:rFonts w:ascii="Arial" w:hAnsi="Arial" w:cs="Arial"/>
        </w:rPr>
        <w:t xml:space="preserve"> </w:t>
      </w:r>
      <w:r w:rsidRPr="005E0387">
        <w:rPr>
          <w:rFonts w:ascii="Arial" w:hAnsi="Arial" w:cs="Arial"/>
        </w:rPr>
        <w:t>land are being collected and published in the atmospheric science and engineering literature.</w:t>
      </w:r>
    </w:p>
    <w:p w14:paraId="04E511AC" w14:textId="77777777" w:rsidR="00C76448" w:rsidRDefault="00C76448" w:rsidP="00C76448">
      <w:pPr>
        <w:pStyle w:val="BodyTextIndent"/>
        <w:spacing w:after="0"/>
        <w:ind w:left="0"/>
        <w:rPr>
          <w:rFonts w:ascii="Arial" w:hAnsi="Arial" w:cs="Arial"/>
          <w:b/>
          <w:i/>
        </w:rPr>
      </w:pPr>
    </w:p>
    <w:p w14:paraId="62E3974C" w14:textId="77777777" w:rsidR="00C76448" w:rsidRDefault="00C76448" w:rsidP="00C76448">
      <w:pPr>
        <w:pStyle w:val="BodyTextIndent"/>
        <w:spacing w:after="0"/>
        <w:ind w:left="0"/>
        <w:rPr>
          <w:rFonts w:ascii="Arial" w:hAnsi="Arial" w:cs="Arial"/>
          <w:b/>
          <w:i/>
        </w:rPr>
      </w:pPr>
    </w:p>
    <w:p w14:paraId="50303811" w14:textId="77777777" w:rsidR="00C76448" w:rsidRPr="005E0387" w:rsidRDefault="00C76448" w:rsidP="00C76448">
      <w:pPr>
        <w:pStyle w:val="BodyTextIndent"/>
        <w:spacing w:after="0"/>
        <w:ind w:left="0"/>
        <w:rPr>
          <w:rFonts w:ascii="Arial" w:hAnsi="Arial" w:cs="Arial"/>
        </w:rPr>
      </w:pPr>
      <w:r w:rsidRPr="005E0387">
        <w:rPr>
          <w:rFonts w:ascii="Arial" w:hAnsi="Arial" w:cs="Arial"/>
          <w:b/>
          <w:i/>
        </w:rPr>
        <w:t xml:space="preserve">Uncertainty Reduction </w:t>
      </w:r>
    </w:p>
    <w:p w14:paraId="64E3CEDF" w14:textId="77777777" w:rsidR="00C76448" w:rsidRPr="00181B9D" w:rsidRDefault="00C76448" w:rsidP="00C76448">
      <w:pPr>
        <w:pStyle w:val="BodyTextIndent"/>
        <w:spacing w:after="0"/>
        <w:ind w:left="0"/>
        <w:rPr>
          <w:rFonts w:ascii="Arial" w:hAnsi="Arial" w:cs="Arial"/>
        </w:rPr>
      </w:pPr>
      <w:r w:rsidRPr="005E0387">
        <w:rPr>
          <w:rFonts w:ascii="Arial" w:hAnsi="Arial" w:cs="Arial"/>
        </w:rPr>
        <w:t>(Note: Report was provided to the Commission September 2017 and is available at</w:t>
      </w:r>
      <w:r w:rsidRPr="005E0387">
        <w:rPr>
          <w:rFonts w:ascii="Arial" w:hAnsi="Arial" w:cs="Arial"/>
          <w:i/>
        </w:rPr>
        <w:t xml:space="preserve"> </w:t>
      </w:r>
      <w:hyperlink r:id="rId66" w:history="1">
        <w:r w:rsidRPr="00181B9D">
          <w:rPr>
            <w:rStyle w:val="Hyperlink"/>
            <w:rFonts w:ascii="Arial" w:hAnsi="Arial" w:cs="Arial"/>
            <w:i/>
            <w:color w:val="auto"/>
            <w:u w:val="none"/>
          </w:rPr>
          <w:t>https://fchlpm.sbafla.com/media/xbnb2jga/20170928_pt_inquiry-report.pdf</w:t>
        </w:r>
      </w:hyperlink>
      <w:r w:rsidRPr="00181B9D">
        <w:rPr>
          <w:rFonts w:ascii="Arial" w:hAnsi="Arial" w:cs="Arial"/>
          <w:i/>
        </w:rPr>
        <w:t>.</w:t>
      </w:r>
      <w:r w:rsidRPr="00181B9D">
        <w:rPr>
          <w:rFonts w:ascii="Arial" w:hAnsi="Arial" w:cs="Arial"/>
        </w:rPr>
        <w:t>)</w:t>
      </w:r>
    </w:p>
    <w:p w14:paraId="12843408" w14:textId="77777777" w:rsidR="00C76448" w:rsidRPr="005E0387" w:rsidRDefault="00C76448" w:rsidP="00C76448">
      <w:pPr>
        <w:pStyle w:val="BodyTextIndent"/>
        <w:spacing w:after="0"/>
        <w:ind w:left="0"/>
        <w:rPr>
          <w:rFonts w:ascii="Arial" w:hAnsi="Arial" w:cs="Arial"/>
        </w:rPr>
      </w:pPr>
    </w:p>
    <w:p w14:paraId="74CCC369" w14:textId="77777777" w:rsidR="00C76448" w:rsidRPr="005E0387" w:rsidRDefault="00C76448" w:rsidP="00C76448">
      <w:pPr>
        <w:pStyle w:val="BodyTextIndent"/>
        <w:tabs>
          <w:tab w:val="left" w:pos="360"/>
        </w:tabs>
        <w:spacing w:after="0"/>
        <w:ind w:left="0"/>
        <w:rPr>
          <w:rFonts w:ascii="Arial" w:hAnsi="Arial" w:cs="Arial"/>
        </w:rPr>
      </w:pPr>
      <w:r w:rsidRPr="005E0387">
        <w:rPr>
          <w:rFonts w:ascii="Arial" w:hAnsi="Arial" w:cs="Arial"/>
        </w:rPr>
        <w:tab/>
        <w:t>The Commission investigated aspects of the hurricane model and inputs that could lead to the greatest reduction in the uncertainty in hurricane model outputs (e.g., hurricane frequency, damage functions, incorrect data input, granularity of exposure location (ZIP Code centroid versus street address) data input).</w:t>
      </w:r>
    </w:p>
    <w:p w14:paraId="6E718F4C" w14:textId="77777777" w:rsidR="00C76448" w:rsidRPr="005E0387" w:rsidRDefault="00C76448" w:rsidP="00C76448">
      <w:pPr>
        <w:pStyle w:val="BodyTextIndent"/>
        <w:tabs>
          <w:tab w:val="left" w:pos="360"/>
        </w:tabs>
        <w:spacing w:after="0"/>
        <w:ind w:left="0"/>
        <w:rPr>
          <w:rFonts w:ascii="Arial" w:hAnsi="Arial" w:cs="Arial"/>
        </w:rPr>
      </w:pPr>
      <w:r w:rsidRPr="005E0387">
        <w:rPr>
          <w:rFonts w:ascii="Arial" w:hAnsi="Arial" w:cs="Arial"/>
        </w:rPr>
        <w:tab/>
        <w:t>The Commission identified several aspects of hurricane models that drive the inherent uncertainties.</w:t>
      </w:r>
    </w:p>
    <w:p w14:paraId="15935611" w14:textId="77777777" w:rsidR="00C76448" w:rsidRPr="005E0387" w:rsidRDefault="00C76448" w:rsidP="00C76448">
      <w:pPr>
        <w:pStyle w:val="BodyTextIndent"/>
        <w:spacing w:after="0"/>
        <w:ind w:left="0"/>
        <w:rPr>
          <w:rFonts w:ascii="Arial" w:hAnsi="Arial" w:cs="Arial"/>
          <w:b/>
          <w:i/>
        </w:rPr>
      </w:pPr>
    </w:p>
    <w:p w14:paraId="50597C9A" w14:textId="77777777" w:rsidR="00C76448" w:rsidRDefault="00C76448" w:rsidP="00C76448">
      <w:pPr>
        <w:pStyle w:val="BodyTextIndent"/>
        <w:spacing w:after="0"/>
        <w:ind w:left="0"/>
        <w:rPr>
          <w:rFonts w:ascii="Arial" w:hAnsi="Arial" w:cs="Arial"/>
          <w:b/>
          <w:i/>
        </w:rPr>
      </w:pPr>
    </w:p>
    <w:p w14:paraId="140E0327" w14:textId="77777777" w:rsidR="00C76448" w:rsidRPr="005E0387" w:rsidRDefault="00C76448" w:rsidP="00C76448">
      <w:pPr>
        <w:pStyle w:val="BodyTextIndent"/>
        <w:spacing w:after="0"/>
        <w:ind w:left="0"/>
        <w:rPr>
          <w:rFonts w:ascii="Arial" w:hAnsi="Arial" w:cs="Arial"/>
          <w:i/>
        </w:rPr>
      </w:pPr>
      <w:r w:rsidRPr="005E0387">
        <w:rPr>
          <w:rFonts w:ascii="Arial" w:hAnsi="Arial" w:cs="Arial"/>
          <w:b/>
          <w:i/>
        </w:rPr>
        <w:t xml:space="preserve">Vulnerability Hurricane Model Development for Hurricane Mitigation Features </w:t>
      </w:r>
    </w:p>
    <w:p w14:paraId="789BB586" w14:textId="77777777" w:rsidR="00C76448" w:rsidRPr="00181B9D" w:rsidRDefault="00C76448" w:rsidP="00C76448">
      <w:pPr>
        <w:pStyle w:val="BodyTextIndent"/>
        <w:spacing w:after="0"/>
        <w:ind w:left="0"/>
        <w:rPr>
          <w:rFonts w:ascii="Arial" w:hAnsi="Arial" w:cs="Arial"/>
        </w:rPr>
      </w:pPr>
      <w:r w:rsidRPr="005E0387">
        <w:rPr>
          <w:rFonts w:ascii="Arial" w:hAnsi="Arial" w:cs="Arial"/>
        </w:rPr>
        <w:t>(Note: Report was provided to the Commission July 2013 and is available at</w:t>
      </w:r>
      <w:r w:rsidRPr="005E0387">
        <w:rPr>
          <w:rFonts w:ascii="Arial" w:hAnsi="Arial" w:cs="Arial"/>
          <w:i/>
        </w:rPr>
        <w:t xml:space="preserve"> </w:t>
      </w:r>
      <w:hyperlink r:id="rId67" w:history="1">
        <w:r w:rsidRPr="00181B9D">
          <w:rPr>
            <w:rStyle w:val="Hyperlink"/>
            <w:rFonts w:ascii="Arial" w:hAnsi="Arial" w:cs="Arial"/>
            <w:i/>
            <w:color w:val="auto"/>
            <w:u w:val="none"/>
          </w:rPr>
          <w:t>https://fchlpm.sbafla.com/media/qoynbefu/20130710_inquiriesreport.pdf</w:t>
        </w:r>
      </w:hyperlink>
      <w:r w:rsidRPr="00181B9D">
        <w:rPr>
          <w:rFonts w:ascii="Arial" w:hAnsi="Arial" w:cs="Arial"/>
        </w:rPr>
        <w:t>.)</w:t>
      </w:r>
    </w:p>
    <w:p w14:paraId="088FC507" w14:textId="77777777" w:rsidR="00C76448" w:rsidRPr="005E0387" w:rsidRDefault="00C76448" w:rsidP="00C76448">
      <w:pPr>
        <w:pStyle w:val="BodyTextIndent"/>
        <w:spacing w:after="0"/>
        <w:ind w:left="0"/>
        <w:rPr>
          <w:rFonts w:ascii="Arial" w:hAnsi="Arial" w:cs="Arial"/>
          <w:u w:val="single"/>
        </w:rPr>
      </w:pPr>
    </w:p>
    <w:p w14:paraId="0E864E06" w14:textId="77777777" w:rsidR="00C76448" w:rsidRPr="005E0387" w:rsidRDefault="00C76448" w:rsidP="00C76448">
      <w:pPr>
        <w:pStyle w:val="BodyTextIndent"/>
        <w:spacing w:after="0"/>
        <w:ind w:left="0" w:firstLine="360"/>
        <w:rPr>
          <w:rFonts w:ascii="Arial" w:hAnsi="Arial" w:cs="Arial"/>
        </w:rPr>
      </w:pPr>
      <w:r w:rsidRPr="005E0387">
        <w:rPr>
          <w:rFonts w:ascii="Arial" w:hAnsi="Arial" w:cs="Arial"/>
        </w:rPr>
        <w:t>The Commission explored the use of a physical/engineering-based approach to vulnerability hurricane model development for application of hurricane mitigation features.</w:t>
      </w:r>
    </w:p>
    <w:p w14:paraId="516C03A9" w14:textId="4FB9285C" w:rsidR="00C76448" w:rsidRPr="005E0387" w:rsidRDefault="00C76448" w:rsidP="00C76448">
      <w:pPr>
        <w:pStyle w:val="BodyTextIndent"/>
        <w:spacing w:after="0"/>
        <w:ind w:left="0" w:firstLine="360"/>
        <w:rPr>
          <w:rFonts w:ascii="Arial" w:hAnsi="Arial" w:cs="Arial"/>
        </w:rPr>
      </w:pPr>
      <w:r w:rsidRPr="005E0387">
        <w:rPr>
          <w:rFonts w:ascii="Arial" w:hAnsi="Arial" w:cs="Arial"/>
        </w:rPr>
        <w:t>The Commission recognizes there are challenges in applying a physical/</w:t>
      </w:r>
      <w:r>
        <w:rPr>
          <w:rFonts w:ascii="Arial" w:hAnsi="Arial" w:cs="Arial"/>
        </w:rPr>
        <w:t xml:space="preserve"> </w:t>
      </w:r>
      <w:r w:rsidRPr="005E0387">
        <w:rPr>
          <w:rFonts w:ascii="Arial" w:hAnsi="Arial" w:cs="Arial"/>
        </w:rPr>
        <w:t xml:space="preserve">engineering-based approach including the large number of input variables to support this type of hurricane vulnerability function development, converting physical loss to financial loss, and the </w:t>
      </w:r>
      <w:r w:rsidR="00CE2177">
        <w:rPr>
          <w:rFonts w:ascii="Arial" w:hAnsi="Arial" w:cs="Arial"/>
        </w:rPr>
        <w:t xml:space="preserve">insurance company hurricane </w:t>
      </w:r>
      <w:r w:rsidRPr="005E0387">
        <w:rPr>
          <w:rFonts w:ascii="Arial" w:hAnsi="Arial" w:cs="Arial"/>
        </w:rPr>
        <w:t>claims analysis relative to the impact of hurricane mitigation factors. The Commission determined that the current methods used by hurricane models are adequate for the application of hurricane mitigation features.</w:t>
      </w:r>
    </w:p>
    <w:p w14:paraId="37D54F2D" w14:textId="77777777" w:rsidR="00C76448" w:rsidRPr="005E0387" w:rsidRDefault="00C76448" w:rsidP="00C76448">
      <w:pPr>
        <w:rPr>
          <w:rFonts w:ascii="Arial" w:hAnsi="Arial" w:cs="Arial"/>
        </w:rPr>
      </w:pPr>
    </w:p>
    <w:p w14:paraId="4E7BF045" w14:textId="152462C1" w:rsidR="00C76448" w:rsidRDefault="00C76448">
      <w:pPr>
        <w:rPr>
          <w:rFonts w:ascii="Arial" w:hAnsi="Arial" w:cs="Arial"/>
        </w:rPr>
      </w:pPr>
      <w:r>
        <w:rPr>
          <w:rFonts w:ascii="Arial" w:hAnsi="Arial" w:cs="Arial"/>
        </w:rPr>
        <w:br w:type="page"/>
      </w:r>
    </w:p>
    <w:p w14:paraId="2344D7A4" w14:textId="77777777" w:rsidR="00C76448" w:rsidRDefault="00C76448" w:rsidP="00C76448"/>
    <w:p w14:paraId="23117E14" w14:textId="77777777" w:rsidR="00C76448" w:rsidRDefault="00C76448" w:rsidP="00C76448">
      <w:pPr>
        <w:ind w:left="720"/>
        <w:jc w:val="center"/>
      </w:pPr>
    </w:p>
    <w:p w14:paraId="711E9463"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D2F92F9"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652641C8"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07B68202"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7FA62CDD"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25140596"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0C27032B"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4FB13A86"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D1EFF78"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093B81CD"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4AEF5BD4"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BA2C35C"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0E2D771E"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013F7373"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7A3CA311"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0348CE66"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1B22CA71" w14:textId="77777777" w:rsidR="00C76448" w:rsidRDefault="00C76448" w:rsidP="00C764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20BD0B0D" w14:textId="77777777" w:rsidR="00C76448" w:rsidRPr="00C76448" w:rsidRDefault="00C76448" w:rsidP="00C76448">
      <w:pPr>
        <w:jc w:val="center"/>
        <w:rPr>
          <w:rFonts w:ascii="Arial" w:hAnsi="Arial" w:cs="Arial"/>
          <w:b/>
          <w:sz w:val="48"/>
        </w:rPr>
      </w:pPr>
      <w:r w:rsidRPr="00C76448">
        <w:rPr>
          <w:rFonts w:ascii="Arial" w:hAnsi="Arial" w:cs="Arial"/>
          <w:b/>
          <w:sz w:val="48"/>
        </w:rPr>
        <w:t>APPENDICES</w:t>
      </w:r>
    </w:p>
    <w:p w14:paraId="0F5DAC78" w14:textId="77777777" w:rsidR="00C76448" w:rsidRDefault="00C76448" w:rsidP="00C76448">
      <w:pPr>
        <w:tabs>
          <w:tab w:val="left" w:pos="0"/>
          <w:tab w:val="left" w:pos="720"/>
          <w:tab w:val="left" w:pos="1440"/>
          <w:tab w:val="left" w:pos="2160"/>
          <w:tab w:val="right" w:leader="dot" w:pos="7920"/>
          <w:tab w:val="left" w:pos="8640"/>
        </w:tabs>
        <w:jc w:val="both"/>
      </w:pPr>
    </w:p>
    <w:p w14:paraId="17AE3AA8" w14:textId="77777777" w:rsidR="00C76448" w:rsidRDefault="00C76448" w:rsidP="00C76448">
      <w:pPr>
        <w:pStyle w:val="BodyTextIndent"/>
        <w:ind w:left="0"/>
      </w:pPr>
    </w:p>
    <w:p w14:paraId="120D0850" w14:textId="77777777" w:rsidR="00C76448" w:rsidRDefault="00C76448" w:rsidP="00C76448">
      <w:pPr>
        <w:pStyle w:val="BodyTextIndent"/>
        <w:ind w:left="0"/>
      </w:pPr>
    </w:p>
    <w:p w14:paraId="1904B144" w14:textId="77777777" w:rsidR="00C76448" w:rsidRDefault="00C76448" w:rsidP="00C76448">
      <w:pPr>
        <w:pStyle w:val="BodyTextIndent"/>
        <w:ind w:left="0"/>
      </w:pPr>
    </w:p>
    <w:p w14:paraId="64114D20" w14:textId="77777777" w:rsidR="00C76448" w:rsidRDefault="00C76448" w:rsidP="00C76448">
      <w:pPr>
        <w:ind w:left="720"/>
        <w:jc w:val="center"/>
      </w:pPr>
    </w:p>
    <w:p w14:paraId="06C8B326" w14:textId="77777777" w:rsidR="00C76448" w:rsidRDefault="00C76448" w:rsidP="00C76448">
      <w:pPr>
        <w:ind w:left="720"/>
        <w:jc w:val="center"/>
      </w:pPr>
    </w:p>
    <w:p w14:paraId="5C8D6935" w14:textId="77777777" w:rsidR="00C76448" w:rsidRDefault="00C76448" w:rsidP="00C76448">
      <w:pPr>
        <w:ind w:left="720"/>
        <w:jc w:val="center"/>
      </w:pPr>
    </w:p>
    <w:p w14:paraId="3809FD22" w14:textId="77777777" w:rsidR="00C76448" w:rsidRDefault="00C76448" w:rsidP="00C76448">
      <w:pPr>
        <w:ind w:left="720"/>
        <w:jc w:val="center"/>
      </w:pPr>
    </w:p>
    <w:p w14:paraId="7240C3E3" w14:textId="77777777" w:rsidR="00C76448" w:rsidRDefault="00C76448" w:rsidP="00C76448">
      <w:pPr>
        <w:ind w:left="720"/>
        <w:jc w:val="center"/>
      </w:pPr>
    </w:p>
    <w:p w14:paraId="39A7C0B2" w14:textId="77777777" w:rsidR="00C76448" w:rsidRDefault="00C76448" w:rsidP="00C76448">
      <w:pPr>
        <w:ind w:left="720"/>
        <w:jc w:val="center"/>
      </w:pPr>
    </w:p>
    <w:p w14:paraId="73982F6C" w14:textId="77777777" w:rsidR="00C76448" w:rsidRDefault="00C76448" w:rsidP="00C76448">
      <w:pPr>
        <w:ind w:left="720"/>
        <w:jc w:val="center"/>
      </w:pPr>
    </w:p>
    <w:p w14:paraId="30603C5E" w14:textId="77777777" w:rsidR="00C76448" w:rsidRDefault="00C76448" w:rsidP="00C76448">
      <w:pPr>
        <w:ind w:left="720"/>
        <w:jc w:val="center"/>
      </w:pPr>
    </w:p>
    <w:p w14:paraId="76F8BEFB" w14:textId="77777777" w:rsidR="00C76448" w:rsidRDefault="00C76448" w:rsidP="00C76448">
      <w:pPr>
        <w:ind w:left="720"/>
        <w:jc w:val="center"/>
      </w:pPr>
    </w:p>
    <w:p w14:paraId="3FC3A569" w14:textId="77777777" w:rsidR="00C76448" w:rsidRDefault="00C76448" w:rsidP="00C76448">
      <w:pPr>
        <w:ind w:left="720"/>
        <w:jc w:val="center"/>
      </w:pPr>
    </w:p>
    <w:p w14:paraId="4FAD7B4B" w14:textId="77777777" w:rsidR="00C76448" w:rsidRDefault="00C76448" w:rsidP="00C76448">
      <w:pPr>
        <w:ind w:left="720"/>
        <w:jc w:val="center"/>
      </w:pPr>
    </w:p>
    <w:p w14:paraId="4D5FD765" w14:textId="77777777" w:rsidR="00C76448" w:rsidRDefault="00C76448" w:rsidP="00C76448">
      <w:pPr>
        <w:ind w:left="720"/>
        <w:jc w:val="center"/>
      </w:pPr>
    </w:p>
    <w:p w14:paraId="70D70DC9" w14:textId="77777777" w:rsidR="00C76448" w:rsidRDefault="00C76448" w:rsidP="00C76448">
      <w:pPr>
        <w:ind w:left="720"/>
        <w:jc w:val="center"/>
      </w:pPr>
    </w:p>
    <w:p w14:paraId="0538DEE5" w14:textId="77777777" w:rsidR="00C76448" w:rsidRDefault="00C76448" w:rsidP="00C76448">
      <w:pPr>
        <w:ind w:left="720"/>
        <w:jc w:val="center"/>
      </w:pPr>
    </w:p>
    <w:p w14:paraId="71CBA8DE" w14:textId="77777777" w:rsidR="00C76448" w:rsidRDefault="00C76448" w:rsidP="00C76448">
      <w:pPr>
        <w:ind w:left="720"/>
        <w:jc w:val="center"/>
      </w:pPr>
    </w:p>
    <w:p w14:paraId="2D1A36E6" w14:textId="77777777" w:rsidR="00C76448" w:rsidRDefault="00C76448" w:rsidP="00C76448">
      <w:pPr>
        <w:ind w:left="720"/>
        <w:jc w:val="center"/>
      </w:pPr>
    </w:p>
    <w:p w14:paraId="61B8DEE8" w14:textId="77777777" w:rsidR="00C76448" w:rsidRDefault="00C76448" w:rsidP="00C76448">
      <w:pPr>
        <w:ind w:left="720"/>
        <w:jc w:val="center"/>
      </w:pPr>
    </w:p>
    <w:p w14:paraId="0C4C63D2" w14:textId="77777777" w:rsidR="00C76448" w:rsidRDefault="00C76448" w:rsidP="00C76448">
      <w:pPr>
        <w:ind w:left="720"/>
        <w:jc w:val="center"/>
      </w:pPr>
    </w:p>
    <w:p w14:paraId="699E143A" w14:textId="77777777" w:rsidR="00C76448" w:rsidRDefault="00C76448" w:rsidP="00C76448">
      <w:pPr>
        <w:ind w:left="720"/>
        <w:jc w:val="center"/>
      </w:pPr>
    </w:p>
    <w:p w14:paraId="707AE3F6" w14:textId="77777777" w:rsidR="00C76448" w:rsidRDefault="00C76448" w:rsidP="00C76448">
      <w:pPr>
        <w:ind w:left="720"/>
        <w:jc w:val="center"/>
      </w:pPr>
    </w:p>
    <w:p w14:paraId="35884DFA" w14:textId="77777777" w:rsidR="00C76448" w:rsidRDefault="00C76448" w:rsidP="00C76448">
      <w:r>
        <w:br w:type="page"/>
      </w:r>
    </w:p>
    <w:p w14:paraId="2DE9DBBE" w14:textId="77777777" w:rsidR="00C76448" w:rsidRPr="00B3507F" w:rsidRDefault="00C76448" w:rsidP="00C76448">
      <w:pPr>
        <w:tabs>
          <w:tab w:val="left" w:pos="1440"/>
          <w:tab w:val="left" w:pos="1800"/>
          <w:tab w:val="left" w:pos="1890"/>
          <w:tab w:val="left" w:pos="2880"/>
          <w:tab w:val="left" w:pos="3240"/>
          <w:tab w:val="left" w:pos="3960"/>
          <w:tab w:val="left" w:pos="4140"/>
          <w:tab w:val="right" w:leader="dot" w:pos="7380"/>
        </w:tabs>
        <w:jc w:val="center"/>
        <w:rPr>
          <w:rFonts w:ascii="Arial" w:hAnsi="Arial" w:cs="Arial"/>
          <w:b/>
          <w:sz w:val="32"/>
        </w:rPr>
      </w:pPr>
      <w:r w:rsidRPr="00B3507F">
        <w:rPr>
          <w:rFonts w:ascii="Arial" w:hAnsi="Arial" w:cs="Arial"/>
          <w:b/>
          <w:sz w:val="32"/>
        </w:rPr>
        <w:lastRenderedPageBreak/>
        <w:t>Acronyms</w:t>
      </w:r>
    </w:p>
    <w:p w14:paraId="7F9FC2B0" w14:textId="77777777" w:rsidR="00C76448" w:rsidRPr="00B3507F" w:rsidRDefault="00C76448" w:rsidP="00C76448">
      <w:pPr>
        <w:tabs>
          <w:tab w:val="left" w:pos="1440"/>
          <w:tab w:val="left" w:pos="1800"/>
          <w:tab w:val="left" w:pos="1890"/>
          <w:tab w:val="left" w:pos="2880"/>
          <w:tab w:val="left" w:pos="3240"/>
          <w:tab w:val="left" w:pos="3960"/>
          <w:tab w:val="left" w:pos="4140"/>
          <w:tab w:val="right" w:leader="dot" w:pos="7380"/>
        </w:tabs>
        <w:rPr>
          <w:rFonts w:ascii="Arial" w:hAnsi="Arial" w:cs="Arial"/>
        </w:rPr>
      </w:pPr>
      <w:r w:rsidRPr="00B3507F">
        <w:rPr>
          <w:rFonts w:ascii="Arial" w:hAnsi="Arial" w:cs="Arial"/>
        </w:rPr>
        <w:t xml:space="preserve">(These acronyms are applicable to the </w:t>
      </w:r>
      <w:r w:rsidRPr="00B3507F">
        <w:rPr>
          <w:rFonts w:ascii="Arial" w:hAnsi="Arial" w:cs="Arial"/>
          <w:i/>
        </w:rPr>
        <w:t>Hurricane Standards Report of Activities</w:t>
      </w:r>
      <w:r w:rsidRPr="00B3507F">
        <w:rPr>
          <w:rFonts w:ascii="Arial" w:hAnsi="Arial" w:cs="Arial"/>
        </w:rPr>
        <w:t xml:space="preserve"> or the </w:t>
      </w:r>
      <w:r w:rsidRPr="00B3507F">
        <w:rPr>
          <w:rFonts w:ascii="Arial" w:hAnsi="Arial" w:cs="Arial"/>
          <w:i/>
        </w:rPr>
        <w:t>Flood Standards Report of Activities</w:t>
      </w:r>
      <w:r w:rsidRPr="00B3507F">
        <w:rPr>
          <w:rFonts w:ascii="Arial" w:hAnsi="Arial" w:cs="Arial"/>
        </w:rPr>
        <w:t>.)</w:t>
      </w:r>
    </w:p>
    <w:p w14:paraId="2EFCE2C2" w14:textId="77777777" w:rsidR="00C76448" w:rsidRPr="00B3507F" w:rsidRDefault="00C76448" w:rsidP="00C76448">
      <w:pPr>
        <w:tabs>
          <w:tab w:val="left" w:pos="1440"/>
          <w:tab w:val="left" w:pos="1800"/>
          <w:tab w:val="left" w:pos="1890"/>
          <w:tab w:val="left" w:pos="2880"/>
          <w:tab w:val="left" w:pos="3240"/>
          <w:tab w:val="left" w:pos="3960"/>
          <w:tab w:val="left" w:pos="4140"/>
          <w:tab w:val="right" w:leader="dot" w:pos="7380"/>
        </w:tabs>
        <w:jc w:val="both"/>
        <w:rPr>
          <w:rFonts w:ascii="Arial" w:hAnsi="Arial" w:cs="Arial"/>
        </w:rPr>
      </w:pPr>
    </w:p>
    <w:p w14:paraId="3693FA07"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AAL</w:t>
      </w:r>
      <w:r w:rsidRPr="00B3507F">
        <w:rPr>
          <w:rFonts w:ascii="Arial" w:hAnsi="Arial" w:cs="Arial"/>
        </w:rPr>
        <w:tab/>
        <w:t>Average Annual Loss</w:t>
      </w:r>
    </w:p>
    <w:p w14:paraId="65EBB84E"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ACV</w:t>
      </w:r>
      <w:r w:rsidRPr="00B3507F">
        <w:rPr>
          <w:rFonts w:ascii="Arial" w:hAnsi="Arial" w:cs="Arial"/>
        </w:rPr>
        <w:tab/>
        <w:t>Actual Cash Value</w:t>
      </w:r>
    </w:p>
    <w:p w14:paraId="1F0A7968"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AIR</w:t>
      </w:r>
      <w:r w:rsidRPr="00B3507F">
        <w:rPr>
          <w:rFonts w:ascii="Arial" w:hAnsi="Arial" w:cs="Arial"/>
        </w:rPr>
        <w:tab/>
      </w:r>
      <w:proofErr w:type="spellStart"/>
      <w:r w:rsidRPr="00B3507F">
        <w:rPr>
          <w:rFonts w:ascii="Arial" w:hAnsi="Arial" w:cs="Arial"/>
        </w:rPr>
        <w:t>AIR</w:t>
      </w:r>
      <w:proofErr w:type="spellEnd"/>
      <w:r w:rsidRPr="00B3507F">
        <w:rPr>
          <w:rFonts w:ascii="Arial" w:hAnsi="Arial" w:cs="Arial"/>
        </w:rPr>
        <w:t xml:space="preserve"> Worldwide Corporation (now Verisk)</w:t>
      </w:r>
    </w:p>
    <w:p w14:paraId="6FE041ED"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ALAE</w:t>
      </w:r>
      <w:r w:rsidRPr="00B3507F">
        <w:rPr>
          <w:rFonts w:ascii="Arial" w:hAnsi="Arial" w:cs="Arial"/>
        </w:rPr>
        <w:tab/>
        <w:t>Allocated Loss Adjustment Expense</w:t>
      </w:r>
    </w:p>
    <w:p w14:paraId="094E1551"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ALE</w:t>
      </w:r>
      <w:r w:rsidRPr="00B3507F">
        <w:rPr>
          <w:rFonts w:ascii="Arial" w:hAnsi="Arial" w:cs="Arial"/>
        </w:rPr>
        <w:tab/>
        <w:t>Additional Living Expense</w:t>
      </w:r>
    </w:p>
    <w:p w14:paraId="13946D6A"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ARA</w:t>
      </w:r>
      <w:r w:rsidRPr="00B3507F">
        <w:rPr>
          <w:rFonts w:ascii="Arial" w:hAnsi="Arial" w:cs="Arial"/>
        </w:rPr>
        <w:tab/>
        <w:t>Applied Research Associates, Inc.</w:t>
      </w:r>
    </w:p>
    <w:p w14:paraId="40363CB2"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ASTM</w:t>
      </w:r>
      <w:r w:rsidRPr="00B3507F">
        <w:rPr>
          <w:rFonts w:ascii="Arial" w:hAnsi="Arial" w:cs="Arial"/>
        </w:rPr>
        <w:tab/>
        <w:t>American Society for Testing and Materials</w:t>
      </w:r>
    </w:p>
    <w:p w14:paraId="7BC3538C"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BCEGS</w:t>
      </w:r>
      <w:r w:rsidRPr="00B3507F">
        <w:rPr>
          <w:rFonts w:ascii="Arial" w:hAnsi="Arial" w:cs="Arial"/>
        </w:rPr>
        <w:tab/>
        <w:t>Building Code Effectiveness Grading Schedule</w:t>
      </w:r>
    </w:p>
    <w:p w14:paraId="0F692EBA"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BPMN</w:t>
      </w:r>
      <w:r w:rsidRPr="00B3507F">
        <w:rPr>
          <w:rFonts w:ascii="Arial" w:hAnsi="Arial" w:cs="Arial"/>
        </w:rPr>
        <w:tab/>
        <w:t>Business Process Model and Notation</w:t>
      </w:r>
    </w:p>
    <w:p w14:paraId="51325BA1"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ByP</w:t>
      </w:r>
      <w:r w:rsidRPr="00B3507F">
        <w:rPr>
          <w:rFonts w:ascii="Arial" w:hAnsi="Arial" w:cs="Arial"/>
        </w:rPr>
        <w:tab/>
        <w:t>By-Passing</w:t>
      </w:r>
    </w:p>
    <w:p w14:paraId="13F202F6"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CDF</w:t>
      </w:r>
      <w:r w:rsidRPr="00B3507F">
        <w:rPr>
          <w:rFonts w:ascii="Arial" w:hAnsi="Arial" w:cs="Arial"/>
        </w:rPr>
        <w:tab/>
        <w:t xml:space="preserve">Cumulative Distribution Function </w:t>
      </w:r>
    </w:p>
    <w:p w14:paraId="4668582E"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CF</w:t>
      </w:r>
      <w:r w:rsidRPr="00B3507F">
        <w:rPr>
          <w:rFonts w:ascii="Arial" w:hAnsi="Arial" w:cs="Arial"/>
        </w:rPr>
        <w:tab/>
        <w:t>Conversion Factor</w:t>
      </w:r>
    </w:p>
    <w:p w14:paraId="2C0BBB1F"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cf/s</w:t>
      </w:r>
      <w:r w:rsidRPr="00B3507F">
        <w:rPr>
          <w:rFonts w:ascii="Arial" w:hAnsi="Arial" w:cs="Arial"/>
        </w:rPr>
        <w:tab/>
        <w:t>Cubic Feet per Second</w:t>
      </w:r>
    </w:p>
    <w:p w14:paraId="59166901" w14:textId="77777777" w:rsidR="00C76448" w:rsidRDefault="00C76448" w:rsidP="00C76448">
      <w:pPr>
        <w:tabs>
          <w:tab w:val="left" w:pos="-1440"/>
          <w:tab w:val="left" w:pos="2160"/>
        </w:tabs>
        <w:rPr>
          <w:rFonts w:ascii="Arial" w:hAnsi="Arial" w:cs="Arial"/>
        </w:rPr>
      </w:pPr>
      <w:r>
        <w:rPr>
          <w:rFonts w:ascii="Arial" w:hAnsi="Arial" w:cs="Arial"/>
        </w:rPr>
        <w:t>Ch.</w:t>
      </w:r>
      <w:r>
        <w:rPr>
          <w:rFonts w:ascii="Arial" w:hAnsi="Arial" w:cs="Arial"/>
        </w:rPr>
        <w:tab/>
        <w:t>Chapter</w:t>
      </w:r>
    </w:p>
    <w:p w14:paraId="4BC735E9"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Commission</w:t>
      </w:r>
      <w:r w:rsidRPr="00B3507F">
        <w:rPr>
          <w:rFonts w:ascii="Arial" w:hAnsi="Arial" w:cs="Arial"/>
        </w:rPr>
        <w:tab/>
        <w:t>Florida Commission on Hurricane Loss Projection Methodology</w:t>
      </w:r>
    </w:p>
    <w:p w14:paraId="346C10B9"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CL</w:t>
      </w:r>
      <w:r w:rsidRPr="00B3507F">
        <w:rPr>
          <w:rFonts w:ascii="Arial" w:hAnsi="Arial" w:cs="Arial"/>
        </w:rPr>
        <w:tab/>
        <w:t>CoreLogic, Inc.</w:t>
      </w:r>
    </w:p>
    <w:p w14:paraId="30CA6452"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CP</w:t>
      </w:r>
      <w:r w:rsidRPr="00B3507F">
        <w:rPr>
          <w:rFonts w:ascii="Arial" w:hAnsi="Arial" w:cs="Arial"/>
        </w:rPr>
        <w:tab/>
        <w:t>Central Pressure</w:t>
      </w:r>
    </w:p>
    <w:p w14:paraId="5F7772D5"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CS</w:t>
      </w:r>
      <w:r w:rsidRPr="00B3507F">
        <w:rPr>
          <w:rFonts w:ascii="Arial" w:hAnsi="Arial" w:cs="Arial"/>
        </w:rPr>
        <w:tab/>
        <w:t>Committee Substitute</w:t>
      </w:r>
    </w:p>
    <w:p w14:paraId="047D3571"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EPR</w:t>
      </w:r>
      <w:r w:rsidRPr="00B3507F">
        <w:rPr>
          <w:rFonts w:ascii="Arial" w:hAnsi="Arial" w:cs="Arial"/>
        </w:rPr>
        <w:tab/>
        <w:t>Expected Percentage Reduction</w:t>
      </w:r>
    </w:p>
    <w:p w14:paraId="5277DE48"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EQE</w:t>
      </w:r>
      <w:r w:rsidRPr="00B3507F">
        <w:rPr>
          <w:rFonts w:ascii="Arial" w:hAnsi="Arial" w:cs="Arial"/>
        </w:rPr>
        <w:tab/>
        <w:t>EQECAT, Inc. (now CoreLogic, Inc.)</w:t>
      </w:r>
    </w:p>
    <w:p w14:paraId="5B974CC4"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F.S.</w:t>
      </w:r>
      <w:r w:rsidRPr="00B3507F">
        <w:rPr>
          <w:rFonts w:ascii="Arial" w:hAnsi="Arial" w:cs="Arial"/>
        </w:rPr>
        <w:tab/>
        <w:t>Florida Statutes</w:t>
      </w:r>
    </w:p>
    <w:p w14:paraId="5668E886"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FBC</w:t>
      </w:r>
      <w:r w:rsidRPr="00B3507F">
        <w:rPr>
          <w:rFonts w:ascii="Arial" w:hAnsi="Arial" w:cs="Arial"/>
        </w:rPr>
        <w:tab/>
        <w:t>Florida Building Code</w:t>
      </w:r>
    </w:p>
    <w:p w14:paraId="11AD370C"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FCHLPM</w:t>
      </w:r>
      <w:r w:rsidRPr="00B3507F">
        <w:rPr>
          <w:rFonts w:ascii="Arial" w:hAnsi="Arial" w:cs="Arial"/>
        </w:rPr>
        <w:tab/>
        <w:t>Florida Commission on Hurricane Loss Projection Methodology</w:t>
      </w:r>
    </w:p>
    <w:p w14:paraId="3D257D15"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FEMA</w:t>
      </w:r>
      <w:r w:rsidRPr="00B3507F">
        <w:rPr>
          <w:rFonts w:ascii="Arial" w:hAnsi="Arial" w:cs="Arial"/>
        </w:rPr>
        <w:tab/>
        <w:t>Federal Emergency Management Agency</w:t>
      </w:r>
    </w:p>
    <w:p w14:paraId="623C7188"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FFP</w:t>
      </w:r>
      <w:r w:rsidRPr="00B3507F">
        <w:rPr>
          <w:rFonts w:ascii="Arial" w:hAnsi="Arial" w:cs="Arial"/>
        </w:rPr>
        <w:tab/>
        <w:t>Far</w:t>
      </w:r>
      <w:r>
        <w:rPr>
          <w:rFonts w:ascii="Arial" w:hAnsi="Arial" w:cs="Arial"/>
        </w:rPr>
        <w:t>-</w:t>
      </w:r>
      <w:r w:rsidRPr="00B3507F">
        <w:rPr>
          <w:rFonts w:ascii="Arial" w:hAnsi="Arial" w:cs="Arial"/>
        </w:rPr>
        <w:t>Field Pressure</w:t>
      </w:r>
    </w:p>
    <w:p w14:paraId="43DC659E"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FHCF</w:t>
      </w:r>
      <w:r w:rsidRPr="00B3507F">
        <w:rPr>
          <w:rFonts w:ascii="Arial" w:hAnsi="Arial" w:cs="Arial"/>
        </w:rPr>
        <w:tab/>
        <w:t>Florida Hurricane Catastrophe Fund</w:t>
      </w:r>
    </w:p>
    <w:p w14:paraId="793337DC"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FIPS</w:t>
      </w:r>
      <w:r w:rsidRPr="00B3507F">
        <w:rPr>
          <w:rFonts w:ascii="Arial" w:hAnsi="Arial" w:cs="Arial"/>
        </w:rPr>
        <w:tab/>
        <w:t>Federal Information Processing Standards</w:t>
      </w:r>
    </w:p>
    <w:p w14:paraId="3CF2EE7B"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FIRM</w:t>
      </w:r>
      <w:r w:rsidRPr="00B3507F">
        <w:rPr>
          <w:rFonts w:ascii="Arial" w:hAnsi="Arial" w:cs="Arial"/>
        </w:rPr>
        <w:tab/>
        <w:t>Flood Insurance Rate Map</w:t>
      </w:r>
    </w:p>
    <w:p w14:paraId="4EB3AC64"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FIS</w:t>
      </w:r>
      <w:r w:rsidRPr="00B3507F">
        <w:rPr>
          <w:rFonts w:ascii="Arial" w:hAnsi="Arial" w:cs="Arial"/>
        </w:rPr>
        <w:tab/>
        <w:t>Flood Insurance Study</w:t>
      </w:r>
    </w:p>
    <w:p w14:paraId="5DE94BA6"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FPM</w:t>
      </w:r>
      <w:r w:rsidRPr="00B3507F">
        <w:rPr>
          <w:rFonts w:ascii="Arial" w:hAnsi="Arial" w:cs="Arial"/>
        </w:rPr>
        <w:tab/>
        <w:t>Florida Public Hurricane Loss Model</w:t>
      </w:r>
    </w:p>
    <w:p w14:paraId="5A07F88B"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ft/s</w:t>
      </w:r>
      <w:r w:rsidRPr="00B3507F">
        <w:rPr>
          <w:rFonts w:ascii="Arial" w:hAnsi="Arial" w:cs="Arial"/>
        </w:rPr>
        <w:tab/>
        <w:t>Feet per Second</w:t>
      </w:r>
    </w:p>
    <w:p w14:paraId="7ED6D325"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FWMD</w:t>
      </w:r>
      <w:r w:rsidRPr="00B3507F">
        <w:rPr>
          <w:rFonts w:ascii="Arial" w:hAnsi="Arial" w:cs="Arial"/>
        </w:rPr>
        <w:tab/>
        <w:t>Florida Water Management District</w:t>
      </w:r>
    </w:p>
    <w:p w14:paraId="126F2CCD"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GIS</w:t>
      </w:r>
      <w:r w:rsidRPr="00B3507F">
        <w:rPr>
          <w:rFonts w:ascii="Arial" w:hAnsi="Arial" w:cs="Arial"/>
        </w:rPr>
        <w:tab/>
        <w:t>Geographic Information System</w:t>
      </w:r>
    </w:p>
    <w:p w14:paraId="4E167FC6"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HB</w:t>
      </w:r>
      <w:r w:rsidRPr="00B3507F">
        <w:rPr>
          <w:rFonts w:ascii="Arial" w:hAnsi="Arial" w:cs="Arial"/>
        </w:rPr>
        <w:tab/>
        <w:t>House Bill</w:t>
      </w:r>
    </w:p>
    <w:p w14:paraId="5030BDD3"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HCI</w:t>
      </w:r>
      <w:r w:rsidRPr="00B3507F">
        <w:rPr>
          <w:rFonts w:ascii="Arial" w:hAnsi="Arial" w:cs="Arial"/>
        </w:rPr>
        <w:tab/>
        <w:t>Human-Computer Interaction</w:t>
      </w:r>
    </w:p>
    <w:p w14:paraId="78EF1AE5" w14:textId="0D4E233F" w:rsidR="00C76448" w:rsidRPr="00B3507F" w:rsidRDefault="00C76448" w:rsidP="00C76448">
      <w:pPr>
        <w:tabs>
          <w:tab w:val="left" w:pos="-1440"/>
          <w:tab w:val="left" w:pos="2160"/>
        </w:tabs>
        <w:rPr>
          <w:rFonts w:ascii="Arial" w:hAnsi="Arial" w:cs="Arial"/>
        </w:rPr>
      </w:pPr>
      <w:r w:rsidRPr="00B3507F">
        <w:rPr>
          <w:rFonts w:ascii="Arial" w:hAnsi="Arial" w:cs="Arial"/>
        </w:rPr>
        <w:t>HO</w:t>
      </w:r>
      <w:r w:rsidRPr="00B3507F">
        <w:rPr>
          <w:rFonts w:ascii="Arial" w:hAnsi="Arial" w:cs="Arial"/>
        </w:rPr>
        <w:tab/>
        <w:t>Homeowner</w:t>
      </w:r>
      <w:r w:rsidR="00CE2177">
        <w:rPr>
          <w:rFonts w:ascii="Arial" w:hAnsi="Arial" w:cs="Arial"/>
        </w:rPr>
        <w:t>s</w:t>
      </w:r>
      <w:r w:rsidRPr="00B3507F">
        <w:rPr>
          <w:rFonts w:ascii="Arial" w:hAnsi="Arial" w:cs="Arial"/>
        </w:rPr>
        <w:t xml:space="preserve"> Insurance Policy</w:t>
      </w:r>
    </w:p>
    <w:p w14:paraId="07E7BBD4"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HUD</w:t>
      </w:r>
      <w:r w:rsidRPr="00B3507F">
        <w:rPr>
          <w:rFonts w:ascii="Arial" w:hAnsi="Arial" w:cs="Arial"/>
        </w:rPr>
        <w:tab/>
        <w:t>U.S. Department of Housing and Urban Development</w:t>
      </w:r>
    </w:p>
    <w:p w14:paraId="601D7893"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HURDAT2</w:t>
      </w:r>
      <w:r w:rsidRPr="00B3507F">
        <w:rPr>
          <w:rFonts w:ascii="Arial" w:hAnsi="Arial" w:cs="Arial"/>
        </w:rPr>
        <w:tab/>
        <w:t>Hurricane Data 2</w:t>
      </w:r>
      <w:r w:rsidRPr="00B3507F">
        <w:rPr>
          <w:rFonts w:ascii="Arial" w:hAnsi="Arial" w:cs="Arial"/>
          <w:vertAlign w:val="superscript"/>
        </w:rPr>
        <w:t>nd</w:t>
      </w:r>
      <w:r w:rsidRPr="00B3507F">
        <w:rPr>
          <w:rFonts w:ascii="Arial" w:hAnsi="Arial" w:cs="Arial"/>
        </w:rPr>
        <w:t xml:space="preserve"> Generation</w:t>
      </w:r>
    </w:p>
    <w:p w14:paraId="65A780F5"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IF</w:t>
      </w:r>
      <w:r w:rsidRPr="00B3507F">
        <w:rPr>
          <w:rFonts w:ascii="Arial" w:hAnsi="Arial" w:cs="Arial"/>
        </w:rPr>
        <w:tab/>
        <w:t>Impact Forecasting</w:t>
      </w:r>
    </w:p>
    <w:p w14:paraId="660B23DF"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KCC</w:t>
      </w:r>
      <w:r w:rsidRPr="00B3507F">
        <w:rPr>
          <w:rFonts w:ascii="Arial" w:hAnsi="Arial" w:cs="Arial"/>
        </w:rPr>
        <w:tab/>
        <w:t>Karen Clark &amp; Company</w:t>
      </w:r>
    </w:p>
    <w:p w14:paraId="546C1F4A"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LAE</w:t>
      </w:r>
      <w:r w:rsidRPr="00B3507F">
        <w:rPr>
          <w:rFonts w:ascii="Arial" w:hAnsi="Arial" w:cs="Arial"/>
        </w:rPr>
        <w:tab/>
        <w:t>Loss Adjustment Expense</w:t>
      </w:r>
    </w:p>
    <w:p w14:paraId="52F94EB2"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LHS</w:t>
      </w:r>
      <w:r w:rsidRPr="00B3507F">
        <w:rPr>
          <w:rFonts w:ascii="Arial" w:hAnsi="Arial" w:cs="Arial"/>
        </w:rPr>
        <w:tab/>
        <w:t>Latin Hypercube Sampling</w:t>
      </w:r>
    </w:p>
    <w:p w14:paraId="414CE352"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LULC</w:t>
      </w:r>
      <w:r w:rsidRPr="00B3507F">
        <w:rPr>
          <w:rFonts w:ascii="Arial" w:hAnsi="Arial" w:cs="Arial"/>
        </w:rPr>
        <w:tab/>
        <w:t>Land Use Land Cover</w:t>
      </w:r>
    </w:p>
    <w:p w14:paraId="3DB9A6C4"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mb</w:t>
      </w:r>
      <w:r w:rsidRPr="00B3507F">
        <w:rPr>
          <w:rFonts w:ascii="Arial" w:hAnsi="Arial" w:cs="Arial"/>
        </w:rPr>
        <w:tab/>
        <w:t>Millibar</w:t>
      </w:r>
    </w:p>
    <w:p w14:paraId="163F8F36" w14:textId="77777777" w:rsidR="00C76448" w:rsidRDefault="00C76448" w:rsidP="00C76448">
      <w:pPr>
        <w:tabs>
          <w:tab w:val="left" w:pos="-1440"/>
          <w:tab w:val="left" w:pos="2160"/>
        </w:tabs>
        <w:rPr>
          <w:rFonts w:ascii="Arial" w:hAnsi="Arial" w:cs="Arial"/>
        </w:rPr>
      </w:pPr>
      <w:r w:rsidRPr="00B3507F">
        <w:rPr>
          <w:rFonts w:ascii="Arial" w:hAnsi="Arial" w:cs="Arial"/>
        </w:rPr>
        <w:lastRenderedPageBreak/>
        <w:t>MH</w:t>
      </w:r>
      <w:r w:rsidRPr="00B3507F">
        <w:rPr>
          <w:rFonts w:ascii="Arial" w:hAnsi="Arial" w:cs="Arial"/>
        </w:rPr>
        <w:tab/>
        <w:t xml:space="preserve">Manufactured Home </w:t>
      </w:r>
    </w:p>
    <w:p w14:paraId="1F65D493"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mph</w:t>
      </w:r>
      <w:r w:rsidRPr="00B3507F">
        <w:rPr>
          <w:rFonts w:ascii="Arial" w:hAnsi="Arial" w:cs="Arial"/>
        </w:rPr>
        <w:tab/>
        <w:t>Miles per Hour</w:t>
      </w:r>
    </w:p>
    <w:p w14:paraId="2098C998"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MRLC</w:t>
      </w:r>
      <w:r w:rsidRPr="00B3507F">
        <w:rPr>
          <w:rFonts w:ascii="Arial" w:hAnsi="Arial" w:cs="Arial"/>
        </w:rPr>
        <w:tab/>
        <w:t>Multi-Resolution Land Characteristics</w:t>
      </w:r>
    </w:p>
    <w:p w14:paraId="207A9CEB" w14:textId="77777777" w:rsidR="00C76448" w:rsidRPr="00B3507F" w:rsidRDefault="00C76448" w:rsidP="00C76448">
      <w:pPr>
        <w:tabs>
          <w:tab w:val="left" w:pos="-1440"/>
          <w:tab w:val="left" w:pos="2160"/>
        </w:tabs>
        <w:rPr>
          <w:rFonts w:ascii="Arial" w:hAnsi="Arial" w:cs="Arial"/>
        </w:rPr>
      </w:pPr>
      <w:r w:rsidRPr="00B3507F">
        <w:rPr>
          <w:rFonts w:ascii="Arial" w:hAnsi="Arial" w:cs="Arial"/>
          <w:i/>
        </w:rPr>
        <w:t>n</w:t>
      </w:r>
      <w:r w:rsidRPr="00B3507F">
        <w:rPr>
          <w:rFonts w:ascii="Arial" w:hAnsi="Arial" w:cs="Arial"/>
          <w:i/>
        </w:rPr>
        <w:tab/>
      </w:r>
      <w:r w:rsidRPr="00B3507F">
        <w:rPr>
          <w:rFonts w:ascii="Arial" w:hAnsi="Arial" w:cs="Arial"/>
        </w:rPr>
        <w:t>Manning’s Roughness Coefficient</w:t>
      </w:r>
    </w:p>
    <w:p w14:paraId="1AE2AEE7" w14:textId="77777777" w:rsidR="00C76448" w:rsidRDefault="00C76448" w:rsidP="00C76448">
      <w:pPr>
        <w:tabs>
          <w:tab w:val="left" w:pos="-1440"/>
          <w:tab w:val="left" w:pos="2160"/>
        </w:tabs>
        <w:rPr>
          <w:rFonts w:ascii="Arial" w:hAnsi="Arial" w:cs="Arial"/>
        </w:rPr>
      </w:pPr>
      <w:r w:rsidRPr="00B3507F">
        <w:rPr>
          <w:rFonts w:ascii="Arial" w:hAnsi="Arial" w:cs="Arial"/>
        </w:rPr>
        <w:t>N</w:t>
      </w:r>
      <w:r>
        <w:rPr>
          <w:rFonts w:ascii="Arial" w:hAnsi="Arial" w:cs="Arial"/>
        </w:rPr>
        <w:t>/</w:t>
      </w:r>
      <w:r w:rsidRPr="00B3507F">
        <w:rPr>
          <w:rFonts w:ascii="Arial" w:hAnsi="Arial" w:cs="Arial"/>
        </w:rPr>
        <w:t>A</w:t>
      </w:r>
      <w:r w:rsidRPr="00B3507F">
        <w:rPr>
          <w:rFonts w:ascii="Arial" w:hAnsi="Arial" w:cs="Arial"/>
        </w:rPr>
        <w:tab/>
        <w:t>Not Applicable</w:t>
      </w:r>
    </w:p>
    <w:p w14:paraId="055C8AFF" w14:textId="77777777" w:rsidR="00C76448" w:rsidRDefault="00C76448" w:rsidP="00C76448">
      <w:pPr>
        <w:tabs>
          <w:tab w:val="left" w:pos="-1440"/>
          <w:tab w:val="left" w:pos="2160"/>
        </w:tabs>
        <w:rPr>
          <w:rFonts w:ascii="Arial" w:hAnsi="Arial" w:cs="Arial"/>
        </w:rPr>
      </w:pPr>
      <w:r w:rsidRPr="00B3507F">
        <w:rPr>
          <w:rFonts w:ascii="Arial" w:hAnsi="Arial" w:cs="Arial"/>
        </w:rPr>
        <w:t>NAD/NAD83</w:t>
      </w:r>
      <w:r w:rsidRPr="00B3507F">
        <w:rPr>
          <w:rFonts w:ascii="Arial" w:hAnsi="Arial" w:cs="Arial"/>
        </w:rPr>
        <w:tab/>
        <w:t>North American Datum of 1983</w:t>
      </w:r>
    </w:p>
    <w:p w14:paraId="4A4CF928" w14:textId="77777777" w:rsidR="00C76448" w:rsidRDefault="00C76448" w:rsidP="00C76448">
      <w:pPr>
        <w:tabs>
          <w:tab w:val="left" w:pos="-1440"/>
          <w:tab w:val="left" w:pos="2160"/>
        </w:tabs>
        <w:rPr>
          <w:rFonts w:ascii="Arial" w:hAnsi="Arial" w:cs="Arial"/>
        </w:rPr>
      </w:pPr>
      <w:r w:rsidRPr="00B3507F">
        <w:rPr>
          <w:rFonts w:ascii="Arial" w:hAnsi="Arial" w:cs="Arial"/>
        </w:rPr>
        <w:t>NAVD/NAVD88</w:t>
      </w:r>
      <w:r w:rsidRPr="00B3507F">
        <w:rPr>
          <w:rFonts w:ascii="Arial" w:hAnsi="Arial" w:cs="Arial"/>
        </w:rPr>
        <w:tab/>
        <w:t>North American Vertical Datum of 1988</w:t>
      </w:r>
    </w:p>
    <w:p w14:paraId="05FF46EE"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NFIP</w:t>
      </w:r>
      <w:r w:rsidRPr="00B3507F">
        <w:rPr>
          <w:rFonts w:ascii="Arial" w:hAnsi="Arial" w:cs="Arial"/>
        </w:rPr>
        <w:tab/>
        <w:t>National Flood Insurance Program</w:t>
      </w:r>
    </w:p>
    <w:p w14:paraId="2D50D24F" w14:textId="77777777" w:rsidR="00C76448" w:rsidRDefault="00C76448" w:rsidP="00C76448">
      <w:pPr>
        <w:tabs>
          <w:tab w:val="left" w:pos="-1440"/>
          <w:tab w:val="left" w:pos="2160"/>
        </w:tabs>
        <w:rPr>
          <w:rFonts w:ascii="Arial" w:hAnsi="Arial" w:cs="Arial"/>
        </w:rPr>
      </w:pPr>
      <w:r w:rsidRPr="00B3507F">
        <w:rPr>
          <w:rFonts w:ascii="Arial" w:hAnsi="Arial" w:cs="Arial"/>
        </w:rPr>
        <w:t>NGVD/NGVD29</w:t>
      </w:r>
      <w:r w:rsidRPr="00B3507F">
        <w:rPr>
          <w:rFonts w:ascii="Arial" w:hAnsi="Arial" w:cs="Arial"/>
        </w:rPr>
        <w:tab/>
        <w:t>National Geodetic Vertical Datum of 1929</w:t>
      </w:r>
    </w:p>
    <w:p w14:paraId="10A0DCDF"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NLCD</w:t>
      </w:r>
      <w:r w:rsidRPr="00B3507F">
        <w:rPr>
          <w:rFonts w:ascii="Arial" w:hAnsi="Arial" w:cs="Arial"/>
        </w:rPr>
        <w:tab/>
        <w:t>National Land Cover Database</w:t>
      </w:r>
    </w:p>
    <w:p w14:paraId="06460506"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NOAA</w:t>
      </w:r>
      <w:r w:rsidRPr="00B3507F">
        <w:rPr>
          <w:rFonts w:ascii="Arial" w:hAnsi="Arial" w:cs="Arial"/>
        </w:rPr>
        <w:tab/>
        <w:t xml:space="preserve">National Oceanic </w:t>
      </w:r>
      <w:r>
        <w:rPr>
          <w:rFonts w:ascii="Arial" w:hAnsi="Arial" w:cs="Arial"/>
        </w:rPr>
        <w:t>and</w:t>
      </w:r>
      <w:r w:rsidRPr="00B3507F">
        <w:rPr>
          <w:rFonts w:ascii="Arial" w:hAnsi="Arial" w:cs="Arial"/>
        </w:rPr>
        <w:t xml:space="preserve"> Atmospheric Administration</w:t>
      </w:r>
    </w:p>
    <w:p w14:paraId="473B5886"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NWS</w:t>
      </w:r>
      <w:r w:rsidRPr="00B3507F">
        <w:rPr>
          <w:rFonts w:ascii="Arial" w:hAnsi="Arial" w:cs="Arial"/>
        </w:rPr>
        <w:tab/>
        <w:t>National Weather Service</w:t>
      </w:r>
    </w:p>
    <w:p w14:paraId="4ABFE000"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OIR</w:t>
      </w:r>
      <w:r w:rsidRPr="00B3507F">
        <w:rPr>
          <w:rFonts w:ascii="Arial" w:hAnsi="Arial" w:cs="Arial"/>
        </w:rPr>
        <w:tab/>
        <w:t>Office of Insurance Regulation</w:t>
      </w:r>
    </w:p>
    <w:p w14:paraId="3E01393D"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PBL</w:t>
      </w:r>
      <w:r w:rsidRPr="00B3507F">
        <w:rPr>
          <w:rFonts w:ascii="Arial" w:hAnsi="Arial" w:cs="Arial"/>
        </w:rPr>
        <w:tab/>
        <w:t>Planetary Boundary Layer</w:t>
      </w:r>
    </w:p>
    <w:p w14:paraId="4FFDBFD0"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PML</w:t>
      </w:r>
      <w:r w:rsidRPr="00B3507F">
        <w:rPr>
          <w:rFonts w:ascii="Arial" w:hAnsi="Arial" w:cs="Arial"/>
        </w:rPr>
        <w:tab/>
        <w:t>Probable Maximum Loss</w:t>
      </w:r>
    </w:p>
    <w:p w14:paraId="54B4628E"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r</w:t>
      </w:r>
      <w:r w:rsidRPr="00B3507F">
        <w:rPr>
          <w:rFonts w:ascii="Arial" w:hAnsi="Arial" w:cs="Arial"/>
        </w:rPr>
        <w:tab/>
        <w:t>Radius</w:t>
      </w:r>
    </w:p>
    <w:p w14:paraId="2735D32E"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Rmax</w:t>
      </w:r>
      <w:r w:rsidRPr="00B3507F">
        <w:rPr>
          <w:rFonts w:ascii="Arial" w:hAnsi="Arial" w:cs="Arial"/>
        </w:rPr>
        <w:tab/>
        <w:t>Radius of Maximum Winds</w:t>
      </w:r>
    </w:p>
    <w:p w14:paraId="56F34D46" w14:textId="77777777" w:rsidR="00C76448" w:rsidRDefault="00C76448" w:rsidP="00C76448">
      <w:pPr>
        <w:tabs>
          <w:tab w:val="left" w:pos="-1440"/>
          <w:tab w:val="left" w:pos="2160"/>
        </w:tabs>
        <w:rPr>
          <w:rFonts w:ascii="Arial" w:hAnsi="Arial" w:cs="Arial"/>
        </w:rPr>
      </w:pPr>
      <w:r w:rsidRPr="00B3507F">
        <w:rPr>
          <w:rFonts w:ascii="Arial" w:hAnsi="Arial" w:cs="Arial"/>
        </w:rPr>
        <w:t>RMS</w:t>
      </w:r>
      <w:r w:rsidRPr="00B3507F">
        <w:rPr>
          <w:rFonts w:ascii="Arial" w:hAnsi="Arial" w:cs="Arial"/>
        </w:rPr>
        <w:tab/>
      </w:r>
      <w:r>
        <w:rPr>
          <w:rFonts w:ascii="Arial" w:hAnsi="Arial" w:cs="Arial"/>
        </w:rPr>
        <w:t xml:space="preserve">Moody’s RMS (formerly </w:t>
      </w:r>
      <w:r w:rsidRPr="00B3507F">
        <w:rPr>
          <w:rFonts w:ascii="Arial" w:hAnsi="Arial" w:cs="Arial"/>
        </w:rPr>
        <w:t>Risk Management Solutions, Inc.</w:t>
      </w:r>
      <w:r>
        <w:rPr>
          <w:rFonts w:ascii="Arial" w:hAnsi="Arial" w:cs="Arial"/>
        </w:rPr>
        <w:t xml:space="preserve">) </w:t>
      </w:r>
    </w:p>
    <w:p w14:paraId="4EE84DCC"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ROA</w:t>
      </w:r>
      <w:r w:rsidRPr="00B3507F">
        <w:rPr>
          <w:rFonts w:ascii="Arial" w:hAnsi="Arial" w:cs="Arial"/>
        </w:rPr>
        <w:tab/>
        <w:t>Report of Activities</w:t>
      </w:r>
    </w:p>
    <w:p w14:paraId="40FD5D02"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s</w:t>
      </w:r>
      <w:r>
        <w:rPr>
          <w:rFonts w:ascii="Arial" w:hAnsi="Arial" w:cs="Arial"/>
        </w:rPr>
        <w:t>.</w:t>
      </w:r>
      <w:r w:rsidRPr="00B3507F">
        <w:rPr>
          <w:rFonts w:ascii="Arial" w:hAnsi="Arial" w:cs="Arial"/>
        </w:rPr>
        <w:tab/>
        <w:t>Section of Florida Statutes</w:t>
      </w:r>
    </w:p>
    <w:p w14:paraId="52E5DDA8"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SA</w:t>
      </w:r>
      <w:r w:rsidRPr="00B3507F">
        <w:rPr>
          <w:rFonts w:ascii="Arial" w:hAnsi="Arial" w:cs="Arial"/>
        </w:rPr>
        <w:tab/>
        <w:t>Sensitivity Analysis</w:t>
      </w:r>
    </w:p>
    <w:p w14:paraId="57755E41"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SB</w:t>
      </w:r>
      <w:r w:rsidRPr="00B3507F">
        <w:rPr>
          <w:rFonts w:ascii="Arial" w:hAnsi="Arial" w:cs="Arial"/>
        </w:rPr>
        <w:tab/>
        <w:t>Senate Bill</w:t>
      </w:r>
    </w:p>
    <w:p w14:paraId="4CADD6DA"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SBA</w:t>
      </w:r>
      <w:r w:rsidRPr="00B3507F">
        <w:rPr>
          <w:rFonts w:ascii="Arial" w:hAnsi="Arial" w:cs="Arial"/>
        </w:rPr>
        <w:tab/>
        <w:t>State Board of Administration</w:t>
      </w:r>
    </w:p>
    <w:p w14:paraId="441850F9"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SLOSH</w:t>
      </w:r>
      <w:r w:rsidRPr="00B3507F">
        <w:rPr>
          <w:rFonts w:ascii="Arial" w:hAnsi="Arial" w:cs="Arial"/>
        </w:rPr>
        <w:tab/>
        <w:t>Sea, Lake, and Overland Surges from Hurricanes</w:t>
      </w:r>
    </w:p>
    <w:p w14:paraId="73E729E2"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SRC</w:t>
      </w:r>
      <w:r w:rsidRPr="00B3507F">
        <w:rPr>
          <w:rFonts w:ascii="Arial" w:hAnsi="Arial" w:cs="Arial"/>
        </w:rPr>
        <w:tab/>
        <w:t>Standardized Regression Coefficient</w:t>
      </w:r>
    </w:p>
    <w:p w14:paraId="063EC39C"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SysML</w:t>
      </w:r>
      <w:r w:rsidRPr="00B3507F">
        <w:rPr>
          <w:rFonts w:ascii="Arial" w:hAnsi="Arial" w:cs="Arial"/>
        </w:rPr>
        <w:tab/>
        <w:t>Systems Modeling Language</w:t>
      </w:r>
    </w:p>
    <w:p w14:paraId="30E2D891"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UA</w:t>
      </w:r>
      <w:r w:rsidRPr="00B3507F">
        <w:rPr>
          <w:rFonts w:ascii="Arial" w:hAnsi="Arial" w:cs="Arial"/>
        </w:rPr>
        <w:tab/>
        <w:t>Uncertainty Analysis</w:t>
      </w:r>
    </w:p>
    <w:p w14:paraId="099B028E"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ULAE</w:t>
      </w:r>
      <w:r w:rsidRPr="00B3507F">
        <w:rPr>
          <w:rFonts w:ascii="Arial" w:hAnsi="Arial" w:cs="Arial"/>
        </w:rPr>
        <w:tab/>
        <w:t>Unallocated Loss Adjustment Expense</w:t>
      </w:r>
    </w:p>
    <w:p w14:paraId="1ABDA6D4" w14:textId="77777777" w:rsidR="00C76448" w:rsidRDefault="00C76448" w:rsidP="00C76448">
      <w:pPr>
        <w:tabs>
          <w:tab w:val="left" w:pos="-1440"/>
          <w:tab w:val="left" w:pos="2160"/>
        </w:tabs>
        <w:rPr>
          <w:rFonts w:ascii="Arial" w:hAnsi="Arial" w:cs="Arial"/>
        </w:rPr>
      </w:pPr>
      <w:r w:rsidRPr="00B3507F">
        <w:rPr>
          <w:rFonts w:ascii="Arial" w:hAnsi="Arial" w:cs="Arial"/>
        </w:rPr>
        <w:t>UML</w:t>
      </w:r>
      <w:r w:rsidRPr="00B3507F">
        <w:rPr>
          <w:rFonts w:ascii="Arial" w:hAnsi="Arial" w:cs="Arial"/>
        </w:rPr>
        <w:tab/>
        <w:t>Unified Modeling Language</w:t>
      </w:r>
    </w:p>
    <w:p w14:paraId="78B5D10E" w14:textId="77777777" w:rsidR="00C76448" w:rsidRDefault="00C76448" w:rsidP="00C76448">
      <w:pPr>
        <w:tabs>
          <w:tab w:val="left" w:pos="-1440"/>
          <w:tab w:val="left" w:pos="2160"/>
        </w:tabs>
        <w:rPr>
          <w:rFonts w:ascii="Arial" w:hAnsi="Arial" w:cs="Arial"/>
        </w:rPr>
      </w:pPr>
      <w:r>
        <w:rPr>
          <w:rFonts w:ascii="Arial" w:hAnsi="Arial" w:cs="Arial"/>
        </w:rPr>
        <w:t>U.S.</w:t>
      </w:r>
      <w:r>
        <w:rPr>
          <w:rFonts w:ascii="Arial" w:hAnsi="Arial" w:cs="Arial"/>
        </w:rPr>
        <w:tab/>
        <w:t>United States</w:t>
      </w:r>
    </w:p>
    <w:p w14:paraId="7221EF35"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USACE</w:t>
      </w:r>
      <w:r w:rsidRPr="00B3507F">
        <w:rPr>
          <w:rFonts w:ascii="Arial" w:hAnsi="Arial" w:cs="Arial"/>
        </w:rPr>
        <w:tab/>
        <w:t>United States Army Corps of Engineers</w:t>
      </w:r>
    </w:p>
    <w:p w14:paraId="1AE2BE77"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USGS</w:t>
      </w:r>
      <w:r w:rsidRPr="00B3507F">
        <w:rPr>
          <w:rFonts w:ascii="Arial" w:hAnsi="Arial" w:cs="Arial"/>
        </w:rPr>
        <w:tab/>
        <w:t>United States Geological Survey</w:t>
      </w:r>
    </w:p>
    <w:p w14:paraId="07B1989A"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UX</w:t>
      </w:r>
      <w:r w:rsidRPr="00B3507F">
        <w:rPr>
          <w:rFonts w:ascii="Arial" w:hAnsi="Arial" w:cs="Arial"/>
        </w:rPr>
        <w:tab/>
        <w:t>User Experience</w:t>
      </w:r>
    </w:p>
    <w:p w14:paraId="4337F65B"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Vmax</w:t>
      </w:r>
      <w:r w:rsidRPr="00B3507F">
        <w:rPr>
          <w:rFonts w:ascii="Arial" w:hAnsi="Arial" w:cs="Arial"/>
        </w:rPr>
        <w:tab/>
        <w:t>Maximum Velocity</w:t>
      </w:r>
    </w:p>
    <w:p w14:paraId="54F2D38E"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VT</w:t>
      </w:r>
      <w:r w:rsidRPr="00B3507F">
        <w:rPr>
          <w:rFonts w:ascii="Arial" w:hAnsi="Arial" w:cs="Arial"/>
        </w:rPr>
        <w:tab/>
        <w:t>Translational Velocity</w:t>
      </w:r>
    </w:p>
    <w:p w14:paraId="02AAC7E8" w14:textId="77777777" w:rsidR="00C76448" w:rsidRDefault="00C76448" w:rsidP="00C76448">
      <w:pPr>
        <w:tabs>
          <w:tab w:val="left" w:pos="-1440"/>
          <w:tab w:val="left" w:pos="2160"/>
        </w:tabs>
        <w:rPr>
          <w:rFonts w:ascii="Arial" w:hAnsi="Arial" w:cs="Arial"/>
        </w:rPr>
      </w:pPr>
      <w:r w:rsidRPr="00B3507F">
        <w:rPr>
          <w:rFonts w:ascii="Arial" w:hAnsi="Arial" w:cs="Arial"/>
        </w:rPr>
        <w:t>WGS/WGS84</w:t>
      </w:r>
      <w:r w:rsidRPr="00B3507F">
        <w:rPr>
          <w:rFonts w:ascii="Arial" w:hAnsi="Arial" w:cs="Arial"/>
        </w:rPr>
        <w:tab/>
        <w:t>World Geodetic System of 1984</w:t>
      </w:r>
    </w:p>
    <w:p w14:paraId="6CC3B02C"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WSP</w:t>
      </w:r>
      <w:r w:rsidRPr="00B3507F">
        <w:rPr>
          <w:rFonts w:ascii="Arial" w:hAnsi="Arial" w:cs="Arial"/>
        </w:rPr>
        <w:tab/>
        <w:t>Windfield Shape Parameter</w:t>
      </w:r>
    </w:p>
    <w:p w14:paraId="2A4A7E3A" w14:textId="77777777" w:rsidR="00C76448" w:rsidRPr="00B3507F" w:rsidRDefault="00C76448" w:rsidP="00C76448">
      <w:pPr>
        <w:tabs>
          <w:tab w:val="left" w:pos="-1440"/>
          <w:tab w:val="left" w:pos="2160"/>
        </w:tabs>
        <w:rPr>
          <w:rFonts w:ascii="Arial" w:hAnsi="Arial" w:cs="Arial"/>
        </w:rPr>
      </w:pPr>
      <w:r w:rsidRPr="00B3507F">
        <w:rPr>
          <w:rFonts w:ascii="Arial" w:hAnsi="Arial" w:cs="Arial"/>
        </w:rPr>
        <w:t>ZIP</w:t>
      </w:r>
      <w:r w:rsidRPr="00B3507F">
        <w:rPr>
          <w:rFonts w:ascii="Arial" w:hAnsi="Arial" w:cs="Arial"/>
        </w:rPr>
        <w:tab/>
        <w:t>Zone Improvement Plan</w:t>
      </w:r>
    </w:p>
    <w:p w14:paraId="06D93364" w14:textId="77777777" w:rsidR="00C76448" w:rsidRPr="00B3507F" w:rsidRDefault="00C76448" w:rsidP="00C76448">
      <w:pPr>
        <w:rPr>
          <w:rFonts w:ascii="Arial" w:eastAsiaTheme="majorEastAsia" w:hAnsi="Arial" w:cs="Arial"/>
          <w:b/>
          <w:bCs/>
          <w:snapToGrid w:val="0"/>
          <w:sz w:val="32"/>
          <w:szCs w:val="20"/>
        </w:rPr>
      </w:pPr>
      <w:r w:rsidRPr="00B3507F">
        <w:rPr>
          <w:rFonts w:ascii="Arial" w:hAnsi="Arial" w:cs="Arial"/>
          <w:snapToGrid w:val="0"/>
          <w:sz w:val="32"/>
          <w:szCs w:val="20"/>
        </w:rPr>
        <w:br w:type="page"/>
      </w:r>
    </w:p>
    <w:p w14:paraId="55953F45" w14:textId="77777777" w:rsidR="00C76448" w:rsidRPr="00B3507F" w:rsidRDefault="00C76448" w:rsidP="00C76448">
      <w:pPr>
        <w:pStyle w:val="Heading3"/>
        <w:tabs>
          <w:tab w:val="center" w:pos="4365"/>
        </w:tabs>
        <w:jc w:val="center"/>
        <w:rPr>
          <w:rFonts w:ascii="Arial" w:hAnsi="Arial" w:cs="Arial"/>
          <w:snapToGrid w:val="0"/>
          <w:color w:val="auto"/>
          <w:sz w:val="32"/>
          <w:szCs w:val="20"/>
        </w:rPr>
      </w:pPr>
      <w:r w:rsidRPr="00B3507F">
        <w:rPr>
          <w:rFonts w:ascii="Arial" w:hAnsi="Arial" w:cs="Arial"/>
          <w:snapToGrid w:val="0"/>
          <w:color w:val="auto"/>
          <w:sz w:val="32"/>
          <w:szCs w:val="20"/>
        </w:rPr>
        <w:lastRenderedPageBreak/>
        <w:t>Florida Statutes, 2023</w:t>
      </w:r>
    </w:p>
    <w:p w14:paraId="59A91FE5" w14:textId="77777777" w:rsidR="00C76448" w:rsidRPr="00B3507F" w:rsidRDefault="00C76448" w:rsidP="00C76448">
      <w:pPr>
        <w:rPr>
          <w:rFonts w:ascii="Arial" w:hAnsi="Arial" w:cs="Arial"/>
        </w:rPr>
      </w:pPr>
    </w:p>
    <w:p w14:paraId="48396843" w14:textId="77777777" w:rsidR="00C76448" w:rsidRPr="00B3507F" w:rsidRDefault="00C76448" w:rsidP="00C76448">
      <w:pPr>
        <w:tabs>
          <w:tab w:val="left" w:pos="-1440"/>
          <w:tab w:val="left" w:pos="1440"/>
        </w:tabs>
        <w:ind w:left="1440" w:hanging="1440"/>
        <w:rPr>
          <w:rFonts w:ascii="Arial" w:hAnsi="Arial" w:cs="Arial"/>
          <w:sz w:val="28"/>
          <w:szCs w:val="28"/>
        </w:rPr>
      </w:pPr>
      <w:r w:rsidRPr="00B3507F">
        <w:rPr>
          <w:rFonts w:ascii="Arial" w:hAnsi="Arial" w:cs="Arial"/>
          <w:b/>
          <w:sz w:val="28"/>
          <w:szCs w:val="28"/>
        </w:rPr>
        <w:t>627.0628</w:t>
      </w:r>
      <w:r w:rsidRPr="00B3507F">
        <w:rPr>
          <w:rFonts w:ascii="Arial" w:hAnsi="Arial" w:cs="Arial"/>
          <w:b/>
          <w:sz w:val="28"/>
          <w:szCs w:val="28"/>
        </w:rPr>
        <w:tab/>
        <w:t>Florida Commission on Hurricane Loss Projection Methodology; public records exemption; public meetings exemption.–</w:t>
      </w:r>
    </w:p>
    <w:p w14:paraId="5D61A489" w14:textId="77777777" w:rsidR="00C76448" w:rsidRPr="00B3507F" w:rsidRDefault="00C76448" w:rsidP="00C76448">
      <w:pPr>
        <w:tabs>
          <w:tab w:val="left" w:pos="-1440"/>
        </w:tabs>
        <w:rPr>
          <w:rFonts w:ascii="Arial" w:hAnsi="Arial" w:cs="Arial"/>
        </w:rPr>
      </w:pPr>
    </w:p>
    <w:p w14:paraId="05F1FF94" w14:textId="77777777" w:rsidR="00C76448" w:rsidRPr="00B3507F" w:rsidRDefault="00C76448" w:rsidP="00C76448">
      <w:pPr>
        <w:tabs>
          <w:tab w:val="left" w:pos="-1440"/>
          <w:tab w:val="left" w:pos="360"/>
        </w:tabs>
        <w:rPr>
          <w:rFonts w:ascii="Arial" w:hAnsi="Arial" w:cs="Arial"/>
        </w:rPr>
      </w:pPr>
      <w:r w:rsidRPr="00B3507F">
        <w:rPr>
          <w:rFonts w:ascii="Arial" w:hAnsi="Arial" w:cs="Arial"/>
        </w:rPr>
        <w:t>(1)</w:t>
      </w:r>
      <w:r w:rsidRPr="00B3507F">
        <w:rPr>
          <w:rFonts w:ascii="Arial" w:hAnsi="Arial" w:cs="Arial"/>
        </w:rPr>
        <w:tab/>
        <w:t>LEGISLATIVE FINDINGS AND INTENT.–</w:t>
      </w:r>
    </w:p>
    <w:p w14:paraId="2FE68225" w14:textId="77777777" w:rsidR="00C76448" w:rsidRPr="00B3507F" w:rsidRDefault="00C76448" w:rsidP="00C76448">
      <w:pPr>
        <w:tabs>
          <w:tab w:val="left" w:pos="-1440"/>
        </w:tabs>
        <w:ind w:left="720" w:hanging="360"/>
        <w:rPr>
          <w:rFonts w:ascii="Arial" w:hAnsi="Arial" w:cs="Arial"/>
        </w:rPr>
      </w:pPr>
    </w:p>
    <w:p w14:paraId="391B93D1" w14:textId="77777777" w:rsidR="00C76448" w:rsidRPr="00B3507F" w:rsidRDefault="00C76448" w:rsidP="00C76448">
      <w:pPr>
        <w:tabs>
          <w:tab w:val="left" w:pos="-1440"/>
        </w:tabs>
        <w:ind w:left="720" w:hanging="360"/>
        <w:rPr>
          <w:rFonts w:ascii="Arial" w:hAnsi="Arial" w:cs="Arial"/>
        </w:rPr>
      </w:pPr>
      <w:r w:rsidRPr="00B3507F">
        <w:rPr>
          <w:rFonts w:ascii="Arial" w:hAnsi="Arial" w:cs="Arial"/>
        </w:rPr>
        <w:t>(a)</w:t>
      </w:r>
      <w:r w:rsidRPr="00B3507F">
        <w:rPr>
          <w:rFonts w:ascii="Arial" w:hAnsi="Arial" w:cs="Arial"/>
        </w:rPr>
        <w:tab/>
        <w:t>Reliable projections of hurricane losses are necessary in order to assure that rates for residential property insurance meet the statutory requirement that rates be neither excessive nor inadequate. The ability to accurately project hurricane losses has been enhanced greatly in recent years through the use of computer modeling. It is the public policy of this state to encourage the use of the most sophisticated actuarial methods to assure that consumers are charged lawful rates for residential property insurance coverage.</w:t>
      </w:r>
    </w:p>
    <w:p w14:paraId="7202929D" w14:textId="77777777" w:rsidR="00C76448" w:rsidRPr="00B3507F" w:rsidRDefault="00C76448" w:rsidP="00C76448">
      <w:pPr>
        <w:tabs>
          <w:tab w:val="left" w:pos="-1440"/>
        </w:tabs>
        <w:ind w:left="720" w:hanging="360"/>
        <w:rPr>
          <w:rFonts w:ascii="Arial" w:hAnsi="Arial" w:cs="Arial"/>
        </w:rPr>
      </w:pPr>
    </w:p>
    <w:p w14:paraId="67BF7B22" w14:textId="77777777" w:rsidR="00C76448" w:rsidRPr="00B3507F" w:rsidRDefault="00C76448" w:rsidP="00C76448">
      <w:pPr>
        <w:tabs>
          <w:tab w:val="left" w:pos="-1440"/>
        </w:tabs>
        <w:ind w:left="720" w:hanging="360"/>
        <w:rPr>
          <w:rFonts w:ascii="Arial" w:hAnsi="Arial" w:cs="Arial"/>
        </w:rPr>
      </w:pPr>
      <w:r w:rsidRPr="00B3507F">
        <w:rPr>
          <w:rFonts w:ascii="Arial" w:hAnsi="Arial" w:cs="Arial"/>
        </w:rPr>
        <w:t>(b)</w:t>
      </w:r>
      <w:r w:rsidRPr="00B3507F">
        <w:rPr>
          <w:rFonts w:ascii="Arial" w:hAnsi="Arial" w:cs="Arial"/>
        </w:rPr>
        <w:tab/>
        <w:t>The Legislature recognizes the need for expert evaluation of computer models and other recently developed or improved actuarial methodologies for projecting hurricane losses, in order to resolve conflicts among actuarial professionals, and in order to provide both immediate and continuing improvement in the sophistication of actuarial methods used to set rates charged to consumers.</w:t>
      </w:r>
    </w:p>
    <w:p w14:paraId="37E3A8FC" w14:textId="77777777" w:rsidR="00C76448" w:rsidRPr="00B3507F" w:rsidRDefault="00C76448" w:rsidP="00C76448">
      <w:pPr>
        <w:tabs>
          <w:tab w:val="left" w:pos="-1440"/>
        </w:tabs>
        <w:ind w:left="720" w:hanging="360"/>
        <w:rPr>
          <w:rFonts w:ascii="Arial" w:hAnsi="Arial" w:cs="Arial"/>
        </w:rPr>
      </w:pPr>
    </w:p>
    <w:p w14:paraId="33D69906" w14:textId="77777777" w:rsidR="00C76448" w:rsidRPr="00B3507F" w:rsidRDefault="00C76448" w:rsidP="00C76448">
      <w:pPr>
        <w:tabs>
          <w:tab w:val="left" w:pos="-1440"/>
        </w:tabs>
        <w:ind w:left="720" w:hanging="360"/>
        <w:rPr>
          <w:rFonts w:ascii="Arial" w:hAnsi="Arial" w:cs="Arial"/>
        </w:rPr>
      </w:pPr>
      <w:r w:rsidRPr="00B3507F">
        <w:rPr>
          <w:rFonts w:ascii="Arial" w:hAnsi="Arial" w:cs="Arial"/>
        </w:rPr>
        <w:t>(c)</w:t>
      </w:r>
      <w:r w:rsidRPr="00B3507F">
        <w:rPr>
          <w:rFonts w:ascii="Arial" w:hAnsi="Arial" w:cs="Arial"/>
        </w:rPr>
        <w:tab/>
        <w:t>It is the intent of the Legislature to create the Florida Commission on Hurricane Loss Projection Methodology as a panel of experts to provide the most actuarially sophisticated guidelines and standards for projection of hurricane losses possible, given the current state of actuarial science. It is the further intent of the Legislature that such standards and guidelines must be used by the State Board of Administration in developing reimbursement premium rates for the Florida Hurricane Catastrophe Fund, and, subject to paragraph (3)(d), must be used by insurers in rate filings under s. 627.062 unless the way in which such standards and guidelines were applied by the insurer was erroneous, as shown by a preponderance of the evidence.</w:t>
      </w:r>
    </w:p>
    <w:p w14:paraId="4AB94DFA" w14:textId="77777777" w:rsidR="00C76448" w:rsidRPr="00B3507F" w:rsidRDefault="00C76448" w:rsidP="00C76448">
      <w:pPr>
        <w:tabs>
          <w:tab w:val="left" w:pos="-1440"/>
        </w:tabs>
        <w:rPr>
          <w:rFonts w:ascii="Arial" w:hAnsi="Arial" w:cs="Arial"/>
        </w:rPr>
      </w:pPr>
    </w:p>
    <w:p w14:paraId="41F13EA5" w14:textId="77777777" w:rsidR="00C76448" w:rsidRPr="00B3507F" w:rsidRDefault="00C76448" w:rsidP="00C76448">
      <w:pPr>
        <w:numPr>
          <w:ilvl w:val="0"/>
          <w:numId w:val="244"/>
        </w:numPr>
        <w:tabs>
          <w:tab w:val="clear" w:pos="2160"/>
          <w:tab w:val="left" w:pos="-1440"/>
        </w:tabs>
        <w:ind w:left="720" w:hanging="360"/>
        <w:rPr>
          <w:rFonts w:ascii="Arial" w:hAnsi="Arial" w:cs="Arial"/>
        </w:rPr>
      </w:pPr>
      <w:r w:rsidRPr="00B3507F">
        <w:rPr>
          <w:rFonts w:ascii="Arial" w:hAnsi="Arial" w:cs="Arial"/>
        </w:rPr>
        <w:t>It is the intent of the Legislature that such standards and guidelines be employed as soon as possible, and that they be subject to continuing review thereafter.</w:t>
      </w:r>
    </w:p>
    <w:p w14:paraId="5EFD1D13" w14:textId="77777777" w:rsidR="00C76448" w:rsidRPr="00B3507F" w:rsidRDefault="00C76448" w:rsidP="00C76448">
      <w:pPr>
        <w:tabs>
          <w:tab w:val="left" w:pos="-1440"/>
        </w:tabs>
        <w:rPr>
          <w:rFonts w:ascii="Arial" w:hAnsi="Arial" w:cs="Arial"/>
        </w:rPr>
      </w:pPr>
    </w:p>
    <w:p w14:paraId="2F5159A4" w14:textId="77777777" w:rsidR="00C76448" w:rsidRPr="00B3507F" w:rsidRDefault="00C76448" w:rsidP="00C76448">
      <w:pPr>
        <w:numPr>
          <w:ilvl w:val="0"/>
          <w:numId w:val="244"/>
        </w:numPr>
        <w:tabs>
          <w:tab w:val="clear" w:pos="2160"/>
          <w:tab w:val="left" w:pos="-1440"/>
        </w:tabs>
        <w:ind w:left="720" w:hanging="360"/>
        <w:rPr>
          <w:rFonts w:ascii="Arial" w:hAnsi="Arial" w:cs="Arial"/>
        </w:rPr>
      </w:pPr>
      <w:r w:rsidRPr="00B3507F">
        <w:rPr>
          <w:rFonts w:ascii="Arial" w:hAnsi="Arial" w:cs="Arial"/>
        </w:rPr>
        <w:t>The Legislature finds that the authority to take final agency action with respect to insurance ratemaking is vested in the Office of Insurance Regulation and the Financial Services Commission, and that the processes, standards, and guidelines of the Florida Commission on Hurricane Loss Projection Methodology do not constitute final agency action or statements of general applicability that implement, interpret, or prescribe law or policy; accordingly, chapter 120 does not apply to the processes, standards, and guidelines of the Florida Commission on Hurricane Loss Projection Methodology.</w:t>
      </w:r>
    </w:p>
    <w:p w14:paraId="5EE8A618" w14:textId="77777777" w:rsidR="00C76448" w:rsidRDefault="00C76448" w:rsidP="00C76448">
      <w:pPr>
        <w:tabs>
          <w:tab w:val="left" w:pos="-1440"/>
        </w:tabs>
        <w:ind w:left="1440"/>
        <w:rPr>
          <w:rFonts w:ascii="Arial" w:hAnsi="Arial" w:cs="Arial"/>
        </w:rPr>
      </w:pPr>
    </w:p>
    <w:p w14:paraId="1E38C56E" w14:textId="77777777" w:rsidR="00C76448" w:rsidRDefault="00C76448" w:rsidP="00C76448">
      <w:pPr>
        <w:tabs>
          <w:tab w:val="left" w:pos="-1440"/>
        </w:tabs>
        <w:ind w:left="1440"/>
        <w:rPr>
          <w:rFonts w:ascii="Arial" w:hAnsi="Arial" w:cs="Arial"/>
        </w:rPr>
      </w:pPr>
    </w:p>
    <w:p w14:paraId="02FAD738" w14:textId="77777777" w:rsidR="00C76448" w:rsidRDefault="00C76448" w:rsidP="00C76448">
      <w:pPr>
        <w:tabs>
          <w:tab w:val="left" w:pos="-1440"/>
        </w:tabs>
        <w:ind w:left="1440"/>
        <w:rPr>
          <w:rFonts w:ascii="Arial" w:hAnsi="Arial" w:cs="Arial"/>
        </w:rPr>
      </w:pPr>
    </w:p>
    <w:p w14:paraId="6C1F330B" w14:textId="77777777" w:rsidR="00C76448" w:rsidRPr="00B3507F" w:rsidRDefault="00C76448" w:rsidP="00C76448">
      <w:pPr>
        <w:tabs>
          <w:tab w:val="left" w:pos="-1440"/>
        </w:tabs>
        <w:ind w:left="1440"/>
        <w:rPr>
          <w:rFonts w:ascii="Arial" w:hAnsi="Arial" w:cs="Arial"/>
        </w:rPr>
      </w:pPr>
    </w:p>
    <w:p w14:paraId="03F61394" w14:textId="77777777" w:rsidR="00C76448" w:rsidRPr="00B3507F" w:rsidRDefault="00C76448" w:rsidP="00C76448">
      <w:pPr>
        <w:tabs>
          <w:tab w:val="left" w:pos="-1440"/>
          <w:tab w:val="left" w:pos="360"/>
        </w:tabs>
        <w:rPr>
          <w:rFonts w:ascii="Arial" w:hAnsi="Arial" w:cs="Arial"/>
        </w:rPr>
      </w:pPr>
      <w:r w:rsidRPr="00B3507F">
        <w:rPr>
          <w:rFonts w:ascii="Arial" w:hAnsi="Arial" w:cs="Arial"/>
        </w:rPr>
        <w:lastRenderedPageBreak/>
        <w:t>(2)</w:t>
      </w:r>
      <w:r w:rsidRPr="00B3507F">
        <w:rPr>
          <w:rFonts w:ascii="Arial" w:hAnsi="Arial" w:cs="Arial"/>
        </w:rPr>
        <w:tab/>
        <w:t>COMMISSION CREATED.–</w:t>
      </w:r>
    </w:p>
    <w:p w14:paraId="1259D26F" w14:textId="77777777" w:rsidR="00C76448" w:rsidRPr="00B3507F" w:rsidRDefault="00C76448" w:rsidP="00C76448">
      <w:pPr>
        <w:tabs>
          <w:tab w:val="left" w:pos="-1440"/>
          <w:tab w:val="left" w:pos="360"/>
        </w:tabs>
        <w:rPr>
          <w:rFonts w:ascii="Arial" w:hAnsi="Arial" w:cs="Arial"/>
        </w:rPr>
      </w:pPr>
    </w:p>
    <w:p w14:paraId="1AEAB29C" w14:textId="77777777" w:rsidR="00C76448" w:rsidRPr="00B3507F" w:rsidRDefault="00C76448" w:rsidP="00C76448">
      <w:pPr>
        <w:tabs>
          <w:tab w:val="left" w:pos="-1440"/>
        </w:tabs>
        <w:ind w:left="720" w:hanging="360"/>
        <w:rPr>
          <w:rFonts w:ascii="Arial" w:hAnsi="Arial" w:cs="Arial"/>
        </w:rPr>
      </w:pPr>
      <w:r w:rsidRPr="00B3507F">
        <w:rPr>
          <w:rFonts w:ascii="Arial" w:hAnsi="Arial" w:cs="Arial"/>
        </w:rPr>
        <w:t>(a)</w:t>
      </w:r>
      <w:r w:rsidRPr="00B3507F">
        <w:rPr>
          <w:rFonts w:ascii="Arial" w:hAnsi="Arial" w:cs="Arial"/>
        </w:rPr>
        <w:tab/>
        <w:t>There is created the Florida Commission on Hurricane Loss Projection Methodology, which is assigned to the State Board of Administration. For the purposes of this section, the term “commission” means the Florida Commission on Hurricane Loss Projection Methodology. The commission shall be administratively housed within the State Board of Administration, but it shall independently exercise the powers and duties specified in this section.</w:t>
      </w:r>
    </w:p>
    <w:p w14:paraId="38D2CCAF" w14:textId="77777777" w:rsidR="00C76448" w:rsidRPr="00B3507F" w:rsidRDefault="00C76448" w:rsidP="00C76448">
      <w:pPr>
        <w:tabs>
          <w:tab w:val="left" w:pos="-1440"/>
        </w:tabs>
        <w:ind w:left="720" w:hanging="360"/>
        <w:rPr>
          <w:rFonts w:ascii="Arial" w:hAnsi="Arial" w:cs="Arial"/>
        </w:rPr>
      </w:pPr>
    </w:p>
    <w:p w14:paraId="0A033064" w14:textId="77777777" w:rsidR="00C76448" w:rsidRPr="00B3507F" w:rsidRDefault="00C76448" w:rsidP="00C76448">
      <w:pPr>
        <w:tabs>
          <w:tab w:val="left" w:pos="-1440"/>
        </w:tabs>
        <w:ind w:left="720" w:hanging="360"/>
        <w:rPr>
          <w:rFonts w:ascii="Arial" w:hAnsi="Arial" w:cs="Arial"/>
        </w:rPr>
      </w:pPr>
      <w:r w:rsidRPr="00B3507F">
        <w:rPr>
          <w:rFonts w:ascii="Arial" w:hAnsi="Arial" w:cs="Arial"/>
        </w:rPr>
        <w:t>(b)</w:t>
      </w:r>
      <w:r w:rsidRPr="00B3507F">
        <w:rPr>
          <w:rFonts w:ascii="Arial" w:hAnsi="Arial" w:cs="Arial"/>
        </w:rPr>
        <w:tab/>
        <w:t>The commission shall consist of the following 12 members:</w:t>
      </w:r>
    </w:p>
    <w:p w14:paraId="37642580" w14:textId="77777777" w:rsidR="00C76448" w:rsidRPr="00B3507F" w:rsidRDefault="00C76448" w:rsidP="00C76448">
      <w:pPr>
        <w:tabs>
          <w:tab w:val="left" w:pos="-1440"/>
        </w:tabs>
        <w:ind w:left="720" w:hanging="360"/>
        <w:rPr>
          <w:rFonts w:ascii="Arial" w:hAnsi="Arial" w:cs="Arial"/>
        </w:rPr>
      </w:pPr>
    </w:p>
    <w:p w14:paraId="17FF69AF" w14:textId="77777777" w:rsidR="00C76448" w:rsidRPr="00B3507F" w:rsidRDefault="00C76448" w:rsidP="00C76448">
      <w:pPr>
        <w:tabs>
          <w:tab w:val="left" w:pos="-1440"/>
        </w:tabs>
        <w:ind w:left="1080" w:hanging="360"/>
        <w:rPr>
          <w:rFonts w:ascii="Arial" w:hAnsi="Arial" w:cs="Arial"/>
        </w:rPr>
      </w:pPr>
      <w:r w:rsidRPr="00B3507F">
        <w:rPr>
          <w:rFonts w:ascii="Arial" w:hAnsi="Arial" w:cs="Arial"/>
        </w:rPr>
        <w:t>1.</w:t>
      </w:r>
      <w:r w:rsidRPr="00B3507F">
        <w:rPr>
          <w:rFonts w:ascii="Arial" w:hAnsi="Arial" w:cs="Arial"/>
        </w:rPr>
        <w:tab/>
        <w:t>The insurance consumer advocate.</w:t>
      </w:r>
    </w:p>
    <w:p w14:paraId="3C860B4F" w14:textId="77777777" w:rsidR="00C76448" w:rsidRPr="00B3507F" w:rsidRDefault="00C76448" w:rsidP="00C76448">
      <w:pPr>
        <w:tabs>
          <w:tab w:val="left" w:pos="-1440"/>
        </w:tabs>
        <w:ind w:left="1080" w:hanging="360"/>
        <w:rPr>
          <w:rFonts w:ascii="Arial" w:hAnsi="Arial" w:cs="Arial"/>
        </w:rPr>
      </w:pPr>
    </w:p>
    <w:p w14:paraId="7D6C9A08" w14:textId="77777777" w:rsidR="00C76448" w:rsidRPr="00B3507F" w:rsidRDefault="00C76448" w:rsidP="00C76448">
      <w:pPr>
        <w:tabs>
          <w:tab w:val="left" w:pos="-1440"/>
        </w:tabs>
        <w:ind w:left="1080" w:hanging="360"/>
        <w:rPr>
          <w:rFonts w:ascii="Arial" w:hAnsi="Arial" w:cs="Arial"/>
        </w:rPr>
      </w:pPr>
      <w:r w:rsidRPr="00B3507F">
        <w:rPr>
          <w:rFonts w:ascii="Arial" w:hAnsi="Arial" w:cs="Arial"/>
        </w:rPr>
        <w:t>2.</w:t>
      </w:r>
      <w:r w:rsidRPr="00B3507F">
        <w:rPr>
          <w:rFonts w:ascii="Arial" w:hAnsi="Arial" w:cs="Arial"/>
        </w:rPr>
        <w:tab/>
        <w:t>The senior employee of the State Board of Administration responsible for operations of the Florida Hurricane Catastrophe Fund.</w:t>
      </w:r>
    </w:p>
    <w:p w14:paraId="4A5E17EC" w14:textId="77777777" w:rsidR="00C76448" w:rsidRPr="00B3507F" w:rsidRDefault="00C76448" w:rsidP="00C76448">
      <w:pPr>
        <w:tabs>
          <w:tab w:val="left" w:pos="-1440"/>
        </w:tabs>
        <w:ind w:left="1080" w:hanging="360"/>
        <w:rPr>
          <w:rFonts w:ascii="Arial" w:hAnsi="Arial" w:cs="Arial"/>
        </w:rPr>
      </w:pPr>
    </w:p>
    <w:p w14:paraId="16C88BAF" w14:textId="77777777" w:rsidR="00C76448" w:rsidRPr="00B3507F" w:rsidRDefault="00C76448" w:rsidP="00C76448">
      <w:pPr>
        <w:tabs>
          <w:tab w:val="left" w:pos="-1440"/>
        </w:tabs>
        <w:ind w:left="1080" w:hanging="360"/>
        <w:rPr>
          <w:rFonts w:ascii="Arial" w:hAnsi="Arial" w:cs="Arial"/>
        </w:rPr>
      </w:pPr>
      <w:r w:rsidRPr="00B3507F">
        <w:rPr>
          <w:rFonts w:ascii="Arial" w:hAnsi="Arial" w:cs="Arial"/>
        </w:rPr>
        <w:t>3.</w:t>
      </w:r>
      <w:r w:rsidRPr="00B3507F">
        <w:rPr>
          <w:rFonts w:ascii="Arial" w:hAnsi="Arial" w:cs="Arial"/>
        </w:rPr>
        <w:tab/>
        <w:t>The Executive Director of the Citizens Property Insurance Corporation or the executive director’s designee. The executive director’s designee must be a full-time employee of the corporation and have actuarial science experience.</w:t>
      </w:r>
    </w:p>
    <w:p w14:paraId="26A36EF9" w14:textId="77777777" w:rsidR="00C76448" w:rsidRPr="00B3507F" w:rsidRDefault="00C76448" w:rsidP="00C76448">
      <w:pPr>
        <w:tabs>
          <w:tab w:val="left" w:pos="-1440"/>
        </w:tabs>
        <w:ind w:left="1080" w:hanging="360"/>
        <w:rPr>
          <w:rFonts w:ascii="Arial" w:hAnsi="Arial" w:cs="Arial"/>
        </w:rPr>
      </w:pPr>
    </w:p>
    <w:p w14:paraId="66E51B59" w14:textId="77777777" w:rsidR="00C76448" w:rsidRPr="00B3507F" w:rsidRDefault="00C76448" w:rsidP="00C76448">
      <w:pPr>
        <w:tabs>
          <w:tab w:val="left" w:pos="-1440"/>
        </w:tabs>
        <w:ind w:left="1080" w:hanging="360"/>
        <w:rPr>
          <w:rFonts w:ascii="Arial" w:hAnsi="Arial" w:cs="Arial"/>
        </w:rPr>
      </w:pPr>
      <w:r w:rsidRPr="00B3507F">
        <w:rPr>
          <w:rFonts w:ascii="Arial" w:hAnsi="Arial" w:cs="Arial"/>
        </w:rPr>
        <w:t>4.</w:t>
      </w:r>
      <w:r w:rsidRPr="00B3507F">
        <w:rPr>
          <w:rFonts w:ascii="Arial" w:hAnsi="Arial" w:cs="Arial"/>
        </w:rPr>
        <w:tab/>
        <w:t>The Director of the Division of Emergency Management or the director’s designee. The director’s designee must be a full-time employee of the division.</w:t>
      </w:r>
    </w:p>
    <w:p w14:paraId="7E571DD0" w14:textId="77777777" w:rsidR="00C76448" w:rsidRPr="00B3507F" w:rsidRDefault="00C76448" w:rsidP="00C76448">
      <w:pPr>
        <w:tabs>
          <w:tab w:val="left" w:pos="-1440"/>
        </w:tabs>
        <w:ind w:left="1080" w:hanging="360"/>
        <w:rPr>
          <w:rFonts w:ascii="Arial" w:hAnsi="Arial" w:cs="Arial"/>
        </w:rPr>
      </w:pPr>
    </w:p>
    <w:p w14:paraId="6F1FB7C2" w14:textId="77777777" w:rsidR="00C76448" w:rsidRPr="00B3507F" w:rsidRDefault="00C76448" w:rsidP="00C76448">
      <w:pPr>
        <w:tabs>
          <w:tab w:val="left" w:pos="-1440"/>
        </w:tabs>
        <w:ind w:left="1080" w:hanging="360"/>
        <w:rPr>
          <w:rFonts w:ascii="Arial" w:hAnsi="Arial" w:cs="Arial"/>
        </w:rPr>
      </w:pPr>
      <w:r w:rsidRPr="00B3507F">
        <w:rPr>
          <w:rFonts w:ascii="Arial" w:hAnsi="Arial" w:cs="Arial"/>
        </w:rPr>
        <w:t>5.</w:t>
      </w:r>
      <w:r w:rsidRPr="00B3507F">
        <w:rPr>
          <w:rFonts w:ascii="Arial" w:hAnsi="Arial" w:cs="Arial"/>
        </w:rPr>
        <w:tab/>
        <w:t>The actuary member of the Florida Hurricane Catastrophe Fund Advisory Council.</w:t>
      </w:r>
    </w:p>
    <w:p w14:paraId="2ED98FC7" w14:textId="77777777" w:rsidR="00C76448" w:rsidRPr="00B3507F" w:rsidRDefault="00C76448" w:rsidP="00C76448">
      <w:pPr>
        <w:tabs>
          <w:tab w:val="left" w:pos="-1440"/>
        </w:tabs>
        <w:ind w:left="1080" w:hanging="360"/>
        <w:rPr>
          <w:rFonts w:ascii="Arial" w:hAnsi="Arial" w:cs="Arial"/>
        </w:rPr>
      </w:pPr>
    </w:p>
    <w:p w14:paraId="6B6D9A56" w14:textId="77777777" w:rsidR="00C76448" w:rsidRPr="00B3507F" w:rsidRDefault="00C76448" w:rsidP="00C76448">
      <w:pPr>
        <w:tabs>
          <w:tab w:val="left" w:pos="-1440"/>
        </w:tabs>
        <w:ind w:left="1080" w:hanging="360"/>
        <w:rPr>
          <w:rFonts w:ascii="Arial" w:hAnsi="Arial" w:cs="Arial"/>
        </w:rPr>
      </w:pPr>
      <w:r w:rsidRPr="00B3507F">
        <w:rPr>
          <w:rFonts w:ascii="Arial" w:hAnsi="Arial" w:cs="Arial"/>
        </w:rPr>
        <w:t xml:space="preserve">6. </w:t>
      </w:r>
      <w:r w:rsidRPr="00B3507F">
        <w:rPr>
          <w:rFonts w:ascii="Arial" w:hAnsi="Arial" w:cs="Arial"/>
        </w:rPr>
        <w:tab/>
        <w:t>An employee of the office who is an actuary responsible for property insurance rate filings and who is appointed by the director of the office.</w:t>
      </w:r>
    </w:p>
    <w:p w14:paraId="66C6B54C" w14:textId="77777777" w:rsidR="00C76448" w:rsidRPr="00B3507F" w:rsidRDefault="00C76448" w:rsidP="00C76448">
      <w:pPr>
        <w:tabs>
          <w:tab w:val="left" w:pos="-1440"/>
        </w:tabs>
        <w:ind w:left="1080" w:hanging="360"/>
        <w:rPr>
          <w:rFonts w:ascii="Arial" w:hAnsi="Arial" w:cs="Arial"/>
        </w:rPr>
      </w:pPr>
    </w:p>
    <w:p w14:paraId="70261FB7" w14:textId="77777777" w:rsidR="00C76448" w:rsidRPr="00B3507F" w:rsidRDefault="00C76448" w:rsidP="00C76448">
      <w:pPr>
        <w:tabs>
          <w:tab w:val="left" w:pos="-1440"/>
        </w:tabs>
        <w:ind w:left="1080" w:hanging="360"/>
        <w:rPr>
          <w:rFonts w:ascii="Arial" w:hAnsi="Arial" w:cs="Arial"/>
        </w:rPr>
      </w:pPr>
      <w:r w:rsidRPr="00B3507F">
        <w:rPr>
          <w:rFonts w:ascii="Arial" w:hAnsi="Arial" w:cs="Arial"/>
        </w:rPr>
        <w:t>7.</w:t>
      </w:r>
      <w:r w:rsidRPr="00B3507F">
        <w:rPr>
          <w:rFonts w:ascii="Arial" w:hAnsi="Arial" w:cs="Arial"/>
        </w:rPr>
        <w:tab/>
        <w:t>Five members appointed by the Chief Financial Officer, as follows:</w:t>
      </w:r>
    </w:p>
    <w:p w14:paraId="019B9A08" w14:textId="77777777" w:rsidR="00C76448" w:rsidRPr="00B3507F" w:rsidRDefault="00C76448" w:rsidP="00C76448">
      <w:pPr>
        <w:tabs>
          <w:tab w:val="left" w:pos="-1440"/>
        </w:tabs>
        <w:ind w:left="1080" w:hanging="360"/>
        <w:rPr>
          <w:rFonts w:ascii="Arial" w:hAnsi="Arial" w:cs="Arial"/>
        </w:rPr>
      </w:pPr>
    </w:p>
    <w:p w14:paraId="4970E3C5" w14:textId="77777777" w:rsidR="00C76448" w:rsidRPr="00B3507F" w:rsidRDefault="00C76448" w:rsidP="00C76448">
      <w:pPr>
        <w:pStyle w:val="ListParagraph"/>
        <w:numPr>
          <w:ilvl w:val="1"/>
          <w:numId w:val="108"/>
        </w:numPr>
        <w:tabs>
          <w:tab w:val="left" w:pos="-1440"/>
        </w:tabs>
        <w:rPr>
          <w:rFonts w:ascii="Arial" w:hAnsi="Arial" w:cs="Arial"/>
        </w:rPr>
      </w:pPr>
      <w:r w:rsidRPr="00B3507F">
        <w:rPr>
          <w:rFonts w:ascii="Arial" w:hAnsi="Arial" w:cs="Arial"/>
        </w:rPr>
        <w:t>An actuary who is employed full time by a property and casualty insurer that was responsible for at least 1 percent of the aggregate statewide direct written premium for homeowner insurance in the calendar year preceding the member’s appointment to the commission.</w:t>
      </w:r>
    </w:p>
    <w:p w14:paraId="0ADEE59F" w14:textId="77777777" w:rsidR="00C76448" w:rsidRPr="00B3507F" w:rsidRDefault="00C76448" w:rsidP="00C76448">
      <w:pPr>
        <w:pStyle w:val="ListParagraph"/>
        <w:tabs>
          <w:tab w:val="left" w:pos="-1440"/>
        </w:tabs>
        <w:ind w:left="1440"/>
        <w:rPr>
          <w:rFonts w:ascii="Arial" w:hAnsi="Arial" w:cs="Arial"/>
        </w:rPr>
      </w:pPr>
    </w:p>
    <w:p w14:paraId="7CB3B92D" w14:textId="77777777" w:rsidR="00CE2177" w:rsidRDefault="00C76448" w:rsidP="00C76448">
      <w:pPr>
        <w:pStyle w:val="ListParagraph"/>
        <w:numPr>
          <w:ilvl w:val="1"/>
          <w:numId w:val="108"/>
        </w:numPr>
        <w:tabs>
          <w:tab w:val="left" w:pos="-1440"/>
        </w:tabs>
        <w:rPr>
          <w:rFonts w:ascii="Arial" w:hAnsi="Arial" w:cs="Arial"/>
        </w:rPr>
      </w:pPr>
      <w:r w:rsidRPr="00B3507F">
        <w:rPr>
          <w:rFonts w:ascii="Arial" w:hAnsi="Arial" w:cs="Arial"/>
        </w:rPr>
        <w:t xml:space="preserve">An expert in insurance finance who is a full-time member of the faculty </w:t>
      </w:r>
    </w:p>
    <w:p w14:paraId="241BB6AA" w14:textId="09AAE8DA" w:rsidR="00C76448" w:rsidRPr="00B3507F" w:rsidRDefault="00C76448" w:rsidP="00CE2177">
      <w:pPr>
        <w:pStyle w:val="ListParagraph"/>
        <w:tabs>
          <w:tab w:val="left" w:pos="-1440"/>
        </w:tabs>
        <w:ind w:left="1440"/>
        <w:rPr>
          <w:rFonts w:ascii="Arial" w:hAnsi="Arial" w:cs="Arial"/>
        </w:rPr>
      </w:pPr>
      <w:r w:rsidRPr="00B3507F">
        <w:rPr>
          <w:rFonts w:ascii="Arial" w:hAnsi="Arial" w:cs="Arial"/>
        </w:rPr>
        <w:t>of the State University System and who has a background in actuarial science.</w:t>
      </w:r>
    </w:p>
    <w:p w14:paraId="563B708C" w14:textId="77777777" w:rsidR="00C76448" w:rsidRPr="00B3507F" w:rsidRDefault="00C76448" w:rsidP="00C76448">
      <w:pPr>
        <w:tabs>
          <w:tab w:val="left" w:pos="-1440"/>
        </w:tabs>
        <w:rPr>
          <w:rFonts w:ascii="Arial" w:hAnsi="Arial" w:cs="Arial"/>
        </w:rPr>
      </w:pPr>
    </w:p>
    <w:p w14:paraId="41598E11" w14:textId="77777777" w:rsidR="00C76448" w:rsidRPr="00B3507F" w:rsidRDefault="00C76448" w:rsidP="00C76448">
      <w:pPr>
        <w:pStyle w:val="ListParagraph"/>
        <w:numPr>
          <w:ilvl w:val="1"/>
          <w:numId w:val="108"/>
        </w:numPr>
        <w:tabs>
          <w:tab w:val="left" w:pos="-1440"/>
        </w:tabs>
        <w:rPr>
          <w:rFonts w:ascii="Arial" w:hAnsi="Arial" w:cs="Arial"/>
        </w:rPr>
      </w:pPr>
      <w:r w:rsidRPr="00B3507F">
        <w:rPr>
          <w:rFonts w:ascii="Arial" w:hAnsi="Arial" w:cs="Arial"/>
        </w:rPr>
        <w:t>An expert in statistics who is a full-time member of the faculty of the State University System and who has a background in insurance.</w:t>
      </w:r>
    </w:p>
    <w:p w14:paraId="23ABE889" w14:textId="77777777" w:rsidR="00C76448" w:rsidRPr="00B3507F" w:rsidRDefault="00C76448" w:rsidP="00C76448">
      <w:pPr>
        <w:tabs>
          <w:tab w:val="left" w:pos="-1440"/>
        </w:tabs>
        <w:rPr>
          <w:rFonts w:ascii="Arial" w:hAnsi="Arial" w:cs="Arial"/>
        </w:rPr>
      </w:pPr>
    </w:p>
    <w:p w14:paraId="150498C1" w14:textId="77777777" w:rsidR="00C76448" w:rsidRPr="00B3507F" w:rsidRDefault="00C76448" w:rsidP="00C76448">
      <w:pPr>
        <w:pStyle w:val="ListParagraph"/>
        <w:numPr>
          <w:ilvl w:val="1"/>
          <w:numId w:val="108"/>
        </w:numPr>
        <w:tabs>
          <w:tab w:val="left" w:pos="-1440"/>
        </w:tabs>
        <w:rPr>
          <w:rFonts w:ascii="Arial" w:hAnsi="Arial" w:cs="Arial"/>
        </w:rPr>
      </w:pPr>
      <w:r w:rsidRPr="00B3507F">
        <w:rPr>
          <w:rFonts w:ascii="Arial" w:hAnsi="Arial" w:cs="Arial"/>
        </w:rPr>
        <w:t>An expert in computer system design who is a full-time member of the faculty of the State University System.</w:t>
      </w:r>
    </w:p>
    <w:p w14:paraId="6C64D471" w14:textId="1BA2086E" w:rsidR="00C76448" w:rsidRDefault="00C76448" w:rsidP="00C76448">
      <w:pPr>
        <w:tabs>
          <w:tab w:val="left" w:pos="-1440"/>
        </w:tabs>
        <w:rPr>
          <w:rFonts w:ascii="Arial" w:hAnsi="Arial" w:cs="Arial"/>
        </w:rPr>
      </w:pPr>
    </w:p>
    <w:p w14:paraId="322A2ED1" w14:textId="77777777" w:rsidR="00CE2177" w:rsidRPr="00B3507F" w:rsidRDefault="00CE2177" w:rsidP="00C76448">
      <w:pPr>
        <w:tabs>
          <w:tab w:val="left" w:pos="-1440"/>
        </w:tabs>
        <w:rPr>
          <w:rFonts w:ascii="Arial" w:hAnsi="Arial" w:cs="Arial"/>
        </w:rPr>
      </w:pPr>
    </w:p>
    <w:p w14:paraId="7336D2F5" w14:textId="1752CD03" w:rsidR="00C76448" w:rsidRDefault="00C76448" w:rsidP="00C76448">
      <w:pPr>
        <w:pStyle w:val="ListParagraph"/>
        <w:numPr>
          <w:ilvl w:val="1"/>
          <w:numId w:val="108"/>
        </w:numPr>
        <w:tabs>
          <w:tab w:val="left" w:pos="-1440"/>
        </w:tabs>
        <w:rPr>
          <w:rFonts w:ascii="Arial" w:hAnsi="Arial" w:cs="Arial"/>
        </w:rPr>
      </w:pPr>
      <w:r w:rsidRPr="00B3507F">
        <w:rPr>
          <w:rFonts w:ascii="Arial" w:hAnsi="Arial" w:cs="Arial"/>
        </w:rPr>
        <w:lastRenderedPageBreak/>
        <w:t>An expert in meteorology who is a full-time member of the faculty of the State University System and who specializes in hurricanes.</w:t>
      </w:r>
    </w:p>
    <w:p w14:paraId="5E8FB1B2" w14:textId="77777777" w:rsidR="00CE2177" w:rsidRPr="00B3507F" w:rsidRDefault="00CE2177" w:rsidP="00CE2177">
      <w:pPr>
        <w:pStyle w:val="ListParagraph"/>
        <w:tabs>
          <w:tab w:val="left" w:pos="-1440"/>
        </w:tabs>
        <w:ind w:left="1440"/>
        <w:rPr>
          <w:rFonts w:ascii="Arial" w:hAnsi="Arial" w:cs="Arial"/>
        </w:rPr>
      </w:pPr>
    </w:p>
    <w:p w14:paraId="1947EE07" w14:textId="77777777" w:rsidR="00C76448" w:rsidRPr="00B3507F" w:rsidRDefault="00C76448" w:rsidP="00C76448">
      <w:pPr>
        <w:tabs>
          <w:tab w:val="left" w:pos="-1440"/>
        </w:tabs>
        <w:ind w:left="1080" w:hanging="360"/>
        <w:rPr>
          <w:rFonts w:ascii="Arial" w:hAnsi="Arial" w:cs="Arial"/>
        </w:rPr>
      </w:pPr>
      <w:r w:rsidRPr="00B3507F">
        <w:rPr>
          <w:rFonts w:ascii="Arial" w:hAnsi="Arial" w:cs="Arial"/>
        </w:rPr>
        <w:t>8.</w:t>
      </w:r>
      <w:r w:rsidRPr="00B3507F">
        <w:rPr>
          <w:rFonts w:ascii="Arial" w:hAnsi="Arial" w:cs="Arial"/>
        </w:rPr>
        <w:tab/>
        <w:t>A licensed professional structural engineer who is a full-time faculty member in the State University System and who has expertise in wind mitigation techniques. This appointment shall be made by the Governor.</w:t>
      </w:r>
    </w:p>
    <w:p w14:paraId="7783411B" w14:textId="77777777" w:rsidR="00C76448" w:rsidRPr="00B3507F" w:rsidRDefault="00C76448" w:rsidP="00C76448">
      <w:pPr>
        <w:tabs>
          <w:tab w:val="left" w:pos="-1440"/>
        </w:tabs>
        <w:ind w:left="1440" w:hanging="360"/>
        <w:rPr>
          <w:rFonts w:ascii="Arial" w:hAnsi="Arial" w:cs="Arial"/>
        </w:rPr>
      </w:pPr>
    </w:p>
    <w:p w14:paraId="01659C5A" w14:textId="77777777" w:rsidR="00C76448" w:rsidRPr="00B3507F" w:rsidRDefault="00C76448" w:rsidP="00C76448">
      <w:pPr>
        <w:tabs>
          <w:tab w:val="left" w:pos="-1440"/>
        </w:tabs>
        <w:ind w:left="720" w:hanging="360"/>
        <w:rPr>
          <w:rFonts w:ascii="Arial" w:hAnsi="Arial" w:cs="Arial"/>
        </w:rPr>
      </w:pPr>
      <w:r w:rsidRPr="00B3507F">
        <w:rPr>
          <w:rFonts w:ascii="Arial" w:hAnsi="Arial" w:cs="Arial"/>
        </w:rPr>
        <w:t>(c)</w:t>
      </w:r>
      <w:r w:rsidRPr="00B3507F">
        <w:rPr>
          <w:rFonts w:ascii="Arial" w:hAnsi="Arial" w:cs="Arial"/>
        </w:rPr>
        <w:tab/>
        <w:t>Members designated under subparagraphs (b)1.-5. shall serve on the commission as long as they maintain the respective offices designated in subparagraphs (b)1.-5. The member appointed by the director of the office under subparagraph (b)6. shall serve on the commission until the end of the term of office of the director who appointed him or her, unless removed earlier by the director for cause. Members appointed by the Chief Financial</w:t>
      </w:r>
      <w:r>
        <w:rPr>
          <w:rFonts w:ascii="Arial" w:hAnsi="Arial" w:cs="Arial"/>
        </w:rPr>
        <w:t xml:space="preserve"> </w:t>
      </w:r>
      <w:r w:rsidRPr="00B3507F">
        <w:rPr>
          <w:rFonts w:ascii="Arial" w:hAnsi="Arial" w:cs="Arial"/>
        </w:rPr>
        <w:t>Officer under subparagraph (b)7. shall serve on the commission until the end of the term of office of the Chief Financial Officer who appointed them, unless earlier removed by the Chief Financial Officer for cause. Vacancies on the commission shall be filled in the same manner as the original appointment.</w:t>
      </w:r>
    </w:p>
    <w:p w14:paraId="322BDFC5" w14:textId="77777777" w:rsidR="00C76448" w:rsidRPr="00B3507F" w:rsidRDefault="00C76448" w:rsidP="00C76448">
      <w:pPr>
        <w:tabs>
          <w:tab w:val="left" w:pos="-1440"/>
        </w:tabs>
        <w:ind w:left="720" w:hanging="360"/>
        <w:rPr>
          <w:rFonts w:ascii="Arial" w:hAnsi="Arial" w:cs="Arial"/>
        </w:rPr>
      </w:pPr>
    </w:p>
    <w:p w14:paraId="58344F73" w14:textId="77777777" w:rsidR="00C76448" w:rsidRPr="00B3507F" w:rsidRDefault="00C76448" w:rsidP="00C76448">
      <w:pPr>
        <w:tabs>
          <w:tab w:val="left" w:pos="-1440"/>
        </w:tabs>
        <w:ind w:left="720" w:hanging="360"/>
        <w:rPr>
          <w:rFonts w:ascii="Arial" w:hAnsi="Arial" w:cs="Arial"/>
        </w:rPr>
      </w:pPr>
      <w:r w:rsidRPr="00B3507F">
        <w:rPr>
          <w:rFonts w:ascii="Arial" w:hAnsi="Arial" w:cs="Arial"/>
        </w:rPr>
        <w:t>(d)</w:t>
      </w:r>
      <w:r w:rsidRPr="00B3507F">
        <w:rPr>
          <w:rFonts w:ascii="Arial" w:hAnsi="Arial" w:cs="Arial"/>
        </w:rPr>
        <w:tab/>
        <w:t>The State Board of Administration shall annually appoint one of the members of the commission to serve as chair.</w:t>
      </w:r>
    </w:p>
    <w:p w14:paraId="69D8CDAC" w14:textId="77777777" w:rsidR="00C76448" w:rsidRPr="00B3507F" w:rsidRDefault="00C76448" w:rsidP="00C76448">
      <w:pPr>
        <w:tabs>
          <w:tab w:val="left" w:pos="-1440"/>
        </w:tabs>
        <w:ind w:left="720" w:hanging="360"/>
        <w:rPr>
          <w:rFonts w:ascii="Arial" w:hAnsi="Arial" w:cs="Arial"/>
        </w:rPr>
      </w:pPr>
    </w:p>
    <w:p w14:paraId="3D572E61" w14:textId="77777777" w:rsidR="00C76448" w:rsidRPr="00B3507F" w:rsidRDefault="00C76448" w:rsidP="00C76448">
      <w:pPr>
        <w:tabs>
          <w:tab w:val="left" w:pos="-1440"/>
        </w:tabs>
        <w:ind w:left="720" w:hanging="360"/>
        <w:rPr>
          <w:rFonts w:ascii="Arial" w:hAnsi="Arial" w:cs="Arial"/>
        </w:rPr>
      </w:pPr>
      <w:r w:rsidRPr="00B3507F">
        <w:rPr>
          <w:rFonts w:ascii="Arial" w:hAnsi="Arial" w:cs="Arial"/>
        </w:rPr>
        <w:t>(e)</w:t>
      </w:r>
      <w:r w:rsidRPr="00B3507F">
        <w:rPr>
          <w:rFonts w:ascii="Arial" w:hAnsi="Arial" w:cs="Arial"/>
        </w:rPr>
        <w:tab/>
        <w:t>Members of the commission shall serve without compensation, but shall be reimbursed for per diem and travel expenses pursuant to s. 112.061.</w:t>
      </w:r>
    </w:p>
    <w:p w14:paraId="549B127C" w14:textId="77777777" w:rsidR="00C76448" w:rsidRPr="00B3507F" w:rsidRDefault="00C76448" w:rsidP="00C76448">
      <w:pPr>
        <w:tabs>
          <w:tab w:val="left" w:pos="-1440"/>
        </w:tabs>
        <w:ind w:left="720" w:hanging="360"/>
        <w:rPr>
          <w:rFonts w:ascii="Arial" w:hAnsi="Arial" w:cs="Arial"/>
        </w:rPr>
      </w:pPr>
    </w:p>
    <w:p w14:paraId="5C20F151" w14:textId="77777777" w:rsidR="00C76448" w:rsidRPr="00B3507F" w:rsidRDefault="00C76448" w:rsidP="00C76448">
      <w:pPr>
        <w:tabs>
          <w:tab w:val="left" w:pos="-1440"/>
        </w:tabs>
        <w:ind w:left="720" w:hanging="360"/>
        <w:rPr>
          <w:rFonts w:ascii="Arial" w:hAnsi="Arial" w:cs="Arial"/>
        </w:rPr>
      </w:pPr>
      <w:r w:rsidRPr="00B3507F">
        <w:rPr>
          <w:rFonts w:ascii="Arial" w:hAnsi="Arial" w:cs="Arial"/>
        </w:rPr>
        <w:t>(f)</w:t>
      </w:r>
      <w:r w:rsidRPr="00B3507F">
        <w:rPr>
          <w:rFonts w:ascii="Arial" w:hAnsi="Arial" w:cs="Arial"/>
        </w:rPr>
        <w:tab/>
        <w:t>The State Board of Administration shall, as a cost of administration of the Florida Hurricane Catastrophe Fund, provide for travel, expenses, and staff support for the commission.</w:t>
      </w:r>
    </w:p>
    <w:p w14:paraId="76D69B32" w14:textId="77777777" w:rsidR="00C76448" w:rsidRPr="00B3507F" w:rsidRDefault="00C76448" w:rsidP="00C76448">
      <w:pPr>
        <w:tabs>
          <w:tab w:val="left" w:pos="-1440"/>
        </w:tabs>
        <w:ind w:left="720" w:hanging="360"/>
        <w:rPr>
          <w:rFonts w:ascii="Arial" w:hAnsi="Arial" w:cs="Arial"/>
        </w:rPr>
      </w:pPr>
    </w:p>
    <w:p w14:paraId="220CC726" w14:textId="77777777" w:rsidR="00C76448" w:rsidRPr="00B3507F" w:rsidRDefault="00C76448" w:rsidP="00C76448">
      <w:pPr>
        <w:numPr>
          <w:ilvl w:val="0"/>
          <w:numId w:val="245"/>
        </w:numPr>
        <w:tabs>
          <w:tab w:val="clear" w:pos="2160"/>
          <w:tab w:val="left" w:pos="-1440"/>
        </w:tabs>
        <w:ind w:left="720" w:hanging="360"/>
        <w:rPr>
          <w:rFonts w:ascii="Arial" w:hAnsi="Arial" w:cs="Arial"/>
        </w:rPr>
      </w:pPr>
      <w:r w:rsidRPr="00B3507F">
        <w:rPr>
          <w:rFonts w:ascii="Arial" w:hAnsi="Arial" w:cs="Arial"/>
        </w:rPr>
        <w:t>There shall be no liability on the part of, and no cause of action of any nature shall arise against, any member of the commission, any member of the State Board of Administration, or any employee of the State Board of Administration for any action taken in the performance of their duties under this section. In addition, the commission may, in writing, waive any potential cause of action for negligence of a consultant, contractor, or contract employee engaged to assist the commission.</w:t>
      </w:r>
    </w:p>
    <w:p w14:paraId="5F40CB8E" w14:textId="77777777" w:rsidR="00C76448" w:rsidRPr="00B3507F" w:rsidRDefault="00C76448" w:rsidP="00C76448">
      <w:pPr>
        <w:tabs>
          <w:tab w:val="left" w:pos="-1440"/>
        </w:tabs>
        <w:rPr>
          <w:rFonts w:ascii="Arial" w:hAnsi="Arial" w:cs="Arial"/>
        </w:rPr>
      </w:pPr>
    </w:p>
    <w:p w14:paraId="53CDDCC1" w14:textId="77777777" w:rsidR="00C76448" w:rsidRPr="00B3507F" w:rsidRDefault="00C76448" w:rsidP="00C76448">
      <w:pPr>
        <w:tabs>
          <w:tab w:val="left" w:pos="-1440"/>
          <w:tab w:val="left" w:pos="360"/>
        </w:tabs>
        <w:rPr>
          <w:rFonts w:ascii="Arial" w:hAnsi="Arial" w:cs="Arial"/>
        </w:rPr>
      </w:pPr>
      <w:r w:rsidRPr="00B3507F">
        <w:rPr>
          <w:rFonts w:ascii="Arial" w:hAnsi="Arial" w:cs="Arial"/>
        </w:rPr>
        <w:t>(3)</w:t>
      </w:r>
      <w:r w:rsidRPr="00B3507F">
        <w:rPr>
          <w:rFonts w:ascii="Arial" w:hAnsi="Arial" w:cs="Arial"/>
        </w:rPr>
        <w:tab/>
        <w:t>ADOPTION AND EFFECT OF STANDARDS AND GUIDELINES.–</w:t>
      </w:r>
    </w:p>
    <w:p w14:paraId="1B9AAD9C" w14:textId="77777777" w:rsidR="00C76448" w:rsidRPr="00B3507F" w:rsidRDefault="00C76448" w:rsidP="00C76448">
      <w:pPr>
        <w:tabs>
          <w:tab w:val="left" w:pos="-1440"/>
          <w:tab w:val="left" w:pos="360"/>
        </w:tabs>
        <w:rPr>
          <w:rFonts w:ascii="Arial" w:hAnsi="Arial" w:cs="Arial"/>
        </w:rPr>
      </w:pPr>
    </w:p>
    <w:p w14:paraId="1802F6D1" w14:textId="77777777" w:rsidR="00C76448" w:rsidRPr="00B3507F" w:rsidRDefault="00C76448" w:rsidP="00C76448">
      <w:pPr>
        <w:tabs>
          <w:tab w:val="left" w:pos="-1440"/>
        </w:tabs>
        <w:ind w:left="720" w:hanging="360"/>
        <w:rPr>
          <w:rFonts w:ascii="Arial" w:hAnsi="Arial" w:cs="Arial"/>
        </w:rPr>
      </w:pPr>
      <w:r w:rsidRPr="00B3507F">
        <w:rPr>
          <w:rFonts w:ascii="Arial" w:hAnsi="Arial" w:cs="Arial"/>
        </w:rPr>
        <w:t>(a)</w:t>
      </w:r>
      <w:r w:rsidRPr="00B3507F">
        <w:rPr>
          <w:rFonts w:ascii="Arial" w:hAnsi="Arial" w:cs="Arial"/>
        </w:rPr>
        <w:tab/>
        <w:t>The commission shall consider any actuarial methods, principles, standards, models, or output ranges that have the potential for improving the accuracy of or reliability of the hurricane loss projections used in residential property insurance rate filings and flood loss projections used in rate filings for personal lines residential flood insurance coverage. The commission shall, from time to time, adopt findings as to the accuracy or reliability of particular methods, principles, standards, models, or output ranges.</w:t>
      </w:r>
    </w:p>
    <w:p w14:paraId="44C36BCB" w14:textId="49A0F00D" w:rsidR="00C76448" w:rsidRDefault="00C76448" w:rsidP="00C76448">
      <w:pPr>
        <w:tabs>
          <w:tab w:val="left" w:pos="-1440"/>
        </w:tabs>
        <w:ind w:left="720" w:hanging="360"/>
        <w:rPr>
          <w:rFonts w:ascii="Arial" w:hAnsi="Arial" w:cs="Arial"/>
        </w:rPr>
      </w:pPr>
    </w:p>
    <w:p w14:paraId="3E25FC43" w14:textId="524B7280" w:rsidR="00CE2177" w:rsidRDefault="00CE2177" w:rsidP="00C76448">
      <w:pPr>
        <w:tabs>
          <w:tab w:val="left" w:pos="-1440"/>
        </w:tabs>
        <w:ind w:left="720" w:hanging="360"/>
        <w:rPr>
          <w:rFonts w:ascii="Arial" w:hAnsi="Arial" w:cs="Arial"/>
        </w:rPr>
      </w:pPr>
    </w:p>
    <w:p w14:paraId="33748260" w14:textId="77777777" w:rsidR="00CE2177" w:rsidRPr="00B3507F" w:rsidRDefault="00CE2177" w:rsidP="00C76448">
      <w:pPr>
        <w:tabs>
          <w:tab w:val="left" w:pos="-1440"/>
        </w:tabs>
        <w:ind w:left="720" w:hanging="360"/>
        <w:rPr>
          <w:rFonts w:ascii="Arial" w:hAnsi="Arial" w:cs="Arial"/>
        </w:rPr>
      </w:pPr>
    </w:p>
    <w:p w14:paraId="180B299C" w14:textId="77777777" w:rsidR="00C76448" w:rsidRDefault="00C76448" w:rsidP="00C76448">
      <w:pPr>
        <w:tabs>
          <w:tab w:val="left" w:pos="-1440"/>
        </w:tabs>
        <w:ind w:left="720" w:hanging="360"/>
        <w:rPr>
          <w:rFonts w:ascii="Arial" w:hAnsi="Arial" w:cs="Arial"/>
        </w:rPr>
      </w:pPr>
      <w:r w:rsidRPr="00B3507F">
        <w:rPr>
          <w:rFonts w:ascii="Arial" w:hAnsi="Arial" w:cs="Arial"/>
        </w:rPr>
        <w:lastRenderedPageBreak/>
        <w:t>(b)</w:t>
      </w:r>
      <w:r w:rsidRPr="00B3507F">
        <w:rPr>
          <w:rFonts w:ascii="Arial" w:hAnsi="Arial" w:cs="Arial"/>
        </w:rPr>
        <w:tab/>
        <w:t>The commission shall consider any actuarial methods, principles, standards, or models that have the potential for improving the accuracy of or reliability of projecting probable maximum loss levels. The commission shall adopt findings as to the accuracy or reliability of particular methods, principles, standards, or models related to probable maximum loss calculations.</w:t>
      </w:r>
    </w:p>
    <w:p w14:paraId="7F47F77F" w14:textId="77777777" w:rsidR="00C76448" w:rsidRPr="00B3507F" w:rsidRDefault="00C76448" w:rsidP="00C76448">
      <w:pPr>
        <w:tabs>
          <w:tab w:val="left" w:pos="-1440"/>
        </w:tabs>
        <w:ind w:left="720" w:hanging="360"/>
        <w:rPr>
          <w:rFonts w:ascii="Arial" w:hAnsi="Arial" w:cs="Arial"/>
        </w:rPr>
      </w:pPr>
    </w:p>
    <w:p w14:paraId="06EEBB53" w14:textId="77777777" w:rsidR="00C76448" w:rsidRPr="00B3507F" w:rsidRDefault="00C76448" w:rsidP="00C76448">
      <w:pPr>
        <w:tabs>
          <w:tab w:val="left" w:pos="-1440"/>
        </w:tabs>
        <w:ind w:left="720" w:hanging="360"/>
        <w:rPr>
          <w:rFonts w:ascii="Arial" w:hAnsi="Arial" w:cs="Arial"/>
        </w:rPr>
      </w:pPr>
      <w:r w:rsidRPr="00B3507F">
        <w:rPr>
          <w:rFonts w:ascii="Arial" w:hAnsi="Arial" w:cs="Arial"/>
        </w:rPr>
        <w:t>(c)</w:t>
      </w:r>
      <w:r w:rsidRPr="00B3507F">
        <w:rPr>
          <w:rFonts w:ascii="Arial" w:hAnsi="Arial" w:cs="Arial"/>
        </w:rPr>
        <w:tab/>
        <w:t>In establishing reimbursement premiums for the Florida Hurricane Catastrophe Fund, the State Board of Administration must, to the extent feasible, employ actuarial methods, principles, standards, models, or output ranges found by the commission to be accurate or reliable.</w:t>
      </w:r>
    </w:p>
    <w:p w14:paraId="0F95201E" w14:textId="77777777" w:rsidR="00C76448" w:rsidRPr="00B3507F" w:rsidRDefault="00C76448" w:rsidP="00C76448">
      <w:pPr>
        <w:tabs>
          <w:tab w:val="left" w:pos="-1440"/>
        </w:tabs>
        <w:ind w:left="720" w:hanging="360"/>
        <w:rPr>
          <w:rFonts w:ascii="Arial" w:hAnsi="Arial" w:cs="Arial"/>
        </w:rPr>
      </w:pPr>
    </w:p>
    <w:p w14:paraId="66FDE4E1" w14:textId="77777777" w:rsidR="00C76448" w:rsidRPr="00B3507F" w:rsidRDefault="00C76448" w:rsidP="00C76448">
      <w:pPr>
        <w:tabs>
          <w:tab w:val="left" w:pos="-1440"/>
        </w:tabs>
        <w:ind w:left="720" w:hanging="360"/>
        <w:rPr>
          <w:rFonts w:ascii="Arial" w:hAnsi="Arial" w:cs="Arial"/>
        </w:rPr>
      </w:pPr>
      <w:r w:rsidRPr="00B3507F">
        <w:rPr>
          <w:rFonts w:ascii="Arial" w:hAnsi="Arial" w:cs="Arial"/>
        </w:rPr>
        <w:t>(d)</w:t>
      </w:r>
      <w:r w:rsidRPr="00B3507F">
        <w:rPr>
          <w:rFonts w:ascii="Arial" w:hAnsi="Arial" w:cs="Arial"/>
        </w:rPr>
        <w:tab/>
        <w:t>With respect to a rate filing under s. 627.062, an insurer shall employ and may not modify or adjust actuarial methods, principles, standards, models, or output ranges found by the commission to be accurate or reliable in determining hurricane loss factors and probable maximum loss levels for use in a rate filing under s. 627.062. An insurer may employ a model in a rate filing until 120 days after the expiration of the commission’s acceptance of that model and may not</w:t>
      </w:r>
      <w:r>
        <w:rPr>
          <w:rFonts w:ascii="Arial" w:hAnsi="Arial" w:cs="Arial"/>
        </w:rPr>
        <w:t xml:space="preserve"> </w:t>
      </w:r>
      <w:r w:rsidRPr="00B3507F">
        <w:rPr>
          <w:rFonts w:ascii="Arial" w:hAnsi="Arial" w:cs="Arial"/>
        </w:rPr>
        <w:t>modify or adjust models found by the commission to be accurate</w:t>
      </w:r>
      <w:r>
        <w:rPr>
          <w:rFonts w:ascii="Arial" w:hAnsi="Arial" w:cs="Arial"/>
        </w:rPr>
        <w:t xml:space="preserve"> </w:t>
      </w:r>
      <w:r w:rsidRPr="00B3507F">
        <w:rPr>
          <w:rFonts w:ascii="Arial" w:hAnsi="Arial" w:cs="Arial"/>
        </w:rPr>
        <w:t>or reliable in determining probable maximum loss levels. This paragraph does not prohibit an insurer from using a straight average of model results or output ranges for the purposes of a rate filing for personal lines residential flood insurance coverage under s. 627.062.</w:t>
      </w:r>
    </w:p>
    <w:p w14:paraId="35427E9B" w14:textId="77777777" w:rsidR="00C76448" w:rsidRPr="00B3507F" w:rsidRDefault="00C76448" w:rsidP="00C76448">
      <w:pPr>
        <w:tabs>
          <w:tab w:val="left" w:pos="-1440"/>
        </w:tabs>
        <w:ind w:left="720" w:hanging="360"/>
        <w:rPr>
          <w:rFonts w:ascii="Arial" w:hAnsi="Arial" w:cs="Arial"/>
        </w:rPr>
      </w:pPr>
    </w:p>
    <w:p w14:paraId="52FFC53E" w14:textId="77777777" w:rsidR="00C76448" w:rsidRPr="00B3507F" w:rsidRDefault="00C76448" w:rsidP="00C76448">
      <w:pPr>
        <w:tabs>
          <w:tab w:val="left" w:pos="-1440"/>
        </w:tabs>
        <w:ind w:left="720" w:hanging="360"/>
        <w:rPr>
          <w:rFonts w:ascii="Arial" w:hAnsi="Arial" w:cs="Arial"/>
        </w:rPr>
      </w:pPr>
      <w:r w:rsidRPr="00B3507F">
        <w:rPr>
          <w:rFonts w:ascii="Arial" w:hAnsi="Arial" w:cs="Arial"/>
        </w:rPr>
        <w:t>(e)</w:t>
      </w:r>
      <w:r w:rsidRPr="00B3507F">
        <w:rPr>
          <w:rFonts w:ascii="Arial" w:hAnsi="Arial" w:cs="Arial"/>
        </w:rPr>
        <w:tab/>
        <w:t>The commission shall adopt actuarial methods, principles, standards, models, or output ranges for personal lines residential flood loss no later than July 1, 2017.</w:t>
      </w:r>
    </w:p>
    <w:p w14:paraId="393EB98F" w14:textId="77777777" w:rsidR="00C76448" w:rsidRPr="00B3507F" w:rsidRDefault="00C76448" w:rsidP="00C76448">
      <w:pPr>
        <w:tabs>
          <w:tab w:val="left" w:pos="-1440"/>
        </w:tabs>
        <w:ind w:left="720" w:hanging="360"/>
        <w:rPr>
          <w:rFonts w:ascii="Arial" w:hAnsi="Arial" w:cs="Arial"/>
        </w:rPr>
      </w:pPr>
    </w:p>
    <w:p w14:paraId="36617B37" w14:textId="77777777" w:rsidR="00C76448" w:rsidRPr="00B3507F" w:rsidRDefault="00C76448" w:rsidP="00C76448">
      <w:pPr>
        <w:tabs>
          <w:tab w:val="left" w:pos="-1440"/>
        </w:tabs>
        <w:ind w:left="720" w:hanging="360"/>
        <w:rPr>
          <w:rFonts w:ascii="Arial" w:hAnsi="Arial" w:cs="Arial"/>
        </w:rPr>
      </w:pPr>
      <w:r w:rsidRPr="00B3507F">
        <w:rPr>
          <w:rFonts w:ascii="Arial" w:hAnsi="Arial" w:cs="Arial"/>
        </w:rPr>
        <w:t>(f) The commission shall revise previously adopted actuarial methods, principles, standards, models, or output ranges every odd-numbered year for hurricane loss projections. The commission shall revise previously adopted actuarial methods, principles, standards, models, or output ranges no less than every 4 years for flood loss projections.</w:t>
      </w:r>
    </w:p>
    <w:p w14:paraId="54C0C5C5" w14:textId="77777777" w:rsidR="00C76448" w:rsidRPr="00B3507F" w:rsidRDefault="00C76448" w:rsidP="00C76448">
      <w:pPr>
        <w:tabs>
          <w:tab w:val="left" w:pos="-1440"/>
        </w:tabs>
        <w:ind w:left="720" w:hanging="360"/>
        <w:rPr>
          <w:rFonts w:ascii="Arial" w:hAnsi="Arial" w:cs="Arial"/>
        </w:rPr>
      </w:pPr>
    </w:p>
    <w:p w14:paraId="657212C8" w14:textId="77777777" w:rsidR="00CE2177" w:rsidRDefault="00C76448" w:rsidP="00C76448">
      <w:pPr>
        <w:tabs>
          <w:tab w:val="left" w:pos="-1440"/>
        </w:tabs>
        <w:ind w:left="990" w:hanging="630"/>
        <w:rPr>
          <w:rFonts w:ascii="Arial" w:hAnsi="Arial" w:cs="Arial"/>
        </w:rPr>
      </w:pPr>
      <w:r w:rsidRPr="00B3507F">
        <w:rPr>
          <w:rFonts w:ascii="Arial" w:hAnsi="Arial" w:cs="Arial"/>
        </w:rPr>
        <w:t xml:space="preserve">(g) 1. A trade secret, as defined in s. 688.002, which is used in designing and constructing a hurricane or flood loss model and which is provided pursuant </w:t>
      </w:r>
    </w:p>
    <w:p w14:paraId="026FF9C7" w14:textId="717079E0" w:rsidR="00C76448" w:rsidRPr="00B3507F" w:rsidRDefault="00CE2177" w:rsidP="00C76448">
      <w:pPr>
        <w:tabs>
          <w:tab w:val="left" w:pos="-1440"/>
        </w:tabs>
        <w:ind w:left="990" w:hanging="630"/>
        <w:rPr>
          <w:rFonts w:ascii="Arial" w:hAnsi="Arial" w:cs="Arial"/>
        </w:rPr>
      </w:pPr>
      <w:r>
        <w:rPr>
          <w:rFonts w:ascii="Arial" w:hAnsi="Arial" w:cs="Arial"/>
        </w:rPr>
        <w:tab/>
      </w:r>
      <w:r w:rsidR="00C76448" w:rsidRPr="00B3507F">
        <w:rPr>
          <w:rFonts w:ascii="Arial" w:hAnsi="Arial" w:cs="Arial"/>
        </w:rPr>
        <w:t>to this section, by a private company, to the commission, office, or consumer advocate appointed pursuant to s. 627.0613 is confidential and exempt from s.</w:t>
      </w:r>
      <w:r w:rsidR="00C76448">
        <w:rPr>
          <w:rFonts w:ascii="Arial" w:hAnsi="Arial" w:cs="Arial"/>
        </w:rPr>
        <w:t> </w:t>
      </w:r>
      <w:r w:rsidR="00C76448" w:rsidRPr="00B3507F">
        <w:rPr>
          <w:rFonts w:ascii="Arial" w:hAnsi="Arial" w:cs="Arial"/>
        </w:rPr>
        <w:t>119.07(1) and s. 24(a), Art. 1 of the State Constitution.</w:t>
      </w:r>
    </w:p>
    <w:p w14:paraId="1CCDE74A" w14:textId="77777777" w:rsidR="00C76448" w:rsidRPr="00B3507F" w:rsidRDefault="00C76448" w:rsidP="00C76448">
      <w:pPr>
        <w:tabs>
          <w:tab w:val="left" w:pos="-1440"/>
        </w:tabs>
        <w:ind w:left="990" w:hanging="630"/>
        <w:rPr>
          <w:rFonts w:ascii="Arial" w:hAnsi="Arial" w:cs="Arial"/>
        </w:rPr>
      </w:pPr>
    </w:p>
    <w:p w14:paraId="42E1F3FF" w14:textId="77777777" w:rsidR="00CE2177" w:rsidRDefault="00C76448" w:rsidP="00C76448">
      <w:pPr>
        <w:tabs>
          <w:tab w:val="left" w:pos="-1440"/>
          <w:tab w:val="left" w:pos="990"/>
          <w:tab w:val="left" w:pos="1260"/>
        </w:tabs>
        <w:ind w:left="1267" w:hanging="547"/>
        <w:rPr>
          <w:rFonts w:ascii="Arial" w:hAnsi="Arial" w:cs="Arial"/>
        </w:rPr>
      </w:pPr>
      <w:r w:rsidRPr="00B3507F">
        <w:rPr>
          <w:rFonts w:ascii="Arial" w:hAnsi="Arial" w:cs="Arial"/>
        </w:rPr>
        <w:t>2.</w:t>
      </w:r>
      <w:r w:rsidRPr="00B3507F">
        <w:rPr>
          <w:rFonts w:ascii="Arial" w:hAnsi="Arial" w:cs="Arial"/>
        </w:rPr>
        <w:tab/>
        <w:t>a.</w:t>
      </w:r>
      <w:r w:rsidRPr="00B3507F">
        <w:rPr>
          <w:rFonts w:ascii="Arial" w:hAnsi="Arial" w:cs="Arial"/>
        </w:rPr>
        <w:tab/>
        <w:t xml:space="preserve">That portion of a meeting of the commission or of a rate proceeding on an insurer’s rate filing at which a trade secret made confidential and exempt by this paragraph is discussed is exempt from s. 286.011 and s. 24(b), Art. 1 </w:t>
      </w:r>
    </w:p>
    <w:p w14:paraId="222ECADE" w14:textId="33535B0E" w:rsidR="00C76448" w:rsidRPr="00B3507F" w:rsidRDefault="00CE2177" w:rsidP="00C76448">
      <w:pPr>
        <w:tabs>
          <w:tab w:val="left" w:pos="-1440"/>
          <w:tab w:val="left" w:pos="990"/>
          <w:tab w:val="left" w:pos="1260"/>
        </w:tabs>
        <w:ind w:left="1267" w:hanging="547"/>
        <w:rPr>
          <w:rFonts w:ascii="Arial" w:hAnsi="Arial" w:cs="Arial"/>
        </w:rPr>
      </w:pPr>
      <w:r>
        <w:rPr>
          <w:rFonts w:ascii="Arial" w:hAnsi="Arial" w:cs="Arial"/>
        </w:rPr>
        <w:tab/>
      </w:r>
      <w:r>
        <w:rPr>
          <w:rFonts w:ascii="Arial" w:hAnsi="Arial" w:cs="Arial"/>
        </w:rPr>
        <w:tab/>
      </w:r>
      <w:r w:rsidR="00C76448" w:rsidRPr="00B3507F">
        <w:rPr>
          <w:rFonts w:ascii="Arial" w:hAnsi="Arial" w:cs="Arial"/>
        </w:rPr>
        <w:t>of the State Constitution. The closed meeting must be recorded, and no portion of the closed meeting may be off the record.</w:t>
      </w:r>
    </w:p>
    <w:p w14:paraId="78296DFA" w14:textId="77777777" w:rsidR="00C76448" w:rsidRPr="00B3507F" w:rsidRDefault="00C76448" w:rsidP="00C76448">
      <w:pPr>
        <w:tabs>
          <w:tab w:val="left" w:pos="-1440"/>
          <w:tab w:val="left" w:pos="990"/>
          <w:tab w:val="left" w:pos="1260"/>
        </w:tabs>
        <w:ind w:left="1267" w:hanging="547"/>
        <w:rPr>
          <w:rFonts w:ascii="Arial" w:hAnsi="Arial" w:cs="Arial"/>
        </w:rPr>
      </w:pPr>
    </w:p>
    <w:p w14:paraId="686D0D06" w14:textId="77777777" w:rsidR="00C76448" w:rsidRPr="00B3507F" w:rsidRDefault="00C76448" w:rsidP="00C76448">
      <w:pPr>
        <w:tabs>
          <w:tab w:val="left" w:pos="-1440"/>
          <w:tab w:val="left" w:pos="990"/>
          <w:tab w:val="left" w:pos="1260"/>
        </w:tabs>
        <w:ind w:left="1260" w:hanging="540"/>
        <w:rPr>
          <w:rFonts w:ascii="Arial" w:hAnsi="Arial" w:cs="Arial"/>
        </w:rPr>
      </w:pPr>
      <w:r w:rsidRPr="00B3507F">
        <w:rPr>
          <w:rFonts w:ascii="Arial" w:hAnsi="Arial" w:cs="Arial"/>
        </w:rPr>
        <w:tab/>
        <w:t>b.</w:t>
      </w:r>
      <w:r w:rsidRPr="00B3507F">
        <w:rPr>
          <w:rFonts w:ascii="Arial" w:hAnsi="Arial" w:cs="Arial"/>
        </w:rPr>
        <w:tab/>
        <w:t>The recording of a closed portion of a meeting is exempt from s. 119.07(1) and s. 24(a), Art. 1 of the State Constitution.</w:t>
      </w:r>
    </w:p>
    <w:p w14:paraId="3A998D1A" w14:textId="1FD8F5A4" w:rsidR="00C76448" w:rsidRDefault="00C76448" w:rsidP="00C76448">
      <w:pPr>
        <w:tabs>
          <w:tab w:val="left" w:pos="-1440"/>
          <w:tab w:val="left" w:pos="990"/>
          <w:tab w:val="left" w:pos="1260"/>
        </w:tabs>
        <w:ind w:left="1260" w:hanging="540"/>
        <w:rPr>
          <w:rFonts w:ascii="Arial" w:hAnsi="Arial" w:cs="Arial"/>
        </w:rPr>
      </w:pPr>
      <w:r w:rsidRPr="00B3507F">
        <w:rPr>
          <w:rFonts w:ascii="Arial" w:hAnsi="Arial" w:cs="Arial"/>
        </w:rPr>
        <w:tab/>
      </w:r>
    </w:p>
    <w:p w14:paraId="615447FA" w14:textId="77777777" w:rsidR="00CE2177" w:rsidRPr="00B3507F" w:rsidRDefault="00CE2177" w:rsidP="00C76448">
      <w:pPr>
        <w:tabs>
          <w:tab w:val="left" w:pos="-1440"/>
          <w:tab w:val="left" w:pos="990"/>
          <w:tab w:val="left" w:pos="1260"/>
        </w:tabs>
        <w:ind w:left="1260" w:hanging="540"/>
        <w:rPr>
          <w:rFonts w:ascii="Arial" w:hAnsi="Arial" w:cs="Arial"/>
        </w:rPr>
      </w:pPr>
    </w:p>
    <w:p w14:paraId="2FC6E3D5" w14:textId="77777777" w:rsidR="00C76448" w:rsidRPr="00B3507F" w:rsidRDefault="00C76448" w:rsidP="00C76448">
      <w:pPr>
        <w:rPr>
          <w:rFonts w:ascii="Arial" w:hAnsi="Arial" w:cs="Arial"/>
        </w:rPr>
      </w:pPr>
      <w:r w:rsidRPr="00B3507F">
        <w:rPr>
          <w:rFonts w:ascii="Arial" w:hAnsi="Arial" w:cs="Arial"/>
        </w:rPr>
        <w:lastRenderedPageBreak/>
        <w:t>History.–s. 6, ch. 95-276; s. 6, ch. 96-194; s. 3, ch. 97-55; s. 4, ch. 2000-333; s. 1066, ch.</w:t>
      </w:r>
      <w:r>
        <w:rPr>
          <w:rFonts w:ascii="Arial" w:hAnsi="Arial" w:cs="Arial"/>
        </w:rPr>
        <w:t> </w:t>
      </w:r>
      <w:r w:rsidRPr="00B3507F">
        <w:rPr>
          <w:rFonts w:ascii="Arial" w:hAnsi="Arial" w:cs="Arial"/>
        </w:rPr>
        <w:t>2003-261; s. 79, ch. 2004-390; s. 4, ch. 2005-111; s. 3, ch. 2005-264; s. 12, ch.</w:t>
      </w:r>
      <w:r>
        <w:rPr>
          <w:rFonts w:ascii="Arial" w:hAnsi="Arial" w:cs="Arial"/>
        </w:rPr>
        <w:t> </w:t>
      </w:r>
      <w:r w:rsidRPr="00B3507F">
        <w:rPr>
          <w:rFonts w:ascii="Arial" w:hAnsi="Arial" w:cs="Arial"/>
        </w:rPr>
        <w:t>2006</w:t>
      </w:r>
      <w:r>
        <w:rPr>
          <w:rFonts w:ascii="Arial" w:hAnsi="Arial" w:cs="Arial"/>
        </w:rPr>
        <w:noBreakHyphen/>
      </w:r>
      <w:r w:rsidRPr="00B3507F">
        <w:rPr>
          <w:rFonts w:ascii="Arial" w:hAnsi="Arial" w:cs="Arial"/>
        </w:rPr>
        <w:t>12; s. 145, ch. 2008-4; s. 11, ch. 2008-66; s. 83, ch. 2009-21; s. 10, ch.</w:t>
      </w:r>
      <w:r>
        <w:rPr>
          <w:rFonts w:ascii="Arial" w:hAnsi="Arial" w:cs="Arial"/>
        </w:rPr>
        <w:t> </w:t>
      </w:r>
      <w:r w:rsidRPr="00B3507F">
        <w:rPr>
          <w:rFonts w:ascii="Arial" w:hAnsi="Arial" w:cs="Arial"/>
        </w:rPr>
        <w:t>2009</w:t>
      </w:r>
      <w:r>
        <w:rPr>
          <w:rFonts w:ascii="Arial" w:hAnsi="Arial" w:cs="Arial"/>
        </w:rPr>
        <w:noBreakHyphen/>
      </w:r>
      <w:r w:rsidRPr="00B3507F">
        <w:rPr>
          <w:rFonts w:ascii="Arial" w:hAnsi="Arial" w:cs="Arial"/>
        </w:rPr>
        <w:t>70; s. 16, ch. 2009-87; s. 1, ch. 2010-89; s. 431, ch. 2011-142; s. 76, ch.</w:t>
      </w:r>
      <w:r>
        <w:rPr>
          <w:rFonts w:ascii="Arial" w:hAnsi="Arial" w:cs="Arial"/>
        </w:rPr>
        <w:t> </w:t>
      </w:r>
      <w:r w:rsidRPr="00B3507F">
        <w:rPr>
          <w:rFonts w:ascii="Arial" w:hAnsi="Arial" w:cs="Arial"/>
        </w:rPr>
        <w:t>2012</w:t>
      </w:r>
      <w:r>
        <w:rPr>
          <w:rFonts w:ascii="Arial" w:hAnsi="Arial" w:cs="Arial"/>
        </w:rPr>
        <w:noBreakHyphen/>
      </w:r>
      <w:r w:rsidRPr="00B3507F">
        <w:rPr>
          <w:rFonts w:ascii="Arial" w:hAnsi="Arial" w:cs="Arial"/>
        </w:rPr>
        <w:t>5; s. 5, ch.</w:t>
      </w:r>
      <w:r>
        <w:rPr>
          <w:rFonts w:ascii="Arial" w:hAnsi="Arial" w:cs="Arial"/>
        </w:rPr>
        <w:t> </w:t>
      </w:r>
      <w:r w:rsidRPr="00B3507F">
        <w:rPr>
          <w:rFonts w:ascii="Arial" w:hAnsi="Arial" w:cs="Arial"/>
        </w:rPr>
        <w:t>2013-60; s. 2, ch. 2014-80; s. 1, ch. 2014-98; s. 2, ch. 2015-135; s.</w:t>
      </w:r>
      <w:r>
        <w:rPr>
          <w:rFonts w:ascii="Arial" w:hAnsi="Arial" w:cs="Arial"/>
        </w:rPr>
        <w:t> </w:t>
      </w:r>
      <w:r w:rsidRPr="00B3507F">
        <w:rPr>
          <w:rFonts w:ascii="Arial" w:hAnsi="Arial" w:cs="Arial"/>
        </w:rPr>
        <w:t>1, ch. 2017-142; s. 1, ch. 2019-35; s. 4, ch. 2023-217.</w:t>
      </w:r>
    </w:p>
    <w:p w14:paraId="7C1F1D7E" w14:textId="77777777" w:rsidR="00C76448" w:rsidRPr="00B3507F" w:rsidRDefault="00C76448" w:rsidP="00C76448">
      <w:pPr>
        <w:rPr>
          <w:rFonts w:ascii="Arial" w:hAnsi="Arial" w:cs="Arial"/>
        </w:rPr>
      </w:pPr>
    </w:p>
    <w:p w14:paraId="50BB770A" w14:textId="77777777" w:rsidR="00C76448" w:rsidRPr="00B3507F" w:rsidRDefault="00C76448" w:rsidP="00C76448">
      <w:pPr>
        <w:tabs>
          <w:tab w:val="left" w:pos="-1440"/>
          <w:tab w:val="left" w:pos="1440"/>
        </w:tabs>
        <w:ind w:left="1440" w:hanging="1440"/>
        <w:rPr>
          <w:rFonts w:ascii="Arial" w:hAnsi="Arial" w:cs="Arial"/>
          <w:sz w:val="28"/>
          <w:szCs w:val="28"/>
        </w:rPr>
      </w:pPr>
      <w:r w:rsidRPr="00B3507F">
        <w:rPr>
          <w:rFonts w:ascii="Arial" w:hAnsi="Arial" w:cs="Arial"/>
        </w:rPr>
        <w:br w:type="page"/>
      </w:r>
      <w:r w:rsidRPr="00B3507F">
        <w:rPr>
          <w:rFonts w:ascii="Arial" w:hAnsi="Arial" w:cs="Arial"/>
          <w:b/>
          <w:sz w:val="28"/>
          <w:szCs w:val="28"/>
        </w:rPr>
        <w:lastRenderedPageBreak/>
        <w:t>627.4025</w:t>
      </w:r>
      <w:r w:rsidRPr="00B3507F">
        <w:rPr>
          <w:rFonts w:ascii="Arial" w:hAnsi="Arial" w:cs="Arial"/>
          <w:b/>
          <w:sz w:val="28"/>
          <w:szCs w:val="28"/>
        </w:rPr>
        <w:tab/>
        <w:t>Residential coverage and hurricane coverage defined.–</w:t>
      </w:r>
    </w:p>
    <w:p w14:paraId="42D295AC" w14:textId="77777777" w:rsidR="00C76448" w:rsidRPr="00B3507F" w:rsidRDefault="00C76448" w:rsidP="00C76448">
      <w:pPr>
        <w:rPr>
          <w:rFonts w:ascii="Arial" w:hAnsi="Arial" w:cs="Arial"/>
        </w:rPr>
      </w:pPr>
    </w:p>
    <w:p w14:paraId="23C4B590" w14:textId="77777777" w:rsidR="00C76448" w:rsidRPr="00B3507F" w:rsidRDefault="00C76448" w:rsidP="00C76448">
      <w:pPr>
        <w:pStyle w:val="ListParagraph"/>
        <w:numPr>
          <w:ilvl w:val="0"/>
          <w:numId w:val="246"/>
        </w:numPr>
        <w:tabs>
          <w:tab w:val="left" w:pos="360"/>
        </w:tabs>
        <w:rPr>
          <w:rFonts w:ascii="Arial" w:hAnsi="Arial" w:cs="Arial"/>
        </w:rPr>
      </w:pPr>
      <w:r w:rsidRPr="00B3507F">
        <w:rPr>
          <w:rFonts w:ascii="Arial" w:hAnsi="Arial" w:cs="Arial"/>
        </w:rPr>
        <w:t>Residential coverage includes both personal lines residential coverage, which consists of the type of coverage provided by homeowner, mobile home owner, dwelling, tenant, condominium unit owner, cooperative unit owner, and similar policies, and commercial lines residential coverage, which consists of the type of coverage provided by condominium association, cooperative association, apartment building, and similar policies, including policies covering the common elements of a homeowners association. Residential coverage for personal lines and commercial lines as set forth in this section includes policies that provide coverage for particular perils such as windstorm and hurricane or coverage for insurer insolvency or deductibles.</w:t>
      </w:r>
    </w:p>
    <w:p w14:paraId="4C761321" w14:textId="77777777" w:rsidR="00C76448" w:rsidRPr="00B3507F" w:rsidRDefault="00C76448" w:rsidP="00C76448">
      <w:pPr>
        <w:pStyle w:val="ListParagraph"/>
        <w:tabs>
          <w:tab w:val="left" w:pos="360"/>
        </w:tabs>
        <w:ind w:left="360"/>
        <w:rPr>
          <w:rFonts w:ascii="Arial" w:hAnsi="Arial" w:cs="Arial"/>
        </w:rPr>
      </w:pPr>
    </w:p>
    <w:p w14:paraId="68C8AD35" w14:textId="77777777" w:rsidR="00C76448" w:rsidRPr="00B3507F" w:rsidRDefault="00C76448" w:rsidP="00C76448">
      <w:pPr>
        <w:pStyle w:val="ListParagraph"/>
        <w:numPr>
          <w:ilvl w:val="0"/>
          <w:numId w:val="246"/>
        </w:numPr>
        <w:tabs>
          <w:tab w:val="left" w:pos="360"/>
        </w:tabs>
        <w:rPr>
          <w:rFonts w:ascii="Arial" w:hAnsi="Arial" w:cs="Arial"/>
        </w:rPr>
      </w:pPr>
      <w:r w:rsidRPr="00B3507F">
        <w:rPr>
          <w:rFonts w:ascii="Arial" w:hAnsi="Arial" w:cs="Arial"/>
        </w:rPr>
        <w:t>As used in policies providing residential coverage:</w:t>
      </w:r>
    </w:p>
    <w:p w14:paraId="75A9AA62" w14:textId="77777777" w:rsidR="00C76448" w:rsidRPr="00B3507F" w:rsidRDefault="00C76448" w:rsidP="00C76448">
      <w:pPr>
        <w:pStyle w:val="ListParagraph"/>
        <w:rPr>
          <w:rFonts w:ascii="Arial" w:hAnsi="Arial" w:cs="Arial"/>
        </w:rPr>
      </w:pPr>
    </w:p>
    <w:p w14:paraId="08FA7388" w14:textId="77777777" w:rsidR="00C76448" w:rsidRPr="00B3507F" w:rsidRDefault="00C76448" w:rsidP="00C76448">
      <w:pPr>
        <w:pStyle w:val="ListParagraph"/>
        <w:numPr>
          <w:ilvl w:val="0"/>
          <w:numId w:val="247"/>
        </w:numPr>
        <w:tabs>
          <w:tab w:val="left" w:pos="360"/>
        </w:tabs>
        <w:rPr>
          <w:rFonts w:ascii="Arial" w:hAnsi="Arial" w:cs="Arial"/>
        </w:rPr>
      </w:pPr>
      <w:r w:rsidRPr="00B3507F">
        <w:rPr>
          <w:rFonts w:ascii="Arial" w:hAnsi="Arial" w:cs="Arial"/>
        </w:rPr>
        <w:t>“Hurricane coverage” is coverage for loss or damage caused by the peril of windstorm during a hurricane. The term includes ensuing damage to the interior of a building, or to property inside a building, caused by rain, snow, sleet, hail, sand, or dust if the direct force of the windstorm first damages the building, causing an opening through which rain, snow, sleet, hail, sand, or dust enters and causes damage.</w:t>
      </w:r>
    </w:p>
    <w:p w14:paraId="0B2EDAB0" w14:textId="77777777" w:rsidR="00C76448" w:rsidRPr="00B3507F" w:rsidRDefault="00C76448" w:rsidP="00C76448">
      <w:pPr>
        <w:pStyle w:val="ListParagraph"/>
        <w:tabs>
          <w:tab w:val="left" w:pos="360"/>
        </w:tabs>
        <w:rPr>
          <w:rFonts w:ascii="Arial" w:hAnsi="Arial" w:cs="Arial"/>
        </w:rPr>
      </w:pPr>
    </w:p>
    <w:p w14:paraId="145F0BFA" w14:textId="77777777" w:rsidR="00CE2177" w:rsidRDefault="00C76448" w:rsidP="00C76448">
      <w:pPr>
        <w:pStyle w:val="ListParagraph"/>
        <w:numPr>
          <w:ilvl w:val="0"/>
          <w:numId w:val="247"/>
        </w:numPr>
        <w:tabs>
          <w:tab w:val="left" w:pos="360"/>
        </w:tabs>
        <w:rPr>
          <w:rFonts w:ascii="Arial" w:hAnsi="Arial" w:cs="Arial"/>
        </w:rPr>
      </w:pPr>
      <w:r w:rsidRPr="00B3507F">
        <w:rPr>
          <w:rFonts w:ascii="Arial" w:hAnsi="Arial" w:cs="Arial"/>
        </w:rPr>
        <w:t xml:space="preserve">“Windstorm” for purposes of paragraph (a) means wind, wind gusts, hail, rain, tornadoes, or cyclones caused by or resulting from a hurricane which results </w:t>
      </w:r>
    </w:p>
    <w:p w14:paraId="1F8840D8" w14:textId="795A32E2" w:rsidR="00C76448" w:rsidRPr="00B3507F" w:rsidRDefault="00C76448" w:rsidP="00CE2177">
      <w:pPr>
        <w:pStyle w:val="ListParagraph"/>
        <w:tabs>
          <w:tab w:val="left" w:pos="360"/>
        </w:tabs>
        <w:rPr>
          <w:rFonts w:ascii="Arial" w:hAnsi="Arial" w:cs="Arial"/>
        </w:rPr>
      </w:pPr>
      <w:r w:rsidRPr="00B3507F">
        <w:rPr>
          <w:rFonts w:ascii="Arial" w:hAnsi="Arial" w:cs="Arial"/>
        </w:rPr>
        <w:t>in direct physical loss or damage to property.</w:t>
      </w:r>
    </w:p>
    <w:p w14:paraId="492C6D11" w14:textId="77777777" w:rsidR="00C76448" w:rsidRPr="00B3507F" w:rsidRDefault="00C76448" w:rsidP="00C76448">
      <w:pPr>
        <w:pStyle w:val="ListParagraph"/>
        <w:rPr>
          <w:rFonts w:ascii="Arial" w:hAnsi="Arial" w:cs="Arial"/>
        </w:rPr>
      </w:pPr>
    </w:p>
    <w:p w14:paraId="486113C5" w14:textId="77777777" w:rsidR="00C76448" w:rsidRPr="00B3507F" w:rsidRDefault="00C76448" w:rsidP="00C76448">
      <w:pPr>
        <w:pStyle w:val="ListParagraph"/>
        <w:numPr>
          <w:ilvl w:val="0"/>
          <w:numId w:val="247"/>
        </w:numPr>
        <w:tabs>
          <w:tab w:val="left" w:pos="360"/>
        </w:tabs>
        <w:rPr>
          <w:rFonts w:ascii="Arial" w:hAnsi="Arial" w:cs="Arial"/>
        </w:rPr>
      </w:pPr>
      <w:r w:rsidRPr="00B3507F">
        <w:rPr>
          <w:rFonts w:ascii="Arial" w:hAnsi="Arial" w:cs="Arial"/>
        </w:rPr>
        <w:t>“Hurricane” for purposes of paragraphs (a) and (b) means a storm system that has been declared to be a hurricane by the National Hurricane Center of the National Weather Service. The duration of the hurricane includes the time period, in Florida:</w:t>
      </w:r>
    </w:p>
    <w:p w14:paraId="4F404A4D" w14:textId="77777777" w:rsidR="00C76448" w:rsidRPr="00B3507F" w:rsidRDefault="00C76448" w:rsidP="00C76448">
      <w:pPr>
        <w:tabs>
          <w:tab w:val="left" w:pos="360"/>
        </w:tabs>
        <w:rPr>
          <w:rFonts w:ascii="Arial" w:hAnsi="Arial" w:cs="Arial"/>
        </w:rPr>
      </w:pPr>
    </w:p>
    <w:p w14:paraId="706F4EBA" w14:textId="77777777" w:rsidR="00C76448" w:rsidRPr="00B3507F" w:rsidRDefault="00C76448" w:rsidP="00C76448">
      <w:pPr>
        <w:pStyle w:val="ListParagraph"/>
        <w:numPr>
          <w:ilvl w:val="0"/>
          <w:numId w:val="248"/>
        </w:numPr>
        <w:tabs>
          <w:tab w:val="left" w:pos="360"/>
        </w:tabs>
        <w:rPr>
          <w:rFonts w:ascii="Arial" w:hAnsi="Arial" w:cs="Arial"/>
        </w:rPr>
      </w:pPr>
      <w:r w:rsidRPr="00B3507F">
        <w:rPr>
          <w:rFonts w:ascii="Arial" w:hAnsi="Arial" w:cs="Arial"/>
        </w:rPr>
        <w:t>Beginning at the time a hurricane warning is issued for any part of Florida by the National Hurricane Center of the National Weather Service; and</w:t>
      </w:r>
    </w:p>
    <w:p w14:paraId="792C1ED7" w14:textId="77777777" w:rsidR="00C76448" w:rsidRPr="00B3507F" w:rsidRDefault="00C76448" w:rsidP="00C76448">
      <w:pPr>
        <w:pStyle w:val="ListParagraph"/>
        <w:tabs>
          <w:tab w:val="left" w:pos="360"/>
        </w:tabs>
        <w:ind w:left="1080"/>
        <w:rPr>
          <w:rFonts w:ascii="Arial" w:hAnsi="Arial" w:cs="Arial"/>
        </w:rPr>
      </w:pPr>
    </w:p>
    <w:p w14:paraId="49D040BD" w14:textId="77777777" w:rsidR="00C76448" w:rsidRPr="00B3507F" w:rsidRDefault="00C76448" w:rsidP="00C76448">
      <w:pPr>
        <w:pStyle w:val="ListParagraph"/>
        <w:numPr>
          <w:ilvl w:val="0"/>
          <w:numId w:val="248"/>
        </w:numPr>
        <w:tabs>
          <w:tab w:val="left" w:pos="360"/>
        </w:tabs>
        <w:rPr>
          <w:rFonts w:ascii="Arial" w:hAnsi="Arial" w:cs="Arial"/>
        </w:rPr>
      </w:pPr>
      <w:r w:rsidRPr="00B3507F">
        <w:rPr>
          <w:rFonts w:ascii="Arial" w:hAnsi="Arial" w:cs="Arial"/>
        </w:rPr>
        <w:t>Ending 72 hours following the termination of the last hurricane watch or hurricane warning issued for any part of Florida by the National Hurricane Center of the National Weather Service.</w:t>
      </w:r>
    </w:p>
    <w:p w14:paraId="5550642E" w14:textId="77777777" w:rsidR="00C76448" w:rsidRPr="00B3507F" w:rsidRDefault="00C76448" w:rsidP="00C76448">
      <w:pPr>
        <w:pStyle w:val="ListParagraph"/>
        <w:rPr>
          <w:rFonts w:ascii="Arial" w:hAnsi="Arial" w:cs="Arial"/>
        </w:rPr>
      </w:pPr>
    </w:p>
    <w:p w14:paraId="08202A88" w14:textId="77777777" w:rsidR="00C76448" w:rsidRPr="00B3507F" w:rsidRDefault="00C76448" w:rsidP="00C76448">
      <w:pPr>
        <w:pStyle w:val="ListParagraph"/>
        <w:numPr>
          <w:ilvl w:val="0"/>
          <w:numId w:val="247"/>
        </w:numPr>
        <w:tabs>
          <w:tab w:val="left" w:pos="720"/>
        </w:tabs>
        <w:rPr>
          <w:rFonts w:ascii="Arial" w:hAnsi="Arial" w:cs="Arial"/>
        </w:rPr>
      </w:pPr>
      <w:r w:rsidRPr="00B3507F">
        <w:rPr>
          <w:rFonts w:ascii="Arial" w:hAnsi="Arial" w:cs="Arial"/>
        </w:rPr>
        <w:t>“Hurricane deductible” means the deductible applicable to loss caused by a hurricane.</w:t>
      </w:r>
    </w:p>
    <w:p w14:paraId="550C5382" w14:textId="77777777" w:rsidR="00C76448" w:rsidRPr="00B3507F" w:rsidRDefault="00C76448" w:rsidP="00C76448">
      <w:pPr>
        <w:pStyle w:val="ListParagraph"/>
        <w:tabs>
          <w:tab w:val="left" w:pos="360"/>
        </w:tabs>
        <w:ind w:left="1080"/>
        <w:rPr>
          <w:rFonts w:ascii="Arial" w:hAnsi="Arial" w:cs="Arial"/>
        </w:rPr>
      </w:pPr>
    </w:p>
    <w:p w14:paraId="54EC9398" w14:textId="77777777" w:rsidR="00C76448" w:rsidRPr="00B3507F" w:rsidRDefault="00C76448" w:rsidP="00C76448">
      <w:pPr>
        <w:tabs>
          <w:tab w:val="left" w:pos="360"/>
        </w:tabs>
        <w:rPr>
          <w:rFonts w:ascii="Arial" w:hAnsi="Arial" w:cs="Arial"/>
        </w:rPr>
      </w:pPr>
      <w:r w:rsidRPr="00B3507F">
        <w:rPr>
          <w:rFonts w:ascii="Arial" w:hAnsi="Arial" w:cs="Arial"/>
        </w:rPr>
        <w:t xml:space="preserve">History.–s. 8, ch. 95-276; s. 11, ch. 96-194; s. 10, ch. 97-55; s. 13, ch. 2023-130. </w:t>
      </w:r>
    </w:p>
    <w:p w14:paraId="12E7013E" w14:textId="0F0518C0" w:rsidR="00C76448" w:rsidRDefault="00C76448" w:rsidP="00C76448">
      <w:pPr>
        <w:spacing w:after="200" w:line="276" w:lineRule="auto"/>
        <w:rPr>
          <w:rFonts w:ascii="Arial" w:hAnsi="Arial" w:cs="Arial"/>
        </w:rPr>
      </w:pPr>
    </w:p>
    <w:p w14:paraId="51933ABE" w14:textId="77777777" w:rsidR="00592D02" w:rsidRDefault="00592D02" w:rsidP="00C76448">
      <w:pPr>
        <w:spacing w:after="200" w:line="276" w:lineRule="auto"/>
        <w:rPr>
          <w:rFonts w:ascii="Arial" w:hAnsi="Arial" w:cs="Arial"/>
        </w:rPr>
      </w:pPr>
    </w:p>
    <w:p w14:paraId="432764E4" w14:textId="77777777" w:rsidR="00C76448" w:rsidRDefault="00C76448" w:rsidP="00C76448">
      <w:pPr>
        <w:spacing w:after="200" w:line="276" w:lineRule="auto"/>
        <w:rPr>
          <w:rFonts w:ascii="Arial" w:hAnsi="Arial" w:cs="Arial"/>
        </w:rPr>
      </w:pPr>
    </w:p>
    <w:p w14:paraId="59564F99" w14:textId="77777777" w:rsidR="00C76448" w:rsidRPr="00B3507F" w:rsidRDefault="00C76448" w:rsidP="00C76448">
      <w:pPr>
        <w:spacing w:after="200" w:line="276" w:lineRule="auto"/>
        <w:rPr>
          <w:rFonts w:ascii="Arial" w:hAnsi="Arial" w:cs="Arial"/>
        </w:rPr>
      </w:pPr>
    </w:p>
    <w:p w14:paraId="5F389971" w14:textId="77777777" w:rsidR="00C76448" w:rsidRPr="00B3507F" w:rsidRDefault="00C76448" w:rsidP="00C76448">
      <w:pPr>
        <w:rPr>
          <w:rFonts w:ascii="Arial" w:hAnsi="Arial" w:cs="Arial"/>
          <w:b/>
          <w:sz w:val="28"/>
          <w:szCs w:val="28"/>
        </w:rPr>
      </w:pPr>
      <w:r w:rsidRPr="00B3507F">
        <w:rPr>
          <w:rFonts w:ascii="Arial" w:hAnsi="Arial" w:cs="Arial"/>
          <w:b/>
          <w:sz w:val="28"/>
          <w:szCs w:val="28"/>
        </w:rPr>
        <w:lastRenderedPageBreak/>
        <w:t>627.701(5)-(10)</w:t>
      </w:r>
      <w:r w:rsidRPr="00B3507F">
        <w:rPr>
          <w:rFonts w:ascii="Arial" w:hAnsi="Arial" w:cs="Arial"/>
          <w:b/>
          <w:sz w:val="28"/>
          <w:szCs w:val="28"/>
        </w:rPr>
        <w:tab/>
        <w:t>Liability of insureds; coinsurance; deductibles. –</w:t>
      </w:r>
    </w:p>
    <w:p w14:paraId="19635D5E" w14:textId="77777777" w:rsidR="00C76448" w:rsidRPr="00B3507F" w:rsidRDefault="00C76448" w:rsidP="00C76448">
      <w:pPr>
        <w:rPr>
          <w:rFonts w:ascii="Arial" w:hAnsi="Arial" w:cs="Arial"/>
        </w:rPr>
      </w:pPr>
    </w:p>
    <w:p w14:paraId="1401A669" w14:textId="77777777" w:rsidR="00C76448" w:rsidRPr="00B3507F" w:rsidRDefault="00C76448" w:rsidP="00C76448">
      <w:pPr>
        <w:shd w:val="clear" w:color="auto" w:fill="FFFFFF"/>
        <w:tabs>
          <w:tab w:val="left" w:pos="360"/>
          <w:tab w:val="left" w:pos="720"/>
        </w:tabs>
        <w:ind w:left="720" w:hanging="720"/>
        <w:rPr>
          <w:rFonts w:ascii="Arial" w:hAnsi="Arial" w:cs="Arial"/>
        </w:rPr>
      </w:pPr>
      <w:r w:rsidRPr="00B3507F">
        <w:rPr>
          <w:rFonts w:ascii="Arial" w:hAnsi="Arial" w:cs="Arial"/>
        </w:rPr>
        <w:t>(5)</w:t>
      </w:r>
      <w:r w:rsidRPr="00B3507F">
        <w:rPr>
          <w:rFonts w:ascii="Arial" w:hAnsi="Arial" w:cs="Arial"/>
        </w:rPr>
        <w:tab/>
        <w:t>(a)</w:t>
      </w:r>
      <w:r w:rsidRPr="00B3507F">
        <w:rPr>
          <w:rFonts w:ascii="Arial" w:hAnsi="Arial" w:cs="Arial"/>
        </w:rPr>
        <w:tab/>
        <w:t xml:space="preserve">The hurricane deductible of any personal lines residential property insurance policy issued or renewed on or after May 1, 2005, shall be applied as follows: </w:t>
      </w:r>
    </w:p>
    <w:p w14:paraId="1E59B3A8" w14:textId="77777777" w:rsidR="00C76448" w:rsidRPr="00B3507F" w:rsidRDefault="00C76448" w:rsidP="00C76448">
      <w:pPr>
        <w:shd w:val="clear" w:color="auto" w:fill="FFFFFF"/>
        <w:tabs>
          <w:tab w:val="left" w:pos="360"/>
          <w:tab w:val="left" w:pos="720"/>
        </w:tabs>
        <w:ind w:left="720" w:hanging="720"/>
        <w:rPr>
          <w:rFonts w:ascii="Arial" w:hAnsi="Arial" w:cs="Arial"/>
        </w:rPr>
      </w:pPr>
    </w:p>
    <w:p w14:paraId="1DA3C635" w14:textId="77777777" w:rsidR="00CE2177" w:rsidRDefault="00C76448" w:rsidP="00C76448">
      <w:pPr>
        <w:shd w:val="clear" w:color="auto" w:fill="FFFFFF"/>
        <w:ind w:left="1080" w:hanging="360"/>
        <w:rPr>
          <w:rFonts w:ascii="Arial" w:hAnsi="Arial" w:cs="Arial"/>
        </w:rPr>
      </w:pPr>
      <w:r w:rsidRPr="00B3507F">
        <w:rPr>
          <w:rFonts w:ascii="Arial" w:hAnsi="Arial" w:cs="Arial"/>
        </w:rPr>
        <w:t>1.</w:t>
      </w:r>
      <w:r w:rsidRPr="00B3507F">
        <w:rPr>
          <w:rFonts w:ascii="Arial" w:hAnsi="Arial" w:cs="Arial"/>
        </w:rPr>
        <w:tab/>
        <w:t xml:space="preserve">The hurricane deductible shall apply on an annual basis to all covered hurricane losses that occur during the calendar year for losses that are covered under one or more policies issued by the same insurer or an </w:t>
      </w:r>
    </w:p>
    <w:p w14:paraId="724DFFA2" w14:textId="5E5FD60E" w:rsidR="00C76448" w:rsidRPr="00B3507F" w:rsidRDefault="00C76448" w:rsidP="00CE2177">
      <w:pPr>
        <w:shd w:val="clear" w:color="auto" w:fill="FFFFFF"/>
        <w:ind w:left="1080"/>
        <w:rPr>
          <w:rFonts w:ascii="Arial" w:hAnsi="Arial" w:cs="Arial"/>
        </w:rPr>
      </w:pPr>
      <w:r w:rsidRPr="00B3507F">
        <w:rPr>
          <w:rFonts w:ascii="Arial" w:hAnsi="Arial" w:cs="Arial"/>
        </w:rPr>
        <w:t>insurer in the same insurer group.</w:t>
      </w:r>
    </w:p>
    <w:p w14:paraId="3554CE42" w14:textId="77777777" w:rsidR="00C76448" w:rsidRPr="00B3507F" w:rsidRDefault="00C76448" w:rsidP="00C76448">
      <w:pPr>
        <w:shd w:val="clear" w:color="auto" w:fill="FFFFFF"/>
        <w:ind w:left="1080" w:hanging="360"/>
        <w:rPr>
          <w:rFonts w:ascii="Arial" w:hAnsi="Arial" w:cs="Arial"/>
        </w:rPr>
      </w:pPr>
    </w:p>
    <w:p w14:paraId="11797CBE" w14:textId="77777777" w:rsidR="00C76448" w:rsidRPr="00B3507F" w:rsidRDefault="00C76448" w:rsidP="00C76448">
      <w:pPr>
        <w:shd w:val="clear" w:color="auto" w:fill="FFFFFF"/>
        <w:ind w:left="1080" w:hanging="360"/>
        <w:rPr>
          <w:rFonts w:ascii="Arial" w:hAnsi="Arial" w:cs="Arial"/>
        </w:rPr>
      </w:pPr>
      <w:r w:rsidRPr="00B3507F">
        <w:rPr>
          <w:rFonts w:ascii="Arial" w:hAnsi="Arial" w:cs="Arial"/>
        </w:rPr>
        <w:t>2.</w:t>
      </w:r>
      <w:r w:rsidRPr="00B3507F">
        <w:rPr>
          <w:rFonts w:ascii="Arial" w:hAnsi="Arial" w:cs="Arial"/>
        </w:rPr>
        <w:tab/>
        <w:t>If a hurricane deductible applies separately to each of one or more structures insured under a single policy, the requirements of this paragraph apply with respect to the deductible for each structure.</w:t>
      </w:r>
    </w:p>
    <w:p w14:paraId="7CB3326D" w14:textId="77777777" w:rsidR="00C76448" w:rsidRPr="00B3507F" w:rsidRDefault="00C76448" w:rsidP="00C76448">
      <w:pPr>
        <w:shd w:val="clear" w:color="auto" w:fill="FFFFFF"/>
        <w:ind w:left="1080" w:hanging="360"/>
        <w:rPr>
          <w:rFonts w:ascii="Arial" w:hAnsi="Arial" w:cs="Arial"/>
        </w:rPr>
      </w:pPr>
    </w:p>
    <w:p w14:paraId="01A282A7" w14:textId="77777777" w:rsidR="00C76448" w:rsidRPr="00B3507F" w:rsidRDefault="00C76448" w:rsidP="00C76448">
      <w:pPr>
        <w:shd w:val="clear" w:color="auto" w:fill="FFFFFF"/>
        <w:ind w:left="1080" w:hanging="360"/>
        <w:rPr>
          <w:rFonts w:ascii="Arial" w:hAnsi="Arial" w:cs="Arial"/>
        </w:rPr>
      </w:pPr>
      <w:r w:rsidRPr="00B3507F">
        <w:rPr>
          <w:rFonts w:ascii="Arial" w:hAnsi="Arial" w:cs="Arial"/>
        </w:rPr>
        <w:t>3.</w:t>
      </w:r>
      <w:r w:rsidRPr="00B3507F">
        <w:rPr>
          <w:rFonts w:ascii="Arial" w:hAnsi="Arial" w:cs="Arial"/>
        </w:rPr>
        <w:tab/>
        <w:t>If there was a hurricane loss for a prior hurricane or hurricanes during the calendar year, the insurer may apply a deductible to a subsequent hurricane which is the greater of the remaining amount of the hurricane deductible or the amount of the deductible that applies to perils other than a hurricane. Insurers may require policyholders to report hurricane losses that are below the hurricane deductible or to maintain receipts or other records of such hurricane losses in order to apply such losses to subsequent hurricane claims.</w:t>
      </w:r>
    </w:p>
    <w:p w14:paraId="527AE84E" w14:textId="77777777" w:rsidR="00C76448" w:rsidRPr="00B3507F" w:rsidRDefault="00C76448" w:rsidP="00C76448">
      <w:pPr>
        <w:shd w:val="clear" w:color="auto" w:fill="FFFFFF"/>
        <w:ind w:left="1080" w:hanging="360"/>
        <w:rPr>
          <w:rFonts w:ascii="Arial" w:hAnsi="Arial" w:cs="Arial"/>
        </w:rPr>
      </w:pPr>
    </w:p>
    <w:p w14:paraId="56FA8FAC" w14:textId="77777777" w:rsidR="00CE2177" w:rsidRDefault="00C76448" w:rsidP="00C76448">
      <w:pPr>
        <w:shd w:val="clear" w:color="auto" w:fill="FFFFFF"/>
        <w:ind w:left="1080" w:hanging="360"/>
        <w:rPr>
          <w:rFonts w:ascii="Arial" w:hAnsi="Arial" w:cs="Arial"/>
        </w:rPr>
      </w:pPr>
      <w:r w:rsidRPr="00B3507F">
        <w:rPr>
          <w:rFonts w:ascii="Arial" w:hAnsi="Arial" w:cs="Arial"/>
        </w:rPr>
        <w:t>4.</w:t>
      </w:r>
      <w:r w:rsidRPr="00B3507F">
        <w:rPr>
          <w:rFonts w:ascii="Arial" w:hAnsi="Arial" w:cs="Arial"/>
        </w:rPr>
        <w:tab/>
        <w:t xml:space="preserve">If there are hurricane losses in a calendar year on more than one policy issued by the same insurer or an insurer in the same insurer group, the hurricane deductible shall be the highest amount stated in any one of the policies. If a policyholder who had a hurricane loss under the prior policy is provided or offered a lower hurricane deductible under the new or renewal policy, the insurer must notify the policyholder, in writing, at the time the </w:t>
      </w:r>
    </w:p>
    <w:p w14:paraId="502ED58C" w14:textId="304EB821" w:rsidR="00C76448" w:rsidRPr="00B3507F" w:rsidRDefault="00C76448" w:rsidP="00CE2177">
      <w:pPr>
        <w:shd w:val="clear" w:color="auto" w:fill="FFFFFF"/>
        <w:ind w:left="1080"/>
        <w:rPr>
          <w:rFonts w:ascii="Arial" w:hAnsi="Arial" w:cs="Arial"/>
        </w:rPr>
      </w:pPr>
      <w:r w:rsidRPr="00B3507F">
        <w:rPr>
          <w:rFonts w:ascii="Arial" w:hAnsi="Arial" w:cs="Arial"/>
        </w:rPr>
        <w:t>lower hurricane deductible is provided or offered, that the lower hurricane deductible will not apply until January 1 of the following calendar year.</w:t>
      </w:r>
    </w:p>
    <w:p w14:paraId="2FC33FAA" w14:textId="77777777" w:rsidR="00C76448" w:rsidRPr="00B3507F" w:rsidRDefault="00C76448" w:rsidP="00C76448">
      <w:pPr>
        <w:shd w:val="clear" w:color="auto" w:fill="FFFFFF"/>
        <w:ind w:left="1080" w:hanging="360"/>
        <w:rPr>
          <w:rFonts w:ascii="Arial" w:hAnsi="Arial" w:cs="Arial"/>
        </w:rPr>
      </w:pPr>
    </w:p>
    <w:p w14:paraId="0DB9F8CC" w14:textId="77777777" w:rsidR="00CE2177" w:rsidRDefault="00C76448" w:rsidP="00C76448">
      <w:pPr>
        <w:shd w:val="clear" w:color="auto" w:fill="FFFFFF"/>
        <w:tabs>
          <w:tab w:val="left" w:pos="360"/>
          <w:tab w:val="left" w:pos="720"/>
        </w:tabs>
        <w:ind w:left="720" w:hanging="720"/>
        <w:rPr>
          <w:rFonts w:ascii="Arial" w:hAnsi="Arial" w:cs="Arial"/>
        </w:rPr>
      </w:pPr>
      <w:r w:rsidRPr="00B3507F">
        <w:rPr>
          <w:rFonts w:ascii="Arial" w:hAnsi="Arial" w:cs="Arial"/>
        </w:rPr>
        <w:tab/>
        <w:t>(b)</w:t>
      </w:r>
      <w:r w:rsidRPr="00B3507F">
        <w:rPr>
          <w:rFonts w:ascii="Arial" w:hAnsi="Arial" w:cs="Arial"/>
        </w:rPr>
        <w:tab/>
        <w:t xml:space="preserve">For commercial residential property insurance policies issued or renewed on </w:t>
      </w:r>
    </w:p>
    <w:p w14:paraId="706E347F" w14:textId="42A01B0D" w:rsidR="00C76448" w:rsidRPr="00B3507F" w:rsidRDefault="00CE2177" w:rsidP="00C76448">
      <w:pPr>
        <w:shd w:val="clear" w:color="auto" w:fill="FFFFFF"/>
        <w:tabs>
          <w:tab w:val="left" w:pos="360"/>
          <w:tab w:val="left" w:pos="720"/>
        </w:tabs>
        <w:ind w:left="720" w:hanging="720"/>
        <w:rPr>
          <w:rFonts w:ascii="Arial" w:hAnsi="Arial" w:cs="Arial"/>
        </w:rPr>
      </w:pPr>
      <w:r>
        <w:rPr>
          <w:rFonts w:ascii="Arial" w:hAnsi="Arial" w:cs="Arial"/>
        </w:rPr>
        <w:tab/>
      </w:r>
      <w:r>
        <w:rPr>
          <w:rFonts w:ascii="Arial" w:hAnsi="Arial" w:cs="Arial"/>
        </w:rPr>
        <w:tab/>
      </w:r>
      <w:r w:rsidR="00C76448" w:rsidRPr="00B3507F">
        <w:rPr>
          <w:rFonts w:ascii="Arial" w:hAnsi="Arial" w:cs="Arial"/>
        </w:rPr>
        <w:t xml:space="preserve">or after January 1, 2006, the insurer must offer the policyholder the following alternative hurricane deductibles: </w:t>
      </w:r>
    </w:p>
    <w:p w14:paraId="4EE0E0E0" w14:textId="77777777" w:rsidR="00C76448" w:rsidRPr="00B3507F" w:rsidRDefault="00C76448" w:rsidP="00C76448">
      <w:pPr>
        <w:shd w:val="clear" w:color="auto" w:fill="FFFFFF"/>
        <w:tabs>
          <w:tab w:val="left" w:pos="360"/>
          <w:tab w:val="left" w:pos="720"/>
        </w:tabs>
        <w:ind w:left="720" w:hanging="720"/>
        <w:rPr>
          <w:rFonts w:ascii="Arial" w:hAnsi="Arial" w:cs="Arial"/>
        </w:rPr>
      </w:pPr>
    </w:p>
    <w:p w14:paraId="241FCB37" w14:textId="77777777" w:rsidR="00C76448" w:rsidRPr="00B3507F" w:rsidRDefault="00C76448" w:rsidP="00C76448">
      <w:pPr>
        <w:shd w:val="clear" w:color="auto" w:fill="FFFFFF"/>
        <w:ind w:left="1080" w:hanging="360"/>
        <w:rPr>
          <w:rFonts w:ascii="Arial" w:hAnsi="Arial" w:cs="Arial"/>
        </w:rPr>
      </w:pPr>
      <w:r w:rsidRPr="00B3507F">
        <w:rPr>
          <w:rFonts w:ascii="Arial" w:hAnsi="Arial" w:cs="Arial"/>
        </w:rPr>
        <w:t>1.</w:t>
      </w:r>
      <w:r w:rsidRPr="00B3507F">
        <w:rPr>
          <w:rFonts w:ascii="Arial" w:hAnsi="Arial" w:cs="Arial"/>
        </w:rPr>
        <w:tab/>
        <w:t>A hurricane deductible that applies on an annual basis as provided in paragraph (a); and</w:t>
      </w:r>
    </w:p>
    <w:p w14:paraId="72C3CEA6" w14:textId="77777777" w:rsidR="00C76448" w:rsidRPr="00B3507F" w:rsidRDefault="00C76448" w:rsidP="00C76448">
      <w:pPr>
        <w:shd w:val="clear" w:color="auto" w:fill="FFFFFF"/>
        <w:ind w:left="1080" w:hanging="360"/>
        <w:rPr>
          <w:rFonts w:ascii="Arial" w:hAnsi="Arial" w:cs="Arial"/>
        </w:rPr>
      </w:pPr>
    </w:p>
    <w:p w14:paraId="5CDBB60E" w14:textId="77777777" w:rsidR="00C76448" w:rsidRPr="00B3507F" w:rsidRDefault="00C76448" w:rsidP="00C76448">
      <w:pPr>
        <w:shd w:val="clear" w:color="auto" w:fill="FFFFFF"/>
        <w:ind w:left="1080" w:hanging="360"/>
        <w:rPr>
          <w:rFonts w:ascii="Arial" w:hAnsi="Arial" w:cs="Arial"/>
        </w:rPr>
      </w:pPr>
      <w:r w:rsidRPr="00B3507F">
        <w:rPr>
          <w:rFonts w:ascii="Arial" w:hAnsi="Arial" w:cs="Arial"/>
        </w:rPr>
        <w:t>2.</w:t>
      </w:r>
      <w:r w:rsidRPr="00B3507F">
        <w:rPr>
          <w:rFonts w:ascii="Arial" w:hAnsi="Arial" w:cs="Arial"/>
        </w:rPr>
        <w:tab/>
        <w:t>A hurricane deductible that applies to each hurricane.</w:t>
      </w:r>
    </w:p>
    <w:p w14:paraId="73E42BBF" w14:textId="77777777" w:rsidR="00C76448" w:rsidRPr="00B3507F" w:rsidRDefault="00C76448" w:rsidP="00C76448">
      <w:pPr>
        <w:shd w:val="clear" w:color="auto" w:fill="FFFFFF"/>
        <w:tabs>
          <w:tab w:val="left" w:pos="720"/>
        </w:tabs>
        <w:rPr>
          <w:rFonts w:ascii="Arial" w:hAnsi="Arial" w:cs="Arial"/>
        </w:rPr>
      </w:pPr>
    </w:p>
    <w:p w14:paraId="136F3779" w14:textId="77777777" w:rsidR="00C76448" w:rsidRPr="00B3507F" w:rsidRDefault="00C76448" w:rsidP="00C76448">
      <w:pPr>
        <w:shd w:val="clear" w:color="auto" w:fill="FFFFFF"/>
        <w:tabs>
          <w:tab w:val="left" w:pos="360"/>
          <w:tab w:val="left" w:pos="720"/>
        </w:tabs>
        <w:ind w:left="720" w:hanging="720"/>
        <w:rPr>
          <w:rFonts w:ascii="Arial" w:hAnsi="Arial" w:cs="Arial"/>
        </w:rPr>
      </w:pPr>
      <w:r w:rsidRPr="00B3507F">
        <w:rPr>
          <w:rFonts w:ascii="Arial" w:hAnsi="Arial" w:cs="Arial"/>
        </w:rPr>
        <w:t>(6)</w:t>
      </w:r>
      <w:r w:rsidRPr="00B3507F">
        <w:rPr>
          <w:rFonts w:ascii="Arial" w:hAnsi="Arial" w:cs="Arial"/>
        </w:rPr>
        <w:tab/>
        <w:t>(a)</w:t>
      </w:r>
      <w:r w:rsidRPr="00B3507F">
        <w:rPr>
          <w:rFonts w:ascii="Arial" w:hAnsi="Arial" w:cs="Arial"/>
        </w:rPr>
        <w:tab/>
        <w:t>It is the intent of the Legislature to encourage the use of higher hurricane deductibles as a means of increasing the effective capacity of the hurricane insurance market in this state and as a means of limiting the impact of rapidly changing hurricane insurance premiums. The Legislature finds that the hurricane deductibles specified in this subsection are reasonable when a property owner has made adequate provision for restoration of the property to its full value after a catastrophic loss.</w:t>
      </w:r>
    </w:p>
    <w:p w14:paraId="2CAFE4D1" w14:textId="77777777" w:rsidR="00C76448" w:rsidRPr="00B3507F" w:rsidRDefault="00C76448" w:rsidP="00C76448">
      <w:pPr>
        <w:pStyle w:val="ListParagraph"/>
        <w:numPr>
          <w:ilvl w:val="0"/>
          <w:numId w:val="261"/>
        </w:numPr>
        <w:shd w:val="clear" w:color="auto" w:fill="FFFFFF"/>
        <w:tabs>
          <w:tab w:val="left" w:pos="720"/>
        </w:tabs>
        <w:rPr>
          <w:rFonts w:ascii="Arial" w:hAnsi="Arial" w:cs="Arial"/>
        </w:rPr>
      </w:pPr>
      <w:r w:rsidRPr="00B3507F">
        <w:rPr>
          <w:rFonts w:ascii="Arial" w:hAnsi="Arial" w:cs="Arial"/>
        </w:rPr>
        <w:lastRenderedPageBreak/>
        <w:t>A personal lines residential insurance policy providing hurricane coverage may, at the mutual option of the insured and insurer, include a secured hurricane deductible as described in paragraph (c) if the applicant presents the insurer a certificate of security as described in paragraph (d). An insurer may not directly or indirectly require a secured deductible under this subsection as a condition of issuing or renewing a policy. A certificate of security is not required with respect to an applicant who owns a 100 percent equity interest in the property.</w:t>
      </w:r>
    </w:p>
    <w:p w14:paraId="72E9E0D1" w14:textId="77777777" w:rsidR="00C76448" w:rsidRPr="00B3507F" w:rsidRDefault="00C76448" w:rsidP="00C76448">
      <w:pPr>
        <w:pStyle w:val="ListParagraph"/>
        <w:shd w:val="clear" w:color="auto" w:fill="FFFFFF"/>
        <w:tabs>
          <w:tab w:val="left" w:pos="720"/>
        </w:tabs>
        <w:rPr>
          <w:rFonts w:ascii="Arial" w:hAnsi="Arial" w:cs="Arial"/>
        </w:rPr>
      </w:pPr>
    </w:p>
    <w:p w14:paraId="1162A94A" w14:textId="77777777" w:rsidR="00C76448" w:rsidRPr="00B3507F" w:rsidRDefault="00C76448" w:rsidP="00C76448">
      <w:pPr>
        <w:pStyle w:val="ListParagraph"/>
        <w:numPr>
          <w:ilvl w:val="0"/>
          <w:numId w:val="261"/>
        </w:numPr>
        <w:shd w:val="clear" w:color="auto" w:fill="FFFFFF"/>
        <w:tabs>
          <w:tab w:val="left" w:pos="360"/>
          <w:tab w:val="left" w:pos="720"/>
        </w:tabs>
        <w:rPr>
          <w:rFonts w:ascii="Arial" w:hAnsi="Arial" w:cs="Arial"/>
        </w:rPr>
      </w:pPr>
      <w:r w:rsidRPr="00B3507F">
        <w:rPr>
          <w:rFonts w:ascii="Arial" w:hAnsi="Arial" w:cs="Arial"/>
        </w:rPr>
        <w:t xml:space="preserve">A secured hurricane deductible must include the substance of the following: </w:t>
      </w:r>
    </w:p>
    <w:p w14:paraId="11053D00" w14:textId="77777777" w:rsidR="00C76448" w:rsidRPr="00B3507F" w:rsidRDefault="00C76448" w:rsidP="00C76448">
      <w:pPr>
        <w:shd w:val="clear" w:color="auto" w:fill="FFFFFF"/>
        <w:tabs>
          <w:tab w:val="left" w:pos="360"/>
          <w:tab w:val="left" w:pos="720"/>
        </w:tabs>
        <w:rPr>
          <w:rFonts w:ascii="Arial" w:hAnsi="Arial" w:cs="Arial"/>
        </w:rPr>
      </w:pPr>
    </w:p>
    <w:p w14:paraId="1101D68F" w14:textId="77777777" w:rsidR="00C76448" w:rsidRPr="00B3507F" w:rsidRDefault="00C76448" w:rsidP="00C76448">
      <w:pPr>
        <w:shd w:val="clear" w:color="auto" w:fill="FFFFFF"/>
        <w:tabs>
          <w:tab w:val="left" w:pos="720"/>
        </w:tabs>
        <w:ind w:left="1080" w:hanging="360"/>
        <w:rPr>
          <w:rFonts w:ascii="Arial" w:hAnsi="Arial" w:cs="Arial"/>
        </w:rPr>
      </w:pPr>
      <w:r w:rsidRPr="00B3507F">
        <w:rPr>
          <w:rFonts w:ascii="Arial" w:hAnsi="Arial" w:cs="Arial"/>
        </w:rPr>
        <w:t>1.</w:t>
      </w:r>
      <w:r w:rsidRPr="00B3507F">
        <w:rPr>
          <w:rFonts w:ascii="Arial" w:hAnsi="Arial" w:cs="Arial"/>
        </w:rPr>
        <w:tab/>
        <w:t>The first $500 of any claim, regardless of the peril causing the loss, is fully deductible.</w:t>
      </w:r>
    </w:p>
    <w:p w14:paraId="0E90F036" w14:textId="77777777" w:rsidR="00C76448" w:rsidRPr="00B3507F" w:rsidRDefault="00C76448" w:rsidP="00C76448">
      <w:pPr>
        <w:shd w:val="clear" w:color="auto" w:fill="FFFFFF"/>
        <w:tabs>
          <w:tab w:val="left" w:pos="720"/>
        </w:tabs>
        <w:ind w:left="1080" w:hanging="360"/>
        <w:rPr>
          <w:rFonts w:ascii="Arial" w:hAnsi="Arial" w:cs="Arial"/>
        </w:rPr>
      </w:pPr>
    </w:p>
    <w:p w14:paraId="695C0D4C" w14:textId="77777777" w:rsidR="00C76448" w:rsidRPr="00B3507F" w:rsidRDefault="00C76448" w:rsidP="00C76448">
      <w:pPr>
        <w:shd w:val="clear" w:color="auto" w:fill="FFFFFF"/>
        <w:tabs>
          <w:tab w:val="left" w:pos="720"/>
        </w:tabs>
        <w:ind w:left="1080" w:hanging="360"/>
        <w:rPr>
          <w:rFonts w:ascii="Arial" w:hAnsi="Arial" w:cs="Arial"/>
        </w:rPr>
      </w:pPr>
      <w:r w:rsidRPr="00B3507F">
        <w:rPr>
          <w:rFonts w:ascii="Arial" w:hAnsi="Arial" w:cs="Arial"/>
        </w:rPr>
        <w:t>2.</w:t>
      </w:r>
      <w:r w:rsidRPr="00B3507F">
        <w:rPr>
          <w:rFonts w:ascii="Arial" w:hAnsi="Arial" w:cs="Arial"/>
        </w:rPr>
        <w:tab/>
        <w:t>With respect to hurricane losses only, the next $5,000 in losses are fully insured, subject only to a copayment requirement of 10 percent.</w:t>
      </w:r>
    </w:p>
    <w:p w14:paraId="0B7719F8" w14:textId="77777777" w:rsidR="00C76448" w:rsidRPr="00B3507F" w:rsidRDefault="00C76448" w:rsidP="00C76448">
      <w:pPr>
        <w:shd w:val="clear" w:color="auto" w:fill="FFFFFF"/>
        <w:tabs>
          <w:tab w:val="left" w:pos="720"/>
        </w:tabs>
        <w:ind w:left="1080" w:hanging="360"/>
        <w:rPr>
          <w:rFonts w:ascii="Arial" w:hAnsi="Arial" w:cs="Arial"/>
        </w:rPr>
      </w:pPr>
    </w:p>
    <w:p w14:paraId="732BEE25" w14:textId="77777777" w:rsidR="00C76448" w:rsidRPr="00B3507F" w:rsidRDefault="00C76448" w:rsidP="00C76448">
      <w:pPr>
        <w:shd w:val="clear" w:color="auto" w:fill="FFFFFF"/>
        <w:tabs>
          <w:tab w:val="left" w:pos="720"/>
        </w:tabs>
        <w:ind w:left="1080" w:hanging="360"/>
        <w:rPr>
          <w:rFonts w:ascii="Arial" w:hAnsi="Arial" w:cs="Arial"/>
        </w:rPr>
      </w:pPr>
      <w:r w:rsidRPr="00B3507F">
        <w:rPr>
          <w:rFonts w:ascii="Arial" w:hAnsi="Arial" w:cs="Arial"/>
        </w:rPr>
        <w:t>3.</w:t>
      </w:r>
      <w:r w:rsidRPr="00B3507F">
        <w:rPr>
          <w:rFonts w:ascii="Arial" w:hAnsi="Arial" w:cs="Arial"/>
        </w:rPr>
        <w:tab/>
        <w:t>With respect to hurricane losses only, the remainder of the claim is subject to a deductible equal to a specified percentage of the policy dwelling limits in excess of the deductible allowed under former paragraph (3)(a) but no higher than 10 percent of the policy dwelling limits.</w:t>
      </w:r>
    </w:p>
    <w:p w14:paraId="775C0457" w14:textId="77777777" w:rsidR="00C76448" w:rsidRPr="00B3507F" w:rsidRDefault="00C76448" w:rsidP="00C76448">
      <w:pPr>
        <w:shd w:val="clear" w:color="auto" w:fill="FFFFFF"/>
        <w:tabs>
          <w:tab w:val="left" w:pos="720"/>
        </w:tabs>
        <w:ind w:left="1080" w:hanging="360"/>
        <w:rPr>
          <w:rFonts w:ascii="Arial" w:hAnsi="Arial" w:cs="Arial"/>
        </w:rPr>
      </w:pPr>
    </w:p>
    <w:p w14:paraId="201F6409" w14:textId="77777777" w:rsidR="00C76448" w:rsidRPr="00B3507F" w:rsidRDefault="00C76448" w:rsidP="00C76448">
      <w:pPr>
        <w:shd w:val="clear" w:color="auto" w:fill="FFFFFF"/>
        <w:tabs>
          <w:tab w:val="left" w:pos="720"/>
        </w:tabs>
        <w:ind w:left="1080" w:hanging="360"/>
        <w:rPr>
          <w:rFonts w:ascii="Arial" w:hAnsi="Arial" w:cs="Arial"/>
        </w:rPr>
      </w:pPr>
      <w:r w:rsidRPr="00B3507F">
        <w:rPr>
          <w:rFonts w:ascii="Arial" w:hAnsi="Arial" w:cs="Arial"/>
        </w:rPr>
        <w:t>4.</w:t>
      </w:r>
      <w:r w:rsidRPr="00B3507F">
        <w:rPr>
          <w:rFonts w:ascii="Arial" w:hAnsi="Arial" w:cs="Arial"/>
        </w:rPr>
        <w:tab/>
        <w:t>The insurer agrees to renew the coverage on a guaranteed basis for a period of years after initial issuance of the secured deductible equal to at least 1 year for each 2 percentage points of deductible specified in subparagraph 3. unless the policy is canceled for nonpayment of premium or the insured fails to maintain the certificate of security. Such renewal shall be at the same premium as the initial policy except for premium changes attributable to changes in the value of the property.</w:t>
      </w:r>
    </w:p>
    <w:p w14:paraId="6F4D6C6E" w14:textId="77777777" w:rsidR="00C76448" w:rsidRPr="00B3507F" w:rsidRDefault="00C76448" w:rsidP="00C76448">
      <w:pPr>
        <w:shd w:val="clear" w:color="auto" w:fill="FFFFFF"/>
        <w:tabs>
          <w:tab w:val="left" w:pos="720"/>
        </w:tabs>
        <w:ind w:left="1080" w:hanging="360"/>
        <w:rPr>
          <w:rFonts w:ascii="Arial" w:hAnsi="Arial" w:cs="Arial"/>
        </w:rPr>
      </w:pPr>
    </w:p>
    <w:p w14:paraId="4B128D9D" w14:textId="77777777" w:rsidR="00CE2177" w:rsidRDefault="00C76448" w:rsidP="00C76448">
      <w:pPr>
        <w:pStyle w:val="ListParagraph"/>
        <w:numPr>
          <w:ilvl w:val="0"/>
          <w:numId w:val="261"/>
        </w:numPr>
        <w:shd w:val="clear" w:color="auto" w:fill="FFFFFF"/>
        <w:tabs>
          <w:tab w:val="left" w:pos="360"/>
          <w:tab w:val="left" w:pos="720"/>
        </w:tabs>
        <w:rPr>
          <w:rFonts w:ascii="Arial" w:hAnsi="Arial" w:cs="Arial"/>
        </w:rPr>
      </w:pPr>
      <w:r w:rsidRPr="00B3507F">
        <w:rPr>
          <w:rFonts w:ascii="Arial" w:hAnsi="Arial" w:cs="Arial"/>
        </w:rPr>
        <w:t xml:space="preserve">The office shall draft and formally propose as a rule the form for the certificate </w:t>
      </w:r>
    </w:p>
    <w:p w14:paraId="0845BCE3" w14:textId="133A9FD6" w:rsidR="00C76448" w:rsidRPr="00B3507F" w:rsidRDefault="00C76448" w:rsidP="00CE2177">
      <w:pPr>
        <w:pStyle w:val="ListParagraph"/>
        <w:shd w:val="clear" w:color="auto" w:fill="FFFFFF"/>
        <w:tabs>
          <w:tab w:val="left" w:pos="360"/>
          <w:tab w:val="left" w:pos="720"/>
        </w:tabs>
        <w:rPr>
          <w:rFonts w:ascii="Arial" w:hAnsi="Arial" w:cs="Arial"/>
        </w:rPr>
      </w:pPr>
      <w:r w:rsidRPr="00B3507F">
        <w:rPr>
          <w:rFonts w:ascii="Arial" w:hAnsi="Arial" w:cs="Arial"/>
        </w:rPr>
        <w:t xml:space="preserve">of security. The certificate of security may be issued in any of the following circumstances: </w:t>
      </w:r>
    </w:p>
    <w:p w14:paraId="766C0CEE" w14:textId="77777777" w:rsidR="00C76448" w:rsidRPr="00B3507F" w:rsidRDefault="00C76448" w:rsidP="00C76448">
      <w:pPr>
        <w:pStyle w:val="ListParagraph"/>
        <w:shd w:val="clear" w:color="auto" w:fill="FFFFFF"/>
        <w:tabs>
          <w:tab w:val="left" w:pos="360"/>
          <w:tab w:val="left" w:pos="720"/>
        </w:tabs>
        <w:rPr>
          <w:rFonts w:ascii="Arial" w:hAnsi="Arial" w:cs="Arial"/>
        </w:rPr>
      </w:pPr>
    </w:p>
    <w:p w14:paraId="2A38F6B5" w14:textId="77777777" w:rsidR="00C76448" w:rsidRPr="00B3507F" w:rsidRDefault="00C76448" w:rsidP="00C76448">
      <w:pPr>
        <w:shd w:val="clear" w:color="auto" w:fill="FFFFFF"/>
        <w:tabs>
          <w:tab w:val="left" w:pos="720"/>
        </w:tabs>
        <w:ind w:left="1080" w:hanging="360"/>
        <w:rPr>
          <w:rFonts w:ascii="Arial" w:hAnsi="Arial" w:cs="Arial"/>
        </w:rPr>
      </w:pPr>
      <w:r w:rsidRPr="00B3507F">
        <w:rPr>
          <w:rFonts w:ascii="Arial" w:hAnsi="Arial" w:cs="Arial"/>
        </w:rPr>
        <w:t>1.</w:t>
      </w:r>
      <w:r w:rsidRPr="00B3507F">
        <w:rPr>
          <w:rFonts w:ascii="Arial" w:hAnsi="Arial" w:cs="Arial"/>
        </w:rPr>
        <w:tab/>
        <w:t>A mortgage lender or other financial institution may issue a certificate of security after granting the applicant a line of credit, secured by equity in real property or other reasonable security, which line of credit may be drawn on only to pay for the deductible portion of insured construction or reconstruction after a hurricane loss. In the sole discretion of the mortgage lender or other financial institution, the line of credit may be issued to an applicant on an unsecured basis.</w:t>
      </w:r>
    </w:p>
    <w:p w14:paraId="665D3520" w14:textId="77777777" w:rsidR="00C76448" w:rsidRPr="00B3507F" w:rsidRDefault="00C76448" w:rsidP="00C76448">
      <w:pPr>
        <w:shd w:val="clear" w:color="auto" w:fill="FFFFFF"/>
        <w:tabs>
          <w:tab w:val="left" w:pos="720"/>
        </w:tabs>
        <w:ind w:left="1080" w:hanging="360"/>
        <w:rPr>
          <w:rFonts w:ascii="Arial" w:hAnsi="Arial" w:cs="Arial"/>
        </w:rPr>
      </w:pPr>
    </w:p>
    <w:p w14:paraId="20CBEF62" w14:textId="77777777" w:rsidR="00C76448" w:rsidRPr="00B3507F" w:rsidRDefault="00C76448" w:rsidP="00C76448">
      <w:pPr>
        <w:shd w:val="clear" w:color="auto" w:fill="FFFFFF"/>
        <w:tabs>
          <w:tab w:val="left" w:pos="720"/>
        </w:tabs>
        <w:ind w:left="1080" w:hanging="360"/>
        <w:rPr>
          <w:rFonts w:ascii="Arial" w:hAnsi="Arial" w:cs="Arial"/>
        </w:rPr>
      </w:pPr>
      <w:r w:rsidRPr="00B3507F">
        <w:rPr>
          <w:rFonts w:ascii="Arial" w:hAnsi="Arial" w:cs="Arial"/>
        </w:rPr>
        <w:t>2.</w:t>
      </w:r>
      <w:r w:rsidRPr="00B3507F">
        <w:rPr>
          <w:rFonts w:ascii="Arial" w:hAnsi="Arial" w:cs="Arial"/>
        </w:rPr>
        <w:tab/>
        <w:t>A licensed insurance agent may issue a certificate of security after obtaining for an applicant a line of credit, secured by equity in real property or other reasonable security, which line of credit may be drawn on only to pay for the deductible portion of insured construction or reconstruction after a hurricane loss. The Florida Hurricane Catastrophe Fund shall negotiate agreements creating a financing consortium to serve as an additional source of lines of credit to secure deductibles. Any licensed insurance agent may act as the agent of such consortium.</w:t>
      </w:r>
    </w:p>
    <w:p w14:paraId="4AAB4583" w14:textId="77777777" w:rsidR="00C76448" w:rsidRPr="00B3507F" w:rsidRDefault="00C76448" w:rsidP="00C76448">
      <w:pPr>
        <w:shd w:val="clear" w:color="auto" w:fill="FFFFFF"/>
        <w:tabs>
          <w:tab w:val="left" w:pos="720"/>
        </w:tabs>
        <w:ind w:left="1080" w:hanging="360"/>
        <w:rPr>
          <w:rFonts w:ascii="Arial" w:hAnsi="Arial" w:cs="Arial"/>
        </w:rPr>
      </w:pPr>
      <w:r w:rsidRPr="00B3507F">
        <w:rPr>
          <w:rFonts w:ascii="Arial" w:hAnsi="Arial" w:cs="Arial"/>
        </w:rPr>
        <w:lastRenderedPageBreak/>
        <w:t>3.</w:t>
      </w:r>
      <w:r w:rsidRPr="00B3507F">
        <w:rPr>
          <w:rFonts w:ascii="Arial" w:hAnsi="Arial" w:cs="Arial"/>
        </w:rPr>
        <w:tab/>
        <w:t>Any person qualified to act as a trustee for any purpose may issue a certificate of security secured by a pledge of assets, with the restriction that the assets may be drawn on only to pay for the deductible portion of insured construction or reconstruction after a hurricane loss.</w:t>
      </w:r>
    </w:p>
    <w:p w14:paraId="2796944C" w14:textId="77777777" w:rsidR="00C76448" w:rsidRPr="00B3507F" w:rsidRDefault="00C76448" w:rsidP="00C76448">
      <w:pPr>
        <w:shd w:val="clear" w:color="auto" w:fill="FFFFFF"/>
        <w:tabs>
          <w:tab w:val="left" w:pos="720"/>
        </w:tabs>
        <w:ind w:left="1080" w:hanging="360"/>
        <w:rPr>
          <w:rFonts w:ascii="Arial" w:hAnsi="Arial" w:cs="Arial"/>
        </w:rPr>
      </w:pPr>
    </w:p>
    <w:p w14:paraId="56C3FC0D" w14:textId="77777777" w:rsidR="00C76448" w:rsidRPr="00B3507F" w:rsidRDefault="00C76448" w:rsidP="00C76448">
      <w:pPr>
        <w:pStyle w:val="ListParagraph"/>
        <w:numPr>
          <w:ilvl w:val="0"/>
          <w:numId w:val="264"/>
        </w:numPr>
        <w:shd w:val="clear" w:color="auto" w:fill="FFFFFF"/>
        <w:tabs>
          <w:tab w:val="left" w:pos="720"/>
        </w:tabs>
        <w:rPr>
          <w:rFonts w:ascii="Arial" w:hAnsi="Arial" w:cs="Arial"/>
        </w:rPr>
      </w:pPr>
      <w:r w:rsidRPr="00B3507F">
        <w:rPr>
          <w:rFonts w:ascii="Arial" w:hAnsi="Arial" w:cs="Arial"/>
        </w:rPr>
        <w:t>Any insurer, including any admitted insurer or any surplus lines insurer, may issue a certificate of security after issuing the applicant a policy of supplemental insurance that will pay for 100 percent of the deductible portion of insured construction or reconstruction after a hurricane loss.</w:t>
      </w:r>
    </w:p>
    <w:p w14:paraId="37A973C3" w14:textId="77777777" w:rsidR="00C76448" w:rsidRPr="00B3507F" w:rsidRDefault="00C76448" w:rsidP="00C76448">
      <w:pPr>
        <w:pStyle w:val="ListParagraph"/>
        <w:shd w:val="clear" w:color="auto" w:fill="FFFFFF"/>
        <w:tabs>
          <w:tab w:val="left" w:pos="720"/>
        </w:tabs>
        <w:ind w:left="1080"/>
        <w:rPr>
          <w:rFonts w:ascii="Arial" w:hAnsi="Arial" w:cs="Arial"/>
        </w:rPr>
      </w:pPr>
    </w:p>
    <w:p w14:paraId="3388A0F9" w14:textId="1B94334C" w:rsidR="00CE2177" w:rsidRPr="00CE2177" w:rsidRDefault="00C76448" w:rsidP="00CE2177">
      <w:pPr>
        <w:pStyle w:val="ListParagraph"/>
        <w:numPr>
          <w:ilvl w:val="0"/>
          <w:numId w:val="264"/>
        </w:numPr>
        <w:shd w:val="clear" w:color="auto" w:fill="FFFFFF"/>
        <w:tabs>
          <w:tab w:val="left" w:pos="720"/>
        </w:tabs>
        <w:rPr>
          <w:rFonts w:ascii="Arial" w:hAnsi="Arial" w:cs="Arial"/>
        </w:rPr>
      </w:pPr>
      <w:r w:rsidRPr="00CE2177">
        <w:rPr>
          <w:rFonts w:ascii="Arial" w:hAnsi="Arial" w:cs="Arial"/>
        </w:rPr>
        <w:t xml:space="preserve">Any other method approved by the office upon finding that such other method provides a similar level of security as the methods specified in this paragraph and that such other method has no negative impact on residential property insurance catastrophic capacity. The legislative intent of this subparagraph </w:t>
      </w:r>
    </w:p>
    <w:p w14:paraId="7ACACF09" w14:textId="21CF94B5" w:rsidR="00C76448" w:rsidRPr="00CE2177" w:rsidRDefault="00C76448" w:rsidP="00CE2177">
      <w:pPr>
        <w:pStyle w:val="ListParagraph"/>
        <w:shd w:val="clear" w:color="auto" w:fill="FFFFFF"/>
        <w:tabs>
          <w:tab w:val="left" w:pos="720"/>
        </w:tabs>
        <w:ind w:left="1080"/>
        <w:rPr>
          <w:rFonts w:ascii="Arial" w:hAnsi="Arial" w:cs="Arial"/>
        </w:rPr>
      </w:pPr>
      <w:r w:rsidRPr="00CE2177">
        <w:rPr>
          <w:rFonts w:ascii="Arial" w:hAnsi="Arial" w:cs="Arial"/>
        </w:rPr>
        <w:t>is to provide the flexibility needed to achieve the public policy of expanding property insurance capacity while improving the affordability of property insurance.</w:t>
      </w:r>
    </w:p>
    <w:p w14:paraId="51758C3F" w14:textId="77777777" w:rsidR="00C76448" w:rsidRPr="00B3507F" w:rsidRDefault="00C76448" w:rsidP="00C76448">
      <w:pPr>
        <w:shd w:val="clear" w:color="auto" w:fill="FFFFFF"/>
        <w:tabs>
          <w:tab w:val="left" w:pos="720"/>
        </w:tabs>
        <w:ind w:left="1080" w:hanging="360"/>
        <w:rPr>
          <w:rFonts w:ascii="Arial" w:hAnsi="Arial" w:cs="Arial"/>
        </w:rPr>
      </w:pPr>
    </w:p>
    <w:p w14:paraId="25923005" w14:textId="77777777" w:rsidR="00C76448" w:rsidRPr="00B3507F" w:rsidRDefault="00C76448" w:rsidP="00C76448">
      <w:pPr>
        <w:shd w:val="clear" w:color="auto" w:fill="FFFFFF"/>
        <w:tabs>
          <w:tab w:val="left" w:pos="360"/>
          <w:tab w:val="left" w:pos="720"/>
        </w:tabs>
        <w:ind w:left="720" w:hanging="360"/>
        <w:rPr>
          <w:rFonts w:ascii="Arial" w:hAnsi="Arial" w:cs="Arial"/>
        </w:rPr>
      </w:pPr>
      <w:r w:rsidRPr="00B3507F">
        <w:rPr>
          <w:rFonts w:ascii="Arial" w:hAnsi="Arial" w:cs="Arial"/>
        </w:rPr>
        <w:t>(e)</w:t>
      </w:r>
      <w:r w:rsidRPr="00B3507F">
        <w:rPr>
          <w:rFonts w:ascii="Arial" w:hAnsi="Arial" w:cs="Arial"/>
        </w:rPr>
        <w:tab/>
        <w:t>An issuer of a certificate of security may terminate the certificate for failure to honor any of the terms of the underlying financial arrangement. The issuer must provide notice of termination to the insurer within 10 working days after termination. Unless the policyholder obtains a replacement certificate of security within an additional 20 working days after such notice, the deductible provision in the policy must revert to a lower deductible otherwise offered by the insurer and the policyholder is responsible for any additional premium required for a policy with such deductible.</w:t>
      </w:r>
    </w:p>
    <w:p w14:paraId="7448EF34" w14:textId="77777777" w:rsidR="00C76448" w:rsidRPr="00B3507F" w:rsidRDefault="00C76448" w:rsidP="00C76448">
      <w:pPr>
        <w:shd w:val="clear" w:color="auto" w:fill="FFFFFF"/>
        <w:rPr>
          <w:rFonts w:ascii="Arial" w:hAnsi="Arial" w:cs="Arial"/>
        </w:rPr>
      </w:pPr>
    </w:p>
    <w:p w14:paraId="2D0D915B" w14:textId="77777777" w:rsidR="00C76448" w:rsidRPr="00B3507F" w:rsidRDefault="00C76448" w:rsidP="00C76448">
      <w:pPr>
        <w:shd w:val="clear" w:color="auto" w:fill="FFFFFF"/>
        <w:ind w:left="360" w:hanging="360"/>
        <w:rPr>
          <w:rFonts w:ascii="Arial" w:hAnsi="Arial" w:cs="Arial"/>
        </w:rPr>
      </w:pPr>
      <w:r w:rsidRPr="00B3507F">
        <w:rPr>
          <w:rFonts w:ascii="Arial" w:hAnsi="Arial" w:cs="Arial"/>
        </w:rPr>
        <w:t>(7) Prior to issuing a personal lines residential property insurance policy on or after April 1, 1997, or prior to the first renewal of a residential property insurance policy on or after April 1, 1997, the insurer must offer a deductible equal to $500 applicable to losses from perils other than hurricane. The insurer must provide the policyholder with notice of the availability of the deductible specified in this subsection in a form approved by the office at least once every 3 years. The failure to provide such notice constitutes a violation of this code but does not affect the coverage provided under the policy. An insurer may require a higher deductible only as part of a deductible program lawfully in effect on June 1, 1996, or as part of a similar deductible program.</w:t>
      </w:r>
    </w:p>
    <w:p w14:paraId="7C8E2673" w14:textId="77777777" w:rsidR="00C76448" w:rsidRPr="00B3507F" w:rsidRDefault="00C76448" w:rsidP="00C76448">
      <w:pPr>
        <w:shd w:val="clear" w:color="auto" w:fill="FFFFFF"/>
        <w:rPr>
          <w:rFonts w:ascii="Arial" w:hAnsi="Arial" w:cs="Arial"/>
        </w:rPr>
      </w:pPr>
    </w:p>
    <w:p w14:paraId="7465F42C" w14:textId="77777777" w:rsidR="00C76448" w:rsidRDefault="00C76448" w:rsidP="00C76448">
      <w:pPr>
        <w:shd w:val="clear" w:color="auto" w:fill="FFFFFF"/>
        <w:ind w:left="360" w:hanging="360"/>
        <w:rPr>
          <w:rFonts w:ascii="Arial" w:hAnsi="Arial" w:cs="Arial"/>
        </w:rPr>
      </w:pPr>
      <w:r w:rsidRPr="00B3507F">
        <w:rPr>
          <w:rFonts w:ascii="Arial" w:hAnsi="Arial" w:cs="Arial"/>
        </w:rPr>
        <w:t xml:space="preserve">(8) Notwithstanding the other provisions of this section or of other law, but only as to hurricane coverage as defined in s. </w:t>
      </w:r>
      <w:hyperlink r:id="rId68" w:history="1">
        <w:r w:rsidRPr="00B3507F">
          <w:rPr>
            <w:rFonts w:ascii="Arial" w:hAnsi="Arial" w:cs="Arial"/>
          </w:rPr>
          <w:t>627.4025</w:t>
        </w:r>
      </w:hyperlink>
      <w:r w:rsidRPr="00B3507F">
        <w:rPr>
          <w:rFonts w:ascii="Arial" w:hAnsi="Arial" w:cs="Arial"/>
        </w:rPr>
        <w:t xml:space="preserve"> for commercial lines residential coverages, an insurer may offer a deductible in an amount not exceeding 10 percent of the insured value if, at the time of such offer and at each renewal, the insurer also offers to the policyholder a deductible in the amount of 3 percent of the insured value. Nothing in this subsection prohibits any deductible otherwise authorized by this section. All forms by which the offers authorized in this subsection are made or required to be made shall be on forms that are adopted or approved by the commission or office.</w:t>
      </w:r>
    </w:p>
    <w:p w14:paraId="0655397E" w14:textId="77777777" w:rsidR="00C76448" w:rsidRPr="00B3507F" w:rsidRDefault="00C76448" w:rsidP="00C76448">
      <w:pPr>
        <w:shd w:val="clear" w:color="auto" w:fill="FFFFFF"/>
        <w:ind w:left="360" w:hanging="360"/>
        <w:rPr>
          <w:rFonts w:ascii="Arial" w:hAnsi="Arial" w:cs="Arial"/>
        </w:rPr>
      </w:pPr>
    </w:p>
    <w:p w14:paraId="0E8B53D8" w14:textId="77777777" w:rsidR="00C76448" w:rsidRPr="00B3507F" w:rsidRDefault="00C76448" w:rsidP="00C76448">
      <w:pPr>
        <w:shd w:val="clear" w:color="auto" w:fill="FFFFFF"/>
        <w:ind w:left="360" w:hanging="360"/>
        <w:rPr>
          <w:rFonts w:ascii="Arial" w:hAnsi="Arial" w:cs="Arial"/>
        </w:rPr>
      </w:pPr>
      <w:r w:rsidRPr="00B3507F">
        <w:rPr>
          <w:rFonts w:ascii="Arial" w:hAnsi="Arial" w:cs="Arial"/>
        </w:rPr>
        <w:lastRenderedPageBreak/>
        <w:t xml:space="preserve">(9) With respect to hurricane coverage provided in a policy of residential coverage, when the policyholder has taken appropriate hurricane mitigation measures regarding the residence covered under the policy, the insurer shall provide the insured the option of selecting an appropriate reduction in the policy’s hurricane deductible or selecting the appropriate discount credit or other rate differential as provided in s. </w:t>
      </w:r>
      <w:hyperlink r:id="rId69" w:history="1">
        <w:r w:rsidRPr="00B3507F">
          <w:rPr>
            <w:rFonts w:ascii="Arial" w:hAnsi="Arial" w:cs="Arial"/>
          </w:rPr>
          <w:t>627.0629</w:t>
        </w:r>
      </w:hyperlink>
      <w:r w:rsidRPr="00B3507F">
        <w:rPr>
          <w:rFonts w:ascii="Arial" w:hAnsi="Arial" w:cs="Arial"/>
        </w:rPr>
        <w:t>. The insurer must provide the policyholder with notice of the options available under this subsection on a form approved by the office.</w:t>
      </w:r>
    </w:p>
    <w:p w14:paraId="121C3A5F" w14:textId="77777777" w:rsidR="00C76448" w:rsidRPr="00B3507F" w:rsidRDefault="00C76448" w:rsidP="00C76448">
      <w:pPr>
        <w:shd w:val="clear" w:color="auto" w:fill="FFFFFF"/>
        <w:ind w:left="360" w:hanging="360"/>
        <w:rPr>
          <w:rFonts w:ascii="Arial" w:hAnsi="Arial" w:cs="Arial"/>
        </w:rPr>
      </w:pPr>
    </w:p>
    <w:p w14:paraId="5FF80B21" w14:textId="01746CC0" w:rsidR="00C76448" w:rsidRPr="00B3507F" w:rsidRDefault="00C76448" w:rsidP="00CE2177">
      <w:pPr>
        <w:shd w:val="clear" w:color="auto" w:fill="FFFFFF"/>
        <w:tabs>
          <w:tab w:val="left" w:pos="720"/>
        </w:tabs>
        <w:ind w:left="720" w:hanging="720"/>
        <w:rPr>
          <w:rFonts w:ascii="Arial" w:hAnsi="Arial" w:cs="Arial"/>
        </w:rPr>
      </w:pPr>
      <w:r w:rsidRPr="00B3507F">
        <w:rPr>
          <w:rFonts w:ascii="Arial" w:hAnsi="Arial" w:cs="Arial"/>
        </w:rPr>
        <w:t>(10)(a)Notwithstanding any other provision of law, an insurer issuing a personal lines residential property insurance policy may include in such policy a separate roof deductible that meets all of the following requirements:</w:t>
      </w:r>
    </w:p>
    <w:p w14:paraId="49CFC8CE" w14:textId="77777777" w:rsidR="00C76448" w:rsidRPr="00B3507F" w:rsidRDefault="00C76448" w:rsidP="00C76448">
      <w:pPr>
        <w:shd w:val="clear" w:color="auto" w:fill="FFFFFF"/>
        <w:ind w:left="360" w:hanging="360"/>
        <w:rPr>
          <w:rFonts w:ascii="Arial" w:hAnsi="Arial" w:cs="Arial"/>
        </w:rPr>
      </w:pPr>
    </w:p>
    <w:p w14:paraId="43575C2E" w14:textId="77777777" w:rsidR="00C76448" w:rsidRPr="00B3507F" w:rsidRDefault="00C76448" w:rsidP="00C76448">
      <w:pPr>
        <w:pStyle w:val="ListParagraph"/>
        <w:numPr>
          <w:ilvl w:val="0"/>
          <w:numId w:val="263"/>
        </w:numPr>
        <w:shd w:val="clear" w:color="auto" w:fill="FFFFFF"/>
        <w:rPr>
          <w:rFonts w:ascii="Arial" w:hAnsi="Arial" w:cs="Arial"/>
        </w:rPr>
      </w:pPr>
      <w:r w:rsidRPr="00B3507F">
        <w:rPr>
          <w:rFonts w:ascii="Arial" w:hAnsi="Arial" w:cs="Arial"/>
        </w:rPr>
        <w:t>The insurer has complied with the offer requirements under subsection (7) regarding a deductible applicable to losses from perils other than a hurricane.</w:t>
      </w:r>
    </w:p>
    <w:p w14:paraId="09782648" w14:textId="77777777" w:rsidR="00C76448" w:rsidRPr="00B3507F" w:rsidRDefault="00C76448" w:rsidP="00C76448">
      <w:pPr>
        <w:pStyle w:val="ListParagraph"/>
        <w:shd w:val="clear" w:color="auto" w:fill="FFFFFF"/>
        <w:ind w:left="1080"/>
        <w:rPr>
          <w:rFonts w:ascii="Arial" w:hAnsi="Arial" w:cs="Arial"/>
        </w:rPr>
      </w:pPr>
    </w:p>
    <w:p w14:paraId="61615C44" w14:textId="77777777" w:rsidR="00C76448" w:rsidRPr="00B3507F" w:rsidRDefault="00C76448" w:rsidP="00C76448">
      <w:pPr>
        <w:pStyle w:val="ListParagraph"/>
        <w:numPr>
          <w:ilvl w:val="0"/>
          <w:numId w:val="263"/>
        </w:numPr>
        <w:shd w:val="clear" w:color="auto" w:fill="FFFFFF"/>
        <w:rPr>
          <w:rFonts w:ascii="Arial" w:hAnsi="Arial" w:cs="Arial"/>
        </w:rPr>
      </w:pPr>
      <w:r w:rsidRPr="00B3507F">
        <w:rPr>
          <w:rFonts w:ascii="Arial" w:hAnsi="Arial" w:cs="Arial"/>
        </w:rPr>
        <w:t>The roof deductible may not exceed the lesser of 2 percent of the coverage A limit of the policy or 50 percent of the cost to replace the roof.</w:t>
      </w:r>
    </w:p>
    <w:p w14:paraId="6F1D7ACF" w14:textId="77777777" w:rsidR="00C76448" w:rsidRPr="00B3507F" w:rsidRDefault="00C76448" w:rsidP="00C76448">
      <w:pPr>
        <w:pStyle w:val="ListParagraph"/>
        <w:rPr>
          <w:rFonts w:ascii="Arial" w:hAnsi="Arial" w:cs="Arial"/>
        </w:rPr>
      </w:pPr>
    </w:p>
    <w:p w14:paraId="58FD5CCC" w14:textId="77777777" w:rsidR="00C76448" w:rsidRPr="00B3507F" w:rsidRDefault="00C76448" w:rsidP="00C76448">
      <w:pPr>
        <w:pStyle w:val="ListParagraph"/>
        <w:numPr>
          <w:ilvl w:val="0"/>
          <w:numId w:val="263"/>
        </w:numPr>
        <w:shd w:val="clear" w:color="auto" w:fill="FFFFFF"/>
        <w:rPr>
          <w:rFonts w:ascii="Arial" w:hAnsi="Arial" w:cs="Arial"/>
        </w:rPr>
      </w:pPr>
      <w:r w:rsidRPr="00B3507F">
        <w:rPr>
          <w:rFonts w:ascii="Arial" w:hAnsi="Arial" w:cs="Arial"/>
        </w:rPr>
        <w:t>The premium that a policyholder is charged for the policy includes an actuarially sound credit or premium discount for the roof deductible.</w:t>
      </w:r>
    </w:p>
    <w:p w14:paraId="0ADDD2DB" w14:textId="77777777" w:rsidR="00C76448" w:rsidRPr="00B3507F" w:rsidRDefault="00C76448" w:rsidP="00C76448">
      <w:pPr>
        <w:pStyle w:val="ListParagraph"/>
        <w:rPr>
          <w:rFonts w:ascii="Arial" w:hAnsi="Arial" w:cs="Arial"/>
        </w:rPr>
      </w:pPr>
    </w:p>
    <w:p w14:paraId="7AEEDFBD" w14:textId="77777777" w:rsidR="00C76448" w:rsidRPr="00B3507F" w:rsidRDefault="00C76448" w:rsidP="00C76448">
      <w:pPr>
        <w:pStyle w:val="ListParagraph"/>
        <w:numPr>
          <w:ilvl w:val="0"/>
          <w:numId w:val="263"/>
        </w:numPr>
        <w:shd w:val="clear" w:color="auto" w:fill="FFFFFF"/>
        <w:rPr>
          <w:rFonts w:ascii="Arial" w:hAnsi="Arial" w:cs="Arial"/>
        </w:rPr>
      </w:pPr>
      <w:r w:rsidRPr="00B3507F">
        <w:rPr>
          <w:rFonts w:ascii="Arial" w:hAnsi="Arial" w:cs="Arial"/>
        </w:rPr>
        <w:t>The roof deductible applies only to a claim adjusted on a replacement cost basis.</w:t>
      </w:r>
    </w:p>
    <w:p w14:paraId="390A611A" w14:textId="77777777" w:rsidR="00C76448" w:rsidRPr="00B3507F" w:rsidRDefault="00C76448" w:rsidP="00C76448">
      <w:pPr>
        <w:pStyle w:val="ListParagraph"/>
        <w:rPr>
          <w:rFonts w:ascii="Arial" w:hAnsi="Arial" w:cs="Arial"/>
        </w:rPr>
      </w:pPr>
    </w:p>
    <w:p w14:paraId="5E3BFDA2" w14:textId="77777777" w:rsidR="00C76448" w:rsidRPr="00B3507F" w:rsidRDefault="00C76448" w:rsidP="00C76448">
      <w:pPr>
        <w:pStyle w:val="ListParagraph"/>
        <w:numPr>
          <w:ilvl w:val="0"/>
          <w:numId w:val="263"/>
        </w:numPr>
        <w:shd w:val="clear" w:color="auto" w:fill="FFFFFF"/>
        <w:rPr>
          <w:rFonts w:ascii="Arial" w:hAnsi="Arial" w:cs="Arial"/>
        </w:rPr>
      </w:pPr>
      <w:r w:rsidRPr="00B3507F">
        <w:rPr>
          <w:rFonts w:ascii="Arial" w:hAnsi="Arial" w:cs="Arial"/>
        </w:rPr>
        <w:t>The roof deductible does not apply to any of the following events:</w:t>
      </w:r>
    </w:p>
    <w:p w14:paraId="3E7E0BDD" w14:textId="77777777" w:rsidR="00C76448" w:rsidRPr="00B3507F" w:rsidRDefault="00C76448" w:rsidP="00C76448">
      <w:pPr>
        <w:pStyle w:val="ListParagraph"/>
        <w:rPr>
          <w:rFonts w:ascii="Arial" w:hAnsi="Arial" w:cs="Arial"/>
        </w:rPr>
      </w:pPr>
    </w:p>
    <w:p w14:paraId="0499F93A" w14:textId="77777777" w:rsidR="00C76448" w:rsidRPr="00B3507F" w:rsidRDefault="00C76448" w:rsidP="00C76448">
      <w:pPr>
        <w:pStyle w:val="ListParagraph"/>
        <w:numPr>
          <w:ilvl w:val="1"/>
          <w:numId w:val="263"/>
        </w:numPr>
        <w:shd w:val="clear" w:color="auto" w:fill="FFFFFF"/>
        <w:ind w:left="1440"/>
        <w:rPr>
          <w:rFonts w:ascii="Arial" w:hAnsi="Arial" w:cs="Arial"/>
        </w:rPr>
      </w:pPr>
      <w:r w:rsidRPr="00B3507F">
        <w:rPr>
          <w:rFonts w:ascii="Arial" w:hAnsi="Arial" w:cs="Arial"/>
        </w:rPr>
        <w:t>A total loss to a primary structure in accordance with the valued policy law under s. 627.702 which is caused by a covered peril.</w:t>
      </w:r>
    </w:p>
    <w:p w14:paraId="21FAD4AE" w14:textId="77777777" w:rsidR="00C76448" w:rsidRPr="00B3507F" w:rsidRDefault="00C76448" w:rsidP="00C76448">
      <w:pPr>
        <w:pStyle w:val="ListParagraph"/>
        <w:shd w:val="clear" w:color="auto" w:fill="FFFFFF"/>
        <w:ind w:left="1440"/>
        <w:rPr>
          <w:rFonts w:ascii="Arial" w:hAnsi="Arial" w:cs="Arial"/>
        </w:rPr>
      </w:pPr>
    </w:p>
    <w:p w14:paraId="2EBDC9F0" w14:textId="77777777" w:rsidR="00C76448" w:rsidRPr="00B3507F" w:rsidRDefault="00C76448" w:rsidP="00C76448">
      <w:pPr>
        <w:pStyle w:val="ListParagraph"/>
        <w:numPr>
          <w:ilvl w:val="1"/>
          <w:numId w:val="263"/>
        </w:numPr>
        <w:shd w:val="clear" w:color="auto" w:fill="FFFFFF"/>
        <w:ind w:left="1440"/>
        <w:rPr>
          <w:rFonts w:ascii="Arial" w:hAnsi="Arial" w:cs="Arial"/>
        </w:rPr>
      </w:pPr>
      <w:r w:rsidRPr="00B3507F">
        <w:rPr>
          <w:rFonts w:ascii="Arial" w:hAnsi="Arial" w:cs="Arial"/>
        </w:rPr>
        <w:t>A roof loss resulting from a hurricane as defined in s. 627.4025(2)(c).</w:t>
      </w:r>
    </w:p>
    <w:p w14:paraId="41F8D4E7" w14:textId="77777777" w:rsidR="00C76448" w:rsidRPr="00B3507F" w:rsidRDefault="00C76448" w:rsidP="00C76448">
      <w:pPr>
        <w:pStyle w:val="ListParagraph"/>
        <w:rPr>
          <w:rFonts w:ascii="Arial" w:hAnsi="Arial" w:cs="Arial"/>
        </w:rPr>
      </w:pPr>
    </w:p>
    <w:p w14:paraId="020C7E29" w14:textId="77777777" w:rsidR="00C76448" w:rsidRPr="00B3507F" w:rsidRDefault="00C76448" w:rsidP="00C76448">
      <w:pPr>
        <w:pStyle w:val="ListParagraph"/>
        <w:numPr>
          <w:ilvl w:val="1"/>
          <w:numId w:val="263"/>
        </w:numPr>
        <w:shd w:val="clear" w:color="auto" w:fill="FFFFFF"/>
        <w:ind w:left="1440"/>
        <w:rPr>
          <w:rFonts w:ascii="Arial" w:hAnsi="Arial" w:cs="Arial"/>
        </w:rPr>
      </w:pPr>
      <w:r w:rsidRPr="00B3507F">
        <w:rPr>
          <w:rFonts w:ascii="Arial" w:hAnsi="Arial" w:cs="Arial"/>
        </w:rPr>
        <w:t>A roof loss resulting from a tree fall or other hazard that damages the roof and punctures the roof deck.</w:t>
      </w:r>
    </w:p>
    <w:p w14:paraId="34508F03" w14:textId="77777777" w:rsidR="00C76448" w:rsidRPr="00B3507F" w:rsidRDefault="00C76448" w:rsidP="00C76448">
      <w:pPr>
        <w:pStyle w:val="ListParagraph"/>
        <w:rPr>
          <w:rFonts w:ascii="Arial" w:hAnsi="Arial" w:cs="Arial"/>
        </w:rPr>
      </w:pPr>
    </w:p>
    <w:p w14:paraId="118B2EB3" w14:textId="77777777" w:rsidR="00C76448" w:rsidRPr="00B3507F" w:rsidRDefault="00C76448" w:rsidP="00C76448">
      <w:pPr>
        <w:pStyle w:val="ListParagraph"/>
        <w:numPr>
          <w:ilvl w:val="1"/>
          <w:numId w:val="263"/>
        </w:numPr>
        <w:shd w:val="clear" w:color="auto" w:fill="FFFFFF"/>
        <w:ind w:left="1440"/>
        <w:rPr>
          <w:rFonts w:ascii="Arial" w:hAnsi="Arial" w:cs="Arial"/>
        </w:rPr>
      </w:pPr>
      <w:r w:rsidRPr="00B3507F">
        <w:rPr>
          <w:rFonts w:ascii="Arial" w:hAnsi="Arial" w:cs="Arial"/>
        </w:rPr>
        <w:t>A roof loss requiring the repair of less than 50 percent of the roof.</w:t>
      </w:r>
    </w:p>
    <w:p w14:paraId="238B53E2" w14:textId="77777777" w:rsidR="00C76448" w:rsidRPr="00B3507F" w:rsidRDefault="00C76448" w:rsidP="00C76448">
      <w:pPr>
        <w:pStyle w:val="ListParagraph"/>
        <w:rPr>
          <w:rFonts w:ascii="Arial" w:hAnsi="Arial" w:cs="Arial"/>
        </w:rPr>
      </w:pPr>
    </w:p>
    <w:p w14:paraId="331DCA30" w14:textId="77777777" w:rsidR="00C76448" w:rsidRPr="00B3507F" w:rsidRDefault="00C76448" w:rsidP="00C76448">
      <w:pPr>
        <w:shd w:val="clear" w:color="auto" w:fill="FFFFFF"/>
        <w:tabs>
          <w:tab w:val="left" w:pos="720"/>
        </w:tabs>
        <w:ind w:left="720"/>
        <w:rPr>
          <w:rFonts w:ascii="Arial" w:hAnsi="Arial" w:cs="Arial"/>
        </w:rPr>
      </w:pPr>
      <w:r w:rsidRPr="00B3507F">
        <w:rPr>
          <w:rFonts w:ascii="Arial" w:hAnsi="Arial" w:cs="Arial"/>
        </w:rPr>
        <w:t>If a roof deductible is applied, no other deductible under the policy may be applied to the loss or to any other loss to the property caused by the same covered peril.</w:t>
      </w:r>
    </w:p>
    <w:p w14:paraId="18E2590C" w14:textId="77777777" w:rsidR="00C76448" w:rsidRPr="00B3507F" w:rsidRDefault="00C76448" w:rsidP="00C76448">
      <w:pPr>
        <w:shd w:val="clear" w:color="auto" w:fill="FFFFFF"/>
        <w:ind w:left="360"/>
        <w:rPr>
          <w:rFonts w:ascii="Arial" w:hAnsi="Arial" w:cs="Arial"/>
        </w:rPr>
      </w:pPr>
    </w:p>
    <w:p w14:paraId="3E7EF162" w14:textId="77777777" w:rsidR="00C76448" w:rsidRPr="00B3507F" w:rsidRDefault="00C76448" w:rsidP="00C76448">
      <w:pPr>
        <w:shd w:val="clear" w:color="auto" w:fill="FFFFFF"/>
        <w:tabs>
          <w:tab w:val="left" w:pos="720"/>
        </w:tabs>
        <w:ind w:left="720" w:hanging="360"/>
        <w:rPr>
          <w:rFonts w:ascii="Arial" w:hAnsi="Arial" w:cs="Arial"/>
        </w:rPr>
      </w:pPr>
      <w:r w:rsidRPr="00B3507F">
        <w:rPr>
          <w:rFonts w:ascii="Arial" w:hAnsi="Arial" w:cs="Arial"/>
        </w:rPr>
        <w:t>(b)</w:t>
      </w:r>
      <w:r w:rsidRPr="00B3507F">
        <w:rPr>
          <w:rFonts w:ascii="Arial" w:hAnsi="Arial" w:cs="Arial"/>
        </w:rPr>
        <w:tab/>
        <w:t>At the time of initial issuance of a personal lines residential property insurance policy, an insurer may offer the policyholder a separate roof deductible with the ability to opt-out and reject the separate roof deductible. To reject a separate roof deductible, the policyholder shall sign a form approved by the office.</w:t>
      </w:r>
    </w:p>
    <w:p w14:paraId="26FF1625" w14:textId="77777777" w:rsidR="00C76448" w:rsidRDefault="00C76448" w:rsidP="00C76448">
      <w:pPr>
        <w:shd w:val="clear" w:color="auto" w:fill="FFFFFF"/>
        <w:tabs>
          <w:tab w:val="left" w:pos="720"/>
        </w:tabs>
        <w:ind w:left="720" w:hanging="360"/>
        <w:rPr>
          <w:rFonts w:ascii="Arial" w:hAnsi="Arial" w:cs="Arial"/>
        </w:rPr>
      </w:pPr>
    </w:p>
    <w:p w14:paraId="23013F3E" w14:textId="77777777" w:rsidR="00C76448" w:rsidRDefault="00C76448" w:rsidP="00C76448">
      <w:pPr>
        <w:shd w:val="clear" w:color="auto" w:fill="FFFFFF"/>
        <w:tabs>
          <w:tab w:val="left" w:pos="720"/>
        </w:tabs>
        <w:ind w:left="720" w:hanging="360"/>
        <w:rPr>
          <w:rFonts w:ascii="Arial" w:hAnsi="Arial" w:cs="Arial"/>
        </w:rPr>
      </w:pPr>
    </w:p>
    <w:p w14:paraId="01E3F10A" w14:textId="77777777" w:rsidR="00C76448" w:rsidRDefault="00C76448" w:rsidP="00C76448">
      <w:pPr>
        <w:shd w:val="clear" w:color="auto" w:fill="FFFFFF"/>
        <w:tabs>
          <w:tab w:val="left" w:pos="720"/>
        </w:tabs>
        <w:ind w:left="720" w:hanging="360"/>
        <w:rPr>
          <w:rFonts w:ascii="Arial" w:hAnsi="Arial" w:cs="Arial"/>
        </w:rPr>
      </w:pPr>
    </w:p>
    <w:p w14:paraId="20A2B300" w14:textId="77777777" w:rsidR="00C76448" w:rsidRPr="00B3507F" w:rsidRDefault="00C76448" w:rsidP="00C76448">
      <w:pPr>
        <w:shd w:val="clear" w:color="auto" w:fill="FFFFFF"/>
        <w:tabs>
          <w:tab w:val="left" w:pos="720"/>
        </w:tabs>
        <w:ind w:left="720" w:hanging="360"/>
        <w:rPr>
          <w:rFonts w:ascii="Arial" w:hAnsi="Arial" w:cs="Arial"/>
        </w:rPr>
      </w:pPr>
    </w:p>
    <w:p w14:paraId="1CB9BA7B" w14:textId="77777777" w:rsidR="00C76448" w:rsidRPr="00B3507F" w:rsidRDefault="00C76448" w:rsidP="00C76448">
      <w:pPr>
        <w:shd w:val="clear" w:color="auto" w:fill="FFFFFF"/>
        <w:tabs>
          <w:tab w:val="left" w:pos="720"/>
        </w:tabs>
        <w:ind w:left="720" w:hanging="360"/>
        <w:rPr>
          <w:rFonts w:ascii="Arial" w:hAnsi="Arial" w:cs="Arial"/>
        </w:rPr>
      </w:pPr>
      <w:r w:rsidRPr="00B3507F">
        <w:rPr>
          <w:rFonts w:ascii="Arial" w:hAnsi="Arial" w:cs="Arial"/>
        </w:rPr>
        <w:lastRenderedPageBreak/>
        <w:t>(c)</w:t>
      </w:r>
      <w:r w:rsidRPr="00B3507F">
        <w:rPr>
          <w:rFonts w:ascii="Arial" w:hAnsi="Arial" w:cs="Arial"/>
        </w:rPr>
        <w:tab/>
        <w:t>At the time of renewal, an insurer may add a separate roof deductible to a personal lines residential property insurance policy if the insurer provides a notice of change in policy terms pursuant to s. 627.43141. The insurer must also offer the policyholder the ability to opt-out and reject the separate roof deductible. To reject a separate roof deductible, the policyholder shall sign a form approved by the office.</w:t>
      </w:r>
    </w:p>
    <w:p w14:paraId="1C33C2FF" w14:textId="77777777" w:rsidR="00C76448" w:rsidRPr="00B3507F" w:rsidRDefault="00C76448" w:rsidP="00C76448">
      <w:pPr>
        <w:shd w:val="clear" w:color="auto" w:fill="FFFFFF"/>
        <w:tabs>
          <w:tab w:val="left" w:pos="720"/>
        </w:tabs>
        <w:ind w:left="720" w:hanging="360"/>
        <w:rPr>
          <w:rFonts w:ascii="Arial" w:hAnsi="Arial" w:cs="Arial"/>
        </w:rPr>
      </w:pPr>
    </w:p>
    <w:p w14:paraId="08CC80F7" w14:textId="77777777" w:rsidR="00C76448" w:rsidRPr="00B3507F" w:rsidRDefault="00C76448" w:rsidP="00C76448">
      <w:pPr>
        <w:shd w:val="clear" w:color="auto" w:fill="FFFFFF"/>
        <w:tabs>
          <w:tab w:val="left" w:pos="720"/>
        </w:tabs>
        <w:ind w:left="720" w:hanging="360"/>
        <w:rPr>
          <w:rFonts w:ascii="Arial" w:hAnsi="Arial" w:cs="Arial"/>
        </w:rPr>
      </w:pPr>
      <w:r w:rsidRPr="00B3507F">
        <w:rPr>
          <w:rFonts w:ascii="Arial" w:hAnsi="Arial" w:cs="Arial"/>
        </w:rPr>
        <w:t>(d)</w:t>
      </w:r>
      <w:r w:rsidRPr="00B3507F">
        <w:rPr>
          <w:rFonts w:ascii="Arial" w:hAnsi="Arial" w:cs="Arial"/>
        </w:rPr>
        <w:tab/>
        <w:t>The office shall expedite the review of any filing of insurance forms that only contain a separate roof deductible pursuant to this subsection. The commission may adopt model forms or guidelines that provide options for roof deductible language which may be used for filing by insurers. If an insurer makes a filing pursuant to a model form or guideline issued by the office, the office must review the filing within the initial 30-day review period authorized by s. 627.410(2), and the roof deductible portion of the filing is not subject to the 15-day extension for review under that subsection.</w:t>
      </w:r>
    </w:p>
    <w:p w14:paraId="287C2C6B" w14:textId="77777777" w:rsidR="00C76448" w:rsidRPr="00B3507F" w:rsidRDefault="00C76448" w:rsidP="00C76448">
      <w:pPr>
        <w:shd w:val="clear" w:color="auto" w:fill="FFFFFF"/>
        <w:rPr>
          <w:rFonts w:ascii="Arial" w:hAnsi="Arial" w:cs="Arial"/>
        </w:rPr>
      </w:pPr>
    </w:p>
    <w:p w14:paraId="3EC0D08D" w14:textId="77777777" w:rsidR="00C76448" w:rsidRPr="00B3507F" w:rsidRDefault="00C76448" w:rsidP="00C76448">
      <w:pPr>
        <w:shd w:val="clear" w:color="auto" w:fill="FFFFFF"/>
        <w:rPr>
          <w:rFonts w:ascii="Arial" w:hAnsi="Arial" w:cs="Arial"/>
        </w:rPr>
      </w:pPr>
      <w:r w:rsidRPr="00B3507F">
        <w:rPr>
          <w:rFonts w:ascii="Arial" w:hAnsi="Arial" w:cs="Arial"/>
        </w:rPr>
        <w:t>History.–s. 605, ch. 59-205; s. 3, ch. 76-168; s. 1, ch. 77-457; ss. 2, 3, ch. 81-318; ss.</w:t>
      </w:r>
      <w:r>
        <w:rPr>
          <w:rFonts w:ascii="Arial" w:hAnsi="Arial" w:cs="Arial"/>
        </w:rPr>
        <w:t> </w:t>
      </w:r>
      <w:r w:rsidRPr="00B3507F">
        <w:rPr>
          <w:rFonts w:ascii="Arial" w:hAnsi="Arial" w:cs="Arial"/>
        </w:rPr>
        <w:t>538, 541, 809(2nd), ch. 82-243; s. 79, ch. 82-386; s. 114, ch. 92-318; s. 16, ch.</w:t>
      </w:r>
      <w:r>
        <w:rPr>
          <w:rFonts w:ascii="Arial" w:hAnsi="Arial" w:cs="Arial"/>
        </w:rPr>
        <w:t> </w:t>
      </w:r>
      <w:r w:rsidRPr="00B3507F">
        <w:rPr>
          <w:rFonts w:ascii="Arial" w:hAnsi="Arial" w:cs="Arial"/>
        </w:rPr>
        <w:t>93</w:t>
      </w:r>
      <w:r>
        <w:rPr>
          <w:rFonts w:ascii="Arial" w:hAnsi="Arial" w:cs="Arial"/>
        </w:rPr>
        <w:noBreakHyphen/>
      </w:r>
      <w:r w:rsidRPr="00B3507F">
        <w:rPr>
          <w:rFonts w:ascii="Arial" w:hAnsi="Arial" w:cs="Arial"/>
        </w:rPr>
        <w:t>410; s. 13, ch. 95-276; s. 12, ch. 96-194; s. 11, ch. 97-55; s. 26, ch. 97-93; s.</w:t>
      </w:r>
      <w:r>
        <w:rPr>
          <w:rFonts w:ascii="Arial" w:hAnsi="Arial" w:cs="Arial"/>
        </w:rPr>
        <w:t> </w:t>
      </w:r>
      <w:r w:rsidRPr="00B3507F">
        <w:rPr>
          <w:rFonts w:ascii="Arial" w:hAnsi="Arial" w:cs="Arial"/>
        </w:rPr>
        <w:t>1736, ch. 97-102; s.</w:t>
      </w:r>
      <w:r>
        <w:rPr>
          <w:rFonts w:ascii="Arial" w:hAnsi="Arial" w:cs="Arial"/>
        </w:rPr>
        <w:t> </w:t>
      </w:r>
      <w:r w:rsidRPr="00B3507F">
        <w:rPr>
          <w:rFonts w:ascii="Arial" w:hAnsi="Arial" w:cs="Arial"/>
        </w:rPr>
        <w:t>1183, ch. 2003-261; s. 4, ch. 2004-480; ss. 12, 13, ch. 2005-111; s. 45, ch. 2006-12; s. 28, ch. 2007-1; s. 17, ch. 2007-90; s. 151, ch. 2008-4; s. 13, ch.</w:t>
      </w:r>
      <w:r>
        <w:rPr>
          <w:rFonts w:ascii="Arial" w:hAnsi="Arial" w:cs="Arial"/>
        </w:rPr>
        <w:t> </w:t>
      </w:r>
      <w:r w:rsidRPr="00B3507F">
        <w:rPr>
          <w:rFonts w:ascii="Arial" w:hAnsi="Arial" w:cs="Arial"/>
        </w:rPr>
        <w:t>2022-268; s. 21, ch.</w:t>
      </w:r>
      <w:r>
        <w:rPr>
          <w:rFonts w:ascii="Arial" w:hAnsi="Arial" w:cs="Arial"/>
        </w:rPr>
        <w:t> </w:t>
      </w:r>
      <w:r w:rsidRPr="00B3507F">
        <w:rPr>
          <w:rFonts w:ascii="Arial" w:hAnsi="Arial" w:cs="Arial"/>
        </w:rPr>
        <w:t>2023-172; s. 8, ch. 2023-217.</w:t>
      </w:r>
    </w:p>
    <w:p w14:paraId="060D763C" w14:textId="77777777" w:rsidR="00C76448" w:rsidRPr="00B3507F" w:rsidRDefault="00C76448" w:rsidP="00C76448">
      <w:pPr>
        <w:rPr>
          <w:rFonts w:ascii="Arial" w:hAnsi="Arial" w:cs="Arial"/>
        </w:rPr>
      </w:pPr>
    </w:p>
    <w:p w14:paraId="4D7D9A70" w14:textId="77777777" w:rsidR="00C76448" w:rsidRPr="00B3507F" w:rsidRDefault="00C76448" w:rsidP="00C76448">
      <w:pPr>
        <w:rPr>
          <w:rFonts w:ascii="Arial" w:hAnsi="Arial" w:cs="Arial"/>
        </w:rPr>
      </w:pPr>
    </w:p>
    <w:p w14:paraId="669A8ED4" w14:textId="77777777" w:rsidR="00C76448" w:rsidRPr="00B3507F" w:rsidRDefault="00C76448" w:rsidP="00C76448">
      <w:pPr>
        <w:rPr>
          <w:rFonts w:ascii="Arial" w:hAnsi="Arial" w:cs="Arial"/>
        </w:rPr>
      </w:pPr>
    </w:p>
    <w:p w14:paraId="52665A8B" w14:textId="77777777" w:rsidR="00C76448" w:rsidRPr="00B3507F" w:rsidRDefault="00C76448" w:rsidP="00C76448">
      <w:pPr>
        <w:rPr>
          <w:rFonts w:ascii="Arial" w:hAnsi="Arial" w:cs="Arial"/>
          <w:b/>
          <w:sz w:val="28"/>
          <w:szCs w:val="28"/>
        </w:rPr>
      </w:pPr>
      <w:r w:rsidRPr="00B3507F">
        <w:rPr>
          <w:rFonts w:ascii="Arial" w:hAnsi="Arial" w:cs="Arial"/>
          <w:b/>
          <w:sz w:val="28"/>
          <w:szCs w:val="28"/>
        </w:rPr>
        <w:br w:type="page"/>
      </w:r>
    </w:p>
    <w:p w14:paraId="3BAC662E" w14:textId="77777777" w:rsidR="00C76448" w:rsidRPr="00B3507F" w:rsidRDefault="00C76448" w:rsidP="00C76448">
      <w:pPr>
        <w:tabs>
          <w:tab w:val="left" w:pos="-1440"/>
          <w:tab w:val="left" w:pos="1440"/>
        </w:tabs>
        <w:ind w:left="1440" w:hanging="1440"/>
        <w:rPr>
          <w:rFonts w:ascii="Arial" w:hAnsi="Arial" w:cs="Arial"/>
          <w:b/>
          <w:sz w:val="28"/>
          <w:szCs w:val="28"/>
        </w:rPr>
      </w:pPr>
      <w:r w:rsidRPr="00B3507F">
        <w:rPr>
          <w:rFonts w:ascii="Arial" w:hAnsi="Arial" w:cs="Arial"/>
          <w:b/>
          <w:sz w:val="28"/>
          <w:szCs w:val="28"/>
        </w:rPr>
        <w:lastRenderedPageBreak/>
        <w:t>627.7011</w:t>
      </w:r>
      <w:r w:rsidRPr="00B3507F">
        <w:rPr>
          <w:rFonts w:ascii="Arial" w:hAnsi="Arial" w:cs="Arial"/>
          <w:b/>
          <w:sz w:val="28"/>
          <w:szCs w:val="28"/>
        </w:rPr>
        <w:tab/>
        <w:t>Homeowners’ policies; offer of replacement cost coverage and law and ordinance coverage.–</w:t>
      </w:r>
    </w:p>
    <w:p w14:paraId="5FD8CAD3" w14:textId="77777777" w:rsidR="00C76448" w:rsidRPr="00B3507F" w:rsidRDefault="00C76448" w:rsidP="00C76448">
      <w:pPr>
        <w:tabs>
          <w:tab w:val="left" w:pos="-1440"/>
          <w:tab w:val="left" w:pos="1440"/>
        </w:tabs>
        <w:ind w:left="1440" w:hanging="1440"/>
        <w:rPr>
          <w:rFonts w:ascii="Arial" w:hAnsi="Arial" w:cs="Arial"/>
        </w:rPr>
      </w:pPr>
    </w:p>
    <w:p w14:paraId="1AE9F1DF" w14:textId="77777777" w:rsidR="00C76448" w:rsidRPr="00B3507F" w:rsidRDefault="00C76448" w:rsidP="00C76448">
      <w:pPr>
        <w:pStyle w:val="ListParagraph"/>
        <w:numPr>
          <w:ilvl w:val="0"/>
          <w:numId w:val="253"/>
        </w:numPr>
        <w:tabs>
          <w:tab w:val="left" w:pos="-1440"/>
          <w:tab w:val="left" w:pos="360"/>
        </w:tabs>
        <w:rPr>
          <w:rFonts w:ascii="Arial" w:hAnsi="Arial" w:cs="Arial"/>
        </w:rPr>
      </w:pPr>
      <w:r w:rsidRPr="00B3507F">
        <w:rPr>
          <w:rFonts w:ascii="Arial" w:hAnsi="Arial" w:cs="Arial"/>
        </w:rPr>
        <w:t>Prior to issuing a homeowner’s insurance policy, the insurer must offer each of the following:</w:t>
      </w:r>
    </w:p>
    <w:p w14:paraId="1BF0BD19" w14:textId="77777777" w:rsidR="00C76448" w:rsidRPr="00B3507F" w:rsidRDefault="00C76448" w:rsidP="00C76448">
      <w:pPr>
        <w:pStyle w:val="ListParagraph"/>
        <w:tabs>
          <w:tab w:val="left" w:pos="-1440"/>
          <w:tab w:val="left" w:pos="360"/>
        </w:tabs>
        <w:ind w:left="360"/>
        <w:rPr>
          <w:rFonts w:ascii="Arial" w:hAnsi="Arial" w:cs="Arial"/>
        </w:rPr>
      </w:pPr>
    </w:p>
    <w:p w14:paraId="4CC5A94E" w14:textId="77777777" w:rsidR="00CE2177" w:rsidRDefault="00C76448" w:rsidP="00C76448">
      <w:pPr>
        <w:pStyle w:val="ListParagraph"/>
        <w:numPr>
          <w:ilvl w:val="0"/>
          <w:numId w:val="254"/>
        </w:numPr>
        <w:tabs>
          <w:tab w:val="left" w:pos="-1440"/>
          <w:tab w:val="left" w:pos="720"/>
        </w:tabs>
        <w:rPr>
          <w:rFonts w:ascii="Arial" w:hAnsi="Arial" w:cs="Arial"/>
        </w:rPr>
      </w:pPr>
      <w:r w:rsidRPr="00B3507F">
        <w:rPr>
          <w:rFonts w:ascii="Arial" w:hAnsi="Arial" w:cs="Arial"/>
        </w:rPr>
        <w:t xml:space="preserve">A policy or endorsement providing that any loss that is repaired or replaced will be adjusted on the basis of replacement costs to the dwelling not exceeding policy limits, rather than actual cash value, but not including costs necessary to meet applicable laws and ordinances regulating the construction, use, or repair </w:t>
      </w:r>
    </w:p>
    <w:p w14:paraId="7D932DB0" w14:textId="6A7CB200" w:rsidR="00C76448" w:rsidRPr="00B3507F" w:rsidRDefault="00C76448" w:rsidP="00CE2177">
      <w:pPr>
        <w:pStyle w:val="ListParagraph"/>
        <w:tabs>
          <w:tab w:val="left" w:pos="-1440"/>
          <w:tab w:val="left" w:pos="720"/>
        </w:tabs>
        <w:rPr>
          <w:rFonts w:ascii="Arial" w:hAnsi="Arial" w:cs="Arial"/>
        </w:rPr>
      </w:pPr>
      <w:r w:rsidRPr="00B3507F">
        <w:rPr>
          <w:rFonts w:ascii="Arial" w:hAnsi="Arial" w:cs="Arial"/>
        </w:rPr>
        <w:t>of any property or requiring the tearing down of any property, including the costs of removing debris.</w:t>
      </w:r>
    </w:p>
    <w:p w14:paraId="124CAF54" w14:textId="77777777" w:rsidR="00C76448" w:rsidRPr="00B3507F" w:rsidRDefault="00C76448" w:rsidP="00C76448">
      <w:pPr>
        <w:pStyle w:val="ListParagraph"/>
        <w:tabs>
          <w:tab w:val="left" w:pos="-1440"/>
          <w:tab w:val="left" w:pos="720"/>
        </w:tabs>
        <w:rPr>
          <w:rFonts w:ascii="Arial" w:hAnsi="Arial" w:cs="Arial"/>
        </w:rPr>
      </w:pPr>
    </w:p>
    <w:p w14:paraId="22EEDCB2" w14:textId="77777777" w:rsidR="00C76448" w:rsidRPr="00B3507F" w:rsidRDefault="00C76448" w:rsidP="00C76448">
      <w:pPr>
        <w:pStyle w:val="ListParagraph"/>
        <w:numPr>
          <w:ilvl w:val="0"/>
          <w:numId w:val="254"/>
        </w:numPr>
        <w:tabs>
          <w:tab w:val="left" w:pos="-1440"/>
          <w:tab w:val="left" w:pos="720"/>
        </w:tabs>
        <w:rPr>
          <w:rFonts w:ascii="Arial" w:hAnsi="Arial" w:cs="Arial"/>
        </w:rPr>
      </w:pPr>
      <w:r w:rsidRPr="00B3507F">
        <w:rPr>
          <w:rFonts w:ascii="Arial" w:hAnsi="Arial" w:cs="Arial"/>
        </w:rPr>
        <w:t>A policy or endorsement providing that, subject to other policy provisions, any loss that is repaired or replaced at any location will be adjusted on the basis of replacement costs to the dwelling not exceeding policy limits, rather than actual cash value, and also including costs necessary to meet applicable laws and ordinances regulating the construction, use, or repair of any property or requiring the tearing down of any property, including the costs of removing debris. However, additional costs necessary to meet applicable laws and ordinances may be limited to 25 percent or 50 percent of the dwelling limit, as selected by the policyholder, and such coverage applies only to repairs of the damaged portion of the structure unless the total damage to the structure exceeds 50 percent of the replacement cost of the structure.</w:t>
      </w:r>
    </w:p>
    <w:p w14:paraId="40954E76" w14:textId="77777777" w:rsidR="00C76448" w:rsidRPr="00B3507F" w:rsidRDefault="00C76448" w:rsidP="00C76448">
      <w:pPr>
        <w:pStyle w:val="ListParagraph"/>
        <w:rPr>
          <w:rFonts w:ascii="Arial" w:hAnsi="Arial" w:cs="Arial"/>
        </w:rPr>
      </w:pPr>
    </w:p>
    <w:p w14:paraId="3AEFEEBE" w14:textId="77777777" w:rsidR="00C76448" w:rsidRPr="00B3507F" w:rsidRDefault="00C76448" w:rsidP="00C76448">
      <w:pPr>
        <w:pStyle w:val="ListParagraph"/>
        <w:tabs>
          <w:tab w:val="left" w:pos="-1440"/>
          <w:tab w:val="left" w:pos="720"/>
        </w:tabs>
        <w:rPr>
          <w:rFonts w:ascii="Arial" w:hAnsi="Arial" w:cs="Arial"/>
        </w:rPr>
      </w:pPr>
      <w:r w:rsidRPr="00B3507F">
        <w:rPr>
          <w:rFonts w:ascii="Arial" w:hAnsi="Arial" w:cs="Arial"/>
        </w:rPr>
        <w:t>An insurer is not required to make the offers required by this subsection with respect to the issuance or renewal of a homeowner’s policy that contains the provisions specified in paragraph (b) for law and ordinance coverage limited to 25 percent of the dwelling limit, except that the insurer must offer the law and ordinance coverage limited to 50 percent of the dwelling limit. This subsection does not prohibit the offer of a guaranteed replacement cost policy.</w:t>
      </w:r>
    </w:p>
    <w:p w14:paraId="21A6BBC1" w14:textId="77777777" w:rsidR="00C76448" w:rsidRPr="00B3507F" w:rsidRDefault="00C76448" w:rsidP="00C76448">
      <w:pPr>
        <w:pStyle w:val="ListParagraph"/>
        <w:rPr>
          <w:rFonts w:ascii="Arial" w:hAnsi="Arial" w:cs="Arial"/>
        </w:rPr>
      </w:pPr>
    </w:p>
    <w:p w14:paraId="359B6C5E" w14:textId="77777777" w:rsidR="00CE2177" w:rsidRDefault="00C76448" w:rsidP="00C76448">
      <w:pPr>
        <w:pStyle w:val="ListParagraph"/>
        <w:numPr>
          <w:ilvl w:val="0"/>
          <w:numId w:val="253"/>
        </w:numPr>
        <w:tabs>
          <w:tab w:val="left" w:pos="-1440"/>
          <w:tab w:val="left" w:pos="720"/>
        </w:tabs>
        <w:rPr>
          <w:rFonts w:ascii="Arial" w:hAnsi="Arial" w:cs="Arial"/>
        </w:rPr>
      </w:pPr>
      <w:r w:rsidRPr="00B3507F">
        <w:rPr>
          <w:rFonts w:ascii="Arial" w:hAnsi="Arial" w:cs="Arial"/>
        </w:rPr>
        <w:t xml:space="preserve">Unless the insurer obtains the policyholder’s written refusal of the policies or endorsements specified in subsection (1), any policy covering the dwelling is deemed to include the law and ordinance coverage limited to 25 percent of the dwelling limit. The rejection or selection of alternative coverage shall be made </w:t>
      </w:r>
    </w:p>
    <w:p w14:paraId="5D059CE9" w14:textId="77777777" w:rsidR="00CE2177" w:rsidRDefault="00C76448" w:rsidP="00CE2177">
      <w:pPr>
        <w:pStyle w:val="ListParagraph"/>
        <w:tabs>
          <w:tab w:val="left" w:pos="-1440"/>
          <w:tab w:val="left" w:pos="720"/>
        </w:tabs>
        <w:ind w:left="360"/>
        <w:rPr>
          <w:rFonts w:ascii="Arial" w:hAnsi="Arial" w:cs="Arial"/>
        </w:rPr>
      </w:pPr>
      <w:r w:rsidRPr="00B3507F">
        <w:rPr>
          <w:rFonts w:ascii="Arial" w:hAnsi="Arial" w:cs="Arial"/>
        </w:rPr>
        <w:t xml:space="preserve">on a form approved by the office. The form must fully advise the applicant of the nature of the coverage being rejected. If this form is signed by a named insured, </w:t>
      </w:r>
    </w:p>
    <w:p w14:paraId="23B21BE5" w14:textId="77777777" w:rsidR="00CE2177" w:rsidRDefault="00C76448" w:rsidP="00CE2177">
      <w:pPr>
        <w:pStyle w:val="ListParagraph"/>
        <w:tabs>
          <w:tab w:val="left" w:pos="-1440"/>
          <w:tab w:val="left" w:pos="720"/>
        </w:tabs>
        <w:ind w:left="360"/>
        <w:rPr>
          <w:rFonts w:ascii="Arial" w:hAnsi="Arial" w:cs="Arial"/>
        </w:rPr>
      </w:pPr>
      <w:r w:rsidRPr="00B3507F">
        <w:rPr>
          <w:rFonts w:ascii="Arial" w:hAnsi="Arial" w:cs="Arial"/>
        </w:rPr>
        <w:t xml:space="preserve">it is conclusively presumed that there was an informed, knowing rejection of the coverage or election of the alternative coverage on behalf of all insureds. Unless </w:t>
      </w:r>
    </w:p>
    <w:p w14:paraId="213CC5EA" w14:textId="77777777" w:rsidR="00CE2177" w:rsidRDefault="00C76448" w:rsidP="00CE2177">
      <w:pPr>
        <w:pStyle w:val="ListParagraph"/>
        <w:tabs>
          <w:tab w:val="left" w:pos="-1440"/>
          <w:tab w:val="left" w:pos="720"/>
        </w:tabs>
        <w:ind w:left="360"/>
        <w:rPr>
          <w:rFonts w:ascii="Arial" w:hAnsi="Arial" w:cs="Arial"/>
        </w:rPr>
      </w:pPr>
      <w:r w:rsidRPr="00B3507F">
        <w:rPr>
          <w:rFonts w:ascii="Arial" w:hAnsi="Arial" w:cs="Arial"/>
        </w:rPr>
        <w:t xml:space="preserve">the policyholder requests in writing the coverage specified in this section, it need </w:t>
      </w:r>
    </w:p>
    <w:p w14:paraId="147D8E98" w14:textId="02E4DE9C" w:rsidR="00C76448" w:rsidRPr="00B3507F" w:rsidRDefault="00C76448" w:rsidP="00CE2177">
      <w:pPr>
        <w:pStyle w:val="ListParagraph"/>
        <w:tabs>
          <w:tab w:val="left" w:pos="-1440"/>
          <w:tab w:val="left" w:pos="720"/>
        </w:tabs>
        <w:ind w:left="360"/>
        <w:rPr>
          <w:rFonts w:ascii="Arial" w:hAnsi="Arial" w:cs="Arial"/>
        </w:rPr>
      </w:pPr>
      <w:r w:rsidRPr="00B3507F">
        <w:rPr>
          <w:rFonts w:ascii="Arial" w:hAnsi="Arial" w:cs="Arial"/>
        </w:rPr>
        <w:t>not be provided in or supplemental to any other policy that renews, insures, extends, changes, supersedes, or replaces an existing policy if the policyholder has rejected the coverage specified in this section or has selected alternative coverage. The insurer must provide the policyholder with notice of the availability of such coverage in a form approved by the office at least once every 3 years. The failure to provide such notice constitutes a violation of this code, but does not affect the coverage provided under the policy.</w:t>
      </w:r>
    </w:p>
    <w:p w14:paraId="2FD40887" w14:textId="77777777" w:rsidR="00C76448" w:rsidRPr="00B3507F" w:rsidRDefault="00C76448" w:rsidP="00C76448">
      <w:pPr>
        <w:pStyle w:val="ListParagraph"/>
        <w:numPr>
          <w:ilvl w:val="0"/>
          <w:numId w:val="253"/>
        </w:numPr>
        <w:tabs>
          <w:tab w:val="left" w:pos="-1440"/>
          <w:tab w:val="left" w:pos="720"/>
        </w:tabs>
        <w:rPr>
          <w:rFonts w:ascii="Arial" w:hAnsi="Arial" w:cs="Arial"/>
        </w:rPr>
      </w:pPr>
      <w:r w:rsidRPr="00B3507F">
        <w:rPr>
          <w:rFonts w:ascii="Arial" w:hAnsi="Arial" w:cs="Arial"/>
        </w:rPr>
        <w:lastRenderedPageBreak/>
        <w:t>In the event of a loss for which a dwelling or personal property is insured on the basis of replacement costs:</w:t>
      </w:r>
    </w:p>
    <w:p w14:paraId="7457FC6E" w14:textId="77777777" w:rsidR="00C76448" w:rsidRPr="00B3507F" w:rsidRDefault="00C76448" w:rsidP="00C76448">
      <w:pPr>
        <w:pStyle w:val="ListParagraph"/>
        <w:tabs>
          <w:tab w:val="left" w:pos="-1440"/>
          <w:tab w:val="left" w:pos="720"/>
        </w:tabs>
        <w:ind w:left="360"/>
        <w:rPr>
          <w:rFonts w:ascii="Arial" w:hAnsi="Arial" w:cs="Arial"/>
        </w:rPr>
      </w:pPr>
    </w:p>
    <w:p w14:paraId="6E7BFC8C" w14:textId="77777777" w:rsidR="00C76448" w:rsidRPr="00B3507F" w:rsidRDefault="00C76448" w:rsidP="00C76448">
      <w:pPr>
        <w:pStyle w:val="ListParagraph"/>
        <w:numPr>
          <w:ilvl w:val="0"/>
          <w:numId w:val="255"/>
        </w:numPr>
        <w:tabs>
          <w:tab w:val="left" w:pos="-1440"/>
          <w:tab w:val="left" w:pos="720"/>
        </w:tabs>
        <w:rPr>
          <w:rFonts w:ascii="Arial" w:hAnsi="Arial" w:cs="Arial"/>
        </w:rPr>
      </w:pPr>
      <w:r w:rsidRPr="00B3507F">
        <w:rPr>
          <w:rFonts w:ascii="Arial" w:hAnsi="Arial" w:cs="Arial"/>
        </w:rPr>
        <w:t>For a dwelling, the insurer must initially pay at least the actual cash value of the insured loss, less any applicable deductible. The insurer shall pay any remaining amounts necessary to perform such repairs as work is performed and expenses are incurred. However, if a roof deductible under s. 627.701(10) is applied to the insured loss, the insurer may limit the claim payment as to the roof to the actual cash value of the loss to the roof until the insurer receives reasonable proof of payment by the policyholder of the roof deductible. Reasonable proof of payment includes a canceled check, money order receipt, credit card statement, or copy of an executed installment plan contract or other financing arrangement that requires full payment of the deductible over time. If a total loss of a dwelling occurs, the insurer must pay the replacement cost coverage without reservation or holdback of any deprecation in value, pursuant to s. 627.702.</w:t>
      </w:r>
    </w:p>
    <w:p w14:paraId="259478FA" w14:textId="77777777" w:rsidR="00C76448" w:rsidRPr="00B3507F" w:rsidRDefault="00C76448" w:rsidP="00C76448">
      <w:pPr>
        <w:pStyle w:val="ListParagraph"/>
        <w:tabs>
          <w:tab w:val="left" w:pos="-1440"/>
          <w:tab w:val="left" w:pos="720"/>
        </w:tabs>
        <w:rPr>
          <w:rFonts w:ascii="Arial" w:hAnsi="Arial" w:cs="Arial"/>
        </w:rPr>
      </w:pPr>
    </w:p>
    <w:p w14:paraId="4BF1DADF" w14:textId="77777777" w:rsidR="00C76448" w:rsidRPr="00B3507F" w:rsidRDefault="00C76448" w:rsidP="00C76448">
      <w:pPr>
        <w:pStyle w:val="ListParagraph"/>
        <w:numPr>
          <w:ilvl w:val="0"/>
          <w:numId w:val="255"/>
        </w:numPr>
        <w:tabs>
          <w:tab w:val="left" w:pos="-1440"/>
          <w:tab w:val="left" w:pos="720"/>
        </w:tabs>
        <w:rPr>
          <w:rFonts w:ascii="Arial" w:hAnsi="Arial" w:cs="Arial"/>
        </w:rPr>
      </w:pPr>
      <w:r w:rsidRPr="00B3507F">
        <w:rPr>
          <w:rFonts w:ascii="Arial" w:hAnsi="Arial" w:cs="Arial"/>
        </w:rPr>
        <w:t>For personal property:</w:t>
      </w:r>
    </w:p>
    <w:p w14:paraId="186684DD" w14:textId="77777777" w:rsidR="00C76448" w:rsidRPr="00B3507F" w:rsidRDefault="00C76448" w:rsidP="00C76448">
      <w:pPr>
        <w:tabs>
          <w:tab w:val="left" w:pos="-1440"/>
          <w:tab w:val="left" w:pos="720"/>
        </w:tabs>
        <w:rPr>
          <w:rFonts w:ascii="Arial" w:hAnsi="Arial" w:cs="Arial"/>
        </w:rPr>
      </w:pPr>
    </w:p>
    <w:p w14:paraId="3003E2AF" w14:textId="77777777" w:rsidR="00C76448" w:rsidRPr="00B3507F" w:rsidRDefault="00C76448" w:rsidP="00C76448">
      <w:pPr>
        <w:pStyle w:val="ListParagraph"/>
        <w:numPr>
          <w:ilvl w:val="0"/>
          <w:numId w:val="256"/>
        </w:numPr>
        <w:tabs>
          <w:tab w:val="left" w:pos="-1440"/>
          <w:tab w:val="left" w:pos="720"/>
        </w:tabs>
        <w:rPr>
          <w:rFonts w:ascii="Arial" w:hAnsi="Arial" w:cs="Arial"/>
        </w:rPr>
      </w:pPr>
      <w:r w:rsidRPr="00B3507F">
        <w:rPr>
          <w:rFonts w:ascii="Arial" w:hAnsi="Arial" w:cs="Arial"/>
        </w:rPr>
        <w:t>The insurer must offer coverage under which the insurer is obligated to pay the replacement cost without reservation or holdback for any depreciation in value, whether or not the insured replaces the property.</w:t>
      </w:r>
    </w:p>
    <w:p w14:paraId="201C2998" w14:textId="77777777" w:rsidR="00C76448" w:rsidRPr="00B3507F" w:rsidRDefault="00C76448" w:rsidP="00C76448">
      <w:pPr>
        <w:pStyle w:val="ListParagraph"/>
        <w:tabs>
          <w:tab w:val="left" w:pos="-1440"/>
          <w:tab w:val="left" w:pos="720"/>
        </w:tabs>
        <w:ind w:left="1080"/>
        <w:rPr>
          <w:rFonts w:ascii="Arial" w:hAnsi="Arial" w:cs="Arial"/>
        </w:rPr>
      </w:pPr>
    </w:p>
    <w:p w14:paraId="737473C6" w14:textId="77777777" w:rsidR="00C76448" w:rsidRPr="00B3507F" w:rsidRDefault="00C76448" w:rsidP="00C76448">
      <w:pPr>
        <w:pStyle w:val="ListParagraph"/>
        <w:numPr>
          <w:ilvl w:val="0"/>
          <w:numId w:val="256"/>
        </w:numPr>
        <w:tabs>
          <w:tab w:val="left" w:pos="-1440"/>
          <w:tab w:val="left" w:pos="720"/>
        </w:tabs>
        <w:rPr>
          <w:rFonts w:ascii="Arial" w:hAnsi="Arial" w:cs="Arial"/>
        </w:rPr>
      </w:pPr>
      <w:r w:rsidRPr="00B3507F">
        <w:rPr>
          <w:rFonts w:ascii="Arial" w:hAnsi="Arial" w:cs="Arial"/>
        </w:rPr>
        <w:t>The insurer may also offer coverage under which the insurer may limit the initial payment to the actual cash value of the personal property to be replaced, require the insured to provide receipts for the purchase of the property financed by the initial payment, use such receipts to make the next payment requested by the insured for the replacement of insured property, and continue this process until the insured remits all receipts up to the policy limits for replacement costs. The insurer must provide clear notice of this process before the policy is bound. A policyholder must be provided an actuarially reasonable premium credit or discount for this coverage. The insurer may not require the policyholder to advance payment for the replaced property.</w:t>
      </w:r>
    </w:p>
    <w:p w14:paraId="558A5EAD" w14:textId="77777777" w:rsidR="00C76448" w:rsidRPr="00B3507F" w:rsidRDefault="00C76448" w:rsidP="00C76448">
      <w:pPr>
        <w:rPr>
          <w:rFonts w:ascii="Arial" w:hAnsi="Arial" w:cs="Arial"/>
          <w:sz w:val="20"/>
          <w:szCs w:val="20"/>
        </w:rPr>
      </w:pPr>
    </w:p>
    <w:p w14:paraId="385EF47B" w14:textId="77777777" w:rsidR="00C76448" w:rsidRPr="00B3507F" w:rsidRDefault="00C76448" w:rsidP="00C76448">
      <w:pPr>
        <w:pStyle w:val="ListParagraph"/>
        <w:numPr>
          <w:ilvl w:val="0"/>
          <w:numId w:val="253"/>
        </w:numPr>
        <w:tabs>
          <w:tab w:val="left" w:pos="360"/>
        </w:tabs>
        <w:ind w:left="720" w:hanging="720"/>
        <w:rPr>
          <w:rFonts w:ascii="Arial" w:hAnsi="Arial" w:cs="Arial"/>
        </w:rPr>
      </w:pPr>
      <w:r w:rsidRPr="00B3507F">
        <w:rPr>
          <w:rFonts w:ascii="Arial" w:hAnsi="Arial" w:cs="Arial"/>
        </w:rPr>
        <w:t>(a)</w:t>
      </w:r>
      <w:r w:rsidRPr="00B3507F">
        <w:rPr>
          <w:rFonts w:ascii="Arial" w:hAnsi="Arial" w:cs="Arial"/>
        </w:rPr>
        <w:tab/>
        <w:t>An insurer that issues a homeowner’s insurance policy must include with the policy documents at initial issuance and every renewal, in bold type no smaller than 18 points, the following statement:</w:t>
      </w:r>
    </w:p>
    <w:p w14:paraId="2DD5E029" w14:textId="77777777" w:rsidR="00C76448" w:rsidRPr="00B3507F" w:rsidRDefault="00C76448" w:rsidP="00C76448">
      <w:pPr>
        <w:pStyle w:val="ListParagraph"/>
        <w:tabs>
          <w:tab w:val="left" w:pos="360"/>
        </w:tabs>
        <w:rPr>
          <w:rFonts w:ascii="Arial" w:hAnsi="Arial" w:cs="Arial"/>
          <w:sz w:val="20"/>
          <w:szCs w:val="20"/>
        </w:rPr>
      </w:pPr>
    </w:p>
    <w:p w14:paraId="010557B2" w14:textId="77777777" w:rsidR="00C76448" w:rsidRPr="00B3507F" w:rsidRDefault="00C76448" w:rsidP="00C76448">
      <w:pPr>
        <w:pStyle w:val="ListParagraph"/>
        <w:tabs>
          <w:tab w:val="left" w:pos="360"/>
        </w:tabs>
        <w:rPr>
          <w:rFonts w:ascii="Arial" w:hAnsi="Arial" w:cs="Arial"/>
        </w:rPr>
      </w:pPr>
      <w:r w:rsidRPr="00B3507F">
        <w:rPr>
          <w:rFonts w:ascii="Arial" w:hAnsi="Arial" w:cs="Arial"/>
        </w:rPr>
        <w:t>“LAW AND ORDINANCE: LAW AND ORDINANCE COVERAGE IS AN IMPORTANT COVERAGE THAT YOU MAY WISH TO PURCHASE. PLEASE DISCUSS WITH YOUR INSURANCE AGENT.”</w:t>
      </w:r>
    </w:p>
    <w:p w14:paraId="4501F020" w14:textId="77777777" w:rsidR="00C76448" w:rsidRPr="00B3507F" w:rsidRDefault="00C76448" w:rsidP="00C76448">
      <w:pPr>
        <w:tabs>
          <w:tab w:val="left" w:pos="360"/>
        </w:tabs>
        <w:rPr>
          <w:rFonts w:ascii="Arial" w:hAnsi="Arial" w:cs="Arial"/>
        </w:rPr>
      </w:pPr>
    </w:p>
    <w:p w14:paraId="7665D8C2" w14:textId="77777777" w:rsidR="00C76448" w:rsidRPr="00B3507F" w:rsidRDefault="00C76448" w:rsidP="00C76448">
      <w:pPr>
        <w:pStyle w:val="ListParagraph"/>
        <w:numPr>
          <w:ilvl w:val="0"/>
          <w:numId w:val="257"/>
        </w:numPr>
        <w:tabs>
          <w:tab w:val="left" w:pos="720"/>
        </w:tabs>
        <w:rPr>
          <w:rFonts w:ascii="Arial" w:hAnsi="Arial" w:cs="Arial"/>
        </w:rPr>
      </w:pPr>
      <w:r w:rsidRPr="00B3507F">
        <w:rPr>
          <w:rFonts w:ascii="Arial" w:hAnsi="Arial" w:cs="Arial"/>
        </w:rPr>
        <w:t>An insurer that issues a homeowner’s insurance policy that does not provide flood insurance coverage must include on the policy declarations page at initial issuance and every renewal, in bold type no smaller than 18 points, the following statement:</w:t>
      </w:r>
    </w:p>
    <w:p w14:paraId="3C398DAD" w14:textId="77777777" w:rsidR="00C76448" w:rsidRDefault="00C76448" w:rsidP="00C76448">
      <w:pPr>
        <w:pStyle w:val="ListParagraph"/>
        <w:tabs>
          <w:tab w:val="left" w:pos="720"/>
        </w:tabs>
        <w:rPr>
          <w:rFonts w:ascii="Arial" w:hAnsi="Arial" w:cs="Arial"/>
        </w:rPr>
      </w:pPr>
    </w:p>
    <w:p w14:paraId="06FD01CA" w14:textId="77777777" w:rsidR="00C76448" w:rsidRPr="00B3507F" w:rsidRDefault="00C76448" w:rsidP="00C76448">
      <w:pPr>
        <w:pStyle w:val="ListParagraph"/>
        <w:tabs>
          <w:tab w:val="left" w:pos="720"/>
        </w:tabs>
        <w:rPr>
          <w:rFonts w:ascii="Arial" w:hAnsi="Arial" w:cs="Arial"/>
        </w:rPr>
      </w:pPr>
    </w:p>
    <w:p w14:paraId="333A50FD" w14:textId="77777777" w:rsidR="00C76448" w:rsidRPr="00B3507F" w:rsidRDefault="00C76448" w:rsidP="00C76448">
      <w:pPr>
        <w:pStyle w:val="ListParagraph"/>
        <w:tabs>
          <w:tab w:val="left" w:pos="720"/>
        </w:tabs>
        <w:rPr>
          <w:rFonts w:ascii="Arial" w:hAnsi="Arial" w:cs="Arial"/>
        </w:rPr>
      </w:pPr>
      <w:r w:rsidRPr="00B3507F">
        <w:rPr>
          <w:rFonts w:ascii="Arial" w:hAnsi="Arial" w:cs="Arial"/>
        </w:rPr>
        <w:lastRenderedPageBreak/>
        <w:t>“FLOOD INSURANCE: YOU SHOULD CONSIDER THE PURCHASE OF FLOOD INSURANCE. YOUR HOMEOWNER’S INSURANCE POLICY DOES NOT INCLUDE COVERAGE FOR DAMAGE RESULTING FROM FLOOD EVEN IF HURRICANE WINDS AND RAIN CAUSED THE FLOOD TO OCCUR. WITHOUT SEPARATE FLOOD INSURANCE COVERAGE, YOUR UNCOVERED LOSSES CAUSED BY FLOOD ARE NOT COVERED. PLEASE DISCUSS THE NEED TO PURCHASE SEPARATE FLOOD INSURANCE COVERAGE WITH YOUR INSURANCE AGENT.”</w:t>
      </w:r>
    </w:p>
    <w:p w14:paraId="5F41D300" w14:textId="77777777" w:rsidR="00C76448" w:rsidRPr="00B3507F" w:rsidRDefault="00C76448" w:rsidP="00C76448">
      <w:pPr>
        <w:pStyle w:val="ListParagraph"/>
        <w:tabs>
          <w:tab w:val="left" w:pos="720"/>
        </w:tabs>
        <w:rPr>
          <w:rFonts w:ascii="Arial" w:hAnsi="Arial" w:cs="Arial"/>
        </w:rPr>
      </w:pPr>
    </w:p>
    <w:p w14:paraId="7B487FB6" w14:textId="77777777" w:rsidR="00C76448" w:rsidRPr="00B3507F" w:rsidRDefault="00C76448" w:rsidP="00C76448">
      <w:pPr>
        <w:pStyle w:val="ListParagraph"/>
        <w:numPr>
          <w:ilvl w:val="0"/>
          <w:numId w:val="257"/>
        </w:numPr>
        <w:tabs>
          <w:tab w:val="left" w:pos="720"/>
        </w:tabs>
        <w:rPr>
          <w:rFonts w:ascii="Arial" w:hAnsi="Arial" w:cs="Arial"/>
        </w:rPr>
      </w:pPr>
      <w:r w:rsidRPr="00B3507F">
        <w:rPr>
          <w:rFonts w:ascii="Arial" w:hAnsi="Arial" w:cs="Arial"/>
        </w:rPr>
        <w:t>The intent of this subsection is to encourage policyholders to purchase sufficient coverage to protect them in case events excluded from the standard homeowners policy, such as law and ordinance enforcement and flood, combine with covered events to produce damage or loss to the insured property. The intent is also to encourage policyholders to discuss these issues with their insurance agent.</w:t>
      </w:r>
    </w:p>
    <w:p w14:paraId="27586BB8" w14:textId="77777777" w:rsidR="00C76448" w:rsidRPr="00B3507F" w:rsidRDefault="00C76448" w:rsidP="00C76448">
      <w:pPr>
        <w:pStyle w:val="ListParagraph"/>
        <w:tabs>
          <w:tab w:val="left" w:pos="720"/>
        </w:tabs>
        <w:rPr>
          <w:rFonts w:ascii="Arial" w:hAnsi="Arial" w:cs="Arial"/>
        </w:rPr>
      </w:pPr>
    </w:p>
    <w:p w14:paraId="06293C67" w14:textId="77777777" w:rsidR="00C76448" w:rsidRPr="00B3507F" w:rsidRDefault="00C76448" w:rsidP="00C76448">
      <w:pPr>
        <w:pStyle w:val="ListParagraph"/>
        <w:numPr>
          <w:ilvl w:val="0"/>
          <w:numId w:val="253"/>
        </w:numPr>
        <w:tabs>
          <w:tab w:val="left" w:pos="360"/>
          <w:tab w:val="left" w:pos="720"/>
        </w:tabs>
        <w:ind w:left="720" w:hanging="720"/>
        <w:rPr>
          <w:rFonts w:ascii="Arial" w:hAnsi="Arial" w:cs="Arial"/>
        </w:rPr>
      </w:pPr>
      <w:r w:rsidRPr="00B3507F">
        <w:rPr>
          <w:rFonts w:ascii="Arial" w:hAnsi="Arial" w:cs="Arial"/>
        </w:rPr>
        <w:t>(a)</w:t>
      </w:r>
      <w:r w:rsidRPr="00B3507F">
        <w:rPr>
          <w:rFonts w:ascii="Arial" w:hAnsi="Arial" w:cs="Arial"/>
        </w:rPr>
        <w:tab/>
        <w:t>As used in this subsection, the term “authorized inspector” means an inspector who is approved by the insurer and who is:</w:t>
      </w:r>
    </w:p>
    <w:p w14:paraId="76FEE4A0" w14:textId="77777777" w:rsidR="00C76448" w:rsidRPr="00B3507F" w:rsidRDefault="00C76448" w:rsidP="00C76448">
      <w:pPr>
        <w:pStyle w:val="ListParagraph"/>
        <w:tabs>
          <w:tab w:val="left" w:pos="720"/>
        </w:tabs>
        <w:ind w:left="360"/>
        <w:rPr>
          <w:rFonts w:ascii="Arial" w:hAnsi="Arial" w:cs="Arial"/>
        </w:rPr>
      </w:pPr>
    </w:p>
    <w:p w14:paraId="2B95CA95" w14:textId="77777777" w:rsidR="00C76448" w:rsidRPr="00B3507F" w:rsidRDefault="00C76448" w:rsidP="00C76448">
      <w:pPr>
        <w:pStyle w:val="ListParagraph"/>
        <w:numPr>
          <w:ilvl w:val="0"/>
          <w:numId w:val="262"/>
        </w:numPr>
        <w:tabs>
          <w:tab w:val="left" w:pos="1080"/>
        </w:tabs>
        <w:ind w:left="1080"/>
        <w:rPr>
          <w:rFonts w:ascii="Arial" w:hAnsi="Arial" w:cs="Arial"/>
        </w:rPr>
      </w:pPr>
      <w:r w:rsidRPr="00B3507F">
        <w:rPr>
          <w:rFonts w:ascii="Arial" w:hAnsi="Arial" w:cs="Arial"/>
        </w:rPr>
        <w:t>A home inspector licensed under s. 468.8314;</w:t>
      </w:r>
    </w:p>
    <w:p w14:paraId="2C8984BB" w14:textId="77777777" w:rsidR="00C76448" w:rsidRPr="00B3507F" w:rsidRDefault="00C76448" w:rsidP="00C76448">
      <w:pPr>
        <w:pStyle w:val="ListParagraph"/>
        <w:tabs>
          <w:tab w:val="left" w:pos="1080"/>
        </w:tabs>
        <w:ind w:left="1080" w:hanging="360"/>
        <w:rPr>
          <w:rFonts w:ascii="Arial" w:hAnsi="Arial" w:cs="Arial"/>
        </w:rPr>
      </w:pPr>
    </w:p>
    <w:p w14:paraId="32B5C22A" w14:textId="77777777" w:rsidR="00C76448" w:rsidRPr="00B3507F" w:rsidRDefault="00C76448" w:rsidP="00C76448">
      <w:pPr>
        <w:pStyle w:val="ListParagraph"/>
        <w:numPr>
          <w:ilvl w:val="0"/>
          <w:numId w:val="262"/>
        </w:numPr>
        <w:tabs>
          <w:tab w:val="left" w:pos="1080"/>
        </w:tabs>
        <w:ind w:left="1080"/>
        <w:rPr>
          <w:rFonts w:ascii="Arial" w:hAnsi="Arial" w:cs="Arial"/>
        </w:rPr>
      </w:pPr>
      <w:r w:rsidRPr="00B3507F">
        <w:rPr>
          <w:rFonts w:ascii="Arial" w:hAnsi="Arial" w:cs="Arial"/>
        </w:rPr>
        <w:t>A building code inspector certified under s. 468.607;</w:t>
      </w:r>
    </w:p>
    <w:p w14:paraId="01E6A2FF" w14:textId="77777777" w:rsidR="00C76448" w:rsidRPr="00B3507F" w:rsidRDefault="00C76448" w:rsidP="00C76448">
      <w:pPr>
        <w:pStyle w:val="ListParagraph"/>
        <w:tabs>
          <w:tab w:val="left" w:pos="1080"/>
        </w:tabs>
        <w:ind w:left="1080" w:hanging="360"/>
        <w:rPr>
          <w:rFonts w:ascii="Arial" w:hAnsi="Arial" w:cs="Arial"/>
        </w:rPr>
      </w:pPr>
    </w:p>
    <w:p w14:paraId="0807CD08" w14:textId="77777777" w:rsidR="00C76448" w:rsidRPr="00B3507F" w:rsidRDefault="00C76448" w:rsidP="00C76448">
      <w:pPr>
        <w:pStyle w:val="ListParagraph"/>
        <w:numPr>
          <w:ilvl w:val="0"/>
          <w:numId w:val="262"/>
        </w:numPr>
        <w:tabs>
          <w:tab w:val="left" w:pos="1080"/>
        </w:tabs>
        <w:ind w:left="1080"/>
        <w:rPr>
          <w:rFonts w:ascii="Arial" w:hAnsi="Arial" w:cs="Arial"/>
        </w:rPr>
      </w:pPr>
      <w:r w:rsidRPr="00B3507F">
        <w:rPr>
          <w:rFonts w:ascii="Arial" w:hAnsi="Arial" w:cs="Arial"/>
        </w:rPr>
        <w:t>A general, building, or residential contractor licensed under s. 489.111;</w:t>
      </w:r>
    </w:p>
    <w:p w14:paraId="2E516ED2" w14:textId="77777777" w:rsidR="00C76448" w:rsidRPr="00B3507F" w:rsidRDefault="00C76448" w:rsidP="00C76448">
      <w:pPr>
        <w:pStyle w:val="ListParagraph"/>
        <w:tabs>
          <w:tab w:val="left" w:pos="1080"/>
        </w:tabs>
        <w:ind w:left="1080" w:hanging="360"/>
        <w:rPr>
          <w:rFonts w:ascii="Arial" w:hAnsi="Arial" w:cs="Arial"/>
        </w:rPr>
      </w:pPr>
    </w:p>
    <w:p w14:paraId="051540A1" w14:textId="77777777" w:rsidR="00C76448" w:rsidRPr="00B3507F" w:rsidRDefault="00C76448" w:rsidP="00C76448">
      <w:pPr>
        <w:pStyle w:val="ListParagraph"/>
        <w:numPr>
          <w:ilvl w:val="0"/>
          <w:numId w:val="262"/>
        </w:numPr>
        <w:tabs>
          <w:tab w:val="left" w:pos="1080"/>
        </w:tabs>
        <w:ind w:left="1080"/>
        <w:rPr>
          <w:rFonts w:ascii="Arial" w:hAnsi="Arial" w:cs="Arial"/>
        </w:rPr>
      </w:pPr>
      <w:r w:rsidRPr="00B3507F">
        <w:rPr>
          <w:rFonts w:ascii="Arial" w:hAnsi="Arial" w:cs="Arial"/>
        </w:rPr>
        <w:t>A professional engineer licensed under s. 471.015;</w:t>
      </w:r>
    </w:p>
    <w:p w14:paraId="1B5D1C9F" w14:textId="77777777" w:rsidR="00C76448" w:rsidRPr="00B3507F" w:rsidRDefault="00C76448" w:rsidP="00C76448">
      <w:pPr>
        <w:pStyle w:val="ListParagraph"/>
        <w:tabs>
          <w:tab w:val="left" w:pos="1080"/>
        </w:tabs>
        <w:ind w:left="1080" w:hanging="360"/>
        <w:rPr>
          <w:rFonts w:ascii="Arial" w:hAnsi="Arial" w:cs="Arial"/>
        </w:rPr>
      </w:pPr>
    </w:p>
    <w:p w14:paraId="5E1FBD77" w14:textId="77777777" w:rsidR="00C76448" w:rsidRPr="00B3507F" w:rsidRDefault="00C76448" w:rsidP="00C76448">
      <w:pPr>
        <w:pStyle w:val="ListParagraph"/>
        <w:numPr>
          <w:ilvl w:val="0"/>
          <w:numId w:val="262"/>
        </w:numPr>
        <w:tabs>
          <w:tab w:val="left" w:pos="1080"/>
        </w:tabs>
        <w:ind w:left="1080"/>
        <w:rPr>
          <w:rFonts w:ascii="Arial" w:hAnsi="Arial" w:cs="Arial"/>
        </w:rPr>
      </w:pPr>
      <w:r w:rsidRPr="00B3507F">
        <w:rPr>
          <w:rFonts w:ascii="Arial" w:hAnsi="Arial" w:cs="Arial"/>
        </w:rPr>
        <w:t>A professional architect licensed under s. 481.213; or</w:t>
      </w:r>
    </w:p>
    <w:p w14:paraId="02B45B2F" w14:textId="77777777" w:rsidR="00C76448" w:rsidRPr="00B3507F" w:rsidRDefault="00C76448" w:rsidP="00C76448">
      <w:pPr>
        <w:pStyle w:val="ListParagraph"/>
        <w:tabs>
          <w:tab w:val="left" w:pos="1080"/>
        </w:tabs>
        <w:ind w:left="1080" w:hanging="360"/>
        <w:rPr>
          <w:rFonts w:ascii="Arial" w:hAnsi="Arial" w:cs="Arial"/>
        </w:rPr>
      </w:pPr>
    </w:p>
    <w:p w14:paraId="5C1AC6E1" w14:textId="77777777" w:rsidR="00C76448" w:rsidRPr="00B3507F" w:rsidRDefault="00C76448" w:rsidP="00C76448">
      <w:pPr>
        <w:pStyle w:val="ListParagraph"/>
        <w:numPr>
          <w:ilvl w:val="0"/>
          <w:numId w:val="262"/>
        </w:numPr>
        <w:tabs>
          <w:tab w:val="left" w:pos="1080"/>
        </w:tabs>
        <w:ind w:left="1080"/>
        <w:rPr>
          <w:rFonts w:ascii="Arial" w:hAnsi="Arial" w:cs="Arial"/>
        </w:rPr>
      </w:pPr>
      <w:r w:rsidRPr="00B3507F">
        <w:rPr>
          <w:rFonts w:ascii="Arial" w:hAnsi="Arial" w:cs="Arial"/>
        </w:rPr>
        <w:t>Any other individual or entity recognized by the insurer as possessing the necessary qualifications to properly complete a general inspection of a residential structure insured with a homeowner’s insurance policy.</w:t>
      </w:r>
    </w:p>
    <w:p w14:paraId="0A4C9769" w14:textId="77777777" w:rsidR="00C76448" w:rsidRPr="00B3507F" w:rsidRDefault="00C76448" w:rsidP="00C76448">
      <w:pPr>
        <w:pStyle w:val="ListParagraph"/>
        <w:rPr>
          <w:rFonts w:ascii="Arial" w:hAnsi="Arial" w:cs="Arial"/>
        </w:rPr>
      </w:pPr>
    </w:p>
    <w:p w14:paraId="37595051" w14:textId="77777777" w:rsidR="00C76448" w:rsidRPr="00B3507F" w:rsidRDefault="00C76448" w:rsidP="00C76448">
      <w:pPr>
        <w:tabs>
          <w:tab w:val="left" w:pos="360"/>
          <w:tab w:val="left" w:pos="720"/>
        </w:tabs>
        <w:ind w:left="720" w:hanging="360"/>
        <w:rPr>
          <w:rFonts w:ascii="Arial" w:hAnsi="Arial" w:cs="Arial"/>
        </w:rPr>
      </w:pPr>
      <w:r w:rsidRPr="00B3507F">
        <w:rPr>
          <w:rFonts w:ascii="Arial" w:hAnsi="Arial" w:cs="Arial"/>
        </w:rPr>
        <w:t>(b)</w:t>
      </w:r>
      <w:r w:rsidRPr="00B3507F">
        <w:rPr>
          <w:rFonts w:ascii="Arial" w:hAnsi="Arial" w:cs="Arial"/>
        </w:rPr>
        <w:tab/>
        <w:t>An insurer may not refuse to issue or refuse to renew a homeowner’s policy insuring a residential structure with a roof that is less than 15 years old solely because of the age of the roof.</w:t>
      </w:r>
    </w:p>
    <w:p w14:paraId="786AFD9A" w14:textId="77777777" w:rsidR="00C76448" w:rsidRPr="00B3507F" w:rsidRDefault="00C76448" w:rsidP="00C76448">
      <w:pPr>
        <w:tabs>
          <w:tab w:val="left" w:pos="360"/>
          <w:tab w:val="left" w:pos="720"/>
        </w:tabs>
        <w:ind w:left="720" w:hanging="360"/>
        <w:rPr>
          <w:rFonts w:ascii="Arial" w:hAnsi="Arial" w:cs="Arial"/>
        </w:rPr>
      </w:pPr>
    </w:p>
    <w:p w14:paraId="3B8FF668" w14:textId="77777777" w:rsidR="00C76448" w:rsidRPr="00B3507F" w:rsidRDefault="00C76448" w:rsidP="00C76448">
      <w:pPr>
        <w:tabs>
          <w:tab w:val="left" w:pos="360"/>
          <w:tab w:val="left" w:pos="720"/>
        </w:tabs>
        <w:ind w:left="720" w:hanging="360"/>
        <w:rPr>
          <w:rFonts w:ascii="Arial" w:hAnsi="Arial" w:cs="Arial"/>
        </w:rPr>
      </w:pPr>
      <w:r w:rsidRPr="00B3507F">
        <w:rPr>
          <w:rFonts w:ascii="Arial" w:hAnsi="Arial" w:cs="Arial"/>
        </w:rPr>
        <w:t>(c)</w:t>
      </w:r>
      <w:r w:rsidRPr="00B3507F">
        <w:rPr>
          <w:rFonts w:ascii="Arial" w:hAnsi="Arial" w:cs="Arial"/>
        </w:rPr>
        <w:tab/>
        <w:t>For a roof that is at least 15 years old, an insurer must allow a homeowner to have a roof inspection performed by an authorized inspector at the homeowner’s expense before requiring the replacement of the roof of a residential structure as a condition of issuing or renewing a homeowner’s insurance policy. The insurer may not refuse to issue or refuse to renew a homeowner’s insurance policy solely because of roof age if an inspection of the roof of the residential structure performed by an authorized inspector indicates that the roof has 5 years or more of useful life remaining.</w:t>
      </w:r>
    </w:p>
    <w:p w14:paraId="1CECB831" w14:textId="77777777" w:rsidR="00C76448" w:rsidRDefault="00C76448" w:rsidP="00C76448">
      <w:pPr>
        <w:tabs>
          <w:tab w:val="left" w:pos="360"/>
          <w:tab w:val="left" w:pos="720"/>
        </w:tabs>
        <w:ind w:left="720" w:hanging="360"/>
        <w:rPr>
          <w:rFonts w:ascii="Arial" w:hAnsi="Arial" w:cs="Arial"/>
        </w:rPr>
      </w:pPr>
    </w:p>
    <w:p w14:paraId="4063036C" w14:textId="77777777" w:rsidR="00C76448" w:rsidRDefault="00C76448" w:rsidP="00C76448">
      <w:pPr>
        <w:tabs>
          <w:tab w:val="left" w:pos="360"/>
          <w:tab w:val="left" w:pos="720"/>
        </w:tabs>
        <w:ind w:left="720" w:hanging="360"/>
        <w:rPr>
          <w:rFonts w:ascii="Arial" w:hAnsi="Arial" w:cs="Arial"/>
        </w:rPr>
      </w:pPr>
    </w:p>
    <w:p w14:paraId="318714FC" w14:textId="77777777" w:rsidR="00C76448" w:rsidRPr="00B3507F" w:rsidRDefault="00C76448" w:rsidP="00C76448">
      <w:pPr>
        <w:tabs>
          <w:tab w:val="left" w:pos="360"/>
          <w:tab w:val="left" w:pos="720"/>
        </w:tabs>
        <w:ind w:left="720" w:hanging="360"/>
        <w:rPr>
          <w:rFonts w:ascii="Arial" w:hAnsi="Arial" w:cs="Arial"/>
        </w:rPr>
      </w:pPr>
    </w:p>
    <w:p w14:paraId="0579CA8D" w14:textId="77777777" w:rsidR="00CE2177" w:rsidRDefault="00C76448" w:rsidP="00C76448">
      <w:pPr>
        <w:pStyle w:val="ListParagraph"/>
        <w:numPr>
          <w:ilvl w:val="0"/>
          <w:numId w:val="257"/>
        </w:numPr>
        <w:tabs>
          <w:tab w:val="left" w:pos="360"/>
          <w:tab w:val="left" w:pos="720"/>
        </w:tabs>
        <w:rPr>
          <w:rFonts w:ascii="Arial" w:hAnsi="Arial" w:cs="Arial"/>
        </w:rPr>
      </w:pPr>
      <w:r w:rsidRPr="00B3507F">
        <w:rPr>
          <w:rFonts w:ascii="Arial" w:hAnsi="Arial" w:cs="Arial"/>
        </w:rPr>
        <w:lastRenderedPageBreak/>
        <w:t xml:space="preserve">For purposes of this subsection, a roof’s age shall be calculated using the last date on which 100 percent of the roof’s surface area was built or replaced in accordance with the building code in effect at that time or the initial date of a partial roof replacement when subsequent partial roof builds or replacements were completed that resulted in 100 percent of the roof’s surface area being </w:t>
      </w:r>
    </w:p>
    <w:p w14:paraId="263CDDB7" w14:textId="3381612D" w:rsidR="00C76448" w:rsidRPr="00B3507F" w:rsidRDefault="00C76448" w:rsidP="00CE2177">
      <w:pPr>
        <w:pStyle w:val="ListParagraph"/>
        <w:tabs>
          <w:tab w:val="left" w:pos="360"/>
          <w:tab w:val="left" w:pos="720"/>
        </w:tabs>
        <w:rPr>
          <w:rFonts w:ascii="Arial" w:hAnsi="Arial" w:cs="Arial"/>
        </w:rPr>
      </w:pPr>
      <w:r w:rsidRPr="00B3507F">
        <w:rPr>
          <w:rFonts w:ascii="Arial" w:hAnsi="Arial" w:cs="Arial"/>
        </w:rPr>
        <w:t>built or replaced.</w:t>
      </w:r>
    </w:p>
    <w:p w14:paraId="08128AFA" w14:textId="77777777" w:rsidR="00C76448" w:rsidRPr="00B3507F" w:rsidRDefault="00C76448" w:rsidP="00C76448">
      <w:pPr>
        <w:pStyle w:val="ListParagraph"/>
        <w:tabs>
          <w:tab w:val="left" w:pos="360"/>
          <w:tab w:val="left" w:pos="720"/>
        </w:tabs>
        <w:rPr>
          <w:rFonts w:ascii="Arial" w:hAnsi="Arial" w:cs="Arial"/>
        </w:rPr>
      </w:pPr>
    </w:p>
    <w:p w14:paraId="68A2A316" w14:textId="77777777" w:rsidR="00CE2177" w:rsidRDefault="00C76448" w:rsidP="00C76448">
      <w:pPr>
        <w:pStyle w:val="ListParagraph"/>
        <w:numPr>
          <w:ilvl w:val="0"/>
          <w:numId w:val="257"/>
        </w:numPr>
        <w:tabs>
          <w:tab w:val="left" w:pos="360"/>
          <w:tab w:val="left" w:pos="720"/>
        </w:tabs>
        <w:rPr>
          <w:rFonts w:ascii="Arial" w:hAnsi="Arial" w:cs="Arial"/>
        </w:rPr>
      </w:pPr>
      <w:r w:rsidRPr="00B3507F">
        <w:rPr>
          <w:rFonts w:ascii="Arial" w:hAnsi="Arial" w:cs="Arial"/>
        </w:rPr>
        <w:t xml:space="preserve">This subsection applies to homeowners’ insurance policies issued or renewed </w:t>
      </w:r>
    </w:p>
    <w:p w14:paraId="4A6A55F6" w14:textId="2C5C367A" w:rsidR="00C76448" w:rsidRPr="00B3507F" w:rsidRDefault="00C76448" w:rsidP="00CE2177">
      <w:pPr>
        <w:pStyle w:val="ListParagraph"/>
        <w:tabs>
          <w:tab w:val="left" w:pos="360"/>
          <w:tab w:val="left" w:pos="720"/>
        </w:tabs>
        <w:rPr>
          <w:rFonts w:ascii="Arial" w:hAnsi="Arial" w:cs="Arial"/>
        </w:rPr>
      </w:pPr>
      <w:r w:rsidRPr="00B3507F">
        <w:rPr>
          <w:rFonts w:ascii="Arial" w:hAnsi="Arial" w:cs="Arial"/>
        </w:rPr>
        <w:t>on or after July 1, 2022.</w:t>
      </w:r>
    </w:p>
    <w:p w14:paraId="6C70A099" w14:textId="77777777" w:rsidR="00C76448" w:rsidRDefault="00C76448" w:rsidP="00C76448">
      <w:pPr>
        <w:pStyle w:val="ListParagraph"/>
        <w:tabs>
          <w:tab w:val="left" w:pos="720"/>
        </w:tabs>
        <w:ind w:left="360"/>
        <w:rPr>
          <w:rFonts w:ascii="Arial" w:hAnsi="Arial" w:cs="Arial"/>
        </w:rPr>
      </w:pPr>
    </w:p>
    <w:p w14:paraId="37CDEC71" w14:textId="77777777" w:rsidR="00C76448" w:rsidRPr="00B3507F" w:rsidRDefault="00C76448" w:rsidP="00C76448">
      <w:pPr>
        <w:pStyle w:val="ListParagraph"/>
        <w:numPr>
          <w:ilvl w:val="0"/>
          <w:numId w:val="253"/>
        </w:numPr>
        <w:tabs>
          <w:tab w:val="left" w:pos="720"/>
        </w:tabs>
        <w:rPr>
          <w:rFonts w:ascii="Arial" w:hAnsi="Arial" w:cs="Arial"/>
        </w:rPr>
      </w:pPr>
      <w:r w:rsidRPr="00B3507F">
        <w:rPr>
          <w:rFonts w:ascii="Arial" w:hAnsi="Arial" w:cs="Arial"/>
        </w:rPr>
        <w:t>This section does not:</w:t>
      </w:r>
    </w:p>
    <w:p w14:paraId="71F48363" w14:textId="77777777" w:rsidR="00C76448" w:rsidRPr="00B3507F" w:rsidRDefault="00C76448" w:rsidP="00C76448">
      <w:pPr>
        <w:pStyle w:val="ListParagraph"/>
        <w:tabs>
          <w:tab w:val="left" w:pos="720"/>
        </w:tabs>
        <w:ind w:left="360"/>
        <w:rPr>
          <w:rFonts w:ascii="Arial" w:hAnsi="Arial" w:cs="Arial"/>
        </w:rPr>
      </w:pPr>
    </w:p>
    <w:p w14:paraId="4C617316" w14:textId="77777777" w:rsidR="00C76448" w:rsidRPr="00B3507F" w:rsidRDefault="00C76448" w:rsidP="00C76448">
      <w:pPr>
        <w:pStyle w:val="ListParagraph"/>
        <w:numPr>
          <w:ilvl w:val="0"/>
          <w:numId w:val="258"/>
        </w:numPr>
        <w:tabs>
          <w:tab w:val="left" w:pos="720"/>
        </w:tabs>
        <w:rPr>
          <w:rFonts w:ascii="Arial" w:hAnsi="Arial" w:cs="Arial"/>
        </w:rPr>
      </w:pPr>
      <w:r w:rsidRPr="00B3507F">
        <w:rPr>
          <w:rFonts w:ascii="Arial" w:hAnsi="Arial" w:cs="Arial"/>
        </w:rPr>
        <w:t>Apply to policies not considered to be “homeowners’ policies,” as that term is commonly understood in the insurance industry.</w:t>
      </w:r>
    </w:p>
    <w:p w14:paraId="5188F23A" w14:textId="77777777" w:rsidR="00C76448" w:rsidRPr="00B3507F" w:rsidRDefault="00C76448" w:rsidP="00C76448">
      <w:pPr>
        <w:pStyle w:val="ListParagraph"/>
        <w:tabs>
          <w:tab w:val="left" w:pos="720"/>
        </w:tabs>
        <w:rPr>
          <w:rFonts w:ascii="Arial" w:hAnsi="Arial" w:cs="Arial"/>
        </w:rPr>
      </w:pPr>
    </w:p>
    <w:p w14:paraId="0DC16FBE" w14:textId="77777777" w:rsidR="00C76448" w:rsidRPr="00B3507F" w:rsidRDefault="00C76448" w:rsidP="00C76448">
      <w:pPr>
        <w:pStyle w:val="ListParagraph"/>
        <w:numPr>
          <w:ilvl w:val="0"/>
          <w:numId w:val="258"/>
        </w:numPr>
        <w:tabs>
          <w:tab w:val="left" w:pos="720"/>
        </w:tabs>
        <w:rPr>
          <w:rFonts w:ascii="Arial" w:hAnsi="Arial" w:cs="Arial"/>
        </w:rPr>
      </w:pPr>
      <w:r w:rsidRPr="00B3507F">
        <w:rPr>
          <w:rFonts w:ascii="Arial" w:hAnsi="Arial" w:cs="Arial"/>
        </w:rPr>
        <w:t>Apply to mobile home policies.</w:t>
      </w:r>
    </w:p>
    <w:p w14:paraId="50E8893D" w14:textId="77777777" w:rsidR="00C76448" w:rsidRPr="00B3507F" w:rsidRDefault="00C76448" w:rsidP="00C76448">
      <w:pPr>
        <w:pStyle w:val="ListParagraph"/>
        <w:rPr>
          <w:rFonts w:ascii="Arial" w:hAnsi="Arial" w:cs="Arial"/>
        </w:rPr>
      </w:pPr>
    </w:p>
    <w:p w14:paraId="03E5D25D" w14:textId="77777777" w:rsidR="00C76448" w:rsidRPr="00B3507F" w:rsidRDefault="00C76448" w:rsidP="00C76448">
      <w:pPr>
        <w:pStyle w:val="ListParagraph"/>
        <w:numPr>
          <w:ilvl w:val="0"/>
          <w:numId w:val="258"/>
        </w:numPr>
        <w:tabs>
          <w:tab w:val="left" w:pos="720"/>
        </w:tabs>
        <w:rPr>
          <w:rFonts w:ascii="Arial" w:hAnsi="Arial" w:cs="Arial"/>
        </w:rPr>
      </w:pPr>
      <w:r w:rsidRPr="00B3507F">
        <w:rPr>
          <w:rFonts w:ascii="Arial" w:hAnsi="Arial" w:cs="Arial"/>
        </w:rPr>
        <w:t>Limit the ability of an insurer to reject or nonrenew any insured or applicant on the grounds that the structure does not meet underwriting criteria applicable to replacement cost or law and ordinance policies or for other lawful reasons.</w:t>
      </w:r>
    </w:p>
    <w:p w14:paraId="22C3EE2A" w14:textId="77777777" w:rsidR="00C76448" w:rsidRPr="00B3507F" w:rsidRDefault="00C76448" w:rsidP="00C76448">
      <w:pPr>
        <w:pStyle w:val="ListParagraph"/>
        <w:rPr>
          <w:rFonts w:ascii="Arial" w:hAnsi="Arial" w:cs="Arial"/>
        </w:rPr>
      </w:pPr>
    </w:p>
    <w:p w14:paraId="51947376" w14:textId="77777777" w:rsidR="00C76448" w:rsidRPr="00B3507F" w:rsidRDefault="00C76448" w:rsidP="00C76448">
      <w:pPr>
        <w:pStyle w:val="ListParagraph"/>
        <w:numPr>
          <w:ilvl w:val="0"/>
          <w:numId w:val="258"/>
        </w:numPr>
        <w:tabs>
          <w:tab w:val="left" w:pos="720"/>
        </w:tabs>
        <w:rPr>
          <w:rFonts w:ascii="Arial" w:hAnsi="Arial" w:cs="Arial"/>
        </w:rPr>
      </w:pPr>
      <w:r w:rsidRPr="00B3507F">
        <w:rPr>
          <w:rFonts w:ascii="Arial" w:hAnsi="Arial" w:cs="Arial"/>
        </w:rPr>
        <w:t>Prohibit an insurer from limiting its liability under a policy or endorsement providing that loss will be adjusted on the basis of replacement costs to the lesser of:</w:t>
      </w:r>
    </w:p>
    <w:p w14:paraId="471E442B" w14:textId="77777777" w:rsidR="00C76448" w:rsidRPr="00B3507F" w:rsidRDefault="00C76448" w:rsidP="00C76448">
      <w:pPr>
        <w:tabs>
          <w:tab w:val="left" w:pos="720"/>
        </w:tabs>
        <w:rPr>
          <w:rFonts w:ascii="Arial" w:hAnsi="Arial" w:cs="Arial"/>
        </w:rPr>
      </w:pPr>
    </w:p>
    <w:p w14:paraId="6F29F857" w14:textId="77777777" w:rsidR="00C76448" w:rsidRPr="00B3507F" w:rsidRDefault="00C76448" w:rsidP="00C76448">
      <w:pPr>
        <w:pStyle w:val="ListParagraph"/>
        <w:numPr>
          <w:ilvl w:val="0"/>
          <w:numId w:val="259"/>
        </w:numPr>
        <w:tabs>
          <w:tab w:val="left" w:pos="720"/>
        </w:tabs>
        <w:rPr>
          <w:rFonts w:ascii="Arial" w:hAnsi="Arial" w:cs="Arial"/>
        </w:rPr>
      </w:pPr>
      <w:r w:rsidRPr="00B3507F">
        <w:rPr>
          <w:rFonts w:ascii="Arial" w:hAnsi="Arial" w:cs="Arial"/>
        </w:rPr>
        <w:t>The limit of liability shown on the policy declarations page;</w:t>
      </w:r>
    </w:p>
    <w:p w14:paraId="38290FD3" w14:textId="77777777" w:rsidR="00C76448" w:rsidRPr="00B3507F" w:rsidRDefault="00C76448" w:rsidP="00C76448">
      <w:pPr>
        <w:pStyle w:val="ListParagraph"/>
        <w:tabs>
          <w:tab w:val="left" w:pos="720"/>
        </w:tabs>
        <w:ind w:left="1080"/>
        <w:rPr>
          <w:rFonts w:ascii="Arial" w:hAnsi="Arial" w:cs="Arial"/>
        </w:rPr>
      </w:pPr>
    </w:p>
    <w:p w14:paraId="1A50F2FD" w14:textId="77777777" w:rsidR="00C76448" w:rsidRPr="00B3507F" w:rsidRDefault="00C76448" w:rsidP="00C76448">
      <w:pPr>
        <w:pStyle w:val="ListParagraph"/>
        <w:numPr>
          <w:ilvl w:val="0"/>
          <w:numId w:val="259"/>
        </w:numPr>
        <w:tabs>
          <w:tab w:val="left" w:pos="720"/>
        </w:tabs>
        <w:rPr>
          <w:rFonts w:ascii="Arial" w:hAnsi="Arial" w:cs="Arial"/>
        </w:rPr>
      </w:pPr>
      <w:r w:rsidRPr="00B3507F">
        <w:rPr>
          <w:rFonts w:ascii="Arial" w:hAnsi="Arial" w:cs="Arial"/>
        </w:rPr>
        <w:t>The reasonable and necessary cost to repair the damaged, destroyed, or stolen covered property; or</w:t>
      </w:r>
    </w:p>
    <w:p w14:paraId="2E868584" w14:textId="77777777" w:rsidR="00C76448" w:rsidRPr="00B3507F" w:rsidRDefault="00C76448" w:rsidP="00C76448">
      <w:pPr>
        <w:tabs>
          <w:tab w:val="left" w:pos="720"/>
        </w:tabs>
        <w:rPr>
          <w:rFonts w:ascii="Arial" w:hAnsi="Arial" w:cs="Arial"/>
        </w:rPr>
      </w:pPr>
    </w:p>
    <w:p w14:paraId="2E5A347D" w14:textId="77777777" w:rsidR="00CE2177" w:rsidRDefault="00C76448" w:rsidP="00C76448">
      <w:pPr>
        <w:pStyle w:val="ListParagraph"/>
        <w:numPr>
          <w:ilvl w:val="0"/>
          <w:numId w:val="259"/>
        </w:numPr>
        <w:tabs>
          <w:tab w:val="left" w:pos="720"/>
        </w:tabs>
        <w:rPr>
          <w:rFonts w:ascii="Arial" w:hAnsi="Arial" w:cs="Arial"/>
        </w:rPr>
      </w:pPr>
      <w:r w:rsidRPr="00B3507F">
        <w:rPr>
          <w:rFonts w:ascii="Arial" w:hAnsi="Arial" w:cs="Arial"/>
        </w:rPr>
        <w:t xml:space="preserve">The reasonable and necessary cost to replace the damaged, destroyed, </w:t>
      </w:r>
    </w:p>
    <w:p w14:paraId="79BCD5DE" w14:textId="425768BF" w:rsidR="00C76448" w:rsidRPr="00B3507F" w:rsidRDefault="00C76448" w:rsidP="00CE2177">
      <w:pPr>
        <w:pStyle w:val="ListParagraph"/>
        <w:tabs>
          <w:tab w:val="left" w:pos="720"/>
        </w:tabs>
        <w:ind w:left="1080"/>
        <w:rPr>
          <w:rFonts w:ascii="Arial" w:hAnsi="Arial" w:cs="Arial"/>
        </w:rPr>
      </w:pPr>
      <w:r w:rsidRPr="00B3507F">
        <w:rPr>
          <w:rFonts w:ascii="Arial" w:hAnsi="Arial" w:cs="Arial"/>
        </w:rPr>
        <w:t>or stolen covered property.</w:t>
      </w:r>
    </w:p>
    <w:p w14:paraId="5C659956" w14:textId="77777777" w:rsidR="00C76448" w:rsidRPr="00B3507F" w:rsidRDefault="00C76448" w:rsidP="00C76448">
      <w:pPr>
        <w:pStyle w:val="ListParagraph"/>
        <w:rPr>
          <w:rFonts w:ascii="Arial" w:hAnsi="Arial" w:cs="Arial"/>
        </w:rPr>
      </w:pPr>
    </w:p>
    <w:p w14:paraId="40B86377" w14:textId="77777777" w:rsidR="00C76448" w:rsidRPr="00B3507F" w:rsidRDefault="00C76448" w:rsidP="00C76448">
      <w:pPr>
        <w:pStyle w:val="ListParagraph"/>
        <w:numPr>
          <w:ilvl w:val="0"/>
          <w:numId w:val="258"/>
        </w:numPr>
        <w:tabs>
          <w:tab w:val="left" w:pos="720"/>
        </w:tabs>
        <w:rPr>
          <w:rFonts w:ascii="Arial" w:hAnsi="Arial" w:cs="Arial"/>
        </w:rPr>
      </w:pPr>
      <w:r w:rsidRPr="00B3507F">
        <w:rPr>
          <w:rFonts w:ascii="Arial" w:hAnsi="Arial" w:cs="Arial"/>
        </w:rPr>
        <w:t>Prohibit an insurer from exercising its right to repair damaged property in compliance with its policy and s. 627.702(7).</w:t>
      </w:r>
    </w:p>
    <w:p w14:paraId="7CCCA34B" w14:textId="77777777" w:rsidR="00C76448" w:rsidRPr="00B3507F" w:rsidRDefault="00C76448" w:rsidP="00C76448">
      <w:pPr>
        <w:tabs>
          <w:tab w:val="left" w:pos="720"/>
        </w:tabs>
        <w:rPr>
          <w:rFonts w:ascii="Arial" w:hAnsi="Arial" w:cs="Arial"/>
        </w:rPr>
      </w:pPr>
    </w:p>
    <w:p w14:paraId="4E91CF02" w14:textId="77777777" w:rsidR="00CE2177" w:rsidRDefault="00C76448" w:rsidP="00C76448">
      <w:pPr>
        <w:tabs>
          <w:tab w:val="left" w:pos="720"/>
        </w:tabs>
        <w:rPr>
          <w:rFonts w:ascii="Arial" w:hAnsi="Arial" w:cs="Arial"/>
        </w:rPr>
      </w:pPr>
      <w:r w:rsidRPr="00B3507F">
        <w:rPr>
          <w:rFonts w:ascii="Arial" w:hAnsi="Arial" w:cs="Arial"/>
        </w:rPr>
        <w:t>History.–s. 17, ch. 93-410; s. 1184, ch. 2003-261; s. 14, ch. 2005-111; s. 23, ch.</w:t>
      </w:r>
      <w:r>
        <w:rPr>
          <w:rFonts w:ascii="Arial" w:hAnsi="Arial" w:cs="Arial"/>
        </w:rPr>
        <w:t> </w:t>
      </w:r>
      <w:r w:rsidRPr="00B3507F">
        <w:rPr>
          <w:rFonts w:ascii="Arial" w:hAnsi="Arial" w:cs="Arial"/>
        </w:rPr>
        <w:t>2006</w:t>
      </w:r>
      <w:r>
        <w:rPr>
          <w:rFonts w:ascii="Arial" w:hAnsi="Arial" w:cs="Arial"/>
        </w:rPr>
        <w:noBreakHyphen/>
      </w:r>
      <w:r w:rsidRPr="00B3507F">
        <w:rPr>
          <w:rFonts w:ascii="Arial" w:hAnsi="Arial" w:cs="Arial"/>
        </w:rPr>
        <w:t xml:space="preserve">12; s. 4, ch. 2009-87; s. 19, ch. 2011-39; s. 1, ch. 2018-63; s. 1, </w:t>
      </w:r>
    </w:p>
    <w:p w14:paraId="51A176FF" w14:textId="16A838A5" w:rsidR="00C76448" w:rsidRPr="00B3507F" w:rsidRDefault="00C76448" w:rsidP="00C76448">
      <w:pPr>
        <w:tabs>
          <w:tab w:val="left" w:pos="720"/>
        </w:tabs>
        <w:rPr>
          <w:rFonts w:ascii="Arial" w:hAnsi="Arial" w:cs="Arial"/>
        </w:rPr>
      </w:pPr>
      <w:r w:rsidRPr="00B3507F">
        <w:rPr>
          <w:rFonts w:ascii="Arial" w:hAnsi="Arial" w:cs="Arial"/>
        </w:rPr>
        <w:t>ch. 2019-82; s. 14, ch.</w:t>
      </w:r>
      <w:r>
        <w:rPr>
          <w:rFonts w:ascii="Arial" w:hAnsi="Arial" w:cs="Arial"/>
        </w:rPr>
        <w:t> </w:t>
      </w:r>
      <w:r w:rsidRPr="00B3507F">
        <w:rPr>
          <w:rFonts w:ascii="Arial" w:hAnsi="Arial" w:cs="Arial"/>
        </w:rPr>
        <w:t>2022</w:t>
      </w:r>
      <w:r>
        <w:rPr>
          <w:rFonts w:ascii="Arial" w:hAnsi="Arial" w:cs="Arial"/>
        </w:rPr>
        <w:noBreakHyphen/>
      </w:r>
      <w:r w:rsidRPr="00B3507F">
        <w:rPr>
          <w:rFonts w:ascii="Arial" w:hAnsi="Arial" w:cs="Arial"/>
        </w:rPr>
        <w:t>268; s. 14, ch. 2022-271.</w:t>
      </w:r>
    </w:p>
    <w:p w14:paraId="3A5EED21" w14:textId="77777777" w:rsidR="00C76448" w:rsidRPr="00B3507F" w:rsidRDefault="00C76448" w:rsidP="00C76448">
      <w:pPr>
        <w:rPr>
          <w:rFonts w:ascii="Arial" w:hAnsi="Arial" w:cs="Arial"/>
        </w:rPr>
      </w:pPr>
      <w:r w:rsidRPr="00B3507F">
        <w:rPr>
          <w:rFonts w:ascii="Arial" w:hAnsi="Arial" w:cs="Arial"/>
        </w:rPr>
        <w:br w:type="page"/>
      </w:r>
    </w:p>
    <w:p w14:paraId="66BBD251" w14:textId="77777777" w:rsidR="00C76448" w:rsidRPr="00F22E3B" w:rsidRDefault="00C76448" w:rsidP="00C76448">
      <w:pPr>
        <w:tabs>
          <w:tab w:val="left" w:pos="720"/>
        </w:tabs>
        <w:ind w:left="1440" w:hanging="1440"/>
        <w:rPr>
          <w:rFonts w:ascii="Arial" w:hAnsi="Arial" w:cs="Arial"/>
          <w:b/>
          <w:sz w:val="28"/>
          <w:szCs w:val="28"/>
        </w:rPr>
      </w:pPr>
      <w:r w:rsidRPr="00F22E3B">
        <w:rPr>
          <w:rFonts w:ascii="Arial" w:hAnsi="Arial" w:cs="Arial"/>
        </w:rPr>
        <w:lastRenderedPageBreak/>
        <w:t xml:space="preserve"> </w:t>
      </w:r>
      <w:r w:rsidRPr="00F22E3B">
        <w:rPr>
          <w:rFonts w:ascii="Arial" w:hAnsi="Arial" w:cs="Arial"/>
          <w:b/>
          <w:sz w:val="28"/>
          <w:szCs w:val="28"/>
        </w:rPr>
        <w:t>627.714</w:t>
      </w:r>
      <w:r w:rsidRPr="00F22E3B">
        <w:rPr>
          <w:rFonts w:ascii="Arial" w:hAnsi="Arial" w:cs="Arial"/>
          <w:b/>
          <w:sz w:val="28"/>
          <w:szCs w:val="28"/>
        </w:rPr>
        <w:tab/>
        <w:t>Residential condominium unit owner coverage; loss assessment coverage required.–</w:t>
      </w:r>
    </w:p>
    <w:p w14:paraId="4E806AA1" w14:textId="77777777" w:rsidR="00C76448" w:rsidRPr="00F22E3B" w:rsidRDefault="00C76448" w:rsidP="00C76448">
      <w:pPr>
        <w:tabs>
          <w:tab w:val="left" w:pos="720"/>
        </w:tabs>
        <w:ind w:left="1440" w:hanging="1440"/>
        <w:rPr>
          <w:rFonts w:ascii="Arial" w:hAnsi="Arial" w:cs="Arial"/>
        </w:rPr>
      </w:pPr>
    </w:p>
    <w:p w14:paraId="2A127EE4" w14:textId="77777777" w:rsidR="00CE2177" w:rsidRDefault="00C76448" w:rsidP="00C76448">
      <w:pPr>
        <w:pStyle w:val="ListParagraph"/>
        <w:numPr>
          <w:ilvl w:val="0"/>
          <w:numId w:val="260"/>
        </w:numPr>
        <w:tabs>
          <w:tab w:val="left" w:pos="720"/>
        </w:tabs>
        <w:rPr>
          <w:rFonts w:ascii="Arial" w:hAnsi="Arial" w:cs="Arial"/>
        </w:rPr>
      </w:pPr>
      <w:r w:rsidRPr="00F22E3B">
        <w:rPr>
          <w:rFonts w:ascii="Arial" w:hAnsi="Arial" w:cs="Arial"/>
        </w:rPr>
        <w:t xml:space="preserve">For policies issued or renewed on or after July 1, 2010, coverage under a unit owner’s residential property policy must include at least $2,000 in property loss assessment coverage for all assessments made as a result of the same direct loss to the property, regardless of the number of assessments, owned by all members </w:t>
      </w:r>
    </w:p>
    <w:p w14:paraId="2F879056" w14:textId="4ABF5AFD" w:rsidR="00C76448" w:rsidRPr="00F22E3B" w:rsidRDefault="00C76448" w:rsidP="00CE2177">
      <w:pPr>
        <w:pStyle w:val="ListParagraph"/>
        <w:tabs>
          <w:tab w:val="left" w:pos="720"/>
        </w:tabs>
        <w:ind w:left="360"/>
        <w:rPr>
          <w:rFonts w:ascii="Arial" w:hAnsi="Arial" w:cs="Arial"/>
        </w:rPr>
      </w:pPr>
      <w:r w:rsidRPr="00F22E3B">
        <w:rPr>
          <w:rFonts w:ascii="Arial" w:hAnsi="Arial" w:cs="Arial"/>
        </w:rPr>
        <w:t>of the association collectively if such loss is of the type of loss covered by the unit owner’s residential property insurance policy, to which a deductible of no more than $250 per direct property loss applies. If a deductible was or will be applied to other property loss sustained by the unit owner resulting from the same direct loss to the property, no deductible applies to the loss assessment coverage.</w:t>
      </w:r>
    </w:p>
    <w:p w14:paraId="7EB8F1A7" w14:textId="77777777" w:rsidR="00C76448" w:rsidRPr="00F22E3B" w:rsidRDefault="00C76448" w:rsidP="00C76448">
      <w:pPr>
        <w:pStyle w:val="ListParagraph"/>
        <w:tabs>
          <w:tab w:val="left" w:pos="720"/>
        </w:tabs>
        <w:ind w:left="360"/>
        <w:rPr>
          <w:rFonts w:ascii="Arial" w:hAnsi="Arial" w:cs="Arial"/>
        </w:rPr>
      </w:pPr>
    </w:p>
    <w:p w14:paraId="181B9FA3" w14:textId="77777777" w:rsidR="00C76448" w:rsidRPr="00F22E3B" w:rsidRDefault="00C76448" w:rsidP="00C76448">
      <w:pPr>
        <w:pStyle w:val="ListParagraph"/>
        <w:numPr>
          <w:ilvl w:val="0"/>
          <w:numId w:val="260"/>
        </w:numPr>
        <w:tabs>
          <w:tab w:val="left" w:pos="720"/>
        </w:tabs>
        <w:rPr>
          <w:rFonts w:ascii="Arial" w:hAnsi="Arial" w:cs="Arial"/>
        </w:rPr>
      </w:pPr>
      <w:r w:rsidRPr="00F22E3B">
        <w:rPr>
          <w:rFonts w:ascii="Arial" w:hAnsi="Arial" w:cs="Arial"/>
        </w:rPr>
        <w:t>The maximum amount of any unit owner’s loss assessment coverage that can be assessed for any loss shall be an amount equal to that unit owner’s loss assessment coverage limit in effect 1 day before the date of the occurrence that gave rise to the loss. Such coverage is applicable to any loss assessment regardless of the date of the assessment by the association. Any changes to the limits of a unit owner’s coverage for loss assessments made on or after the day before the date of the occurrence are not applicable to such loss.</w:t>
      </w:r>
    </w:p>
    <w:p w14:paraId="76C7EF60" w14:textId="77777777" w:rsidR="00C76448" w:rsidRPr="00F22E3B" w:rsidRDefault="00C76448" w:rsidP="00C76448">
      <w:pPr>
        <w:pStyle w:val="ListParagraph"/>
        <w:rPr>
          <w:rFonts w:ascii="Arial" w:hAnsi="Arial" w:cs="Arial"/>
        </w:rPr>
      </w:pPr>
    </w:p>
    <w:p w14:paraId="6F373ACC" w14:textId="77777777" w:rsidR="00C76448" w:rsidRPr="00F22E3B" w:rsidRDefault="00C76448" w:rsidP="00C76448">
      <w:pPr>
        <w:pStyle w:val="ListParagraph"/>
        <w:numPr>
          <w:ilvl w:val="0"/>
          <w:numId w:val="260"/>
        </w:numPr>
        <w:tabs>
          <w:tab w:val="left" w:pos="720"/>
        </w:tabs>
        <w:rPr>
          <w:rFonts w:ascii="Arial" w:hAnsi="Arial" w:cs="Arial"/>
        </w:rPr>
      </w:pPr>
      <w:r w:rsidRPr="00F22E3B">
        <w:rPr>
          <w:rFonts w:ascii="Arial" w:hAnsi="Arial" w:cs="Arial"/>
        </w:rPr>
        <w:t>Regardless of the number of assessments, an insurer providing loss assessment coverage to a unit owner is not required to pay more than an amount equal to that unit owner’s loss assessment coverage limit as a result of the same direct loss to property.</w:t>
      </w:r>
    </w:p>
    <w:p w14:paraId="34D786F1" w14:textId="77777777" w:rsidR="00C76448" w:rsidRPr="00F22E3B" w:rsidRDefault="00C76448" w:rsidP="00C76448">
      <w:pPr>
        <w:pStyle w:val="ListParagraph"/>
        <w:rPr>
          <w:rFonts w:ascii="Arial" w:hAnsi="Arial" w:cs="Arial"/>
        </w:rPr>
      </w:pPr>
    </w:p>
    <w:p w14:paraId="27103749" w14:textId="77777777" w:rsidR="00CE2177" w:rsidRDefault="00C76448" w:rsidP="00C76448">
      <w:pPr>
        <w:pStyle w:val="ListParagraph"/>
        <w:numPr>
          <w:ilvl w:val="0"/>
          <w:numId w:val="260"/>
        </w:numPr>
        <w:tabs>
          <w:tab w:val="left" w:pos="720"/>
        </w:tabs>
        <w:rPr>
          <w:rFonts w:ascii="Arial" w:hAnsi="Arial" w:cs="Arial"/>
        </w:rPr>
      </w:pPr>
      <w:r w:rsidRPr="00F22E3B">
        <w:rPr>
          <w:rFonts w:ascii="Arial" w:hAnsi="Arial" w:cs="Arial"/>
        </w:rPr>
        <w:t xml:space="preserve">Every individual unit owner’s residential property policy must contain a provision stating that the coverage afforded by such policy is excess coverage over the amount recoverable under any other policy covering the same property. If a condominium association’s insurance policy does not provide rights for subrogation against the unit owners in the association, an insurance policy issued to an individual unit owner in the association may not provide rights of subrogation </w:t>
      </w:r>
    </w:p>
    <w:p w14:paraId="4B609581" w14:textId="229AC8A5" w:rsidR="00C76448" w:rsidRPr="00F22E3B" w:rsidRDefault="00C76448" w:rsidP="00CE2177">
      <w:pPr>
        <w:pStyle w:val="ListParagraph"/>
        <w:tabs>
          <w:tab w:val="left" w:pos="720"/>
        </w:tabs>
        <w:ind w:left="360"/>
        <w:rPr>
          <w:rFonts w:ascii="Arial" w:hAnsi="Arial" w:cs="Arial"/>
        </w:rPr>
      </w:pPr>
      <w:r w:rsidRPr="00F22E3B">
        <w:rPr>
          <w:rFonts w:ascii="Arial" w:hAnsi="Arial" w:cs="Arial"/>
        </w:rPr>
        <w:t>against the condominium association.</w:t>
      </w:r>
    </w:p>
    <w:p w14:paraId="53545A6B" w14:textId="77777777" w:rsidR="00C76448" w:rsidRPr="00F22E3B" w:rsidRDefault="00C76448" w:rsidP="00C76448">
      <w:pPr>
        <w:pStyle w:val="ListParagraph"/>
        <w:rPr>
          <w:rFonts w:ascii="Arial" w:hAnsi="Arial" w:cs="Arial"/>
        </w:rPr>
      </w:pPr>
    </w:p>
    <w:p w14:paraId="661D8B91" w14:textId="77777777" w:rsidR="00C76448" w:rsidRPr="00F22E3B" w:rsidRDefault="00C76448" w:rsidP="00C76448">
      <w:pPr>
        <w:tabs>
          <w:tab w:val="left" w:pos="720"/>
        </w:tabs>
        <w:rPr>
          <w:rFonts w:ascii="Arial" w:hAnsi="Arial" w:cs="Arial"/>
        </w:rPr>
      </w:pPr>
      <w:r w:rsidRPr="00F22E3B">
        <w:rPr>
          <w:rFonts w:ascii="Arial" w:hAnsi="Arial" w:cs="Arial"/>
        </w:rPr>
        <w:t>History.–s. 5, ch. 2010-174; s. 12, ch. 2020-63; s. 1, ch. 2021-99.</w:t>
      </w:r>
    </w:p>
    <w:p w14:paraId="16802B92" w14:textId="77777777" w:rsidR="00C76448" w:rsidRPr="00F22E3B" w:rsidRDefault="00C76448" w:rsidP="00C76448">
      <w:pPr>
        <w:pStyle w:val="ListParagraph"/>
        <w:tabs>
          <w:tab w:val="left" w:pos="720"/>
        </w:tabs>
        <w:rPr>
          <w:rFonts w:ascii="Arial" w:hAnsi="Arial" w:cs="Arial"/>
        </w:rPr>
      </w:pPr>
    </w:p>
    <w:p w14:paraId="4E14371C" w14:textId="77777777" w:rsidR="00C76448" w:rsidRPr="00F22E3B" w:rsidRDefault="00C76448" w:rsidP="00C76448">
      <w:pPr>
        <w:rPr>
          <w:rFonts w:ascii="Arial" w:hAnsi="Arial" w:cs="Arial"/>
          <w:sz w:val="20"/>
          <w:szCs w:val="20"/>
        </w:rPr>
      </w:pPr>
      <w:r w:rsidRPr="00F22E3B">
        <w:rPr>
          <w:rFonts w:ascii="Arial" w:hAnsi="Arial" w:cs="Arial"/>
          <w:sz w:val="20"/>
          <w:szCs w:val="20"/>
        </w:rPr>
        <w:br w:type="page"/>
      </w:r>
    </w:p>
    <w:p w14:paraId="78931A6A" w14:textId="77777777" w:rsidR="00C76448" w:rsidRPr="008E5150" w:rsidRDefault="00C76448" w:rsidP="00C76448">
      <w:pPr>
        <w:spacing w:before="10"/>
        <w:jc w:val="center"/>
        <w:rPr>
          <w:b/>
          <w:sz w:val="32"/>
          <w:szCs w:val="32"/>
        </w:rPr>
      </w:pPr>
      <w:r>
        <w:rPr>
          <w:b/>
          <w:sz w:val="32"/>
          <w:szCs w:val="32"/>
        </w:rPr>
        <w:lastRenderedPageBreak/>
        <w:t>Florida Office of Insurance Regulation Informational Memoranda</w:t>
      </w:r>
    </w:p>
    <w:p w14:paraId="3E694E44" w14:textId="77777777" w:rsidR="00C76448" w:rsidRPr="00F22E3B" w:rsidRDefault="00C76448" w:rsidP="00C76448">
      <w:pPr>
        <w:spacing w:before="72" w:line="264" w:lineRule="auto"/>
        <w:ind w:left="2160" w:right="1029" w:firstLine="720"/>
        <w:jc w:val="center"/>
        <w:rPr>
          <w:rFonts w:ascii="Arial" w:hAnsi="Arial" w:cs="Arial"/>
          <w:b/>
          <w:w w:val="105"/>
        </w:rPr>
      </w:pPr>
    </w:p>
    <w:p w14:paraId="68EC66FC" w14:textId="77777777" w:rsidR="00C76448" w:rsidRPr="00F22E3B" w:rsidRDefault="00C76448" w:rsidP="00C76448">
      <w:pPr>
        <w:spacing w:before="72" w:line="264" w:lineRule="auto"/>
        <w:ind w:left="2160" w:right="1029" w:firstLine="720"/>
        <w:jc w:val="center"/>
        <w:rPr>
          <w:rFonts w:ascii="Arial" w:hAnsi="Arial" w:cs="Arial"/>
          <w:b/>
          <w:w w:val="105"/>
        </w:rPr>
      </w:pPr>
      <w:r w:rsidRPr="00F22E3B">
        <w:rPr>
          <w:rFonts w:ascii="Arial" w:hAnsi="Arial" w:cs="Arial"/>
          <w:noProof/>
        </w:rPr>
        <w:drawing>
          <wp:anchor distT="0" distB="0" distL="114300" distR="114300" simplePos="0" relativeHeight="251796480" behindDoc="0" locked="0" layoutInCell="1" allowOverlap="1" wp14:anchorId="422739EF" wp14:editId="75E66069">
            <wp:simplePos x="0" y="0"/>
            <wp:positionH relativeFrom="margin">
              <wp:align>left</wp:align>
            </wp:positionH>
            <wp:positionV relativeFrom="paragraph">
              <wp:posOffset>87658</wp:posOffset>
            </wp:positionV>
            <wp:extent cx="1389888" cy="1408176"/>
            <wp:effectExtent l="0" t="0" r="1270" b="1905"/>
            <wp:wrapNone/>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rotWithShape="1">
                    <a:blip r:embed="rId70" cstate="print">
                      <a:extLst>
                        <a:ext uri="{28A0092B-C50C-407E-A947-70E740481C1C}">
                          <a14:useLocalDpi xmlns:a14="http://schemas.microsoft.com/office/drawing/2010/main" val="0"/>
                        </a:ext>
                      </a:extLst>
                    </a:blip>
                    <a:srcRect l="3585" t="4776" r="2036" b="3768"/>
                    <a:stretch/>
                  </pic:blipFill>
                  <pic:spPr bwMode="auto">
                    <a:xfrm>
                      <a:off x="0" y="0"/>
                      <a:ext cx="1389888" cy="14081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37BB0C" w14:textId="77777777" w:rsidR="00C76448" w:rsidRPr="00F22E3B" w:rsidRDefault="00C76448" w:rsidP="00C76448">
      <w:pPr>
        <w:spacing w:before="72" w:line="264" w:lineRule="auto"/>
        <w:ind w:firstLine="1440"/>
        <w:jc w:val="center"/>
        <w:rPr>
          <w:rFonts w:ascii="Arial" w:eastAsia="Arial" w:hAnsi="Arial" w:cs="Arial"/>
        </w:rPr>
      </w:pPr>
      <w:r w:rsidRPr="00F22E3B">
        <w:rPr>
          <w:rFonts w:ascii="Arial" w:hAnsi="Arial" w:cs="Arial"/>
          <w:b/>
          <w:w w:val="105"/>
        </w:rPr>
        <w:t>INFORMATIONAL</w:t>
      </w:r>
      <w:r w:rsidRPr="00F22E3B">
        <w:rPr>
          <w:rFonts w:ascii="Arial" w:hAnsi="Arial" w:cs="Arial"/>
          <w:b/>
          <w:spacing w:val="44"/>
          <w:w w:val="105"/>
        </w:rPr>
        <w:t xml:space="preserve"> </w:t>
      </w:r>
      <w:r w:rsidRPr="00F22E3B">
        <w:rPr>
          <w:rFonts w:ascii="Arial" w:hAnsi="Arial" w:cs="Arial"/>
          <w:b/>
          <w:w w:val="105"/>
        </w:rPr>
        <w:t>MEMORANDUM</w:t>
      </w:r>
      <w:r w:rsidRPr="00F22E3B">
        <w:rPr>
          <w:rFonts w:ascii="Arial" w:hAnsi="Arial" w:cs="Arial"/>
          <w:b/>
          <w:w w:val="106"/>
        </w:rPr>
        <w:t xml:space="preserve"> </w:t>
      </w:r>
      <w:r w:rsidRPr="00F22E3B">
        <w:rPr>
          <w:rFonts w:ascii="Arial" w:hAnsi="Arial" w:cs="Arial"/>
          <w:b/>
          <w:w w:val="105"/>
        </w:rPr>
        <w:t>02-0470M</w:t>
      </w:r>
    </w:p>
    <w:p w14:paraId="050F8B9D" w14:textId="77777777" w:rsidR="00C76448" w:rsidRPr="00F22E3B" w:rsidRDefault="00C76448" w:rsidP="00C76448">
      <w:pPr>
        <w:spacing w:line="263" w:lineRule="exact"/>
        <w:ind w:firstLine="1440"/>
        <w:jc w:val="center"/>
        <w:rPr>
          <w:rFonts w:ascii="Arial" w:eastAsia="Arial" w:hAnsi="Arial" w:cs="Arial"/>
        </w:rPr>
      </w:pPr>
      <w:r w:rsidRPr="00F22E3B">
        <w:rPr>
          <w:rFonts w:ascii="Arial" w:hAnsi="Arial" w:cs="Arial"/>
          <w:b/>
        </w:rPr>
        <w:t>June</w:t>
      </w:r>
      <w:r w:rsidRPr="00F22E3B">
        <w:rPr>
          <w:rFonts w:ascii="Arial" w:hAnsi="Arial" w:cs="Arial"/>
          <w:b/>
          <w:spacing w:val="16"/>
        </w:rPr>
        <w:t xml:space="preserve"> </w:t>
      </w:r>
      <w:r w:rsidRPr="00F22E3B">
        <w:rPr>
          <w:rFonts w:ascii="Arial" w:hAnsi="Arial" w:cs="Arial"/>
          <w:b/>
        </w:rPr>
        <w:t>6,</w:t>
      </w:r>
      <w:r w:rsidRPr="00F22E3B">
        <w:rPr>
          <w:rFonts w:ascii="Arial" w:hAnsi="Arial" w:cs="Arial"/>
          <w:b/>
          <w:spacing w:val="5"/>
        </w:rPr>
        <w:t xml:space="preserve"> </w:t>
      </w:r>
      <w:r w:rsidRPr="00F22E3B">
        <w:rPr>
          <w:rFonts w:ascii="Arial" w:hAnsi="Arial" w:cs="Arial"/>
          <w:b/>
        </w:rPr>
        <w:t>2002</w:t>
      </w:r>
    </w:p>
    <w:p w14:paraId="406BA7C1" w14:textId="77777777" w:rsidR="00C76448" w:rsidRPr="00F22E3B" w:rsidRDefault="00C76448" w:rsidP="00C76448">
      <w:pPr>
        <w:pStyle w:val="BodyText"/>
        <w:spacing w:before="17"/>
        <w:ind w:firstLine="1440"/>
        <w:jc w:val="center"/>
        <w:rPr>
          <w:rFonts w:ascii="Arial" w:eastAsia="Arial" w:hAnsi="Arial" w:cs="Arial"/>
          <w:color w:val="auto"/>
        </w:rPr>
      </w:pPr>
      <w:r w:rsidRPr="00F22E3B">
        <w:rPr>
          <w:rFonts w:ascii="Arial" w:hAnsi="Arial" w:cs="Arial"/>
          <w:color w:val="auto"/>
        </w:rPr>
        <w:t>Florida</w:t>
      </w:r>
      <w:r w:rsidRPr="00F22E3B">
        <w:rPr>
          <w:rFonts w:ascii="Arial" w:hAnsi="Arial" w:cs="Arial"/>
          <w:color w:val="auto"/>
          <w:spacing w:val="17"/>
        </w:rPr>
        <w:t xml:space="preserve"> </w:t>
      </w:r>
      <w:r w:rsidRPr="00F22E3B">
        <w:rPr>
          <w:rFonts w:ascii="Arial" w:hAnsi="Arial" w:cs="Arial"/>
          <w:color w:val="auto"/>
        </w:rPr>
        <w:t>Department</w:t>
      </w:r>
      <w:r w:rsidRPr="00F22E3B">
        <w:rPr>
          <w:rFonts w:ascii="Arial" w:hAnsi="Arial" w:cs="Arial"/>
          <w:color w:val="auto"/>
          <w:spacing w:val="17"/>
        </w:rPr>
        <w:t xml:space="preserve"> </w:t>
      </w:r>
      <w:r w:rsidRPr="00F22E3B">
        <w:rPr>
          <w:rFonts w:ascii="Arial" w:hAnsi="Arial" w:cs="Arial"/>
          <w:color w:val="auto"/>
        </w:rPr>
        <w:t>of</w:t>
      </w:r>
      <w:r w:rsidRPr="00F22E3B">
        <w:rPr>
          <w:rFonts w:ascii="Arial" w:hAnsi="Arial" w:cs="Arial"/>
          <w:color w:val="auto"/>
          <w:spacing w:val="20"/>
        </w:rPr>
        <w:t xml:space="preserve"> </w:t>
      </w:r>
      <w:r w:rsidRPr="00F22E3B">
        <w:rPr>
          <w:rFonts w:ascii="Arial" w:hAnsi="Arial" w:cs="Arial"/>
          <w:color w:val="auto"/>
        </w:rPr>
        <w:t>Insurance</w:t>
      </w:r>
    </w:p>
    <w:p w14:paraId="7D0F66E9" w14:textId="77777777" w:rsidR="00C76448" w:rsidRPr="00F22E3B" w:rsidRDefault="00C76448" w:rsidP="00C76448">
      <w:pPr>
        <w:spacing w:before="15"/>
        <w:ind w:firstLine="1440"/>
        <w:jc w:val="center"/>
        <w:rPr>
          <w:rFonts w:ascii="Arial" w:eastAsia="Arial" w:hAnsi="Arial" w:cs="Arial"/>
        </w:rPr>
      </w:pPr>
      <w:r w:rsidRPr="00F22E3B">
        <w:rPr>
          <w:rFonts w:ascii="Arial" w:hAnsi="Arial" w:cs="Arial"/>
          <w:b/>
          <w:w w:val="95"/>
        </w:rPr>
        <w:t>Tom</w:t>
      </w:r>
      <w:r w:rsidRPr="00F22E3B">
        <w:rPr>
          <w:rFonts w:ascii="Arial" w:hAnsi="Arial" w:cs="Arial"/>
          <w:b/>
          <w:spacing w:val="24"/>
          <w:w w:val="95"/>
        </w:rPr>
        <w:t xml:space="preserve"> </w:t>
      </w:r>
      <w:r w:rsidRPr="00F22E3B">
        <w:rPr>
          <w:rFonts w:ascii="Arial" w:hAnsi="Arial" w:cs="Arial"/>
          <w:b/>
          <w:w w:val="95"/>
        </w:rPr>
        <w:t>Gallagher</w:t>
      </w:r>
    </w:p>
    <w:p w14:paraId="52EBE3A4" w14:textId="77777777" w:rsidR="00C76448" w:rsidRPr="00F22E3B" w:rsidRDefault="00C76448" w:rsidP="00C76448">
      <w:pPr>
        <w:pStyle w:val="BodyText"/>
        <w:spacing w:before="12"/>
        <w:ind w:firstLine="1440"/>
        <w:jc w:val="center"/>
        <w:rPr>
          <w:rFonts w:ascii="Arial" w:eastAsia="Arial" w:hAnsi="Arial" w:cs="Arial"/>
          <w:color w:val="auto"/>
        </w:rPr>
      </w:pPr>
      <w:r w:rsidRPr="00F22E3B">
        <w:rPr>
          <w:rFonts w:ascii="Arial" w:hAnsi="Arial" w:cs="Arial"/>
          <w:color w:val="auto"/>
        </w:rPr>
        <w:t>Treasurer,</w:t>
      </w:r>
      <w:r w:rsidRPr="00F22E3B">
        <w:rPr>
          <w:rFonts w:ascii="Arial" w:hAnsi="Arial" w:cs="Arial"/>
          <w:color w:val="auto"/>
          <w:spacing w:val="57"/>
        </w:rPr>
        <w:t xml:space="preserve"> </w:t>
      </w:r>
      <w:r w:rsidRPr="00F22E3B">
        <w:rPr>
          <w:rFonts w:ascii="Arial" w:hAnsi="Arial" w:cs="Arial"/>
          <w:color w:val="auto"/>
        </w:rPr>
        <w:t>Insurance</w:t>
      </w:r>
      <w:r w:rsidRPr="00F22E3B">
        <w:rPr>
          <w:rFonts w:ascii="Arial" w:hAnsi="Arial" w:cs="Arial"/>
          <w:color w:val="auto"/>
          <w:spacing w:val="16"/>
        </w:rPr>
        <w:t xml:space="preserve"> </w:t>
      </w:r>
      <w:r w:rsidRPr="00F22E3B">
        <w:rPr>
          <w:rFonts w:ascii="Arial" w:hAnsi="Arial" w:cs="Arial"/>
          <w:color w:val="auto"/>
        </w:rPr>
        <w:t>Commissioner</w:t>
      </w:r>
      <w:r w:rsidRPr="00F22E3B">
        <w:rPr>
          <w:rFonts w:ascii="Arial" w:hAnsi="Arial" w:cs="Arial"/>
          <w:color w:val="auto"/>
          <w:spacing w:val="44"/>
        </w:rPr>
        <w:t xml:space="preserve"> </w:t>
      </w:r>
      <w:r w:rsidRPr="00F22E3B">
        <w:rPr>
          <w:rFonts w:ascii="Arial" w:hAnsi="Arial" w:cs="Arial"/>
          <w:color w:val="auto"/>
        </w:rPr>
        <w:t>and</w:t>
      </w:r>
      <w:r w:rsidRPr="00F22E3B">
        <w:rPr>
          <w:rFonts w:ascii="Arial" w:hAnsi="Arial" w:cs="Arial"/>
          <w:color w:val="auto"/>
          <w:spacing w:val="33"/>
        </w:rPr>
        <w:t xml:space="preserve"> </w:t>
      </w:r>
      <w:r w:rsidRPr="00F22E3B">
        <w:rPr>
          <w:rFonts w:ascii="Arial" w:hAnsi="Arial" w:cs="Arial"/>
          <w:color w:val="auto"/>
        </w:rPr>
        <w:t>Fire</w:t>
      </w:r>
      <w:r w:rsidRPr="00F22E3B">
        <w:rPr>
          <w:rFonts w:ascii="Arial" w:hAnsi="Arial" w:cs="Arial"/>
          <w:color w:val="auto"/>
          <w:spacing w:val="16"/>
        </w:rPr>
        <w:t xml:space="preserve"> </w:t>
      </w:r>
      <w:r w:rsidRPr="00F22E3B">
        <w:rPr>
          <w:rFonts w:ascii="Arial" w:hAnsi="Arial" w:cs="Arial"/>
          <w:color w:val="auto"/>
        </w:rPr>
        <w:t>Marshal</w:t>
      </w:r>
    </w:p>
    <w:p w14:paraId="3E88F31A" w14:textId="77777777" w:rsidR="00C76448" w:rsidRPr="00F22E3B" w:rsidRDefault="00C76448" w:rsidP="00C76448">
      <w:pPr>
        <w:ind w:firstLine="2880"/>
        <w:rPr>
          <w:rFonts w:ascii="Arial" w:eastAsia="Arial" w:hAnsi="Arial" w:cs="Arial"/>
        </w:rPr>
      </w:pPr>
    </w:p>
    <w:p w14:paraId="26E31532" w14:textId="77777777" w:rsidR="00C76448" w:rsidRPr="00F22E3B" w:rsidRDefault="00C76448" w:rsidP="00C76448">
      <w:pPr>
        <w:ind w:firstLine="2880"/>
        <w:rPr>
          <w:rFonts w:ascii="Arial" w:eastAsia="Arial" w:hAnsi="Arial" w:cs="Arial"/>
        </w:rPr>
      </w:pPr>
    </w:p>
    <w:p w14:paraId="70B0F674" w14:textId="77777777" w:rsidR="00C76448" w:rsidRPr="00F22E3B" w:rsidRDefault="00C76448" w:rsidP="00C76448">
      <w:pPr>
        <w:pStyle w:val="Heading1"/>
        <w:spacing w:before="69" w:line="242" w:lineRule="auto"/>
        <w:ind w:right="-10"/>
        <w:jc w:val="center"/>
        <w:rPr>
          <w:rFonts w:ascii="Arial" w:hAnsi="Arial" w:cs="Arial"/>
          <w:color w:val="auto"/>
          <w:sz w:val="24"/>
          <w:szCs w:val="24"/>
        </w:rPr>
      </w:pPr>
      <w:r w:rsidRPr="00F22E3B">
        <w:rPr>
          <w:rFonts w:ascii="Arial" w:hAnsi="Arial" w:cs="Arial"/>
          <w:color w:val="auto"/>
          <w:w w:val="105"/>
          <w:sz w:val="24"/>
          <w:szCs w:val="24"/>
        </w:rPr>
        <w:t>All</w:t>
      </w:r>
      <w:r w:rsidRPr="00F22E3B">
        <w:rPr>
          <w:rFonts w:ascii="Arial" w:hAnsi="Arial" w:cs="Arial"/>
          <w:color w:val="auto"/>
          <w:spacing w:val="-1"/>
          <w:w w:val="105"/>
          <w:sz w:val="24"/>
          <w:szCs w:val="24"/>
        </w:rPr>
        <w:t xml:space="preserve"> </w:t>
      </w:r>
      <w:r w:rsidRPr="00F22E3B">
        <w:rPr>
          <w:rFonts w:ascii="Arial" w:hAnsi="Arial" w:cs="Arial"/>
          <w:color w:val="auto"/>
          <w:w w:val="105"/>
          <w:sz w:val="24"/>
          <w:szCs w:val="24"/>
        </w:rPr>
        <w:t>Property</w:t>
      </w:r>
      <w:r w:rsidRPr="00F22E3B">
        <w:rPr>
          <w:rFonts w:ascii="Arial" w:hAnsi="Arial" w:cs="Arial"/>
          <w:color w:val="auto"/>
          <w:spacing w:val="20"/>
          <w:w w:val="105"/>
          <w:sz w:val="24"/>
          <w:szCs w:val="24"/>
        </w:rPr>
        <w:t xml:space="preserve"> </w:t>
      </w:r>
      <w:r w:rsidRPr="00F22E3B">
        <w:rPr>
          <w:rFonts w:ascii="Arial" w:hAnsi="Arial" w:cs="Arial"/>
          <w:color w:val="auto"/>
          <w:w w:val="105"/>
          <w:sz w:val="24"/>
          <w:szCs w:val="24"/>
        </w:rPr>
        <w:t>and</w:t>
      </w:r>
      <w:r w:rsidRPr="00F22E3B">
        <w:rPr>
          <w:rFonts w:ascii="Arial" w:hAnsi="Arial" w:cs="Arial"/>
          <w:color w:val="auto"/>
          <w:spacing w:val="5"/>
          <w:w w:val="105"/>
          <w:sz w:val="24"/>
          <w:szCs w:val="24"/>
        </w:rPr>
        <w:t xml:space="preserve"> </w:t>
      </w:r>
      <w:r w:rsidRPr="00F22E3B">
        <w:rPr>
          <w:rFonts w:ascii="Arial" w:hAnsi="Arial" w:cs="Arial"/>
          <w:color w:val="auto"/>
          <w:w w:val="105"/>
          <w:sz w:val="24"/>
          <w:szCs w:val="24"/>
        </w:rPr>
        <w:t>Casualty</w:t>
      </w:r>
      <w:r w:rsidRPr="00F22E3B">
        <w:rPr>
          <w:rFonts w:ascii="Arial" w:hAnsi="Arial" w:cs="Arial"/>
          <w:color w:val="auto"/>
          <w:spacing w:val="12"/>
          <w:w w:val="105"/>
          <w:sz w:val="24"/>
          <w:szCs w:val="24"/>
        </w:rPr>
        <w:t xml:space="preserve"> </w:t>
      </w:r>
      <w:r w:rsidRPr="00F22E3B">
        <w:rPr>
          <w:rFonts w:ascii="Arial" w:hAnsi="Arial" w:cs="Arial"/>
          <w:color w:val="auto"/>
          <w:w w:val="105"/>
          <w:sz w:val="24"/>
          <w:szCs w:val="24"/>
        </w:rPr>
        <w:t>Insurers</w:t>
      </w:r>
      <w:r w:rsidRPr="00F22E3B">
        <w:rPr>
          <w:rFonts w:ascii="Arial" w:hAnsi="Arial" w:cs="Arial"/>
          <w:color w:val="auto"/>
          <w:spacing w:val="4"/>
          <w:w w:val="105"/>
          <w:sz w:val="24"/>
          <w:szCs w:val="24"/>
        </w:rPr>
        <w:t xml:space="preserve"> </w:t>
      </w:r>
      <w:r w:rsidRPr="00F22E3B">
        <w:rPr>
          <w:rFonts w:ascii="Arial" w:hAnsi="Arial" w:cs="Arial"/>
          <w:color w:val="auto"/>
          <w:w w:val="105"/>
          <w:sz w:val="24"/>
          <w:szCs w:val="24"/>
        </w:rPr>
        <w:t>Authorized</w:t>
      </w:r>
      <w:r w:rsidRPr="00F22E3B">
        <w:rPr>
          <w:rFonts w:ascii="Arial" w:hAnsi="Arial" w:cs="Arial"/>
          <w:color w:val="auto"/>
          <w:spacing w:val="27"/>
          <w:w w:val="105"/>
          <w:sz w:val="24"/>
          <w:szCs w:val="24"/>
        </w:rPr>
        <w:t xml:space="preserve"> </w:t>
      </w:r>
      <w:r w:rsidRPr="00F22E3B">
        <w:rPr>
          <w:rFonts w:ascii="Arial" w:hAnsi="Arial" w:cs="Arial"/>
          <w:color w:val="auto"/>
          <w:w w:val="105"/>
          <w:sz w:val="24"/>
          <w:szCs w:val="24"/>
        </w:rPr>
        <w:t>to</w:t>
      </w:r>
      <w:r w:rsidRPr="00F22E3B">
        <w:rPr>
          <w:rFonts w:ascii="Arial" w:hAnsi="Arial" w:cs="Arial"/>
          <w:color w:val="auto"/>
          <w:spacing w:val="1"/>
          <w:w w:val="105"/>
          <w:sz w:val="24"/>
          <w:szCs w:val="24"/>
        </w:rPr>
        <w:t xml:space="preserve"> </w:t>
      </w:r>
      <w:r w:rsidRPr="00F22E3B">
        <w:rPr>
          <w:rFonts w:ascii="Arial" w:hAnsi="Arial" w:cs="Arial"/>
          <w:color w:val="auto"/>
          <w:w w:val="105"/>
          <w:sz w:val="24"/>
          <w:szCs w:val="24"/>
        </w:rPr>
        <w:t>Write</w:t>
      </w:r>
      <w:r w:rsidRPr="00F22E3B">
        <w:rPr>
          <w:rFonts w:ascii="Arial" w:hAnsi="Arial" w:cs="Arial"/>
          <w:color w:val="auto"/>
          <w:spacing w:val="-2"/>
          <w:w w:val="105"/>
          <w:sz w:val="24"/>
          <w:szCs w:val="24"/>
        </w:rPr>
        <w:t xml:space="preserve"> </w:t>
      </w:r>
      <w:r w:rsidRPr="00F22E3B">
        <w:rPr>
          <w:rFonts w:ascii="Arial" w:hAnsi="Arial" w:cs="Arial"/>
          <w:color w:val="auto"/>
          <w:w w:val="105"/>
          <w:sz w:val="24"/>
          <w:szCs w:val="24"/>
        </w:rPr>
        <w:t>Residential</w:t>
      </w:r>
      <w:r w:rsidRPr="00F22E3B">
        <w:rPr>
          <w:rFonts w:ascii="Arial" w:hAnsi="Arial" w:cs="Arial"/>
          <w:color w:val="auto"/>
          <w:spacing w:val="18"/>
          <w:w w:val="105"/>
          <w:sz w:val="24"/>
          <w:szCs w:val="24"/>
        </w:rPr>
        <w:t xml:space="preserve"> </w:t>
      </w:r>
      <w:r w:rsidRPr="00F22E3B">
        <w:rPr>
          <w:rFonts w:ascii="Arial" w:hAnsi="Arial" w:cs="Arial"/>
          <w:color w:val="auto"/>
          <w:w w:val="105"/>
          <w:sz w:val="24"/>
          <w:szCs w:val="24"/>
        </w:rPr>
        <w:t>Property</w:t>
      </w:r>
      <w:r w:rsidRPr="00F22E3B">
        <w:rPr>
          <w:rFonts w:ascii="Arial" w:hAnsi="Arial" w:cs="Arial"/>
          <w:color w:val="auto"/>
          <w:w w:val="107"/>
          <w:sz w:val="24"/>
          <w:szCs w:val="24"/>
        </w:rPr>
        <w:t xml:space="preserve"> </w:t>
      </w:r>
      <w:r w:rsidRPr="00F22E3B">
        <w:rPr>
          <w:rFonts w:ascii="Arial" w:hAnsi="Arial" w:cs="Arial"/>
          <w:color w:val="auto"/>
          <w:w w:val="105"/>
          <w:sz w:val="24"/>
          <w:szCs w:val="24"/>
        </w:rPr>
        <w:t>Insurance</w:t>
      </w:r>
      <w:r w:rsidRPr="00F22E3B">
        <w:rPr>
          <w:rFonts w:ascii="Arial" w:hAnsi="Arial" w:cs="Arial"/>
          <w:color w:val="auto"/>
          <w:spacing w:val="13"/>
          <w:w w:val="105"/>
          <w:sz w:val="24"/>
          <w:szCs w:val="24"/>
        </w:rPr>
        <w:t xml:space="preserve"> </w:t>
      </w:r>
      <w:r w:rsidRPr="00F22E3B">
        <w:rPr>
          <w:rFonts w:ascii="Arial" w:hAnsi="Arial" w:cs="Arial"/>
          <w:color w:val="auto"/>
          <w:w w:val="105"/>
          <w:sz w:val="24"/>
          <w:szCs w:val="24"/>
        </w:rPr>
        <w:t>in</w:t>
      </w:r>
      <w:r w:rsidRPr="00F22E3B">
        <w:rPr>
          <w:rFonts w:ascii="Arial" w:hAnsi="Arial" w:cs="Arial"/>
          <w:color w:val="auto"/>
          <w:spacing w:val="-4"/>
          <w:w w:val="105"/>
          <w:sz w:val="24"/>
          <w:szCs w:val="24"/>
        </w:rPr>
        <w:t xml:space="preserve"> </w:t>
      </w:r>
      <w:r w:rsidRPr="00F22E3B">
        <w:rPr>
          <w:rFonts w:ascii="Arial" w:hAnsi="Arial" w:cs="Arial"/>
          <w:color w:val="auto"/>
          <w:w w:val="105"/>
          <w:sz w:val="24"/>
          <w:szCs w:val="24"/>
        </w:rPr>
        <w:t>the</w:t>
      </w:r>
      <w:r w:rsidRPr="00F22E3B">
        <w:rPr>
          <w:rFonts w:ascii="Arial" w:hAnsi="Arial" w:cs="Arial"/>
          <w:color w:val="auto"/>
          <w:spacing w:val="1"/>
          <w:w w:val="105"/>
          <w:sz w:val="24"/>
          <w:szCs w:val="24"/>
        </w:rPr>
        <w:t xml:space="preserve"> </w:t>
      </w:r>
      <w:r w:rsidRPr="00F22E3B">
        <w:rPr>
          <w:rFonts w:ascii="Arial" w:hAnsi="Arial" w:cs="Arial"/>
          <w:color w:val="auto"/>
          <w:w w:val="105"/>
          <w:sz w:val="24"/>
          <w:szCs w:val="24"/>
        </w:rPr>
        <w:t>State</w:t>
      </w:r>
      <w:r w:rsidRPr="00F22E3B">
        <w:rPr>
          <w:rFonts w:ascii="Arial" w:hAnsi="Arial" w:cs="Arial"/>
          <w:color w:val="auto"/>
          <w:spacing w:val="-5"/>
          <w:w w:val="105"/>
          <w:sz w:val="24"/>
          <w:szCs w:val="24"/>
        </w:rPr>
        <w:t xml:space="preserve"> </w:t>
      </w:r>
      <w:r w:rsidRPr="00F22E3B">
        <w:rPr>
          <w:rFonts w:ascii="Arial" w:hAnsi="Arial" w:cs="Arial"/>
          <w:color w:val="auto"/>
          <w:w w:val="105"/>
          <w:sz w:val="24"/>
          <w:szCs w:val="24"/>
        </w:rPr>
        <w:t>of</w:t>
      </w:r>
      <w:r w:rsidRPr="00F22E3B">
        <w:rPr>
          <w:rFonts w:ascii="Arial" w:hAnsi="Arial" w:cs="Arial"/>
          <w:color w:val="auto"/>
          <w:spacing w:val="-8"/>
          <w:w w:val="105"/>
          <w:sz w:val="24"/>
          <w:szCs w:val="24"/>
        </w:rPr>
        <w:t xml:space="preserve"> </w:t>
      </w:r>
      <w:r w:rsidRPr="00F22E3B">
        <w:rPr>
          <w:rFonts w:ascii="Arial" w:hAnsi="Arial" w:cs="Arial"/>
          <w:color w:val="auto"/>
          <w:w w:val="105"/>
          <w:sz w:val="24"/>
          <w:szCs w:val="24"/>
        </w:rPr>
        <w:t>Florida</w:t>
      </w:r>
    </w:p>
    <w:p w14:paraId="4FEBB16E" w14:textId="77777777" w:rsidR="00C76448" w:rsidRPr="00F22E3B" w:rsidRDefault="00C76448" w:rsidP="00C76448">
      <w:pPr>
        <w:spacing w:before="3"/>
        <w:rPr>
          <w:rFonts w:ascii="Arial" w:hAnsi="Arial" w:cs="Arial"/>
        </w:rPr>
      </w:pPr>
    </w:p>
    <w:p w14:paraId="2002BB61" w14:textId="77777777" w:rsidR="00C76448" w:rsidRPr="00F22E3B" w:rsidRDefault="00C76448" w:rsidP="00C76448">
      <w:pPr>
        <w:spacing w:line="242" w:lineRule="auto"/>
        <w:jc w:val="center"/>
        <w:rPr>
          <w:rFonts w:ascii="Arial" w:hAnsi="Arial" w:cs="Arial"/>
          <w:b/>
        </w:rPr>
      </w:pPr>
      <w:r w:rsidRPr="00F22E3B">
        <w:rPr>
          <w:rFonts w:ascii="Arial" w:hAnsi="Arial" w:cs="Arial"/>
          <w:b/>
          <w:w w:val="105"/>
        </w:rPr>
        <w:t>Implementation</w:t>
      </w:r>
      <w:r w:rsidRPr="00F22E3B">
        <w:rPr>
          <w:rFonts w:ascii="Arial" w:hAnsi="Arial" w:cs="Arial"/>
          <w:b/>
          <w:spacing w:val="-6"/>
          <w:w w:val="105"/>
        </w:rPr>
        <w:t xml:space="preserve"> </w:t>
      </w:r>
      <w:r w:rsidRPr="00F22E3B">
        <w:rPr>
          <w:rFonts w:ascii="Arial" w:hAnsi="Arial" w:cs="Arial"/>
          <w:b/>
          <w:w w:val="105"/>
        </w:rPr>
        <w:t>of</w:t>
      </w:r>
      <w:r w:rsidRPr="00F22E3B">
        <w:rPr>
          <w:rFonts w:ascii="Arial" w:hAnsi="Arial" w:cs="Arial"/>
          <w:b/>
          <w:spacing w:val="-30"/>
          <w:w w:val="105"/>
        </w:rPr>
        <w:t xml:space="preserve"> </w:t>
      </w:r>
      <w:r w:rsidRPr="00F22E3B">
        <w:rPr>
          <w:rFonts w:ascii="Arial" w:hAnsi="Arial" w:cs="Arial"/>
          <w:b/>
          <w:w w:val="105"/>
        </w:rPr>
        <w:t>Revision</w:t>
      </w:r>
      <w:r w:rsidRPr="00F22E3B">
        <w:rPr>
          <w:rFonts w:ascii="Arial" w:hAnsi="Arial" w:cs="Arial"/>
          <w:b/>
          <w:spacing w:val="-17"/>
          <w:w w:val="105"/>
        </w:rPr>
        <w:t xml:space="preserve"> </w:t>
      </w:r>
      <w:r w:rsidRPr="00F22E3B">
        <w:rPr>
          <w:rFonts w:ascii="Arial" w:hAnsi="Arial" w:cs="Arial"/>
          <w:b/>
          <w:w w:val="105"/>
        </w:rPr>
        <w:t>to</w:t>
      </w:r>
      <w:r w:rsidRPr="00F22E3B">
        <w:rPr>
          <w:rFonts w:ascii="Arial" w:hAnsi="Arial" w:cs="Arial"/>
          <w:b/>
          <w:spacing w:val="-24"/>
          <w:w w:val="105"/>
        </w:rPr>
        <w:t xml:space="preserve"> </w:t>
      </w:r>
      <w:r w:rsidRPr="00F22E3B">
        <w:rPr>
          <w:rFonts w:ascii="Arial" w:hAnsi="Arial" w:cs="Arial"/>
          <w:b/>
          <w:w w:val="105"/>
        </w:rPr>
        <w:t>Section</w:t>
      </w:r>
      <w:r w:rsidRPr="00F22E3B">
        <w:rPr>
          <w:rFonts w:ascii="Arial" w:hAnsi="Arial" w:cs="Arial"/>
          <w:b/>
          <w:spacing w:val="-21"/>
          <w:w w:val="105"/>
        </w:rPr>
        <w:t xml:space="preserve"> </w:t>
      </w:r>
      <w:r w:rsidRPr="00F22E3B">
        <w:rPr>
          <w:rFonts w:ascii="Arial" w:hAnsi="Arial" w:cs="Arial"/>
          <w:b/>
          <w:w w:val="105"/>
        </w:rPr>
        <w:t>627.0629(1),</w:t>
      </w:r>
      <w:r w:rsidRPr="00F22E3B">
        <w:rPr>
          <w:rFonts w:ascii="Arial" w:hAnsi="Arial" w:cs="Arial"/>
          <w:b/>
          <w:spacing w:val="-33"/>
          <w:w w:val="105"/>
        </w:rPr>
        <w:t xml:space="preserve"> </w:t>
      </w:r>
      <w:r w:rsidRPr="00F22E3B">
        <w:rPr>
          <w:rFonts w:ascii="Arial" w:hAnsi="Arial" w:cs="Arial"/>
          <w:b/>
          <w:w w:val="105"/>
        </w:rPr>
        <w:t>F.S.</w:t>
      </w:r>
      <w:r w:rsidRPr="00F22E3B">
        <w:rPr>
          <w:rFonts w:ascii="Arial" w:hAnsi="Arial" w:cs="Arial"/>
          <w:b/>
          <w:spacing w:val="-23"/>
          <w:w w:val="105"/>
        </w:rPr>
        <w:t xml:space="preserve"> </w:t>
      </w:r>
      <w:r w:rsidRPr="00F22E3B">
        <w:rPr>
          <w:rFonts w:ascii="Arial" w:hAnsi="Arial" w:cs="Arial"/>
          <w:b/>
          <w:w w:val="105"/>
        </w:rPr>
        <w:t>Concerning</w:t>
      </w:r>
      <w:r w:rsidRPr="00F22E3B">
        <w:rPr>
          <w:rFonts w:ascii="Arial" w:hAnsi="Arial" w:cs="Arial"/>
          <w:b/>
          <w:spacing w:val="-24"/>
          <w:w w:val="105"/>
        </w:rPr>
        <w:t xml:space="preserve"> </w:t>
      </w:r>
      <w:r w:rsidRPr="00F22E3B">
        <w:rPr>
          <w:rFonts w:ascii="Arial" w:hAnsi="Arial" w:cs="Arial"/>
          <w:b/>
          <w:w w:val="105"/>
        </w:rPr>
        <w:t>Residential</w:t>
      </w:r>
      <w:r w:rsidRPr="00F22E3B">
        <w:rPr>
          <w:rFonts w:ascii="Arial" w:hAnsi="Arial" w:cs="Arial"/>
          <w:b/>
          <w:spacing w:val="26"/>
          <w:w w:val="104"/>
        </w:rPr>
        <w:t xml:space="preserve"> </w:t>
      </w:r>
      <w:r w:rsidRPr="00F22E3B">
        <w:rPr>
          <w:rFonts w:ascii="Arial" w:hAnsi="Arial" w:cs="Arial"/>
          <w:b/>
          <w:w w:val="105"/>
        </w:rPr>
        <w:t>Property</w:t>
      </w:r>
      <w:r w:rsidRPr="00F22E3B">
        <w:rPr>
          <w:rFonts w:ascii="Arial" w:hAnsi="Arial" w:cs="Arial"/>
          <w:b/>
          <w:spacing w:val="6"/>
          <w:w w:val="105"/>
        </w:rPr>
        <w:t xml:space="preserve"> </w:t>
      </w:r>
      <w:r w:rsidRPr="00F22E3B">
        <w:rPr>
          <w:rFonts w:ascii="Arial" w:hAnsi="Arial" w:cs="Arial"/>
          <w:b/>
          <w:w w:val="105"/>
        </w:rPr>
        <w:t>Insurance</w:t>
      </w:r>
      <w:r w:rsidRPr="00F22E3B">
        <w:rPr>
          <w:rFonts w:ascii="Arial" w:hAnsi="Arial" w:cs="Arial"/>
          <w:b/>
          <w:spacing w:val="-3"/>
          <w:w w:val="105"/>
        </w:rPr>
        <w:t xml:space="preserve"> </w:t>
      </w:r>
      <w:r w:rsidRPr="00F22E3B">
        <w:rPr>
          <w:rFonts w:ascii="Arial" w:hAnsi="Arial" w:cs="Arial"/>
          <w:b/>
          <w:w w:val="105"/>
        </w:rPr>
        <w:t>Rate</w:t>
      </w:r>
      <w:r w:rsidRPr="00F22E3B">
        <w:rPr>
          <w:rFonts w:ascii="Arial" w:hAnsi="Arial" w:cs="Arial"/>
          <w:b/>
          <w:spacing w:val="-4"/>
          <w:w w:val="105"/>
        </w:rPr>
        <w:t xml:space="preserve"> </w:t>
      </w:r>
      <w:r w:rsidRPr="00F22E3B">
        <w:rPr>
          <w:rFonts w:ascii="Arial" w:hAnsi="Arial" w:cs="Arial"/>
          <w:b/>
          <w:w w:val="105"/>
        </w:rPr>
        <w:t>Filings - Delayed</w:t>
      </w:r>
      <w:r w:rsidRPr="00F22E3B">
        <w:rPr>
          <w:rFonts w:ascii="Arial" w:hAnsi="Arial" w:cs="Arial"/>
          <w:b/>
          <w:spacing w:val="18"/>
          <w:w w:val="105"/>
        </w:rPr>
        <w:t xml:space="preserve"> </w:t>
      </w:r>
      <w:r w:rsidRPr="00F22E3B">
        <w:rPr>
          <w:rFonts w:ascii="Arial" w:hAnsi="Arial" w:cs="Arial"/>
          <w:b/>
          <w:w w:val="105"/>
        </w:rPr>
        <w:t>Effective</w:t>
      </w:r>
      <w:r w:rsidRPr="00F22E3B">
        <w:rPr>
          <w:rFonts w:ascii="Arial" w:hAnsi="Arial" w:cs="Arial"/>
          <w:b/>
          <w:spacing w:val="-4"/>
          <w:w w:val="105"/>
        </w:rPr>
        <w:t xml:space="preserve"> </w:t>
      </w:r>
      <w:r w:rsidRPr="00F22E3B">
        <w:rPr>
          <w:rFonts w:ascii="Arial" w:hAnsi="Arial" w:cs="Arial"/>
          <w:b/>
          <w:w w:val="105"/>
        </w:rPr>
        <w:t>Date</w:t>
      </w:r>
      <w:r w:rsidRPr="00F22E3B">
        <w:rPr>
          <w:rFonts w:ascii="Arial" w:hAnsi="Arial" w:cs="Arial"/>
          <w:b/>
          <w:spacing w:val="-5"/>
          <w:w w:val="105"/>
        </w:rPr>
        <w:t xml:space="preserve"> </w:t>
      </w:r>
      <w:r w:rsidRPr="00F22E3B">
        <w:rPr>
          <w:rFonts w:ascii="Arial" w:hAnsi="Arial" w:cs="Arial"/>
          <w:b/>
          <w:w w:val="105"/>
        </w:rPr>
        <w:t>Pursuant</w:t>
      </w:r>
      <w:r w:rsidRPr="00F22E3B">
        <w:rPr>
          <w:rFonts w:ascii="Arial" w:hAnsi="Arial" w:cs="Arial"/>
          <w:b/>
          <w:spacing w:val="7"/>
          <w:w w:val="105"/>
        </w:rPr>
        <w:t xml:space="preserve"> </w:t>
      </w:r>
      <w:r w:rsidRPr="00F22E3B">
        <w:rPr>
          <w:rFonts w:ascii="Arial" w:hAnsi="Arial" w:cs="Arial"/>
          <w:b/>
          <w:w w:val="105"/>
        </w:rPr>
        <w:t>to</w:t>
      </w:r>
      <w:r w:rsidRPr="00F22E3B">
        <w:rPr>
          <w:rFonts w:ascii="Arial" w:hAnsi="Arial" w:cs="Arial"/>
          <w:b/>
          <w:spacing w:val="-3"/>
          <w:w w:val="105"/>
        </w:rPr>
        <w:t xml:space="preserve"> </w:t>
      </w:r>
      <w:r w:rsidRPr="00F22E3B">
        <w:rPr>
          <w:rFonts w:ascii="Arial" w:hAnsi="Arial" w:cs="Arial"/>
          <w:b/>
          <w:w w:val="105"/>
          <w:sz w:val="23"/>
        </w:rPr>
        <w:t>HB</w:t>
      </w:r>
      <w:r>
        <w:rPr>
          <w:rFonts w:ascii="Arial" w:hAnsi="Arial" w:cs="Arial"/>
          <w:b/>
          <w:w w:val="105"/>
          <w:sz w:val="23"/>
        </w:rPr>
        <w:t> </w:t>
      </w:r>
      <w:r w:rsidRPr="00F22E3B">
        <w:rPr>
          <w:rFonts w:ascii="Arial" w:hAnsi="Arial" w:cs="Arial"/>
          <w:b/>
          <w:spacing w:val="-35"/>
          <w:w w:val="105"/>
        </w:rPr>
        <w:t>1</w:t>
      </w:r>
      <w:r w:rsidRPr="00F22E3B">
        <w:rPr>
          <w:rFonts w:ascii="Arial" w:hAnsi="Arial" w:cs="Arial"/>
          <w:b/>
          <w:w w:val="105"/>
        </w:rPr>
        <w:t>307</w:t>
      </w:r>
    </w:p>
    <w:p w14:paraId="23DB39BA" w14:textId="77777777" w:rsidR="00C76448" w:rsidRPr="00F22E3B" w:rsidRDefault="00C76448" w:rsidP="00C76448">
      <w:pPr>
        <w:rPr>
          <w:rFonts w:ascii="Arial" w:hAnsi="Arial" w:cs="Arial"/>
          <w:b/>
        </w:rPr>
      </w:pPr>
    </w:p>
    <w:p w14:paraId="2C4264F8" w14:textId="77777777" w:rsidR="00C76448" w:rsidRPr="00F22E3B" w:rsidRDefault="00C76448" w:rsidP="00C76448">
      <w:pPr>
        <w:pStyle w:val="BodyText"/>
        <w:spacing w:line="252" w:lineRule="auto"/>
        <w:ind w:right="-14"/>
        <w:jc w:val="left"/>
        <w:rPr>
          <w:rFonts w:ascii="Arial" w:hAnsi="Arial" w:cs="Arial"/>
          <w:color w:val="auto"/>
        </w:rPr>
      </w:pPr>
      <w:r w:rsidRPr="00F22E3B">
        <w:rPr>
          <w:rFonts w:ascii="Arial" w:hAnsi="Arial" w:cs="Arial"/>
          <w:color w:val="auto"/>
        </w:rPr>
        <w:t>The</w:t>
      </w:r>
      <w:r w:rsidRPr="00F22E3B">
        <w:rPr>
          <w:rFonts w:ascii="Arial" w:hAnsi="Arial" w:cs="Arial"/>
          <w:color w:val="auto"/>
          <w:spacing w:val="10"/>
        </w:rPr>
        <w:t xml:space="preserve"> </w:t>
      </w:r>
      <w:r w:rsidRPr="00F22E3B">
        <w:rPr>
          <w:rFonts w:ascii="Arial" w:hAnsi="Arial" w:cs="Arial"/>
          <w:color w:val="auto"/>
        </w:rPr>
        <w:t>purpose</w:t>
      </w:r>
      <w:r w:rsidRPr="00F22E3B">
        <w:rPr>
          <w:rFonts w:ascii="Arial" w:hAnsi="Arial" w:cs="Arial"/>
          <w:color w:val="auto"/>
          <w:spacing w:val="33"/>
        </w:rPr>
        <w:t xml:space="preserve"> </w:t>
      </w:r>
      <w:r w:rsidRPr="00F22E3B">
        <w:rPr>
          <w:rFonts w:ascii="Arial" w:hAnsi="Arial" w:cs="Arial"/>
          <w:color w:val="auto"/>
        </w:rPr>
        <w:t>of</w:t>
      </w:r>
      <w:r w:rsidRPr="00F22E3B">
        <w:rPr>
          <w:rFonts w:ascii="Arial" w:hAnsi="Arial" w:cs="Arial"/>
          <w:color w:val="auto"/>
          <w:spacing w:val="4"/>
        </w:rPr>
        <w:t xml:space="preserve"> </w:t>
      </w:r>
      <w:r w:rsidRPr="00F22E3B">
        <w:rPr>
          <w:rFonts w:ascii="Arial" w:hAnsi="Arial" w:cs="Arial"/>
          <w:color w:val="auto"/>
        </w:rPr>
        <w:t>this</w:t>
      </w:r>
      <w:r w:rsidRPr="00F22E3B">
        <w:rPr>
          <w:rFonts w:ascii="Arial" w:hAnsi="Arial" w:cs="Arial"/>
          <w:color w:val="auto"/>
          <w:spacing w:val="9"/>
        </w:rPr>
        <w:t xml:space="preserve"> </w:t>
      </w:r>
      <w:r w:rsidRPr="00F22E3B">
        <w:rPr>
          <w:rFonts w:ascii="Arial" w:hAnsi="Arial" w:cs="Arial"/>
          <w:color w:val="auto"/>
        </w:rPr>
        <w:t>memorandum</w:t>
      </w:r>
      <w:r w:rsidRPr="00F22E3B">
        <w:rPr>
          <w:rFonts w:ascii="Arial" w:hAnsi="Arial" w:cs="Arial"/>
          <w:color w:val="auto"/>
          <w:spacing w:val="45"/>
        </w:rPr>
        <w:t xml:space="preserve"> </w:t>
      </w:r>
      <w:r w:rsidRPr="00F22E3B">
        <w:rPr>
          <w:rFonts w:ascii="Arial" w:hAnsi="Arial" w:cs="Arial"/>
          <w:color w:val="auto"/>
        </w:rPr>
        <w:t>is</w:t>
      </w:r>
      <w:r w:rsidRPr="00F22E3B">
        <w:rPr>
          <w:rFonts w:ascii="Arial" w:hAnsi="Arial" w:cs="Arial"/>
          <w:color w:val="auto"/>
          <w:spacing w:val="-1"/>
        </w:rPr>
        <w:t xml:space="preserve"> </w:t>
      </w:r>
      <w:r w:rsidRPr="00F22E3B">
        <w:rPr>
          <w:rFonts w:ascii="Arial" w:hAnsi="Arial" w:cs="Arial"/>
          <w:color w:val="auto"/>
        </w:rPr>
        <w:t>to</w:t>
      </w:r>
      <w:r w:rsidRPr="00F22E3B">
        <w:rPr>
          <w:rFonts w:ascii="Arial" w:hAnsi="Arial" w:cs="Arial"/>
          <w:color w:val="auto"/>
          <w:spacing w:val="21"/>
        </w:rPr>
        <w:t xml:space="preserve"> </w:t>
      </w:r>
      <w:r w:rsidRPr="00F22E3B">
        <w:rPr>
          <w:rFonts w:ascii="Arial" w:hAnsi="Arial" w:cs="Arial"/>
          <w:color w:val="auto"/>
        </w:rPr>
        <w:t>advise</w:t>
      </w:r>
      <w:r w:rsidRPr="00F22E3B">
        <w:rPr>
          <w:rFonts w:ascii="Arial" w:hAnsi="Arial" w:cs="Arial"/>
          <w:color w:val="auto"/>
          <w:spacing w:val="16"/>
        </w:rPr>
        <w:t xml:space="preserve"> </w:t>
      </w:r>
      <w:r w:rsidRPr="00F22E3B">
        <w:rPr>
          <w:rFonts w:ascii="Arial" w:hAnsi="Arial" w:cs="Arial"/>
          <w:color w:val="auto"/>
        </w:rPr>
        <w:t>insurers</w:t>
      </w:r>
      <w:r w:rsidRPr="00F22E3B">
        <w:rPr>
          <w:rFonts w:ascii="Arial" w:hAnsi="Arial" w:cs="Arial"/>
          <w:color w:val="auto"/>
          <w:spacing w:val="6"/>
        </w:rPr>
        <w:t xml:space="preserve"> </w:t>
      </w:r>
      <w:r w:rsidRPr="00F22E3B">
        <w:rPr>
          <w:rFonts w:ascii="Arial" w:hAnsi="Arial" w:cs="Arial"/>
          <w:color w:val="auto"/>
        </w:rPr>
        <w:t>that</w:t>
      </w:r>
      <w:r w:rsidRPr="00F22E3B">
        <w:rPr>
          <w:rFonts w:ascii="Arial" w:hAnsi="Arial" w:cs="Arial"/>
          <w:color w:val="auto"/>
          <w:spacing w:val="11"/>
        </w:rPr>
        <w:t xml:space="preserve"> </w:t>
      </w:r>
      <w:r w:rsidRPr="00F22E3B">
        <w:rPr>
          <w:rFonts w:ascii="Arial" w:hAnsi="Arial" w:cs="Arial"/>
          <w:color w:val="auto"/>
        </w:rPr>
        <w:t>the</w:t>
      </w:r>
      <w:r w:rsidRPr="00F22E3B">
        <w:rPr>
          <w:rFonts w:ascii="Arial" w:hAnsi="Arial" w:cs="Arial"/>
          <w:color w:val="auto"/>
          <w:spacing w:val="20"/>
        </w:rPr>
        <w:t xml:space="preserve"> </w:t>
      </w:r>
      <w:r w:rsidRPr="00F22E3B">
        <w:rPr>
          <w:rFonts w:ascii="Arial" w:hAnsi="Arial" w:cs="Arial"/>
          <w:color w:val="auto"/>
        </w:rPr>
        <w:t>substantive</w:t>
      </w:r>
      <w:r w:rsidRPr="00F22E3B">
        <w:rPr>
          <w:rFonts w:ascii="Arial" w:hAnsi="Arial" w:cs="Arial"/>
          <w:color w:val="auto"/>
          <w:spacing w:val="18"/>
        </w:rPr>
        <w:t xml:space="preserve"> </w:t>
      </w:r>
      <w:r w:rsidRPr="00F22E3B">
        <w:rPr>
          <w:rFonts w:ascii="Arial" w:hAnsi="Arial" w:cs="Arial"/>
          <w:color w:val="auto"/>
        </w:rPr>
        <w:t>changes</w:t>
      </w:r>
      <w:r w:rsidRPr="00F22E3B">
        <w:rPr>
          <w:rFonts w:ascii="Arial" w:hAnsi="Arial" w:cs="Arial"/>
          <w:color w:val="auto"/>
          <w:spacing w:val="17"/>
        </w:rPr>
        <w:t xml:space="preserve"> </w:t>
      </w:r>
      <w:r w:rsidRPr="00F22E3B">
        <w:rPr>
          <w:rFonts w:ascii="Arial" w:hAnsi="Arial" w:cs="Arial"/>
          <w:color w:val="auto"/>
        </w:rPr>
        <w:t>to</w:t>
      </w:r>
      <w:r w:rsidRPr="00F22E3B">
        <w:rPr>
          <w:rFonts w:ascii="Arial" w:hAnsi="Arial" w:cs="Arial"/>
          <w:color w:val="auto"/>
          <w:spacing w:val="16"/>
        </w:rPr>
        <w:t xml:space="preserve"> </w:t>
      </w:r>
      <w:r w:rsidRPr="00F22E3B">
        <w:rPr>
          <w:rFonts w:ascii="Arial" w:hAnsi="Arial" w:cs="Arial"/>
          <w:color w:val="auto"/>
        </w:rPr>
        <w:t>the captioned</w:t>
      </w:r>
      <w:r w:rsidRPr="00F22E3B">
        <w:rPr>
          <w:rFonts w:ascii="Arial" w:hAnsi="Arial" w:cs="Arial"/>
          <w:color w:val="auto"/>
          <w:spacing w:val="32"/>
        </w:rPr>
        <w:t xml:space="preserve"> </w:t>
      </w:r>
      <w:r w:rsidRPr="00F22E3B">
        <w:rPr>
          <w:rFonts w:ascii="Arial" w:hAnsi="Arial" w:cs="Arial"/>
          <w:color w:val="auto"/>
        </w:rPr>
        <w:t>statute</w:t>
      </w:r>
      <w:r w:rsidRPr="00F22E3B">
        <w:rPr>
          <w:rFonts w:ascii="Arial" w:hAnsi="Arial" w:cs="Arial"/>
          <w:color w:val="auto"/>
          <w:spacing w:val="14"/>
        </w:rPr>
        <w:t xml:space="preserve"> </w:t>
      </w:r>
      <w:r w:rsidRPr="00F22E3B">
        <w:rPr>
          <w:rFonts w:ascii="Arial" w:hAnsi="Arial" w:cs="Arial"/>
          <w:color w:val="auto"/>
        </w:rPr>
        <w:t>have</w:t>
      </w:r>
      <w:r w:rsidRPr="00F22E3B">
        <w:rPr>
          <w:rFonts w:ascii="Arial" w:hAnsi="Arial" w:cs="Arial"/>
          <w:color w:val="auto"/>
          <w:spacing w:val="18"/>
        </w:rPr>
        <w:t xml:space="preserve"> </w:t>
      </w:r>
      <w:r w:rsidRPr="00F22E3B">
        <w:rPr>
          <w:rFonts w:ascii="Arial" w:hAnsi="Arial" w:cs="Arial"/>
          <w:color w:val="auto"/>
        </w:rPr>
        <w:t>been</w:t>
      </w:r>
      <w:r w:rsidRPr="00F22E3B">
        <w:rPr>
          <w:rFonts w:ascii="Arial" w:hAnsi="Arial" w:cs="Arial"/>
          <w:color w:val="auto"/>
          <w:spacing w:val="17"/>
        </w:rPr>
        <w:t xml:space="preserve"> </w:t>
      </w:r>
      <w:r w:rsidRPr="00F22E3B">
        <w:rPr>
          <w:rFonts w:ascii="Arial" w:hAnsi="Arial" w:cs="Arial"/>
          <w:color w:val="auto"/>
        </w:rPr>
        <w:t>postponed</w:t>
      </w:r>
      <w:r w:rsidRPr="00F22E3B">
        <w:rPr>
          <w:rFonts w:ascii="Arial" w:hAnsi="Arial" w:cs="Arial"/>
          <w:color w:val="auto"/>
          <w:spacing w:val="37"/>
        </w:rPr>
        <w:t xml:space="preserve"> </w:t>
      </w:r>
      <w:r w:rsidRPr="00F22E3B">
        <w:rPr>
          <w:rFonts w:ascii="Arial" w:hAnsi="Arial" w:cs="Arial"/>
          <w:color w:val="auto"/>
        </w:rPr>
        <w:t>from</w:t>
      </w:r>
      <w:r w:rsidRPr="00F22E3B">
        <w:rPr>
          <w:rFonts w:ascii="Arial" w:hAnsi="Arial" w:cs="Arial"/>
          <w:color w:val="auto"/>
          <w:spacing w:val="15"/>
        </w:rPr>
        <w:t xml:space="preserve"> </w:t>
      </w:r>
      <w:r w:rsidRPr="00F22E3B">
        <w:rPr>
          <w:rFonts w:ascii="Arial" w:hAnsi="Arial" w:cs="Arial"/>
          <w:color w:val="auto"/>
        </w:rPr>
        <w:t>a</w:t>
      </w:r>
      <w:r w:rsidRPr="00F22E3B">
        <w:rPr>
          <w:rFonts w:ascii="Arial" w:hAnsi="Arial" w:cs="Arial"/>
          <w:color w:val="auto"/>
          <w:spacing w:val="6"/>
        </w:rPr>
        <w:t xml:space="preserve"> </w:t>
      </w:r>
      <w:r w:rsidRPr="00F22E3B">
        <w:rPr>
          <w:rFonts w:ascii="Arial" w:hAnsi="Arial" w:cs="Arial"/>
          <w:color w:val="auto"/>
        </w:rPr>
        <w:t>February</w:t>
      </w:r>
      <w:r w:rsidRPr="00F22E3B">
        <w:rPr>
          <w:rFonts w:ascii="Arial" w:hAnsi="Arial" w:cs="Arial"/>
          <w:color w:val="auto"/>
          <w:spacing w:val="21"/>
        </w:rPr>
        <w:t xml:space="preserve"> </w:t>
      </w:r>
      <w:r w:rsidRPr="00F22E3B">
        <w:rPr>
          <w:rFonts w:ascii="Arial" w:hAnsi="Arial" w:cs="Arial"/>
          <w:color w:val="auto"/>
        </w:rPr>
        <w:t>28,</w:t>
      </w:r>
      <w:r w:rsidRPr="00F22E3B">
        <w:rPr>
          <w:rFonts w:ascii="Arial" w:hAnsi="Arial" w:cs="Arial"/>
          <w:color w:val="auto"/>
          <w:spacing w:val="12"/>
        </w:rPr>
        <w:t xml:space="preserve"> </w:t>
      </w:r>
      <w:r w:rsidRPr="00F22E3B">
        <w:rPr>
          <w:rFonts w:ascii="Arial" w:hAnsi="Arial" w:cs="Arial"/>
          <w:color w:val="auto"/>
        </w:rPr>
        <w:t>2002</w:t>
      </w:r>
      <w:r w:rsidRPr="00F22E3B">
        <w:rPr>
          <w:rFonts w:ascii="Arial" w:hAnsi="Arial" w:cs="Arial"/>
          <w:color w:val="auto"/>
          <w:spacing w:val="10"/>
        </w:rPr>
        <w:t xml:space="preserve"> </w:t>
      </w:r>
      <w:r w:rsidRPr="00F22E3B">
        <w:rPr>
          <w:rFonts w:ascii="Arial" w:hAnsi="Arial" w:cs="Arial"/>
          <w:color w:val="auto"/>
        </w:rPr>
        <w:t>effective</w:t>
      </w:r>
      <w:r w:rsidRPr="00F22E3B">
        <w:rPr>
          <w:rFonts w:ascii="Arial" w:hAnsi="Arial" w:cs="Arial"/>
          <w:color w:val="auto"/>
          <w:spacing w:val="33"/>
        </w:rPr>
        <w:t xml:space="preserve"> </w:t>
      </w:r>
      <w:r w:rsidRPr="00F22E3B">
        <w:rPr>
          <w:rFonts w:ascii="Arial" w:hAnsi="Arial" w:cs="Arial"/>
          <w:color w:val="auto"/>
        </w:rPr>
        <w:t>date</w:t>
      </w:r>
      <w:r w:rsidRPr="00F22E3B">
        <w:rPr>
          <w:rFonts w:ascii="Arial" w:hAnsi="Arial" w:cs="Arial"/>
          <w:color w:val="auto"/>
          <w:spacing w:val="4"/>
        </w:rPr>
        <w:t xml:space="preserve"> </w:t>
      </w:r>
      <w:r w:rsidRPr="00F22E3B">
        <w:rPr>
          <w:rFonts w:ascii="Arial" w:hAnsi="Arial" w:cs="Arial"/>
          <w:color w:val="auto"/>
        </w:rPr>
        <w:t>to</w:t>
      </w:r>
      <w:r w:rsidRPr="00F22E3B">
        <w:rPr>
          <w:rFonts w:ascii="Arial" w:hAnsi="Arial" w:cs="Arial"/>
          <w:color w:val="auto"/>
          <w:spacing w:val="21"/>
        </w:rPr>
        <w:t xml:space="preserve"> </w:t>
      </w:r>
      <w:r w:rsidRPr="00F22E3B">
        <w:rPr>
          <w:rFonts w:ascii="Arial" w:hAnsi="Arial" w:cs="Arial"/>
          <w:color w:val="auto"/>
        </w:rPr>
        <w:t>a June</w:t>
      </w:r>
      <w:r w:rsidRPr="00F22E3B">
        <w:rPr>
          <w:rFonts w:ascii="Arial" w:hAnsi="Arial" w:cs="Arial"/>
          <w:color w:val="auto"/>
          <w:w w:val="103"/>
        </w:rPr>
        <w:t xml:space="preserve"> </w:t>
      </w:r>
      <w:r w:rsidRPr="00F22E3B">
        <w:rPr>
          <w:rFonts w:ascii="Arial" w:hAnsi="Arial" w:cs="Arial"/>
          <w:color w:val="auto"/>
        </w:rPr>
        <w:t>1,</w:t>
      </w:r>
      <w:r w:rsidRPr="00F22E3B">
        <w:rPr>
          <w:rFonts w:ascii="Arial" w:hAnsi="Arial" w:cs="Arial"/>
          <w:color w:val="auto"/>
          <w:spacing w:val="-8"/>
        </w:rPr>
        <w:t xml:space="preserve"> </w:t>
      </w:r>
      <w:r w:rsidRPr="00F22E3B">
        <w:rPr>
          <w:rFonts w:ascii="Arial" w:hAnsi="Arial" w:cs="Arial"/>
          <w:color w:val="auto"/>
        </w:rPr>
        <w:t>2002</w:t>
      </w:r>
      <w:r w:rsidRPr="00F22E3B">
        <w:rPr>
          <w:rFonts w:ascii="Arial" w:hAnsi="Arial" w:cs="Arial"/>
          <w:color w:val="auto"/>
          <w:spacing w:val="14"/>
        </w:rPr>
        <w:t xml:space="preserve"> </w:t>
      </w:r>
      <w:r w:rsidRPr="00F22E3B">
        <w:rPr>
          <w:rFonts w:ascii="Arial" w:hAnsi="Arial" w:cs="Arial"/>
          <w:color w:val="auto"/>
        </w:rPr>
        <w:t>effective</w:t>
      </w:r>
      <w:r w:rsidRPr="00F22E3B">
        <w:rPr>
          <w:rFonts w:ascii="Arial" w:hAnsi="Arial" w:cs="Arial"/>
          <w:color w:val="auto"/>
          <w:spacing w:val="21"/>
        </w:rPr>
        <w:t xml:space="preserve"> </w:t>
      </w:r>
      <w:r w:rsidRPr="00F22E3B">
        <w:rPr>
          <w:rFonts w:ascii="Arial" w:hAnsi="Arial" w:cs="Arial"/>
          <w:color w:val="auto"/>
        </w:rPr>
        <w:t>date. Rate</w:t>
      </w:r>
      <w:r w:rsidRPr="00F22E3B">
        <w:rPr>
          <w:rFonts w:ascii="Arial" w:hAnsi="Arial" w:cs="Arial"/>
          <w:color w:val="auto"/>
          <w:spacing w:val="17"/>
        </w:rPr>
        <w:t xml:space="preserve"> </w:t>
      </w:r>
      <w:r w:rsidRPr="00F22E3B">
        <w:rPr>
          <w:rFonts w:ascii="Arial" w:hAnsi="Arial" w:cs="Arial"/>
          <w:color w:val="auto"/>
        </w:rPr>
        <w:t>filings</w:t>
      </w:r>
      <w:r w:rsidRPr="00F22E3B">
        <w:rPr>
          <w:rFonts w:ascii="Arial" w:hAnsi="Arial" w:cs="Arial"/>
          <w:color w:val="auto"/>
          <w:spacing w:val="15"/>
        </w:rPr>
        <w:t xml:space="preserve"> </w:t>
      </w:r>
      <w:r w:rsidRPr="00F22E3B">
        <w:rPr>
          <w:rFonts w:ascii="Arial" w:hAnsi="Arial" w:cs="Arial"/>
          <w:color w:val="auto"/>
        </w:rPr>
        <w:t>received</w:t>
      </w:r>
      <w:r w:rsidRPr="00F22E3B">
        <w:rPr>
          <w:rFonts w:ascii="Arial" w:hAnsi="Arial" w:cs="Arial"/>
          <w:color w:val="auto"/>
          <w:spacing w:val="26"/>
        </w:rPr>
        <w:t xml:space="preserve"> </w:t>
      </w:r>
      <w:r w:rsidRPr="00F22E3B">
        <w:rPr>
          <w:rFonts w:ascii="Arial" w:hAnsi="Arial" w:cs="Arial"/>
          <w:color w:val="auto"/>
        </w:rPr>
        <w:t>by</w:t>
      </w:r>
      <w:r w:rsidRPr="00F22E3B">
        <w:rPr>
          <w:rFonts w:ascii="Arial" w:hAnsi="Arial" w:cs="Arial"/>
          <w:color w:val="auto"/>
          <w:spacing w:val="11"/>
        </w:rPr>
        <w:t xml:space="preserve"> </w:t>
      </w:r>
      <w:r w:rsidRPr="00F22E3B">
        <w:rPr>
          <w:rFonts w:ascii="Arial" w:hAnsi="Arial" w:cs="Arial"/>
          <w:color w:val="auto"/>
        </w:rPr>
        <w:t>the</w:t>
      </w:r>
      <w:r w:rsidRPr="00F22E3B">
        <w:rPr>
          <w:rFonts w:ascii="Arial" w:hAnsi="Arial" w:cs="Arial"/>
          <w:color w:val="auto"/>
          <w:spacing w:val="14"/>
        </w:rPr>
        <w:t xml:space="preserve"> </w:t>
      </w:r>
      <w:r w:rsidRPr="00F22E3B">
        <w:rPr>
          <w:rFonts w:ascii="Arial" w:hAnsi="Arial" w:cs="Arial"/>
          <w:color w:val="auto"/>
        </w:rPr>
        <w:t>Department</w:t>
      </w:r>
      <w:r w:rsidRPr="00F22E3B">
        <w:rPr>
          <w:rFonts w:ascii="Arial" w:hAnsi="Arial" w:cs="Arial"/>
          <w:color w:val="auto"/>
          <w:spacing w:val="31"/>
        </w:rPr>
        <w:t xml:space="preserve"> </w:t>
      </w:r>
      <w:r w:rsidRPr="00F22E3B">
        <w:rPr>
          <w:rFonts w:ascii="Arial" w:hAnsi="Arial" w:cs="Arial"/>
          <w:color w:val="auto"/>
        </w:rPr>
        <w:t>on</w:t>
      </w:r>
      <w:r w:rsidRPr="00F22E3B">
        <w:rPr>
          <w:rFonts w:ascii="Arial" w:hAnsi="Arial" w:cs="Arial"/>
          <w:color w:val="auto"/>
          <w:spacing w:val="14"/>
        </w:rPr>
        <w:t xml:space="preserve"> </w:t>
      </w:r>
      <w:r w:rsidRPr="00F22E3B">
        <w:rPr>
          <w:rFonts w:ascii="Arial" w:hAnsi="Arial" w:cs="Arial"/>
          <w:color w:val="auto"/>
        </w:rPr>
        <w:t>or</w:t>
      </w:r>
      <w:r w:rsidRPr="00F22E3B">
        <w:rPr>
          <w:rFonts w:ascii="Arial" w:hAnsi="Arial" w:cs="Arial"/>
          <w:color w:val="auto"/>
          <w:spacing w:val="9"/>
        </w:rPr>
        <w:t xml:space="preserve"> </w:t>
      </w:r>
      <w:r w:rsidRPr="00F22E3B">
        <w:rPr>
          <w:rFonts w:ascii="Arial" w:hAnsi="Arial" w:cs="Arial"/>
          <w:color w:val="auto"/>
        </w:rPr>
        <w:t>after</w:t>
      </w:r>
      <w:r w:rsidRPr="00F22E3B">
        <w:rPr>
          <w:rFonts w:ascii="Arial" w:hAnsi="Arial" w:cs="Arial"/>
          <w:color w:val="auto"/>
          <w:spacing w:val="17"/>
        </w:rPr>
        <w:t xml:space="preserve"> </w:t>
      </w:r>
      <w:r w:rsidRPr="00F22E3B">
        <w:rPr>
          <w:rFonts w:ascii="Arial" w:hAnsi="Arial" w:cs="Arial"/>
          <w:color w:val="auto"/>
        </w:rPr>
        <w:t>June</w:t>
      </w:r>
      <w:r w:rsidRPr="00F22E3B">
        <w:rPr>
          <w:rFonts w:ascii="Arial" w:hAnsi="Arial" w:cs="Arial"/>
          <w:color w:val="auto"/>
          <w:spacing w:val="32"/>
        </w:rPr>
        <w:t xml:space="preserve"> </w:t>
      </w:r>
      <w:r w:rsidRPr="00F22E3B">
        <w:rPr>
          <w:rFonts w:ascii="Arial" w:hAnsi="Arial" w:cs="Arial"/>
          <w:color w:val="auto"/>
        </w:rPr>
        <w:t>1,</w:t>
      </w:r>
      <w:r w:rsidRPr="00F22E3B">
        <w:rPr>
          <w:rFonts w:ascii="Arial" w:hAnsi="Arial" w:cs="Arial"/>
          <w:color w:val="auto"/>
          <w:spacing w:val="-8"/>
        </w:rPr>
        <w:t xml:space="preserve"> </w:t>
      </w:r>
      <w:r w:rsidRPr="00F22E3B">
        <w:rPr>
          <w:rFonts w:ascii="Arial" w:hAnsi="Arial" w:cs="Arial"/>
          <w:color w:val="auto"/>
        </w:rPr>
        <w:t>2002</w:t>
      </w:r>
      <w:r w:rsidRPr="00F22E3B">
        <w:rPr>
          <w:rFonts w:ascii="Arial" w:hAnsi="Arial" w:cs="Arial"/>
          <w:color w:val="auto"/>
          <w:w w:val="103"/>
        </w:rPr>
        <w:t xml:space="preserve"> </w:t>
      </w:r>
      <w:r w:rsidRPr="00F22E3B">
        <w:rPr>
          <w:rFonts w:ascii="Arial" w:hAnsi="Arial" w:cs="Arial"/>
          <w:color w:val="auto"/>
        </w:rPr>
        <w:t>must</w:t>
      </w:r>
      <w:r w:rsidRPr="00F22E3B">
        <w:rPr>
          <w:rFonts w:ascii="Arial" w:hAnsi="Arial" w:cs="Arial"/>
          <w:color w:val="auto"/>
          <w:spacing w:val="26"/>
        </w:rPr>
        <w:t xml:space="preserve"> </w:t>
      </w:r>
      <w:r w:rsidRPr="00F22E3B">
        <w:rPr>
          <w:rFonts w:ascii="Arial" w:hAnsi="Arial" w:cs="Arial"/>
          <w:color w:val="auto"/>
        </w:rPr>
        <w:t>include</w:t>
      </w:r>
      <w:r w:rsidRPr="00F22E3B">
        <w:rPr>
          <w:rFonts w:ascii="Arial" w:hAnsi="Arial" w:cs="Arial"/>
          <w:color w:val="auto"/>
          <w:spacing w:val="21"/>
        </w:rPr>
        <w:t xml:space="preserve"> </w:t>
      </w:r>
      <w:r w:rsidRPr="00F22E3B">
        <w:rPr>
          <w:rFonts w:ascii="Arial" w:hAnsi="Arial" w:cs="Arial"/>
          <w:color w:val="auto"/>
        </w:rPr>
        <w:t>actuarially</w:t>
      </w:r>
      <w:r w:rsidRPr="00F22E3B">
        <w:rPr>
          <w:rFonts w:ascii="Arial" w:hAnsi="Arial" w:cs="Arial"/>
          <w:color w:val="auto"/>
          <w:spacing w:val="29"/>
        </w:rPr>
        <w:t xml:space="preserve"> </w:t>
      </w:r>
      <w:r w:rsidRPr="00F22E3B">
        <w:rPr>
          <w:rFonts w:ascii="Arial" w:hAnsi="Arial" w:cs="Arial"/>
          <w:color w:val="auto"/>
        </w:rPr>
        <w:t>reasonable</w:t>
      </w:r>
      <w:r w:rsidRPr="00F22E3B">
        <w:rPr>
          <w:rFonts w:ascii="Arial" w:hAnsi="Arial" w:cs="Arial"/>
          <w:color w:val="auto"/>
          <w:spacing w:val="34"/>
        </w:rPr>
        <w:t xml:space="preserve"> </w:t>
      </w:r>
      <w:r w:rsidRPr="00F22E3B">
        <w:rPr>
          <w:rFonts w:ascii="Arial" w:hAnsi="Arial" w:cs="Arial"/>
          <w:color w:val="auto"/>
        </w:rPr>
        <w:t>differentials</w:t>
      </w:r>
      <w:r w:rsidRPr="00F22E3B">
        <w:rPr>
          <w:rFonts w:ascii="Arial" w:hAnsi="Arial" w:cs="Arial"/>
          <w:color w:val="auto"/>
          <w:spacing w:val="34"/>
        </w:rPr>
        <w:t xml:space="preserve"> </w:t>
      </w:r>
      <w:r w:rsidRPr="00F22E3B">
        <w:rPr>
          <w:rFonts w:ascii="Arial" w:hAnsi="Arial" w:cs="Arial"/>
          <w:color w:val="auto"/>
        </w:rPr>
        <w:t>for</w:t>
      </w:r>
      <w:r w:rsidRPr="00F22E3B">
        <w:rPr>
          <w:rFonts w:ascii="Arial" w:hAnsi="Arial" w:cs="Arial"/>
          <w:color w:val="auto"/>
          <w:spacing w:val="16"/>
        </w:rPr>
        <w:t xml:space="preserve"> </w:t>
      </w:r>
      <w:r w:rsidRPr="00F22E3B">
        <w:rPr>
          <w:rFonts w:ascii="Arial" w:hAnsi="Arial" w:cs="Arial"/>
          <w:color w:val="auto"/>
        </w:rPr>
        <w:t>fixtures</w:t>
      </w:r>
      <w:r w:rsidRPr="00F22E3B">
        <w:rPr>
          <w:rFonts w:ascii="Arial" w:hAnsi="Arial" w:cs="Arial"/>
          <w:color w:val="auto"/>
          <w:spacing w:val="20"/>
        </w:rPr>
        <w:t xml:space="preserve"> </w:t>
      </w:r>
      <w:r w:rsidRPr="00F22E3B">
        <w:rPr>
          <w:rFonts w:ascii="Arial" w:hAnsi="Arial" w:cs="Arial"/>
          <w:color w:val="auto"/>
        </w:rPr>
        <w:t>or</w:t>
      </w:r>
      <w:r w:rsidRPr="00F22E3B">
        <w:rPr>
          <w:rFonts w:ascii="Arial" w:hAnsi="Arial" w:cs="Arial"/>
          <w:color w:val="auto"/>
          <w:spacing w:val="12"/>
        </w:rPr>
        <w:t xml:space="preserve"> </w:t>
      </w:r>
      <w:r w:rsidRPr="00F22E3B">
        <w:rPr>
          <w:rFonts w:ascii="Arial" w:hAnsi="Arial" w:cs="Arial"/>
          <w:color w:val="auto"/>
        </w:rPr>
        <w:t>construction</w:t>
      </w:r>
      <w:r w:rsidRPr="00F22E3B">
        <w:rPr>
          <w:rFonts w:ascii="Arial" w:hAnsi="Arial" w:cs="Arial"/>
          <w:color w:val="auto"/>
          <w:spacing w:val="26"/>
        </w:rPr>
        <w:t xml:space="preserve"> </w:t>
      </w:r>
      <w:r w:rsidRPr="00F22E3B">
        <w:rPr>
          <w:rFonts w:ascii="Arial" w:hAnsi="Arial" w:cs="Arial"/>
          <w:color w:val="auto"/>
        </w:rPr>
        <w:t>techniques</w:t>
      </w:r>
      <w:r w:rsidRPr="00F22E3B">
        <w:rPr>
          <w:rFonts w:ascii="Arial" w:hAnsi="Arial" w:cs="Arial"/>
          <w:color w:val="auto"/>
          <w:w w:val="102"/>
        </w:rPr>
        <w:t xml:space="preserve"> </w:t>
      </w:r>
      <w:r w:rsidRPr="00F22E3B">
        <w:rPr>
          <w:rFonts w:ascii="Arial" w:hAnsi="Arial" w:cs="Arial"/>
          <w:color w:val="auto"/>
        </w:rPr>
        <w:t>demonstrated</w:t>
      </w:r>
      <w:r w:rsidRPr="00F22E3B">
        <w:rPr>
          <w:rFonts w:ascii="Arial" w:hAnsi="Arial" w:cs="Arial"/>
          <w:color w:val="auto"/>
          <w:spacing w:val="35"/>
        </w:rPr>
        <w:t xml:space="preserve"> </w:t>
      </w:r>
      <w:r w:rsidRPr="00F22E3B">
        <w:rPr>
          <w:rFonts w:ascii="Arial" w:hAnsi="Arial" w:cs="Arial"/>
          <w:color w:val="auto"/>
        </w:rPr>
        <w:t>to</w:t>
      </w:r>
      <w:r w:rsidRPr="00F22E3B">
        <w:rPr>
          <w:rFonts w:ascii="Arial" w:hAnsi="Arial" w:cs="Arial"/>
          <w:color w:val="auto"/>
          <w:spacing w:val="14"/>
        </w:rPr>
        <w:t xml:space="preserve"> </w:t>
      </w:r>
      <w:r w:rsidRPr="00F22E3B">
        <w:rPr>
          <w:rFonts w:ascii="Arial" w:hAnsi="Arial" w:cs="Arial"/>
          <w:color w:val="auto"/>
        </w:rPr>
        <w:t>reduce</w:t>
      </w:r>
      <w:r w:rsidRPr="00F22E3B">
        <w:rPr>
          <w:rFonts w:ascii="Arial" w:hAnsi="Arial" w:cs="Arial"/>
          <w:color w:val="auto"/>
          <w:spacing w:val="14"/>
        </w:rPr>
        <w:t xml:space="preserve"> </w:t>
      </w:r>
      <w:r w:rsidRPr="00F22E3B">
        <w:rPr>
          <w:rFonts w:ascii="Arial" w:hAnsi="Arial" w:cs="Arial"/>
          <w:color w:val="auto"/>
        </w:rPr>
        <w:t>the</w:t>
      </w:r>
      <w:r w:rsidRPr="00F22E3B">
        <w:rPr>
          <w:rFonts w:ascii="Arial" w:hAnsi="Arial" w:cs="Arial"/>
          <w:color w:val="auto"/>
          <w:spacing w:val="14"/>
        </w:rPr>
        <w:t xml:space="preserve"> </w:t>
      </w:r>
      <w:r w:rsidRPr="00F22E3B">
        <w:rPr>
          <w:rFonts w:ascii="Arial" w:hAnsi="Arial" w:cs="Arial"/>
          <w:color w:val="auto"/>
        </w:rPr>
        <w:t>amount</w:t>
      </w:r>
      <w:r w:rsidRPr="00F22E3B">
        <w:rPr>
          <w:rFonts w:ascii="Arial" w:hAnsi="Arial" w:cs="Arial"/>
          <w:color w:val="auto"/>
          <w:spacing w:val="23"/>
        </w:rPr>
        <w:t xml:space="preserve"> </w:t>
      </w:r>
      <w:r w:rsidRPr="00F22E3B">
        <w:rPr>
          <w:rFonts w:ascii="Arial" w:hAnsi="Arial" w:cs="Arial"/>
          <w:color w:val="auto"/>
        </w:rPr>
        <w:t>of</w:t>
      </w:r>
      <w:r w:rsidRPr="00F22E3B">
        <w:rPr>
          <w:rFonts w:ascii="Arial" w:hAnsi="Arial" w:cs="Arial"/>
          <w:color w:val="auto"/>
          <w:spacing w:val="8"/>
        </w:rPr>
        <w:t xml:space="preserve"> </w:t>
      </w:r>
      <w:r w:rsidRPr="00F22E3B">
        <w:rPr>
          <w:rFonts w:ascii="Arial" w:hAnsi="Arial" w:cs="Arial"/>
          <w:color w:val="auto"/>
        </w:rPr>
        <w:t>loss</w:t>
      </w:r>
      <w:r w:rsidRPr="00F22E3B">
        <w:rPr>
          <w:rFonts w:ascii="Arial" w:hAnsi="Arial" w:cs="Arial"/>
          <w:color w:val="auto"/>
          <w:spacing w:val="17"/>
        </w:rPr>
        <w:t xml:space="preserve"> </w:t>
      </w:r>
      <w:r w:rsidRPr="00F22E3B">
        <w:rPr>
          <w:rFonts w:ascii="Arial" w:hAnsi="Arial" w:cs="Arial"/>
          <w:color w:val="auto"/>
        </w:rPr>
        <w:t>in</w:t>
      </w:r>
      <w:r w:rsidRPr="00F22E3B">
        <w:rPr>
          <w:rFonts w:ascii="Arial" w:hAnsi="Arial" w:cs="Arial"/>
          <w:color w:val="auto"/>
          <w:spacing w:val="7"/>
        </w:rPr>
        <w:t xml:space="preserve"> </w:t>
      </w:r>
      <w:r w:rsidRPr="00F22E3B">
        <w:rPr>
          <w:rFonts w:ascii="Arial" w:hAnsi="Arial" w:cs="Arial"/>
          <w:color w:val="auto"/>
        </w:rPr>
        <w:t>a windstorm. Types</w:t>
      </w:r>
      <w:r w:rsidRPr="00F22E3B">
        <w:rPr>
          <w:rFonts w:ascii="Arial" w:hAnsi="Arial" w:cs="Arial"/>
          <w:color w:val="auto"/>
          <w:spacing w:val="22"/>
        </w:rPr>
        <w:t xml:space="preserve"> </w:t>
      </w:r>
      <w:r w:rsidRPr="00F22E3B">
        <w:rPr>
          <w:rFonts w:ascii="Arial" w:hAnsi="Arial" w:cs="Arial"/>
          <w:color w:val="auto"/>
        </w:rPr>
        <w:t>of</w:t>
      </w:r>
      <w:r w:rsidRPr="00F22E3B">
        <w:rPr>
          <w:rFonts w:ascii="Arial" w:hAnsi="Arial" w:cs="Arial"/>
          <w:color w:val="auto"/>
          <w:spacing w:val="12"/>
        </w:rPr>
        <w:t xml:space="preserve"> </w:t>
      </w:r>
      <w:r w:rsidRPr="00F22E3B">
        <w:rPr>
          <w:rFonts w:ascii="Arial" w:hAnsi="Arial" w:cs="Arial"/>
          <w:color w:val="auto"/>
        </w:rPr>
        <w:t>fixtures</w:t>
      </w:r>
      <w:r w:rsidRPr="00F22E3B">
        <w:rPr>
          <w:rFonts w:ascii="Arial" w:hAnsi="Arial" w:cs="Arial"/>
          <w:color w:val="auto"/>
          <w:spacing w:val="15"/>
        </w:rPr>
        <w:t xml:space="preserve"> </w:t>
      </w:r>
      <w:r w:rsidRPr="00F22E3B">
        <w:rPr>
          <w:rFonts w:ascii="Arial" w:hAnsi="Arial" w:cs="Arial"/>
          <w:color w:val="auto"/>
        </w:rPr>
        <w:t>or techniques</w:t>
      </w:r>
      <w:r w:rsidRPr="00F22E3B">
        <w:rPr>
          <w:rFonts w:ascii="Arial" w:hAnsi="Arial" w:cs="Arial"/>
          <w:color w:val="auto"/>
          <w:spacing w:val="31"/>
        </w:rPr>
        <w:t xml:space="preserve"> </w:t>
      </w:r>
      <w:r w:rsidRPr="00F22E3B">
        <w:rPr>
          <w:rFonts w:ascii="Arial" w:hAnsi="Arial" w:cs="Arial"/>
          <w:color w:val="auto"/>
        </w:rPr>
        <w:t>that</w:t>
      </w:r>
      <w:r w:rsidRPr="00F22E3B">
        <w:rPr>
          <w:rFonts w:ascii="Arial" w:hAnsi="Arial" w:cs="Arial"/>
          <w:color w:val="auto"/>
          <w:spacing w:val="18"/>
        </w:rPr>
        <w:t xml:space="preserve"> </w:t>
      </w:r>
      <w:r w:rsidRPr="00F22E3B">
        <w:rPr>
          <w:rFonts w:ascii="Arial" w:hAnsi="Arial" w:cs="Arial"/>
          <w:color w:val="auto"/>
        </w:rPr>
        <w:t>must</w:t>
      </w:r>
      <w:r w:rsidRPr="00F22E3B">
        <w:rPr>
          <w:rFonts w:ascii="Arial" w:hAnsi="Arial" w:cs="Arial"/>
          <w:color w:val="auto"/>
          <w:spacing w:val="13"/>
        </w:rPr>
        <w:t xml:space="preserve"> </w:t>
      </w:r>
      <w:r w:rsidRPr="00F22E3B">
        <w:rPr>
          <w:rFonts w:ascii="Arial" w:hAnsi="Arial" w:cs="Arial"/>
          <w:color w:val="auto"/>
        </w:rPr>
        <w:t>be</w:t>
      </w:r>
      <w:r w:rsidRPr="00F22E3B">
        <w:rPr>
          <w:rFonts w:ascii="Arial" w:hAnsi="Arial" w:cs="Arial"/>
          <w:color w:val="auto"/>
          <w:spacing w:val="14"/>
        </w:rPr>
        <w:t xml:space="preserve"> </w:t>
      </w:r>
      <w:r w:rsidRPr="00F22E3B">
        <w:rPr>
          <w:rFonts w:ascii="Arial" w:hAnsi="Arial" w:cs="Arial"/>
          <w:color w:val="auto"/>
        </w:rPr>
        <w:t>included</w:t>
      </w:r>
      <w:r w:rsidRPr="00F22E3B">
        <w:rPr>
          <w:rFonts w:ascii="Arial" w:hAnsi="Arial" w:cs="Arial"/>
          <w:color w:val="auto"/>
          <w:spacing w:val="30"/>
        </w:rPr>
        <w:t xml:space="preserve"> </w:t>
      </w:r>
      <w:r w:rsidRPr="00F22E3B">
        <w:rPr>
          <w:rFonts w:ascii="Arial" w:hAnsi="Arial" w:cs="Arial"/>
          <w:color w:val="auto"/>
        </w:rPr>
        <w:t>are</w:t>
      </w:r>
      <w:r w:rsidRPr="00F22E3B">
        <w:rPr>
          <w:rFonts w:ascii="Arial" w:hAnsi="Arial" w:cs="Arial"/>
          <w:color w:val="auto"/>
          <w:spacing w:val="8"/>
        </w:rPr>
        <w:t xml:space="preserve"> </w:t>
      </w:r>
      <w:r w:rsidRPr="00F22E3B">
        <w:rPr>
          <w:rFonts w:ascii="Arial" w:hAnsi="Arial" w:cs="Arial"/>
          <w:color w:val="auto"/>
        </w:rPr>
        <w:t>specified</w:t>
      </w:r>
      <w:r w:rsidRPr="00F22E3B">
        <w:rPr>
          <w:rFonts w:ascii="Arial" w:hAnsi="Arial" w:cs="Arial"/>
          <w:color w:val="auto"/>
          <w:spacing w:val="29"/>
        </w:rPr>
        <w:t xml:space="preserve"> </w:t>
      </w:r>
      <w:r w:rsidRPr="00F22E3B">
        <w:rPr>
          <w:rFonts w:ascii="Arial" w:hAnsi="Arial" w:cs="Arial"/>
          <w:color w:val="auto"/>
        </w:rPr>
        <w:t>in</w:t>
      </w:r>
      <w:r w:rsidRPr="00F22E3B">
        <w:rPr>
          <w:rFonts w:ascii="Arial" w:hAnsi="Arial" w:cs="Arial"/>
          <w:color w:val="auto"/>
          <w:spacing w:val="6"/>
        </w:rPr>
        <w:t xml:space="preserve"> </w:t>
      </w:r>
      <w:r w:rsidRPr="00F22E3B">
        <w:rPr>
          <w:rFonts w:ascii="Arial" w:hAnsi="Arial" w:cs="Arial"/>
          <w:color w:val="auto"/>
        </w:rPr>
        <w:t>the</w:t>
      </w:r>
      <w:r w:rsidRPr="00F22E3B">
        <w:rPr>
          <w:rFonts w:ascii="Arial" w:hAnsi="Arial" w:cs="Arial"/>
          <w:color w:val="auto"/>
          <w:spacing w:val="17"/>
        </w:rPr>
        <w:t xml:space="preserve"> </w:t>
      </w:r>
      <w:r w:rsidRPr="00F22E3B">
        <w:rPr>
          <w:rFonts w:ascii="Arial" w:hAnsi="Arial" w:cs="Arial"/>
          <w:color w:val="auto"/>
        </w:rPr>
        <w:t>statute. In</w:t>
      </w:r>
      <w:r w:rsidRPr="00F22E3B">
        <w:rPr>
          <w:rFonts w:ascii="Arial" w:hAnsi="Arial" w:cs="Arial"/>
          <w:color w:val="auto"/>
          <w:spacing w:val="8"/>
        </w:rPr>
        <w:t xml:space="preserve"> </w:t>
      </w:r>
      <w:r w:rsidRPr="00F22E3B">
        <w:rPr>
          <w:rFonts w:ascii="Arial" w:hAnsi="Arial" w:cs="Arial"/>
          <w:color w:val="auto"/>
        </w:rPr>
        <w:t>addition,</w:t>
      </w:r>
      <w:r w:rsidRPr="00F22E3B">
        <w:rPr>
          <w:rFonts w:ascii="Arial" w:hAnsi="Arial" w:cs="Arial"/>
          <w:color w:val="auto"/>
          <w:spacing w:val="24"/>
        </w:rPr>
        <w:t xml:space="preserve"> </w:t>
      </w:r>
      <w:r w:rsidRPr="00F22E3B">
        <w:rPr>
          <w:rFonts w:ascii="Arial" w:hAnsi="Arial" w:cs="Arial"/>
          <w:color w:val="auto"/>
        </w:rPr>
        <w:t>credits</w:t>
      </w:r>
      <w:r w:rsidRPr="00F22E3B">
        <w:rPr>
          <w:rFonts w:ascii="Arial" w:hAnsi="Arial" w:cs="Arial"/>
          <w:color w:val="auto"/>
          <w:spacing w:val="17"/>
        </w:rPr>
        <w:t xml:space="preserve"> </w:t>
      </w:r>
      <w:r w:rsidRPr="00F22E3B">
        <w:rPr>
          <w:rFonts w:ascii="Arial" w:hAnsi="Arial" w:cs="Arial"/>
          <w:color w:val="auto"/>
        </w:rPr>
        <w:t>for</w:t>
      </w:r>
      <w:r w:rsidRPr="00F22E3B">
        <w:rPr>
          <w:rFonts w:ascii="Arial" w:hAnsi="Arial" w:cs="Arial"/>
          <w:color w:val="auto"/>
          <w:w w:val="101"/>
        </w:rPr>
        <w:t xml:space="preserve"> </w:t>
      </w:r>
      <w:r w:rsidRPr="00F22E3B">
        <w:rPr>
          <w:rFonts w:ascii="Arial" w:hAnsi="Arial" w:cs="Arial"/>
          <w:color w:val="auto"/>
        </w:rPr>
        <w:t>fixtures</w:t>
      </w:r>
      <w:r w:rsidRPr="00F22E3B">
        <w:rPr>
          <w:rFonts w:ascii="Arial" w:hAnsi="Arial" w:cs="Arial"/>
          <w:color w:val="auto"/>
          <w:spacing w:val="16"/>
        </w:rPr>
        <w:t xml:space="preserve"> </w:t>
      </w:r>
      <w:r w:rsidRPr="00F22E3B">
        <w:rPr>
          <w:rFonts w:ascii="Arial" w:hAnsi="Arial" w:cs="Arial"/>
          <w:color w:val="auto"/>
        </w:rPr>
        <w:t>and techniques</w:t>
      </w:r>
      <w:r w:rsidRPr="00F22E3B">
        <w:rPr>
          <w:rFonts w:ascii="Arial" w:hAnsi="Arial" w:cs="Arial"/>
          <w:color w:val="auto"/>
          <w:spacing w:val="21"/>
        </w:rPr>
        <w:t xml:space="preserve"> </w:t>
      </w:r>
      <w:r w:rsidRPr="00F22E3B">
        <w:rPr>
          <w:rFonts w:ascii="Arial" w:hAnsi="Arial" w:cs="Arial"/>
          <w:color w:val="auto"/>
        </w:rPr>
        <w:t>that</w:t>
      </w:r>
      <w:r w:rsidRPr="00F22E3B">
        <w:rPr>
          <w:rFonts w:ascii="Arial" w:hAnsi="Arial" w:cs="Arial"/>
          <w:color w:val="auto"/>
          <w:spacing w:val="14"/>
        </w:rPr>
        <w:t xml:space="preserve"> </w:t>
      </w:r>
      <w:r w:rsidRPr="00F22E3B">
        <w:rPr>
          <w:rFonts w:ascii="Arial" w:hAnsi="Arial" w:cs="Arial"/>
          <w:color w:val="auto"/>
        </w:rPr>
        <w:t>meet</w:t>
      </w:r>
      <w:r w:rsidRPr="00F22E3B">
        <w:rPr>
          <w:rFonts w:ascii="Arial" w:hAnsi="Arial" w:cs="Arial"/>
          <w:color w:val="auto"/>
          <w:spacing w:val="20"/>
        </w:rPr>
        <w:t xml:space="preserve"> </w:t>
      </w:r>
      <w:r w:rsidRPr="00F22E3B">
        <w:rPr>
          <w:rFonts w:ascii="Arial" w:hAnsi="Arial" w:cs="Arial"/>
          <w:color w:val="auto"/>
        </w:rPr>
        <w:t>the</w:t>
      </w:r>
      <w:r w:rsidRPr="00F22E3B">
        <w:rPr>
          <w:rFonts w:ascii="Arial" w:hAnsi="Arial" w:cs="Arial"/>
          <w:color w:val="auto"/>
          <w:spacing w:val="10"/>
        </w:rPr>
        <w:t xml:space="preserve"> </w:t>
      </w:r>
      <w:r w:rsidRPr="00F22E3B">
        <w:rPr>
          <w:rFonts w:ascii="Arial" w:hAnsi="Arial" w:cs="Arial"/>
          <w:color w:val="auto"/>
        </w:rPr>
        <w:t>minimum</w:t>
      </w:r>
      <w:r w:rsidRPr="00F22E3B">
        <w:rPr>
          <w:rFonts w:ascii="Arial" w:hAnsi="Arial" w:cs="Arial"/>
          <w:color w:val="auto"/>
          <w:spacing w:val="27"/>
        </w:rPr>
        <w:t xml:space="preserve"> </w:t>
      </w:r>
      <w:r w:rsidRPr="00F22E3B">
        <w:rPr>
          <w:rFonts w:ascii="Arial" w:hAnsi="Arial" w:cs="Arial"/>
          <w:color w:val="auto"/>
        </w:rPr>
        <w:t>requirements</w:t>
      </w:r>
      <w:r w:rsidRPr="00F22E3B">
        <w:rPr>
          <w:rFonts w:ascii="Arial" w:hAnsi="Arial" w:cs="Arial"/>
          <w:color w:val="auto"/>
          <w:spacing w:val="38"/>
        </w:rPr>
        <w:t xml:space="preserve"> </w:t>
      </w:r>
      <w:r w:rsidRPr="00F22E3B">
        <w:rPr>
          <w:rFonts w:ascii="Arial" w:hAnsi="Arial" w:cs="Arial"/>
          <w:color w:val="auto"/>
        </w:rPr>
        <w:t>of</w:t>
      </w:r>
      <w:r w:rsidRPr="00F22E3B">
        <w:rPr>
          <w:rFonts w:ascii="Arial" w:hAnsi="Arial" w:cs="Arial"/>
          <w:color w:val="auto"/>
          <w:spacing w:val="4"/>
        </w:rPr>
        <w:t xml:space="preserve"> </w:t>
      </w:r>
      <w:r w:rsidRPr="00F22E3B">
        <w:rPr>
          <w:rFonts w:ascii="Arial" w:hAnsi="Arial" w:cs="Arial"/>
          <w:color w:val="auto"/>
        </w:rPr>
        <w:t>the</w:t>
      </w:r>
      <w:r w:rsidRPr="00F22E3B">
        <w:rPr>
          <w:rFonts w:ascii="Arial" w:hAnsi="Arial" w:cs="Arial"/>
          <w:color w:val="auto"/>
          <w:spacing w:val="16"/>
        </w:rPr>
        <w:t xml:space="preserve"> </w:t>
      </w:r>
      <w:r w:rsidRPr="00F22E3B">
        <w:rPr>
          <w:rFonts w:ascii="Arial" w:hAnsi="Arial" w:cs="Arial"/>
          <w:color w:val="auto"/>
        </w:rPr>
        <w:t>Florida</w:t>
      </w:r>
      <w:r w:rsidRPr="00F22E3B">
        <w:rPr>
          <w:rFonts w:ascii="Arial" w:hAnsi="Arial" w:cs="Arial"/>
          <w:color w:val="auto"/>
          <w:spacing w:val="25"/>
        </w:rPr>
        <w:t xml:space="preserve"> </w:t>
      </w:r>
      <w:r w:rsidRPr="00F22E3B">
        <w:rPr>
          <w:rFonts w:ascii="Arial" w:hAnsi="Arial" w:cs="Arial"/>
          <w:color w:val="auto"/>
        </w:rPr>
        <w:t>Building Code</w:t>
      </w:r>
      <w:r w:rsidRPr="00F22E3B">
        <w:rPr>
          <w:rFonts w:ascii="Arial" w:hAnsi="Arial" w:cs="Arial"/>
          <w:color w:val="auto"/>
          <w:spacing w:val="18"/>
        </w:rPr>
        <w:t xml:space="preserve"> </w:t>
      </w:r>
      <w:r w:rsidRPr="00F22E3B">
        <w:rPr>
          <w:rFonts w:ascii="Arial" w:hAnsi="Arial" w:cs="Arial"/>
          <w:color w:val="auto"/>
        </w:rPr>
        <w:t>must</w:t>
      </w:r>
      <w:r w:rsidRPr="00F22E3B">
        <w:rPr>
          <w:rFonts w:ascii="Arial" w:hAnsi="Arial" w:cs="Arial"/>
          <w:color w:val="auto"/>
          <w:spacing w:val="20"/>
        </w:rPr>
        <w:t xml:space="preserve"> </w:t>
      </w:r>
      <w:r w:rsidRPr="00F22E3B">
        <w:rPr>
          <w:rFonts w:ascii="Arial" w:hAnsi="Arial" w:cs="Arial"/>
          <w:color w:val="auto"/>
        </w:rPr>
        <w:t>be</w:t>
      </w:r>
      <w:r w:rsidRPr="00F22E3B">
        <w:rPr>
          <w:rFonts w:ascii="Arial" w:hAnsi="Arial" w:cs="Arial"/>
          <w:color w:val="auto"/>
          <w:spacing w:val="21"/>
        </w:rPr>
        <w:t xml:space="preserve"> </w:t>
      </w:r>
      <w:r w:rsidRPr="00F22E3B">
        <w:rPr>
          <w:rFonts w:ascii="Arial" w:hAnsi="Arial" w:cs="Arial"/>
          <w:color w:val="auto"/>
        </w:rPr>
        <w:t>included</w:t>
      </w:r>
      <w:r w:rsidRPr="00F22E3B">
        <w:rPr>
          <w:rFonts w:ascii="Arial" w:hAnsi="Arial" w:cs="Arial"/>
          <w:color w:val="auto"/>
          <w:spacing w:val="28"/>
        </w:rPr>
        <w:t xml:space="preserve"> </w:t>
      </w:r>
      <w:r w:rsidRPr="00F22E3B">
        <w:rPr>
          <w:rFonts w:ascii="Arial" w:hAnsi="Arial" w:cs="Arial"/>
          <w:color w:val="auto"/>
        </w:rPr>
        <w:t>in</w:t>
      </w:r>
      <w:r w:rsidRPr="00F22E3B">
        <w:rPr>
          <w:rFonts w:ascii="Arial" w:hAnsi="Arial" w:cs="Arial"/>
          <w:color w:val="auto"/>
          <w:spacing w:val="-3"/>
        </w:rPr>
        <w:t xml:space="preserve"> </w:t>
      </w:r>
      <w:r w:rsidRPr="00F22E3B">
        <w:rPr>
          <w:rFonts w:ascii="Arial" w:hAnsi="Arial" w:cs="Arial"/>
          <w:color w:val="auto"/>
        </w:rPr>
        <w:t>the</w:t>
      </w:r>
      <w:r w:rsidRPr="00F22E3B">
        <w:rPr>
          <w:rFonts w:ascii="Arial" w:hAnsi="Arial" w:cs="Arial"/>
          <w:color w:val="auto"/>
          <w:spacing w:val="10"/>
        </w:rPr>
        <w:t xml:space="preserve"> </w:t>
      </w:r>
      <w:r w:rsidRPr="00F22E3B">
        <w:rPr>
          <w:rFonts w:ascii="Arial" w:hAnsi="Arial" w:cs="Arial"/>
          <w:color w:val="auto"/>
        </w:rPr>
        <w:t>rate</w:t>
      </w:r>
      <w:r w:rsidRPr="00F22E3B">
        <w:rPr>
          <w:rFonts w:ascii="Arial" w:hAnsi="Arial" w:cs="Arial"/>
          <w:color w:val="auto"/>
          <w:spacing w:val="15"/>
        </w:rPr>
        <w:t xml:space="preserve"> </w:t>
      </w:r>
      <w:r w:rsidRPr="00F22E3B">
        <w:rPr>
          <w:rFonts w:ascii="Arial" w:hAnsi="Arial" w:cs="Arial"/>
          <w:color w:val="auto"/>
        </w:rPr>
        <w:t>filing.</w:t>
      </w:r>
      <w:r w:rsidRPr="00F22E3B">
        <w:rPr>
          <w:rFonts w:ascii="Arial" w:hAnsi="Arial" w:cs="Arial"/>
          <w:color w:val="auto"/>
          <w:spacing w:val="23"/>
        </w:rPr>
        <w:t xml:space="preserve"> </w:t>
      </w:r>
      <w:r w:rsidRPr="00F22E3B">
        <w:rPr>
          <w:rFonts w:ascii="Arial" w:hAnsi="Arial" w:cs="Arial"/>
          <w:color w:val="auto"/>
        </w:rPr>
        <w:t>All</w:t>
      </w:r>
      <w:r w:rsidRPr="00F22E3B">
        <w:rPr>
          <w:rFonts w:ascii="Arial" w:hAnsi="Arial" w:cs="Arial"/>
          <w:color w:val="auto"/>
          <w:spacing w:val="16"/>
        </w:rPr>
        <w:t xml:space="preserve"> </w:t>
      </w:r>
      <w:r w:rsidRPr="00F22E3B">
        <w:rPr>
          <w:rFonts w:ascii="Arial" w:hAnsi="Arial" w:cs="Arial"/>
          <w:color w:val="auto"/>
        </w:rPr>
        <w:t>insurers</w:t>
      </w:r>
      <w:r w:rsidRPr="00F22E3B">
        <w:rPr>
          <w:rFonts w:ascii="Arial" w:hAnsi="Arial" w:cs="Arial"/>
          <w:color w:val="auto"/>
          <w:spacing w:val="7"/>
        </w:rPr>
        <w:t xml:space="preserve"> </w:t>
      </w:r>
      <w:r w:rsidRPr="00F22E3B">
        <w:rPr>
          <w:rFonts w:ascii="Arial" w:hAnsi="Arial" w:cs="Arial"/>
          <w:color w:val="auto"/>
        </w:rPr>
        <w:t>must</w:t>
      </w:r>
      <w:r w:rsidRPr="00F22E3B">
        <w:rPr>
          <w:rFonts w:ascii="Arial" w:hAnsi="Arial" w:cs="Arial"/>
          <w:color w:val="auto"/>
          <w:spacing w:val="14"/>
        </w:rPr>
        <w:t xml:space="preserve"> </w:t>
      </w:r>
      <w:r w:rsidRPr="00F22E3B">
        <w:rPr>
          <w:rFonts w:ascii="Arial" w:hAnsi="Arial" w:cs="Arial"/>
          <w:color w:val="auto"/>
        </w:rPr>
        <w:t>make</w:t>
      </w:r>
      <w:r w:rsidRPr="00F22E3B">
        <w:rPr>
          <w:rFonts w:ascii="Arial" w:hAnsi="Arial" w:cs="Arial"/>
          <w:color w:val="auto"/>
          <w:spacing w:val="21"/>
        </w:rPr>
        <w:t xml:space="preserve"> </w:t>
      </w:r>
      <w:r w:rsidRPr="00F22E3B">
        <w:rPr>
          <w:rFonts w:ascii="Arial" w:hAnsi="Arial" w:cs="Arial"/>
          <w:color w:val="auto"/>
        </w:rPr>
        <w:t>a</w:t>
      </w:r>
      <w:r w:rsidRPr="00F22E3B">
        <w:rPr>
          <w:rFonts w:ascii="Arial" w:hAnsi="Arial" w:cs="Arial"/>
          <w:color w:val="auto"/>
          <w:spacing w:val="-5"/>
        </w:rPr>
        <w:t xml:space="preserve"> </w:t>
      </w:r>
      <w:r w:rsidRPr="00F22E3B">
        <w:rPr>
          <w:rFonts w:ascii="Arial" w:hAnsi="Arial" w:cs="Arial"/>
          <w:color w:val="auto"/>
        </w:rPr>
        <w:t>rate</w:t>
      </w:r>
      <w:r w:rsidRPr="00F22E3B">
        <w:rPr>
          <w:rFonts w:ascii="Arial" w:hAnsi="Arial" w:cs="Arial"/>
          <w:color w:val="auto"/>
          <w:spacing w:val="15"/>
        </w:rPr>
        <w:t xml:space="preserve"> </w:t>
      </w:r>
      <w:r w:rsidRPr="00F22E3B">
        <w:rPr>
          <w:rFonts w:ascii="Arial" w:hAnsi="Arial" w:cs="Arial"/>
          <w:color w:val="auto"/>
        </w:rPr>
        <w:t>filing</w:t>
      </w:r>
      <w:r w:rsidRPr="00F22E3B">
        <w:rPr>
          <w:rFonts w:ascii="Arial" w:hAnsi="Arial" w:cs="Arial"/>
          <w:color w:val="auto"/>
          <w:spacing w:val="16"/>
        </w:rPr>
        <w:t xml:space="preserve"> </w:t>
      </w:r>
      <w:r w:rsidRPr="00F22E3B">
        <w:rPr>
          <w:rFonts w:ascii="Arial" w:hAnsi="Arial" w:cs="Arial"/>
          <w:color w:val="auto"/>
        </w:rPr>
        <w:t>which</w:t>
      </w:r>
      <w:r w:rsidRPr="00F22E3B">
        <w:rPr>
          <w:rFonts w:ascii="Arial" w:hAnsi="Arial" w:cs="Arial"/>
          <w:color w:val="auto"/>
          <w:w w:val="101"/>
        </w:rPr>
        <w:t xml:space="preserve"> </w:t>
      </w:r>
      <w:r w:rsidRPr="00F22E3B">
        <w:rPr>
          <w:rFonts w:ascii="Arial" w:hAnsi="Arial" w:cs="Arial"/>
          <w:color w:val="auto"/>
        </w:rPr>
        <w:t>includes</w:t>
      </w:r>
      <w:r w:rsidRPr="00F22E3B">
        <w:rPr>
          <w:rFonts w:ascii="Arial" w:hAnsi="Arial" w:cs="Arial"/>
          <w:color w:val="auto"/>
          <w:spacing w:val="25"/>
        </w:rPr>
        <w:t xml:space="preserve"> </w:t>
      </w:r>
      <w:r w:rsidRPr="00F22E3B">
        <w:rPr>
          <w:rFonts w:ascii="Arial" w:hAnsi="Arial" w:cs="Arial"/>
          <w:color w:val="auto"/>
        </w:rPr>
        <w:t>actuarially</w:t>
      </w:r>
      <w:r w:rsidRPr="00F22E3B">
        <w:rPr>
          <w:rFonts w:ascii="Arial" w:hAnsi="Arial" w:cs="Arial"/>
          <w:color w:val="auto"/>
          <w:spacing w:val="18"/>
        </w:rPr>
        <w:t xml:space="preserve"> </w:t>
      </w:r>
      <w:r w:rsidRPr="00F22E3B">
        <w:rPr>
          <w:rFonts w:ascii="Arial" w:hAnsi="Arial" w:cs="Arial"/>
          <w:color w:val="auto"/>
        </w:rPr>
        <w:t>reasonable</w:t>
      </w:r>
      <w:r w:rsidRPr="00F22E3B">
        <w:rPr>
          <w:rFonts w:ascii="Arial" w:hAnsi="Arial" w:cs="Arial"/>
          <w:color w:val="auto"/>
          <w:spacing w:val="40"/>
        </w:rPr>
        <w:t xml:space="preserve"> </w:t>
      </w:r>
      <w:r w:rsidRPr="00F22E3B">
        <w:rPr>
          <w:rFonts w:ascii="Arial" w:hAnsi="Arial" w:cs="Arial"/>
          <w:color w:val="auto"/>
        </w:rPr>
        <w:t>differentials</w:t>
      </w:r>
      <w:r w:rsidRPr="00F22E3B">
        <w:rPr>
          <w:rFonts w:ascii="Arial" w:hAnsi="Arial" w:cs="Arial"/>
          <w:color w:val="auto"/>
          <w:spacing w:val="29"/>
        </w:rPr>
        <w:t xml:space="preserve"> </w:t>
      </w:r>
      <w:r w:rsidRPr="00F22E3B">
        <w:rPr>
          <w:rFonts w:ascii="Arial" w:hAnsi="Arial" w:cs="Arial"/>
          <w:color w:val="auto"/>
        </w:rPr>
        <w:t>by</w:t>
      </w:r>
      <w:r w:rsidRPr="00F22E3B">
        <w:rPr>
          <w:rFonts w:ascii="Arial" w:hAnsi="Arial" w:cs="Arial"/>
          <w:color w:val="auto"/>
          <w:spacing w:val="18"/>
        </w:rPr>
        <w:t xml:space="preserve"> </w:t>
      </w:r>
      <w:r w:rsidRPr="00F22E3B">
        <w:rPr>
          <w:rFonts w:ascii="Arial" w:hAnsi="Arial" w:cs="Arial"/>
          <w:color w:val="auto"/>
        </w:rPr>
        <w:t>February</w:t>
      </w:r>
      <w:r w:rsidRPr="00F22E3B">
        <w:rPr>
          <w:rFonts w:ascii="Arial" w:hAnsi="Arial" w:cs="Arial"/>
          <w:color w:val="auto"/>
          <w:spacing w:val="23"/>
        </w:rPr>
        <w:t xml:space="preserve"> </w:t>
      </w:r>
      <w:r w:rsidRPr="00F22E3B">
        <w:rPr>
          <w:rFonts w:ascii="Arial" w:hAnsi="Arial" w:cs="Arial"/>
          <w:color w:val="auto"/>
        </w:rPr>
        <w:t>28,</w:t>
      </w:r>
      <w:r w:rsidRPr="00F22E3B">
        <w:rPr>
          <w:rFonts w:ascii="Arial" w:hAnsi="Arial" w:cs="Arial"/>
          <w:color w:val="auto"/>
          <w:spacing w:val="14"/>
        </w:rPr>
        <w:t xml:space="preserve"> </w:t>
      </w:r>
      <w:r w:rsidRPr="00F22E3B">
        <w:rPr>
          <w:rFonts w:ascii="Arial" w:hAnsi="Arial" w:cs="Arial"/>
          <w:color w:val="auto"/>
        </w:rPr>
        <w:t>2003.</w:t>
      </w:r>
      <w:r w:rsidRPr="00F22E3B">
        <w:rPr>
          <w:rFonts w:ascii="Arial" w:hAnsi="Arial" w:cs="Arial"/>
          <w:color w:val="auto"/>
          <w:spacing w:val="25"/>
        </w:rPr>
        <w:t xml:space="preserve"> </w:t>
      </w:r>
      <w:r w:rsidRPr="00F22E3B">
        <w:rPr>
          <w:rFonts w:ascii="Arial" w:hAnsi="Arial" w:cs="Arial"/>
          <w:color w:val="auto"/>
        </w:rPr>
        <w:t>This</w:t>
      </w:r>
      <w:r w:rsidRPr="00F22E3B">
        <w:rPr>
          <w:rFonts w:ascii="Arial" w:hAnsi="Arial" w:cs="Arial"/>
          <w:color w:val="auto"/>
          <w:spacing w:val="17"/>
        </w:rPr>
        <w:t xml:space="preserve"> </w:t>
      </w:r>
      <w:r w:rsidRPr="00F22E3B">
        <w:rPr>
          <w:rFonts w:ascii="Arial" w:hAnsi="Arial" w:cs="Arial"/>
          <w:color w:val="auto"/>
        </w:rPr>
        <w:t>date</w:t>
      </w:r>
      <w:r w:rsidRPr="00F22E3B">
        <w:rPr>
          <w:rFonts w:ascii="Arial" w:hAnsi="Arial" w:cs="Arial"/>
          <w:color w:val="auto"/>
          <w:spacing w:val="6"/>
        </w:rPr>
        <w:t xml:space="preserve"> </w:t>
      </w:r>
      <w:r w:rsidRPr="00F22E3B">
        <w:rPr>
          <w:rFonts w:ascii="Arial" w:hAnsi="Arial" w:cs="Arial"/>
          <w:color w:val="auto"/>
        </w:rPr>
        <w:t>has</w:t>
      </w:r>
      <w:r w:rsidRPr="00F22E3B">
        <w:rPr>
          <w:rFonts w:ascii="Arial" w:hAnsi="Arial" w:cs="Arial"/>
          <w:color w:val="auto"/>
          <w:spacing w:val="22"/>
        </w:rPr>
        <w:t xml:space="preserve"> </w:t>
      </w:r>
      <w:r w:rsidRPr="00F22E3B">
        <w:rPr>
          <w:rFonts w:ascii="Arial" w:hAnsi="Arial" w:cs="Arial"/>
          <w:color w:val="auto"/>
        </w:rPr>
        <w:t>not changed.</w:t>
      </w:r>
    </w:p>
    <w:p w14:paraId="0A28541D" w14:textId="77777777" w:rsidR="00C76448" w:rsidRPr="00F22E3B" w:rsidRDefault="00C76448" w:rsidP="00C76448">
      <w:pPr>
        <w:spacing w:before="7"/>
        <w:rPr>
          <w:rFonts w:ascii="Arial" w:hAnsi="Arial" w:cs="Arial"/>
        </w:rPr>
      </w:pPr>
    </w:p>
    <w:p w14:paraId="482FA417" w14:textId="77777777" w:rsidR="00C76448" w:rsidRPr="00F22E3B" w:rsidRDefault="00C76448" w:rsidP="00C76448">
      <w:pPr>
        <w:pStyle w:val="BodyText"/>
        <w:tabs>
          <w:tab w:val="left" w:pos="5858"/>
        </w:tabs>
        <w:spacing w:line="252" w:lineRule="auto"/>
        <w:ind w:right="-10"/>
        <w:jc w:val="left"/>
        <w:rPr>
          <w:rFonts w:ascii="Arial" w:hAnsi="Arial" w:cs="Arial"/>
          <w:color w:val="auto"/>
        </w:rPr>
      </w:pPr>
      <w:r w:rsidRPr="00F22E3B">
        <w:rPr>
          <w:rFonts w:ascii="Arial" w:hAnsi="Arial" w:cs="Arial"/>
          <w:color w:val="auto"/>
        </w:rPr>
        <w:t>A</w:t>
      </w:r>
      <w:r w:rsidRPr="00F22E3B">
        <w:rPr>
          <w:rFonts w:ascii="Arial" w:hAnsi="Arial" w:cs="Arial"/>
          <w:color w:val="auto"/>
          <w:spacing w:val="2"/>
        </w:rPr>
        <w:t xml:space="preserve"> </w:t>
      </w:r>
      <w:r w:rsidRPr="00F22E3B">
        <w:rPr>
          <w:rFonts w:ascii="Arial" w:hAnsi="Arial" w:cs="Arial"/>
          <w:color w:val="auto"/>
        </w:rPr>
        <w:t>public</w:t>
      </w:r>
      <w:r w:rsidRPr="00F22E3B">
        <w:rPr>
          <w:rFonts w:ascii="Arial" w:hAnsi="Arial" w:cs="Arial"/>
          <w:color w:val="auto"/>
          <w:spacing w:val="29"/>
        </w:rPr>
        <w:t xml:space="preserve"> </w:t>
      </w:r>
      <w:r w:rsidRPr="00F22E3B">
        <w:rPr>
          <w:rFonts w:ascii="Arial" w:hAnsi="Arial" w:cs="Arial"/>
          <w:color w:val="auto"/>
        </w:rPr>
        <w:t>domain</w:t>
      </w:r>
      <w:r w:rsidRPr="00F22E3B">
        <w:rPr>
          <w:rFonts w:ascii="Arial" w:hAnsi="Arial" w:cs="Arial"/>
          <w:color w:val="auto"/>
          <w:spacing w:val="27"/>
        </w:rPr>
        <w:t xml:space="preserve"> </w:t>
      </w:r>
      <w:r w:rsidRPr="00F22E3B">
        <w:rPr>
          <w:rFonts w:ascii="Arial" w:hAnsi="Arial" w:cs="Arial"/>
          <w:color w:val="auto"/>
        </w:rPr>
        <w:t>study</w:t>
      </w:r>
      <w:r w:rsidRPr="00F22E3B">
        <w:rPr>
          <w:rFonts w:ascii="Arial" w:hAnsi="Arial" w:cs="Arial"/>
          <w:color w:val="auto"/>
          <w:spacing w:val="5"/>
        </w:rPr>
        <w:t xml:space="preserve"> </w:t>
      </w:r>
      <w:r w:rsidRPr="00F22E3B">
        <w:rPr>
          <w:rFonts w:ascii="Arial" w:hAnsi="Arial" w:cs="Arial"/>
          <w:color w:val="auto"/>
        </w:rPr>
        <w:t>providing</w:t>
      </w:r>
      <w:r w:rsidRPr="00F22E3B">
        <w:rPr>
          <w:rFonts w:ascii="Arial" w:hAnsi="Arial" w:cs="Arial"/>
          <w:color w:val="auto"/>
          <w:spacing w:val="36"/>
        </w:rPr>
        <w:t xml:space="preserve"> </w:t>
      </w:r>
      <w:r w:rsidRPr="00F22E3B">
        <w:rPr>
          <w:rFonts w:ascii="Arial" w:hAnsi="Arial" w:cs="Arial"/>
          <w:color w:val="auto"/>
        </w:rPr>
        <w:t>data</w:t>
      </w:r>
      <w:r w:rsidRPr="00F22E3B">
        <w:rPr>
          <w:rFonts w:ascii="Arial" w:hAnsi="Arial" w:cs="Arial"/>
          <w:color w:val="auto"/>
          <w:spacing w:val="13"/>
        </w:rPr>
        <w:t xml:space="preserve"> </w:t>
      </w:r>
      <w:r w:rsidRPr="00F22E3B">
        <w:rPr>
          <w:rFonts w:ascii="Arial" w:hAnsi="Arial" w:cs="Arial"/>
          <w:color w:val="auto"/>
        </w:rPr>
        <w:t>and</w:t>
      </w:r>
      <w:r w:rsidRPr="00F22E3B">
        <w:rPr>
          <w:rFonts w:ascii="Arial" w:hAnsi="Arial" w:cs="Arial"/>
          <w:color w:val="auto"/>
          <w:spacing w:val="22"/>
        </w:rPr>
        <w:t xml:space="preserve"> </w:t>
      </w:r>
      <w:r w:rsidRPr="00F22E3B">
        <w:rPr>
          <w:rFonts w:ascii="Arial" w:hAnsi="Arial" w:cs="Arial"/>
          <w:color w:val="auto"/>
        </w:rPr>
        <w:t>information</w:t>
      </w:r>
      <w:r w:rsidRPr="00F22E3B">
        <w:rPr>
          <w:rFonts w:ascii="Arial" w:hAnsi="Arial" w:cs="Arial"/>
          <w:color w:val="auto"/>
          <w:spacing w:val="31"/>
        </w:rPr>
        <w:t xml:space="preserve"> </w:t>
      </w:r>
      <w:r w:rsidRPr="00F22E3B">
        <w:rPr>
          <w:rFonts w:ascii="Arial" w:hAnsi="Arial" w:cs="Arial"/>
          <w:color w:val="auto"/>
        </w:rPr>
        <w:t>on</w:t>
      </w:r>
      <w:r w:rsidRPr="00F22E3B">
        <w:rPr>
          <w:rFonts w:ascii="Arial" w:hAnsi="Arial" w:cs="Arial"/>
          <w:color w:val="auto"/>
          <w:spacing w:val="10"/>
        </w:rPr>
        <w:t xml:space="preserve"> </w:t>
      </w:r>
      <w:r w:rsidRPr="00F22E3B">
        <w:rPr>
          <w:rFonts w:ascii="Arial" w:hAnsi="Arial" w:cs="Arial"/>
          <w:color w:val="auto"/>
        </w:rPr>
        <w:t>estimated</w:t>
      </w:r>
      <w:r w:rsidRPr="00F22E3B">
        <w:rPr>
          <w:rFonts w:ascii="Arial" w:hAnsi="Arial" w:cs="Arial"/>
          <w:color w:val="auto"/>
          <w:spacing w:val="26"/>
        </w:rPr>
        <w:t xml:space="preserve"> </w:t>
      </w:r>
      <w:r w:rsidRPr="00F22E3B">
        <w:rPr>
          <w:rFonts w:ascii="Arial" w:hAnsi="Arial" w:cs="Arial"/>
          <w:color w:val="auto"/>
        </w:rPr>
        <w:t>loss</w:t>
      </w:r>
      <w:r w:rsidRPr="00F22E3B">
        <w:rPr>
          <w:rFonts w:ascii="Arial" w:hAnsi="Arial" w:cs="Arial"/>
          <w:color w:val="auto"/>
          <w:spacing w:val="11"/>
        </w:rPr>
        <w:t xml:space="preserve"> </w:t>
      </w:r>
      <w:r w:rsidRPr="00F22E3B">
        <w:rPr>
          <w:rFonts w:ascii="Arial" w:hAnsi="Arial" w:cs="Arial"/>
          <w:color w:val="auto"/>
        </w:rPr>
        <w:t>reduction</w:t>
      </w:r>
      <w:r w:rsidRPr="00F22E3B">
        <w:rPr>
          <w:rFonts w:ascii="Arial" w:hAnsi="Arial" w:cs="Arial"/>
          <w:color w:val="auto"/>
          <w:spacing w:val="34"/>
        </w:rPr>
        <w:t xml:space="preserve"> </w:t>
      </w:r>
      <w:r w:rsidRPr="00F22E3B">
        <w:rPr>
          <w:rFonts w:ascii="Arial" w:hAnsi="Arial" w:cs="Arial"/>
          <w:color w:val="auto"/>
        </w:rPr>
        <w:t>for wind</w:t>
      </w:r>
      <w:r w:rsidRPr="00F22E3B">
        <w:rPr>
          <w:rFonts w:ascii="Arial" w:hAnsi="Arial" w:cs="Arial"/>
          <w:color w:val="auto"/>
          <w:spacing w:val="27"/>
        </w:rPr>
        <w:t xml:space="preserve"> </w:t>
      </w:r>
      <w:r w:rsidRPr="00F22E3B">
        <w:rPr>
          <w:rFonts w:ascii="Arial" w:hAnsi="Arial" w:cs="Arial"/>
          <w:color w:val="auto"/>
        </w:rPr>
        <w:t>resistive</w:t>
      </w:r>
      <w:r w:rsidRPr="00F22E3B">
        <w:rPr>
          <w:rFonts w:ascii="Arial" w:hAnsi="Arial" w:cs="Arial"/>
          <w:color w:val="auto"/>
          <w:spacing w:val="26"/>
        </w:rPr>
        <w:t xml:space="preserve"> </w:t>
      </w:r>
      <w:r w:rsidRPr="00F22E3B">
        <w:rPr>
          <w:rFonts w:ascii="Arial" w:hAnsi="Arial" w:cs="Arial"/>
          <w:color w:val="auto"/>
        </w:rPr>
        <w:t>building</w:t>
      </w:r>
      <w:r w:rsidRPr="00F22E3B">
        <w:rPr>
          <w:rFonts w:ascii="Arial" w:hAnsi="Arial" w:cs="Arial"/>
          <w:color w:val="auto"/>
          <w:spacing w:val="37"/>
        </w:rPr>
        <w:t xml:space="preserve"> </w:t>
      </w:r>
      <w:r w:rsidRPr="00F22E3B">
        <w:rPr>
          <w:rFonts w:ascii="Arial" w:hAnsi="Arial" w:cs="Arial"/>
          <w:color w:val="auto"/>
        </w:rPr>
        <w:t>features</w:t>
      </w:r>
      <w:r w:rsidRPr="00F22E3B">
        <w:rPr>
          <w:rFonts w:ascii="Arial" w:hAnsi="Arial" w:cs="Arial"/>
          <w:color w:val="auto"/>
          <w:spacing w:val="23"/>
        </w:rPr>
        <w:t xml:space="preserve"> </w:t>
      </w:r>
      <w:r w:rsidRPr="00F22E3B">
        <w:rPr>
          <w:rFonts w:ascii="Arial" w:hAnsi="Arial" w:cs="Arial"/>
          <w:color w:val="auto"/>
        </w:rPr>
        <w:t>in</w:t>
      </w:r>
      <w:r w:rsidRPr="00F22E3B">
        <w:rPr>
          <w:rFonts w:ascii="Arial" w:hAnsi="Arial" w:cs="Arial"/>
          <w:color w:val="auto"/>
          <w:spacing w:val="19"/>
        </w:rPr>
        <w:t xml:space="preserve"> </w:t>
      </w:r>
      <w:r w:rsidRPr="00F22E3B">
        <w:rPr>
          <w:rFonts w:ascii="Arial" w:hAnsi="Arial" w:cs="Arial"/>
          <w:color w:val="auto"/>
        </w:rPr>
        <w:t>single-family</w:t>
      </w:r>
      <w:r w:rsidRPr="00F22E3B">
        <w:rPr>
          <w:rFonts w:ascii="Arial" w:hAnsi="Arial" w:cs="Arial"/>
          <w:color w:val="auto"/>
          <w:spacing w:val="19"/>
        </w:rPr>
        <w:t xml:space="preserve"> </w:t>
      </w:r>
      <w:r w:rsidRPr="00F22E3B">
        <w:rPr>
          <w:rFonts w:ascii="Arial" w:hAnsi="Arial" w:cs="Arial"/>
          <w:color w:val="auto"/>
        </w:rPr>
        <w:t>residences</w:t>
      </w:r>
      <w:r w:rsidRPr="00F22E3B">
        <w:rPr>
          <w:rFonts w:ascii="Arial" w:hAnsi="Arial" w:cs="Arial"/>
          <w:color w:val="auto"/>
          <w:spacing w:val="31"/>
        </w:rPr>
        <w:t xml:space="preserve"> </w:t>
      </w:r>
      <w:r w:rsidRPr="00F22E3B">
        <w:rPr>
          <w:rFonts w:ascii="Arial" w:hAnsi="Arial" w:cs="Arial"/>
          <w:color w:val="auto"/>
        </w:rPr>
        <w:t>in</w:t>
      </w:r>
      <w:r w:rsidRPr="00F22E3B">
        <w:rPr>
          <w:rFonts w:ascii="Arial" w:hAnsi="Arial" w:cs="Arial"/>
          <w:color w:val="auto"/>
          <w:spacing w:val="10"/>
        </w:rPr>
        <w:t xml:space="preserve"> </w:t>
      </w:r>
      <w:r w:rsidRPr="00F22E3B">
        <w:rPr>
          <w:rFonts w:ascii="Arial" w:hAnsi="Arial" w:cs="Arial"/>
          <w:color w:val="auto"/>
        </w:rPr>
        <w:t>Florida</w:t>
      </w:r>
      <w:r w:rsidRPr="00F22E3B">
        <w:rPr>
          <w:rFonts w:ascii="Arial" w:hAnsi="Arial" w:cs="Arial"/>
          <w:color w:val="auto"/>
          <w:spacing w:val="21"/>
        </w:rPr>
        <w:t xml:space="preserve"> </w:t>
      </w:r>
      <w:r w:rsidRPr="00F22E3B">
        <w:rPr>
          <w:rFonts w:ascii="Arial" w:hAnsi="Arial" w:cs="Arial"/>
          <w:color w:val="auto"/>
        </w:rPr>
        <w:t>is</w:t>
      </w:r>
      <w:r w:rsidRPr="00F22E3B">
        <w:rPr>
          <w:rFonts w:ascii="Arial" w:hAnsi="Arial" w:cs="Arial"/>
          <w:color w:val="auto"/>
          <w:spacing w:val="6"/>
        </w:rPr>
        <w:t xml:space="preserve"> </w:t>
      </w:r>
      <w:r w:rsidRPr="00F22E3B">
        <w:rPr>
          <w:rFonts w:ascii="Arial" w:hAnsi="Arial" w:cs="Arial"/>
          <w:color w:val="auto"/>
        </w:rPr>
        <w:t>available. The</w:t>
      </w:r>
      <w:r w:rsidRPr="00F22E3B">
        <w:rPr>
          <w:rFonts w:ascii="Arial" w:hAnsi="Arial" w:cs="Arial"/>
          <w:color w:val="auto"/>
          <w:w w:val="102"/>
        </w:rPr>
        <w:t xml:space="preserve"> </w:t>
      </w:r>
      <w:r w:rsidRPr="00F22E3B">
        <w:rPr>
          <w:rFonts w:ascii="Arial" w:hAnsi="Arial" w:cs="Arial"/>
          <w:color w:val="auto"/>
        </w:rPr>
        <w:t>complete</w:t>
      </w:r>
      <w:r w:rsidRPr="00F22E3B">
        <w:rPr>
          <w:rFonts w:ascii="Arial" w:hAnsi="Arial" w:cs="Arial"/>
          <w:color w:val="auto"/>
          <w:spacing w:val="18"/>
        </w:rPr>
        <w:t xml:space="preserve"> </w:t>
      </w:r>
      <w:r w:rsidRPr="00F22E3B">
        <w:rPr>
          <w:rFonts w:ascii="Arial" w:hAnsi="Arial" w:cs="Arial"/>
          <w:color w:val="auto"/>
        </w:rPr>
        <w:t>text</w:t>
      </w:r>
      <w:r w:rsidRPr="00F22E3B">
        <w:rPr>
          <w:rFonts w:ascii="Arial" w:hAnsi="Arial" w:cs="Arial"/>
          <w:color w:val="auto"/>
          <w:spacing w:val="31"/>
        </w:rPr>
        <w:t xml:space="preserve"> </w:t>
      </w:r>
      <w:r w:rsidRPr="00F22E3B">
        <w:rPr>
          <w:rFonts w:ascii="Arial" w:hAnsi="Arial" w:cs="Arial"/>
          <w:color w:val="auto"/>
        </w:rPr>
        <w:t>of</w:t>
      </w:r>
      <w:r w:rsidRPr="00F22E3B">
        <w:rPr>
          <w:rFonts w:ascii="Arial" w:hAnsi="Arial" w:cs="Arial"/>
          <w:color w:val="auto"/>
          <w:spacing w:val="8"/>
        </w:rPr>
        <w:t xml:space="preserve"> </w:t>
      </w:r>
      <w:r w:rsidRPr="00F22E3B">
        <w:rPr>
          <w:rFonts w:ascii="Arial" w:hAnsi="Arial" w:cs="Arial"/>
          <w:color w:val="auto"/>
        </w:rPr>
        <w:t>that</w:t>
      </w:r>
      <w:r w:rsidRPr="00F22E3B">
        <w:rPr>
          <w:rFonts w:ascii="Arial" w:hAnsi="Arial" w:cs="Arial"/>
          <w:color w:val="auto"/>
          <w:spacing w:val="16"/>
        </w:rPr>
        <w:t xml:space="preserve"> </w:t>
      </w:r>
      <w:r w:rsidRPr="00F22E3B">
        <w:rPr>
          <w:rFonts w:ascii="Arial" w:hAnsi="Arial" w:cs="Arial"/>
          <w:color w:val="auto"/>
        </w:rPr>
        <w:t>study,</w:t>
      </w:r>
      <w:r w:rsidRPr="00F22E3B">
        <w:rPr>
          <w:rFonts w:ascii="Arial" w:hAnsi="Arial" w:cs="Arial"/>
          <w:color w:val="auto"/>
          <w:spacing w:val="11"/>
        </w:rPr>
        <w:t xml:space="preserve"> </w:t>
      </w:r>
      <w:r w:rsidRPr="00F22E3B">
        <w:rPr>
          <w:rFonts w:ascii="Arial" w:hAnsi="Arial" w:cs="Arial"/>
          <w:color w:val="auto"/>
          <w:u w:val="single" w:color="000000"/>
        </w:rPr>
        <w:t>Development of</w:t>
      </w:r>
      <w:r w:rsidRPr="00F22E3B">
        <w:rPr>
          <w:rFonts w:ascii="Arial" w:hAnsi="Arial" w:cs="Arial"/>
          <w:color w:val="auto"/>
          <w:spacing w:val="13"/>
          <w:u w:val="single" w:color="000000"/>
        </w:rPr>
        <w:t xml:space="preserve"> </w:t>
      </w:r>
      <w:r w:rsidRPr="00F22E3B">
        <w:rPr>
          <w:rFonts w:ascii="Arial" w:hAnsi="Arial" w:cs="Arial"/>
          <w:color w:val="auto"/>
          <w:u w:val="single" w:color="000000"/>
        </w:rPr>
        <w:t>Loss</w:t>
      </w:r>
      <w:r w:rsidRPr="00F22E3B">
        <w:rPr>
          <w:rFonts w:ascii="Arial" w:hAnsi="Arial" w:cs="Arial"/>
          <w:color w:val="auto"/>
          <w:spacing w:val="12"/>
          <w:u w:val="single" w:color="000000"/>
        </w:rPr>
        <w:t xml:space="preserve"> </w:t>
      </w:r>
      <w:r w:rsidRPr="00F22E3B">
        <w:rPr>
          <w:rFonts w:ascii="Arial" w:hAnsi="Arial" w:cs="Arial"/>
          <w:color w:val="auto"/>
          <w:u w:val="single" w:color="000000"/>
        </w:rPr>
        <w:t>Relativities for</w:t>
      </w:r>
      <w:r w:rsidRPr="00F22E3B">
        <w:rPr>
          <w:rFonts w:ascii="Arial" w:hAnsi="Arial" w:cs="Arial"/>
          <w:color w:val="auto"/>
          <w:spacing w:val="15"/>
          <w:u w:val="single" w:color="000000"/>
        </w:rPr>
        <w:t xml:space="preserve"> </w:t>
      </w:r>
      <w:r w:rsidRPr="00F22E3B">
        <w:rPr>
          <w:rFonts w:ascii="Arial" w:hAnsi="Arial" w:cs="Arial"/>
          <w:color w:val="auto"/>
          <w:u w:val="single" w:color="000000"/>
        </w:rPr>
        <w:t>Wind</w:t>
      </w:r>
      <w:r w:rsidRPr="00F22E3B">
        <w:rPr>
          <w:rFonts w:ascii="Arial" w:hAnsi="Arial" w:cs="Arial"/>
          <w:color w:val="auto"/>
          <w:spacing w:val="23"/>
          <w:u w:val="single" w:color="000000"/>
        </w:rPr>
        <w:t xml:space="preserve"> </w:t>
      </w:r>
      <w:r w:rsidRPr="00F22E3B">
        <w:rPr>
          <w:rFonts w:ascii="Arial" w:hAnsi="Arial" w:cs="Arial"/>
          <w:color w:val="auto"/>
          <w:u w:val="single" w:color="000000"/>
        </w:rPr>
        <w:t>Resistive</w:t>
      </w:r>
      <w:r w:rsidRPr="00F22E3B">
        <w:rPr>
          <w:rFonts w:ascii="Arial" w:hAnsi="Arial" w:cs="Arial"/>
          <w:color w:val="auto"/>
          <w:w w:val="102"/>
          <w:u w:val="single"/>
        </w:rPr>
        <w:t xml:space="preserve"> </w:t>
      </w:r>
      <w:r w:rsidRPr="00F22E3B">
        <w:rPr>
          <w:rFonts w:ascii="Arial" w:hAnsi="Arial" w:cs="Arial"/>
          <w:color w:val="auto"/>
          <w:u w:val="single" w:color="000000"/>
        </w:rPr>
        <w:t>Features of</w:t>
      </w:r>
      <w:r w:rsidRPr="00F22E3B">
        <w:rPr>
          <w:rFonts w:ascii="Arial" w:hAnsi="Arial" w:cs="Arial"/>
          <w:color w:val="auto"/>
          <w:spacing w:val="9"/>
          <w:u w:val="single" w:color="000000"/>
        </w:rPr>
        <w:t xml:space="preserve"> </w:t>
      </w:r>
      <w:r w:rsidRPr="00F22E3B">
        <w:rPr>
          <w:rFonts w:ascii="Arial" w:hAnsi="Arial" w:cs="Arial"/>
          <w:color w:val="auto"/>
          <w:u w:val="single" w:color="000000"/>
        </w:rPr>
        <w:t>Residential Structures</w:t>
      </w:r>
      <w:r w:rsidRPr="00F22E3B">
        <w:rPr>
          <w:rFonts w:ascii="Arial" w:hAnsi="Arial" w:cs="Arial"/>
          <w:color w:val="auto"/>
          <w:u w:color="000000"/>
        </w:rPr>
        <w:t>,</w:t>
      </w:r>
      <w:r w:rsidRPr="00F22E3B">
        <w:rPr>
          <w:rFonts w:ascii="Arial" w:hAnsi="Arial" w:cs="Arial"/>
          <w:color w:val="auto"/>
          <w:spacing w:val="20"/>
          <w:u w:color="000000"/>
        </w:rPr>
        <w:t xml:space="preserve"> </w:t>
      </w:r>
      <w:r w:rsidRPr="00F22E3B">
        <w:rPr>
          <w:rFonts w:ascii="Arial" w:hAnsi="Arial" w:cs="Arial"/>
          <w:color w:val="auto"/>
        </w:rPr>
        <w:t>may</w:t>
      </w:r>
      <w:r w:rsidRPr="00F22E3B">
        <w:rPr>
          <w:rFonts w:ascii="Arial" w:hAnsi="Arial" w:cs="Arial"/>
          <w:color w:val="auto"/>
          <w:spacing w:val="17"/>
        </w:rPr>
        <w:t xml:space="preserve"> </w:t>
      </w:r>
      <w:r w:rsidRPr="00F22E3B">
        <w:rPr>
          <w:rFonts w:ascii="Arial" w:hAnsi="Arial" w:cs="Arial"/>
          <w:color w:val="auto"/>
        </w:rPr>
        <w:t>be</w:t>
      </w:r>
      <w:r w:rsidRPr="00F22E3B">
        <w:rPr>
          <w:rFonts w:ascii="Arial" w:hAnsi="Arial" w:cs="Arial"/>
          <w:color w:val="auto"/>
          <w:spacing w:val="21"/>
        </w:rPr>
        <w:t xml:space="preserve"> </w:t>
      </w:r>
      <w:r w:rsidRPr="00F22E3B">
        <w:rPr>
          <w:rFonts w:ascii="Arial" w:hAnsi="Arial" w:cs="Arial"/>
          <w:color w:val="auto"/>
        </w:rPr>
        <w:t>downloaded</w:t>
      </w:r>
      <w:r w:rsidRPr="00F22E3B">
        <w:rPr>
          <w:rFonts w:ascii="Arial" w:hAnsi="Arial" w:cs="Arial"/>
          <w:color w:val="auto"/>
          <w:spacing w:val="34"/>
        </w:rPr>
        <w:t xml:space="preserve"> </w:t>
      </w:r>
      <w:r w:rsidRPr="00F22E3B">
        <w:rPr>
          <w:rFonts w:ascii="Arial" w:hAnsi="Arial" w:cs="Arial"/>
          <w:color w:val="auto"/>
        </w:rPr>
        <w:t>from</w:t>
      </w:r>
      <w:r w:rsidRPr="00F22E3B">
        <w:rPr>
          <w:rFonts w:ascii="Arial" w:hAnsi="Arial" w:cs="Arial"/>
          <w:color w:val="auto"/>
          <w:spacing w:val="8"/>
        </w:rPr>
        <w:t xml:space="preserve"> </w:t>
      </w:r>
      <w:r w:rsidRPr="00F22E3B">
        <w:rPr>
          <w:rFonts w:ascii="Arial" w:hAnsi="Arial" w:cs="Arial"/>
          <w:color w:val="auto"/>
        </w:rPr>
        <w:t>the</w:t>
      </w:r>
      <w:r w:rsidRPr="00F22E3B">
        <w:rPr>
          <w:rFonts w:ascii="Arial" w:hAnsi="Arial" w:cs="Arial"/>
          <w:color w:val="auto"/>
          <w:spacing w:val="13"/>
        </w:rPr>
        <w:t xml:space="preserve"> </w:t>
      </w:r>
      <w:r w:rsidRPr="00F22E3B">
        <w:rPr>
          <w:rFonts w:ascii="Arial" w:hAnsi="Arial" w:cs="Arial"/>
          <w:color w:val="auto"/>
        </w:rPr>
        <w:t>website</w:t>
      </w:r>
      <w:r w:rsidRPr="00F22E3B">
        <w:rPr>
          <w:rFonts w:ascii="Arial" w:hAnsi="Arial" w:cs="Arial"/>
          <w:color w:val="auto"/>
          <w:spacing w:val="22"/>
        </w:rPr>
        <w:t xml:space="preserve"> </w:t>
      </w:r>
      <w:r w:rsidRPr="00F22E3B">
        <w:rPr>
          <w:rFonts w:ascii="Arial" w:hAnsi="Arial" w:cs="Arial"/>
          <w:color w:val="auto"/>
        </w:rPr>
        <w:t>of</w:t>
      </w:r>
      <w:r w:rsidRPr="00F22E3B">
        <w:rPr>
          <w:rFonts w:ascii="Arial" w:hAnsi="Arial" w:cs="Arial"/>
          <w:color w:val="auto"/>
          <w:spacing w:val="9"/>
        </w:rPr>
        <w:t xml:space="preserve"> </w:t>
      </w:r>
      <w:r w:rsidRPr="00F22E3B">
        <w:rPr>
          <w:rFonts w:ascii="Arial" w:hAnsi="Arial" w:cs="Arial"/>
          <w:color w:val="auto"/>
        </w:rPr>
        <w:t>the</w:t>
      </w:r>
      <w:r w:rsidRPr="00F22E3B">
        <w:rPr>
          <w:rFonts w:ascii="Arial" w:hAnsi="Arial" w:cs="Arial"/>
          <w:color w:val="auto"/>
          <w:spacing w:val="19"/>
        </w:rPr>
        <w:t xml:space="preserve"> </w:t>
      </w:r>
      <w:r w:rsidRPr="00F22E3B">
        <w:rPr>
          <w:rFonts w:ascii="Arial" w:hAnsi="Arial" w:cs="Arial"/>
          <w:color w:val="auto"/>
        </w:rPr>
        <w:t>Florida</w:t>
      </w:r>
      <w:r w:rsidRPr="00F22E3B">
        <w:rPr>
          <w:rFonts w:ascii="Arial" w:hAnsi="Arial" w:cs="Arial"/>
          <w:color w:val="auto"/>
          <w:w w:val="101"/>
        </w:rPr>
        <w:t xml:space="preserve"> </w:t>
      </w:r>
      <w:r w:rsidRPr="00F22E3B">
        <w:rPr>
          <w:rFonts w:ascii="Arial" w:hAnsi="Arial" w:cs="Arial"/>
          <w:color w:val="auto"/>
        </w:rPr>
        <w:t>Department</w:t>
      </w:r>
      <w:r w:rsidRPr="00F22E3B">
        <w:rPr>
          <w:rFonts w:ascii="Arial" w:hAnsi="Arial" w:cs="Arial"/>
          <w:color w:val="auto"/>
          <w:spacing w:val="45"/>
        </w:rPr>
        <w:t xml:space="preserve"> </w:t>
      </w:r>
      <w:r w:rsidRPr="00F22E3B">
        <w:rPr>
          <w:rFonts w:ascii="Arial" w:hAnsi="Arial" w:cs="Arial"/>
          <w:color w:val="auto"/>
        </w:rPr>
        <w:t>of</w:t>
      </w:r>
      <w:r w:rsidRPr="00F22E3B">
        <w:rPr>
          <w:rFonts w:ascii="Arial" w:hAnsi="Arial" w:cs="Arial"/>
          <w:color w:val="auto"/>
          <w:spacing w:val="18"/>
        </w:rPr>
        <w:t xml:space="preserve"> </w:t>
      </w:r>
      <w:r w:rsidRPr="00F22E3B">
        <w:rPr>
          <w:rFonts w:ascii="Arial" w:hAnsi="Arial" w:cs="Arial"/>
          <w:color w:val="auto"/>
        </w:rPr>
        <w:t>Community</w:t>
      </w:r>
      <w:r w:rsidRPr="00F22E3B">
        <w:rPr>
          <w:rFonts w:ascii="Arial" w:hAnsi="Arial" w:cs="Arial"/>
          <w:color w:val="auto"/>
          <w:spacing w:val="25"/>
        </w:rPr>
        <w:t xml:space="preserve"> </w:t>
      </w:r>
      <w:r w:rsidRPr="00F22E3B">
        <w:rPr>
          <w:rFonts w:ascii="Arial" w:hAnsi="Arial" w:cs="Arial"/>
          <w:color w:val="auto"/>
        </w:rPr>
        <w:t>Affairs</w:t>
      </w:r>
      <w:r w:rsidRPr="00F22E3B">
        <w:rPr>
          <w:rFonts w:ascii="Arial" w:hAnsi="Arial" w:cs="Arial"/>
          <w:color w:val="auto"/>
          <w:spacing w:val="30"/>
        </w:rPr>
        <w:t xml:space="preserve"> </w:t>
      </w:r>
      <w:r w:rsidRPr="00F22E3B">
        <w:rPr>
          <w:rFonts w:ascii="Arial" w:hAnsi="Arial" w:cs="Arial"/>
          <w:color w:val="auto"/>
        </w:rPr>
        <w:t xml:space="preserve">at </w:t>
      </w:r>
      <w:r w:rsidRPr="00F22E3B">
        <w:rPr>
          <w:rFonts w:ascii="Arial" w:hAnsi="Arial" w:cs="Arial"/>
          <w:color w:val="auto"/>
          <w:u w:val="single"/>
        </w:rPr>
        <w:t>http://www.dca.state.fl.us/fbcdJprograms/</w:t>
      </w:r>
      <w:r>
        <w:rPr>
          <w:rFonts w:ascii="Arial" w:hAnsi="Arial" w:cs="Arial"/>
          <w:color w:val="auto"/>
          <w:u w:val="single"/>
        </w:rPr>
        <w:t xml:space="preserve"> </w:t>
      </w:r>
      <w:r w:rsidRPr="00F22E3B">
        <w:rPr>
          <w:rFonts w:ascii="Arial" w:hAnsi="Arial" w:cs="Arial"/>
          <w:color w:val="auto"/>
          <w:u w:val="single"/>
        </w:rPr>
        <w:t>rcmp/ index.htm.</w:t>
      </w:r>
      <w:r w:rsidRPr="00F22E3B">
        <w:rPr>
          <w:rFonts w:ascii="Arial" w:hAnsi="Arial" w:cs="Arial"/>
          <w:color w:val="auto"/>
          <w:u w:color="000000"/>
        </w:rPr>
        <w:t xml:space="preserve"> </w:t>
      </w:r>
      <w:r w:rsidRPr="00F22E3B">
        <w:rPr>
          <w:rFonts w:ascii="Arial" w:hAnsi="Arial" w:cs="Arial"/>
          <w:color w:val="auto"/>
        </w:rPr>
        <w:t>The</w:t>
      </w:r>
      <w:r w:rsidRPr="00F22E3B">
        <w:rPr>
          <w:rFonts w:ascii="Arial" w:hAnsi="Arial" w:cs="Arial"/>
          <w:color w:val="auto"/>
          <w:spacing w:val="11"/>
        </w:rPr>
        <w:t xml:space="preserve"> </w:t>
      </w:r>
      <w:r w:rsidRPr="00F22E3B">
        <w:rPr>
          <w:rFonts w:ascii="Arial" w:hAnsi="Arial" w:cs="Arial"/>
          <w:color w:val="auto"/>
        </w:rPr>
        <w:t>Florida</w:t>
      </w:r>
      <w:r w:rsidRPr="00F22E3B">
        <w:rPr>
          <w:rFonts w:ascii="Arial" w:hAnsi="Arial" w:cs="Arial"/>
          <w:color w:val="auto"/>
          <w:spacing w:val="23"/>
        </w:rPr>
        <w:t xml:space="preserve"> </w:t>
      </w:r>
      <w:r w:rsidRPr="00F22E3B">
        <w:rPr>
          <w:rFonts w:ascii="Arial" w:hAnsi="Arial" w:cs="Arial"/>
          <w:color w:val="auto"/>
        </w:rPr>
        <w:t>Department</w:t>
      </w:r>
      <w:r w:rsidRPr="00F22E3B">
        <w:rPr>
          <w:rFonts w:ascii="Arial" w:hAnsi="Arial" w:cs="Arial"/>
          <w:color w:val="auto"/>
          <w:spacing w:val="43"/>
        </w:rPr>
        <w:t xml:space="preserve"> </w:t>
      </w:r>
      <w:r w:rsidRPr="00F22E3B">
        <w:rPr>
          <w:rFonts w:ascii="Arial" w:hAnsi="Arial" w:cs="Arial"/>
          <w:color w:val="auto"/>
        </w:rPr>
        <w:t>of Insurance</w:t>
      </w:r>
      <w:r w:rsidRPr="00F22E3B">
        <w:rPr>
          <w:rFonts w:ascii="Arial" w:hAnsi="Arial" w:cs="Arial"/>
          <w:color w:val="auto"/>
          <w:spacing w:val="28"/>
        </w:rPr>
        <w:t xml:space="preserve"> </w:t>
      </w:r>
      <w:r w:rsidRPr="00F22E3B">
        <w:rPr>
          <w:rFonts w:ascii="Arial" w:hAnsi="Arial" w:cs="Arial"/>
          <w:color w:val="auto"/>
        </w:rPr>
        <w:t>recognizes</w:t>
      </w:r>
      <w:r w:rsidRPr="00F22E3B">
        <w:rPr>
          <w:rFonts w:ascii="Arial" w:hAnsi="Arial" w:cs="Arial"/>
          <w:color w:val="auto"/>
          <w:spacing w:val="27"/>
        </w:rPr>
        <w:t xml:space="preserve"> </w:t>
      </w:r>
      <w:r w:rsidRPr="00F22E3B">
        <w:rPr>
          <w:rFonts w:ascii="Arial" w:hAnsi="Arial" w:cs="Arial"/>
          <w:color w:val="auto"/>
        </w:rPr>
        <w:t>that</w:t>
      </w:r>
      <w:r w:rsidRPr="00F22E3B">
        <w:rPr>
          <w:rFonts w:ascii="Arial" w:hAnsi="Arial" w:cs="Arial"/>
          <w:color w:val="auto"/>
          <w:spacing w:val="29"/>
        </w:rPr>
        <w:t xml:space="preserve"> </w:t>
      </w:r>
      <w:r w:rsidRPr="00F22E3B">
        <w:rPr>
          <w:rFonts w:ascii="Arial" w:hAnsi="Arial" w:cs="Arial"/>
          <w:color w:val="auto"/>
        </w:rPr>
        <w:t>study</w:t>
      </w:r>
      <w:r w:rsidRPr="00F22E3B">
        <w:rPr>
          <w:rFonts w:ascii="Arial" w:hAnsi="Arial" w:cs="Arial"/>
          <w:color w:val="auto"/>
          <w:spacing w:val="21"/>
        </w:rPr>
        <w:t xml:space="preserve"> </w:t>
      </w:r>
      <w:r w:rsidRPr="00F22E3B">
        <w:rPr>
          <w:rFonts w:ascii="Arial" w:hAnsi="Arial" w:cs="Arial"/>
          <w:color w:val="auto"/>
        </w:rPr>
        <w:t>as</w:t>
      </w:r>
      <w:r w:rsidRPr="00F22E3B">
        <w:rPr>
          <w:rFonts w:ascii="Arial" w:hAnsi="Arial" w:cs="Arial"/>
          <w:color w:val="auto"/>
          <w:spacing w:val="13"/>
        </w:rPr>
        <w:t xml:space="preserve"> </w:t>
      </w:r>
      <w:r w:rsidRPr="00F22E3B">
        <w:rPr>
          <w:rFonts w:ascii="Arial" w:hAnsi="Arial" w:cs="Arial"/>
          <w:color w:val="auto"/>
        </w:rPr>
        <w:t>a</w:t>
      </w:r>
      <w:r w:rsidRPr="00F22E3B">
        <w:rPr>
          <w:rFonts w:ascii="Arial" w:hAnsi="Arial" w:cs="Arial"/>
          <w:color w:val="auto"/>
          <w:spacing w:val="-6"/>
        </w:rPr>
        <w:t xml:space="preserve"> </w:t>
      </w:r>
      <w:r w:rsidRPr="00F22E3B">
        <w:rPr>
          <w:rFonts w:ascii="Arial" w:hAnsi="Arial" w:cs="Arial"/>
          <w:color w:val="auto"/>
        </w:rPr>
        <w:t>basis</w:t>
      </w:r>
      <w:r w:rsidRPr="00F22E3B">
        <w:rPr>
          <w:rFonts w:ascii="Arial" w:hAnsi="Arial" w:cs="Arial"/>
          <w:color w:val="auto"/>
          <w:spacing w:val="38"/>
        </w:rPr>
        <w:t xml:space="preserve"> </w:t>
      </w:r>
      <w:r w:rsidRPr="00F22E3B">
        <w:rPr>
          <w:rFonts w:ascii="Arial" w:hAnsi="Arial" w:cs="Arial"/>
          <w:color w:val="auto"/>
        </w:rPr>
        <w:t>for</w:t>
      </w:r>
      <w:r w:rsidRPr="00F22E3B">
        <w:rPr>
          <w:rFonts w:ascii="Arial" w:hAnsi="Arial" w:cs="Arial"/>
          <w:color w:val="auto"/>
          <w:spacing w:val="19"/>
        </w:rPr>
        <w:t xml:space="preserve"> </w:t>
      </w:r>
      <w:r w:rsidRPr="00F22E3B">
        <w:rPr>
          <w:rFonts w:ascii="Arial" w:hAnsi="Arial" w:cs="Arial"/>
          <w:color w:val="auto"/>
        </w:rPr>
        <w:t>deriving</w:t>
      </w:r>
      <w:r w:rsidRPr="00F22E3B">
        <w:rPr>
          <w:rFonts w:ascii="Arial" w:hAnsi="Arial" w:cs="Arial"/>
          <w:color w:val="auto"/>
          <w:spacing w:val="22"/>
        </w:rPr>
        <w:t xml:space="preserve"> </w:t>
      </w:r>
      <w:r w:rsidRPr="00F22E3B">
        <w:rPr>
          <w:rFonts w:ascii="Arial" w:hAnsi="Arial" w:cs="Arial"/>
          <w:color w:val="auto"/>
        </w:rPr>
        <w:t>actuarially</w:t>
      </w:r>
      <w:r w:rsidRPr="00F22E3B">
        <w:rPr>
          <w:rFonts w:ascii="Arial" w:hAnsi="Arial" w:cs="Arial"/>
          <w:color w:val="auto"/>
          <w:spacing w:val="33"/>
        </w:rPr>
        <w:t xml:space="preserve"> </w:t>
      </w:r>
      <w:r w:rsidRPr="00F22E3B">
        <w:rPr>
          <w:rFonts w:ascii="Arial" w:hAnsi="Arial" w:cs="Arial"/>
          <w:color w:val="auto"/>
        </w:rPr>
        <w:t>reasonable</w:t>
      </w:r>
      <w:r w:rsidRPr="00F22E3B">
        <w:rPr>
          <w:rFonts w:ascii="Arial" w:hAnsi="Arial" w:cs="Arial"/>
          <w:color w:val="auto"/>
          <w:spacing w:val="33"/>
        </w:rPr>
        <w:t xml:space="preserve"> </w:t>
      </w:r>
      <w:r w:rsidRPr="00F22E3B">
        <w:rPr>
          <w:rFonts w:ascii="Arial" w:hAnsi="Arial" w:cs="Arial"/>
          <w:color w:val="auto"/>
        </w:rPr>
        <w:t>differentials</w:t>
      </w:r>
      <w:r w:rsidRPr="00F22E3B">
        <w:rPr>
          <w:rFonts w:ascii="Arial" w:hAnsi="Arial" w:cs="Arial"/>
          <w:color w:val="auto"/>
          <w:w w:val="102"/>
        </w:rPr>
        <w:t xml:space="preserve"> </w:t>
      </w:r>
      <w:r w:rsidRPr="00F22E3B">
        <w:rPr>
          <w:rFonts w:ascii="Arial" w:hAnsi="Arial" w:cs="Arial"/>
          <w:color w:val="auto"/>
        </w:rPr>
        <w:t>to</w:t>
      </w:r>
      <w:r w:rsidRPr="00F22E3B">
        <w:rPr>
          <w:rFonts w:ascii="Arial" w:hAnsi="Arial" w:cs="Arial"/>
          <w:color w:val="auto"/>
          <w:spacing w:val="15"/>
        </w:rPr>
        <w:t xml:space="preserve"> </w:t>
      </w:r>
      <w:r w:rsidRPr="00F22E3B">
        <w:rPr>
          <w:rFonts w:ascii="Arial" w:hAnsi="Arial" w:cs="Arial"/>
          <w:color w:val="auto"/>
        </w:rPr>
        <w:t>reflect</w:t>
      </w:r>
      <w:r w:rsidRPr="00F22E3B">
        <w:rPr>
          <w:rFonts w:ascii="Arial" w:hAnsi="Arial" w:cs="Arial"/>
          <w:color w:val="auto"/>
          <w:spacing w:val="27"/>
        </w:rPr>
        <w:t xml:space="preserve"> </w:t>
      </w:r>
      <w:r w:rsidRPr="00F22E3B">
        <w:rPr>
          <w:rFonts w:ascii="Arial" w:hAnsi="Arial" w:cs="Arial"/>
          <w:color w:val="auto"/>
        </w:rPr>
        <w:t>techniques</w:t>
      </w:r>
      <w:r w:rsidRPr="00F22E3B">
        <w:rPr>
          <w:rFonts w:ascii="Arial" w:hAnsi="Arial" w:cs="Arial"/>
          <w:color w:val="auto"/>
          <w:spacing w:val="26"/>
        </w:rPr>
        <w:t xml:space="preserve"> </w:t>
      </w:r>
      <w:r w:rsidRPr="00F22E3B">
        <w:rPr>
          <w:rFonts w:ascii="Arial" w:hAnsi="Arial" w:cs="Arial"/>
          <w:color w:val="auto"/>
        </w:rPr>
        <w:t>that</w:t>
      </w:r>
      <w:r w:rsidRPr="00F22E3B">
        <w:rPr>
          <w:rFonts w:ascii="Arial" w:hAnsi="Arial" w:cs="Arial"/>
          <w:color w:val="auto"/>
          <w:spacing w:val="24"/>
        </w:rPr>
        <w:t xml:space="preserve"> </w:t>
      </w:r>
      <w:r w:rsidRPr="00F22E3B">
        <w:rPr>
          <w:rFonts w:ascii="Arial" w:hAnsi="Arial" w:cs="Arial"/>
          <w:color w:val="auto"/>
        </w:rPr>
        <w:t>have</w:t>
      </w:r>
      <w:r w:rsidRPr="00F22E3B">
        <w:rPr>
          <w:rFonts w:ascii="Arial" w:hAnsi="Arial" w:cs="Arial"/>
          <w:color w:val="auto"/>
          <w:spacing w:val="17"/>
        </w:rPr>
        <w:t xml:space="preserve"> </w:t>
      </w:r>
      <w:r w:rsidRPr="00F22E3B">
        <w:rPr>
          <w:rFonts w:ascii="Arial" w:hAnsi="Arial" w:cs="Arial"/>
          <w:color w:val="auto"/>
        </w:rPr>
        <w:t>been</w:t>
      </w:r>
      <w:r w:rsidRPr="00F22E3B">
        <w:rPr>
          <w:rFonts w:ascii="Arial" w:hAnsi="Arial" w:cs="Arial"/>
          <w:color w:val="auto"/>
          <w:spacing w:val="24"/>
        </w:rPr>
        <w:t xml:space="preserve"> </w:t>
      </w:r>
      <w:r w:rsidRPr="00F22E3B">
        <w:rPr>
          <w:rFonts w:ascii="Arial" w:hAnsi="Arial" w:cs="Arial"/>
          <w:color w:val="auto"/>
        </w:rPr>
        <w:t>demonstrated</w:t>
      </w:r>
      <w:r w:rsidRPr="00F22E3B">
        <w:rPr>
          <w:rFonts w:ascii="Arial" w:hAnsi="Arial" w:cs="Arial"/>
          <w:color w:val="auto"/>
          <w:spacing w:val="32"/>
        </w:rPr>
        <w:t xml:space="preserve"> </w:t>
      </w:r>
      <w:r w:rsidRPr="00F22E3B">
        <w:rPr>
          <w:rFonts w:ascii="Arial" w:hAnsi="Arial" w:cs="Arial"/>
          <w:color w:val="auto"/>
        </w:rPr>
        <w:t>to</w:t>
      </w:r>
      <w:r w:rsidRPr="00F22E3B">
        <w:rPr>
          <w:rFonts w:ascii="Arial" w:hAnsi="Arial" w:cs="Arial"/>
          <w:color w:val="auto"/>
          <w:spacing w:val="10"/>
        </w:rPr>
        <w:t xml:space="preserve"> </w:t>
      </w:r>
      <w:r w:rsidRPr="00F22E3B">
        <w:rPr>
          <w:rFonts w:ascii="Arial" w:hAnsi="Arial" w:cs="Arial"/>
          <w:color w:val="auto"/>
        </w:rPr>
        <w:t>reduce</w:t>
      </w:r>
      <w:r w:rsidRPr="00F22E3B">
        <w:rPr>
          <w:rFonts w:ascii="Arial" w:hAnsi="Arial" w:cs="Arial"/>
          <w:color w:val="auto"/>
          <w:spacing w:val="19"/>
        </w:rPr>
        <w:t xml:space="preserve"> </w:t>
      </w:r>
      <w:r w:rsidRPr="00F22E3B">
        <w:rPr>
          <w:rFonts w:ascii="Arial" w:hAnsi="Arial" w:cs="Arial"/>
          <w:color w:val="auto"/>
        </w:rPr>
        <w:t>the</w:t>
      </w:r>
      <w:r w:rsidRPr="00F22E3B">
        <w:rPr>
          <w:rFonts w:ascii="Arial" w:hAnsi="Arial" w:cs="Arial"/>
          <w:color w:val="auto"/>
          <w:spacing w:val="10"/>
        </w:rPr>
        <w:t xml:space="preserve"> </w:t>
      </w:r>
      <w:r w:rsidRPr="00F22E3B">
        <w:rPr>
          <w:rFonts w:ascii="Arial" w:hAnsi="Arial" w:cs="Arial"/>
          <w:color w:val="auto"/>
        </w:rPr>
        <w:t>amount</w:t>
      </w:r>
      <w:r w:rsidRPr="00F22E3B">
        <w:rPr>
          <w:rFonts w:ascii="Arial" w:hAnsi="Arial" w:cs="Arial"/>
          <w:color w:val="auto"/>
          <w:spacing w:val="20"/>
        </w:rPr>
        <w:t xml:space="preserve"> </w:t>
      </w:r>
      <w:r w:rsidRPr="00F22E3B">
        <w:rPr>
          <w:rFonts w:ascii="Arial" w:hAnsi="Arial" w:cs="Arial"/>
          <w:color w:val="auto"/>
        </w:rPr>
        <w:t>of</w:t>
      </w:r>
      <w:r w:rsidRPr="00F22E3B">
        <w:rPr>
          <w:rFonts w:ascii="Arial" w:hAnsi="Arial" w:cs="Arial"/>
          <w:color w:val="auto"/>
          <w:spacing w:val="12"/>
        </w:rPr>
        <w:t xml:space="preserve"> </w:t>
      </w:r>
      <w:r w:rsidRPr="00F22E3B">
        <w:rPr>
          <w:rFonts w:ascii="Arial" w:hAnsi="Arial" w:cs="Arial"/>
          <w:color w:val="auto"/>
        </w:rPr>
        <w:t>loss</w:t>
      </w:r>
      <w:r w:rsidRPr="00F22E3B">
        <w:rPr>
          <w:rFonts w:ascii="Arial" w:hAnsi="Arial" w:cs="Arial"/>
          <w:color w:val="auto"/>
          <w:spacing w:val="18"/>
        </w:rPr>
        <w:t xml:space="preserve"> </w:t>
      </w:r>
      <w:r w:rsidRPr="00F22E3B">
        <w:rPr>
          <w:rFonts w:ascii="Arial" w:hAnsi="Arial" w:cs="Arial"/>
          <w:color w:val="auto"/>
        </w:rPr>
        <w:t>in</w:t>
      </w:r>
      <w:r w:rsidRPr="00F22E3B">
        <w:rPr>
          <w:rFonts w:ascii="Arial" w:hAnsi="Arial" w:cs="Arial"/>
          <w:color w:val="auto"/>
          <w:spacing w:val="12"/>
        </w:rPr>
        <w:t xml:space="preserve"> </w:t>
      </w:r>
      <w:r w:rsidRPr="00F22E3B">
        <w:rPr>
          <w:rFonts w:ascii="Arial" w:hAnsi="Arial" w:cs="Arial"/>
          <w:color w:val="auto"/>
        </w:rPr>
        <w:t>a</w:t>
      </w:r>
      <w:r w:rsidRPr="00F22E3B">
        <w:rPr>
          <w:rFonts w:ascii="Arial" w:hAnsi="Arial" w:cs="Arial"/>
          <w:color w:val="auto"/>
          <w:w w:val="105"/>
        </w:rPr>
        <w:t xml:space="preserve"> </w:t>
      </w:r>
      <w:r w:rsidRPr="00F22E3B">
        <w:rPr>
          <w:rFonts w:ascii="Arial" w:hAnsi="Arial" w:cs="Arial"/>
          <w:color w:val="auto"/>
        </w:rPr>
        <w:t xml:space="preserve">windstorm. </w:t>
      </w:r>
      <w:r w:rsidRPr="00F22E3B">
        <w:rPr>
          <w:rFonts w:ascii="Arial" w:hAnsi="Arial" w:cs="Arial"/>
          <w:color w:val="auto"/>
          <w:spacing w:val="50"/>
        </w:rPr>
        <w:t xml:space="preserve"> </w:t>
      </w:r>
      <w:r w:rsidRPr="00F22E3B">
        <w:rPr>
          <w:rFonts w:ascii="Arial" w:hAnsi="Arial" w:cs="Arial"/>
          <w:color w:val="auto"/>
        </w:rPr>
        <w:t>Insurers</w:t>
      </w:r>
      <w:r w:rsidRPr="00F22E3B">
        <w:rPr>
          <w:rFonts w:ascii="Arial" w:hAnsi="Arial" w:cs="Arial"/>
          <w:color w:val="auto"/>
          <w:spacing w:val="19"/>
        </w:rPr>
        <w:t xml:space="preserve"> </w:t>
      </w:r>
      <w:r w:rsidRPr="00F22E3B">
        <w:rPr>
          <w:rFonts w:ascii="Arial" w:hAnsi="Arial" w:cs="Arial"/>
          <w:color w:val="auto"/>
        </w:rPr>
        <w:t>may</w:t>
      </w:r>
      <w:r w:rsidRPr="00F22E3B">
        <w:rPr>
          <w:rFonts w:ascii="Arial" w:hAnsi="Arial" w:cs="Arial"/>
          <w:color w:val="auto"/>
          <w:spacing w:val="19"/>
        </w:rPr>
        <w:t xml:space="preserve"> </w:t>
      </w:r>
      <w:r w:rsidRPr="00F22E3B">
        <w:rPr>
          <w:rFonts w:ascii="Arial" w:hAnsi="Arial" w:cs="Arial"/>
          <w:color w:val="auto"/>
        </w:rPr>
        <w:t>rely</w:t>
      </w:r>
      <w:r w:rsidRPr="00F22E3B">
        <w:rPr>
          <w:rFonts w:ascii="Arial" w:hAnsi="Arial" w:cs="Arial"/>
          <w:color w:val="auto"/>
          <w:spacing w:val="13"/>
        </w:rPr>
        <w:t xml:space="preserve"> </w:t>
      </w:r>
      <w:r w:rsidRPr="00F22E3B">
        <w:rPr>
          <w:rFonts w:ascii="Arial" w:hAnsi="Arial" w:cs="Arial"/>
          <w:color w:val="auto"/>
        </w:rPr>
        <w:t>upon</w:t>
      </w:r>
      <w:r w:rsidRPr="00F22E3B">
        <w:rPr>
          <w:rFonts w:ascii="Arial" w:hAnsi="Arial" w:cs="Arial"/>
          <w:color w:val="auto"/>
          <w:spacing w:val="27"/>
        </w:rPr>
        <w:t xml:space="preserve"> </w:t>
      </w:r>
      <w:r w:rsidRPr="00F22E3B">
        <w:rPr>
          <w:rFonts w:ascii="Arial" w:hAnsi="Arial" w:cs="Arial"/>
          <w:color w:val="auto"/>
        </w:rPr>
        <w:t>other</w:t>
      </w:r>
      <w:r w:rsidRPr="00F22E3B">
        <w:rPr>
          <w:rFonts w:ascii="Arial" w:hAnsi="Arial" w:cs="Arial"/>
          <w:color w:val="auto"/>
          <w:spacing w:val="24"/>
        </w:rPr>
        <w:t xml:space="preserve"> </w:t>
      </w:r>
      <w:r w:rsidRPr="00F22E3B">
        <w:rPr>
          <w:rFonts w:ascii="Arial" w:hAnsi="Arial" w:cs="Arial"/>
          <w:color w:val="auto"/>
        </w:rPr>
        <w:t>fully</w:t>
      </w:r>
      <w:r w:rsidRPr="00F22E3B">
        <w:rPr>
          <w:rFonts w:ascii="Arial" w:hAnsi="Arial" w:cs="Arial"/>
          <w:color w:val="auto"/>
          <w:spacing w:val="14"/>
        </w:rPr>
        <w:t xml:space="preserve"> </w:t>
      </w:r>
      <w:r w:rsidRPr="00F22E3B">
        <w:rPr>
          <w:rFonts w:ascii="Arial" w:hAnsi="Arial" w:cs="Arial"/>
          <w:color w:val="auto"/>
        </w:rPr>
        <w:t>documented</w:t>
      </w:r>
      <w:r w:rsidRPr="00F22E3B">
        <w:rPr>
          <w:rFonts w:ascii="Arial" w:hAnsi="Arial" w:cs="Arial"/>
          <w:color w:val="auto"/>
          <w:spacing w:val="33"/>
        </w:rPr>
        <w:t xml:space="preserve"> </w:t>
      </w:r>
      <w:r w:rsidRPr="00F22E3B">
        <w:rPr>
          <w:rFonts w:ascii="Arial" w:hAnsi="Arial" w:cs="Arial"/>
          <w:color w:val="auto"/>
        </w:rPr>
        <w:t>studies</w:t>
      </w:r>
      <w:r w:rsidRPr="00F22E3B">
        <w:rPr>
          <w:rFonts w:ascii="Arial" w:hAnsi="Arial" w:cs="Arial"/>
          <w:color w:val="auto"/>
          <w:spacing w:val="18"/>
        </w:rPr>
        <w:t xml:space="preserve"> </w:t>
      </w:r>
      <w:r w:rsidRPr="00F22E3B">
        <w:rPr>
          <w:rFonts w:ascii="Arial" w:hAnsi="Arial" w:cs="Arial"/>
          <w:color w:val="auto"/>
        </w:rPr>
        <w:t>as</w:t>
      </w:r>
      <w:r w:rsidRPr="00F22E3B">
        <w:rPr>
          <w:rFonts w:ascii="Arial" w:hAnsi="Arial" w:cs="Arial"/>
          <w:color w:val="auto"/>
          <w:spacing w:val="15"/>
        </w:rPr>
        <w:t xml:space="preserve"> </w:t>
      </w:r>
      <w:r w:rsidRPr="00F22E3B">
        <w:rPr>
          <w:rFonts w:ascii="Arial" w:hAnsi="Arial" w:cs="Arial"/>
          <w:color w:val="auto"/>
        </w:rPr>
        <w:t>long</w:t>
      </w:r>
      <w:r w:rsidRPr="00F22E3B">
        <w:rPr>
          <w:rFonts w:ascii="Arial" w:hAnsi="Arial" w:cs="Arial"/>
          <w:color w:val="auto"/>
          <w:spacing w:val="21"/>
        </w:rPr>
        <w:t xml:space="preserve"> </w:t>
      </w:r>
      <w:r w:rsidRPr="00F22E3B">
        <w:rPr>
          <w:rFonts w:ascii="Arial" w:hAnsi="Arial" w:cs="Arial"/>
          <w:color w:val="auto"/>
        </w:rPr>
        <w:t>as</w:t>
      </w:r>
      <w:r w:rsidRPr="00F22E3B">
        <w:rPr>
          <w:rFonts w:ascii="Arial" w:hAnsi="Arial" w:cs="Arial"/>
          <w:color w:val="auto"/>
          <w:spacing w:val="10"/>
        </w:rPr>
        <w:t xml:space="preserve"> </w:t>
      </w:r>
      <w:r w:rsidRPr="00F22E3B">
        <w:rPr>
          <w:rFonts w:ascii="Arial" w:hAnsi="Arial" w:cs="Arial"/>
          <w:color w:val="auto"/>
        </w:rPr>
        <w:t>filings</w:t>
      </w:r>
      <w:r w:rsidRPr="00F22E3B">
        <w:rPr>
          <w:rFonts w:ascii="Arial" w:hAnsi="Arial" w:cs="Arial"/>
          <w:color w:val="auto"/>
          <w:w w:val="102"/>
        </w:rPr>
        <w:t xml:space="preserve"> </w:t>
      </w:r>
      <w:r w:rsidRPr="00F22E3B">
        <w:rPr>
          <w:rFonts w:ascii="Arial" w:hAnsi="Arial" w:cs="Arial"/>
          <w:color w:val="auto"/>
        </w:rPr>
        <w:t>include</w:t>
      </w:r>
      <w:r w:rsidRPr="00F22E3B">
        <w:rPr>
          <w:rFonts w:ascii="Arial" w:hAnsi="Arial" w:cs="Arial"/>
          <w:color w:val="auto"/>
          <w:spacing w:val="23"/>
        </w:rPr>
        <w:t xml:space="preserve"> </w:t>
      </w:r>
      <w:r w:rsidRPr="00F22E3B">
        <w:rPr>
          <w:rFonts w:ascii="Arial" w:hAnsi="Arial" w:cs="Arial"/>
          <w:color w:val="auto"/>
        </w:rPr>
        <w:t>comparable</w:t>
      </w:r>
      <w:r w:rsidRPr="00F22E3B">
        <w:rPr>
          <w:rFonts w:ascii="Arial" w:hAnsi="Arial" w:cs="Arial"/>
          <w:color w:val="auto"/>
          <w:spacing w:val="27"/>
        </w:rPr>
        <w:t xml:space="preserve"> </w:t>
      </w:r>
      <w:r w:rsidRPr="00F22E3B">
        <w:rPr>
          <w:rFonts w:ascii="Arial" w:hAnsi="Arial" w:cs="Arial"/>
          <w:color w:val="auto"/>
        </w:rPr>
        <w:t>documentation</w:t>
      </w:r>
      <w:r w:rsidRPr="00F22E3B">
        <w:rPr>
          <w:rFonts w:ascii="Arial" w:hAnsi="Arial" w:cs="Arial"/>
          <w:color w:val="auto"/>
          <w:spacing w:val="44"/>
        </w:rPr>
        <w:t xml:space="preserve"> </w:t>
      </w:r>
      <w:r w:rsidRPr="00F22E3B">
        <w:rPr>
          <w:rFonts w:ascii="Arial" w:hAnsi="Arial" w:cs="Arial"/>
          <w:color w:val="auto"/>
        </w:rPr>
        <w:t>for</w:t>
      </w:r>
      <w:r w:rsidRPr="00F22E3B">
        <w:rPr>
          <w:rFonts w:ascii="Arial" w:hAnsi="Arial" w:cs="Arial"/>
          <w:color w:val="auto"/>
          <w:spacing w:val="15"/>
        </w:rPr>
        <w:t xml:space="preserve"> </w:t>
      </w:r>
      <w:r w:rsidRPr="00F22E3B">
        <w:rPr>
          <w:rFonts w:ascii="Arial" w:hAnsi="Arial" w:cs="Arial"/>
          <w:color w:val="auto"/>
        </w:rPr>
        <w:t>the</w:t>
      </w:r>
      <w:r w:rsidRPr="00F22E3B">
        <w:rPr>
          <w:rFonts w:ascii="Arial" w:hAnsi="Arial" w:cs="Arial"/>
          <w:color w:val="auto"/>
          <w:spacing w:val="26"/>
        </w:rPr>
        <w:t xml:space="preserve"> </w:t>
      </w:r>
      <w:r w:rsidRPr="00F22E3B">
        <w:rPr>
          <w:rFonts w:ascii="Arial" w:hAnsi="Arial" w:cs="Arial"/>
          <w:color w:val="auto"/>
        </w:rPr>
        <w:t>differentials</w:t>
      </w:r>
      <w:r w:rsidRPr="00F22E3B">
        <w:rPr>
          <w:rFonts w:ascii="Arial" w:hAnsi="Arial" w:cs="Arial"/>
          <w:color w:val="auto"/>
          <w:spacing w:val="41"/>
        </w:rPr>
        <w:t xml:space="preserve"> </w:t>
      </w:r>
      <w:r w:rsidRPr="00F22E3B">
        <w:rPr>
          <w:rFonts w:ascii="Arial" w:hAnsi="Arial" w:cs="Arial"/>
          <w:color w:val="auto"/>
        </w:rPr>
        <w:t>(or</w:t>
      </w:r>
      <w:r w:rsidRPr="00F22E3B">
        <w:rPr>
          <w:rFonts w:ascii="Arial" w:hAnsi="Arial" w:cs="Arial"/>
          <w:color w:val="auto"/>
          <w:spacing w:val="15"/>
        </w:rPr>
        <w:t xml:space="preserve"> </w:t>
      </w:r>
      <w:r w:rsidRPr="00F22E3B">
        <w:rPr>
          <w:rFonts w:ascii="Arial" w:hAnsi="Arial" w:cs="Arial"/>
          <w:color w:val="auto"/>
        </w:rPr>
        <w:t>lack</w:t>
      </w:r>
      <w:r w:rsidRPr="00F22E3B">
        <w:rPr>
          <w:rFonts w:ascii="Arial" w:hAnsi="Arial" w:cs="Arial"/>
          <w:color w:val="auto"/>
          <w:spacing w:val="21"/>
        </w:rPr>
        <w:t xml:space="preserve"> </w:t>
      </w:r>
      <w:r w:rsidRPr="00F22E3B">
        <w:rPr>
          <w:rFonts w:ascii="Arial" w:hAnsi="Arial" w:cs="Arial"/>
          <w:color w:val="auto"/>
        </w:rPr>
        <w:t>of</w:t>
      </w:r>
      <w:r w:rsidRPr="00F22E3B">
        <w:rPr>
          <w:rFonts w:ascii="Arial" w:hAnsi="Arial" w:cs="Arial"/>
          <w:color w:val="auto"/>
          <w:spacing w:val="25"/>
        </w:rPr>
        <w:t xml:space="preserve"> </w:t>
      </w:r>
      <w:r w:rsidRPr="00F22E3B">
        <w:rPr>
          <w:rFonts w:ascii="Arial" w:hAnsi="Arial" w:cs="Arial"/>
          <w:color w:val="auto"/>
        </w:rPr>
        <w:t>same)</w:t>
      </w:r>
      <w:r w:rsidRPr="00F22E3B">
        <w:rPr>
          <w:rFonts w:ascii="Arial" w:hAnsi="Arial" w:cs="Arial"/>
          <w:color w:val="auto"/>
          <w:spacing w:val="5"/>
        </w:rPr>
        <w:t xml:space="preserve"> </w:t>
      </w:r>
      <w:r w:rsidRPr="00F22E3B">
        <w:rPr>
          <w:rFonts w:ascii="Arial" w:hAnsi="Arial" w:cs="Arial"/>
          <w:color w:val="auto"/>
        </w:rPr>
        <w:t>requested.</w:t>
      </w:r>
    </w:p>
    <w:p w14:paraId="66B6F21A" w14:textId="77777777" w:rsidR="00C76448" w:rsidRPr="00F22E3B" w:rsidRDefault="00C76448" w:rsidP="00C76448">
      <w:pPr>
        <w:spacing w:before="7"/>
        <w:rPr>
          <w:rFonts w:ascii="Arial" w:hAnsi="Arial" w:cs="Arial"/>
        </w:rPr>
      </w:pPr>
    </w:p>
    <w:p w14:paraId="5A29DE8B" w14:textId="77777777" w:rsidR="00DC0876" w:rsidRDefault="00C76448" w:rsidP="00C76448">
      <w:pPr>
        <w:pStyle w:val="BodyText"/>
        <w:spacing w:line="256" w:lineRule="auto"/>
        <w:ind w:right="-10"/>
        <w:jc w:val="left"/>
        <w:rPr>
          <w:rFonts w:ascii="Arial" w:hAnsi="Arial" w:cs="Arial"/>
          <w:color w:val="auto"/>
          <w:spacing w:val="9"/>
          <w:w w:val="105"/>
        </w:rPr>
      </w:pPr>
      <w:r w:rsidRPr="00F22E3B">
        <w:rPr>
          <w:rFonts w:ascii="Arial" w:hAnsi="Arial" w:cs="Arial"/>
          <w:color w:val="auto"/>
        </w:rPr>
        <w:t>Compliance</w:t>
      </w:r>
      <w:r w:rsidRPr="00F22E3B">
        <w:rPr>
          <w:rFonts w:ascii="Arial" w:hAnsi="Arial" w:cs="Arial"/>
          <w:color w:val="auto"/>
          <w:spacing w:val="27"/>
        </w:rPr>
        <w:t xml:space="preserve"> </w:t>
      </w:r>
      <w:r w:rsidRPr="00F22E3B">
        <w:rPr>
          <w:rFonts w:ascii="Arial" w:hAnsi="Arial" w:cs="Arial"/>
          <w:color w:val="auto"/>
        </w:rPr>
        <w:t>with</w:t>
      </w:r>
      <w:r w:rsidRPr="00F22E3B">
        <w:rPr>
          <w:rFonts w:ascii="Arial" w:hAnsi="Arial" w:cs="Arial"/>
          <w:color w:val="auto"/>
          <w:spacing w:val="14"/>
        </w:rPr>
        <w:t xml:space="preserve"> </w:t>
      </w:r>
      <w:r w:rsidRPr="00F22E3B">
        <w:rPr>
          <w:rFonts w:ascii="Arial" w:hAnsi="Arial" w:cs="Arial"/>
          <w:color w:val="auto"/>
        </w:rPr>
        <w:t>this</w:t>
      </w:r>
      <w:r w:rsidRPr="00F22E3B">
        <w:rPr>
          <w:rFonts w:ascii="Arial" w:hAnsi="Arial" w:cs="Arial"/>
          <w:color w:val="auto"/>
          <w:spacing w:val="23"/>
        </w:rPr>
        <w:t xml:space="preserve"> </w:t>
      </w:r>
      <w:r w:rsidRPr="00F22E3B">
        <w:rPr>
          <w:rFonts w:ascii="Arial" w:hAnsi="Arial" w:cs="Arial"/>
          <w:color w:val="auto"/>
        </w:rPr>
        <w:t>statute</w:t>
      </w:r>
      <w:r w:rsidRPr="00F22E3B">
        <w:rPr>
          <w:rFonts w:ascii="Arial" w:hAnsi="Arial" w:cs="Arial"/>
          <w:color w:val="auto"/>
          <w:spacing w:val="17"/>
        </w:rPr>
        <w:t xml:space="preserve"> </w:t>
      </w:r>
      <w:r w:rsidRPr="00F22E3B">
        <w:rPr>
          <w:rFonts w:ascii="Arial" w:hAnsi="Arial" w:cs="Arial"/>
          <w:color w:val="auto"/>
        </w:rPr>
        <w:t>requires</w:t>
      </w:r>
      <w:r w:rsidRPr="00F22E3B">
        <w:rPr>
          <w:rFonts w:ascii="Arial" w:hAnsi="Arial" w:cs="Arial"/>
          <w:color w:val="auto"/>
          <w:spacing w:val="33"/>
        </w:rPr>
        <w:t xml:space="preserve"> </w:t>
      </w:r>
      <w:r w:rsidRPr="00F22E3B">
        <w:rPr>
          <w:rFonts w:ascii="Arial" w:hAnsi="Arial" w:cs="Arial"/>
          <w:color w:val="auto"/>
        </w:rPr>
        <w:t>each</w:t>
      </w:r>
      <w:r w:rsidRPr="00F22E3B">
        <w:rPr>
          <w:rFonts w:ascii="Arial" w:hAnsi="Arial" w:cs="Arial"/>
          <w:color w:val="auto"/>
          <w:spacing w:val="26"/>
        </w:rPr>
        <w:t xml:space="preserve"> </w:t>
      </w:r>
      <w:r w:rsidRPr="00F22E3B">
        <w:rPr>
          <w:rFonts w:ascii="Arial" w:hAnsi="Arial" w:cs="Arial"/>
          <w:color w:val="auto"/>
        </w:rPr>
        <w:t>filing</w:t>
      </w:r>
      <w:r w:rsidRPr="00F22E3B">
        <w:rPr>
          <w:rFonts w:ascii="Arial" w:hAnsi="Arial" w:cs="Arial"/>
          <w:color w:val="auto"/>
          <w:spacing w:val="13"/>
        </w:rPr>
        <w:t xml:space="preserve"> </w:t>
      </w:r>
      <w:r w:rsidRPr="00F22E3B">
        <w:rPr>
          <w:rFonts w:ascii="Arial" w:hAnsi="Arial" w:cs="Arial"/>
          <w:color w:val="auto"/>
        </w:rPr>
        <w:t>to</w:t>
      </w:r>
      <w:r w:rsidRPr="00F22E3B">
        <w:rPr>
          <w:rFonts w:ascii="Arial" w:hAnsi="Arial" w:cs="Arial"/>
          <w:color w:val="auto"/>
          <w:spacing w:val="30"/>
        </w:rPr>
        <w:t xml:space="preserve"> </w:t>
      </w:r>
      <w:r w:rsidRPr="00F22E3B">
        <w:rPr>
          <w:rFonts w:ascii="Arial" w:hAnsi="Arial" w:cs="Arial"/>
          <w:color w:val="auto"/>
        </w:rPr>
        <w:t>include</w:t>
      </w:r>
      <w:r w:rsidRPr="00F22E3B">
        <w:rPr>
          <w:rFonts w:ascii="Arial" w:hAnsi="Arial" w:cs="Arial"/>
          <w:color w:val="auto"/>
          <w:spacing w:val="15"/>
        </w:rPr>
        <w:t xml:space="preserve"> </w:t>
      </w:r>
      <w:r w:rsidRPr="00F22E3B">
        <w:rPr>
          <w:rFonts w:ascii="Arial" w:hAnsi="Arial" w:cs="Arial"/>
          <w:color w:val="auto"/>
        </w:rPr>
        <w:t>appropriate</w:t>
      </w:r>
      <w:r w:rsidRPr="00F22E3B">
        <w:rPr>
          <w:rFonts w:ascii="Arial" w:hAnsi="Arial" w:cs="Arial"/>
          <w:color w:val="auto"/>
          <w:spacing w:val="23"/>
        </w:rPr>
        <w:t xml:space="preserve"> </w:t>
      </w:r>
      <w:r w:rsidRPr="00F22E3B">
        <w:rPr>
          <w:rFonts w:ascii="Arial" w:hAnsi="Arial" w:cs="Arial"/>
          <w:color w:val="auto"/>
        </w:rPr>
        <w:t>treatment</w:t>
      </w:r>
      <w:r w:rsidRPr="00F22E3B">
        <w:rPr>
          <w:rFonts w:ascii="Arial" w:hAnsi="Arial" w:cs="Arial"/>
          <w:color w:val="auto"/>
          <w:spacing w:val="40"/>
        </w:rPr>
        <w:t xml:space="preserve"> </w:t>
      </w:r>
      <w:r w:rsidRPr="00F22E3B">
        <w:rPr>
          <w:rFonts w:ascii="Arial" w:hAnsi="Arial" w:cs="Arial"/>
          <w:color w:val="auto"/>
        </w:rPr>
        <w:t>for existing</w:t>
      </w:r>
      <w:r w:rsidRPr="00F22E3B">
        <w:rPr>
          <w:rFonts w:ascii="Arial" w:hAnsi="Arial" w:cs="Arial"/>
          <w:color w:val="auto"/>
          <w:spacing w:val="25"/>
        </w:rPr>
        <w:t xml:space="preserve"> </w:t>
      </w:r>
      <w:r w:rsidRPr="00F22E3B">
        <w:rPr>
          <w:rFonts w:ascii="Arial" w:hAnsi="Arial" w:cs="Arial"/>
          <w:color w:val="auto"/>
        </w:rPr>
        <w:t>construction</w:t>
      </w:r>
      <w:r w:rsidRPr="00F22E3B">
        <w:rPr>
          <w:rFonts w:ascii="Arial" w:hAnsi="Arial" w:cs="Arial"/>
          <w:color w:val="auto"/>
          <w:spacing w:val="34"/>
        </w:rPr>
        <w:t xml:space="preserve"> </w:t>
      </w:r>
      <w:r w:rsidRPr="00F22E3B">
        <w:rPr>
          <w:rFonts w:ascii="Arial" w:hAnsi="Arial" w:cs="Arial"/>
          <w:color w:val="auto"/>
        </w:rPr>
        <w:t>(retrofit)</w:t>
      </w:r>
      <w:r w:rsidRPr="00F22E3B">
        <w:rPr>
          <w:rFonts w:ascii="Arial" w:hAnsi="Arial" w:cs="Arial"/>
          <w:color w:val="auto"/>
          <w:spacing w:val="21"/>
        </w:rPr>
        <w:t xml:space="preserve"> </w:t>
      </w:r>
      <w:r w:rsidRPr="00F22E3B">
        <w:rPr>
          <w:rFonts w:ascii="Arial" w:hAnsi="Arial" w:cs="Arial"/>
          <w:color w:val="auto"/>
        </w:rPr>
        <w:t>as</w:t>
      </w:r>
      <w:r w:rsidRPr="00F22E3B">
        <w:rPr>
          <w:rFonts w:ascii="Arial" w:hAnsi="Arial" w:cs="Arial"/>
          <w:color w:val="auto"/>
          <w:spacing w:val="9"/>
        </w:rPr>
        <w:t xml:space="preserve"> </w:t>
      </w:r>
      <w:r w:rsidRPr="00F22E3B">
        <w:rPr>
          <w:rFonts w:ascii="Arial" w:hAnsi="Arial" w:cs="Arial"/>
          <w:color w:val="auto"/>
        </w:rPr>
        <w:t>well</w:t>
      </w:r>
      <w:r w:rsidRPr="00F22E3B">
        <w:rPr>
          <w:rFonts w:ascii="Arial" w:hAnsi="Arial" w:cs="Arial"/>
          <w:color w:val="auto"/>
          <w:spacing w:val="24"/>
        </w:rPr>
        <w:t xml:space="preserve"> </w:t>
      </w:r>
      <w:r w:rsidRPr="00F22E3B">
        <w:rPr>
          <w:rFonts w:ascii="Arial" w:hAnsi="Arial" w:cs="Arial"/>
          <w:color w:val="auto"/>
        </w:rPr>
        <w:t>as</w:t>
      </w:r>
      <w:r w:rsidRPr="00F22E3B">
        <w:rPr>
          <w:rFonts w:ascii="Arial" w:hAnsi="Arial" w:cs="Arial"/>
          <w:color w:val="auto"/>
          <w:spacing w:val="19"/>
        </w:rPr>
        <w:t xml:space="preserve"> </w:t>
      </w:r>
      <w:r w:rsidRPr="00F22E3B">
        <w:rPr>
          <w:rFonts w:ascii="Arial" w:hAnsi="Arial" w:cs="Arial"/>
          <w:color w:val="auto"/>
        </w:rPr>
        <w:t>for</w:t>
      </w:r>
      <w:r w:rsidRPr="00F22E3B">
        <w:rPr>
          <w:rFonts w:ascii="Arial" w:hAnsi="Arial" w:cs="Arial"/>
          <w:color w:val="auto"/>
          <w:spacing w:val="17"/>
        </w:rPr>
        <w:t xml:space="preserve"> </w:t>
      </w:r>
      <w:r w:rsidRPr="00F22E3B">
        <w:rPr>
          <w:rFonts w:ascii="Arial" w:hAnsi="Arial" w:cs="Arial"/>
          <w:color w:val="auto"/>
        </w:rPr>
        <w:t>new</w:t>
      </w:r>
      <w:r w:rsidRPr="00F22E3B">
        <w:rPr>
          <w:rFonts w:ascii="Arial" w:hAnsi="Arial" w:cs="Arial"/>
          <w:color w:val="auto"/>
          <w:spacing w:val="17"/>
        </w:rPr>
        <w:t xml:space="preserve"> </w:t>
      </w:r>
      <w:r w:rsidRPr="00F22E3B">
        <w:rPr>
          <w:rFonts w:ascii="Arial" w:hAnsi="Arial" w:cs="Arial"/>
          <w:color w:val="auto"/>
        </w:rPr>
        <w:t>construction</w:t>
      </w:r>
      <w:r w:rsidRPr="00F22E3B">
        <w:rPr>
          <w:rFonts w:ascii="Arial" w:hAnsi="Arial" w:cs="Arial"/>
          <w:color w:val="auto"/>
          <w:spacing w:val="33"/>
        </w:rPr>
        <w:t xml:space="preserve"> </w:t>
      </w:r>
      <w:r w:rsidRPr="00F22E3B">
        <w:rPr>
          <w:rFonts w:ascii="Arial" w:hAnsi="Arial" w:cs="Arial"/>
          <w:color w:val="auto"/>
        </w:rPr>
        <w:t>(built</w:t>
      </w:r>
      <w:r w:rsidRPr="00F22E3B">
        <w:rPr>
          <w:rFonts w:ascii="Arial" w:hAnsi="Arial" w:cs="Arial"/>
          <w:color w:val="auto"/>
          <w:spacing w:val="11"/>
        </w:rPr>
        <w:t xml:space="preserve"> </w:t>
      </w:r>
      <w:r w:rsidRPr="00F22E3B">
        <w:rPr>
          <w:rFonts w:ascii="Arial" w:hAnsi="Arial" w:cs="Arial"/>
          <w:color w:val="auto"/>
        </w:rPr>
        <w:t>to</w:t>
      </w:r>
      <w:r w:rsidRPr="00F22E3B">
        <w:rPr>
          <w:rFonts w:ascii="Arial" w:hAnsi="Arial" w:cs="Arial"/>
          <w:color w:val="auto"/>
          <w:spacing w:val="20"/>
        </w:rPr>
        <w:t xml:space="preserve"> </w:t>
      </w:r>
      <w:r w:rsidRPr="00F22E3B">
        <w:rPr>
          <w:rFonts w:ascii="Arial" w:hAnsi="Arial" w:cs="Arial"/>
          <w:color w:val="auto"/>
        </w:rPr>
        <w:t>meet</w:t>
      </w:r>
      <w:r w:rsidRPr="00F22E3B">
        <w:rPr>
          <w:rFonts w:ascii="Arial" w:hAnsi="Arial" w:cs="Arial"/>
          <w:color w:val="auto"/>
          <w:spacing w:val="25"/>
        </w:rPr>
        <w:t xml:space="preserve"> </w:t>
      </w:r>
      <w:r w:rsidRPr="00F22E3B">
        <w:rPr>
          <w:rFonts w:ascii="Arial" w:hAnsi="Arial" w:cs="Arial"/>
          <w:color w:val="auto"/>
        </w:rPr>
        <w:t>the</w:t>
      </w:r>
      <w:r w:rsidRPr="00F22E3B">
        <w:rPr>
          <w:rFonts w:ascii="Arial" w:hAnsi="Arial" w:cs="Arial"/>
          <w:color w:val="auto"/>
          <w:w w:val="103"/>
        </w:rPr>
        <w:t xml:space="preserve"> </w:t>
      </w:r>
      <w:r w:rsidRPr="00F22E3B">
        <w:rPr>
          <w:rFonts w:ascii="Arial" w:hAnsi="Arial" w:cs="Arial"/>
          <w:color w:val="auto"/>
        </w:rPr>
        <w:t>requirements</w:t>
      </w:r>
      <w:r w:rsidRPr="00F22E3B">
        <w:rPr>
          <w:rFonts w:ascii="Arial" w:hAnsi="Arial" w:cs="Arial"/>
          <w:color w:val="auto"/>
          <w:spacing w:val="47"/>
        </w:rPr>
        <w:t xml:space="preserve"> </w:t>
      </w:r>
      <w:r w:rsidRPr="00F22E3B">
        <w:rPr>
          <w:rFonts w:ascii="Arial" w:hAnsi="Arial" w:cs="Arial"/>
          <w:color w:val="auto"/>
        </w:rPr>
        <w:t>of</w:t>
      </w:r>
      <w:r w:rsidRPr="00F22E3B">
        <w:rPr>
          <w:rFonts w:ascii="Arial" w:hAnsi="Arial" w:cs="Arial"/>
          <w:color w:val="auto"/>
          <w:spacing w:val="6"/>
        </w:rPr>
        <w:t xml:space="preserve"> </w:t>
      </w:r>
      <w:r w:rsidRPr="00F22E3B">
        <w:rPr>
          <w:rFonts w:ascii="Arial" w:hAnsi="Arial" w:cs="Arial"/>
          <w:color w:val="auto"/>
        </w:rPr>
        <w:t>the</w:t>
      </w:r>
      <w:r w:rsidRPr="00F22E3B">
        <w:rPr>
          <w:rFonts w:ascii="Arial" w:hAnsi="Arial" w:cs="Arial"/>
          <w:color w:val="auto"/>
          <w:spacing w:val="12"/>
        </w:rPr>
        <w:t xml:space="preserve"> </w:t>
      </w:r>
      <w:r w:rsidRPr="00F22E3B">
        <w:rPr>
          <w:rFonts w:ascii="Arial" w:hAnsi="Arial" w:cs="Arial"/>
          <w:color w:val="auto"/>
        </w:rPr>
        <w:t>new</w:t>
      </w:r>
      <w:r w:rsidRPr="00F22E3B">
        <w:rPr>
          <w:rFonts w:ascii="Arial" w:hAnsi="Arial" w:cs="Arial"/>
          <w:color w:val="auto"/>
          <w:spacing w:val="21"/>
        </w:rPr>
        <w:t xml:space="preserve"> </w:t>
      </w:r>
      <w:r w:rsidRPr="00F22E3B">
        <w:rPr>
          <w:rFonts w:ascii="Arial" w:hAnsi="Arial" w:cs="Arial"/>
          <w:color w:val="auto"/>
        </w:rPr>
        <w:t>Florida</w:t>
      </w:r>
      <w:r w:rsidRPr="00F22E3B">
        <w:rPr>
          <w:rFonts w:ascii="Arial" w:hAnsi="Arial" w:cs="Arial"/>
          <w:color w:val="auto"/>
          <w:spacing w:val="22"/>
        </w:rPr>
        <w:t xml:space="preserve"> </w:t>
      </w:r>
      <w:r w:rsidRPr="00F22E3B">
        <w:rPr>
          <w:rFonts w:ascii="Arial" w:hAnsi="Arial" w:cs="Arial"/>
          <w:color w:val="auto"/>
        </w:rPr>
        <w:t>Building</w:t>
      </w:r>
      <w:r w:rsidRPr="00F22E3B">
        <w:rPr>
          <w:rFonts w:ascii="Arial" w:hAnsi="Arial" w:cs="Arial"/>
          <w:color w:val="auto"/>
          <w:spacing w:val="40"/>
        </w:rPr>
        <w:t xml:space="preserve"> </w:t>
      </w:r>
      <w:r w:rsidRPr="00F22E3B">
        <w:rPr>
          <w:rFonts w:ascii="Arial" w:hAnsi="Arial" w:cs="Arial"/>
          <w:color w:val="auto"/>
        </w:rPr>
        <w:t>Code). Provisions</w:t>
      </w:r>
      <w:r w:rsidRPr="00F22E3B">
        <w:rPr>
          <w:rFonts w:ascii="Arial" w:hAnsi="Arial" w:cs="Arial"/>
          <w:color w:val="auto"/>
          <w:spacing w:val="33"/>
        </w:rPr>
        <w:t xml:space="preserve"> </w:t>
      </w:r>
      <w:r w:rsidRPr="00F22E3B">
        <w:rPr>
          <w:rFonts w:ascii="Arial" w:hAnsi="Arial" w:cs="Arial"/>
          <w:color w:val="auto"/>
        </w:rPr>
        <w:t>should</w:t>
      </w:r>
      <w:r w:rsidRPr="00F22E3B">
        <w:rPr>
          <w:rFonts w:ascii="Arial" w:hAnsi="Arial" w:cs="Arial"/>
          <w:color w:val="auto"/>
          <w:spacing w:val="16"/>
        </w:rPr>
        <w:t xml:space="preserve"> </w:t>
      </w:r>
      <w:r w:rsidRPr="00F22E3B">
        <w:rPr>
          <w:rFonts w:ascii="Arial" w:hAnsi="Arial" w:cs="Arial"/>
          <w:color w:val="auto"/>
        </w:rPr>
        <w:t>be</w:t>
      </w:r>
      <w:r w:rsidRPr="00F22E3B">
        <w:rPr>
          <w:rFonts w:ascii="Arial" w:hAnsi="Arial" w:cs="Arial"/>
          <w:color w:val="auto"/>
          <w:spacing w:val="25"/>
        </w:rPr>
        <w:t xml:space="preserve"> </w:t>
      </w:r>
      <w:r w:rsidRPr="00F22E3B">
        <w:rPr>
          <w:rFonts w:ascii="Arial" w:hAnsi="Arial" w:cs="Arial"/>
          <w:color w:val="auto"/>
        </w:rPr>
        <w:t>considered</w:t>
      </w:r>
      <w:r w:rsidRPr="00F22E3B">
        <w:rPr>
          <w:rFonts w:ascii="Arial" w:hAnsi="Arial" w:cs="Arial"/>
          <w:color w:val="auto"/>
          <w:spacing w:val="37"/>
        </w:rPr>
        <w:t xml:space="preserve"> </w:t>
      </w:r>
      <w:r w:rsidRPr="00F22E3B">
        <w:rPr>
          <w:rFonts w:ascii="Arial" w:hAnsi="Arial" w:cs="Arial"/>
          <w:color w:val="auto"/>
        </w:rPr>
        <w:t>for</w:t>
      </w:r>
      <w:r w:rsidRPr="00F22E3B">
        <w:rPr>
          <w:rFonts w:ascii="Arial" w:hAnsi="Arial" w:cs="Arial"/>
          <w:color w:val="auto"/>
          <w:w w:val="101"/>
        </w:rPr>
        <w:t xml:space="preserve"> </w:t>
      </w:r>
      <w:r w:rsidRPr="00F22E3B">
        <w:rPr>
          <w:rFonts w:ascii="Arial" w:hAnsi="Arial" w:cs="Arial"/>
          <w:color w:val="auto"/>
        </w:rPr>
        <w:t>construction</w:t>
      </w:r>
      <w:r w:rsidRPr="00F22E3B">
        <w:rPr>
          <w:rFonts w:ascii="Arial" w:hAnsi="Arial" w:cs="Arial"/>
          <w:color w:val="auto"/>
          <w:spacing w:val="40"/>
        </w:rPr>
        <w:t xml:space="preserve"> </w:t>
      </w:r>
      <w:r w:rsidRPr="00F22E3B">
        <w:rPr>
          <w:rFonts w:ascii="Arial" w:hAnsi="Arial" w:cs="Arial"/>
          <w:color w:val="auto"/>
        </w:rPr>
        <w:t>features</w:t>
      </w:r>
      <w:r w:rsidRPr="00F22E3B">
        <w:rPr>
          <w:rFonts w:ascii="Arial" w:hAnsi="Arial" w:cs="Arial"/>
          <w:color w:val="auto"/>
          <w:spacing w:val="16"/>
        </w:rPr>
        <w:t xml:space="preserve"> </w:t>
      </w:r>
      <w:r w:rsidRPr="00F22E3B">
        <w:rPr>
          <w:rFonts w:ascii="Arial" w:hAnsi="Arial" w:cs="Arial"/>
          <w:color w:val="auto"/>
        </w:rPr>
        <w:t>that</w:t>
      </w:r>
      <w:r w:rsidRPr="00F22E3B">
        <w:rPr>
          <w:rFonts w:ascii="Arial" w:hAnsi="Arial" w:cs="Arial"/>
          <w:color w:val="auto"/>
          <w:spacing w:val="25"/>
        </w:rPr>
        <w:t xml:space="preserve"> </w:t>
      </w:r>
      <w:r w:rsidRPr="00F22E3B">
        <w:rPr>
          <w:rFonts w:ascii="Arial" w:hAnsi="Arial" w:cs="Arial"/>
          <w:color w:val="auto"/>
        </w:rPr>
        <w:t>exceed</w:t>
      </w:r>
      <w:r w:rsidRPr="00F22E3B">
        <w:rPr>
          <w:rFonts w:ascii="Arial" w:hAnsi="Arial" w:cs="Arial"/>
          <w:color w:val="auto"/>
          <w:spacing w:val="27"/>
        </w:rPr>
        <w:t xml:space="preserve"> </w:t>
      </w:r>
      <w:r w:rsidRPr="00F22E3B">
        <w:rPr>
          <w:rFonts w:ascii="Arial" w:hAnsi="Arial" w:cs="Arial"/>
          <w:color w:val="auto"/>
        </w:rPr>
        <w:t>building</w:t>
      </w:r>
      <w:r w:rsidRPr="00F22E3B">
        <w:rPr>
          <w:rFonts w:ascii="Arial" w:hAnsi="Arial" w:cs="Arial"/>
          <w:color w:val="auto"/>
          <w:spacing w:val="30"/>
        </w:rPr>
        <w:t xml:space="preserve"> </w:t>
      </w:r>
      <w:r w:rsidRPr="00F22E3B">
        <w:rPr>
          <w:rFonts w:ascii="Arial" w:hAnsi="Arial" w:cs="Arial"/>
          <w:color w:val="auto"/>
        </w:rPr>
        <w:t>code</w:t>
      </w:r>
      <w:r w:rsidRPr="00F22E3B">
        <w:rPr>
          <w:rFonts w:ascii="Arial" w:hAnsi="Arial" w:cs="Arial"/>
          <w:color w:val="auto"/>
          <w:spacing w:val="8"/>
        </w:rPr>
        <w:t xml:space="preserve"> </w:t>
      </w:r>
      <w:r w:rsidRPr="00F22E3B">
        <w:rPr>
          <w:rFonts w:ascii="Arial" w:hAnsi="Arial" w:cs="Arial"/>
          <w:color w:val="auto"/>
        </w:rPr>
        <w:t>requirements</w:t>
      </w:r>
      <w:r w:rsidRPr="00F22E3B">
        <w:rPr>
          <w:rFonts w:ascii="Arial" w:hAnsi="Arial" w:cs="Arial"/>
          <w:color w:val="auto"/>
          <w:spacing w:val="47"/>
        </w:rPr>
        <w:t xml:space="preserve"> </w:t>
      </w:r>
      <w:r w:rsidRPr="00F22E3B">
        <w:rPr>
          <w:rFonts w:ascii="Arial" w:hAnsi="Arial" w:cs="Arial"/>
          <w:color w:val="auto"/>
        </w:rPr>
        <w:t>for</w:t>
      </w:r>
      <w:r w:rsidRPr="00F22E3B">
        <w:rPr>
          <w:rFonts w:ascii="Arial" w:hAnsi="Arial" w:cs="Arial"/>
          <w:color w:val="auto"/>
          <w:spacing w:val="6"/>
        </w:rPr>
        <w:t xml:space="preserve"> </w:t>
      </w:r>
      <w:r w:rsidRPr="00F22E3B">
        <w:rPr>
          <w:rFonts w:ascii="Arial" w:hAnsi="Arial" w:cs="Arial"/>
          <w:color w:val="auto"/>
        </w:rPr>
        <w:t>the</w:t>
      </w:r>
      <w:r w:rsidRPr="00F22E3B">
        <w:rPr>
          <w:rFonts w:ascii="Arial" w:hAnsi="Arial" w:cs="Arial"/>
          <w:color w:val="auto"/>
          <w:spacing w:val="25"/>
        </w:rPr>
        <w:t xml:space="preserve"> </w:t>
      </w:r>
      <w:r w:rsidRPr="00F22E3B">
        <w:rPr>
          <w:rFonts w:ascii="Arial" w:hAnsi="Arial" w:cs="Arial"/>
          <w:color w:val="auto"/>
        </w:rPr>
        <w:t>location</w:t>
      </w:r>
      <w:r w:rsidRPr="00F22E3B">
        <w:rPr>
          <w:rFonts w:ascii="Arial" w:hAnsi="Arial" w:cs="Arial"/>
          <w:color w:val="auto"/>
          <w:spacing w:val="25"/>
        </w:rPr>
        <w:t xml:space="preserve"> </w:t>
      </w:r>
      <w:r w:rsidRPr="00F22E3B">
        <w:rPr>
          <w:rFonts w:ascii="Arial" w:hAnsi="Arial" w:cs="Arial"/>
          <w:color w:val="auto"/>
        </w:rPr>
        <w:t>of</w:t>
      </w:r>
      <w:r w:rsidRPr="00F22E3B">
        <w:rPr>
          <w:rFonts w:ascii="Arial" w:hAnsi="Arial" w:cs="Arial"/>
          <w:color w:val="auto"/>
          <w:spacing w:val="13"/>
        </w:rPr>
        <w:t xml:space="preserve"> </w:t>
      </w:r>
      <w:r w:rsidRPr="00F22E3B">
        <w:rPr>
          <w:rFonts w:ascii="Arial" w:hAnsi="Arial" w:cs="Arial"/>
          <w:color w:val="auto"/>
        </w:rPr>
        <w:t>the</w:t>
      </w:r>
      <w:r w:rsidRPr="00F22E3B">
        <w:rPr>
          <w:rFonts w:ascii="Arial" w:hAnsi="Arial" w:cs="Arial"/>
          <w:color w:val="auto"/>
          <w:w w:val="101"/>
        </w:rPr>
        <w:t xml:space="preserve"> </w:t>
      </w:r>
      <w:r w:rsidRPr="00F22E3B">
        <w:rPr>
          <w:rFonts w:ascii="Arial" w:hAnsi="Arial" w:cs="Arial"/>
          <w:color w:val="auto"/>
        </w:rPr>
        <w:t>structure</w:t>
      </w:r>
      <w:r w:rsidRPr="00F22E3B">
        <w:rPr>
          <w:rFonts w:ascii="Arial" w:hAnsi="Arial" w:cs="Arial"/>
          <w:color w:val="auto"/>
          <w:spacing w:val="20"/>
        </w:rPr>
        <w:t xml:space="preserve"> </w:t>
      </w:r>
      <w:r w:rsidRPr="00F22E3B">
        <w:rPr>
          <w:rFonts w:ascii="Arial" w:hAnsi="Arial" w:cs="Arial"/>
          <w:color w:val="auto"/>
        </w:rPr>
        <w:t>and</w:t>
      </w:r>
      <w:r w:rsidRPr="00F22E3B">
        <w:rPr>
          <w:rFonts w:ascii="Arial" w:hAnsi="Arial" w:cs="Arial"/>
          <w:color w:val="auto"/>
          <w:spacing w:val="12"/>
        </w:rPr>
        <w:t xml:space="preserve"> </w:t>
      </w:r>
      <w:r w:rsidRPr="00F22E3B">
        <w:rPr>
          <w:rFonts w:ascii="Arial" w:hAnsi="Arial" w:cs="Arial"/>
          <w:color w:val="auto"/>
        </w:rPr>
        <w:t>that</w:t>
      </w:r>
      <w:r w:rsidRPr="00F22E3B">
        <w:rPr>
          <w:rFonts w:ascii="Arial" w:hAnsi="Arial" w:cs="Arial"/>
          <w:color w:val="auto"/>
          <w:spacing w:val="20"/>
        </w:rPr>
        <w:t xml:space="preserve"> </w:t>
      </w:r>
      <w:r w:rsidRPr="00F22E3B">
        <w:rPr>
          <w:rFonts w:ascii="Arial" w:hAnsi="Arial" w:cs="Arial"/>
          <w:color w:val="auto"/>
        </w:rPr>
        <w:t>have</w:t>
      </w:r>
      <w:r w:rsidRPr="00F22E3B">
        <w:rPr>
          <w:rFonts w:ascii="Arial" w:hAnsi="Arial" w:cs="Arial"/>
          <w:color w:val="auto"/>
          <w:spacing w:val="14"/>
        </w:rPr>
        <w:t xml:space="preserve"> </w:t>
      </w:r>
      <w:r w:rsidRPr="00F22E3B">
        <w:rPr>
          <w:rFonts w:ascii="Arial" w:hAnsi="Arial" w:cs="Arial"/>
          <w:color w:val="auto"/>
        </w:rPr>
        <w:t>been</w:t>
      </w:r>
      <w:r w:rsidRPr="00F22E3B">
        <w:rPr>
          <w:rFonts w:ascii="Arial" w:hAnsi="Arial" w:cs="Arial"/>
          <w:color w:val="auto"/>
          <w:spacing w:val="28"/>
        </w:rPr>
        <w:t xml:space="preserve"> </w:t>
      </w:r>
      <w:r w:rsidRPr="00F22E3B">
        <w:rPr>
          <w:rFonts w:ascii="Arial" w:hAnsi="Arial" w:cs="Arial"/>
          <w:color w:val="auto"/>
        </w:rPr>
        <w:t>demonstrated</w:t>
      </w:r>
      <w:r w:rsidRPr="00F22E3B">
        <w:rPr>
          <w:rFonts w:ascii="Arial" w:hAnsi="Arial" w:cs="Arial"/>
          <w:color w:val="auto"/>
          <w:spacing w:val="30"/>
        </w:rPr>
        <w:t xml:space="preserve"> </w:t>
      </w:r>
      <w:r w:rsidRPr="00F22E3B">
        <w:rPr>
          <w:rFonts w:ascii="Arial" w:hAnsi="Arial" w:cs="Arial"/>
          <w:color w:val="auto"/>
        </w:rPr>
        <w:t>to</w:t>
      </w:r>
      <w:r w:rsidRPr="00F22E3B">
        <w:rPr>
          <w:rFonts w:ascii="Arial" w:hAnsi="Arial" w:cs="Arial"/>
          <w:color w:val="auto"/>
          <w:spacing w:val="10"/>
        </w:rPr>
        <w:t xml:space="preserve"> </w:t>
      </w:r>
      <w:r w:rsidRPr="00F22E3B">
        <w:rPr>
          <w:rFonts w:ascii="Arial" w:hAnsi="Arial" w:cs="Arial"/>
          <w:color w:val="auto"/>
        </w:rPr>
        <w:t>reduce</w:t>
      </w:r>
      <w:r w:rsidRPr="00F22E3B">
        <w:rPr>
          <w:rFonts w:ascii="Arial" w:hAnsi="Arial" w:cs="Arial"/>
          <w:color w:val="auto"/>
          <w:spacing w:val="26"/>
        </w:rPr>
        <w:t xml:space="preserve"> </w:t>
      </w:r>
      <w:r w:rsidRPr="00F22E3B">
        <w:rPr>
          <w:rFonts w:ascii="Arial" w:hAnsi="Arial" w:cs="Arial"/>
          <w:color w:val="auto"/>
        </w:rPr>
        <w:t>windstorm</w:t>
      </w:r>
      <w:r w:rsidRPr="00F22E3B">
        <w:rPr>
          <w:rFonts w:ascii="Arial" w:hAnsi="Arial" w:cs="Arial"/>
          <w:color w:val="auto"/>
          <w:spacing w:val="38"/>
        </w:rPr>
        <w:t xml:space="preserve"> </w:t>
      </w:r>
      <w:r w:rsidRPr="00F22E3B">
        <w:rPr>
          <w:rFonts w:ascii="Arial" w:hAnsi="Arial" w:cs="Arial"/>
          <w:color w:val="auto"/>
        </w:rPr>
        <w:t>losses. Each</w:t>
      </w:r>
      <w:r w:rsidRPr="00F22E3B">
        <w:rPr>
          <w:rFonts w:ascii="Arial" w:hAnsi="Arial" w:cs="Arial"/>
          <w:color w:val="auto"/>
          <w:spacing w:val="28"/>
        </w:rPr>
        <w:t xml:space="preserve"> </w:t>
      </w:r>
      <w:r w:rsidRPr="00F22E3B">
        <w:rPr>
          <w:rFonts w:ascii="Arial" w:hAnsi="Arial" w:cs="Arial"/>
          <w:color w:val="auto"/>
        </w:rPr>
        <w:t>filer</w:t>
      </w:r>
      <w:r w:rsidRPr="00F22E3B">
        <w:rPr>
          <w:rFonts w:ascii="Arial" w:hAnsi="Arial" w:cs="Arial"/>
          <w:color w:val="auto"/>
          <w:spacing w:val="17"/>
        </w:rPr>
        <w:t xml:space="preserve"> </w:t>
      </w:r>
      <w:r w:rsidRPr="00F22E3B">
        <w:rPr>
          <w:rFonts w:ascii="Arial" w:hAnsi="Arial" w:cs="Arial"/>
          <w:color w:val="auto"/>
        </w:rPr>
        <w:t>must specify</w:t>
      </w:r>
      <w:r w:rsidRPr="00F22E3B">
        <w:rPr>
          <w:rFonts w:ascii="Arial" w:hAnsi="Arial" w:cs="Arial"/>
          <w:color w:val="auto"/>
          <w:spacing w:val="11"/>
        </w:rPr>
        <w:t xml:space="preserve"> </w:t>
      </w:r>
      <w:r w:rsidRPr="00F22E3B">
        <w:rPr>
          <w:rFonts w:ascii="Arial" w:hAnsi="Arial" w:cs="Arial"/>
          <w:color w:val="auto"/>
        </w:rPr>
        <w:t>how</w:t>
      </w:r>
      <w:r w:rsidRPr="00F22E3B">
        <w:rPr>
          <w:rFonts w:ascii="Arial" w:hAnsi="Arial" w:cs="Arial"/>
          <w:color w:val="auto"/>
          <w:spacing w:val="17"/>
        </w:rPr>
        <w:t xml:space="preserve"> </w:t>
      </w:r>
      <w:r w:rsidRPr="00F22E3B">
        <w:rPr>
          <w:rFonts w:ascii="Arial" w:hAnsi="Arial" w:cs="Arial"/>
          <w:color w:val="auto"/>
        </w:rPr>
        <w:t>the</w:t>
      </w:r>
      <w:r w:rsidRPr="00F22E3B">
        <w:rPr>
          <w:rFonts w:ascii="Arial" w:hAnsi="Arial" w:cs="Arial"/>
          <w:color w:val="auto"/>
          <w:spacing w:val="24"/>
        </w:rPr>
        <w:t xml:space="preserve"> </w:t>
      </w:r>
      <w:r w:rsidRPr="00F22E3B">
        <w:rPr>
          <w:rFonts w:ascii="Arial" w:hAnsi="Arial" w:cs="Arial"/>
          <w:color w:val="auto"/>
        </w:rPr>
        <w:t>construction</w:t>
      </w:r>
      <w:r w:rsidRPr="00F22E3B">
        <w:rPr>
          <w:rFonts w:ascii="Arial" w:hAnsi="Arial" w:cs="Arial"/>
          <w:color w:val="auto"/>
          <w:spacing w:val="25"/>
        </w:rPr>
        <w:t xml:space="preserve"> </w:t>
      </w:r>
      <w:r w:rsidRPr="00F22E3B">
        <w:rPr>
          <w:rFonts w:ascii="Arial" w:hAnsi="Arial" w:cs="Arial"/>
          <w:color w:val="auto"/>
        </w:rPr>
        <w:t>features</w:t>
      </w:r>
      <w:r w:rsidRPr="00F22E3B">
        <w:rPr>
          <w:rFonts w:ascii="Arial" w:hAnsi="Arial" w:cs="Arial"/>
          <w:color w:val="auto"/>
          <w:spacing w:val="25"/>
        </w:rPr>
        <w:t xml:space="preserve"> </w:t>
      </w:r>
      <w:r w:rsidRPr="00F22E3B">
        <w:rPr>
          <w:rFonts w:ascii="Arial" w:hAnsi="Arial" w:cs="Arial"/>
          <w:color w:val="auto"/>
        </w:rPr>
        <w:t>it</w:t>
      </w:r>
      <w:r w:rsidRPr="00F22E3B">
        <w:rPr>
          <w:rFonts w:ascii="Arial" w:hAnsi="Arial" w:cs="Arial"/>
          <w:color w:val="auto"/>
          <w:spacing w:val="6"/>
        </w:rPr>
        <w:t xml:space="preserve"> </w:t>
      </w:r>
      <w:r w:rsidRPr="00F22E3B">
        <w:rPr>
          <w:rFonts w:ascii="Arial" w:hAnsi="Arial" w:cs="Arial"/>
          <w:color w:val="auto"/>
        </w:rPr>
        <w:t>proposes</w:t>
      </w:r>
      <w:r w:rsidRPr="00F22E3B">
        <w:rPr>
          <w:rFonts w:ascii="Arial" w:hAnsi="Arial" w:cs="Arial"/>
          <w:color w:val="auto"/>
          <w:spacing w:val="26"/>
        </w:rPr>
        <w:t xml:space="preserve"> </w:t>
      </w:r>
      <w:r w:rsidRPr="00F22E3B">
        <w:rPr>
          <w:rFonts w:ascii="Arial" w:hAnsi="Arial" w:cs="Arial"/>
          <w:color w:val="auto"/>
        </w:rPr>
        <w:t>to</w:t>
      </w:r>
      <w:r w:rsidRPr="00F22E3B">
        <w:rPr>
          <w:rFonts w:ascii="Arial" w:hAnsi="Arial" w:cs="Arial"/>
          <w:color w:val="auto"/>
          <w:spacing w:val="18"/>
        </w:rPr>
        <w:t xml:space="preserve"> </w:t>
      </w:r>
      <w:r w:rsidRPr="00F22E3B">
        <w:rPr>
          <w:rFonts w:ascii="Arial" w:hAnsi="Arial" w:cs="Arial"/>
          <w:color w:val="auto"/>
        </w:rPr>
        <w:t>use</w:t>
      </w:r>
      <w:r w:rsidRPr="00F22E3B">
        <w:rPr>
          <w:rFonts w:ascii="Arial" w:hAnsi="Arial" w:cs="Arial"/>
          <w:color w:val="auto"/>
          <w:spacing w:val="20"/>
        </w:rPr>
        <w:t xml:space="preserve"> </w:t>
      </w:r>
      <w:r w:rsidRPr="00F22E3B">
        <w:rPr>
          <w:rFonts w:ascii="Arial" w:hAnsi="Arial" w:cs="Arial"/>
          <w:color w:val="auto"/>
        </w:rPr>
        <w:t>in</w:t>
      </w:r>
      <w:r w:rsidRPr="00F22E3B">
        <w:rPr>
          <w:rFonts w:ascii="Arial" w:hAnsi="Arial" w:cs="Arial"/>
          <w:color w:val="auto"/>
          <w:spacing w:val="5"/>
        </w:rPr>
        <w:t xml:space="preserve"> </w:t>
      </w:r>
      <w:r w:rsidRPr="00F22E3B">
        <w:rPr>
          <w:rFonts w:ascii="Arial" w:hAnsi="Arial" w:cs="Arial"/>
          <w:color w:val="auto"/>
        </w:rPr>
        <w:t>rating</w:t>
      </w:r>
      <w:r w:rsidRPr="00F22E3B">
        <w:rPr>
          <w:rFonts w:ascii="Arial" w:hAnsi="Arial" w:cs="Arial"/>
          <w:color w:val="auto"/>
          <w:spacing w:val="23"/>
        </w:rPr>
        <w:t xml:space="preserve"> </w:t>
      </w:r>
      <w:r w:rsidRPr="00F22E3B">
        <w:rPr>
          <w:rFonts w:ascii="Arial" w:hAnsi="Arial" w:cs="Arial"/>
          <w:color w:val="auto"/>
        </w:rPr>
        <w:t>will</w:t>
      </w:r>
      <w:r w:rsidRPr="00F22E3B">
        <w:rPr>
          <w:rFonts w:ascii="Arial" w:hAnsi="Arial" w:cs="Arial"/>
          <w:color w:val="auto"/>
          <w:spacing w:val="29"/>
        </w:rPr>
        <w:t xml:space="preserve"> </w:t>
      </w:r>
      <w:r w:rsidRPr="00F22E3B">
        <w:rPr>
          <w:rFonts w:ascii="Arial" w:hAnsi="Arial" w:cs="Arial"/>
          <w:color w:val="auto"/>
        </w:rPr>
        <w:t>be</w:t>
      </w:r>
      <w:r w:rsidRPr="00F22E3B">
        <w:rPr>
          <w:rFonts w:ascii="Arial" w:hAnsi="Arial" w:cs="Arial"/>
          <w:color w:val="auto"/>
          <w:spacing w:val="19"/>
        </w:rPr>
        <w:t xml:space="preserve"> </w:t>
      </w:r>
      <w:r w:rsidRPr="00F22E3B">
        <w:rPr>
          <w:rFonts w:ascii="Arial" w:hAnsi="Arial" w:cs="Arial"/>
          <w:color w:val="auto"/>
        </w:rPr>
        <w:t>verified</w:t>
      </w:r>
      <w:r w:rsidRPr="00F22E3B">
        <w:rPr>
          <w:rFonts w:ascii="Arial" w:hAnsi="Arial" w:cs="Arial"/>
          <w:color w:val="auto"/>
          <w:spacing w:val="27"/>
        </w:rPr>
        <w:t xml:space="preserve"> </w:t>
      </w:r>
      <w:r w:rsidRPr="00F22E3B">
        <w:rPr>
          <w:rFonts w:ascii="Arial" w:hAnsi="Arial" w:cs="Arial"/>
          <w:color w:val="auto"/>
        </w:rPr>
        <w:lastRenderedPageBreak/>
        <w:t>and</w:t>
      </w:r>
      <w:r w:rsidRPr="00F22E3B">
        <w:rPr>
          <w:rFonts w:ascii="Arial" w:hAnsi="Arial" w:cs="Arial"/>
          <w:color w:val="auto"/>
          <w:w w:val="101"/>
        </w:rPr>
        <w:t xml:space="preserve"> </w:t>
      </w:r>
      <w:r w:rsidRPr="00F22E3B">
        <w:rPr>
          <w:rFonts w:ascii="Arial" w:hAnsi="Arial" w:cs="Arial"/>
          <w:color w:val="auto"/>
        </w:rPr>
        <w:t>must</w:t>
      </w:r>
      <w:r w:rsidRPr="00F22E3B">
        <w:rPr>
          <w:rFonts w:ascii="Arial" w:hAnsi="Arial" w:cs="Arial"/>
          <w:color w:val="auto"/>
          <w:spacing w:val="23"/>
        </w:rPr>
        <w:t xml:space="preserve"> </w:t>
      </w:r>
      <w:r w:rsidRPr="00F22E3B">
        <w:rPr>
          <w:rFonts w:ascii="Arial" w:hAnsi="Arial" w:cs="Arial"/>
          <w:color w:val="auto"/>
        </w:rPr>
        <w:t>precisely</w:t>
      </w:r>
      <w:r w:rsidRPr="00F22E3B">
        <w:rPr>
          <w:rFonts w:ascii="Arial" w:hAnsi="Arial" w:cs="Arial"/>
          <w:color w:val="auto"/>
          <w:spacing w:val="43"/>
        </w:rPr>
        <w:t xml:space="preserve"> </w:t>
      </w:r>
      <w:r w:rsidRPr="00F22E3B">
        <w:rPr>
          <w:rFonts w:ascii="Arial" w:hAnsi="Arial" w:cs="Arial"/>
          <w:color w:val="auto"/>
        </w:rPr>
        <w:t>define</w:t>
      </w:r>
      <w:r w:rsidRPr="00F22E3B">
        <w:rPr>
          <w:rFonts w:ascii="Arial" w:hAnsi="Arial" w:cs="Arial"/>
          <w:color w:val="auto"/>
          <w:spacing w:val="13"/>
        </w:rPr>
        <w:t xml:space="preserve"> </w:t>
      </w:r>
      <w:r w:rsidRPr="00F22E3B">
        <w:rPr>
          <w:rFonts w:ascii="Arial" w:hAnsi="Arial" w:cs="Arial"/>
          <w:color w:val="auto"/>
        </w:rPr>
        <w:t>the</w:t>
      </w:r>
      <w:r w:rsidRPr="00F22E3B">
        <w:rPr>
          <w:rFonts w:ascii="Arial" w:hAnsi="Arial" w:cs="Arial"/>
          <w:color w:val="auto"/>
          <w:spacing w:val="25"/>
        </w:rPr>
        <w:t xml:space="preserve"> </w:t>
      </w:r>
      <w:r w:rsidRPr="00F22E3B">
        <w:rPr>
          <w:rFonts w:ascii="Arial" w:hAnsi="Arial" w:cs="Arial"/>
          <w:color w:val="auto"/>
        </w:rPr>
        <w:t>fixtures</w:t>
      </w:r>
      <w:r w:rsidRPr="00F22E3B">
        <w:rPr>
          <w:rFonts w:ascii="Arial" w:hAnsi="Arial" w:cs="Arial"/>
          <w:color w:val="auto"/>
          <w:spacing w:val="26"/>
        </w:rPr>
        <w:t xml:space="preserve"> </w:t>
      </w:r>
      <w:r w:rsidRPr="00F22E3B">
        <w:rPr>
          <w:rFonts w:ascii="Arial" w:hAnsi="Arial" w:cs="Arial"/>
          <w:color w:val="auto"/>
        </w:rPr>
        <w:t>and</w:t>
      </w:r>
      <w:r w:rsidRPr="00F22E3B">
        <w:rPr>
          <w:rFonts w:ascii="Arial" w:hAnsi="Arial" w:cs="Arial"/>
          <w:color w:val="auto"/>
          <w:spacing w:val="11"/>
        </w:rPr>
        <w:t xml:space="preserve"> </w:t>
      </w:r>
      <w:r w:rsidRPr="00F22E3B">
        <w:rPr>
          <w:rFonts w:ascii="Arial" w:hAnsi="Arial" w:cs="Arial"/>
          <w:color w:val="auto"/>
        </w:rPr>
        <w:t>techniques</w:t>
      </w:r>
      <w:r w:rsidRPr="00F22E3B">
        <w:rPr>
          <w:rFonts w:ascii="Arial" w:hAnsi="Arial" w:cs="Arial"/>
          <w:color w:val="auto"/>
          <w:spacing w:val="42"/>
        </w:rPr>
        <w:t xml:space="preserve"> </w:t>
      </w:r>
      <w:r w:rsidRPr="00F22E3B">
        <w:rPr>
          <w:rFonts w:ascii="Arial" w:hAnsi="Arial" w:cs="Arial"/>
          <w:color w:val="auto"/>
        </w:rPr>
        <w:t>within</w:t>
      </w:r>
      <w:r w:rsidRPr="00F22E3B">
        <w:rPr>
          <w:rFonts w:ascii="Arial" w:hAnsi="Arial" w:cs="Arial"/>
          <w:color w:val="auto"/>
          <w:spacing w:val="23"/>
        </w:rPr>
        <w:t xml:space="preserve"> </w:t>
      </w:r>
      <w:r w:rsidRPr="00F22E3B">
        <w:rPr>
          <w:rFonts w:ascii="Arial" w:hAnsi="Arial" w:cs="Arial"/>
          <w:color w:val="auto"/>
        </w:rPr>
        <w:t>its</w:t>
      </w:r>
      <w:r w:rsidRPr="00F22E3B">
        <w:rPr>
          <w:rFonts w:ascii="Arial" w:hAnsi="Arial" w:cs="Arial"/>
          <w:color w:val="auto"/>
          <w:spacing w:val="3"/>
        </w:rPr>
        <w:t xml:space="preserve"> </w:t>
      </w:r>
      <w:r w:rsidRPr="00F22E3B">
        <w:rPr>
          <w:rFonts w:ascii="Arial" w:hAnsi="Arial" w:cs="Arial"/>
          <w:color w:val="auto"/>
        </w:rPr>
        <w:t>rate</w:t>
      </w:r>
      <w:r w:rsidRPr="00F22E3B">
        <w:rPr>
          <w:rFonts w:ascii="Arial" w:hAnsi="Arial" w:cs="Arial"/>
          <w:color w:val="auto"/>
          <w:spacing w:val="13"/>
        </w:rPr>
        <w:t xml:space="preserve"> </w:t>
      </w:r>
      <w:r w:rsidRPr="00F22E3B">
        <w:rPr>
          <w:rFonts w:ascii="Arial" w:hAnsi="Arial" w:cs="Arial"/>
          <w:color w:val="auto"/>
        </w:rPr>
        <w:t>manual.</w:t>
      </w:r>
      <w:r w:rsidRPr="00F22E3B">
        <w:rPr>
          <w:rFonts w:ascii="Arial" w:hAnsi="Arial" w:cs="Arial"/>
          <w:color w:val="auto"/>
          <w:spacing w:val="36"/>
        </w:rPr>
        <w:t xml:space="preserve"> </w:t>
      </w:r>
      <w:r w:rsidRPr="00F22E3B">
        <w:rPr>
          <w:rFonts w:ascii="Arial" w:hAnsi="Arial" w:cs="Arial"/>
          <w:color w:val="auto"/>
        </w:rPr>
        <w:t>At</w:t>
      </w:r>
      <w:r w:rsidRPr="00F22E3B">
        <w:rPr>
          <w:rFonts w:ascii="Arial" w:hAnsi="Arial" w:cs="Arial"/>
          <w:color w:val="auto"/>
          <w:spacing w:val="21"/>
        </w:rPr>
        <w:t xml:space="preserve"> </w:t>
      </w:r>
      <w:r w:rsidRPr="00F22E3B">
        <w:rPr>
          <w:rFonts w:ascii="Arial" w:hAnsi="Arial" w:cs="Arial"/>
          <w:color w:val="auto"/>
        </w:rPr>
        <w:t>this</w:t>
      </w:r>
      <w:r w:rsidRPr="00F22E3B">
        <w:rPr>
          <w:rFonts w:ascii="Arial" w:hAnsi="Arial" w:cs="Arial"/>
          <w:color w:val="auto"/>
          <w:spacing w:val="10"/>
        </w:rPr>
        <w:t xml:space="preserve"> </w:t>
      </w:r>
      <w:r w:rsidRPr="00F22E3B">
        <w:rPr>
          <w:rFonts w:ascii="Arial" w:hAnsi="Arial" w:cs="Arial"/>
          <w:color w:val="auto"/>
        </w:rPr>
        <w:t xml:space="preserve">time, </w:t>
      </w:r>
      <w:r w:rsidRPr="00F22E3B">
        <w:rPr>
          <w:rFonts w:ascii="Arial" w:hAnsi="Arial" w:cs="Arial"/>
          <w:color w:val="auto"/>
          <w:w w:val="105"/>
        </w:rPr>
        <w:t>filers</w:t>
      </w:r>
      <w:r w:rsidRPr="00F22E3B">
        <w:rPr>
          <w:rFonts w:ascii="Arial" w:hAnsi="Arial" w:cs="Arial"/>
          <w:color w:val="auto"/>
          <w:spacing w:val="3"/>
          <w:w w:val="105"/>
        </w:rPr>
        <w:t xml:space="preserve"> </w:t>
      </w:r>
      <w:r w:rsidRPr="00F22E3B">
        <w:rPr>
          <w:rFonts w:ascii="Arial" w:hAnsi="Arial" w:cs="Arial"/>
          <w:color w:val="auto"/>
          <w:w w:val="105"/>
        </w:rPr>
        <w:t>will</w:t>
      </w:r>
      <w:r w:rsidRPr="00F22E3B">
        <w:rPr>
          <w:rFonts w:ascii="Arial" w:hAnsi="Arial" w:cs="Arial"/>
          <w:color w:val="auto"/>
          <w:spacing w:val="7"/>
          <w:w w:val="105"/>
        </w:rPr>
        <w:t xml:space="preserve"> </w:t>
      </w:r>
      <w:r w:rsidRPr="00F22E3B">
        <w:rPr>
          <w:rFonts w:ascii="Arial" w:hAnsi="Arial" w:cs="Arial"/>
          <w:color w:val="auto"/>
          <w:w w:val="105"/>
        </w:rPr>
        <w:t>not</w:t>
      </w:r>
      <w:r w:rsidRPr="00F22E3B">
        <w:rPr>
          <w:rFonts w:ascii="Arial" w:hAnsi="Arial" w:cs="Arial"/>
          <w:color w:val="auto"/>
          <w:spacing w:val="9"/>
          <w:w w:val="105"/>
        </w:rPr>
        <w:t xml:space="preserve"> </w:t>
      </w:r>
      <w:r w:rsidRPr="00F22E3B">
        <w:rPr>
          <w:rFonts w:ascii="Arial" w:hAnsi="Arial" w:cs="Arial"/>
          <w:color w:val="auto"/>
          <w:w w:val="105"/>
        </w:rPr>
        <w:t>be permitted</w:t>
      </w:r>
      <w:r w:rsidRPr="00F22E3B">
        <w:rPr>
          <w:rFonts w:ascii="Arial" w:hAnsi="Arial" w:cs="Arial"/>
          <w:color w:val="auto"/>
          <w:spacing w:val="17"/>
          <w:w w:val="105"/>
        </w:rPr>
        <w:t xml:space="preserve"> </w:t>
      </w:r>
      <w:r w:rsidRPr="00F22E3B">
        <w:rPr>
          <w:rFonts w:ascii="Arial" w:hAnsi="Arial" w:cs="Arial"/>
          <w:color w:val="auto"/>
          <w:w w:val="105"/>
        </w:rPr>
        <w:t>to</w:t>
      </w:r>
      <w:r w:rsidRPr="00F22E3B">
        <w:rPr>
          <w:rFonts w:ascii="Arial" w:hAnsi="Arial" w:cs="Arial"/>
          <w:color w:val="auto"/>
          <w:spacing w:val="5"/>
          <w:w w:val="105"/>
        </w:rPr>
        <w:t xml:space="preserve"> </w:t>
      </w:r>
      <w:r w:rsidRPr="00F22E3B">
        <w:rPr>
          <w:rFonts w:ascii="Arial" w:hAnsi="Arial" w:cs="Arial"/>
          <w:color w:val="auto"/>
          <w:w w:val="105"/>
        </w:rPr>
        <w:t>offset</w:t>
      </w:r>
      <w:r w:rsidRPr="00F22E3B">
        <w:rPr>
          <w:rFonts w:ascii="Arial" w:hAnsi="Arial" w:cs="Arial"/>
          <w:color w:val="auto"/>
          <w:spacing w:val="2"/>
          <w:w w:val="105"/>
        </w:rPr>
        <w:t xml:space="preserve"> </w:t>
      </w:r>
      <w:r w:rsidRPr="00F22E3B">
        <w:rPr>
          <w:rFonts w:ascii="Arial" w:hAnsi="Arial" w:cs="Arial"/>
          <w:color w:val="auto"/>
          <w:w w:val="105"/>
        </w:rPr>
        <w:t>hypothetical</w:t>
      </w:r>
      <w:r w:rsidRPr="00F22E3B">
        <w:rPr>
          <w:rFonts w:ascii="Arial" w:hAnsi="Arial" w:cs="Arial"/>
          <w:color w:val="auto"/>
          <w:spacing w:val="29"/>
          <w:w w:val="105"/>
        </w:rPr>
        <w:t xml:space="preserve"> </w:t>
      </w:r>
      <w:r w:rsidRPr="00F22E3B">
        <w:rPr>
          <w:rFonts w:ascii="Arial" w:hAnsi="Arial" w:cs="Arial"/>
          <w:color w:val="auto"/>
          <w:w w:val="105"/>
        </w:rPr>
        <w:t>loss</w:t>
      </w:r>
      <w:r w:rsidRPr="00F22E3B">
        <w:rPr>
          <w:rFonts w:ascii="Arial" w:hAnsi="Arial" w:cs="Arial"/>
          <w:color w:val="auto"/>
          <w:spacing w:val="2"/>
          <w:w w:val="105"/>
        </w:rPr>
        <w:t xml:space="preserve"> </w:t>
      </w:r>
      <w:r w:rsidRPr="00F22E3B">
        <w:rPr>
          <w:rFonts w:ascii="Arial" w:hAnsi="Arial" w:cs="Arial"/>
          <w:color w:val="auto"/>
          <w:w w:val="105"/>
        </w:rPr>
        <w:t>of</w:t>
      </w:r>
      <w:r w:rsidRPr="00F22E3B">
        <w:rPr>
          <w:rFonts w:ascii="Arial" w:hAnsi="Arial" w:cs="Arial"/>
          <w:color w:val="auto"/>
          <w:spacing w:val="-3"/>
          <w:w w:val="105"/>
        </w:rPr>
        <w:t xml:space="preserve"> </w:t>
      </w:r>
      <w:r w:rsidRPr="00F22E3B">
        <w:rPr>
          <w:rFonts w:ascii="Arial" w:hAnsi="Arial" w:cs="Arial"/>
          <w:color w:val="auto"/>
          <w:w w:val="105"/>
        </w:rPr>
        <w:t>premium</w:t>
      </w:r>
      <w:r>
        <w:rPr>
          <w:rFonts w:ascii="Arial" w:hAnsi="Arial" w:cs="Arial"/>
          <w:color w:val="auto"/>
          <w:w w:val="105"/>
        </w:rPr>
        <w:t xml:space="preserve"> </w:t>
      </w:r>
      <w:r w:rsidRPr="00F22E3B">
        <w:rPr>
          <w:rFonts w:ascii="Arial" w:hAnsi="Arial" w:cs="Arial"/>
          <w:color w:val="auto"/>
          <w:w w:val="105"/>
        </w:rPr>
        <w:t>revenue</w:t>
      </w:r>
      <w:r w:rsidRPr="00F22E3B">
        <w:rPr>
          <w:rFonts w:ascii="Arial" w:hAnsi="Arial" w:cs="Arial"/>
          <w:color w:val="auto"/>
          <w:spacing w:val="25"/>
          <w:w w:val="105"/>
        </w:rPr>
        <w:t xml:space="preserve"> </w:t>
      </w:r>
      <w:r w:rsidRPr="00F22E3B">
        <w:rPr>
          <w:rFonts w:ascii="Arial" w:hAnsi="Arial" w:cs="Arial"/>
          <w:color w:val="auto"/>
          <w:w w:val="105"/>
        </w:rPr>
        <w:t>as</w:t>
      </w:r>
      <w:r w:rsidRPr="00F22E3B">
        <w:rPr>
          <w:rFonts w:ascii="Arial" w:hAnsi="Arial" w:cs="Arial"/>
          <w:color w:val="auto"/>
          <w:spacing w:val="9"/>
          <w:w w:val="105"/>
        </w:rPr>
        <w:t xml:space="preserve"> </w:t>
      </w:r>
    </w:p>
    <w:p w14:paraId="4540E05E" w14:textId="64EC5947" w:rsidR="00DC0876" w:rsidRDefault="00C76448" w:rsidP="00C76448">
      <w:pPr>
        <w:pStyle w:val="BodyText"/>
        <w:spacing w:line="256" w:lineRule="auto"/>
        <w:ind w:right="-10"/>
        <w:jc w:val="left"/>
        <w:rPr>
          <w:rFonts w:ascii="Arial" w:hAnsi="Arial" w:cs="Arial"/>
          <w:color w:val="auto"/>
          <w:spacing w:val="18"/>
          <w:w w:val="105"/>
        </w:rPr>
      </w:pPr>
      <w:r w:rsidRPr="00F22E3B">
        <w:rPr>
          <w:rFonts w:ascii="Arial" w:hAnsi="Arial" w:cs="Arial"/>
          <w:color w:val="auto"/>
          <w:w w:val="105"/>
        </w:rPr>
        <w:t>a</w:t>
      </w:r>
      <w:r w:rsidRPr="00F22E3B">
        <w:rPr>
          <w:rFonts w:ascii="Arial" w:hAnsi="Arial" w:cs="Arial"/>
          <w:color w:val="auto"/>
          <w:spacing w:val="-13"/>
          <w:w w:val="105"/>
        </w:rPr>
        <w:t xml:space="preserve"> </w:t>
      </w:r>
      <w:r w:rsidRPr="00F22E3B">
        <w:rPr>
          <w:rFonts w:ascii="Arial" w:hAnsi="Arial" w:cs="Arial"/>
          <w:color w:val="auto"/>
          <w:w w:val="105"/>
        </w:rPr>
        <w:t>result</w:t>
      </w:r>
      <w:r w:rsidRPr="00F22E3B">
        <w:rPr>
          <w:rFonts w:ascii="Arial" w:hAnsi="Arial" w:cs="Arial"/>
          <w:color w:val="auto"/>
          <w:spacing w:val="8"/>
          <w:w w:val="105"/>
        </w:rPr>
        <w:t xml:space="preserve"> </w:t>
      </w:r>
      <w:r w:rsidRPr="00F22E3B">
        <w:rPr>
          <w:rFonts w:ascii="Arial" w:hAnsi="Arial" w:cs="Arial"/>
          <w:color w:val="auto"/>
          <w:w w:val="105"/>
        </w:rPr>
        <w:t>of compliance</w:t>
      </w:r>
      <w:r w:rsidRPr="00F22E3B">
        <w:rPr>
          <w:rFonts w:ascii="Arial" w:hAnsi="Arial" w:cs="Arial"/>
          <w:color w:val="auto"/>
          <w:spacing w:val="5"/>
          <w:w w:val="105"/>
        </w:rPr>
        <w:t xml:space="preserve"> </w:t>
      </w:r>
      <w:r w:rsidRPr="00F22E3B">
        <w:rPr>
          <w:rFonts w:ascii="Arial" w:hAnsi="Arial" w:cs="Arial"/>
          <w:color w:val="auto"/>
          <w:w w:val="105"/>
        </w:rPr>
        <w:t>with</w:t>
      </w:r>
      <w:r w:rsidRPr="00F22E3B">
        <w:rPr>
          <w:rFonts w:ascii="Arial" w:hAnsi="Arial" w:cs="Arial"/>
          <w:color w:val="auto"/>
          <w:spacing w:val="12"/>
          <w:w w:val="105"/>
        </w:rPr>
        <w:t xml:space="preserve"> </w:t>
      </w:r>
      <w:r w:rsidRPr="00F22E3B">
        <w:rPr>
          <w:rFonts w:ascii="Arial" w:hAnsi="Arial" w:cs="Arial"/>
          <w:color w:val="auto"/>
          <w:w w:val="105"/>
        </w:rPr>
        <w:t>this</w:t>
      </w:r>
      <w:r w:rsidRPr="00F22E3B">
        <w:rPr>
          <w:rFonts w:ascii="Arial" w:hAnsi="Arial" w:cs="Arial"/>
          <w:color w:val="auto"/>
          <w:spacing w:val="16"/>
          <w:w w:val="105"/>
        </w:rPr>
        <w:t xml:space="preserve"> </w:t>
      </w:r>
      <w:r w:rsidRPr="00F22E3B">
        <w:rPr>
          <w:rFonts w:ascii="Arial" w:hAnsi="Arial" w:cs="Arial"/>
          <w:color w:val="auto"/>
          <w:w w:val="105"/>
        </w:rPr>
        <w:t>statute. Partly</w:t>
      </w:r>
      <w:r w:rsidRPr="00F22E3B">
        <w:rPr>
          <w:rFonts w:ascii="Arial" w:hAnsi="Arial" w:cs="Arial"/>
          <w:color w:val="auto"/>
          <w:spacing w:val="14"/>
          <w:w w:val="105"/>
        </w:rPr>
        <w:t xml:space="preserve"> </w:t>
      </w:r>
      <w:r w:rsidRPr="00F22E3B">
        <w:rPr>
          <w:rFonts w:ascii="Arial" w:hAnsi="Arial" w:cs="Arial"/>
          <w:color w:val="auto"/>
          <w:w w:val="105"/>
        </w:rPr>
        <w:t>in</w:t>
      </w:r>
      <w:r w:rsidRPr="00F22E3B">
        <w:rPr>
          <w:rFonts w:ascii="Arial" w:hAnsi="Arial" w:cs="Arial"/>
          <w:color w:val="auto"/>
          <w:spacing w:val="-3"/>
          <w:w w:val="105"/>
        </w:rPr>
        <w:t xml:space="preserve"> </w:t>
      </w:r>
      <w:r w:rsidRPr="00F22E3B">
        <w:rPr>
          <w:rFonts w:ascii="Arial" w:hAnsi="Arial" w:cs="Arial"/>
          <w:color w:val="auto"/>
          <w:w w:val="105"/>
        </w:rPr>
        <w:t>order</w:t>
      </w:r>
      <w:r w:rsidRPr="00F22E3B">
        <w:rPr>
          <w:rFonts w:ascii="Arial" w:hAnsi="Arial" w:cs="Arial"/>
          <w:color w:val="auto"/>
          <w:spacing w:val="14"/>
          <w:w w:val="105"/>
        </w:rPr>
        <w:t xml:space="preserve"> </w:t>
      </w:r>
      <w:r w:rsidRPr="00F22E3B">
        <w:rPr>
          <w:rFonts w:ascii="Arial" w:hAnsi="Arial" w:cs="Arial"/>
          <w:color w:val="auto"/>
          <w:w w:val="105"/>
        </w:rPr>
        <w:t>to</w:t>
      </w:r>
      <w:r w:rsidRPr="00F22E3B">
        <w:rPr>
          <w:rFonts w:ascii="Arial" w:hAnsi="Arial" w:cs="Arial"/>
          <w:color w:val="auto"/>
          <w:spacing w:val="5"/>
          <w:w w:val="105"/>
        </w:rPr>
        <w:t xml:space="preserve"> </w:t>
      </w:r>
      <w:r w:rsidRPr="00F22E3B">
        <w:rPr>
          <w:rFonts w:ascii="Arial" w:hAnsi="Arial" w:cs="Arial"/>
          <w:color w:val="auto"/>
          <w:w w:val="105"/>
        </w:rPr>
        <w:t>minimize</w:t>
      </w:r>
      <w:r w:rsidRPr="00F22E3B">
        <w:rPr>
          <w:rFonts w:ascii="Arial" w:hAnsi="Arial" w:cs="Arial"/>
          <w:color w:val="auto"/>
          <w:spacing w:val="16"/>
          <w:w w:val="105"/>
        </w:rPr>
        <w:t xml:space="preserve"> </w:t>
      </w:r>
      <w:r w:rsidRPr="00F22E3B">
        <w:rPr>
          <w:rFonts w:ascii="Arial" w:hAnsi="Arial" w:cs="Arial"/>
          <w:color w:val="auto"/>
          <w:w w:val="105"/>
        </w:rPr>
        <w:t>the</w:t>
      </w:r>
      <w:r w:rsidRPr="00F22E3B">
        <w:rPr>
          <w:rFonts w:ascii="Arial" w:hAnsi="Arial" w:cs="Arial"/>
          <w:color w:val="auto"/>
          <w:spacing w:val="7"/>
          <w:w w:val="105"/>
        </w:rPr>
        <w:t xml:space="preserve"> </w:t>
      </w:r>
      <w:r w:rsidRPr="00F22E3B">
        <w:rPr>
          <w:rFonts w:ascii="Arial" w:hAnsi="Arial" w:cs="Arial"/>
          <w:color w:val="auto"/>
          <w:w w:val="105"/>
        </w:rPr>
        <w:t>effect</w:t>
      </w:r>
      <w:r w:rsidRPr="00F22E3B">
        <w:rPr>
          <w:rFonts w:ascii="Arial" w:hAnsi="Arial" w:cs="Arial"/>
          <w:color w:val="auto"/>
          <w:spacing w:val="6"/>
          <w:w w:val="105"/>
        </w:rPr>
        <w:t xml:space="preserve"> </w:t>
      </w:r>
      <w:r w:rsidRPr="00F22E3B">
        <w:rPr>
          <w:rFonts w:ascii="Arial" w:hAnsi="Arial" w:cs="Arial"/>
          <w:color w:val="auto"/>
          <w:w w:val="105"/>
        </w:rPr>
        <w:t>of</w:t>
      </w:r>
      <w:r w:rsidRPr="00F22E3B">
        <w:rPr>
          <w:rFonts w:ascii="Arial" w:hAnsi="Arial" w:cs="Arial"/>
          <w:color w:val="auto"/>
          <w:spacing w:val="-1"/>
          <w:w w:val="105"/>
        </w:rPr>
        <w:t xml:space="preserve"> </w:t>
      </w:r>
      <w:r w:rsidRPr="00F22E3B">
        <w:rPr>
          <w:rFonts w:ascii="Arial" w:hAnsi="Arial" w:cs="Arial"/>
          <w:color w:val="auto"/>
          <w:w w:val="105"/>
        </w:rPr>
        <w:t>the</w:t>
      </w:r>
      <w:r w:rsidRPr="00F22E3B">
        <w:rPr>
          <w:rFonts w:ascii="Arial" w:hAnsi="Arial" w:cs="Arial"/>
          <w:color w:val="auto"/>
          <w:spacing w:val="12"/>
          <w:w w:val="105"/>
        </w:rPr>
        <w:t xml:space="preserve"> </w:t>
      </w:r>
      <w:r w:rsidRPr="00F22E3B">
        <w:rPr>
          <w:rFonts w:ascii="Arial" w:hAnsi="Arial" w:cs="Arial"/>
          <w:color w:val="auto"/>
          <w:w w:val="105"/>
        </w:rPr>
        <w:t>lack</w:t>
      </w:r>
      <w:r w:rsidRPr="00F22E3B">
        <w:rPr>
          <w:rFonts w:ascii="Arial" w:hAnsi="Arial" w:cs="Arial"/>
          <w:color w:val="auto"/>
          <w:spacing w:val="7"/>
          <w:w w:val="105"/>
        </w:rPr>
        <w:t xml:space="preserve"> </w:t>
      </w:r>
      <w:r w:rsidRPr="00F22E3B">
        <w:rPr>
          <w:rFonts w:ascii="Arial" w:hAnsi="Arial" w:cs="Arial"/>
          <w:color w:val="auto"/>
          <w:w w:val="105"/>
        </w:rPr>
        <w:t>of</w:t>
      </w:r>
      <w:r w:rsidRPr="00F22E3B">
        <w:rPr>
          <w:rFonts w:ascii="Arial" w:hAnsi="Arial" w:cs="Arial"/>
          <w:color w:val="auto"/>
          <w:spacing w:val="2"/>
          <w:w w:val="105"/>
        </w:rPr>
        <w:t xml:space="preserve"> </w:t>
      </w:r>
      <w:r w:rsidRPr="00F22E3B">
        <w:rPr>
          <w:rFonts w:ascii="Arial" w:hAnsi="Arial" w:cs="Arial"/>
          <w:color w:val="auto"/>
          <w:w w:val="105"/>
        </w:rPr>
        <w:t>offset, the</w:t>
      </w:r>
      <w:r w:rsidRPr="00F22E3B">
        <w:rPr>
          <w:rFonts w:ascii="Arial" w:hAnsi="Arial" w:cs="Arial"/>
          <w:color w:val="auto"/>
          <w:spacing w:val="2"/>
          <w:w w:val="105"/>
        </w:rPr>
        <w:t xml:space="preserve"> </w:t>
      </w:r>
      <w:r w:rsidRPr="00F22E3B">
        <w:rPr>
          <w:rFonts w:ascii="Arial" w:hAnsi="Arial" w:cs="Arial"/>
          <w:color w:val="auto"/>
          <w:w w:val="105"/>
        </w:rPr>
        <w:t>Department</w:t>
      </w:r>
      <w:r w:rsidRPr="00F22E3B">
        <w:rPr>
          <w:rFonts w:ascii="Arial" w:hAnsi="Arial" w:cs="Arial"/>
          <w:color w:val="auto"/>
          <w:spacing w:val="26"/>
          <w:w w:val="105"/>
        </w:rPr>
        <w:t xml:space="preserve"> </w:t>
      </w:r>
      <w:r w:rsidRPr="00F22E3B">
        <w:rPr>
          <w:rFonts w:ascii="Arial" w:hAnsi="Arial" w:cs="Arial"/>
          <w:color w:val="auto"/>
          <w:w w:val="105"/>
        </w:rPr>
        <w:t>is</w:t>
      </w:r>
      <w:r w:rsidRPr="00F22E3B">
        <w:rPr>
          <w:rFonts w:ascii="Arial" w:hAnsi="Arial" w:cs="Arial"/>
          <w:color w:val="auto"/>
          <w:spacing w:val="-3"/>
          <w:w w:val="105"/>
        </w:rPr>
        <w:t xml:space="preserve"> </w:t>
      </w:r>
      <w:r w:rsidRPr="00F22E3B">
        <w:rPr>
          <w:rFonts w:ascii="Arial" w:hAnsi="Arial" w:cs="Arial"/>
          <w:color w:val="auto"/>
          <w:w w:val="105"/>
        </w:rPr>
        <w:t>currently</w:t>
      </w:r>
      <w:r w:rsidRPr="00F22E3B">
        <w:rPr>
          <w:rFonts w:ascii="Arial" w:hAnsi="Arial" w:cs="Arial"/>
          <w:color w:val="auto"/>
          <w:spacing w:val="23"/>
          <w:w w:val="105"/>
        </w:rPr>
        <w:t xml:space="preserve"> </w:t>
      </w:r>
      <w:r w:rsidRPr="00F22E3B">
        <w:rPr>
          <w:rFonts w:ascii="Arial" w:hAnsi="Arial" w:cs="Arial"/>
          <w:color w:val="auto"/>
          <w:w w:val="105"/>
        </w:rPr>
        <w:t>suggesting</w:t>
      </w:r>
      <w:r w:rsidRPr="00F22E3B">
        <w:rPr>
          <w:rFonts w:ascii="Arial" w:hAnsi="Arial" w:cs="Arial"/>
          <w:color w:val="auto"/>
          <w:spacing w:val="14"/>
          <w:w w:val="105"/>
        </w:rPr>
        <w:t xml:space="preserve"> </w:t>
      </w:r>
      <w:r w:rsidRPr="00F22E3B">
        <w:rPr>
          <w:rFonts w:ascii="Arial" w:hAnsi="Arial" w:cs="Arial"/>
          <w:color w:val="auto"/>
          <w:w w:val="105"/>
        </w:rPr>
        <w:t>a</w:t>
      </w:r>
      <w:r w:rsidRPr="00F22E3B">
        <w:rPr>
          <w:rFonts w:ascii="Arial" w:hAnsi="Arial" w:cs="Arial"/>
          <w:color w:val="auto"/>
          <w:spacing w:val="-10"/>
          <w:w w:val="105"/>
        </w:rPr>
        <w:t xml:space="preserve"> </w:t>
      </w:r>
      <w:r w:rsidRPr="00F22E3B">
        <w:rPr>
          <w:rFonts w:ascii="Arial" w:hAnsi="Arial" w:cs="Arial"/>
          <w:color w:val="auto"/>
          <w:w w:val="105"/>
        </w:rPr>
        <w:t>modification</w:t>
      </w:r>
      <w:r w:rsidRPr="00F22E3B">
        <w:rPr>
          <w:rFonts w:ascii="Arial" w:hAnsi="Arial" w:cs="Arial"/>
          <w:color w:val="auto"/>
          <w:spacing w:val="14"/>
          <w:w w:val="105"/>
        </w:rPr>
        <w:t xml:space="preserve"> </w:t>
      </w:r>
      <w:r w:rsidRPr="00F22E3B">
        <w:rPr>
          <w:rFonts w:ascii="Arial" w:hAnsi="Arial" w:cs="Arial"/>
          <w:color w:val="auto"/>
          <w:w w:val="105"/>
        </w:rPr>
        <w:t>to</w:t>
      </w:r>
      <w:r w:rsidRPr="00F22E3B">
        <w:rPr>
          <w:rFonts w:ascii="Arial" w:hAnsi="Arial" w:cs="Arial"/>
          <w:color w:val="auto"/>
          <w:spacing w:val="8"/>
          <w:w w:val="105"/>
        </w:rPr>
        <w:t xml:space="preserve"> </w:t>
      </w:r>
      <w:r w:rsidRPr="00F22E3B">
        <w:rPr>
          <w:rFonts w:ascii="Arial" w:hAnsi="Arial" w:cs="Arial"/>
          <w:color w:val="auto"/>
          <w:w w:val="105"/>
        </w:rPr>
        <w:t>the</w:t>
      </w:r>
      <w:r w:rsidRPr="00F22E3B">
        <w:rPr>
          <w:rFonts w:ascii="Arial" w:hAnsi="Arial" w:cs="Arial"/>
          <w:color w:val="auto"/>
          <w:spacing w:val="2"/>
          <w:w w:val="105"/>
        </w:rPr>
        <w:t xml:space="preserve"> </w:t>
      </w:r>
      <w:r w:rsidRPr="00F22E3B">
        <w:rPr>
          <w:rFonts w:ascii="Arial" w:hAnsi="Arial" w:cs="Arial"/>
          <w:color w:val="auto"/>
          <w:w w:val="105"/>
        </w:rPr>
        <w:t>relativities</w:t>
      </w:r>
      <w:r w:rsidRPr="00F22E3B">
        <w:rPr>
          <w:rFonts w:ascii="Arial" w:hAnsi="Arial" w:cs="Arial"/>
          <w:color w:val="auto"/>
          <w:spacing w:val="23"/>
          <w:w w:val="105"/>
        </w:rPr>
        <w:t xml:space="preserve"> </w:t>
      </w:r>
      <w:r w:rsidRPr="00F22E3B">
        <w:rPr>
          <w:rFonts w:ascii="Arial" w:hAnsi="Arial" w:cs="Arial"/>
          <w:color w:val="auto"/>
          <w:w w:val="105"/>
        </w:rPr>
        <w:t>contained</w:t>
      </w:r>
      <w:r w:rsidRPr="00F22E3B">
        <w:rPr>
          <w:rFonts w:ascii="Arial" w:hAnsi="Arial" w:cs="Arial"/>
          <w:color w:val="auto"/>
          <w:spacing w:val="27"/>
          <w:w w:val="105"/>
        </w:rPr>
        <w:t xml:space="preserve"> </w:t>
      </w:r>
      <w:r w:rsidRPr="00F22E3B">
        <w:rPr>
          <w:rFonts w:ascii="Arial" w:hAnsi="Arial" w:cs="Arial"/>
          <w:color w:val="auto"/>
          <w:w w:val="105"/>
        </w:rPr>
        <w:t>in</w:t>
      </w:r>
      <w:r w:rsidRPr="00F22E3B">
        <w:rPr>
          <w:rFonts w:ascii="Arial" w:hAnsi="Arial" w:cs="Arial"/>
          <w:color w:val="auto"/>
          <w:spacing w:val="-3"/>
          <w:w w:val="105"/>
        </w:rPr>
        <w:t xml:space="preserve"> </w:t>
      </w:r>
      <w:r w:rsidRPr="00F22E3B">
        <w:rPr>
          <w:rFonts w:ascii="Arial" w:hAnsi="Arial" w:cs="Arial"/>
          <w:color w:val="auto"/>
          <w:w w:val="105"/>
        </w:rPr>
        <w:t>the</w:t>
      </w:r>
      <w:r w:rsidRPr="00F22E3B">
        <w:rPr>
          <w:rFonts w:ascii="Arial" w:hAnsi="Arial" w:cs="Arial"/>
          <w:color w:val="auto"/>
          <w:w w:val="106"/>
        </w:rPr>
        <w:t xml:space="preserve"> </w:t>
      </w:r>
      <w:r w:rsidRPr="00F22E3B">
        <w:rPr>
          <w:rFonts w:ascii="Arial" w:hAnsi="Arial" w:cs="Arial"/>
          <w:color w:val="auto"/>
          <w:w w:val="105"/>
        </w:rPr>
        <w:t>above</w:t>
      </w:r>
      <w:r w:rsidRPr="00F22E3B">
        <w:rPr>
          <w:rFonts w:ascii="Arial" w:hAnsi="Arial" w:cs="Arial"/>
          <w:color w:val="auto"/>
          <w:spacing w:val="13"/>
          <w:w w:val="105"/>
        </w:rPr>
        <w:t xml:space="preserve"> </w:t>
      </w:r>
      <w:r w:rsidRPr="00F22E3B">
        <w:rPr>
          <w:rFonts w:ascii="Arial" w:hAnsi="Arial" w:cs="Arial"/>
          <w:color w:val="auto"/>
          <w:w w:val="105"/>
        </w:rPr>
        <w:t>study</w:t>
      </w:r>
      <w:r w:rsidRPr="00F22E3B">
        <w:rPr>
          <w:rFonts w:ascii="Arial" w:hAnsi="Arial" w:cs="Arial"/>
          <w:color w:val="auto"/>
          <w:spacing w:val="10"/>
          <w:w w:val="105"/>
        </w:rPr>
        <w:t xml:space="preserve"> </w:t>
      </w:r>
      <w:r w:rsidRPr="00F22E3B">
        <w:rPr>
          <w:rFonts w:ascii="Arial" w:hAnsi="Arial" w:cs="Arial"/>
          <w:color w:val="auto"/>
          <w:w w:val="105"/>
        </w:rPr>
        <w:t>(see</w:t>
      </w:r>
      <w:r w:rsidRPr="00F22E3B">
        <w:rPr>
          <w:rFonts w:ascii="Arial" w:hAnsi="Arial" w:cs="Arial"/>
          <w:color w:val="auto"/>
          <w:spacing w:val="-1"/>
          <w:w w:val="105"/>
        </w:rPr>
        <w:t xml:space="preserve"> </w:t>
      </w:r>
      <w:r w:rsidRPr="00F22E3B">
        <w:rPr>
          <w:rFonts w:ascii="Arial" w:hAnsi="Arial" w:cs="Arial"/>
          <w:color w:val="auto"/>
          <w:w w:val="105"/>
        </w:rPr>
        <w:t>below). Once</w:t>
      </w:r>
      <w:r w:rsidRPr="00F22E3B">
        <w:rPr>
          <w:rFonts w:ascii="Arial" w:hAnsi="Arial" w:cs="Arial"/>
          <w:color w:val="auto"/>
          <w:spacing w:val="4"/>
          <w:w w:val="105"/>
        </w:rPr>
        <w:t xml:space="preserve"> </w:t>
      </w:r>
      <w:r w:rsidRPr="00F22E3B">
        <w:rPr>
          <w:rFonts w:ascii="Arial" w:hAnsi="Arial" w:cs="Arial"/>
          <w:color w:val="auto"/>
          <w:w w:val="105"/>
        </w:rPr>
        <w:t>the</w:t>
      </w:r>
      <w:r w:rsidRPr="00F22E3B">
        <w:rPr>
          <w:rFonts w:ascii="Arial" w:hAnsi="Arial" w:cs="Arial"/>
          <w:color w:val="auto"/>
          <w:spacing w:val="11"/>
          <w:w w:val="105"/>
        </w:rPr>
        <w:t xml:space="preserve"> </w:t>
      </w:r>
      <w:r w:rsidRPr="00F22E3B">
        <w:rPr>
          <w:rFonts w:ascii="Arial" w:hAnsi="Arial" w:cs="Arial"/>
          <w:color w:val="auto"/>
          <w:w w:val="105"/>
        </w:rPr>
        <w:t>actual</w:t>
      </w:r>
      <w:r w:rsidRPr="00F22E3B">
        <w:rPr>
          <w:rFonts w:ascii="Arial" w:hAnsi="Arial" w:cs="Arial"/>
          <w:color w:val="auto"/>
          <w:spacing w:val="14"/>
          <w:w w:val="105"/>
        </w:rPr>
        <w:t xml:space="preserve"> </w:t>
      </w:r>
      <w:r w:rsidRPr="00F22E3B">
        <w:rPr>
          <w:rFonts w:ascii="Arial" w:hAnsi="Arial" w:cs="Arial"/>
          <w:color w:val="auto"/>
          <w:w w:val="105"/>
        </w:rPr>
        <w:t>distribution</w:t>
      </w:r>
      <w:r w:rsidRPr="00F22E3B">
        <w:rPr>
          <w:rFonts w:ascii="Arial" w:hAnsi="Arial" w:cs="Arial"/>
          <w:color w:val="auto"/>
          <w:spacing w:val="18"/>
          <w:w w:val="105"/>
        </w:rPr>
        <w:t xml:space="preserve"> </w:t>
      </w:r>
    </w:p>
    <w:p w14:paraId="1372B0EE" w14:textId="504013B5" w:rsidR="00C76448" w:rsidRPr="00F22E3B" w:rsidRDefault="00C76448" w:rsidP="00C76448">
      <w:pPr>
        <w:pStyle w:val="BodyText"/>
        <w:spacing w:line="256" w:lineRule="auto"/>
        <w:ind w:right="-10"/>
        <w:jc w:val="left"/>
        <w:rPr>
          <w:rFonts w:ascii="Arial" w:hAnsi="Arial" w:cs="Arial"/>
          <w:color w:val="auto"/>
        </w:rPr>
      </w:pPr>
      <w:r w:rsidRPr="00F22E3B">
        <w:rPr>
          <w:rFonts w:ascii="Arial" w:hAnsi="Arial" w:cs="Arial"/>
          <w:color w:val="auto"/>
          <w:w w:val="105"/>
        </w:rPr>
        <w:t>of</w:t>
      </w:r>
      <w:r w:rsidRPr="00F22E3B">
        <w:rPr>
          <w:rFonts w:ascii="Arial" w:hAnsi="Arial" w:cs="Arial"/>
          <w:color w:val="auto"/>
          <w:spacing w:val="6"/>
          <w:w w:val="105"/>
        </w:rPr>
        <w:t xml:space="preserve"> </w:t>
      </w:r>
      <w:r w:rsidRPr="00F22E3B">
        <w:rPr>
          <w:rFonts w:ascii="Arial" w:hAnsi="Arial" w:cs="Arial"/>
          <w:color w:val="auto"/>
          <w:w w:val="105"/>
        </w:rPr>
        <w:t>insureds</w:t>
      </w:r>
      <w:r w:rsidRPr="00F22E3B">
        <w:rPr>
          <w:rFonts w:ascii="Arial" w:hAnsi="Arial" w:cs="Arial"/>
          <w:color w:val="auto"/>
          <w:spacing w:val="13"/>
          <w:w w:val="105"/>
        </w:rPr>
        <w:t xml:space="preserve"> </w:t>
      </w:r>
      <w:r w:rsidRPr="00F22E3B">
        <w:rPr>
          <w:rFonts w:ascii="Arial" w:hAnsi="Arial" w:cs="Arial"/>
          <w:color w:val="auto"/>
          <w:w w:val="105"/>
        </w:rPr>
        <w:t>is</w:t>
      </w:r>
      <w:r w:rsidRPr="00F22E3B">
        <w:rPr>
          <w:rFonts w:ascii="Arial" w:hAnsi="Arial" w:cs="Arial"/>
          <w:color w:val="auto"/>
          <w:spacing w:val="2"/>
          <w:w w:val="105"/>
        </w:rPr>
        <w:t xml:space="preserve"> </w:t>
      </w:r>
      <w:r w:rsidRPr="00F22E3B">
        <w:rPr>
          <w:rFonts w:ascii="Arial" w:hAnsi="Arial" w:cs="Arial"/>
          <w:color w:val="auto"/>
          <w:w w:val="105"/>
        </w:rPr>
        <w:t>available for</w:t>
      </w:r>
      <w:r w:rsidRPr="00F22E3B">
        <w:rPr>
          <w:rFonts w:ascii="Arial" w:hAnsi="Arial" w:cs="Arial"/>
          <w:color w:val="auto"/>
          <w:spacing w:val="8"/>
          <w:w w:val="105"/>
        </w:rPr>
        <w:t xml:space="preserve"> </w:t>
      </w:r>
      <w:r w:rsidRPr="00F22E3B">
        <w:rPr>
          <w:rFonts w:ascii="Arial" w:hAnsi="Arial" w:cs="Arial"/>
          <w:color w:val="auto"/>
          <w:w w:val="105"/>
        </w:rPr>
        <w:t>a company's</w:t>
      </w:r>
      <w:r w:rsidRPr="00F22E3B">
        <w:rPr>
          <w:rFonts w:ascii="Arial" w:hAnsi="Arial" w:cs="Arial"/>
          <w:color w:val="auto"/>
          <w:spacing w:val="21"/>
          <w:w w:val="105"/>
        </w:rPr>
        <w:t xml:space="preserve"> </w:t>
      </w:r>
      <w:r w:rsidRPr="00F22E3B">
        <w:rPr>
          <w:rFonts w:ascii="Arial" w:hAnsi="Arial" w:cs="Arial"/>
          <w:color w:val="auto"/>
          <w:w w:val="105"/>
        </w:rPr>
        <w:t>combination</w:t>
      </w:r>
      <w:r w:rsidRPr="00F22E3B">
        <w:rPr>
          <w:rFonts w:ascii="Arial" w:hAnsi="Arial" w:cs="Arial"/>
          <w:color w:val="auto"/>
          <w:spacing w:val="24"/>
          <w:w w:val="105"/>
        </w:rPr>
        <w:t xml:space="preserve"> </w:t>
      </w:r>
      <w:r w:rsidRPr="00F22E3B">
        <w:rPr>
          <w:rFonts w:ascii="Arial" w:hAnsi="Arial" w:cs="Arial"/>
          <w:color w:val="auto"/>
          <w:w w:val="105"/>
        </w:rPr>
        <w:t>of</w:t>
      </w:r>
      <w:r w:rsidRPr="00F22E3B">
        <w:rPr>
          <w:rFonts w:ascii="Arial" w:hAnsi="Arial" w:cs="Arial"/>
          <w:color w:val="auto"/>
          <w:spacing w:val="9"/>
          <w:w w:val="105"/>
        </w:rPr>
        <w:t xml:space="preserve"> </w:t>
      </w:r>
      <w:r w:rsidRPr="00F22E3B">
        <w:rPr>
          <w:rFonts w:ascii="Arial" w:hAnsi="Arial" w:cs="Arial"/>
          <w:color w:val="auto"/>
          <w:w w:val="105"/>
        </w:rPr>
        <w:t>fixtures</w:t>
      </w:r>
      <w:r w:rsidRPr="00F22E3B">
        <w:rPr>
          <w:rFonts w:ascii="Arial" w:hAnsi="Arial" w:cs="Arial"/>
          <w:color w:val="auto"/>
          <w:spacing w:val="18"/>
          <w:w w:val="105"/>
        </w:rPr>
        <w:t xml:space="preserve"> </w:t>
      </w:r>
      <w:r w:rsidRPr="00F22E3B">
        <w:rPr>
          <w:rFonts w:ascii="Arial" w:hAnsi="Arial" w:cs="Arial"/>
          <w:color w:val="auto"/>
          <w:w w:val="105"/>
        </w:rPr>
        <w:t>and</w:t>
      </w:r>
      <w:r w:rsidRPr="00F22E3B">
        <w:rPr>
          <w:rFonts w:ascii="Arial" w:hAnsi="Arial" w:cs="Arial"/>
          <w:color w:val="auto"/>
          <w:spacing w:val="5"/>
          <w:w w:val="105"/>
        </w:rPr>
        <w:t xml:space="preserve"> </w:t>
      </w:r>
      <w:r w:rsidRPr="00F22E3B">
        <w:rPr>
          <w:rFonts w:ascii="Arial" w:hAnsi="Arial" w:cs="Arial"/>
          <w:color w:val="auto"/>
          <w:w w:val="105"/>
        </w:rPr>
        <w:t>techniques</w:t>
      </w:r>
      <w:r w:rsidRPr="00F22E3B">
        <w:rPr>
          <w:rFonts w:ascii="Arial" w:hAnsi="Arial" w:cs="Arial"/>
          <w:color w:val="auto"/>
          <w:spacing w:val="20"/>
          <w:w w:val="105"/>
        </w:rPr>
        <w:t xml:space="preserve"> </w:t>
      </w:r>
      <w:r w:rsidRPr="00F22E3B">
        <w:rPr>
          <w:rFonts w:ascii="Arial" w:hAnsi="Arial" w:cs="Arial"/>
          <w:color w:val="auto"/>
          <w:w w:val="105"/>
        </w:rPr>
        <w:t>recognized,</w:t>
      </w:r>
      <w:r w:rsidRPr="00F22E3B">
        <w:rPr>
          <w:rFonts w:ascii="Arial" w:hAnsi="Arial" w:cs="Arial"/>
          <w:color w:val="auto"/>
          <w:spacing w:val="23"/>
          <w:w w:val="105"/>
        </w:rPr>
        <w:t xml:space="preserve"> </w:t>
      </w:r>
      <w:r w:rsidRPr="00F22E3B">
        <w:rPr>
          <w:rFonts w:ascii="Arial" w:hAnsi="Arial" w:cs="Arial"/>
          <w:color w:val="auto"/>
          <w:w w:val="105"/>
        </w:rPr>
        <w:t>differentials</w:t>
      </w:r>
      <w:r w:rsidRPr="00F22E3B">
        <w:rPr>
          <w:rFonts w:ascii="Arial" w:hAnsi="Arial" w:cs="Arial"/>
          <w:color w:val="auto"/>
          <w:spacing w:val="20"/>
          <w:w w:val="105"/>
        </w:rPr>
        <w:t xml:space="preserve"> </w:t>
      </w:r>
      <w:r w:rsidRPr="00F22E3B">
        <w:rPr>
          <w:rFonts w:ascii="Arial" w:hAnsi="Arial" w:cs="Arial"/>
          <w:color w:val="auto"/>
          <w:w w:val="105"/>
        </w:rPr>
        <w:t>for</w:t>
      </w:r>
      <w:r w:rsidRPr="00F22E3B">
        <w:rPr>
          <w:rFonts w:ascii="Arial" w:hAnsi="Arial" w:cs="Arial"/>
          <w:color w:val="auto"/>
          <w:spacing w:val="13"/>
          <w:w w:val="105"/>
        </w:rPr>
        <w:t xml:space="preserve"> </w:t>
      </w:r>
      <w:r w:rsidRPr="00F22E3B">
        <w:rPr>
          <w:rFonts w:ascii="Arial" w:hAnsi="Arial" w:cs="Arial"/>
          <w:color w:val="auto"/>
          <w:w w:val="105"/>
        </w:rPr>
        <w:t>each,</w:t>
      </w:r>
      <w:r w:rsidRPr="00F22E3B">
        <w:rPr>
          <w:rFonts w:ascii="Arial" w:hAnsi="Arial" w:cs="Arial"/>
          <w:color w:val="auto"/>
          <w:spacing w:val="8"/>
          <w:w w:val="105"/>
        </w:rPr>
        <w:t xml:space="preserve"> </w:t>
      </w:r>
      <w:r w:rsidRPr="00F22E3B">
        <w:rPr>
          <w:rFonts w:ascii="Arial" w:hAnsi="Arial" w:cs="Arial"/>
          <w:color w:val="auto"/>
          <w:w w:val="105"/>
        </w:rPr>
        <w:t>and</w:t>
      </w:r>
      <w:r w:rsidRPr="00F22E3B">
        <w:rPr>
          <w:rFonts w:ascii="Arial" w:hAnsi="Arial" w:cs="Arial"/>
          <w:color w:val="auto"/>
          <w:w w:val="102"/>
        </w:rPr>
        <w:t xml:space="preserve"> </w:t>
      </w:r>
      <w:r w:rsidRPr="00F22E3B">
        <w:rPr>
          <w:rFonts w:ascii="Arial" w:hAnsi="Arial" w:cs="Arial"/>
          <w:color w:val="auto"/>
          <w:w w:val="105"/>
        </w:rPr>
        <w:t>verification</w:t>
      </w:r>
      <w:r w:rsidRPr="00F22E3B">
        <w:rPr>
          <w:rFonts w:ascii="Arial" w:hAnsi="Arial" w:cs="Arial"/>
          <w:color w:val="auto"/>
          <w:spacing w:val="14"/>
          <w:w w:val="105"/>
        </w:rPr>
        <w:t xml:space="preserve"> </w:t>
      </w:r>
      <w:r w:rsidRPr="00F22E3B">
        <w:rPr>
          <w:rFonts w:ascii="Arial" w:hAnsi="Arial" w:cs="Arial"/>
          <w:color w:val="auto"/>
          <w:w w:val="105"/>
        </w:rPr>
        <w:t>procedures,</w:t>
      </w:r>
      <w:r w:rsidRPr="00F22E3B">
        <w:rPr>
          <w:rFonts w:ascii="Arial" w:hAnsi="Arial" w:cs="Arial"/>
          <w:color w:val="auto"/>
          <w:spacing w:val="20"/>
          <w:w w:val="105"/>
        </w:rPr>
        <w:t xml:space="preserve"> </w:t>
      </w:r>
      <w:r w:rsidRPr="00F22E3B">
        <w:rPr>
          <w:rFonts w:ascii="Arial" w:hAnsi="Arial" w:cs="Arial"/>
          <w:color w:val="auto"/>
          <w:w w:val="105"/>
        </w:rPr>
        <w:t>the</w:t>
      </w:r>
      <w:r w:rsidRPr="00F22E3B">
        <w:rPr>
          <w:rFonts w:ascii="Arial" w:hAnsi="Arial" w:cs="Arial"/>
          <w:color w:val="auto"/>
          <w:spacing w:val="7"/>
          <w:w w:val="105"/>
        </w:rPr>
        <w:t xml:space="preserve"> </w:t>
      </w:r>
      <w:r w:rsidRPr="00F22E3B">
        <w:rPr>
          <w:rFonts w:ascii="Arial" w:hAnsi="Arial" w:cs="Arial"/>
          <w:color w:val="auto"/>
          <w:w w:val="105"/>
        </w:rPr>
        <w:t>company</w:t>
      </w:r>
      <w:r w:rsidRPr="00F22E3B">
        <w:rPr>
          <w:rFonts w:ascii="Arial" w:hAnsi="Arial" w:cs="Arial"/>
          <w:color w:val="auto"/>
          <w:spacing w:val="13"/>
          <w:w w:val="105"/>
        </w:rPr>
        <w:t xml:space="preserve"> </w:t>
      </w:r>
      <w:r w:rsidRPr="00F22E3B">
        <w:rPr>
          <w:rFonts w:ascii="Arial" w:hAnsi="Arial" w:cs="Arial"/>
          <w:color w:val="auto"/>
          <w:w w:val="105"/>
        </w:rPr>
        <w:t>may</w:t>
      </w:r>
      <w:r w:rsidRPr="00F22E3B">
        <w:rPr>
          <w:rFonts w:ascii="Arial" w:hAnsi="Arial" w:cs="Arial"/>
          <w:color w:val="auto"/>
          <w:spacing w:val="15"/>
          <w:w w:val="105"/>
        </w:rPr>
        <w:t xml:space="preserve"> </w:t>
      </w:r>
      <w:r w:rsidRPr="00F22E3B">
        <w:rPr>
          <w:rFonts w:ascii="Arial" w:hAnsi="Arial" w:cs="Arial"/>
          <w:color w:val="auto"/>
          <w:w w:val="105"/>
        </w:rPr>
        <w:t>submit</w:t>
      </w:r>
      <w:r w:rsidRPr="00F22E3B">
        <w:rPr>
          <w:rFonts w:ascii="Arial" w:hAnsi="Arial" w:cs="Arial"/>
          <w:color w:val="auto"/>
          <w:spacing w:val="6"/>
          <w:w w:val="105"/>
        </w:rPr>
        <w:t xml:space="preserve"> </w:t>
      </w:r>
      <w:r w:rsidRPr="00F22E3B">
        <w:rPr>
          <w:rFonts w:ascii="Arial" w:hAnsi="Arial" w:cs="Arial"/>
          <w:color w:val="auto"/>
          <w:w w:val="105"/>
        </w:rPr>
        <w:t>a complete</w:t>
      </w:r>
      <w:r w:rsidRPr="00F22E3B">
        <w:rPr>
          <w:rFonts w:ascii="Arial" w:hAnsi="Arial" w:cs="Arial"/>
          <w:color w:val="auto"/>
          <w:spacing w:val="16"/>
          <w:w w:val="105"/>
        </w:rPr>
        <w:t xml:space="preserve"> </w:t>
      </w:r>
      <w:r w:rsidRPr="00F22E3B">
        <w:rPr>
          <w:rFonts w:ascii="Arial" w:hAnsi="Arial" w:cs="Arial"/>
          <w:color w:val="auto"/>
          <w:w w:val="105"/>
        </w:rPr>
        <w:t>rate</w:t>
      </w:r>
      <w:r w:rsidRPr="00F22E3B">
        <w:rPr>
          <w:rFonts w:ascii="Arial" w:hAnsi="Arial" w:cs="Arial"/>
          <w:color w:val="auto"/>
          <w:spacing w:val="7"/>
          <w:w w:val="105"/>
        </w:rPr>
        <w:t xml:space="preserve"> </w:t>
      </w:r>
      <w:r w:rsidRPr="00F22E3B">
        <w:rPr>
          <w:rFonts w:ascii="Arial" w:hAnsi="Arial" w:cs="Arial"/>
          <w:color w:val="auto"/>
          <w:w w:val="105"/>
        </w:rPr>
        <w:t>filing</w:t>
      </w:r>
      <w:r w:rsidRPr="00F22E3B">
        <w:rPr>
          <w:rFonts w:ascii="Arial" w:hAnsi="Arial" w:cs="Arial"/>
          <w:color w:val="auto"/>
          <w:spacing w:val="1"/>
          <w:w w:val="105"/>
        </w:rPr>
        <w:t xml:space="preserve"> </w:t>
      </w:r>
      <w:r w:rsidRPr="00F22E3B">
        <w:rPr>
          <w:rFonts w:ascii="Arial" w:hAnsi="Arial" w:cs="Arial"/>
          <w:color w:val="auto"/>
          <w:w w:val="105"/>
        </w:rPr>
        <w:t>that</w:t>
      </w:r>
      <w:r w:rsidRPr="00F22E3B">
        <w:rPr>
          <w:rFonts w:ascii="Arial" w:hAnsi="Arial" w:cs="Arial"/>
          <w:color w:val="auto"/>
          <w:spacing w:val="15"/>
          <w:w w:val="105"/>
        </w:rPr>
        <w:t xml:space="preserve"> </w:t>
      </w:r>
      <w:r w:rsidRPr="00F22E3B">
        <w:rPr>
          <w:rFonts w:ascii="Arial" w:hAnsi="Arial" w:cs="Arial"/>
          <w:color w:val="auto"/>
          <w:w w:val="105"/>
        </w:rPr>
        <w:t>adjusts</w:t>
      </w:r>
      <w:r w:rsidRPr="00F22E3B">
        <w:rPr>
          <w:rFonts w:ascii="Arial" w:hAnsi="Arial" w:cs="Arial"/>
          <w:color w:val="auto"/>
          <w:spacing w:val="8"/>
          <w:w w:val="105"/>
        </w:rPr>
        <w:t xml:space="preserve"> </w:t>
      </w:r>
      <w:r w:rsidRPr="00F22E3B">
        <w:rPr>
          <w:rFonts w:ascii="Arial" w:hAnsi="Arial" w:cs="Arial"/>
          <w:color w:val="auto"/>
          <w:w w:val="105"/>
        </w:rPr>
        <w:t>base</w:t>
      </w:r>
      <w:r w:rsidRPr="00F22E3B">
        <w:rPr>
          <w:rFonts w:ascii="Arial" w:hAnsi="Arial" w:cs="Arial"/>
          <w:color w:val="auto"/>
          <w:w w:val="103"/>
        </w:rPr>
        <w:t xml:space="preserve"> </w:t>
      </w:r>
      <w:r w:rsidRPr="00F22E3B">
        <w:rPr>
          <w:rFonts w:ascii="Arial" w:hAnsi="Arial" w:cs="Arial"/>
          <w:color w:val="auto"/>
          <w:w w:val="105"/>
        </w:rPr>
        <w:t>rates</w:t>
      </w:r>
      <w:r w:rsidRPr="00F22E3B">
        <w:rPr>
          <w:rFonts w:ascii="Arial" w:hAnsi="Arial" w:cs="Arial"/>
          <w:color w:val="auto"/>
          <w:spacing w:val="11"/>
          <w:w w:val="105"/>
        </w:rPr>
        <w:t xml:space="preserve"> </w:t>
      </w:r>
      <w:r w:rsidRPr="00F22E3B">
        <w:rPr>
          <w:rFonts w:ascii="Arial" w:hAnsi="Arial" w:cs="Arial"/>
          <w:color w:val="auto"/>
          <w:w w:val="105"/>
        </w:rPr>
        <w:t>accordingly. This</w:t>
      </w:r>
      <w:r w:rsidRPr="00F22E3B">
        <w:rPr>
          <w:rFonts w:ascii="Arial" w:hAnsi="Arial" w:cs="Arial"/>
          <w:color w:val="auto"/>
          <w:spacing w:val="5"/>
          <w:w w:val="105"/>
        </w:rPr>
        <w:t xml:space="preserve"> </w:t>
      </w:r>
      <w:r w:rsidRPr="00F22E3B">
        <w:rPr>
          <w:rFonts w:ascii="Arial" w:hAnsi="Arial" w:cs="Arial"/>
          <w:color w:val="auto"/>
          <w:w w:val="105"/>
        </w:rPr>
        <w:t>rate</w:t>
      </w:r>
      <w:r w:rsidRPr="00F22E3B">
        <w:rPr>
          <w:rFonts w:ascii="Arial" w:hAnsi="Arial" w:cs="Arial"/>
          <w:color w:val="auto"/>
          <w:spacing w:val="9"/>
          <w:w w:val="105"/>
        </w:rPr>
        <w:t xml:space="preserve"> </w:t>
      </w:r>
      <w:r w:rsidRPr="00F22E3B">
        <w:rPr>
          <w:rFonts w:ascii="Arial" w:hAnsi="Arial" w:cs="Arial"/>
          <w:color w:val="auto"/>
          <w:w w:val="105"/>
        </w:rPr>
        <w:t>filing</w:t>
      </w:r>
      <w:r w:rsidRPr="00F22E3B">
        <w:rPr>
          <w:rFonts w:ascii="Arial" w:hAnsi="Arial" w:cs="Arial"/>
          <w:color w:val="auto"/>
          <w:spacing w:val="7"/>
          <w:w w:val="105"/>
        </w:rPr>
        <w:t xml:space="preserve"> </w:t>
      </w:r>
      <w:r w:rsidRPr="00F22E3B">
        <w:rPr>
          <w:rFonts w:ascii="Arial" w:hAnsi="Arial" w:cs="Arial"/>
          <w:color w:val="auto"/>
          <w:w w:val="105"/>
        </w:rPr>
        <w:t>should</w:t>
      </w:r>
      <w:r w:rsidRPr="00F22E3B">
        <w:rPr>
          <w:rFonts w:ascii="Arial" w:hAnsi="Arial" w:cs="Arial"/>
          <w:color w:val="auto"/>
          <w:spacing w:val="7"/>
          <w:w w:val="105"/>
        </w:rPr>
        <w:t xml:space="preserve"> </w:t>
      </w:r>
      <w:r w:rsidRPr="00F22E3B">
        <w:rPr>
          <w:rFonts w:ascii="Arial" w:hAnsi="Arial" w:cs="Arial"/>
          <w:color w:val="auto"/>
          <w:w w:val="105"/>
        </w:rPr>
        <w:t>also</w:t>
      </w:r>
      <w:r w:rsidRPr="00F22E3B">
        <w:rPr>
          <w:rFonts w:ascii="Arial" w:hAnsi="Arial" w:cs="Arial"/>
          <w:color w:val="auto"/>
          <w:spacing w:val="6"/>
          <w:w w:val="105"/>
        </w:rPr>
        <w:t xml:space="preserve"> </w:t>
      </w:r>
      <w:r w:rsidRPr="00F22E3B">
        <w:rPr>
          <w:rFonts w:ascii="Arial" w:hAnsi="Arial" w:cs="Arial"/>
          <w:color w:val="auto"/>
          <w:w w:val="105"/>
        </w:rPr>
        <w:t>completely</w:t>
      </w:r>
      <w:r w:rsidRPr="00F22E3B">
        <w:rPr>
          <w:rFonts w:ascii="Arial" w:hAnsi="Arial" w:cs="Arial"/>
          <w:color w:val="auto"/>
          <w:spacing w:val="25"/>
          <w:w w:val="105"/>
        </w:rPr>
        <w:t xml:space="preserve"> </w:t>
      </w:r>
      <w:r w:rsidRPr="00F22E3B">
        <w:rPr>
          <w:rFonts w:ascii="Arial" w:hAnsi="Arial" w:cs="Arial"/>
          <w:color w:val="auto"/>
          <w:w w:val="105"/>
        </w:rPr>
        <w:t>implement</w:t>
      </w:r>
      <w:r w:rsidRPr="00F22E3B">
        <w:rPr>
          <w:rFonts w:ascii="Arial" w:hAnsi="Arial" w:cs="Arial"/>
          <w:color w:val="auto"/>
          <w:spacing w:val="20"/>
          <w:w w:val="105"/>
        </w:rPr>
        <w:t xml:space="preserve"> </w:t>
      </w:r>
      <w:r w:rsidRPr="00F22E3B">
        <w:rPr>
          <w:rFonts w:ascii="Arial" w:hAnsi="Arial" w:cs="Arial"/>
          <w:color w:val="auto"/>
          <w:w w:val="105"/>
        </w:rPr>
        <w:t>the</w:t>
      </w:r>
      <w:r w:rsidRPr="00F22E3B">
        <w:rPr>
          <w:rFonts w:ascii="Arial" w:hAnsi="Arial" w:cs="Arial"/>
          <w:color w:val="auto"/>
          <w:spacing w:val="6"/>
          <w:w w:val="105"/>
        </w:rPr>
        <w:t xml:space="preserve"> </w:t>
      </w:r>
      <w:r w:rsidRPr="00F22E3B">
        <w:rPr>
          <w:rFonts w:ascii="Arial" w:hAnsi="Arial" w:cs="Arial"/>
          <w:color w:val="auto"/>
          <w:w w:val="105"/>
        </w:rPr>
        <w:t>discounts,</w:t>
      </w:r>
      <w:r w:rsidRPr="00F22E3B">
        <w:rPr>
          <w:rFonts w:ascii="Arial" w:hAnsi="Arial" w:cs="Arial"/>
          <w:color w:val="auto"/>
          <w:w w:val="106"/>
        </w:rPr>
        <w:t xml:space="preserve"> </w:t>
      </w:r>
      <w:r w:rsidRPr="00F22E3B">
        <w:rPr>
          <w:rFonts w:ascii="Arial" w:hAnsi="Arial" w:cs="Arial"/>
          <w:color w:val="auto"/>
          <w:w w:val="105"/>
        </w:rPr>
        <w:t>credits,</w:t>
      </w:r>
      <w:r w:rsidRPr="00F22E3B">
        <w:rPr>
          <w:rFonts w:ascii="Arial" w:hAnsi="Arial" w:cs="Arial"/>
          <w:color w:val="auto"/>
          <w:spacing w:val="9"/>
          <w:w w:val="105"/>
        </w:rPr>
        <w:t xml:space="preserve"> </w:t>
      </w:r>
      <w:r w:rsidRPr="00F22E3B">
        <w:rPr>
          <w:rFonts w:ascii="Arial" w:hAnsi="Arial" w:cs="Arial"/>
          <w:color w:val="auto"/>
          <w:w w:val="105"/>
        </w:rPr>
        <w:t>or</w:t>
      </w:r>
      <w:r w:rsidRPr="00F22E3B">
        <w:rPr>
          <w:rFonts w:ascii="Arial" w:hAnsi="Arial" w:cs="Arial"/>
          <w:color w:val="auto"/>
          <w:spacing w:val="2"/>
          <w:w w:val="105"/>
        </w:rPr>
        <w:t xml:space="preserve"> </w:t>
      </w:r>
      <w:r w:rsidRPr="00F22E3B">
        <w:rPr>
          <w:rFonts w:ascii="Arial" w:hAnsi="Arial" w:cs="Arial"/>
          <w:color w:val="auto"/>
          <w:w w:val="105"/>
        </w:rPr>
        <w:t>other</w:t>
      </w:r>
      <w:r w:rsidRPr="00F22E3B">
        <w:rPr>
          <w:rFonts w:ascii="Arial" w:hAnsi="Arial" w:cs="Arial"/>
          <w:color w:val="auto"/>
          <w:spacing w:val="12"/>
          <w:w w:val="105"/>
        </w:rPr>
        <w:t xml:space="preserve"> </w:t>
      </w:r>
      <w:r w:rsidRPr="00F22E3B">
        <w:rPr>
          <w:rFonts w:ascii="Arial" w:hAnsi="Arial" w:cs="Arial"/>
          <w:color w:val="auto"/>
          <w:w w:val="105"/>
        </w:rPr>
        <w:t>rate</w:t>
      </w:r>
      <w:r w:rsidRPr="00F22E3B">
        <w:rPr>
          <w:rFonts w:ascii="Arial" w:hAnsi="Arial" w:cs="Arial"/>
          <w:color w:val="auto"/>
          <w:spacing w:val="8"/>
          <w:w w:val="105"/>
        </w:rPr>
        <w:t xml:space="preserve"> </w:t>
      </w:r>
      <w:r w:rsidRPr="00F22E3B">
        <w:rPr>
          <w:rFonts w:ascii="Arial" w:hAnsi="Arial" w:cs="Arial"/>
          <w:color w:val="auto"/>
          <w:w w:val="105"/>
        </w:rPr>
        <w:t>differentials</w:t>
      </w:r>
      <w:r w:rsidRPr="00F22E3B">
        <w:rPr>
          <w:rFonts w:ascii="Arial" w:hAnsi="Arial" w:cs="Arial"/>
          <w:color w:val="auto"/>
          <w:spacing w:val="20"/>
          <w:w w:val="105"/>
        </w:rPr>
        <w:t xml:space="preserve"> </w:t>
      </w:r>
      <w:r w:rsidRPr="00F22E3B">
        <w:rPr>
          <w:rFonts w:ascii="Arial" w:hAnsi="Arial" w:cs="Arial"/>
          <w:color w:val="auto"/>
          <w:w w:val="105"/>
        </w:rPr>
        <w:t>indicated</w:t>
      </w:r>
      <w:r w:rsidRPr="00F22E3B">
        <w:rPr>
          <w:rFonts w:ascii="Arial" w:hAnsi="Arial" w:cs="Arial"/>
          <w:color w:val="auto"/>
          <w:spacing w:val="19"/>
          <w:w w:val="105"/>
        </w:rPr>
        <w:t xml:space="preserve"> </w:t>
      </w:r>
      <w:r w:rsidRPr="00F22E3B">
        <w:rPr>
          <w:rFonts w:ascii="Arial" w:hAnsi="Arial" w:cs="Arial"/>
          <w:color w:val="auto"/>
          <w:w w:val="105"/>
        </w:rPr>
        <w:t>in the</w:t>
      </w:r>
      <w:r w:rsidRPr="00F22E3B">
        <w:rPr>
          <w:rFonts w:ascii="Arial" w:hAnsi="Arial" w:cs="Arial"/>
          <w:color w:val="auto"/>
          <w:spacing w:val="7"/>
          <w:w w:val="105"/>
        </w:rPr>
        <w:t xml:space="preserve"> </w:t>
      </w:r>
      <w:r w:rsidRPr="00F22E3B">
        <w:rPr>
          <w:rFonts w:ascii="Arial" w:hAnsi="Arial" w:cs="Arial"/>
          <w:color w:val="auto"/>
          <w:w w:val="105"/>
        </w:rPr>
        <w:t>fully</w:t>
      </w:r>
      <w:r w:rsidRPr="00F22E3B">
        <w:rPr>
          <w:rFonts w:ascii="Arial" w:hAnsi="Arial" w:cs="Arial"/>
          <w:color w:val="auto"/>
          <w:spacing w:val="5"/>
          <w:w w:val="105"/>
        </w:rPr>
        <w:t xml:space="preserve"> </w:t>
      </w:r>
      <w:r w:rsidRPr="00F22E3B">
        <w:rPr>
          <w:rFonts w:ascii="Arial" w:hAnsi="Arial" w:cs="Arial"/>
          <w:color w:val="auto"/>
          <w:w w:val="105"/>
        </w:rPr>
        <w:t>documented</w:t>
      </w:r>
      <w:r w:rsidRPr="00F22E3B">
        <w:rPr>
          <w:rFonts w:ascii="Arial" w:hAnsi="Arial" w:cs="Arial"/>
          <w:color w:val="auto"/>
          <w:spacing w:val="20"/>
          <w:w w:val="105"/>
        </w:rPr>
        <w:t xml:space="preserve"> </w:t>
      </w:r>
      <w:r w:rsidRPr="00F22E3B">
        <w:rPr>
          <w:rFonts w:ascii="Arial" w:hAnsi="Arial" w:cs="Arial"/>
          <w:color w:val="auto"/>
          <w:w w:val="105"/>
        </w:rPr>
        <w:t>study</w:t>
      </w:r>
      <w:r w:rsidRPr="00F22E3B">
        <w:rPr>
          <w:rFonts w:ascii="Arial" w:hAnsi="Arial" w:cs="Arial"/>
          <w:color w:val="auto"/>
          <w:spacing w:val="-4"/>
          <w:w w:val="105"/>
        </w:rPr>
        <w:t xml:space="preserve"> </w:t>
      </w:r>
      <w:r w:rsidRPr="00F22E3B">
        <w:rPr>
          <w:rFonts w:ascii="Arial" w:hAnsi="Arial" w:cs="Arial"/>
          <w:color w:val="auto"/>
          <w:w w:val="105"/>
        </w:rPr>
        <w:t>relied</w:t>
      </w:r>
      <w:r w:rsidRPr="00F22E3B">
        <w:rPr>
          <w:rFonts w:ascii="Arial" w:hAnsi="Arial" w:cs="Arial"/>
          <w:color w:val="auto"/>
          <w:spacing w:val="18"/>
          <w:w w:val="105"/>
        </w:rPr>
        <w:t xml:space="preserve"> </w:t>
      </w:r>
      <w:r w:rsidRPr="00F22E3B">
        <w:rPr>
          <w:rFonts w:ascii="Arial" w:hAnsi="Arial" w:cs="Arial"/>
          <w:color w:val="auto"/>
          <w:w w:val="105"/>
        </w:rPr>
        <w:t>upon</w:t>
      </w:r>
      <w:r w:rsidRPr="00F22E3B">
        <w:rPr>
          <w:rFonts w:ascii="Arial" w:hAnsi="Arial" w:cs="Arial"/>
          <w:color w:val="auto"/>
          <w:spacing w:val="12"/>
          <w:w w:val="105"/>
        </w:rPr>
        <w:t xml:space="preserve"> </w:t>
      </w:r>
      <w:r w:rsidRPr="00F22E3B">
        <w:rPr>
          <w:rFonts w:ascii="Arial" w:hAnsi="Arial" w:cs="Arial"/>
          <w:color w:val="auto"/>
          <w:w w:val="105"/>
        </w:rPr>
        <w:t>by</w:t>
      </w:r>
      <w:r w:rsidRPr="00F22E3B">
        <w:rPr>
          <w:rFonts w:ascii="Arial" w:hAnsi="Arial" w:cs="Arial"/>
          <w:color w:val="auto"/>
          <w:w w:val="99"/>
        </w:rPr>
        <w:t xml:space="preserve"> </w:t>
      </w:r>
      <w:r w:rsidRPr="00F22E3B">
        <w:rPr>
          <w:rFonts w:ascii="Arial" w:hAnsi="Arial" w:cs="Arial"/>
          <w:color w:val="auto"/>
          <w:w w:val="105"/>
        </w:rPr>
        <w:t>the</w:t>
      </w:r>
      <w:r w:rsidRPr="00F22E3B">
        <w:rPr>
          <w:rFonts w:ascii="Arial" w:hAnsi="Arial" w:cs="Arial"/>
          <w:color w:val="auto"/>
          <w:spacing w:val="3"/>
          <w:w w:val="105"/>
        </w:rPr>
        <w:t xml:space="preserve"> </w:t>
      </w:r>
      <w:r w:rsidRPr="00F22E3B">
        <w:rPr>
          <w:rFonts w:ascii="Arial" w:hAnsi="Arial" w:cs="Arial"/>
          <w:color w:val="auto"/>
          <w:w w:val="105"/>
        </w:rPr>
        <w:t>insurer,</w:t>
      </w:r>
      <w:r w:rsidRPr="00F22E3B">
        <w:rPr>
          <w:rFonts w:ascii="Arial" w:hAnsi="Arial" w:cs="Arial"/>
          <w:color w:val="auto"/>
          <w:spacing w:val="2"/>
          <w:w w:val="105"/>
        </w:rPr>
        <w:t xml:space="preserve"> </w:t>
      </w:r>
      <w:r w:rsidRPr="00F22E3B">
        <w:rPr>
          <w:rFonts w:ascii="Arial" w:hAnsi="Arial" w:cs="Arial"/>
          <w:color w:val="auto"/>
          <w:w w:val="105"/>
        </w:rPr>
        <w:t>to</w:t>
      </w:r>
      <w:r w:rsidRPr="00F22E3B">
        <w:rPr>
          <w:rFonts w:ascii="Arial" w:hAnsi="Arial" w:cs="Arial"/>
          <w:color w:val="auto"/>
          <w:spacing w:val="15"/>
          <w:w w:val="105"/>
        </w:rPr>
        <w:t xml:space="preserve"> </w:t>
      </w:r>
      <w:r w:rsidRPr="00F22E3B">
        <w:rPr>
          <w:rFonts w:ascii="Arial" w:hAnsi="Arial" w:cs="Arial"/>
          <w:color w:val="auto"/>
          <w:w w:val="105"/>
        </w:rPr>
        <w:t>the</w:t>
      </w:r>
      <w:r w:rsidRPr="00F22E3B">
        <w:rPr>
          <w:rFonts w:ascii="Arial" w:hAnsi="Arial" w:cs="Arial"/>
          <w:color w:val="auto"/>
          <w:spacing w:val="8"/>
          <w:w w:val="105"/>
        </w:rPr>
        <w:t xml:space="preserve"> </w:t>
      </w:r>
      <w:r w:rsidRPr="00F22E3B">
        <w:rPr>
          <w:rFonts w:ascii="Arial" w:hAnsi="Arial" w:cs="Arial"/>
          <w:color w:val="auto"/>
          <w:w w:val="105"/>
        </w:rPr>
        <w:t>extent</w:t>
      </w:r>
      <w:r w:rsidRPr="00F22E3B">
        <w:rPr>
          <w:rFonts w:ascii="Arial" w:hAnsi="Arial" w:cs="Arial"/>
          <w:color w:val="auto"/>
          <w:spacing w:val="5"/>
          <w:w w:val="105"/>
        </w:rPr>
        <w:t xml:space="preserve"> </w:t>
      </w:r>
      <w:r w:rsidRPr="00F22E3B">
        <w:rPr>
          <w:rFonts w:ascii="Arial" w:hAnsi="Arial" w:cs="Arial"/>
          <w:color w:val="auto"/>
          <w:w w:val="105"/>
        </w:rPr>
        <w:t>they</w:t>
      </w:r>
      <w:r w:rsidRPr="00F22E3B">
        <w:rPr>
          <w:rFonts w:ascii="Arial" w:hAnsi="Arial" w:cs="Arial"/>
          <w:color w:val="auto"/>
          <w:spacing w:val="11"/>
          <w:w w:val="105"/>
        </w:rPr>
        <w:t xml:space="preserve"> </w:t>
      </w:r>
      <w:r w:rsidRPr="00F22E3B">
        <w:rPr>
          <w:rFonts w:ascii="Arial" w:hAnsi="Arial" w:cs="Arial"/>
          <w:color w:val="auto"/>
          <w:w w:val="105"/>
        </w:rPr>
        <w:t>are</w:t>
      </w:r>
      <w:r w:rsidRPr="00F22E3B">
        <w:rPr>
          <w:rFonts w:ascii="Arial" w:hAnsi="Arial" w:cs="Arial"/>
          <w:color w:val="auto"/>
          <w:spacing w:val="2"/>
          <w:w w:val="105"/>
        </w:rPr>
        <w:t xml:space="preserve"> </w:t>
      </w:r>
      <w:r w:rsidRPr="00F22E3B">
        <w:rPr>
          <w:rFonts w:ascii="Arial" w:hAnsi="Arial" w:cs="Arial"/>
          <w:color w:val="auto"/>
          <w:w w:val="105"/>
        </w:rPr>
        <w:t>actuarially</w:t>
      </w:r>
      <w:r w:rsidRPr="00F22E3B">
        <w:rPr>
          <w:rFonts w:ascii="Arial" w:hAnsi="Arial" w:cs="Arial"/>
          <w:color w:val="auto"/>
          <w:spacing w:val="19"/>
          <w:w w:val="105"/>
        </w:rPr>
        <w:t xml:space="preserve"> </w:t>
      </w:r>
      <w:r w:rsidRPr="00F22E3B">
        <w:rPr>
          <w:rFonts w:ascii="Arial" w:hAnsi="Arial" w:cs="Arial"/>
          <w:color w:val="auto"/>
          <w:w w:val="105"/>
        </w:rPr>
        <w:t>credible.</w:t>
      </w:r>
    </w:p>
    <w:p w14:paraId="31FA5A00" w14:textId="77777777" w:rsidR="00C76448" w:rsidRPr="00F22E3B" w:rsidRDefault="00C76448" w:rsidP="00C76448">
      <w:pPr>
        <w:spacing w:before="4"/>
        <w:rPr>
          <w:rFonts w:ascii="Arial" w:hAnsi="Arial" w:cs="Arial"/>
        </w:rPr>
      </w:pPr>
    </w:p>
    <w:p w14:paraId="6C5B8D09" w14:textId="77777777" w:rsidR="00C76448" w:rsidRPr="00F22E3B" w:rsidRDefault="00C76448" w:rsidP="00C76448">
      <w:pPr>
        <w:rPr>
          <w:rFonts w:ascii="Arial" w:hAnsi="Arial" w:cs="Arial"/>
        </w:rPr>
      </w:pPr>
      <w:r w:rsidRPr="00F22E3B">
        <w:rPr>
          <w:rFonts w:ascii="Arial" w:hAnsi="Arial" w:cs="Arial"/>
          <w:w w:val="105"/>
        </w:rPr>
        <w:t>The</w:t>
      </w:r>
      <w:r w:rsidRPr="00F22E3B">
        <w:rPr>
          <w:rFonts w:ascii="Arial" w:hAnsi="Arial" w:cs="Arial"/>
          <w:spacing w:val="9"/>
          <w:w w:val="105"/>
        </w:rPr>
        <w:t xml:space="preserve"> </w:t>
      </w:r>
      <w:r w:rsidRPr="00F22E3B">
        <w:rPr>
          <w:rFonts w:ascii="Arial" w:hAnsi="Arial" w:cs="Arial"/>
          <w:w w:val="105"/>
        </w:rPr>
        <w:t>statute</w:t>
      </w:r>
      <w:r w:rsidRPr="00F22E3B">
        <w:rPr>
          <w:rFonts w:ascii="Arial" w:hAnsi="Arial" w:cs="Arial"/>
          <w:spacing w:val="2"/>
          <w:w w:val="105"/>
        </w:rPr>
        <w:t xml:space="preserve"> </w:t>
      </w:r>
      <w:r w:rsidRPr="00F22E3B">
        <w:rPr>
          <w:rFonts w:ascii="Arial" w:hAnsi="Arial" w:cs="Arial"/>
          <w:w w:val="105"/>
        </w:rPr>
        <w:t>requires</w:t>
      </w:r>
      <w:r w:rsidRPr="00F22E3B">
        <w:rPr>
          <w:rFonts w:ascii="Arial" w:hAnsi="Arial" w:cs="Arial"/>
          <w:spacing w:val="20"/>
          <w:w w:val="105"/>
        </w:rPr>
        <w:t xml:space="preserve"> </w:t>
      </w:r>
      <w:r w:rsidRPr="00F22E3B">
        <w:rPr>
          <w:rFonts w:ascii="Arial" w:hAnsi="Arial" w:cs="Arial"/>
          <w:w w:val="105"/>
        </w:rPr>
        <w:t>inclusion</w:t>
      </w:r>
      <w:r w:rsidRPr="00F22E3B">
        <w:rPr>
          <w:rFonts w:ascii="Arial" w:hAnsi="Arial" w:cs="Arial"/>
          <w:spacing w:val="13"/>
          <w:w w:val="105"/>
        </w:rPr>
        <w:t xml:space="preserve"> </w:t>
      </w:r>
      <w:r w:rsidRPr="00F22E3B">
        <w:rPr>
          <w:rFonts w:ascii="Arial" w:hAnsi="Arial" w:cs="Arial"/>
          <w:w w:val="105"/>
        </w:rPr>
        <w:t>of</w:t>
      </w:r>
      <w:r w:rsidRPr="00F22E3B">
        <w:rPr>
          <w:rFonts w:ascii="Arial" w:hAnsi="Arial" w:cs="Arial"/>
          <w:spacing w:val="8"/>
          <w:w w:val="105"/>
        </w:rPr>
        <w:t xml:space="preserve"> </w:t>
      </w:r>
      <w:r w:rsidRPr="00F22E3B">
        <w:rPr>
          <w:rFonts w:ascii="Arial" w:hAnsi="Arial" w:cs="Arial"/>
          <w:w w:val="105"/>
        </w:rPr>
        <w:t>at</w:t>
      </w:r>
      <w:r w:rsidRPr="00F22E3B">
        <w:rPr>
          <w:rFonts w:ascii="Arial" w:hAnsi="Arial" w:cs="Arial"/>
          <w:spacing w:val="6"/>
          <w:w w:val="105"/>
        </w:rPr>
        <w:t xml:space="preserve"> </w:t>
      </w:r>
      <w:r w:rsidRPr="00F22E3B">
        <w:rPr>
          <w:rFonts w:ascii="Arial" w:hAnsi="Arial" w:cs="Arial"/>
          <w:w w:val="105"/>
        </w:rPr>
        <w:t>least</w:t>
      </w:r>
      <w:r w:rsidRPr="00F22E3B">
        <w:rPr>
          <w:rFonts w:ascii="Arial" w:hAnsi="Arial" w:cs="Arial"/>
          <w:spacing w:val="1"/>
          <w:w w:val="105"/>
        </w:rPr>
        <w:t xml:space="preserve"> </w:t>
      </w:r>
      <w:r w:rsidRPr="00F22E3B">
        <w:rPr>
          <w:rFonts w:ascii="Arial" w:hAnsi="Arial" w:cs="Arial"/>
          <w:w w:val="105"/>
        </w:rPr>
        <w:t>the</w:t>
      </w:r>
      <w:r w:rsidRPr="00F22E3B">
        <w:rPr>
          <w:rFonts w:ascii="Arial" w:hAnsi="Arial" w:cs="Arial"/>
          <w:spacing w:val="17"/>
          <w:w w:val="105"/>
        </w:rPr>
        <w:t xml:space="preserve"> </w:t>
      </w:r>
      <w:r w:rsidRPr="00F22E3B">
        <w:rPr>
          <w:rFonts w:ascii="Arial" w:hAnsi="Arial" w:cs="Arial"/>
          <w:w w:val="105"/>
        </w:rPr>
        <w:t>following</w:t>
      </w:r>
      <w:r w:rsidRPr="00F22E3B">
        <w:rPr>
          <w:rFonts w:ascii="Arial" w:hAnsi="Arial" w:cs="Arial"/>
          <w:spacing w:val="17"/>
          <w:w w:val="105"/>
        </w:rPr>
        <w:t xml:space="preserve"> </w:t>
      </w:r>
      <w:r w:rsidRPr="00F22E3B">
        <w:rPr>
          <w:rFonts w:ascii="Arial" w:hAnsi="Arial" w:cs="Arial"/>
          <w:w w:val="105"/>
        </w:rPr>
        <w:t>fixtures</w:t>
      </w:r>
      <w:r w:rsidRPr="00F22E3B">
        <w:rPr>
          <w:rFonts w:ascii="Arial" w:hAnsi="Arial" w:cs="Arial"/>
          <w:spacing w:val="18"/>
          <w:w w:val="105"/>
        </w:rPr>
        <w:t xml:space="preserve"> </w:t>
      </w:r>
      <w:r w:rsidRPr="00F22E3B">
        <w:rPr>
          <w:rFonts w:ascii="Arial" w:hAnsi="Arial" w:cs="Arial"/>
          <w:w w:val="105"/>
        </w:rPr>
        <w:t>or</w:t>
      </w:r>
      <w:r w:rsidRPr="00F22E3B">
        <w:rPr>
          <w:rFonts w:ascii="Arial" w:hAnsi="Arial" w:cs="Arial"/>
          <w:spacing w:val="5"/>
          <w:w w:val="105"/>
        </w:rPr>
        <w:t xml:space="preserve"> </w:t>
      </w:r>
      <w:r w:rsidRPr="00F22E3B">
        <w:rPr>
          <w:rFonts w:ascii="Arial" w:hAnsi="Arial" w:cs="Arial"/>
          <w:w w:val="105"/>
        </w:rPr>
        <w:t>construction</w:t>
      </w:r>
      <w:r w:rsidRPr="00F22E3B">
        <w:rPr>
          <w:rFonts w:ascii="Arial" w:hAnsi="Arial" w:cs="Arial"/>
          <w:spacing w:val="17"/>
          <w:w w:val="105"/>
        </w:rPr>
        <w:t xml:space="preserve"> </w:t>
      </w:r>
      <w:r w:rsidRPr="00F22E3B">
        <w:rPr>
          <w:rFonts w:ascii="Arial" w:hAnsi="Arial" w:cs="Arial"/>
          <w:w w:val="105"/>
        </w:rPr>
        <w:t>techniques:</w:t>
      </w:r>
    </w:p>
    <w:p w14:paraId="4FC64CAF" w14:textId="77777777" w:rsidR="00DC0876" w:rsidRDefault="00C76448" w:rsidP="00C76448">
      <w:pPr>
        <w:tabs>
          <w:tab w:val="left" w:pos="720"/>
        </w:tabs>
        <w:spacing w:before="21" w:line="269" w:lineRule="auto"/>
        <w:ind w:left="720" w:hanging="360"/>
        <w:rPr>
          <w:rFonts w:ascii="Arial" w:hAnsi="Arial" w:cs="Arial"/>
          <w:spacing w:val="19"/>
          <w:w w:val="105"/>
        </w:rPr>
      </w:pPr>
      <w:r w:rsidRPr="00F22E3B">
        <w:rPr>
          <w:rFonts w:ascii="Arial" w:hAnsi="Arial" w:cs="Arial"/>
          <w:w w:val="105"/>
        </w:rPr>
        <w:t>1.</w:t>
      </w:r>
      <w:r w:rsidRPr="00F22E3B">
        <w:rPr>
          <w:rFonts w:ascii="Arial" w:hAnsi="Arial" w:cs="Arial"/>
          <w:spacing w:val="46"/>
          <w:w w:val="105"/>
        </w:rPr>
        <w:t xml:space="preserve"> </w:t>
      </w:r>
      <w:r w:rsidRPr="00F22E3B">
        <w:rPr>
          <w:rFonts w:ascii="Arial" w:hAnsi="Arial" w:cs="Arial"/>
          <w:spacing w:val="46"/>
          <w:w w:val="105"/>
        </w:rPr>
        <w:tab/>
      </w:r>
      <w:r w:rsidRPr="00F22E3B">
        <w:rPr>
          <w:rFonts w:ascii="Arial" w:hAnsi="Arial" w:cs="Arial"/>
          <w:w w:val="105"/>
        </w:rPr>
        <w:t>Enhanced</w:t>
      </w:r>
      <w:r w:rsidRPr="00F22E3B">
        <w:rPr>
          <w:rFonts w:ascii="Arial" w:hAnsi="Arial" w:cs="Arial"/>
          <w:spacing w:val="18"/>
          <w:w w:val="105"/>
        </w:rPr>
        <w:t xml:space="preserve"> </w:t>
      </w:r>
      <w:r w:rsidRPr="00F22E3B">
        <w:rPr>
          <w:rFonts w:ascii="Arial" w:hAnsi="Arial" w:cs="Arial"/>
          <w:w w:val="105"/>
        </w:rPr>
        <w:t>roof</w:t>
      </w:r>
      <w:r w:rsidRPr="00F22E3B">
        <w:rPr>
          <w:rFonts w:ascii="Arial" w:hAnsi="Arial" w:cs="Arial"/>
          <w:spacing w:val="18"/>
          <w:w w:val="105"/>
        </w:rPr>
        <w:t xml:space="preserve"> </w:t>
      </w:r>
      <w:r w:rsidRPr="00F22E3B">
        <w:rPr>
          <w:rFonts w:ascii="Arial" w:hAnsi="Arial" w:cs="Arial"/>
          <w:w w:val="105"/>
        </w:rPr>
        <w:t>strength. Example: Roof</w:t>
      </w:r>
      <w:r w:rsidRPr="00F22E3B">
        <w:rPr>
          <w:rFonts w:ascii="Arial" w:hAnsi="Arial" w:cs="Arial"/>
          <w:spacing w:val="8"/>
          <w:w w:val="105"/>
        </w:rPr>
        <w:t xml:space="preserve"> </w:t>
      </w:r>
      <w:r w:rsidRPr="00F22E3B">
        <w:rPr>
          <w:rFonts w:ascii="Arial" w:hAnsi="Arial" w:cs="Arial"/>
          <w:w w:val="105"/>
        </w:rPr>
        <w:t>covering</w:t>
      </w:r>
      <w:r w:rsidRPr="00F22E3B">
        <w:rPr>
          <w:rFonts w:ascii="Arial" w:hAnsi="Arial" w:cs="Arial"/>
          <w:spacing w:val="16"/>
          <w:w w:val="105"/>
        </w:rPr>
        <w:t xml:space="preserve"> </w:t>
      </w:r>
      <w:r w:rsidRPr="00F22E3B">
        <w:rPr>
          <w:rFonts w:ascii="Arial" w:hAnsi="Arial" w:cs="Arial"/>
          <w:w w:val="105"/>
        </w:rPr>
        <w:t>materials</w:t>
      </w:r>
      <w:r w:rsidRPr="00F22E3B">
        <w:rPr>
          <w:rFonts w:ascii="Arial" w:hAnsi="Arial" w:cs="Arial"/>
          <w:spacing w:val="20"/>
          <w:w w:val="105"/>
        </w:rPr>
        <w:t xml:space="preserve"> </w:t>
      </w:r>
      <w:r w:rsidRPr="00F22E3B">
        <w:rPr>
          <w:rFonts w:ascii="Arial" w:hAnsi="Arial" w:cs="Arial"/>
          <w:w w:val="105"/>
        </w:rPr>
        <w:t>that</w:t>
      </w:r>
      <w:r w:rsidRPr="00F22E3B">
        <w:rPr>
          <w:rFonts w:ascii="Arial" w:hAnsi="Arial" w:cs="Arial"/>
          <w:spacing w:val="11"/>
          <w:w w:val="105"/>
        </w:rPr>
        <w:t xml:space="preserve"> </w:t>
      </w:r>
      <w:r w:rsidRPr="00F22E3B">
        <w:rPr>
          <w:rFonts w:ascii="Arial" w:hAnsi="Arial" w:cs="Arial"/>
          <w:w w:val="105"/>
        </w:rPr>
        <w:t>comply</w:t>
      </w:r>
      <w:r w:rsidRPr="00F22E3B">
        <w:rPr>
          <w:rFonts w:ascii="Arial" w:hAnsi="Arial" w:cs="Arial"/>
          <w:spacing w:val="19"/>
          <w:w w:val="105"/>
        </w:rPr>
        <w:t xml:space="preserve"> </w:t>
      </w:r>
    </w:p>
    <w:p w14:paraId="0F3E86B6" w14:textId="46C0376D" w:rsidR="00C76448" w:rsidRPr="00F22E3B" w:rsidRDefault="00DC0876" w:rsidP="00C76448">
      <w:pPr>
        <w:tabs>
          <w:tab w:val="left" w:pos="720"/>
        </w:tabs>
        <w:spacing w:before="21" w:line="269" w:lineRule="auto"/>
        <w:ind w:left="720" w:hanging="360"/>
        <w:rPr>
          <w:rFonts w:ascii="Arial" w:hAnsi="Arial" w:cs="Arial"/>
        </w:rPr>
      </w:pPr>
      <w:r>
        <w:rPr>
          <w:rFonts w:ascii="Arial" w:hAnsi="Arial" w:cs="Arial"/>
          <w:w w:val="105"/>
        </w:rPr>
        <w:tab/>
      </w:r>
      <w:r w:rsidR="00C76448" w:rsidRPr="00F22E3B">
        <w:rPr>
          <w:rFonts w:ascii="Arial" w:hAnsi="Arial" w:cs="Arial"/>
          <w:w w:val="105"/>
        </w:rPr>
        <w:t>with</w:t>
      </w:r>
      <w:r w:rsidR="00C76448" w:rsidRPr="00F22E3B">
        <w:rPr>
          <w:rFonts w:ascii="Arial" w:hAnsi="Arial" w:cs="Arial"/>
          <w:w w:val="104"/>
        </w:rPr>
        <w:t xml:space="preserve"> </w:t>
      </w:r>
      <w:r w:rsidR="00C76448" w:rsidRPr="00F22E3B">
        <w:rPr>
          <w:rFonts w:ascii="Arial" w:hAnsi="Arial" w:cs="Arial"/>
          <w:w w:val="105"/>
        </w:rPr>
        <w:t>the</w:t>
      </w:r>
      <w:r w:rsidR="00C76448" w:rsidRPr="00F22E3B">
        <w:rPr>
          <w:rFonts w:ascii="Arial" w:hAnsi="Arial" w:cs="Arial"/>
          <w:spacing w:val="10"/>
          <w:w w:val="105"/>
        </w:rPr>
        <w:t xml:space="preserve"> </w:t>
      </w:r>
      <w:r w:rsidR="00C76448" w:rsidRPr="00F22E3B">
        <w:rPr>
          <w:rFonts w:ascii="Arial" w:hAnsi="Arial" w:cs="Arial"/>
          <w:w w:val="105"/>
        </w:rPr>
        <w:t>Florida</w:t>
      </w:r>
      <w:r w:rsidR="00C76448" w:rsidRPr="00F22E3B">
        <w:rPr>
          <w:rFonts w:ascii="Arial" w:hAnsi="Arial" w:cs="Arial"/>
          <w:spacing w:val="17"/>
          <w:w w:val="105"/>
        </w:rPr>
        <w:t xml:space="preserve"> </w:t>
      </w:r>
      <w:r w:rsidR="00C76448" w:rsidRPr="00F22E3B">
        <w:rPr>
          <w:rFonts w:ascii="Arial" w:hAnsi="Arial" w:cs="Arial"/>
          <w:w w:val="105"/>
        </w:rPr>
        <w:t>Building</w:t>
      </w:r>
      <w:r w:rsidR="00C76448" w:rsidRPr="00F22E3B">
        <w:rPr>
          <w:rFonts w:ascii="Arial" w:hAnsi="Arial" w:cs="Arial"/>
          <w:spacing w:val="15"/>
          <w:w w:val="105"/>
        </w:rPr>
        <w:t xml:space="preserve"> </w:t>
      </w:r>
      <w:r w:rsidR="00C76448" w:rsidRPr="00F22E3B">
        <w:rPr>
          <w:rFonts w:ascii="Arial" w:hAnsi="Arial" w:cs="Arial"/>
          <w:w w:val="105"/>
        </w:rPr>
        <w:t>Code</w:t>
      </w:r>
      <w:r w:rsidR="00C76448" w:rsidRPr="00F22E3B">
        <w:rPr>
          <w:rFonts w:ascii="Arial" w:hAnsi="Arial" w:cs="Arial"/>
          <w:spacing w:val="3"/>
          <w:w w:val="105"/>
        </w:rPr>
        <w:t xml:space="preserve"> </w:t>
      </w:r>
      <w:r w:rsidR="00C76448" w:rsidRPr="00F22E3B">
        <w:rPr>
          <w:rFonts w:ascii="Arial" w:hAnsi="Arial" w:cs="Arial"/>
          <w:w w:val="105"/>
        </w:rPr>
        <w:t>2001</w:t>
      </w:r>
      <w:r w:rsidR="00C76448" w:rsidRPr="00F22E3B">
        <w:rPr>
          <w:rFonts w:ascii="Arial" w:hAnsi="Arial" w:cs="Arial"/>
          <w:spacing w:val="9"/>
          <w:w w:val="105"/>
        </w:rPr>
        <w:t xml:space="preserve"> </w:t>
      </w:r>
      <w:r w:rsidR="00C76448" w:rsidRPr="00F22E3B">
        <w:rPr>
          <w:rFonts w:ascii="Arial" w:hAnsi="Arial" w:cs="Arial"/>
          <w:w w:val="105"/>
        </w:rPr>
        <w:t>or</w:t>
      </w:r>
      <w:r w:rsidR="00C76448" w:rsidRPr="00F22E3B">
        <w:rPr>
          <w:rFonts w:ascii="Arial" w:hAnsi="Arial" w:cs="Arial"/>
          <w:spacing w:val="-1"/>
          <w:w w:val="105"/>
        </w:rPr>
        <w:t xml:space="preserve"> </w:t>
      </w:r>
      <w:r w:rsidR="00C76448" w:rsidRPr="00F22E3B">
        <w:rPr>
          <w:rFonts w:ascii="Arial" w:hAnsi="Arial" w:cs="Arial"/>
          <w:w w:val="105"/>
        </w:rPr>
        <w:t>the</w:t>
      </w:r>
      <w:r w:rsidR="00C76448" w:rsidRPr="00F22E3B">
        <w:rPr>
          <w:rFonts w:ascii="Arial" w:hAnsi="Arial" w:cs="Arial"/>
          <w:spacing w:val="34"/>
          <w:w w:val="105"/>
        </w:rPr>
        <w:t xml:space="preserve"> </w:t>
      </w:r>
      <w:r w:rsidR="00C76448" w:rsidRPr="00F22E3B">
        <w:rPr>
          <w:rFonts w:ascii="Arial" w:hAnsi="Arial" w:cs="Arial"/>
          <w:w w:val="105"/>
        </w:rPr>
        <w:t>1994</w:t>
      </w:r>
      <w:r w:rsidR="00C76448" w:rsidRPr="00F22E3B">
        <w:rPr>
          <w:rFonts w:ascii="Arial" w:hAnsi="Arial" w:cs="Arial"/>
          <w:spacing w:val="-6"/>
          <w:w w:val="105"/>
        </w:rPr>
        <w:t xml:space="preserve"> </w:t>
      </w:r>
      <w:r w:rsidR="00C76448" w:rsidRPr="00F22E3B">
        <w:rPr>
          <w:rFonts w:ascii="Arial" w:hAnsi="Arial" w:cs="Arial"/>
          <w:w w:val="105"/>
        </w:rPr>
        <w:t>South</w:t>
      </w:r>
      <w:r w:rsidR="00C76448" w:rsidRPr="00F22E3B">
        <w:rPr>
          <w:rFonts w:ascii="Arial" w:hAnsi="Arial" w:cs="Arial"/>
          <w:spacing w:val="9"/>
          <w:w w:val="105"/>
        </w:rPr>
        <w:t xml:space="preserve"> </w:t>
      </w:r>
      <w:r w:rsidR="00C76448" w:rsidRPr="00F22E3B">
        <w:rPr>
          <w:rFonts w:ascii="Arial" w:hAnsi="Arial" w:cs="Arial"/>
          <w:w w:val="105"/>
        </w:rPr>
        <w:t>Florida</w:t>
      </w:r>
      <w:r w:rsidR="00C76448" w:rsidRPr="00F22E3B">
        <w:rPr>
          <w:rFonts w:ascii="Arial" w:hAnsi="Arial" w:cs="Arial"/>
          <w:spacing w:val="15"/>
          <w:w w:val="105"/>
        </w:rPr>
        <w:t xml:space="preserve"> </w:t>
      </w:r>
      <w:r w:rsidR="00C76448" w:rsidRPr="00F22E3B">
        <w:rPr>
          <w:rFonts w:ascii="Arial" w:hAnsi="Arial" w:cs="Arial"/>
          <w:w w:val="105"/>
        </w:rPr>
        <w:t>Building</w:t>
      </w:r>
      <w:r w:rsidR="00C76448" w:rsidRPr="00F22E3B">
        <w:rPr>
          <w:rFonts w:ascii="Arial" w:hAnsi="Arial" w:cs="Arial"/>
          <w:spacing w:val="19"/>
          <w:w w:val="105"/>
        </w:rPr>
        <w:t xml:space="preserve"> </w:t>
      </w:r>
      <w:r w:rsidR="00C76448" w:rsidRPr="00F22E3B">
        <w:rPr>
          <w:rFonts w:ascii="Arial" w:hAnsi="Arial" w:cs="Arial"/>
          <w:w w:val="105"/>
        </w:rPr>
        <w:t xml:space="preserve">Code </w:t>
      </w:r>
      <w:r w:rsidR="00C76448" w:rsidRPr="00F22E3B">
        <w:rPr>
          <w:rFonts w:ascii="Arial" w:hAnsi="Arial" w:cs="Arial"/>
          <w:spacing w:val="1"/>
          <w:w w:val="105"/>
        </w:rPr>
        <w:t xml:space="preserve">("110 </w:t>
      </w:r>
      <w:r w:rsidR="00C76448" w:rsidRPr="00F22E3B">
        <w:rPr>
          <w:rFonts w:ascii="Arial" w:hAnsi="Arial" w:cs="Arial"/>
          <w:w w:val="105"/>
        </w:rPr>
        <w:t>mph"</w:t>
      </w:r>
      <w:r w:rsidR="00C76448" w:rsidRPr="00F22E3B">
        <w:rPr>
          <w:rFonts w:ascii="Arial" w:hAnsi="Arial" w:cs="Arial"/>
          <w:spacing w:val="18"/>
          <w:w w:val="105"/>
        </w:rPr>
        <w:t xml:space="preserve"> </w:t>
      </w:r>
      <w:r w:rsidR="00C76448" w:rsidRPr="00F22E3B">
        <w:rPr>
          <w:rFonts w:ascii="Arial" w:hAnsi="Arial" w:cs="Arial"/>
          <w:w w:val="105"/>
        </w:rPr>
        <w:t>rated</w:t>
      </w:r>
      <w:r w:rsidR="00C76448" w:rsidRPr="00F22E3B">
        <w:rPr>
          <w:rFonts w:ascii="Arial" w:hAnsi="Arial" w:cs="Arial"/>
          <w:spacing w:val="29"/>
          <w:w w:val="105"/>
        </w:rPr>
        <w:t xml:space="preserve"> </w:t>
      </w:r>
      <w:r w:rsidR="00C76448" w:rsidRPr="00F22E3B">
        <w:rPr>
          <w:rFonts w:ascii="Arial" w:hAnsi="Arial" w:cs="Arial"/>
          <w:w w:val="105"/>
        </w:rPr>
        <w:t>shingle)</w:t>
      </w:r>
    </w:p>
    <w:p w14:paraId="6CC2B215" w14:textId="77777777" w:rsidR="00C76448" w:rsidRPr="00F22E3B" w:rsidRDefault="00C76448" w:rsidP="00C76448">
      <w:pPr>
        <w:pStyle w:val="ListParagraph"/>
        <w:widowControl w:val="0"/>
        <w:numPr>
          <w:ilvl w:val="0"/>
          <w:numId w:val="250"/>
        </w:numPr>
        <w:tabs>
          <w:tab w:val="left" w:pos="720"/>
        </w:tabs>
        <w:spacing w:before="11" w:line="262" w:lineRule="auto"/>
        <w:ind w:left="720" w:hanging="360"/>
        <w:contextualSpacing w:val="0"/>
        <w:rPr>
          <w:rFonts w:ascii="Arial" w:hAnsi="Arial" w:cs="Arial"/>
        </w:rPr>
      </w:pPr>
      <w:r w:rsidRPr="00F22E3B">
        <w:rPr>
          <w:rFonts w:ascii="Arial" w:hAnsi="Arial" w:cs="Arial"/>
          <w:w w:val="105"/>
        </w:rPr>
        <w:t>Enhanced</w:t>
      </w:r>
      <w:r w:rsidRPr="00F22E3B">
        <w:rPr>
          <w:rFonts w:ascii="Arial" w:hAnsi="Arial" w:cs="Arial"/>
          <w:spacing w:val="18"/>
          <w:w w:val="105"/>
        </w:rPr>
        <w:t xml:space="preserve"> </w:t>
      </w:r>
      <w:r w:rsidRPr="00F22E3B">
        <w:rPr>
          <w:rFonts w:ascii="Arial" w:hAnsi="Arial" w:cs="Arial"/>
          <w:w w:val="105"/>
        </w:rPr>
        <w:t>roof</w:t>
      </w:r>
      <w:r w:rsidRPr="00F22E3B">
        <w:rPr>
          <w:rFonts w:ascii="Arial" w:hAnsi="Arial" w:cs="Arial"/>
          <w:spacing w:val="9"/>
          <w:w w:val="105"/>
        </w:rPr>
        <w:t xml:space="preserve"> </w:t>
      </w:r>
      <w:r w:rsidRPr="00F22E3B">
        <w:rPr>
          <w:rFonts w:ascii="Arial" w:hAnsi="Arial" w:cs="Arial"/>
          <w:w w:val="105"/>
        </w:rPr>
        <w:t>covering</w:t>
      </w:r>
      <w:r w:rsidRPr="00F22E3B">
        <w:rPr>
          <w:rFonts w:ascii="Arial" w:hAnsi="Arial" w:cs="Arial"/>
          <w:spacing w:val="11"/>
          <w:w w:val="105"/>
        </w:rPr>
        <w:t xml:space="preserve"> </w:t>
      </w:r>
      <w:r w:rsidRPr="00F22E3B">
        <w:rPr>
          <w:rFonts w:ascii="Arial" w:hAnsi="Arial" w:cs="Arial"/>
          <w:w w:val="105"/>
        </w:rPr>
        <w:t>performance.</w:t>
      </w:r>
      <w:r w:rsidRPr="00F22E3B">
        <w:rPr>
          <w:rFonts w:ascii="Arial" w:hAnsi="Arial" w:cs="Arial"/>
          <w:spacing w:val="28"/>
          <w:w w:val="105"/>
        </w:rPr>
        <w:t xml:space="preserve"> </w:t>
      </w:r>
      <w:r w:rsidRPr="00F22E3B">
        <w:rPr>
          <w:rFonts w:ascii="Arial" w:hAnsi="Arial" w:cs="Arial"/>
          <w:w w:val="105"/>
        </w:rPr>
        <w:t>Example:</w:t>
      </w:r>
      <w:r w:rsidRPr="00F22E3B">
        <w:rPr>
          <w:rFonts w:ascii="Arial" w:hAnsi="Arial" w:cs="Arial"/>
          <w:spacing w:val="17"/>
          <w:w w:val="105"/>
        </w:rPr>
        <w:t xml:space="preserve"> </w:t>
      </w:r>
      <w:r w:rsidRPr="00F22E3B">
        <w:rPr>
          <w:rFonts w:ascii="Arial" w:hAnsi="Arial" w:cs="Arial"/>
          <w:w w:val="105"/>
        </w:rPr>
        <w:t>Secondary</w:t>
      </w:r>
      <w:r w:rsidRPr="00F22E3B">
        <w:rPr>
          <w:rFonts w:ascii="Arial" w:hAnsi="Arial" w:cs="Arial"/>
          <w:spacing w:val="4"/>
          <w:w w:val="105"/>
        </w:rPr>
        <w:t xml:space="preserve"> </w:t>
      </w:r>
      <w:r w:rsidRPr="00F22E3B">
        <w:rPr>
          <w:rFonts w:ascii="Arial" w:hAnsi="Arial" w:cs="Arial"/>
          <w:w w:val="105"/>
        </w:rPr>
        <w:t>water</w:t>
      </w:r>
      <w:r w:rsidRPr="00F22E3B">
        <w:rPr>
          <w:rFonts w:ascii="Arial" w:hAnsi="Arial" w:cs="Arial"/>
          <w:spacing w:val="12"/>
          <w:w w:val="105"/>
        </w:rPr>
        <w:t xml:space="preserve"> </w:t>
      </w:r>
      <w:r w:rsidRPr="00F22E3B">
        <w:rPr>
          <w:rFonts w:ascii="Arial" w:hAnsi="Arial" w:cs="Arial"/>
          <w:w w:val="105"/>
        </w:rPr>
        <w:t>resistance in</w:t>
      </w:r>
      <w:r w:rsidRPr="00F22E3B">
        <w:rPr>
          <w:rFonts w:ascii="Arial" w:hAnsi="Arial" w:cs="Arial"/>
          <w:spacing w:val="3"/>
          <w:w w:val="105"/>
        </w:rPr>
        <w:t xml:space="preserve"> </w:t>
      </w:r>
      <w:r w:rsidRPr="00F22E3B">
        <w:rPr>
          <w:rFonts w:ascii="Arial" w:hAnsi="Arial" w:cs="Arial"/>
          <w:w w:val="105"/>
        </w:rPr>
        <w:t>case</w:t>
      </w:r>
      <w:r w:rsidRPr="00F22E3B">
        <w:rPr>
          <w:rFonts w:ascii="Arial" w:hAnsi="Arial" w:cs="Arial"/>
          <w:spacing w:val="8"/>
          <w:w w:val="105"/>
        </w:rPr>
        <w:t xml:space="preserve"> </w:t>
      </w:r>
      <w:r w:rsidRPr="00F22E3B">
        <w:rPr>
          <w:rFonts w:ascii="Arial" w:hAnsi="Arial" w:cs="Arial"/>
          <w:w w:val="105"/>
        </w:rPr>
        <w:t>of</w:t>
      </w:r>
      <w:r w:rsidRPr="00F22E3B">
        <w:rPr>
          <w:rFonts w:ascii="Arial" w:hAnsi="Arial" w:cs="Arial"/>
          <w:spacing w:val="4"/>
          <w:w w:val="105"/>
        </w:rPr>
        <w:t xml:space="preserve"> </w:t>
      </w:r>
      <w:r w:rsidRPr="00F22E3B">
        <w:rPr>
          <w:rFonts w:ascii="Arial" w:hAnsi="Arial" w:cs="Arial"/>
          <w:w w:val="105"/>
        </w:rPr>
        <w:t>roof</w:t>
      </w:r>
      <w:r w:rsidRPr="00F22E3B">
        <w:rPr>
          <w:rFonts w:ascii="Arial" w:hAnsi="Arial" w:cs="Arial"/>
          <w:spacing w:val="12"/>
          <w:w w:val="105"/>
        </w:rPr>
        <w:t xml:space="preserve"> </w:t>
      </w:r>
      <w:r w:rsidRPr="00F22E3B">
        <w:rPr>
          <w:rFonts w:ascii="Arial" w:hAnsi="Arial" w:cs="Arial"/>
          <w:w w:val="105"/>
        </w:rPr>
        <w:t>covering</w:t>
      </w:r>
      <w:r w:rsidRPr="00F22E3B">
        <w:rPr>
          <w:rFonts w:ascii="Arial" w:hAnsi="Arial" w:cs="Arial"/>
          <w:spacing w:val="19"/>
          <w:w w:val="105"/>
        </w:rPr>
        <w:t xml:space="preserve"> </w:t>
      </w:r>
      <w:r w:rsidRPr="00F22E3B">
        <w:rPr>
          <w:rFonts w:ascii="Arial" w:hAnsi="Arial" w:cs="Arial"/>
          <w:w w:val="105"/>
        </w:rPr>
        <w:t>failure</w:t>
      </w:r>
      <w:r w:rsidRPr="00F22E3B">
        <w:rPr>
          <w:rFonts w:ascii="Arial" w:hAnsi="Arial" w:cs="Arial"/>
          <w:spacing w:val="13"/>
          <w:w w:val="105"/>
        </w:rPr>
        <w:t xml:space="preserve"> </w:t>
      </w:r>
      <w:r w:rsidRPr="00F22E3B">
        <w:rPr>
          <w:rFonts w:ascii="Arial" w:hAnsi="Arial" w:cs="Arial"/>
          <w:w w:val="105"/>
        </w:rPr>
        <w:t>(application</w:t>
      </w:r>
      <w:r w:rsidRPr="00F22E3B">
        <w:rPr>
          <w:rFonts w:ascii="Arial" w:hAnsi="Arial" w:cs="Arial"/>
          <w:spacing w:val="18"/>
          <w:w w:val="105"/>
        </w:rPr>
        <w:t xml:space="preserve"> </w:t>
      </w:r>
      <w:r w:rsidRPr="00F22E3B">
        <w:rPr>
          <w:rFonts w:ascii="Arial" w:hAnsi="Arial" w:cs="Arial"/>
          <w:w w:val="105"/>
        </w:rPr>
        <w:t>of</w:t>
      </w:r>
      <w:r w:rsidRPr="00F22E3B">
        <w:rPr>
          <w:rFonts w:ascii="Arial" w:hAnsi="Arial" w:cs="Arial"/>
          <w:spacing w:val="13"/>
          <w:w w:val="105"/>
        </w:rPr>
        <w:t xml:space="preserve"> </w:t>
      </w:r>
      <w:r w:rsidRPr="00F22E3B">
        <w:rPr>
          <w:rFonts w:ascii="Arial" w:hAnsi="Arial" w:cs="Arial"/>
          <w:w w:val="105"/>
        </w:rPr>
        <w:t>self-adhering</w:t>
      </w:r>
      <w:r w:rsidRPr="00F22E3B">
        <w:rPr>
          <w:rFonts w:ascii="Arial" w:hAnsi="Arial" w:cs="Arial"/>
          <w:spacing w:val="15"/>
          <w:w w:val="105"/>
        </w:rPr>
        <w:t xml:space="preserve"> </w:t>
      </w:r>
      <w:r w:rsidRPr="00F22E3B">
        <w:rPr>
          <w:rFonts w:ascii="Arial" w:hAnsi="Arial" w:cs="Arial"/>
          <w:w w:val="105"/>
        </w:rPr>
        <w:t>modified</w:t>
      </w:r>
      <w:r w:rsidRPr="00F22E3B">
        <w:rPr>
          <w:rFonts w:ascii="Arial" w:hAnsi="Arial" w:cs="Arial"/>
          <w:spacing w:val="19"/>
          <w:w w:val="105"/>
        </w:rPr>
        <w:t xml:space="preserve"> </w:t>
      </w:r>
      <w:r w:rsidRPr="00F22E3B">
        <w:rPr>
          <w:rFonts w:ascii="Arial" w:hAnsi="Arial" w:cs="Arial"/>
          <w:w w:val="105"/>
        </w:rPr>
        <w:t>bitumen tape</w:t>
      </w:r>
      <w:r w:rsidRPr="00F22E3B">
        <w:rPr>
          <w:rFonts w:ascii="Arial" w:hAnsi="Arial" w:cs="Arial"/>
          <w:spacing w:val="3"/>
          <w:w w:val="105"/>
        </w:rPr>
        <w:t xml:space="preserve"> </w:t>
      </w:r>
      <w:r w:rsidRPr="00F22E3B">
        <w:rPr>
          <w:rFonts w:ascii="Arial" w:hAnsi="Arial" w:cs="Arial"/>
          <w:w w:val="105"/>
        </w:rPr>
        <w:t>to</w:t>
      </w:r>
      <w:r w:rsidRPr="00F22E3B">
        <w:rPr>
          <w:rFonts w:ascii="Arial" w:hAnsi="Arial" w:cs="Arial"/>
          <w:spacing w:val="9"/>
          <w:w w:val="105"/>
        </w:rPr>
        <w:t xml:space="preserve"> </w:t>
      </w:r>
      <w:r w:rsidRPr="00F22E3B">
        <w:rPr>
          <w:rFonts w:ascii="Arial" w:hAnsi="Arial" w:cs="Arial"/>
          <w:w w:val="105"/>
        </w:rPr>
        <w:t>plywood</w:t>
      </w:r>
      <w:r w:rsidRPr="00F22E3B">
        <w:rPr>
          <w:rFonts w:ascii="Arial" w:hAnsi="Arial" w:cs="Arial"/>
          <w:spacing w:val="2"/>
          <w:w w:val="105"/>
        </w:rPr>
        <w:t xml:space="preserve"> </w:t>
      </w:r>
      <w:r w:rsidRPr="00F22E3B">
        <w:rPr>
          <w:rFonts w:ascii="Arial" w:hAnsi="Arial" w:cs="Arial"/>
          <w:w w:val="105"/>
        </w:rPr>
        <w:t>joints</w:t>
      </w:r>
      <w:r w:rsidRPr="00F22E3B">
        <w:rPr>
          <w:rFonts w:ascii="Arial" w:hAnsi="Arial" w:cs="Arial"/>
          <w:spacing w:val="30"/>
          <w:w w:val="105"/>
        </w:rPr>
        <w:t xml:space="preserve"> </w:t>
      </w:r>
      <w:r w:rsidRPr="00F22E3B">
        <w:rPr>
          <w:rFonts w:ascii="Arial" w:hAnsi="Arial" w:cs="Arial"/>
          <w:w w:val="105"/>
        </w:rPr>
        <w:t>or</w:t>
      </w:r>
      <w:r w:rsidRPr="00F22E3B">
        <w:rPr>
          <w:rFonts w:ascii="Arial" w:hAnsi="Arial" w:cs="Arial"/>
          <w:spacing w:val="2"/>
          <w:w w:val="105"/>
        </w:rPr>
        <w:t xml:space="preserve"> </w:t>
      </w:r>
      <w:r w:rsidRPr="00F22E3B">
        <w:rPr>
          <w:rFonts w:ascii="Arial" w:hAnsi="Arial" w:cs="Arial"/>
          <w:w w:val="105"/>
        </w:rPr>
        <w:t>foamed</w:t>
      </w:r>
      <w:r w:rsidRPr="00F22E3B">
        <w:rPr>
          <w:rFonts w:ascii="Arial" w:hAnsi="Arial" w:cs="Arial"/>
          <w:spacing w:val="13"/>
          <w:w w:val="105"/>
        </w:rPr>
        <w:t xml:space="preserve"> </w:t>
      </w:r>
      <w:r w:rsidRPr="00F22E3B">
        <w:rPr>
          <w:rFonts w:ascii="Arial" w:hAnsi="Arial" w:cs="Arial"/>
          <w:w w:val="105"/>
        </w:rPr>
        <w:t>polyurethane</w:t>
      </w:r>
      <w:r w:rsidRPr="00F22E3B">
        <w:rPr>
          <w:rFonts w:ascii="Arial" w:hAnsi="Arial" w:cs="Arial"/>
          <w:spacing w:val="27"/>
          <w:w w:val="105"/>
        </w:rPr>
        <w:t xml:space="preserve"> </w:t>
      </w:r>
      <w:r w:rsidRPr="00F22E3B">
        <w:rPr>
          <w:rFonts w:ascii="Arial" w:hAnsi="Arial" w:cs="Arial"/>
          <w:w w:val="105"/>
        </w:rPr>
        <w:t>structural</w:t>
      </w:r>
      <w:r w:rsidRPr="00F22E3B">
        <w:rPr>
          <w:rFonts w:ascii="Arial" w:hAnsi="Arial" w:cs="Arial"/>
          <w:spacing w:val="16"/>
          <w:w w:val="105"/>
        </w:rPr>
        <w:t xml:space="preserve"> </w:t>
      </w:r>
      <w:r w:rsidRPr="00F22E3B">
        <w:rPr>
          <w:rFonts w:ascii="Arial" w:hAnsi="Arial" w:cs="Arial"/>
          <w:w w:val="105"/>
        </w:rPr>
        <w:t>adhesive</w:t>
      </w:r>
      <w:r w:rsidRPr="00F22E3B">
        <w:rPr>
          <w:rFonts w:ascii="Arial" w:hAnsi="Arial" w:cs="Arial"/>
          <w:spacing w:val="18"/>
          <w:w w:val="105"/>
        </w:rPr>
        <w:t xml:space="preserve"> </w:t>
      </w:r>
      <w:r w:rsidRPr="00F22E3B">
        <w:rPr>
          <w:rFonts w:ascii="Arial" w:hAnsi="Arial" w:cs="Arial"/>
          <w:w w:val="105"/>
        </w:rPr>
        <w:t>covering joints</w:t>
      </w:r>
      <w:r w:rsidRPr="00F22E3B">
        <w:rPr>
          <w:rFonts w:ascii="Arial" w:hAnsi="Arial" w:cs="Arial"/>
          <w:spacing w:val="40"/>
          <w:w w:val="105"/>
        </w:rPr>
        <w:t xml:space="preserve"> </w:t>
      </w:r>
      <w:r w:rsidRPr="00F22E3B">
        <w:rPr>
          <w:rFonts w:ascii="Arial" w:hAnsi="Arial" w:cs="Arial"/>
          <w:w w:val="105"/>
        </w:rPr>
        <w:t>between</w:t>
      </w:r>
      <w:r w:rsidRPr="00F22E3B">
        <w:rPr>
          <w:rFonts w:ascii="Arial" w:hAnsi="Arial" w:cs="Arial"/>
          <w:spacing w:val="17"/>
          <w:w w:val="105"/>
        </w:rPr>
        <w:t xml:space="preserve"> </w:t>
      </w:r>
      <w:r w:rsidRPr="00F22E3B">
        <w:rPr>
          <w:rFonts w:ascii="Arial" w:hAnsi="Arial" w:cs="Arial"/>
          <w:w w:val="105"/>
        </w:rPr>
        <w:t>all</w:t>
      </w:r>
      <w:r w:rsidRPr="00F22E3B">
        <w:rPr>
          <w:rFonts w:ascii="Arial" w:hAnsi="Arial" w:cs="Arial"/>
          <w:spacing w:val="-2"/>
          <w:w w:val="105"/>
        </w:rPr>
        <w:t xml:space="preserve"> </w:t>
      </w:r>
      <w:r w:rsidRPr="00F22E3B">
        <w:rPr>
          <w:rFonts w:ascii="Arial" w:hAnsi="Arial" w:cs="Arial"/>
          <w:w w:val="105"/>
        </w:rPr>
        <w:t>plywood</w:t>
      </w:r>
      <w:r w:rsidRPr="00F22E3B">
        <w:rPr>
          <w:rFonts w:ascii="Arial" w:hAnsi="Arial" w:cs="Arial"/>
          <w:spacing w:val="33"/>
          <w:w w:val="105"/>
        </w:rPr>
        <w:t xml:space="preserve"> </w:t>
      </w:r>
      <w:r w:rsidRPr="00F22E3B">
        <w:rPr>
          <w:rFonts w:ascii="Arial" w:hAnsi="Arial" w:cs="Arial"/>
          <w:w w:val="105"/>
        </w:rPr>
        <w:t>sheets)</w:t>
      </w:r>
    </w:p>
    <w:p w14:paraId="0436B1CA" w14:textId="77777777" w:rsidR="00C76448" w:rsidRPr="00F22E3B" w:rsidRDefault="00C76448" w:rsidP="00C76448">
      <w:pPr>
        <w:widowControl w:val="0"/>
        <w:numPr>
          <w:ilvl w:val="0"/>
          <w:numId w:val="250"/>
        </w:numPr>
        <w:tabs>
          <w:tab w:val="left" w:pos="720"/>
          <w:tab w:val="left" w:pos="1285"/>
        </w:tabs>
        <w:spacing w:line="260" w:lineRule="auto"/>
        <w:ind w:left="720" w:hanging="360"/>
        <w:rPr>
          <w:rFonts w:ascii="Arial" w:hAnsi="Arial" w:cs="Arial"/>
        </w:rPr>
      </w:pPr>
      <w:r w:rsidRPr="00F22E3B">
        <w:rPr>
          <w:rFonts w:ascii="Arial" w:hAnsi="Arial" w:cs="Arial"/>
          <w:w w:val="105"/>
        </w:rPr>
        <w:t>Enhanced</w:t>
      </w:r>
      <w:r w:rsidRPr="00F22E3B">
        <w:rPr>
          <w:rFonts w:ascii="Arial" w:hAnsi="Arial" w:cs="Arial"/>
          <w:spacing w:val="17"/>
          <w:w w:val="105"/>
        </w:rPr>
        <w:t xml:space="preserve"> </w:t>
      </w:r>
      <w:r w:rsidRPr="00F22E3B">
        <w:rPr>
          <w:rFonts w:ascii="Arial" w:hAnsi="Arial" w:cs="Arial"/>
          <w:w w:val="105"/>
        </w:rPr>
        <w:t>roof</w:t>
      </w:r>
      <w:r w:rsidRPr="00F22E3B">
        <w:rPr>
          <w:rFonts w:ascii="Arial" w:hAnsi="Arial" w:cs="Arial"/>
          <w:spacing w:val="10"/>
          <w:w w:val="105"/>
        </w:rPr>
        <w:t xml:space="preserve"> </w:t>
      </w:r>
      <w:r w:rsidRPr="00F22E3B">
        <w:rPr>
          <w:rFonts w:ascii="Arial" w:hAnsi="Arial" w:cs="Arial"/>
          <w:w w:val="105"/>
        </w:rPr>
        <w:t>to</w:t>
      </w:r>
      <w:r w:rsidRPr="00F22E3B">
        <w:rPr>
          <w:rFonts w:ascii="Arial" w:hAnsi="Arial" w:cs="Arial"/>
          <w:spacing w:val="5"/>
          <w:w w:val="105"/>
        </w:rPr>
        <w:t xml:space="preserve"> </w:t>
      </w:r>
      <w:r w:rsidRPr="00F22E3B">
        <w:rPr>
          <w:rFonts w:ascii="Arial" w:hAnsi="Arial" w:cs="Arial"/>
          <w:w w:val="105"/>
        </w:rPr>
        <w:t>wall</w:t>
      </w:r>
      <w:r w:rsidRPr="00F22E3B">
        <w:rPr>
          <w:rFonts w:ascii="Arial" w:hAnsi="Arial" w:cs="Arial"/>
          <w:spacing w:val="21"/>
          <w:w w:val="105"/>
        </w:rPr>
        <w:t xml:space="preserve"> </w:t>
      </w:r>
      <w:r w:rsidRPr="00F22E3B">
        <w:rPr>
          <w:rFonts w:ascii="Arial" w:hAnsi="Arial" w:cs="Arial"/>
          <w:w w:val="105"/>
        </w:rPr>
        <w:t>strength.</w:t>
      </w:r>
      <w:r w:rsidRPr="00F22E3B">
        <w:rPr>
          <w:rFonts w:ascii="Arial" w:hAnsi="Arial" w:cs="Arial"/>
          <w:spacing w:val="13"/>
          <w:w w:val="105"/>
        </w:rPr>
        <w:t xml:space="preserve"> </w:t>
      </w:r>
      <w:r w:rsidRPr="00F22E3B">
        <w:rPr>
          <w:rFonts w:ascii="Arial" w:hAnsi="Arial" w:cs="Arial"/>
          <w:w w:val="105"/>
        </w:rPr>
        <w:t>Example:</w:t>
      </w:r>
      <w:r w:rsidRPr="00F22E3B">
        <w:rPr>
          <w:rFonts w:ascii="Arial" w:hAnsi="Arial" w:cs="Arial"/>
          <w:spacing w:val="13"/>
          <w:w w:val="105"/>
        </w:rPr>
        <w:t xml:space="preserve"> </w:t>
      </w:r>
      <w:r w:rsidRPr="00F22E3B">
        <w:rPr>
          <w:rFonts w:ascii="Arial" w:hAnsi="Arial" w:cs="Arial"/>
          <w:w w:val="105"/>
        </w:rPr>
        <w:t>Hurricane</w:t>
      </w:r>
      <w:r w:rsidRPr="00F22E3B">
        <w:rPr>
          <w:rFonts w:ascii="Arial" w:hAnsi="Arial" w:cs="Arial"/>
          <w:spacing w:val="26"/>
          <w:w w:val="105"/>
        </w:rPr>
        <w:t xml:space="preserve"> </w:t>
      </w:r>
      <w:r w:rsidRPr="00F22E3B">
        <w:rPr>
          <w:rFonts w:ascii="Arial" w:hAnsi="Arial" w:cs="Arial"/>
          <w:w w:val="105"/>
        </w:rPr>
        <w:t>Clips</w:t>
      </w:r>
      <w:r w:rsidRPr="00F22E3B">
        <w:rPr>
          <w:rFonts w:ascii="Arial" w:hAnsi="Arial" w:cs="Arial"/>
          <w:spacing w:val="5"/>
          <w:w w:val="105"/>
        </w:rPr>
        <w:t xml:space="preserve"> </w:t>
      </w:r>
      <w:r w:rsidRPr="00F22E3B">
        <w:rPr>
          <w:rFonts w:ascii="Arial" w:hAnsi="Arial" w:cs="Arial"/>
          <w:w w:val="105"/>
        </w:rPr>
        <w:t>or</w:t>
      </w:r>
      <w:r w:rsidRPr="00F22E3B">
        <w:rPr>
          <w:rFonts w:ascii="Arial" w:hAnsi="Arial" w:cs="Arial"/>
          <w:spacing w:val="8"/>
          <w:w w:val="105"/>
        </w:rPr>
        <w:t xml:space="preserve"> </w:t>
      </w:r>
      <w:r w:rsidRPr="00F22E3B">
        <w:rPr>
          <w:rFonts w:ascii="Arial" w:hAnsi="Arial" w:cs="Arial"/>
          <w:w w:val="105"/>
        </w:rPr>
        <w:t>Wraps, increased</w:t>
      </w:r>
      <w:r w:rsidRPr="00F22E3B">
        <w:rPr>
          <w:rFonts w:ascii="Arial" w:hAnsi="Arial" w:cs="Arial"/>
          <w:spacing w:val="30"/>
          <w:w w:val="105"/>
        </w:rPr>
        <w:t xml:space="preserve"> </w:t>
      </w:r>
      <w:r w:rsidRPr="00F22E3B">
        <w:rPr>
          <w:rFonts w:ascii="Arial" w:hAnsi="Arial" w:cs="Arial"/>
          <w:w w:val="105"/>
        </w:rPr>
        <w:t>size</w:t>
      </w:r>
      <w:r w:rsidRPr="00F22E3B">
        <w:rPr>
          <w:rFonts w:ascii="Arial" w:hAnsi="Arial" w:cs="Arial"/>
          <w:spacing w:val="3"/>
          <w:w w:val="105"/>
        </w:rPr>
        <w:t xml:space="preserve"> </w:t>
      </w:r>
      <w:r w:rsidRPr="00F22E3B">
        <w:rPr>
          <w:rFonts w:ascii="Arial" w:hAnsi="Arial" w:cs="Arial"/>
          <w:w w:val="105"/>
        </w:rPr>
        <w:t>or</w:t>
      </w:r>
      <w:r w:rsidRPr="00F22E3B">
        <w:rPr>
          <w:rFonts w:ascii="Arial" w:hAnsi="Arial" w:cs="Arial"/>
          <w:spacing w:val="5"/>
          <w:w w:val="105"/>
        </w:rPr>
        <w:t xml:space="preserve"> </w:t>
      </w:r>
      <w:r w:rsidRPr="00F22E3B">
        <w:rPr>
          <w:rFonts w:ascii="Arial" w:hAnsi="Arial" w:cs="Arial"/>
          <w:w w:val="105"/>
        </w:rPr>
        <w:t>decreased</w:t>
      </w:r>
      <w:r w:rsidRPr="00F22E3B">
        <w:rPr>
          <w:rFonts w:ascii="Arial" w:hAnsi="Arial" w:cs="Arial"/>
          <w:spacing w:val="24"/>
          <w:w w:val="105"/>
        </w:rPr>
        <w:t xml:space="preserve"> </w:t>
      </w:r>
      <w:r w:rsidRPr="00F22E3B">
        <w:rPr>
          <w:rFonts w:ascii="Arial" w:hAnsi="Arial" w:cs="Arial"/>
          <w:w w:val="105"/>
        </w:rPr>
        <w:t>spacing</w:t>
      </w:r>
      <w:r w:rsidRPr="00F22E3B">
        <w:rPr>
          <w:rFonts w:ascii="Arial" w:hAnsi="Arial" w:cs="Arial"/>
          <w:spacing w:val="9"/>
          <w:w w:val="105"/>
        </w:rPr>
        <w:t xml:space="preserve"> </w:t>
      </w:r>
      <w:r w:rsidRPr="00F22E3B">
        <w:rPr>
          <w:rFonts w:ascii="Arial" w:hAnsi="Arial" w:cs="Arial"/>
          <w:w w:val="105"/>
        </w:rPr>
        <w:t>of</w:t>
      </w:r>
      <w:r w:rsidRPr="00F22E3B">
        <w:rPr>
          <w:rFonts w:ascii="Arial" w:hAnsi="Arial" w:cs="Arial"/>
          <w:spacing w:val="-2"/>
          <w:w w:val="105"/>
        </w:rPr>
        <w:t xml:space="preserve"> </w:t>
      </w:r>
      <w:r w:rsidRPr="00F22E3B">
        <w:rPr>
          <w:rFonts w:ascii="Arial" w:hAnsi="Arial" w:cs="Arial"/>
          <w:w w:val="105"/>
        </w:rPr>
        <w:t>nails</w:t>
      </w:r>
      <w:r w:rsidRPr="00F22E3B">
        <w:rPr>
          <w:rFonts w:ascii="Arial" w:hAnsi="Arial" w:cs="Arial"/>
          <w:spacing w:val="10"/>
          <w:w w:val="105"/>
        </w:rPr>
        <w:t xml:space="preserve"> </w:t>
      </w:r>
      <w:r w:rsidRPr="00F22E3B">
        <w:rPr>
          <w:rFonts w:ascii="Arial" w:hAnsi="Arial" w:cs="Arial"/>
          <w:w w:val="105"/>
        </w:rPr>
        <w:t>in</w:t>
      </w:r>
      <w:r w:rsidRPr="00F22E3B">
        <w:rPr>
          <w:rFonts w:ascii="Arial" w:hAnsi="Arial" w:cs="Arial"/>
          <w:spacing w:val="4"/>
          <w:w w:val="105"/>
        </w:rPr>
        <w:t xml:space="preserve"> </w:t>
      </w:r>
      <w:r w:rsidRPr="00F22E3B">
        <w:rPr>
          <w:rFonts w:ascii="Arial" w:hAnsi="Arial" w:cs="Arial"/>
          <w:w w:val="105"/>
        </w:rPr>
        <w:t>roof</w:t>
      </w:r>
      <w:r w:rsidRPr="00F22E3B">
        <w:rPr>
          <w:rFonts w:ascii="Arial" w:hAnsi="Arial" w:cs="Arial"/>
          <w:spacing w:val="18"/>
          <w:w w:val="105"/>
        </w:rPr>
        <w:t xml:space="preserve"> </w:t>
      </w:r>
      <w:r w:rsidRPr="00F22E3B">
        <w:rPr>
          <w:rFonts w:ascii="Arial" w:hAnsi="Arial" w:cs="Arial"/>
          <w:w w:val="105"/>
        </w:rPr>
        <w:t>deck</w:t>
      </w:r>
      <w:r w:rsidRPr="00F22E3B">
        <w:rPr>
          <w:rFonts w:ascii="Arial" w:hAnsi="Arial" w:cs="Arial"/>
          <w:spacing w:val="11"/>
          <w:w w:val="105"/>
        </w:rPr>
        <w:t xml:space="preserve"> </w:t>
      </w:r>
      <w:r w:rsidRPr="00F22E3B">
        <w:rPr>
          <w:rFonts w:ascii="Arial" w:hAnsi="Arial" w:cs="Arial"/>
          <w:w w:val="105"/>
        </w:rPr>
        <w:t>attachment</w:t>
      </w:r>
    </w:p>
    <w:p w14:paraId="47466739" w14:textId="77777777" w:rsidR="00DC0876" w:rsidRPr="00DC0876" w:rsidRDefault="00C76448" w:rsidP="00C76448">
      <w:pPr>
        <w:widowControl w:val="0"/>
        <w:numPr>
          <w:ilvl w:val="0"/>
          <w:numId w:val="250"/>
        </w:numPr>
        <w:tabs>
          <w:tab w:val="left" w:pos="720"/>
          <w:tab w:val="left" w:pos="1280"/>
        </w:tabs>
        <w:spacing w:before="5" w:line="264" w:lineRule="auto"/>
        <w:ind w:left="720" w:hanging="360"/>
        <w:rPr>
          <w:rFonts w:ascii="Arial" w:hAnsi="Arial" w:cs="Arial"/>
        </w:rPr>
      </w:pPr>
      <w:r w:rsidRPr="00F22E3B">
        <w:rPr>
          <w:rFonts w:ascii="Arial" w:hAnsi="Arial" w:cs="Arial"/>
          <w:w w:val="105"/>
        </w:rPr>
        <w:t>Enhanced</w:t>
      </w:r>
      <w:r w:rsidRPr="00F22E3B">
        <w:rPr>
          <w:rFonts w:ascii="Arial" w:hAnsi="Arial" w:cs="Arial"/>
          <w:spacing w:val="22"/>
          <w:w w:val="105"/>
        </w:rPr>
        <w:t xml:space="preserve"> </w:t>
      </w:r>
      <w:r w:rsidRPr="00F22E3B">
        <w:rPr>
          <w:rFonts w:ascii="Arial" w:hAnsi="Arial" w:cs="Arial"/>
          <w:w w:val="105"/>
        </w:rPr>
        <w:t>wall-to-floor-to-foundation strength.</w:t>
      </w:r>
      <w:r w:rsidRPr="00F22E3B">
        <w:rPr>
          <w:rFonts w:ascii="Arial" w:hAnsi="Arial" w:cs="Arial"/>
          <w:spacing w:val="6"/>
          <w:w w:val="105"/>
        </w:rPr>
        <w:t xml:space="preserve"> </w:t>
      </w:r>
      <w:r w:rsidRPr="00F22E3B">
        <w:rPr>
          <w:rFonts w:ascii="Arial" w:hAnsi="Arial" w:cs="Arial"/>
          <w:w w:val="105"/>
        </w:rPr>
        <w:t>Example:</w:t>
      </w:r>
      <w:r w:rsidRPr="00F22E3B">
        <w:rPr>
          <w:rFonts w:ascii="Arial" w:hAnsi="Arial" w:cs="Arial"/>
          <w:spacing w:val="14"/>
          <w:w w:val="105"/>
        </w:rPr>
        <w:t xml:space="preserve"> </w:t>
      </w:r>
      <w:r w:rsidRPr="00F22E3B">
        <w:rPr>
          <w:rFonts w:ascii="Arial" w:hAnsi="Arial" w:cs="Arial"/>
          <w:w w:val="105"/>
        </w:rPr>
        <w:t>House</w:t>
      </w:r>
      <w:r w:rsidRPr="00F22E3B">
        <w:rPr>
          <w:rFonts w:ascii="Arial" w:hAnsi="Arial" w:cs="Arial"/>
          <w:spacing w:val="13"/>
          <w:w w:val="105"/>
        </w:rPr>
        <w:t xml:space="preserve"> </w:t>
      </w:r>
      <w:r w:rsidRPr="00F22E3B">
        <w:rPr>
          <w:rFonts w:ascii="Arial" w:hAnsi="Arial" w:cs="Arial"/>
          <w:w w:val="105"/>
        </w:rPr>
        <w:t>may</w:t>
      </w:r>
      <w:r w:rsidRPr="00F22E3B">
        <w:rPr>
          <w:rFonts w:ascii="Arial" w:hAnsi="Arial" w:cs="Arial"/>
          <w:spacing w:val="13"/>
          <w:w w:val="105"/>
        </w:rPr>
        <w:t xml:space="preserve"> </w:t>
      </w:r>
      <w:r w:rsidRPr="00F22E3B">
        <w:rPr>
          <w:rFonts w:ascii="Arial" w:hAnsi="Arial" w:cs="Arial"/>
          <w:w w:val="105"/>
        </w:rPr>
        <w:t>not</w:t>
      </w:r>
      <w:r w:rsidRPr="00F22E3B">
        <w:rPr>
          <w:rFonts w:ascii="Arial" w:hAnsi="Arial" w:cs="Arial"/>
          <w:spacing w:val="7"/>
          <w:w w:val="105"/>
        </w:rPr>
        <w:t xml:space="preserve"> </w:t>
      </w:r>
    </w:p>
    <w:p w14:paraId="414F440F" w14:textId="571B2424" w:rsidR="00C76448" w:rsidRPr="00F22E3B" w:rsidRDefault="00C76448" w:rsidP="00DC0876">
      <w:pPr>
        <w:widowControl w:val="0"/>
        <w:tabs>
          <w:tab w:val="left" w:pos="720"/>
          <w:tab w:val="left" w:pos="1280"/>
        </w:tabs>
        <w:spacing w:before="5" w:line="264" w:lineRule="auto"/>
        <w:ind w:left="720"/>
        <w:rPr>
          <w:rFonts w:ascii="Arial" w:hAnsi="Arial" w:cs="Arial"/>
        </w:rPr>
      </w:pPr>
      <w:r w:rsidRPr="00F22E3B">
        <w:rPr>
          <w:rFonts w:ascii="Arial" w:hAnsi="Arial" w:cs="Arial"/>
          <w:w w:val="105"/>
        </w:rPr>
        <w:t>rely</w:t>
      </w:r>
      <w:r w:rsidRPr="00F22E3B">
        <w:rPr>
          <w:rFonts w:ascii="Arial" w:hAnsi="Arial" w:cs="Arial"/>
          <w:w w:val="104"/>
        </w:rPr>
        <w:t xml:space="preserve"> </w:t>
      </w:r>
      <w:r w:rsidRPr="00F22E3B">
        <w:rPr>
          <w:rFonts w:ascii="Arial" w:hAnsi="Arial" w:cs="Arial"/>
          <w:w w:val="105"/>
        </w:rPr>
        <w:t>solely</w:t>
      </w:r>
      <w:r w:rsidRPr="00F22E3B">
        <w:rPr>
          <w:rFonts w:ascii="Arial" w:hAnsi="Arial" w:cs="Arial"/>
          <w:spacing w:val="11"/>
          <w:w w:val="105"/>
        </w:rPr>
        <w:t xml:space="preserve"> </w:t>
      </w:r>
      <w:r w:rsidRPr="00F22E3B">
        <w:rPr>
          <w:rFonts w:ascii="Arial" w:hAnsi="Arial" w:cs="Arial"/>
          <w:w w:val="105"/>
        </w:rPr>
        <w:t>on</w:t>
      </w:r>
      <w:r w:rsidRPr="00F22E3B">
        <w:rPr>
          <w:rFonts w:ascii="Arial" w:hAnsi="Arial" w:cs="Arial"/>
          <w:spacing w:val="6"/>
          <w:w w:val="105"/>
        </w:rPr>
        <w:t xml:space="preserve"> </w:t>
      </w:r>
      <w:r w:rsidRPr="00F22E3B">
        <w:rPr>
          <w:rFonts w:ascii="Arial" w:hAnsi="Arial" w:cs="Arial"/>
          <w:w w:val="105"/>
        </w:rPr>
        <w:t>gravity</w:t>
      </w:r>
      <w:r w:rsidRPr="00F22E3B">
        <w:rPr>
          <w:rFonts w:ascii="Arial" w:hAnsi="Arial" w:cs="Arial"/>
          <w:spacing w:val="17"/>
          <w:w w:val="105"/>
        </w:rPr>
        <w:t xml:space="preserve"> </w:t>
      </w:r>
      <w:r w:rsidRPr="00F22E3B">
        <w:rPr>
          <w:rFonts w:ascii="Arial" w:hAnsi="Arial" w:cs="Arial"/>
          <w:w w:val="105"/>
        </w:rPr>
        <w:t>and</w:t>
      </w:r>
      <w:r w:rsidRPr="00F22E3B">
        <w:rPr>
          <w:rFonts w:ascii="Arial" w:hAnsi="Arial" w:cs="Arial"/>
          <w:spacing w:val="11"/>
          <w:w w:val="105"/>
        </w:rPr>
        <w:t xml:space="preserve"> </w:t>
      </w:r>
      <w:r w:rsidRPr="00F22E3B">
        <w:rPr>
          <w:rFonts w:ascii="Arial" w:hAnsi="Arial" w:cs="Arial"/>
          <w:w w:val="105"/>
        </w:rPr>
        <w:t>friction</w:t>
      </w:r>
      <w:r w:rsidRPr="00F22E3B">
        <w:rPr>
          <w:rFonts w:ascii="Arial" w:hAnsi="Arial" w:cs="Arial"/>
          <w:spacing w:val="8"/>
          <w:w w:val="105"/>
        </w:rPr>
        <w:t xml:space="preserve"> </w:t>
      </w:r>
      <w:r w:rsidRPr="00F22E3B">
        <w:rPr>
          <w:rFonts w:ascii="Arial" w:hAnsi="Arial" w:cs="Arial"/>
          <w:w w:val="105"/>
        </w:rPr>
        <w:t>for resistance</w:t>
      </w:r>
      <w:r w:rsidRPr="00F22E3B">
        <w:rPr>
          <w:rFonts w:ascii="Arial" w:hAnsi="Arial" w:cs="Arial"/>
          <w:spacing w:val="10"/>
          <w:w w:val="105"/>
        </w:rPr>
        <w:t xml:space="preserve"> </w:t>
      </w:r>
      <w:r w:rsidRPr="00F22E3B">
        <w:rPr>
          <w:rFonts w:ascii="Arial" w:hAnsi="Arial" w:cs="Arial"/>
          <w:w w:val="105"/>
        </w:rPr>
        <w:t>to</w:t>
      </w:r>
      <w:r w:rsidRPr="00F22E3B">
        <w:rPr>
          <w:rFonts w:ascii="Arial" w:hAnsi="Arial" w:cs="Arial"/>
          <w:spacing w:val="9"/>
          <w:w w:val="105"/>
        </w:rPr>
        <w:t xml:space="preserve"> </w:t>
      </w:r>
      <w:r w:rsidRPr="00F22E3B">
        <w:rPr>
          <w:rFonts w:ascii="Arial" w:hAnsi="Arial" w:cs="Arial"/>
          <w:w w:val="105"/>
        </w:rPr>
        <w:t>uplift</w:t>
      </w:r>
      <w:r w:rsidRPr="00F22E3B">
        <w:rPr>
          <w:rFonts w:ascii="Arial" w:hAnsi="Arial" w:cs="Arial"/>
          <w:spacing w:val="16"/>
          <w:w w:val="105"/>
        </w:rPr>
        <w:t xml:space="preserve"> </w:t>
      </w:r>
      <w:r w:rsidRPr="00F22E3B">
        <w:rPr>
          <w:rFonts w:ascii="Arial" w:hAnsi="Arial" w:cs="Arial"/>
          <w:w w:val="105"/>
        </w:rPr>
        <w:t>and</w:t>
      </w:r>
      <w:r w:rsidRPr="00F22E3B">
        <w:rPr>
          <w:rFonts w:ascii="Arial" w:hAnsi="Arial" w:cs="Arial"/>
          <w:spacing w:val="16"/>
          <w:w w:val="105"/>
        </w:rPr>
        <w:t xml:space="preserve"> </w:t>
      </w:r>
      <w:r w:rsidRPr="00F22E3B">
        <w:rPr>
          <w:rFonts w:ascii="Arial" w:hAnsi="Arial" w:cs="Arial"/>
          <w:w w:val="105"/>
        </w:rPr>
        <w:t>lateral</w:t>
      </w:r>
      <w:r w:rsidRPr="00F22E3B">
        <w:rPr>
          <w:rFonts w:ascii="Arial" w:hAnsi="Arial" w:cs="Arial"/>
          <w:spacing w:val="16"/>
          <w:w w:val="105"/>
        </w:rPr>
        <w:t xml:space="preserve"> </w:t>
      </w:r>
      <w:r w:rsidRPr="00F22E3B">
        <w:rPr>
          <w:rFonts w:ascii="Arial" w:hAnsi="Arial" w:cs="Arial"/>
          <w:w w:val="105"/>
        </w:rPr>
        <w:t>loads</w:t>
      </w:r>
    </w:p>
    <w:p w14:paraId="18F2DDB3" w14:textId="77777777" w:rsidR="00C76448" w:rsidRPr="00F22E3B" w:rsidRDefault="00C76448" w:rsidP="00C76448">
      <w:pPr>
        <w:widowControl w:val="0"/>
        <w:numPr>
          <w:ilvl w:val="0"/>
          <w:numId w:val="250"/>
        </w:numPr>
        <w:tabs>
          <w:tab w:val="left" w:pos="720"/>
          <w:tab w:val="left" w:pos="1280"/>
        </w:tabs>
        <w:spacing w:before="1"/>
        <w:ind w:left="720" w:hanging="360"/>
        <w:rPr>
          <w:rFonts w:ascii="Arial" w:hAnsi="Arial" w:cs="Arial"/>
        </w:rPr>
      </w:pPr>
      <w:r w:rsidRPr="00F22E3B">
        <w:rPr>
          <w:rFonts w:ascii="Arial" w:hAnsi="Arial" w:cs="Arial"/>
          <w:w w:val="105"/>
        </w:rPr>
        <w:t>Opening</w:t>
      </w:r>
      <w:r w:rsidRPr="00F22E3B">
        <w:rPr>
          <w:rFonts w:ascii="Arial" w:hAnsi="Arial" w:cs="Arial"/>
          <w:spacing w:val="9"/>
          <w:w w:val="105"/>
        </w:rPr>
        <w:t xml:space="preserve"> </w:t>
      </w:r>
      <w:r w:rsidRPr="00F22E3B">
        <w:rPr>
          <w:rFonts w:ascii="Arial" w:hAnsi="Arial" w:cs="Arial"/>
          <w:w w:val="105"/>
        </w:rPr>
        <w:t>protection.</w:t>
      </w:r>
      <w:r w:rsidRPr="00F22E3B">
        <w:rPr>
          <w:rFonts w:ascii="Arial" w:hAnsi="Arial" w:cs="Arial"/>
          <w:spacing w:val="23"/>
          <w:w w:val="105"/>
        </w:rPr>
        <w:t xml:space="preserve"> </w:t>
      </w:r>
      <w:r w:rsidRPr="00F22E3B">
        <w:rPr>
          <w:rFonts w:ascii="Arial" w:hAnsi="Arial" w:cs="Arial"/>
          <w:w w:val="105"/>
        </w:rPr>
        <w:t>Example: Shutter</w:t>
      </w:r>
      <w:r w:rsidRPr="00F22E3B">
        <w:rPr>
          <w:rFonts w:ascii="Arial" w:hAnsi="Arial" w:cs="Arial"/>
          <w:spacing w:val="5"/>
          <w:w w:val="105"/>
        </w:rPr>
        <w:t xml:space="preserve"> </w:t>
      </w:r>
      <w:r w:rsidRPr="00F22E3B">
        <w:rPr>
          <w:rFonts w:ascii="Arial" w:hAnsi="Arial" w:cs="Arial"/>
          <w:w w:val="105"/>
        </w:rPr>
        <w:t>products</w:t>
      </w:r>
    </w:p>
    <w:p w14:paraId="382FE53C" w14:textId="77777777" w:rsidR="00C76448" w:rsidRPr="00F22E3B" w:rsidRDefault="00C76448" w:rsidP="00C76448">
      <w:pPr>
        <w:widowControl w:val="0"/>
        <w:numPr>
          <w:ilvl w:val="0"/>
          <w:numId w:val="250"/>
        </w:numPr>
        <w:tabs>
          <w:tab w:val="left" w:pos="720"/>
          <w:tab w:val="left" w:pos="1276"/>
        </w:tabs>
        <w:spacing w:before="21"/>
        <w:ind w:left="720" w:hanging="360"/>
        <w:rPr>
          <w:rFonts w:ascii="Arial" w:hAnsi="Arial" w:cs="Arial"/>
        </w:rPr>
      </w:pPr>
      <w:r w:rsidRPr="00F22E3B">
        <w:rPr>
          <w:rFonts w:ascii="Arial" w:hAnsi="Arial" w:cs="Arial"/>
          <w:w w:val="105"/>
        </w:rPr>
        <w:t>Window,</w:t>
      </w:r>
      <w:r w:rsidRPr="00F22E3B">
        <w:rPr>
          <w:rFonts w:ascii="Arial" w:hAnsi="Arial" w:cs="Arial"/>
          <w:spacing w:val="23"/>
          <w:w w:val="105"/>
        </w:rPr>
        <w:t xml:space="preserve"> </w:t>
      </w:r>
      <w:r w:rsidRPr="00F22E3B">
        <w:rPr>
          <w:rFonts w:ascii="Arial" w:hAnsi="Arial" w:cs="Arial"/>
          <w:w w:val="105"/>
        </w:rPr>
        <w:t>door,</w:t>
      </w:r>
      <w:r w:rsidRPr="00F22E3B">
        <w:rPr>
          <w:rFonts w:ascii="Arial" w:hAnsi="Arial" w:cs="Arial"/>
          <w:spacing w:val="9"/>
          <w:w w:val="105"/>
        </w:rPr>
        <w:t xml:space="preserve"> </w:t>
      </w:r>
      <w:r w:rsidRPr="00F22E3B">
        <w:rPr>
          <w:rFonts w:ascii="Arial" w:hAnsi="Arial" w:cs="Arial"/>
          <w:w w:val="105"/>
        </w:rPr>
        <w:t>and</w:t>
      </w:r>
      <w:r w:rsidRPr="00F22E3B">
        <w:rPr>
          <w:rFonts w:ascii="Arial" w:hAnsi="Arial" w:cs="Arial"/>
          <w:spacing w:val="19"/>
          <w:w w:val="105"/>
        </w:rPr>
        <w:t xml:space="preserve"> </w:t>
      </w:r>
      <w:r w:rsidRPr="00F22E3B">
        <w:rPr>
          <w:rFonts w:ascii="Arial" w:hAnsi="Arial" w:cs="Arial"/>
          <w:w w:val="105"/>
        </w:rPr>
        <w:t>skylight</w:t>
      </w:r>
      <w:r w:rsidRPr="00F22E3B">
        <w:rPr>
          <w:rFonts w:ascii="Arial" w:hAnsi="Arial" w:cs="Arial"/>
          <w:spacing w:val="10"/>
          <w:w w:val="105"/>
        </w:rPr>
        <w:t xml:space="preserve"> </w:t>
      </w:r>
      <w:r w:rsidRPr="00F22E3B">
        <w:rPr>
          <w:rFonts w:ascii="Arial" w:hAnsi="Arial" w:cs="Arial"/>
          <w:w w:val="105"/>
        </w:rPr>
        <w:t>strength. Example:</w:t>
      </w:r>
      <w:r w:rsidRPr="00F22E3B">
        <w:rPr>
          <w:rFonts w:ascii="Arial" w:hAnsi="Arial" w:cs="Arial"/>
          <w:spacing w:val="27"/>
          <w:w w:val="105"/>
        </w:rPr>
        <w:t xml:space="preserve"> </w:t>
      </w:r>
      <w:r w:rsidRPr="00F22E3B">
        <w:rPr>
          <w:rFonts w:ascii="Arial" w:hAnsi="Arial" w:cs="Arial"/>
          <w:w w:val="105"/>
        </w:rPr>
        <w:t>Impact</w:t>
      </w:r>
      <w:r w:rsidRPr="00F22E3B">
        <w:rPr>
          <w:rFonts w:ascii="Arial" w:hAnsi="Arial" w:cs="Arial"/>
          <w:spacing w:val="14"/>
          <w:w w:val="105"/>
        </w:rPr>
        <w:t xml:space="preserve"> </w:t>
      </w:r>
      <w:r w:rsidRPr="00F22E3B">
        <w:rPr>
          <w:rFonts w:ascii="Arial" w:hAnsi="Arial" w:cs="Arial"/>
          <w:w w:val="105"/>
        </w:rPr>
        <w:t>resistant</w:t>
      </w:r>
      <w:r w:rsidRPr="00F22E3B">
        <w:rPr>
          <w:rFonts w:ascii="Arial" w:hAnsi="Arial" w:cs="Arial"/>
          <w:spacing w:val="24"/>
          <w:w w:val="105"/>
        </w:rPr>
        <w:t xml:space="preserve"> </w:t>
      </w:r>
      <w:r w:rsidRPr="00F22E3B">
        <w:rPr>
          <w:rFonts w:ascii="Arial" w:hAnsi="Arial" w:cs="Arial"/>
          <w:w w:val="105"/>
        </w:rPr>
        <w:t>glazing</w:t>
      </w:r>
    </w:p>
    <w:p w14:paraId="2079F408" w14:textId="77777777" w:rsidR="00C76448" w:rsidRPr="00F22E3B" w:rsidRDefault="00C76448" w:rsidP="00C76448">
      <w:pPr>
        <w:spacing w:before="2"/>
        <w:rPr>
          <w:rFonts w:ascii="Arial" w:hAnsi="Arial" w:cs="Arial"/>
        </w:rPr>
      </w:pPr>
    </w:p>
    <w:p w14:paraId="0193AA75" w14:textId="77777777" w:rsidR="00C76448" w:rsidRPr="00F22E3B" w:rsidRDefault="00C76448" w:rsidP="00C76448">
      <w:pPr>
        <w:spacing w:line="262" w:lineRule="auto"/>
        <w:rPr>
          <w:rFonts w:ascii="Arial" w:hAnsi="Arial" w:cs="Arial"/>
        </w:rPr>
      </w:pPr>
      <w:r w:rsidRPr="00F22E3B">
        <w:rPr>
          <w:rFonts w:ascii="Arial" w:hAnsi="Arial" w:cs="Arial"/>
          <w:w w:val="105"/>
        </w:rPr>
        <w:t>The</w:t>
      </w:r>
      <w:r w:rsidRPr="00F22E3B">
        <w:rPr>
          <w:rFonts w:ascii="Arial" w:hAnsi="Arial" w:cs="Arial"/>
          <w:spacing w:val="8"/>
          <w:w w:val="105"/>
        </w:rPr>
        <w:t xml:space="preserve"> </w:t>
      </w:r>
      <w:r w:rsidRPr="00F22E3B">
        <w:rPr>
          <w:rFonts w:ascii="Arial" w:hAnsi="Arial" w:cs="Arial"/>
          <w:w w:val="105"/>
        </w:rPr>
        <w:t>examples</w:t>
      </w:r>
      <w:r w:rsidRPr="00F22E3B">
        <w:rPr>
          <w:rFonts w:ascii="Arial" w:hAnsi="Arial" w:cs="Arial"/>
          <w:spacing w:val="19"/>
          <w:w w:val="105"/>
        </w:rPr>
        <w:t xml:space="preserve"> </w:t>
      </w:r>
      <w:r w:rsidRPr="00F22E3B">
        <w:rPr>
          <w:rFonts w:ascii="Arial" w:hAnsi="Arial" w:cs="Arial"/>
          <w:w w:val="105"/>
        </w:rPr>
        <w:t>cited</w:t>
      </w:r>
      <w:r w:rsidRPr="00F22E3B">
        <w:rPr>
          <w:rFonts w:ascii="Arial" w:hAnsi="Arial" w:cs="Arial"/>
          <w:spacing w:val="21"/>
          <w:w w:val="105"/>
        </w:rPr>
        <w:t xml:space="preserve"> </w:t>
      </w:r>
      <w:r w:rsidRPr="00F22E3B">
        <w:rPr>
          <w:rFonts w:ascii="Arial" w:hAnsi="Arial" w:cs="Arial"/>
          <w:w w:val="105"/>
        </w:rPr>
        <w:t>in</w:t>
      </w:r>
      <w:r w:rsidRPr="00F22E3B">
        <w:rPr>
          <w:rFonts w:ascii="Arial" w:hAnsi="Arial" w:cs="Arial"/>
          <w:spacing w:val="-4"/>
          <w:w w:val="105"/>
        </w:rPr>
        <w:t xml:space="preserve"> </w:t>
      </w:r>
      <w:r w:rsidRPr="00F22E3B">
        <w:rPr>
          <w:rFonts w:ascii="Arial" w:hAnsi="Arial" w:cs="Arial"/>
          <w:w w:val="105"/>
        </w:rPr>
        <w:t>this</w:t>
      </w:r>
      <w:r w:rsidRPr="00F22E3B">
        <w:rPr>
          <w:rFonts w:ascii="Arial" w:hAnsi="Arial" w:cs="Arial"/>
          <w:spacing w:val="15"/>
          <w:w w:val="105"/>
        </w:rPr>
        <w:t xml:space="preserve"> </w:t>
      </w:r>
      <w:r w:rsidRPr="00F22E3B">
        <w:rPr>
          <w:rFonts w:ascii="Arial" w:hAnsi="Arial" w:cs="Arial"/>
          <w:w w:val="105"/>
        </w:rPr>
        <w:t>list have</w:t>
      </w:r>
      <w:r w:rsidRPr="00F22E3B">
        <w:rPr>
          <w:rFonts w:ascii="Arial" w:hAnsi="Arial" w:cs="Arial"/>
          <w:spacing w:val="12"/>
          <w:w w:val="105"/>
        </w:rPr>
        <w:t xml:space="preserve"> </w:t>
      </w:r>
      <w:r w:rsidRPr="00F22E3B">
        <w:rPr>
          <w:rFonts w:ascii="Arial" w:hAnsi="Arial" w:cs="Arial"/>
          <w:w w:val="105"/>
        </w:rPr>
        <w:t>been</w:t>
      </w:r>
      <w:r w:rsidRPr="00F22E3B">
        <w:rPr>
          <w:rFonts w:ascii="Arial" w:hAnsi="Arial" w:cs="Arial"/>
          <w:spacing w:val="17"/>
          <w:w w:val="105"/>
        </w:rPr>
        <w:t xml:space="preserve"> </w:t>
      </w:r>
      <w:r w:rsidRPr="00F22E3B">
        <w:rPr>
          <w:rFonts w:ascii="Arial" w:hAnsi="Arial" w:cs="Arial"/>
          <w:w w:val="105"/>
        </w:rPr>
        <w:t>demonstrated</w:t>
      </w:r>
      <w:r w:rsidRPr="00F22E3B">
        <w:rPr>
          <w:rFonts w:ascii="Arial" w:hAnsi="Arial" w:cs="Arial"/>
          <w:spacing w:val="23"/>
          <w:w w:val="105"/>
        </w:rPr>
        <w:t xml:space="preserve"> </w:t>
      </w:r>
      <w:r w:rsidRPr="00F22E3B">
        <w:rPr>
          <w:rFonts w:ascii="Arial" w:hAnsi="Arial" w:cs="Arial"/>
          <w:w w:val="105"/>
        </w:rPr>
        <w:t>to</w:t>
      </w:r>
      <w:r w:rsidRPr="00F22E3B">
        <w:rPr>
          <w:rFonts w:ascii="Arial" w:hAnsi="Arial" w:cs="Arial"/>
          <w:spacing w:val="9"/>
          <w:w w:val="105"/>
        </w:rPr>
        <w:t xml:space="preserve"> </w:t>
      </w:r>
      <w:r w:rsidRPr="00F22E3B">
        <w:rPr>
          <w:rFonts w:ascii="Arial" w:hAnsi="Arial" w:cs="Arial"/>
          <w:w w:val="105"/>
        </w:rPr>
        <w:t>reduce</w:t>
      </w:r>
      <w:r w:rsidRPr="00F22E3B">
        <w:rPr>
          <w:rFonts w:ascii="Arial" w:hAnsi="Arial" w:cs="Arial"/>
          <w:spacing w:val="21"/>
          <w:w w:val="105"/>
        </w:rPr>
        <w:t xml:space="preserve"> </w:t>
      </w:r>
      <w:r w:rsidRPr="00F22E3B">
        <w:rPr>
          <w:rFonts w:ascii="Arial" w:hAnsi="Arial" w:cs="Arial"/>
          <w:w w:val="105"/>
        </w:rPr>
        <w:t>windstorm</w:t>
      </w:r>
      <w:r w:rsidRPr="00F22E3B">
        <w:rPr>
          <w:rFonts w:ascii="Arial" w:hAnsi="Arial" w:cs="Arial"/>
          <w:spacing w:val="34"/>
          <w:w w:val="105"/>
        </w:rPr>
        <w:t xml:space="preserve"> </w:t>
      </w:r>
      <w:r w:rsidRPr="00F22E3B">
        <w:rPr>
          <w:rFonts w:ascii="Arial" w:hAnsi="Arial" w:cs="Arial"/>
          <w:w w:val="105"/>
        </w:rPr>
        <w:t>losses</w:t>
      </w:r>
      <w:r w:rsidRPr="00F22E3B">
        <w:rPr>
          <w:rFonts w:ascii="Arial" w:hAnsi="Arial" w:cs="Arial"/>
          <w:spacing w:val="11"/>
          <w:w w:val="105"/>
        </w:rPr>
        <w:t xml:space="preserve"> </w:t>
      </w:r>
      <w:r w:rsidRPr="00F22E3B">
        <w:rPr>
          <w:rFonts w:ascii="Arial" w:hAnsi="Arial" w:cs="Arial"/>
          <w:w w:val="105"/>
        </w:rPr>
        <w:t>in</w:t>
      </w:r>
      <w:r w:rsidRPr="00F22E3B">
        <w:rPr>
          <w:rFonts w:ascii="Arial" w:hAnsi="Arial" w:cs="Arial"/>
          <w:spacing w:val="-5"/>
          <w:w w:val="105"/>
        </w:rPr>
        <w:t xml:space="preserve"> </w:t>
      </w:r>
      <w:r w:rsidRPr="00F22E3B">
        <w:rPr>
          <w:rFonts w:ascii="Arial" w:hAnsi="Arial" w:cs="Arial"/>
          <w:w w:val="105"/>
        </w:rPr>
        <w:t>the</w:t>
      </w:r>
      <w:r w:rsidRPr="00F22E3B">
        <w:rPr>
          <w:rFonts w:ascii="Arial" w:hAnsi="Arial" w:cs="Arial"/>
          <w:w w:val="104"/>
        </w:rPr>
        <w:t xml:space="preserve"> </w:t>
      </w:r>
      <w:r w:rsidRPr="00F22E3B">
        <w:rPr>
          <w:rFonts w:ascii="Arial" w:hAnsi="Arial" w:cs="Arial"/>
          <w:w w:val="105"/>
        </w:rPr>
        <w:t>above</w:t>
      </w:r>
      <w:r w:rsidRPr="00F22E3B">
        <w:rPr>
          <w:rFonts w:ascii="Arial" w:hAnsi="Arial" w:cs="Arial"/>
          <w:spacing w:val="14"/>
          <w:w w:val="105"/>
        </w:rPr>
        <w:t xml:space="preserve"> </w:t>
      </w:r>
      <w:r w:rsidRPr="00F22E3B">
        <w:rPr>
          <w:rFonts w:ascii="Arial" w:hAnsi="Arial" w:cs="Arial"/>
          <w:w w:val="105"/>
        </w:rPr>
        <w:t>referenced</w:t>
      </w:r>
      <w:r w:rsidRPr="00F22E3B">
        <w:rPr>
          <w:rFonts w:ascii="Arial" w:hAnsi="Arial" w:cs="Arial"/>
          <w:spacing w:val="37"/>
          <w:w w:val="105"/>
        </w:rPr>
        <w:t xml:space="preserve"> </w:t>
      </w:r>
      <w:r w:rsidRPr="00F22E3B">
        <w:rPr>
          <w:rFonts w:ascii="Arial" w:hAnsi="Arial" w:cs="Arial"/>
          <w:w w:val="105"/>
        </w:rPr>
        <w:t>study. Filings</w:t>
      </w:r>
      <w:r w:rsidRPr="00F22E3B">
        <w:rPr>
          <w:rFonts w:ascii="Arial" w:hAnsi="Arial" w:cs="Arial"/>
          <w:spacing w:val="17"/>
          <w:w w:val="105"/>
        </w:rPr>
        <w:t xml:space="preserve"> </w:t>
      </w:r>
      <w:r w:rsidRPr="00F22E3B">
        <w:rPr>
          <w:rFonts w:ascii="Arial" w:hAnsi="Arial" w:cs="Arial"/>
          <w:w w:val="105"/>
        </w:rPr>
        <w:t>that</w:t>
      </w:r>
      <w:r w:rsidRPr="00F22E3B">
        <w:rPr>
          <w:rFonts w:ascii="Arial" w:hAnsi="Arial" w:cs="Arial"/>
          <w:spacing w:val="11"/>
          <w:w w:val="105"/>
        </w:rPr>
        <w:t xml:space="preserve"> </w:t>
      </w:r>
      <w:r w:rsidRPr="00F22E3B">
        <w:rPr>
          <w:rFonts w:ascii="Arial" w:hAnsi="Arial" w:cs="Arial"/>
          <w:w w:val="105"/>
        </w:rPr>
        <w:t>omit</w:t>
      </w:r>
      <w:r w:rsidRPr="00F22E3B">
        <w:rPr>
          <w:rFonts w:ascii="Arial" w:hAnsi="Arial" w:cs="Arial"/>
          <w:spacing w:val="9"/>
          <w:w w:val="105"/>
        </w:rPr>
        <w:t xml:space="preserve"> </w:t>
      </w:r>
      <w:r w:rsidRPr="00F22E3B">
        <w:rPr>
          <w:rFonts w:ascii="Arial" w:hAnsi="Arial" w:cs="Arial"/>
          <w:w w:val="105"/>
        </w:rPr>
        <w:t>consideration</w:t>
      </w:r>
      <w:r w:rsidRPr="00F22E3B">
        <w:rPr>
          <w:rFonts w:ascii="Arial" w:hAnsi="Arial" w:cs="Arial"/>
          <w:spacing w:val="23"/>
          <w:w w:val="105"/>
        </w:rPr>
        <w:t xml:space="preserve"> </w:t>
      </w:r>
      <w:r w:rsidRPr="00F22E3B">
        <w:rPr>
          <w:rFonts w:ascii="Arial" w:hAnsi="Arial" w:cs="Arial"/>
          <w:w w:val="105"/>
        </w:rPr>
        <w:t>of</w:t>
      </w:r>
      <w:r w:rsidRPr="00F22E3B">
        <w:rPr>
          <w:rFonts w:ascii="Arial" w:hAnsi="Arial" w:cs="Arial"/>
          <w:spacing w:val="3"/>
          <w:w w:val="105"/>
        </w:rPr>
        <w:t xml:space="preserve"> </w:t>
      </w:r>
      <w:r w:rsidRPr="00F22E3B">
        <w:rPr>
          <w:rFonts w:ascii="Arial" w:hAnsi="Arial" w:cs="Arial"/>
          <w:w w:val="105"/>
        </w:rPr>
        <w:t>any</w:t>
      </w:r>
      <w:r w:rsidRPr="00F22E3B">
        <w:rPr>
          <w:rFonts w:ascii="Arial" w:hAnsi="Arial" w:cs="Arial"/>
          <w:spacing w:val="17"/>
          <w:w w:val="105"/>
        </w:rPr>
        <w:t xml:space="preserve"> </w:t>
      </w:r>
      <w:r w:rsidRPr="00F22E3B">
        <w:rPr>
          <w:rFonts w:ascii="Arial" w:hAnsi="Arial" w:cs="Arial"/>
          <w:w w:val="105"/>
        </w:rPr>
        <w:t>of these</w:t>
      </w:r>
      <w:r w:rsidRPr="00F22E3B">
        <w:rPr>
          <w:rFonts w:ascii="Arial" w:hAnsi="Arial" w:cs="Arial"/>
          <w:spacing w:val="16"/>
          <w:w w:val="105"/>
        </w:rPr>
        <w:t xml:space="preserve"> </w:t>
      </w:r>
      <w:r w:rsidRPr="00F22E3B">
        <w:rPr>
          <w:rFonts w:ascii="Arial" w:hAnsi="Arial" w:cs="Arial"/>
          <w:w w:val="105"/>
        </w:rPr>
        <w:t>items</w:t>
      </w:r>
      <w:r w:rsidRPr="00F22E3B">
        <w:rPr>
          <w:rFonts w:ascii="Arial" w:hAnsi="Arial" w:cs="Arial"/>
          <w:spacing w:val="4"/>
          <w:w w:val="105"/>
        </w:rPr>
        <w:t xml:space="preserve"> </w:t>
      </w:r>
      <w:r w:rsidRPr="00F22E3B">
        <w:rPr>
          <w:rFonts w:ascii="Arial" w:hAnsi="Arial" w:cs="Arial"/>
          <w:w w:val="105"/>
        </w:rPr>
        <w:t>must contain</w:t>
      </w:r>
      <w:r w:rsidRPr="00F22E3B">
        <w:rPr>
          <w:rFonts w:ascii="Arial" w:hAnsi="Arial" w:cs="Arial"/>
          <w:spacing w:val="26"/>
          <w:w w:val="105"/>
        </w:rPr>
        <w:t xml:space="preserve"> </w:t>
      </w:r>
      <w:r w:rsidRPr="00F22E3B">
        <w:rPr>
          <w:rFonts w:ascii="Arial" w:hAnsi="Arial" w:cs="Arial"/>
          <w:w w:val="105"/>
        </w:rPr>
        <w:t>actuarially</w:t>
      </w:r>
      <w:r w:rsidRPr="00F22E3B">
        <w:rPr>
          <w:rFonts w:ascii="Arial" w:hAnsi="Arial" w:cs="Arial"/>
          <w:spacing w:val="25"/>
          <w:w w:val="105"/>
        </w:rPr>
        <w:t xml:space="preserve"> </w:t>
      </w:r>
      <w:r w:rsidRPr="00F22E3B">
        <w:rPr>
          <w:rFonts w:ascii="Arial" w:hAnsi="Arial" w:cs="Arial"/>
          <w:w w:val="105"/>
        </w:rPr>
        <w:t>sound</w:t>
      </w:r>
      <w:r w:rsidRPr="00F22E3B">
        <w:rPr>
          <w:rFonts w:ascii="Arial" w:hAnsi="Arial" w:cs="Arial"/>
          <w:spacing w:val="17"/>
          <w:w w:val="105"/>
        </w:rPr>
        <w:t xml:space="preserve"> </w:t>
      </w:r>
      <w:r w:rsidRPr="00F22E3B">
        <w:rPr>
          <w:rFonts w:ascii="Arial" w:hAnsi="Arial" w:cs="Arial"/>
          <w:w w:val="105"/>
        </w:rPr>
        <w:t>and</w:t>
      </w:r>
      <w:r w:rsidRPr="00F22E3B">
        <w:rPr>
          <w:rFonts w:ascii="Arial" w:hAnsi="Arial" w:cs="Arial"/>
          <w:spacing w:val="14"/>
          <w:w w:val="105"/>
        </w:rPr>
        <w:t xml:space="preserve"> </w:t>
      </w:r>
      <w:r w:rsidRPr="00F22E3B">
        <w:rPr>
          <w:rFonts w:ascii="Arial" w:hAnsi="Arial" w:cs="Arial"/>
          <w:w w:val="105"/>
        </w:rPr>
        <w:t>documented</w:t>
      </w:r>
      <w:r w:rsidRPr="00F22E3B">
        <w:rPr>
          <w:rFonts w:ascii="Arial" w:hAnsi="Arial" w:cs="Arial"/>
          <w:spacing w:val="29"/>
          <w:w w:val="105"/>
        </w:rPr>
        <w:t xml:space="preserve"> </w:t>
      </w:r>
      <w:r w:rsidRPr="00F22E3B">
        <w:rPr>
          <w:rFonts w:ascii="Arial" w:hAnsi="Arial" w:cs="Arial"/>
          <w:w w:val="105"/>
        </w:rPr>
        <w:t>demonstrations</w:t>
      </w:r>
      <w:r w:rsidRPr="00F22E3B">
        <w:rPr>
          <w:rFonts w:ascii="Arial" w:hAnsi="Arial" w:cs="Arial"/>
          <w:spacing w:val="16"/>
          <w:w w:val="105"/>
        </w:rPr>
        <w:t xml:space="preserve"> </w:t>
      </w:r>
      <w:r w:rsidRPr="00F22E3B">
        <w:rPr>
          <w:rFonts w:ascii="Arial" w:hAnsi="Arial" w:cs="Arial"/>
          <w:w w:val="105"/>
        </w:rPr>
        <w:t>that</w:t>
      </w:r>
      <w:r w:rsidRPr="00F22E3B">
        <w:rPr>
          <w:rFonts w:ascii="Arial" w:hAnsi="Arial" w:cs="Arial"/>
          <w:spacing w:val="16"/>
          <w:w w:val="105"/>
        </w:rPr>
        <w:t xml:space="preserve"> </w:t>
      </w:r>
      <w:r w:rsidRPr="00F22E3B">
        <w:rPr>
          <w:rFonts w:ascii="Arial" w:hAnsi="Arial" w:cs="Arial"/>
          <w:w w:val="105"/>
        </w:rPr>
        <w:t>the</w:t>
      </w:r>
      <w:r w:rsidRPr="00F22E3B">
        <w:rPr>
          <w:rFonts w:ascii="Arial" w:hAnsi="Arial" w:cs="Arial"/>
          <w:spacing w:val="17"/>
          <w:w w:val="105"/>
        </w:rPr>
        <w:t xml:space="preserve"> </w:t>
      </w:r>
      <w:r w:rsidRPr="00F22E3B">
        <w:rPr>
          <w:rFonts w:ascii="Arial" w:hAnsi="Arial" w:cs="Arial"/>
          <w:w w:val="105"/>
        </w:rPr>
        <w:t>item(s)</w:t>
      </w:r>
      <w:r w:rsidRPr="00F22E3B">
        <w:rPr>
          <w:rFonts w:ascii="Arial" w:hAnsi="Arial" w:cs="Arial"/>
          <w:spacing w:val="21"/>
          <w:w w:val="105"/>
        </w:rPr>
        <w:t xml:space="preserve"> </w:t>
      </w:r>
      <w:r w:rsidRPr="00F22E3B">
        <w:rPr>
          <w:rFonts w:ascii="Arial" w:hAnsi="Arial" w:cs="Arial"/>
          <w:w w:val="105"/>
        </w:rPr>
        <w:t>omitted</w:t>
      </w:r>
      <w:r w:rsidRPr="00F22E3B">
        <w:rPr>
          <w:rFonts w:ascii="Arial" w:hAnsi="Arial" w:cs="Arial"/>
          <w:spacing w:val="14"/>
          <w:w w:val="105"/>
        </w:rPr>
        <w:t xml:space="preserve"> </w:t>
      </w:r>
      <w:r w:rsidRPr="00F22E3B">
        <w:rPr>
          <w:rFonts w:ascii="Arial" w:hAnsi="Arial" w:cs="Arial"/>
          <w:w w:val="105"/>
        </w:rPr>
        <w:t>do</w:t>
      </w:r>
      <w:r w:rsidRPr="00F22E3B">
        <w:rPr>
          <w:rFonts w:ascii="Arial" w:hAnsi="Arial" w:cs="Arial"/>
          <w:spacing w:val="3"/>
          <w:w w:val="105"/>
        </w:rPr>
        <w:t xml:space="preserve"> </w:t>
      </w:r>
      <w:r w:rsidRPr="00F22E3B">
        <w:rPr>
          <w:rFonts w:ascii="Arial" w:hAnsi="Arial" w:cs="Arial"/>
          <w:w w:val="105"/>
        </w:rPr>
        <w:t>not reduce</w:t>
      </w:r>
      <w:r w:rsidRPr="00F22E3B">
        <w:rPr>
          <w:rFonts w:ascii="Arial" w:hAnsi="Arial" w:cs="Arial"/>
          <w:spacing w:val="25"/>
          <w:w w:val="105"/>
        </w:rPr>
        <w:t xml:space="preserve"> </w:t>
      </w:r>
      <w:r w:rsidRPr="00F22E3B">
        <w:rPr>
          <w:rFonts w:ascii="Arial" w:hAnsi="Arial" w:cs="Arial"/>
          <w:w w:val="105"/>
        </w:rPr>
        <w:t>windstorm</w:t>
      </w:r>
      <w:r w:rsidRPr="00F22E3B">
        <w:rPr>
          <w:rFonts w:ascii="Arial" w:hAnsi="Arial" w:cs="Arial"/>
          <w:spacing w:val="28"/>
          <w:w w:val="105"/>
        </w:rPr>
        <w:t xml:space="preserve"> </w:t>
      </w:r>
      <w:r w:rsidRPr="00F22E3B">
        <w:rPr>
          <w:rFonts w:ascii="Arial" w:hAnsi="Arial" w:cs="Arial"/>
          <w:w w:val="105"/>
        </w:rPr>
        <w:t>losses. Filings</w:t>
      </w:r>
      <w:r w:rsidRPr="00F22E3B">
        <w:rPr>
          <w:rFonts w:ascii="Arial" w:hAnsi="Arial" w:cs="Arial"/>
          <w:spacing w:val="13"/>
          <w:w w:val="105"/>
        </w:rPr>
        <w:t xml:space="preserve"> </w:t>
      </w:r>
      <w:r w:rsidRPr="00F22E3B">
        <w:rPr>
          <w:rFonts w:ascii="Arial" w:hAnsi="Arial" w:cs="Arial"/>
          <w:w w:val="105"/>
        </w:rPr>
        <w:t>must</w:t>
      </w:r>
      <w:r w:rsidRPr="00F22E3B">
        <w:rPr>
          <w:rFonts w:ascii="Arial" w:hAnsi="Arial" w:cs="Arial"/>
          <w:spacing w:val="18"/>
          <w:w w:val="105"/>
        </w:rPr>
        <w:t xml:space="preserve"> </w:t>
      </w:r>
      <w:r w:rsidRPr="00F22E3B">
        <w:rPr>
          <w:rFonts w:ascii="Arial" w:hAnsi="Arial" w:cs="Arial"/>
          <w:w w:val="105"/>
        </w:rPr>
        <w:t>also</w:t>
      </w:r>
      <w:r w:rsidRPr="00F22E3B">
        <w:rPr>
          <w:rFonts w:ascii="Arial" w:hAnsi="Arial" w:cs="Arial"/>
          <w:spacing w:val="14"/>
          <w:w w:val="105"/>
        </w:rPr>
        <w:t xml:space="preserve"> </w:t>
      </w:r>
      <w:r w:rsidRPr="00F22E3B">
        <w:rPr>
          <w:rFonts w:ascii="Arial" w:hAnsi="Arial" w:cs="Arial"/>
          <w:w w:val="105"/>
        </w:rPr>
        <w:t>include</w:t>
      </w:r>
      <w:r w:rsidRPr="00F22E3B">
        <w:rPr>
          <w:rFonts w:ascii="Arial" w:hAnsi="Arial" w:cs="Arial"/>
          <w:spacing w:val="15"/>
          <w:w w:val="105"/>
        </w:rPr>
        <w:t xml:space="preserve"> </w:t>
      </w:r>
      <w:r w:rsidRPr="00F22E3B">
        <w:rPr>
          <w:rFonts w:ascii="Arial" w:hAnsi="Arial" w:cs="Arial"/>
          <w:w w:val="105"/>
        </w:rPr>
        <w:t>rate</w:t>
      </w:r>
      <w:r w:rsidRPr="00F22E3B">
        <w:rPr>
          <w:rFonts w:ascii="Arial" w:hAnsi="Arial" w:cs="Arial"/>
          <w:spacing w:val="13"/>
          <w:w w:val="105"/>
        </w:rPr>
        <w:t xml:space="preserve"> </w:t>
      </w:r>
      <w:r w:rsidRPr="00F22E3B">
        <w:rPr>
          <w:rFonts w:ascii="Arial" w:hAnsi="Arial" w:cs="Arial"/>
          <w:w w:val="105"/>
        </w:rPr>
        <w:t>differentials</w:t>
      </w:r>
      <w:r w:rsidRPr="00F22E3B">
        <w:rPr>
          <w:rFonts w:ascii="Arial" w:hAnsi="Arial" w:cs="Arial"/>
          <w:spacing w:val="20"/>
          <w:w w:val="105"/>
        </w:rPr>
        <w:t xml:space="preserve"> </w:t>
      </w:r>
      <w:r w:rsidRPr="00F22E3B">
        <w:rPr>
          <w:rFonts w:ascii="Arial" w:hAnsi="Arial" w:cs="Arial"/>
          <w:w w:val="105"/>
        </w:rPr>
        <w:t>for</w:t>
      </w:r>
      <w:r w:rsidRPr="00F22E3B">
        <w:rPr>
          <w:rFonts w:ascii="Arial" w:hAnsi="Arial" w:cs="Arial"/>
          <w:spacing w:val="7"/>
          <w:w w:val="105"/>
        </w:rPr>
        <w:t xml:space="preserve"> </w:t>
      </w:r>
      <w:r w:rsidRPr="00F22E3B">
        <w:rPr>
          <w:rFonts w:ascii="Arial" w:hAnsi="Arial" w:cs="Arial"/>
          <w:w w:val="105"/>
        </w:rPr>
        <w:t>all</w:t>
      </w:r>
      <w:r w:rsidRPr="00F22E3B">
        <w:rPr>
          <w:rFonts w:ascii="Arial" w:hAnsi="Arial" w:cs="Arial"/>
          <w:spacing w:val="10"/>
          <w:w w:val="105"/>
        </w:rPr>
        <w:t xml:space="preserve"> </w:t>
      </w:r>
      <w:r w:rsidRPr="00F22E3B">
        <w:rPr>
          <w:rFonts w:ascii="Arial" w:hAnsi="Arial" w:cs="Arial"/>
          <w:w w:val="105"/>
        </w:rPr>
        <w:t>other techniques</w:t>
      </w:r>
      <w:r w:rsidRPr="00F22E3B">
        <w:rPr>
          <w:rFonts w:ascii="Arial" w:hAnsi="Arial" w:cs="Arial"/>
          <w:spacing w:val="31"/>
          <w:w w:val="105"/>
        </w:rPr>
        <w:t xml:space="preserve"> </w:t>
      </w:r>
      <w:r w:rsidRPr="00F22E3B">
        <w:rPr>
          <w:rFonts w:ascii="Arial" w:hAnsi="Arial" w:cs="Arial"/>
          <w:w w:val="105"/>
        </w:rPr>
        <w:t>that</w:t>
      </w:r>
      <w:r w:rsidRPr="00F22E3B">
        <w:rPr>
          <w:rFonts w:ascii="Arial" w:hAnsi="Arial" w:cs="Arial"/>
          <w:spacing w:val="10"/>
          <w:w w:val="105"/>
        </w:rPr>
        <w:t xml:space="preserve"> </w:t>
      </w:r>
      <w:r w:rsidRPr="00F22E3B">
        <w:rPr>
          <w:rFonts w:ascii="Arial" w:hAnsi="Arial" w:cs="Arial"/>
          <w:w w:val="105"/>
        </w:rPr>
        <w:t>meet</w:t>
      </w:r>
      <w:r w:rsidRPr="00F22E3B">
        <w:rPr>
          <w:rFonts w:ascii="Arial" w:hAnsi="Arial" w:cs="Arial"/>
          <w:spacing w:val="18"/>
          <w:w w:val="105"/>
        </w:rPr>
        <w:t xml:space="preserve"> </w:t>
      </w:r>
      <w:r w:rsidRPr="00F22E3B">
        <w:rPr>
          <w:rFonts w:ascii="Arial" w:hAnsi="Arial" w:cs="Arial"/>
          <w:w w:val="105"/>
        </w:rPr>
        <w:t>the</w:t>
      </w:r>
      <w:r w:rsidRPr="00F22E3B">
        <w:rPr>
          <w:rFonts w:ascii="Arial" w:hAnsi="Arial" w:cs="Arial"/>
          <w:spacing w:val="8"/>
          <w:w w:val="105"/>
        </w:rPr>
        <w:t xml:space="preserve"> </w:t>
      </w:r>
      <w:r w:rsidRPr="00F22E3B">
        <w:rPr>
          <w:rFonts w:ascii="Arial" w:hAnsi="Arial" w:cs="Arial"/>
          <w:w w:val="105"/>
        </w:rPr>
        <w:t>minimum</w:t>
      </w:r>
      <w:r w:rsidRPr="00F22E3B">
        <w:rPr>
          <w:rFonts w:ascii="Arial" w:hAnsi="Arial" w:cs="Arial"/>
          <w:spacing w:val="24"/>
          <w:w w:val="105"/>
        </w:rPr>
        <w:t xml:space="preserve"> </w:t>
      </w:r>
      <w:r w:rsidRPr="00F22E3B">
        <w:rPr>
          <w:rFonts w:ascii="Arial" w:hAnsi="Arial" w:cs="Arial"/>
          <w:w w:val="105"/>
        </w:rPr>
        <w:t>requirements</w:t>
      </w:r>
      <w:r w:rsidRPr="00F22E3B">
        <w:rPr>
          <w:rFonts w:ascii="Arial" w:hAnsi="Arial" w:cs="Arial"/>
          <w:spacing w:val="33"/>
          <w:w w:val="105"/>
        </w:rPr>
        <w:t xml:space="preserve"> </w:t>
      </w:r>
      <w:r w:rsidRPr="00F22E3B">
        <w:rPr>
          <w:rFonts w:ascii="Arial" w:hAnsi="Arial" w:cs="Arial"/>
          <w:w w:val="105"/>
        </w:rPr>
        <w:t>of</w:t>
      </w:r>
      <w:r w:rsidRPr="00F22E3B">
        <w:rPr>
          <w:rFonts w:ascii="Arial" w:hAnsi="Arial" w:cs="Arial"/>
          <w:spacing w:val="1"/>
          <w:w w:val="105"/>
        </w:rPr>
        <w:t xml:space="preserve"> </w:t>
      </w:r>
      <w:r w:rsidRPr="00F22E3B">
        <w:rPr>
          <w:rFonts w:ascii="Arial" w:hAnsi="Arial" w:cs="Arial"/>
          <w:w w:val="105"/>
        </w:rPr>
        <w:t>the</w:t>
      </w:r>
      <w:r w:rsidRPr="00F22E3B">
        <w:rPr>
          <w:rFonts w:ascii="Arial" w:hAnsi="Arial" w:cs="Arial"/>
          <w:spacing w:val="6"/>
          <w:w w:val="105"/>
        </w:rPr>
        <w:t xml:space="preserve"> </w:t>
      </w:r>
      <w:r w:rsidRPr="00F22E3B">
        <w:rPr>
          <w:rFonts w:ascii="Arial" w:hAnsi="Arial" w:cs="Arial"/>
          <w:w w:val="105"/>
        </w:rPr>
        <w:t>Florida</w:t>
      </w:r>
      <w:r w:rsidRPr="00F22E3B">
        <w:rPr>
          <w:rFonts w:ascii="Arial" w:hAnsi="Arial" w:cs="Arial"/>
          <w:spacing w:val="22"/>
          <w:w w:val="105"/>
        </w:rPr>
        <w:t xml:space="preserve"> </w:t>
      </w:r>
      <w:r w:rsidRPr="00F22E3B">
        <w:rPr>
          <w:rFonts w:ascii="Arial" w:hAnsi="Arial" w:cs="Arial"/>
          <w:w w:val="105"/>
        </w:rPr>
        <w:t>Building</w:t>
      </w:r>
      <w:r w:rsidRPr="00F22E3B">
        <w:rPr>
          <w:rFonts w:ascii="Arial" w:hAnsi="Arial" w:cs="Arial"/>
          <w:spacing w:val="24"/>
          <w:w w:val="105"/>
        </w:rPr>
        <w:t xml:space="preserve"> </w:t>
      </w:r>
      <w:r w:rsidRPr="00F22E3B">
        <w:rPr>
          <w:rFonts w:ascii="Arial" w:hAnsi="Arial" w:cs="Arial"/>
          <w:w w:val="105"/>
        </w:rPr>
        <w:t>Code.</w:t>
      </w:r>
    </w:p>
    <w:p w14:paraId="18FEEBED" w14:textId="77777777" w:rsidR="00C76448" w:rsidRPr="00F22E3B" w:rsidRDefault="00C76448" w:rsidP="00C76448">
      <w:pPr>
        <w:spacing w:before="8"/>
        <w:rPr>
          <w:rFonts w:ascii="Arial" w:hAnsi="Arial" w:cs="Arial"/>
        </w:rPr>
      </w:pPr>
    </w:p>
    <w:p w14:paraId="06AD9707" w14:textId="77777777" w:rsidR="00C76448" w:rsidRPr="00F22E3B" w:rsidRDefault="00C76448" w:rsidP="00C76448">
      <w:pPr>
        <w:spacing w:line="264" w:lineRule="auto"/>
        <w:rPr>
          <w:rFonts w:ascii="Arial" w:hAnsi="Arial" w:cs="Arial"/>
        </w:rPr>
      </w:pPr>
      <w:r w:rsidRPr="00F22E3B">
        <w:rPr>
          <w:rFonts w:ascii="Arial" w:hAnsi="Arial" w:cs="Arial"/>
          <w:w w:val="105"/>
        </w:rPr>
        <w:t>The</w:t>
      </w:r>
      <w:r w:rsidRPr="00F22E3B">
        <w:rPr>
          <w:rFonts w:ascii="Arial" w:hAnsi="Arial" w:cs="Arial"/>
          <w:spacing w:val="11"/>
          <w:w w:val="105"/>
        </w:rPr>
        <w:t xml:space="preserve"> </w:t>
      </w:r>
      <w:r w:rsidRPr="00F22E3B">
        <w:rPr>
          <w:rFonts w:ascii="Arial" w:hAnsi="Arial" w:cs="Arial"/>
          <w:w w:val="105"/>
        </w:rPr>
        <w:t>following</w:t>
      </w:r>
      <w:r w:rsidRPr="00F22E3B">
        <w:rPr>
          <w:rFonts w:ascii="Arial" w:hAnsi="Arial" w:cs="Arial"/>
          <w:spacing w:val="31"/>
          <w:w w:val="105"/>
        </w:rPr>
        <w:t xml:space="preserve"> </w:t>
      </w:r>
      <w:r w:rsidRPr="00F22E3B">
        <w:rPr>
          <w:rFonts w:ascii="Arial" w:hAnsi="Arial" w:cs="Arial"/>
          <w:w w:val="105"/>
        </w:rPr>
        <w:t>fixtures</w:t>
      </w:r>
      <w:r w:rsidRPr="00F22E3B">
        <w:rPr>
          <w:rFonts w:ascii="Arial" w:hAnsi="Arial" w:cs="Arial"/>
          <w:spacing w:val="16"/>
          <w:w w:val="105"/>
        </w:rPr>
        <w:t xml:space="preserve"> </w:t>
      </w:r>
      <w:r w:rsidRPr="00F22E3B">
        <w:rPr>
          <w:rFonts w:ascii="Arial" w:hAnsi="Arial" w:cs="Arial"/>
          <w:w w:val="105"/>
        </w:rPr>
        <w:t>or</w:t>
      </w:r>
      <w:r w:rsidRPr="00F22E3B">
        <w:rPr>
          <w:rFonts w:ascii="Arial" w:hAnsi="Arial" w:cs="Arial"/>
          <w:spacing w:val="4"/>
          <w:w w:val="105"/>
        </w:rPr>
        <w:t xml:space="preserve"> </w:t>
      </w:r>
      <w:r w:rsidRPr="00F22E3B">
        <w:rPr>
          <w:rFonts w:ascii="Arial" w:hAnsi="Arial" w:cs="Arial"/>
          <w:w w:val="105"/>
        </w:rPr>
        <w:t>construction</w:t>
      </w:r>
      <w:r w:rsidRPr="00F22E3B">
        <w:rPr>
          <w:rFonts w:ascii="Arial" w:hAnsi="Arial" w:cs="Arial"/>
          <w:spacing w:val="20"/>
          <w:w w:val="105"/>
        </w:rPr>
        <w:t xml:space="preserve"> </w:t>
      </w:r>
      <w:r w:rsidRPr="00F22E3B">
        <w:rPr>
          <w:rFonts w:ascii="Arial" w:hAnsi="Arial" w:cs="Arial"/>
          <w:w w:val="105"/>
        </w:rPr>
        <w:t>techniques</w:t>
      </w:r>
      <w:r w:rsidRPr="00F22E3B">
        <w:rPr>
          <w:rFonts w:ascii="Arial" w:hAnsi="Arial" w:cs="Arial"/>
          <w:spacing w:val="21"/>
          <w:w w:val="105"/>
        </w:rPr>
        <w:t xml:space="preserve"> </w:t>
      </w:r>
      <w:r w:rsidRPr="00F22E3B">
        <w:rPr>
          <w:rFonts w:ascii="Arial" w:hAnsi="Arial" w:cs="Arial"/>
          <w:w w:val="105"/>
        </w:rPr>
        <w:t>have</w:t>
      </w:r>
      <w:r w:rsidRPr="00F22E3B">
        <w:rPr>
          <w:rFonts w:ascii="Arial" w:hAnsi="Arial" w:cs="Arial"/>
          <w:spacing w:val="22"/>
          <w:w w:val="105"/>
        </w:rPr>
        <w:t xml:space="preserve"> </w:t>
      </w:r>
      <w:r w:rsidRPr="00F22E3B">
        <w:rPr>
          <w:rFonts w:ascii="Arial" w:hAnsi="Arial" w:cs="Arial"/>
          <w:w w:val="105"/>
        </w:rPr>
        <w:t>also</w:t>
      </w:r>
      <w:r w:rsidRPr="00F22E3B">
        <w:rPr>
          <w:rFonts w:ascii="Arial" w:hAnsi="Arial" w:cs="Arial"/>
          <w:spacing w:val="11"/>
          <w:w w:val="105"/>
        </w:rPr>
        <w:t xml:space="preserve"> </w:t>
      </w:r>
      <w:r w:rsidRPr="00F22E3B">
        <w:rPr>
          <w:rFonts w:ascii="Arial" w:hAnsi="Arial" w:cs="Arial"/>
          <w:w w:val="105"/>
        </w:rPr>
        <w:t>been</w:t>
      </w:r>
      <w:r w:rsidRPr="00F22E3B">
        <w:rPr>
          <w:rFonts w:ascii="Arial" w:hAnsi="Arial" w:cs="Arial"/>
          <w:spacing w:val="22"/>
          <w:w w:val="105"/>
        </w:rPr>
        <w:t xml:space="preserve"> </w:t>
      </w:r>
      <w:r w:rsidRPr="00F22E3B">
        <w:rPr>
          <w:rFonts w:ascii="Arial" w:hAnsi="Arial" w:cs="Arial"/>
          <w:w w:val="105"/>
        </w:rPr>
        <w:t>demonstrated</w:t>
      </w:r>
      <w:r w:rsidRPr="00F22E3B">
        <w:rPr>
          <w:rFonts w:ascii="Arial" w:hAnsi="Arial" w:cs="Arial"/>
          <w:spacing w:val="18"/>
          <w:w w:val="105"/>
        </w:rPr>
        <w:t xml:space="preserve"> </w:t>
      </w:r>
      <w:r w:rsidRPr="00F22E3B">
        <w:rPr>
          <w:rFonts w:ascii="Arial" w:hAnsi="Arial" w:cs="Arial"/>
          <w:w w:val="105"/>
        </w:rPr>
        <w:t>to</w:t>
      </w:r>
      <w:r w:rsidRPr="00F22E3B">
        <w:rPr>
          <w:rFonts w:ascii="Arial" w:hAnsi="Arial" w:cs="Arial"/>
          <w:spacing w:val="11"/>
          <w:w w:val="105"/>
        </w:rPr>
        <w:t xml:space="preserve"> </w:t>
      </w:r>
      <w:r w:rsidRPr="00F22E3B">
        <w:rPr>
          <w:rFonts w:ascii="Arial" w:hAnsi="Arial" w:cs="Arial"/>
          <w:w w:val="105"/>
        </w:rPr>
        <w:t>reduce</w:t>
      </w:r>
      <w:r w:rsidRPr="00F22E3B">
        <w:rPr>
          <w:rFonts w:ascii="Arial" w:hAnsi="Arial" w:cs="Arial"/>
          <w:w w:val="106"/>
        </w:rPr>
        <w:t xml:space="preserve"> </w:t>
      </w:r>
      <w:r w:rsidRPr="00F22E3B">
        <w:rPr>
          <w:rFonts w:ascii="Arial" w:hAnsi="Arial" w:cs="Arial"/>
          <w:w w:val="105"/>
        </w:rPr>
        <w:t>windstorm</w:t>
      </w:r>
      <w:r w:rsidRPr="00F22E3B">
        <w:rPr>
          <w:rFonts w:ascii="Arial" w:hAnsi="Arial" w:cs="Arial"/>
          <w:spacing w:val="33"/>
          <w:w w:val="105"/>
        </w:rPr>
        <w:t xml:space="preserve"> </w:t>
      </w:r>
      <w:r w:rsidRPr="00F22E3B">
        <w:rPr>
          <w:rFonts w:ascii="Arial" w:hAnsi="Arial" w:cs="Arial"/>
          <w:w w:val="105"/>
        </w:rPr>
        <w:t>losses</w:t>
      </w:r>
      <w:r w:rsidRPr="00F22E3B">
        <w:rPr>
          <w:rFonts w:ascii="Arial" w:hAnsi="Arial" w:cs="Arial"/>
          <w:spacing w:val="25"/>
          <w:w w:val="105"/>
        </w:rPr>
        <w:t xml:space="preserve"> </w:t>
      </w:r>
      <w:r w:rsidRPr="00F22E3B">
        <w:rPr>
          <w:rFonts w:ascii="Arial" w:hAnsi="Arial" w:cs="Arial"/>
          <w:w w:val="105"/>
        </w:rPr>
        <w:t>in</w:t>
      </w:r>
      <w:r w:rsidRPr="00F22E3B">
        <w:rPr>
          <w:rFonts w:ascii="Arial" w:hAnsi="Arial" w:cs="Arial"/>
          <w:spacing w:val="13"/>
          <w:w w:val="105"/>
        </w:rPr>
        <w:t xml:space="preserve"> </w:t>
      </w:r>
      <w:r w:rsidRPr="00F22E3B">
        <w:rPr>
          <w:rFonts w:ascii="Arial" w:hAnsi="Arial" w:cs="Arial"/>
          <w:w w:val="105"/>
        </w:rPr>
        <w:t>the</w:t>
      </w:r>
      <w:r w:rsidRPr="00F22E3B">
        <w:rPr>
          <w:rFonts w:ascii="Arial" w:hAnsi="Arial" w:cs="Arial"/>
          <w:spacing w:val="18"/>
          <w:w w:val="105"/>
        </w:rPr>
        <w:t xml:space="preserve"> </w:t>
      </w:r>
      <w:r w:rsidRPr="00F22E3B">
        <w:rPr>
          <w:rFonts w:ascii="Arial" w:hAnsi="Arial" w:cs="Arial"/>
          <w:w w:val="105"/>
        </w:rPr>
        <w:t>above</w:t>
      </w:r>
      <w:r w:rsidRPr="00F22E3B">
        <w:rPr>
          <w:rFonts w:ascii="Arial" w:hAnsi="Arial" w:cs="Arial"/>
          <w:spacing w:val="11"/>
          <w:w w:val="105"/>
        </w:rPr>
        <w:t xml:space="preserve"> </w:t>
      </w:r>
      <w:r w:rsidRPr="00F22E3B">
        <w:rPr>
          <w:rFonts w:ascii="Arial" w:hAnsi="Arial" w:cs="Arial"/>
          <w:w w:val="105"/>
        </w:rPr>
        <w:t>referenced</w:t>
      </w:r>
      <w:r w:rsidRPr="00F22E3B">
        <w:rPr>
          <w:rFonts w:ascii="Arial" w:hAnsi="Arial" w:cs="Arial"/>
          <w:spacing w:val="28"/>
          <w:w w:val="105"/>
        </w:rPr>
        <w:t xml:space="preserve"> </w:t>
      </w:r>
      <w:r w:rsidRPr="00F22E3B">
        <w:rPr>
          <w:rFonts w:ascii="Arial" w:hAnsi="Arial" w:cs="Arial"/>
          <w:w w:val="105"/>
        </w:rPr>
        <w:t>study:</w:t>
      </w:r>
    </w:p>
    <w:p w14:paraId="4C87A1CD" w14:textId="77777777" w:rsidR="00C76448" w:rsidRPr="00F22E3B" w:rsidRDefault="00C76448" w:rsidP="00C76448">
      <w:pPr>
        <w:pStyle w:val="ListParagraph"/>
        <w:widowControl w:val="0"/>
        <w:numPr>
          <w:ilvl w:val="0"/>
          <w:numId w:val="249"/>
        </w:numPr>
        <w:tabs>
          <w:tab w:val="left" w:pos="720"/>
        </w:tabs>
        <w:spacing w:before="5" w:line="255" w:lineRule="auto"/>
        <w:ind w:left="720" w:hanging="360"/>
        <w:contextualSpacing w:val="0"/>
        <w:rPr>
          <w:rFonts w:ascii="Arial" w:hAnsi="Arial" w:cs="Arial"/>
        </w:rPr>
      </w:pPr>
      <w:r w:rsidRPr="00F22E3B">
        <w:rPr>
          <w:rFonts w:ascii="Arial" w:hAnsi="Arial" w:cs="Arial"/>
          <w:w w:val="105"/>
        </w:rPr>
        <w:t>Roof</w:t>
      </w:r>
      <w:r w:rsidRPr="00F22E3B">
        <w:rPr>
          <w:rFonts w:ascii="Arial" w:hAnsi="Arial" w:cs="Arial"/>
          <w:spacing w:val="25"/>
          <w:w w:val="105"/>
        </w:rPr>
        <w:t xml:space="preserve"> </w:t>
      </w:r>
      <w:r w:rsidRPr="00F22E3B">
        <w:rPr>
          <w:rFonts w:ascii="Arial" w:hAnsi="Arial" w:cs="Arial"/>
          <w:w w:val="105"/>
        </w:rPr>
        <w:t>Shape - Hip</w:t>
      </w:r>
      <w:r w:rsidRPr="00F22E3B">
        <w:rPr>
          <w:rFonts w:ascii="Arial" w:hAnsi="Arial" w:cs="Arial"/>
          <w:spacing w:val="7"/>
          <w:w w:val="105"/>
        </w:rPr>
        <w:t xml:space="preserve"> </w:t>
      </w:r>
      <w:r w:rsidRPr="00F22E3B">
        <w:rPr>
          <w:rFonts w:ascii="Arial" w:hAnsi="Arial" w:cs="Arial"/>
          <w:w w:val="105"/>
        </w:rPr>
        <w:t>roof</w:t>
      </w:r>
      <w:r w:rsidRPr="00F22E3B">
        <w:rPr>
          <w:rFonts w:ascii="Arial" w:hAnsi="Arial" w:cs="Arial"/>
          <w:spacing w:val="8"/>
          <w:w w:val="105"/>
        </w:rPr>
        <w:t xml:space="preserve"> </w:t>
      </w:r>
      <w:r w:rsidRPr="00F22E3B">
        <w:rPr>
          <w:rFonts w:ascii="Arial" w:hAnsi="Arial" w:cs="Arial"/>
          <w:w w:val="105"/>
        </w:rPr>
        <w:t>with</w:t>
      </w:r>
      <w:r w:rsidRPr="00F22E3B">
        <w:rPr>
          <w:rFonts w:ascii="Arial" w:hAnsi="Arial" w:cs="Arial"/>
          <w:spacing w:val="18"/>
          <w:w w:val="105"/>
        </w:rPr>
        <w:t xml:space="preserve"> </w:t>
      </w:r>
      <w:r w:rsidRPr="00F22E3B">
        <w:rPr>
          <w:rFonts w:ascii="Arial" w:hAnsi="Arial" w:cs="Arial"/>
          <w:w w:val="105"/>
        </w:rPr>
        <w:t>sloping</w:t>
      </w:r>
      <w:r w:rsidRPr="00F22E3B">
        <w:rPr>
          <w:rFonts w:ascii="Arial" w:hAnsi="Arial" w:cs="Arial"/>
          <w:spacing w:val="13"/>
          <w:w w:val="105"/>
        </w:rPr>
        <w:t xml:space="preserve"> </w:t>
      </w:r>
      <w:r w:rsidRPr="00F22E3B">
        <w:rPr>
          <w:rFonts w:ascii="Arial" w:hAnsi="Arial" w:cs="Arial"/>
          <w:w w:val="105"/>
        </w:rPr>
        <w:t>ends</w:t>
      </w:r>
      <w:r w:rsidRPr="00F22E3B">
        <w:rPr>
          <w:rFonts w:ascii="Arial" w:hAnsi="Arial" w:cs="Arial"/>
          <w:spacing w:val="5"/>
          <w:w w:val="105"/>
        </w:rPr>
        <w:t xml:space="preserve"> </w:t>
      </w:r>
      <w:r w:rsidRPr="00F22E3B">
        <w:rPr>
          <w:rFonts w:ascii="Arial" w:hAnsi="Arial" w:cs="Arial"/>
          <w:w w:val="105"/>
        </w:rPr>
        <w:t>and</w:t>
      </w:r>
      <w:r w:rsidRPr="00F22E3B">
        <w:rPr>
          <w:rFonts w:ascii="Arial" w:hAnsi="Arial" w:cs="Arial"/>
          <w:spacing w:val="16"/>
          <w:w w:val="105"/>
        </w:rPr>
        <w:t xml:space="preserve"> </w:t>
      </w:r>
      <w:r w:rsidRPr="00F22E3B">
        <w:rPr>
          <w:rFonts w:ascii="Arial" w:hAnsi="Arial" w:cs="Arial"/>
          <w:w w:val="105"/>
        </w:rPr>
        <w:t>sloping</w:t>
      </w:r>
      <w:r w:rsidRPr="00F22E3B">
        <w:rPr>
          <w:rFonts w:ascii="Arial" w:hAnsi="Arial" w:cs="Arial"/>
          <w:spacing w:val="18"/>
          <w:w w:val="105"/>
        </w:rPr>
        <w:t xml:space="preserve"> </w:t>
      </w:r>
      <w:r w:rsidRPr="00F22E3B">
        <w:rPr>
          <w:rFonts w:ascii="Arial" w:hAnsi="Arial" w:cs="Arial"/>
          <w:w w:val="105"/>
        </w:rPr>
        <w:t>sides</w:t>
      </w:r>
      <w:r w:rsidRPr="00F22E3B">
        <w:rPr>
          <w:rFonts w:ascii="Arial" w:hAnsi="Arial" w:cs="Arial"/>
          <w:spacing w:val="13"/>
          <w:w w:val="105"/>
        </w:rPr>
        <w:t xml:space="preserve"> </w:t>
      </w:r>
      <w:r w:rsidRPr="00F22E3B">
        <w:rPr>
          <w:rFonts w:ascii="Arial" w:hAnsi="Arial" w:cs="Arial"/>
          <w:w w:val="105"/>
        </w:rPr>
        <w:t>down</w:t>
      </w:r>
      <w:r w:rsidRPr="00F22E3B">
        <w:rPr>
          <w:rFonts w:ascii="Arial" w:hAnsi="Arial" w:cs="Arial"/>
          <w:spacing w:val="11"/>
          <w:w w:val="105"/>
        </w:rPr>
        <w:t xml:space="preserve"> </w:t>
      </w:r>
      <w:r w:rsidRPr="00F22E3B">
        <w:rPr>
          <w:rFonts w:ascii="Arial" w:hAnsi="Arial" w:cs="Arial"/>
          <w:w w:val="105"/>
        </w:rPr>
        <w:t>to</w:t>
      </w:r>
      <w:r w:rsidRPr="00F22E3B">
        <w:rPr>
          <w:rFonts w:ascii="Arial" w:hAnsi="Arial" w:cs="Arial"/>
          <w:spacing w:val="12"/>
          <w:w w:val="105"/>
        </w:rPr>
        <w:t xml:space="preserve"> </w:t>
      </w:r>
      <w:r w:rsidRPr="00F22E3B">
        <w:rPr>
          <w:rFonts w:ascii="Arial" w:hAnsi="Arial" w:cs="Arial"/>
          <w:w w:val="105"/>
        </w:rPr>
        <w:t>the</w:t>
      </w:r>
      <w:r w:rsidRPr="00F22E3B">
        <w:rPr>
          <w:rFonts w:ascii="Arial" w:hAnsi="Arial" w:cs="Arial"/>
          <w:spacing w:val="11"/>
          <w:w w:val="105"/>
        </w:rPr>
        <w:t xml:space="preserve"> </w:t>
      </w:r>
      <w:r w:rsidRPr="00F22E3B">
        <w:rPr>
          <w:rFonts w:ascii="Arial" w:hAnsi="Arial" w:cs="Arial"/>
          <w:w w:val="105"/>
        </w:rPr>
        <w:t>roof</w:t>
      </w:r>
      <w:r w:rsidRPr="00F22E3B">
        <w:rPr>
          <w:rFonts w:ascii="Arial" w:hAnsi="Arial" w:cs="Arial"/>
          <w:spacing w:val="14"/>
          <w:w w:val="105"/>
        </w:rPr>
        <w:t xml:space="preserve"> </w:t>
      </w:r>
      <w:r w:rsidRPr="00F22E3B">
        <w:rPr>
          <w:rFonts w:ascii="Arial" w:hAnsi="Arial" w:cs="Arial"/>
          <w:w w:val="105"/>
        </w:rPr>
        <w:t xml:space="preserve">eaves line </w:t>
      </w:r>
    </w:p>
    <w:p w14:paraId="0A5704CA" w14:textId="77777777" w:rsidR="00C76448" w:rsidRPr="00F22E3B" w:rsidRDefault="00C76448" w:rsidP="00C76448">
      <w:pPr>
        <w:widowControl w:val="0"/>
        <w:numPr>
          <w:ilvl w:val="0"/>
          <w:numId w:val="249"/>
        </w:numPr>
        <w:tabs>
          <w:tab w:val="left" w:pos="720"/>
          <w:tab w:val="left" w:pos="1260"/>
        </w:tabs>
        <w:spacing w:before="10"/>
        <w:ind w:left="720" w:hanging="360"/>
        <w:rPr>
          <w:rFonts w:ascii="Arial" w:hAnsi="Arial" w:cs="Arial"/>
        </w:rPr>
      </w:pPr>
      <w:r w:rsidRPr="00F22E3B">
        <w:rPr>
          <w:rFonts w:ascii="Arial" w:hAnsi="Arial" w:cs="Arial"/>
          <w:w w:val="110"/>
        </w:rPr>
        <w:t>Wall</w:t>
      </w:r>
      <w:r w:rsidRPr="00F22E3B">
        <w:rPr>
          <w:rFonts w:ascii="Arial" w:hAnsi="Arial" w:cs="Arial"/>
          <w:spacing w:val="-5"/>
          <w:w w:val="110"/>
        </w:rPr>
        <w:t xml:space="preserve"> </w:t>
      </w:r>
      <w:r w:rsidRPr="00F22E3B">
        <w:rPr>
          <w:rFonts w:ascii="Arial" w:hAnsi="Arial" w:cs="Arial"/>
          <w:w w:val="110"/>
        </w:rPr>
        <w:t>Construction</w:t>
      </w:r>
      <w:r w:rsidRPr="00F22E3B">
        <w:rPr>
          <w:rFonts w:ascii="Arial" w:hAnsi="Arial" w:cs="Arial"/>
          <w:spacing w:val="-12"/>
          <w:w w:val="110"/>
        </w:rPr>
        <w:t xml:space="preserve"> </w:t>
      </w:r>
      <w:r w:rsidRPr="00F22E3B">
        <w:rPr>
          <w:rFonts w:ascii="Arial" w:hAnsi="Arial" w:cs="Arial"/>
          <w:w w:val="110"/>
        </w:rPr>
        <w:t>-</w:t>
      </w:r>
      <w:r w:rsidRPr="00F22E3B">
        <w:rPr>
          <w:rFonts w:ascii="Arial" w:hAnsi="Arial" w:cs="Arial"/>
          <w:spacing w:val="-38"/>
          <w:w w:val="110"/>
        </w:rPr>
        <w:t xml:space="preserve"> </w:t>
      </w:r>
      <w:r w:rsidRPr="00F22E3B">
        <w:rPr>
          <w:rFonts w:ascii="Arial" w:hAnsi="Arial" w:cs="Arial"/>
          <w:w w:val="110"/>
        </w:rPr>
        <w:t>Masonry</w:t>
      </w:r>
      <w:r w:rsidRPr="00F22E3B">
        <w:rPr>
          <w:rFonts w:ascii="Arial" w:hAnsi="Arial" w:cs="Arial"/>
          <w:spacing w:val="-4"/>
          <w:w w:val="110"/>
        </w:rPr>
        <w:t xml:space="preserve"> </w:t>
      </w:r>
      <w:r w:rsidRPr="00F22E3B">
        <w:rPr>
          <w:rFonts w:ascii="Arial" w:hAnsi="Arial" w:cs="Arial"/>
          <w:w w:val="110"/>
        </w:rPr>
        <w:t>or</w:t>
      </w:r>
      <w:r w:rsidRPr="00F22E3B">
        <w:rPr>
          <w:rFonts w:ascii="Arial" w:hAnsi="Arial" w:cs="Arial"/>
          <w:spacing w:val="-19"/>
          <w:w w:val="110"/>
        </w:rPr>
        <w:t xml:space="preserve"> </w:t>
      </w:r>
      <w:r w:rsidRPr="00F22E3B">
        <w:rPr>
          <w:rFonts w:ascii="Arial" w:hAnsi="Arial" w:cs="Arial"/>
          <w:w w:val="110"/>
        </w:rPr>
        <w:t>reinforced</w:t>
      </w:r>
      <w:r w:rsidRPr="00F22E3B">
        <w:rPr>
          <w:rFonts w:ascii="Arial" w:hAnsi="Arial" w:cs="Arial"/>
          <w:spacing w:val="2"/>
          <w:w w:val="110"/>
        </w:rPr>
        <w:t xml:space="preserve"> </w:t>
      </w:r>
      <w:r w:rsidRPr="00F22E3B">
        <w:rPr>
          <w:rFonts w:ascii="Arial" w:hAnsi="Arial" w:cs="Arial"/>
          <w:w w:val="110"/>
        </w:rPr>
        <w:t>masonry</w:t>
      </w:r>
    </w:p>
    <w:p w14:paraId="475F63F1" w14:textId="77777777" w:rsidR="00C76448" w:rsidRPr="00F22E3B" w:rsidRDefault="00C76448" w:rsidP="00C76448">
      <w:pPr>
        <w:widowControl w:val="0"/>
        <w:numPr>
          <w:ilvl w:val="0"/>
          <w:numId w:val="249"/>
        </w:numPr>
        <w:tabs>
          <w:tab w:val="left" w:pos="720"/>
          <w:tab w:val="left" w:pos="1260"/>
        </w:tabs>
        <w:spacing w:before="26"/>
        <w:ind w:left="720" w:hanging="360"/>
        <w:rPr>
          <w:rFonts w:ascii="Arial" w:hAnsi="Arial" w:cs="Arial"/>
        </w:rPr>
      </w:pPr>
      <w:r w:rsidRPr="00F22E3B">
        <w:rPr>
          <w:rFonts w:ascii="Arial" w:hAnsi="Arial" w:cs="Arial"/>
          <w:w w:val="110"/>
        </w:rPr>
        <w:t>Opening</w:t>
      </w:r>
      <w:r w:rsidRPr="00F22E3B">
        <w:rPr>
          <w:rFonts w:ascii="Arial" w:hAnsi="Arial" w:cs="Arial"/>
          <w:spacing w:val="-8"/>
          <w:w w:val="110"/>
        </w:rPr>
        <w:t xml:space="preserve"> </w:t>
      </w:r>
      <w:r w:rsidRPr="00F22E3B">
        <w:rPr>
          <w:rFonts w:ascii="Arial" w:hAnsi="Arial" w:cs="Arial"/>
          <w:w w:val="110"/>
        </w:rPr>
        <w:t>protection</w:t>
      </w:r>
      <w:r w:rsidRPr="00F22E3B">
        <w:rPr>
          <w:rFonts w:ascii="Arial" w:hAnsi="Arial" w:cs="Arial"/>
          <w:spacing w:val="2"/>
          <w:w w:val="110"/>
        </w:rPr>
        <w:t xml:space="preserve"> </w:t>
      </w:r>
      <w:r w:rsidRPr="00F22E3B">
        <w:rPr>
          <w:rFonts w:ascii="Arial" w:hAnsi="Arial" w:cs="Arial"/>
          <w:w w:val="110"/>
        </w:rPr>
        <w:t>for</w:t>
      </w:r>
      <w:r w:rsidRPr="00F22E3B">
        <w:rPr>
          <w:rFonts w:ascii="Arial" w:hAnsi="Arial" w:cs="Arial"/>
          <w:spacing w:val="-14"/>
          <w:w w:val="110"/>
        </w:rPr>
        <w:t xml:space="preserve"> </w:t>
      </w:r>
      <w:r w:rsidRPr="00F22E3B">
        <w:rPr>
          <w:rFonts w:ascii="Arial" w:hAnsi="Arial" w:cs="Arial"/>
          <w:w w:val="110"/>
        </w:rPr>
        <w:t>non-glazed</w:t>
      </w:r>
      <w:r w:rsidRPr="00F22E3B">
        <w:rPr>
          <w:rFonts w:ascii="Arial" w:hAnsi="Arial" w:cs="Arial"/>
          <w:spacing w:val="-4"/>
          <w:w w:val="110"/>
        </w:rPr>
        <w:t xml:space="preserve"> </w:t>
      </w:r>
      <w:r w:rsidRPr="00F22E3B">
        <w:rPr>
          <w:rFonts w:ascii="Arial" w:hAnsi="Arial" w:cs="Arial"/>
          <w:w w:val="110"/>
        </w:rPr>
        <w:t>openings</w:t>
      </w:r>
      <w:r w:rsidRPr="00F22E3B">
        <w:rPr>
          <w:rFonts w:ascii="Arial" w:hAnsi="Arial" w:cs="Arial"/>
          <w:spacing w:val="-14"/>
          <w:w w:val="110"/>
        </w:rPr>
        <w:t xml:space="preserve"> </w:t>
      </w:r>
      <w:r w:rsidRPr="00F22E3B">
        <w:rPr>
          <w:rFonts w:ascii="Arial" w:hAnsi="Arial" w:cs="Arial"/>
          <w:w w:val="110"/>
        </w:rPr>
        <w:t>-</w:t>
      </w:r>
      <w:r w:rsidRPr="00F22E3B">
        <w:rPr>
          <w:rFonts w:ascii="Arial" w:hAnsi="Arial" w:cs="Arial"/>
          <w:spacing w:val="-41"/>
          <w:w w:val="110"/>
        </w:rPr>
        <w:t xml:space="preserve"> </w:t>
      </w:r>
      <w:r w:rsidRPr="00F22E3B">
        <w:rPr>
          <w:rFonts w:ascii="Arial" w:hAnsi="Arial" w:cs="Arial"/>
          <w:w w:val="110"/>
        </w:rPr>
        <w:t>Doors</w:t>
      </w:r>
      <w:r w:rsidRPr="00F22E3B">
        <w:rPr>
          <w:rFonts w:ascii="Arial" w:hAnsi="Arial" w:cs="Arial"/>
          <w:spacing w:val="-6"/>
          <w:w w:val="110"/>
        </w:rPr>
        <w:t xml:space="preserve"> </w:t>
      </w:r>
      <w:r w:rsidRPr="00F22E3B">
        <w:rPr>
          <w:rFonts w:ascii="Arial" w:hAnsi="Arial" w:cs="Arial"/>
          <w:w w:val="110"/>
        </w:rPr>
        <w:t>and</w:t>
      </w:r>
      <w:r w:rsidRPr="00F22E3B">
        <w:rPr>
          <w:rFonts w:ascii="Arial" w:hAnsi="Arial" w:cs="Arial"/>
          <w:spacing w:val="-7"/>
          <w:w w:val="110"/>
        </w:rPr>
        <w:t xml:space="preserve"> </w:t>
      </w:r>
      <w:r w:rsidRPr="00F22E3B">
        <w:rPr>
          <w:rFonts w:ascii="Arial" w:hAnsi="Arial" w:cs="Arial"/>
          <w:w w:val="110"/>
        </w:rPr>
        <w:t>garage</w:t>
      </w:r>
      <w:r w:rsidRPr="00F22E3B">
        <w:rPr>
          <w:rFonts w:ascii="Arial" w:hAnsi="Arial" w:cs="Arial"/>
          <w:spacing w:val="-7"/>
          <w:w w:val="110"/>
        </w:rPr>
        <w:t xml:space="preserve"> </w:t>
      </w:r>
      <w:r w:rsidRPr="00F22E3B">
        <w:rPr>
          <w:rFonts w:ascii="Arial" w:hAnsi="Arial" w:cs="Arial"/>
          <w:w w:val="110"/>
        </w:rPr>
        <w:t>doors</w:t>
      </w:r>
    </w:p>
    <w:p w14:paraId="3189F4FC" w14:textId="77777777" w:rsidR="00C76448" w:rsidRPr="00F22E3B" w:rsidRDefault="00C76448" w:rsidP="00C76448">
      <w:pPr>
        <w:widowControl w:val="0"/>
        <w:numPr>
          <w:ilvl w:val="0"/>
          <w:numId w:val="249"/>
        </w:numPr>
        <w:tabs>
          <w:tab w:val="left" w:pos="720"/>
          <w:tab w:val="left" w:pos="1260"/>
        </w:tabs>
        <w:ind w:left="720" w:right="144" w:hanging="360"/>
        <w:rPr>
          <w:rFonts w:ascii="Arial" w:hAnsi="Arial" w:cs="Arial"/>
        </w:rPr>
      </w:pPr>
      <w:r w:rsidRPr="00F22E3B">
        <w:rPr>
          <w:rFonts w:ascii="Arial" w:hAnsi="Arial" w:cs="Arial"/>
          <w:w w:val="105"/>
        </w:rPr>
        <w:t>Gable</w:t>
      </w:r>
      <w:r w:rsidRPr="00F22E3B">
        <w:rPr>
          <w:rFonts w:ascii="Arial" w:hAnsi="Arial" w:cs="Arial"/>
          <w:spacing w:val="16"/>
          <w:w w:val="105"/>
        </w:rPr>
        <w:t xml:space="preserve"> </w:t>
      </w:r>
      <w:r w:rsidRPr="00F22E3B">
        <w:rPr>
          <w:rFonts w:ascii="Arial" w:hAnsi="Arial" w:cs="Arial"/>
          <w:w w:val="105"/>
        </w:rPr>
        <w:t>End</w:t>
      </w:r>
      <w:r w:rsidRPr="00F22E3B">
        <w:rPr>
          <w:rFonts w:ascii="Arial" w:hAnsi="Arial" w:cs="Arial"/>
          <w:spacing w:val="17"/>
          <w:w w:val="105"/>
        </w:rPr>
        <w:t xml:space="preserve"> </w:t>
      </w:r>
      <w:r w:rsidRPr="00F22E3B">
        <w:rPr>
          <w:rFonts w:ascii="Arial" w:hAnsi="Arial" w:cs="Arial"/>
          <w:w w:val="105"/>
        </w:rPr>
        <w:t>Bracing</w:t>
      </w:r>
      <w:r w:rsidRPr="00F22E3B">
        <w:rPr>
          <w:rFonts w:ascii="Arial" w:hAnsi="Arial" w:cs="Arial"/>
          <w:spacing w:val="25"/>
          <w:w w:val="105"/>
        </w:rPr>
        <w:t xml:space="preserve"> </w:t>
      </w:r>
      <w:r w:rsidRPr="00F22E3B">
        <w:rPr>
          <w:rFonts w:ascii="Arial" w:hAnsi="Arial" w:cs="Arial"/>
          <w:w w:val="105"/>
        </w:rPr>
        <w:t>for</w:t>
      </w:r>
      <w:r w:rsidRPr="00F22E3B">
        <w:rPr>
          <w:rFonts w:ascii="Arial" w:hAnsi="Arial" w:cs="Arial"/>
          <w:spacing w:val="4"/>
          <w:w w:val="105"/>
        </w:rPr>
        <w:t xml:space="preserve"> </w:t>
      </w:r>
      <w:r w:rsidRPr="00F22E3B">
        <w:rPr>
          <w:rFonts w:ascii="Arial" w:hAnsi="Arial" w:cs="Arial"/>
          <w:w w:val="105"/>
        </w:rPr>
        <w:t>roof</w:t>
      </w:r>
      <w:r w:rsidRPr="00F22E3B">
        <w:rPr>
          <w:rFonts w:ascii="Arial" w:hAnsi="Arial" w:cs="Arial"/>
          <w:spacing w:val="26"/>
          <w:w w:val="105"/>
        </w:rPr>
        <w:t xml:space="preserve"> </w:t>
      </w:r>
      <w:r w:rsidRPr="00F22E3B">
        <w:rPr>
          <w:rFonts w:ascii="Arial" w:hAnsi="Arial" w:cs="Arial"/>
          <w:w w:val="105"/>
        </w:rPr>
        <w:t>shapes</w:t>
      </w:r>
      <w:r w:rsidRPr="00F22E3B">
        <w:rPr>
          <w:rFonts w:ascii="Arial" w:hAnsi="Arial" w:cs="Arial"/>
          <w:spacing w:val="6"/>
          <w:w w:val="105"/>
        </w:rPr>
        <w:t xml:space="preserve"> </w:t>
      </w:r>
      <w:r w:rsidRPr="00F22E3B">
        <w:rPr>
          <w:rFonts w:ascii="Arial" w:hAnsi="Arial" w:cs="Arial"/>
          <w:w w:val="105"/>
        </w:rPr>
        <w:t>other</w:t>
      </w:r>
      <w:r w:rsidRPr="00F22E3B">
        <w:rPr>
          <w:rFonts w:ascii="Arial" w:hAnsi="Arial" w:cs="Arial"/>
          <w:spacing w:val="8"/>
          <w:w w:val="105"/>
        </w:rPr>
        <w:t xml:space="preserve"> </w:t>
      </w:r>
      <w:r w:rsidRPr="00F22E3B">
        <w:rPr>
          <w:rFonts w:ascii="Arial" w:hAnsi="Arial" w:cs="Arial"/>
          <w:w w:val="105"/>
        </w:rPr>
        <w:t>than</w:t>
      </w:r>
      <w:r w:rsidRPr="00F22E3B">
        <w:rPr>
          <w:rFonts w:ascii="Arial" w:hAnsi="Arial" w:cs="Arial"/>
          <w:spacing w:val="9"/>
          <w:w w:val="105"/>
        </w:rPr>
        <w:t xml:space="preserve"> </w:t>
      </w:r>
      <w:r w:rsidRPr="00F22E3B">
        <w:rPr>
          <w:rFonts w:ascii="Arial" w:hAnsi="Arial" w:cs="Arial"/>
          <w:w w:val="105"/>
        </w:rPr>
        <w:t>hip</w:t>
      </w:r>
      <w:r w:rsidRPr="00F22E3B">
        <w:rPr>
          <w:rFonts w:ascii="Arial" w:hAnsi="Arial" w:cs="Arial"/>
          <w:spacing w:val="8"/>
          <w:w w:val="105"/>
        </w:rPr>
        <w:t xml:space="preserve"> </w:t>
      </w:r>
      <w:r w:rsidRPr="00F22E3B">
        <w:rPr>
          <w:rFonts w:ascii="Arial" w:hAnsi="Arial" w:cs="Arial"/>
          <w:w w:val="105"/>
        </w:rPr>
        <w:t>roof</w:t>
      </w:r>
      <w:r w:rsidRPr="00F22E3B">
        <w:rPr>
          <w:rFonts w:ascii="Arial" w:hAnsi="Arial" w:cs="Arial"/>
          <w:w w:val="106"/>
        </w:rPr>
        <w:t xml:space="preserve"> </w:t>
      </w:r>
    </w:p>
    <w:p w14:paraId="1488389F" w14:textId="77777777" w:rsidR="00C76448" w:rsidRPr="00F22E3B" w:rsidRDefault="00C76448" w:rsidP="00C76448">
      <w:pPr>
        <w:widowControl w:val="0"/>
        <w:tabs>
          <w:tab w:val="left" w:pos="720"/>
          <w:tab w:val="left" w:pos="1260"/>
        </w:tabs>
        <w:ind w:left="720" w:right="144"/>
        <w:rPr>
          <w:rFonts w:ascii="Arial" w:hAnsi="Arial" w:cs="Arial"/>
        </w:rPr>
      </w:pPr>
    </w:p>
    <w:p w14:paraId="48F0F3C5" w14:textId="77777777" w:rsidR="00C76448" w:rsidRPr="00F22E3B" w:rsidRDefault="00C76448" w:rsidP="00C76448">
      <w:pPr>
        <w:tabs>
          <w:tab w:val="left" w:pos="1260"/>
        </w:tabs>
        <w:spacing w:before="26" w:line="529" w:lineRule="auto"/>
        <w:ind w:right="50"/>
        <w:rPr>
          <w:rFonts w:ascii="Arial" w:hAnsi="Arial" w:cs="Arial"/>
        </w:rPr>
      </w:pPr>
      <w:r w:rsidRPr="00F22E3B">
        <w:rPr>
          <w:rFonts w:ascii="Arial" w:hAnsi="Arial" w:cs="Arial"/>
          <w:w w:val="105"/>
        </w:rPr>
        <w:t>Such</w:t>
      </w:r>
      <w:r w:rsidRPr="00F22E3B">
        <w:rPr>
          <w:rFonts w:ascii="Arial" w:hAnsi="Arial" w:cs="Arial"/>
          <w:spacing w:val="9"/>
          <w:w w:val="105"/>
        </w:rPr>
        <w:t xml:space="preserve"> </w:t>
      </w:r>
      <w:r w:rsidRPr="00F22E3B">
        <w:rPr>
          <w:rFonts w:ascii="Arial" w:hAnsi="Arial" w:cs="Arial"/>
          <w:w w:val="105"/>
        </w:rPr>
        <w:t>fixtures</w:t>
      </w:r>
      <w:r w:rsidRPr="00F22E3B">
        <w:rPr>
          <w:rFonts w:ascii="Arial" w:hAnsi="Arial" w:cs="Arial"/>
          <w:spacing w:val="16"/>
          <w:w w:val="105"/>
        </w:rPr>
        <w:t xml:space="preserve"> </w:t>
      </w:r>
      <w:r w:rsidRPr="00F22E3B">
        <w:rPr>
          <w:rFonts w:ascii="Arial" w:hAnsi="Arial" w:cs="Arial"/>
          <w:w w:val="105"/>
        </w:rPr>
        <w:t>or</w:t>
      </w:r>
      <w:r w:rsidRPr="00F22E3B">
        <w:rPr>
          <w:rFonts w:ascii="Arial" w:hAnsi="Arial" w:cs="Arial"/>
          <w:spacing w:val="14"/>
          <w:w w:val="105"/>
        </w:rPr>
        <w:t xml:space="preserve"> </w:t>
      </w:r>
      <w:r w:rsidRPr="00F22E3B">
        <w:rPr>
          <w:rFonts w:ascii="Arial" w:hAnsi="Arial" w:cs="Arial"/>
          <w:w w:val="105"/>
        </w:rPr>
        <w:t>techniques</w:t>
      </w:r>
      <w:r w:rsidRPr="00F22E3B">
        <w:rPr>
          <w:rFonts w:ascii="Arial" w:hAnsi="Arial" w:cs="Arial"/>
          <w:spacing w:val="39"/>
          <w:w w:val="105"/>
        </w:rPr>
        <w:t xml:space="preserve"> </w:t>
      </w:r>
      <w:r w:rsidRPr="00F22E3B">
        <w:rPr>
          <w:rFonts w:ascii="Arial" w:hAnsi="Arial" w:cs="Arial"/>
          <w:w w:val="105"/>
        </w:rPr>
        <w:t>should</w:t>
      </w:r>
      <w:r w:rsidRPr="00F22E3B">
        <w:rPr>
          <w:rFonts w:ascii="Arial" w:hAnsi="Arial" w:cs="Arial"/>
          <w:spacing w:val="18"/>
          <w:w w:val="105"/>
        </w:rPr>
        <w:t xml:space="preserve"> </w:t>
      </w:r>
      <w:r w:rsidRPr="00F22E3B">
        <w:rPr>
          <w:rFonts w:ascii="Arial" w:hAnsi="Arial" w:cs="Arial"/>
          <w:w w:val="105"/>
        </w:rPr>
        <w:t>be</w:t>
      </w:r>
      <w:r w:rsidRPr="00F22E3B">
        <w:rPr>
          <w:rFonts w:ascii="Arial" w:hAnsi="Arial" w:cs="Arial"/>
          <w:spacing w:val="16"/>
          <w:w w:val="105"/>
        </w:rPr>
        <w:t xml:space="preserve"> </w:t>
      </w:r>
      <w:r w:rsidRPr="00F22E3B">
        <w:rPr>
          <w:rFonts w:ascii="Arial" w:hAnsi="Arial" w:cs="Arial"/>
          <w:w w:val="105"/>
        </w:rPr>
        <w:t>considered</w:t>
      </w:r>
      <w:r w:rsidRPr="00F22E3B">
        <w:rPr>
          <w:rFonts w:ascii="Arial" w:hAnsi="Arial" w:cs="Arial"/>
          <w:spacing w:val="30"/>
          <w:w w:val="105"/>
        </w:rPr>
        <w:t xml:space="preserve"> </w:t>
      </w:r>
      <w:r w:rsidRPr="00F22E3B">
        <w:rPr>
          <w:rFonts w:ascii="Arial" w:hAnsi="Arial" w:cs="Arial"/>
          <w:w w:val="105"/>
        </w:rPr>
        <w:t>in</w:t>
      </w:r>
      <w:r w:rsidRPr="00F22E3B">
        <w:rPr>
          <w:rFonts w:ascii="Arial" w:hAnsi="Arial" w:cs="Arial"/>
          <w:spacing w:val="9"/>
          <w:w w:val="105"/>
        </w:rPr>
        <w:t xml:space="preserve"> </w:t>
      </w:r>
      <w:r w:rsidRPr="00F22E3B">
        <w:rPr>
          <w:rFonts w:ascii="Arial" w:hAnsi="Arial" w:cs="Arial"/>
          <w:w w:val="105"/>
        </w:rPr>
        <w:t>each filing.</w:t>
      </w:r>
    </w:p>
    <w:p w14:paraId="5EC49565" w14:textId="77777777" w:rsidR="00C76448" w:rsidRPr="00F22E3B" w:rsidRDefault="00C76448" w:rsidP="00C76448">
      <w:pPr>
        <w:spacing w:before="16" w:line="264" w:lineRule="auto"/>
        <w:rPr>
          <w:rFonts w:ascii="Arial" w:hAnsi="Arial" w:cs="Arial"/>
        </w:rPr>
      </w:pPr>
      <w:r w:rsidRPr="00F22E3B">
        <w:rPr>
          <w:rFonts w:ascii="Arial" w:hAnsi="Arial" w:cs="Arial"/>
        </w:rPr>
        <w:lastRenderedPageBreak/>
        <w:t>There are other fixtures and techniques that were not considered in the above referenced study. Filers wishing to include such items must provide appropriately documented actuarially reasonable bases for their inclusion and the differentials requested.</w:t>
      </w:r>
    </w:p>
    <w:p w14:paraId="36A432D0" w14:textId="77777777" w:rsidR="00C76448" w:rsidRPr="00F22E3B" w:rsidRDefault="00C76448" w:rsidP="00C76448">
      <w:pPr>
        <w:spacing w:before="16" w:line="264" w:lineRule="auto"/>
        <w:rPr>
          <w:rFonts w:ascii="Arial" w:hAnsi="Arial" w:cs="Arial"/>
        </w:rPr>
      </w:pPr>
    </w:p>
    <w:p w14:paraId="543E1759" w14:textId="77777777" w:rsidR="00C76448" w:rsidRPr="00F22E3B" w:rsidRDefault="00C76448" w:rsidP="00C76448">
      <w:pPr>
        <w:pStyle w:val="BodyText"/>
        <w:spacing w:before="70" w:line="252" w:lineRule="auto"/>
        <w:jc w:val="left"/>
        <w:rPr>
          <w:rFonts w:ascii="Arial" w:hAnsi="Arial" w:cs="Arial"/>
          <w:color w:val="auto"/>
        </w:rPr>
      </w:pPr>
      <w:r w:rsidRPr="00F22E3B">
        <w:rPr>
          <w:rFonts w:ascii="Arial" w:hAnsi="Arial" w:cs="Arial"/>
          <w:color w:val="auto"/>
        </w:rPr>
        <w:t>Rate relativities may be based on Tables 6-1, 6-2, 6-4, 6-5, 6-6, and 6-7 of the above referenced study, appropriately modified. Filers must modify those tables if their rate relativities are to apply to more than the hurricane portion of the rate since the tables are predicated solely on reduction in hurricane loss costs. Filers must also modify those tables to treat the expense portion of the rate properly. To the extent that relativities will apply to that part of the rate that is not proportional to loss costs (for example general and other acquisition expense components) the tables must be modified. Finally, filers are required to apply sound actuarial judgment in using the loss cost relativities shown in those tables. In view of the large rate changes which might otherwise be induced, the approximations needed to produce practical results (such as the specifications of the houses used for modeling and the number of rating factors used), and the potential for differences in results using different hurricane models, the Department currently suggests the following modification:</w:t>
      </w:r>
    </w:p>
    <w:p w14:paraId="6D129D9A" w14:textId="77777777" w:rsidR="00C76448" w:rsidRPr="00F22E3B" w:rsidRDefault="00C76448" w:rsidP="00C76448">
      <w:pPr>
        <w:spacing w:before="3"/>
        <w:rPr>
          <w:rFonts w:ascii="Arial" w:hAnsi="Arial" w:cs="Arial"/>
          <w:sz w:val="23"/>
          <w:szCs w:val="23"/>
        </w:rPr>
      </w:pPr>
    </w:p>
    <w:p w14:paraId="7E3508D7" w14:textId="77777777" w:rsidR="00C76448" w:rsidRPr="00F22E3B" w:rsidRDefault="00C76448" w:rsidP="00C76448">
      <w:pPr>
        <w:tabs>
          <w:tab w:val="left" w:pos="2844"/>
        </w:tabs>
        <w:rPr>
          <w:rFonts w:ascii="Arial" w:hAnsi="Arial" w:cs="Arial"/>
          <w:sz w:val="23"/>
          <w:szCs w:val="23"/>
        </w:rPr>
      </w:pPr>
      <w:r w:rsidRPr="00F22E3B">
        <w:rPr>
          <w:rFonts w:ascii="Arial" w:hAnsi="Arial" w:cs="Arial"/>
          <w:b/>
          <w:w w:val="110"/>
        </w:rPr>
        <w:t>R</w:t>
      </w:r>
      <w:r w:rsidRPr="00F22E3B">
        <w:rPr>
          <w:rFonts w:ascii="Arial" w:hAnsi="Arial" w:cs="Arial"/>
          <w:b/>
          <w:spacing w:val="-28"/>
          <w:w w:val="110"/>
        </w:rPr>
        <w:t xml:space="preserve"> </w:t>
      </w:r>
      <w:r w:rsidRPr="00F22E3B">
        <w:rPr>
          <w:rFonts w:ascii="Arial" w:hAnsi="Arial" w:cs="Arial"/>
          <w:b/>
          <w:w w:val="110"/>
          <w:sz w:val="19"/>
        </w:rPr>
        <w:t>=</w:t>
      </w:r>
      <w:r w:rsidRPr="00F22E3B">
        <w:rPr>
          <w:rFonts w:ascii="Arial" w:hAnsi="Arial" w:cs="Arial"/>
          <w:b/>
          <w:spacing w:val="-23"/>
          <w:w w:val="110"/>
          <w:sz w:val="19"/>
        </w:rPr>
        <w:t xml:space="preserve"> </w:t>
      </w:r>
      <w:r w:rsidRPr="00F22E3B">
        <w:rPr>
          <w:rFonts w:ascii="Arial" w:hAnsi="Arial" w:cs="Arial"/>
          <w:b/>
          <w:w w:val="110"/>
        </w:rPr>
        <w:t>(R</w:t>
      </w:r>
      <w:r w:rsidRPr="00F22E3B">
        <w:rPr>
          <w:rFonts w:ascii="Arial" w:hAnsi="Arial" w:cs="Arial"/>
          <w:b/>
          <w:w w:val="110"/>
          <w:vertAlign w:val="subscript"/>
        </w:rPr>
        <w:t>t</w:t>
      </w:r>
      <w:r w:rsidRPr="00F22E3B">
        <w:rPr>
          <w:rFonts w:ascii="Arial" w:hAnsi="Arial" w:cs="Arial"/>
          <w:b/>
          <w:spacing w:val="-45"/>
          <w:w w:val="110"/>
        </w:rPr>
        <w:t xml:space="preserve"> </w:t>
      </w:r>
      <w:r w:rsidRPr="00F22E3B">
        <w:rPr>
          <w:rFonts w:ascii="Arial" w:hAnsi="Arial" w:cs="Arial"/>
          <w:b/>
          <w:w w:val="150"/>
        </w:rPr>
        <w:t>-</w:t>
      </w:r>
      <w:r w:rsidRPr="00F22E3B">
        <w:rPr>
          <w:rFonts w:ascii="Arial" w:hAnsi="Arial" w:cs="Arial"/>
          <w:b/>
          <w:spacing w:val="-55"/>
          <w:w w:val="150"/>
        </w:rPr>
        <w:t xml:space="preserve"> </w:t>
      </w:r>
      <w:r w:rsidRPr="00F22E3B">
        <w:rPr>
          <w:rFonts w:ascii="Arial" w:hAnsi="Arial" w:cs="Arial"/>
          <w:b/>
          <w:w w:val="110"/>
        </w:rPr>
        <w:t>1.0).50</w:t>
      </w:r>
      <w:r w:rsidRPr="00F22E3B">
        <w:rPr>
          <w:rFonts w:ascii="Arial" w:hAnsi="Arial" w:cs="Arial"/>
          <w:b/>
          <w:spacing w:val="7"/>
          <w:w w:val="110"/>
        </w:rPr>
        <w:t xml:space="preserve"> </w:t>
      </w:r>
      <w:r w:rsidRPr="00F22E3B">
        <w:rPr>
          <w:rFonts w:ascii="Arial" w:hAnsi="Arial" w:cs="Arial"/>
          <w:b/>
          <w:w w:val="110"/>
        </w:rPr>
        <w:t>+</w:t>
      </w:r>
      <w:r w:rsidRPr="00F22E3B">
        <w:rPr>
          <w:rFonts w:ascii="Arial" w:hAnsi="Arial" w:cs="Arial"/>
          <w:b/>
          <w:spacing w:val="1"/>
          <w:w w:val="110"/>
        </w:rPr>
        <w:t xml:space="preserve"> </w:t>
      </w:r>
      <w:r w:rsidRPr="00F22E3B">
        <w:rPr>
          <w:rFonts w:ascii="Arial" w:hAnsi="Arial" w:cs="Arial"/>
          <w:b/>
          <w:w w:val="110"/>
        </w:rPr>
        <w:t xml:space="preserve">1.0 </w:t>
      </w:r>
      <w:r w:rsidRPr="00F22E3B">
        <w:rPr>
          <w:rFonts w:ascii="Arial" w:hAnsi="Arial" w:cs="Arial"/>
          <w:w w:val="110"/>
          <w:sz w:val="23"/>
        </w:rPr>
        <w:t>where</w:t>
      </w:r>
    </w:p>
    <w:p w14:paraId="53A10F86" w14:textId="77777777" w:rsidR="00C76448" w:rsidRPr="00F22E3B" w:rsidRDefault="00C76448" w:rsidP="00C76448">
      <w:pPr>
        <w:spacing w:before="3"/>
        <w:rPr>
          <w:rFonts w:ascii="Arial" w:hAnsi="Arial" w:cs="Arial"/>
          <w:sz w:val="25"/>
          <w:szCs w:val="25"/>
        </w:rPr>
      </w:pPr>
    </w:p>
    <w:p w14:paraId="68223EC1" w14:textId="77777777" w:rsidR="00DC0876" w:rsidRDefault="00C76448" w:rsidP="00C76448">
      <w:pPr>
        <w:pStyle w:val="BodyText"/>
        <w:spacing w:line="250" w:lineRule="auto"/>
        <w:jc w:val="left"/>
        <w:rPr>
          <w:rFonts w:ascii="Arial" w:hAnsi="Arial" w:cs="Arial"/>
          <w:color w:val="auto"/>
          <w:spacing w:val="8"/>
        </w:rPr>
      </w:pPr>
      <w:r w:rsidRPr="00F22E3B">
        <w:rPr>
          <w:rFonts w:ascii="Arial" w:hAnsi="Arial" w:cs="Arial"/>
          <w:color w:val="auto"/>
        </w:rPr>
        <w:t>R</w:t>
      </w:r>
      <w:r w:rsidRPr="00F22E3B">
        <w:rPr>
          <w:rFonts w:ascii="Arial" w:hAnsi="Arial" w:cs="Arial"/>
          <w:color w:val="auto"/>
          <w:vertAlign w:val="subscript"/>
        </w:rPr>
        <w:t>t</w:t>
      </w:r>
      <w:r w:rsidRPr="00F22E3B">
        <w:rPr>
          <w:rFonts w:ascii="Arial" w:hAnsi="Arial" w:cs="Arial"/>
          <w:color w:val="auto"/>
          <w:spacing w:val="52"/>
        </w:rPr>
        <w:t xml:space="preserve"> </w:t>
      </w:r>
      <w:r w:rsidRPr="00F22E3B">
        <w:rPr>
          <w:rFonts w:ascii="Arial" w:hAnsi="Arial" w:cs="Arial"/>
          <w:color w:val="auto"/>
        </w:rPr>
        <w:t>is</w:t>
      </w:r>
      <w:r w:rsidRPr="00F22E3B">
        <w:rPr>
          <w:rFonts w:ascii="Arial" w:hAnsi="Arial" w:cs="Arial"/>
          <w:color w:val="auto"/>
          <w:spacing w:val="-3"/>
        </w:rPr>
        <w:t xml:space="preserve"> </w:t>
      </w:r>
      <w:r w:rsidRPr="00F22E3B">
        <w:rPr>
          <w:rFonts w:ascii="Arial" w:hAnsi="Arial" w:cs="Arial"/>
          <w:color w:val="auto"/>
        </w:rPr>
        <w:t>the</w:t>
      </w:r>
      <w:r w:rsidRPr="00F22E3B">
        <w:rPr>
          <w:rFonts w:ascii="Arial" w:hAnsi="Arial" w:cs="Arial"/>
          <w:color w:val="auto"/>
          <w:spacing w:val="12"/>
        </w:rPr>
        <w:t xml:space="preserve"> </w:t>
      </w:r>
      <w:r w:rsidRPr="00F22E3B">
        <w:rPr>
          <w:rFonts w:ascii="Arial" w:hAnsi="Arial" w:cs="Arial"/>
          <w:color w:val="auto"/>
        </w:rPr>
        <w:t>rate</w:t>
      </w:r>
      <w:r w:rsidRPr="00F22E3B">
        <w:rPr>
          <w:rFonts w:ascii="Arial" w:hAnsi="Arial" w:cs="Arial"/>
          <w:color w:val="auto"/>
          <w:spacing w:val="12"/>
        </w:rPr>
        <w:t xml:space="preserve"> </w:t>
      </w:r>
      <w:r w:rsidRPr="00F22E3B">
        <w:rPr>
          <w:rFonts w:ascii="Arial" w:hAnsi="Arial" w:cs="Arial"/>
          <w:color w:val="auto"/>
        </w:rPr>
        <w:t>relativity</w:t>
      </w:r>
      <w:r w:rsidRPr="00F22E3B">
        <w:rPr>
          <w:rFonts w:ascii="Arial" w:hAnsi="Arial" w:cs="Arial"/>
          <w:color w:val="auto"/>
          <w:spacing w:val="22"/>
        </w:rPr>
        <w:t xml:space="preserve"> </w:t>
      </w:r>
      <w:r w:rsidRPr="00F22E3B">
        <w:rPr>
          <w:rFonts w:ascii="Arial" w:hAnsi="Arial" w:cs="Arial"/>
          <w:color w:val="auto"/>
        </w:rPr>
        <w:t>based</w:t>
      </w:r>
      <w:r w:rsidRPr="00F22E3B">
        <w:rPr>
          <w:rFonts w:ascii="Arial" w:hAnsi="Arial" w:cs="Arial"/>
          <w:color w:val="auto"/>
          <w:spacing w:val="24"/>
        </w:rPr>
        <w:t xml:space="preserve"> </w:t>
      </w:r>
      <w:r w:rsidRPr="00F22E3B">
        <w:rPr>
          <w:rFonts w:ascii="Arial" w:hAnsi="Arial" w:cs="Arial"/>
          <w:color w:val="auto"/>
        </w:rPr>
        <w:t>on the</w:t>
      </w:r>
      <w:r w:rsidRPr="00F22E3B">
        <w:rPr>
          <w:rFonts w:ascii="Arial" w:hAnsi="Arial" w:cs="Arial"/>
          <w:color w:val="auto"/>
          <w:spacing w:val="16"/>
        </w:rPr>
        <w:t xml:space="preserve"> </w:t>
      </w:r>
      <w:r w:rsidRPr="00F22E3B">
        <w:rPr>
          <w:rFonts w:ascii="Arial" w:hAnsi="Arial" w:cs="Arial"/>
          <w:color w:val="auto"/>
        </w:rPr>
        <w:t>Table,</w:t>
      </w:r>
      <w:r w:rsidRPr="00F22E3B">
        <w:rPr>
          <w:rFonts w:ascii="Arial" w:hAnsi="Arial" w:cs="Arial"/>
          <w:color w:val="auto"/>
          <w:spacing w:val="4"/>
        </w:rPr>
        <w:t xml:space="preserve"> </w:t>
      </w:r>
      <w:r w:rsidRPr="00F22E3B">
        <w:rPr>
          <w:rFonts w:ascii="Arial" w:hAnsi="Arial" w:cs="Arial"/>
          <w:color w:val="auto"/>
        </w:rPr>
        <w:t>modified</w:t>
      </w:r>
      <w:r w:rsidRPr="00F22E3B">
        <w:rPr>
          <w:rFonts w:ascii="Arial" w:hAnsi="Arial" w:cs="Arial"/>
          <w:color w:val="auto"/>
          <w:spacing w:val="29"/>
        </w:rPr>
        <w:t xml:space="preserve"> </w:t>
      </w:r>
      <w:r w:rsidRPr="00F22E3B">
        <w:rPr>
          <w:rFonts w:ascii="Arial" w:hAnsi="Arial" w:cs="Arial"/>
          <w:color w:val="auto"/>
        </w:rPr>
        <w:t>for</w:t>
      </w:r>
      <w:r w:rsidRPr="00F22E3B">
        <w:rPr>
          <w:rFonts w:ascii="Arial" w:hAnsi="Arial" w:cs="Arial"/>
          <w:color w:val="auto"/>
          <w:spacing w:val="3"/>
        </w:rPr>
        <w:t xml:space="preserve"> </w:t>
      </w:r>
      <w:r w:rsidRPr="00F22E3B">
        <w:rPr>
          <w:rFonts w:ascii="Arial" w:hAnsi="Arial" w:cs="Arial"/>
          <w:color w:val="auto"/>
        </w:rPr>
        <w:t>the</w:t>
      </w:r>
      <w:r w:rsidRPr="00F22E3B">
        <w:rPr>
          <w:rFonts w:ascii="Arial" w:hAnsi="Arial" w:cs="Arial"/>
          <w:color w:val="auto"/>
          <w:spacing w:val="6"/>
        </w:rPr>
        <w:t xml:space="preserve"> </w:t>
      </w:r>
      <w:r w:rsidRPr="00F22E3B">
        <w:rPr>
          <w:rFonts w:ascii="Arial" w:hAnsi="Arial" w:cs="Arial"/>
          <w:color w:val="auto"/>
        </w:rPr>
        <w:t>prior</w:t>
      </w:r>
      <w:r w:rsidRPr="00F22E3B">
        <w:rPr>
          <w:rFonts w:ascii="Arial" w:hAnsi="Arial" w:cs="Arial"/>
          <w:color w:val="auto"/>
          <w:spacing w:val="9"/>
        </w:rPr>
        <w:t xml:space="preserve"> </w:t>
      </w:r>
      <w:r w:rsidRPr="00F22E3B">
        <w:rPr>
          <w:rFonts w:ascii="Arial" w:hAnsi="Arial" w:cs="Arial"/>
          <w:color w:val="auto"/>
        </w:rPr>
        <w:t>two</w:t>
      </w:r>
      <w:r w:rsidRPr="00F22E3B">
        <w:rPr>
          <w:rFonts w:ascii="Arial" w:hAnsi="Arial" w:cs="Arial"/>
          <w:color w:val="auto"/>
          <w:spacing w:val="15"/>
        </w:rPr>
        <w:t xml:space="preserve"> </w:t>
      </w:r>
      <w:r w:rsidRPr="00F22E3B">
        <w:rPr>
          <w:rFonts w:ascii="Arial" w:hAnsi="Arial" w:cs="Arial"/>
          <w:color w:val="auto"/>
        </w:rPr>
        <w:t>considerations</w:t>
      </w:r>
      <w:r w:rsidRPr="00F22E3B">
        <w:rPr>
          <w:rFonts w:ascii="Arial" w:hAnsi="Arial" w:cs="Arial"/>
          <w:color w:val="auto"/>
          <w:spacing w:val="28"/>
        </w:rPr>
        <w:t xml:space="preserve"> </w:t>
      </w:r>
      <w:r w:rsidRPr="00F22E3B">
        <w:rPr>
          <w:rFonts w:ascii="Arial" w:hAnsi="Arial" w:cs="Arial"/>
          <w:color w:val="auto"/>
        </w:rPr>
        <w:t>and</w:t>
      </w:r>
      <w:r w:rsidRPr="00F22E3B">
        <w:rPr>
          <w:rFonts w:ascii="Arial" w:hAnsi="Arial" w:cs="Arial"/>
          <w:color w:val="auto"/>
          <w:w w:val="102"/>
        </w:rPr>
        <w:t xml:space="preserve"> </w:t>
      </w:r>
      <w:r w:rsidRPr="00F22E3B">
        <w:rPr>
          <w:rFonts w:ascii="Arial" w:hAnsi="Arial" w:cs="Arial"/>
          <w:color w:val="auto"/>
        </w:rPr>
        <w:t>R</w:t>
      </w:r>
      <w:r w:rsidRPr="00F22E3B">
        <w:rPr>
          <w:rFonts w:ascii="Arial" w:hAnsi="Arial" w:cs="Arial"/>
          <w:color w:val="auto"/>
          <w:spacing w:val="12"/>
        </w:rPr>
        <w:t xml:space="preserve"> </w:t>
      </w:r>
      <w:r w:rsidRPr="00F22E3B">
        <w:rPr>
          <w:rFonts w:ascii="Arial" w:hAnsi="Arial" w:cs="Arial"/>
          <w:color w:val="auto"/>
        </w:rPr>
        <w:t>is</w:t>
      </w:r>
      <w:r w:rsidRPr="00F22E3B">
        <w:rPr>
          <w:rFonts w:ascii="Arial" w:hAnsi="Arial" w:cs="Arial"/>
          <w:color w:val="auto"/>
          <w:spacing w:val="-2"/>
        </w:rPr>
        <w:t xml:space="preserve"> </w:t>
      </w:r>
      <w:r w:rsidRPr="00F22E3B">
        <w:rPr>
          <w:rFonts w:ascii="Arial" w:hAnsi="Arial" w:cs="Arial"/>
          <w:color w:val="auto"/>
        </w:rPr>
        <w:t>the</w:t>
      </w:r>
      <w:r w:rsidRPr="00F22E3B">
        <w:rPr>
          <w:rFonts w:ascii="Arial" w:hAnsi="Arial" w:cs="Arial"/>
          <w:color w:val="auto"/>
          <w:spacing w:val="7"/>
        </w:rPr>
        <w:t xml:space="preserve"> </w:t>
      </w:r>
      <w:r w:rsidRPr="00F22E3B">
        <w:rPr>
          <w:rFonts w:ascii="Arial" w:hAnsi="Arial" w:cs="Arial"/>
          <w:color w:val="auto"/>
        </w:rPr>
        <w:t>rate</w:t>
      </w:r>
      <w:r w:rsidRPr="00F22E3B">
        <w:rPr>
          <w:rFonts w:ascii="Arial" w:hAnsi="Arial" w:cs="Arial"/>
          <w:color w:val="auto"/>
          <w:spacing w:val="9"/>
        </w:rPr>
        <w:t xml:space="preserve"> </w:t>
      </w:r>
      <w:r w:rsidRPr="00F22E3B">
        <w:rPr>
          <w:rFonts w:ascii="Arial" w:hAnsi="Arial" w:cs="Arial"/>
          <w:color w:val="auto"/>
        </w:rPr>
        <w:t>relativity</w:t>
      </w:r>
      <w:r w:rsidRPr="00F22E3B">
        <w:rPr>
          <w:rFonts w:ascii="Arial" w:hAnsi="Arial" w:cs="Arial"/>
          <w:color w:val="auto"/>
          <w:spacing w:val="19"/>
        </w:rPr>
        <w:t xml:space="preserve"> </w:t>
      </w:r>
      <w:r w:rsidRPr="00F22E3B">
        <w:rPr>
          <w:rFonts w:ascii="Arial" w:hAnsi="Arial" w:cs="Arial"/>
          <w:color w:val="auto"/>
        </w:rPr>
        <w:t>to</w:t>
      </w:r>
      <w:r w:rsidRPr="00F22E3B">
        <w:rPr>
          <w:rFonts w:ascii="Arial" w:hAnsi="Arial" w:cs="Arial"/>
          <w:color w:val="auto"/>
          <w:spacing w:val="15"/>
        </w:rPr>
        <w:t xml:space="preserve"> </w:t>
      </w:r>
      <w:r w:rsidRPr="00F22E3B">
        <w:rPr>
          <w:rFonts w:ascii="Arial" w:hAnsi="Arial" w:cs="Arial"/>
          <w:color w:val="auto"/>
        </w:rPr>
        <w:t>be</w:t>
      </w:r>
      <w:r w:rsidRPr="00F22E3B">
        <w:rPr>
          <w:rFonts w:ascii="Arial" w:hAnsi="Arial" w:cs="Arial"/>
          <w:color w:val="auto"/>
          <w:spacing w:val="15"/>
        </w:rPr>
        <w:t xml:space="preserve"> </w:t>
      </w:r>
      <w:r w:rsidRPr="00F22E3B">
        <w:rPr>
          <w:rFonts w:ascii="Arial" w:hAnsi="Arial" w:cs="Arial"/>
          <w:color w:val="auto"/>
        </w:rPr>
        <w:t>used. As</w:t>
      </w:r>
      <w:r w:rsidRPr="00F22E3B">
        <w:rPr>
          <w:rFonts w:ascii="Arial" w:hAnsi="Arial" w:cs="Arial"/>
          <w:color w:val="auto"/>
          <w:spacing w:val="9"/>
        </w:rPr>
        <w:t xml:space="preserve"> </w:t>
      </w:r>
      <w:r w:rsidRPr="00F22E3B">
        <w:rPr>
          <w:rFonts w:ascii="Arial" w:hAnsi="Arial" w:cs="Arial"/>
          <w:color w:val="auto"/>
        </w:rPr>
        <w:t>filers</w:t>
      </w:r>
      <w:r w:rsidRPr="00F22E3B">
        <w:rPr>
          <w:rFonts w:ascii="Arial" w:hAnsi="Arial" w:cs="Arial"/>
          <w:color w:val="auto"/>
          <w:spacing w:val="10"/>
        </w:rPr>
        <w:t xml:space="preserve"> </w:t>
      </w:r>
      <w:r w:rsidRPr="00F22E3B">
        <w:rPr>
          <w:rFonts w:ascii="Arial" w:hAnsi="Arial" w:cs="Arial"/>
          <w:color w:val="auto"/>
        </w:rPr>
        <w:t>become</w:t>
      </w:r>
      <w:r w:rsidRPr="00F22E3B">
        <w:rPr>
          <w:rFonts w:ascii="Arial" w:hAnsi="Arial" w:cs="Arial"/>
          <w:color w:val="auto"/>
          <w:spacing w:val="22"/>
        </w:rPr>
        <w:t xml:space="preserve"> </w:t>
      </w:r>
      <w:r w:rsidRPr="00F22E3B">
        <w:rPr>
          <w:rFonts w:ascii="Arial" w:hAnsi="Arial" w:cs="Arial"/>
          <w:color w:val="auto"/>
        </w:rPr>
        <w:t>able</w:t>
      </w:r>
      <w:r w:rsidRPr="00F22E3B">
        <w:rPr>
          <w:rFonts w:ascii="Arial" w:hAnsi="Arial" w:cs="Arial"/>
          <w:color w:val="auto"/>
          <w:spacing w:val="3"/>
        </w:rPr>
        <w:t xml:space="preserve"> </w:t>
      </w:r>
      <w:r w:rsidRPr="00F22E3B">
        <w:rPr>
          <w:rFonts w:ascii="Arial" w:hAnsi="Arial" w:cs="Arial"/>
          <w:color w:val="auto"/>
        </w:rPr>
        <w:t>to</w:t>
      </w:r>
      <w:r w:rsidRPr="00F22E3B">
        <w:rPr>
          <w:rFonts w:ascii="Arial" w:hAnsi="Arial" w:cs="Arial"/>
          <w:color w:val="auto"/>
          <w:spacing w:val="10"/>
        </w:rPr>
        <w:t xml:space="preserve"> </w:t>
      </w:r>
      <w:r w:rsidRPr="00F22E3B">
        <w:rPr>
          <w:rFonts w:ascii="Arial" w:hAnsi="Arial" w:cs="Arial"/>
          <w:color w:val="auto"/>
        </w:rPr>
        <w:t>measure</w:t>
      </w:r>
      <w:r w:rsidRPr="00F22E3B">
        <w:rPr>
          <w:rFonts w:ascii="Arial" w:hAnsi="Arial" w:cs="Arial"/>
          <w:color w:val="auto"/>
          <w:spacing w:val="21"/>
        </w:rPr>
        <w:t xml:space="preserve"> </w:t>
      </w:r>
      <w:r w:rsidRPr="00F22E3B">
        <w:rPr>
          <w:rFonts w:ascii="Arial" w:hAnsi="Arial" w:cs="Arial"/>
          <w:color w:val="auto"/>
        </w:rPr>
        <w:t>the</w:t>
      </w:r>
      <w:r w:rsidRPr="00F22E3B">
        <w:rPr>
          <w:rFonts w:ascii="Arial" w:hAnsi="Arial" w:cs="Arial"/>
          <w:color w:val="auto"/>
          <w:spacing w:val="13"/>
        </w:rPr>
        <w:t xml:space="preserve"> </w:t>
      </w:r>
      <w:r w:rsidRPr="00F22E3B">
        <w:rPr>
          <w:rFonts w:ascii="Arial" w:hAnsi="Arial" w:cs="Arial"/>
          <w:color w:val="auto"/>
        </w:rPr>
        <w:t>effects</w:t>
      </w:r>
      <w:r w:rsidRPr="00F22E3B">
        <w:rPr>
          <w:rFonts w:ascii="Arial" w:hAnsi="Arial" w:cs="Arial"/>
          <w:color w:val="auto"/>
          <w:spacing w:val="8"/>
        </w:rPr>
        <w:t xml:space="preserve"> </w:t>
      </w:r>
    </w:p>
    <w:p w14:paraId="64DD656A" w14:textId="72F2CFFE" w:rsidR="00C76448" w:rsidRPr="00F22E3B" w:rsidRDefault="00C76448" w:rsidP="00C76448">
      <w:pPr>
        <w:pStyle w:val="BodyText"/>
        <w:spacing w:line="250" w:lineRule="auto"/>
        <w:jc w:val="left"/>
        <w:rPr>
          <w:rFonts w:ascii="Arial" w:hAnsi="Arial" w:cs="Arial"/>
          <w:color w:val="auto"/>
        </w:rPr>
      </w:pPr>
      <w:r w:rsidRPr="00F22E3B">
        <w:rPr>
          <w:rFonts w:ascii="Arial" w:hAnsi="Arial" w:cs="Arial"/>
          <w:color w:val="auto"/>
        </w:rPr>
        <w:t>of implementation</w:t>
      </w:r>
      <w:r w:rsidRPr="00F22E3B">
        <w:rPr>
          <w:rFonts w:ascii="Arial" w:hAnsi="Arial" w:cs="Arial"/>
          <w:color w:val="auto"/>
          <w:spacing w:val="36"/>
        </w:rPr>
        <w:t xml:space="preserve"> </w:t>
      </w:r>
      <w:r w:rsidRPr="00F22E3B">
        <w:rPr>
          <w:rFonts w:ascii="Arial" w:hAnsi="Arial" w:cs="Arial"/>
          <w:color w:val="auto"/>
        </w:rPr>
        <w:t>accurately,</w:t>
      </w:r>
      <w:r w:rsidRPr="00F22E3B">
        <w:rPr>
          <w:rFonts w:ascii="Arial" w:hAnsi="Arial" w:cs="Arial"/>
          <w:color w:val="auto"/>
          <w:spacing w:val="22"/>
        </w:rPr>
        <w:t xml:space="preserve"> </w:t>
      </w:r>
      <w:r w:rsidRPr="00F22E3B">
        <w:rPr>
          <w:rFonts w:ascii="Arial" w:hAnsi="Arial" w:cs="Arial"/>
          <w:color w:val="auto"/>
        </w:rPr>
        <w:t>this</w:t>
      </w:r>
      <w:r w:rsidRPr="00F22E3B">
        <w:rPr>
          <w:rFonts w:ascii="Arial" w:hAnsi="Arial" w:cs="Arial"/>
          <w:color w:val="auto"/>
          <w:spacing w:val="11"/>
        </w:rPr>
        <w:t xml:space="preserve"> </w:t>
      </w:r>
      <w:r w:rsidRPr="00F22E3B">
        <w:rPr>
          <w:rFonts w:ascii="Arial" w:hAnsi="Arial" w:cs="Arial"/>
          <w:color w:val="auto"/>
        </w:rPr>
        <w:t>modification</w:t>
      </w:r>
      <w:r w:rsidRPr="00F22E3B">
        <w:rPr>
          <w:rFonts w:ascii="Arial" w:hAnsi="Arial" w:cs="Arial"/>
          <w:color w:val="auto"/>
          <w:spacing w:val="34"/>
        </w:rPr>
        <w:t xml:space="preserve"> </w:t>
      </w:r>
      <w:r w:rsidRPr="00F22E3B">
        <w:rPr>
          <w:rFonts w:ascii="Arial" w:hAnsi="Arial" w:cs="Arial"/>
          <w:color w:val="auto"/>
        </w:rPr>
        <w:t>must</w:t>
      </w:r>
      <w:r w:rsidRPr="00F22E3B">
        <w:rPr>
          <w:rFonts w:ascii="Arial" w:hAnsi="Arial" w:cs="Arial"/>
          <w:color w:val="auto"/>
          <w:spacing w:val="19"/>
        </w:rPr>
        <w:t xml:space="preserve"> </w:t>
      </w:r>
      <w:r w:rsidRPr="00F22E3B">
        <w:rPr>
          <w:rFonts w:ascii="Arial" w:hAnsi="Arial" w:cs="Arial"/>
          <w:color w:val="auto"/>
        </w:rPr>
        <w:t>be</w:t>
      </w:r>
      <w:r w:rsidRPr="00F22E3B">
        <w:rPr>
          <w:rFonts w:ascii="Arial" w:hAnsi="Arial" w:cs="Arial"/>
          <w:color w:val="auto"/>
          <w:spacing w:val="7"/>
        </w:rPr>
        <w:t xml:space="preserve"> </w:t>
      </w:r>
      <w:r w:rsidRPr="00F22E3B">
        <w:rPr>
          <w:rFonts w:ascii="Arial" w:hAnsi="Arial" w:cs="Arial"/>
          <w:color w:val="auto"/>
        </w:rPr>
        <w:t>curtailed.</w:t>
      </w:r>
    </w:p>
    <w:p w14:paraId="1C887644" w14:textId="77777777" w:rsidR="00C76448" w:rsidRPr="00F22E3B" w:rsidRDefault="00C76448" w:rsidP="00C76448">
      <w:pPr>
        <w:spacing w:before="7"/>
        <w:rPr>
          <w:rFonts w:ascii="Arial" w:hAnsi="Arial" w:cs="Arial"/>
          <w:sz w:val="23"/>
          <w:szCs w:val="23"/>
        </w:rPr>
      </w:pPr>
    </w:p>
    <w:p w14:paraId="3A2DD19D" w14:textId="77777777" w:rsidR="00C76448" w:rsidRPr="00F22E3B" w:rsidRDefault="00C76448" w:rsidP="00C76448">
      <w:pPr>
        <w:pStyle w:val="BodyText"/>
        <w:spacing w:line="251" w:lineRule="auto"/>
        <w:jc w:val="left"/>
        <w:rPr>
          <w:rFonts w:ascii="Arial" w:hAnsi="Arial" w:cs="Arial"/>
          <w:color w:val="auto"/>
        </w:rPr>
      </w:pPr>
      <w:r w:rsidRPr="00F22E3B">
        <w:rPr>
          <w:rFonts w:ascii="Arial" w:hAnsi="Arial" w:cs="Arial"/>
          <w:color w:val="auto"/>
        </w:rPr>
        <w:t>The</w:t>
      </w:r>
      <w:r w:rsidRPr="00F22E3B">
        <w:rPr>
          <w:rFonts w:ascii="Arial" w:hAnsi="Arial" w:cs="Arial"/>
          <w:color w:val="auto"/>
          <w:spacing w:val="10"/>
        </w:rPr>
        <w:t xml:space="preserve"> </w:t>
      </w:r>
      <w:r w:rsidRPr="00F22E3B">
        <w:rPr>
          <w:rFonts w:ascii="Arial" w:hAnsi="Arial" w:cs="Arial"/>
          <w:color w:val="auto"/>
        </w:rPr>
        <w:t>Department</w:t>
      </w:r>
      <w:r w:rsidRPr="00F22E3B">
        <w:rPr>
          <w:rFonts w:ascii="Arial" w:hAnsi="Arial" w:cs="Arial"/>
          <w:color w:val="auto"/>
          <w:spacing w:val="30"/>
        </w:rPr>
        <w:t xml:space="preserve"> </w:t>
      </w:r>
      <w:r w:rsidRPr="00F22E3B">
        <w:rPr>
          <w:rFonts w:ascii="Arial" w:hAnsi="Arial" w:cs="Arial"/>
          <w:color w:val="auto"/>
        </w:rPr>
        <w:t>of</w:t>
      </w:r>
      <w:r w:rsidRPr="00F22E3B">
        <w:rPr>
          <w:rFonts w:ascii="Arial" w:hAnsi="Arial" w:cs="Arial"/>
          <w:color w:val="auto"/>
          <w:spacing w:val="9"/>
        </w:rPr>
        <w:t xml:space="preserve"> </w:t>
      </w:r>
      <w:r w:rsidRPr="00F22E3B">
        <w:rPr>
          <w:rFonts w:ascii="Arial" w:hAnsi="Arial" w:cs="Arial"/>
          <w:color w:val="auto"/>
        </w:rPr>
        <w:t>Insurance</w:t>
      </w:r>
      <w:r w:rsidRPr="00F22E3B">
        <w:rPr>
          <w:rFonts w:ascii="Arial" w:hAnsi="Arial" w:cs="Arial"/>
          <w:color w:val="auto"/>
          <w:spacing w:val="29"/>
        </w:rPr>
        <w:t xml:space="preserve"> </w:t>
      </w:r>
      <w:r w:rsidRPr="00F22E3B">
        <w:rPr>
          <w:rFonts w:ascii="Arial" w:hAnsi="Arial" w:cs="Arial"/>
          <w:color w:val="auto"/>
        </w:rPr>
        <w:t>recognizes</w:t>
      </w:r>
      <w:r w:rsidRPr="00F22E3B">
        <w:rPr>
          <w:rFonts w:ascii="Arial" w:hAnsi="Arial" w:cs="Arial"/>
          <w:color w:val="auto"/>
          <w:spacing w:val="19"/>
        </w:rPr>
        <w:t xml:space="preserve"> </w:t>
      </w:r>
      <w:r w:rsidRPr="00F22E3B">
        <w:rPr>
          <w:rFonts w:ascii="Arial" w:hAnsi="Arial" w:cs="Arial"/>
          <w:color w:val="auto"/>
        </w:rPr>
        <w:t>that,</w:t>
      </w:r>
      <w:r w:rsidRPr="00F22E3B">
        <w:rPr>
          <w:rFonts w:ascii="Arial" w:hAnsi="Arial" w:cs="Arial"/>
          <w:color w:val="auto"/>
          <w:spacing w:val="20"/>
        </w:rPr>
        <w:t xml:space="preserve"> </w:t>
      </w:r>
      <w:r w:rsidRPr="00F22E3B">
        <w:rPr>
          <w:rFonts w:ascii="Arial" w:hAnsi="Arial" w:cs="Arial"/>
          <w:color w:val="auto"/>
        </w:rPr>
        <w:t>in</w:t>
      </w:r>
      <w:r w:rsidRPr="00F22E3B">
        <w:rPr>
          <w:rFonts w:ascii="Arial" w:hAnsi="Arial" w:cs="Arial"/>
          <w:color w:val="auto"/>
          <w:spacing w:val="9"/>
        </w:rPr>
        <w:t xml:space="preserve"> </w:t>
      </w:r>
      <w:r w:rsidRPr="00F22E3B">
        <w:rPr>
          <w:rFonts w:ascii="Arial" w:hAnsi="Arial" w:cs="Arial"/>
          <w:color w:val="auto"/>
        </w:rPr>
        <w:t>many</w:t>
      </w:r>
      <w:r w:rsidRPr="00F22E3B">
        <w:rPr>
          <w:rFonts w:ascii="Arial" w:hAnsi="Arial" w:cs="Arial"/>
          <w:color w:val="auto"/>
          <w:spacing w:val="21"/>
        </w:rPr>
        <w:t xml:space="preserve"> </w:t>
      </w:r>
      <w:r w:rsidRPr="00F22E3B">
        <w:rPr>
          <w:rFonts w:ascii="Arial" w:hAnsi="Arial" w:cs="Arial"/>
          <w:color w:val="auto"/>
        </w:rPr>
        <w:t>cases,</w:t>
      </w:r>
      <w:r w:rsidRPr="00F22E3B">
        <w:rPr>
          <w:rFonts w:ascii="Arial" w:hAnsi="Arial" w:cs="Arial"/>
          <w:color w:val="auto"/>
          <w:spacing w:val="14"/>
        </w:rPr>
        <w:t xml:space="preserve"> </w:t>
      </w:r>
      <w:r w:rsidRPr="00F22E3B">
        <w:rPr>
          <w:rFonts w:ascii="Arial" w:hAnsi="Arial" w:cs="Arial"/>
          <w:color w:val="auto"/>
        </w:rPr>
        <w:t>verification</w:t>
      </w:r>
      <w:r w:rsidRPr="00F22E3B">
        <w:rPr>
          <w:rFonts w:ascii="Arial" w:hAnsi="Arial" w:cs="Arial"/>
          <w:color w:val="auto"/>
          <w:spacing w:val="34"/>
        </w:rPr>
        <w:t xml:space="preserve"> </w:t>
      </w:r>
      <w:r w:rsidRPr="00F22E3B">
        <w:rPr>
          <w:rFonts w:ascii="Arial" w:hAnsi="Arial" w:cs="Arial"/>
          <w:color w:val="auto"/>
        </w:rPr>
        <w:t>of</w:t>
      </w:r>
      <w:r w:rsidRPr="00F22E3B">
        <w:rPr>
          <w:rFonts w:ascii="Arial" w:hAnsi="Arial" w:cs="Arial"/>
          <w:color w:val="auto"/>
          <w:spacing w:val="14"/>
        </w:rPr>
        <w:t xml:space="preserve"> </w:t>
      </w:r>
      <w:r w:rsidRPr="00F22E3B">
        <w:rPr>
          <w:rFonts w:ascii="Arial" w:hAnsi="Arial" w:cs="Arial"/>
          <w:color w:val="auto"/>
        </w:rPr>
        <w:t>fixtures</w:t>
      </w:r>
      <w:r w:rsidRPr="00F22E3B">
        <w:rPr>
          <w:rFonts w:ascii="Arial" w:hAnsi="Arial" w:cs="Arial"/>
          <w:color w:val="auto"/>
          <w:spacing w:val="15"/>
        </w:rPr>
        <w:t xml:space="preserve"> </w:t>
      </w:r>
      <w:r w:rsidRPr="00F22E3B">
        <w:rPr>
          <w:rFonts w:ascii="Arial" w:hAnsi="Arial" w:cs="Arial"/>
          <w:color w:val="auto"/>
        </w:rPr>
        <w:t>and</w:t>
      </w:r>
      <w:r w:rsidRPr="00F22E3B">
        <w:rPr>
          <w:rFonts w:ascii="Arial" w:hAnsi="Arial" w:cs="Arial"/>
          <w:color w:val="auto"/>
          <w:w w:val="101"/>
        </w:rPr>
        <w:t xml:space="preserve"> </w:t>
      </w:r>
      <w:r w:rsidRPr="00F22E3B">
        <w:rPr>
          <w:rFonts w:ascii="Arial" w:hAnsi="Arial" w:cs="Arial"/>
          <w:color w:val="auto"/>
        </w:rPr>
        <w:t>techniques</w:t>
      </w:r>
      <w:r w:rsidRPr="00F22E3B">
        <w:rPr>
          <w:rFonts w:ascii="Arial" w:hAnsi="Arial" w:cs="Arial"/>
          <w:color w:val="auto"/>
          <w:spacing w:val="22"/>
        </w:rPr>
        <w:t xml:space="preserve"> </w:t>
      </w:r>
      <w:r w:rsidRPr="00F22E3B">
        <w:rPr>
          <w:rFonts w:ascii="Arial" w:hAnsi="Arial" w:cs="Arial"/>
          <w:color w:val="auto"/>
        </w:rPr>
        <w:t>will</w:t>
      </w:r>
      <w:r w:rsidRPr="00F22E3B">
        <w:rPr>
          <w:rFonts w:ascii="Arial" w:hAnsi="Arial" w:cs="Arial"/>
          <w:color w:val="auto"/>
          <w:spacing w:val="23"/>
        </w:rPr>
        <w:t xml:space="preserve"> </w:t>
      </w:r>
      <w:r w:rsidRPr="00F22E3B">
        <w:rPr>
          <w:rFonts w:ascii="Arial" w:hAnsi="Arial" w:cs="Arial"/>
          <w:color w:val="auto"/>
        </w:rPr>
        <w:t>involve</w:t>
      </w:r>
      <w:r w:rsidRPr="00F22E3B">
        <w:rPr>
          <w:rFonts w:ascii="Arial" w:hAnsi="Arial" w:cs="Arial"/>
          <w:color w:val="auto"/>
          <w:spacing w:val="15"/>
        </w:rPr>
        <w:t xml:space="preserve"> </w:t>
      </w:r>
      <w:r w:rsidRPr="00F22E3B">
        <w:rPr>
          <w:rFonts w:ascii="Arial" w:hAnsi="Arial" w:cs="Arial"/>
          <w:color w:val="auto"/>
        </w:rPr>
        <w:t>professional</w:t>
      </w:r>
      <w:r w:rsidRPr="00F22E3B">
        <w:rPr>
          <w:rFonts w:ascii="Arial" w:hAnsi="Arial" w:cs="Arial"/>
          <w:color w:val="auto"/>
          <w:spacing w:val="46"/>
        </w:rPr>
        <w:t xml:space="preserve"> </w:t>
      </w:r>
      <w:r w:rsidRPr="00F22E3B">
        <w:rPr>
          <w:rFonts w:ascii="Arial" w:hAnsi="Arial" w:cs="Arial"/>
          <w:color w:val="auto"/>
        </w:rPr>
        <w:t>inspection</w:t>
      </w:r>
      <w:r w:rsidRPr="00F22E3B">
        <w:rPr>
          <w:rFonts w:ascii="Arial" w:hAnsi="Arial" w:cs="Arial"/>
          <w:color w:val="auto"/>
          <w:spacing w:val="18"/>
        </w:rPr>
        <w:t xml:space="preserve"> </w:t>
      </w:r>
      <w:r w:rsidRPr="00F22E3B">
        <w:rPr>
          <w:rFonts w:ascii="Arial" w:hAnsi="Arial" w:cs="Arial"/>
          <w:color w:val="auto"/>
        </w:rPr>
        <w:t>of</w:t>
      </w:r>
      <w:r w:rsidRPr="00F22E3B">
        <w:rPr>
          <w:rFonts w:ascii="Arial" w:hAnsi="Arial" w:cs="Arial"/>
          <w:color w:val="auto"/>
          <w:spacing w:val="4"/>
        </w:rPr>
        <w:t xml:space="preserve"> </w:t>
      </w:r>
      <w:r w:rsidRPr="00F22E3B">
        <w:rPr>
          <w:rFonts w:ascii="Arial" w:hAnsi="Arial" w:cs="Arial"/>
          <w:color w:val="auto"/>
        </w:rPr>
        <w:t>properties. The</w:t>
      </w:r>
      <w:r w:rsidRPr="00F22E3B">
        <w:rPr>
          <w:rFonts w:ascii="Arial" w:hAnsi="Arial" w:cs="Arial"/>
          <w:color w:val="auto"/>
          <w:spacing w:val="10"/>
        </w:rPr>
        <w:t xml:space="preserve"> </w:t>
      </w:r>
      <w:r w:rsidRPr="00F22E3B">
        <w:rPr>
          <w:rFonts w:ascii="Arial" w:hAnsi="Arial" w:cs="Arial"/>
          <w:color w:val="auto"/>
        </w:rPr>
        <w:t>cost</w:t>
      </w:r>
      <w:r w:rsidRPr="00F22E3B">
        <w:rPr>
          <w:rFonts w:ascii="Arial" w:hAnsi="Arial" w:cs="Arial"/>
          <w:color w:val="auto"/>
          <w:spacing w:val="13"/>
        </w:rPr>
        <w:t xml:space="preserve"> </w:t>
      </w:r>
      <w:r w:rsidRPr="00F22E3B">
        <w:rPr>
          <w:rFonts w:ascii="Arial" w:hAnsi="Arial" w:cs="Arial"/>
          <w:color w:val="auto"/>
        </w:rPr>
        <w:t>of</w:t>
      </w:r>
      <w:r w:rsidRPr="00F22E3B">
        <w:rPr>
          <w:rFonts w:ascii="Arial" w:hAnsi="Arial" w:cs="Arial"/>
          <w:color w:val="auto"/>
          <w:spacing w:val="13"/>
        </w:rPr>
        <w:t xml:space="preserve"> </w:t>
      </w:r>
      <w:r w:rsidRPr="00F22E3B">
        <w:rPr>
          <w:rFonts w:ascii="Arial" w:hAnsi="Arial" w:cs="Arial"/>
          <w:color w:val="auto"/>
        </w:rPr>
        <w:t>such</w:t>
      </w:r>
      <w:r w:rsidRPr="00F22E3B">
        <w:rPr>
          <w:rFonts w:ascii="Arial" w:hAnsi="Arial" w:cs="Arial"/>
          <w:color w:val="auto"/>
          <w:w w:val="102"/>
        </w:rPr>
        <w:t xml:space="preserve"> </w:t>
      </w:r>
      <w:r w:rsidRPr="00F22E3B">
        <w:rPr>
          <w:rFonts w:ascii="Arial" w:hAnsi="Arial" w:cs="Arial"/>
          <w:color w:val="auto"/>
        </w:rPr>
        <w:t>inspections</w:t>
      </w:r>
      <w:r w:rsidRPr="00F22E3B">
        <w:rPr>
          <w:rFonts w:ascii="Arial" w:hAnsi="Arial" w:cs="Arial"/>
          <w:color w:val="auto"/>
          <w:spacing w:val="19"/>
        </w:rPr>
        <w:t xml:space="preserve"> </w:t>
      </w:r>
      <w:r w:rsidRPr="00F22E3B">
        <w:rPr>
          <w:rFonts w:ascii="Arial" w:hAnsi="Arial" w:cs="Arial"/>
          <w:color w:val="auto"/>
        </w:rPr>
        <w:t>may</w:t>
      </w:r>
      <w:r w:rsidRPr="00F22E3B">
        <w:rPr>
          <w:rFonts w:ascii="Arial" w:hAnsi="Arial" w:cs="Arial"/>
          <w:color w:val="auto"/>
          <w:spacing w:val="14"/>
        </w:rPr>
        <w:t xml:space="preserve"> </w:t>
      </w:r>
      <w:r w:rsidRPr="00F22E3B">
        <w:rPr>
          <w:rFonts w:ascii="Arial" w:hAnsi="Arial" w:cs="Arial"/>
          <w:color w:val="auto"/>
        </w:rPr>
        <w:t>be</w:t>
      </w:r>
      <w:r w:rsidRPr="00F22E3B">
        <w:rPr>
          <w:rFonts w:ascii="Arial" w:hAnsi="Arial" w:cs="Arial"/>
          <w:color w:val="auto"/>
          <w:spacing w:val="17"/>
        </w:rPr>
        <w:t xml:space="preserve"> </w:t>
      </w:r>
      <w:r w:rsidRPr="00F22E3B">
        <w:rPr>
          <w:rFonts w:ascii="Arial" w:hAnsi="Arial" w:cs="Arial"/>
          <w:color w:val="auto"/>
        </w:rPr>
        <w:t>included</w:t>
      </w:r>
      <w:r w:rsidRPr="00F22E3B">
        <w:rPr>
          <w:rFonts w:ascii="Arial" w:hAnsi="Arial" w:cs="Arial"/>
          <w:color w:val="auto"/>
          <w:spacing w:val="20"/>
        </w:rPr>
        <w:t xml:space="preserve"> </w:t>
      </w:r>
      <w:r w:rsidRPr="00F22E3B">
        <w:rPr>
          <w:rFonts w:ascii="Arial" w:hAnsi="Arial" w:cs="Arial"/>
          <w:color w:val="auto"/>
        </w:rPr>
        <w:t>as</w:t>
      </w:r>
      <w:r w:rsidRPr="00F22E3B">
        <w:rPr>
          <w:rFonts w:ascii="Arial" w:hAnsi="Arial" w:cs="Arial"/>
          <w:color w:val="auto"/>
          <w:spacing w:val="6"/>
        </w:rPr>
        <w:t xml:space="preserve"> </w:t>
      </w:r>
      <w:r w:rsidRPr="00F22E3B">
        <w:rPr>
          <w:rFonts w:ascii="Arial" w:hAnsi="Arial" w:cs="Arial"/>
          <w:color w:val="auto"/>
        </w:rPr>
        <w:t>an</w:t>
      </w:r>
      <w:r w:rsidRPr="00F22E3B">
        <w:rPr>
          <w:rFonts w:ascii="Arial" w:hAnsi="Arial" w:cs="Arial"/>
          <w:color w:val="auto"/>
          <w:spacing w:val="4"/>
        </w:rPr>
        <w:t xml:space="preserve"> </w:t>
      </w:r>
      <w:r w:rsidRPr="00F22E3B">
        <w:rPr>
          <w:rFonts w:ascii="Arial" w:hAnsi="Arial" w:cs="Arial"/>
          <w:color w:val="auto"/>
        </w:rPr>
        <w:t>expense</w:t>
      </w:r>
      <w:r w:rsidRPr="00F22E3B">
        <w:rPr>
          <w:rFonts w:ascii="Arial" w:hAnsi="Arial" w:cs="Arial"/>
          <w:color w:val="auto"/>
          <w:spacing w:val="16"/>
        </w:rPr>
        <w:t xml:space="preserve"> </w:t>
      </w:r>
      <w:r w:rsidRPr="00F22E3B">
        <w:rPr>
          <w:rFonts w:ascii="Arial" w:hAnsi="Arial" w:cs="Arial"/>
          <w:color w:val="auto"/>
        </w:rPr>
        <w:t>by</w:t>
      </w:r>
      <w:r w:rsidRPr="00F22E3B">
        <w:rPr>
          <w:rFonts w:ascii="Arial" w:hAnsi="Arial" w:cs="Arial"/>
          <w:color w:val="auto"/>
          <w:spacing w:val="19"/>
        </w:rPr>
        <w:t xml:space="preserve"> </w:t>
      </w:r>
      <w:r w:rsidRPr="00F22E3B">
        <w:rPr>
          <w:rFonts w:ascii="Arial" w:hAnsi="Arial" w:cs="Arial"/>
          <w:color w:val="auto"/>
        </w:rPr>
        <w:t>insurers</w:t>
      </w:r>
      <w:r w:rsidRPr="00F22E3B">
        <w:rPr>
          <w:rFonts w:ascii="Arial" w:hAnsi="Arial" w:cs="Arial"/>
          <w:color w:val="auto"/>
          <w:spacing w:val="11"/>
        </w:rPr>
        <w:t xml:space="preserve"> </w:t>
      </w:r>
      <w:r w:rsidRPr="00F22E3B">
        <w:rPr>
          <w:rFonts w:ascii="Arial" w:hAnsi="Arial" w:cs="Arial"/>
          <w:color w:val="auto"/>
        </w:rPr>
        <w:t>within</w:t>
      </w:r>
      <w:r w:rsidRPr="00F22E3B">
        <w:rPr>
          <w:rFonts w:ascii="Arial" w:hAnsi="Arial" w:cs="Arial"/>
          <w:color w:val="auto"/>
          <w:spacing w:val="15"/>
        </w:rPr>
        <w:t xml:space="preserve"> </w:t>
      </w:r>
      <w:r w:rsidRPr="00F22E3B">
        <w:rPr>
          <w:rFonts w:ascii="Arial" w:hAnsi="Arial" w:cs="Arial"/>
          <w:color w:val="auto"/>
        </w:rPr>
        <w:t>their</w:t>
      </w:r>
      <w:r w:rsidRPr="00F22E3B">
        <w:rPr>
          <w:rFonts w:ascii="Arial" w:hAnsi="Arial" w:cs="Arial"/>
          <w:color w:val="auto"/>
          <w:spacing w:val="16"/>
        </w:rPr>
        <w:t xml:space="preserve"> </w:t>
      </w:r>
      <w:r w:rsidRPr="00F22E3B">
        <w:rPr>
          <w:rFonts w:ascii="Arial" w:hAnsi="Arial" w:cs="Arial"/>
          <w:color w:val="auto"/>
        </w:rPr>
        <w:t>rate</w:t>
      </w:r>
      <w:r w:rsidRPr="00F22E3B">
        <w:rPr>
          <w:rFonts w:ascii="Arial" w:hAnsi="Arial" w:cs="Arial"/>
          <w:color w:val="auto"/>
          <w:spacing w:val="18"/>
        </w:rPr>
        <w:t xml:space="preserve"> </w:t>
      </w:r>
      <w:r w:rsidRPr="00F22E3B">
        <w:rPr>
          <w:rFonts w:ascii="Arial" w:hAnsi="Arial" w:cs="Arial"/>
          <w:color w:val="auto"/>
        </w:rPr>
        <w:t>filings</w:t>
      </w:r>
      <w:r w:rsidRPr="00F22E3B">
        <w:rPr>
          <w:rFonts w:ascii="Arial" w:hAnsi="Arial" w:cs="Arial"/>
          <w:color w:val="auto"/>
          <w:spacing w:val="19"/>
        </w:rPr>
        <w:t xml:space="preserve"> </w:t>
      </w:r>
      <w:r w:rsidRPr="00F22E3B">
        <w:rPr>
          <w:rFonts w:ascii="Arial" w:hAnsi="Arial" w:cs="Arial"/>
          <w:color w:val="auto"/>
        </w:rPr>
        <w:t>as</w:t>
      </w:r>
      <w:r w:rsidRPr="00F22E3B">
        <w:rPr>
          <w:rFonts w:ascii="Arial" w:hAnsi="Arial" w:cs="Arial"/>
          <w:color w:val="auto"/>
          <w:w w:val="98"/>
        </w:rPr>
        <w:t xml:space="preserve"> </w:t>
      </w:r>
      <w:r w:rsidRPr="00F22E3B">
        <w:rPr>
          <w:rFonts w:ascii="Arial" w:hAnsi="Arial" w:cs="Arial"/>
          <w:color w:val="auto"/>
        </w:rPr>
        <w:t>specified</w:t>
      </w:r>
      <w:r w:rsidRPr="00F22E3B">
        <w:rPr>
          <w:rFonts w:ascii="Arial" w:hAnsi="Arial" w:cs="Arial"/>
          <w:color w:val="auto"/>
          <w:spacing w:val="27"/>
        </w:rPr>
        <w:t xml:space="preserve"> </w:t>
      </w:r>
      <w:r w:rsidRPr="00F22E3B">
        <w:rPr>
          <w:rFonts w:ascii="Arial" w:hAnsi="Arial" w:cs="Arial"/>
          <w:color w:val="auto"/>
        </w:rPr>
        <w:t>by</w:t>
      </w:r>
      <w:r w:rsidRPr="00F22E3B">
        <w:rPr>
          <w:rFonts w:ascii="Arial" w:hAnsi="Arial" w:cs="Arial"/>
          <w:color w:val="auto"/>
          <w:spacing w:val="30"/>
        </w:rPr>
        <w:t xml:space="preserve"> </w:t>
      </w:r>
      <w:r w:rsidRPr="00F22E3B">
        <w:rPr>
          <w:rFonts w:ascii="Arial" w:hAnsi="Arial" w:cs="Arial"/>
          <w:color w:val="auto"/>
        </w:rPr>
        <w:t>Section</w:t>
      </w:r>
      <w:r w:rsidRPr="00F22E3B">
        <w:rPr>
          <w:rFonts w:ascii="Arial" w:hAnsi="Arial" w:cs="Arial"/>
          <w:color w:val="auto"/>
          <w:spacing w:val="18"/>
        </w:rPr>
        <w:t xml:space="preserve"> </w:t>
      </w:r>
      <w:r w:rsidRPr="00F22E3B">
        <w:rPr>
          <w:rFonts w:ascii="Arial" w:hAnsi="Arial" w:cs="Arial"/>
          <w:color w:val="auto"/>
        </w:rPr>
        <w:t>627.062(2)(b)2,</w:t>
      </w:r>
      <w:r w:rsidRPr="00F22E3B">
        <w:rPr>
          <w:rFonts w:ascii="Arial" w:hAnsi="Arial" w:cs="Arial"/>
          <w:color w:val="auto"/>
          <w:spacing w:val="35"/>
        </w:rPr>
        <w:t xml:space="preserve"> </w:t>
      </w:r>
      <w:r w:rsidRPr="00F22E3B">
        <w:rPr>
          <w:rFonts w:ascii="Arial" w:hAnsi="Arial" w:cs="Arial"/>
          <w:color w:val="auto"/>
        </w:rPr>
        <w:t>Florida</w:t>
      </w:r>
      <w:r w:rsidRPr="00F22E3B">
        <w:rPr>
          <w:rFonts w:ascii="Arial" w:hAnsi="Arial" w:cs="Arial"/>
          <w:color w:val="auto"/>
          <w:spacing w:val="26"/>
        </w:rPr>
        <w:t xml:space="preserve"> </w:t>
      </w:r>
      <w:r w:rsidRPr="00F22E3B">
        <w:rPr>
          <w:rFonts w:ascii="Arial" w:hAnsi="Arial" w:cs="Arial"/>
          <w:color w:val="auto"/>
        </w:rPr>
        <w:t>Statutes</w:t>
      </w:r>
      <w:r w:rsidRPr="00F22E3B">
        <w:rPr>
          <w:rFonts w:ascii="Arial" w:hAnsi="Arial" w:cs="Arial"/>
          <w:color w:val="auto"/>
          <w:spacing w:val="18"/>
        </w:rPr>
        <w:t xml:space="preserve"> </w:t>
      </w:r>
      <w:r w:rsidRPr="00F22E3B">
        <w:rPr>
          <w:rFonts w:ascii="Arial" w:hAnsi="Arial" w:cs="Arial"/>
          <w:color w:val="auto"/>
        </w:rPr>
        <w:t>or</w:t>
      </w:r>
      <w:r w:rsidRPr="00F22E3B">
        <w:rPr>
          <w:rFonts w:ascii="Arial" w:hAnsi="Arial" w:cs="Arial"/>
          <w:color w:val="auto"/>
          <w:spacing w:val="10"/>
        </w:rPr>
        <w:t xml:space="preserve"> </w:t>
      </w:r>
      <w:r w:rsidRPr="00F22E3B">
        <w:rPr>
          <w:rFonts w:ascii="Arial" w:hAnsi="Arial" w:cs="Arial"/>
          <w:color w:val="auto"/>
        </w:rPr>
        <w:t>any</w:t>
      </w:r>
      <w:r w:rsidRPr="00F22E3B">
        <w:rPr>
          <w:rFonts w:ascii="Arial" w:hAnsi="Arial" w:cs="Arial"/>
          <w:color w:val="auto"/>
          <w:spacing w:val="8"/>
        </w:rPr>
        <w:t xml:space="preserve"> </w:t>
      </w:r>
      <w:r w:rsidRPr="00F22E3B">
        <w:rPr>
          <w:rFonts w:ascii="Arial" w:hAnsi="Arial" w:cs="Arial"/>
          <w:color w:val="auto"/>
        </w:rPr>
        <w:t>necessary</w:t>
      </w:r>
      <w:r w:rsidRPr="00F22E3B">
        <w:rPr>
          <w:rFonts w:ascii="Arial" w:hAnsi="Arial" w:cs="Arial"/>
          <w:color w:val="auto"/>
          <w:spacing w:val="28"/>
        </w:rPr>
        <w:t xml:space="preserve"> </w:t>
      </w:r>
      <w:r w:rsidRPr="00F22E3B">
        <w:rPr>
          <w:rFonts w:ascii="Arial" w:hAnsi="Arial" w:cs="Arial"/>
          <w:color w:val="auto"/>
        </w:rPr>
        <w:t>certificate</w:t>
      </w:r>
      <w:r w:rsidRPr="00F22E3B">
        <w:rPr>
          <w:rFonts w:ascii="Arial" w:hAnsi="Arial" w:cs="Arial"/>
          <w:color w:val="auto"/>
          <w:spacing w:val="19"/>
        </w:rPr>
        <w:t xml:space="preserve"> </w:t>
      </w:r>
      <w:r w:rsidRPr="00F22E3B">
        <w:rPr>
          <w:rFonts w:ascii="Arial" w:hAnsi="Arial" w:cs="Arial"/>
          <w:color w:val="auto"/>
        </w:rPr>
        <w:t>of</w:t>
      </w:r>
      <w:r w:rsidRPr="00F22E3B">
        <w:rPr>
          <w:rFonts w:ascii="Arial" w:hAnsi="Arial" w:cs="Arial"/>
          <w:color w:val="auto"/>
          <w:w w:val="102"/>
        </w:rPr>
        <w:t xml:space="preserve"> </w:t>
      </w:r>
      <w:r w:rsidRPr="00F22E3B">
        <w:rPr>
          <w:rFonts w:ascii="Arial" w:hAnsi="Arial" w:cs="Arial"/>
          <w:color w:val="auto"/>
        </w:rPr>
        <w:t>inspection</w:t>
      </w:r>
      <w:r w:rsidRPr="00F22E3B">
        <w:rPr>
          <w:rFonts w:ascii="Arial" w:hAnsi="Arial" w:cs="Arial"/>
          <w:color w:val="auto"/>
          <w:spacing w:val="25"/>
        </w:rPr>
        <w:t xml:space="preserve"> </w:t>
      </w:r>
      <w:r w:rsidRPr="00F22E3B">
        <w:rPr>
          <w:rFonts w:ascii="Arial" w:hAnsi="Arial" w:cs="Arial"/>
          <w:color w:val="auto"/>
        </w:rPr>
        <w:t>may</w:t>
      </w:r>
      <w:r w:rsidRPr="00F22E3B">
        <w:rPr>
          <w:rFonts w:ascii="Arial" w:hAnsi="Arial" w:cs="Arial"/>
          <w:color w:val="auto"/>
          <w:spacing w:val="22"/>
        </w:rPr>
        <w:t xml:space="preserve"> </w:t>
      </w:r>
      <w:r w:rsidRPr="00F22E3B">
        <w:rPr>
          <w:rFonts w:ascii="Arial" w:hAnsi="Arial" w:cs="Arial"/>
          <w:color w:val="auto"/>
        </w:rPr>
        <w:t>be</w:t>
      </w:r>
      <w:r w:rsidRPr="00F22E3B">
        <w:rPr>
          <w:rFonts w:ascii="Arial" w:hAnsi="Arial" w:cs="Arial"/>
          <w:color w:val="auto"/>
          <w:spacing w:val="8"/>
        </w:rPr>
        <w:t xml:space="preserve"> </w:t>
      </w:r>
      <w:r w:rsidRPr="00F22E3B">
        <w:rPr>
          <w:rFonts w:ascii="Arial" w:hAnsi="Arial" w:cs="Arial"/>
          <w:color w:val="auto"/>
        </w:rPr>
        <w:t>provided</w:t>
      </w:r>
      <w:r w:rsidRPr="00F22E3B">
        <w:rPr>
          <w:rFonts w:ascii="Arial" w:hAnsi="Arial" w:cs="Arial"/>
          <w:color w:val="auto"/>
          <w:spacing w:val="24"/>
        </w:rPr>
        <w:t xml:space="preserve"> </w:t>
      </w:r>
      <w:r w:rsidRPr="00F22E3B">
        <w:rPr>
          <w:rFonts w:ascii="Arial" w:hAnsi="Arial" w:cs="Arial"/>
          <w:color w:val="auto"/>
        </w:rPr>
        <w:t>by</w:t>
      </w:r>
      <w:r w:rsidRPr="00F22E3B">
        <w:rPr>
          <w:rFonts w:ascii="Arial" w:hAnsi="Arial" w:cs="Arial"/>
          <w:color w:val="auto"/>
          <w:spacing w:val="7"/>
        </w:rPr>
        <w:t xml:space="preserve"> </w:t>
      </w:r>
      <w:r w:rsidRPr="00F22E3B">
        <w:rPr>
          <w:rFonts w:ascii="Arial" w:hAnsi="Arial" w:cs="Arial"/>
          <w:color w:val="auto"/>
        </w:rPr>
        <w:t>the</w:t>
      </w:r>
      <w:r w:rsidRPr="00F22E3B">
        <w:rPr>
          <w:rFonts w:ascii="Arial" w:hAnsi="Arial" w:cs="Arial"/>
          <w:color w:val="auto"/>
          <w:spacing w:val="16"/>
        </w:rPr>
        <w:t xml:space="preserve"> </w:t>
      </w:r>
      <w:r w:rsidRPr="00F22E3B">
        <w:rPr>
          <w:rFonts w:ascii="Arial" w:hAnsi="Arial" w:cs="Arial"/>
          <w:color w:val="auto"/>
        </w:rPr>
        <w:t>insured</w:t>
      </w:r>
      <w:r w:rsidRPr="00F22E3B">
        <w:rPr>
          <w:rFonts w:ascii="Arial" w:hAnsi="Arial" w:cs="Arial"/>
          <w:color w:val="auto"/>
          <w:spacing w:val="24"/>
        </w:rPr>
        <w:t xml:space="preserve"> </w:t>
      </w:r>
      <w:r w:rsidRPr="00F22E3B">
        <w:rPr>
          <w:rFonts w:ascii="Arial" w:hAnsi="Arial" w:cs="Arial"/>
          <w:color w:val="auto"/>
        </w:rPr>
        <w:t>at</w:t>
      </w:r>
      <w:r w:rsidRPr="00F22E3B">
        <w:rPr>
          <w:rFonts w:ascii="Arial" w:hAnsi="Arial" w:cs="Arial"/>
          <w:color w:val="auto"/>
          <w:spacing w:val="10"/>
        </w:rPr>
        <w:t xml:space="preserve"> </w:t>
      </w:r>
      <w:r w:rsidRPr="00F22E3B">
        <w:rPr>
          <w:rFonts w:ascii="Arial" w:hAnsi="Arial" w:cs="Arial"/>
          <w:color w:val="auto"/>
        </w:rPr>
        <w:t>the</w:t>
      </w:r>
      <w:r w:rsidRPr="00F22E3B">
        <w:rPr>
          <w:rFonts w:ascii="Arial" w:hAnsi="Arial" w:cs="Arial"/>
          <w:color w:val="auto"/>
          <w:spacing w:val="12"/>
        </w:rPr>
        <w:t xml:space="preserve"> </w:t>
      </w:r>
      <w:r w:rsidRPr="00F22E3B">
        <w:rPr>
          <w:rFonts w:ascii="Arial" w:hAnsi="Arial" w:cs="Arial"/>
          <w:color w:val="auto"/>
        </w:rPr>
        <w:t>expense</w:t>
      </w:r>
      <w:r w:rsidRPr="00F22E3B">
        <w:rPr>
          <w:rFonts w:ascii="Arial" w:hAnsi="Arial" w:cs="Arial"/>
          <w:color w:val="auto"/>
          <w:spacing w:val="10"/>
        </w:rPr>
        <w:t xml:space="preserve"> </w:t>
      </w:r>
      <w:r w:rsidRPr="00F22E3B">
        <w:rPr>
          <w:rFonts w:ascii="Arial" w:hAnsi="Arial" w:cs="Arial"/>
          <w:color w:val="auto"/>
        </w:rPr>
        <w:t>of the</w:t>
      </w:r>
      <w:r w:rsidRPr="00F22E3B">
        <w:rPr>
          <w:rFonts w:ascii="Arial" w:hAnsi="Arial" w:cs="Arial"/>
          <w:color w:val="auto"/>
          <w:spacing w:val="12"/>
        </w:rPr>
        <w:t xml:space="preserve"> </w:t>
      </w:r>
      <w:r w:rsidRPr="00F22E3B">
        <w:rPr>
          <w:rFonts w:ascii="Arial" w:hAnsi="Arial" w:cs="Arial"/>
          <w:color w:val="auto"/>
        </w:rPr>
        <w:t>insured. Where</w:t>
      </w:r>
      <w:r w:rsidRPr="00F22E3B">
        <w:rPr>
          <w:rFonts w:ascii="Arial" w:hAnsi="Arial" w:cs="Arial"/>
          <w:color w:val="auto"/>
          <w:spacing w:val="27"/>
        </w:rPr>
        <w:t xml:space="preserve"> </w:t>
      </w:r>
      <w:r w:rsidRPr="00F22E3B">
        <w:rPr>
          <w:rFonts w:ascii="Arial" w:hAnsi="Arial" w:cs="Arial"/>
          <w:color w:val="auto"/>
        </w:rPr>
        <w:t>some</w:t>
      </w:r>
      <w:r w:rsidRPr="00F22E3B">
        <w:rPr>
          <w:rFonts w:ascii="Arial" w:hAnsi="Arial" w:cs="Arial"/>
          <w:color w:val="auto"/>
          <w:w w:val="102"/>
        </w:rPr>
        <w:t xml:space="preserve"> </w:t>
      </w:r>
      <w:r w:rsidRPr="00F22E3B">
        <w:rPr>
          <w:rFonts w:ascii="Arial" w:hAnsi="Arial" w:cs="Arial"/>
          <w:color w:val="auto"/>
        </w:rPr>
        <w:t>elements</w:t>
      </w:r>
      <w:r w:rsidRPr="00F22E3B">
        <w:rPr>
          <w:rFonts w:ascii="Arial" w:hAnsi="Arial" w:cs="Arial"/>
          <w:color w:val="auto"/>
          <w:spacing w:val="21"/>
        </w:rPr>
        <w:t xml:space="preserve"> </w:t>
      </w:r>
      <w:r w:rsidRPr="00F22E3B">
        <w:rPr>
          <w:rFonts w:ascii="Arial" w:hAnsi="Arial" w:cs="Arial"/>
          <w:color w:val="auto"/>
        </w:rPr>
        <w:t>of</w:t>
      </w:r>
      <w:r w:rsidRPr="00F22E3B">
        <w:rPr>
          <w:rFonts w:ascii="Arial" w:hAnsi="Arial" w:cs="Arial"/>
          <w:color w:val="auto"/>
          <w:spacing w:val="11"/>
        </w:rPr>
        <w:t xml:space="preserve"> </w:t>
      </w:r>
      <w:r w:rsidRPr="00F22E3B">
        <w:rPr>
          <w:rFonts w:ascii="Arial" w:hAnsi="Arial" w:cs="Arial"/>
          <w:color w:val="auto"/>
        </w:rPr>
        <w:t>an</w:t>
      </w:r>
      <w:r w:rsidRPr="00F22E3B">
        <w:rPr>
          <w:rFonts w:ascii="Arial" w:hAnsi="Arial" w:cs="Arial"/>
          <w:color w:val="auto"/>
          <w:spacing w:val="15"/>
        </w:rPr>
        <w:t xml:space="preserve"> </w:t>
      </w:r>
      <w:r w:rsidRPr="00F22E3B">
        <w:rPr>
          <w:rFonts w:ascii="Arial" w:hAnsi="Arial" w:cs="Arial"/>
          <w:color w:val="auto"/>
        </w:rPr>
        <w:t>insurer's</w:t>
      </w:r>
      <w:r w:rsidRPr="00F22E3B">
        <w:rPr>
          <w:rFonts w:ascii="Arial" w:hAnsi="Arial" w:cs="Arial"/>
          <w:color w:val="auto"/>
          <w:spacing w:val="21"/>
        </w:rPr>
        <w:t xml:space="preserve"> </w:t>
      </w:r>
      <w:r w:rsidRPr="00F22E3B">
        <w:rPr>
          <w:rFonts w:ascii="Arial" w:hAnsi="Arial" w:cs="Arial"/>
          <w:color w:val="auto"/>
        </w:rPr>
        <w:t>compliance</w:t>
      </w:r>
      <w:r w:rsidRPr="00F22E3B">
        <w:rPr>
          <w:rFonts w:ascii="Arial" w:hAnsi="Arial" w:cs="Arial"/>
          <w:color w:val="auto"/>
          <w:spacing w:val="26"/>
        </w:rPr>
        <w:t xml:space="preserve"> </w:t>
      </w:r>
      <w:r w:rsidRPr="00F22E3B">
        <w:rPr>
          <w:rFonts w:ascii="Arial" w:hAnsi="Arial" w:cs="Arial"/>
          <w:color w:val="auto"/>
        </w:rPr>
        <w:t>plan</w:t>
      </w:r>
      <w:r w:rsidRPr="00F22E3B">
        <w:rPr>
          <w:rFonts w:ascii="Arial" w:hAnsi="Arial" w:cs="Arial"/>
          <w:color w:val="auto"/>
          <w:spacing w:val="28"/>
        </w:rPr>
        <w:t xml:space="preserve"> </w:t>
      </w:r>
      <w:r w:rsidRPr="00F22E3B">
        <w:rPr>
          <w:rFonts w:ascii="Arial" w:hAnsi="Arial" w:cs="Arial"/>
          <w:color w:val="auto"/>
        </w:rPr>
        <w:t>are</w:t>
      </w:r>
      <w:r w:rsidRPr="00F22E3B">
        <w:rPr>
          <w:rFonts w:ascii="Arial" w:hAnsi="Arial" w:cs="Arial"/>
          <w:color w:val="auto"/>
          <w:spacing w:val="5"/>
        </w:rPr>
        <w:t xml:space="preserve"> </w:t>
      </w:r>
      <w:r w:rsidRPr="00F22E3B">
        <w:rPr>
          <w:rFonts w:ascii="Arial" w:hAnsi="Arial" w:cs="Arial"/>
          <w:color w:val="auto"/>
        </w:rPr>
        <w:t>reasonably</w:t>
      </w:r>
      <w:r w:rsidRPr="00F22E3B">
        <w:rPr>
          <w:rFonts w:ascii="Arial" w:hAnsi="Arial" w:cs="Arial"/>
          <w:color w:val="auto"/>
          <w:spacing w:val="35"/>
        </w:rPr>
        <w:t xml:space="preserve"> </w:t>
      </w:r>
      <w:r w:rsidRPr="00F22E3B">
        <w:rPr>
          <w:rFonts w:ascii="Arial" w:hAnsi="Arial" w:cs="Arial"/>
          <w:color w:val="auto"/>
        </w:rPr>
        <w:t>subject</w:t>
      </w:r>
      <w:r w:rsidRPr="00F22E3B">
        <w:rPr>
          <w:rFonts w:ascii="Arial" w:hAnsi="Arial" w:cs="Arial"/>
          <w:color w:val="auto"/>
          <w:spacing w:val="15"/>
        </w:rPr>
        <w:t xml:space="preserve"> </w:t>
      </w:r>
      <w:r w:rsidRPr="00F22E3B">
        <w:rPr>
          <w:rFonts w:ascii="Arial" w:hAnsi="Arial" w:cs="Arial"/>
          <w:color w:val="auto"/>
        </w:rPr>
        <w:t>to</w:t>
      </w:r>
      <w:r w:rsidRPr="00F22E3B">
        <w:rPr>
          <w:rFonts w:ascii="Arial" w:hAnsi="Arial" w:cs="Arial"/>
          <w:color w:val="auto"/>
          <w:spacing w:val="25"/>
        </w:rPr>
        <w:t xml:space="preserve"> </w:t>
      </w:r>
      <w:r w:rsidRPr="00F22E3B">
        <w:rPr>
          <w:rFonts w:ascii="Arial" w:hAnsi="Arial" w:cs="Arial"/>
          <w:color w:val="auto"/>
        </w:rPr>
        <w:t>self-certification</w:t>
      </w:r>
      <w:r w:rsidRPr="00F22E3B">
        <w:rPr>
          <w:rFonts w:ascii="Arial" w:hAnsi="Arial" w:cs="Arial"/>
          <w:color w:val="auto"/>
          <w:spacing w:val="43"/>
        </w:rPr>
        <w:t xml:space="preserve"> </w:t>
      </w:r>
      <w:r w:rsidRPr="00F22E3B">
        <w:rPr>
          <w:rFonts w:ascii="Arial" w:hAnsi="Arial" w:cs="Arial"/>
          <w:color w:val="auto"/>
        </w:rPr>
        <w:t>by the</w:t>
      </w:r>
      <w:r w:rsidRPr="00F22E3B">
        <w:rPr>
          <w:rFonts w:ascii="Arial" w:hAnsi="Arial" w:cs="Arial"/>
          <w:color w:val="auto"/>
          <w:spacing w:val="17"/>
        </w:rPr>
        <w:t xml:space="preserve"> </w:t>
      </w:r>
      <w:r w:rsidRPr="00F22E3B">
        <w:rPr>
          <w:rFonts w:ascii="Arial" w:hAnsi="Arial" w:cs="Arial"/>
          <w:color w:val="auto"/>
        </w:rPr>
        <w:t>insured</w:t>
      </w:r>
      <w:r w:rsidRPr="00F22E3B">
        <w:rPr>
          <w:rFonts w:ascii="Arial" w:hAnsi="Arial" w:cs="Arial"/>
          <w:color w:val="auto"/>
          <w:spacing w:val="21"/>
        </w:rPr>
        <w:t xml:space="preserve"> </w:t>
      </w:r>
      <w:r w:rsidRPr="00F22E3B">
        <w:rPr>
          <w:rFonts w:ascii="Arial" w:hAnsi="Arial" w:cs="Arial"/>
          <w:color w:val="auto"/>
        </w:rPr>
        <w:t>or</w:t>
      </w:r>
      <w:r w:rsidRPr="00F22E3B">
        <w:rPr>
          <w:rFonts w:ascii="Arial" w:hAnsi="Arial" w:cs="Arial"/>
          <w:color w:val="auto"/>
          <w:spacing w:val="8"/>
        </w:rPr>
        <w:t xml:space="preserve"> </w:t>
      </w:r>
      <w:r w:rsidRPr="00F22E3B">
        <w:rPr>
          <w:rFonts w:ascii="Arial" w:hAnsi="Arial" w:cs="Arial"/>
          <w:color w:val="auto"/>
        </w:rPr>
        <w:t>to</w:t>
      </w:r>
      <w:r w:rsidRPr="00F22E3B">
        <w:rPr>
          <w:rFonts w:ascii="Arial" w:hAnsi="Arial" w:cs="Arial"/>
          <w:color w:val="auto"/>
          <w:spacing w:val="15"/>
        </w:rPr>
        <w:t xml:space="preserve"> </w:t>
      </w:r>
      <w:r w:rsidRPr="00F22E3B">
        <w:rPr>
          <w:rFonts w:ascii="Arial" w:hAnsi="Arial" w:cs="Arial"/>
          <w:color w:val="auto"/>
        </w:rPr>
        <w:t>exterior</w:t>
      </w:r>
      <w:r w:rsidRPr="00F22E3B">
        <w:rPr>
          <w:rFonts w:ascii="Arial" w:hAnsi="Arial" w:cs="Arial"/>
          <w:color w:val="auto"/>
          <w:spacing w:val="18"/>
        </w:rPr>
        <w:t xml:space="preserve"> </w:t>
      </w:r>
      <w:r w:rsidRPr="00F22E3B">
        <w:rPr>
          <w:rFonts w:ascii="Arial" w:hAnsi="Arial" w:cs="Arial"/>
          <w:color w:val="auto"/>
        </w:rPr>
        <w:t>photographic</w:t>
      </w:r>
      <w:r w:rsidRPr="00F22E3B">
        <w:rPr>
          <w:rFonts w:ascii="Arial" w:hAnsi="Arial" w:cs="Arial"/>
          <w:color w:val="auto"/>
          <w:spacing w:val="30"/>
        </w:rPr>
        <w:t xml:space="preserve"> </w:t>
      </w:r>
      <w:r w:rsidRPr="00F22E3B">
        <w:rPr>
          <w:rFonts w:ascii="Arial" w:hAnsi="Arial" w:cs="Arial"/>
          <w:color w:val="auto"/>
        </w:rPr>
        <w:t>documentation,</w:t>
      </w:r>
      <w:r w:rsidRPr="00F22E3B">
        <w:rPr>
          <w:rFonts w:ascii="Arial" w:hAnsi="Arial" w:cs="Arial"/>
          <w:color w:val="auto"/>
          <w:spacing w:val="38"/>
        </w:rPr>
        <w:t xml:space="preserve"> </w:t>
      </w:r>
      <w:r w:rsidRPr="00F22E3B">
        <w:rPr>
          <w:rFonts w:ascii="Arial" w:hAnsi="Arial" w:cs="Arial"/>
          <w:color w:val="auto"/>
        </w:rPr>
        <w:t>insureds</w:t>
      </w:r>
      <w:r w:rsidRPr="00F22E3B">
        <w:rPr>
          <w:rFonts w:ascii="Arial" w:hAnsi="Arial" w:cs="Arial"/>
          <w:color w:val="auto"/>
          <w:spacing w:val="16"/>
        </w:rPr>
        <w:t xml:space="preserve"> </w:t>
      </w:r>
      <w:r w:rsidRPr="00F22E3B">
        <w:rPr>
          <w:rFonts w:ascii="Arial" w:hAnsi="Arial" w:cs="Arial"/>
          <w:color w:val="auto"/>
        </w:rPr>
        <w:t>must</w:t>
      </w:r>
      <w:r w:rsidRPr="00F22E3B">
        <w:rPr>
          <w:rFonts w:ascii="Arial" w:hAnsi="Arial" w:cs="Arial"/>
          <w:color w:val="auto"/>
          <w:spacing w:val="21"/>
        </w:rPr>
        <w:t xml:space="preserve"> </w:t>
      </w:r>
      <w:r w:rsidRPr="00F22E3B">
        <w:rPr>
          <w:rFonts w:ascii="Arial" w:hAnsi="Arial" w:cs="Arial"/>
          <w:color w:val="auto"/>
        </w:rPr>
        <w:t>be</w:t>
      </w:r>
      <w:r w:rsidRPr="00F22E3B">
        <w:rPr>
          <w:rFonts w:ascii="Arial" w:hAnsi="Arial" w:cs="Arial"/>
          <w:color w:val="auto"/>
          <w:spacing w:val="6"/>
        </w:rPr>
        <w:t xml:space="preserve"> </w:t>
      </w:r>
      <w:r w:rsidRPr="00F22E3B">
        <w:rPr>
          <w:rFonts w:ascii="Arial" w:hAnsi="Arial" w:cs="Arial"/>
          <w:color w:val="auto"/>
        </w:rPr>
        <w:t>permitted</w:t>
      </w:r>
      <w:r w:rsidRPr="00F22E3B">
        <w:rPr>
          <w:rFonts w:ascii="Arial" w:hAnsi="Arial" w:cs="Arial"/>
          <w:color w:val="auto"/>
          <w:spacing w:val="36"/>
        </w:rPr>
        <w:t xml:space="preserve"> </w:t>
      </w:r>
      <w:r w:rsidRPr="00F22E3B">
        <w:rPr>
          <w:rFonts w:ascii="Arial" w:hAnsi="Arial" w:cs="Arial"/>
          <w:color w:val="auto"/>
        </w:rPr>
        <w:t>to take</w:t>
      </w:r>
      <w:r w:rsidRPr="00F22E3B">
        <w:rPr>
          <w:rFonts w:ascii="Arial" w:hAnsi="Arial" w:cs="Arial"/>
          <w:color w:val="auto"/>
          <w:w w:val="101"/>
        </w:rPr>
        <w:t xml:space="preserve"> </w:t>
      </w:r>
      <w:r w:rsidRPr="00F22E3B">
        <w:rPr>
          <w:rFonts w:ascii="Arial" w:hAnsi="Arial" w:cs="Arial"/>
          <w:color w:val="auto"/>
        </w:rPr>
        <w:t>advantage</w:t>
      </w:r>
      <w:r w:rsidRPr="00F22E3B">
        <w:rPr>
          <w:rFonts w:ascii="Arial" w:hAnsi="Arial" w:cs="Arial"/>
          <w:color w:val="auto"/>
          <w:spacing w:val="27"/>
        </w:rPr>
        <w:t xml:space="preserve"> </w:t>
      </w:r>
      <w:r w:rsidRPr="00F22E3B">
        <w:rPr>
          <w:rFonts w:ascii="Arial" w:hAnsi="Arial" w:cs="Arial"/>
          <w:color w:val="auto"/>
        </w:rPr>
        <w:t>of</w:t>
      </w:r>
      <w:r w:rsidRPr="00F22E3B">
        <w:rPr>
          <w:rFonts w:ascii="Arial" w:hAnsi="Arial" w:cs="Arial"/>
          <w:color w:val="auto"/>
          <w:spacing w:val="21"/>
        </w:rPr>
        <w:t xml:space="preserve"> </w:t>
      </w:r>
      <w:r w:rsidRPr="00F22E3B">
        <w:rPr>
          <w:rFonts w:ascii="Arial" w:hAnsi="Arial" w:cs="Arial"/>
          <w:color w:val="auto"/>
        </w:rPr>
        <w:t>such</w:t>
      </w:r>
      <w:r w:rsidRPr="00F22E3B">
        <w:rPr>
          <w:rFonts w:ascii="Arial" w:hAnsi="Arial" w:cs="Arial"/>
          <w:color w:val="auto"/>
          <w:spacing w:val="17"/>
        </w:rPr>
        <w:t xml:space="preserve"> </w:t>
      </w:r>
      <w:r w:rsidRPr="00F22E3B">
        <w:rPr>
          <w:rFonts w:ascii="Arial" w:hAnsi="Arial" w:cs="Arial"/>
          <w:color w:val="auto"/>
        </w:rPr>
        <w:t>elements</w:t>
      </w:r>
      <w:r w:rsidRPr="00F22E3B">
        <w:rPr>
          <w:rFonts w:ascii="Arial" w:hAnsi="Arial" w:cs="Arial"/>
          <w:color w:val="auto"/>
          <w:spacing w:val="22"/>
        </w:rPr>
        <w:t xml:space="preserve"> </w:t>
      </w:r>
      <w:r w:rsidRPr="00F22E3B">
        <w:rPr>
          <w:rFonts w:ascii="Arial" w:hAnsi="Arial" w:cs="Arial"/>
          <w:color w:val="auto"/>
        </w:rPr>
        <w:t>without</w:t>
      </w:r>
      <w:r w:rsidRPr="00F22E3B">
        <w:rPr>
          <w:rFonts w:ascii="Arial" w:hAnsi="Arial" w:cs="Arial"/>
          <w:color w:val="auto"/>
          <w:spacing w:val="35"/>
        </w:rPr>
        <w:t xml:space="preserve"> </w:t>
      </w:r>
      <w:r w:rsidRPr="00F22E3B">
        <w:rPr>
          <w:rFonts w:ascii="Arial" w:hAnsi="Arial" w:cs="Arial"/>
          <w:color w:val="auto"/>
        </w:rPr>
        <w:t>incurring</w:t>
      </w:r>
      <w:r w:rsidRPr="00F22E3B">
        <w:rPr>
          <w:rFonts w:ascii="Arial" w:hAnsi="Arial" w:cs="Arial"/>
          <w:color w:val="auto"/>
          <w:spacing w:val="24"/>
        </w:rPr>
        <w:t xml:space="preserve"> </w:t>
      </w:r>
      <w:r w:rsidRPr="00F22E3B">
        <w:rPr>
          <w:rFonts w:ascii="Arial" w:hAnsi="Arial" w:cs="Arial"/>
          <w:color w:val="auto"/>
        </w:rPr>
        <w:t>inspection</w:t>
      </w:r>
      <w:r w:rsidRPr="00F22E3B">
        <w:rPr>
          <w:rFonts w:ascii="Arial" w:hAnsi="Arial" w:cs="Arial"/>
          <w:color w:val="auto"/>
          <w:spacing w:val="18"/>
        </w:rPr>
        <w:t xml:space="preserve"> </w:t>
      </w:r>
      <w:r w:rsidRPr="00F22E3B">
        <w:rPr>
          <w:rFonts w:ascii="Arial" w:hAnsi="Arial" w:cs="Arial"/>
          <w:color w:val="auto"/>
        </w:rPr>
        <w:t>expenses. Acceptable</w:t>
      </w:r>
      <w:r w:rsidRPr="00F22E3B">
        <w:rPr>
          <w:rFonts w:ascii="Arial" w:hAnsi="Arial" w:cs="Arial"/>
          <w:color w:val="auto"/>
          <w:spacing w:val="39"/>
        </w:rPr>
        <w:t xml:space="preserve"> </w:t>
      </w:r>
      <w:r w:rsidRPr="00F22E3B">
        <w:rPr>
          <w:rFonts w:ascii="Arial" w:hAnsi="Arial" w:cs="Arial"/>
          <w:color w:val="auto"/>
        </w:rPr>
        <w:t>inspector</w:t>
      </w:r>
      <w:r w:rsidRPr="00F22E3B">
        <w:rPr>
          <w:rFonts w:ascii="Arial" w:hAnsi="Arial" w:cs="Arial"/>
          <w:color w:val="auto"/>
          <w:w w:val="101"/>
        </w:rPr>
        <w:t xml:space="preserve"> </w:t>
      </w:r>
      <w:r w:rsidRPr="00F22E3B">
        <w:rPr>
          <w:rFonts w:ascii="Arial" w:hAnsi="Arial" w:cs="Arial"/>
          <w:color w:val="auto"/>
        </w:rPr>
        <w:t>qualifications</w:t>
      </w:r>
      <w:r w:rsidRPr="00F22E3B">
        <w:rPr>
          <w:rFonts w:ascii="Arial" w:hAnsi="Arial" w:cs="Arial"/>
          <w:color w:val="auto"/>
          <w:spacing w:val="33"/>
        </w:rPr>
        <w:t xml:space="preserve"> </w:t>
      </w:r>
      <w:r w:rsidRPr="00F22E3B">
        <w:rPr>
          <w:rFonts w:ascii="Arial" w:hAnsi="Arial" w:cs="Arial"/>
          <w:color w:val="auto"/>
        </w:rPr>
        <w:t>should</w:t>
      </w:r>
      <w:r w:rsidRPr="00F22E3B">
        <w:rPr>
          <w:rFonts w:ascii="Arial" w:hAnsi="Arial" w:cs="Arial"/>
          <w:color w:val="auto"/>
          <w:spacing w:val="6"/>
        </w:rPr>
        <w:t xml:space="preserve"> </w:t>
      </w:r>
      <w:r w:rsidRPr="00F22E3B">
        <w:rPr>
          <w:rFonts w:ascii="Arial" w:hAnsi="Arial" w:cs="Arial"/>
          <w:color w:val="auto"/>
        </w:rPr>
        <w:t>be</w:t>
      </w:r>
      <w:r w:rsidRPr="00F22E3B">
        <w:rPr>
          <w:rFonts w:ascii="Arial" w:hAnsi="Arial" w:cs="Arial"/>
          <w:color w:val="auto"/>
          <w:spacing w:val="17"/>
        </w:rPr>
        <w:t xml:space="preserve"> </w:t>
      </w:r>
      <w:r w:rsidRPr="00F22E3B">
        <w:rPr>
          <w:rFonts w:ascii="Arial" w:hAnsi="Arial" w:cs="Arial"/>
          <w:color w:val="auto"/>
        </w:rPr>
        <w:t>documented</w:t>
      </w:r>
      <w:r w:rsidRPr="00F22E3B">
        <w:rPr>
          <w:rFonts w:ascii="Arial" w:hAnsi="Arial" w:cs="Arial"/>
          <w:color w:val="auto"/>
          <w:spacing w:val="30"/>
        </w:rPr>
        <w:t xml:space="preserve"> </w:t>
      </w:r>
      <w:r w:rsidRPr="00F22E3B">
        <w:rPr>
          <w:rFonts w:ascii="Arial" w:hAnsi="Arial" w:cs="Arial"/>
          <w:color w:val="auto"/>
        </w:rPr>
        <w:t>in</w:t>
      </w:r>
      <w:r w:rsidRPr="00F22E3B">
        <w:rPr>
          <w:rFonts w:ascii="Arial" w:hAnsi="Arial" w:cs="Arial"/>
          <w:color w:val="auto"/>
          <w:spacing w:val="12"/>
        </w:rPr>
        <w:t xml:space="preserve"> </w:t>
      </w:r>
      <w:r w:rsidRPr="00F22E3B">
        <w:rPr>
          <w:rFonts w:ascii="Arial" w:hAnsi="Arial" w:cs="Arial"/>
          <w:color w:val="auto"/>
        </w:rPr>
        <w:t>insurer</w:t>
      </w:r>
      <w:r w:rsidRPr="00F22E3B">
        <w:rPr>
          <w:rFonts w:ascii="Arial" w:hAnsi="Arial" w:cs="Arial"/>
          <w:color w:val="auto"/>
          <w:spacing w:val="18"/>
        </w:rPr>
        <w:t xml:space="preserve"> </w:t>
      </w:r>
      <w:r w:rsidRPr="00F22E3B">
        <w:rPr>
          <w:rFonts w:ascii="Arial" w:hAnsi="Arial" w:cs="Arial"/>
          <w:color w:val="auto"/>
        </w:rPr>
        <w:t>manuals</w:t>
      </w:r>
      <w:r w:rsidRPr="00F22E3B">
        <w:rPr>
          <w:rFonts w:ascii="Arial" w:hAnsi="Arial" w:cs="Arial"/>
          <w:color w:val="auto"/>
          <w:spacing w:val="20"/>
        </w:rPr>
        <w:t xml:space="preserve"> </w:t>
      </w:r>
      <w:r w:rsidRPr="00F22E3B">
        <w:rPr>
          <w:rFonts w:ascii="Arial" w:hAnsi="Arial" w:cs="Arial"/>
          <w:color w:val="auto"/>
        </w:rPr>
        <w:t>to</w:t>
      </w:r>
      <w:r w:rsidRPr="00F22E3B">
        <w:rPr>
          <w:rFonts w:ascii="Arial" w:hAnsi="Arial" w:cs="Arial"/>
          <w:color w:val="auto"/>
          <w:spacing w:val="2"/>
        </w:rPr>
        <w:t xml:space="preserve"> </w:t>
      </w:r>
      <w:r w:rsidRPr="00F22E3B">
        <w:rPr>
          <w:rFonts w:ascii="Arial" w:hAnsi="Arial" w:cs="Arial"/>
          <w:color w:val="auto"/>
        </w:rPr>
        <w:t>permit</w:t>
      </w:r>
      <w:r w:rsidRPr="00F22E3B">
        <w:rPr>
          <w:rFonts w:ascii="Arial" w:hAnsi="Arial" w:cs="Arial"/>
          <w:color w:val="auto"/>
          <w:spacing w:val="27"/>
        </w:rPr>
        <w:t xml:space="preserve"> </w:t>
      </w:r>
      <w:r w:rsidRPr="00F22E3B">
        <w:rPr>
          <w:rFonts w:ascii="Arial" w:hAnsi="Arial" w:cs="Arial"/>
          <w:color w:val="auto"/>
        </w:rPr>
        <w:t>insureds</w:t>
      </w:r>
      <w:r w:rsidRPr="00F22E3B">
        <w:rPr>
          <w:rFonts w:ascii="Arial" w:hAnsi="Arial" w:cs="Arial"/>
          <w:color w:val="auto"/>
          <w:spacing w:val="29"/>
        </w:rPr>
        <w:t xml:space="preserve"> </w:t>
      </w:r>
      <w:r w:rsidRPr="00F22E3B">
        <w:rPr>
          <w:rFonts w:ascii="Arial" w:hAnsi="Arial" w:cs="Arial"/>
          <w:color w:val="auto"/>
        </w:rPr>
        <w:t>a</w:t>
      </w:r>
      <w:r w:rsidRPr="00F22E3B">
        <w:rPr>
          <w:rFonts w:ascii="Arial" w:hAnsi="Arial" w:cs="Arial"/>
          <w:color w:val="auto"/>
          <w:spacing w:val="6"/>
        </w:rPr>
        <w:t xml:space="preserve"> </w:t>
      </w:r>
      <w:r w:rsidRPr="00F22E3B">
        <w:rPr>
          <w:rFonts w:ascii="Arial" w:hAnsi="Arial" w:cs="Arial"/>
          <w:color w:val="auto"/>
        </w:rPr>
        <w:t>choice</w:t>
      </w:r>
      <w:r w:rsidRPr="00F22E3B">
        <w:rPr>
          <w:rFonts w:ascii="Arial" w:hAnsi="Arial" w:cs="Arial"/>
          <w:color w:val="auto"/>
          <w:spacing w:val="27"/>
        </w:rPr>
        <w:t xml:space="preserve"> </w:t>
      </w:r>
      <w:r w:rsidRPr="00F22E3B">
        <w:rPr>
          <w:rFonts w:ascii="Arial" w:hAnsi="Arial" w:cs="Arial"/>
          <w:color w:val="auto"/>
        </w:rPr>
        <w:t>of qualified</w:t>
      </w:r>
      <w:r w:rsidRPr="00F22E3B">
        <w:rPr>
          <w:rFonts w:ascii="Arial" w:hAnsi="Arial" w:cs="Arial"/>
          <w:color w:val="auto"/>
          <w:spacing w:val="53"/>
        </w:rPr>
        <w:t xml:space="preserve"> </w:t>
      </w:r>
      <w:r w:rsidRPr="00F22E3B">
        <w:rPr>
          <w:rFonts w:ascii="Arial" w:hAnsi="Arial" w:cs="Arial"/>
          <w:color w:val="auto"/>
        </w:rPr>
        <w:t>inspectors.</w:t>
      </w:r>
    </w:p>
    <w:p w14:paraId="0ACF55BF" w14:textId="77777777" w:rsidR="00C76448" w:rsidRPr="00F22E3B" w:rsidRDefault="00C76448" w:rsidP="00C76448">
      <w:pPr>
        <w:spacing w:before="6"/>
        <w:rPr>
          <w:rFonts w:ascii="Arial" w:hAnsi="Arial" w:cs="Arial"/>
        </w:rPr>
      </w:pPr>
    </w:p>
    <w:p w14:paraId="7B3E8A8C" w14:textId="77777777" w:rsidR="00DC0876" w:rsidRDefault="00C76448" w:rsidP="00C76448">
      <w:pPr>
        <w:pStyle w:val="BodyText"/>
        <w:spacing w:line="252" w:lineRule="auto"/>
        <w:jc w:val="left"/>
        <w:rPr>
          <w:rFonts w:ascii="Arial" w:hAnsi="Arial" w:cs="Arial"/>
          <w:color w:val="auto"/>
          <w:spacing w:val="30"/>
        </w:rPr>
      </w:pPr>
      <w:r w:rsidRPr="00F22E3B">
        <w:rPr>
          <w:rFonts w:ascii="Arial" w:hAnsi="Arial" w:cs="Arial"/>
          <w:color w:val="auto"/>
        </w:rPr>
        <w:t>Questions</w:t>
      </w:r>
      <w:r w:rsidRPr="00F22E3B">
        <w:rPr>
          <w:rFonts w:ascii="Arial" w:hAnsi="Arial" w:cs="Arial"/>
          <w:color w:val="auto"/>
          <w:spacing w:val="20"/>
        </w:rPr>
        <w:t xml:space="preserve"> </w:t>
      </w:r>
      <w:r w:rsidRPr="00F22E3B">
        <w:rPr>
          <w:rFonts w:ascii="Arial" w:hAnsi="Arial" w:cs="Arial"/>
          <w:color w:val="auto"/>
        </w:rPr>
        <w:t>regarding</w:t>
      </w:r>
      <w:r w:rsidRPr="00F22E3B">
        <w:rPr>
          <w:rFonts w:ascii="Arial" w:hAnsi="Arial" w:cs="Arial"/>
          <w:color w:val="auto"/>
          <w:spacing w:val="21"/>
        </w:rPr>
        <w:t xml:space="preserve"> </w:t>
      </w:r>
      <w:r w:rsidRPr="00F22E3B">
        <w:rPr>
          <w:rFonts w:ascii="Arial" w:hAnsi="Arial" w:cs="Arial"/>
          <w:color w:val="auto"/>
        </w:rPr>
        <w:t>this</w:t>
      </w:r>
      <w:r w:rsidRPr="00F22E3B">
        <w:rPr>
          <w:rFonts w:ascii="Arial" w:hAnsi="Arial" w:cs="Arial"/>
          <w:color w:val="auto"/>
          <w:spacing w:val="17"/>
        </w:rPr>
        <w:t xml:space="preserve"> </w:t>
      </w:r>
      <w:r w:rsidRPr="00F22E3B">
        <w:rPr>
          <w:rFonts w:ascii="Arial" w:hAnsi="Arial" w:cs="Arial"/>
          <w:color w:val="auto"/>
        </w:rPr>
        <w:t>memorandum</w:t>
      </w:r>
      <w:r w:rsidRPr="00F22E3B">
        <w:rPr>
          <w:rFonts w:ascii="Arial" w:hAnsi="Arial" w:cs="Arial"/>
          <w:color w:val="auto"/>
          <w:spacing w:val="40"/>
        </w:rPr>
        <w:t xml:space="preserve"> </w:t>
      </w:r>
      <w:r w:rsidRPr="00F22E3B">
        <w:rPr>
          <w:rFonts w:ascii="Arial" w:hAnsi="Arial" w:cs="Arial"/>
          <w:color w:val="auto"/>
        </w:rPr>
        <w:t>may</w:t>
      </w:r>
      <w:r w:rsidRPr="00F22E3B">
        <w:rPr>
          <w:rFonts w:ascii="Arial" w:hAnsi="Arial" w:cs="Arial"/>
          <w:color w:val="auto"/>
          <w:spacing w:val="17"/>
        </w:rPr>
        <w:t xml:space="preserve"> </w:t>
      </w:r>
      <w:r w:rsidRPr="00F22E3B">
        <w:rPr>
          <w:rFonts w:ascii="Arial" w:hAnsi="Arial" w:cs="Arial"/>
          <w:color w:val="auto"/>
        </w:rPr>
        <w:t>be</w:t>
      </w:r>
      <w:r w:rsidRPr="00F22E3B">
        <w:rPr>
          <w:rFonts w:ascii="Arial" w:hAnsi="Arial" w:cs="Arial"/>
          <w:color w:val="auto"/>
          <w:spacing w:val="16"/>
        </w:rPr>
        <w:t xml:space="preserve"> </w:t>
      </w:r>
      <w:r w:rsidRPr="00F22E3B">
        <w:rPr>
          <w:rFonts w:ascii="Arial" w:hAnsi="Arial" w:cs="Arial"/>
          <w:color w:val="auto"/>
        </w:rPr>
        <w:t>directed</w:t>
      </w:r>
      <w:r w:rsidRPr="00F22E3B">
        <w:rPr>
          <w:rFonts w:ascii="Arial" w:hAnsi="Arial" w:cs="Arial"/>
          <w:color w:val="auto"/>
          <w:spacing w:val="11"/>
        </w:rPr>
        <w:t xml:space="preserve"> </w:t>
      </w:r>
      <w:r w:rsidRPr="00F22E3B">
        <w:rPr>
          <w:rFonts w:ascii="Arial" w:hAnsi="Arial" w:cs="Arial"/>
          <w:color w:val="auto"/>
        </w:rPr>
        <w:t>to</w:t>
      </w:r>
      <w:r w:rsidRPr="00F22E3B">
        <w:rPr>
          <w:rFonts w:ascii="Arial" w:hAnsi="Arial" w:cs="Arial"/>
          <w:color w:val="auto"/>
          <w:spacing w:val="16"/>
        </w:rPr>
        <w:t xml:space="preserve"> </w:t>
      </w:r>
      <w:r w:rsidRPr="00F22E3B">
        <w:rPr>
          <w:rFonts w:ascii="Arial" w:hAnsi="Arial" w:cs="Arial"/>
          <w:color w:val="auto"/>
        </w:rPr>
        <w:t>Howard</w:t>
      </w:r>
      <w:r w:rsidRPr="00F22E3B">
        <w:rPr>
          <w:rFonts w:ascii="Arial" w:hAnsi="Arial" w:cs="Arial"/>
          <w:color w:val="auto"/>
          <w:spacing w:val="22"/>
        </w:rPr>
        <w:t xml:space="preserve"> </w:t>
      </w:r>
      <w:r w:rsidRPr="00F22E3B">
        <w:rPr>
          <w:rFonts w:ascii="Arial" w:hAnsi="Arial" w:cs="Arial"/>
          <w:color w:val="auto"/>
        </w:rPr>
        <w:t>Eagelfeld,</w:t>
      </w:r>
      <w:r w:rsidRPr="00F22E3B">
        <w:rPr>
          <w:rFonts w:ascii="Arial" w:hAnsi="Arial" w:cs="Arial"/>
          <w:color w:val="auto"/>
          <w:spacing w:val="30"/>
        </w:rPr>
        <w:t xml:space="preserve"> </w:t>
      </w:r>
      <w:r w:rsidRPr="00F22E3B">
        <w:rPr>
          <w:rFonts w:ascii="Arial" w:hAnsi="Arial" w:cs="Arial"/>
          <w:color w:val="auto"/>
        </w:rPr>
        <w:t>Actuary, Bureau</w:t>
      </w:r>
      <w:r w:rsidRPr="00F22E3B">
        <w:rPr>
          <w:rFonts w:ascii="Arial" w:hAnsi="Arial" w:cs="Arial"/>
          <w:color w:val="auto"/>
          <w:spacing w:val="23"/>
        </w:rPr>
        <w:t xml:space="preserve"> </w:t>
      </w:r>
      <w:r w:rsidRPr="00F22E3B">
        <w:rPr>
          <w:rFonts w:ascii="Arial" w:hAnsi="Arial" w:cs="Arial"/>
          <w:color w:val="auto"/>
        </w:rPr>
        <w:t>of</w:t>
      </w:r>
      <w:r w:rsidRPr="00F22E3B">
        <w:rPr>
          <w:rFonts w:ascii="Arial" w:hAnsi="Arial" w:cs="Arial"/>
          <w:color w:val="auto"/>
          <w:spacing w:val="13"/>
        </w:rPr>
        <w:t xml:space="preserve"> </w:t>
      </w:r>
      <w:r w:rsidRPr="00F22E3B">
        <w:rPr>
          <w:rFonts w:ascii="Arial" w:hAnsi="Arial" w:cs="Arial"/>
          <w:color w:val="auto"/>
        </w:rPr>
        <w:t>Property</w:t>
      </w:r>
      <w:r w:rsidRPr="00F22E3B">
        <w:rPr>
          <w:rFonts w:ascii="Arial" w:hAnsi="Arial" w:cs="Arial"/>
          <w:color w:val="auto"/>
          <w:spacing w:val="26"/>
        </w:rPr>
        <w:t xml:space="preserve"> </w:t>
      </w:r>
      <w:r w:rsidRPr="00F22E3B">
        <w:rPr>
          <w:rFonts w:ascii="Arial" w:hAnsi="Arial" w:cs="Arial"/>
          <w:color w:val="auto"/>
        </w:rPr>
        <w:t>and</w:t>
      </w:r>
      <w:r w:rsidRPr="00F22E3B">
        <w:rPr>
          <w:rFonts w:ascii="Arial" w:hAnsi="Arial" w:cs="Arial"/>
          <w:color w:val="auto"/>
          <w:spacing w:val="22"/>
        </w:rPr>
        <w:t xml:space="preserve"> </w:t>
      </w:r>
      <w:r w:rsidRPr="00F22E3B">
        <w:rPr>
          <w:rFonts w:ascii="Arial" w:hAnsi="Arial" w:cs="Arial"/>
          <w:color w:val="auto"/>
        </w:rPr>
        <w:t>Casualty</w:t>
      </w:r>
      <w:r w:rsidRPr="00F22E3B">
        <w:rPr>
          <w:rFonts w:ascii="Arial" w:hAnsi="Arial" w:cs="Arial"/>
          <w:color w:val="auto"/>
          <w:spacing w:val="26"/>
        </w:rPr>
        <w:t xml:space="preserve"> </w:t>
      </w:r>
      <w:r w:rsidRPr="00F22E3B">
        <w:rPr>
          <w:rFonts w:ascii="Arial" w:hAnsi="Arial" w:cs="Arial"/>
          <w:color w:val="auto"/>
        </w:rPr>
        <w:t>Forms</w:t>
      </w:r>
      <w:r w:rsidRPr="00F22E3B">
        <w:rPr>
          <w:rFonts w:ascii="Arial" w:hAnsi="Arial" w:cs="Arial"/>
          <w:color w:val="auto"/>
          <w:spacing w:val="17"/>
        </w:rPr>
        <w:t xml:space="preserve"> </w:t>
      </w:r>
      <w:r w:rsidRPr="00F22E3B">
        <w:rPr>
          <w:rFonts w:ascii="Arial" w:hAnsi="Arial" w:cs="Arial"/>
          <w:color w:val="auto"/>
        </w:rPr>
        <w:t>and</w:t>
      </w:r>
      <w:r w:rsidRPr="00F22E3B">
        <w:rPr>
          <w:rFonts w:ascii="Arial" w:hAnsi="Arial" w:cs="Arial"/>
          <w:color w:val="auto"/>
          <w:spacing w:val="12"/>
        </w:rPr>
        <w:t xml:space="preserve"> </w:t>
      </w:r>
      <w:r w:rsidRPr="00F22E3B">
        <w:rPr>
          <w:rFonts w:ascii="Arial" w:hAnsi="Arial" w:cs="Arial"/>
          <w:color w:val="auto"/>
        </w:rPr>
        <w:t>Rates,</w:t>
      </w:r>
      <w:r w:rsidRPr="00F22E3B">
        <w:rPr>
          <w:rFonts w:ascii="Arial" w:hAnsi="Arial" w:cs="Arial"/>
          <w:color w:val="auto"/>
          <w:spacing w:val="21"/>
        </w:rPr>
        <w:t xml:space="preserve"> </w:t>
      </w:r>
      <w:r w:rsidRPr="00F22E3B">
        <w:rPr>
          <w:rFonts w:ascii="Arial" w:hAnsi="Arial" w:cs="Arial"/>
          <w:color w:val="auto"/>
        </w:rPr>
        <w:t>at</w:t>
      </w:r>
      <w:r w:rsidRPr="00F22E3B">
        <w:rPr>
          <w:rFonts w:ascii="Arial" w:hAnsi="Arial" w:cs="Arial"/>
          <w:color w:val="auto"/>
          <w:spacing w:val="13"/>
        </w:rPr>
        <w:t xml:space="preserve"> </w:t>
      </w:r>
      <w:r w:rsidRPr="00F22E3B">
        <w:rPr>
          <w:rFonts w:ascii="Arial" w:hAnsi="Arial" w:cs="Arial"/>
          <w:color w:val="auto"/>
        </w:rPr>
        <w:t>(850)</w:t>
      </w:r>
      <w:r w:rsidRPr="00F22E3B">
        <w:rPr>
          <w:rFonts w:ascii="Arial" w:hAnsi="Arial" w:cs="Arial"/>
          <w:color w:val="auto"/>
          <w:spacing w:val="8"/>
        </w:rPr>
        <w:t xml:space="preserve"> </w:t>
      </w:r>
      <w:r w:rsidRPr="00F22E3B">
        <w:rPr>
          <w:rFonts w:ascii="Arial" w:hAnsi="Arial" w:cs="Arial"/>
          <w:color w:val="auto"/>
        </w:rPr>
        <w:t>413-5319</w:t>
      </w:r>
      <w:r w:rsidRPr="00F22E3B">
        <w:rPr>
          <w:rFonts w:ascii="Arial" w:hAnsi="Arial" w:cs="Arial"/>
          <w:color w:val="auto"/>
          <w:spacing w:val="30"/>
        </w:rPr>
        <w:t xml:space="preserve"> </w:t>
      </w:r>
    </w:p>
    <w:p w14:paraId="4F192E78" w14:textId="04CE5925" w:rsidR="00C76448" w:rsidRPr="00F22E3B" w:rsidRDefault="00C76448" w:rsidP="00C76448">
      <w:pPr>
        <w:pStyle w:val="BodyText"/>
        <w:spacing w:line="252" w:lineRule="auto"/>
        <w:jc w:val="left"/>
        <w:rPr>
          <w:rFonts w:ascii="Arial" w:hAnsi="Arial" w:cs="Arial"/>
          <w:color w:val="auto"/>
        </w:rPr>
      </w:pPr>
      <w:r w:rsidRPr="00F22E3B">
        <w:rPr>
          <w:rFonts w:ascii="Arial" w:hAnsi="Arial" w:cs="Arial"/>
          <w:color w:val="auto"/>
        </w:rPr>
        <w:t>or</w:t>
      </w:r>
      <w:hyperlink r:id="rId71">
        <w:r w:rsidRPr="00F22E3B">
          <w:rPr>
            <w:rFonts w:ascii="Arial" w:hAnsi="Arial" w:cs="Arial"/>
            <w:color w:val="auto"/>
            <w:w w:val="102"/>
          </w:rPr>
          <w:t xml:space="preserve"> </w:t>
        </w:r>
        <w:r w:rsidRPr="00F22E3B">
          <w:rPr>
            <w:rFonts w:ascii="Arial" w:hAnsi="Arial" w:cs="Arial"/>
            <w:color w:val="auto"/>
          </w:rPr>
          <w:t>eagelfeldh@doi.state.fl.us.</w:t>
        </w:r>
      </w:hyperlink>
    </w:p>
    <w:p w14:paraId="14188045" w14:textId="77777777" w:rsidR="00C76448" w:rsidRPr="00F22E3B" w:rsidRDefault="00C76448" w:rsidP="00C76448">
      <w:pPr>
        <w:rPr>
          <w:rFonts w:ascii="Arial" w:hAnsi="Arial" w:cs="Arial"/>
        </w:rPr>
      </w:pPr>
      <w:r w:rsidRPr="00F22E3B">
        <w:rPr>
          <w:rFonts w:ascii="Arial" w:hAnsi="Arial" w:cs="Arial"/>
        </w:rPr>
        <w:br w:type="page"/>
      </w:r>
    </w:p>
    <w:p w14:paraId="0AFDA645" w14:textId="77777777" w:rsidR="00C76448" w:rsidRDefault="00C76448" w:rsidP="00C76448">
      <w:pPr>
        <w:spacing w:before="5"/>
        <w:rPr>
          <w:sz w:val="12"/>
          <w:szCs w:val="12"/>
        </w:rPr>
      </w:pPr>
    </w:p>
    <w:p w14:paraId="3FE05851" w14:textId="77777777" w:rsidR="00C76448" w:rsidRPr="00F5094D" w:rsidRDefault="00C76448" w:rsidP="00C76448">
      <w:pPr>
        <w:pStyle w:val="Heading1"/>
        <w:spacing w:before="69"/>
        <w:ind w:left="1440"/>
        <w:jc w:val="center"/>
        <w:rPr>
          <w:rFonts w:ascii="Arial" w:hAnsi="Arial" w:cs="Arial"/>
          <w:color w:val="auto"/>
          <w:spacing w:val="-1"/>
          <w:sz w:val="24"/>
          <w:szCs w:val="24"/>
        </w:rPr>
      </w:pPr>
      <w:r w:rsidRPr="00F5094D">
        <w:rPr>
          <w:rFonts w:ascii="Arial" w:hAnsi="Arial" w:cs="Arial"/>
          <w:noProof/>
          <w:color w:val="auto"/>
          <w:sz w:val="24"/>
          <w:szCs w:val="24"/>
        </w:rPr>
        <w:drawing>
          <wp:anchor distT="0" distB="0" distL="114300" distR="114300" simplePos="0" relativeHeight="251797504" behindDoc="0" locked="0" layoutInCell="1" allowOverlap="1" wp14:anchorId="220D8D23" wp14:editId="7CEC4E41">
            <wp:simplePos x="0" y="0"/>
            <wp:positionH relativeFrom="margin">
              <wp:posOffset>63610</wp:posOffset>
            </wp:positionH>
            <wp:positionV relativeFrom="paragraph">
              <wp:posOffset>51104</wp:posOffset>
            </wp:positionV>
            <wp:extent cx="1389888" cy="1408176"/>
            <wp:effectExtent l="0" t="0" r="1270" b="1905"/>
            <wp:wrapNone/>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rotWithShape="1">
                    <a:blip r:embed="rId70" cstate="print">
                      <a:extLst>
                        <a:ext uri="{28A0092B-C50C-407E-A947-70E740481C1C}">
                          <a14:useLocalDpi xmlns:a14="http://schemas.microsoft.com/office/drawing/2010/main" val="0"/>
                        </a:ext>
                      </a:extLst>
                    </a:blip>
                    <a:srcRect l="3585" t="4776" r="2036" b="3768"/>
                    <a:stretch/>
                  </pic:blipFill>
                  <pic:spPr bwMode="auto">
                    <a:xfrm>
                      <a:off x="0" y="0"/>
                      <a:ext cx="1389888" cy="14081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094D">
        <w:rPr>
          <w:rFonts w:ascii="Arial" w:hAnsi="Arial" w:cs="Arial"/>
          <w:color w:val="auto"/>
          <w:spacing w:val="-1"/>
          <w:sz w:val="24"/>
          <w:szCs w:val="24"/>
        </w:rPr>
        <w:t>INFORMATIONAL</w:t>
      </w:r>
      <w:r w:rsidRPr="00F5094D">
        <w:rPr>
          <w:rFonts w:ascii="Arial" w:hAnsi="Arial" w:cs="Arial"/>
          <w:color w:val="auto"/>
          <w:sz w:val="24"/>
          <w:szCs w:val="24"/>
        </w:rPr>
        <w:t xml:space="preserve"> </w:t>
      </w:r>
      <w:r w:rsidRPr="00F5094D">
        <w:rPr>
          <w:rFonts w:ascii="Arial" w:hAnsi="Arial" w:cs="Arial"/>
          <w:color w:val="auto"/>
          <w:spacing w:val="-1"/>
          <w:sz w:val="24"/>
          <w:szCs w:val="24"/>
        </w:rPr>
        <w:t>MEMORANDUM</w:t>
      </w:r>
    </w:p>
    <w:p w14:paraId="1CA8FE8F" w14:textId="77777777" w:rsidR="00C76448" w:rsidRPr="00F5094D" w:rsidRDefault="00C76448" w:rsidP="00C76448">
      <w:pPr>
        <w:pStyle w:val="Heading1"/>
        <w:spacing w:before="69"/>
        <w:ind w:left="1440"/>
        <w:jc w:val="center"/>
        <w:rPr>
          <w:rFonts w:ascii="Arial" w:eastAsia="Arial" w:hAnsi="Arial" w:cs="Arial"/>
          <w:b w:val="0"/>
          <w:bCs w:val="0"/>
          <w:color w:val="auto"/>
          <w:sz w:val="24"/>
          <w:szCs w:val="24"/>
        </w:rPr>
      </w:pPr>
      <w:r w:rsidRPr="00F5094D">
        <w:rPr>
          <w:rFonts w:ascii="Arial" w:hAnsi="Arial" w:cs="Arial"/>
          <w:color w:val="auto"/>
          <w:sz w:val="24"/>
          <w:szCs w:val="24"/>
        </w:rPr>
        <w:t>OIR-03-001M</w:t>
      </w:r>
    </w:p>
    <w:p w14:paraId="1A3A7357" w14:textId="77777777" w:rsidR="00C76448" w:rsidRPr="00F5094D" w:rsidRDefault="00C76448" w:rsidP="00C76448">
      <w:pPr>
        <w:ind w:left="1440"/>
        <w:jc w:val="center"/>
        <w:rPr>
          <w:rFonts w:ascii="Arial" w:eastAsia="Arial" w:hAnsi="Arial" w:cs="Arial"/>
        </w:rPr>
      </w:pPr>
      <w:r w:rsidRPr="00F5094D">
        <w:rPr>
          <w:rFonts w:ascii="Arial" w:hAnsi="Arial" w:cs="Arial"/>
          <w:b/>
          <w:spacing w:val="-1"/>
        </w:rPr>
        <w:t>ISSUED</w:t>
      </w:r>
    </w:p>
    <w:p w14:paraId="4F679DB5" w14:textId="77777777" w:rsidR="00C76448" w:rsidRPr="00F5094D" w:rsidRDefault="00C76448" w:rsidP="00C76448">
      <w:pPr>
        <w:spacing w:line="275" w:lineRule="exact"/>
        <w:ind w:left="1440"/>
        <w:jc w:val="center"/>
        <w:rPr>
          <w:rFonts w:ascii="Arial" w:eastAsia="Arial" w:hAnsi="Arial" w:cs="Arial"/>
        </w:rPr>
      </w:pPr>
      <w:r w:rsidRPr="00F5094D">
        <w:rPr>
          <w:rFonts w:ascii="Arial" w:hAnsi="Arial" w:cs="Arial"/>
          <w:b/>
          <w:spacing w:val="-1"/>
        </w:rPr>
        <w:t>January 23,</w:t>
      </w:r>
      <w:r w:rsidRPr="00F5094D">
        <w:rPr>
          <w:rFonts w:ascii="Arial" w:hAnsi="Arial" w:cs="Arial"/>
          <w:b/>
        </w:rPr>
        <w:t xml:space="preserve"> </w:t>
      </w:r>
      <w:r w:rsidRPr="00F5094D">
        <w:rPr>
          <w:rFonts w:ascii="Arial" w:hAnsi="Arial" w:cs="Arial"/>
          <w:b/>
          <w:spacing w:val="-1"/>
        </w:rPr>
        <w:t>2003</w:t>
      </w:r>
    </w:p>
    <w:p w14:paraId="5519FF12" w14:textId="77777777" w:rsidR="00C76448" w:rsidRPr="00F5094D" w:rsidRDefault="00C76448" w:rsidP="00C76448">
      <w:pPr>
        <w:pStyle w:val="BodyText"/>
        <w:spacing w:line="275" w:lineRule="exact"/>
        <w:ind w:left="1440"/>
        <w:jc w:val="center"/>
        <w:rPr>
          <w:rFonts w:ascii="Arial" w:eastAsia="Arial" w:hAnsi="Arial" w:cs="Arial"/>
          <w:color w:val="auto"/>
        </w:rPr>
      </w:pPr>
      <w:r w:rsidRPr="00F5094D">
        <w:rPr>
          <w:rFonts w:ascii="Arial" w:hAnsi="Arial" w:cs="Arial"/>
          <w:color w:val="auto"/>
        </w:rPr>
        <w:t>Office</w:t>
      </w:r>
      <w:r w:rsidRPr="00F5094D">
        <w:rPr>
          <w:rFonts w:ascii="Arial" w:hAnsi="Arial" w:cs="Arial"/>
          <w:color w:val="auto"/>
          <w:spacing w:val="-4"/>
        </w:rPr>
        <w:t xml:space="preserve"> </w:t>
      </w:r>
      <w:r w:rsidRPr="00F5094D">
        <w:rPr>
          <w:rFonts w:ascii="Arial" w:hAnsi="Arial" w:cs="Arial"/>
          <w:color w:val="auto"/>
          <w:spacing w:val="-1"/>
        </w:rPr>
        <w:t>of</w:t>
      </w:r>
      <w:r w:rsidRPr="00F5094D">
        <w:rPr>
          <w:rFonts w:ascii="Arial" w:hAnsi="Arial" w:cs="Arial"/>
          <w:color w:val="auto"/>
          <w:spacing w:val="-3"/>
        </w:rPr>
        <w:t xml:space="preserve"> </w:t>
      </w:r>
      <w:r w:rsidRPr="00F5094D">
        <w:rPr>
          <w:rFonts w:ascii="Arial" w:hAnsi="Arial" w:cs="Arial"/>
          <w:color w:val="auto"/>
          <w:spacing w:val="-1"/>
        </w:rPr>
        <w:t>Insurance</w:t>
      </w:r>
      <w:r w:rsidRPr="00F5094D">
        <w:rPr>
          <w:rFonts w:ascii="Arial" w:hAnsi="Arial" w:cs="Arial"/>
          <w:color w:val="auto"/>
          <w:spacing w:val="-4"/>
        </w:rPr>
        <w:t xml:space="preserve"> </w:t>
      </w:r>
      <w:r w:rsidRPr="00F5094D">
        <w:rPr>
          <w:rFonts w:ascii="Arial" w:hAnsi="Arial" w:cs="Arial"/>
          <w:color w:val="auto"/>
          <w:spacing w:val="-1"/>
        </w:rPr>
        <w:t>Regulation</w:t>
      </w:r>
    </w:p>
    <w:p w14:paraId="615B38F8" w14:textId="77777777" w:rsidR="00C76448" w:rsidRPr="00F5094D" w:rsidRDefault="00C76448" w:rsidP="00C76448">
      <w:pPr>
        <w:pStyle w:val="Heading1"/>
        <w:spacing w:before="1" w:line="275" w:lineRule="exact"/>
        <w:ind w:left="1440"/>
        <w:jc w:val="center"/>
        <w:rPr>
          <w:rFonts w:ascii="Arial" w:eastAsia="Arial" w:hAnsi="Arial" w:cs="Arial"/>
          <w:b w:val="0"/>
          <w:bCs w:val="0"/>
          <w:color w:val="auto"/>
          <w:sz w:val="24"/>
          <w:szCs w:val="24"/>
        </w:rPr>
      </w:pPr>
      <w:r w:rsidRPr="00F5094D">
        <w:rPr>
          <w:rFonts w:ascii="Arial" w:hAnsi="Arial" w:cs="Arial"/>
          <w:color w:val="auto"/>
          <w:sz w:val="24"/>
          <w:szCs w:val="24"/>
        </w:rPr>
        <w:t>Kevin</w:t>
      </w:r>
      <w:r w:rsidRPr="00F5094D">
        <w:rPr>
          <w:rFonts w:ascii="Arial" w:hAnsi="Arial" w:cs="Arial"/>
          <w:color w:val="auto"/>
          <w:spacing w:val="-1"/>
          <w:sz w:val="24"/>
          <w:szCs w:val="24"/>
        </w:rPr>
        <w:t xml:space="preserve"> </w:t>
      </w:r>
      <w:r w:rsidRPr="00F5094D">
        <w:rPr>
          <w:rFonts w:ascii="Arial" w:hAnsi="Arial" w:cs="Arial"/>
          <w:color w:val="auto"/>
          <w:sz w:val="24"/>
          <w:szCs w:val="24"/>
        </w:rPr>
        <w:t>M.</w:t>
      </w:r>
      <w:r w:rsidRPr="00F5094D">
        <w:rPr>
          <w:rFonts w:ascii="Arial" w:hAnsi="Arial" w:cs="Arial"/>
          <w:color w:val="auto"/>
          <w:spacing w:val="-1"/>
          <w:sz w:val="24"/>
          <w:szCs w:val="24"/>
        </w:rPr>
        <w:t xml:space="preserve"> </w:t>
      </w:r>
      <w:r w:rsidRPr="00F5094D">
        <w:rPr>
          <w:rFonts w:ascii="Arial" w:hAnsi="Arial" w:cs="Arial"/>
          <w:color w:val="auto"/>
          <w:sz w:val="24"/>
          <w:szCs w:val="24"/>
        </w:rPr>
        <w:t>McCarty</w:t>
      </w:r>
    </w:p>
    <w:p w14:paraId="03A55D5C" w14:textId="77777777" w:rsidR="00C76448" w:rsidRPr="00F5094D" w:rsidRDefault="00C76448" w:rsidP="00C76448">
      <w:pPr>
        <w:pStyle w:val="BodyText"/>
        <w:spacing w:line="275" w:lineRule="exact"/>
        <w:ind w:left="1440"/>
        <w:jc w:val="center"/>
        <w:rPr>
          <w:rFonts w:ascii="Arial" w:eastAsia="Arial" w:hAnsi="Arial" w:cs="Arial"/>
          <w:color w:val="auto"/>
        </w:rPr>
      </w:pPr>
      <w:r w:rsidRPr="00F5094D">
        <w:rPr>
          <w:rFonts w:ascii="Arial" w:hAnsi="Arial" w:cs="Arial"/>
          <w:color w:val="auto"/>
          <w:spacing w:val="-1"/>
        </w:rPr>
        <w:t>Director</w:t>
      </w:r>
    </w:p>
    <w:p w14:paraId="79FB4F09" w14:textId="77777777" w:rsidR="00C76448" w:rsidRPr="00F5094D" w:rsidRDefault="00C76448" w:rsidP="00C76448">
      <w:pPr>
        <w:pStyle w:val="Heading1"/>
        <w:ind w:right="10"/>
        <w:jc w:val="center"/>
        <w:rPr>
          <w:rFonts w:ascii="Arial" w:hAnsi="Arial" w:cs="Arial"/>
          <w:b w:val="0"/>
          <w:bCs w:val="0"/>
          <w:color w:val="auto"/>
          <w:sz w:val="24"/>
          <w:szCs w:val="24"/>
        </w:rPr>
      </w:pPr>
      <w:r w:rsidRPr="00F5094D">
        <w:rPr>
          <w:rFonts w:ascii="Arial" w:hAnsi="Arial" w:cs="Arial"/>
          <w:color w:val="auto"/>
          <w:sz w:val="24"/>
          <w:szCs w:val="24"/>
        </w:rPr>
        <w:t xml:space="preserve">All Property and Casualty Insurers </w:t>
      </w:r>
      <w:r w:rsidRPr="00F5094D">
        <w:rPr>
          <w:rFonts w:ascii="Arial" w:hAnsi="Arial" w:cs="Arial"/>
          <w:color w:val="auto"/>
          <w:spacing w:val="-1"/>
          <w:sz w:val="24"/>
          <w:szCs w:val="24"/>
        </w:rPr>
        <w:t>Authorized</w:t>
      </w:r>
      <w:r w:rsidRPr="00F5094D">
        <w:rPr>
          <w:rFonts w:ascii="Arial" w:hAnsi="Arial" w:cs="Arial"/>
          <w:color w:val="auto"/>
          <w:spacing w:val="-2"/>
          <w:sz w:val="24"/>
          <w:szCs w:val="24"/>
        </w:rPr>
        <w:t xml:space="preserve"> </w:t>
      </w:r>
      <w:r w:rsidRPr="00F5094D">
        <w:rPr>
          <w:rFonts w:ascii="Arial" w:hAnsi="Arial" w:cs="Arial"/>
          <w:color w:val="auto"/>
          <w:sz w:val="24"/>
          <w:szCs w:val="24"/>
        </w:rPr>
        <w:t>to</w:t>
      </w:r>
      <w:r w:rsidRPr="00F5094D">
        <w:rPr>
          <w:rFonts w:ascii="Arial" w:hAnsi="Arial" w:cs="Arial"/>
          <w:color w:val="auto"/>
          <w:spacing w:val="-1"/>
          <w:sz w:val="24"/>
          <w:szCs w:val="24"/>
        </w:rPr>
        <w:t xml:space="preserve"> </w:t>
      </w:r>
      <w:r w:rsidRPr="00F5094D">
        <w:rPr>
          <w:rFonts w:ascii="Arial" w:hAnsi="Arial" w:cs="Arial"/>
          <w:color w:val="auto"/>
          <w:sz w:val="24"/>
          <w:szCs w:val="24"/>
        </w:rPr>
        <w:t>Write</w:t>
      </w:r>
      <w:r w:rsidRPr="00F5094D">
        <w:rPr>
          <w:rFonts w:ascii="Arial" w:hAnsi="Arial" w:cs="Arial"/>
          <w:color w:val="auto"/>
          <w:spacing w:val="-1"/>
          <w:sz w:val="24"/>
          <w:szCs w:val="24"/>
        </w:rPr>
        <w:t xml:space="preserve"> </w:t>
      </w:r>
      <w:r w:rsidRPr="00F5094D">
        <w:rPr>
          <w:rFonts w:ascii="Arial" w:hAnsi="Arial" w:cs="Arial"/>
          <w:color w:val="auto"/>
          <w:sz w:val="24"/>
          <w:szCs w:val="24"/>
        </w:rPr>
        <w:t>Residential</w:t>
      </w:r>
      <w:r w:rsidRPr="00F5094D">
        <w:rPr>
          <w:rFonts w:ascii="Arial" w:hAnsi="Arial" w:cs="Arial"/>
          <w:color w:val="auto"/>
          <w:spacing w:val="-1"/>
          <w:sz w:val="24"/>
          <w:szCs w:val="24"/>
        </w:rPr>
        <w:t xml:space="preserve"> </w:t>
      </w:r>
      <w:r w:rsidRPr="00F5094D">
        <w:rPr>
          <w:rFonts w:ascii="Arial" w:hAnsi="Arial" w:cs="Arial"/>
          <w:color w:val="auto"/>
          <w:sz w:val="24"/>
          <w:szCs w:val="24"/>
        </w:rPr>
        <w:t>Property</w:t>
      </w:r>
      <w:r w:rsidRPr="00F5094D">
        <w:rPr>
          <w:rFonts w:ascii="Arial" w:hAnsi="Arial" w:cs="Arial"/>
          <w:color w:val="auto"/>
          <w:spacing w:val="-1"/>
          <w:sz w:val="24"/>
          <w:szCs w:val="24"/>
        </w:rPr>
        <w:t xml:space="preserve"> Insurance</w:t>
      </w:r>
      <w:r w:rsidRPr="00F5094D">
        <w:rPr>
          <w:rFonts w:ascii="Arial" w:hAnsi="Arial" w:cs="Arial"/>
          <w:color w:val="auto"/>
          <w:spacing w:val="31"/>
          <w:sz w:val="24"/>
          <w:szCs w:val="24"/>
        </w:rPr>
        <w:t xml:space="preserve"> </w:t>
      </w:r>
      <w:r w:rsidRPr="00F5094D">
        <w:rPr>
          <w:rFonts w:ascii="Arial" w:hAnsi="Arial" w:cs="Arial"/>
          <w:color w:val="auto"/>
          <w:sz w:val="24"/>
          <w:szCs w:val="24"/>
        </w:rPr>
        <w:t>in</w:t>
      </w:r>
      <w:r w:rsidRPr="00F5094D">
        <w:rPr>
          <w:rFonts w:ascii="Arial" w:hAnsi="Arial" w:cs="Arial"/>
          <w:color w:val="auto"/>
          <w:spacing w:val="-1"/>
          <w:sz w:val="24"/>
          <w:szCs w:val="24"/>
        </w:rPr>
        <w:t xml:space="preserve"> </w:t>
      </w:r>
      <w:r w:rsidRPr="00F5094D">
        <w:rPr>
          <w:rFonts w:ascii="Arial" w:hAnsi="Arial" w:cs="Arial"/>
          <w:color w:val="auto"/>
          <w:sz w:val="24"/>
          <w:szCs w:val="24"/>
        </w:rPr>
        <w:t>the</w:t>
      </w:r>
      <w:r w:rsidRPr="00F5094D">
        <w:rPr>
          <w:rFonts w:ascii="Arial" w:hAnsi="Arial" w:cs="Arial"/>
          <w:color w:val="auto"/>
          <w:spacing w:val="-1"/>
          <w:sz w:val="24"/>
          <w:szCs w:val="24"/>
        </w:rPr>
        <w:t xml:space="preserve"> </w:t>
      </w:r>
      <w:r w:rsidRPr="00F5094D">
        <w:rPr>
          <w:rFonts w:ascii="Arial" w:hAnsi="Arial" w:cs="Arial"/>
          <w:color w:val="auto"/>
          <w:sz w:val="24"/>
          <w:szCs w:val="24"/>
        </w:rPr>
        <w:t>State</w:t>
      </w:r>
      <w:r w:rsidRPr="00F5094D">
        <w:rPr>
          <w:rFonts w:ascii="Arial" w:hAnsi="Arial" w:cs="Arial"/>
          <w:color w:val="auto"/>
          <w:spacing w:val="-1"/>
          <w:sz w:val="24"/>
          <w:szCs w:val="24"/>
        </w:rPr>
        <w:t xml:space="preserve"> </w:t>
      </w:r>
      <w:r w:rsidRPr="00F5094D">
        <w:rPr>
          <w:rFonts w:ascii="Arial" w:hAnsi="Arial" w:cs="Arial"/>
          <w:color w:val="auto"/>
          <w:sz w:val="24"/>
          <w:szCs w:val="24"/>
        </w:rPr>
        <w:t>of</w:t>
      </w:r>
      <w:r w:rsidRPr="00F5094D">
        <w:rPr>
          <w:rFonts w:ascii="Arial" w:hAnsi="Arial" w:cs="Arial"/>
          <w:color w:val="auto"/>
          <w:spacing w:val="-1"/>
          <w:sz w:val="24"/>
          <w:szCs w:val="24"/>
        </w:rPr>
        <w:t xml:space="preserve"> </w:t>
      </w:r>
      <w:r w:rsidRPr="00F5094D">
        <w:rPr>
          <w:rFonts w:ascii="Arial" w:hAnsi="Arial" w:cs="Arial"/>
          <w:color w:val="auto"/>
          <w:sz w:val="24"/>
          <w:szCs w:val="24"/>
        </w:rPr>
        <w:t>Florida</w:t>
      </w:r>
    </w:p>
    <w:p w14:paraId="39140A73" w14:textId="77777777" w:rsidR="00C76448" w:rsidRPr="00F5094D" w:rsidRDefault="00C76448" w:rsidP="00C76448">
      <w:pPr>
        <w:jc w:val="center"/>
        <w:rPr>
          <w:rFonts w:ascii="Arial" w:hAnsi="Arial" w:cs="Arial"/>
          <w:b/>
          <w:bCs/>
        </w:rPr>
      </w:pPr>
    </w:p>
    <w:p w14:paraId="50E1B31F" w14:textId="77777777" w:rsidR="00C76448" w:rsidRPr="00F5094D" w:rsidRDefault="00C76448" w:rsidP="00C76448">
      <w:pPr>
        <w:ind w:right="10"/>
        <w:jc w:val="center"/>
        <w:rPr>
          <w:rFonts w:ascii="Arial" w:hAnsi="Arial" w:cs="Arial"/>
        </w:rPr>
      </w:pPr>
      <w:r w:rsidRPr="00F5094D">
        <w:rPr>
          <w:rFonts w:ascii="Arial" w:hAnsi="Arial" w:cs="Arial"/>
          <w:b/>
        </w:rPr>
        <w:t xml:space="preserve">Implementation of Revision to Section </w:t>
      </w:r>
      <w:r w:rsidRPr="00F5094D">
        <w:rPr>
          <w:rFonts w:ascii="Arial" w:hAnsi="Arial" w:cs="Arial"/>
          <w:b/>
          <w:spacing w:val="-1"/>
        </w:rPr>
        <w:t>627.0629(1),</w:t>
      </w:r>
      <w:r w:rsidRPr="00F5094D">
        <w:rPr>
          <w:rFonts w:ascii="Arial" w:hAnsi="Arial" w:cs="Arial"/>
          <w:b/>
        </w:rPr>
        <w:t xml:space="preserve"> F.S. Concerning Residential Property</w:t>
      </w:r>
      <w:r w:rsidRPr="00F5094D">
        <w:rPr>
          <w:rFonts w:ascii="Arial" w:hAnsi="Arial" w:cs="Arial"/>
          <w:b/>
          <w:spacing w:val="22"/>
        </w:rPr>
        <w:t xml:space="preserve"> </w:t>
      </w:r>
      <w:r w:rsidRPr="00F5094D">
        <w:rPr>
          <w:rFonts w:ascii="Arial" w:hAnsi="Arial" w:cs="Arial"/>
          <w:b/>
        </w:rPr>
        <w:t>Insurance</w:t>
      </w:r>
      <w:r w:rsidRPr="00F5094D">
        <w:rPr>
          <w:rFonts w:ascii="Arial" w:hAnsi="Arial" w:cs="Arial"/>
          <w:b/>
          <w:spacing w:val="-1"/>
        </w:rPr>
        <w:t xml:space="preserve"> </w:t>
      </w:r>
      <w:r w:rsidRPr="00F5094D">
        <w:rPr>
          <w:rFonts w:ascii="Arial" w:hAnsi="Arial" w:cs="Arial"/>
          <w:b/>
        </w:rPr>
        <w:t>Rate</w:t>
      </w:r>
      <w:r w:rsidRPr="00F5094D">
        <w:rPr>
          <w:rFonts w:ascii="Arial" w:hAnsi="Arial" w:cs="Arial"/>
          <w:b/>
          <w:spacing w:val="-1"/>
        </w:rPr>
        <w:t xml:space="preserve"> Filings, </w:t>
      </w:r>
      <w:r w:rsidRPr="00F5094D">
        <w:rPr>
          <w:rFonts w:ascii="Arial" w:hAnsi="Arial" w:cs="Arial"/>
          <w:b/>
        </w:rPr>
        <w:t>Effective</w:t>
      </w:r>
      <w:r w:rsidRPr="00F5094D">
        <w:rPr>
          <w:rFonts w:ascii="Arial" w:hAnsi="Arial" w:cs="Arial"/>
          <w:b/>
          <w:spacing w:val="-1"/>
        </w:rPr>
        <w:t xml:space="preserve"> </w:t>
      </w:r>
      <w:r w:rsidRPr="00F5094D">
        <w:rPr>
          <w:rFonts w:ascii="Arial" w:hAnsi="Arial" w:cs="Arial"/>
          <w:b/>
        </w:rPr>
        <w:t>June</w:t>
      </w:r>
      <w:r w:rsidRPr="00F5094D">
        <w:rPr>
          <w:rFonts w:ascii="Arial" w:hAnsi="Arial" w:cs="Arial"/>
          <w:b/>
          <w:spacing w:val="-1"/>
        </w:rPr>
        <w:t xml:space="preserve"> </w:t>
      </w:r>
      <w:r w:rsidRPr="00F5094D">
        <w:rPr>
          <w:rFonts w:ascii="Arial" w:hAnsi="Arial" w:cs="Arial"/>
          <w:b/>
        </w:rPr>
        <w:t>1,</w:t>
      </w:r>
      <w:r w:rsidRPr="00F5094D">
        <w:rPr>
          <w:rFonts w:ascii="Arial" w:hAnsi="Arial" w:cs="Arial"/>
          <w:b/>
          <w:spacing w:val="-1"/>
        </w:rPr>
        <w:t xml:space="preserve"> </w:t>
      </w:r>
      <w:r w:rsidRPr="00F5094D">
        <w:rPr>
          <w:rFonts w:ascii="Arial" w:hAnsi="Arial" w:cs="Arial"/>
          <w:b/>
        </w:rPr>
        <w:t>2002</w:t>
      </w:r>
    </w:p>
    <w:p w14:paraId="7DA181D4" w14:textId="77777777" w:rsidR="00C76448" w:rsidRPr="00F5094D" w:rsidRDefault="00C76448" w:rsidP="00C76448">
      <w:pPr>
        <w:spacing w:before="10"/>
        <w:jc w:val="center"/>
        <w:rPr>
          <w:rFonts w:ascii="Arial" w:hAnsi="Arial" w:cs="Arial"/>
          <w:b/>
          <w:bCs/>
        </w:rPr>
      </w:pPr>
    </w:p>
    <w:p w14:paraId="37FE8C7D" w14:textId="77777777" w:rsidR="00C76448" w:rsidRPr="00F5094D" w:rsidRDefault="00C76448" w:rsidP="00C76448">
      <w:pPr>
        <w:ind w:right="-90"/>
        <w:jc w:val="center"/>
        <w:rPr>
          <w:rFonts w:ascii="Arial" w:hAnsi="Arial" w:cs="Arial"/>
        </w:rPr>
      </w:pPr>
      <w:r w:rsidRPr="00F5094D">
        <w:rPr>
          <w:rFonts w:ascii="Arial" w:hAnsi="Arial" w:cs="Arial"/>
          <w:b/>
        </w:rPr>
        <w:t>Supplement</w:t>
      </w:r>
      <w:r w:rsidRPr="00F5094D">
        <w:rPr>
          <w:rFonts w:ascii="Arial" w:hAnsi="Arial" w:cs="Arial"/>
          <w:b/>
          <w:spacing w:val="-8"/>
        </w:rPr>
        <w:t xml:space="preserve"> </w:t>
      </w:r>
      <w:r w:rsidRPr="00F5094D">
        <w:rPr>
          <w:rFonts w:ascii="Arial" w:hAnsi="Arial" w:cs="Arial"/>
          <w:b/>
        </w:rPr>
        <w:t>to</w:t>
      </w:r>
      <w:r w:rsidRPr="00F5094D">
        <w:rPr>
          <w:rFonts w:ascii="Arial" w:hAnsi="Arial" w:cs="Arial"/>
          <w:b/>
          <w:spacing w:val="-9"/>
        </w:rPr>
        <w:t xml:space="preserve"> </w:t>
      </w:r>
      <w:r w:rsidRPr="00F5094D">
        <w:rPr>
          <w:rFonts w:ascii="Arial" w:hAnsi="Arial" w:cs="Arial"/>
          <w:b/>
        </w:rPr>
        <w:t>INFORMATIONAL</w:t>
      </w:r>
      <w:r w:rsidRPr="00F5094D">
        <w:rPr>
          <w:rFonts w:ascii="Arial" w:hAnsi="Arial" w:cs="Arial"/>
          <w:b/>
          <w:spacing w:val="-8"/>
        </w:rPr>
        <w:t xml:space="preserve"> </w:t>
      </w:r>
      <w:r w:rsidRPr="00F5094D">
        <w:rPr>
          <w:rFonts w:ascii="Arial" w:hAnsi="Arial" w:cs="Arial"/>
          <w:b/>
        </w:rPr>
        <w:t>MEMORANDUM</w:t>
      </w:r>
      <w:r w:rsidRPr="00F5094D">
        <w:rPr>
          <w:rFonts w:ascii="Arial" w:hAnsi="Arial" w:cs="Arial"/>
          <w:b/>
          <w:spacing w:val="-7"/>
        </w:rPr>
        <w:t xml:space="preserve"> </w:t>
      </w:r>
      <w:r w:rsidRPr="00F5094D">
        <w:rPr>
          <w:rFonts w:ascii="Arial" w:hAnsi="Arial" w:cs="Arial"/>
          <w:b/>
        </w:rPr>
        <w:t>02-0470M</w:t>
      </w:r>
      <w:r w:rsidRPr="00F5094D">
        <w:rPr>
          <w:rFonts w:ascii="Arial" w:hAnsi="Arial" w:cs="Arial"/>
          <w:b/>
          <w:spacing w:val="-9"/>
        </w:rPr>
        <w:t xml:space="preserve"> </w:t>
      </w:r>
      <w:r w:rsidRPr="00F5094D">
        <w:rPr>
          <w:rFonts w:ascii="Arial" w:hAnsi="Arial" w:cs="Arial"/>
          <w:b/>
        </w:rPr>
        <w:t>issued</w:t>
      </w:r>
      <w:r w:rsidRPr="00F5094D">
        <w:rPr>
          <w:rFonts w:ascii="Arial" w:hAnsi="Arial" w:cs="Arial"/>
          <w:b/>
          <w:spacing w:val="-9"/>
        </w:rPr>
        <w:t xml:space="preserve"> </w:t>
      </w:r>
      <w:r w:rsidRPr="00F5094D">
        <w:rPr>
          <w:rFonts w:ascii="Arial" w:hAnsi="Arial" w:cs="Arial"/>
          <w:b/>
        </w:rPr>
        <w:t>on</w:t>
      </w:r>
      <w:r w:rsidRPr="00F5094D">
        <w:rPr>
          <w:rFonts w:ascii="Arial" w:hAnsi="Arial" w:cs="Arial"/>
          <w:b/>
          <w:spacing w:val="-8"/>
        </w:rPr>
        <w:t xml:space="preserve"> </w:t>
      </w:r>
      <w:r w:rsidRPr="00F5094D">
        <w:rPr>
          <w:rFonts w:ascii="Arial" w:hAnsi="Arial" w:cs="Arial"/>
          <w:b/>
        </w:rPr>
        <w:t>June</w:t>
      </w:r>
      <w:r w:rsidRPr="00F5094D">
        <w:rPr>
          <w:rFonts w:ascii="Arial" w:hAnsi="Arial" w:cs="Arial"/>
          <w:b/>
          <w:spacing w:val="-9"/>
        </w:rPr>
        <w:t xml:space="preserve"> </w:t>
      </w:r>
      <w:r w:rsidRPr="00F5094D">
        <w:rPr>
          <w:rFonts w:ascii="Arial" w:hAnsi="Arial" w:cs="Arial"/>
          <w:b/>
        </w:rPr>
        <w:t>6,</w:t>
      </w:r>
      <w:r w:rsidRPr="00F5094D">
        <w:rPr>
          <w:rFonts w:ascii="Arial" w:hAnsi="Arial" w:cs="Arial"/>
          <w:b/>
          <w:spacing w:val="-8"/>
        </w:rPr>
        <w:t xml:space="preserve"> </w:t>
      </w:r>
      <w:r w:rsidRPr="00F5094D">
        <w:rPr>
          <w:rFonts w:ascii="Arial" w:hAnsi="Arial" w:cs="Arial"/>
          <w:b/>
        </w:rPr>
        <w:t>2002</w:t>
      </w:r>
    </w:p>
    <w:p w14:paraId="3B607598" w14:textId="77777777" w:rsidR="00C76448" w:rsidRPr="00F5094D" w:rsidRDefault="00C76448" w:rsidP="00C76448">
      <w:pPr>
        <w:spacing w:before="10"/>
        <w:rPr>
          <w:rFonts w:ascii="Arial" w:hAnsi="Arial" w:cs="Arial"/>
          <w:b/>
          <w:bCs/>
          <w:sz w:val="23"/>
          <w:szCs w:val="23"/>
        </w:rPr>
      </w:pPr>
    </w:p>
    <w:p w14:paraId="7E8C2E6B" w14:textId="77777777" w:rsidR="00C76448" w:rsidRPr="00F5094D" w:rsidRDefault="00C76448" w:rsidP="00C76448">
      <w:pPr>
        <w:pStyle w:val="BodyText"/>
        <w:jc w:val="left"/>
        <w:rPr>
          <w:rFonts w:ascii="Arial" w:hAnsi="Arial" w:cs="Arial"/>
          <w:color w:val="auto"/>
        </w:rPr>
      </w:pPr>
      <w:r w:rsidRPr="00F5094D">
        <w:rPr>
          <w:rFonts w:ascii="Arial" w:hAnsi="Arial" w:cs="Arial"/>
          <w:color w:val="auto"/>
        </w:rPr>
        <w:t xml:space="preserve">The purpose of this </w:t>
      </w:r>
      <w:r w:rsidRPr="00F5094D">
        <w:rPr>
          <w:rFonts w:ascii="Arial" w:hAnsi="Arial" w:cs="Arial"/>
          <w:color w:val="auto"/>
          <w:spacing w:val="-1"/>
        </w:rPr>
        <w:t>memorandum</w:t>
      </w:r>
      <w:r w:rsidRPr="00F5094D">
        <w:rPr>
          <w:rFonts w:ascii="Arial" w:hAnsi="Arial" w:cs="Arial"/>
          <w:color w:val="auto"/>
          <w:spacing w:val="-2"/>
        </w:rPr>
        <w:t xml:space="preserve"> </w:t>
      </w:r>
      <w:r w:rsidRPr="00F5094D">
        <w:rPr>
          <w:rFonts w:ascii="Arial" w:hAnsi="Arial" w:cs="Arial"/>
          <w:color w:val="auto"/>
        </w:rPr>
        <w:t xml:space="preserve">is to </w:t>
      </w:r>
      <w:r w:rsidRPr="00F5094D">
        <w:rPr>
          <w:rFonts w:ascii="Arial" w:hAnsi="Arial" w:cs="Arial"/>
          <w:color w:val="auto"/>
          <w:spacing w:val="-1"/>
        </w:rPr>
        <w:t>assist</w:t>
      </w:r>
      <w:r w:rsidRPr="00F5094D">
        <w:rPr>
          <w:rFonts w:ascii="Arial" w:hAnsi="Arial" w:cs="Arial"/>
          <w:color w:val="auto"/>
        </w:rPr>
        <w:t xml:space="preserve"> </w:t>
      </w:r>
      <w:r w:rsidRPr="00F5094D">
        <w:rPr>
          <w:rFonts w:ascii="Arial" w:hAnsi="Arial" w:cs="Arial"/>
          <w:color w:val="auto"/>
          <w:spacing w:val="-1"/>
        </w:rPr>
        <w:t>insurers</w:t>
      </w:r>
      <w:r w:rsidRPr="00F5094D">
        <w:rPr>
          <w:rFonts w:ascii="Arial" w:hAnsi="Arial" w:cs="Arial"/>
          <w:color w:val="auto"/>
        </w:rPr>
        <w:t xml:space="preserve"> with the filing </w:t>
      </w:r>
      <w:r w:rsidRPr="00F5094D">
        <w:rPr>
          <w:rFonts w:ascii="Arial" w:hAnsi="Arial" w:cs="Arial"/>
          <w:color w:val="auto"/>
          <w:spacing w:val="-1"/>
        </w:rPr>
        <w:t>requirements</w:t>
      </w:r>
      <w:r w:rsidRPr="00F5094D">
        <w:rPr>
          <w:rFonts w:ascii="Arial" w:hAnsi="Arial" w:cs="Arial"/>
          <w:color w:val="auto"/>
        </w:rPr>
        <w:t xml:space="preserve"> for this</w:t>
      </w:r>
      <w:r w:rsidRPr="00F5094D">
        <w:rPr>
          <w:rFonts w:ascii="Arial" w:hAnsi="Arial" w:cs="Arial"/>
          <w:color w:val="auto"/>
          <w:spacing w:val="55"/>
        </w:rPr>
        <w:t xml:space="preserve"> </w:t>
      </w:r>
      <w:r w:rsidRPr="00F5094D">
        <w:rPr>
          <w:rFonts w:ascii="Arial" w:hAnsi="Arial" w:cs="Arial"/>
          <w:color w:val="auto"/>
        </w:rPr>
        <w:t>referenced</w:t>
      </w:r>
      <w:r w:rsidRPr="00F5094D">
        <w:rPr>
          <w:rFonts w:ascii="Arial" w:hAnsi="Arial" w:cs="Arial"/>
          <w:color w:val="auto"/>
          <w:spacing w:val="-1"/>
        </w:rPr>
        <w:t xml:space="preserve"> </w:t>
      </w:r>
      <w:r w:rsidRPr="00F5094D">
        <w:rPr>
          <w:rFonts w:ascii="Arial" w:hAnsi="Arial" w:cs="Arial"/>
          <w:color w:val="auto"/>
        </w:rPr>
        <w:t>statutory</w:t>
      </w:r>
      <w:r w:rsidRPr="00F5094D">
        <w:rPr>
          <w:rFonts w:ascii="Arial" w:hAnsi="Arial" w:cs="Arial"/>
          <w:color w:val="auto"/>
          <w:spacing w:val="-1"/>
        </w:rPr>
        <w:t xml:space="preserve"> </w:t>
      </w:r>
      <w:r w:rsidRPr="00F5094D">
        <w:rPr>
          <w:rFonts w:ascii="Arial" w:hAnsi="Arial" w:cs="Arial"/>
          <w:color w:val="auto"/>
        </w:rPr>
        <w:t xml:space="preserve">revision. The </w:t>
      </w:r>
      <w:r w:rsidRPr="00F5094D">
        <w:rPr>
          <w:rFonts w:ascii="Arial" w:hAnsi="Arial" w:cs="Arial"/>
          <w:color w:val="auto"/>
          <w:spacing w:val="-1"/>
        </w:rPr>
        <w:t xml:space="preserve">Department </w:t>
      </w:r>
      <w:r w:rsidRPr="00F5094D">
        <w:rPr>
          <w:rFonts w:ascii="Arial" w:hAnsi="Arial" w:cs="Arial"/>
          <w:color w:val="auto"/>
        </w:rPr>
        <w:t>has</w:t>
      </w:r>
      <w:r w:rsidRPr="00F5094D">
        <w:rPr>
          <w:rFonts w:ascii="Arial" w:hAnsi="Arial" w:cs="Arial"/>
          <w:color w:val="auto"/>
          <w:spacing w:val="-1"/>
        </w:rPr>
        <w:t xml:space="preserve"> </w:t>
      </w:r>
      <w:r w:rsidRPr="00F5094D">
        <w:rPr>
          <w:rFonts w:ascii="Arial" w:hAnsi="Arial" w:cs="Arial"/>
          <w:color w:val="auto"/>
        </w:rPr>
        <w:t>analyzed</w:t>
      </w:r>
      <w:r w:rsidRPr="00F5094D">
        <w:rPr>
          <w:rFonts w:ascii="Arial" w:hAnsi="Arial" w:cs="Arial"/>
          <w:color w:val="auto"/>
          <w:spacing w:val="-1"/>
        </w:rPr>
        <w:t xml:space="preserve"> </w:t>
      </w:r>
      <w:r w:rsidRPr="00F5094D">
        <w:rPr>
          <w:rFonts w:ascii="Arial" w:hAnsi="Arial" w:cs="Arial"/>
          <w:color w:val="auto"/>
        </w:rPr>
        <w:t>the</w:t>
      </w:r>
      <w:r w:rsidRPr="00F5094D">
        <w:rPr>
          <w:rFonts w:ascii="Arial" w:hAnsi="Arial" w:cs="Arial"/>
          <w:color w:val="auto"/>
          <w:spacing w:val="-1"/>
        </w:rPr>
        <w:t xml:space="preserve"> </w:t>
      </w:r>
      <w:r w:rsidRPr="00F5094D">
        <w:rPr>
          <w:rFonts w:ascii="Arial" w:hAnsi="Arial" w:cs="Arial"/>
          <w:color w:val="auto"/>
        </w:rPr>
        <w:t>study,</w:t>
      </w:r>
      <w:r w:rsidRPr="00F5094D">
        <w:rPr>
          <w:rFonts w:ascii="Arial" w:hAnsi="Arial" w:cs="Arial"/>
          <w:color w:val="auto"/>
          <w:spacing w:val="-1"/>
        </w:rPr>
        <w:t xml:space="preserve"> </w:t>
      </w:r>
      <w:r w:rsidRPr="00F5094D">
        <w:rPr>
          <w:rFonts w:ascii="Arial" w:hAnsi="Arial" w:cs="Arial"/>
          <w:color w:val="auto"/>
          <w:spacing w:val="-1"/>
          <w:u w:val="single" w:color="000000"/>
        </w:rPr>
        <w:t>Development</w:t>
      </w:r>
      <w:r w:rsidRPr="00F5094D">
        <w:rPr>
          <w:rFonts w:ascii="Arial" w:hAnsi="Arial" w:cs="Arial"/>
          <w:color w:val="auto"/>
          <w:u w:val="single" w:color="000000"/>
        </w:rPr>
        <w:t xml:space="preserve"> of Loss</w:t>
      </w:r>
      <w:r w:rsidRPr="00F5094D">
        <w:rPr>
          <w:rFonts w:ascii="Arial" w:hAnsi="Arial" w:cs="Arial"/>
          <w:color w:val="auto"/>
          <w:spacing w:val="35"/>
        </w:rPr>
        <w:t xml:space="preserve"> </w:t>
      </w:r>
      <w:r w:rsidRPr="00F5094D">
        <w:rPr>
          <w:rFonts w:ascii="Arial" w:hAnsi="Arial" w:cs="Arial"/>
          <w:color w:val="auto"/>
          <w:spacing w:val="-1"/>
          <w:u w:val="single" w:color="000000"/>
        </w:rPr>
        <w:t>Relativities</w:t>
      </w:r>
      <w:r w:rsidRPr="00F5094D">
        <w:rPr>
          <w:rFonts w:ascii="Arial" w:hAnsi="Arial" w:cs="Arial"/>
          <w:color w:val="auto"/>
          <w:u w:val="single" w:color="000000"/>
        </w:rPr>
        <w:t xml:space="preserve"> </w:t>
      </w:r>
      <w:r w:rsidRPr="00F5094D">
        <w:rPr>
          <w:rFonts w:ascii="Arial" w:hAnsi="Arial" w:cs="Arial"/>
          <w:color w:val="auto"/>
          <w:spacing w:val="-1"/>
          <w:u w:val="single" w:color="000000"/>
        </w:rPr>
        <w:t>for</w:t>
      </w:r>
      <w:r w:rsidRPr="00F5094D">
        <w:rPr>
          <w:rFonts w:ascii="Arial" w:hAnsi="Arial" w:cs="Arial"/>
          <w:color w:val="auto"/>
          <w:u w:val="single" w:color="000000"/>
        </w:rPr>
        <w:t xml:space="preserve"> </w:t>
      </w:r>
      <w:r w:rsidRPr="00F5094D">
        <w:rPr>
          <w:rFonts w:ascii="Arial" w:hAnsi="Arial" w:cs="Arial"/>
          <w:color w:val="auto"/>
          <w:spacing w:val="-1"/>
          <w:u w:val="single" w:color="000000"/>
        </w:rPr>
        <w:t>Wind</w:t>
      </w:r>
      <w:r w:rsidRPr="00F5094D">
        <w:rPr>
          <w:rFonts w:ascii="Arial" w:hAnsi="Arial" w:cs="Arial"/>
          <w:color w:val="auto"/>
          <w:u w:val="single" w:color="000000"/>
        </w:rPr>
        <w:t xml:space="preserve"> Resistive </w:t>
      </w:r>
      <w:r w:rsidRPr="00F5094D">
        <w:rPr>
          <w:rFonts w:ascii="Arial" w:hAnsi="Arial" w:cs="Arial"/>
          <w:color w:val="auto"/>
          <w:spacing w:val="-1"/>
          <w:u w:val="single" w:color="000000"/>
        </w:rPr>
        <w:t>Features</w:t>
      </w:r>
      <w:r w:rsidRPr="00F5094D">
        <w:rPr>
          <w:rFonts w:ascii="Arial" w:hAnsi="Arial" w:cs="Arial"/>
          <w:color w:val="auto"/>
          <w:u w:val="single" w:color="000000"/>
        </w:rPr>
        <w:t xml:space="preserve"> of</w:t>
      </w:r>
      <w:r w:rsidRPr="00F5094D">
        <w:rPr>
          <w:rFonts w:ascii="Arial" w:hAnsi="Arial" w:cs="Arial"/>
          <w:color w:val="auto"/>
          <w:spacing w:val="-1"/>
          <w:u w:val="single" w:color="000000"/>
        </w:rPr>
        <w:t xml:space="preserve"> Residential</w:t>
      </w:r>
      <w:r w:rsidRPr="00F5094D">
        <w:rPr>
          <w:rFonts w:ascii="Arial" w:hAnsi="Arial" w:cs="Arial"/>
          <w:color w:val="auto"/>
          <w:u w:val="single" w:color="000000"/>
        </w:rPr>
        <w:t xml:space="preserve"> </w:t>
      </w:r>
      <w:r w:rsidRPr="00F5094D">
        <w:rPr>
          <w:rFonts w:ascii="Arial" w:hAnsi="Arial" w:cs="Arial"/>
          <w:color w:val="auto"/>
          <w:spacing w:val="-1"/>
          <w:u w:val="single" w:color="000000"/>
        </w:rPr>
        <w:t>Structures</w:t>
      </w:r>
      <w:r w:rsidRPr="00F5094D">
        <w:rPr>
          <w:rFonts w:ascii="Arial" w:hAnsi="Arial" w:cs="Arial"/>
          <w:color w:val="auto"/>
          <w:spacing w:val="-3"/>
          <w:u w:color="000000"/>
        </w:rPr>
        <w:t xml:space="preserve"> </w:t>
      </w:r>
      <w:r w:rsidRPr="00F5094D">
        <w:rPr>
          <w:rFonts w:ascii="Arial" w:hAnsi="Arial" w:cs="Arial"/>
          <w:color w:val="auto"/>
          <w:spacing w:val="-1"/>
        </w:rPr>
        <w:t>commissioned</w:t>
      </w:r>
      <w:r w:rsidRPr="00F5094D">
        <w:rPr>
          <w:rFonts w:ascii="Arial" w:hAnsi="Arial" w:cs="Arial"/>
          <w:color w:val="auto"/>
        </w:rPr>
        <w:t xml:space="preserve"> by the</w:t>
      </w:r>
      <w:r w:rsidRPr="00F5094D">
        <w:rPr>
          <w:rFonts w:ascii="Arial" w:hAnsi="Arial" w:cs="Arial"/>
          <w:color w:val="auto"/>
          <w:spacing w:val="87"/>
        </w:rPr>
        <w:t xml:space="preserve"> </w:t>
      </w:r>
      <w:r w:rsidRPr="00F5094D">
        <w:rPr>
          <w:rFonts w:ascii="Arial" w:hAnsi="Arial" w:cs="Arial"/>
          <w:color w:val="auto"/>
        </w:rPr>
        <w:t xml:space="preserve">Florida </w:t>
      </w:r>
      <w:r w:rsidRPr="00F5094D">
        <w:rPr>
          <w:rFonts w:ascii="Arial" w:hAnsi="Arial" w:cs="Arial"/>
          <w:color w:val="auto"/>
          <w:spacing w:val="-1"/>
        </w:rPr>
        <w:t>Department</w:t>
      </w:r>
      <w:r w:rsidRPr="00F5094D">
        <w:rPr>
          <w:rFonts w:ascii="Arial" w:hAnsi="Arial" w:cs="Arial"/>
          <w:color w:val="auto"/>
        </w:rPr>
        <w:t xml:space="preserve"> of </w:t>
      </w:r>
      <w:r w:rsidRPr="00F5094D">
        <w:rPr>
          <w:rFonts w:ascii="Arial" w:hAnsi="Arial" w:cs="Arial"/>
          <w:color w:val="auto"/>
          <w:spacing w:val="-1"/>
        </w:rPr>
        <w:t>Community</w:t>
      </w:r>
      <w:r w:rsidRPr="00F5094D">
        <w:rPr>
          <w:rFonts w:ascii="Arial" w:hAnsi="Arial" w:cs="Arial"/>
          <w:color w:val="auto"/>
        </w:rPr>
        <w:t xml:space="preserve"> Affairs, and created </w:t>
      </w:r>
      <w:r w:rsidRPr="00F5094D">
        <w:rPr>
          <w:rFonts w:ascii="Arial" w:hAnsi="Arial" w:cs="Arial"/>
          <w:color w:val="auto"/>
          <w:spacing w:val="-1"/>
        </w:rPr>
        <w:t>suggested</w:t>
      </w:r>
      <w:r w:rsidRPr="00F5094D">
        <w:rPr>
          <w:rFonts w:ascii="Arial" w:hAnsi="Arial" w:cs="Arial"/>
          <w:color w:val="auto"/>
        </w:rPr>
        <w:t xml:space="preserve"> sets </w:t>
      </w:r>
      <w:r w:rsidRPr="00F5094D">
        <w:rPr>
          <w:rFonts w:ascii="Arial" w:hAnsi="Arial" w:cs="Arial"/>
          <w:color w:val="auto"/>
          <w:spacing w:val="-1"/>
        </w:rPr>
        <w:t>of credits for new and</w:t>
      </w:r>
      <w:r w:rsidRPr="00F5094D">
        <w:rPr>
          <w:rFonts w:ascii="Arial" w:hAnsi="Arial" w:cs="Arial"/>
          <w:color w:val="auto"/>
          <w:spacing w:val="48"/>
        </w:rPr>
        <w:t xml:space="preserve"> </w:t>
      </w:r>
      <w:r w:rsidRPr="00F5094D">
        <w:rPr>
          <w:rFonts w:ascii="Arial" w:hAnsi="Arial" w:cs="Arial"/>
          <w:color w:val="auto"/>
        </w:rPr>
        <w:t xml:space="preserve">existing construction. </w:t>
      </w:r>
      <w:r w:rsidRPr="00F5094D">
        <w:rPr>
          <w:rFonts w:ascii="Arial" w:hAnsi="Arial" w:cs="Arial"/>
          <w:color w:val="auto"/>
          <w:spacing w:val="-1"/>
        </w:rPr>
        <w:t>These</w:t>
      </w:r>
      <w:r w:rsidRPr="00F5094D">
        <w:rPr>
          <w:rFonts w:ascii="Arial" w:hAnsi="Arial" w:cs="Arial"/>
          <w:color w:val="auto"/>
        </w:rPr>
        <w:t xml:space="preserve"> suggested credits </w:t>
      </w:r>
      <w:r w:rsidRPr="00F5094D">
        <w:rPr>
          <w:rFonts w:ascii="Arial" w:hAnsi="Arial" w:cs="Arial"/>
          <w:color w:val="auto"/>
          <w:spacing w:val="-1"/>
        </w:rPr>
        <w:t>are</w:t>
      </w:r>
      <w:r w:rsidRPr="00F5094D">
        <w:rPr>
          <w:rFonts w:ascii="Arial" w:hAnsi="Arial" w:cs="Arial"/>
          <w:color w:val="auto"/>
        </w:rPr>
        <w:t xml:space="preserve"> available on the </w:t>
      </w:r>
      <w:r w:rsidRPr="00F5094D">
        <w:rPr>
          <w:rFonts w:ascii="Arial" w:hAnsi="Arial" w:cs="Arial"/>
          <w:color w:val="auto"/>
          <w:spacing w:val="-1"/>
        </w:rPr>
        <w:t>Department’s</w:t>
      </w:r>
      <w:r w:rsidRPr="00F5094D">
        <w:rPr>
          <w:rFonts w:ascii="Arial" w:hAnsi="Arial" w:cs="Arial"/>
          <w:color w:val="auto"/>
        </w:rPr>
        <w:t xml:space="preserve"> website and</w:t>
      </w:r>
      <w:r w:rsidRPr="00F5094D">
        <w:rPr>
          <w:rFonts w:ascii="Arial" w:hAnsi="Arial" w:cs="Arial"/>
          <w:color w:val="auto"/>
          <w:spacing w:val="29"/>
        </w:rPr>
        <w:t xml:space="preserve"> </w:t>
      </w:r>
      <w:r w:rsidRPr="00F5094D">
        <w:rPr>
          <w:rFonts w:ascii="Arial" w:hAnsi="Arial" w:cs="Arial"/>
          <w:color w:val="auto"/>
        </w:rPr>
        <w:t xml:space="preserve">are </w:t>
      </w:r>
      <w:r w:rsidRPr="00F5094D">
        <w:rPr>
          <w:rFonts w:ascii="Arial" w:hAnsi="Arial" w:cs="Arial"/>
          <w:color w:val="auto"/>
          <w:spacing w:val="-1"/>
        </w:rPr>
        <w:t>intended</w:t>
      </w:r>
      <w:r w:rsidRPr="00F5094D">
        <w:rPr>
          <w:rFonts w:ascii="Arial" w:hAnsi="Arial" w:cs="Arial"/>
          <w:color w:val="auto"/>
          <w:spacing w:val="-2"/>
        </w:rPr>
        <w:t xml:space="preserve"> </w:t>
      </w:r>
      <w:r w:rsidRPr="00F5094D">
        <w:rPr>
          <w:rFonts w:ascii="Arial" w:hAnsi="Arial" w:cs="Arial"/>
          <w:color w:val="auto"/>
        </w:rPr>
        <w:t xml:space="preserve">to </w:t>
      </w:r>
      <w:r w:rsidRPr="00F5094D">
        <w:rPr>
          <w:rFonts w:ascii="Arial" w:hAnsi="Arial" w:cs="Arial"/>
          <w:color w:val="auto"/>
          <w:spacing w:val="-1"/>
        </w:rPr>
        <w:t>facilitate</w:t>
      </w:r>
      <w:r w:rsidRPr="00F5094D">
        <w:rPr>
          <w:rFonts w:ascii="Arial" w:hAnsi="Arial" w:cs="Arial"/>
          <w:color w:val="auto"/>
        </w:rPr>
        <w:t xml:space="preserve"> </w:t>
      </w:r>
      <w:r w:rsidRPr="00F5094D">
        <w:rPr>
          <w:rFonts w:ascii="Arial" w:hAnsi="Arial" w:cs="Arial"/>
          <w:color w:val="auto"/>
          <w:spacing w:val="-1"/>
        </w:rPr>
        <w:t>filing</w:t>
      </w:r>
      <w:r w:rsidRPr="00F5094D">
        <w:rPr>
          <w:rFonts w:ascii="Arial" w:hAnsi="Arial" w:cs="Arial"/>
          <w:color w:val="auto"/>
        </w:rPr>
        <w:t xml:space="preserve"> </w:t>
      </w:r>
      <w:r w:rsidRPr="00F5094D">
        <w:rPr>
          <w:rFonts w:ascii="Arial" w:hAnsi="Arial" w:cs="Arial"/>
          <w:color w:val="auto"/>
          <w:spacing w:val="-1"/>
        </w:rPr>
        <w:t>preparation</w:t>
      </w:r>
      <w:r w:rsidRPr="00F5094D">
        <w:rPr>
          <w:rFonts w:ascii="Arial" w:hAnsi="Arial" w:cs="Arial"/>
          <w:color w:val="auto"/>
        </w:rPr>
        <w:t xml:space="preserve"> and</w:t>
      </w:r>
      <w:r w:rsidRPr="00F5094D">
        <w:rPr>
          <w:rFonts w:ascii="Arial" w:hAnsi="Arial" w:cs="Arial"/>
          <w:color w:val="auto"/>
          <w:spacing w:val="-2"/>
        </w:rPr>
        <w:t xml:space="preserve"> </w:t>
      </w:r>
      <w:r w:rsidRPr="00F5094D">
        <w:rPr>
          <w:rFonts w:ascii="Arial" w:hAnsi="Arial" w:cs="Arial"/>
          <w:color w:val="auto"/>
        </w:rPr>
        <w:t xml:space="preserve">review as well as </w:t>
      </w:r>
      <w:r w:rsidRPr="00F5094D">
        <w:rPr>
          <w:rFonts w:ascii="Arial" w:hAnsi="Arial" w:cs="Arial"/>
          <w:color w:val="auto"/>
          <w:spacing w:val="-1"/>
        </w:rPr>
        <w:t>simplify</w:t>
      </w:r>
      <w:r w:rsidRPr="00F5094D">
        <w:rPr>
          <w:rFonts w:ascii="Arial" w:hAnsi="Arial" w:cs="Arial"/>
          <w:color w:val="auto"/>
        </w:rPr>
        <w:t xml:space="preserve"> </w:t>
      </w:r>
      <w:r w:rsidRPr="00F5094D">
        <w:rPr>
          <w:rFonts w:ascii="Arial" w:hAnsi="Arial" w:cs="Arial"/>
          <w:color w:val="auto"/>
          <w:spacing w:val="-1"/>
        </w:rPr>
        <w:t>administration</w:t>
      </w:r>
      <w:r w:rsidRPr="00F5094D">
        <w:rPr>
          <w:rFonts w:ascii="Arial" w:hAnsi="Arial" w:cs="Arial"/>
          <w:color w:val="auto"/>
        </w:rPr>
        <w:t xml:space="preserve"> and</w:t>
      </w:r>
      <w:r w:rsidRPr="00F5094D">
        <w:rPr>
          <w:rFonts w:ascii="Arial" w:hAnsi="Arial" w:cs="Arial"/>
          <w:color w:val="auto"/>
          <w:spacing w:val="91"/>
        </w:rPr>
        <w:t xml:space="preserve"> </w:t>
      </w:r>
      <w:r w:rsidRPr="00F5094D">
        <w:rPr>
          <w:rFonts w:ascii="Arial" w:hAnsi="Arial" w:cs="Arial"/>
          <w:color w:val="auto"/>
        </w:rPr>
        <w:t>application</w:t>
      </w:r>
      <w:r w:rsidRPr="00F5094D">
        <w:rPr>
          <w:rFonts w:ascii="Arial" w:hAnsi="Arial" w:cs="Arial"/>
          <w:color w:val="auto"/>
          <w:spacing w:val="-1"/>
        </w:rPr>
        <w:t xml:space="preserve"> </w:t>
      </w:r>
      <w:r w:rsidRPr="00F5094D">
        <w:rPr>
          <w:rFonts w:ascii="Arial" w:hAnsi="Arial" w:cs="Arial"/>
          <w:color w:val="auto"/>
        </w:rPr>
        <w:t>of</w:t>
      </w:r>
      <w:r w:rsidRPr="00F5094D">
        <w:rPr>
          <w:rFonts w:ascii="Arial" w:hAnsi="Arial" w:cs="Arial"/>
          <w:color w:val="auto"/>
          <w:spacing w:val="-1"/>
        </w:rPr>
        <w:t xml:space="preserve"> </w:t>
      </w:r>
      <w:r w:rsidRPr="00F5094D">
        <w:rPr>
          <w:rFonts w:ascii="Arial" w:hAnsi="Arial" w:cs="Arial"/>
          <w:color w:val="auto"/>
        </w:rPr>
        <w:t>such</w:t>
      </w:r>
      <w:r w:rsidRPr="00F5094D">
        <w:rPr>
          <w:rFonts w:ascii="Arial" w:hAnsi="Arial" w:cs="Arial"/>
          <w:color w:val="auto"/>
          <w:spacing w:val="-1"/>
        </w:rPr>
        <w:t xml:space="preserve"> </w:t>
      </w:r>
      <w:r w:rsidRPr="00F5094D">
        <w:rPr>
          <w:rFonts w:ascii="Arial" w:hAnsi="Arial" w:cs="Arial"/>
          <w:color w:val="auto"/>
        </w:rPr>
        <w:t>credits.</w:t>
      </w:r>
    </w:p>
    <w:p w14:paraId="62DDB5C8" w14:textId="77777777" w:rsidR="00C76448" w:rsidRPr="00F5094D" w:rsidRDefault="00C76448" w:rsidP="00C76448">
      <w:pPr>
        <w:rPr>
          <w:rFonts w:ascii="Arial" w:hAnsi="Arial" w:cs="Arial"/>
        </w:rPr>
      </w:pPr>
    </w:p>
    <w:p w14:paraId="6E939DAF" w14:textId="77777777" w:rsidR="00C76448" w:rsidRPr="00F5094D" w:rsidRDefault="00C76448" w:rsidP="00C76448">
      <w:pPr>
        <w:pStyle w:val="BodyText"/>
        <w:jc w:val="left"/>
        <w:rPr>
          <w:rFonts w:ascii="Arial" w:hAnsi="Arial" w:cs="Arial"/>
          <w:color w:val="auto"/>
        </w:rPr>
      </w:pPr>
      <w:r w:rsidRPr="00F5094D">
        <w:rPr>
          <w:rFonts w:ascii="Arial" w:hAnsi="Arial" w:cs="Arial"/>
          <w:color w:val="auto"/>
        </w:rPr>
        <w:t>For</w:t>
      </w:r>
      <w:r w:rsidRPr="00F5094D">
        <w:rPr>
          <w:rFonts w:ascii="Arial" w:hAnsi="Arial" w:cs="Arial"/>
          <w:color w:val="auto"/>
          <w:spacing w:val="-1"/>
        </w:rPr>
        <w:t xml:space="preserve"> </w:t>
      </w:r>
      <w:r w:rsidRPr="00F5094D">
        <w:rPr>
          <w:rFonts w:ascii="Arial" w:hAnsi="Arial" w:cs="Arial"/>
          <w:color w:val="auto"/>
          <w:u w:val="single" w:color="000000"/>
        </w:rPr>
        <w:t>existing</w:t>
      </w:r>
      <w:r w:rsidRPr="00F5094D">
        <w:rPr>
          <w:rFonts w:ascii="Arial" w:hAnsi="Arial" w:cs="Arial"/>
          <w:color w:val="auto"/>
          <w:spacing w:val="-2"/>
          <w:u w:val="single" w:color="000000"/>
        </w:rPr>
        <w:t xml:space="preserve"> </w:t>
      </w:r>
      <w:r w:rsidRPr="00F5094D">
        <w:rPr>
          <w:rFonts w:ascii="Arial" w:hAnsi="Arial" w:cs="Arial"/>
          <w:color w:val="auto"/>
          <w:spacing w:val="-1"/>
          <w:u w:val="single" w:color="000000"/>
        </w:rPr>
        <w:t>construction</w:t>
      </w:r>
      <w:r w:rsidRPr="00F5094D">
        <w:rPr>
          <w:rFonts w:ascii="Arial" w:hAnsi="Arial" w:cs="Arial"/>
          <w:color w:val="auto"/>
          <w:spacing w:val="-1"/>
        </w:rPr>
        <w:t>,</w:t>
      </w:r>
      <w:r w:rsidRPr="00F5094D">
        <w:rPr>
          <w:rFonts w:ascii="Arial" w:hAnsi="Arial" w:cs="Arial"/>
          <w:color w:val="auto"/>
        </w:rPr>
        <w:t xml:space="preserve"> the </w:t>
      </w:r>
      <w:r w:rsidRPr="00F5094D">
        <w:rPr>
          <w:rFonts w:ascii="Arial" w:hAnsi="Arial" w:cs="Arial"/>
          <w:color w:val="auto"/>
          <w:spacing w:val="-1"/>
        </w:rPr>
        <w:t>Department’s</w:t>
      </w:r>
      <w:r w:rsidRPr="00F5094D">
        <w:rPr>
          <w:rFonts w:ascii="Arial" w:hAnsi="Arial" w:cs="Arial"/>
          <w:color w:val="auto"/>
        </w:rPr>
        <w:t xml:space="preserve"> analysis </w:t>
      </w:r>
      <w:r w:rsidRPr="00F5094D">
        <w:rPr>
          <w:rFonts w:ascii="Arial" w:hAnsi="Arial" w:cs="Arial"/>
          <w:color w:val="auto"/>
          <w:spacing w:val="-1"/>
        </w:rPr>
        <w:t>combined</w:t>
      </w:r>
      <w:r w:rsidRPr="00F5094D">
        <w:rPr>
          <w:rFonts w:ascii="Arial" w:hAnsi="Arial" w:cs="Arial"/>
          <w:color w:val="auto"/>
        </w:rPr>
        <w:t xml:space="preserve"> Tables 6-1, 6-2, and 6-4 from</w:t>
      </w:r>
      <w:r w:rsidRPr="00F5094D">
        <w:rPr>
          <w:rFonts w:ascii="Arial" w:hAnsi="Arial" w:cs="Arial"/>
          <w:color w:val="auto"/>
          <w:spacing w:val="55"/>
        </w:rPr>
        <w:t xml:space="preserve"> </w:t>
      </w:r>
      <w:r w:rsidRPr="00F5094D">
        <w:rPr>
          <w:rFonts w:ascii="Arial" w:hAnsi="Arial" w:cs="Arial"/>
          <w:color w:val="auto"/>
        </w:rPr>
        <w:t xml:space="preserve">the above-referenced study. For purposes of </w:t>
      </w:r>
      <w:r w:rsidRPr="00F5094D">
        <w:rPr>
          <w:rFonts w:ascii="Arial" w:hAnsi="Arial" w:cs="Arial"/>
          <w:color w:val="auto"/>
          <w:spacing w:val="-1"/>
        </w:rPr>
        <w:t>determining</w:t>
      </w:r>
      <w:r w:rsidRPr="00F5094D">
        <w:rPr>
          <w:rFonts w:ascii="Arial" w:hAnsi="Arial" w:cs="Arial"/>
          <w:color w:val="auto"/>
        </w:rPr>
        <w:t xml:space="preserve"> credits, all of</w:t>
      </w:r>
      <w:r w:rsidRPr="00F5094D">
        <w:rPr>
          <w:rFonts w:ascii="Arial" w:hAnsi="Arial" w:cs="Arial"/>
          <w:color w:val="auto"/>
          <w:spacing w:val="-1"/>
        </w:rPr>
        <w:t xml:space="preserve"> the relativities were</w:t>
      </w:r>
      <w:r w:rsidRPr="00F5094D">
        <w:rPr>
          <w:rFonts w:ascii="Arial" w:hAnsi="Arial" w:cs="Arial"/>
          <w:color w:val="auto"/>
          <w:spacing w:val="20"/>
        </w:rPr>
        <w:t xml:space="preserve"> </w:t>
      </w:r>
      <w:r w:rsidRPr="00F5094D">
        <w:rPr>
          <w:rFonts w:ascii="Arial" w:hAnsi="Arial" w:cs="Arial"/>
          <w:color w:val="auto"/>
        </w:rPr>
        <w:t>divided</w:t>
      </w:r>
      <w:r w:rsidRPr="00F5094D">
        <w:rPr>
          <w:rFonts w:ascii="Arial" w:hAnsi="Arial" w:cs="Arial"/>
          <w:color w:val="auto"/>
          <w:spacing w:val="-1"/>
        </w:rPr>
        <w:t xml:space="preserve"> </w:t>
      </w:r>
      <w:r w:rsidRPr="00F5094D">
        <w:rPr>
          <w:rFonts w:ascii="Arial" w:hAnsi="Arial" w:cs="Arial"/>
          <w:color w:val="auto"/>
        </w:rPr>
        <w:t>by</w:t>
      </w:r>
      <w:r w:rsidRPr="00F5094D">
        <w:rPr>
          <w:rFonts w:ascii="Arial" w:hAnsi="Arial" w:cs="Arial"/>
          <w:color w:val="auto"/>
          <w:spacing w:val="-1"/>
        </w:rPr>
        <w:t xml:space="preserve"> </w:t>
      </w:r>
      <w:r w:rsidRPr="00F5094D">
        <w:rPr>
          <w:rFonts w:ascii="Arial" w:hAnsi="Arial" w:cs="Arial"/>
          <w:color w:val="auto"/>
        </w:rPr>
        <w:t>the</w:t>
      </w:r>
      <w:r w:rsidRPr="00F5094D">
        <w:rPr>
          <w:rFonts w:ascii="Arial" w:hAnsi="Arial" w:cs="Arial"/>
          <w:color w:val="auto"/>
          <w:spacing w:val="-1"/>
        </w:rPr>
        <w:t xml:space="preserve"> </w:t>
      </w:r>
      <w:r w:rsidRPr="00F5094D">
        <w:rPr>
          <w:rFonts w:ascii="Arial" w:hAnsi="Arial" w:cs="Arial"/>
          <w:color w:val="auto"/>
        </w:rPr>
        <w:t>existing</w:t>
      </w:r>
      <w:r w:rsidRPr="00F5094D">
        <w:rPr>
          <w:rFonts w:ascii="Arial" w:hAnsi="Arial" w:cs="Arial"/>
          <w:color w:val="auto"/>
          <w:spacing w:val="-1"/>
        </w:rPr>
        <w:t xml:space="preserve"> construction </w:t>
      </w:r>
      <w:r w:rsidRPr="00F5094D">
        <w:rPr>
          <w:rFonts w:ascii="Arial" w:hAnsi="Arial" w:cs="Arial"/>
          <w:color w:val="auto"/>
        </w:rPr>
        <w:t>relativity</w:t>
      </w:r>
      <w:r w:rsidRPr="00F5094D">
        <w:rPr>
          <w:rFonts w:ascii="Arial" w:hAnsi="Arial" w:cs="Arial"/>
          <w:color w:val="auto"/>
          <w:spacing w:val="-1"/>
        </w:rPr>
        <w:t xml:space="preserve"> </w:t>
      </w:r>
      <w:r w:rsidRPr="00F5094D">
        <w:rPr>
          <w:rFonts w:ascii="Arial" w:hAnsi="Arial" w:cs="Arial"/>
          <w:color w:val="auto"/>
        </w:rPr>
        <w:t>for</w:t>
      </w:r>
      <w:r w:rsidRPr="00F5094D">
        <w:rPr>
          <w:rFonts w:ascii="Arial" w:hAnsi="Arial" w:cs="Arial"/>
          <w:color w:val="auto"/>
          <w:spacing w:val="-1"/>
        </w:rPr>
        <w:t xml:space="preserve"> </w:t>
      </w:r>
      <w:r w:rsidRPr="00F5094D">
        <w:rPr>
          <w:rFonts w:ascii="Arial" w:hAnsi="Arial" w:cs="Arial"/>
          <w:color w:val="auto"/>
        </w:rPr>
        <w:t>the</w:t>
      </w:r>
      <w:r w:rsidRPr="00F5094D">
        <w:rPr>
          <w:rFonts w:ascii="Arial" w:hAnsi="Arial" w:cs="Arial"/>
          <w:color w:val="auto"/>
          <w:spacing w:val="-1"/>
        </w:rPr>
        <w:t xml:space="preserve"> </w:t>
      </w:r>
      <w:r w:rsidRPr="00F5094D">
        <w:rPr>
          <w:rFonts w:ascii="Arial" w:hAnsi="Arial" w:cs="Arial"/>
          <w:color w:val="auto"/>
        </w:rPr>
        <w:t>non-FBC</w:t>
      </w:r>
      <w:r w:rsidRPr="00F5094D">
        <w:rPr>
          <w:rFonts w:ascii="Arial" w:hAnsi="Arial" w:cs="Arial"/>
          <w:color w:val="auto"/>
          <w:spacing w:val="-1"/>
        </w:rPr>
        <w:t xml:space="preserve"> equivalent roof cover, roof</w:t>
      </w:r>
      <w:r w:rsidRPr="00F5094D">
        <w:rPr>
          <w:rFonts w:ascii="Arial" w:hAnsi="Arial" w:cs="Arial"/>
          <w:color w:val="auto"/>
          <w:spacing w:val="28"/>
        </w:rPr>
        <w:t xml:space="preserve"> </w:t>
      </w:r>
      <w:r w:rsidRPr="00F5094D">
        <w:rPr>
          <w:rFonts w:ascii="Arial" w:hAnsi="Arial" w:cs="Arial"/>
          <w:color w:val="auto"/>
        </w:rPr>
        <w:t xml:space="preserve">deck </w:t>
      </w:r>
      <w:r w:rsidRPr="00F5094D">
        <w:rPr>
          <w:rFonts w:ascii="Arial" w:hAnsi="Arial" w:cs="Arial"/>
          <w:color w:val="auto"/>
          <w:spacing w:val="-1"/>
        </w:rPr>
        <w:t>attachment</w:t>
      </w:r>
      <w:r w:rsidRPr="00F5094D">
        <w:rPr>
          <w:rFonts w:ascii="Arial" w:hAnsi="Arial" w:cs="Arial"/>
          <w:color w:val="auto"/>
        </w:rPr>
        <w:t xml:space="preserve"> A, roof-wall toe nails </w:t>
      </w:r>
      <w:r w:rsidRPr="00F5094D">
        <w:rPr>
          <w:rFonts w:ascii="Arial" w:hAnsi="Arial" w:cs="Arial"/>
          <w:color w:val="auto"/>
          <w:spacing w:val="-1"/>
        </w:rPr>
        <w:t xml:space="preserve">connection, and no opening protection for Terrain </w:t>
      </w:r>
      <w:r w:rsidRPr="00F5094D">
        <w:rPr>
          <w:rFonts w:ascii="Arial" w:hAnsi="Arial" w:cs="Arial"/>
          <w:color w:val="auto"/>
        </w:rPr>
        <w:t>B</w:t>
      </w:r>
      <w:r w:rsidRPr="00F5094D">
        <w:rPr>
          <w:rFonts w:ascii="Arial" w:hAnsi="Arial" w:cs="Arial"/>
          <w:color w:val="auto"/>
          <w:spacing w:val="27"/>
        </w:rPr>
        <w:t xml:space="preserve"> </w:t>
      </w:r>
      <w:r w:rsidRPr="00F5094D">
        <w:rPr>
          <w:rFonts w:ascii="Arial" w:hAnsi="Arial" w:cs="Arial"/>
          <w:color w:val="auto"/>
        </w:rPr>
        <w:t>and</w:t>
      </w:r>
      <w:r w:rsidRPr="00F5094D">
        <w:rPr>
          <w:rFonts w:ascii="Arial" w:hAnsi="Arial" w:cs="Arial"/>
          <w:color w:val="auto"/>
          <w:spacing w:val="-1"/>
        </w:rPr>
        <w:t xml:space="preserve"> </w:t>
      </w:r>
      <w:r w:rsidRPr="00F5094D">
        <w:rPr>
          <w:rFonts w:ascii="Arial" w:hAnsi="Arial" w:cs="Arial"/>
          <w:color w:val="auto"/>
        </w:rPr>
        <w:t>C,</w:t>
      </w:r>
      <w:r w:rsidRPr="00F5094D">
        <w:rPr>
          <w:rFonts w:ascii="Arial" w:hAnsi="Arial" w:cs="Arial"/>
          <w:color w:val="auto"/>
          <w:spacing w:val="-1"/>
        </w:rPr>
        <w:t xml:space="preserve"> </w:t>
      </w:r>
      <w:r w:rsidRPr="00F5094D">
        <w:rPr>
          <w:rFonts w:ascii="Arial" w:hAnsi="Arial" w:cs="Arial"/>
          <w:color w:val="auto"/>
        </w:rPr>
        <w:t>respectively.</w:t>
      </w:r>
      <w:r w:rsidRPr="00F5094D">
        <w:rPr>
          <w:rFonts w:ascii="Arial" w:hAnsi="Arial" w:cs="Arial"/>
          <w:color w:val="auto"/>
          <w:spacing w:val="59"/>
        </w:rPr>
        <w:t xml:space="preserve"> </w:t>
      </w:r>
      <w:r w:rsidRPr="00F5094D">
        <w:rPr>
          <w:rFonts w:ascii="Arial" w:hAnsi="Arial" w:cs="Arial"/>
          <w:color w:val="auto"/>
        </w:rPr>
        <w:t>This</w:t>
      </w:r>
      <w:r w:rsidRPr="00F5094D">
        <w:rPr>
          <w:rFonts w:ascii="Arial" w:hAnsi="Arial" w:cs="Arial"/>
          <w:color w:val="auto"/>
          <w:spacing w:val="-1"/>
        </w:rPr>
        <w:t xml:space="preserve"> </w:t>
      </w:r>
      <w:r w:rsidRPr="00F5094D">
        <w:rPr>
          <w:rFonts w:ascii="Arial" w:hAnsi="Arial" w:cs="Arial"/>
          <w:color w:val="auto"/>
        </w:rPr>
        <w:t>approach</w:t>
      </w:r>
      <w:r w:rsidRPr="00F5094D">
        <w:rPr>
          <w:rFonts w:ascii="Arial" w:hAnsi="Arial" w:cs="Arial"/>
          <w:color w:val="auto"/>
          <w:spacing w:val="-1"/>
        </w:rPr>
        <w:t xml:space="preserve"> </w:t>
      </w:r>
      <w:r w:rsidRPr="00F5094D">
        <w:rPr>
          <w:rFonts w:ascii="Arial" w:hAnsi="Arial" w:cs="Arial"/>
          <w:color w:val="auto"/>
        </w:rPr>
        <w:t>was</w:t>
      </w:r>
      <w:r w:rsidRPr="00F5094D">
        <w:rPr>
          <w:rFonts w:ascii="Arial" w:hAnsi="Arial" w:cs="Arial"/>
          <w:color w:val="auto"/>
          <w:spacing w:val="-1"/>
        </w:rPr>
        <w:t xml:space="preserve"> confirmed </w:t>
      </w:r>
      <w:r w:rsidRPr="00F5094D">
        <w:rPr>
          <w:rFonts w:ascii="Arial" w:hAnsi="Arial" w:cs="Arial"/>
          <w:color w:val="auto"/>
        </w:rPr>
        <w:t>as</w:t>
      </w:r>
      <w:r w:rsidRPr="00F5094D">
        <w:rPr>
          <w:rFonts w:ascii="Arial" w:hAnsi="Arial" w:cs="Arial"/>
          <w:color w:val="auto"/>
          <w:spacing w:val="-1"/>
        </w:rPr>
        <w:t xml:space="preserve"> </w:t>
      </w:r>
      <w:r w:rsidRPr="00F5094D">
        <w:rPr>
          <w:rFonts w:ascii="Arial" w:hAnsi="Arial" w:cs="Arial"/>
          <w:color w:val="auto"/>
        </w:rPr>
        <w:t>appropriate</w:t>
      </w:r>
      <w:r w:rsidRPr="00F5094D">
        <w:rPr>
          <w:rFonts w:ascii="Arial" w:hAnsi="Arial" w:cs="Arial"/>
          <w:color w:val="auto"/>
          <w:spacing w:val="-1"/>
        </w:rPr>
        <w:t xml:space="preserve"> </w:t>
      </w:r>
      <w:r w:rsidRPr="00F5094D">
        <w:rPr>
          <w:rFonts w:ascii="Arial" w:hAnsi="Arial" w:cs="Arial"/>
          <w:color w:val="auto"/>
        </w:rPr>
        <w:t>with</w:t>
      </w:r>
      <w:r w:rsidRPr="00F5094D">
        <w:rPr>
          <w:rFonts w:ascii="Arial" w:hAnsi="Arial" w:cs="Arial"/>
          <w:color w:val="auto"/>
          <w:spacing w:val="-1"/>
        </w:rPr>
        <w:t xml:space="preserve"> </w:t>
      </w:r>
      <w:r w:rsidRPr="00F5094D">
        <w:rPr>
          <w:rFonts w:ascii="Arial" w:hAnsi="Arial" w:cs="Arial"/>
          <w:color w:val="auto"/>
        </w:rPr>
        <w:t>the</w:t>
      </w:r>
      <w:r w:rsidRPr="00F5094D">
        <w:rPr>
          <w:rFonts w:ascii="Arial" w:hAnsi="Arial" w:cs="Arial"/>
          <w:color w:val="auto"/>
          <w:spacing w:val="-1"/>
        </w:rPr>
        <w:t xml:space="preserve"> </w:t>
      </w:r>
      <w:r w:rsidRPr="00F5094D">
        <w:rPr>
          <w:rFonts w:ascii="Arial" w:hAnsi="Arial" w:cs="Arial"/>
          <w:color w:val="auto"/>
        </w:rPr>
        <w:t>firm</w:t>
      </w:r>
      <w:r w:rsidRPr="00F5094D">
        <w:rPr>
          <w:rFonts w:ascii="Arial" w:hAnsi="Arial" w:cs="Arial"/>
          <w:color w:val="auto"/>
          <w:spacing w:val="-3"/>
        </w:rPr>
        <w:t xml:space="preserve"> </w:t>
      </w:r>
      <w:r w:rsidRPr="00F5094D">
        <w:rPr>
          <w:rFonts w:ascii="Arial" w:hAnsi="Arial" w:cs="Arial"/>
          <w:color w:val="auto"/>
        </w:rPr>
        <w:t>that</w:t>
      </w:r>
      <w:r w:rsidRPr="00F5094D">
        <w:rPr>
          <w:rFonts w:ascii="Arial" w:hAnsi="Arial" w:cs="Arial"/>
          <w:color w:val="auto"/>
          <w:spacing w:val="28"/>
        </w:rPr>
        <w:t xml:space="preserve"> </w:t>
      </w:r>
      <w:r w:rsidRPr="00F5094D">
        <w:rPr>
          <w:rFonts w:ascii="Arial" w:hAnsi="Arial" w:cs="Arial"/>
          <w:color w:val="auto"/>
        </w:rPr>
        <w:t>conducted</w:t>
      </w:r>
      <w:r w:rsidRPr="00F5094D">
        <w:rPr>
          <w:rFonts w:ascii="Arial" w:hAnsi="Arial" w:cs="Arial"/>
          <w:color w:val="auto"/>
          <w:spacing w:val="-1"/>
        </w:rPr>
        <w:t xml:space="preserve"> </w:t>
      </w:r>
      <w:r w:rsidRPr="00F5094D">
        <w:rPr>
          <w:rFonts w:ascii="Arial" w:hAnsi="Arial" w:cs="Arial"/>
          <w:color w:val="auto"/>
        </w:rPr>
        <w:t>this</w:t>
      </w:r>
      <w:r w:rsidRPr="00F5094D">
        <w:rPr>
          <w:rFonts w:ascii="Arial" w:hAnsi="Arial" w:cs="Arial"/>
          <w:color w:val="auto"/>
          <w:spacing w:val="-1"/>
        </w:rPr>
        <w:t xml:space="preserve"> </w:t>
      </w:r>
      <w:r w:rsidRPr="00F5094D">
        <w:rPr>
          <w:rFonts w:ascii="Arial" w:hAnsi="Arial" w:cs="Arial"/>
          <w:color w:val="auto"/>
        </w:rPr>
        <w:t>study.</w:t>
      </w:r>
      <w:r w:rsidRPr="00F5094D">
        <w:rPr>
          <w:rFonts w:ascii="Arial" w:hAnsi="Arial" w:cs="Arial"/>
          <w:color w:val="auto"/>
          <w:spacing w:val="59"/>
        </w:rPr>
        <w:t xml:space="preserve"> </w:t>
      </w:r>
      <w:r w:rsidRPr="00F5094D">
        <w:rPr>
          <w:rFonts w:ascii="Arial" w:hAnsi="Arial" w:cs="Arial"/>
          <w:color w:val="auto"/>
          <w:spacing w:val="-1"/>
        </w:rPr>
        <w:t xml:space="preserve">Credits </w:t>
      </w:r>
      <w:r w:rsidRPr="00F5094D">
        <w:rPr>
          <w:rFonts w:ascii="Arial" w:hAnsi="Arial" w:cs="Arial"/>
          <w:color w:val="auto"/>
        </w:rPr>
        <w:t>were</w:t>
      </w:r>
      <w:r w:rsidRPr="00F5094D">
        <w:rPr>
          <w:rFonts w:ascii="Arial" w:hAnsi="Arial" w:cs="Arial"/>
          <w:color w:val="auto"/>
          <w:spacing w:val="-1"/>
        </w:rPr>
        <w:t xml:space="preserve"> </w:t>
      </w:r>
      <w:r w:rsidRPr="00F5094D">
        <w:rPr>
          <w:rFonts w:ascii="Arial" w:hAnsi="Arial" w:cs="Arial"/>
          <w:color w:val="auto"/>
        </w:rPr>
        <w:t>then</w:t>
      </w:r>
      <w:r w:rsidRPr="00F5094D">
        <w:rPr>
          <w:rFonts w:ascii="Arial" w:hAnsi="Arial" w:cs="Arial"/>
          <w:color w:val="auto"/>
          <w:spacing w:val="-1"/>
        </w:rPr>
        <w:t xml:space="preserve"> determined</w:t>
      </w:r>
      <w:r w:rsidRPr="00F5094D">
        <w:rPr>
          <w:rFonts w:ascii="Arial" w:hAnsi="Arial" w:cs="Arial"/>
          <w:color w:val="auto"/>
        </w:rPr>
        <w:t xml:space="preserve"> and </w:t>
      </w:r>
      <w:r w:rsidRPr="00F5094D">
        <w:rPr>
          <w:rFonts w:ascii="Arial" w:hAnsi="Arial" w:cs="Arial"/>
          <w:color w:val="auto"/>
          <w:spacing w:val="-1"/>
        </w:rPr>
        <w:t>tempered</w:t>
      </w:r>
      <w:r w:rsidRPr="00F5094D">
        <w:rPr>
          <w:rFonts w:ascii="Arial" w:hAnsi="Arial" w:cs="Arial"/>
          <w:color w:val="auto"/>
        </w:rPr>
        <w:t xml:space="preserve"> by 50%.</w:t>
      </w:r>
      <w:r w:rsidRPr="00F5094D">
        <w:rPr>
          <w:rFonts w:ascii="Arial" w:hAnsi="Arial" w:cs="Arial"/>
          <w:color w:val="auto"/>
          <w:spacing w:val="60"/>
        </w:rPr>
        <w:t xml:space="preserve"> </w:t>
      </w:r>
      <w:r w:rsidRPr="00F5094D">
        <w:rPr>
          <w:rFonts w:ascii="Arial" w:hAnsi="Arial" w:cs="Arial"/>
          <w:color w:val="auto"/>
        </w:rPr>
        <w:t>This tempering</w:t>
      </w:r>
      <w:r w:rsidRPr="00F5094D">
        <w:rPr>
          <w:rFonts w:ascii="Arial" w:hAnsi="Arial" w:cs="Arial"/>
          <w:color w:val="auto"/>
          <w:spacing w:val="41"/>
        </w:rPr>
        <w:t xml:space="preserve"> </w:t>
      </w:r>
      <w:r w:rsidRPr="00F5094D">
        <w:rPr>
          <w:rFonts w:ascii="Arial" w:hAnsi="Arial" w:cs="Arial"/>
          <w:color w:val="auto"/>
        </w:rPr>
        <w:t>was</w:t>
      </w:r>
      <w:r w:rsidRPr="00F5094D">
        <w:rPr>
          <w:rFonts w:ascii="Arial" w:hAnsi="Arial" w:cs="Arial"/>
          <w:color w:val="auto"/>
          <w:spacing w:val="-1"/>
        </w:rPr>
        <w:t xml:space="preserve"> </w:t>
      </w:r>
      <w:r w:rsidRPr="00F5094D">
        <w:rPr>
          <w:rFonts w:ascii="Arial" w:hAnsi="Arial" w:cs="Arial"/>
          <w:color w:val="auto"/>
        </w:rPr>
        <w:t>applied</w:t>
      </w:r>
      <w:r w:rsidRPr="00F5094D">
        <w:rPr>
          <w:rFonts w:ascii="Arial" w:hAnsi="Arial" w:cs="Arial"/>
          <w:color w:val="auto"/>
          <w:spacing w:val="-1"/>
        </w:rPr>
        <w:t xml:space="preserve"> </w:t>
      </w:r>
      <w:r w:rsidRPr="00F5094D">
        <w:rPr>
          <w:rFonts w:ascii="Arial" w:hAnsi="Arial" w:cs="Arial"/>
          <w:color w:val="auto"/>
        </w:rPr>
        <w:t>in</w:t>
      </w:r>
      <w:r w:rsidRPr="00F5094D">
        <w:rPr>
          <w:rFonts w:ascii="Arial" w:hAnsi="Arial" w:cs="Arial"/>
          <w:color w:val="auto"/>
          <w:spacing w:val="-1"/>
        </w:rPr>
        <w:t xml:space="preserve"> </w:t>
      </w:r>
      <w:r w:rsidRPr="00F5094D">
        <w:rPr>
          <w:rFonts w:ascii="Arial" w:hAnsi="Arial" w:cs="Arial"/>
          <w:color w:val="auto"/>
        </w:rPr>
        <w:t>view</w:t>
      </w:r>
      <w:r w:rsidRPr="00F5094D">
        <w:rPr>
          <w:rFonts w:ascii="Arial" w:hAnsi="Arial" w:cs="Arial"/>
          <w:color w:val="auto"/>
          <w:spacing w:val="-1"/>
        </w:rPr>
        <w:t xml:space="preserve"> </w:t>
      </w:r>
      <w:r w:rsidRPr="00F5094D">
        <w:rPr>
          <w:rFonts w:ascii="Arial" w:hAnsi="Arial" w:cs="Arial"/>
          <w:color w:val="auto"/>
        </w:rPr>
        <w:t>of</w:t>
      </w:r>
      <w:r w:rsidRPr="00F5094D">
        <w:rPr>
          <w:rFonts w:ascii="Arial" w:hAnsi="Arial" w:cs="Arial"/>
          <w:color w:val="auto"/>
          <w:spacing w:val="-1"/>
        </w:rPr>
        <w:t xml:space="preserve"> </w:t>
      </w:r>
      <w:r w:rsidRPr="00F5094D">
        <w:rPr>
          <w:rFonts w:ascii="Arial" w:hAnsi="Arial" w:cs="Arial"/>
          <w:color w:val="auto"/>
        </w:rPr>
        <w:t>the</w:t>
      </w:r>
      <w:r w:rsidRPr="00F5094D">
        <w:rPr>
          <w:rFonts w:ascii="Arial" w:hAnsi="Arial" w:cs="Arial"/>
          <w:color w:val="auto"/>
          <w:spacing w:val="-1"/>
        </w:rPr>
        <w:t xml:space="preserve"> </w:t>
      </w:r>
      <w:r w:rsidRPr="00F5094D">
        <w:rPr>
          <w:rFonts w:ascii="Arial" w:hAnsi="Arial" w:cs="Arial"/>
          <w:color w:val="auto"/>
        </w:rPr>
        <w:t>large</w:t>
      </w:r>
      <w:r w:rsidRPr="00F5094D">
        <w:rPr>
          <w:rFonts w:ascii="Arial" w:hAnsi="Arial" w:cs="Arial"/>
          <w:color w:val="auto"/>
          <w:spacing w:val="-1"/>
        </w:rPr>
        <w:t xml:space="preserve"> </w:t>
      </w:r>
      <w:r w:rsidRPr="00F5094D">
        <w:rPr>
          <w:rFonts w:ascii="Arial" w:hAnsi="Arial" w:cs="Arial"/>
          <w:color w:val="auto"/>
        </w:rPr>
        <w:t>rate</w:t>
      </w:r>
      <w:r w:rsidRPr="00F5094D">
        <w:rPr>
          <w:rFonts w:ascii="Arial" w:hAnsi="Arial" w:cs="Arial"/>
          <w:color w:val="auto"/>
          <w:spacing w:val="-1"/>
        </w:rPr>
        <w:t xml:space="preserve"> </w:t>
      </w:r>
      <w:r w:rsidRPr="00F5094D">
        <w:rPr>
          <w:rFonts w:ascii="Arial" w:hAnsi="Arial" w:cs="Arial"/>
          <w:color w:val="auto"/>
        </w:rPr>
        <w:t>changes</w:t>
      </w:r>
      <w:r w:rsidRPr="00F5094D">
        <w:rPr>
          <w:rFonts w:ascii="Arial" w:hAnsi="Arial" w:cs="Arial"/>
          <w:color w:val="auto"/>
          <w:spacing w:val="-1"/>
        </w:rPr>
        <w:t xml:space="preserve"> </w:t>
      </w:r>
      <w:r w:rsidRPr="00F5094D">
        <w:rPr>
          <w:rFonts w:ascii="Arial" w:hAnsi="Arial" w:cs="Arial"/>
          <w:color w:val="auto"/>
        </w:rPr>
        <w:t>which</w:t>
      </w:r>
      <w:r w:rsidRPr="00F5094D">
        <w:rPr>
          <w:rFonts w:ascii="Arial" w:hAnsi="Arial" w:cs="Arial"/>
          <w:color w:val="auto"/>
          <w:spacing w:val="-1"/>
        </w:rPr>
        <w:t xml:space="preserve"> might</w:t>
      </w:r>
      <w:r w:rsidRPr="00F5094D">
        <w:rPr>
          <w:rFonts w:ascii="Arial" w:hAnsi="Arial" w:cs="Arial"/>
          <w:color w:val="auto"/>
        </w:rPr>
        <w:t xml:space="preserve"> otherwise</w:t>
      </w:r>
      <w:r w:rsidRPr="00F5094D">
        <w:rPr>
          <w:rFonts w:ascii="Arial" w:hAnsi="Arial" w:cs="Arial"/>
          <w:color w:val="auto"/>
          <w:spacing w:val="-1"/>
        </w:rPr>
        <w:t xml:space="preserve"> </w:t>
      </w:r>
      <w:r w:rsidRPr="00F5094D">
        <w:rPr>
          <w:rFonts w:ascii="Arial" w:hAnsi="Arial" w:cs="Arial"/>
          <w:color w:val="auto"/>
        </w:rPr>
        <w:t>be</w:t>
      </w:r>
      <w:r w:rsidRPr="00F5094D">
        <w:rPr>
          <w:rFonts w:ascii="Arial" w:hAnsi="Arial" w:cs="Arial"/>
          <w:color w:val="auto"/>
          <w:spacing w:val="-1"/>
        </w:rPr>
        <w:t xml:space="preserve"> </w:t>
      </w:r>
      <w:r w:rsidRPr="00F5094D">
        <w:rPr>
          <w:rFonts w:ascii="Arial" w:hAnsi="Arial" w:cs="Arial"/>
          <w:color w:val="auto"/>
        </w:rPr>
        <w:t>induced,</w:t>
      </w:r>
      <w:r w:rsidRPr="00F5094D">
        <w:rPr>
          <w:rFonts w:ascii="Arial" w:hAnsi="Arial" w:cs="Arial"/>
          <w:color w:val="auto"/>
          <w:spacing w:val="-1"/>
        </w:rPr>
        <w:t xml:space="preserve"> </w:t>
      </w:r>
      <w:r w:rsidRPr="00F5094D">
        <w:rPr>
          <w:rFonts w:ascii="Arial" w:hAnsi="Arial" w:cs="Arial"/>
          <w:color w:val="auto"/>
        </w:rPr>
        <w:t>the</w:t>
      </w:r>
      <w:r w:rsidRPr="00F5094D">
        <w:rPr>
          <w:rFonts w:ascii="Arial" w:hAnsi="Arial" w:cs="Arial"/>
          <w:color w:val="auto"/>
          <w:spacing w:val="23"/>
        </w:rPr>
        <w:t xml:space="preserve"> </w:t>
      </w:r>
      <w:r w:rsidRPr="00F5094D">
        <w:rPr>
          <w:rFonts w:ascii="Arial" w:hAnsi="Arial" w:cs="Arial"/>
          <w:color w:val="auto"/>
          <w:spacing w:val="-1"/>
        </w:rPr>
        <w:t xml:space="preserve">approximations </w:t>
      </w:r>
      <w:r w:rsidRPr="00F5094D">
        <w:rPr>
          <w:rFonts w:ascii="Arial" w:hAnsi="Arial" w:cs="Arial"/>
          <w:color w:val="auto"/>
        </w:rPr>
        <w:t>needed</w:t>
      </w:r>
      <w:r w:rsidRPr="00F5094D">
        <w:rPr>
          <w:rFonts w:ascii="Arial" w:hAnsi="Arial" w:cs="Arial"/>
          <w:color w:val="auto"/>
          <w:spacing w:val="-1"/>
        </w:rPr>
        <w:t xml:space="preserve"> </w:t>
      </w:r>
      <w:r w:rsidRPr="00F5094D">
        <w:rPr>
          <w:rFonts w:ascii="Arial" w:hAnsi="Arial" w:cs="Arial"/>
          <w:color w:val="auto"/>
        </w:rPr>
        <w:t>to</w:t>
      </w:r>
      <w:r w:rsidRPr="00F5094D">
        <w:rPr>
          <w:rFonts w:ascii="Arial" w:hAnsi="Arial" w:cs="Arial"/>
          <w:color w:val="auto"/>
          <w:spacing w:val="-1"/>
        </w:rPr>
        <w:t xml:space="preserve"> </w:t>
      </w:r>
      <w:r w:rsidRPr="00F5094D">
        <w:rPr>
          <w:rFonts w:ascii="Arial" w:hAnsi="Arial" w:cs="Arial"/>
          <w:color w:val="auto"/>
        </w:rPr>
        <w:t>produce</w:t>
      </w:r>
      <w:r w:rsidRPr="00F5094D">
        <w:rPr>
          <w:rFonts w:ascii="Arial" w:hAnsi="Arial" w:cs="Arial"/>
          <w:color w:val="auto"/>
          <w:spacing w:val="-1"/>
        </w:rPr>
        <w:t xml:space="preserve"> </w:t>
      </w:r>
      <w:r w:rsidRPr="00F5094D">
        <w:rPr>
          <w:rFonts w:ascii="Arial" w:hAnsi="Arial" w:cs="Arial"/>
          <w:color w:val="auto"/>
        </w:rPr>
        <w:t>practical</w:t>
      </w:r>
      <w:r w:rsidRPr="00F5094D">
        <w:rPr>
          <w:rFonts w:ascii="Arial" w:hAnsi="Arial" w:cs="Arial"/>
          <w:color w:val="auto"/>
          <w:spacing w:val="-1"/>
        </w:rPr>
        <w:t xml:space="preserve"> </w:t>
      </w:r>
      <w:r w:rsidRPr="00F5094D">
        <w:rPr>
          <w:rFonts w:ascii="Arial" w:hAnsi="Arial" w:cs="Arial"/>
          <w:color w:val="auto"/>
        </w:rPr>
        <w:t>results</w:t>
      </w:r>
      <w:r w:rsidRPr="00F5094D">
        <w:rPr>
          <w:rFonts w:ascii="Arial" w:hAnsi="Arial" w:cs="Arial"/>
          <w:color w:val="auto"/>
          <w:spacing w:val="-1"/>
        </w:rPr>
        <w:t xml:space="preserve"> </w:t>
      </w:r>
      <w:r w:rsidRPr="00F5094D">
        <w:rPr>
          <w:rFonts w:ascii="Arial" w:hAnsi="Arial" w:cs="Arial"/>
          <w:color w:val="auto"/>
        </w:rPr>
        <w:t>(such</w:t>
      </w:r>
      <w:r w:rsidRPr="00F5094D">
        <w:rPr>
          <w:rFonts w:ascii="Arial" w:hAnsi="Arial" w:cs="Arial"/>
          <w:color w:val="auto"/>
          <w:spacing w:val="-1"/>
        </w:rPr>
        <w:t xml:space="preserve"> </w:t>
      </w:r>
      <w:r w:rsidRPr="00F5094D">
        <w:rPr>
          <w:rFonts w:ascii="Arial" w:hAnsi="Arial" w:cs="Arial"/>
          <w:color w:val="auto"/>
        </w:rPr>
        <w:t>as</w:t>
      </w:r>
      <w:r w:rsidRPr="00F5094D">
        <w:rPr>
          <w:rFonts w:ascii="Arial" w:hAnsi="Arial" w:cs="Arial"/>
          <w:color w:val="auto"/>
          <w:spacing w:val="-1"/>
        </w:rPr>
        <w:t xml:space="preserve"> </w:t>
      </w:r>
      <w:r w:rsidRPr="00F5094D">
        <w:rPr>
          <w:rFonts w:ascii="Arial" w:hAnsi="Arial" w:cs="Arial"/>
          <w:color w:val="auto"/>
        </w:rPr>
        <w:t>the</w:t>
      </w:r>
      <w:r w:rsidRPr="00F5094D">
        <w:rPr>
          <w:rFonts w:ascii="Arial" w:hAnsi="Arial" w:cs="Arial"/>
          <w:color w:val="auto"/>
          <w:spacing w:val="-1"/>
        </w:rPr>
        <w:t xml:space="preserve"> </w:t>
      </w:r>
      <w:r w:rsidRPr="00F5094D">
        <w:rPr>
          <w:rFonts w:ascii="Arial" w:hAnsi="Arial" w:cs="Arial"/>
          <w:color w:val="auto"/>
        </w:rPr>
        <w:t>specifications</w:t>
      </w:r>
      <w:r w:rsidRPr="00F5094D">
        <w:rPr>
          <w:rFonts w:ascii="Arial" w:hAnsi="Arial" w:cs="Arial"/>
          <w:color w:val="auto"/>
          <w:spacing w:val="-1"/>
        </w:rPr>
        <w:t xml:space="preserve"> </w:t>
      </w:r>
      <w:r w:rsidRPr="00F5094D">
        <w:rPr>
          <w:rFonts w:ascii="Arial" w:hAnsi="Arial" w:cs="Arial"/>
          <w:color w:val="auto"/>
        </w:rPr>
        <w:t>of</w:t>
      </w:r>
      <w:r w:rsidRPr="00F5094D">
        <w:rPr>
          <w:rFonts w:ascii="Arial" w:hAnsi="Arial" w:cs="Arial"/>
          <w:color w:val="auto"/>
          <w:spacing w:val="-1"/>
        </w:rPr>
        <w:t xml:space="preserve"> </w:t>
      </w:r>
      <w:r w:rsidRPr="00F5094D">
        <w:rPr>
          <w:rFonts w:ascii="Arial" w:hAnsi="Arial" w:cs="Arial"/>
          <w:color w:val="auto"/>
        </w:rPr>
        <w:t>the</w:t>
      </w:r>
      <w:r w:rsidRPr="00F5094D">
        <w:rPr>
          <w:rFonts w:ascii="Arial" w:hAnsi="Arial" w:cs="Arial"/>
          <w:color w:val="auto"/>
          <w:spacing w:val="-1"/>
        </w:rPr>
        <w:t xml:space="preserve"> </w:t>
      </w:r>
      <w:r w:rsidRPr="00F5094D">
        <w:rPr>
          <w:rFonts w:ascii="Arial" w:hAnsi="Arial" w:cs="Arial"/>
          <w:color w:val="auto"/>
        </w:rPr>
        <w:t>houses</w:t>
      </w:r>
      <w:r w:rsidRPr="00F5094D">
        <w:rPr>
          <w:rFonts w:ascii="Arial" w:hAnsi="Arial" w:cs="Arial"/>
          <w:color w:val="auto"/>
          <w:spacing w:val="24"/>
        </w:rPr>
        <w:t xml:space="preserve"> </w:t>
      </w:r>
      <w:r w:rsidRPr="00F5094D">
        <w:rPr>
          <w:rFonts w:ascii="Arial" w:hAnsi="Arial" w:cs="Arial"/>
          <w:color w:val="auto"/>
        </w:rPr>
        <w:t>used</w:t>
      </w:r>
      <w:r w:rsidRPr="00F5094D">
        <w:rPr>
          <w:rFonts w:ascii="Arial" w:hAnsi="Arial" w:cs="Arial"/>
          <w:color w:val="auto"/>
          <w:spacing w:val="-1"/>
        </w:rPr>
        <w:t xml:space="preserve"> </w:t>
      </w:r>
      <w:r w:rsidRPr="00F5094D">
        <w:rPr>
          <w:rFonts w:ascii="Arial" w:hAnsi="Arial" w:cs="Arial"/>
          <w:color w:val="auto"/>
        </w:rPr>
        <w:t>for</w:t>
      </w:r>
      <w:r w:rsidRPr="00F5094D">
        <w:rPr>
          <w:rFonts w:ascii="Arial" w:hAnsi="Arial" w:cs="Arial"/>
          <w:color w:val="auto"/>
          <w:spacing w:val="-1"/>
        </w:rPr>
        <w:t xml:space="preserve"> modeling </w:t>
      </w:r>
      <w:r w:rsidRPr="00F5094D">
        <w:rPr>
          <w:rFonts w:ascii="Arial" w:hAnsi="Arial" w:cs="Arial"/>
          <w:color w:val="auto"/>
        </w:rPr>
        <w:t>and</w:t>
      </w:r>
      <w:r w:rsidRPr="00F5094D">
        <w:rPr>
          <w:rFonts w:ascii="Arial" w:hAnsi="Arial" w:cs="Arial"/>
          <w:color w:val="auto"/>
          <w:spacing w:val="-1"/>
        </w:rPr>
        <w:t xml:space="preserve"> </w:t>
      </w:r>
      <w:r w:rsidRPr="00F5094D">
        <w:rPr>
          <w:rFonts w:ascii="Arial" w:hAnsi="Arial" w:cs="Arial"/>
          <w:color w:val="auto"/>
        </w:rPr>
        <w:t>the</w:t>
      </w:r>
      <w:r w:rsidRPr="00F5094D">
        <w:rPr>
          <w:rFonts w:ascii="Arial" w:hAnsi="Arial" w:cs="Arial"/>
          <w:color w:val="auto"/>
          <w:spacing w:val="-1"/>
        </w:rPr>
        <w:t xml:space="preserve"> number </w:t>
      </w:r>
      <w:r w:rsidRPr="00F5094D">
        <w:rPr>
          <w:rFonts w:ascii="Arial" w:hAnsi="Arial" w:cs="Arial"/>
          <w:color w:val="auto"/>
        </w:rPr>
        <w:t>of</w:t>
      </w:r>
      <w:r w:rsidRPr="00F5094D">
        <w:rPr>
          <w:rFonts w:ascii="Arial" w:hAnsi="Arial" w:cs="Arial"/>
          <w:color w:val="auto"/>
          <w:spacing w:val="-1"/>
        </w:rPr>
        <w:t xml:space="preserve"> </w:t>
      </w:r>
      <w:r w:rsidRPr="00F5094D">
        <w:rPr>
          <w:rFonts w:ascii="Arial" w:hAnsi="Arial" w:cs="Arial"/>
          <w:color w:val="auto"/>
        </w:rPr>
        <w:t>rating</w:t>
      </w:r>
      <w:r w:rsidRPr="00F5094D">
        <w:rPr>
          <w:rFonts w:ascii="Arial" w:hAnsi="Arial" w:cs="Arial"/>
          <w:color w:val="auto"/>
          <w:spacing w:val="-1"/>
        </w:rPr>
        <w:t xml:space="preserve"> factors </w:t>
      </w:r>
      <w:r w:rsidRPr="00F5094D">
        <w:rPr>
          <w:rFonts w:ascii="Arial" w:hAnsi="Arial" w:cs="Arial"/>
          <w:color w:val="auto"/>
        </w:rPr>
        <w:t>used),</w:t>
      </w:r>
      <w:r w:rsidRPr="00F5094D">
        <w:rPr>
          <w:rFonts w:ascii="Arial" w:hAnsi="Arial" w:cs="Arial"/>
          <w:color w:val="auto"/>
          <w:spacing w:val="-1"/>
        </w:rPr>
        <w:t xml:space="preserve"> and </w:t>
      </w:r>
      <w:r w:rsidRPr="00F5094D">
        <w:rPr>
          <w:rFonts w:ascii="Arial" w:hAnsi="Arial" w:cs="Arial"/>
          <w:color w:val="auto"/>
        </w:rPr>
        <w:t>the</w:t>
      </w:r>
      <w:r w:rsidRPr="00F5094D">
        <w:rPr>
          <w:rFonts w:ascii="Arial" w:hAnsi="Arial" w:cs="Arial"/>
          <w:color w:val="auto"/>
          <w:spacing w:val="-1"/>
        </w:rPr>
        <w:t xml:space="preserve"> potential </w:t>
      </w:r>
      <w:r w:rsidRPr="00F5094D">
        <w:rPr>
          <w:rFonts w:ascii="Arial" w:hAnsi="Arial" w:cs="Arial"/>
          <w:color w:val="auto"/>
        </w:rPr>
        <w:t>for</w:t>
      </w:r>
      <w:r w:rsidRPr="00F5094D">
        <w:rPr>
          <w:rFonts w:ascii="Arial" w:hAnsi="Arial" w:cs="Arial"/>
          <w:color w:val="auto"/>
          <w:spacing w:val="-1"/>
        </w:rPr>
        <w:t xml:space="preserve"> </w:t>
      </w:r>
      <w:r w:rsidRPr="00F5094D">
        <w:rPr>
          <w:rFonts w:ascii="Arial" w:hAnsi="Arial" w:cs="Arial"/>
          <w:color w:val="auto"/>
        </w:rPr>
        <w:t>differences</w:t>
      </w:r>
      <w:r w:rsidRPr="00F5094D">
        <w:rPr>
          <w:rFonts w:ascii="Arial" w:hAnsi="Arial" w:cs="Arial"/>
          <w:color w:val="auto"/>
          <w:spacing w:val="-1"/>
        </w:rPr>
        <w:t xml:space="preserve"> </w:t>
      </w:r>
      <w:r w:rsidRPr="00F5094D">
        <w:rPr>
          <w:rFonts w:ascii="Arial" w:hAnsi="Arial" w:cs="Arial"/>
          <w:color w:val="auto"/>
        </w:rPr>
        <w:t>in</w:t>
      </w:r>
      <w:r w:rsidRPr="00F5094D">
        <w:rPr>
          <w:rFonts w:ascii="Arial" w:hAnsi="Arial" w:cs="Arial"/>
          <w:color w:val="auto"/>
          <w:spacing w:val="51"/>
        </w:rPr>
        <w:t xml:space="preserve"> </w:t>
      </w:r>
      <w:r w:rsidRPr="00F5094D">
        <w:rPr>
          <w:rFonts w:ascii="Arial" w:hAnsi="Arial" w:cs="Arial"/>
          <w:color w:val="auto"/>
        </w:rPr>
        <w:t xml:space="preserve">results using different hurricane </w:t>
      </w:r>
      <w:r w:rsidRPr="00F5094D">
        <w:rPr>
          <w:rFonts w:ascii="Arial" w:hAnsi="Arial" w:cs="Arial"/>
          <w:color w:val="auto"/>
          <w:spacing w:val="-1"/>
        </w:rPr>
        <w:t>models.</w:t>
      </w:r>
      <w:r w:rsidRPr="00F5094D">
        <w:rPr>
          <w:rFonts w:ascii="Arial" w:hAnsi="Arial" w:cs="Arial"/>
          <w:color w:val="auto"/>
        </w:rPr>
        <w:t xml:space="preserve">  As filers</w:t>
      </w:r>
      <w:r w:rsidRPr="00F5094D">
        <w:rPr>
          <w:rFonts w:ascii="Arial" w:hAnsi="Arial" w:cs="Arial"/>
          <w:color w:val="auto"/>
          <w:spacing w:val="-1"/>
        </w:rPr>
        <w:t xml:space="preserve"> become</w:t>
      </w:r>
      <w:r w:rsidRPr="00F5094D">
        <w:rPr>
          <w:rFonts w:ascii="Arial" w:hAnsi="Arial" w:cs="Arial"/>
          <w:color w:val="auto"/>
        </w:rPr>
        <w:t xml:space="preserve"> able</w:t>
      </w:r>
      <w:r w:rsidRPr="00F5094D">
        <w:rPr>
          <w:rFonts w:ascii="Arial" w:hAnsi="Arial" w:cs="Arial"/>
          <w:color w:val="auto"/>
          <w:spacing w:val="-1"/>
        </w:rPr>
        <w:t xml:space="preserve"> </w:t>
      </w:r>
      <w:r w:rsidRPr="00F5094D">
        <w:rPr>
          <w:rFonts w:ascii="Arial" w:hAnsi="Arial" w:cs="Arial"/>
          <w:color w:val="auto"/>
        </w:rPr>
        <w:t>to</w:t>
      </w:r>
      <w:r w:rsidRPr="00F5094D">
        <w:rPr>
          <w:rFonts w:ascii="Arial" w:hAnsi="Arial" w:cs="Arial"/>
          <w:color w:val="auto"/>
          <w:spacing w:val="-1"/>
        </w:rPr>
        <w:t xml:space="preserve"> measure </w:t>
      </w:r>
      <w:r w:rsidRPr="00F5094D">
        <w:rPr>
          <w:rFonts w:ascii="Arial" w:hAnsi="Arial" w:cs="Arial"/>
          <w:color w:val="auto"/>
        </w:rPr>
        <w:t>the</w:t>
      </w:r>
      <w:r w:rsidRPr="00F5094D">
        <w:rPr>
          <w:rFonts w:ascii="Arial" w:hAnsi="Arial" w:cs="Arial"/>
          <w:color w:val="auto"/>
          <w:spacing w:val="-1"/>
        </w:rPr>
        <w:t xml:space="preserve"> </w:t>
      </w:r>
      <w:r w:rsidRPr="00F5094D">
        <w:rPr>
          <w:rFonts w:ascii="Arial" w:hAnsi="Arial" w:cs="Arial"/>
          <w:color w:val="auto"/>
        </w:rPr>
        <w:t>effects</w:t>
      </w:r>
      <w:r w:rsidRPr="00F5094D">
        <w:rPr>
          <w:rFonts w:ascii="Arial" w:hAnsi="Arial" w:cs="Arial"/>
          <w:color w:val="auto"/>
          <w:spacing w:val="-1"/>
        </w:rPr>
        <w:t xml:space="preserve"> </w:t>
      </w:r>
      <w:r w:rsidRPr="00F5094D">
        <w:rPr>
          <w:rFonts w:ascii="Arial" w:hAnsi="Arial" w:cs="Arial"/>
          <w:color w:val="auto"/>
        </w:rPr>
        <w:t>of</w:t>
      </w:r>
      <w:r w:rsidRPr="00F5094D">
        <w:rPr>
          <w:rFonts w:ascii="Arial" w:hAnsi="Arial" w:cs="Arial"/>
          <w:color w:val="auto"/>
          <w:spacing w:val="31"/>
        </w:rPr>
        <w:t xml:space="preserve"> </w:t>
      </w:r>
      <w:r w:rsidRPr="00F5094D">
        <w:rPr>
          <w:rFonts w:ascii="Arial" w:hAnsi="Arial" w:cs="Arial"/>
          <w:color w:val="auto"/>
          <w:spacing w:val="-1"/>
        </w:rPr>
        <w:t>implementation</w:t>
      </w:r>
      <w:r w:rsidRPr="00F5094D">
        <w:rPr>
          <w:rFonts w:ascii="Arial" w:hAnsi="Arial" w:cs="Arial"/>
          <w:color w:val="auto"/>
        </w:rPr>
        <w:t xml:space="preserve"> </w:t>
      </w:r>
      <w:r w:rsidRPr="00F5094D">
        <w:rPr>
          <w:rFonts w:ascii="Arial" w:hAnsi="Arial" w:cs="Arial"/>
          <w:color w:val="auto"/>
          <w:spacing w:val="-1"/>
        </w:rPr>
        <w:t>accurately,</w:t>
      </w:r>
      <w:r w:rsidRPr="00F5094D">
        <w:rPr>
          <w:rFonts w:ascii="Arial" w:hAnsi="Arial" w:cs="Arial"/>
          <w:color w:val="auto"/>
        </w:rPr>
        <w:t xml:space="preserve"> this </w:t>
      </w:r>
      <w:r w:rsidRPr="00F5094D">
        <w:rPr>
          <w:rFonts w:ascii="Arial" w:hAnsi="Arial" w:cs="Arial"/>
          <w:color w:val="auto"/>
          <w:spacing w:val="-1"/>
        </w:rPr>
        <w:t>tempering</w:t>
      </w:r>
      <w:r w:rsidRPr="00F5094D">
        <w:rPr>
          <w:rFonts w:ascii="Arial" w:hAnsi="Arial" w:cs="Arial"/>
          <w:color w:val="auto"/>
        </w:rPr>
        <w:t xml:space="preserve"> </w:t>
      </w:r>
      <w:r w:rsidRPr="00F5094D">
        <w:rPr>
          <w:rFonts w:ascii="Arial" w:hAnsi="Arial" w:cs="Arial"/>
          <w:color w:val="auto"/>
          <w:spacing w:val="-1"/>
        </w:rPr>
        <w:t>must</w:t>
      </w:r>
      <w:r w:rsidRPr="00F5094D">
        <w:rPr>
          <w:rFonts w:ascii="Arial" w:hAnsi="Arial" w:cs="Arial"/>
          <w:color w:val="auto"/>
        </w:rPr>
        <w:t xml:space="preserve"> be</w:t>
      </w:r>
      <w:r w:rsidRPr="00F5094D">
        <w:rPr>
          <w:rFonts w:ascii="Arial" w:hAnsi="Arial" w:cs="Arial"/>
          <w:color w:val="auto"/>
          <w:spacing w:val="-2"/>
        </w:rPr>
        <w:t xml:space="preserve"> </w:t>
      </w:r>
      <w:r w:rsidRPr="00F5094D">
        <w:rPr>
          <w:rFonts w:ascii="Arial" w:hAnsi="Arial" w:cs="Arial"/>
          <w:color w:val="auto"/>
        </w:rPr>
        <w:t>curtailed.</w:t>
      </w:r>
      <w:r w:rsidRPr="00F5094D">
        <w:rPr>
          <w:rFonts w:ascii="Arial" w:hAnsi="Arial" w:cs="Arial"/>
          <w:color w:val="auto"/>
          <w:spacing w:val="59"/>
        </w:rPr>
        <w:t xml:space="preserve"> </w:t>
      </w:r>
      <w:r w:rsidRPr="00F5094D">
        <w:rPr>
          <w:rFonts w:ascii="Arial" w:hAnsi="Arial" w:cs="Arial"/>
          <w:color w:val="auto"/>
        </w:rPr>
        <w:t>An</w:t>
      </w:r>
      <w:r w:rsidRPr="00F5094D">
        <w:rPr>
          <w:rFonts w:ascii="Arial" w:hAnsi="Arial" w:cs="Arial"/>
          <w:color w:val="auto"/>
          <w:spacing w:val="-1"/>
        </w:rPr>
        <w:t xml:space="preserve"> examination </w:t>
      </w:r>
      <w:r w:rsidRPr="00F5094D">
        <w:rPr>
          <w:rFonts w:ascii="Arial" w:hAnsi="Arial" w:cs="Arial"/>
          <w:color w:val="auto"/>
        </w:rPr>
        <w:t>of</w:t>
      </w:r>
      <w:r w:rsidRPr="00F5094D">
        <w:rPr>
          <w:rFonts w:ascii="Arial" w:hAnsi="Arial" w:cs="Arial"/>
          <w:color w:val="auto"/>
          <w:spacing w:val="-1"/>
        </w:rPr>
        <w:t xml:space="preserve"> </w:t>
      </w:r>
      <w:r w:rsidRPr="00F5094D">
        <w:rPr>
          <w:rFonts w:ascii="Arial" w:hAnsi="Arial" w:cs="Arial"/>
          <w:color w:val="auto"/>
        </w:rPr>
        <w:t>the</w:t>
      </w:r>
      <w:r w:rsidRPr="00F5094D">
        <w:rPr>
          <w:rFonts w:ascii="Arial" w:hAnsi="Arial" w:cs="Arial"/>
          <w:color w:val="auto"/>
          <w:spacing w:val="-1"/>
        </w:rPr>
        <w:t xml:space="preserve"> </w:t>
      </w:r>
      <w:r w:rsidRPr="00F5094D">
        <w:rPr>
          <w:rFonts w:ascii="Arial" w:hAnsi="Arial" w:cs="Arial"/>
          <w:color w:val="auto"/>
        </w:rPr>
        <w:t>resultant</w:t>
      </w:r>
      <w:r w:rsidRPr="00F5094D">
        <w:rPr>
          <w:rFonts w:ascii="Arial" w:hAnsi="Arial" w:cs="Arial"/>
          <w:color w:val="auto"/>
          <w:spacing w:val="75"/>
        </w:rPr>
        <w:t xml:space="preserve"> </w:t>
      </w:r>
      <w:r w:rsidRPr="00F5094D">
        <w:rPr>
          <w:rFonts w:ascii="Arial" w:hAnsi="Arial" w:cs="Arial"/>
          <w:color w:val="auto"/>
        </w:rPr>
        <w:t>credits</w:t>
      </w:r>
      <w:r w:rsidRPr="00F5094D">
        <w:rPr>
          <w:rFonts w:ascii="Arial" w:hAnsi="Arial" w:cs="Arial"/>
          <w:color w:val="auto"/>
          <w:spacing w:val="-1"/>
        </w:rPr>
        <w:t xml:space="preserve"> indicated that the </w:t>
      </w:r>
      <w:r w:rsidRPr="00F5094D">
        <w:rPr>
          <w:rFonts w:ascii="Arial" w:hAnsi="Arial" w:cs="Arial"/>
          <w:color w:val="auto"/>
        </w:rPr>
        <w:t>differences</w:t>
      </w:r>
      <w:r w:rsidRPr="00F5094D">
        <w:rPr>
          <w:rFonts w:ascii="Arial" w:hAnsi="Arial" w:cs="Arial"/>
          <w:color w:val="auto"/>
          <w:spacing w:val="-1"/>
        </w:rPr>
        <w:t xml:space="preserve"> </w:t>
      </w:r>
      <w:r w:rsidRPr="00F5094D">
        <w:rPr>
          <w:rFonts w:ascii="Arial" w:hAnsi="Arial" w:cs="Arial"/>
          <w:color w:val="auto"/>
        </w:rPr>
        <w:t>between</w:t>
      </w:r>
      <w:r w:rsidRPr="00F5094D">
        <w:rPr>
          <w:rFonts w:ascii="Arial" w:hAnsi="Arial" w:cs="Arial"/>
          <w:color w:val="auto"/>
          <w:spacing w:val="-1"/>
        </w:rPr>
        <w:t xml:space="preserve"> </w:t>
      </w:r>
      <w:r w:rsidRPr="00F5094D">
        <w:rPr>
          <w:rFonts w:ascii="Arial" w:hAnsi="Arial" w:cs="Arial"/>
          <w:color w:val="auto"/>
        </w:rPr>
        <w:t>the</w:t>
      </w:r>
      <w:r w:rsidRPr="00F5094D">
        <w:rPr>
          <w:rFonts w:ascii="Arial" w:hAnsi="Arial" w:cs="Arial"/>
          <w:color w:val="auto"/>
          <w:spacing w:val="-1"/>
        </w:rPr>
        <w:t xml:space="preserve"> </w:t>
      </w:r>
      <w:r w:rsidRPr="00F5094D">
        <w:rPr>
          <w:rFonts w:ascii="Arial" w:hAnsi="Arial" w:cs="Arial"/>
          <w:color w:val="auto"/>
        </w:rPr>
        <w:t>credits</w:t>
      </w:r>
      <w:r w:rsidRPr="00F5094D">
        <w:rPr>
          <w:rFonts w:ascii="Arial" w:hAnsi="Arial" w:cs="Arial"/>
          <w:color w:val="auto"/>
          <w:spacing w:val="-1"/>
        </w:rPr>
        <w:t xml:space="preserve"> </w:t>
      </w:r>
      <w:r w:rsidRPr="00F5094D">
        <w:rPr>
          <w:rFonts w:ascii="Arial" w:hAnsi="Arial" w:cs="Arial"/>
          <w:color w:val="auto"/>
        </w:rPr>
        <w:t>for</w:t>
      </w:r>
      <w:r w:rsidRPr="00F5094D">
        <w:rPr>
          <w:rFonts w:ascii="Arial" w:hAnsi="Arial" w:cs="Arial"/>
          <w:color w:val="auto"/>
          <w:spacing w:val="-1"/>
        </w:rPr>
        <w:t xml:space="preserve"> </w:t>
      </w:r>
      <w:r w:rsidRPr="00F5094D">
        <w:rPr>
          <w:rFonts w:ascii="Arial" w:hAnsi="Arial" w:cs="Arial"/>
          <w:color w:val="auto"/>
        </w:rPr>
        <w:t>certain</w:t>
      </w:r>
      <w:r w:rsidRPr="00F5094D">
        <w:rPr>
          <w:rFonts w:ascii="Arial" w:hAnsi="Arial" w:cs="Arial"/>
          <w:color w:val="auto"/>
          <w:spacing w:val="-2"/>
        </w:rPr>
        <w:t xml:space="preserve"> </w:t>
      </w:r>
      <w:r w:rsidRPr="00F5094D">
        <w:rPr>
          <w:rFonts w:ascii="Arial" w:hAnsi="Arial" w:cs="Arial"/>
          <w:color w:val="auto"/>
        </w:rPr>
        <w:t>fixtures/techniques were</w:t>
      </w:r>
      <w:r w:rsidRPr="00F5094D">
        <w:rPr>
          <w:rFonts w:ascii="Arial" w:hAnsi="Arial" w:cs="Arial"/>
          <w:color w:val="auto"/>
          <w:spacing w:val="21"/>
        </w:rPr>
        <w:t xml:space="preserve"> </w:t>
      </w:r>
      <w:r w:rsidRPr="00F5094D">
        <w:rPr>
          <w:rFonts w:ascii="Arial" w:hAnsi="Arial" w:cs="Arial"/>
          <w:color w:val="auto"/>
          <w:spacing w:val="-1"/>
        </w:rPr>
        <w:t>minimal.</w:t>
      </w:r>
      <w:r w:rsidRPr="00F5094D">
        <w:rPr>
          <w:rFonts w:ascii="Arial" w:hAnsi="Arial" w:cs="Arial"/>
          <w:color w:val="auto"/>
        </w:rPr>
        <w:t xml:space="preserve"> The suggested credits, </w:t>
      </w:r>
      <w:r w:rsidRPr="00F5094D">
        <w:rPr>
          <w:rFonts w:ascii="Arial" w:hAnsi="Arial" w:cs="Arial"/>
          <w:color w:val="auto"/>
          <w:spacing w:val="-1"/>
        </w:rPr>
        <w:t xml:space="preserve">therefore, combined </w:t>
      </w:r>
      <w:r w:rsidRPr="00F5094D">
        <w:rPr>
          <w:rFonts w:ascii="Arial" w:hAnsi="Arial" w:cs="Arial"/>
          <w:color w:val="auto"/>
        </w:rPr>
        <w:t>the</w:t>
      </w:r>
      <w:r w:rsidRPr="00F5094D">
        <w:rPr>
          <w:rFonts w:ascii="Arial" w:hAnsi="Arial" w:cs="Arial"/>
          <w:color w:val="auto"/>
          <w:spacing w:val="-1"/>
        </w:rPr>
        <w:t xml:space="preserve"> </w:t>
      </w:r>
      <w:r w:rsidRPr="00F5094D">
        <w:rPr>
          <w:rFonts w:ascii="Arial" w:hAnsi="Arial" w:cs="Arial"/>
          <w:color w:val="auto"/>
        </w:rPr>
        <w:t>credits</w:t>
      </w:r>
      <w:r w:rsidRPr="00F5094D">
        <w:rPr>
          <w:rFonts w:ascii="Arial" w:hAnsi="Arial" w:cs="Arial"/>
          <w:color w:val="auto"/>
          <w:spacing w:val="-1"/>
        </w:rPr>
        <w:t xml:space="preserve"> </w:t>
      </w:r>
      <w:r w:rsidRPr="00F5094D">
        <w:rPr>
          <w:rFonts w:ascii="Arial" w:hAnsi="Arial" w:cs="Arial"/>
          <w:color w:val="auto"/>
        </w:rPr>
        <w:t>for</w:t>
      </w:r>
      <w:r w:rsidRPr="00F5094D">
        <w:rPr>
          <w:rFonts w:ascii="Arial" w:hAnsi="Arial" w:cs="Arial"/>
          <w:color w:val="auto"/>
          <w:spacing w:val="-1"/>
        </w:rPr>
        <w:t xml:space="preserve"> </w:t>
      </w:r>
      <w:r w:rsidRPr="00F5094D">
        <w:rPr>
          <w:rFonts w:ascii="Arial" w:hAnsi="Arial" w:cs="Arial"/>
          <w:color w:val="auto"/>
        </w:rPr>
        <w:t>the</w:t>
      </w:r>
      <w:r w:rsidRPr="00F5094D">
        <w:rPr>
          <w:rFonts w:ascii="Arial" w:hAnsi="Arial" w:cs="Arial"/>
          <w:color w:val="auto"/>
          <w:spacing w:val="-1"/>
        </w:rPr>
        <w:t xml:space="preserve"> </w:t>
      </w:r>
      <w:r w:rsidRPr="00F5094D">
        <w:rPr>
          <w:rFonts w:ascii="Arial" w:hAnsi="Arial" w:cs="Arial"/>
          <w:color w:val="auto"/>
        </w:rPr>
        <w:t>following</w:t>
      </w:r>
      <w:r w:rsidRPr="00F5094D">
        <w:rPr>
          <w:rFonts w:ascii="Arial" w:hAnsi="Arial" w:cs="Arial"/>
          <w:color w:val="auto"/>
          <w:spacing w:val="39"/>
        </w:rPr>
        <w:t xml:space="preserve"> </w:t>
      </w:r>
      <w:r w:rsidRPr="00F5094D">
        <w:rPr>
          <w:rFonts w:ascii="Arial" w:hAnsi="Arial" w:cs="Arial"/>
          <w:color w:val="auto"/>
        </w:rPr>
        <w:t>fixtures/techniques:</w:t>
      </w:r>
    </w:p>
    <w:p w14:paraId="30152F39" w14:textId="77777777" w:rsidR="00C76448" w:rsidRPr="00F5094D" w:rsidRDefault="00C76448" w:rsidP="00C76448">
      <w:pPr>
        <w:rPr>
          <w:rFonts w:ascii="Arial" w:hAnsi="Arial" w:cs="Arial"/>
        </w:rPr>
      </w:pPr>
    </w:p>
    <w:p w14:paraId="37C15FDF" w14:textId="77777777" w:rsidR="00C76448" w:rsidRPr="00F5094D" w:rsidRDefault="00C76448" w:rsidP="00C76448">
      <w:pPr>
        <w:pStyle w:val="BodyText"/>
        <w:widowControl w:val="0"/>
        <w:numPr>
          <w:ilvl w:val="0"/>
          <w:numId w:val="252"/>
        </w:numPr>
        <w:tabs>
          <w:tab w:val="left" w:pos="720"/>
        </w:tabs>
        <w:ind w:left="720" w:hanging="360"/>
        <w:jc w:val="left"/>
        <w:rPr>
          <w:rFonts w:ascii="Arial" w:hAnsi="Arial" w:cs="Arial"/>
          <w:color w:val="auto"/>
        </w:rPr>
      </w:pPr>
      <w:r w:rsidRPr="00F5094D">
        <w:rPr>
          <w:rFonts w:ascii="Arial" w:hAnsi="Arial" w:cs="Arial"/>
          <w:color w:val="auto"/>
        </w:rPr>
        <w:t xml:space="preserve">Roof Deck </w:t>
      </w:r>
      <w:r w:rsidRPr="00F5094D">
        <w:rPr>
          <w:rFonts w:ascii="Arial" w:hAnsi="Arial" w:cs="Arial"/>
          <w:color w:val="auto"/>
          <w:spacing w:val="-1"/>
        </w:rPr>
        <w:t>Attachment</w:t>
      </w:r>
      <w:r w:rsidRPr="00F5094D">
        <w:rPr>
          <w:rFonts w:ascii="Arial" w:hAnsi="Arial" w:cs="Arial"/>
          <w:color w:val="auto"/>
        </w:rPr>
        <w:t xml:space="preserve"> D </w:t>
      </w:r>
      <w:r w:rsidRPr="00F5094D">
        <w:rPr>
          <w:rFonts w:ascii="Arial" w:hAnsi="Arial" w:cs="Arial"/>
          <w:color w:val="auto"/>
          <w:spacing w:val="-1"/>
        </w:rPr>
        <w:t>and</w:t>
      </w:r>
      <w:r w:rsidRPr="00F5094D">
        <w:rPr>
          <w:rFonts w:ascii="Arial" w:hAnsi="Arial" w:cs="Arial"/>
          <w:color w:val="auto"/>
        </w:rPr>
        <w:t xml:space="preserve"> Roof Deck </w:t>
      </w:r>
      <w:r w:rsidRPr="00F5094D">
        <w:rPr>
          <w:rFonts w:ascii="Arial" w:hAnsi="Arial" w:cs="Arial"/>
          <w:color w:val="auto"/>
          <w:spacing w:val="-1"/>
        </w:rPr>
        <w:t>Attachment</w:t>
      </w:r>
      <w:r w:rsidRPr="00F5094D">
        <w:rPr>
          <w:rFonts w:ascii="Arial" w:hAnsi="Arial" w:cs="Arial"/>
          <w:color w:val="auto"/>
        </w:rPr>
        <w:t xml:space="preserve"> C.</w:t>
      </w:r>
    </w:p>
    <w:p w14:paraId="1087B067" w14:textId="77777777" w:rsidR="00C76448" w:rsidRPr="00F5094D" w:rsidRDefault="00C76448" w:rsidP="00C76448">
      <w:pPr>
        <w:pStyle w:val="BodyText"/>
        <w:widowControl w:val="0"/>
        <w:numPr>
          <w:ilvl w:val="0"/>
          <w:numId w:val="252"/>
        </w:numPr>
        <w:tabs>
          <w:tab w:val="left" w:pos="720"/>
        </w:tabs>
        <w:ind w:left="720" w:right="1440" w:hanging="360"/>
        <w:jc w:val="left"/>
        <w:rPr>
          <w:rFonts w:ascii="Arial" w:hAnsi="Arial" w:cs="Arial"/>
          <w:color w:val="auto"/>
        </w:rPr>
      </w:pPr>
      <w:r w:rsidRPr="00F5094D">
        <w:rPr>
          <w:rFonts w:ascii="Arial" w:hAnsi="Arial" w:cs="Arial"/>
          <w:color w:val="auto"/>
        </w:rPr>
        <w:t xml:space="preserve">Hurricane Opening Protection </w:t>
      </w:r>
      <w:r w:rsidRPr="00F5094D">
        <w:rPr>
          <w:rFonts w:ascii="Arial" w:hAnsi="Arial" w:cs="Arial"/>
          <w:color w:val="auto"/>
          <w:spacing w:val="-1"/>
        </w:rPr>
        <w:t>for</w:t>
      </w:r>
      <w:r w:rsidRPr="00F5094D">
        <w:rPr>
          <w:rFonts w:ascii="Arial" w:hAnsi="Arial" w:cs="Arial"/>
          <w:color w:val="auto"/>
        </w:rPr>
        <w:t xml:space="preserve"> </w:t>
      </w:r>
      <w:r w:rsidRPr="00F5094D">
        <w:rPr>
          <w:rFonts w:ascii="Arial" w:hAnsi="Arial" w:cs="Arial"/>
          <w:color w:val="auto"/>
          <w:spacing w:val="-1"/>
        </w:rPr>
        <w:t>All</w:t>
      </w:r>
      <w:r w:rsidRPr="00F5094D">
        <w:rPr>
          <w:rFonts w:ascii="Arial" w:hAnsi="Arial" w:cs="Arial"/>
          <w:color w:val="auto"/>
        </w:rPr>
        <w:t xml:space="preserve"> </w:t>
      </w:r>
      <w:r w:rsidRPr="00F5094D">
        <w:rPr>
          <w:rFonts w:ascii="Arial" w:hAnsi="Arial" w:cs="Arial"/>
          <w:color w:val="auto"/>
          <w:spacing w:val="-1"/>
        </w:rPr>
        <w:t>Openings</w:t>
      </w:r>
      <w:r w:rsidRPr="00F5094D">
        <w:rPr>
          <w:rFonts w:ascii="Arial" w:hAnsi="Arial" w:cs="Arial"/>
          <w:color w:val="auto"/>
        </w:rPr>
        <w:t xml:space="preserve"> </w:t>
      </w:r>
      <w:r w:rsidRPr="00F5094D">
        <w:rPr>
          <w:rFonts w:ascii="Arial" w:hAnsi="Arial" w:cs="Arial"/>
          <w:color w:val="auto"/>
          <w:spacing w:val="-1"/>
        </w:rPr>
        <w:t>and</w:t>
      </w:r>
      <w:r w:rsidRPr="00F5094D">
        <w:rPr>
          <w:rFonts w:ascii="Arial" w:hAnsi="Arial" w:cs="Arial"/>
          <w:color w:val="auto"/>
        </w:rPr>
        <w:t xml:space="preserve"> </w:t>
      </w:r>
      <w:r w:rsidRPr="00F5094D">
        <w:rPr>
          <w:rFonts w:ascii="Arial" w:hAnsi="Arial" w:cs="Arial"/>
          <w:color w:val="auto"/>
          <w:spacing w:val="-1"/>
        </w:rPr>
        <w:t>Windows</w:t>
      </w:r>
      <w:r>
        <w:rPr>
          <w:rFonts w:ascii="Arial" w:hAnsi="Arial" w:cs="Arial"/>
          <w:color w:val="auto"/>
          <w:spacing w:val="-1"/>
        </w:rPr>
        <w:t xml:space="preserve"> </w:t>
      </w:r>
      <w:r w:rsidRPr="00F5094D">
        <w:rPr>
          <w:rFonts w:ascii="Arial" w:hAnsi="Arial" w:cs="Arial"/>
          <w:color w:val="auto"/>
          <w:spacing w:val="-1"/>
        </w:rPr>
        <w:t>Only.</w:t>
      </w:r>
    </w:p>
    <w:p w14:paraId="40871059" w14:textId="77777777" w:rsidR="00C76448" w:rsidRPr="00F5094D" w:rsidRDefault="00C76448" w:rsidP="00C76448">
      <w:pPr>
        <w:pStyle w:val="BodyText"/>
        <w:widowControl w:val="0"/>
        <w:numPr>
          <w:ilvl w:val="0"/>
          <w:numId w:val="252"/>
        </w:numPr>
        <w:tabs>
          <w:tab w:val="left" w:pos="720"/>
        </w:tabs>
        <w:ind w:left="720" w:right="1992" w:hanging="360"/>
        <w:jc w:val="left"/>
        <w:rPr>
          <w:rFonts w:ascii="Arial" w:hAnsi="Arial" w:cs="Arial"/>
          <w:color w:val="auto"/>
        </w:rPr>
      </w:pPr>
      <w:r w:rsidRPr="00F5094D">
        <w:rPr>
          <w:rFonts w:ascii="Arial" w:hAnsi="Arial" w:cs="Arial"/>
          <w:color w:val="auto"/>
        </w:rPr>
        <w:t>Basic Opening Protection for</w:t>
      </w:r>
      <w:r w:rsidRPr="00F5094D">
        <w:rPr>
          <w:rFonts w:ascii="Arial" w:hAnsi="Arial" w:cs="Arial"/>
          <w:color w:val="auto"/>
          <w:spacing w:val="-2"/>
        </w:rPr>
        <w:t xml:space="preserve"> </w:t>
      </w:r>
      <w:r w:rsidRPr="00F5094D">
        <w:rPr>
          <w:rFonts w:ascii="Arial" w:hAnsi="Arial" w:cs="Arial"/>
          <w:color w:val="auto"/>
        </w:rPr>
        <w:t>All</w:t>
      </w:r>
      <w:r w:rsidRPr="00F5094D">
        <w:rPr>
          <w:rFonts w:ascii="Arial" w:hAnsi="Arial" w:cs="Arial"/>
          <w:color w:val="auto"/>
          <w:spacing w:val="-1"/>
        </w:rPr>
        <w:t xml:space="preserve"> </w:t>
      </w:r>
      <w:r w:rsidRPr="00F5094D">
        <w:rPr>
          <w:rFonts w:ascii="Arial" w:hAnsi="Arial" w:cs="Arial"/>
          <w:color w:val="auto"/>
        </w:rPr>
        <w:t>Openings</w:t>
      </w:r>
      <w:r w:rsidRPr="00F5094D">
        <w:rPr>
          <w:rFonts w:ascii="Arial" w:hAnsi="Arial" w:cs="Arial"/>
          <w:color w:val="auto"/>
          <w:spacing w:val="-1"/>
        </w:rPr>
        <w:t xml:space="preserve"> </w:t>
      </w:r>
      <w:r w:rsidRPr="00F5094D">
        <w:rPr>
          <w:rFonts w:ascii="Arial" w:hAnsi="Arial" w:cs="Arial"/>
          <w:color w:val="auto"/>
        </w:rPr>
        <w:t>and</w:t>
      </w:r>
      <w:r w:rsidRPr="00F5094D">
        <w:rPr>
          <w:rFonts w:ascii="Arial" w:hAnsi="Arial" w:cs="Arial"/>
          <w:color w:val="auto"/>
          <w:spacing w:val="-1"/>
        </w:rPr>
        <w:t xml:space="preserve"> Windows </w:t>
      </w:r>
      <w:r w:rsidRPr="00F5094D">
        <w:rPr>
          <w:rFonts w:ascii="Arial" w:hAnsi="Arial" w:cs="Arial"/>
          <w:color w:val="auto"/>
        </w:rPr>
        <w:t>Only.</w:t>
      </w:r>
    </w:p>
    <w:p w14:paraId="188AF143" w14:textId="77777777" w:rsidR="00C76448" w:rsidRPr="00F5094D" w:rsidRDefault="00C76448" w:rsidP="00C76448">
      <w:pPr>
        <w:pStyle w:val="BodyText"/>
        <w:widowControl w:val="0"/>
        <w:numPr>
          <w:ilvl w:val="0"/>
          <w:numId w:val="252"/>
        </w:numPr>
        <w:tabs>
          <w:tab w:val="left" w:pos="720"/>
        </w:tabs>
        <w:ind w:left="720" w:right="1992" w:hanging="360"/>
        <w:jc w:val="left"/>
        <w:rPr>
          <w:rFonts w:ascii="Arial" w:hAnsi="Arial" w:cs="Arial"/>
          <w:color w:val="auto"/>
        </w:rPr>
      </w:pPr>
      <w:r w:rsidRPr="00F5094D">
        <w:rPr>
          <w:rFonts w:ascii="Arial" w:hAnsi="Arial" w:cs="Arial"/>
          <w:color w:val="auto"/>
        </w:rPr>
        <w:t>Braced Gable Roof Shape and Unbraced Gable Roof Shape.</w:t>
      </w:r>
    </w:p>
    <w:p w14:paraId="25566365" w14:textId="29562036" w:rsidR="00C76448" w:rsidRDefault="00C76448" w:rsidP="00C76448">
      <w:pPr>
        <w:pStyle w:val="BodyText"/>
        <w:widowControl w:val="0"/>
        <w:tabs>
          <w:tab w:val="left" w:pos="720"/>
        </w:tabs>
        <w:ind w:left="720" w:right="1987"/>
        <w:jc w:val="left"/>
        <w:rPr>
          <w:rFonts w:ascii="Arial" w:hAnsi="Arial" w:cs="Arial"/>
          <w:color w:val="auto"/>
        </w:rPr>
      </w:pPr>
    </w:p>
    <w:p w14:paraId="681E7B20" w14:textId="49031E89" w:rsidR="00DC0876" w:rsidRDefault="00DC0876" w:rsidP="00C76448">
      <w:pPr>
        <w:pStyle w:val="BodyText"/>
        <w:widowControl w:val="0"/>
        <w:tabs>
          <w:tab w:val="left" w:pos="720"/>
        </w:tabs>
        <w:ind w:left="720" w:right="1987"/>
        <w:jc w:val="left"/>
        <w:rPr>
          <w:rFonts w:ascii="Arial" w:hAnsi="Arial" w:cs="Arial"/>
          <w:color w:val="auto"/>
        </w:rPr>
      </w:pPr>
    </w:p>
    <w:p w14:paraId="17B74E21" w14:textId="77777777" w:rsidR="00DC0876" w:rsidRPr="00F5094D" w:rsidRDefault="00DC0876" w:rsidP="00C76448">
      <w:pPr>
        <w:pStyle w:val="BodyText"/>
        <w:widowControl w:val="0"/>
        <w:tabs>
          <w:tab w:val="left" w:pos="720"/>
        </w:tabs>
        <w:ind w:left="720" w:right="1987"/>
        <w:jc w:val="left"/>
        <w:rPr>
          <w:rFonts w:ascii="Arial" w:hAnsi="Arial" w:cs="Arial"/>
          <w:color w:val="auto"/>
        </w:rPr>
      </w:pPr>
    </w:p>
    <w:p w14:paraId="188BDF52" w14:textId="77777777" w:rsidR="00DC0876" w:rsidRDefault="00C76448" w:rsidP="00C76448">
      <w:pPr>
        <w:pStyle w:val="BodyText"/>
        <w:jc w:val="left"/>
        <w:rPr>
          <w:rFonts w:ascii="Arial" w:hAnsi="Arial" w:cs="Arial"/>
          <w:color w:val="auto"/>
          <w:spacing w:val="-1"/>
        </w:rPr>
      </w:pPr>
      <w:r w:rsidRPr="00F5094D">
        <w:rPr>
          <w:rFonts w:ascii="Arial" w:hAnsi="Arial" w:cs="Arial"/>
          <w:color w:val="auto"/>
        </w:rPr>
        <w:lastRenderedPageBreak/>
        <w:t>The</w:t>
      </w:r>
      <w:r w:rsidRPr="00F5094D">
        <w:rPr>
          <w:rFonts w:ascii="Arial" w:hAnsi="Arial" w:cs="Arial"/>
          <w:color w:val="auto"/>
          <w:spacing w:val="-1"/>
        </w:rPr>
        <w:t xml:space="preserve"> </w:t>
      </w:r>
      <w:r w:rsidRPr="00F5094D">
        <w:rPr>
          <w:rFonts w:ascii="Arial" w:hAnsi="Arial" w:cs="Arial"/>
          <w:color w:val="auto"/>
        </w:rPr>
        <w:t>suggested</w:t>
      </w:r>
      <w:r w:rsidRPr="00F5094D">
        <w:rPr>
          <w:rFonts w:ascii="Arial" w:hAnsi="Arial" w:cs="Arial"/>
          <w:color w:val="auto"/>
          <w:spacing w:val="-1"/>
        </w:rPr>
        <w:t xml:space="preserve"> </w:t>
      </w:r>
      <w:r w:rsidRPr="00F5094D">
        <w:rPr>
          <w:rFonts w:ascii="Arial" w:hAnsi="Arial" w:cs="Arial"/>
          <w:color w:val="auto"/>
        </w:rPr>
        <w:t>additional</w:t>
      </w:r>
      <w:r w:rsidRPr="00F5094D">
        <w:rPr>
          <w:rFonts w:ascii="Arial" w:hAnsi="Arial" w:cs="Arial"/>
          <w:color w:val="auto"/>
          <w:spacing w:val="-1"/>
        </w:rPr>
        <w:t xml:space="preserve"> </w:t>
      </w:r>
      <w:r w:rsidRPr="00F5094D">
        <w:rPr>
          <w:rFonts w:ascii="Arial" w:hAnsi="Arial" w:cs="Arial"/>
          <w:color w:val="auto"/>
        </w:rPr>
        <w:t>credits</w:t>
      </w:r>
      <w:r w:rsidRPr="00F5094D">
        <w:rPr>
          <w:rFonts w:ascii="Arial" w:hAnsi="Arial" w:cs="Arial"/>
          <w:color w:val="auto"/>
          <w:spacing w:val="-1"/>
        </w:rPr>
        <w:t xml:space="preserve"> </w:t>
      </w:r>
      <w:r w:rsidRPr="00F5094D">
        <w:rPr>
          <w:rFonts w:ascii="Arial" w:hAnsi="Arial" w:cs="Arial"/>
          <w:color w:val="auto"/>
        </w:rPr>
        <w:t>for</w:t>
      </w:r>
      <w:r w:rsidRPr="00F5094D">
        <w:rPr>
          <w:rFonts w:ascii="Arial" w:hAnsi="Arial" w:cs="Arial"/>
          <w:color w:val="auto"/>
          <w:spacing w:val="-1"/>
        </w:rPr>
        <w:t xml:space="preserve"> </w:t>
      </w:r>
      <w:r w:rsidRPr="00F5094D">
        <w:rPr>
          <w:rFonts w:ascii="Arial" w:hAnsi="Arial" w:cs="Arial"/>
          <w:color w:val="auto"/>
        </w:rPr>
        <w:t>Masonry</w:t>
      </w:r>
      <w:r w:rsidRPr="00F5094D">
        <w:rPr>
          <w:rFonts w:ascii="Arial" w:hAnsi="Arial" w:cs="Arial"/>
          <w:color w:val="auto"/>
          <w:spacing w:val="-2"/>
        </w:rPr>
        <w:t xml:space="preserve"> </w:t>
      </w:r>
      <w:r w:rsidRPr="00F5094D">
        <w:rPr>
          <w:rFonts w:ascii="Arial" w:hAnsi="Arial" w:cs="Arial"/>
          <w:color w:val="auto"/>
        </w:rPr>
        <w:t>and</w:t>
      </w:r>
      <w:r w:rsidRPr="00F5094D">
        <w:rPr>
          <w:rFonts w:ascii="Arial" w:hAnsi="Arial" w:cs="Arial"/>
          <w:color w:val="auto"/>
          <w:spacing w:val="-1"/>
        </w:rPr>
        <w:t xml:space="preserve"> </w:t>
      </w:r>
      <w:r w:rsidRPr="00F5094D">
        <w:rPr>
          <w:rFonts w:ascii="Arial" w:hAnsi="Arial" w:cs="Arial"/>
          <w:color w:val="auto"/>
        </w:rPr>
        <w:t>Reinforced</w:t>
      </w:r>
      <w:r w:rsidRPr="00F5094D">
        <w:rPr>
          <w:rFonts w:ascii="Arial" w:hAnsi="Arial" w:cs="Arial"/>
          <w:color w:val="auto"/>
          <w:spacing w:val="-1"/>
        </w:rPr>
        <w:t xml:space="preserve"> </w:t>
      </w:r>
      <w:r w:rsidRPr="00F5094D">
        <w:rPr>
          <w:rFonts w:ascii="Arial" w:hAnsi="Arial" w:cs="Arial"/>
          <w:color w:val="auto"/>
        </w:rPr>
        <w:t>Masonry</w:t>
      </w:r>
      <w:r w:rsidRPr="00F5094D">
        <w:rPr>
          <w:rFonts w:ascii="Arial" w:hAnsi="Arial" w:cs="Arial"/>
          <w:color w:val="auto"/>
          <w:spacing w:val="-1"/>
        </w:rPr>
        <w:t xml:space="preserve"> </w:t>
      </w:r>
      <w:r w:rsidRPr="00F5094D">
        <w:rPr>
          <w:rFonts w:ascii="Arial" w:hAnsi="Arial" w:cs="Arial"/>
          <w:color w:val="auto"/>
        </w:rPr>
        <w:t>Construction</w:t>
      </w:r>
      <w:r w:rsidRPr="00F5094D">
        <w:rPr>
          <w:rFonts w:ascii="Arial" w:hAnsi="Arial" w:cs="Arial"/>
          <w:color w:val="auto"/>
          <w:spacing w:val="-1"/>
        </w:rPr>
        <w:t xml:space="preserve"> </w:t>
      </w:r>
      <w:r w:rsidRPr="00F5094D">
        <w:rPr>
          <w:rFonts w:ascii="Arial" w:hAnsi="Arial" w:cs="Arial"/>
          <w:color w:val="auto"/>
        </w:rPr>
        <w:t xml:space="preserve">were </w:t>
      </w:r>
      <w:r w:rsidRPr="00F5094D">
        <w:rPr>
          <w:rFonts w:ascii="Arial" w:hAnsi="Arial" w:cs="Arial"/>
          <w:color w:val="auto"/>
          <w:spacing w:val="-1"/>
        </w:rPr>
        <w:t xml:space="preserve">eliminated </w:t>
      </w:r>
      <w:r w:rsidRPr="00F5094D">
        <w:rPr>
          <w:rFonts w:ascii="Arial" w:hAnsi="Arial" w:cs="Arial"/>
          <w:color w:val="auto"/>
        </w:rPr>
        <w:t>recognizing</w:t>
      </w:r>
      <w:r w:rsidRPr="00F5094D">
        <w:rPr>
          <w:rFonts w:ascii="Arial" w:hAnsi="Arial" w:cs="Arial"/>
          <w:color w:val="auto"/>
          <w:spacing w:val="-1"/>
        </w:rPr>
        <w:t xml:space="preserve"> </w:t>
      </w:r>
      <w:r w:rsidRPr="00F5094D">
        <w:rPr>
          <w:rFonts w:ascii="Arial" w:hAnsi="Arial" w:cs="Arial"/>
          <w:color w:val="auto"/>
        </w:rPr>
        <w:t>the</w:t>
      </w:r>
      <w:r w:rsidRPr="00F5094D">
        <w:rPr>
          <w:rFonts w:ascii="Arial" w:hAnsi="Arial" w:cs="Arial"/>
          <w:color w:val="auto"/>
          <w:spacing w:val="-1"/>
        </w:rPr>
        <w:t xml:space="preserve"> </w:t>
      </w:r>
      <w:r w:rsidRPr="00F5094D">
        <w:rPr>
          <w:rFonts w:ascii="Arial" w:hAnsi="Arial" w:cs="Arial"/>
          <w:color w:val="auto"/>
        </w:rPr>
        <w:t>fact</w:t>
      </w:r>
      <w:r w:rsidRPr="00F5094D">
        <w:rPr>
          <w:rFonts w:ascii="Arial" w:hAnsi="Arial" w:cs="Arial"/>
          <w:color w:val="auto"/>
          <w:spacing w:val="-1"/>
        </w:rPr>
        <w:t xml:space="preserve"> </w:t>
      </w:r>
      <w:r w:rsidRPr="00F5094D">
        <w:rPr>
          <w:rFonts w:ascii="Arial" w:hAnsi="Arial" w:cs="Arial"/>
          <w:color w:val="auto"/>
        </w:rPr>
        <w:t>that</w:t>
      </w:r>
      <w:r w:rsidRPr="00F5094D">
        <w:rPr>
          <w:rFonts w:ascii="Arial" w:hAnsi="Arial" w:cs="Arial"/>
          <w:color w:val="auto"/>
          <w:spacing w:val="-1"/>
        </w:rPr>
        <w:t xml:space="preserve"> </w:t>
      </w:r>
      <w:r w:rsidRPr="00F5094D">
        <w:rPr>
          <w:rFonts w:ascii="Arial" w:hAnsi="Arial" w:cs="Arial"/>
          <w:color w:val="auto"/>
        </w:rPr>
        <w:t>insurers</w:t>
      </w:r>
      <w:r w:rsidRPr="00F5094D">
        <w:rPr>
          <w:rFonts w:ascii="Arial" w:hAnsi="Arial" w:cs="Arial"/>
          <w:color w:val="auto"/>
          <w:spacing w:val="-1"/>
        </w:rPr>
        <w:t xml:space="preserve"> currently</w:t>
      </w:r>
      <w:r w:rsidRPr="00F5094D">
        <w:rPr>
          <w:rFonts w:ascii="Arial" w:hAnsi="Arial" w:cs="Arial"/>
          <w:color w:val="auto"/>
        </w:rPr>
        <w:t xml:space="preserve"> use construction</w:t>
      </w:r>
      <w:r w:rsidRPr="00F5094D">
        <w:rPr>
          <w:rFonts w:ascii="Arial" w:hAnsi="Arial" w:cs="Arial"/>
          <w:color w:val="auto"/>
          <w:spacing w:val="-2"/>
        </w:rPr>
        <w:t xml:space="preserve"> </w:t>
      </w:r>
      <w:r w:rsidRPr="00F5094D">
        <w:rPr>
          <w:rFonts w:ascii="Arial" w:hAnsi="Arial" w:cs="Arial"/>
          <w:color w:val="auto"/>
        </w:rPr>
        <w:t>type</w:t>
      </w:r>
      <w:r w:rsidRPr="00F5094D">
        <w:rPr>
          <w:rFonts w:ascii="Arial" w:hAnsi="Arial" w:cs="Arial"/>
          <w:color w:val="auto"/>
          <w:spacing w:val="-1"/>
        </w:rPr>
        <w:t xml:space="preserve"> </w:t>
      </w:r>
      <w:r w:rsidRPr="00F5094D">
        <w:rPr>
          <w:rFonts w:ascii="Arial" w:hAnsi="Arial" w:cs="Arial"/>
          <w:color w:val="auto"/>
        </w:rPr>
        <w:t>in</w:t>
      </w:r>
      <w:r w:rsidRPr="00F5094D">
        <w:rPr>
          <w:rFonts w:ascii="Arial" w:hAnsi="Arial" w:cs="Arial"/>
          <w:color w:val="auto"/>
          <w:spacing w:val="-1"/>
        </w:rPr>
        <w:t xml:space="preserve"> </w:t>
      </w:r>
    </w:p>
    <w:p w14:paraId="7E2FDB2D" w14:textId="6E3D1217" w:rsidR="00C76448" w:rsidRDefault="00C76448" w:rsidP="00C76448">
      <w:pPr>
        <w:pStyle w:val="BodyText"/>
        <w:jc w:val="left"/>
        <w:rPr>
          <w:rFonts w:ascii="Arial" w:hAnsi="Arial" w:cs="Arial"/>
          <w:color w:val="auto"/>
        </w:rPr>
      </w:pPr>
      <w:r w:rsidRPr="00F5094D">
        <w:rPr>
          <w:rFonts w:ascii="Arial" w:hAnsi="Arial" w:cs="Arial"/>
          <w:color w:val="auto"/>
        </w:rPr>
        <w:t>the</w:t>
      </w:r>
      <w:r w:rsidRPr="00F5094D">
        <w:rPr>
          <w:rFonts w:ascii="Arial" w:hAnsi="Arial" w:cs="Arial"/>
          <w:color w:val="auto"/>
          <w:spacing w:val="-1"/>
        </w:rPr>
        <w:t xml:space="preserve"> </w:t>
      </w:r>
      <w:r w:rsidRPr="00F5094D">
        <w:rPr>
          <w:rFonts w:ascii="Arial" w:hAnsi="Arial" w:cs="Arial"/>
          <w:color w:val="auto"/>
        </w:rPr>
        <w:t>rating</w:t>
      </w:r>
      <w:r w:rsidRPr="00F5094D">
        <w:rPr>
          <w:rFonts w:ascii="Arial" w:hAnsi="Arial" w:cs="Arial"/>
          <w:color w:val="auto"/>
          <w:spacing w:val="-1"/>
        </w:rPr>
        <w:t xml:space="preserve"> </w:t>
      </w:r>
      <w:r w:rsidRPr="00F5094D">
        <w:rPr>
          <w:rFonts w:ascii="Arial" w:hAnsi="Arial" w:cs="Arial"/>
          <w:color w:val="auto"/>
        </w:rPr>
        <w:t>of</w:t>
      </w:r>
      <w:r w:rsidRPr="00F5094D">
        <w:rPr>
          <w:rFonts w:ascii="Arial" w:hAnsi="Arial" w:cs="Arial"/>
          <w:color w:val="auto"/>
          <w:spacing w:val="33"/>
        </w:rPr>
        <w:t xml:space="preserve"> </w:t>
      </w:r>
      <w:r w:rsidRPr="00F5094D">
        <w:rPr>
          <w:rFonts w:ascii="Arial" w:hAnsi="Arial" w:cs="Arial"/>
          <w:color w:val="auto"/>
        </w:rPr>
        <w:t>their</w:t>
      </w:r>
      <w:r w:rsidRPr="00F5094D">
        <w:rPr>
          <w:rFonts w:ascii="Arial" w:hAnsi="Arial" w:cs="Arial"/>
          <w:color w:val="auto"/>
          <w:spacing w:val="-1"/>
        </w:rPr>
        <w:t xml:space="preserve"> policies </w:t>
      </w:r>
      <w:r w:rsidRPr="00F5094D">
        <w:rPr>
          <w:rFonts w:ascii="Arial" w:hAnsi="Arial" w:cs="Arial"/>
          <w:color w:val="auto"/>
        </w:rPr>
        <w:t>and</w:t>
      </w:r>
      <w:r w:rsidRPr="00F5094D">
        <w:rPr>
          <w:rFonts w:ascii="Arial" w:hAnsi="Arial" w:cs="Arial"/>
          <w:color w:val="auto"/>
          <w:spacing w:val="-1"/>
        </w:rPr>
        <w:t xml:space="preserve"> </w:t>
      </w:r>
      <w:r w:rsidRPr="00F5094D">
        <w:rPr>
          <w:rFonts w:ascii="Arial" w:hAnsi="Arial" w:cs="Arial"/>
          <w:color w:val="auto"/>
        </w:rPr>
        <w:t>will</w:t>
      </w:r>
      <w:r w:rsidRPr="00F5094D">
        <w:rPr>
          <w:rFonts w:ascii="Arial" w:hAnsi="Arial" w:cs="Arial"/>
          <w:color w:val="auto"/>
          <w:spacing w:val="-1"/>
        </w:rPr>
        <w:t xml:space="preserve"> continue </w:t>
      </w:r>
      <w:r w:rsidRPr="00F5094D">
        <w:rPr>
          <w:rFonts w:ascii="Arial" w:hAnsi="Arial" w:cs="Arial"/>
          <w:color w:val="auto"/>
        </w:rPr>
        <w:t>to</w:t>
      </w:r>
      <w:r w:rsidRPr="00F5094D">
        <w:rPr>
          <w:rFonts w:ascii="Arial" w:hAnsi="Arial" w:cs="Arial"/>
          <w:color w:val="auto"/>
          <w:spacing w:val="-1"/>
        </w:rPr>
        <w:t xml:space="preserve"> </w:t>
      </w:r>
      <w:r w:rsidRPr="00F5094D">
        <w:rPr>
          <w:rFonts w:ascii="Arial" w:hAnsi="Arial" w:cs="Arial"/>
          <w:color w:val="auto"/>
        </w:rPr>
        <w:t>do</w:t>
      </w:r>
      <w:r w:rsidRPr="00F5094D">
        <w:rPr>
          <w:rFonts w:ascii="Arial" w:hAnsi="Arial" w:cs="Arial"/>
          <w:color w:val="auto"/>
          <w:spacing w:val="-1"/>
        </w:rPr>
        <w:t xml:space="preserve"> </w:t>
      </w:r>
      <w:r w:rsidRPr="00F5094D">
        <w:rPr>
          <w:rFonts w:ascii="Arial" w:hAnsi="Arial" w:cs="Arial"/>
          <w:color w:val="auto"/>
        </w:rPr>
        <w:t>so.</w:t>
      </w:r>
    </w:p>
    <w:p w14:paraId="37EBEED9" w14:textId="77777777" w:rsidR="00DC0876" w:rsidRDefault="00DC0876" w:rsidP="00C76448">
      <w:pPr>
        <w:pStyle w:val="BodyText"/>
        <w:jc w:val="left"/>
        <w:rPr>
          <w:rFonts w:ascii="Arial" w:hAnsi="Arial" w:cs="Arial"/>
          <w:color w:val="auto"/>
        </w:rPr>
      </w:pPr>
    </w:p>
    <w:p w14:paraId="5CEEBA29" w14:textId="77777777" w:rsidR="00DC0876" w:rsidRDefault="00C76448" w:rsidP="00C76448">
      <w:pPr>
        <w:pStyle w:val="BodyText"/>
        <w:jc w:val="left"/>
        <w:rPr>
          <w:rFonts w:ascii="Arial" w:hAnsi="Arial" w:cs="Arial"/>
          <w:color w:val="auto"/>
        </w:rPr>
      </w:pPr>
      <w:r w:rsidRPr="00F5094D">
        <w:rPr>
          <w:rFonts w:ascii="Arial" w:hAnsi="Arial" w:cs="Arial"/>
          <w:color w:val="auto"/>
        </w:rPr>
        <w:t>For</w:t>
      </w:r>
      <w:r w:rsidRPr="00F5094D">
        <w:rPr>
          <w:rFonts w:ascii="Arial" w:hAnsi="Arial" w:cs="Arial"/>
          <w:color w:val="auto"/>
          <w:spacing w:val="-1"/>
        </w:rPr>
        <w:t xml:space="preserve"> </w:t>
      </w:r>
      <w:r w:rsidRPr="00F5094D">
        <w:rPr>
          <w:rFonts w:ascii="Arial" w:hAnsi="Arial" w:cs="Arial"/>
          <w:color w:val="auto"/>
          <w:u w:val="single" w:color="000000"/>
        </w:rPr>
        <w:t xml:space="preserve">new </w:t>
      </w:r>
      <w:r w:rsidRPr="00F5094D">
        <w:rPr>
          <w:rFonts w:ascii="Arial" w:hAnsi="Arial" w:cs="Arial"/>
          <w:color w:val="auto"/>
          <w:spacing w:val="-1"/>
          <w:u w:val="single" w:color="000000"/>
        </w:rPr>
        <w:t>construction</w:t>
      </w:r>
      <w:r w:rsidRPr="00F5094D">
        <w:rPr>
          <w:rFonts w:ascii="Arial" w:hAnsi="Arial" w:cs="Arial"/>
          <w:color w:val="auto"/>
          <w:spacing w:val="-1"/>
        </w:rPr>
        <w:t>,</w:t>
      </w:r>
      <w:r w:rsidRPr="00F5094D">
        <w:rPr>
          <w:rFonts w:ascii="Arial" w:hAnsi="Arial" w:cs="Arial"/>
          <w:color w:val="auto"/>
        </w:rPr>
        <w:t xml:space="preserve"> the </w:t>
      </w:r>
      <w:r w:rsidRPr="00F5094D">
        <w:rPr>
          <w:rFonts w:ascii="Arial" w:hAnsi="Arial" w:cs="Arial"/>
          <w:color w:val="auto"/>
          <w:spacing w:val="-1"/>
        </w:rPr>
        <w:t>Department’s</w:t>
      </w:r>
      <w:r w:rsidRPr="00F5094D">
        <w:rPr>
          <w:rFonts w:ascii="Arial" w:hAnsi="Arial" w:cs="Arial"/>
          <w:color w:val="auto"/>
        </w:rPr>
        <w:t xml:space="preserve"> analysis </w:t>
      </w:r>
      <w:r w:rsidRPr="00F5094D">
        <w:rPr>
          <w:rFonts w:ascii="Arial" w:hAnsi="Arial" w:cs="Arial"/>
          <w:color w:val="auto"/>
          <w:spacing w:val="-1"/>
        </w:rPr>
        <w:t xml:space="preserve">combined </w:t>
      </w:r>
      <w:r w:rsidRPr="00F5094D">
        <w:rPr>
          <w:rFonts w:ascii="Arial" w:hAnsi="Arial" w:cs="Arial"/>
          <w:color w:val="auto"/>
        </w:rPr>
        <w:t>Tables</w:t>
      </w:r>
      <w:r w:rsidRPr="00F5094D">
        <w:rPr>
          <w:rFonts w:ascii="Arial" w:hAnsi="Arial" w:cs="Arial"/>
          <w:color w:val="auto"/>
          <w:spacing w:val="-1"/>
        </w:rPr>
        <w:t xml:space="preserve"> </w:t>
      </w:r>
      <w:r w:rsidRPr="00F5094D">
        <w:rPr>
          <w:rFonts w:ascii="Arial" w:hAnsi="Arial" w:cs="Arial"/>
          <w:color w:val="auto"/>
        </w:rPr>
        <w:t>6-6</w:t>
      </w:r>
      <w:r w:rsidRPr="00F5094D">
        <w:rPr>
          <w:rFonts w:ascii="Arial" w:hAnsi="Arial" w:cs="Arial"/>
          <w:color w:val="auto"/>
          <w:spacing w:val="-1"/>
        </w:rPr>
        <w:t xml:space="preserve"> </w:t>
      </w:r>
      <w:r w:rsidRPr="00F5094D">
        <w:rPr>
          <w:rFonts w:ascii="Arial" w:hAnsi="Arial" w:cs="Arial"/>
          <w:color w:val="auto"/>
        </w:rPr>
        <w:t>and</w:t>
      </w:r>
      <w:r w:rsidRPr="00F5094D">
        <w:rPr>
          <w:rFonts w:ascii="Arial" w:hAnsi="Arial" w:cs="Arial"/>
          <w:color w:val="auto"/>
          <w:spacing w:val="-1"/>
        </w:rPr>
        <w:t xml:space="preserve"> </w:t>
      </w:r>
      <w:r w:rsidRPr="00F5094D">
        <w:rPr>
          <w:rFonts w:ascii="Arial" w:hAnsi="Arial" w:cs="Arial"/>
          <w:color w:val="auto"/>
        </w:rPr>
        <w:t>6-7</w:t>
      </w:r>
      <w:r w:rsidRPr="00F5094D">
        <w:rPr>
          <w:rFonts w:ascii="Arial" w:hAnsi="Arial" w:cs="Arial"/>
          <w:color w:val="auto"/>
          <w:spacing w:val="-1"/>
        </w:rPr>
        <w:t xml:space="preserve"> </w:t>
      </w:r>
      <w:r w:rsidRPr="00F5094D">
        <w:rPr>
          <w:rFonts w:ascii="Arial" w:hAnsi="Arial" w:cs="Arial"/>
          <w:color w:val="auto"/>
        </w:rPr>
        <w:t>from</w:t>
      </w:r>
      <w:r w:rsidRPr="00F5094D">
        <w:rPr>
          <w:rFonts w:ascii="Arial" w:hAnsi="Arial" w:cs="Arial"/>
          <w:color w:val="auto"/>
          <w:spacing w:val="-3"/>
        </w:rPr>
        <w:t xml:space="preserve"> </w:t>
      </w:r>
      <w:r w:rsidRPr="00F5094D">
        <w:rPr>
          <w:rFonts w:ascii="Arial" w:hAnsi="Arial" w:cs="Arial"/>
          <w:color w:val="auto"/>
        </w:rPr>
        <w:t>the</w:t>
      </w:r>
      <w:r w:rsidRPr="00F5094D">
        <w:rPr>
          <w:rFonts w:ascii="Arial" w:hAnsi="Arial" w:cs="Arial"/>
          <w:color w:val="auto"/>
          <w:spacing w:val="55"/>
        </w:rPr>
        <w:t xml:space="preserve"> </w:t>
      </w:r>
      <w:r w:rsidRPr="00F5094D">
        <w:rPr>
          <w:rFonts w:ascii="Arial" w:hAnsi="Arial" w:cs="Arial"/>
          <w:color w:val="auto"/>
        </w:rPr>
        <w:t>above-referenced</w:t>
      </w:r>
      <w:r w:rsidRPr="00F5094D">
        <w:rPr>
          <w:rFonts w:ascii="Arial" w:hAnsi="Arial" w:cs="Arial"/>
          <w:color w:val="auto"/>
          <w:spacing w:val="-1"/>
        </w:rPr>
        <w:t xml:space="preserve"> </w:t>
      </w:r>
      <w:r w:rsidRPr="00F5094D">
        <w:rPr>
          <w:rFonts w:ascii="Arial" w:hAnsi="Arial" w:cs="Arial"/>
          <w:color w:val="auto"/>
        </w:rPr>
        <w:t>study.</w:t>
      </w:r>
      <w:r w:rsidRPr="00F5094D">
        <w:rPr>
          <w:rFonts w:ascii="Arial" w:hAnsi="Arial" w:cs="Arial"/>
          <w:color w:val="auto"/>
          <w:spacing w:val="59"/>
        </w:rPr>
        <w:t xml:space="preserve"> </w:t>
      </w:r>
      <w:r w:rsidRPr="00F5094D">
        <w:rPr>
          <w:rFonts w:ascii="Arial" w:hAnsi="Arial" w:cs="Arial"/>
          <w:color w:val="auto"/>
        </w:rPr>
        <w:t>For</w:t>
      </w:r>
      <w:r w:rsidRPr="00F5094D">
        <w:rPr>
          <w:rFonts w:ascii="Arial" w:hAnsi="Arial" w:cs="Arial"/>
          <w:color w:val="auto"/>
          <w:spacing w:val="-1"/>
        </w:rPr>
        <w:t xml:space="preserve"> </w:t>
      </w:r>
      <w:r w:rsidRPr="00F5094D">
        <w:rPr>
          <w:rFonts w:ascii="Arial" w:hAnsi="Arial" w:cs="Arial"/>
          <w:color w:val="auto"/>
        </w:rPr>
        <w:t>purposes</w:t>
      </w:r>
      <w:r w:rsidRPr="00F5094D">
        <w:rPr>
          <w:rFonts w:ascii="Arial" w:hAnsi="Arial" w:cs="Arial"/>
          <w:color w:val="auto"/>
          <w:spacing w:val="-1"/>
        </w:rPr>
        <w:t xml:space="preserve"> </w:t>
      </w:r>
      <w:r w:rsidRPr="00F5094D">
        <w:rPr>
          <w:rFonts w:ascii="Arial" w:hAnsi="Arial" w:cs="Arial"/>
          <w:color w:val="auto"/>
        </w:rPr>
        <w:t>of</w:t>
      </w:r>
      <w:r w:rsidRPr="00F5094D">
        <w:rPr>
          <w:rFonts w:ascii="Arial" w:hAnsi="Arial" w:cs="Arial"/>
          <w:color w:val="auto"/>
          <w:spacing w:val="-1"/>
        </w:rPr>
        <w:t xml:space="preserve"> determining</w:t>
      </w:r>
      <w:r w:rsidRPr="00F5094D">
        <w:rPr>
          <w:rFonts w:ascii="Arial" w:hAnsi="Arial" w:cs="Arial"/>
          <w:color w:val="auto"/>
        </w:rPr>
        <w:t xml:space="preserve"> credits, all of the</w:t>
      </w:r>
      <w:r w:rsidRPr="00F5094D">
        <w:rPr>
          <w:rFonts w:ascii="Arial" w:hAnsi="Arial" w:cs="Arial"/>
          <w:color w:val="auto"/>
          <w:spacing w:val="-1"/>
        </w:rPr>
        <w:t xml:space="preserve"> </w:t>
      </w:r>
      <w:r w:rsidRPr="00F5094D">
        <w:rPr>
          <w:rFonts w:ascii="Arial" w:hAnsi="Arial" w:cs="Arial"/>
          <w:color w:val="auto"/>
        </w:rPr>
        <w:t>relativities</w:t>
      </w:r>
      <w:r w:rsidRPr="00F5094D">
        <w:rPr>
          <w:rFonts w:ascii="Arial" w:hAnsi="Arial" w:cs="Arial"/>
          <w:color w:val="auto"/>
          <w:spacing w:val="-1"/>
        </w:rPr>
        <w:t xml:space="preserve"> </w:t>
      </w:r>
      <w:r w:rsidRPr="00F5094D">
        <w:rPr>
          <w:rFonts w:ascii="Arial" w:hAnsi="Arial" w:cs="Arial"/>
          <w:color w:val="auto"/>
        </w:rPr>
        <w:t>were</w:t>
      </w:r>
      <w:r w:rsidRPr="00F5094D">
        <w:rPr>
          <w:rFonts w:ascii="Arial" w:hAnsi="Arial" w:cs="Arial"/>
          <w:color w:val="auto"/>
          <w:spacing w:val="28"/>
        </w:rPr>
        <w:t xml:space="preserve"> </w:t>
      </w:r>
      <w:r w:rsidRPr="00F5094D">
        <w:rPr>
          <w:rFonts w:ascii="Arial" w:hAnsi="Arial" w:cs="Arial"/>
          <w:color w:val="auto"/>
        </w:rPr>
        <w:t>divided</w:t>
      </w:r>
      <w:r w:rsidRPr="00F5094D">
        <w:rPr>
          <w:rFonts w:ascii="Arial" w:hAnsi="Arial" w:cs="Arial"/>
          <w:color w:val="auto"/>
          <w:spacing w:val="-1"/>
        </w:rPr>
        <w:t xml:space="preserve"> </w:t>
      </w:r>
      <w:r w:rsidRPr="00F5094D">
        <w:rPr>
          <w:rFonts w:ascii="Arial" w:hAnsi="Arial" w:cs="Arial"/>
          <w:color w:val="auto"/>
        </w:rPr>
        <w:t>by</w:t>
      </w:r>
      <w:r w:rsidRPr="00F5094D">
        <w:rPr>
          <w:rFonts w:ascii="Arial" w:hAnsi="Arial" w:cs="Arial"/>
          <w:color w:val="auto"/>
          <w:spacing w:val="-1"/>
        </w:rPr>
        <w:t xml:space="preserve"> </w:t>
      </w:r>
      <w:r w:rsidRPr="00F5094D">
        <w:rPr>
          <w:rFonts w:ascii="Arial" w:hAnsi="Arial" w:cs="Arial"/>
          <w:color w:val="auto"/>
        </w:rPr>
        <w:t>the</w:t>
      </w:r>
      <w:r w:rsidRPr="00F5094D">
        <w:rPr>
          <w:rFonts w:ascii="Arial" w:hAnsi="Arial" w:cs="Arial"/>
          <w:color w:val="auto"/>
          <w:spacing w:val="-1"/>
        </w:rPr>
        <w:t xml:space="preserve"> </w:t>
      </w:r>
      <w:r w:rsidRPr="00F5094D">
        <w:rPr>
          <w:rFonts w:ascii="Arial" w:hAnsi="Arial" w:cs="Arial"/>
          <w:color w:val="auto"/>
        </w:rPr>
        <w:t>existing</w:t>
      </w:r>
      <w:r w:rsidRPr="00F5094D">
        <w:rPr>
          <w:rFonts w:ascii="Arial" w:hAnsi="Arial" w:cs="Arial"/>
          <w:color w:val="auto"/>
          <w:spacing w:val="-1"/>
        </w:rPr>
        <w:t xml:space="preserve"> construction </w:t>
      </w:r>
      <w:r w:rsidRPr="00F5094D">
        <w:rPr>
          <w:rFonts w:ascii="Arial" w:hAnsi="Arial" w:cs="Arial"/>
          <w:color w:val="auto"/>
        </w:rPr>
        <w:t>relativity</w:t>
      </w:r>
      <w:r w:rsidRPr="00F5094D">
        <w:rPr>
          <w:rFonts w:ascii="Arial" w:hAnsi="Arial" w:cs="Arial"/>
          <w:color w:val="auto"/>
          <w:spacing w:val="-1"/>
        </w:rPr>
        <w:t xml:space="preserve"> </w:t>
      </w:r>
      <w:r w:rsidRPr="00F5094D">
        <w:rPr>
          <w:rFonts w:ascii="Arial" w:hAnsi="Arial" w:cs="Arial"/>
          <w:color w:val="auto"/>
        </w:rPr>
        <w:t>for</w:t>
      </w:r>
      <w:r w:rsidRPr="00F5094D">
        <w:rPr>
          <w:rFonts w:ascii="Arial" w:hAnsi="Arial" w:cs="Arial"/>
          <w:color w:val="auto"/>
          <w:spacing w:val="-1"/>
        </w:rPr>
        <w:t xml:space="preserve"> </w:t>
      </w:r>
      <w:r w:rsidRPr="00F5094D">
        <w:rPr>
          <w:rFonts w:ascii="Arial" w:hAnsi="Arial" w:cs="Arial"/>
          <w:color w:val="auto"/>
        </w:rPr>
        <w:t>the</w:t>
      </w:r>
      <w:r w:rsidRPr="00F5094D">
        <w:rPr>
          <w:rFonts w:ascii="Arial" w:hAnsi="Arial" w:cs="Arial"/>
          <w:color w:val="auto"/>
          <w:spacing w:val="-1"/>
        </w:rPr>
        <w:t xml:space="preserve"> </w:t>
      </w:r>
      <w:r w:rsidRPr="00F5094D">
        <w:rPr>
          <w:rFonts w:ascii="Arial" w:hAnsi="Arial" w:cs="Arial"/>
          <w:color w:val="auto"/>
        </w:rPr>
        <w:t>non-FBC</w:t>
      </w:r>
      <w:r w:rsidRPr="00F5094D">
        <w:rPr>
          <w:rFonts w:ascii="Arial" w:hAnsi="Arial" w:cs="Arial"/>
          <w:color w:val="auto"/>
          <w:spacing w:val="-1"/>
        </w:rPr>
        <w:t xml:space="preserve"> equivalent roof cover, roof</w:t>
      </w:r>
      <w:r w:rsidRPr="00F5094D">
        <w:rPr>
          <w:rFonts w:ascii="Arial" w:hAnsi="Arial" w:cs="Arial"/>
          <w:color w:val="auto"/>
          <w:spacing w:val="28"/>
        </w:rPr>
        <w:t xml:space="preserve"> </w:t>
      </w:r>
      <w:r w:rsidRPr="00F5094D">
        <w:rPr>
          <w:rFonts w:ascii="Arial" w:hAnsi="Arial" w:cs="Arial"/>
          <w:color w:val="auto"/>
        </w:rPr>
        <w:t xml:space="preserve">deck </w:t>
      </w:r>
      <w:r w:rsidRPr="00F5094D">
        <w:rPr>
          <w:rFonts w:ascii="Arial" w:hAnsi="Arial" w:cs="Arial"/>
          <w:color w:val="auto"/>
          <w:spacing w:val="-1"/>
        </w:rPr>
        <w:t>attachment</w:t>
      </w:r>
      <w:r w:rsidRPr="00F5094D">
        <w:rPr>
          <w:rFonts w:ascii="Arial" w:hAnsi="Arial" w:cs="Arial"/>
          <w:color w:val="auto"/>
        </w:rPr>
        <w:t xml:space="preserve"> A, roof-wall toe nails </w:t>
      </w:r>
      <w:r w:rsidRPr="00F5094D">
        <w:rPr>
          <w:rFonts w:ascii="Arial" w:hAnsi="Arial" w:cs="Arial"/>
          <w:color w:val="auto"/>
          <w:spacing w:val="-1"/>
        </w:rPr>
        <w:t xml:space="preserve">connection, and no opening protection for Terrain </w:t>
      </w:r>
      <w:r w:rsidRPr="00F5094D">
        <w:rPr>
          <w:rFonts w:ascii="Arial" w:hAnsi="Arial" w:cs="Arial"/>
          <w:color w:val="auto"/>
        </w:rPr>
        <w:t>B</w:t>
      </w:r>
      <w:r w:rsidRPr="00F5094D">
        <w:rPr>
          <w:rFonts w:ascii="Arial" w:hAnsi="Arial" w:cs="Arial"/>
          <w:color w:val="auto"/>
          <w:spacing w:val="27"/>
        </w:rPr>
        <w:t xml:space="preserve"> </w:t>
      </w:r>
      <w:r w:rsidRPr="00F5094D">
        <w:rPr>
          <w:rFonts w:ascii="Arial" w:hAnsi="Arial" w:cs="Arial"/>
          <w:color w:val="auto"/>
        </w:rPr>
        <w:t>and</w:t>
      </w:r>
      <w:r w:rsidRPr="00F5094D">
        <w:rPr>
          <w:rFonts w:ascii="Arial" w:hAnsi="Arial" w:cs="Arial"/>
          <w:color w:val="auto"/>
          <w:spacing w:val="-1"/>
        </w:rPr>
        <w:t xml:space="preserve"> </w:t>
      </w:r>
      <w:r w:rsidRPr="00F5094D">
        <w:rPr>
          <w:rFonts w:ascii="Arial" w:hAnsi="Arial" w:cs="Arial"/>
          <w:color w:val="auto"/>
        </w:rPr>
        <w:t>C,</w:t>
      </w:r>
      <w:r w:rsidRPr="00F5094D">
        <w:rPr>
          <w:rFonts w:ascii="Arial" w:hAnsi="Arial" w:cs="Arial"/>
          <w:color w:val="auto"/>
          <w:spacing w:val="-1"/>
        </w:rPr>
        <w:t xml:space="preserve"> </w:t>
      </w:r>
      <w:r w:rsidRPr="00F5094D">
        <w:rPr>
          <w:rFonts w:ascii="Arial" w:hAnsi="Arial" w:cs="Arial"/>
          <w:color w:val="auto"/>
        </w:rPr>
        <w:t>respectively</w:t>
      </w:r>
      <w:r w:rsidRPr="00F5094D">
        <w:rPr>
          <w:rFonts w:ascii="Arial" w:hAnsi="Arial" w:cs="Arial"/>
          <w:color w:val="auto"/>
          <w:spacing w:val="-1"/>
        </w:rPr>
        <w:t xml:space="preserve"> </w:t>
      </w:r>
      <w:r w:rsidRPr="00F5094D">
        <w:rPr>
          <w:rFonts w:ascii="Arial" w:hAnsi="Arial" w:cs="Arial"/>
          <w:color w:val="auto"/>
        </w:rPr>
        <w:t>(the</w:t>
      </w:r>
      <w:r w:rsidRPr="00F5094D">
        <w:rPr>
          <w:rFonts w:ascii="Arial" w:hAnsi="Arial" w:cs="Arial"/>
          <w:color w:val="auto"/>
          <w:spacing w:val="-1"/>
        </w:rPr>
        <w:t xml:space="preserve"> </w:t>
      </w:r>
      <w:r w:rsidRPr="00F5094D">
        <w:rPr>
          <w:rFonts w:ascii="Arial" w:hAnsi="Arial" w:cs="Arial"/>
          <w:color w:val="auto"/>
        </w:rPr>
        <w:t>Terrain</w:t>
      </w:r>
      <w:r w:rsidRPr="00F5094D">
        <w:rPr>
          <w:rFonts w:ascii="Arial" w:hAnsi="Arial" w:cs="Arial"/>
          <w:color w:val="auto"/>
          <w:spacing w:val="-1"/>
        </w:rPr>
        <w:t xml:space="preserve"> </w:t>
      </w:r>
      <w:r w:rsidRPr="00F5094D">
        <w:rPr>
          <w:rFonts w:ascii="Arial" w:hAnsi="Arial" w:cs="Arial"/>
          <w:color w:val="auto"/>
        </w:rPr>
        <w:t>C</w:t>
      </w:r>
      <w:r w:rsidRPr="00F5094D">
        <w:rPr>
          <w:rFonts w:ascii="Arial" w:hAnsi="Arial" w:cs="Arial"/>
          <w:color w:val="auto"/>
          <w:spacing w:val="-1"/>
        </w:rPr>
        <w:t xml:space="preserve"> </w:t>
      </w:r>
      <w:r w:rsidRPr="00F5094D">
        <w:rPr>
          <w:rFonts w:ascii="Arial" w:hAnsi="Arial" w:cs="Arial"/>
          <w:color w:val="auto"/>
        </w:rPr>
        <w:t>relativity</w:t>
      </w:r>
      <w:r w:rsidRPr="00F5094D">
        <w:rPr>
          <w:rFonts w:ascii="Arial" w:hAnsi="Arial" w:cs="Arial"/>
          <w:color w:val="auto"/>
          <w:spacing w:val="-1"/>
        </w:rPr>
        <w:t xml:space="preserve"> </w:t>
      </w:r>
      <w:r w:rsidRPr="00F5094D">
        <w:rPr>
          <w:rFonts w:ascii="Arial" w:hAnsi="Arial" w:cs="Arial"/>
          <w:color w:val="auto"/>
        </w:rPr>
        <w:t>was</w:t>
      </w:r>
      <w:r w:rsidRPr="00F5094D">
        <w:rPr>
          <w:rFonts w:ascii="Arial" w:hAnsi="Arial" w:cs="Arial"/>
          <w:color w:val="auto"/>
          <w:spacing w:val="-1"/>
        </w:rPr>
        <w:t xml:space="preserve"> </w:t>
      </w:r>
      <w:r w:rsidRPr="00F5094D">
        <w:rPr>
          <w:rFonts w:ascii="Arial" w:hAnsi="Arial" w:cs="Arial"/>
          <w:color w:val="auto"/>
        </w:rPr>
        <w:t>used</w:t>
      </w:r>
      <w:r w:rsidRPr="00F5094D">
        <w:rPr>
          <w:rFonts w:ascii="Arial" w:hAnsi="Arial" w:cs="Arial"/>
          <w:color w:val="auto"/>
          <w:spacing w:val="-1"/>
        </w:rPr>
        <w:t xml:space="preserve"> </w:t>
      </w:r>
      <w:r w:rsidRPr="00F5094D">
        <w:rPr>
          <w:rFonts w:ascii="Arial" w:hAnsi="Arial" w:cs="Arial"/>
          <w:color w:val="auto"/>
        </w:rPr>
        <w:t>for</w:t>
      </w:r>
      <w:r w:rsidRPr="00F5094D">
        <w:rPr>
          <w:rFonts w:ascii="Arial" w:hAnsi="Arial" w:cs="Arial"/>
          <w:color w:val="auto"/>
          <w:spacing w:val="-1"/>
        </w:rPr>
        <w:t xml:space="preserve"> </w:t>
      </w:r>
      <w:r w:rsidRPr="00F5094D">
        <w:rPr>
          <w:rFonts w:ascii="Arial" w:hAnsi="Arial" w:cs="Arial"/>
          <w:color w:val="auto"/>
        </w:rPr>
        <w:t>the</w:t>
      </w:r>
      <w:r w:rsidRPr="00F5094D">
        <w:rPr>
          <w:rFonts w:ascii="Arial" w:hAnsi="Arial" w:cs="Arial"/>
          <w:color w:val="auto"/>
          <w:spacing w:val="-1"/>
        </w:rPr>
        <w:t xml:space="preserve"> </w:t>
      </w:r>
      <w:r w:rsidRPr="00F5094D">
        <w:rPr>
          <w:rFonts w:ascii="Arial" w:hAnsi="Arial" w:cs="Arial"/>
          <w:color w:val="auto"/>
        </w:rPr>
        <w:t>High</w:t>
      </w:r>
      <w:r w:rsidRPr="00F5094D">
        <w:rPr>
          <w:rFonts w:ascii="Arial" w:hAnsi="Arial" w:cs="Arial"/>
          <w:color w:val="auto"/>
          <w:spacing w:val="-1"/>
        </w:rPr>
        <w:t xml:space="preserve"> </w:t>
      </w:r>
      <w:r w:rsidRPr="00F5094D">
        <w:rPr>
          <w:rFonts w:ascii="Arial" w:hAnsi="Arial" w:cs="Arial"/>
          <w:color w:val="auto"/>
        </w:rPr>
        <w:t>Velocity</w:t>
      </w:r>
      <w:r w:rsidRPr="00F5094D">
        <w:rPr>
          <w:rFonts w:ascii="Arial" w:hAnsi="Arial" w:cs="Arial"/>
          <w:color w:val="auto"/>
          <w:spacing w:val="-1"/>
        </w:rPr>
        <w:t xml:space="preserve"> </w:t>
      </w:r>
      <w:r w:rsidRPr="00F5094D">
        <w:rPr>
          <w:rFonts w:ascii="Arial" w:hAnsi="Arial" w:cs="Arial"/>
          <w:color w:val="auto"/>
        </w:rPr>
        <w:t>Hurricane</w:t>
      </w:r>
      <w:r w:rsidRPr="00F5094D">
        <w:rPr>
          <w:rFonts w:ascii="Arial" w:hAnsi="Arial" w:cs="Arial"/>
          <w:color w:val="auto"/>
          <w:spacing w:val="-1"/>
        </w:rPr>
        <w:t xml:space="preserve"> </w:t>
      </w:r>
      <w:r w:rsidRPr="00F5094D">
        <w:rPr>
          <w:rFonts w:ascii="Arial" w:hAnsi="Arial" w:cs="Arial"/>
          <w:color w:val="auto"/>
        </w:rPr>
        <w:t>Zone).</w:t>
      </w:r>
      <w:r w:rsidRPr="00F5094D">
        <w:rPr>
          <w:rFonts w:ascii="Arial" w:hAnsi="Arial" w:cs="Arial"/>
          <w:color w:val="auto"/>
          <w:spacing w:val="21"/>
        </w:rPr>
        <w:t xml:space="preserve"> </w:t>
      </w:r>
      <w:r w:rsidRPr="00F5094D">
        <w:rPr>
          <w:rFonts w:ascii="Arial" w:hAnsi="Arial" w:cs="Arial"/>
          <w:color w:val="auto"/>
        </w:rPr>
        <w:t xml:space="preserve">This approach was </w:t>
      </w:r>
      <w:r w:rsidRPr="00F5094D">
        <w:rPr>
          <w:rFonts w:ascii="Arial" w:hAnsi="Arial" w:cs="Arial"/>
          <w:color w:val="auto"/>
          <w:spacing w:val="-1"/>
        </w:rPr>
        <w:t>confirmed</w:t>
      </w:r>
      <w:r w:rsidRPr="00F5094D">
        <w:rPr>
          <w:rFonts w:ascii="Arial" w:hAnsi="Arial" w:cs="Arial"/>
          <w:color w:val="auto"/>
        </w:rPr>
        <w:t xml:space="preserve"> as appropriate </w:t>
      </w:r>
      <w:r w:rsidRPr="00F5094D">
        <w:rPr>
          <w:rFonts w:ascii="Arial" w:hAnsi="Arial" w:cs="Arial"/>
          <w:color w:val="auto"/>
          <w:spacing w:val="-1"/>
        </w:rPr>
        <w:t xml:space="preserve">with </w:t>
      </w:r>
      <w:r w:rsidRPr="00F5094D">
        <w:rPr>
          <w:rFonts w:ascii="Arial" w:hAnsi="Arial" w:cs="Arial"/>
          <w:color w:val="auto"/>
        </w:rPr>
        <w:t>the</w:t>
      </w:r>
      <w:r w:rsidRPr="00F5094D">
        <w:rPr>
          <w:rFonts w:ascii="Arial" w:hAnsi="Arial" w:cs="Arial"/>
          <w:color w:val="auto"/>
          <w:spacing w:val="-1"/>
        </w:rPr>
        <w:t xml:space="preserve"> </w:t>
      </w:r>
      <w:r w:rsidRPr="00F5094D">
        <w:rPr>
          <w:rFonts w:ascii="Arial" w:hAnsi="Arial" w:cs="Arial"/>
          <w:color w:val="auto"/>
        </w:rPr>
        <w:t>firm</w:t>
      </w:r>
      <w:r w:rsidRPr="00F5094D">
        <w:rPr>
          <w:rFonts w:ascii="Arial" w:hAnsi="Arial" w:cs="Arial"/>
          <w:color w:val="auto"/>
          <w:spacing w:val="-3"/>
        </w:rPr>
        <w:t xml:space="preserve"> </w:t>
      </w:r>
      <w:r w:rsidRPr="00F5094D">
        <w:rPr>
          <w:rFonts w:ascii="Arial" w:hAnsi="Arial" w:cs="Arial"/>
          <w:color w:val="auto"/>
        </w:rPr>
        <w:t>that</w:t>
      </w:r>
      <w:r w:rsidRPr="00F5094D">
        <w:rPr>
          <w:rFonts w:ascii="Arial" w:hAnsi="Arial" w:cs="Arial"/>
          <w:color w:val="auto"/>
          <w:spacing w:val="-1"/>
        </w:rPr>
        <w:t xml:space="preserve"> </w:t>
      </w:r>
      <w:r w:rsidRPr="00F5094D">
        <w:rPr>
          <w:rFonts w:ascii="Arial" w:hAnsi="Arial" w:cs="Arial"/>
          <w:color w:val="auto"/>
        </w:rPr>
        <w:t>conducted</w:t>
      </w:r>
      <w:r w:rsidRPr="00F5094D">
        <w:rPr>
          <w:rFonts w:ascii="Arial" w:hAnsi="Arial" w:cs="Arial"/>
          <w:color w:val="auto"/>
          <w:spacing w:val="-1"/>
        </w:rPr>
        <w:t xml:space="preserve"> </w:t>
      </w:r>
      <w:r w:rsidRPr="00F5094D">
        <w:rPr>
          <w:rFonts w:ascii="Arial" w:hAnsi="Arial" w:cs="Arial"/>
          <w:color w:val="auto"/>
        </w:rPr>
        <w:t>this</w:t>
      </w:r>
      <w:r w:rsidRPr="00F5094D">
        <w:rPr>
          <w:rFonts w:ascii="Arial" w:hAnsi="Arial" w:cs="Arial"/>
          <w:color w:val="auto"/>
          <w:spacing w:val="-1"/>
        </w:rPr>
        <w:t xml:space="preserve"> </w:t>
      </w:r>
      <w:r w:rsidRPr="00F5094D">
        <w:rPr>
          <w:rFonts w:ascii="Arial" w:hAnsi="Arial" w:cs="Arial"/>
          <w:color w:val="auto"/>
        </w:rPr>
        <w:t>study.</w:t>
      </w:r>
      <w:r w:rsidRPr="00F5094D">
        <w:rPr>
          <w:rFonts w:ascii="Arial" w:hAnsi="Arial" w:cs="Arial"/>
          <w:color w:val="auto"/>
          <w:spacing w:val="59"/>
        </w:rPr>
        <w:t xml:space="preserve"> </w:t>
      </w:r>
      <w:r w:rsidRPr="00F5094D">
        <w:rPr>
          <w:rFonts w:ascii="Arial" w:hAnsi="Arial" w:cs="Arial"/>
          <w:color w:val="auto"/>
        </w:rPr>
        <w:t>Credits</w:t>
      </w:r>
      <w:r w:rsidRPr="00F5094D">
        <w:rPr>
          <w:rFonts w:ascii="Arial" w:hAnsi="Arial" w:cs="Arial"/>
          <w:color w:val="auto"/>
          <w:spacing w:val="21"/>
        </w:rPr>
        <w:t xml:space="preserve"> </w:t>
      </w:r>
      <w:r w:rsidRPr="00F5094D">
        <w:rPr>
          <w:rFonts w:ascii="Arial" w:hAnsi="Arial" w:cs="Arial"/>
          <w:color w:val="auto"/>
        </w:rPr>
        <w:t xml:space="preserve">were then </w:t>
      </w:r>
      <w:r w:rsidRPr="00F5094D">
        <w:rPr>
          <w:rFonts w:ascii="Arial" w:hAnsi="Arial" w:cs="Arial"/>
          <w:color w:val="auto"/>
          <w:spacing w:val="-1"/>
        </w:rPr>
        <w:t>determined</w:t>
      </w:r>
      <w:r w:rsidRPr="00F5094D">
        <w:rPr>
          <w:rFonts w:ascii="Arial" w:hAnsi="Arial" w:cs="Arial"/>
          <w:color w:val="auto"/>
        </w:rPr>
        <w:t xml:space="preserve"> and </w:t>
      </w:r>
      <w:r w:rsidRPr="00F5094D">
        <w:rPr>
          <w:rFonts w:ascii="Arial" w:hAnsi="Arial" w:cs="Arial"/>
          <w:color w:val="auto"/>
          <w:spacing w:val="-1"/>
        </w:rPr>
        <w:t>tempered</w:t>
      </w:r>
      <w:r w:rsidRPr="00F5094D">
        <w:rPr>
          <w:rFonts w:ascii="Arial" w:hAnsi="Arial" w:cs="Arial"/>
          <w:color w:val="auto"/>
        </w:rPr>
        <w:t xml:space="preserve"> by 50%. This </w:t>
      </w:r>
      <w:r w:rsidRPr="00F5094D">
        <w:rPr>
          <w:rFonts w:ascii="Arial" w:hAnsi="Arial" w:cs="Arial"/>
          <w:color w:val="auto"/>
          <w:spacing w:val="-1"/>
        </w:rPr>
        <w:t>tempering</w:t>
      </w:r>
      <w:r w:rsidRPr="00F5094D">
        <w:rPr>
          <w:rFonts w:ascii="Arial" w:hAnsi="Arial" w:cs="Arial"/>
          <w:color w:val="auto"/>
        </w:rPr>
        <w:t xml:space="preserve"> was applied in view of the</w:t>
      </w:r>
      <w:r w:rsidRPr="00F5094D">
        <w:rPr>
          <w:rFonts w:ascii="Arial" w:hAnsi="Arial" w:cs="Arial"/>
          <w:color w:val="auto"/>
          <w:spacing w:val="43"/>
        </w:rPr>
        <w:t xml:space="preserve"> </w:t>
      </w:r>
      <w:r w:rsidRPr="00F5094D">
        <w:rPr>
          <w:rFonts w:ascii="Arial" w:hAnsi="Arial" w:cs="Arial"/>
          <w:color w:val="auto"/>
        </w:rPr>
        <w:t xml:space="preserve">large rate changes which </w:t>
      </w:r>
      <w:r w:rsidRPr="00F5094D">
        <w:rPr>
          <w:rFonts w:ascii="Arial" w:hAnsi="Arial" w:cs="Arial"/>
          <w:color w:val="auto"/>
          <w:spacing w:val="-1"/>
        </w:rPr>
        <w:t>might</w:t>
      </w:r>
      <w:r w:rsidRPr="00F5094D">
        <w:rPr>
          <w:rFonts w:ascii="Arial" w:hAnsi="Arial" w:cs="Arial"/>
          <w:color w:val="auto"/>
        </w:rPr>
        <w:t xml:space="preserve"> otherwise be induced,</w:t>
      </w:r>
      <w:r w:rsidRPr="00F5094D">
        <w:rPr>
          <w:rFonts w:ascii="Arial" w:hAnsi="Arial" w:cs="Arial"/>
          <w:color w:val="auto"/>
          <w:spacing w:val="-1"/>
        </w:rPr>
        <w:t xml:space="preserve"> </w:t>
      </w:r>
      <w:r w:rsidRPr="00F5094D">
        <w:rPr>
          <w:rFonts w:ascii="Arial" w:hAnsi="Arial" w:cs="Arial"/>
          <w:color w:val="auto"/>
        </w:rPr>
        <w:t>the</w:t>
      </w:r>
      <w:r w:rsidRPr="00F5094D">
        <w:rPr>
          <w:rFonts w:ascii="Arial" w:hAnsi="Arial" w:cs="Arial"/>
          <w:color w:val="auto"/>
          <w:spacing w:val="-1"/>
        </w:rPr>
        <w:t xml:space="preserve"> approximations </w:t>
      </w:r>
      <w:r w:rsidRPr="00F5094D">
        <w:rPr>
          <w:rFonts w:ascii="Arial" w:hAnsi="Arial" w:cs="Arial"/>
          <w:color w:val="auto"/>
        </w:rPr>
        <w:t>needed</w:t>
      </w:r>
      <w:r w:rsidRPr="00F5094D">
        <w:rPr>
          <w:rFonts w:ascii="Arial" w:hAnsi="Arial" w:cs="Arial"/>
          <w:color w:val="auto"/>
          <w:spacing w:val="-1"/>
        </w:rPr>
        <w:t xml:space="preserve"> </w:t>
      </w:r>
      <w:r w:rsidRPr="00F5094D">
        <w:rPr>
          <w:rFonts w:ascii="Arial" w:hAnsi="Arial" w:cs="Arial"/>
          <w:color w:val="auto"/>
        </w:rPr>
        <w:t>to</w:t>
      </w:r>
      <w:r w:rsidRPr="00F5094D">
        <w:rPr>
          <w:rFonts w:ascii="Arial" w:hAnsi="Arial" w:cs="Arial"/>
          <w:color w:val="auto"/>
          <w:spacing w:val="-1"/>
        </w:rPr>
        <w:t xml:space="preserve"> </w:t>
      </w:r>
      <w:r w:rsidRPr="00F5094D">
        <w:rPr>
          <w:rFonts w:ascii="Arial" w:hAnsi="Arial" w:cs="Arial"/>
          <w:color w:val="auto"/>
        </w:rPr>
        <w:t>produce</w:t>
      </w:r>
      <w:r w:rsidRPr="00F5094D">
        <w:rPr>
          <w:rFonts w:ascii="Arial" w:hAnsi="Arial" w:cs="Arial"/>
          <w:color w:val="auto"/>
          <w:spacing w:val="31"/>
        </w:rPr>
        <w:t xml:space="preserve"> </w:t>
      </w:r>
      <w:r w:rsidRPr="00F5094D">
        <w:rPr>
          <w:rFonts w:ascii="Arial" w:hAnsi="Arial" w:cs="Arial"/>
          <w:color w:val="auto"/>
        </w:rPr>
        <w:t>practical results (such as the specifications</w:t>
      </w:r>
      <w:r w:rsidRPr="00F5094D">
        <w:rPr>
          <w:rFonts w:ascii="Arial" w:hAnsi="Arial" w:cs="Arial"/>
          <w:color w:val="auto"/>
          <w:spacing w:val="-1"/>
        </w:rPr>
        <w:t xml:space="preserve"> </w:t>
      </w:r>
      <w:r w:rsidRPr="00F5094D">
        <w:rPr>
          <w:rFonts w:ascii="Arial" w:hAnsi="Arial" w:cs="Arial"/>
          <w:color w:val="auto"/>
        </w:rPr>
        <w:t xml:space="preserve">of the houses used for </w:t>
      </w:r>
      <w:r w:rsidRPr="00F5094D">
        <w:rPr>
          <w:rFonts w:ascii="Arial" w:hAnsi="Arial" w:cs="Arial"/>
          <w:color w:val="auto"/>
          <w:spacing w:val="-1"/>
        </w:rPr>
        <w:t>modeling</w:t>
      </w:r>
      <w:r w:rsidRPr="00F5094D">
        <w:rPr>
          <w:rFonts w:ascii="Arial" w:hAnsi="Arial" w:cs="Arial"/>
          <w:color w:val="auto"/>
        </w:rPr>
        <w:t xml:space="preserve"> and the number</w:t>
      </w:r>
      <w:r w:rsidRPr="00F5094D">
        <w:rPr>
          <w:rFonts w:ascii="Arial" w:hAnsi="Arial" w:cs="Arial"/>
          <w:color w:val="auto"/>
          <w:spacing w:val="26"/>
        </w:rPr>
        <w:t xml:space="preserve"> </w:t>
      </w:r>
      <w:r w:rsidRPr="00F5094D">
        <w:rPr>
          <w:rFonts w:ascii="Arial" w:hAnsi="Arial" w:cs="Arial"/>
          <w:color w:val="auto"/>
        </w:rPr>
        <w:t xml:space="preserve">of rating factors used), and </w:t>
      </w:r>
      <w:r w:rsidRPr="00F5094D">
        <w:rPr>
          <w:rFonts w:ascii="Arial" w:hAnsi="Arial" w:cs="Arial"/>
          <w:color w:val="auto"/>
          <w:spacing w:val="-1"/>
        </w:rPr>
        <w:t xml:space="preserve">the potential </w:t>
      </w:r>
      <w:r w:rsidRPr="00F5094D">
        <w:rPr>
          <w:rFonts w:ascii="Arial" w:hAnsi="Arial" w:cs="Arial"/>
          <w:color w:val="auto"/>
        </w:rPr>
        <w:t>for</w:t>
      </w:r>
      <w:r w:rsidRPr="00F5094D">
        <w:rPr>
          <w:rFonts w:ascii="Arial" w:hAnsi="Arial" w:cs="Arial"/>
          <w:color w:val="auto"/>
          <w:spacing w:val="-1"/>
        </w:rPr>
        <w:t xml:space="preserve"> </w:t>
      </w:r>
      <w:r w:rsidRPr="00F5094D">
        <w:rPr>
          <w:rFonts w:ascii="Arial" w:hAnsi="Arial" w:cs="Arial"/>
          <w:color w:val="auto"/>
        </w:rPr>
        <w:t>differences</w:t>
      </w:r>
      <w:r w:rsidRPr="00F5094D">
        <w:rPr>
          <w:rFonts w:ascii="Arial" w:hAnsi="Arial" w:cs="Arial"/>
          <w:color w:val="auto"/>
          <w:spacing w:val="-1"/>
        </w:rPr>
        <w:t xml:space="preserve"> </w:t>
      </w:r>
      <w:r w:rsidRPr="00F5094D">
        <w:rPr>
          <w:rFonts w:ascii="Arial" w:hAnsi="Arial" w:cs="Arial"/>
          <w:color w:val="auto"/>
        </w:rPr>
        <w:t>in</w:t>
      </w:r>
      <w:r w:rsidRPr="00F5094D">
        <w:rPr>
          <w:rFonts w:ascii="Arial" w:hAnsi="Arial" w:cs="Arial"/>
          <w:color w:val="auto"/>
          <w:spacing w:val="-1"/>
        </w:rPr>
        <w:t xml:space="preserve"> results</w:t>
      </w:r>
      <w:r w:rsidRPr="00F5094D">
        <w:rPr>
          <w:rFonts w:ascii="Arial" w:hAnsi="Arial" w:cs="Arial"/>
          <w:color w:val="auto"/>
        </w:rPr>
        <w:t xml:space="preserve"> using different hurricane</w:t>
      </w:r>
      <w:r w:rsidRPr="00F5094D">
        <w:rPr>
          <w:rFonts w:ascii="Arial" w:hAnsi="Arial" w:cs="Arial"/>
          <w:color w:val="auto"/>
          <w:spacing w:val="27"/>
        </w:rPr>
        <w:t xml:space="preserve"> </w:t>
      </w:r>
      <w:r w:rsidRPr="00F5094D">
        <w:rPr>
          <w:rFonts w:ascii="Arial" w:hAnsi="Arial" w:cs="Arial"/>
          <w:color w:val="auto"/>
        </w:rPr>
        <w:t>models.</w:t>
      </w:r>
      <w:r w:rsidRPr="00F5094D">
        <w:rPr>
          <w:rFonts w:ascii="Arial" w:hAnsi="Arial" w:cs="Arial"/>
          <w:color w:val="auto"/>
          <w:spacing w:val="59"/>
        </w:rPr>
        <w:t xml:space="preserve"> </w:t>
      </w:r>
      <w:r w:rsidRPr="00F5094D">
        <w:rPr>
          <w:rFonts w:ascii="Arial" w:hAnsi="Arial" w:cs="Arial"/>
          <w:color w:val="auto"/>
        </w:rPr>
        <w:t>As</w:t>
      </w:r>
      <w:r w:rsidRPr="00F5094D">
        <w:rPr>
          <w:rFonts w:ascii="Arial" w:hAnsi="Arial" w:cs="Arial"/>
          <w:color w:val="auto"/>
          <w:spacing w:val="-1"/>
        </w:rPr>
        <w:t xml:space="preserve"> </w:t>
      </w:r>
      <w:r w:rsidRPr="00F5094D">
        <w:rPr>
          <w:rFonts w:ascii="Arial" w:hAnsi="Arial" w:cs="Arial"/>
          <w:color w:val="auto"/>
        </w:rPr>
        <w:t>filers</w:t>
      </w:r>
      <w:r w:rsidRPr="00F5094D">
        <w:rPr>
          <w:rFonts w:ascii="Arial" w:hAnsi="Arial" w:cs="Arial"/>
          <w:color w:val="auto"/>
          <w:spacing w:val="-1"/>
        </w:rPr>
        <w:t xml:space="preserve"> </w:t>
      </w:r>
      <w:r w:rsidRPr="00F5094D">
        <w:rPr>
          <w:rFonts w:ascii="Arial" w:hAnsi="Arial" w:cs="Arial"/>
          <w:color w:val="auto"/>
        </w:rPr>
        <w:t>become</w:t>
      </w:r>
      <w:r w:rsidRPr="00F5094D">
        <w:rPr>
          <w:rFonts w:ascii="Arial" w:hAnsi="Arial" w:cs="Arial"/>
          <w:color w:val="auto"/>
          <w:spacing w:val="-1"/>
        </w:rPr>
        <w:t xml:space="preserve"> </w:t>
      </w:r>
      <w:r w:rsidRPr="00F5094D">
        <w:rPr>
          <w:rFonts w:ascii="Arial" w:hAnsi="Arial" w:cs="Arial"/>
          <w:color w:val="auto"/>
        </w:rPr>
        <w:t>able</w:t>
      </w:r>
      <w:r w:rsidRPr="00F5094D">
        <w:rPr>
          <w:rFonts w:ascii="Arial" w:hAnsi="Arial" w:cs="Arial"/>
          <w:color w:val="auto"/>
          <w:spacing w:val="-1"/>
        </w:rPr>
        <w:t xml:space="preserve"> </w:t>
      </w:r>
      <w:r w:rsidRPr="00F5094D">
        <w:rPr>
          <w:rFonts w:ascii="Arial" w:hAnsi="Arial" w:cs="Arial"/>
          <w:color w:val="auto"/>
        </w:rPr>
        <w:t>to</w:t>
      </w:r>
      <w:r>
        <w:rPr>
          <w:rFonts w:ascii="Arial" w:hAnsi="Arial" w:cs="Arial"/>
          <w:color w:val="auto"/>
        </w:rPr>
        <w:t xml:space="preserve"> </w:t>
      </w:r>
      <w:r w:rsidRPr="00F5094D">
        <w:rPr>
          <w:rFonts w:ascii="Arial" w:hAnsi="Arial" w:cs="Arial"/>
          <w:color w:val="auto"/>
          <w:spacing w:val="-1"/>
        </w:rPr>
        <w:t>measure</w:t>
      </w:r>
      <w:r w:rsidRPr="00F5094D">
        <w:rPr>
          <w:rFonts w:ascii="Arial" w:hAnsi="Arial" w:cs="Arial"/>
          <w:color w:val="auto"/>
          <w:spacing w:val="1"/>
        </w:rPr>
        <w:t xml:space="preserve"> </w:t>
      </w:r>
      <w:r w:rsidRPr="00F5094D">
        <w:rPr>
          <w:rFonts w:ascii="Arial" w:hAnsi="Arial" w:cs="Arial"/>
          <w:color w:val="auto"/>
        </w:rPr>
        <w:t>the</w:t>
      </w:r>
      <w:r w:rsidRPr="00F5094D">
        <w:rPr>
          <w:rFonts w:ascii="Arial" w:hAnsi="Arial" w:cs="Arial"/>
          <w:color w:val="auto"/>
          <w:spacing w:val="-1"/>
        </w:rPr>
        <w:t xml:space="preserve"> </w:t>
      </w:r>
      <w:r w:rsidRPr="00F5094D">
        <w:rPr>
          <w:rFonts w:ascii="Arial" w:hAnsi="Arial" w:cs="Arial"/>
          <w:color w:val="auto"/>
        </w:rPr>
        <w:t>effects</w:t>
      </w:r>
      <w:r w:rsidRPr="00F5094D">
        <w:rPr>
          <w:rFonts w:ascii="Arial" w:hAnsi="Arial" w:cs="Arial"/>
          <w:color w:val="auto"/>
          <w:spacing w:val="-1"/>
        </w:rPr>
        <w:t xml:space="preserve"> </w:t>
      </w:r>
      <w:r w:rsidRPr="00F5094D">
        <w:rPr>
          <w:rFonts w:ascii="Arial" w:hAnsi="Arial" w:cs="Arial"/>
          <w:color w:val="auto"/>
        </w:rPr>
        <w:t>of</w:t>
      </w:r>
      <w:r w:rsidRPr="00F5094D">
        <w:rPr>
          <w:rFonts w:ascii="Arial" w:hAnsi="Arial" w:cs="Arial"/>
          <w:color w:val="auto"/>
          <w:spacing w:val="-1"/>
        </w:rPr>
        <w:t xml:space="preserve"> implementation </w:t>
      </w:r>
      <w:r w:rsidRPr="00F5094D">
        <w:rPr>
          <w:rFonts w:ascii="Arial" w:hAnsi="Arial" w:cs="Arial"/>
          <w:color w:val="auto"/>
        </w:rPr>
        <w:t>accurately,</w:t>
      </w:r>
      <w:r w:rsidRPr="00F5094D">
        <w:rPr>
          <w:rFonts w:ascii="Arial" w:hAnsi="Arial" w:cs="Arial"/>
          <w:color w:val="auto"/>
          <w:spacing w:val="-1"/>
        </w:rPr>
        <w:t xml:space="preserve"> </w:t>
      </w:r>
      <w:r w:rsidRPr="00F5094D">
        <w:rPr>
          <w:rFonts w:ascii="Arial" w:hAnsi="Arial" w:cs="Arial"/>
          <w:color w:val="auto"/>
        </w:rPr>
        <w:t>this</w:t>
      </w:r>
      <w:r w:rsidRPr="00F5094D">
        <w:rPr>
          <w:rFonts w:ascii="Arial" w:hAnsi="Arial" w:cs="Arial"/>
          <w:color w:val="auto"/>
          <w:spacing w:val="33"/>
        </w:rPr>
        <w:t xml:space="preserve"> </w:t>
      </w:r>
      <w:r w:rsidRPr="00F5094D">
        <w:rPr>
          <w:rFonts w:ascii="Arial" w:hAnsi="Arial" w:cs="Arial"/>
          <w:color w:val="auto"/>
          <w:spacing w:val="-1"/>
        </w:rPr>
        <w:t>tempering</w:t>
      </w:r>
      <w:r w:rsidRPr="00F5094D">
        <w:rPr>
          <w:rFonts w:ascii="Arial" w:hAnsi="Arial" w:cs="Arial"/>
          <w:color w:val="auto"/>
        </w:rPr>
        <w:t xml:space="preserve"> must be curtailed. </w:t>
      </w:r>
    </w:p>
    <w:p w14:paraId="0CF8441D" w14:textId="7136C349" w:rsidR="00C76448" w:rsidRPr="00F5094D" w:rsidRDefault="00C76448" w:rsidP="00C76448">
      <w:pPr>
        <w:pStyle w:val="BodyText"/>
        <w:jc w:val="left"/>
        <w:rPr>
          <w:rFonts w:ascii="Arial" w:hAnsi="Arial" w:cs="Arial"/>
          <w:color w:val="auto"/>
        </w:rPr>
      </w:pPr>
      <w:r w:rsidRPr="00F5094D">
        <w:rPr>
          <w:rFonts w:ascii="Arial" w:hAnsi="Arial" w:cs="Arial"/>
          <w:color w:val="auto"/>
        </w:rPr>
        <w:t xml:space="preserve">An </w:t>
      </w:r>
      <w:r w:rsidRPr="00F5094D">
        <w:rPr>
          <w:rFonts w:ascii="Arial" w:hAnsi="Arial" w:cs="Arial"/>
          <w:color w:val="auto"/>
          <w:spacing w:val="-1"/>
        </w:rPr>
        <w:t>examination</w:t>
      </w:r>
      <w:r w:rsidRPr="00F5094D">
        <w:rPr>
          <w:rFonts w:ascii="Arial" w:hAnsi="Arial" w:cs="Arial"/>
          <w:color w:val="auto"/>
        </w:rPr>
        <w:t xml:space="preserve"> of the </w:t>
      </w:r>
      <w:r w:rsidRPr="00F5094D">
        <w:rPr>
          <w:rFonts w:ascii="Arial" w:hAnsi="Arial" w:cs="Arial"/>
          <w:color w:val="auto"/>
          <w:spacing w:val="-1"/>
        </w:rPr>
        <w:t>resultant</w:t>
      </w:r>
      <w:r w:rsidRPr="00F5094D">
        <w:rPr>
          <w:rFonts w:ascii="Arial" w:hAnsi="Arial" w:cs="Arial"/>
          <w:color w:val="auto"/>
        </w:rPr>
        <w:t xml:space="preserve"> credits</w:t>
      </w:r>
      <w:r w:rsidRPr="00F5094D">
        <w:rPr>
          <w:rFonts w:ascii="Arial" w:hAnsi="Arial" w:cs="Arial"/>
          <w:color w:val="auto"/>
          <w:spacing w:val="-1"/>
        </w:rPr>
        <w:t xml:space="preserve"> indicated </w:t>
      </w:r>
      <w:r w:rsidRPr="00F5094D">
        <w:rPr>
          <w:rFonts w:ascii="Arial" w:hAnsi="Arial" w:cs="Arial"/>
          <w:color w:val="auto"/>
        </w:rPr>
        <w:t>that</w:t>
      </w:r>
      <w:r w:rsidRPr="00F5094D">
        <w:rPr>
          <w:rFonts w:ascii="Arial" w:hAnsi="Arial" w:cs="Arial"/>
          <w:color w:val="auto"/>
          <w:spacing w:val="-1"/>
        </w:rPr>
        <w:t xml:space="preserve"> the</w:t>
      </w:r>
      <w:r w:rsidRPr="00F5094D">
        <w:rPr>
          <w:rFonts w:ascii="Arial" w:hAnsi="Arial" w:cs="Arial"/>
          <w:color w:val="auto"/>
          <w:spacing w:val="61"/>
        </w:rPr>
        <w:t xml:space="preserve"> </w:t>
      </w:r>
      <w:r w:rsidRPr="00F5094D">
        <w:rPr>
          <w:rFonts w:ascii="Arial" w:hAnsi="Arial" w:cs="Arial"/>
          <w:color w:val="auto"/>
        </w:rPr>
        <w:t>differences</w:t>
      </w:r>
      <w:r w:rsidRPr="00F5094D">
        <w:rPr>
          <w:rFonts w:ascii="Arial" w:hAnsi="Arial" w:cs="Arial"/>
          <w:color w:val="auto"/>
          <w:spacing w:val="-1"/>
        </w:rPr>
        <w:t xml:space="preserve"> </w:t>
      </w:r>
      <w:r w:rsidRPr="00F5094D">
        <w:rPr>
          <w:rFonts w:ascii="Arial" w:hAnsi="Arial" w:cs="Arial"/>
          <w:color w:val="auto"/>
        </w:rPr>
        <w:t>between</w:t>
      </w:r>
      <w:r w:rsidRPr="00F5094D">
        <w:rPr>
          <w:rFonts w:ascii="Arial" w:hAnsi="Arial" w:cs="Arial"/>
          <w:color w:val="auto"/>
          <w:spacing w:val="-1"/>
        </w:rPr>
        <w:t xml:space="preserve"> </w:t>
      </w:r>
      <w:r w:rsidRPr="00F5094D">
        <w:rPr>
          <w:rFonts w:ascii="Arial" w:hAnsi="Arial" w:cs="Arial"/>
          <w:color w:val="auto"/>
        </w:rPr>
        <w:t>the</w:t>
      </w:r>
      <w:r w:rsidRPr="00F5094D">
        <w:rPr>
          <w:rFonts w:ascii="Arial" w:hAnsi="Arial" w:cs="Arial"/>
          <w:color w:val="auto"/>
          <w:spacing w:val="-1"/>
        </w:rPr>
        <w:t xml:space="preserve"> </w:t>
      </w:r>
      <w:r w:rsidRPr="00F5094D">
        <w:rPr>
          <w:rFonts w:ascii="Arial" w:hAnsi="Arial" w:cs="Arial"/>
          <w:color w:val="auto"/>
        </w:rPr>
        <w:t>credits</w:t>
      </w:r>
      <w:r w:rsidRPr="00F5094D">
        <w:rPr>
          <w:rFonts w:ascii="Arial" w:hAnsi="Arial" w:cs="Arial"/>
          <w:color w:val="auto"/>
          <w:spacing w:val="-1"/>
        </w:rPr>
        <w:t xml:space="preserve"> </w:t>
      </w:r>
      <w:r w:rsidRPr="00F5094D">
        <w:rPr>
          <w:rFonts w:ascii="Arial" w:hAnsi="Arial" w:cs="Arial"/>
          <w:color w:val="auto"/>
        </w:rPr>
        <w:t xml:space="preserve">for certain fixtures/techniques </w:t>
      </w:r>
      <w:r w:rsidRPr="00F5094D">
        <w:rPr>
          <w:rFonts w:ascii="Arial" w:hAnsi="Arial" w:cs="Arial"/>
          <w:color w:val="auto"/>
          <w:spacing w:val="-1"/>
        </w:rPr>
        <w:t>were</w:t>
      </w:r>
      <w:r w:rsidRPr="00F5094D">
        <w:rPr>
          <w:rFonts w:ascii="Arial" w:hAnsi="Arial" w:cs="Arial"/>
          <w:color w:val="auto"/>
        </w:rPr>
        <w:t xml:space="preserve"> </w:t>
      </w:r>
      <w:r w:rsidRPr="00F5094D">
        <w:rPr>
          <w:rFonts w:ascii="Arial" w:hAnsi="Arial" w:cs="Arial"/>
          <w:color w:val="auto"/>
          <w:spacing w:val="-1"/>
        </w:rPr>
        <w:t>minimal.</w:t>
      </w:r>
      <w:r w:rsidRPr="00F5094D">
        <w:rPr>
          <w:rFonts w:ascii="Arial" w:hAnsi="Arial" w:cs="Arial"/>
          <w:color w:val="auto"/>
          <w:spacing w:val="60"/>
        </w:rPr>
        <w:t xml:space="preserve"> </w:t>
      </w:r>
      <w:r w:rsidRPr="00F5094D">
        <w:rPr>
          <w:rFonts w:ascii="Arial" w:hAnsi="Arial" w:cs="Arial"/>
          <w:color w:val="auto"/>
        </w:rPr>
        <w:t>The suggested</w:t>
      </w:r>
      <w:r w:rsidRPr="00F5094D">
        <w:rPr>
          <w:rFonts w:ascii="Arial" w:hAnsi="Arial" w:cs="Arial"/>
          <w:color w:val="auto"/>
          <w:spacing w:val="27"/>
        </w:rPr>
        <w:t xml:space="preserve"> </w:t>
      </w:r>
      <w:r w:rsidRPr="00F5094D">
        <w:rPr>
          <w:rFonts w:ascii="Arial" w:hAnsi="Arial" w:cs="Arial"/>
          <w:color w:val="auto"/>
        </w:rPr>
        <w:t xml:space="preserve">credits, </w:t>
      </w:r>
      <w:r w:rsidRPr="00F5094D">
        <w:rPr>
          <w:rFonts w:ascii="Arial" w:hAnsi="Arial" w:cs="Arial"/>
          <w:color w:val="auto"/>
          <w:spacing w:val="-1"/>
        </w:rPr>
        <w:t>therefore,</w:t>
      </w:r>
      <w:r w:rsidRPr="00F5094D">
        <w:rPr>
          <w:rFonts w:ascii="Arial" w:hAnsi="Arial" w:cs="Arial"/>
          <w:color w:val="auto"/>
        </w:rPr>
        <w:t xml:space="preserve"> </w:t>
      </w:r>
      <w:r w:rsidRPr="00F5094D">
        <w:rPr>
          <w:rFonts w:ascii="Arial" w:hAnsi="Arial" w:cs="Arial"/>
          <w:color w:val="auto"/>
          <w:spacing w:val="-1"/>
        </w:rPr>
        <w:t>combined</w:t>
      </w:r>
      <w:r w:rsidRPr="00F5094D">
        <w:rPr>
          <w:rFonts w:ascii="Arial" w:hAnsi="Arial" w:cs="Arial"/>
          <w:color w:val="auto"/>
        </w:rPr>
        <w:t xml:space="preserve"> the </w:t>
      </w:r>
      <w:r w:rsidRPr="00F5094D">
        <w:rPr>
          <w:rFonts w:ascii="Arial" w:hAnsi="Arial" w:cs="Arial"/>
          <w:color w:val="auto"/>
          <w:spacing w:val="-1"/>
        </w:rPr>
        <w:t>credits</w:t>
      </w:r>
      <w:r w:rsidRPr="00F5094D">
        <w:rPr>
          <w:rFonts w:ascii="Arial" w:hAnsi="Arial" w:cs="Arial"/>
          <w:color w:val="auto"/>
        </w:rPr>
        <w:t xml:space="preserve"> for </w:t>
      </w:r>
      <w:r w:rsidRPr="00F5094D">
        <w:rPr>
          <w:rFonts w:ascii="Arial" w:hAnsi="Arial" w:cs="Arial"/>
          <w:color w:val="auto"/>
          <w:spacing w:val="-1"/>
        </w:rPr>
        <w:t>the</w:t>
      </w:r>
      <w:r w:rsidRPr="00F5094D">
        <w:rPr>
          <w:rFonts w:ascii="Arial" w:hAnsi="Arial" w:cs="Arial"/>
          <w:color w:val="auto"/>
        </w:rPr>
        <w:t xml:space="preserve"> following </w:t>
      </w:r>
      <w:r w:rsidRPr="00F5094D">
        <w:rPr>
          <w:rFonts w:ascii="Arial" w:hAnsi="Arial" w:cs="Arial"/>
          <w:color w:val="auto"/>
          <w:spacing w:val="-1"/>
        </w:rPr>
        <w:t>fixtures/ techniques:</w:t>
      </w:r>
    </w:p>
    <w:p w14:paraId="2B59BC44" w14:textId="77777777" w:rsidR="00C76448" w:rsidRPr="00F5094D" w:rsidRDefault="00C76448" w:rsidP="00C76448">
      <w:pPr>
        <w:rPr>
          <w:rFonts w:ascii="Arial" w:hAnsi="Arial" w:cs="Arial"/>
        </w:rPr>
      </w:pPr>
    </w:p>
    <w:p w14:paraId="2C984B3B" w14:textId="77777777" w:rsidR="00C76448" w:rsidRPr="00F5094D" w:rsidRDefault="00C76448" w:rsidP="00C76448">
      <w:pPr>
        <w:pStyle w:val="BodyText"/>
        <w:widowControl w:val="0"/>
        <w:numPr>
          <w:ilvl w:val="0"/>
          <w:numId w:val="251"/>
        </w:numPr>
        <w:tabs>
          <w:tab w:val="left" w:pos="720"/>
        </w:tabs>
        <w:ind w:left="720" w:hanging="360"/>
        <w:jc w:val="left"/>
        <w:rPr>
          <w:rFonts w:ascii="Arial" w:hAnsi="Arial" w:cs="Arial"/>
          <w:color w:val="auto"/>
        </w:rPr>
      </w:pPr>
      <w:r w:rsidRPr="00F5094D">
        <w:rPr>
          <w:rFonts w:ascii="Arial" w:hAnsi="Arial" w:cs="Arial"/>
          <w:color w:val="auto"/>
          <w:spacing w:val="-1"/>
        </w:rPr>
        <w:t>Dimensional</w:t>
      </w:r>
      <w:r w:rsidRPr="00F5094D">
        <w:rPr>
          <w:rFonts w:ascii="Arial" w:hAnsi="Arial" w:cs="Arial"/>
          <w:color w:val="auto"/>
        </w:rPr>
        <w:t xml:space="preserve"> </w:t>
      </w:r>
      <w:r w:rsidRPr="00F5094D">
        <w:rPr>
          <w:rFonts w:ascii="Arial" w:hAnsi="Arial" w:cs="Arial"/>
          <w:color w:val="auto"/>
          <w:spacing w:val="-1"/>
        </w:rPr>
        <w:t>Lumber</w:t>
      </w:r>
      <w:r w:rsidRPr="00F5094D">
        <w:rPr>
          <w:rFonts w:ascii="Arial" w:hAnsi="Arial" w:cs="Arial"/>
          <w:color w:val="auto"/>
        </w:rPr>
        <w:t xml:space="preserve"> Deck and Other Roof Deck.</w:t>
      </w:r>
    </w:p>
    <w:p w14:paraId="698AD7B2" w14:textId="77777777" w:rsidR="00C76448" w:rsidRPr="00F5094D" w:rsidRDefault="00C76448" w:rsidP="00C76448">
      <w:pPr>
        <w:pStyle w:val="BodyText"/>
        <w:widowControl w:val="0"/>
        <w:numPr>
          <w:ilvl w:val="0"/>
          <w:numId w:val="251"/>
        </w:numPr>
        <w:tabs>
          <w:tab w:val="left" w:pos="720"/>
        </w:tabs>
        <w:ind w:left="720" w:right="810" w:hanging="360"/>
        <w:jc w:val="left"/>
        <w:rPr>
          <w:rFonts w:ascii="Arial" w:hAnsi="Arial" w:cs="Arial"/>
          <w:color w:val="auto"/>
        </w:rPr>
      </w:pPr>
      <w:r w:rsidRPr="00F5094D">
        <w:rPr>
          <w:rFonts w:ascii="Arial" w:hAnsi="Arial" w:cs="Arial"/>
          <w:color w:val="auto"/>
        </w:rPr>
        <w:t>Terrain</w:t>
      </w:r>
      <w:r w:rsidRPr="00F5094D">
        <w:rPr>
          <w:rFonts w:ascii="Arial" w:hAnsi="Arial" w:cs="Arial"/>
          <w:color w:val="auto"/>
          <w:spacing w:val="-1"/>
        </w:rPr>
        <w:t xml:space="preserve"> </w:t>
      </w:r>
      <w:r w:rsidRPr="00F5094D">
        <w:rPr>
          <w:rFonts w:ascii="Arial" w:hAnsi="Arial" w:cs="Arial"/>
          <w:color w:val="auto"/>
        </w:rPr>
        <w:t xml:space="preserve">B and Terrain C - </w:t>
      </w:r>
      <w:r w:rsidRPr="00F5094D">
        <w:rPr>
          <w:rFonts w:ascii="Arial" w:hAnsi="Arial" w:cs="Arial"/>
          <w:color w:val="auto"/>
          <w:spacing w:val="-1"/>
        </w:rPr>
        <w:t>Wind</w:t>
      </w:r>
      <w:r w:rsidRPr="00F5094D">
        <w:rPr>
          <w:rFonts w:ascii="Arial" w:hAnsi="Arial" w:cs="Arial"/>
          <w:color w:val="auto"/>
        </w:rPr>
        <w:t xml:space="preserve"> Speed </w:t>
      </w:r>
      <w:r w:rsidRPr="00F5094D">
        <w:rPr>
          <w:rFonts w:ascii="Arial" w:eastAsia="Arial" w:hAnsi="Arial" w:cs="Arial"/>
          <w:color w:val="auto"/>
        </w:rPr>
        <w:t>≥</w:t>
      </w:r>
      <w:r w:rsidRPr="00F5094D">
        <w:rPr>
          <w:rFonts w:ascii="Arial" w:eastAsia="Arial" w:hAnsi="Arial" w:cs="Arial"/>
          <w:color w:val="auto"/>
          <w:spacing w:val="-6"/>
        </w:rPr>
        <w:t xml:space="preserve"> </w:t>
      </w:r>
      <w:r w:rsidRPr="00F5094D">
        <w:rPr>
          <w:rFonts w:ascii="Arial" w:hAnsi="Arial" w:cs="Arial"/>
          <w:color w:val="auto"/>
        </w:rPr>
        <w:t xml:space="preserve">120, </w:t>
      </w:r>
      <w:r w:rsidRPr="00F5094D">
        <w:rPr>
          <w:rFonts w:ascii="Arial" w:hAnsi="Arial" w:cs="Arial"/>
          <w:color w:val="auto"/>
          <w:spacing w:val="-1"/>
        </w:rPr>
        <w:t xml:space="preserve">Wind </w:t>
      </w:r>
      <w:r w:rsidRPr="00F5094D">
        <w:rPr>
          <w:rFonts w:ascii="Arial" w:hAnsi="Arial" w:cs="Arial"/>
          <w:color w:val="auto"/>
        </w:rPr>
        <w:t>Borne Debris Region.</w:t>
      </w:r>
    </w:p>
    <w:p w14:paraId="0E81A986" w14:textId="77777777" w:rsidR="00C76448" w:rsidRPr="00F5094D" w:rsidRDefault="00C76448" w:rsidP="00C76448">
      <w:pPr>
        <w:pStyle w:val="BodyText"/>
        <w:widowControl w:val="0"/>
        <w:numPr>
          <w:ilvl w:val="0"/>
          <w:numId w:val="251"/>
        </w:numPr>
        <w:tabs>
          <w:tab w:val="left" w:pos="720"/>
        </w:tabs>
        <w:ind w:left="720" w:right="1393" w:hanging="360"/>
        <w:jc w:val="left"/>
        <w:rPr>
          <w:rFonts w:ascii="Arial" w:hAnsi="Arial" w:cs="Arial"/>
          <w:color w:val="auto"/>
        </w:rPr>
      </w:pPr>
      <w:r w:rsidRPr="00F5094D">
        <w:rPr>
          <w:rFonts w:ascii="Arial" w:hAnsi="Arial" w:cs="Arial"/>
          <w:color w:val="auto"/>
        </w:rPr>
        <w:t>High Velocity Hurricane Zone and Terrain C.</w:t>
      </w:r>
    </w:p>
    <w:p w14:paraId="1F5135B3" w14:textId="77777777" w:rsidR="00C76448" w:rsidRPr="00F5094D" w:rsidRDefault="00C76448" w:rsidP="00C76448">
      <w:pPr>
        <w:pStyle w:val="BodyText"/>
        <w:numPr>
          <w:ilvl w:val="0"/>
          <w:numId w:val="251"/>
        </w:numPr>
        <w:tabs>
          <w:tab w:val="left" w:pos="720"/>
        </w:tabs>
        <w:ind w:left="720" w:right="1890" w:hanging="360"/>
        <w:jc w:val="left"/>
        <w:rPr>
          <w:rFonts w:ascii="Arial" w:hAnsi="Arial" w:cs="Arial"/>
          <w:color w:val="auto"/>
        </w:rPr>
      </w:pPr>
      <w:r w:rsidRPr="00F5094D">
        <w:rPr>
          <w:rFonts w:ascii="Arial" w:hAnsi="Arial" w:cs="Arial"/>
          <w:color w:val="auto"/>
        </w:rPr>
        <w:t xml:space="preserve">Terrain B FBC </w:t>
      </w:r>
      <w:r w:rsidRPr="00F5094D">
        <w:rPr>
          <w:rFonts w:ascii="Arial" w:hAnsi="Arial" w:cs="Arial"/>
          <w:color w:val="auto"/>
          <w:spacing w:val="-1"/>
        </w:rPr>
        <w:t>Wind</w:t>
      </w:r>
      <w:r w:rsidRPr="00F5094D">
        <w:rPr>
          <w:rFonts w:ascii="Arial" w:hAnsi="Arial" w:cs="Arial"/>
          <w:color w:val="auto"/>
        </w:rPr>
        <w:t xml:space="preserve"> Speed = 100, all </w:t>
      </w:r>
      <w:r w:rsidRPr="00F5094D">
        <w:rPr>
          <w:rFonts w:ascii="Arial" w:hAnsi="Arial" w:cs="Arial"/>
          <w:color w:val="auto"/>
          <w:spacing w:val="-1"/>
        </w:rPr>
        <w:t>Wind</w:t>
      </w:r>
      <w:r w:rsidRPr="00F5094D">
        <w:rPr>
          <w:rFonts w:ascii="Arial" w:hAnsi="Arial" w:cs="Arial"/>
          <w:color w:val="auto"/>
        </w:rPr>
        <w:t xml:space="preserve"> Speeds of Design.</w:t>
      </w:r>
    </w:p>
    <w:p w14:paraId="0985DA77" w14:textId="77777777" w:rsidR="00C76448" w:rsidRPr="00F5094D" w:rsidRDefault="00C76448" w:rsidP="00C76448">
      <w:pPr>
        <w:pStyle w:val="BodyText"/>
        <w:numPr>
          <w:ilvl w:val="0"/>
          <w:numId w:val="251"/>
        </w:numPr>
        <w:tabs>
          <w:tab w:val="left" w:pos="720"/>
        </w:tabs>
        <w:ind w:left="720" w:right="1440" w:hanging="360"/>
        <w:jc w:val="left"/>
        <w:rPr>
          <w:rFonts w:ascii="Arial" w:hAnsi="Arial" w:cs="Arial"/>
          <w:color w:val="auto"/>
        </w:rPr>
      </w:pPr>
      <w:r w:rsidRPr="00F5094D">
        <w:rPr>
          <w:rFonts w:ascii="Arial" w:hAnsi="Arial" w:cs="Arial"/>
          <w:color w:val="auto"/>
        </w:rPr>
        <w:t xml:space="preserve">Terrain B FBC </w:t>
      </w:r>
      <w:r w:rsidRPr="00F5094D">
        <w:rPr>
          <w:rFonts w:ascii="Arial" w:hAnsi="Arial" w:cs="Arial"/>
          <w:color w:val="auto"/>
          <w:spacing w:val="-1"/>
        </w:rPr>
        <w:t>Wind</w:t>
      </w:r>
      <w:r w:rsidRPr="00F5094D">
        <w:rPr>
          <w:rFonts w:ascii="Arial" w:hAnsi="Arial" w:cs="Arial"/>
          <w:color w:val="auto"/>
        </w:rPr>
        <w:t xml:space="preserve"> Speed = 110, all </w:t>
      </w:r>
      <w:r w:rsidRPr="00F5094D">
        <w:rPr>
          <w:rFonts w:ascii="Arial" w:hAnsi="Arial" w:cs="Arial"/>
          <w:color w:val="auto"/>
          <w:spacing w:val="-1"/>
        </w:rPr>
        <w:t>Wind</w:t>
      </w:r>
      <w:r w:rsidRPr="00F5094D">
        <w:rPr>
          <w:rFonts w:ascii="Arial" w:hAnsi="Arial" w:cs="Arial"/>
          <w:color w:val="auto"/>
        </w:rPr>
        <w:t xml:space="preserve"> Speeds of Design.</w:t>
      </w:r>
      <w:r w:rsidRPr="00F5094D">
        <w:rPr>
          <w:rFonts w:ascii="Arial" w:hAnsi="Arial" w:cs="Arial"/>
          <w:color w:val="auto"/>
          <w:spacing w:val="23"/>
        </w:rPr>
        <w:t xml:space="preserve"> </w:t>
      </w:r>
    </w:p>
    <w:p w14:paraId="6F1AB0D0" w14:textId="77777777" w:rsidR="00C76448" w:rsidRPr="00F5094D" w:rsidRDefault="00C76448" w:rsidP="00C76448">
      <w:pPr>
        <w:pStyle w:val="BodyText"/>
        <w:numPr>
          <w:ilvl w:val="0"/>
          <w:numId w:val="251"/>
        </w:numPr>
        <w:tabs>
          <w:tab w:val="left" w:pos="720"/>
        </w:tabs>
        <w:ind w:left="720" w:right="2470" w:hanging="360"/>
        <w:jc w:val="left"/>
        <w:rPr>
          <w:rFonts w:ascii="Arial" w:hAnsi="Arial" w:cs="Arial"/>
          <w:color w:val="auto"/>
        </w:rPr>
      </w:pPr>
      <w:r w:rsidRPr="00F5094D">
        <w:rPr>
          <w:rFonts w:ascii="Arial" w:hAnsi="Arial" w:cs="Arial"/>
          <w:color w:val="auto"/>
        </w:rPr>
        <w:t xml:space="preserve">Enclosed and Partially </w:t>
      </w:r>
      <w:r w:rsidRPr="00F5094D">
        <w:rPr>
          <w:rFonts w:ascii="Arial" w:hAnsi="Arial" w:cs="Arial"/>
          <w:color w:val="auto"/>
          <w:spacing w:val="-1"/>
        </w:rPr>
        <w:t>Enclosed</w:t>
      </w:r>
      <w:r w:rsidRPr="00F5094D">
        <w:rPr>
          <w:rFonts w:ascii="Arial" w:hAnsi="Arial" w:cs="Arial"/>
          <w:color w:val="auto"/>
        </w:rPr>
        <w:t xml:space="preserve"> Structures.</w:t>
      </w:r>
    </w:p>
    <w:p w14:paraId="6DFE147F" w14:textId="77777777" w:rsidR="00C76448" w:rsidRPr="00F5094D" w:rsidRDefault="00C76448" w:rsidP="00C76448">
      <w:pPr>
        <w:pStyle w:val="BodyText"/>
        <w:tabs>
          <w:tab w:val="left" w:pos="720"/>
        </w:tabs>
        <w:ind w:left="720" w:hanging="360"/>
        <w:jc w:val="left"/>
        <w:rPr>
          <w:rFonts w:ascii="Arial" w:hAnsi="Arial" w:cs="Arial"/>
          <w:color w:val="auto"/>
        </w:rPr>
      </w:pPr>
      <w:r w:rsidRPr="00F5094D">
        <w:rPr>
          <w:rFonts w:ascii="Arial" w:hAnsi="Arial" w:cs="Arial"/>
          <w:color w:val="auto"/>
        </w:rPr>
        <w:t xml:space="preserve">7   Opening Protection – All </w:t>
      </w:r>
      <w:r w:rsidRPr="00F5094D">
        <w:rPr>
          <w:rFonts w:ascii="Arial" w:hAnsi="Arial" w:cs="Arial"/>
          <w:color w:val="auto"/>
          <w:spacing w:val="-1"/>
        </w:rPr>
        <w:t>Openings</w:t>
      </w:r>
      <w:r w:rsidRPr="00F5094D">
        <w:rPr>
          <w:rFonts w:ascii="Arial" w:hAnsi="Arial" w:cs="Arial"/>
          <w:color w:val="auto"/>
        </w:rPr>
        <w:t xml:space="preserve"> </w:t>
      </w:r>
      <w:r w:rsidRPr="00F5094D">
        <w:rPr>
          <w:rFonts w:ascii="Arial" w:hAnsi="Arial" w:cs="Arial"/>
          <w:color w:val="auto"/>
          <w:spacing w:val="-1"/>
        </w:rPr>
        <w:t>and</w:t>
      </w:r>
      <w:r w:rsidRPr="00F5094D">
        <w:rPr>
          <w:rFonts w:ascii="Arial" w:hAnsi="Arial" w:cs="Arial"/>
          <w:color w:val="auto"/>
        </w:rPr>
        <w:t xml:space="preserve"> </w:t>
      </w:r>
      <w:r w:rsidRPr="00F5094D">
        <w:rPr>
          <w:rFonts w:ascii="Arial" w:hAnsi="Arial" w:cs="Arial"/>
          <w:color w:val="auto"/>
          <w:spacing w:val="-1"/>
        </w:rPr>
        <w:t>Windows</w:t>
      </w:r>
      <w:r w:rsidRPr="00F5094D">
        <w:rPr>
          <w:rFonts w:ascii="Arial" w:hAnsi="Arial" w:cs="Arial"/>
          <w:color w:val="auto"/>
          <w:spacing w:val="1"/>
        </w:rPr>
        <w:t xml:space="preserve"> </w:t>
      </w:r>
      <w:r w:rsidRPr="00F5094D">
        <w:rPr>
          <w:rFonts w:ascii="Arial" w:hAnsi="Arial" w:cs="Arial"/>
          <w:color w:val="auto"/>
          <w:spacing w:val="-1"/>
        </w:rPr>
        <w:t>Only.</w:t>
      </w:r>
    </w:p>
    <w:p w14:paraId="47652C92" w14:textId="77777777" w:rsidR="00C76448" w:rsidRPr="00F5094D" w:rsidRDefault="00C76448" w:rsidP="00C76448">
      <w:pPr>
        <w:rPr>
          <w:rFonts w:ascii="Arial" w:hAnsi="Arial" w:cs="Arial"/>
        </w:rPr>
      </w:pPr>
    </w:p>
    <w:p w14:paraId="3F06D3A9" w14:textId="77777777" w:rsidR="00DC0876" w:rsidRDefault="00C76448" w:rsidP="00C76448">
      <w:pPr>
        <w:pStyle w:val="BodyText"/>
        <w:jc w:val="left"/>
        <w:rPr>
          <w:rFonts w:ascii="Arial" w:hAnsi="Arial" w:cs="Arial"/>
          <w:color w:val="auto"/>
          <w:spacing w:val="-1"/>
        </w:rPr>
      </w:pPr>
      <w:r w:rsidRPr="00F5094D">
        <w:rPr>
          <w:rFonts w:ascii="Arial" w:hAnsi="Arial" w:cs="Arial"/>
          <w:color w:val="auto"/>
        </w:rPr>
        <w:t>The</w:t>
      </w:r>
      <w:r w:rsidRPr="00F5094D">
        <w:rPr>
          <w:rFonts w:ascii="Arial" w:hAnsi="Arial" w:cs="Arial"/>
          <w:color w:val="auto"/>
          <w:spacing w:val="-1"/>
        </w:rPr>
        <w:t xml:space="preserve"> </w:t>
      </w:r>
      <w:r w:rsidRPr="00F5094D">
        <w:rPr>
          <w:rFonts w:ascii="Arial" w:hAnsi="Arial" w:cs="Arial"/>
          <w:color w:val="auto"/>
        </w:rPr>
        <w:t>suggested</w:t>
      </w:r>
      <w:r w:rsidRPr="00F5094D">
        <w:rPr>
          <w:rFonts w:ascii="Arial" w:hAnsi="Arial" w:cs="Arial"/>
          <w:color w:val="auto"/>
          <w:spacing w:val="-1"/>
        </w:rPr>
        <w:t xml:space="preserve"> </w:t>
      </w:r>
      <w:r w:rsidRPr="00F5094D">
        <w:rPr>
          <w:rFonts w:ascii="Arial" w:hAnsi="Arial" w:cs="Arial"/>
          <w:color w:val="auto"/>
        </w:rPr>
        <w:t>additional</w:t>
      </w:r>
      <w:r w:rsidRPr="00F5094D">
        <w:rPr>
          <w:rFonts w:ascii="Arial" w:hAnsi="Arial" w:cs="Arial"/>
          <w:color w:val="auto"/>
          <w:spacing w:val="-1"/>
        </w:rPr>
        <w:t xml:space="preserve"> </w:t>
      </w:r>
      <w:r w:rsidRPr="00F5094D">
        <w:rPr>
          <w:rFonts w:ascii="Arial" w:hAnsi="Arial" w:cs="Arial"/>
          <w:color w:val="auto"/>
        </w:rPr>
        <w:t>credits</w:t>
      </w:r>
      <w:r w:rsidRPr="00F5094D">
        <w:rPr>
          <w:rFonts w:ascii="Arial" w:hAnsi="Arial" w:cs="Arial"/>
          <w:color w:val="auto"/>
          <w:spacing w:val="-1"/>
        </w:rPr>
        <w:t xml:space="preserve"> </w:t>
      </w:r>
      <w:r w:rsidRPr="00F5094D">
        <w:rPr>
          <w:rFonts w:ascii="Arial" w:hAnsi="Arial" w:cs="Arial"/>
          <w:color w:val="auto"/>
        </w:rPr>
        <w:t>for</w:t>
      </w:r>
      <w:r w:rsidRPr="00F5094D">
        <w:rPr>
          <w:rFonts w:ascii="Arial" w:hAnsi="Arial" w:cs="Arial"/>
          <w:color w:val="auto"/>
          <w:spacing w:val="-1"/>
        </w:rPr>
        <w:t xml:space="preserve"> </w:t>
      </w:r>
      <w:r w:rsidRPr="00F5094D">
        <w:rPr>
          <w:rFonts w:ascii="Arial" w:hAnsi="Arial" w:cs="Arial"/>
          <w:color w:val="auto"/>
        </w:rPr>
        <w:t>Masonry</w:t>
      </w:r>
      <w:r w:rsidRPr="00F5094D">
        <w:rPr>
          <w:rFonts w:ascii="Arial" w:hAnsi="Arial" w:cs="Arial"/>
          <w:color w:val="auto"/>
          <w:spacing w:val="-2"/>
        </w:rPr>
        <w:t xml:space="preserve"> </w:t>
      </w:r>
      <w:r w:rsidRPr="00F5094D">
        <w:rPr>
          <w:rFonts w:ascii="Arial" w:hAnsi="Arial" w:cs="Arial"/>
          <w:color w:val="auto"/>
        </w:rPr>
        <w:t>and</w:t>
      </w:r>
      <w:r w:rsidRPr="00F5094D">
        <w:rPr>
          <w:rFonts w:ascii="Arial" w:hAnsi="Arial" w:cs="Arial"/>
          <w:color w:val="auto"/>
          <w:spacing w:val="-1"/>
        </w:rPr>
        <w:t xml:space="preserve"> </w:t>
      </w:r>
      <w:r w:rsidRPr="00F5094D">
        <w:rPr>
          <w:rFonts w:ascii="Arial" w:hAnsi="Arial" w:cs="Arial"/>
          <w:color w:val="auto"/>
        </w:rPr>
        <w:t>Reinforced</w:t>
      </w:r>
      <w:r w:rsidRPr="00F5094D">
        <w:rPr>
          <w:rFonts w:ascii="Arial" w:hAnsi="Arial" w:cs="Arial"/>
          <w:color w:val="auto"/>
          <w:spacing w:val="-1"/>
        </w:rPr>
        <w:t xml:space="preserve"> </w:t>
      </w:r>
      <w:r w:rsidRPr="00F5094D">
        <w:rPr>
          <w:rFonts w:ascii="Arial" w:hAnsi="Arial" w:cs="Arial"/>
          <w:color w:val="auto"/>
        </w:rPr>
        <w:t>Masonry</w:t>
      </w:r>
      <w:r w:rsidRPr="00F5094D">
        <w:rPr>
          <w:rFonts w:ascii="Arial" w:hAnsi="Arial" w:cs="Arial"/>
          <w:color w:val="auto"/>
          <w:spacing w:val="-1"/>
        </w:rPr>
        <w:t xml:space="preserve"> </w:t>
      </w:r>
      <w:r w:rsidRPr="00F5094D">
        <w:rPr>
          <w:rFonts w:ascii="Arial" w:hAnsi="Arial" w:cs="Arial"/>
          <w:color w:val="auto"/>
        </w:rPr>
        <w:t>Construction</w:t>
      </w:r>
      <w:r w:rsidRPr="00F5094D">
        <w:rPr>
          <w:rFonts w:ascii="Arial" w:hAnsi="Arial" w:cs="Arial"/>
          <w:color w:val="auto"/>
          <w:spacing w:val="-1"/>
        </w:rPr>
        <w:t xml:space="preserve"> </w:t>
      </w:r>
      <w:r w:rsidRPr="00F5094D">
        <w:rPr>
          <w:rFonts w:ascii="Arial" w:hAnsi="Arial" w:cs="Arial"/>
          <w:color w:val="auto"/>
        </w:rPr>
        <w:t xml:space="preserve">were </w:t>
      </w:r>
      <w:r w:rsidRPr="00F5094D">
        <w:rPr>
          <w:rFonts w:ascii="Arial" w:hAnsi="Arial" w:cs="Arial"/>
          <w:color w:val="auto"/>
          <w:spacing w:val="-1"/>
        </w:rPr>
        <w:t xml:space="preserve">eliminated </w:t>
      </w:r>
      <w:r w:rsidRPr="00F5094D">
        <w:rPr>
          <w:rFonts w:ascii="Arial" w:hAnsi="Arial" w:cs="Arial"/>
          <w:color w:val="auto"/>
        </w:rPr>
        <w:t>recognizing</w:t>
      </w:r>
      <w:r w:rsidRPr="00F5094D">
        <w:rPr>
          <w:rFonts w:ascii="Arial" w:hAnsi="Arial" w:cs="Arial"/>
          <w:color w:val="auto"/>
          <w:spacing w:val="-1"/>
        </w:rPr>
        <w:t xml:space="preserve"> </w:t>
      </w:r>
      <w:r w:rsidRPr="00F5094D">
        <w:rPr>
          <w:rFonts w:ascii="Arial" w:hAnsi="Arial" w:cs="Arial"/>
          <w:color w:val="auto"/>
        </w:rPr>
        <w:t>the</w:t>
      </w:r>
      <w:r w:rsidRPr="00F5094D">
        <w:rPr>
          <w:rFonts w:ascii="Arial" w:hAnsi="Arial" w:cs="Arial"/>
          <w:color w:val="auto"/>
          <w:spacing w:val="-1"/>
        </w:rPr>
        <w:t xml:space="preserve"> </w:t>
      </w:r>
      <w:r w:rsidRPr="00F5094D">
        <w:rPr>
          <w:rFonts w:ascii="Arial" w:hAnsi="Arial" w:cs="Arial"/>
          <w:color w:val="auto"/>
        </w:rPr>
        <w:t>fact</w:t>
      </w:r>
      <w:r w:rsidRPr="00F5094D">
        <w:rPr>
          <w:rFonts w:ascii="Arial" w:hAnsi="Arial" w:cs="Arial"/>
          <w:color w:val="auto"/>
          <w:spacing w:val="-1"/>
        </w:rPr>
        <w:t xml:space="preserve"> </w:t>
      </w:r>
      <w:r w:rsidRPr="00F5094D">
        <w:rPr>
          <w:rFonts w:ascii="Arial" w:hAnsi="Arial" w:cs="Arial"/>
          <w:color w:val="auto"/>
        </w:rPr>
        <w:t>that</w:t>
      </w:r>
      <w:r w:rsidRPr="00F5094D">
        <w:rPr>
          <w:rFonts w:ascii="Arial" w:hAnsi="Arial" w:cs="Arial"/>
          <w:color w:val="auto"/>
          <w:spacing w:val="-1"/>
        </w:rPr>
        <w:t xml:space="preserve"> </w:t>
      </w:r>
      <w:r w:rsidRPr="00F5094D">
        <w:rPr>
          <w:rFonts w:ascii="Arial" w:hAnsi="Arial" w:cs="Arial"/>
          <w:color w:val="auto"/>
        </w:rPr>
        <w:t>insurers</w:t>
      </w:r>
      <w:r w:rsidRPr="00F5094D">
        <w:rPr>
          <w:rFonts w:ascii="Arial" w:hAnsi="Arial" w:cs="Arial"/>
          <w:color w:val="auto"/>
          <w:spacing w:val="-1"/>
        </w:rPr>
        <w:t xml:space="preserve"> currently</w:t>
      </w:r>
      <w:r w:rsidRPr="00F5094D">
        <w:rPr>
          <w:rFonts w:ascii="Arial" w:hAnsi="Arial" w:cs="Arial"/>
          <w:color w:val="auto"/>
        </w:rPr>
        <w:t xml:space="preserve"> use construction</w:t>
      </w:r>
      <w:r w:rsidRPr="00F5094D">
        <w:rPr>
          <w:rFonts w:ascii="Arial" w:hAnsi="Arial" w:cs="Arial"/>
          <w:color w:val="auto"/>
          <w:spacing w:val="-2"/>
        </w:rPr>
        <w:t xml:space="preserve"> </w:t>
      </w:r>
      <w:r w:rsidRPr="00F5094D">
        <w:rPr>
          <w:rFonts w:ascii="Arial" w:hAnsi="Arial" w:cs="Arial"/>
          <w:color w:val="auto"/>
        </w:rPr>
        <w:t>type</w:t>
      </w:r>
      <w:r w:rsidRPr="00F5094D">
        <w:rPr>
          <w:rFonts w:ascii="Arial" w:hAnsi="Arial" w:cs="Arial"/>
          <w:color w:val="auto"/>
          <w:spacing w:val="-1"/>
        </w:rPr>
        <w:t xml:space="preserve"> </w:t>
      </w:r>
      <w:r w:rsidRPr="00F5094D">
        <w:rPr>
          <w:rFonts w:ascii="Arial" w:hAnsi="Arial" w:cs="Arial"/>
          <w:color w:val="auto"/>
        </w:rPr>
        <w:t>in</w:t>
      </w:r>
      <w:r w:rsidRPr="00F5094D">
        <w:rPr>
          <w:rFonts w:ascii="Arial" w:hAnsi="Arial" w:cs="Arial"/>
          <w:color w:val="auto"/>
          <w:spacing w:val="-1"/>
        </w:rPr>
        <w:t xml:space="preserve"> </w:t>
      </w:r>
    </w:p>
    <w:p w14:paraId="0F6BAE31" w14:textId="4D688D70" w:rsidR="00C76448" w:rsidRPr="00F5094D" w:rsidRDefault="00C76448" w:rsidP="00C76448">
      <w:pPr>
        <w:pStyle w:val="BodyText"/>
        <w:jc w:val="left"/>
        <w:rPr>
          <w:rFonts w:ascii="Arial" w:hAnsi="Arial" w:cs="Arial"/>
          <w:color w:val="auto"/>
        </w:rPr>
      </w:pPr>
      <w:r w:rsidRPr="00F5094D">
        <w:rPr>
          <w:rFonts w:ascii="Arial" w:hAnsi="Arial" w:cs="Arial"/>
          <w:color w:val="auto"/>
        </w:rPr>
        <w:t>the</w:t>
      </w:r>
      <w:r w:rsidRPr="00F5094D">
        <w:rPr>
          <w:rFonts w:ascii="Arial" w:hAnsi="Arial" w:cs="Arial"/>
          <w:color w:val="auto"/>
          <w:spacing w:val="-1"/>
        </w:rPr>
        <w:t xml:space="preserve"> </w:t>
      </w:r>
      <w:r w:rsidRPr="00F5094D">
        <w:rPr>
          <w:rFonts w:ascii="Arial" w:hAnsi="Arial" w:cs="Arial"/>
          <w:color w:val="auto"/>
        </w:rPr>
        <w:t>rating</w:t>
      </w:r>
      <w:r w:rsidRPr="00F5094D">
        <w:rPr>
          <w:rFonts w:ascii="Arial" w:hAnsi="Arial" w:cs="Arial"/>
          <w:color w:val="auto"/>
          <w:spacing w:val="-1"/>
        </w:rPr>
        <w:t xml:space="preserve"> </w:t>
      </w:r>
      <w:r w:rsidRPr="00F5094D">
        <w:rPr>
          <w:rFonts w:ascii="Arial" w:hAnsi="Arial" w:cs="Arial"/>
          <w:color w:val="auto"/>
        </w:rPr>
        <w:t>of</w:t>
      </w:r>
      <w:r w:rsidRPr="00F5094D">
        <w:rPr>
          <w:rFonts w:ascii="Arial" w:hAnsi="Arial" w:cs="Arial"/>
          <w:color w:val="auto"/>
          <w:spacing w:val="33"/>
        </w:rPr>
        <w:t xml:space="preserve"> </w:t>
      </w:r>
      <w:r w:rsidRPr="00F5094D">
        <w:rPr>
          <w:rFonts w:ascii="Arial" w:hAnsi="Arial" w:cs="Arial"/>
          <w:color w:val="auto"/>
        </w:rPr>
        <w:t>their</w:t>
      </w:r>
      <w:r w:rsidRPr="00F5094D">
        <w:rPr>
          <w:rFonts w:ascii="Arial" w:hAnsi="Arial" w:cs="Arial"/>
          <w:color w:val="auto"/>
          <w:spacing w:val="-1"/>
        </w:rPr>
        <w:t xml:space="preserve"> policies </w:t>
      </w:r>
      <w:r w:rsidRPr="00F5094D">
        <w:rPr>
          <w:rFonts w:ascii="Arial" w:hAnsi="Arial" w:cs="Arial"/>
          <w:color w:val="auto"/>
        </w:rPr>
        <w:t>and</w:t>
      </w:r>
      <w:r w:rsidRPr="00F5094D">
        <w:rPr>
          <w:rFonts w:ascii="Arial" w:hAnsi="Arial" w:cs="Arial"/>
          <w:color w:val="auto"/>
          <w:spacing w:val="-1"/>
        </w:rPr>
        <w:t xml:space="preserve"> </w:t>
      </w:r>
      <w:r w:rsidRPr="00F5094D">
        <w:rPr>
          <w:rFonts w:ascii="Arial" w:hAnsi="Arial" w:cs="Arial"/>
          <w:color w:val="auto"/>
        </w:rPr>
        <w:t>will</w:t>
      </w:r>
      <w:r w:rsidRPr="00F5094D">
        <w:rPr>
          <w:rFonts w:ascii="Arial" w:hAnsi="Arial" w:cs="Arial"/>
          <w:color w:val="auto"/>
          <w:spacing w:val="-1"/>
        </w:rPr>
        <w:t xml:space="preserve"> continue </w:t>
      </w:r>
      <w:r w:rsidRPr="00F5094D">
        <w:rPr>
          <w:rFonts w:ascii="Arial" w:hAnsi="Arial" w:cs="Arial"/>
          <w:color w:val="auto"/>
        </w:rPr>
        <w:t>to</w:t>
      </w:r>
      <w:r w:rsidRPr="00F5094D">
        <w:rPr>
          <w:rFonts w:ascii="Arial" w:hAnsi="Arial" w:cs="Arial"/>
          <w:color w:val="auto"/>
          <w:spacing w:val="-1"/>
        </w:rPr>
        <w:t xml:space="preserve"> </w:t>
      </w:r>
      <w:r w:rsidRPr="00F5094D">
        <w:rPr>
          <w:rFonts w:ascii="Arial" w:hAnsi="Arial" w:cs="Arial"/>
          <w:color w:val="auto"/>
        </w:rPr>
        <w:t>do</w:t>
      </w:r>
      <w:r w:rsidRPr="00F5094D">
        <w:rPr>
          <w:rFonts w:ascii="Arial" w:hAnsi="Arial" w:cs="Arial"/>
          <w:color w:val="auto"/>
          <w:spacing w:val="-1"/>
        </w:rPr>
        <w:t xml:space="preserve"> </w:t>
      </w:r>
      <w:r w:rsidRPr="00F5094D">
        <w:rPr>
          <w:rFonts w:ascii="Arial" w:hAnsi="Arial" w:cs="Arial"/>
          <w:color w:val="auto"/>
        </w:rPr>
        <w:t>so.</w:t>
      </w:r>
    </w:p>
    <w:p w14:paraId="3106366A" w14:textId="77777777" w:rsidR="00C76448" w:rsidRPr="00F5094D" w:rsidRDefault="00C76448" w:rsidP="00C76448">
      <w:pPr>
        <w:rPr>
          <w:rFonts w:ascii="Arial" w:hAnsi="Arial" w:cs="Arial"/>
        </w:rPr>
      </w:pPr>
    </w:p>
    <w:p w14:paraId="1421265A" w14:textId="77777777" w:rsidR="00DC0876" w:rsidRDefault="00C76448" w:rsidP="00C76448">
      <w:pPr>
        <w:pStyle w:val="BodyText"/>
        <w:jc w:val="left"/>
        <w:rPr>
          <w:rFonts w:ascii="Arial" w:hAnsi="Arial" w:cs="Arial"/>
          <w:color w:val="auto"/>
          <w:spacing w:val="-1"/>
        </w:rPr>
      </w:pPr>
      <w:r w:rsidRPr="00F5094D">
        <w:rPr>
          <w:rFonts w:ascii="Arial" w:hAnsi="Arial" w:cs="Arial"/>
          <w:color w:val="auto"/>
        </w:rPr>
        <w:t xml:space="preserve">These suggested sets of credits contemplate </w:t>
      </w:r>
      <w:r w:rsidRPr="00F5094D">
        <w:rPr>
          <w:rFonts w:ascii="Arial" w:hAnsi="Arial" w:cs="Arial"/>
          <w:color w:val="auto"/>
          <w:spacing w:val="-1"/>
        </w:rPr>
        <w:t xml:space="preserve">the elimination </w:t>
      </w:r>
      <w:r w:rsidRPr="00F5094D">
        <w:rPr>
          <w:rFonts w:ascii="Arial" w:hAnsi="Arial" w:cs="Arial"/>
          <w:color w:val="auto"/>
        </w:rPr>
        <w:t>of</w:t>
      </w:r>
      <w:r w:rsidRPr="00F5094D">
        <w:rPr>
          <w:rFonts w:ascii="Arial" w:hAnsi="Arial" w:cs="Arial"/>
          <w:color w:val="auto"/>
          <w:spacing w:val="-1"/>
        </w:rPr>
        <w:t xml:space="preserve"> insurers’</w:t>
      </w:r>
      <w:r w:rsidRPr="00F5094D">
        <w:rPr>
          <w:rFonts w:ascii="Arial" w:hAnsi="Arial" w:cs="Arial"/>
          <w:color w:val="auto"/>
        </w:rPr>
        <w:t xml:space="preserve"> current windstorm</w:t>
      </w:r>
      <w:r w:rsidRPr="00F5094D">
        <w:rPr>
          <w:rFonts w:ascii="Arial" w:hAnsi="Arial" w:cs="Arial"/>
          <w:color w:val="auto"/>
          <w:spacing w:val="37"/>
        </w:rPr>
        <w:t xml:space="preserve"> </w:t>
      </w:r>
      <w:r w:rsidRPr="00F5094D">
        <w:rPr>
          <w:rFonts w:ascii="Arial" w:hAnsi="Arial" w:cs="Arial"/>
          <w:color w:val="auto"/>
        </w:rPr>
        <w:t>protective</w:t>
      </w:r>
      <w:r w:rsidRPr="00F5094D">
        <w:rPr>
          <w:rFonts w:ascii="Arial" w:hAnsi="Arial" w:cs="Arial"/>
          <w:color w:val="auto"/>
          <w:spacing w:val="-1"/>
        </w:rPr>
        <w:t xml:space="preserve"> </w:t>
      </w:r>
      <w:r w:rsidRPr="00F5094D">
        <w:rPr>
          <w:rFonts w:ascii="Arial" w:hAnsi="Arial" w:cs="Arial"/>
          <w:color w:val="auto"/>
        </w:rPr>
        <w:t>devices</w:t>
      </w:r>
      <w:r w:rsidRPr="00F5094D">
        <w:rPr>
          <w:rFonts w:ascii="Arial" w:hAnsi="Arial" w:cs="Arial"/>
          <w:color w:val="auto"/>
          <w:spacing w:val="-1"/>
        </w:rPr>
        <w:t xml:space="preserve"> </w:t>
      </w:r>
      <w:r w:rsidRPr="00F5094D">
        <w:rPr>
          <w:rFonts w:ascii="Arial" w:hAnsi="Arial" w:cs="Arial"/>
          <w:color w:val="auto"/>
        </w:rPr>
        <w:t>(i.e.</w:t>
      </w:r>
      <w:r w:rsidRPr="00F5094D">
        <w:rPr>
          <w:rFonts w:ascii="Arial" w:hAnsi="Arial" w:cs="Arial"/>
          <w:color w:val="auto"/>
          <w:spacing w:val="-1"/>
        </w:rPr>
        <w:t xml:space="preserve"> shutter) </w:t>
      </w:r>
      <w:r w:rsidRPr="00F5094D">
        <w:rPr>
          <w:rFonts w:ascii="Arial" w:hAnsi="Arial" w:cs="Arial"/>
          <w:color w:val="auto"/>
        </w:rPr>
        <w:t>credits.</w:t>
      </w:r>
      <w:r w:rsidRPr="00F5094D">
        <w:rPr>
          <w:rFonts w:ascii="Arial" w:hAnsi="Arial" w:cs="Arial"/>
          <w:color w:val="auto"/>
          <w:spacing w:val="59"/>
        </w:rPr>
        <w:t xml:space="preserve"> </w:t>
      </w:r>
      <w:r w:rsidRPr="00F5094D">
        <w:rPr>
          <w:rFonts w:ascii="Arial" w:hAnsi="Arial" w:cs="Arial"/>
          <w:color w:val="auto"/>
        </w:rPr>
        <w:t>Insureds</w:t>
      </w:r>
      <w:r w:rsidRPr="00F5094D">
        <w:rPr>
          <w:rFonts w:ascii="Arial" w:hAnsi="Arial" w:cs="Arial"/>
          <w:color w:val="auto"/>
          <w:spacing w:val="-1"/>
        </w:rPr>
        <w:t xml:space="preserve"> </w:t>
      </w:r>
      <w:r w:rsidRPr="00F5094D">
        <w:rPr>
          <w:rFonts w:ascii="Arial" w:hAnsi="Arial" w:cs="Arial"/>
          <w:color w:val="auto"/>
        </w:rPr>
        <w:t>who</w:t>
      </w:r>
      <w:r w:rsidRPr="00F5094D">
        <w:rPr>
          <w:rFonts w:ascii="Arial" w:hAnsi="Arial" w:cs="Arial"/>
          <w:color w:val="auto"/>
          <w:spacing w:val="-1"/>
        </w:rPr>
        <w:t xml:space="preserve"> </w:t>
      </w:r>
      <w:r w:rsidRPr="00F5094D">
        <w:rPr>
          <w:rFonts w:ascii="Arial" w:hAnsi="Arial" w:cs="Arial"/>
          <w:color w:val="auto"/>
        </w:rPr>
        <w:t>currently</w:t>
      </w:r>
      <w:r w:rsidRPr="00F5094D">
        <w:rPr>
          <w:rFonts w:ascii="Arial" w:hAnsi="Arial" w:cs="Arial"/>
          <w:color w:val="auto"/>
          <w:spacing w:val="-1"/>
        </w:rPr>
        <w:t xml:space="preserve"> </w:t>
      </w:r>
      <w:r w:rsidRPr="00F5094D">
        <w:rPr>
          <w:rFonts w:ascii="Arial" w:hAnsi="Arial" w:cs="Arial"/>
          <w:color w:val="auto"/>
        </w:rPr>
        <w:t>qualify</w:t>
      </w:r>
      <w:r w:rsidRPr="00F5094D">
        <w:rPr>
          <w:rFonts w:ascii="Arial" w:hAnsi="Arial" w:cs="Arial"/>
          <w:color w:val="auto"/>
          <w:spacing w:val="-1"/>
        </w:rPr>
        <w:t xml:space="preserve"> </w:t>
      </w:r>
    </w:p>
    <w:p w14:paraId="56624537" w14:textId="03F2C94C" w:rsidR="00C76448" w:rsidRPr="00F5094D" w:rsidRDefault="00C76448" w:rsidP="00C76448">
      <w:pPr>
        <w:pStyle w:val="BodyText"/>
        <w:jc w:val="left"/>
        <w:rPr>
          <w:rFonts w:ascii="Arial" w:hAnsi="Arial" w:cs="Arial"/>
          <w:color w:val="auto"/>
        </w:rPr>
      </w:pPr>
      <w:r w:rsidRPr="00F5094D">
        <w:rPr>
          <w:rFonts w:ascii="Arial" w:hAnsi="Arial" w:cs="Arial"/>
          <w:color w:val="auto"/>
        </w:rPr>
        <w:t>for</w:t>
      </w:r>
      <w:r w:rsidRPr="00F5094D">
        <w:rPr>
          <w:rFonts w:ascii="Arial" w:hAnsi="Arial" w:cs="Arial"/>
          <w:color w:val="auto"/>
          <w:spacing w:val="-1"/>
        </w:rPr>
        <w:t xml:space="preserve"> </w:t>
      </w:r>
      <w:r w:rsidRPr="00F5094D">
        <w:rPr>
          <w:rFonts w:ascii="Arial" w:hAnsi="Arial" w:cs="Arial"/>
          <w:color w:val="auto"/>
        </w:rPr>
        <w:t>a</w:t>
      </w:r>
      <w:r w:rsidRPr="00F5094D">
        <w:rPr>
          <w:rFonts w:ascii="Arial" w:hAnsi="Arial" w:cs="Arial"/>
          <w:color w:val="auto"/>
          <w:spacing w:val="-1"/>
        </w:rPr>
        <w:t xml:space="preserve"> </w:t>
      </w:r>
      <w:r w:rsidRPr="00F5094D">
        <w:rPr>
          <w:rFonts w:ascii="Arial" w:hAnsi="Arial" w:cs="Arial"/>
          <w:color w:val="auto"/>
        </w:rPr>
        <w:t>windstorm</w:t>
      </w:r>
      <w:r w:rsidRPr="00F5094D">
        <w:rPr>
          <w:rFonts w:ascii="Arial" w:hAnsi="Arial" w:cs="Arial"/>
          <w:color w:val="auto"/>
          <w:spacing w:val="27"/>
        </w:rPr>
        <w:t xml:space="preserve"> </w:t>
      </w:r>
      <w:r w:rsidRPr="00F5094D">
        <w:rPr>
          <w:rFonts w:ascii="Arial" w:hAnsi="Arial" w:cs="Arial"/>
          <w:color w:val="auto"/>
        </w:rPr>
        <w:t>protective</w:t>
      </w:r>
      <w:r w:rsidRPr="00F5094D">
        <w:rPr>
          <w:rFonts w:ascii="Arial" w:hAnsi="Arial" w:cs="Arial"/>
          <w:color w:val="auto"/>
          <w:spacing w:val="-1"/>
        </w:rPr>
        <w:t xml:space="preserve"> </w:t>
      </w:r>
      <w:r w:rsidRPr="00F5094D">
        <w:rPr>
          <w:rFonts w:ascii="Arial" w:hAnsi="Arial" w:cs="Arial"/>
          <w:color w:val="auto"/>
        </w:rPr>
        <w:t>devices</w:t>
      </w:r>
      <w:r w:rsidRPr="00F5094D">
        <w:rPr>
          <w:rFonts w:ascii="Arial" w:hAnsi="Arial" w:cs="Arial"/>
          <w:color w:val="auto"/>
          <w:spacing w:val="-1"/>
        </w:rPr>
        <w:t xml:space="preserve"> </w:t>
      </w:r>
      <w:r w:rsidRPr="00F5094D">
        <w:rPr>
          <w:rFonts w:ascii="Arial" w:hAnsi="Arial" w:cs="Arial"/>
          <w:color w:val="auto"/>
        </w:rPr>
        <w:t>credit</w:t>
      </w:r>
      <w:r w:rsidRPr="00F5094D">
        <w:rPr>
          <w:rFonts w:ascii="Arial" w:hAnsi="Arial" w:cs="Arial"/>
          <w:color w:val="auto"/>
          <w:spacing w:val="-1"/>
        </w:rPr>
        <w:t xml:space="preserve"> </w:t>
      </w:r>
      <w:r w:rsidRPr="00F5094D">
        <w:rPr>
          <w:rFonts w:ascii="Arial" w:hAnsi="Arial" w:cs="Arial"/>
          <w:color w:val="auto"/>
        </w:rPr>
        <w:t>should</w:t>
      </w:r>
      <w:r w:rsidRPr="00F5094D">
        <w:rPr>
          <w:rFonts w:ascii="Arial" w:hAnsi="Arial" w:cs="Arial"/>
          <w:color w:val="auto"/>
          <w:spacing w:val="-1"/>
        </w:rPr>
        <w:t xml:space="preserve"> </w:t>
      </w:r>
      <w:r w:rsidRPr="00F5094D">
        <w:rPr>
          <w:rFonts w:ascii="Arial" w:hAnsi="Arial" w:cs="Arial"/>
          <w:color w:val="auto"/>
        </w:rPr>
        <w:t>at</w:t>
      </w:r>
      <w:r w:rsidRPr="00F5094D">
        <w:rPr>
          <w:rFonts w:ascii="Arial" w:hAnsi="Arial" w:cs="Arial"/>
          <w:color w:val="auto"/>
          <w:spacing w:val="-1"/>
        </w:rPr>
        <w:t xml:space="preserve"> </w:t>
      </w:r>
      <w:r w:rsidRPr="00F5094D">
        <w:rPr>
          <w:rFonts w:ascii="Arial" w:hAnsi="Arial" w:cs="Arial"/>
          <w:color w:val="auto"/>
        </w:rPr>
        <w:t>least</w:t>
      </w:r>
      <w:r w:rsidRPr="00F5094D">
        <w:rPr>
          <w:rFonts w:ascii="Arial" w:hAnsi="Arial" w:cs="Arial"/>
          <w:color w:val="auto"/>
          <w:spacing w:val="-1"/>
        </w:rPr>
        <w:t xml:space="preserve"> </w:t>
      </w:r>
      <w:r w:rsidRPr="00F5094D">
        <w:rPr>
          <w:rFonts w:ascii="Arial" w:hAnsi="Arial" w:cs="Arial"/>
          <w:color w:val="auto"/>
        </w:rPr>
        <w:t>qualify</w:t>
      </w:r>
      <w:r w:rsidRPr="00F5094D">
        <w:rPr>
          <w:rFonts w:ascii="Arial" w:hAnsi="Arial" w:cs="Arial"/>
          <w:color w:val="auto"/>
          <w:spacing w:val="-1"/>
        </w:rPr>
        <w:t xml:space="preserve"> </w:t>
      </w:r>
      <w:r w:rsidRPr="00F5094D">
        <w:rPr>
          <w:rFonts w:ascii="Arial" w:hAnsi="Arial" w:cs="Arial"/>
          <w:color w:val="auto"/>
        </w:rPr>
        <w:t>for</w:t>
      </w:r>
      <w:r w:rsidRPr="00F5094D">
        <w:rPr>
          <w:rFonts w:ascii="Arial" w:hAnsi="Arial" w:cs="Arial"/>
          <w:color w:val="auto"/>
          <w:spacing w:val="-1"/>
        </w:rPr>
        <w:t xml:space="preserve"> </w:t>
      </w:r>
      <w:r w:rsidRPr="00F5094D">
        <w:rPr>
          <w:rFonts w:ascii="Arial" w:hAnsi="Arial" w:cs="Arial"/>
          <w:color w:val="auto"/>
        </w:rPr>
        <w:t>a</w:t>
      </w:r>
      <w:r w:rsidRPr="00F5094D">
        <w:rPr>
          <w:rFonts w:ascii="Arial" w:hAnsi="Arial" w:cs="Arial"/>
          <w:color w:val="auto"/>
          <w:spacing w:val="-1"/>
        </w:rPr>
        <w:t xml:space="preserve"> Basic Opening Protection credit.</w:t>
      </w:r>
    </w:p>
    <w:p w14:paraId="13063E7A" w14:textId="77777777" w:rsidR="00C76448" w:rsidRPr="00F5094D" w:rsidRDefault="00C76448" w:rsidP="00C76448">
      <w:pPr>
        <w:rPr>
          <w:rFonts w:ascii="Arial" w:hAnsi="Arial" w:cs="Arial"/>
        </w:rPr>
      </w:pPr>
    </w:p>
    <w:p w14:paraId="71978C95" w14:textId="77777777" w:rsidR="00C76448" w:rsidRPr="00F5094D" w:rsidRDefault="00C76448" w:rsidP="00C76448">
      <w:pPr>
        <w:pStyle w:val="BodyText"/>
        <w:jc w:val="left"/>
        <w:rPr>
          <w:rFonts w:ascii="Arial" w:hAnsi="Arial" w:cs="Arial"/>
          <w:color w:val="auto"/>
        </w:rPr>
      </w:pPr>
      <w:r w:rsidRPr="00F5094D">
        <w:rPr>
          <w:rFonts w:ascii="Arial" w:hAnsi="Arial" w:cs="Arial"/>
          <w:color w:val="auto"/>
        </w:rPr>
        <w:t>Insurers should continue to give Building</w:t>
      </w:r>
      <w:r w:rsidRPr="00F5094D">
        <w:rPr>
          <w:rFonts w:ascii="Arial" w:hAnsi="Arial" w:cs="Arial"/>
          <w:color w:val="auto"/>
          <w:spacing w:val="-1"/>
        </w:rPr>
        <w:t xml:space="preserve"> </w:t>
      </w:r>
      <w:r w:rsidRPr="00F5094D">
        <w:rPr>
          <w:rFonts w:ascii="Arial" w:hAnsi="Arial" w:cs="Arial"/>
          <w:color w:val="auto"/>
        </w:rPr>
        <w:t>Code</w:t>
      </w:r>
      <w:r w:rsidRPr="00F5094D">
        <w:rPr>
          <w:rFonts w:ascii="Arial" w:hAnsi="Arial" w:cs="Arial"/>
          <w:color w:val="auto"/>
          <w:spacing w:val="-1"/>
        </w:rPr>
        <w:t xml:space="preserve"> </w:t>
      </w:r>
      <w:r w:rsidRPr="00F5094D">
        <w:rPr>
          <w:rFonts w:ascii="Arial" w:hAnsi="Arial" w:cs="Arial"/>
          <w:color w:val="auto"/>
        </w:rPr>
        <w:t>Effectiveness</w:t>
      </w:r>
      <w:r w:rsidRPr="00F5094D">
        <w:rPr>
          <w:rFonts w:ascii="Arial" w:hAnsi="Arial" w:cs="Arial"/>
          <w:color w:val="auto"/>
          <w:spacing w:val="-1"/>
        </w:rPr>
        <w:t xml:space="preserve"> </w:t>
      </w:r>
      <w:r w:rsidRPr="00F5094D">
        <w:rPr>
          <w:rFonts w:ascii="Arial" w:hAnsi="Arial" w:cs="Arial"/>
          <w:color w:val="auto"/>
        </w:rPr>
        <w:t>Grading</w:t>
      </w:r>
      <w:r w:rsidRPr="00F5094D">
        <w:rPr>
          <w:rFonts w:ascii="Arial" w:hAnsi="Arial" w:cs="Arial"/>
          <w:color w:val="auto"/>
          <w:spacing w:val="-1"/>
        </w:rPr>
        <w:t xml:space="preserve"> </w:t>
      </w:r>
      <w:r w:rsidRPr="00F5094D">
        <w:rPr>
          <w:rFonts w:ascii="Arial" w:hAnsi="Arial" w:cs="Arial"/>
          <w:color w:val="auto"/>
        </w:rPr>
        <w:t>Schedule</w:t>
      </w:r>
      <w:r w:rsidRPr="00F5094D">
        <w:rPr>
          <w:rFonts w:ascii="Arial" w:hAnsi="Arial" w:cs="Arial"/>
          <w:color w:val="auto"/>
          <w:spacing w:val="-1"/>
        </w:rPr>
        <w:t xml:space="preserve"> </w:t>
      </w:r>
      <w:r w:rsidRPr="00F5094D">
        <w:rPr>
          <w:rFonts w:ascii="Arial" w:hAnsi="Arial" w:cs="Arial"/>
          <w:color w:val="auto"/>
        </w:rPr>
        <w:t>(BCEGS) credits</w:t>
      </w:r>
      <w:r w:rsidRPr="00F5094D">
        <w:rPr>
          <w:rFonts w:ascii="Arial" w:hAnsi="Arial" w:cs="Arial"/>
          <w:color w:val="auto"/>
          <w:spacing w:val="-1"/>
        </w:rPr>
        <w:t xml:space="preserve"> </w:t>
      </w:r>
      <w:r w:rsidRPr="00F5094D">
        <w:rPr>
          <w:rFonts w:ascii="Arial" w:hAnsi="Arial" w:cs="Arial"/>
          <w:color w:val="auto"/>
        </w:rPr>
        <w:t>to</w:t>
      </w:r>
      <w:r w:rsidRPr="00F5094D">
        <w:rPr>
          <w:rFonts w:ascii="Arial" w:hAnsi="Arial" w:cs="Arial"/>
          <w:color w:val="auto"/>
          <w:spacing w:val="-1"/>
        </w:rPr>
        <w:t xml:space="preserve"> </w:t>
      </w:r>
      <w:r w:rsidRPr="00F5094D">
        <w:rPr>
          <w:rFonts w:ascii="Arial" w:hAnsi="Arial" w:cs="Arial"/>
          <w:color w:val="auto"/>
        </w:rPr>
        <w:t>those</w:t>
      </w:r>
      <w:r w:rsidRPr="00F5094D">
        <w:rPr>
          <w:rFonts w:ascii="Arial" w:hAnsi="Arial" w:cs="Arial"/>
          <w:color w:val="auto"/>
          <w:spacing w:val="-1"/>
        </w:rPr>
        <w:t xml:space="preserve"> </w:t>
      </w:r>
      <w:r w:rsidRPr="00F5094D">
        <w:rPr>
          <w:rFonts w:ascii="Arial" w:hAnsi="Arial" w:cs="Arial"/>
          <w:color w:val="auto"/>
        </w:rPr>
        <w:t>insureds</w:t>
      </w:r>
      <w:r w:rsidRPr="00F5094D">
        <w:rPr>
          <w:rFonts w:ascii="Arial" w:hAnsi="Arial" w:cs="Arial"/>
          <w:color w:val="auto"/>
          <w:spacing w:val="-1"/>
        </w:rPr>
        <w:t xml:space="preserve"> </w:t>
      </w:r>
      <w:r w:rsidRPr="00F5094D">
        <w:rPr>
          <w:rFonts w:ascii="Arial" w:hAnsi="Arial" w:cs="Arial"/>
          <w:color w:val="auto"/>
        </w:rPr>
        <w:t>that qualify</w:t>
      </w:r>
      <w:r w:rsidRPr="00F5094D">
        <w:rPr>
          <w:rFonts w:ascii="Arial" w:hAnsi="Arial" w:cs="Arial"/>
          <w:color w:val="auto"/>
          <w:spacing w:val="-1"/>
        </w:rPr>
        <w:t xml:space="preserve"> </w:t>
      </w:r>
      <w:r w:rsidRPr="00F5094D">
        <w:rPr>
          <w:rFonts w:ascii="Arial" w:hAnsi="Arial" w:cs="Arial"/>
          <w:color w:val="auto"/>
        </w:rPr>
        <w:t>for</w:t>
      </w:r>
      <w:r w:rsidRPr="00F5094D">
        <w:rPr>
          <w:rFonts w:ascii="Arial" w:hAnsi="Arial" w:cs="Arial"/>
          <w:color w:val="auto"/>
          <w:spacing w:val="-1"/>
        </w:rPr>
        <w:t xml:space="preserve"> </w:t>
      </w:r>
      <w:r w:rsidRPr="00F5094D">
        <w:rPr>
          <w:rFonts w:ascii="Arial" w:hAnsi="Arial" w:cs="Arial"/>
          <w:color w:val="auto"/>
        </w:rPr>
        <w:t>such</w:t>
      </w:r>
      <w:r w:rsidRPr="00F5094D">
        <w:rPr>
          <w:rFonts w:ascii="Arial" w:hAnsi="Arial" w:cs="Arial"/>
          <w:color w:val="auto"/>
          <w:spacing w:val="-1"/>
        </w:rPr>
        <w:t xml:space="preserve"> </w:t>
      </w:r>
      <w:r w:rsidRPr="00F5094D">
        <w:rPr>
          <w:rFonts w:ascii="Arial" w:hAnsi="Arial" w:cs="Arial"/>
          <w:color w:val="auto"/>
        </w:rPr>
        <w:t>credits.</w:t>
      </w:r>
      <w:r w:rsidRPr="00F5094D">
        <w:rPr>
          <w:rFonts w:ascii="Arial" w:hAnsi="Arial" w:cs="Arial"/>
          <w:color w:val="auto"/>
          <w:spacing w:val="59"/>
        </w:rPr>
        <w:t xml:space="preserve"> </w:t>
      </w:r>
      <w:r w:rsidRPr="00F5094D">
        <w:rPr>
          <w:rFonts w:ascii="Arial" w:hAnsi="Arial" w:cs="Arial"/>
          <w:color w:val="auto"/>
        </w:rPr>
        <w:t>The</w:t>
      </w:r>
      <w:r w:rsidRPr="00F5094D">
        <w:rPr>
          <w:rFonts w:ascii="Arial" w:hAnsi="Arial" w:cs="Arial"/>
          <w:color w:val="auto"/>
          <w:spacing w:val="-1"/>
        </w:rPr>
        <w:t xml:space="preserve"> Department </w:t>
      </w:r>
      <w:r w:rsidRPr="00F5094D">
        <w:rPr>
          <w:rFonts w:ascii="Arial" w:hAnsi="Arial" w:cs="Arial"/>
          <w:color w:val="auto"/>
        </w:rPr>
        <w:t>suggests</w:t>
      </w:r>
      <w:r w:rsidRPr="00F5094D">
        <w:rPr>
          <w:rFonts w:ascii="Arial" w:hAnsi="Arial" w:cs="Arial"/>
          <w:color w:val="auto"/>
          <w:spacing w:val="-1"/>
        </w:rPr>
        <w:t xml:space="preserve"> </w:t>
      </w:r>
      <w:r w:rsidRPr="00F5094D">
        <w:rPr>
          <w:rFonts w:ascii="Arial" w:hAnsi="Arial" w:cs="Arial"/>
          <w:color w:val="auto"/>
        </w:rPr>
        <w:t>tempering</w:t>
      </w:r>
      <w:r w:rsidRPr="00F5094D">
        <w:rPr>
          <w:rFonts w:ascii="Arial" w:hAnsi="Arial" w:cs="Arial"/>
          <w:color w:val="auto"/>
          <w:spacing w:val="26"/>
        </w:rPr>
        <w:t xml:space="preserve"> </w:t>
      </w:r>
      <w:r w:rsidRPr="00F5094D">
        <w:rPr>
          <w:rFonts w:ascii="Arial" w:hAnsi="Arial" w:cs="Arial"/>
          <w:color w:val="auto"/>
        </w:rPr>
        <w:t xml:space="preserve">these credits by 25% to </w:t>
      </w:r>
      <w:r w:rsidRPr="00F5094D">
        <w:rPr>
          <w:rFonts w:ascii="Arial" w:hAnsi="Arial" w:cs="Arial"/>
          <w:color w:val="auto"/>
          <w:spacing w:val="-1"/>
        </w:rPr>
        <w:t>eliminate</w:t>
      </w:r>
      <w:r w:rsidRPr="00F5094D">
        <w:rPr>
          <w:rFonts w:ascii="Arial" w:hAnsi="Arial" w:cs="Arial"/>
          <w:color w:val="auto"/>
        </w:rPr>
        <w:t xml:space="preserve"> any overlap between these credits and the suggested</w:t>
      </w:r>
      <w:r w:rsidRPr="00F5094D">
        <w:rPr>
          <w:rFonts w:ascii="Arial" w:hAnsi="Arial" w:cs="Arial"/>
          <w:color w:val="auto"/>
          <w:spacing w:val="27"/>
        </w:rPr>
        <w:t xml:space="preserve"> </w:t>
      </w:r>
      <w:r w:rsidRPr="00F5094D">
        <w:rPr>
          <w:rFonts w:ascii="Arial" w:hAnsi="Arial" w:cs="Arial"/>
          <w:color w:val="auto"/>
        </w:rPr>
        <w:t>windstorm</w:t>
      </w:r>
      <w:r w:rsidRPr="00F5094D">
        <w:rPr>
          <w:rFonts w:ascii="Arial" w:hAnsi="Arial" w:cs="Arial"/>
          <w:color w:val="auto"/>
          <w:spacing w:val="-2"/>
        </w:rPr>
        <w:t xml:space="preserve"> </w:t>
      </w:r>
      <w:r w:rsidRPr="00F5094D">
        <w:rPr>
          <w:rFonts w:ascii="Arial" w:hAnsi="Arial" w:cs="Arial"/>
          <w:color w:val="auto"/>
        </w:rPr>
        <w:t>loss reduction credits.</w:t>
      </w:r>
    </w:p>
    <w:p w14:paraId="5DF92E28" w14:textId="77777777" w:rsidR="00C76448" w:rsidRPr="00F5094D" w:rsidRDefault="00C76448" w:rsidP="00C76448">
      <w:pPr>
        <w:rPr>
          <w:rFonts w:ascii="Arial" w:hAnsi="Arial" w:cs="Arial"/>
        </w:rPr>
      </w:pPr>
    </w:p>
    <w:p w14:paraId="3B6CA274" w14:textId="77777777" w:rsidR="00C76448" w:rsidRPr="00F5094D" w:rsidRDefault="00C76448" w:rsidP="00C76448">
      <w:pPr>
        <w:pStyle w:val="BodyText"/>
        <w:jc w:val="left"/>
        <w:rPr>
          <w:rFonts w:ascii="Arial" w:hAnsi="Arial" w:cs="Arial"/>
          <w:color w:val="auto"/>
        </w:rPr>
      </w:pPr>
      <w:r w:rsidRPr="00F5094D">
        <w:rPr>
          <w:rFonts w:ascii="Arial" w:hAnsi="Arial" w:cs="Arial"/>
          <w:color w:val="auto"/>
        </w:rPr>
        <w:t xml:space="preserve">The </w:t>
      </w:r>
      <w:r w:rsidRPr="00F5094D">
        <w:rPr>
          <w:rFonts w:ascii="Arial" w:hAnsi="Arial" w:cs="Arial"/>
          <w:color w:val="auto"/>
          <w:spacing w:val="-1"/>
        </w:rPr>
        <w:t>Department</w:t>
      </w:r>
      <w:r w:rsidRPr="00F5094D">
        <w:rPr>
          <w:rFonts w:ascii="Arial" w:hAnsi="Arial" w:cs="Arial"/>
          <w:color w:val="auto"/>
        </w:rPr>
        <w:t xml:space="preserve"> is willing to </w:t>
      </w:r>
      <w:r w:rsidRPr="00F5094D">
        <w:rPr>
          <w:rFonts w:ascii="Arial" w:hAnsi="Arial" w:cs="Arial"/>
          <w:color w:val="auto"/>
          <w:spacing w:val="-1"/>
        </w:rPr>
        <w:t>consider</w:t>
      </w:r>
      <w:r w:rsidRPr="00F5094D">
        <w:rPr>
          <w:rFonts w:ascii="Arial" w:hAnsi="Arial" w:cs="Arial"/>
          <w:color w:val="auto"/>
        </w:rPr>
        <w:t xml:space="preserve"> the </w:t>
      </w:r>
      <w:r w:rsidRPr="00F5094D">
        <w:rPr>
          <w:rFonts w:ascii="Arial" w:hAnsi="Arial" w:cs="Arial"/>
          <w:color w:val="auto"/>
          <w:spacing w:val="-1"/>
        </w:rPr>
        <w:t>reduction</w:t>
      </w:r>
      <w:r w:rsidRPr="00F5094D">
        <w:rPr>
          <w:rFonts w:ascii="Arial" w:hAnsi="Arial" w:cs="Arial"/>
          <w:color w:val="auto"/>
        </w:rPr>
        <w:t xml:space="preserve"> or </w:t>
      </w:r>
      <w:r w:rsidRPr="00F5094D">
        <w:rPr>
          <w:rFonts w:ascii="Arial" w:hAnsi="Arial" w:cs="Arial"/>
          <w:color w:val="auto"/>
          <w:spacing w:val="-1"/>
        </w:rPr>
        <w:t>elimination</w:t>
      </w:r>
      <w:r w:rsidRPr="00F5094D">
        <w:rPr>
          <w:rFonts w:ascii="Arial" w:hAnsi="Arial" w:cs="Arial"/>
          <w:color w:val="auto"/>
        </w:rPr>
        <w:t xml:space="preserve"> of new </w:t>
      </w:r>
      <w:r w:rsidRPr="00F5094D">
        <w:rPr>
          <w:rFonts w:ascii="Arial" w:hAnsi="Arial" w:cs="Arial"/>
          <w:color w:val="auto"/>
          <w:spacing w:val="-1"/>
        </w:rPr>
        <w:t>home</w:t>
      </w:r>
      <w:r w:rsidRPr="00F5094D">
        <w:rPr>
          <w:rFonts w:ascii="Arial" w:hAnsi="Arial" w:cs="Arial"/>
          <w:color w:val="auto"/>
        </w:rPr>
        <w:t xml:space="preserve"> discounts on</w:t>
      </w:r>
      <w:r w:rsidRPr="00F5094D">
        <w:rPr>
          <w:rFonts w:ascii="Arial" w:hAnsi="Arial" w:cs="Arial"/>
          <w:color w:val="auto"/>
          <w:spacing w:val="67"/>
        </w:rPr>
        <w:t xml:space="preserve"> </w:t>
      </w:r>
      <w:r w:rsidRPr="00F5094D">
        <w:rPr>
          <w:rFonts w:ascii="Arial" w:hAnsi="Arial" w:cs="Arial"/>
          <w:color w:val="auto"/>
        </w:rPr>
        <w:t xml:space="preserve">wind </w:t>
      </w:r>
      <w:r w:rsidRPr="00F5094D">
        <w:rPr>
          <w:rFonts w:ascii="Arial" w:hAnsi="Arial" w:cs="Arial"/>
          <w:color w:val="auto"/>
          <w:spacing w:val="-1"/>
        </w:rPr>
        <w:t>premiums</w:t>
      </w:r>
      <w:r w:rsidRPr="00F5094D">
        <w:rPr>
          <w:rFonts w:ascii="Arial" w:hAnsi="Arial" w:cs="Arial"/>
          <w:color w:val="auto"/>
        </w:rPr>
        <w:t xml:space="preserve"> for </w:t>
      </w:r>
      <w:r w:rsidRPr="00F5094D">
        <w:rPr>
          <w:rFonts w:ascii="Arial" w:hAnsi="Arial" w:cs="Arial"/>
          <w:color w:val="auto"/>
          <w:spacing w:val="-1"/>
        </w:rPr>
        <w:t>homes</w:t>
      </w:r>
      <w:r w:rsidRPr="00F5094D">
        <w:rPr>
          <w:rFonts w:ascii="Arial" w:hAnsi="Arial" w:cs="Arial"/>
          <w:color w:val="auto"/>
        </w:rPr>
        <w:t xml:space="preserve"> that </w:t>
      </w:r>
      <w:r w:rsidRPr="00F5094D">
        <w:rPr>
          <w:rFonts w:ascii="Arial" w:hAnsi="Arial" w:cs="Arial"/>
          <w:color w:val="auto"/>
          <w:spacing w:val="-1"/>
        </w:rPr>
        <w:t>qualify</w:t>
      </w:r>
      <w:r w:rsidRPr="00F5094D">
        <w:rPr>
          <w:rFonts w:ascii="Arial" w:hAnsi="Arial" w:cs="Arial"/>
          <w:color w:val="auto"/>
        </w:rPr>
        <w:t xml:space="preserve"> for new construction credits.</w:t>
      </w:r>
    </w:p>
    <w:p w14:paraId="51A10186" w14:textId="77777777" w:rsidR="00C76448" w:rsidRPr="00F5094D" w:rsidRDefault="00C76448" w:rsidP="00C76448">
      <w:pPr>
        <w:rPr>
          <w:rFonts w:ascii="Arial" w:hAnsi="Arial" w:cs="Arial"/>
        </w:rPr>
      </w:pPr>
    </w:p>
    <w:p w14:paraId="7BA8832A" w14:textId="77777777" w:rsidR="00DC0876" w:rsidRDefault="00C76448" w:rsidP="00C76448">
      <w:pPr>
        <w:pStyle w:val="BodyText"/>
        <w:jc w:val="left"/>
        <w:rPr>
          <w:rFonts w:ascii="Arial" w:hAnsi="Arial" w:cs="Arial"/>
          <w:color w:val="auto"/>
          <w:spacing w:val="60"/>
        </w:rPr>
      </w:pPr>
      <w:r w:rsidRPr="00F5094D">
        <w:rPr>
          <w:rFonts w:ascii="Arial" w:hAnsi="Arial" w:cs="Arial"/>
          <w:color w:val="auto"/>
        </w:rPr>
        <w:t>Questions</w:t>
      </w:r>
      <w:r w:rsidRPr="00F5094D">
        <w:rPr>
          <w:rFonts w:ascii="Arial" w:hAnsi="Arial" w:cs="Arial"/>
          <w:color w:val="auto"/>
          <w:spacing w:val="-1"/>
        </w:rPr>
        <w:t xml:space="preserve"> </w:t>
      </w:r>
      <w:r w:rsidRPr="00F5094D">
        <w:rPr>
          <w:rFonts w:ascii="Arial" w:hAnsi="Arial" w:cs="Arial"/>
          <w:color w:val="auto"/>
        </w:rPr>
        <w:t>regarding</w:t>
      </w:r>
      <w:r w:rsidRPr="00F5094D">
        <w:rPr>
          <w:rFonts w:ascii="Arial" w:hAnsi="Arial" w:cs="Arial"/>
          <w:color w:val="auto"/>
          <w:spacing w:val="-1"/>
        </w:rPr>
        <w:t xml:space="preserve"> </w:t>
      </w:r>
      <w:r w:rsidRPr="00F5094D">
        <w:rPr>
          <w:rFonts w:ascii="Arial" w:hAnsi="Arial" w:cs="Arial"/>
          <w:color w:val="auto"/>
        </w:rPr>
        <w:t>this</w:t>
      </w:r>
      <w:r w:rsidRPr="00F5094D">
        <w:rPr>
          <w:rFonts w:ascii="Arial" w:hAnsi="Arial" w:cs="Arial"/>
          <w:color w:val="auto"/>
          <w:spacing w:val="-1"/>
        </w:rPr>
        <w:t xml:space="preserve"> memorandum may </w:t>
      </w:r>
      <w:r w:rsidRPr="00F5094D">
        <w:rPr>
          <w:rFonts w:ascii="Arial" w:hAnsi="Arial" w:cs="Arial"/>
          <w:color w:val="auto"/>
        </w:rPr>
        <w:t>be</w:t>
      </w:r>
      <w:r w:rsidRPr="00F5094D">
        <w:rPr>
          <w:rFonts w:ascii="Arial" w:hAnsi="Arial" w:cs="Arial"/>
          <w:color w:val="auto"/>
          <w:spacing w:val="-1"/>
        </w:rPr>
        <w:t xml:space="preserve"> </w:t>
      </w:r>
      <w:r w:rsidRPr="00F5094D">
        <w:rPr>
          <w:rFonts w:ascii="Arial" w:hAnsi="Arial" w:cs="Arial"/>
          <w:color w:val="auto"/>
        </w:rPr>
        <w:t>directed to Ken Ritzenthaler.</w:t>
      </w:r>
      <w:r w:rsidRPr="00F5094D">
        <w:rPr>
          <w:rFonts w:ascii="Arial" w:hAnsi="Arial" w:cs="Arial"/>
          <w:color w:val="auto"/>
          <w:spacing w:val="60"/>
        </w:rPr>
        <w:t xml:space="preserve"> </w:t>
      </w:r>
    </w:p>
    <w:p w14:paraId="28C4532A" w14:textId="56C917F2" w:rsidR="00C76448" w:rsidRPr="00F5094D" w:rsidRDefault="00C76448" w:rsidP="00C76448">
      <w:pPr>
        <w:pStyle w:val="BodyText"/>
        <w:jc w:val="left"/>
        <w:rPr>
          <w:rFonts w:ascii="Arial" w:hAnsi="Arial" w:cs="Arial"/>
          <w:color w:val="auto"/>
        </w:rPr>
      </w:pPr>
      <w:r w:rsidRPr="00F5094D">
        <w:rPr>
          <w:rFonts w:ascii="Arial" w:hAnsi="Arial" w:cs="Arial"/>
          <w:color w:val="auto"/>
        </w:rPr>
        <w:t>He can be</w:t>
      </w:r>
      <w:r w:rsidRPr="00F5094D">
        <w:rPr>
          <w:rFonts w:ascii="Arial" w:hAnsi="Arial" w:cs="Arial"/>
          <w:color w:val="auto"/>
          <w:spacing w:val="21"/>
        </w:rPr>
        <w:t xml:space="preserve"> </w:t>
      </w:r>
      <w:r w:rsidRPr="00F5094D">
        <w:rPr>
          <w:rFonts w:ascii="Arial" w:hAnsi="Arial" w:cs="Arial"/>
          <w:color w:val="auto"/>
        </w:rPr>
        <w:t>contacted</w:t>
      </w:r>
      <w:r w:rsidRPr="00F5094D">
        <w:rPr>
          <w:rFonts w:ascii="Arial" w:hAnsi="Arial" w:cs="Arial"/>
          <w:color w:val="auto"/>
          <w:spacing w:val="-1"/>
        </w:rPr>
        <w:t xml:space="preserve"> </w:t>
      </w:r>
      <w:r w:rsidRPr="00F5094D">
        <w:rPr>
          <w:rFonts w:ascii="Arial" w:hAnsi="Arial" w:cs="Arial"/>
          <w:color w:val="auto"/>
        </w:rPr>
        <w:t>at</w:t>
      </w:r>
      <w:r w:rsidRPr="00F5094D">
        <w:rPr>
          <w:rFonts w:ascii="Arial" w:hAnsi="Arial" w:cs="Arial"/>
          <w:color w:val="auto"/>
          <w:spacing w:val="-1"/>
        </w:rPr>
        <w:t xml:space="preserve"> </w:t>
      </w:r>
      <w:r w:rsidRPr="00F5094D">
        <w:rPr>
          <w:rFonts w:ascii="Arial" w:hAnsi="Arial" w:cs="Arial"/>
          <w:color w:val="auto"/>
        </w:rPr>
        <w:t>(850)</w:t>
      </w:r>
      <w:r w:rsidRPr="00F5094D">
        <w:rPr>
          <w:rFonts w:ascii="Arial" w:hAnsi="Arial" w:cs="Arial"/>
          <w:color w:val="auto"/>
          <w:spacing w:val="-1"/>
        </w:rPr>
        <w:t xml:space="preserve"> </w:t>
      </w:r>
      <w:r w:rsidRPr="00F5094D">
        <w:rPr>
          <w:rFonts w:ascii="Arial" w:hAnsi="Arial" w:cs="Arial"/>
          <w:color w:val="auto"/>
        </w:rPr>
        <w:t>413-5314</w:t>
      </w:r>
      <w:r w:rsidRPr="00F5094D">
        <w:rPr>
          <w:rFonts w:ascii="Arial" w:hAnsi="Arial" w:cs="Arial"/>
          <w:color w:val="auto"/>
          <w:spacing w:val="-1"/>
        </w:rPr>
        <w:t xml:space="preserve"> </w:t>
      </w:r>
      <w:r w:rsidRPr="00F5094D">
        <w:rPr>
          <w:rFonts w:ascii="Arial" w:hAnsi="Arial" w:cs="Arial"/>
          <w:color w:val="auto"/>
        </w:rPr>
        <w:t xml:space="preserve">or </w:t>
      </w:r>
      <w:hyperlink r:id="rId72">
        <w:r w:rsidRPr="00F5094D">
          <w:rPr>
            <w:rFonts w:ascii="Arial" w:hAnsi="Arial" w:cs="Arial"/>
            <w:color w:val="auto"/>
            <w:spacing w:val="-1"/>
          </w:rPr>
          <w:t>ritzenthalerk@dfs.state.fl.us</w:t>
        </w:r>
      </w:hyperlink>
      <w:r w:rsidRPr="00F5094D">
        <w:rPr>
          <w:rFonts w:ascii="Arial" w:hAnsi="Arial" w:cs="Arial"/>
          <w:color w:val="auto"/>
          <w:spacing w:val="-1"/>
        </w:rPr>
        <w:t>.</w:t>
      </w:r>
    </w:p>
    <w:p w14:paraId="0EB731CD" w14:textId="77777777" w:rsidR="00C76448" w:rsidRPr="00F5094D" w:rsidRDefault="00C76448" w:rsidP="00C76448">
      <w:pPr>
        <w:rPr>
          <w:rFonts w:ascii="Arial" w:hAnsi="Arial" w:cs="Arial"/>
        </w:rPr>
      </w:pPr>
      <w:r w:rsidRPr="00F5094D">
        <w:rPr>
          <w:rFonts w:ascii="Arial" w:hAnsi="Arial" w:cs="Arial"/>
        </w:rPr>
        <w:br w:type="page"/>
      </w:r>
    </w:p>
    <w:p w14:paraId="24FE3A26" w14:textId="77777777" w:rsidR="00C76448" w:rsidRPr="00F5094D" w:rsidRDefault="00C76448" w:rsidP="00C76448">
      <w:pPr>
        <w:tabs>
          <w:tab w:val="left" w:pos="-1440"/>
        </w:tabs>
        <w:jc w:val="center"/>
        <w:rPr>
          <w:rFonts w:ascii="Arial" w:hAnsi="Arial" w:cs="Arial"/>
          <w:sz w:val="32"/>
        </w:rPr>
      </w:pPr>
      <w:r w:rsidRPr="00F5094D">
        <w:rPr>
          <w:rFonts w:ascii="Arial" w:hAnsi="Arial" w:cs="Arial"/>
          <w:b/>
          <w:sz w:val="32"/>
        </w:rPr>
        <w:lastRenderedPageBreak/>
        <w:t>Meeting Schedule and Topics of Discussion</w:t>
      </w:r>
    </w:p>
    <w:p w14:paraId="480991E1" w14:textId="77777777" w:rsidR="00C76448" w:rsidRPr="00F5094D" w:rsidRDefault="00C76448" w:rsidP="00C76448">
      <w:pPr>
        <w:tabs>
          <w:tab w:val="left" w:pos="-1440"/>
        </w:tabs>
        <w:rPr>
          <w:rFonts w:ascii="Arial" w:hAnsi="Arial" w:cs="Arial"/>
          <w:b/>
        </w:rPr>
      </w:pPr>
    </w:p>
    <w:p w14:paraId="322E48EB" w14:textId="77777777" w:rsidR="00C76448" w:rsidRPr="00F5094D" w:rsidRDefault="00C76448" w:rsidP="00C76448">
      <w:pPr>
        <w:tabs>
          <w:tab w:val="left" w:pos="-1440"/>
        </w:tabs>
        <w:rPr>
          <w:rFonts w:ascii="Arial" w:hAnsi="Arial" w:cs="Arial"/>
          <w:b/>
          <w:sz w:val="22"/>
          <w:szCs w:val="22"/>
        </w:rPr>
      </w:pPr>
      <w:r w:rsidRPr="00F5094D">
        <w:rPr>
          <w:rFonts w:ascii="Arial" w:hAnsi="Arial" w:cs="Arial"/>
          <w:b/>
          <w:sz w:val="22"/>
          <w:szCs w:val="22"/>
        </w:rPr>
        <w:t>1995</w:t>
      </w:r>
    </w:p>
    <w:p w14:paraId="34B03397" w14:textId="77777777" w:rsidR="00C76448" w:rsidRPr="00F5094D" w:rsidRDefault="00C76448" w:rsidP="00C76448">
      <w:pPr>
        <w:tabs>
          <w:tab w:val="left" w:pos="-1440"/>
        </w:tabs>
        <w:spacing w:line="360" w:lineRule="auto"/>
        <w:ind w:firstLine="720"/>
        <w:rPr>
          <w:rFonts w:ascii="Arial" w:hAnsi="Arial" w:cs="Arial"/>
          <w:sz w:val="22"/>
          <w:szCs w:val="22"/>
        </w:rPr>
      </w:pPr>
      <w:r w:rsidRPr="00F5094D">
        <w:rPr>
          <w:rFonts w:ascii="Arial" w:hAnsi="Arial" w:cs="Arial"/>
          <w:sz w:val="22"/>
          <w:szCs w:val="22"/>
        </w:rPr>
        <w:t>July 14</w:t>
      </w:r>
      <w:r w:rsidRPr="00F5094D">
        <w:rPr>
          <w:rFonts w:ascii="Arial" w:hAnsi="Arial" w:cs="Arial"/>
          <w:sz w:val="22"/>
          <w:szCs w:val="22"/>
        </w:rPr>
        <w:tab/>
        <w:t xml:space="preserve"> </w:t>
      </w:r>
      <w:r w:rsidRPr="00F5094D">
        <w:rPr>
          <w:rFonts w:ascii="Arial" w:hAnsi="Arial" w:cs="Arial"/>
          <w:sz w:val="22"/>
          <w:szCs w:val="22"/>
        </w:rPr>
        <w:tab/>
      </w:r>
      <w:r w:rsidRPr="00F5094D">
        <w:rPr>
          <w:rFonts w:ascii="Arial" w:hAnsi="Arial" w:cs="Arial"/>
          <w:sz w:val="22"/>
          <w:szCs w:val="22"/>
        </w:rPr>
        <w:tab/>
        <w:t>Commission Organizational Meeting</w:t>
      </w:r>
    </w:p>
    <w:p w14:paraId="66B807FD" w14:textId="77777777" w:rsidR="00C76448" w:rsidRPr="00F5094D" w:rsidRDefault="00C76448" w:rsidP="00C76448">
      <w:pPr>
        <w:tabs>
          <w:tab w:val="left" w:pos="-1440"/>
        </w:tabs>
        <w:spacing w:line="360" w:lineRule="auto"/>
        <w:ind w:firstLine="720"/>
        <w:rPr>
          <w:rFonts w:ascii="Arial" w:hAnsi="Arial" w:cs="Arial"/>
          <w:sz w:val="22"/>
          <w:szCs w:val="22"/>
        </w:rPr>
      </w:pPr>
      <w:r w:rsidRPr="00F5094D">
        <w:rPr>
          <w:rFonts w:ascii="Arial" w:hAnsi="Arial" w:cs="Arial"/>
          <w:sz w:val="22"/>
          <w:szCs w:val="22"/>
        </w:rPr>
        <w:t>August 10</w:t>
      </w:r>
      <w:r w:rsidRPr="00F5094D">
        <w:rPr>
          <w:rFonts w:ascii="Arial" w:hAnsi="Arial" w:cs="Arial"/>
          <w:sz w:val="22"/>
          <w:szCs w:val="22"/>
        </w:rPr>
        <w:tab/>
      </w:r>
      <w:r w:rsidRPr="00F5094D">
        <w:rPr>
          <w:rFonts w:ascii="Arial" w:hAnsi="Arial" w:cs="Arial"/>
          <w:sz w:val="22"/>
          <w:szCs w:val="22"/>
        </w:rPr>
        <w:tab/>
        <w:t>Discussion of the Problem</w:t>
      </w:r>
    </w:p>
    <w:p w14:paraId="3D175079" w14:textId="77777777" w:rsidR="00C76448" w:rsidRPr="00F5094D" w:rsidRDefault="00C76448" w:rsidP="00C76448">
      <w:pPr>
        <w:tabs>
          <w:tab w:val="left" w:pos="-1440"/>
        </w:tabs>
        <w:spacing w:line="360" w:lineRule="auto"/>
        <w:ind w:firstLine="720"/>
        <w:rPr>
          <w:rFonts w:ascii="Arial" w:hAnsi="Arial" w:cs="Arial"/>
          <w:sz w:val="22"/>
          <w:szCs w:val="22"/>
        </w:rPr>
      </w:pPr>
      <w:r w:rsidRPr="00F5094D">
        <w:rPr>
          <w:rFonts w:ascii="Arial" w:hAnsi="Arial" w:cs="Arial"/>
          <w:sz w:val="22"/>
          <w:szCs w:val="22"/>
        </w:rPr>
        <w:t xml:space="preserve">August 24 </w:t>
      </w:r>
      <w:r w:rsidRPr="00F5094D">
        <w:rPr>
          <w:rFonts w:ascii="Arial" w:hAnsi="Arial" w:cs="Arial"/>
          <w:sz w:val="22"/>
          <w:szCs w:val="22"/>
        </w:rPr>
        <w:tab/>
      </w:r>
      <w:r w:rsidRPr="00F5094D">
        <w:rPr>
          <w:rFonts w:ascii="Arial" w:hAnsi="Arial" w:cs="Arial"/>
          <w:sz w:val="22"/>
          <w:szCs w:val="22"/>
        </w:rPr>
        <w:tab/>
        <w:t>Discussion on Mission, Goals, and Objectives</w:t>
      </w:r>
    </w:p>
    <w:p w14:paraId="42770A73" w14:textId="77777777" w:rsidR="00C76448" w:rsidRPr="00F5094D" w:rsidRDefault="00C76448" w:rsidP="00C76448">
      <w:pPr>
        <w:tabs>
          <w:tab w:val="left" w:pos="-1440"/>
        </w:tabs>
        <w:spacing w:line="360" w:lineRule="auto"/>
        <w:ind w:firstLine="720"/>
        <w:rPr>
          <w:rFonts w:ascii="Arial" w:hAnsi="Arial" w:cs="Arial"/>
          <w:sz w:val="22"/>
          <w:szCs w:val="22"/>
        </w:rPr>
      </w:pPr>
      <w:r w:rsidRPr="00F5094D">
        <w:rPr>
          <w:rFonts w:ascii="Arial" w:hAnsi="Arial" w:cs="Arial"/>
          <w:sz w:val="22"/>
          <w:szCs w:val="22"/>
        </w:rPr>
        <w:t>September 7</w:t>
      </w:r>
      <w:r w:rsidRPr="00F5094D">
        <w:rPr>
          <w:rFonts w:ascii="Arial" w:hAnsi="Arial" w:cs="Arial"/>
          <w:sz w:val="22"/>
          <w:szCs w:val="22"/>
        </w:rPr>
        <w:tab/>
      </w:r>
      <w:r w:rsidRPr="00F5094D">
        <w:rPr>
          <w:rFonts w:ascii="Arial" w:hAnsi="Arial" w:cs="Arial"/>
          <w:sz w:val="22"/>
          <w:szCs w:val="22"/>
        </w:rPr>
        <w:tab/>
        <w:t>Meeting with Modeling Organizations</w:t>
      </w:r>
    </w:p>
    <w:p w14:paraId="6BD8A51B" w14:textId="77777777" w:rsidR="00C76448" w:rsidRPr="00F5094D" w:rsidRDefault="00C76448" w:rsidP="00C76448">
      <w:pPr>
        <w:tabs>
          <w:tab w:val="left" w:pos="-1440"/>
        </w:tabs>
        <w:spacing w:line="360" w:lineRule="auto"/>
        <w:ind w:firstLine="720"/>
        <w:rPr>
          <w:rFonts w:ascii="Arial" w:hAnsi="Arial" w:cs="Arial"/>
          <w:sz w:val="22"/>
          <w:szCs w:val="22"/>
        </w:rPr>
      </w:pPr>
      <w:r w:rsidRPr="00F5094D">
        <w:rPr>
          <w:rFonts w:ascii="Arial" w:hAnsi="Arial" w:cs="Arial"/>
          <w:sz w:val="22"/>
          <w:szCs w:val="22"/>
        </w:rPr>
        <w:t>September 21</w:t>
      </w:r>
      <w:r w:rsidRPr="00F5094D">
        <w:rPr>
          <w:rFonts w:ascii="Arial" w:hAnsi="Arial" w:cs="Arial"/>
          <w:sz w:val="22"/>
          <w:szCs w:val="22"/>
        </w:rPr>
        <w:tab/>
      </w:r>
      <w:r w:rsidRPr="00F5094D">
        <w:rPr>
          <w:rFonts w:ascii="Arial" w:hAnsi="Arial" w:cs="Arial"/>
          <w:sz w:val="22"/>
          <w:szCs w:val="22"/>
        </w:rPr>
        <w:tab/>
        <w:t>Development of Work Plan</w:t>
      </w:r>
    </w:p>
    <w:p w14:paraId="7142FA03" w14:textId="77777777" w:rsidR="00C76448" w:rsidRPr="00F5094D" w:rsidRDefault="00C76448" w:rsidP="00C76448">
      <w:pPr>
        <w:tabs>
          <w:tab w:val="left" w:pos="-1440"/>
        </w:tabs>
        <w:spacing w:line="360" w:lineRule="auto"/>
        <w:ind w:firstLine="720"/>
        <w:rPr>
          <w:rFonts w:ascii="Arial" w:hAnsi="Arial" w:cs="Arial"/>
          <w:sz w:val="22"/>
          <w:szCs w:val="22"/>
        </w:rPr>
      </w:pPr>
      <w:r w:rsidRPr="00F5094D">
        <w:rPr>
          <w:rFonts w:ascii="Arial" w:hAnsi="Arial" w:cs="Arial"/>
          <w:sz w:val="22"/>
          <w:szCs w:val="22"/>
        </w:rPr>
        <w:t>October 5</w:t>
      </w:r>
      <w:r w:rsidRPr="00F5094D">
        <w:rPr>
          <w:rFonts w:ascii="Arial" w:hAnsi="Arial" w:cs="Arial"/>
          <w:sz w:val="22"/>
          <w:szCs w:val="22"/>
        </w:rPr>
        <w:tab/>
      </w:r>
      <w:r w:rsidRPr="00F5094D">
        <w:rPr>
          <w:rFonts w:ascii="Arial" w:hAnsi="Arial" w:cs="Arial"/>
          <w:sz w:val="22"/>
          <w:szCs w:val="22"/>
        </w:rPr>
        <w:tab/>
        <w:t>Canceled Due to Hurricane Opal</w:t>
      </w:r>
    </w:p>
    <w:p w14:paraId="317E3303" w14:textId="77777777" w:rsidR="00C76448" w:rsidRDefault="00C76448" w:rsidP="00C76448">
      <w:pPr>
        <w:tabs>
          <w:tab w:val="left" w:pos="-1440"/>
        </w:tabs>
        <w:ind w:left="2160" w:hanging="1440"/>
        <w:rPr>
          <w:rFonts w:ascii="Arial" w:hAnsi="Arial" w:cs="Arial"/>
          <w:sz w:val="22"/>
          <w:szCs w:val="22"/>
        </w:rPr>
      </w:pPr>
      <w:r w:rsidRPr="00F5094D">
        <w:rPr>
          <w:rFonts w:ascii="Arial" w:hAnsi="Arial" w:cs="Arial"/>
          <w:sz w:val="22"/>
          <w:szCs w:val="22"/>
        </w:rPr>
        <w:t>October 19</w:t>
      </w:r>
      <w:r w:rsidRPr="00F5094D">
        <w:rPr>
          <w:rFonts w:ascii="Arial" w:hAnsi="Arial" w:cs="Arial"/>
          <w:sz w:val="22"/>
          <w:szCs w:val="22"/>
        </w:rPr>
        <w:tab/>
      </w:r>
      <w:r w:rsidRPr="00F5094D">
        <w:rPr>
          <w:rFonts w:ascii="Arial" w:hAnsi="Arial" w:cs="Arial"/>
          <w:sz w:val="22"/>
          <w:szCs w:val="22"/>
        </w:rPr>
        <w:tab/>
        <w:t>Development of Descriptive Criteria and Tests of the Hurricane</w:t>
      </w:r>
    </w:p>
    <w:p w14:paraId="5177BF8C" w14:textId="77777777" w:rsidR="00C76448" w:rsidRPr="00F5094D" w:rsidRDefault="00C76448" w:rsidP="00C76448">
      <w:pPr>
        <w:tabs>
          <w:tab w:val="left" w:pos="-1440"/>
        </w:tabs>
        <w:spacing w:line="360" w:lineRule="auto"/>
        <w:ind w:left="2160" w:hanging="1440"/>
        <w:rPr>
          <w:rFonts w:ascii="Arial" w:hAnsi="Arial" w:cs="Arial"/>
          <w:sz w:val="22"/>
          <w:szCs w:val="22"/>
        </w:rPr>
      </w:pPr>
      <w:r>
        <w:rPr>
          <w:rFonts w:ascii="Arial" w:hAnsi="Arial" w:cs="Arial"/>
          <w:sz w:val="22"/>
          <w:szCs w:val="22"/>
        </w:rPr>
        <w:tab/>
      </w:r>
      <w:r>
        <w:rPr>
          <w:rFonts w:ascii="Arial" w:hAnsi="Arial" w:cs="Arial"/>
          <w:sz w:val="22"/>
          <w:szCs w:val="22"/>
        </w:rPr>
        <w:tab/>
      </w:r>
      <w:r w:rsidRPr="00F5094D">
        <w:rPr>
          <w:rFonts w:ascii="Arial" w:hAnsi="Arial" w:cs="Arial"/>
          <w:sz w:val="22"/>
          <w:szCs w:val="22"/>
        </w:rPr>
        <w:t>Model</w:t>
      </w:r>
    </w:p>
    <w:p w14:paraId="79FC464E" w14:textId="77777777" w:rsidR="00C76448" w:rsidRPr="00F5094D" w:rsidRDefault="00C76448" w:rsidP="00C76448">
      <w:pPr>
        <w:tabs>
          <w:tab w:val="left" w:pos="-1440"/>
        </w:tabs>
        <w:spacing w:line="360" w:lineRule="auto"/>
        <w:ind w:firstLine="720"/>
        <w:rPr>
          <w:rFonts w:ascii="Arial" w:hAnsi="Arial" w:cs="Arial"/>
          <w:sz w:val="22"/>
          <w:szCs w:val="22"/>
        </w:rPr>
      </w:pPr>
      <w:r w:rsidRPr="00F5094D">
        <w:rPr>
          <w:rFonts w:ascii="Arial" w:hAnsi="Arial" w:cs="Arial"/>
          <w:sz w:val="22"/>
          <w:szCs w:val="22"/>
        </w:rPr>
        <w:t>November 2</w:t>
      </w:r>
      <w:r w:rsidRPr="00F5094D">
        <w:rPr>
          <w:rFonts w:ascii="Arial" w:hAnsi="Arial" w:cs="Arial"/>
          <w:sz w:val="22"/>
          <w:szCs w:val="22"/>
        </w:rPr>
        <w:tab/>
      </w:r>
      <w:r w:rsidRPr="00F5094D">
        <w:rPr>
          <w:rFonts w:ascii="Arial" w:hAnsi="Arial" w:cs="Arial"/>
          <w:sz w:val="22"/>
          <w:szCs w:val="22"/>
        </w:rPr>
        <w:tab/>
        <w:t>The Evaluation Process</w:t>
      </w:r>
    </w:p>
    <w:p w14:paraId="5E22267B" w14:textId="77777777" w:rsidR="00C76448" w:rsidRPr="00F5094D" w:rsidRDefault="00C76448" w:rsidP="00C76448">
      <w:pPr>
        <w:tabs>
          <w:tab w:val="left" w:pos="-1440"/>
        </w:tabs>
        <w:ind w:left="2880" w:hanging="2160"/>
        <w:rPr>
          <w:rFonts w:ascii="Arial" w:hAnsi="Arial" w:cs="Arial"/>
          <w:sz w:val="22"/>
          <w:szCs w:val="22"/>
        </w:rPr>
      </w:pPr>
      <w:r w:rsidRPr="00F5094D">
        <w:rPr>
          <w:rFonts w:ascii="Arial" w:hAnsi="Arial" w:cs="Arial"/>
          <w:sz w:val="22"/>
          <w:szCs w:val="22"/>
        </w:rPr>
        <w:t>November 16</w:t>
      </w:r>
      <w:r w:rsidRPr="00F5094D">
        <w:rPr>
          <w:rFonts w:ascii="Arial" w:hAnsi="Arial" w:cs="Arial"/>
          <w:sz w:val="22"/>
          <w:szCs w:val="22"/>
        </w:rPr>
        <w:tab/>
        <w:t>Meeting with Modeling Organizations to provide input for the Evaluation Process</w:t>
      </w:r>
    </w:p>
    <w:p w14:paraId="5F2B182B" w14:textId="77777777" w:rsidR="00C76448" w:rsidRPr="00F5094D" w:rsidRDefault="00C76448" w:rsidP="00C76448">
      <w:pPr>
        <w:tabs>
          <w:tab w:val="left" w:pos="-1440"/>
        </w:tabs>
        <w:spacing w:before="120" w:line="360" w:lineRule="auto"/>
        <w:ind w:firstLine="720"/>
        <w:rPr>
          <w:rFonts w:ascii="Arial" w:hAnsi="Arial" w:cs="Arial"/>
          <w:sz w:val="22"/>
          <w:szCs w:val="22"/>
        </w:rPr>
      </w:pPr>
      <w:r w:rsidRPr="00F5094D">
        <w:rPr>
          <w:rFonts w:ascii="Arial" w:hAnsi="Arial" w:cs="Arial"/>
          <w:sz w:val="22"/>
          <w:szCs w:val="22"/>
        </w:rPr>
        <w:t>November 30</w:t>
      </w:r>
      <w:r w:rsidRPr="00F5094D">
        <w:rPr>
          <w:rFonts w:ascii="Arial" w:hAnsi="Arial" w:cs="Arial"/>
          <w:sz w:val="22"/>
          <w:szCs w:val="22"/>
        </w:rPr>
        <w:tab/>
      </w:r>
      <w:r w:rsidRPr="00F5094D">
        <w:rPr>
          <w:rFonts w:ascii="Arial" w:hAnsi="Arial" w:cs="Arial"/>
          <w:sz w:val="22"/>
          <w:szCs w:val="22"/>
        </w:rPr>
        <w:tab/>
        <w:t>Adoption of Initial Hurricane Standards and Guidelines</w:t>
      </w:r>
    </w:p>
    <w:p w14:paraId="134B2182" w14:textId="77777777" w:rsidR="00C76448" w:rsidRPr="00F5094D" w:rsidRDefault="00C76448" w:rsidP="00C76448">
      <w:pPr>
        <w:tabs>
          <w:tab w:val="left" w:pos="-1440"/>
        </w:tabs>
        <w:spacing w:line="360" w:lineRule="auto"/>
        <w:rPr>
          <w:rFonts w:ascii="Arial" w:hAnsi="Arial" w:cs="Arial"/>
          <w:b/>
          <w:sz w:val="22"/>
          <w:szCs w:val="22"/>
        </w:rPr>
      </w:pPr>
      <w:r w:rsidRPr="00F5094D">
        <w:rPr>
          <w:rFonts w:ascii="Arial" w:hAnsi="Arial" w:cs="Arial"/>
          <w:b/>
          <w:sz w:val="22"/>
          <w:szCs w:val="22"/>
        </w:rPr>
        <w:t>1996</w:t>
      </w:r>
    </w:p>
    <w:p w14:paraId="445143AE" w14:textId="77777777" w:rsidR="00C76448" w:rsidRPr="00F5094D" w:rsidRDefault="00C76448" w:rsidP="00C76448">
      <w:pPr>
        <w:tabs>
          <w:tab w:val="left" w:pos="-1440"/>
        </w:tabs>
        <w:spacing w:line="360" w:lineRule="auto"/>
        <w:ind w:firstLine="720"/>
        <w:rPr>
          <w:rFonts w:ascii="Arial" w:hAnsi="Arial" w:cs="Arial"/>
          <w:sz w:val="22"/>
          <w:szCs w:val="22"/>
        </w:rPr>
      </w:pPr>
      <w:r w:rsidRPr="00F5094D">
        <w:rPr>
          <w:rFonts w:ascii="Arial" w:hAnsi="Arial" w:cs="Arial"/>
          <w:sz w:val="22"/>
          <w:szCs w:val="22"/>
        </w:rPr>
        <w:t>January 8</w:t>
      </w:r>
      <w:r w:rsidRPr="00F5094D">
        <w:rPr>
          <w:rFonts w:ascii="Arial" w:hAnsi="Arial" w:cs="Arial"/>
          <w:sz w:val="22"/>
          <w:szCs w:val="22"/>
        </w:rPr>
        <w:tab/>
      </w:r>
      <w:r w:rsidRPr="00F5094D">
        <w:rPr>
          <w:rFonts w:ascii="Arial" w:hAnsi="Arial" w:cs="Arial"/>
          <w:sz w:val="22"/>
          <w:szCs w:val="22"/>
        </w:rPr>
        <w:tab/>
        <w:t>Review of Modeling Organization Responses for Modules 1 and 2</w:t>
      </w:r>
    </w:p>
    <w:p w14:paraId="7C9E40AD" w14:textId="77777777" w:rsidR="00C76448" w:rsidRPr="00F5094D" w:rsidRDefault="00C76448" w:rsidP="00C76448">
      <w:pPr>
        <w:tabs>
          <w:tab w:val="left" w:pos="-1440"/>
        </w:tabs>
        <w:spacing w:line="360" w:lineRule="auto"/>
        <w:ind w:firstLine="720"/>
        <w:rPr>
          <w:rFonts w:ascii="Arial" w:hAnsi="Arial" w:cs="Arial"/>
          <w:sz w:val="22"/>
          <w:szCs w:val="22"/>
        </w:rPr>
      </w:pPr>
      <w:r w:rsidRPr="00F5094D">
        <w:rPr>
          <w:rFonts w:ascii="Arial" w:hAnsi="Arial" w:cs="Arial"/>
          <w:sz w:val="22"/>
          <w:szCs w:val="22"/>
        </w:rPr>
        <w:t>January 29</w:t>
      </w:r>
      <w:r w:rsidRPr="00F5094D">
        <w:rPr>
          <w:rFonts w:ascii="Arial" w:hAnsi="Arial" w:cs="Arial"/>
          <w:sz w:val="22"/>
          <w:szCs w:val="22"/>
        </w:rPr>
        <w:tab/>
      </w:r>
      <w:r w:rsidRPr="00F5094D">
        <w:rPr>
          <w:rFonts w:ascii="Arial" w:hAnsi="Arial" w:cs="Arial"/>
          <w:sz w:val="22"/>
          <w:szCs w:val="22"/>
        </w:rPr>
        <w:tab/>
        <w:t>Comparison of Hurricane Models</w:t>
      </w:r>
    </w:p>
    <w:p w14:paraId="5E241E36" w14:textId="77777777" w:rsidR="00C76448" w:rsidRPr="00F5094D" w:rsidRDefault="00C76448" w:rsidP="00C76448">
      <w:pPr>
        <w:tabs>
          <w:tab w:val="left" w:pos="-1440"/>
        </w:tabs>
        <w:spacing w:line="360" w:lineRule="auto"/>
        <w:ind w:firstLine="720"/>
        <w:rPr>
          <w:rFonts w:ascii="Arial" w:hAnsi="Arial" w:cs="Arial"/>
          <w:sz w:val="22"/>
          <w:szCs w:val="22"/>
        </w:rPr>
      </w:pPr>
      <w:r w:rsidRPr="00F5094D">
        <w:rPr>
          <w:rFonts w:ascii="Arial" w:hAnsi="Arial" w:cs="Arial"/>
          <w:sz w:val="22"/>
          <w:szCs w:val="22"/>
        </w:rPr>
        <w:t>February 12</w:t>
      </w:r>
      <w:r w:rsidRPr="00F5094D">
        <w:rPr>
          <w:rFonts w:ascii="Arial" w:hAnsi="Arial" w:cs="Arial"/>
          <w:sz w:val="22"/>
          <w:szCs w:val="22"/>
        </w:rPr>
        <w:tab/>
      </w:r>
      <w:r w:rsidRPr="00F5094D">
        <w:rPr>
          <w:rFonts w:ascii="Arial" w:hAnsi="Arial" w:cs="Arial"/>
          <w:sz w:val="22"/>
          <w:szCs w:val="22"/>
        </w:rPr>
        <w:tab/>
        <w:t>Tests and Evaluations</w:t>
      </w:r>
    </w:p>
    <w:p w14:paraId="2AA7F714" w14:textId="77777777" w:rsidR="00C76448" w:rsidRPr="00F5094D" w:rsidRDefault="00C76448" w:rsidP="00C76448">
      <w:pPr>
        <w:tabs>
          <w:tab w:val="left" w:pos="-1440"/>
        </w:tabs>
        <w:spacing w:line="360" w:lineRule="auto"/>
        <w:ind w:firstLine="720"/>
        <w:rPr>
          <w:rFonts w:ascii="Arial" w:hAnsi="Arial" w:cs="Arial"/>
          <w:sz w:val="22"/>
          <w:szCs w:val="22"/>
        </w:rPr>
      </w:pPr>
      <w:r w:rsidRPr="00F5094D">
        <w:rPr>
          <w:rFonts w:ascii="Arial" w:hAnsi="Arial" w:cs="Arial"/>
          <w:sz w:val="22"/>
          <w:szCs w:val="22"/>
        </w:rPr>
        <w:t>February 26</w:t>
      </w:r>
      <w:r w:rsidRPr="00F5094D">
        <w:rPr>
          <w:rFonts w:ascii="Arial" w:hAnsi="Arial" w:cs="Arial"/>
          <w:sz w:val="22"/>
          <w:szCs w:val="22"/>
        </w:rPr>
        <w:tab/>
      </w:r>
      <w:r w:rsidRPr="00F5094D">
        <w:rPr>
          <w:rFonts w:ascii="Arial" w:hAnsi="Arial" w:cs="Arial"/>
          <w:sz w:val="22"/>
          <w:szCs w:val="22"/>
        </w:rPr>
        <w:tab/>
        <w:t>Tests and Evaluations</w:t>
      </w:r>
    </w:p>
    <w:p w14:paraId="08BE7E9B" w14:textId="77777777" w:rsidR="00C76448" w:rsidRPr="00F5094D" w:rsidRDefault="00C76448" w:rsidP="00C76448">
      <w:pPr>
        <w:tabs>
          <w:tab w:val="left" w:pos="-1440"/>
        </w:tabs>
        <w:spacing w:line="360" w:lineRule="auto"/>
        <w:ind w:firstLine="720"/>
        <w:rPr>
          <w:rFonts w:ascii="Arial" w:hAnsi="Arial" w:cs="Arial"/>
          <w:sz w:val="22"/>
          <w:szCs w:val="22"/>
        </w:rPr>
      </w:pPr>
      <w:r w:rsidRPr="00F5094D">
        <w:rPr>
          <w:rFonts w:ascii="Arial" w:hAnsi="Arial" w:cs="Arial"/>
          <w:sz w:val="22"/>
          <w:szCs w:val="22"/>
        </w:rPr>
        <w:t>April 1</w:t>
      </w:r>
      <w:r w:rsidRPr="00F5094D">
        <w:rPr>
          <w:rFonts w:ascii="Arial" w:hAnsi="Arial" w:cs="Arial"/>
          <w:sz w:val="22"/>
          <w:szCs w:val="22"/>
        </w:rPr>
        <w:tab/>
      </w:r>
      <w:r w:rsidRPr="00F5094D">
        <w:rPr>
          <w:rFonts w:ascii="Arial" w:hAnsi="Arial" w:cs="Arial"/>
          <w:sz w:val="22"/>
          <w:szCs w:val="22"/>
        </w:rPr>
        <w:tab/>
      </w:r>
      <w:r w:rsidRPr="00F5094D">
        <w:rPr>
          <w:rFonts w:ascii="Arial" w:hAnsi="Arial" w:cs="Arial"/>
          <w:sz w:val="22"/>
          <w:szCs w:val="22"/>
        </w:rPr>
        <w:tab/>
        <w:t>Professional Team Report</w:t>
      </w:r>
    </w:p>
    <w:p w14:paraId="0F0BA69A" w14:textId="77777777" w:rsidR="00C76448" w:rsidRPr="00F5094D" w:rsidRDefault="00C76448" w:rsidP="00C76448">
      <w:pPr>
        <w:tabs>
          <w:tab w:val="left" w:pos="-1440"/>
        </w:tabs>
        <w:spacing w:line="360" w:lineRule="auto"/>
        <w:ind w:firstLine="720"/>
        <w:rPr>
          <w:rFonts w:ascii="Arial" w:hAnsi="Arial" w:cs="Arial"/>
          <w:sz w:val="22"/>
          <w:szCs w:val="22"/>
        </w:rPr>
      </w:pPr>
      <w:r w:rsidRPr="00F5094D">
        <w:rPr>
          <w:rFonts w:ascii="Arial" w:hAnsi="Arial" w:cs="Arial"/>
          <w:sz w:val="22"/>
          <w:szCs w:val="22"/>
        </w:rPr>
        <w:t>April 15</w:t>
      </w:r>
      <w:r w:rsidRPr="00F5094D">
        <w:rPr>
          <w:rFonts w:ascii="Arial" w:hAnsi="Arial" w:cs="Arial"/>
          <w:sz w:val="22"/>
          <w:szCs w:val="22"/>
        </w:rPr>
        <w:tab/>
      </w:r>
      <w:r w:rsidRPr="00F5094D">
        <w:rPr>
          <w:rFonts w:ascii="Arial" w:hAnsi="Arial" w:cs="Arial"/>
          <w:sz w:val="22"/>
          <w:szCs w:val="22"/>
        </w:rPr>
        <w:tab/>
        <w:t>Module 3 Phase 2 Test Results</w:t>
      </w:r>
    </w:p>
    <w:p w14:paraId="4D030E74" w14:textId="77777777" w:rsidR="00C76448" w:rsidRPr="00F5094D" w:rsidRDefault="00C76448" w:rsidP="00C76448">
      <w:pPr>
        <w:tabs>
          <w:tab w:val="left" w:pos="-1440"/>
        </w:tabs>
        <w:spacing w:line="360" w:lineRule="auto"/>
        <w:ind w:firstLine="720"/>
        <w:rPr>
          <w:rFonts w:ascii="Arial" w:hAnsi="Arial" w:cs="Arial"/>
          <w:sz w:val="22"/>
          <w:szCs w:val="22"/>
        </w:rPr>
      </w:pPr>
      <w:r w:rsidRPr="00F5094D">
        <w:rPr>
          <w:rFonts w:ascii="Arial" w:hAnsi="Arial" w:cs="Arial"/>
          <w:sz w:val="22"/>
          <w:szCs w:val="22"/>
        </w:rPr>
        <w:t xml:space="preserve">April 19 </w:t>
      </w:r>
      <w:r w:rsidRPr="00F5094D">
        <w:rPr>
          <w:rFonts w:ascii="Arial" w:hAnsi="Arial" w:cs="Arial"/>
          <w:sz w:val="22"/>
          <w:szCs w:val="22"/>
        </w:rPr>
        <w:tab/>
      </w:r>
      <w:r w:rsidRPr="00F5094D">
        <w:rPr>
          <w:rFonts w:ascii="Arial" w:hAnsi="Arial" w:cs="Arial"/>
          <w:sz w:val="22"/>
          <w:szCs w:val="22"/>
        </w:rPr>
        <w:tab/>
        <w:t>AIR Presentation</w:t>
      </w:r>
    </w:p>
    <w:p w14:paraId="094E4DF0" w14:textId="77777777" w:rsidR="00C76448" w:rsidRPr="00F5094D" w:rsidRDefault="00C76448" w:rsidP="00C76448">
      <w:pPr>
        <w:tabs>
          <w:tab w:val="left" w:pos="-1440"/>
        </w:tabs>
        <w:spacing w:line="360" w:lineRule="auto"/>
        <w:ind w:firstLine="720"/>
        <w:rPr>
          <w:rFonts w:ascii="Arial" w:hAnsi="Arial" w:cs="Arial"/>
          <w:sz w:val="22"/>
          <w:szCs w:val="22"/>
        </w:rPr>
      </w:pPr>
      <w:r w:rsidRPr="00F5094D">
        <w:rPr>
          <w:rFonts w:ascii="Arial" w:hAnsi="Arial" w:cs="Arial"/>
          <w:sz w:val="22"/>
          <w:szCs w:val="22"/>
        </w:rPr>
        <w:t xml:space="preserve">April 20 </w:t>
      </w:r>
      <w:r w:rsidRPr="00F5094D">
        <w:rPr>
          <w:rFonts w:ascii="Arial" w:hAnsi="Arial" w:cs="Arial"/>
          <w:sz w:val="22"/>
          <w:szCs w:val="22"/>
        </w:rPr>
        <w:tab/>
      </w:r>
      <w:r w:rsidRPr="00F5094D">
        <w:rPr>
          <w:rFonts w:ascii="Arial" w:hAnsi="Arial" w:cs="Arial"/>
          <w:sz w:val="22"/>
          <w:szCs w:val="22"/>
        </w:rPr>
        <w:tab/>
        <w:t>EQE Presentation</w:t>
      </w:r>
    </w:p>
    <w:p w14:paraId="1C10A2D7" w14:textId="77777777" w:rsidR="00C76448" w:rsidRPr="00F5094D" w:rsidRDefault="00C76448" w:rsidP="00C76448">
      <w:pPr>
        <w:tabs>
          <w:tab w:val="left" w:pos="-1440"/>
        </w:tabs>
        <w:spacing w:line="360" w:lineRule="auto"/>
        <w:ind w:firstLine="720"/>
        <w:rPr>
          <w:rFonts w:ascii="Arial" w:hAnsi="Arial" w:cs="Arial"/>
          <w:sz w:val="22"/>
          <w:szCs w:val="22"/>
        </w:rPr>
      </w:pPr>
      <w:r w:rsidRPr="00F5094D">
        <w:rPr>
          <w:rFonts w:ascii="Arial" w:hAnsi="Arial" w:cs="Arial"/>
          <w:sz w:val="22"/>
          <w:szCs w:val="22"/>
        </w:rPr>
        <w:t xml:space="preserve">April 26 </w:t>
      </w:r>
      <w:r w:rsidRPr="00F5094D">
        <w:rPr>
          <w:rFonts w:ascii="Arial" w:hAnsi="Arial" w:cs="Arial"/>
          <w:sz w:val="22"/>
          <w:szCs w:val="22"/>
        </w:rPr>
        <w:tab/>
      </w:r>
      <w:r w:rsidRPr="00F5094D">
        <w:rPr>
          <w:rFonts w:ascii="Arial" w:hAnsi="Arial" w:cs="Arial"/>
          <w:sz w:val="22"/>
          <w:szCs w:val="22"/>
        </w:rPr>
        <w:tab/>
        <w:t>Tillinghast Presentation</w:t>
      </w:r>
    </w:p>
    <w:p w14:paraId="4543E3DA" w14:textId="77777777" w:rsidR="00C76448" w:rsidRPr="00F5094D" w:rsidRDefault="00C76448" w:rsidP="00C76448">
      <w:pPr>
        <w:tabs>
          <w:tab w:val="left" w:pos="-1440"/>
        </w:tabs>
        <w:spacing w:line="360" w:lineRule="auto"/>
        <w:ind w:firstLine="720"/>
        <w:rPr>
          <w:rFonts w:ascii="Arial" w:hAnsi="Arial" w:cs="Arial"/>
          <w:sz w:val="22"/>
          <w:szCs w:val="22"/>
        </w:rPr>
      </w:pPr>
      <w:r w:rsidRPr="00F5094D">
        <w:rPr>
          <w:rFonts w:ascii="Arial" w:hAnsi="Arial" w:cs="Arial"/>
          <w:sz w:val="22"/>
          <w:szCs w:val="22"/>
        </w:rPr>
        <w:t xml:space="preserve">April 27 </w:t>
      </w:r>
      <w:r w:rsidRPr="00F5094D">
        <w:rPr>
          <w:rFonts w:ascii="Arial" w:hAnsi="Arial" w:cs="Arial"/>
          <w:sz w:val="22"/>
          <w:szCs w:val="22"/>
        </w:rPr>
        <w:tab/>
      </w:r>
      <w:r w:rsidRPr="00F5094D">
        <w:rPr>
          <w:rFonts w:ascii="Arial" w:hAnsi="Arial" w:cs="Arial"/>
          <w:sz w:val="22"/>
          <w:szCs w:val="22"/>
        </w:rPr>
        <w:tab/>
        <w:t>RMS Presentation</w:t>
      </w:r>
    </w:p>
    <w:p w14:paraId="5889028D" w14:textId="77777777" w:rsidR="00C76448" w:rsidRPr="00F5094D" w:rsidRDefault="00C76448" w:rsidP="00C76448">
      <w:pPr>
        <w:tabs>
          <w:tab w:val="left" w:pos="-1440"/>
        </w:tabs>
        <w:spacing w:line="360" w:lineRule="auto"/>
        <w:ind w:left="2880" w:hanging="2160"/>
        <w:rPr>
          <w:rFonts w:ascii="Arial" w:hAnsi="Arial" w:cs="Arial"/>
          <w:sz w:val="22"/>
          <w:szCs w:val="22"/>
        </w:rPr>
      </w:pPr>
      <w:r w:rsidRPr="00F5094D">
        <w:rPr>
          <w:rFonts w:ascii="Arial" w:hAnsi="Arial" w:cs="Arial"/>
          <w:sz w:val="22"/>
          <w:szCs w:val="22"/>
        </w:rPr>
        <w:t xml:space="preserve">May 6 </w:t>
      </w:r>
      <w:r w:rsidRPr="00F5094D">
        <w:rPr>
          <w:rFonts w:ascii="Arial" w:hAnsi="Arial" w:cs="Arial"/>
          <w:sz w:val="22"/>
          <w:szCs w:val="22"/>
        </w:rPr>
        <w:tab/>
        <w:t>Committee Meetings B Session 1 Adopting Hurricane Standards</w:t>
      </w:r>
    </w:p>
    <w:p w14:paraId="1B33CBB1" w14:textId="77777777" w:rsidR="00C76448" w:rsidRPr="00F5094D" w:rsidRDefault="00C76448" w:rsidP="00C76448">
      <w:pPr>
        <w:tabs>
          <w:tab w:val="left" w:pos="-1440"/>
        </w:tabs>
        <w:spacing w:line="360" w:lineRule="auto"/>
        <w:ind w:firstLine="720"/>
        <w:rPr>
          <w:rFonts w:ascii="Arial" w:hAnsi="Arial" w:cs="Arial"/>
          <w:sz w:val="22"/>
          <w:szCs w:val="22"/>
        </w:rPr>
      </w:pPr>
      <w:r w:rsidRPr="00F5094D">
        <w:rPr>
          <w:rFonts w:ascii="Arial" w:hAnsi="Arial" w:cs="Arial"/>
          <w:sz w:val="22"/>
          <w:szCs w:val="22"/>
        </w:rPr>
        <w:t>May 20</w:t>
      </w:r>
      <w:r w:rsidRPr="00F5094D">
        <w:rPr>
          <w:rFonts w:ascii="Arial" w:hAnsi="Arial" w:cs="Arial"/>
          <w:sz w:val="22"/>
          <w:szCs w:val="22"/>
        </w:rPr>
        <w:tab/>
      </w:r>
      <w:r w:rsidRPr="00F5094D">
        <w:rPr>
          <w:rFonts w:ascii="Arial" w:hAnsi="Arial" w:cs="Arial"/>
          <w:sz w:val="22"/>
          <w:szCs w:val="22"/>
        </w:rPr>
        <w:tab/>
        <w:t>Committee Meetings B Session 2 Adopting Hurricane Standards</w:t>
      </w:r>
    </w:p>
    <w:p w14:paraId="2D1A116E" w14:textId="77777777" w:rsidR="00C76448" w:rsidRPr="00F5094D" w:rsidRDefault="00C76448" w:rsidP="00C76448">
      <w:pPr>
        <w:tabs>
          <w:tab w:val="left" w:pos="-1440"/>
        </w:tabs>
        <w:ind w:left="2880" w:hanging="2160"/>
        <w:rPr>
          <w:rFonts w:ascii="Arial" w:hAnsi="Arial" w:cs="Arial"/>
          <w:sz w:val="22"/>
          <w:szCs w:val="22"/>
        </w:rPr>
      </w:pPr>
      <w:r w:rsidRPr="00F5094D">
        <w:rPr>
          <w:rFonts w:ascii="Arial" w:hAnsi="Arial" w:cs="Arial"/>
          <w:sz w:val="22"/>
          <w:szCs w:val="22"/>
        </w:rPr>
        <w:t xml:space="preserve">June 3 </w:t>
      </w:r>
      <w:r w:rsidRPr="00F5094D">
        <w:rPr>
          <w:rFonts w:ascii="Arial" w:hAnsi="Arial" w:cs="Arial"/>
          <w:sz w:val="22"/>
          <w:szCs w:val="22"/>
        </w:rPr>
        <w:tab/>
        <w:t>Adopting a Specification of Acceptable Computer Hurricane Models or Hurricane Output Ranges</w:t>
      </w:r>
    </w:p>
    <w:p w14:paraId="5C1B716A" w14:textId="77777777" w:rsidR="00C76448" w:rsidRPr="00F5094D" w:rsidRDefault="00C76448" w:rsidP="00C76448">
      <w:pPr>
        <w:tabs>
          <w:tab w:val="left" w:pos="-1440"/>
        </w:tabs>
        <w:spacing w:before="120" w:line="360" w:lineRule="auto"/>
        <w:ind w:firstLine="720"/>
        <w:rPr>
          <w:rFonts w:ascii="Arial" w:hAnsi="Arial" w:cs="Arial"/>
          <w:sz w:val="22"/>
          <w:szCs w:val="22"/>
        </w:rPr>
      </w:pPr>
      <w:r w:rsidRPr="00F5094D">
        <w:rPr>
          <w:rFonts w:ascii="Arial" w:hAnsi="Arial" w:cs="Arial"/>
          <w:sz w:val="22"/>
          <w:szCs w:val="22"/>
        </w:rPr>
        <w:t>August 26</w:t>
      </w:r>
      <w:r w:rsidRPr="00F5094D">
        <w:rPr>
          <w:rFonts w:ascii="Arial" w:hAnsi="Arial" w:cs="Arial"/>
          <w:sz w:val="22"/>
          <w:szCs w:val="22"/>
        </w:rPr>
        <w:tab/>
      </w:r>
      <w:r w:rsidRPr="00F5094D">
        <w:rPr>
          <w:rFonts w:ascii="Arial" w:hAnsi="Arial" w:cs="Arial"/>
          <w:sz w:val="22"/>
          <w:szCs w:val="22"/>
        </w:rPr>
        <w:tab/>
        <w:t>Planning and Update as to Modeling Organization Progress</w:t>
      </w:r>
    </w:p>
    <w:p w14:paraId="23DAE226" w14:textId="77777777" w:rsidR="00C76448" w:rsidRPr="00F5094D" w:rsidRDefault="00C76448" w:rsidP="00C76448">
      <w:pPr>
        <w:tabs>
          <w:tab w:val="left" w:pos="-1440"/>
        </w:tabs>
        <w:spacing w:line="360" w:lineRule="auto"/>
        <w:ind w:firstLine="720"/>
        <w:rPr>
          <w:rFonts w:ascii="Arial" w:hAnsi="Arial" w:cs="Arial"/>
          <w:sz w:val="22"/>
          <w:szCs w:val="22"/>
        </w:rPr>
      </w:pPr>
      <w:r w:rsidRPr="00F5094D">
        <w:rPr>
          <w:rFonts w:ascii="Arial" w:hAnsi="Arial" w:cs="Arial"/>
          <w:sz w:val="22"/>
          <w:szCs w:val="22"/>
        </w:rPr>
        <w:t xml:space="preserve">November 13 </w:t>
      </w:r>
      <w:r w:rsidRPr="00F5094D">
        <w:rPr>
          <w:rFonts w:ascii="Arial" w:hAnsi="Arial" w:cs="Arial"/>
          <w:sz w:val="22"/>
          <w:szCs w:val="22"/>
        </w:rPr>
        <w:tab/>
      </w:r>
      <w:r w:rsidRPr="00F5094D">
        <w:rPr>
          <w:rFonts w:ascii="Arial" w:hAnsi="Arial" w:cs="Arial"/>
          <w:sz w:val="22"/>
          <w:szCs w:val="22"/>
        </w:rPr>
        <w:tab/>
        <w:t>Vulnerability Standards Committee Meeting</w:t>
      </w:r>
    </w:p>
    <w:p w14:paraId="1F22A233" w14:textId="77777777" w:rsidR="00C76448" w:rsidRPr="00F5094D" w:rsidRDefault="00C76448" w:rsidP="00C76448">
      <w:pPr>
        <w:tabs>
          <w:tab w:val="left" w:pos="-1440"/>
        </w:tabs>
        <w:spacing w:line="360" w:lineRule="auto"/>
        <w:ind w:firstLine="720"/>
        <w:rPr>
          <w:rFonts w:ascii="Arial" w:hAnsi="Arial" w:cs="Arial"/>
          <w:sz w:val="22"/>
          <w:szCs w:val="22"/>
        </w:rPr>
      </w:pPr>
      <w:r w:rsidRPr="00F5094D">
        <w:rPr>
          <w:rFonts w:ascii="Arial" w:hAnsi="Arial" w:cs="Arial"/>
          <w:sz w:val="22"/>
          <w:szCs w:val="22"/>
        </w:rPr>
        <w:t xml:space="preserve">December 11 </w:t>
      </w:r>
      <w:r w:rsidRPr="00F5094D">
        <w:rPr>
          <w:rFonts w:ascii="Arial" w:hAnsi="Arial" w:cs="Arial"/>
          <w:sz w:val="22"/>
          <w:szCs w:val="22"/>
        </w:rPr>
        <w:tab/>
      </w:r>
      <w:r w:rsidRPr="00F5094D">
        <w:rPr>
          <w:rFonts w:ascii="Arial" w:hAnsi="Arial" w:cs="Arial"/>
          <w:sz w:val="22"/>
          <w:szCs w:val="22"/>
        </w:rPr>
        <w:tab/>
        <w:t>Actuarial Standards Committee Meeting</w:t>
      </w:r>
    </w:p>
    <w:p w14:paraId="0EB54291" w14:textId="77777777" w:rsidR="00C76448" w:rsidRPr="00F5094D" w:rsidRDefault="00C76448" w:rsidP="00C76448">
      <w:pPr>
        <w:tabs>
          <w:tab w:val="left" w:pos="-1440"/>
        </w:tabs>
        <w:spacing w:line="360" w:lineRule="auto"/>
        <w:rPr>
          <w:rFonts w:ascii="Arial" w:hAnsi="Arial" w:cs="Arial"/>
          <w:sz w:val="22"/>
          <w:szCs w:val="22"/>
        </w:rPr>
      </w:pPr>
      <w:r w:rsidRPr="00F5094D">
        <w:rPr>
          <w:rFonts w:ascii="Arial" w:hAnsi="Arial" w:cs="Arial"/>
          <w:b/>
          <w:sz w:val="22"/>
          <w:szCs w:val="22"/>
        </w:rPr>
        <w:t>1997</w:t>
      </w:r>
    </w:p>
    <w:p w14:paraId="5AC76574" w14:textId="77777777" w:rsidR="00C76448" w:rsidRPr="00F5094D" w:rsidRDefault="00C76448" w:rsidP="00C76448">
      <w:pPr>
        <w:tabs>
          <w:tab w:val="left" w:pos="-1440"/>
        </w:tabs>
        <w:ind w:left="2880" w:hanging="2160"/>
        <w:rPr>
          <w:rFonts w:ascii="Arial" w:hAnsi="Arial" w:cs="Arial"/>
          <w:sz w:val="22"/>
          <w:szCs w:val="22"/>
        </w:rPr>
      </w:pPr>
      <w:r w:rsidRPr="00F5094D">
        <w:rPr>
          <w:rFonts w:ascii="Arial" w:hAnsi="Arial" w:cs="Arial"/>
          <w:sz w:val="22"/>
          <w:szCs w:val="22"/>
        </w:rPr>
        <w:t xml:space="preserve">February 7 </w:t>
      </w:r>
      <w:r w:rsidRPr="00F5094D">
        <w:rPr>
          <w:rFonts w:ascii="Arial" w:hAnsi="Arial" w:cs="Arial"/>
          <w:sz w:val="22"/>
          <w:szCs w:val="22"/>
        </w:rPr>
        <w:tab/>
        <w:t>Review of Hurricane Standards and Procedures; Vulnerability Standards Committee Meeting</w:t>
      </w:r>
    </w:p>
    <w:p w14:paraId="2E8BF67F" w14:textId="77777777" w:rsidR="00C76448" w:rsidRDefault="00C76448" w:rsidP="00C76448">
      <w:pPr>
        <w:tabs>
          <w:tab w:val="left" w:pos="-1440"/>
        </w:tabs>
        <w:spacing w:before="120" w:line="360" w:lineRule="auto"/>
        <w:ind w:firstLine="720"/>
        <w:rPr>
          <w:rFonts w:ascii="Arial" w:hAnsi="Arial" w:cs="Arial"/>
          <w:sz w:val="22"/>
          <w:szCs w:val="22"/>
        </w:rPr>
      </w:pPr>
      <w:r w:rsidRPr="00F5094D">
        <w:rPr>
          <w:rFonts w:ascii="Arial" w:hAnsi="Arial" w:cs="Arial"/>
          <w:sz w:val="22"/>
          <w:szCs w:val="22"/>
        </w:rPr>
        <w:t xml:space="preserve">April 11 </w:t>
      </w:r>
      <w:r w:rsidRPr="00F5094D">
        <w:rPr>
          <w:rFonts w:ascii="Arial" w:hAnsi="Arial" w:cs="Arial"/>
          <w:sz w:val="22"/>
          <w:szCs w:val="22"/>
        </w:rPr>
        <w:tab/>
      </w:r>
      <w:r w:rsidRPr="00F5094D">
        <w:rPr>
          <w:rFonts w:ascii="Arial" w:hAnsi="Arial" w:cs="Arial"/>
          <w:sz w:val="22"/>
          <w:szCs w:val="22"/>
        </w:rPr>
        <w:tab/>
        <w:t>Review of AIR Hurricane Model</w:t>
      </w:r>
    </w:p>
    <w:p w14:paraId="4A7C3A6E" w14:textId="77777777" w:rsidR="00C76448" w:rsidRDefault="00C76448" w:rsidP="00C76448">
      <w:pPr>
        <w:tabs>
          <w:tab w:val="left" w:pos="-1440"/>
        </w:tabs>
        <w:spacing w:line="360" w:lineRule="auto"/>
        <w:ind w:left="2880" w:hanging="2160"/>
        <w:rPr>
          <w:rFonts w:ascii="Arial" w:hAnsi="Arial" w:cs="Arial"/>
          <w:sz w:val="22"/>
          <w:szCs w:val="22"/>
        </w:rPr>
      </w:pPr>
    </w:p>
    <w:p w14:paraId="1ADA7511" w14:textId="77777777" w:rsidR="00C76448" w:rsidRPr="00F5094D" w:rsidRDefault="00C76448" w:rsidP="00C76448">
      <w:pPr>
        <w:tabs>
          <w:tab w:val="left" w:pos="-1440"/>
        </w:tabs>
        <w:spacing w:line="360" w:lineRule="auto"/>
        <w:ind w:left="2880" w:hanging="2160"/>
        <w:rPr>
          <w:rFonts w:ascii="Arial" w:hAnsi="Arial" w:cs="Arial"/>
          <w:sz w:val="22"/>
          <w:szCs w:val="22"/>
        </w:rPr>
      </w:pPr>
      <w:r w:rsidRPr="00F5094D">
        <w:rPr>
          <w:rFonts w:ascii="Arial" w:hAnsi="Arial" w:cs="Arial"/>
          <w:sz w:val="22"/>
          <w:szCs w:val="22"/>
        </w:rPr>
        <w:lastRenderedPageBreak/>
        <w:t xml:space="preserve">May 6 </w:t>
      </w:r>
      <w:r w:rsidRPr="00F5094D">
        <w:rPr>
          <w:rFonts w:ascii="Arial" w:hAnsi="Arial" w:cs="Arial"/>
          <w:sz w:val="22"/>
          <w:szCs w:val="22"/>
        </w:rPr>
        <w:tab/>
        <w:t>Meteorology Standards Committee Meeting</w:t>
      </w:r>
    </w:p>
    <w:p w14:paraId="49C9BE41" w14:textId="77777777" w:rsidR="00C76448" w:rsidRPr="00F5094D" w:rsidRDefault="00C76448" w:rsidP="00C76448">
      <w:pPr>
        <w:tabs>
          <w:tab w:val="left" w:pos="-1440"/>
        </w:tabs>
        <w:spacing w:line="360" w:lineRule="auto"/>
        <w:ind w:left="2880" w:hanging="2160"/>
        <w:rPr>
          <w:rFonts w:ascii="Arial" w:hAnsi="Arial" w:cs="Arial"/>
          <w:sz w:val="22"/>
          <w:szCs w:val="22"/>
        </w:rPr>
      </w:pPr>
      <w:r w:rsidRPr="00F5094D">
        <w:rPr>
          <w:rFonts w:ascii="Arial" w:hAnsi="Arial" w:cs="Arial"/>
          <w:sz w:val="22"/>
          <w:szCs w:val="22"/>
        </w:rPr>
        <w:t xml:space="preserve">May 7 </w:t>
      </w:r>
      <w:r w:rsidRPr="00F5094D">
        <w:rPr>
          <w:rFonts w:ascii="Arial" w:hAnsi="Arial" w:cs="Arial"/>
          <w:sz w:val="22"/>
          <w:szCs w:val="22"/>
        </w:rPr>
        <w:tab/>
        <w:t>General Standards Committee Meeting</w:t>
      </w:r>
    </w:p>
    <w:p w14:paraId="5B949C7A" w14:textId="77777777" w:rsidR="00C76448" w:rsidRPr="00F5094D" w:rsidRDefault="00C76448" w:rsidP="00C76448">
      <w:pPr>
        <w:tabs>
          <w:tab w:val="left" w:pos="-1440"/>
        </w:tabs>
        <w:ind w:left="2880" w:hanging="2160"/>
        <w:rPr>
          <w:rFonts w:ascii="Arial" w:hAnsi="Arial" w:cs="Arial"/>
          <w:sz w:val="22"/>
          <w:szCs w:val="22"/>
        </w:rPr>
      </w:pPr>
      <w:r w:rsidRPr="00F5094D">
        <w:rPr>
          <w:rFonts w:ascii="Arial" w:hAnsi="Arial" w:cs="Arial"/>
          <w:sz w:val="22"/>
          <w:szCs w:val="22"/>
        </w:rPr>
        <w:t xml:space="preserve">May 16 </w:t>
      </w:r>
      <w:r w:rsidRPr="00F5094D">
        <w:rPr>
          <w:rFonts w:ascii="Arial" w:hAnsi="Arial" w:cs="Arial"/>
          <w:sz w:val="22"/>
          <w:szCs w:val="22"/>
        </w:rPr>
        <w:tab/>
        <w:t>Review of AIR Hurricane Model (Continued); Computer Standards Committee Meeting</w:t>
      </w:r>
    </w:p>
    <w:p w14:paraId="6F43DE7E" w14:textId="77777777" w:rsidR="00C76448" w:rsidRPr="00F5094D" w:rsidRDefault="00C76448" w:rsidP="00C76448">
      <w:pPr>
        <w:tabs>
          <w:tab w:val="left" w:pos="-1440"/>
        </w:tabs>
        <w:spacing w:before="120" w:line="360" w:lineRule="auto"/>
        <w:ind w:firstLine="720"/>
        <w:rPr>
          <w:rFonts w:ascii="Arial" w:hAnsi="Arial" w:cs="Arial"/>
          <w:sz w:val="22"/>
          <w:szCs w:val="22"/>
        </w:rPr>
      </w:pPr>
      <w:r w:rsidRPr="00F5094D">
        <w:rPr>
          <w:rFonts w:ascii="Arial" w:hAnsi="Arial" w:cs="Arial"/>
          <w:sz w:val="22"/>
          <w:szCs w:val="22"/>
        </w:rPr>
        <w:t xml:space="preserve">May 22 </w:t>
      </w:r>
      <w:r w:rsidRPr="00F5094D">
        <w:rPr>
          <w:rFonts w:ascii="Arial" w:hAnsi="Arial" w:cs="Arial"/>
          <w:sz w:val="22"/>
          <w:szCs w:val="22"/>
        </w:rPr>
        <w:tab/>
      </w:r>
      <w:r w:rsidRPr="00F5094D">
        <w:rPr>
          <w:rFonts w:ascii="Arial" w:hAnsi="Arial" w:cs="Arial"/>
          <w:sz w:val="22"/>
          <w:szCs w:val="22"/>
        </w:rPr>
        <w:tab/>
        <w:t>Vulnerability Standards Committee Conference Call Meeting</w:t>
      </w:r>
    </w:p>
    <w:p w14:paraId="19BB7060" w14:textId="77777777" w:rsidR="00C76448" w:rsidRPr="00F5094D" w:rsidRDefault="00C76448" w:rsidP="00C76448">
      <w:pPr>
        <w:tabs>
          <w:tab w:val="left" w:pos="-1440"/>
        </w:tabs>
        <w:ind w:left="2880" w:hanging="2160"/>
        <w:rPr>
          <w:rFonts w:ascii="Arial" w:hAnsi="Arial" w:cs="Arial"/>
          <w:sz w:val="22"/>
          <w:szCs w:val="22"/>
        </w:rPr>
      </w:pPr>
      <w:r w:rsidRPr="00F5094D">
        <w:rPr>
          <w:rFonts w:ascii="Arial" w:hAnsi="Arial" w:cs="Arial"/>
          <w:sz w:val="22"/>
          <w:szCs w:val="22"/>
        </w:rPr>
        <w:t xml:space="preserve">May 29  </w:t>
      </w:r>
      <w:r w:rsidRPr="00F5094D">
        <w:rPr>
          <w:rFonts w:ascii="Arial" w:hAnsi="Arial" w:cs="Arial"/>
          <w:sz w:val="22"/>
          <w:szCs w:val="22"/>
        </w:rPr>
        <w:tab/>
        <w:t>Review of AIR Hurricane Model (Continued); Adoption of 1997 Hurricane Standards</w:t>
      </w:r>
    </w:p>
    <w:p w14:paraId="46D2DC3B" w14:textId="77777777" w:rsidR="00C76448" w:rsidRPr="00F5094D" w:rsidRDefault="00C76448" w:rsidP="00C76448">
      <w:pPr>
        <w:tabs>
          <w:tab w:val="left" w:pos="-1440"/>
        </w:tabs>
        <w:spacing w:before="120" w:line="360" w:lineRule="auto"/>
        <w:ind w:left="2880" w:hanging="2160"/>
        <w:rPr>
          <w:rFonts w:ascii="Arial" w:hAnsi="Arial" w:cs="Arial"/>
          <w:sz w:val="22"/>
          <w:szCs w:val="22"/>
        </w:rPr>
      </w:pPr>
      <w:r w:rsidRPr="00F5094D">
        <w:rPr>
          <w:rFonts w:ascii="Arial" w:hAnsi="Arial" w:cs="Arial"/>
          <w:sz w:val="22"/>
          <w:szCs w:val="22"/>
        </w:rPr>
        <w:t xml:space="preserve">September 29 </w:t>
      </w:r>
      <w:r w:rsidRPr="00F5094D">
        <w:rPr>
          <w:rFonts w:ascii="Arial" w:hAnsi="Arial" w:cs="Arial"/>
          <w:sz w:val="22"/>
          <w:szCs w:val="22"/>
        </w:rPr>
        <w:tab/>
        <w:t>Planning for Calendar Year and Review of Hurricane Models</w:t>
      </w:r>
    </w:p>
    <w:p w14:paraId="2257969B" w14:textId="77777777" w:rsidR="00C76448" w:rsidRPr="00F5094D" w:rsidRDefault="00C76448" w:rsidP="00C76448">
      <w:pPr>
        <w:tabs>
          <w:tab w:val="left" w:pos="-1440"/>
        </w:tabs>
        <w:spacing w:line="360" w:lineRule="auto"/>
        <w:ind w:left="2880" w:hanging="2160"/>
        <w:rPr>
          <w:rFonts w:ascii="Arial" w:hAnsi="Arial" w:cs="Arial"/>
          <w:sz w:val="22"/>
          <w:szCs w:val="22"/>
        </w:rPr>
      </w:pPr>
      <w:r w:rsidRPr="00F5094D">
        <w:rPr>
          <w:rFonts w:ascii="Arial" w:hAnsi="Arial" w:cs="Arial"/>
          <w:sz w:val="22"/>
          <w:szCs w:val="22"/>
        </w:rPr>
        <w:t xml:space="preserve">October 23 </w:t>
      </w:r>
      <w:r w:rsidRPr="00F5094D">
        <w:rPr>
          <w:rFonts w:ascii="Arial" w:hAnsi="Arial" w:cs="Arial"/>
          <w:sz w:val="22"/>
          <w:szCs w:val="22"/>
        </w:rPr>
        <w:tab/>
        <w:t>Vulnerability Committee Meeting</w:t>
      </w:r>
    </w:p>
    <w:p w14:paraId="1539839D" w14:textId="77777777" w:rsidR="00C76448" w:rsidRPr="00F5094D" w:rsidRDefault="00C76448" w:rsidP="00C76448">
      <w:pPr>
        <w:tabs>
          <w:tab w:val="left" w:pos="-1440"/>
        </w:tabs>
        <w:spacing w:line="360" w:lineRule="auto"/>
        <w:ind w:left="2880" w:hanging="2160"/>
        <w:rPr>
          <w:rFonts w:ascii="Arial" w:hAnsi="Arial" w:cs="Arial"/>
          <w:sz w:val="22"/>
          <w:szCs w:val="22"/>
        </w:rPr>
      </w:pPr>
      <w:r w:rsidRPr="00F5094D">
        <w:rPr>
          <w:rFonts w:ascii="Arial" w:hAnsi="Arial" w:cs="Arial"/>
          <w:sz w:val="22"/>
          <w:szCs w:val="22"/>
        </w:rPr>
        <w:t xml:space="preserve">October 24 </w:t>
      </w:r>
      <w:r w:rsidRPr="00F5094D">
        <w:rPr>
          <w:rFonts w:ascii="Arial" w:hAnsi="Arial" w:cs="Arial"/>
          <w:sz w:val="22"/>
          <w:szCs w:val="22"/>
        </w:rPr>
        <w:tab/>
        <w:t>Review of AIR Hurricane Model</w:t>
      </w:r>
    </w:p>
    <w:p w14:paraId="5A7AE691" w14:textId="77777777" w:rsidR="00C76448" w:rsidRPr="00F5094D" w:rsidRDefault="00C76448" w:rsidP="00C76448">
      <w:pPr>
        <w:tabs>
          <w:tab w:val="left" w:pos="-1440"/>
        </w:tabs>
        <w:spacing w:line="360" w:lineRule="auto"/>
        <w:ind w:left="2880" w:hanging="2160"/>
        <w:rPr>
          <w:rFonts w:ascii="Arial" w:hAnsi="Arial" w:cs="Arial"/>
          <w:sz w:val="22"/>
          <w:szCs w:val="22"/>
        </w:rPr>
      </w:pPr>
      <w:r w:rsidRPr="00F5094D">
        <w:rPr>
          <w:rFonts w:ascii="Arial" w:hAnsi="Arial" w:cs="Arial"/>
          <w:sz w:val="22"/>
          <w:szCs w:val="22"/>
        </w:rPr>
        <w:t xml:space="preserve">December 11 &amp; 12 </w:t>
      </w:r>
      <w:r w:rsidRPr="00F5094D">
        <w:rPr>
          <w:rFonts w:ascii="Arial" w:hAnsi="Arial" w:cs="Arial"/>
          <w:sz w:val="22"/>
          <w:szCs w:val="22"/>
        </w:rPr>
        <w:tab/>
        <w:t>Review of EQE Hurricane Model</w:t>
      </w:r>
    </w:p>
    <w:p w14:paraId="37EC1BEC" w14:textId="77777777" w:rsidR="00C76448" w:rsidRPr="00F5094D" w:rsidRDefault="00C76448" w:rsidP="00C76448">
      <w:pPr>
        <w:tabs>
          <w:tab w:val="left" w:pos="-1440"/>
        </w:tabs>
        <w:spacing w:line="360" w:lineRule="auto"/>
        <w:ind w:left="2880" w:hanging="2160"/>
        <w:rPr>
          <w:rFonts w:ascii="Arial" w:hAnsi="Arial" w:cs="Arial"/>
          <w:sz w:val="22"/>
          <w:szCs w:val="22"/>
        </w:rPr>
      </w:pPr>
      <w:r w:rsidRPr="00F5094D">
        <w:rPr>
          <w:rFonts w:ascii="Arial" w:hAnsi="Arial" w:cs="Arial"/>
          <w:sz w:val="22"/>
          <w:szCs w:val="22"/>
        </w:rPr>
        <w:t xml:space="preserve">December 16  </w:t>
      </w:r>
      <w:r w:rsidRPr="00F5094D">
        <w:rPr>
          <w:rFonts w:ascii="Arial" w:hAnsi="Arial" w:cs="Arial"/>
          <w:sz w:val="22"/>
          <w:szCs w:val="22"/>
        </w:rPr>
        <w:tab/>
        <w:t>Review of RMS Hurricane Model</w:t>
      </w:r>
    </w:p>
    <w:p w14:paraId="77F7FF01" w14:textId="77777777" w:rsidR="00C76448" w:rsidRPr="00F5094D" w:rsidRDefault="00C76448" w:rsidP="00C76448">
      <w:pPr>
        <w:tabs>
          <w:tab w:val="left" w:pos="-1440"/>
        </w:tabs>
        <w:spacing w:line="360" w:lineRule="auto"/>
        <w:rPr>
          <w:rFonts w:ascii="Arial" w:hAnsi="Arial" w:cs="Arial"/>
          <w:b/>
          <w:sz w:val="22"/>
          <w:szCs w:val="22"/>
        </w:rPr>
      </w:pPr>
      <w:r w:rsidRPr="00F5094D">
        <w:rPr>
          <w:rFonts w:ascii="Arial" w:hAnsi="Arial" w:cs="Arial"/>
          <w:b/>
          <w:sz w:val="22"/>
          <w:szCs w:val="22"/>
        </w:rPr>
        <w:t>1998</w:t>
      </w:r>
    </w:p>
    <w:p w14:paraId="7FFEB422" w14:textId="77777777" w:rsidR="00C76448" w:rsidRPr="00F5094D" w:rsidRDefault="00C76448" w:rsidP="00C76448">
      <w:pPr>
        <w:tabs>
          <w:tab w:val="left" w:pos="-1440"/>
        </w:tabs>
        <w:spacing w:line="360" w:lineRule="auto"/>
        <w:ind w:left="2880" w:hanging="2160"/>
        <w:rPr>
          <w:rFonts w:ascii="Arial" w:hAnsi="Arial" w:cs="Arial"/>
          <w:sz w:val="22"/>
          <w:szCs w:val="22"/>
        </w:rPr>
      </w:pPr>
      <w:r w:rsidRPr="00F5094D">
        <w:rPr>
          <w:rFonts w:ascii="Arial" w:hAnsi="Arial" w:cs="Arial"/>
          <w:sz w:val="22"/>
          <w:szCs w:val="22"/>
        </w:rPr>
        <w:t xml:space="preserve">April 23 </w:t>
      </w:r>
      <w:r w:rsidRPr="00F5094D">
        <w:rPr>
          <w:rFonts w:ascii="Arial" w:hAnsi="Arial" w:cs="Arial"/>
          <w:sz w:val="22"/>
          <w:szCs w:val="22"/>
        </w:rPr>
        <w:tab/>
        <w:t>Committee Meetings</w:t>
      </w:r>
    </w:p>
    <w:p w14:paraId="69517668" w14:textId="77777777" w:rsidR="00C76448" w:rsidRPr="00F5094D" w:rsidRDefault="00C76448" w:rsidP="00C76448">
      <w:pPr>
        <w:tabs>
          <w:tab w:val="left" w:pos="-1440"/>
        </w:tabs>
        <w:spacing w:line="360" w:lineRule="auto"/>
        <w:ind w:left="2880" w:hanging="2160"/>
        <w:rPr>
          <w:rFonts w:ascii="Arial" w:hAnsi="Arial" w:cs="Arial"/>
          <w:sz w:val="22"/>
          <w:szCs w:val="22"/>
        </w:rPr>
      </w:pPr>
      <w:r w:rsidRPr="00F5094D">
        <w:rPr>
          <w:rFonts w:ascii="Arial" w:hAnsi="Arial" w:cs="Arial"/>
          <w:sz w:val="22"/>
          <w:szCs w:val="22"/>
        </w:rPr>
        <w:t xml:space="preserve">April 24 </w:t>
      </w:r>
      <w:r w:rsidRPr="00F5094D">
        <w:rPr>
          <w:rFonts w:ascii="Arial" w:hAnsi="Arial" w:cs="Arial"/>
          <w:sz w:val="22"/>
          <w:szCs w:val="22"/>
        </w:rPr>
        <w:tab/>
        <w:t>Committee Meetings; Adoption of 1998 Hurricane Standards</w:t>
      </w:r>
    </w:p>
    <w:p w14:paraId="75386FEF" w14:textId="77777777" w:rsidR="00C76448" w:rsidRPr="00F5094D" w:rsidRDefault="00C76448" w:rsidP="00C76448">
      <w:pPr>
        <w:tabs>
          <w:tab w:val="left" w:pos="-1440"/>
        </w:tabs>
        <w:spacing w:line="360" w:lineRule="auto"/>
        <w:ind w:left="2880" w:hanging="2160"/>
        <w:rPr>
          <w:rFonts w:ascii="Arial" w:hAnsi="Arial" w:cs="Arial"/>
          <w:sz w:val="22"/>
          <w:szCs w:val="22"/>
        </w:rPr>
      </w:pPr>
      <w:r w:rsidRPr="00F5094D">
        <w:rPr>
          <w:rFonts w:ascii="Arial" w:hAnsi="Arial" w:cs="Arial"/>
          <w:sz w:val="22"/>
          <w:szCs w:val="22"/>
        </w:rPr>
        <w:t xml:space="preserve">May 21 </w:t>
      </w:r>
      <w:r w:rsidRPr="00F5094D">
        <w:rPr>
          <w:rFonts w:ascii="Arial" w:hAnsi="Arial" w:cs="Arial"/>
          <w:sz w:val="22"/>
          <w:szCs w:val="22"/>
        </w:rPr>
        <w:tab/>
        <w:t>Modules and Acceptability Process Adopted</w:t>
      </w:r>
    </w:p>
    <w:p w14:paraId="112B2335" w14:textId="77777777" w:rsidR="00C76448" w:rsidRPr="00F5094D" w:rsidRDefault="00C76448" w:rsidP="00C76448">
      <w:pPr>
        <w:tabs>
          <w:tab w:val="left" w:pos="-1440"/>
        </w:tabs>
        <w:spacing w:line="360" w:lineRule="auto"/>
        <w:ind w:left="2880" w:hanging="2160"/>
        <w:rPr>
          <w:rFonts w:ascii="Arial" w:hAnsi="Arial" w:cs="Arial"/>
          <w:sz w:val="22"/>
          <w:szCs w:val="22"/>
        </w:rPr>
      </w:pPr>
      <w:r w:rsidRPr="00F5094D">
        <w:rPr>
          <w:rFonts w:ascii="Arial" w:hAnsi="Arial" w:cs="Arial"/>
          <w:sz w:val="22"/>
          <w:szCs w:val="22"/>
        </w:rPr>
        <w:t>November 17 &amp; 18</w:t>
      </w:r>
      <w:r w:rsidRPr="00F5094D">
        <w:rPr>
          <w:rFonts w:ascii="Arial" w:hAnsi="Arial" w:cs="Arial"/>
          <w:sz w:val="22"/>
          <w:szCs w:val="22"/>
        </w:rPr>
        <w:tab/>
        <w:t>Review of Tillinghast Hurricane Model</w:t>
      </w:r>
    </w:p>
    <w:p w14:paraId="3EF253A3" w14:textId="77777777" w:rsidR="00C76448" w:rsidRPr="00F5094D" w:rsidRDefault="00C76448" w:rsidP="00C76448">
      <w:pPr>
        <w:tabs>
          <w:tab w:val="left" w:pos="-1440"/>
        </w:tabs>
        <w:spacing w:line="360" w:lineRule="auto"/>
        <w:ind w:left="2880" w:hanging="2160"/>
        <w:rPr>
          <w:rFonts w:ascii="Arial" w:hAnsi="Arial" w:cs="Arial"/>
          <w:sz w:val="22"/>
          <w:szCs w:val="22"/>
        </w:rPr>
      </w:pPr>
      <w:r w:rsidRPr="00F5094D">
        <w:rPr>
          <w:rFonts w:ascii="Arial" w:hAnsi="Arial" w:cs="Arial"/>
          <w:sz w:val="22"/>
          <w:szCs w:val="22"/>
        </w:rPr>
        <w:t xml:space="preserve">November 19 &amp; 20 </w:t>
      </w:r>
      <w:r w:rsidRPr="00F5094D">
        <w:rPr>
          <w:rFonts w:ascii="Arial" w:hAnsi="Arial" w:cs="Arial"/>
          <w:sz w:val="22"/>
          <w:szCs w:val="22"/>
        </w:rPr>
        <w:tab/>
        <w:t>Review of E.W. Blanch Hurricane Model</w:t>
      </w:r>
    </w:p>
    <w:p w14:paraId="717F7492" w14:textId="77777777" w:rsidR="00C76448" w:rsidRPr="00F5094D" w:rsidRDefault="00C76448" w:rsidP="00C76448">
      <w:pPr>
        <w:tabs>
          <w:tab w:val="left" w:pos="-1440"/>
        </w:tabs>
        <w:spacing w:line="360" w:lineRule="auto"/>
        <w:ind w:left="2880" w:hanging="2160"/>
        <w:rPr>
          <w:rFonts w:ascii="Arial" w:hAnsi="Arial" w:cs="Arial"/>
          <w:sz w:val="22"/>
          <w:szCs w:val="22"/>
        </w:rPr>
      </w:pPr>
      <w:r w:rsidRPr="00F5094D">
        <w:rPr>
          <w:rFonts w:ascii="Arial" w:hAnsi="Arial" w:cs="Arial"/>
          <w:sz w:val="22"/>
          <w:szCs w:val="22"/>
        </w:rPr>
        <w:t xml:space="preserve">December 8 </w:t>
      </w:r>
      <w:r w:rsidRPr="00F5094D">
        <w:rPr>
          <w:rFonts w:ascii="Arial" w:hAnsi="Arial" w:cs="Arial"/>
          <w:sz w:val="22"/>
          <w:szCs w:val="22"/>
        </w:rPr>
        <w:tab/>
        <w:t>Review of RMS Hurricane Model</w:t>
      </w:r>
    </w:p>
    <w:p w14:paraId="41A7F582" w14:textId="77777777" w:rsidR="00C76448" w:rsidRPr="00F5094D" w:rsidRDefault="00C76448" w:rsidP="00C76448">
      <w:pPr>
        <w:tabs>
          <w:tab w:val="left" w:pos="-1440"/>
        </w:tabs>
        <w:spacing w:line="360" w:lineRule="auto"/>
        <w:ind w:left="2880" w:hanging="2160"/>
        <w:rPr>
          <w:rFonts w:ascii="Arial" w:hAnsi="Arial" w:cs="Arial"/>
          <w:sz w:val="22"/>
          <w:szCs w:val="22"/>
        </w:rPr>
      </w:pPr>
      <w:r w:rsidRPr="00F5094D">
        <w:rPr>
          <w:rFonts w:ascii="Arial" w:hAnsi="Arial" w:cs="Arial"/>
          <w:sz w:val="22"/>
          <w:szCs w:val="22"/>
        </w:rPr>
        <w:t xml:space="preserve">December 9 </w:t>
      </w:r>
      <w:r w:rsidRPr="00F5094D">
        <w:rPr>
          <w:rFonts w:ascii="Arial" w:hAnsi="Arial" w:cs="Arial"/>
          <w:sz w:val="22"/>
          <w:szCs w:val="22"/>
        </w:rPr>
        <w:tab/>
        <w:t>Review of EQE Hurricane Model</w:t>
      </w:r>
    </w:p>
    <w:p w14:paraId="6382486D" w14:textId="77777777" w:rsidR="00C76448" w:rsidRPr="00F5094D" w:rsidRDefault="00C76448" w:rsidP="00C76448">
      <w:pPr>
        <w:tabs>
          <w:tab w:val="left" w:pos="-1440"/>
        </w:tabs>
        <w:spacing w:line="360" w:lineRule="auto"/>
        <w:ind w:left="2880" w:hanging="2160"/>
        <w:rPr>
          <w:rFonts w:ascii="Arial" w:hAnsi="Arial" w:cs="Arial"/>
          <w:sz w:val="22"/>
          <w:szCs w:val="22"/>
        </w:rPr>
      </w:pPr>
      <w:r w:rsidRPr="00F5094D">
        <w:rPr>
          <w:rFonts w:ascii="Arial" w:hAnsi="Arial" w:cs="Arial"/>
          <w:sz w:val="22"/>
          <w:szCs w:val="22"/>
        </w:rPr>
        <w:t>December 10</w:t>
      </w:r>
      <w:r w:rsidRPr="00F5094D">
        <w:rPr>
          <w:rFonts w:ascii="Arial" w:hAnsi="Arial" w:cs="Arial"/>
          <w:sz w:val="22"/>
          <w:szCs w:val="22"/>
        </w:rPr>
        <w:tab/>
        <w:t>Review of AIR Hurricane Model</w:t>
      </w:r>
    </w:p>
    <w:p w14:paraId="18217363" w14:textId="77777777" w:rsidR="00C76448" w:rsidRPr="00F5094D" w:rsidRDefault="00C76448" w:rsidP="00C76448">
      <w:pPr>
        <w:tabs>
          <w:tab w:val="left" w:pos="-1440"/>
        </w:tabs>
        <w:spacing w:line="360" w:lineRule="auto"/>
        <w:rPr>
          <w:rFonts w:ascii="Arial" w:hAnsi="Arial" w:cs="Arial"/>
          <w:b/>
          <w:sz w:val="22"/>
          <w:szCs w:val="22"/>
        </w:rPr>
      </w:pPr>
      <w:r w:rsidRPr="00F5094D">
        <w:rPr>
          <w:rFonts w:ascii="Arial" w:hAnsi="Arial" w:cs="Arial"/>
          <w:b/>
          <w:sz w:val="22"/>
          <w:szCs w:val="22"/>
        </w:rPr>
        <w:t>1999</w:t>
      </w:r>
    </w:p>
    <w:p w14:paraId="5654651F" w14:textId="77777777" w:rsidR="00C76448" w:rsidRDefault="00C76448" w:rsidP="00C76448">
      <w:pPr>
        <w:tabs>
          <w:tab w:val="left" w:pos="-1440"/>
        </w:tabs>
        <w:ind w:left="2880" w:hanging="2160"/>
        <w:rPr>
          <w:rFonts w:ascii="Arial" w:hAnsi="Arial" w:cs="Arial"/>
          <w:sz w:val="22"/>
          <w:szCs w:val="22"/>
        </w:rPr>
      </w:pPr>
      <w:r w:rsidRPr="00F5094D">
        <w:rPr>
          <w:rFonts w:ascii="Arial" w:hAnsi="Arial" w:cs="Arial"/>
          <w:sz w:val="22"/>
          <w:szCs w:val="22"/>
        </w:rPr>
        <w:t xml:space="preserve">March 19 </w:t>
      </w:r>
      <w:r w:rsidRPr="00F5094D">
        <w:rPr>
          <w:rFonts w:ascii="Arial" w:hAnsi="Arial" w:cs="Arial"/>
          <w:sz w:val="22"/>
          <w:szCs w:val="22"/>
        </w:rPr>
        <w:tab/>
        <w:t>Commission Workshop; New Timeframe for Hurricane Model</w:t>
      </w:r>
    </w:p>
    <w:p w14:paraId="7EB82D06" w14:textId="77777777" w:rsidR="00C76448" w:rsidRPr="00F5094D" w:rsidRDefault="00C76448" w:rsidP="00C76448">
      <w:pPr>
        <w:tabs>
          <w:tab w:val="left" w:pos="-1440"/>
        </w:tabs>
        <w:spacing w:line="360" w:lineRule="auto"/>
        <w:ind w:left="2880" w:hanging="2160"/>
        <w:rPr>
          <w:rFonts w:ascii="Arial" w:hAnsi="Arial" w:cs="Arial"/>
          <w:sz w:val="22"/>
          <w:szCs w:val="22"/>
        </w:rPr>
      </w:pPr>
      <w:r>
        <w:rPr>
          <w:rFonts w:ascii="Arial" w:hAnsi="Arial" w:cs="Arial"/>
          <w:sz w:val="22"/>
          <w:szCs w:val="22"/>
        </w:rPr>
        <w:tab/>
      </w:r>
      <w:r w:rsidRPr="00F5094D">
        <w:rPr>
          <w:rFonts w:ascii="Arial" w:hAnsi="Arial" w:cs="Arial"/>
          <w:sz w:val="22"/>
          <w:szCs w:val="22"/>
        </w:rPr>
        <w:t>Review</w:t>
      </w:r>
    </w:p>
    <w:p w14:paraId="7AA44C6B" w14:textId="77777777" w:rsidR="00C76448" w:rsidRPr="00F5094D" w:rsidRDefault="00C76448" w:rsidP="00C76448">
      <w:pPr>
        <w:tabs>
          <w:tab w:val="left" w:pos="-1440"/>
        </w:tabs>
        <w:spacing w:line="360" w:lineRule="auto"/>
        <w:ind w:left="2880" w:hanging="2160"/>
        <w:rPr>
          <w:rFonts w:ascii="Arial" w:hAnsi="Arial" w:cs="Arial"/>
          <w:sz w:val="22"/>
          <w:szCs w:val="22"/>
        </w:rPr>
      </w:pPr>
      <w:r w:rsidRPr="00F5094D">
        <w:rPr>
          <w:rFonts w:ascii="Arial" w:hAnsi="Arial" w:cs="Arial"/>
          <w:sz w:val="22"/>
          <w:szCs w:val="22"/>
        </w:rPr>
        <w:t>July 15 &amp; 16</w:t>
      </w:r>
      <w:r w:rsidRPr="00F5094D">
        <w:rPr>
          <w:rFonts w:ascii="Arial" w:hAnsi="Arial" w:cs="Arial"/>
          <w:sz w:val="22"/>
          <w:szCs w:val="22"/>
        </w:rPr>
        <w:tab/>
        <w:t>Committee Meetings</w:t>
      </w:r>
    </w:p>
    <w:p w14:paraId="0C148DD9" w14:textId="77777777" w:rsidR="00C76448" w:rsidRPr="00F5094D" w:rsidRDefault="00C76448" w:rsidP="00C76448">
      <w:pPr>
        <w:tabs>
          <w:tab w:val="left" w:pos="-1440"/>
        </w:tabs>
        <w:spacing w:line="360" w:lineRule="auto"/>
        <w:ind w:left="2880" w:hanging="2160"/>
        <w:rPr>
          <w:rFonts w:ascii="Arial" w:hAnsi="Arial" w:cs="Arial"/>
          <w:sz w:val="22"/>
          <w:szCs w:val="22"/>
        </w:rPr>
      </w:pPr>
      <w:r w:rsidRPr="00F5094D">
        <w:rPr>
          <w:rFonts w:ascii="Arial" w:hAnsi="Arial" w:cs="Arial"/>
          <w:sz w:val="22"/>
          <w:szCs w:val="22"/>
        </w:rPr>
        <w:t xml:space="preserve">July 28 </w:t>
      </w:r>
      <w:r w:rsidRPr="00F5094D">
        <w:rPr>
          <w:rFonts w:ascii="Arial" w:hAnsi="Arial" w:cs="Arial"/>
          <w:sz w:val="22"/>
          <w:szCs w:val="22"/>
        </w:rPr>
        <w:tab/>
        <w:t>Meteorology Standards Committee Meeting</w:t>
      </w:r>
    </w:p>
    <w:p w14:paraId="0B9283BE" w14:textId="77777777" w:rsidR="00C76448" w:rsidRPr="00F5094D" w:rsidRDefault="00C76448" w:rsidP="00C76448">
      <w:pPr>
        <w:pStyle w:val="BodyTextIndent3"/>
        <w:tabs>
          <w:tab w:val="left" w:pos="2880"/>
        </w:tabs>
        <w:ind w:left="2880" w:hanging="2160"/>
        <w:rPr>
          <w:rFonts w:ascii="Arial" w:hAnsi="Arial" w:cs="Arial"/>
          <w:sz w:val="22"/>
          <w:szCs w:val="22"/>
        </w:rPr>
      </w:pPr>
      <w:r w:rsidRPr="00F5094D">
        <w:rPr>
          <w:rFonts w:ascii="Arial" w:hAnsi="Arial" w:cs="Arial"/>
          <w:sz w:val="22"/>
          <w:szCs w:val="22"/>
        </w:rPr>
        <w:t>August 17</w:t>
      </w:r>
      <w:r w:rsidRPr="00F5094D">
        <w:rPr>
          <w:rFonts w:ascii="Arial" w:hAnsi="Arial" w:cs="Arial"/>
          <w:sz w:val="22"/>
          <w:szCs w:val="22"/>
        </w:rPr>
        <w:tab/>
        <w:t xml:space="preserve">Adoption of 1999 Hurricane Standards and </w:t>
      </w:r>
      <w:r w:rsidRPr="00F5094D">
        <w:rPr>
          <w:rFonts w:ascii="Arial" w:hAnsi="Arial" w:cs="Arial"/>
          <w:i/>
          <w:sz w:val="22"/>
          <w:szCs w:val="22"/>
        </w:rPr>
        <w:t>Hurricane Standards Report of Activities</w:t>
      </w:r>
    </w:p>
    <w:p w14:paraId="0ED4D58F" w14:textId="77777777" w:rsidR="00C76448" w:rsidRPr="00F5094D" w:rsidRDefault="00C76448" w:rsidP="00C76448">
      <w:pPr>
        <w:tabs>
          <w:tab w:val="left" w:pos="-1440"/>
        </w:tabs>
        <w:spacing w:line="360" w:lineRule="auto"/>
        <w:rPr>
          <w:rFonts w:ascii="Arial" w:hAnsi="Arial" w:cs="Arial"/>
          <w:b/>
          <w:sz w:val="22"/>
          <w:szCs w:val="22"/>
        </w:rPr>
      </w:pPr>
      <w:r w:rsidRPr="00F5094D">
        <w:rPr>
          <w:rFonts w:ascii="Arial" w:hAnsi="Arial" w:cs="Arial"/>
          <w:b/>
          <w:sz w:val="22"/>
          <w:szCs w:val="22"/>
        </w:rPr>
        <w:t>2000</w:t>
      </w:r>
    </w:p>
    <w:p w14:paraId="16119802" w14:textId="77777777" w:rsidR="00C76448" w:rsidRPr="00F5094D" w:rsidRDefault="00C76448" w:rsidP="00C76448">
      <w:pPr>
        <w:tabs>
          <w:tab w:val="left" w:pos="-1440"/>
        </w:tabs>
        <w:ind w:left="2880" w:hanging="2160"/>
        <w:rPr>
          <w:rFonts w:ascii="Arial" w:hAnsi="Arial" w:cs="Arial"/>
          <w:sz w:val="22"/>
          <w:szCs w:val="22"/>
        </w:rPr>
      </w:pPr>
      <w:r w:rsidRPr="00F5094D">
        <w:rPr>
          <w:rFonts w:ascii="Arial" w:hAnsi="Arial" w:cs="Arial"/>
          <w:sz w:val="22"/>
          <w:szCs w:val="22"/>
        </w:rPr>
        <w:t xml:space="preserve">March 15  </w:t>
      </w:r>
      <w:r w:rsidRPr="00F5094D">
        <w:rPr>
          <w:rFonts w:ascii="Arial" w:hAnsi="Arial" w:cs="Arial"/>
          <w:sz w:val="22"/>
          <w:szCs w:val="22"/>
        </w:rPr>
        <w:tab/>
        <w:t>Discussion of Hurricane Model Submissions and Determination of On</w:t>
      </w:r>
      <w:r w:rsidRPr="00F5094D">
        <w:rPr>
          <w:rFonts w:ascii="Arial" w:hAnsi="Arial" w:cs="Arial"/>
          <w:sz w:val="22"/>
          <w:szCs w:val="22"/>
        </w:rPr>
        <w:noBreakHyphen/>
        <w:t>Site Reviews</w:t>
      </w:r>
    </w:p>
    <w:p w14:paraId="3C013C06" w14:textId="77777777" w:rsidR="00C76448" w:rsidRPr="00F5094D" w:rsidRDefault="00C76448" w:rsidP="00C76448">
      <w:pPr>
        <w:tabs>
          <w:tab w:val="left" w:pos="-1440"/>
        </w:tabs>
        <w:spacing w:before="120"/>
        <w:ind w:left="2880" w:hanging="2160"/>
        <w:rPr>
          <w:rFonts w:ascii="Arial" w:hAnsi="Arial" w:cs="Arial"/>
          <w:sz w:val="22"/>
          <w:szCs w:val="22"/>
        </w:rPr>
      </w:pPr>
      <w:r w:rsidRPr="00F5094D">
        <w:rPr>
          <w:rFonts w:ascii="Arial" w:hAnsi="Arial" w:cs="Arial"/>
          <w:sz w:val="22"/>
          <w:szCs w:val="22"/>
        </w:rPr>
        <w:t xml:space="preserve">May 9 </w:t>
      </w:r>
      <w:r w:rsidRPr="00F5094D">
        <w:rPr>
          <w:rFonts w:ascii="Arial" w:hAnsi="Arial" w:cs="Arial"/>
          <w:sz w:val="22"/>
          <w:szCs w:val="22"/>
        </w:rPr>
        <w:tab/>
        <w:t>Review of AIR Hurricane Model – Suspended Consideration; E.W. Blanch and RMS Hurricane Models Determined Acceptable under the 1999 Hurricane Standards</w:t>
      </w:r>
    </w:p>
    <w:p w14:paraId="16688DF8" w14:textId="77777777" w:rsidR="00C76448" w:rsidRPr="00F5094D" w:rsidRDefault="00C76448" w:rsidP="00C76448">
      <w:pPr>
        <w:pStyle w:val="BodyTextIndent3"/>
        <w:tabs>
          <w:tab w:val="left" w:pos="2880"/>
        </w:tabs>
        <w:spacing w:before="120" w:after="0"/>
        <w:ind w:left="2880" w:hanging="2160"/>
        <w:rPr>
          <w:rFonts w:ascii="Arial" w:hAnsi="Arial" w:cs="Arial"/>
          <w:sz w:val="22"/>
          <w:szCs w:val="22"/>
        </w:rPr>
      </w:pPr>
      <w:r w:rsidRPr="00F5094D">
        <w:rPr>
          <w:rFonts w:ascii="Arial" w:hAnsi="Arial" w:cs="Arial"/>
          <w:sz w:val="22"/>
          <w:szCs w:val="22"/>
        </w:rPr>
        <w:t xml:space="preserve">May 10 </w:t>
      </w:r>
      <w:r w:rsidRPr="00F5094D">
        <w:rPr>
          <w:rFonts w:ascii="Arial" w:hAnsi="Arial" w:cs="Arial"/>
          <w:sz w:val="22"/>
          <w:szCs w:val="22"/>
        </w:rPr>
        <w:tab/>
        <w:t>EQE Hurricane Model Determined Acceptable under the 1999 Hurricane Standards; Review of Risk Engineering Hurricane Model</w:t>
      </w:r>
    </w:p>
    <w:p w14:paraId="441B2A20" w14:textId="77777777" w:rsidR="00C76448" w:rsidRPr="00F5094D" w:rsidRDefault="00C76448" w:rsidP="00C76448">
      <w:pPr>
        <w:tabs>
          <w:tab w:val="left" w:pos="-1440"/>
        </w:tabs>
        <w:spacing w:before="120"/>
        <w:ind w:left="2880" w:hanging="2160"/>
        <w:rPr>
          <w:rFonts w:ascii="Arial" w:hAnsi="Arial" w:cs="Arial"/>
          <w:sz w:val="22"/>
          <w:szCs w:val="22"/>
        </w:rPr>
      </w:pPr>
      <w:r w:rsidRPr="00F5094D">
        <w:rPr>
          <w:rFonts w:ascii="Arial" w:hAnsi="Arial" w:cs="Arial"/>
          <w:sz w:val="22"/>
          <w:szCs w:val="22"/>
        </w:rPr>
        <w:t xml:space="preserve">May 11 </w:t>
      </w:r>
      <w:r w:rsidRPr="00F5094D">
        <w:rPr>
          <w:rFonts w:ascii="Arial" w:hAnsi="Arial" w:cs="Arial"/>
          <w:sz w:val="22"/>
          <w:szCs w:val="22"/>
        </w:rPr>
        <w:tab/>
        <w:t>Review of Risk Engineering Hurricane Model (Continued) – Suspended Consideration</w:t>
      </w:r>
    </w:p>
    <w:p w14:paraId="612BEEF5" w14:textId="77777777" w:rsidR="00C76448" w:rsidRPr="00F5094D" w:rsidRDefault="00C76448" w:rsidP="00C76448">
      <w:pPr>
        <w:tabs>
          <w:tab w:val="left" w:pos="-1440"/>
        </w:tabs>
        <w:spacing w:before="120"/>
        <w:ind w:left="2880" w:hanging="2160"/>
        <w:rPr>
          <w:rFonts w:ascii="Arial" w:hAnsi="Arial" w:cs="Arial"/>
          <w:sz w:val="22"/>
          <w:szCs w:val="22"/>
        </w:rPr>
      </w:pPr>
      <w:r w:rsidRPr="00F5094D">
        <w:rPr>
          <w:rFonts w:ascii="Arial" w:hAnsi="Arial" w:cs="Arial"/>
          <w:sz w:val="22"/>
          <w:szCs w:val="22"/>
        </w:rPr>
        <w:lastRenderedPageBreak/>
        <w:t xml:space="preserve">May 12  </w:t>
      </w:r>
      <w:r w:rsidRPr="00F5094D">
        <w:rPr>
          <w:rFonts w:ascii="Arial" w:hAnsi="Arial" w:cs="Arial"/>
          <w:sz w:val="22"/>
          <w:szCs w:val="22"/>
        </w:rPr>
        <w:tab/>
        <w:t>Review of AIR Hurricane Model (Continued) – Postponement Approved</w:t>
      </w:r>
    </w:p>
    <w:p w14:paraId="6D7B04F8" w14:textId="77777777" w:rsidR="00C76448" w:rsidRPr="00F5094D" w:rsidRDefault="00C76448" w:rsidP="00C76448">
      <w:pPr>
        <w:tabs>
          <w:tab w:val="left" w:pos="-1440"/>
        </w:tabs>
        <w:spacing w:before="120"/>
        <w:ind w:left="2880" w:hanging="2160"/>
        <w:rPr>
          <w:rFonts w:ascii="Arial" w:hAnsi="Arial" w:cs="Arial"/>
          <w:sz w:val="22"/>
          <w:szCs w:val="22"/>
        </w:rPr>
      </w:pPr>
      <w:r w:rsidRPr="00F5094D">
        <w:rPr>
          <w:rFonts w:ascii="Arial" w:hAnsi="Arial" w:cs="Arial"/>
          <w:sz w:val="22"/>
          <w:szCs w:val="22"/>
        </w:rPr>
        <w:t xml:space="preserve">July 25 &amp; 26  </w:t>
      </w:r>
      <w:r w:rsidRPr="00F5094D">
        <w:rPr>
          <w:rFonts w:ascii="Arial" w:hAnsi="Arial" w:cs="Arial"/>
          <w:sz w:val="22"/>
          <w:szCs w:val="22"/>
        </w:rPr>
        <w:tab/>
        <w:t>ARA Hurricane Model Determined Acceptable under the 1999 Hurricane Standards</w:t>
      </w:r>
    </w:p>
    <w:p w14:paraId="237A8160" w14:textId="77777777" w:rsidR="00C76448" w:rsidRPr="00F5094D" w:rsidRDefault="00C76448" w:rsidP="00C76448">
      <w:pPr>
        <w:tabs>
          <w:tab w:val="left" w:pos="-1440"/>
        </w:tabs>
        <w:spacing w:before="120" w:line="360" w:lineRule="auto"/>
        <w:ind w:left="2880" w:hanging="2160"/>
        <w:rPr>
          <w:rFonts w:ascii="Arial" w:hAnsi="Arial" w:cs="Arial"/>
          <w:sz w:val="22"/>
          <w:szCs w:val="22"/>
        </w:rPr>
      </w:pPr>
      <w:r w:rsidRPr="00F5094D">
        <w:rPr>
          <w:rFonts w:ascii="Arial" w:hAnsi="Arial" w:cs="Arial"/>
          <w:sz w:val="22"/>
          <w:szCs w:val="22"/>
        </w:rPr>
        <w:t xml:space="preserve">July 27 </w:t>
      </w:r>
      <w:r w:rsidRPr="00F5094D">
        <w:rPr>
          <w:rFonts w:ascii="Arial" w:hAnsi="Arial" w:cs="Arial"/>
          <w:sz w:val="22"/>
          <w:szCs w:val="22"/>
        </w:rPr>
        <w:tab/>
        <w:t>Committee Meetings</w:t>
      </w:r>
    </w:p>
    <w:p w14:paraId="2DC20D47" w14:textId="77777777" w:rsidR="00C76448" w:rsidRPr="00F5094D" w:rsidRDefault="00C76448" w:rsidP="00C76448">
      <w:pPr>
        <w:pStyle w:val="BodyTextIndent3"/>
        <w:tabs>
          <w:tab w:val="left" w:pos="2880"/>
        </w:tabs>
        <w:spacing w:after="0"/>
        <w:ind w:left="2880" w:hanging="2160"/>
        <w:rPr>
          <w:rFonts w:ascii="Arial" w:hAnsi="Arial" w:cs="Arial"/>
          <w:sz w:val="22"/>
          <w:szCs w:val="22"/>
        </w:rPr>
      </w:pPr>
      <w:r w:rsidRPr="00F5094D">
        <w:rPr>
          <w:rFonts w:ascii="Arial" w:hAnsi="Arial" w:cs="Arial"/>
          <w:sz w:val="22"/>
          <w:szCs w:val="22"/>
        </w:rPr>
        <w:t xml:space="preserve">July 28  </w:t>
      </w:r>
      <w:r w:rsidRPr="00F5094D">
        <w:rPr>
          <w:rFonts w:ascii="Arial" w:hAnsi="Arial" w:cs="Arial"/>
          <w:sz w:val="22"/>
          <w:szCs w:val="22"/>
        </w:rPr>
        <w:tab/>
        <w:t>Committee Meetings; AIR Hurricane Model Determined Acceptable under the 1999 Hurricane Standards</w:t>
      </w:r>
    </w:p>
    <w:p w14:paraId="088428A0" w14:textId="77777777" w:rsidR="00C76448" w:rsidRPr="00F5094D" w:rsidRDefault="00C76448" w:rsidP="00C76448">
      <w:pPr>
        <w:tabs>
          <w:tab w:val="left" w:pos="-1440"/>
        </w:tabs>
        <w:spacing w:before="120"/>
        <w:ind w:left="2880" w:hanging="2160"/>
        <w:rPr>
          <w:rFonts w:ascii="Arial" w:hAnsi="Arial" w:cs="Arial"/>
          <w:sz w:val="22"/>
          <w:szCs w:val="22"/>
        </w:rPr>
      </w:pPr>
      <w:r w:rsidRPr="00F5094D">
        <w:rPr>
          <w:rFonts w:ascii="Arial" w:hAnsi="Arial" w:cs="Arial"/>
          <w:sz w:val="22"/>
          <w:szCs w:val="22"/>
        </w:rPr>
        <w:t xml:space="preserve">September 14 &amp; 15 </w:t>
      </w:r>
      <w:r w:rsidRPr="00F5094D">
        <w:rPr>
          <w:rFonts w:ascii="Arial" w:hAnsi="Arial" w:cs="Arial"/>
          <w:sz w:val="22"/>
          <w:szCs w:val="22"/>
        </w:rPr>
        <w:tab/>
        <w:t xml:space="preserve">Adoption of 2000 Hurricane Standards and </w:t>
      </w:r>
      <w:r w:rsidRPr="00F5094D">
        <w:rPr>
          <w:rFonts w:ascii="Arial" w:hAnsi="Arial" w:cs="Arial"/>
          <w:i/>
          <w:sz w:val="22"/>
          <w:szCs w:val="22"/>
        </w:rPr>
        <w:t>Hurricane Standards Report of Activities</w:t>
      </w:r>
    </w:p>
    <w:p w14:paraId="51172EB5" w14:textId="77777777" w:rsidR="00C76448" w:rsidRPr="00F5094D" w:rsidRDefault="00C76448" w:rsidP="00C76448">
      <w:pPr>
        <w:tabs>
          <w:tab w:val="left" w:pos="-1440"/>
        </w:tabs>
        <w:spacing w:line="360" w:lineRule="auto"/>
        <w:rPr>
          <w:rFonts w:ascii="Arial" w:hAnsi="Arial" w:cs="Arial"/>
          <w:sz w:val="22"/>
          <w:szCs w:val="22"/>
        </w:rPr>
      </w:pPr>
      <w:r w:rsidRPr="00F5094D">
        <w:rPr>
          <w:rFonts w:ascii="Arial" w:hAnsi="Arial" w:cs="Arial"/>
          <w:b/>
          <w:sz w:val="22"/>
          <w:szCs w:val="22"/>
        </w:rPr>
        <w:t>2001</w:t>
      </w:r>
    </w:p>
    <w:p w14:paraId="0167B285" w14:textId="77777777" w:rsidR="00C76448" w:rsidRPr="00F5094D" w:rsidRDefault="00C76448" w:rsidP="00C76448">
      <w:pPr>
        <w:tabs>
          <w:tab w:val="left" w:pos="-1440"/>
        </w:tabs>
        <w:ind w:left="2880" w:hanging="2160"/>
        <w:rPr>
          <w:rFonts w:ascii="Arial" w:hAnsi="Arial" w:cs="Arial"/>
          <w:sz w:val="22"/>
          <w:szCs w:val="22"/>
        </w:rPr>
      </w:pPr>
      <w:r w:rsidRPr="00F5094D">
        <w:rPr>
          <w:rFonts w:ascii="Arial" w:hAnsi="Arial" w:cs="Arial"/>
          <w:sz w:val="22"/>
          <w:szCs w:val="22"/>
        </w:rPr>
        <w:t xml:space="preserve">March 27 </w:t>
      </w:r>
      <w:r w:rsidRPr="00F5094D">
        <w:rPr>
          <w:rFonts w:ascii="Arial" w:hAnsi="Arial" w:cs="Arial"/>
          <w:sz w:val="22"/>
          <w:szCs w:val="22"/>
        </w:rPr>
        <w:tab/>
        <w:t>Discussion of Hurricane Model Submissions and Determination of On</w:t>
      </w:r>
      <w:r w:rsidRPr="00F5094D">
        <w:rPr>
          <w:rFonts w:ascii="Arial" w:hAnsi="Arial" w:cs="Arial"/>
          <w:sz w:val="22"/>
          <w:szCs w:val="22"/>
        </w:rPr>
        <w:noBreakHyphen/>
        <w:t>Site Reviews</w:t>
      </w:r>
    </w:p>
    <w:p w14:paraId="023846DA" w14:textId="77777777" w:rsidR="00C76448" w:rsidRPr="00F5094D" w:rsidRDefault="00C76448" w:rsidP="00C76448">
      <w:pPr>
        <w:tabs>
          <w:tab w:val="left" w:pos="-1440"/>
        </w:tabs>
        <w:spacing w:before="120"/>
        <w:ind w:left="2880" w:hanging="2160"/>
        <w:rPr>
          <w:rFonts w:ascii="Arial" w:hAnsi="Arial" w:cs="Arial"/>
          <w:sz w:val="22"/>
          <w:szCs w:val="22"/>
        </w:rPr>
      </w:pPr>
      <w:r w:rsidRPr="00F5094D">
        <w:rPr>
          <w:rFonts w:ascii="Arial" w:hAnsi="Arial" w:cs="Arial"/>
          <w:sz w:val="22"/>
          <w:szCs w:val="22"/>
        </w:rPr>
        <w:t xml:space="preserve">May 10 </w:t>
      </w:r>
      <w:r w:rsidRPr="00F5094D">
        <w:rPr>
          <w:rFonts w:ascii="Arial" w:hAnsi="Arial" w:cs="Arial"/>
          <w:sz w:val="22"/>
          <w:szCs w:val="22"/>
        </w:rPr>
        <w:tab/>
        <w:t>EQE and E.W. Blanch Hurricane Models Determined Acceptable under the 2000 Hurricane Standards</w:t>
      </w:r>
    </w:p>
    <w:p w14:paraId="4402C4F4" w14:textId="77777777" w:rsidR="00C76448" w:rsidRPr="00F5094D" w:rsidRDefault="00C76448" w:rsidP="00C76448">
      <w:pPr>
        <w:tabs>
          <w:tab w:val="left" w:pos="-1440"/>
        </w:tabs>
        <w:spacing w:before="120"/>
        <w:ind w:left="2880" w:hanging="2160"/>
        <w:rPr>
          <w:rFonts w:ascii="Arial" w:hAnsi="Arial" w:cs="Arial"/>
          <w:sz w:val="22"/>
          <w:szCs w:val="22"/>
        </w:rPr>
      </w:pPr>
      <w:r w:rsidRPr="00F5094D">
        <w:rPr>
          <w:rFonts w:ascii="Arial" w:hAnsi="Arial" w:cs="Arial"/>
          <w:sz w:val="22"/>
          <w:szCs w:val="22"/>
        </w:rPr>
        <w:t xml:space="preserve">May 11 </w:t>
      </w:r>
      <w:r w:rsidRPr="00F5094D">
        <w:rPr>
          <w:rFonts w:ascii="Arial" w:hAnsi="Arial" w:cs="Arial"/>
          <w:sz w:val="22"/>
          <w:szCs w:val="22"/>
        </w:rPr>
        <w:tab/>
        <w:t>AIR and ARA Hurricane Models Determined Acceptable under the 2000 Hurricane Standards</w:t>
      </w:r>
    </w:p>
    <w:p w14:paraId="394AACFA"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 xml:space="preserve">July 30 </w:t>
      </w:r>
      <w:r w:rsidRPr="00F5094D">
        <w:rPr>
          <w:rFonts w:ascii="Arial" w:hAnsi="Arial" w:cs="Arial"/>
          <w:sz w:val="22"/>
          <w:szCs w:val="22"/>
        </w:rPr>
        <w:tab/>
        <w:t>RMS Hurricane Model Determined Acceptable under the 2000 Hurricane Standards; Committee Meetings</w:t>
      </w:r>
    </w:p>
    <w:p w14:paraId="00DAC65F" w14:textId="77777777" w:rsidR="00C76448" w:rsidRPr="00F5094D" w:rsidRDefault="00C76448" w:rsidP="00C76448">
      <w:pPr>
        <w:tabs>
          <w:tab w:val="left" w:pos="-1440"/>
          <w:tab w:val="left" w:pos="2880"/>
        </w:tabs>
        <w:spacing w:before="120" w:line="360" w:lineRule="auto"/>
        <w:ind w:left="3240" w:hanging="2520"/>
        <w:rPr>
          <w:rFonts w:ascii="Arial" w:hAnsi="Arial" w:cs="Arial"/>
          <w:sz w:val="22"/>
          <w:szCs w:val="22"/>
        </w:rPr>
      </w:pPr>
      <w:r w:rsidRPr="00F5094D">
        <w:rPr>
          <w:rFonts w:ascii="Arial" w:hAnsi="Arial" w:cs="Arial"/>
          <w:sz w:val="22"/>
          <w:szCs w:val="22"/>
        </w:rPr>
        <w:t xml:space="preserve">July 31 </w:t>
      </w:r>
      <w:r w:rsidRPr="00F5094D">
        <w:rPr>
          <w:rFonts w:ascii="Arial" w:hAnsi="Arial" w:cs="Arial"/>
          <w:sz w:val="22"/>
          <w:szCs w:val="22"/>
        </w:rPr>
        <w:tab/>
        <w:t>Committee Meetings</w:t>
      </w:r>
    </w:p>
    <w:p w14:paraId="63F8CBEE" w14:textId="77777777" w:rsidR="00C76448" w:rsidRPr="00F5094D" w:rsidRDefault="00C76448" w:rsidP="00C76448">
      <w:pPr>
        <w:tabs>
          <w:tab w:val="left" w:pos="-1440"/>
          <w:tab w:val="left" w:pos="2880"/>
        </w:tabs>
        <w:spacing w:line="360" w:lineRule="auto"/>
        <w:ind w:left="3240" w:hanging="2520"/>
        <w:rPr>
          <w:rFonts w:ascii="Arial" w:hAnsi="Arial" w:cs="Arial"/>
          <w:sz w:val="22"/>
          <w:szCs w:val="22"/>
        </w:rPr>
      </w:pPr>
      <w:r w:rsidRPr="00F5094D">
        <w:rPr>
          <w:rFonts w:ascii="Arial" w:hAnsi="Arial" w:cs="Arial"/>
          <w:sz w:val="22"/>
          <w:szCs w:val="22"/>
        </w:rPr>
        <w:t xml:space="preserve">September 18 </w:t>
      </w:r>
      <w:r w:rsidRPr="00F5094D">
        <w:rPr>
          <w:rFonts w:ascii="Arial" w:hAnsi="Arial" w:cs="Arial"/>
          <w:sz w:val="22"/>
          <w:szCs w:val="22"/>
        </w:rPr>
        <w:tab/>
        <w:t>Canceled due to World Trade Center Bombings</w:t>
      </w:r>
    </w:p>
    <w:p w14:paraId="5AB443C0" w14:textId="77777777" w:rsidR="00C76448" w:rsidRPr="00F5094D" w:rsidRDefault="00C76448" w:rsidP="00C76448">
      <w:pPr>
        <w:tabs>
          <w:tab w:val="left" w:pos="-1440"/>
          <w:tab w:val="left" w:pos="2880"/>
        </w:tabs>
        <w:ind w:left="2880" w:hanging="2160"/>
        <w:rPr>
          <w:rFonts w:ascii="Arial" w:hAnsi="Arial" w:cs="Arial"/>
          <w:sz w:val="22"/>
          <w:szCs w:val="22"/>
        </w:rPr>
      </w:pPr>
      <w:r w:rsidRPr="00F5094D">
        <w:rPr>
          <w:rFonts w:ascii="Arial" w:hAnsi="Arial" w:cs="Arial"/>
          <w:sz w:val="22"/>
          <w:szCs w:val="22"/>
        </w:rPr>
        <w:t xml:space="preserve">September 19 </w:t>
      </w:r>
      <w:r w:rsidRPr="00F5094D">
        <w:rPr>
          <w:rFonts w:ascii="Arial" w:hAnsi="Arial" w:cs="Arial"/>
          <w:sz w:val="22"/>
          <w:szCs w:val="22"/>
        </w:rPr>
        <w:tab/>
        <w:t xml:space="preserve">Adoption of 2001 Hurricane Standards and </w:t>
      </w:r>
      <w:r w:rsidRPr="00F5094D">
        <w:rPr>
          <w:rFonts w:ascii="Arial" w:hAnsi="Arial" w:cs="Arial"/>
          <w:i/>
          <w:sz w:val="22"/>
          <w:szCs w:val="22"/>
        </w:rPr>
        <w:t>Hurricane Standards Report of Activities</w:t>
      </w:r>
    </w:p>
    <w:p w14:paraId="5097FD55"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 xml:space="preserve">October 15 </w:t>
      </w:r>
      <w:r w:rsidRPr="00F5094D">
        <w:rPr>
          <w:rFonts w:ascii="Arial" w:hAnsi="Arial" w:cs="Arial"/>
          <w:sz w:val="22"/>
          <w:szCs w:val="22"/>
        </w:rPr>
        <w:tab/>
        <w:t xml:space="preserve">Adoption of 2001 Hurricane Standards and </w:t>
      </w:r>
      <w:r w:rsidRPr="00F5094D">
        <w:rPr>
          <w:rFonts w:ascii="Arial" w:hAnsi="Arial" w:cs="Arial"/>
          <w:i/>
          <w:sz w:val="22"/>
          <w:szCs w:val="22"/>
        </w:rPr>
        <w:t>Hurricane Standards Report of Activities</w:t>
      </w:r>
      <w:r w:rsidRPr="00F5094D">
        <w:rPr>
          <w:rFonts w:ascii="Arial" w:hAnsi="Arial" w:cs="Arial"/>
          <w:sz w:val="22"/>
          <w:szCs w:val="22"/>
        </w:rPr>
        <w:t xml:space="preserve"> (Continued) </w:t>
      </w:r>
    </w:p>
    <w:p w14:paraId="71DE84E3" w14:textId="77777777" w:rsidR="00C76448" w:rsidRPr="00F5094D" w:rsidRDefault="00C76448" w:rsidP="00C76448">
      <w:pPr>
        <w:tabs>
          <w:tab w:val="left" w:pos="-1440"/>
          <w:tab w:val="left" w:pos="2880"/>
        </w:tabs>
        <w:spacing w:line="360" w:lineRule="auto"/>
        <w:rPr>
          <w:rFonts w:ascii="Arial" w:hAnsi="Arial" w:cs="Arial"/>
          <w:sz w:val="22"/>
          <w:szCs w:val="22"/>
        </w:rPr>
      </w:pPr>
      <w:r w:rsidRPr="00F5094D">
        <w:rPr>
          <w:rFonts w:ascii="Arial" w:hAnsi="Arial" w:cs="Arial"/>
          <w:b/>
          <w:bCs/>
          <w:sz w:val="22"/>
          <w:szCs w:val="22"/>
        </w:rPr>
        <w:t>2002</w:t>
      </w:r>
    </w:p>
    <w:p w14:paraId="009CDE99" w14:textId="77777777" w:rsidR="00C76448" w:rsidRPr="00F5094D" w:rsidRDefault="00C76448" w:rsidP="00C76448">
      <w:pPr>
        <w:tabs>
          <w:tab w:val="left" w:pos="-1440"/>
          <w:tab w:val="left" w:pos="2880"/>
        </w:tabs>
        <w:ind w:left="2880" w:hanging="2160"/>
        <w:rPr>
          <w:rFonts w:ascii="Arial" w:hAnsi="Arial" w:cs="Arial"/>
          <w:sz w:val="22"/>
          <w:szCs w:val="22"/>
        </w:rPr>
      </w:pPr>
      <w:r w:rsidRPr="00F5094D">
        <w:rPr>
          <w:rFonts w:ascii="Arial" w:hAnsi="Arial" w:cs="Arial"/>
          <w:sz w:val="22"/>
          <w:szCs w:val="22"/>
        </w:rPr>
        <w:t xml:space="preserve">March 27 </w:t>
      </w:r>
      <w:r w:rsidRPr="00F5094D">
        <w:rPr>
          <w:rFonts w:ascii="Arial" w:hAnsi="Arial" w:cs="Arial"/>
          <w:sz w:val="22"/>
          <w:szCs w:val="22"/>
        </w:rPr>
        <w:tab/>
        <w:t>Discussion of Hurricane Model Submissions and Determination of On</w:t>
      </w:r>
      <w:r w:rsidRPr="00F5094D">
        <w:rPr>
          <w:rFonts w:ascii="Arial" w:hAnsi="Arial" w:cs="Arial"/>
          <w:sz w:val="22"/>
          <w:szCs w:val="22"/>
        </w:rPr>
        <w:noBreakHyphen/>
        <w:t>Site Reviews</w:t>
      </w:r>
    </w:p>
    <w:p w14:paraId="1D1436E0"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 xml:space="preserve">May 29 </w:t>
      </w:r>
      <w:r w:rsidRPr="00F5094D">
        <w:rPr>
          <w:rFonts w:ascii="Arial" w:hAnsi="Arial" w:cs="Arial"/>
          <w:sz w:val="22"/>
          <w:szCs w:val="22"/>
        </w:rPr>
        <w:tab/>
        <w:t>RMS Hurricane Model Determined Acceptable under the 2001 Hurricane Standards</w:t>
      </w:r>
    </w:p>
    <w:p w14:paraId="2B89F80F"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May 30</w:t>
      </w:r>
      <w:r w:rsidRPr="00F5094D">
        <w:rPr>
          <w:rFonts w:ascii="Arial" w:hAnsi="Arial" w:cs="Arial"/>
          <w:sz w:val="22"/>
          <w:szCs w:val="22"/>
        </w:rPr>
        <w:tab/>
        <w:t>EQE and AIR Hurricane Models Determined Acceptable under the 2001 Hurricane Standards</w:t>
      </w:r>
    </w:p>
    <w:p w14:paraId="66FE1DC4"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 xml:space="preserve">May 31 </w:t>
      </w:r>
      <w:r w:rsidRPr="00F5094D">
        <w:rPr>
          <w:rFonts w:ascii="Arial" w:hAnsi="Arial" w:cs="Arial"/>
          <w:sz w:val="22"/>
          <w:szCs w:val="22"/>
        </w:rPr>
        <w:tab/>
        <w:t>ARA Hurricane Model Determined Acceptable under the 2001 Hurricane Standards</w:t>
      </w:r>
    </w:p>
    <w:p w14:paraId="3DC8E73F" w14:textId="77777777" w:rsidR="00C76448" w:rsidRPr="00F5094D" w:rsidRDefault="00C76448" w:rsidP="00C76448">
      <w:pPr>
        <w:tabs>
          <w:tab w:val="left" w:pos="-1440"/>
          <w:tab w:val="left" w:pos="2880"/>
        </w:tabs>
        <w:spacing w:before="120" w:line="360" w:lineRule="auto"/>
        <w:ind w:left="720"/>
        <w:rPr>
          <w:rFonts w:ascii="Arial" w:hAnsi="Arial" w:cs="Arial"/>
          <w:sz w:val="22"/>
          <w:szCs w:val="22"/>
        </w:rPr>
      </w:pPr>
      <w:r w:rsidRPr="00F5094D">
        <w:rPr>
          <w:rFonts w:ascii="Arial" w:hAnsi="Arial" w:cs="Arial"/>
          <w:sz w:val="22"/>
          <w:szCs w:val="22"/>
        </w:rPr>
        <w:t xml:space="preserve">July 23 &amp; 24 </w:t>
      </w:r>
      <w:r w:rsidRPr="00F5094D">
        <w:rPr>
          <w:rFonts w:ascii="Arial" w:hAnsi="Arial" w:cs="Arial"/>
          <w:sz w:val="22"/>
          <w:szCs w:val="22"/>
        </w:rPr>
        <w:tab/>
        <w:t>Committee Meetings</w:t>
      </w:r>
    </w:p>
    <w:p w14:paraId="5F5C216B" w14:textId="77777777" w:rsidR="00C76448" w:rsidRPr="00F5094D" w:rsidRDefault="00C76448" w:rsidP="00C76448">
      <w:pPr>
        <w:tabs>
          <w:tab w:val="left" w:pos="-1440"/>
          <w:tab w:val="left" w:pos="2880"/>
        </w:tabs>
        <w:ind w:left="2880" w:hanging="2160"/>
        <w:rPr>
          <w:rFonts w:ascii="Arial" w:hAnsi="Arial" w:cs="Arial"/>
          <w:sz w:val="22"/>
          <w:szCs w:val="22"/>
        </w:rPr>
      </w:pPr>
      <w:r w:rsidRPr="00F5094D">
        <w:rPr>
          <w:rFonts w:ascii="Arial" w:hAnsi="Arial" w:cs="Arial"/>
          <w:sz w:val="22"/>
          <w:szCs w:val="22"/>
        </w:rPr>
        <w:t xml:space="preserve">September 18 &amp; 19 </w:t>
      </w:r>
      <w:r w:rsidRPr="00F5094D">
        <w:rPr>
          <w:rFonts w:ascii="Arial" w:hAnsi="Arial" w:cs="Arial"/>
          <w:sz w:val="22"/>
          <w:szCs w:val="22"/>
        </w:rPr>
        <w:tab/>
        <w:t xml:space="preserve">Adoption of 2002 Hurricane Standards and </w:t>
      </w:r>
      <w:r w:rsidRPr="00F5094D">
        <w:rPr>
          <w:rFonts w:ascii="Arial" w:hAnsi="Arial" w:cs="Arial"/>
          <w:i/>
          <w:sz w:val="22"/>
          <w:szCs w:val="22"/>
        </w:rPr>
        <w:t>Hurricane Standards Report of Activities</w:t>
      </w:r>
    </w:p>
    <w:p w14:paraId="6C7AF549" w14:textId="77777777" w:rsidR="00C76448" w:rsidRPr="00F5094D" w:rsidRDefault="00C76448" w:rsidP="00C76448">
      <w:pPr>
        <w:tabs>
          <w:tab w:val="left" w:pos="-1440"/>
          <w:tab w:val="left" w:pos="2880"/>
        </w:tabs>
        <w:spacing w:line="360" w:lineRule="auto"/>
        <w:rPr>
          <w:rFonts w:ascii="Arial" w:hAnsi="Arial" w:cs="Arial"/>
          <w:sz w:val="22"/>
          <w:szCs w:val="22"/>
        </w:rPr>
      </w:pPr>
      <w:r w:rsidRPr="00F5094D">
        <w:rPr>
          <w:rFonts w:ascii="Arial" w:hAnsi="Arial" w:cs="Arial"/>
          <w:b/>
          <w:bCs/>
          <w:sz w:val="22"/>
          <w:szCs w:val="22"/>
        </w:rPr>
        <w:t>2003</w:t>
      </w:r>
    </w:p>
    <w:p w14:paraId="4420F58B" w14:textId="77777777" w:rsidR="00C76448" w:rsidRPr="00F5094D" w:rsidRDefault="00C76448" w:rsidP="00C76448">
      <w:pPr>
        <w:tabs>
          <w:tab w:val="left" w:pos="-1440"/>
          <w:tab w:val="left" w:pos="2880"/>
        </w:tabs>
        <w:ind w:left="2880" w:hanging="2160"/>
        <w:rPr>
          <w:rFonts w:ascii="Arial" w:hAnsi="Arial" w:cs="Arial"/>
          <w:sz w:val="22"/>
          <w:szCs w:val="22"/>
        </w:rPr>
      </w:pPr>
      <w:r w:rsidRPr="00F5094D">
        <w:rPr>
          <w:rFonts w:ascii="Arial" w:hAnsi="Arial" w:cs="Arial"/>
          <w:sz w:val="22"/>
          <w:szCs w:val="22"/>
        </w:rPr>
        <w:t xml:space="preserve">February 20 </w:t>
      </w:r>
      <w:r w:rsidRPr="00F5094D">
        <w:rPr>
          <w:rFonts w:ascii="Arial" w:hAnsi="Arial" w:cs="Arial"/>
          <w:sz w:val="22"/>
          <w:szCs w:val="22"/>
        </w:rPr>
        <w:tab/>
        <w:t>Continuing Education and Training Workshop – Overview of Methodologies used in Catastrophe Computer Simulation Models</w:t>
      </w:r>
    </w:p>
    <w:p w14:paraId="3F78B16F" w14:textId="77777777" w:rsidR="00C76448"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 xml:space="preserve">April 1 </w:t>
      </w:r>
      <w:r w:rsidRPr="00F5094D">
        <w:rPr>
          <w:rFonts w:ascii="Arial" w:hAnsi="Arial" w:cs="Arial"/>
          <w:sz w:val="22"/>
          <w:szCs w:val="22"/>
        </w:rPr>
        <w:tab/>
        <w:t>Discussion of Hurricane Model Submissions and Determination of On</w:t>
      </w:r>
      <w:r w:rsidRPr="00F5094D">
        <w:rPr>
          <w:rFonts w:ascii="Arial" w:hAnsi="Arial" w:cs="Arial"/>
          <w:sz w:val="22"/>
          <w:szCs w:val="22"/>
        </w:rPr>
        <w:noBreakHyphen/>
        <w:t>Site Reviews</w:t>
      </w:r>
    </w:p>
    <w:p w14:paraId="143BC44C"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p>
    <w:p w14:paraId="53E64A56"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lastRenderedPageBreak/>
        <w:t>May 29</w:t>
      </w:r>
      <w:r w:rsidRPr="00F5094D">
        <w:rPr>
          <w:rFonts w:ascii="Arial" w:hAnsi="Arial" w:cs="Arial"/>
          <w:sz w:val="22"/>
          <w:szCs w:val="22"/>
        </w:rPr>
        <w:tab/>
        <w:t>AIR and ARA Hurricane Models Determined Acceptable under the 2002 Hurricane Standards</w:t>
      </w:r>
    </w:p>
    <w:p w14:paraId="44BE9DF5"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 xml:space="preserve">May 30 </w:t>
      </w:r>
      <w:r w:rsidRPr="00F5094D">
        <w:rPr>
          <w:rFonts w:ascii="Arial" w:hAnsi="Arial" w:cs="Arial"/>
          <w:sz w:val="22"/>
          <w:szCs w:val="22"/>
        </w:rPr>
        <w:tab/>
        <w:t>EQE and RMS Hurricane Models Determined Acceptable under the 2002 Hurricane Standards</w:t>
      </w:r>
    </w:p>
    <w:p w14:paraId="5FBE9C3D" w14:textId="77777777" w:rsidR="00C76448" w:rsidRPr="00F5094D" w:rsidRDefault="00C76448" w:rsidP="00C76448">
      <w:pPr>
        <w:tabs>
          <w:tab w:val="left" w:pos="-1440"/>
          <w:tab w:val="left" w:pos="2880"/>
        </w:tabs>
        <w:spacing w:before="120" w:line="360" w:lineRule="auto"/>
        <w:ind w:left="720"/>
        <w:rPr>
          <w:rFonts w:ascii="Arial" w:hAnsi="Arial" w:cs="Arial"/>
          <w:sz w:val="22"/>
          <w:szCs w:val="22"/>
        </w:rPr>
      </w:pPr>
      <w:r w:rsidRPr="00F5094D">
        <w:rPr>
          <w:rFonts w:ascii="Arial" w:hAnsi="Arial" w:cs="Arial"/>
          <w:sz w:val="22"/>
          <w:szCs w:val="22"/>
        </w:rPr>
        <w:t xml:space="preserve">July 22 &amp; 23 </w:t>
      </w:r>
      <w:r w:rsidRPr="00F5094D">
        <w:rPr>
          <w:rFonts w:ascii="Arial" w:hAnsi="Arial" w:cs="Arial"/>
          <w:sz w:val="22"/>
          <w:szCs w:val="22"/>
        </w:rPr>
        <w:tab/>
        <w:t>Committee Meetings</w:t>
      </w:r>
    </w:p>
    <w:p w14:paraId="2E7CC101" w14:textId="77777777" w:rsidR="00C76448" w:rsidRPr="00F5094D" w:rsidRDefault="00C76448" w:rsidP="00C76448">
      <w:pPr>
        <w:tabs>
          <w:tab w:val="left" w:pos="-1440"/>
          <w:tab w:val="left" w:pos="2880"/>
        </w:tabs>
        <w:ind w:left="2880" w:hanging="2160"/>
        <w:rPr>
          <w:rFonts w:ascii="Arial" w:hAnsi="Arial" w:cs="Arial"/>
          <w:sz w:val="22"/>
          <w:szCs w:val="22"/>
        </w:rPr>
      </w:pPr>
      <w:r w:rsidRPr="00F5094D">
        <w:rPr>
          <w:rFonts w:ascii="Arial" w:hAnsi="Arial" w:cs="Arial"/>
          <w:sz w:val="22"/>
          <w:szCs w:val="22"/>
        </w:rPr>
        <w:t xml:space="preserve">August 21 &amp; 22 </w:t>
      </w:r>
      <w:r w:rsidRPr="00F5094D">
        <w:rPr>
          <w:rFonts w:ascii="Arial" w:hAnsi="Arial" w:cs="Arial"/>
          <w:sz w:val="22"/>
          <w:szCs w:val="22"/>
        </w:rPr>
        <w:tab/>
        <w:t xml:space="preserve">Adoption of 2003 Hurricane Standards and </w:t>
      </w:r>
      <w:r w:rsidRPr="00F5094D">
        <w:rPr>
          <w:rFonts w:ascii="Arial" w:hAnsi="Arial" w:cs="Arial"/>
          <w:i/>
          <w:sz w:val="22"/>
          <w:szCs w:val="22"/>
        </w:rPr>
        <w:t>Hurricane Standards Report of Activities</w:t>
      </w:r>
    </w:p>
    <w:p w14:paraId="03050BF9" w14:textId="77777777" w:rsidR="00C76448" w:rsidRPr="00F5094D" w:rsidRDefault="00C76448" w:rsidP="00C76448">
      <w:pPr>
        <w:tabs>
          <w:tab w:val="left" w:pos="-1440"/>
          <w:tab w:val="left" w:pos="2880"/>
        </w:tabs>
        <w:spacing w:line="360" w:lineRule="auto"/>
        <w:rPr>
          <w:rFonts w:ascii="Arial" w:hAnsi="Arial" w:cs="Arial"/>
          <w:b/>
          <w:bCs/>
          <w:sz w:val="22"/>
          <w:szCs w:val="22"/>
        </w:rPr>
      </w:pPr>
      <w:r w:rsidRPr="00F5094D">
        <w:rPr>
          <w:rFonts w:ascii="Arial" w:hAnsi="Arial" w:cs="Arial"/>
          <w:b/>
          <w:bCs/>
          <w:sz w:val="22"/>
          <w:szCs w:val="22"/>
        </w:rPr>
        <w:t>2004</w:t>
      </w:r>
    </w:p>
    <w:p w14:paraId="73A9034E" w14:textId="77777777" w:rsidR="00C76448" w:rsidRPr="00F5094D" w:rsidRDefault="00C76448" w:rsidP="00C76448">
      <w:pPr>
        <w:tabs>
          <w:tab w:val="left" w:pos="-1440"/>
          <w:tab w:val="left" w:pos="2880"/>
        </w:tabs>
        <w:ind w:left="2880" w:hanging="2160"/>
        <w:rPr>
          <w:rFonts w:ascii="Arial" w:hAnsi="Arial" w:cs="Arial"/>
          <w:sz w:val="22"/>
          <w:szCs w:val="22"/>
        </w:rPr>
      </w:pPr>
      <w:r w:rsidRPr="00F5094D">
        <w:rPr>
          <w:rFonts w:ascii="Arial" w:hAnsi="Arial" w:cs="Arial"/>
          <w:sz w:val="22"/>
          <w:szCs w:val="22"/>
        </w:rPr>
        <w:t>March 18</w:t>
      </w:r>
      <w:r w:rsidRPr="00F5094D">
        <w:rPr>
          <w:rFonts w:ascii="Arial" w:hAnsi="Arial" w:cs="Arial"/>
          <w:sz w:val="22"/>
          <w:szCs w:val="22"/>
        </w:rPr>
        <w:tab/>
        <w:t>Discussion of Hurricane Model Submissions and Determination of On</w:t>
      </w:r>
      <w:r w:rsidRPr="00F5094D">
        <w:rPr>
          <w:rFonts w:ascii="Arial" w:hAnsi="Arial" w:cs="Arial"/>
          <w:sz w:val="22"/>
          <w:szCs w:val="22"/>
        </w:rPr>
        <w:noBreakHyphen/>
        <w:t>Site Reviews</w:t>
      </w:r>
    </w:p>
    <w:p w14:paraId="35F0BBDA"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May 12</w:t>
      </w:r>
      <w:r w:rsidRPr="00F5094D">
        <w:rPr>
          <w:rFonts w:ascii="Arial" w:hAnsi="Arial" w:cs="Arial"/>
          <w:sz w:val="22"/>
          <w:szCs w:val="22"/>
        </w:rPr>
        <w:tab/>
        <w:t>RMS and ARA Hurricane Models Determined Acceptable under the 2003 Hurricane Standards</w:t>
      </w:r>
    </w:p>
    <w:p w14:paraId="6F6375FB"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May 13</w:t>
      </w:r>
      <w:r w:rsidRPr="00F5094D">
        <w:rPr>
          <w:rFonts w:ascii="Arial" w:hAnsi="Arial" w:cs="Arial"/>
          <w:sz w:val="22"/>
          <w:szCs w:val="22"/>
        </w:rPr>
        <w:tab/>
        <w:t>AIR and EQE Hurricane Models Determined Acceptable under the 2003 Hurricane Standards</w:t>
      </w:r>
    </w:p>
    <w:p w14:paraId="55B20B94" w14:textId="77777777" w:rsidR="00C76448" w:rsidRPr="00F5094D" w:rsidRDefault="00C76448" w:rsidP="00C76448">
      <w:pPr>
        <w:tabs>
          <w:tab w:val="left" w:pos="-1440"/>
          <w:tab w:val="left" w:pos="2880"/>
        </w:tabs>
        <w:spacing w:before="120" w:line="360" w:lineRule="auto"/>
        <w:ind w:left="720"/>
        <w:rPr>
          <w:rFonts w:ascii="Arial" w:hAnsi="Arial" w:cs="Arial"/>
          <w:sz w:val="22"/>
          <w:szCs w:val="22"/>
        </w:rPr>
      </w:pPr>
      <w:r w:rsidRPr="00F5094D">
        <w:rPr>
          <w:rFonts w:ascii="Arial" w:hAnsi="Arial" w:cs="Arial"/>
          <w:sz w:val="22"/>
          <w:szCs w:val="22"/>
        </w:rPr>
        <w:t xml:space="preserve">July 27 &amp; 28 </w:t>
      </w:r>
      <w:r w:rsidRPr="00F5094D">
        <w:rPr>
          <w:rFonts w:ascii="Arial" w:hAnsi="Arial" w:cs="Arial"/>
          <w:sz w:val="22"/>
          <w:szCs w:val="22"/>
        </w:rPr>
        <w:tab/>
        <w:t>Committee Meetings</w:t>
      </w:r>
    </w:p>
    <w:p w14:paraId="2A730E19" w14:textId="77777777" w:rsidR="00C76448" w:rsidRPr="00F5094D" w:rsidRDefault="00C76448" w:rsidP="00C76448">
      <w:pPr>
        <w:tabs>
          <w:tab w:val="left" w:pos="-1440"/>
          <w:tab w:val="left" w:pos="2880"/>
        </w:tabs>
        <w:spacing w:line="360" w:lineRule="auto"/>
        <w:ind w:left="720"/>
        <w:rPr>
          <w:rFonts w:ascii="Arial" w:hAnsi="Arial" w:cs="Arial"/>
          <w:sz w:val="22"/>
          <w:szCs w:val="22"/>
        </w:rPr>
      </w:pPr>
      <w:r w:rsidRPr="00F5094D">
        <w:rPr>
          <w:rFonts w:ascii="Arial" w:hAnsi="Arial" w:cs="Arial"/>
          <w:sz w:val="22"/>
          <w:szCs w:val="22"/>
        </w:rPr>
        <w:t xml:space="preserve">September 15 &amp; 16 </w:t>
      </w:r>
      <w:r w:rsidRPr="00F5094D">
        <w:rPr>
          <w:rFonts w:ascii="Arial" w:hAnsi="Arial" w:cs="Arial"/>
          <w:sz w:val="22"/>
          <w:szCs w:val="22"/>
        </w:rPr>
        <w:tab/>
        <w:t>Canceled due to Hurricane Ivan</w:t>
      </w:r>
    </w:p>
    <w:p w14:paraId="1AF0AD0D" w14:textId="77777777" w:rsidR="00C76448" w:rsidRPr="00F5094D" w:rsidRDefault="00C76448" w:rsidP="00C76448">
      <w:pPr>
        <w:tabs>
          <w:tab w:val="left" w:pos="-1440"/>
          <w:tab w:val="left" w:pos="2880"/>
        </w:tabs>
        <w:ind w:left="2880" w:hanging="2160"/>
        <w:rPr>
          <w:rFonts w:ascii="Arial" w:hAnsi="Arial" w:cs="Arial"/>
          <w:i/>
          <w:sz w:val="22"/>
          <w:szCs w:val="22"/>
        </w:rPr>
      </w:pPr>
      <w:r w:rsidRPr="00F5094D">
        <w:rPr>
          <w:rFonts w:ascii="Arial" w:hAnsi="Arial" w:cs="Arial"/>
          <w:sz w:val="22"/>
          <w:szCs w:val="22"/>
        </w:rPr>
        <w:t xml:space="preserve">October 6 &amp; 7 </w:t>
      </w:r>
      <w:r w:rsidRPr="00F5094D">
        <w:rPr>
          <w:rFonts w:ascii="Arial" w:hAnsi="Arial" w:cs="Arial"/>
          <w:sz w:val="22"/>
          <w:szCs w:val="22"/>
        </w:rPr>
        <w:tab/>
        <w:t xml:space="preserve">Adoption of 2004 Hurricane Standards and </w:t>
      </w:r>
      <w:r w:rsidRPr="00F5094D">
        <w:rPr>
          <w:rFonts w:ascii="Arial" w:hAnsi="Arial" w:cs="Arial"/>
          <w:i/>
          <w:sz w:val="22"/>
          <w:szCs w:val="22"/>
        </w:rPr>
        <w:t>Hurricane Standards Report of Activities</w:t>
      </w:r>
    </w:p>
    <w:p w14:paraId="1E2B88A4" w14:textId="77777777" w:rsidR="00C76448" w:rsidRPr="00F5094D" w:rsidRDefault="00C76448" w:rsidP="00C76448">
      <w:pPr>
        <w:tabs>
          <w:tab w:val="left" w:pos="-1440"/>
          <w:tab w:val="left" w:pos="2880"/>
        </w:tabs>
        <w:spacing w:line="360" w:lineRule="auto"/>
        <w:rPr>
          <w:rFonts w:ascii="Arial" w:hAnsi="Arial" w:cs="Arial"/>
          <w:b/>
          <w:bCs/>
          <w:sz w:val="22"/>
          <w:szCs w:val="22"/>
        </w:rPr>
      </w:pPr>
      <w:r w:rsidRPr="00F5094D">
        <w:rPr>
          <w:rFonts w:ascii="Arial" w:hAnsi="Arial" w:cs="Arial"/>
          <w:b/>
          <w:bCs/>
          <w:sz w:val="22"/>
          <w:szCs w:val="22"/>
        </w:rPr>
        <w:t>2005</w:t>
      </w:r>
    </w:p>
    <w:p w14:paraId="0725C8E8" w14:textId="77777777" w:rsidR="00C76448" w:rsidRPr="00F5094D" w:rsidRDefault="00C76448" w:rsidP="00C76448">
      <w:pPr>
        <w:tabs>
          <w:tab w:val="left" w:pos="-1440"/>
          <w:tab w:val="left" w:pos="2880"/>
        </w:tabs>
        <w:ind w:left="2880" w:hanging="2160"/>
        <w:rPr>
          <w:rFonts w:ascii="Arial" w:hAnsi="Arial" w:cs="Arial"/>
          <w:sz w:val="22"/>
          <w:szCs w:val="22"/>
        </w:rPr>
      </w:pPr>
      <w:r w:rsidRPr="00F5094D">
        <w:rPr>
          <w:rFonts w:ascii="Arial" w:hAnsi="Arial" w:cs="Arial"/>
          <w:sz w:val="22"/>
          <w:szCs w:val="22"/>
        </w:rPr>
        <w:t xml:space="preserve">March 10 &amp; 11 </w:t>
      </w:r>
      <w:r w:rsidRPr="00F5094D">
        <w:rPr>
          <w:rFonts w:ascii="Arial" w:hAnsi="Arial" w:cs="Arial"/>
          <w:sz w:val="22"/>
          <w:szCs w:val="22"/>
        </w:rPr>
        <w:tab/>
        <w:t>Discussion of Hurricane Model Submissions and Determination of On</w:t>
      </w:r>
      <w:r w:rsidRPr="00F5094D">
        <w:rPr>
          <w:rFonts w:ascii="Arial" w:hAnsi="Arial" w:cs="Arial"/>
          <w:sz w:val="22"/>
          <w:szCs w:val="22"/>
        </w:rPr>
        <w:noBreakHyphen/>
        <w:t>Site Reviews</w:t>
      </w:r>
    </w:p>
    <w:p w14:paraId="4F993124" w14:textId="77777777" w:rsidR="00C76448" w:rsidRPr="00F5094D" w:rsidRDefault="00C76448" w:rsidP="00C76448">
      <w:pPr>
        <w:tabs>
          <w:tab w:val="left" w:pos="-1440"/>
          <w:tab w:val="left" w:pos="2880"/>
        </w:tabs>
        <w:spacing w:before="120" w:line="360" w:lineRule="auto"/>
        <w:ind w:left="720"/>
        <w:rPr>
          <w:rFonts w:ascii="Arial" w:hAnsi="Arial" w:cs="Arial"/>
          <w:sz w:val="22"/>
          <w:szCs w:val="22"/>
        </w:rPr>
      </w:pPr>
      <w:r w:rsidRPr="00F5094D">
        <w:rPr>
          <w:rFonts w:ascii="Arial" w:hAnsi="Arial" w:cs="Arial"/>
          <w:sz w:val="22"/>
          <w:szCs w:val="22"/>
        </w:rPr>
        <w:t xml:space="preserve">June 1 </w:t>
      </w:r>
      <w:r w:rsidRPr="00F5094D">
        <w:rPr>
          <w:rFonts w:ascii="Arial" w:hAnsi="Arial" w:cs="Arial"/>
          <w:sz w:val="22"/>
          <w:szCs w:val="22"/>
        </w:rPr>
        <w:tab/>
        <w:t>Review of RMS Hurricane Model</w:t>
      </w:r>
    </w:p>
    <w:p w14:paraId="42FF0925" w14:textId="77777777" w:rsidR="00C76448" w:rsidRPr="00F5094D" w:rsidRDefault="00C76448" w:rsidP="00C76448">
      <w:pPr>
        <w:tabs>
          <w:tab w:val="left" w:pos="-1440"/>
          <w:tab w:val="left" w:pos="2880"/>
        </w:tabs>
        <w:ind w:left="2880" w:hanging="2160"/>
        <w:rPr>
          <w:rFonts w:ascii="Arial" w:hAnsi="Arial" w:cs="Arial"/>
          <w:sz w:val="22"/>
          <w:szCs w:val="22"/>
        </w:rPr>
      </w:pPr>
      <w:r w:rsidRPr="00F5094D">
        <w:rPr>
          <w:rFonts w:ascii="Arial" w:hAnsi="Arial" w:cs="Arial"/>
          <w:sz w:val="22"/>
          <w:szCs w:val="22"/>
        </w:rPr>
        <w:t>June 2</w:t>
      </w:r>
      <w:r w:rsidRPr="00F5094D">
        <w:rPr>
          <w:rFonts w:ascii="Arial" w:hAnsi="Arial" w:cs="Arial"/>
          <w:sz w:val="22"/>
          <w:szCs w:val="22"/>
        </w:rPr>
        <w:tab/>
        <w:t>RMS, AIR, and EQE Hurricane Models Determined Acceptable under the 2004 Hurricane Standards</w:t>
      </w:r>
    </w:p>
    <w:p w14:paraId="4D0EACD4"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June 3</w:t>
      </w:r>
      <w:r w:rsidRPr="00F5094D">
        <w:rPr>
          <w:rFonts w:ascii="Arial" w:hAnsi="Arial" w:cs="Arial"/>
          <w:sz w:val="22"/>
          <w:szCs w:val="22"/>
        </w:rPr>
        <w:tab/>
        <w:t>ARA Hurricane Model Determined Acceptable under the 2004 Hurricane Standards</w:t>
      </w:r>
    </w:p>
    <w:p w14:paraId="4709196E" w14:textId="77777777" w:rsidR="00C76448" w:rsidRPr="00F5094D" w:rsidRDefault="00C76448" w:rsidP="00C76448">
      <w:pPr>
        <w:tabs>
          <w:tab w:val="left" w:pos="-1440"/>
          <w:tab w:val="left" w:pos="2880"/>
        </w:tabs>
        <w:spacing w:before="120" w:line="360" w:lineRule="auto"/>
        <w:ind w:left="720"/>
        <w:rPr>
          <w:rFonts w:ascii="Arial" w:hAnsi="Arial" w:cs="Arial"/>
          <w:sz w:val="22"/>
          <w:szCs w:val="22"/>
        </w:rPr>
      </w:pPr>
      <w:r w:rsidRPr="00F5094D">
        <w:rPr>
          <w:rFonts w:ascii="Arial" w:hAnsi="Arial" w:cs="Arial"/>
          <w:sz w:val="22"/>
          <w:szCs w:val="22"/>
        </w:rPr>
        <w:t xml:space="preserve">July 15 </w:t>
      </w:r>
      <w:r w:rsidRPr="00F5094D">
        <w:rPr>
          <w:rFonts w:ascii="Arial" w:hAnsi="Arial" w:cs="Arial"/>
          <w:sz w:val="22"/>
          <w:szCs w:val="22"/>
        </w:rPr>
        <w:tab/>
        <w:t>Acceptability Process Committee Meeting</w:t>
      </w:r>
    </w:p>
    <w:p w14:paraId="432177B0" w14:textId="77777777" w:rsidR="00C76448" w:rsidRPr="00F5094D" w:rsidRDefault="00C76448" w:rsidP="00C76448">
      <w:pPr>
        <w:tabs>
          <w:tab w:val="left" w:pos="-1440"/>
          <w:tab w:val="left" w:pos="2880"/>
        </w:tabs>
        <w:spacing w:line="360" w:lineRule="auto"/>
        <w:ind w:left="720"/>
        <w:rPr>
          <w:rFonts w:ascii="Arial" w:hAnsi="Arial" w:cs="Arial"/>
          <w:sz w:val="22"/>
          <w:szCs w:val="22"/>
        </w:rPr>
      </w:pPr>
      <w:r w:rsidRPr="00F5094D">
        <w:rPr>
          <w:rFonts w:ascii="Arial" w:hAnsi="Arial" w:cs="Arial"/>
          <w:sz w:val="22"/>
          <w:szCs w:val="22"/>
        </w:rPr>
        <w:t>July 26 - 28</w:t>
      </w:r>
      <w:r w:rsidRPr="00F5094D">
        <w:rPr>
          <w:rFonts w:ascii="Arial" w:hAnsi="Arial" w:cs="Arial"/>
          <w:sz w:val="22"/>
          <w:szCs w:val="22"/>
        </w:rPr>
        <w:tab/>
        <w:t>Committee Meetings</w:t>
      </w:r>
    </w:p>
    <w:p w14:paraId="75F975E6" w14:textId="77777777" w:rsidR="00C76448" w:rsidRDefault="00C76448" w:rsidP="00C76448">
      <w:pPr>
        <w:tabs>
          <w:tab w:val="left" w:pos="-1440"/>
          <w:tab w:val="left" w:pos="2880"/>
        </w:tabs>
        <w:ind w:left="720"/>
        <w:rPr>
          <w:rFonts w:ascii="Arial" w:hAnsi="Arial" w:cs="Arial"/>
          <w:sz w:val="22"/>
          <w:szCs w:val="22"/>
        </w:rPr>
      </w:pPr>
      <w:r w:rsidRPr="00F5094D">
        <w:rPr>
          <w:rFonts w:ascii="Arial" w:hAnsi="Arial" w:cs="Arial"/>
          <w:sz w:val="22"/>
          <w:szCs w:val="22"/>
        </w:rPr>
        <w:t xml:space="preserve">August 10 </w:t>
      </w:r>
      <w:r w:rsidRPr="00F5094D">
        <w:rPr>
          <w:rFonts w:ascii="Arial" w:hAnsi="Arial" w:cs="Arial"/>
          <w:sz w:val="22"/>
          <w:szCs w:val="22"/>
        </w:rPr>
        <w:tab/>
        <w:t>Actuarial Standards and Acceptability Process Committee</w:t>
      </w:r>
    </w:p>
    <w:p w14:paraId="7E2CE605" w14:textId="77777777" w:rsidR="00C76448" w:rsidRPr="00F5094D" w:rsidRDefault="00C76448" w:rsidP="00C76448">
      <w:pPr>
        <w:tabs>
          <w:tab w:val="left" w:pos="-1440"/>
          <w:tab w:val="left" w:pos="2880"/>
        </w:tabs>
        <w:spacing w:line="360" w:lineRule="auto"/>
        <w:ind w:left="720"/>
        <w:rPr>
          <w:rFonts w:ascii="Arial" w:hAnsi="Arial" w:cs="Arial"/>
          <w:sz w:val="22"/>
          <w:szCs w:val="22"/>
        </w:rPr>
      </w:pPr>
      <w:r>
        <w:rPr>
          <w:rFonts w:ascii="Arial" w:hAnsi="Arial" w:cs="Arial"/>
          <w:sz w:val="22"/>
          <w:szCs w:val="22"/>
        </w:rPr>
        <w:tab/>
      </w:r>
      <w:r w:rsidRPr="00F5094D">
        <w:rPr>
          <w:rFonts w:ascii="Arial" w:hAnsi="Arial" w:cs="Arial"/>
          <w:sz w:val="22"/>
          <w:szCs w:val="22"/>
        </w:rPr>
        <w:t>Meetings</w:t>
      </w:r>
    </w:p>
    <w:p w14:paraId="1B815C8F" w14:textId="77777777" w:rsidR="00C76448" w:rsidRPr="00F5094D" w:rsidRDefault="00C76448" w:rsidP="00C76448">
      <w:pPr>
        <w:tabs>
          <w:tab w:val="left" w:pos="-1440"/>
          <w:tab w:val="left" w:pos="2880"/>
        </w:tabs>
        <w:ind w:left="2880" w:hanging="2160"/>
        <w:rPr>
          <w:rFonts w:ascii="Arial" w:hAnsi="Arial" w:cs="Arial"/>
          <w:sz w:val="22"/>
          <w:szCs w:val="22"/>
        </w:rPr>
      </w:pPr>
      <w:r w:rsidRPr="00F5094D">
        <w:rPr>
          <w:rFonts w:ascii="Arial" w:hAnsi="Arial" w:cs="Arial"/>
          <w:sz w:val="22"/>
          <w:szCs w:val="22"/>
        </w:rPr>
        <w:t>September 14 &amp; 15</w:t>
      </w:r>
      <w:r w:rsidRPr="00F5094D">
        <w:rPr>
          <w:rFonts w:ascii="Arial" w:hAnsi="Arial" w:cs="Arial"/>
          <w:sz w:val="22"/>
          <w:szCs w:val="22"/>
        </w:rPr>
        <w:tab/>
        <w:t xml:space="preserve">Adoption of 2005 Hurricane Standards and </w:t>
      </w:r>
      <w:r w:rsidRPr="00F5094D">
        <w:rPr>
          <w:rFonts w:ascii="Arial" w:hAnsi="Arial" w:cs="Arial"/>
          <w:i/>
          <w:sz w:val="22"/>
          <w:szCs w:val="22"/>
        </w:rPr>
        <w:t>Hurricane Standards Report of Activities</w:t>
      </w:r>
    </w:p>
    <w:p w14:paraId="4CC88E79" w14:textId="77777777" w:rsidR="00C76448" w:rsidRPr="00F5094D" w:rsidRDefault="00C76448" w:rsidP="00C76448">
      <w:pPr>
        <w:tabs>
          <w:tab w:val="left" w:pos="-1440"/>
          <w:tab w:val="left" w:pos="2880"/>
        </w:tabs>
        <w:spacing w:line="360" w:lineRule="auto"/>
        <w:rPr>
          <w:rFonts w:ascii="Arial" w:hAnsi="Arial" w:cs="Arial"/>
          <w:sz w:val="22"/>
          <w:szCs w:val="22"/>
        </w:rPr>
      </w:pPr>
      <w:r w:rsidRPr="00F5094D">
        <w:rPr>
          <w:rFonts w:ascii="Arial" w:hAnsi="Arial" w:cs="Arial"/>
          <w:b/>
          <w:sz w:val="22"/>
          <w:szCs w:val="22"/>
        </w:rPr>
        <w:t>2006</w:t>
      </w:r>
    </w:p>
    <w:p w14:paraId="450E9E75" w14:textId="77777777" w:rsidR="00C76448" w:rsidRPr="00F5094D" w:rsidRDefault="00C76448" w:rsidP="00C76448">
      <w:pPr>
        <w:tabs>
          <w:tab w:val="left" w:pos="-1440"/>
          <w:tab w:val="left" w:pos="2880"/>
        </w:tabs>
        <w:ind w:left="2880" w:hanging="2160"/>
        <w:rPr>
          <w:rFonts w:ascii="Arial" w:hAnsi="Arial" w:cs="Arial"/>
          <w:i/>
          <w:sz w:val="22"/>
          <w:szCs w:val="22"/>
        </w:rPr>
      </w:pPr>
      <w:r w:rsidRPr="00F5094D">
        <w:rPr>
          <w:rFonts w:ascii="Arial" w:hAnsi="Arial" w:cs="Arial"/>
          <w:sz w:val="22"/>
          <w:szCs w:val="22"/>
        </w:rPr>
        <w:t xml:space="preserve">January 25 &amp; 26 </w:t>
      </w:r>
      <w:r w:rsidRPr="00F5094D">
        <w:rPr>
          <w:rFonts w:ascii="Arial" w:hAnsi="Arial" w:cs="Arial"/>
          <w:sz w:val="22"/>
          <w:szCs w:val="22"/>
        </w:rPr>
        <w:tab/>
        <w:t>Workshop to Discuss Modeling Commercial Residential Exposure, Simplification of the Commission’s Review Process, and to Review the Study “</w:t>
      </w:r>
      <w:r w:rsidRPr="00F5094D">
        <w:rPr>
          <w:rFonts w:ascii="Arial" w:hAnsi="Arial" w:cs="Arial"/>
          <w:i/>
          <w:sz w:val="22"/>
          <w:szCs w:val="22"/>
        </w:rPr>
        <w:t>An Assessment of Computer Generated Loss Costs in Florida”</w:t>
      </w:r>
    </w:p>
    <w:p w14:paraId="5CE1DAEC"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 xml:space="preserve">March 16 </w:t>
      </w:r>
      <w:r w:rsidRPr="00F5094D">
        <w:rPr>
          <w:rFonts w:ascii="Arial" w:hAnsi="Arial" w:cs="Arial"/>
          <w:sz w:val="22"/>
          <w:szCs w:val="22"/>
        </w:rPr>
        <w:tab/>
        <w:t>Discussion of Hurricane Model Submissions and Determination of On</w:t>
      </w:r>
      <w:r w:rsidRPr="00F5094D">
        <w:rPr>
          <w:rFonts w:ascii="Arial" w:hAnsi="Arial" w:cs="Arial"/>
          <w:sz w:val="22"/>
          <w:szCs w:val="22"/>
        </w:rPr>
        <w:noBreakHyphen/>
        <w:t>Site Reviews</w:t>
      </w:r>
    </w:p>
    <w:p w14:paraId="5F988991" w14:textId="77777777" w:rsidR="00C76448"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 xml:space="preserve">May 16 </w:t>
      </w:r>
      <w:r w:rsidRPr="00F5094D">
        <w:rPr>
          <w:rFonts w:ascii="Arial" w:hAnsi="Arial" w:cs="Arial"/>
          <w:sz w:val="22"/>
          <w:szCs w:val="22"/>
        </w:rPr>
        <w:tab/>
        <w:t>AIR Hurricane Model Determined Acceptable under the 2005 Hurricane Standards; Review of RMS Hurricane Model</w:t>
      </w:r>
    </w:p>
    <w:p w14:paraId="79E266D9"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p>
    <w:p w14:paraId="7D90979A"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lastRenderedPageBreak/>
        <w:t xml:space="preserve">May 17 </w:t>
      </w:r>
      <w:r w:rsidRPr="00F5094D">
        <w:rPr>
          <w:rFonts w:ascii="Arial" w:hAnsi="Arial" w:cs="Arial"/>
          <w:sz w:val="22"/>
          <w:szCs w:val="22"/>
        </w:rPr>
        <w:tab/>
        <w:t>RMS and ARA Hurricane Models Determined Acceptable under the 2005 Hurricane Standards</w:t>
      </w:r>
    </w:p>
    <w:p w14:paraId="2F14EA0E"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 xml:space="preserve">May 18 </w:t>
      </w:r>
      <w:r w:rsidRPr="00F5094D">
        <w:rPr>
          <w:rFonts w:ascii="Arial" w:hAnsi="Arial" w:cs="Arial"/>
          <w:sz w:val="22"/>
          <w:szCs w:val="22"/>
        </w:rPr>
        <w:tab/>
        <w:t>EQE Hurricane Model Determined Acceptable under the 2005 Hurricane Standards</w:t>
      </w:r>
    </w:p>
    <w:p w14:paraId="5063DF58" w14:textId="77777777" w:rsidR="00C76448" w:rsidRPr="00F5094D" w:rsidRDefault="00C76448" w:rsidP="00C76448">
      <w:pPr>
        <w:tabs>
          <w:tab w:val="left" w:pos="-1440"/>
          <w:tab w:val="left" w:pos="2880"/>
        </w:tabs>
        <w:spacing w:before="120" w:line="360" w:lineRule="auto"/>
        <w:ind w:left="720"/>
        <w:rPr>
          <w:rFonts w:ascii="Arial" w:hAnsi="Arial" w:cs="Arial"/>
          <w:sz w:val="22"/>
          <w:szCs w:val="22"/>
        </w:rPr>
      </w:pPr>
      <w:r w:rsidRPr="00F5094D">
        <w:rPr>
          <w:rFonts w:ascii="Arial" w:hAnsi="Arial" w:cs="Arial"/>
          <w:sz w:val="22"/>
          <w:szCs w:val="22"/>
        </w:rPr>
        <w:t xml:space="preserve">June 30 </w:t>
      </w:r>
      <w:r w:rsidRPr="00F5094D">
        <w:rPr>
          <w:rFonts w:ascii="Arial" w:hAnsi="Arial" w:cs="Arial"/>
          <w:sz w:val="22"/>
          <w:szCs w:val="22"/>
        </w:rPr>
        <w:tab/>
        <w:t>Promulgating Rules Conference Call Meeting</w:t>
      </w:r>
    </w:p>
    <w:p w14:paraId="227C1F04" w14:textId="77777777" w:rsidR="00C76448" w:rsidRPr="00F5094D" w:rsidRDefault="00C76448" w:rsidP="00C76448">
      <w:pPr>
        <w:tabs>
          <w:tab w:val="left" w:pos="-1440"/>
          <w:tab w:val="left" w:pos="2880"/>
        </w:tabs>
        <w:spacing w:line="360" w:lineRule="auto"/>
        <w:ind w:left="720"/>
        <w:rPr>
          <w:rFonts w:ascii="Arial" w:hAnsi="Arial" w:cs="Arial"/>
          <w:sz w:val="22"/>
          <w:szCs w:val="22"/>
        </w:rPr>
      </w:pPr>
      <w:r w:rsidRPr="00F5094D">
        <w:rPr>
          <w:rFonts w:ascii="Arial" w:hAnsi="Arial" w:cs="Arial"/>
          <w:sz w:val="22"/>
          <w:szCs w:val="22"/>
        </w:rPr>
        <w:t xml:space="preserve">July 26 &amp; 27 </w:t>
      </w:r>
      <w:r w:rsidRPr="00F5094D">
        <w:rPr>
          <w:rFonts w:ascii="Arial" w:hAnsi="Arial" w:cs="Arial"/>
          <w:sz w:val="22"/>
          <w:szCs w:val="22"/>
        </w:rPr>
        <w:tab/>
        <w:t>Committee Meetings and Rule Workshop</w:t>
      </w:r>
    </w:p>
    <w:p w14:paraId="0EBEB373" w14:textId="77777777" w:rsidR="00C76448" w:rsidRPr="00F5094D" w:rsidRDefault="00C76448" w:rsidP="00C76448">
      <w:pPr>
        <w:tabs>
          <w:tab w:val="left" w:pos="-1440"/>
          <w:tab w:val="left" w:pos="2880"/>
        </w:tabs>
        <w:ind w:left="2880" w:hanging="2160"/>
        <w:rPr>
          <w:rFonts w:ascii="Arial" w:hAnsi="Arial" w:cs="Arial"/>
          <w:sz w:val="22"/>
          <w:szCs w:val="22"/>
        </w:rPr>
      </w:pPr>
      <w:r w:rsidRPr="00F5094D">
        <w:rPr>
          <w:rFonts w:ascii="Arial" w:hAnsi="Arial" w:cs="Arial"/>
          <w:sz w:val="22"/>
          <w:szCs w:val="22"/>
        </w:rPr>
        <w:t xml:space="preserve">August 17 &amp; 18 </w:t>
      </w:r>
      <w:r w:rsidRPr="00F5094D">
        <w:rPr>
          <w:rFonts w:ascii="Arial" w:hAnsi="Arial" w:cs="Arial"/>
          <w:sz w:val="22"/>
          <w:szCs w:val="22"/>
        </w:rPr>
        <w:tab/>
        <w:t xml:space="preserve">Adoption of 2006 Hurricane Standards and </w:t>
      </w:r>
      <w:r w:rsidRPr="00F5094D">
        <w:rPr>
          <w:rFonts w:ascii="Arial" w:hAnsi="Arial" w:cs="Arial"/>
          <w:i/>
          <w:sz w:val="22"/>
          <w:szCs w:val="22"/>
        </w:rPr>
        <w:t>Hurricane Standards Report of Activities</w:t>
      </w:r>
      <w:r w:rsidRPr="00F5094D">
        <w:rPr>
          <w:rFonts w:ascii="Arial" w:hAnsi="Arial" w:cs="Arial"/>
          <w:sz w:val="22"/>
          <w:szCs w:val="22"/>
        </w:rPr>
        <w:t>; Approval to file Notice of Proposed Rulemaking for Rule 19-16.001, Florida Commission on Hurricane Loss Projection Methodology</w:t>
      </w:r>
    </w:p>
    <w:p w14:paraId="44F6F1D5"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 xml:space="preserve">September 26 </w:t>
      </w:r>
      <w:r w:rsidRPr="00F5094D">
        <w:rPr>
          <w:rFonts w:ascii="Arial" w:hAnsi="Arial" w:cs="Arial"/>
          <w:sz w:val="22"/>
          <w:szCs w:val="22"/>
        </w:rPr>
        <w:tab/>
        <w:t>Discussion of Rule Hearing comments received on Rule 19</w:t>
      </w:r>
      <w:r>
        <w:rPr>
          <w:rFonts w:ascii="Arial" w:hAnsi="Arial" w:cs="Arial"/>
          <w:sz w:val="22"/>
          <w:szCs w:val="22"/>
        </w:rPr>
        <w:noBreakHyphen/>
      </w:r>
      <w:r w:rsidRPr="00F5094D">
        <w:rPr>
          <w:rFonts w:ascii="Arial" w:hAnsi="Arial" w:cs="Arial"/>
          <w:sz w:val="22"/>
          <w:szCs w:val="22"/>
        </w:rPr>
        <w:t>16.001, Florida Commission on Hurricane Loss Projection Methodology</w:t>
      </w:r>
    </w:p>
    <w:p w14:paraId="50A854EA"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 xml:space="preserve">October 23 </w:t>
      </w:r>
      <w:r w:rsidRPr="00F5094D">
        <w:rPr>
          <w:rFonts w:ascii="Arial" w:hAnsi="Arial" w:cs="Arial"/>
          <w:sz w:val="22"/>
          <w:szCs w:val="22"/>
        </w:rPr>
        <w:tab/>
        <w:t>Withdrawal of Rule 19-16.001, Florida Commission on Hurricane Loss Projection Methodology</w:t>
      </w:r>
    </w:p>
    <w:p w14:paraId="64CE7B5C" w14:textId="77777777" w:rsidR="00C76448" w:rsidRPr="00F5094D" w:rsidRDefault="00C76448" w:rsidP="00C76448">
      <w:pPr>
        <w:tabs>
          <w:tab w:val="left" w:pos="-1440"/>
          <w:tab w:val="left" w:pos="2880"/>
        </w:tabs>
        <w:spacing w:line="360" w:lineRule="auto"/>
        <w:rPr>
          <w:rFonts w:ascii="Arial" w:hAnsi="Arial" w:cs="Arial"/>
          <w:b/>
          <w:sz w:val="22"/>
          <w:szCs w:val="22"/>
        </w:rPr>
      </w:pPr>
      <w:r w:rsidRPr="00F5094D">
        <w:rPr>
          <w:rFonts w:ascii="Arial" w:hAnsi="Arial" w:cs="Arial"/>
          <w:b/>
          <w:sz w:val="22"/>
          <w:szCs w:val="22"/>
        </w:rPr>
        <w:t>2007</w:t>
      </w:r>
    </w:p>
    <w:p w14:paraId="605F56E8" w14:textId="77777777" w:rsidR="00C76448" w:rsidRPr="00F5094D" w:rsidRDefault="00C76448" w:rsidP="00C76448">
      <w:pPr>
        <w:tabs>
          <w:tab w:val="left" w:pos="-1440"/>
          <w:tab w:val="left" w:pos="2880"/>
        </w:tabs>
        <w:ind w:left="2880" w:hanging="2160"/>
        <w:rPr>
          <w:rFonts w:ascii="Arial" w:hAnsi="Arial" w:cs="Arial"/>
          <w:sz w:val="22"/>
          <w:szCs w:val="22"/>
        </w:rPr>
      </w:pPr>
      <w:r w:rsidRPr="00F5094D">
        <w:rPr>
          <w:rFonts w:ascii="Arial" w:hAnsi="Arial" w:cs="Arial"/>
          <w:sz w:val="22"/>
          <w:szCs w:val="22"/>
        </w:rPr>
        <w:t xml:space="preserve">March 13 </w:t>
      </w:r>
      <w:r w:rsidRPr="00F5094D">
        <w:rPr>
          <w:rFonts w:ascii="Arial" w:hAnsi="Arial" w:cs="Arial"/>
          <w:sz w:val="22"/>
          <w:szCs w:val="22"/>
        </w:rPr>
        <w:tab/>
        <w:t>Discussion of Hurricane Model Submissions and Determination of On</w:t>
      </w:r>
      <w:r w:rsidRPr="00F5094D">
        <w:rPr>
          <w:rFonts w:ascii="Arial" w:hAnsi="Arial" w:cs="Arial"/>
          <w:sz w:val="22"/>
          <w:szCs w:val="22"/>
        </w:rPr>
        <w:noBreakHyphen/>
        <w:t>Site Reviews</w:t>
      </w:r>
    </w:p>
    <w:p w14:paraId="4495DDFE"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 xml:space="preserve">May 8 </w:t>
      </w:r>
      <w:r w:rsidRPr="00F5094D">
        <w:rPr>
          <w:rFonts w:ascii="Arial" w:hAnsi="Arial" w:cs="Arial"/>
          <w:sz w:val="22"/>
          <w:szCs w:val="22"/>
        </w:rPr>
        <w:tab/>
        <w:t>ARA Hurricane Model Determined Acceptable under the 2006 Hurricane Standards</w:t>
      </w:r>
    </w:p>
    <w:p w14:paraId="44723FB3"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 xml:space="preserve">May 9 </w:t>
      </w:r>
      <w:r w:rsidRPr="00F5094D">
        <w:rPr>
          <w:rFonts w:ascii="Arial" w:hAnsi="Arial" w:cs="Arial"/>
          <w:sz w:val="22"/>
          <w:szCs w:val="22"/>
        </w:rPr>
        <w:tab/>
        <w:t>EQE and AIR Hurricane Models Determined Acceptable under the 2006 Hurricane Standards</w:t>
      </w:r>
    </w:p>
    <w:p w14:paraId="6E029B7A"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 xml:space="preserve">June 21 </w:t>
      </w:r>
      <w:r w:rsidRPr="00F5094D">
        <w:rPr>
          <w:rFonts w:ascii="Arial" w:hAnsi="Arial" w:cs="Arial"/>
          <w:sz w:val="22"/>
          <w:szCs w:val="22"/>
        </w:rPr>
        <w:tab/>
        <w:t>RMS Hurricane Model Determined Acceptable under the 2006 Hurricane Standards</w:t>
      </w:r>
    </w:p>
    <w:p w14:paraId="75139546" w14:textId="77777777" w:rsidR="00C76448" w:rsidRPr="00F5094D" w:rsidRDefault="00C76448" w:rsidP="00C76448">
      <w:pPr>
        <w:tabs>
          <w:tab w:val="left" w:pos="-1440"/>
          <w:tab w:val="left" w:pos="2880"/>
        </w:tabs>
        <w:spacing w:before="120" w:line="360" w:lineRule="auto"/>
        <w:ind w:left="720"/>
        <w:rPr>
          <w:rFonts w:ascii="Arial" w:hAnsi="Arial" w:cs="Arial"/>
          <w:sz w:val="22"/>
          <w:szCs w:val="22"/>
        </w:rPr>
      </w:pPr>
      <w:r w:rsidRPr="00F5094D">
        <w:rPr>
          <w:rFonts w:ascii="Arial" w:hAnsi="Arial" w:cs="Arial"/>
          <w:sz w:val="22"/>
          <w:szCs w:val="22"/>
        </w:rPr>
        <w:t xml:space="preserve">August 15 &amp; 16  </w:t>
      </w:r>
      <w:r w:rsidRPr="00F5094D">
        <w:rPr>
          <w:rFonts w:ascii="Arial" w:hAnsi="Arial" w:cs="Arial"/>
          <w:sz w:val="22"/>
          <w:szCs w:val="22"/>
        </w:rPr>
        <w:tab/>
        <w:t>Committee Meetings</w:t>
      </w:r>
    </w:p>
    <w:p w14:paraId="0B52854F" w14:textId="77777777" w:rsidR="00C76448" w:rsidRPr="00F5094D" w:rsidRDefault="00C76448" w:rsidP="00C76448">
      <w:pPr>
        <w:tabs>
          <w:tab w:val="left" w:pos="-1440"/>
          <w:tab w:val="left" w:pos="2880"/>
        </w:tabs>
        <w:spacing w:line="360" w:lineRule="auto"/>
        <w:ind w:left="720"/>
        <w:rPr>
          <w:rFonts w:ascii="Arial" w:hAnsi="Arial" w:cs="Arial"/>
          <w:sz w:val="22"/>
          <w:szCs w:val="22"/>
        </w:rPr>
      </w:pPr>
      <w:r w:rsidRPr="00F5094D">
        <w:rPr>
          <w:rFonts w:ascii="Arial" w:hAnsi="Arial" w:cs="Arial"/>
          <w:sz w:val="22"/>
          <w:szCs w:val="22"/>
        </w:rPr>
        <w:t xml:space="preserve">August 17 </w:t>
      </w:r>
      <w:r w:rsidRPr="00F5094D">
        <w:rPr>
          <w:rFonts w:ascii="Arial" w:hAnsi="Arial" w:cs="Arial"/>
          <w:sz w:val="22"/>
          <w:szCs w:val="22"/>
        </w:rPr>
        <w:tab/>
        <w:t>FPM Determined Acceptable under the 2006 Hurricane Standards</w:t>
      </w:r>
    </w:p>
    <w:p w14:paraId="77D0EA4F" w14:textId="77777777" w:rsidR="00C76448" w:rsidRPr="00F5094D" w:rsidRDefault="00C76448" w:rsidP="00C76448">
      <w:pPr>
        <w:tabs>
          <w:tab w:val="left" w:pos="-1440"/>
          <w:tab w:val="left" w:pos="2880"/>
        </w:tabs>
        <w:ind w:left="2880" w:hanging="2160"/>
        <w:rPr>
          <w:rFonts w:ascii="Arial" w:hAnsi="Arial" w:cs="Arial"/>
          <w:sz w:val="22"/>
          <w:szCs w:val="22"/>
        </w:rPr>
      </w:pPr>
      <w:r w:rsidRPr="00F5094D">
        <w:rPr>
          <w:rFonts w:ascii="Arial" w:hAnsi="Arial" w:cs="Arial"/>
          <w:sz w:val="22"/>
          <w:szCs w:val="22"/>
        </w:rPr>
        <w:t xml:space="preserve">September 20 &amp; 21 </w:t>
      </w:r>
      <w:r w:rsidRPr="00F5094D">
        <w:rPr>
          <w:rFonts w:ascii="Arial" w:hAnsi="Arial" w:cs="Arial"/>
          <w:sz w:val="22"/>
          <w:szCs w:val="22"/>
        </w:rPr>
        <w:tab/>
        <w:t xml:space="preserve">Adoption of 2007 Hurricane Standards and </w:t>
      </w:r>
      <w:r w:rsidRPr="00F5094D">
        <w:rPr>
          <w:rFonts w:ascii="Arial" w:hAnsi="Arial" w:cs="Arial"/>
          <w:i/>
          <w:sz w:val="22"/>
          <w:szCs w:val="22"/>
        </w:rPr>
        <w:t>Hurricane Standards Report of Activities</w:t>
      </w:r>
    </w:p>
    <w:p w14:paraId="24B9C4E6"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 xml:space="preserve">November 5 </w:t>
      </w:r>
      <w:r w:rsidRPr="00F5094D">
        <w:rPr>
          <w:rFonts w:ascii="Arial" w:hAnsi="Arial" w:cs="Arial"/>
          <w:sz w:val="22"/>
          <w:szCs w:val="22"/>
        </w:rPr>
        <w:tab/>
        <w:t>Approval of Report to the Florida House of Representatives, Comparison of Hurricane Loss Projection Models</w:t>
      </w:r>
    </w:p>
    <w:p w14:paraId="05C36A20"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 xml:space="preserve">December 18 </w:t>
      </w:r>
      <w:r w:rsidRPr="00F5094D">
        <w:rPr>
          <w:rFonts w:ascii="Arial" w:hAnsi="Arial" w:cs="Arial"/>
          <w:sz w:val="22"/>
          <w:szCs w:val="22"/>
        </w:rPr>
        <w:tab/>
        <w:t xml:space="preserve">Adoption of an addendum to the </w:t>
      </w:r>
      <w:r w:rsidRPr="00F5094D">
        <w:rPr>
          <w:rFonts w:ascii="Arial" w:hAnsi="Arial" w:cs="Arial"/>
          <w:i/>
          <w:sz w:val="22"/>
          <w:szCs w:val="22"/>
        </w:rPr>
        <w:t>Hurricane Standards Report of Activities as of November 1, 2007</w:t>
      </w:r>
    </w:p>
    <w:p w14:paraId="34CAF470" w14:textId="77777777" w:rsidR="00C76448" w:rsidRPr="00F5094D" w:rsidRDefault="00C76448" w:rsidP="00C76448">
      <w:pPr>
        <w:tabs>
          <w:tab w:val="left" w:pos="-1440"/>
          <w:tab w:val="left" w:pos="2880"/>
        </w:tabs>
        <w:spacing w:line="360" w:lineRule="auto"/>
        <w:rPr>
          <w:rFonts w:ascii="Arial" w:hAnsi="Arial" w:cs="Arial"/>
          <w:sz w:val="22"/>
          <w:szCs w:val="22"/>
        </w:rPr>
      </w:pPr>
      <w:r w:rsidRPr="00F5094D">
        <w:rPr>
          <w:rFonts w:ascii="Arial" w:hAnsi="Arial" w:cs="Arial"/>
          <w:b/>
          <w:sz w:val="22"/>
          <w:szCs w:val="22"/>
        </w:rPr>
        <w:t>2008</w:t>
      </w:r>
    </w:p>
    <w:p w14:paraId="691049F9" w14:textId="77777777" w:rsidR="00C76448" w:rsidRPr="00F5094D" w:rsidRDefault="00C76448" w:rsidP="00C76448">
      <w:pPr>
        <w:tabs>
          <w:tab w:val="left" w:pos="-1440"/>
          <w:tab w:val="left" w:pos="2880"/>
        </w:tabs>
        <w:ind w:left="2880" w:hanging="2160"/>
        <w:rPr>
          <w:rFonts w:ascii="Arial" w:hAnsi="Arial" w:cs="Arial"/>
          <w:sz w:val="22"/>
          <w:szCs w:val="22"/>
        </w:rPr>
      </w:pPr>
      <w:r w:rsidRPr="00F5094D">
        <w:rPr>
          <w:rFonts w:ascii="Arial" w:hAnsi="Arial" w:cs="Arial"/>
          <w:sz w:val="22"/>
          <w:szCs w:val="22"/>
        </w:rPr>
        <w:t xml:space="preserve">March 12 </w:t>
      </w:r>
      <w:r w:rsidRPr="00F5094D">
        <w:rPr>
          <w:rFonts w:ascii="Arial" w:hAnsi="Arial" w:cs="Arial"/>
          <w:sz w:val="22"/>
          <w:szCs w:val="22"/>
        </w:rPr>
        <w:tab/>
        <w:t>Discussion of Hurricane Model Submissions and Determination of On</w:t>
      </w:r>
      <w:r w:rsidRPr="00F5094D">
        <w:rPr>
          <w:rFonts w:ascii="Arial" w:hAnsi="Arial" w:cs="Arial"/>
          <w:sz w:val="22"/>
          <w:szCs w:val="22"/>
        </w:rPr>
        <w:noBreakHyphen/>
        <w:t>Site Reviews</w:t>
      </w:r>
    </w:p>
    <w:p w14:paraId="30F2B4C4"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 xml:space="preserve">March 21  </w:t>
      </w:r>
      <w:r w:rsidRPr="00F5094D">
        <w:rPr>
          <w:rFonts w:ascii="Arial" w:hAnsi="Arial" w:cs="Arial"/>
          <w:sz w:val="22"/>
          <w:szCs w:val="22"/>
        </w:rPr>
        <w:tab/>
        <w:t>Discussion of RMS Hurricane Model Submission and Determination of On-Site Review</w:t>
      </w:r>
    </w:p>
    <w:p w14:paraId="6A0D9ED7"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 xml:space="preserve">May 20 </w:t>
      </w:r>
      <w:r w:rsidRPr="00F5094D">
        <w:rPr>
          <w:rFonts w:ascii="Arial" w:hAnsi="Arial" w:cs="Arial"/>
          <w:sz w:val="22"/>
          <w:szCs w:val="22"/>
        </w:rPr>
        <w:tab/>
        <w:t>AIR and RMS Hurricane Models Determined Acceptable under the 2007 Hurricane Standards</w:t>
      </w:r>
    </w:p>
    <w:p w14:paraId="27937D91"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 xml:space="preserve">May 21 </w:t>
      </w:r>
      <w:r w:rsidRPr="00F5094D">
        <w:rPr>
          <w:rFonts w:ascii="Arial" w:hAnsi="Arial" w:cs="Arial"/>
          <w:sz w:val="22"/>
          <w:szCs w:val="22"/>
        </w:rPr>
        <w:tab/>
        <w:t>ARA Hurricane Model Determined Acceptable under the 2007 Hurricane Standards</w:t>
      </w:r>
    </w:p>
    <w:p w14:paraId="6044E6E3"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 xml:space="preserve">June 23 </w:t>
      </w:r>
      <w:r w:rsidRPr="00F5094D">
        <w:rPr>
          <w:rFonts w:ascii="Arial" w:hAnsi="Arial" w:cs="Arial"/>
          <w:sz w:val="22"/>
          <w:szCs w:val="22"/>
        </w:rPr>
        <w:tab/>
        <w:t>EQE and FPM Determined Acceptable under the 2007 Hurricane Standards</w:t>
      </w:r>
    </w:p>
    <w:p w14:paraId="4E5A69AE"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lastRenderedPageBreak/>
        <w:t xml:space="preserve">July 28 </w:t>
      </w:r>
      <w:r w:rsidRPr="00F5094D">
        <w:rPr>
          <w:rFonts w:ascii="Arial" w:hAnsi="Arial" w:cs="Arial"/>
          <w:sz w:val="22"/>
          <w:szCs w:val="22"/>
        </w:rPr>
        <w:tab/>
        <w:t>Public Testimony and Discussion of CS/CS/SB 2860 passed during the 2007 Legislative Session</w:t>
      </w:r>
    </w:p>
    <w:p w14:paraId="7D952288" w14:textId="77777777" w:rsidR="00C76448" w:rsidRPr="00F5094D" w:rsidRDefault="00C76448" w:rsidP="00C76448">
      <w:pPr>
        <w:tabs>
          <w:tab w:val="left" w:pos="-1440"/>
          <w:tab w:val="left" w:pos="2880"/>
        </w:tabs>
        <w:spacing w:before="120" w:line="360" w:lineRule="auto"/>
        <w:ind w:left="720"/>
        <w:rPr>
          <w:rFonts w:ascii="Arial" w:hAnsi="Arial" w:cs="Arial"/>
          <w:sz w:val="22"/>
          <w:szCs w:val="22"/>
        </w:rPr>
      </w:pPr>
      <w:r w:rsidRPr="00F5094D">
        <w:rPr>
          <w:rFonts w:ascii="Arial" w:hAnsi="Arial" w:cs="Arial"/>
          <w:sz w:val="22"/>
          <w:szCs w:val="22"/>
        </w:rPr>
        <w:t xml:space="preserve">August 12 &amp; 13 </w:t>
      </w:r>
      <w:r w:rsidRPr="00F5094D">
        <w:rPr>
          <w:rFonts w:ascii="Arial" w:hAnsi="Arial" w:cs="Arial"/>
          <w:sz w:val="22"/>
          <w:szCs w:val="22"/>
        </w:rPr>
        <w:tab/>
        <w:t>Committee Meetings</w:t>
      </w:r>
    </w:p>
    <w:p w14:paraId="5D5AB1F1" w14:textId="77777777" w:rsidR="00C76448" w:rsidRPr="00F5094D" w:rsidRDefault="00C76448" w:rsidP="00C76448">
      <w:pPr>
        <w:tabs>
          <w:tab w:val="left" w:pos="-1440"/>
          <w:tab w:val="left" w:pos="2880"/>
        </w:tabs>
        <w:ind w:left="2880" w:hanging="2160"/>
        <w:rPr>
          <w:rFonts w:ascii="Arial" w:hAnsi="Arial" w:cs="Arial"/>
          <w:i/>
          <w:sz w:val="22"/>
          <w:szCs w:val="22"/>
        </w:rPr>
      </w:pPr>
      <w:r w:rsidRPr="00F5094D">
        <w:rPr>
          <w:rFonts w:ascii="Arial" w:hAnsi="Arial" w:cs="Arial"/>
          <w:sz w:val="22"/>
          <w:szCs w:val="22"/>
        </w:rPr>
        <w:t xml:space="preserve">September 17 &amp; 18  </w:t>
      </w:r>
      <w:r w:rsidRPr="00F5094D">
        <w:rPr>
          <w:rFonts w:ascii="Arial" w:hAnsi="Arial" w:cs="Arial"/>
          <w:sz w:val="22"/>
          <w:szCs w:val="22"/>
        </w:rPr>
        <w:tab/>
        <w:t xml:space="preserve">Adoption of 2008 Hurricane Standards and </w:t>
      </w:r>
      <w:r w:rsidRPr="00F5094D">
        <w:rPr>
          <w:rFonts w:ascii="Arial" w:hAnsi="Arial" w:cs="Arial"/>
          <w:i/>
          <w:sz w:val="22"/>
          <w:szCs w:val="22"/>
        </w:rPr>
        <w:t>Hurricane Standards Report of Activities</w:t>
      </w:r>
    </w:p>
    <w:p w14:paraId="7B69522C" w14:textId="77777777" w:rsidR="00C76448" w:rsidRPr="00F5094D" w:rsidRDefault="00C76448" w:rsidP="00C76448">
      <w:pPr>
        <w:tabs>
          <w:tab w:val="left" w:pos="-1440"/>
          <w:tab w:val="left" w:pos="2880"/>
        </w:tabs>
        <w:spacing w:line="360" w:lineRule="auto"/>
        <w:rPr>
          <w:rFonts w:ascii="Arial" w:hAnsi="Arial" w:cs="Arial"/>
          <w:sz w:val="22"/>
          <w:szCs w:val="22"/>
        </w:rPr>
      </w:pPr>
      <w:r w:rsidRPr="00F5094D">
        <w:rPr>
          <w:rFonts w:ascii="Arial" w:hAnsi="Arial" w:cs="Arial"/>
          <w:b/>
          <w:sz w:val="22"/>
          <w:szCs w:val="22"/>
        </w:rPr>
        <w:t>2009</w:t>
      </w:r>
    </w:p>
    <w:p w14:paraId="12826A35" w14:textId="77777777" w:rsidR="00C76448" w:rsidRPr="00F5094D" w:rsidRDefault="00C76448" w:rsidP="00C76448">
      <w:pPr>
        <w:tabs>
          <w:tab w:val="left" w:pos="-1440"/>
          <w:tab w:val="left" w:pos="2880"/>
        </w:tabs>
        <w:ind w:left="2880" w:hanging="2160"/>
        <w:rPr>
          <w:rFonts w:ascii="Arial" w:hAnsi="Arial" w:cs="Arial"/>
          <w:sz w:val="22"/>
          <w:szCs w:val="22"/>
        </w:rPr>
      </w:pPr>
      <w:r w:rsidRPr="00F5094D">
        <w:rPr>
          <w:rFonts w:ascii="Arial" w:hAnsi="Arial" w:cs="Arial"/>
          <w:sz w:val="22"/>
          <w:szCs w:val="22"/>
        </w:rPr>
        <w:t xml:space="preserve">January 29 &amp; 30 </w:t>
      </w:r>
      <w:r w:rsidRPr="00F5094D">
        <w:rPr>
          <w:rFonts w:ascii="Arial" w:hAnsi="Arial" w:cs="Arial"/>
          <w:sz w:val="22"/>
          <w:szCs w:val="22"/>
        </w:rPr>
        <w:tab/>
        <w:t>Workshop to Discuss Modeling of Commercial Residential Exposure and</w:t>
      </w:r>
      <w:r w:rsidRPr="00F5094D">
        <w:rPr>
          <w:rFonts w:ascii="Arial" w:hAnsi="Arial" w:cs="Arial"/>
          <w:sz w:val="22"/>
          <w:szCs w:val="22"/>
        </w:rPr>
        <w:tab/>
        <w:t>Short</w:t>
      </w:r>
      <w:r>
        <w:rPr>
          <w:rFonts w:ascii="Arial" w:hAnsi="Arial" w:cs="Arial"/>
          <w:sz w:val="22"/>
          <w:szCs w:val="22"/>
        </w:rPr>
        <w:t>-</w:t>
      </w:r>
      <w:r w:rsidRPr="00F5094D">
        <w:rPr>
          <w:rFonts w:ascii="Arial" w:hAnsi="Arial" w:cs="Arial"/>
          <w:sz w:val="22"/>
          <w:szCs w:val="22"/>
        </w:rPr>
        <w:t>Term Frequency</w:t>
      </w:r>
    </w:p>
    <w:p w14:paraId="30312F6C"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 xml:space="preserve">March 19  </w:t>
      </w:r>
      <w:r w:rsidRPr="00F5094D">
        <w:rPr>
          <w:rFonts w:ascii="Arial" w:hAnsi="Arial" w:cs="Arial"/>
          <w:sz w:val="22"/>
          <w:szCs w:val="22"/>
        </w:rPr>
        <w:tab/>
        <w:t>Discussion of Hurricane Model Submissions and Determination of On</w:t>
      </w:r>
      <w:r w:rsidRPr="00F5094D">
        <w:rPr>
          <w:rFonts w:ascii="Arial" w:hAnsi="Arial" w:cs="Arial"/>
          <w:sz w:val="22"/>
          <w:szCs w:val="22"/>
        </w:rPr>
        <w:noBreakHyphen/>
        <w:t>Site Reviews</w:t>
      </w:r>
    </w:p>
    <w:p w14:paraId="69F5169A"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 xml:space="preserve">May 19 </w:t>
      </w:r>
      <w:r w:rsidRPr="00F5094D">
        <w:rPr>
          <w:rFonts w:ascii="Arial" w:hAnsi="Arial" w:cs="Arial"/>
          <w:sz w:val="22"/>
          <w:szCs w:val="22"/>
        </w:rPr>
        <w:tab/>
        <w:t>AIR Hurricane Model Determined Acceptable under the 2008 Hurricane Standards</w:t>
      </w:r>
    </w:p>
    <w:p w14:paraId="7A710003"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 xml:space="preserve">June 2 </w:t>
      </w:r>
      <w:r w:rsidRPr="00F5094D">
        <w:rPr>
          <w:rFonts w:ascii="Arial" w:hAnsi="Arial" w:cs="Arial"/>
          <w:sz w:val="22"/>
          <w:szCs w:val="22"/>
        </w:rPr>
        <w:tab/>
        <w:t>ARA and FPM Determined Acceptable under the 2008 Hurricane Standards</w:t>
      </w:r>
    </w:p>
    <w:p w14:paraId="5C1A6CC6"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June 3</w:t>
      </w:r>
      <w:r w:rsidRPr="00F5094D">
        <w:rPr>
          <w:rFonts w:ascii="Arial" w:hAnsi="Arial" w:cs="Arial"/>
          <w:sz w:val="22"/>
          <w:szCs w:val="22"/>
        </w:rPr>
        <w:tab/>
        <w:t>EQE Hurricane Model Determined Acceptable under the 2008 Hurricane Standards; RMS Hurricane Model Not Determined Acceptable under the 2008 Hurricane Standards</w:t>
      </w:r>
    </w:p>
    <w:p w14:paraId="7CCBC12A"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 xml:space="preserve">July 23 &amp; 24 </w:t>
      </w:r>
      <w:r w:rsidRPr="00F5094D">
        <w:rPr>
          <w:rFonts w:ascii="Arial" w:hAnsi="Arial" w:cs="Arial"/>
          <w:sz w:val="22"/>
          <w:szCs w:val="22"/>
        </w:rPr>
        <w:tab/>
        <w:t xml:space="preserve">Workshop to Discuss Modeling of Commercial Residential Exposure, Short Term Frequency, and Storm Surge; Discussion of RMS Request to Reconsider Denial of the RMS Hurricane Model under the 2008 Hurricane Standards; Adoption of an Addendum to the </w:t>
      </w:r>
      <w:r w:rsidRPr="00F5094D">
        <w:rPr>
          <w:rFonts w:ascii="Arial" w:hAnsi="Arial" w:cs="Arial"/>
          <w:i/>
          <w:sz w:val="22"/>
          <w:szCs w:val="22"/>
        </w:rPr>
        <w:t>Hurricane Standards Report of Activities as of November</w:t>
      </w:r>
      <w:r>
        <w:rPr>
          <w:rFonts w:ascii="Arial" w:hAnsi="Arial" w:cs="Arial"/>
          <w:i/>
          <w:sz w:val="22"/>
          <w:szCs w:val="22"/>
        </w:rPr>
        <w:t xml:space="preserve"> </w:t>
      </w:r>
      <w:r w:rsidRPr="00F5094D">
        <w:rPr>
          <w:rFonts w:ascii="Arial" w:hAnsi="Arial" w:cs="Arial"/>
          <w:i/>
          <w:sz w:val="22"/>
          <w:szCs w:val="22"/>
        </w:rPr>
        <w:t>1,</w:t>
      </w:r>
      <w:r>
        <w:rPr>
          <w:rFonts w:ascii="Arial" w:hAnsi="Arial" w:cs="Arial"/>
          <w:i/>
          <w:sz w:val="22"/>
          <w:szCs w:val="22"/>
        </w:rPr>
        <w:t xml:space="preserve"> </w:t>
      </w:r>
      <w:r w:rsidRPr="00F5094D">
        <w:rPr>
          <w:rFonts w:ascii="Arial" w:hAnsi="Arial" w:cs="Arial"/>
          <w:i/>
          <w:sz w:val="22"/>
          <w:szCs w:val="22"/>
        </w:rPr>
        <w:t>2008</w:t>
      </w:r>
      <w:r w:rsidRPr="00F5094D">
        <w:rPr>
          <w:rFonts w:ascii="Arial" w:hAnsi="Arial" w:cs="Arial"/>
          <w:sz w:val="22"/>
          <w:szCs w:val="22"/>
        </w:rPr>
        <w:t>; RMS Hurricane Model Determined Acceptable under the 2008 Hurricane Standards</w:t>
      </w:r>
    </w:p>
    <w:p w14:paraId="2FBE7546" w14:textId="77777777" w:rsidR="00C76448" w:rsidRPr="00F5094D" w:rsidRDefault="00C76448" w:rsidP="00C76448">
      <w:pPr>
        <w:tabs>
          <w:tab w:val="left" w:pos="-1440"/>
          <w:tab w:val="left" w:pos="2880"/>
        </w:tabs>
        <w:spacing w:before="120" w:line="360" w:lineRule="auto"/>
        <w:ind w:left="2880" w:hanging="2160"/>
        <w:rPr>
          <w:rFonts w:ascii="Arial" w:hAnsi="Arial" w:cs="Arial"/>
          <w:sz w:val="22"/>
          <w:szCs w:val="22"/>
        </w:rPr>
      </w:pPr>
      <w:r w:rsidRPr="00F5094D">
        <w:rPr>
          <w:rFonts w:ascii="Arial" w:hAnsi="Arial" w:cs="Arial"/>
          <w:sz w:val="22"/>
          <w:szCs w:val="22"/>
        </w:rPr>
        <w:t xml:space="preserve">August 11 </w:t>
      </w:r>
      <w:r w:rsidRPr="00F5094D">
        <w:rPr>
          <w:rFonts w:ascii="Arial" w:hAnsi="Arial" w:cs="Arial"/>
          <w:sz w:val="22"/>
          <w:szCs w:val="22"/>
        </w:rPr>
        <w:tab/>
        <w:t xml:space="preserve">Committee Meetings </w:t>
      </w:r>
    </w:p>
    <w:p w14:paraId="38A5D293" w14:textId="77777777" w:rsidR="00C76448" w:rsidRPr="00F5094D" w:rsidRDefault="00C76448" w:rsidP="00C76448">
      <w:pPr>
        <w:tabs>
          <w:tab w:val="left" w:pos="-1440"/>
          <w:tab w:val="left" w:pos="2880"/>
        </w:tabs>
        <w:spacing w:line="360" w:lineRule="auto"/>
        <w:ind w:left="2880" w:hanging="2160"/>
        <w:rPr>
          <w:rFonts w:ascii="Arial" w:hAnsi="Arial" w:cs="Arial"/>
          <w:sz w:val="22"/>
          <w:szCs w:val="22"/>
        </w:rPr>
      </w:pPr>
      <w:r w:rsidRPr="00F5094D">
        <w:rPr>
          <w:rFonts w:ascii="Arial" w:hAnsi="Arial" w:cs="Arial"/>
          <w:sz w:val="22"/>
          <w:szCs w:val="22"/>
        </w:rPr>
        <w:t xml:space="preserve">August 12 </w:t>
      </w:r>
      <w:r w:rsidRPr="00F5094D">
        <w:rPr>
          <w:rFonts w:ascii="Arial" w:hAnsi="Arial" w:cs="Arial"/>
          <w:sz w:val="22"/>
          <w:szCs w:val="22"/>
        </w:rPr>
        <w:tab/>
        <w:t>Windstorm Mitigation Committee Meeting</w:t>
      </w:r>
    </w:p>
    <w:p w14:paraId="4C8C2A91" w14:textId="77777777" w:rsidR="00C76448" w:rsidRPr="00F5094D" w:rsidRDefault="00C76448" w:rsidP="00C76448">
      <w:pPr>
        <w:tabs>
          <w:tab w:val="left" w:pos="-1440"/>
          <w:tab w:val="left" w:pos="2880"/>
        </w:tabs>
        <w:spacing w:line="360" w:lineRule="auto"/>
        <w:ind w:left="2880" w:hanging="2160"/>
        <w:rPr>
          <w:rFonts w:ascii="Arial" w:hAnsi="Arial" w:cs="Arial"/>
          <w:sz w:val="22"/>
          <w:szCs w:val="22"/>
        </w:rPr>
      </w:pPr>
      <w:r w:rsidRPr="00F5094D">
        <w:rPr>
          <w:rFonts w:ascii="Arial" w:hAnsi="Arial" w:cs="Arial"/>
          <w:sz w:val="22"/>
          <w:szCs w:val="22"/>
        </w:rPr>
        <w:t xml:space="preserve">August 13 </w:t>
      </w:r>
      <w:r w:rsidRPr="00F5094D">
        <w:rPr>
          <w:rFonts w:ascii="Arial" w:hAnsi="Arial" w:cs="Arial"/>
          <w:sz w:val="22"/>
          <w:szCs w:val="22"/>
        </w:rPr>
        <w:tab/>
        <w:t>Committee Meetings</w:t>
      </w:r>
    </w:p>
    <w:p w14:paraId="3849DC5C" w14:textId="77777777" w:rsidR="00C76448" w:rsidRPr="00F5094D" w:rsidRDefault="00C76448" w:rsidP="00C76448">
      <w:pPr>
        <w:tabs>
          <w:tab w:val="left" w:pos="-1440"/>
          <w:tab w:val="left" w:pos="2880"/>
        </w:tabs>
        <w:ind w:left="2880" w:hanging="2160"/>
        <w:rPr>
          <w:rFonts w:ascii="Arial" w:hAnsi="Arial" w:cs="Arial"/>
          <w:i/>
          <w:sz w:val="22"/>
          <w:szCs w:val="22"/>
        </w:rPr>
      </w:pPr>
      <w:r w:rsidRPr="00F5094D">
        <w:rPr>
          <w:rFonts w:ascii="Arial" w:hAnsi="Arial" w:cs="Arial"/>
          <w:sz w:val="22"/>
          <w:szCs w:val="22"/>
        </w:rPr>
        <w:t xml:space="preserve">September 15 &amp; 16 </w:t>
      </w:r>
      <w:r w:rsidRPr="00F5094D">
        <w:rPr>
          <w:rFonts w:ascii="Arial" w:hAnsi="Arial" w:cs="Arial"/>
          <w:sz w:val="22"/>
          <w:szCs w:val="22"/>
        </w:rPr>
        <w:tab/>
        <w:t xml:space="preserve">Adoption of 2009 Hurricane Standards and </w:t>
      </w:r>
      <w:r w:rsidRPr="00F5094D">
        <w:rPr>
          <w:rFonts w:ascii="Arial" w:hAnsi="Arial" w:cs="Arial"/>
          <w:i/>
          <w:sz w:val="22"/>
          <w:szCs w:val="22"/>
        </w:rPr>
        <w:t>Hurricane Standards Report of Activities</w:t>
      </w:r>
    </w:p>
    <w:p w14:paraId="04978D8B" w14:textId="77777777" w:rsidR="00C76448" w:rsidRPr="00F5094D" w:rsidRDefault="00C76448" w:rsidP="00C76448">
      <w:pPr>
        <w:tabs>
          <w:tab w:val="left" w:pos="-1440"/>
          <w:tab w:val="left" w:pos="2880"/>
        </w:tabs>
        <w:spacing w:before="120" w:line="360" w:lineRule="auto"/>
        <w:ind w:firstLine="720"/>
        <w:rPr>
          <w:rFonts w:ascii="Arial" w:hAnsi="Arial" w:cs="Arial"/>
          <w:sz w:val="22"/>
          <w:szCs w:val="22"/>
        </w:rPr>
      </w:pPr>
      <w:r w:rsidRPr="00F5094D">
        <w:rPr>
          <w:rFonts w:ascii="Arial" w:hAnsi="Arial" w:cs="Arial"/>
          <w:sz w:val="22"/>
          <w:szCs w:val="22"/>
        </w:rPr>
        <w:t xml:space="preserve">September 17 </w:t>
      </w:r>
      <w:r w:rsidRPr="00F5094D">
        <w:rPr>
          <w:rFonts w:ascii="Arial" w:hAnsi="Arial" w:cs="Arial"/>
          <w:sz w:val="22"/>
          <w:szCs w:val="22"/>
        </w:rPr>
        <w:tab/>
        <w:t>Windstorm Mitigation Committee Meeting</w:t>
      </w:r>
    </w:p>
    <w:p w14:paraId="451DB1FC" w14:textId="77777777" w:rsidR="00C76448" w:rsidRPr="00F5094D" w:rsidRDefault="00C76448" w:rsidP="00C76448">
      <w:pPr>
        <w:tabs>
          <w:tab w:val="left" w:pos="-1440"/>
          <w:tab w:val="left" w:pos="2880"/>
        </w:tabs>
        <w:spacing w:line="360" w:lineRule="auto"/>
        <w:ind w:left="2880" w:hanging="2160"/>
        <w:rPr>
          <w:rFonts w:ascii="Arial" w:hAnsi="Arial" w:cs="Arial"/>
          <w:sz w:val="22"/>
          <w:szCs w:val="22"/>
        </w:rPr>
      </w:pPr>
      <w:r w:rsidRPr="00F5094D">
        <w:rPr>
          <w:rFonts w:ascii="Arial" w:hAnsi="Arial" w:cs="Arial"/>
          <w:sz w:val="22"/>
          <w:szCs w:val="22"/>
        </w:rPr>
        <w:t>October 29</w:t>
      </w:r>
      <w:r w:rsidRPr="00F5094D">
        <w:rPr>
          <w:rFonts w:ascii="Arial" w:hAnsi="Arial" w:cs="Arial"/>
          <w:sz w:val="22"/>
          <w:szCs w:val="22"/>
        </w:rPr>
        <w:tab/>
        <w:t>Windstorm Mitigation Committee Meeting</w:t>
      </w:r>
    </w:p>
    <w:p w14:paraId="1F41FBFF" w14:textId="77777777" w:rsidR="00C76448" w:rsidRPr="00F5094D" w:rsidRDefault="00C76448" w:rsidP="00C76448">
      <w:pPr>
        <w:tabs>
          <w:tab w:val="left" w:pos="-1440"/>
          <w:tab w:val="left" w:pos="2880"/>
        </w:tabs>
        <w:ind w:left="2880" w:hanging="2160"/>
        <w:rPr>
          <w:rFonts w:ascii="Arial" w:hAnsi="Arial" w:cs="Arial"/>
          <w:i/>
          <w:sz w:val="22"/>
          <w:szCs w:val="22"/>
        </w:rPr>
      </w:pPr>
      <w:r w:rsidRPr="00F5094D">
        <w:rPr>
          <w:rFonts w:ascii="Arial" w:hAnsi="Arial" w:cs="Arial"/>
          <w:sz w:val="22"/>
          <w:szCs w:val="22"/>
        </w:rPr>
        <w:t>December 4</w:t>
      </w:r>
      <w:r w:rsidRPr="00F5094D">
        <w:rPr>
          <w:rFonts w:ascii="Arial" w:hAnsi="Arial" w:cs="Arial"/>
          <w:sz w:val="22"/>
          <w:szCs w:val="22"/>
        </w:rPr>
        <w:tab/>
        <w:t xml:space="preserve">Discussion of AIR Request to Submit a Hurricane Model for Review Outside of the Every Other Year Review Cycle Adopted in the </w:t>
      </w:r>
      <w:r w:rsidRPr="00F5094D">
        <w:rPr>
          <w:rFonts w:ascii="Arial" w:hAnsi="Arial" w:cs="Arial"/>
          <w:i/>
          <w:sz w:val="22"/>
          <w:szCs w:val="22"/>
        </w:rPr>
        <w:t>Hurricane Standards Report of Activities as of November 1, 2009</w:t>
      </w:r>
      <w:r w:rsidRPr="00F5094D">
        <w:rPr>
          <w:rFonts w:ascii="Arial" w:hAnsi="Arial" w:cs="Arial"/>
          <w:sz w:val="22"/>
          <w:szCs w:val="22"/>
        </w:rPr>
        <w:t xml:space="preserve">; Adoption of an Addendum to the </w:t>
      </w:r>
      <w:r w:rsidRPr="00F5094D">
        <w:rPr>
          <w:rFonts w:ascii="Arial" w:hAnsi="Arial" w:cs="Arial"/>
          <w:i/>
          <w:sz w:val="22"/>
          <w:szCs w:val="22"/>
        </w:rPr>
        <w:t>Hurricane Standards Report of Activities as of November 1, 2009</w:t>
      </w:r>
    </w:p>
    <w:p w14:paraId="416D2B3F" w14:textId="77777777" w:rsidR="00C76448" w:rsidRPr="00F5094D" w:rsidRDefault="00C76448" w:rsidP="00C76448">
      <w:pPr>
        <w:tabs>
          <w:tab w:val="left" w:pos="-1440"/>
          <w:tab w:val="left" w:pos="2880"/>
        </w:tabs>
        <w:spacing w:before="120" w:line="360" w:lineRule="auto"/>
        <w:ind w:left="2880" w:hanging="2160"/>
        <w:rPr>
          <w:rFonts w:ascii="Arial" w:hAnsi="Arial" w:cs="Arial"/>
          <w:sz w:val="22"/>
          <w:szCs w:val="22"/>
        </w:rPr>
      </w:pPr>
      <w:r w:rsidRPr="00F5094D">
        <w:rPr>
          <w:rFonts w:ascii="Arial" w:hAnsi="Arial" w:cs="Arial"/>
          <w:sz w:val="22"/>
          <w:szCs w:val="22"/>
        </w:rPr>
        <w:t>December 18</w:t>
      </w:r>
      <w:r w:rsidRPr="00F5094D">
        <w:rPr>
          <w:rFonts w:ascii="Arial" w:hAnsi="Arial" w:cs="Arial"/>
          <w:sz w:val="22"/>
          <w:szCs w:val="22"/>
        </w:rPr>
        <w:tab/>
        <w:t>Windstorm Mitigation Committee Meeting</w:t>
      </w:r>
    </w:p>
    <w:p w14:paraId="1420DFEA" w14:textId="77777777" w:rsidR="00C76448" w:rsidRPr="00F5094D" w:rsidRDefault="00C76448" w:rsidP="00C76448">
      <w:pPr>
        <w:tabs>
          <w:tab w:val="left" w:pos="-1440"/>
          <w:tab w:val="left" w:pos="2880"/>
        </w:tabs>
        <w:spacing w:line="360" w:lineRule="auto"/>
        <w:rPr>
          <w:rFonts w:ascii="Arial" w:hAnsi="Arial" w:cs="Arial"/>
          <w:sz w:val="22"/>
          <w:szCs w:val="22"/>
        </w:rPr>
      </w:pPr>
      <w:r w:rsidRPr="00F5094D">
        <w:rPr>
          <w:rFonts w:ascii="Arial" w:hAnsi="Arial" w:cs="Arial"/>
          <w:b/>
          <w:sz w:val="22"/>
          <w:szCs w:val="22"/>
        </w:rPr>
        <w:t>2010</w:t>
      </w:r>
    </w:p>
    <w:p w14:paraId="4C3AC72F" w14:textId="77777777" w:rsidR="00C76448" w:rsidRPr="00F5094D" w:rsidRDefault="00C76448" w:rsidP="00C76448">
      <w:pPr>
        <w:tabs>
          <w:tab w:val="left" w:pos="-1440"/>
          <w:tab w:val="left" w:pos="2880"/>
        </w:tabs>
        <w:spacing w:line="360" w:lineRule="auto"/>
        <w:ind w:left="2880" w:hanging="2160"/>
        <w:rPr>
          <w:rFonts w:ascii="Arial" w:hAnsi="Arial" w:cs="Arial"/>
          <w:sz w:val="22"/>
          <w:szCs w:val="22"/>
        </w:rPr>
      </w:pPr>
      <w:r w:rsidRPr="00F5094D">
        <w:rPr>
          <w:rFonts w:ascii="Arial" w:hAnsi="Arial" w:cs="Arial"/>
          <w:sz w:val="22"/>
          <w:szCs w:val="22"/>
        </w:rPr>
        <w:t xml:space="preserve">January 15 </w:t>
      </w:r>
      <w:r w:rsidRPr="00F5094D">
        <w:rPr>
          <w:rFonts w:ascii="Arial" w:hAnsi="Arial" w:cs="Arial"/>
          <w:sz w:val="22"/>
          <w:szCs w:val="22"/>
        </w:rPr>
        <w:tab/>
        <w:t>Discussion on Windstorm Mitigation Discounts Report</w:t>
      </w:r>
    </w:p>
    <w:p w14:paraId="05F8323D" w14:textId="77777777" w:rsidR="00C76448" w:rsidRPr="00F5094D" w:rsidRDefault="00C76448" w:rsidP="00C76448">
      <w:pPr>
        <w:tabs>
          <w:tab w:val="left" w:pos="-1440"/>
          <w:tab w:val="left" w:pos="2880"/>
        </w:tabs>
        <w:ind w:left="2880" w:hanging="2160"/>
        <w:rPr>
          <w:rFonts w:ascii="Arial" w:hAnsi="Arial" w:cs="Arial"/>
          <w:sz w:val="22"/>
          <w:szCs w:val="22"/>
        </w:rPr>
      </w:pPr>
      <w:r w:rsidRPr="00F5094D">
        <w:rPr>
          <w:rFonts w:ascii="Arial" w:hAnsi="Arial" w:cs="Arial"/>
          <w:sz w:val="22"/>
          <w:szCs w:val="22"/>
        </w:rPr>
        <w:t>January 25</w:t>
      </w:r>
      <w:r w:rsidRPr="00F5094D">
        <w:rPr>
          <w:rFonts w:ascii="Arial" w:hAnsi="Arial" w:cs="Arial"/>
          <w:sz w:val="22"/>
          <w:szCs w:val="22"/>
        </w:rPr>
        <w:tab/>
        <w:t>Approval of Windstorm Mitigation Discounts Report to the Governor, the Cabinet, the President of the Senate, and the Speaker of the House of Representatives</w:t>
      </w:r>
    </w:p>
    <w:p w14:paraId="1DAC11AC"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lastRenderedPageBreak/>
        <w:t>April 15</w:t>
      </w:r>
      <w:r w:rsidRPr="00F5094D">
        <w:rPr>
          <w:rFonts w:ascii="Arial" w:hAnsi="Arial" w:cs="Arial"/>
          <w:sz w:val="22"/>
          <w:szCs w:val="22"/>
        </w:rPr>
        <w:tab/>
        <w:t>Discussion of AIR Hurricane Model Submission and Determination of On-Site Review</w:t>
      </w:r>
    </w:p>
    <w:p w14:paraId="6D2EC035"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June 8</w:t>
      </w:r>
      <w:r w:rsidRPr="00F5094D">
        <w:rPr>
          <w:rFonts w:ascii="Arial" w:hAnsi="Arial" w:cs="Arial"/>
          <w:sz w:val="22"/>
          <w:szCs w:val="22"/>
        </w:rPr>
        <w:tab/>
        <w:t>AIR Hurricane Model Determined Acceptable under the 2009 Hurricane Standards</w:t>
      </w:r>
    </w:p>
    <w:p w14:paraId="3590B175"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October 26</w:t>
      </w:r>
      <w:r w:rsidRPr="00F5094D">
        <w:rPr>
          <w:rFonts w:ascii="Arial" w:hAnsi="Arial" w:cs="Arial"/>
          <w:sz w:val="22"/>
          <w:szCs w:val="22"/>
        </w:rPr>
        <w:tab/>
        <w:t>Discussion of AIR Hurricane Model Software Implementation Issue; Acceptability of AIR Hurricane Model under the 2009 Hurricane Standards Temporarily Suspended</w:t>
      </w:r>
    </w:p>
    <w:p w14:paraId="0AF4A741"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November 8</w:t>
      </w:r>
      <w:r w:rsidRPr="00F5094D">
        <w:rPr>
          <w:rFonts w:ascii="Arial" w:hAnsi="Arial" w:cs="Arial"/>
          <w:sz w:val="22"/>
          <w:szCs w:val="22"/>
        </w:rPr>
        <w:tab/>
        <w:t>Corrected AIR Hurricane Model Determined Acceptable under the 2009 Hurricane Standards</w:t>
      </w:r>
    </w:p>
    <w:p w14:paraId="66C1229B"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December 14</w:t>
      </w:r>
      <w:r w:rsidRPr="00F5094D">
        <w:rPr>
          <w:rFonts w:ascii="Arial" w:hAnsi="Arial" w:cs="Arial"/>
          <w:sz w:val="22"/>
          <w:szCs w:val="22"/>
        </w:rPr>
        <w:tab/>
        <w:t>Discussion of Hurricane Model Submissions and Determination of On-Site Reviews</w:t>
      </w:r>
    </w:p>
    <w:p w14:paraId="1A5984C7" w14:textId="77777777" w:rsidR="00C76448" w:rsidRPr="00F5094D" w:rsidRDefault="00C76448" w:rsidP="00C76448">
      <w:pPr>
        <w:tabs>
          <w:tab w:val="left" w:pos="-1440"/>
          <w:tab w:val="left" w:pos="2880"/>
        </w:tabs>
        <w:spacing w:line="360" w:lineRule="auto"/>
        <w:rPr>
          <w:rFonts w:ascii="Arial" w:hAnsi="Arial" w:cs="Arial"/>
          <w:sz w:val="22"/>
          <w:szCs w:val="22"/>
        </w:rPr>
      </w:pPr>
      <w:r w:rsidRPr="00F5094D">
        <w:rPr>
          <w:rFonts w:ascii="Arial" w:hAnsi="Arial" w:cs="Arial"/>
          <w:b/>
          <w:sz w:val="22"/>
          <w:szCs w:val="22"/>
        </w:rPr>
        <w:t>2011</w:t>
      </w:r>
    </w:p>
    <w:p w14:paraId="7747926B" w14:textId="77777777" w:rsidR="00C76448" w:rsidRPr="00F5094D" w:rsidRDefault="00C76448" w:rsidP="00C76448">
      <w:pPr>
        <w:tabs>
          <w:tab w:val="left" w:pos="-1440"/>
          <w:tab w:val="left" w:pos="2880"/>
        </w:tabs>
        <w:ind w:left="2880" w:hanging="2160"/>
        <w:rPr>
          <w:rFonts w:ascii="Arial" w:hAnsi="Arial" w:cs="Arial"/>
          <w:sz w:val="22"/>
          <w:szCs w:val="22"/>
        </w:rPr>
      </w:pPr>
      <w:r w:rsidRPr="00F5094D">
        <w:rPr>
          <w:rFonts w:ascii="Arial" w:hAnsi="Arial" w:cs="Arial"/>
          <w:sz w:val="22"/>
          <w:szCs w:val="22"/>
        </w:rPr>
        <w:t xml:space="preserve">June 2 </w:t>
      </w:r>
      <w:r w:rsidRPr="00F5094D">
        <w:rPr>
          <w:rFonts w:ascii="Arial" w:hAnsi="Arial" w:cs="Arial"/>
          <w:sz w:val="22"/>
          <w:szCs w:val="22"/>
        </w:rPr>
        <w:tab/>
        <w:t>ARA and RMS Hurricane Models Determined Acceptable under the 2009 Hurricane Standards</w:t>
      </w:r>
    </w:p>
    <w:p w14:paraId="0FC901B1"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June 16</w:t>
      </w:r>
      <w:r w:rsidRPr="00F5094D">
        <w:rPr>
          <w:rFonts w:ascii="Arial" w:hAnsi="Arial" w:cs="Arial"/>
          <w:sz w:val="22"/>
          <w:szCs w:val="22"/>
        </w:rPr>
        <w:tab/>
        <w:t>EQE Hurricane Model Determined Acceptable under the 2009 Hurricane Standards; FPM Not Determined Acceptable under the 2009 Hurricane Standards</w:t>
      </w:r>
    </w:p>
    <w:p w14:paraId="2D52AFA7"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August 17 &amp; 18</w:t>
      </w:r>
      <w:r w:rsidRPr="00F5094D">
        <w:rPr>
          <w:rFonts w:ascii="Arial" w:hAnsi="Arial" w:cs="Arial"/>
          <w:sz w:val="22"/>
          <w:szCs w:val="22"/>
        </w:rPr>
        <w:tab/>
        <w:t>Reconsideration of the FPM; FPM Determined Acceptable under the 2009 Hurricane Standards; Committee Meetings</w:t>
      </w:r>
    </w:p>
    <w:p w14:paraId="58297707"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September 21 &amp; 22</w:t>
      </w:r>
      <w:r w:rsidRPr="00F5094D">
        <w:rPr>
          <w:rFonts w:ascii="Arial" w:hAnsi="Arial" w:cs="Arial"/>
          <w:sz w:val="22"/>
          <w:szCs w:val="22"/>
        </w:rPr>
        <w:tab/>
        <w:t>Corrected RMS Hurricane Model Determined Acceptable under the 2009 Hurricane Standards; Committee Meetings</w:t>
      </w:r>
    </w:p>
    <w:p w14:paraId="49C82DD2" w14:textId="77777777" w:rsidR="00C76448" w:rsidRPr="00F5094D" w:rsidRDefault="00C76448" w:rsidP="00C76448">
      <w:pPr>
        <w:tabs>
          <w:tab w:val="left" w:pos="-1440"/>
          <w:tab w:val="left" w:pos="2880"/>
        </w:tabs>
        <w:spacing w:before="120"/>
        <w:ind w:left="2880" w:hanging="2160"/>
        <w:rPr>
          <w:rFonts w:ascii="Arial" w:hAnsi="Arial" w:cs="Arial"/>
          <w:i/>
          <w:sz w:val="22"/>
          <w:szCs w:val="22"/>
        </w:rPr>
      </w:pPr>
      <w:r w:rsidRPr="00F5094D">
        <w:rPr>
          <w:rFonts w:ascii="Arial" w:hAnsi="Arial" w:cs="Arial"/>
          <w:sz w:val="22"/>
          <w:szCs w:val="22"/>
        </w:rPr>
        <w:t>October 19 &amp; 20</w:t>
      </w:r>
      <w:r w:rsidRPr="00F5094D">
        <w:rPr>
          <w:rFonts w:ascii="Arial" w:hAnsi="Arial" w:cs="Arial"/>
          <w:sz w:val="22"/>
          <w:szCs w:val="22"/>
        </w:rPr>
        <w:tab/>
        <w:t xml:space="preserve">Adoption of 2011 Hurricane Standards and </w:t>
      </w:r>
      <w:r w:rsidRPr="00F5094D">
        <w:rPr>
          <w:rFonts w:ascii="Arial" w:hAnsi="Arial" w:cs="Arial"/>
          <w:i/>
          <w:sz w:val="22"/>
          <w:szCs w:val="22"/>
        </w:rPr>
        <w:t>Hurricane Standards Report of Activities</w:t>
      </w:r>
    </w:p>
    <w:p w14:paraId="1F92A8CF"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November 16</w:t>
      </w:r>
      <w:r w:rsidRPr="00F5094D">
        <w:rPr>
          <w:rFonts w:ascii="Arial" w:hAnsi="Arial" w:cs="Arial"/>
          <w:sz w:val="22"/>
          <w:szCs w:val="22"/>
        </w:rPr>
        <w:tab/>
        <w:t xml:space="preserve">Adoption of 2011 Hurricane Standards and </w:t>
      </w:r>
      <w:r w:rsidRPr="00F5094D">
        <w:rPr>
          <w:rFonts w:ascii="Arial" w:hAnsi="Arial" w:cs="Arial"/>
          <w:i/>
          <w:sz w:val="22"/>
          <w:szCs w:val="22"/>
        </w:rPr>
        <w:t>Hurricane Standards Report of Activities</w:t>
      </w:r>
      <w:r w:rsidRPr="00F5094D">
        <w:rPr>
          <w:rFonts w:ascii="Arial" w:hAnsi="Arial" w:cs="Arial"/>
          <w:sz w:val="22"/>
          <w:szCs w:val="22"/>
        </w:rPr>
        <w:t xml:space="preserve"> (Continued); Discussion of AIR Request for Consideration of Different Software Versions Acceptable under the 2009 Hurricane Standards; Review and Action Delegated to Commission Chair with Input of Professional Team</w:t>
      </w:r>
    </w:p>
    <w:p w14:paraId="5862C6AB" w14:textId="77777777" w:rsidR="00C76448" w:rsidRPr="00F5094D" w:rsidRDefault="00C76448" w:rsidP="00C76448">
      <w:pPr>
        <w:tabs>
          <w:tab w:val="left" w:pos="-1440"/>
          <w:tab w:val="left" w:pos="2880"/>
        </w:tabs>
        <w:spacing w:line="360" w:lineRule="auto"/>
        <w:rPr>
          <w:rFonts w:ascii="Arial" w:hAnsi="Arial" w:cs="Arial"/>
          <w:sz w:val="22"/>
          <w:szCs w:val="22"/>
        </w:rPr>
      </w:pPr>
      <w:r w:rsidRPr="00F5094D">
        <w:rPr>
          <w:rFonts w:ascii="Arial" w:hAnsi="Arial" w:cs="Arial"/>
          <w:sz w:val="22"/>
          <w:szCs w:val="22"/>
        </w:rPr>
        <w:t xml:space="preserve"> </w:t>
      </w:r>
      <w:r w:rsidRPr="00F5094D">
        <w:rPr>
          <w:rFonts w:ascii="Arial" w:hAnsi="Arial" w:cs="Arial"/>
          <w:b/>
          <w:sz w:val="22"/>
          <w:szCs w:val="22"/>
        </w:rPr>
        <w:t>2012</w:t>
      </w:r>
    </w:p>
    <w:p w14:paraId="606C742C" w14:textId="77777777" w:rsidR="00C76448" w:rsidRPr="00F5094D" w:rsidRDefault="00C76448" w:rsidP="00C76448">
      <w:pPr>
        <w:tabs>
          <w:tab w:val="left" w:pos="-1440"/>
          <w:tab w:val="left" w:pos="2880"/>
        </w:tabs>
        <w:ind w:left="2880" w:hanging="2160"/>
        <w:rPr>
          <w:rFonts w:ascii="Arial" w:hAnsi="Arial" w:cs="Arial"/>
          <w:sz w:val="22"/>
          <w:szCs w:val="22"/>
        </w:rPr>
      </w:pPr>
      <w:r w:rsidRPr="00F5094D">
        <w:rPr>
          <w:rFonts w:ascii="Arial" w:hAnsi="Arial" w:cs="Arial"/>
          <w:sz w:val="22"/>
          <w:szCs w:val="22"/>
        </w:rPr>
        <w:t xml:space="preserve">December 17 </w:t>
      </w:r>
      <w:r w:rsidRPr="00F5094D">
        <w:rPr>
          <w:rFonts w:ascii="Arial" w:hAnsi="Arial" w:cs="Arial"/>
          <w:sz w:val="22"/>
          <w:szCs w:val="22"/>
        </w:rPr>
        <w:tab/>
        <w:t>Discussion of Hurricane Model Submissions and Determination of On</w:t>
      </w:r>
      <w:r w:rsidRPr="00F5094D">
        <w:rPr>
          <w:rFonts w:ascii="Arial" w:hAnsi="Arial" w:cs="Arial"/>
          <w:sz w:val="22"/>
          <w:szCs w:val="22"/>
        </w:rPr>
        <w:noBreakHyphen/>
        <w:t xml:space="preserve">Site Reviews; Discussion of RMS Notification of Error in Previous Hurricane Model </w:t>
      </w:r>
    </w:p>
    <w:p w14:paraId="3BB1A4F6" w14:textId="77777777" w:rsidR="00C76448" w:rsidRPr="00F5094D" w:rsidRDefault="00C76448" w:rsidP="00C76448">
      <w:pPr>
        <w:tabs>
          <w:tab w:val="left" w:pos="-1440"/>
          <w:tab w:val="left" w:pos="2880"/>
        </w:tabs>
        <w:spacing w:line="360" w:lineRule="auto"/>
        <w:rPr>
          <w:rFonts w:ascii="Arial" w:hAnsi="Arial" w:cs="Arial"/>
          <w:sz w:val="22"/>
          <w:szCs w:val="22"/>
        </w:rPr>
      </w:pPr>
      <w:r w:rsidRPr="00F5094D">
        <w:rPr>
          <w:rFonts w:ascii="Arial" w:hAnsi="Arial" w:cs="Arial"/>
          <w:b/>
          <w:sz w:val="22"/>
          <w:szCs w:val="22"/>
        </w:rPr>
        <w:t>2013</w:t>
      </w:r>
    </w:p>
    <w:p w14:paraId="29123734" w14:textId="77777777" w:rsidR="00C76448" w:rsidRPr="00F5094D" w:rsidRDefault="00C76448" w:rsidP="00C76448">
      <w:pPr>
        <w:tabs>
          <w:tab w:val="left" w:pos="-1440"/>
          <w:tab w:val="left" w:pos="2880"/>
        </w:tabs>
        <w:ind w:left="2880" w:hanging="2160"/>
        <w:rPr>
          <w:rFonts w:ascii="Arial" w:hAnsi="Arial" w:cs="Arial"/>
          <w:sz w:val="22"/>
          <w:szCs w:val="22"/>
        </w:rPr>
      </w:pPr>
      <w:r w:rsidRPr="00F5094D">
        <w:rPr>
          <w:rFonts w:ascii="Arial" w:hAnsi="Arial" w:cs="Arial"/>
          <w:sz w:val="22"/>
          <w:szCs w:val="22"/>
        </w:rPr>
        <w:t xml:space="preserve">March 7 </w:t>
      </w:r>
      <w:r w:rsidRPr="00F5094D">
        <w:rPr>
          <w:rFonts w:ascii="Arial" w:hAnsi="Arial" w:cs="Arial"/>
          <w:sz w:val="22"/>
          <w:szCs w:val="22"/>
        </w:rPr>
        <w:tab/>
        <w:t>Discussion of RMS Error in Previous Hurricane Model; Acceptability of RMS Hurricane Model under the 2009 Hurricane Standards Rescinded; Corrected RMS Hurricane Model Determined Acceptable under the 2009 Hurricane Standards</w:t>
      </w:r>
    </w:p>
    <w:p w14:paraId="3ADC8475"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June 18</w:t>
      </w:r>
      <w:r w:rsidRPr="00F5094D">
        <w:rPr>
          <w:rFonts w:ascii="Arial" w:hAnsi="Arial" w:cs="Arial"/>
          <w:sz w:val="22"/>
          <w:szCs w:val="22"/>
        </w:rPr>
        <w:tab/>
        <w:t>Workshop to Discuss New Software Platforms, Modeling Storm Surge, Recent Revisions to HURDAT, Recap of Hurricane Model Review Process; ARA Hurricane Model Determined Acceptable under the 2011 Hurricane Standards</w:t>
      </w:r>
    </w:p>
    <w:p w14:paraId="38D249AE"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June 19</w:t>
      </w:r>
      <w:r w:rsidRPr="00F5094D">
        <w:rPr>
          <w:rFonts w:ascii="Arial" w:hAnsi="Arial" w:cs="Arial"/>
          <w:sz w:val="22"/>
          <w:szCs w:val="22"/>
        </w:rPr>
        <w:tab/>
        <w:t>AIR and RMS Hurricane Models Determined Acceptable under the 2011 Hurricane Standards</w:t>
      </w:r>
    </w:p>
    <w:p w14:paraId="7661757E"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June 20</w:t>
      </w:r>
      <w:r w:rsidRPr="00F5094D">
        <w:rPr>
          <w:rFonts w:ascii="Arial" w:hAnsi="Arial" w:cs="Arial"/>
          <w:sz w:val="22"/>
          <w:szCs w:val="22"/>
        </w:rPr>
        <w:tab/>
        <w:t xml:space="preserve">EQE Hurricane Model Determined Acceptable under the 2011 Hurricane Standards; Executive Committee Meeting </w:t>
      </w:r>
    </w:p>
    <w:p w14:paraId="13E56873"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lastRenderedPageBreak/>
        <w:t>August 13</w:t>
      </w:r>
      <w:r w:rsidRPr="00F5094D">
        <w:rPr>
          <w:rFonts w:ascii="Arial" w:hAnsi="Arial" w:cs="Arial"/>
          <w:sz w:val="22"/>
          <w:szCs w:val="22"/>
        </w:rPr>
        <w:tab/>
        <w:t>FPM Determined Acceptable under the 2011 Hurricane Standards; Discussion of AIR Request for Consideration of New Software Platform Acceptable under the 2011 Hurricane Standards and Approval of Professional Team to Review On-Site; Approval of Executive Committee Recommendations; Committee Meetings</w:t>
      </w:r>
    </w:p>
    <w:p w14:paraId="62E4B90D" w14:textId="77777777" w:rsidR="00C76448" w:rsidRPr="00F5094D" w:rsidRDefault="00C76448" w:rsidP="00C76448">
      <w:pPr>
        <w:tabs>
          <w:tab w:val="left" w:pos="-1440"/>
          <w:tab w:val="left" w:pos="2880"/>
        </w:tabs>
        <w:spacing w:before="120" w:line="360" w:lineRule="auto"/>
        <w:ind w:left="2880" w:hanging="2160"/>
        <w:rPr>
          <w:rFonts w:ascii="Arial" w:hAnsi="Arial" w:cs="Arial"/>
          <w:sz w:val="22"/>
          <w:szCs w:val="22"/>
        </w:rPr>
      </w:pPr>
      <w:r w:rsidRPr="00F5094D">
        <w:rPr>
          <w:rFonts w:ascii="Arial" w:hAnsi="Arial" w:cs="Arial"/>
          <w:sz w:val="22"/>
          <w:szCs w:val="22"/>
        </w:rPr>
        <w:t>August 14 &amp; 15</w:t>
      </w:r>
      <w:r w:rsidRPr="00F5094D">
        <w:rPr>
          <w:rFonts w:ascii="Arial" w:hAnsi="Arial" w:cs="Arial"/>
          <w:sz w:val="22"/>
          <w:szCs w:val="22"/>
        </w:rPr>
        <w:tab/>
        <w:t>Committee Meetings (Continued)</w:t>
      </w:r>
    </w:p>
    <w:p w14:paraId="7B9C072E"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September 24 &amp; 25</w:t>
      </w:r>
      <w:r w:rsidRPr="00F5094D">
        <w:rPr>
          <w:rFonts w:ascii="Arial" w:hAnsi="Arial" w:cs="Arial"/>
          <w:sz w:val="22"/>
          <w:szCs w:val="22"/>
        </w:rPr>
        <w:tab/>
        <w:t xml:space="preserve">Adoption of 2013 Hurricane Standards and </w:t>
      </w:r>
      <w:r w:rsidRPr="00F5094D">
        <w:rPr>
          <w:rFonts w:ascii="Arial" w:hAnsi="Arial" w:cs="Arial"/>
          <w:i/>
          <w:sz w:val="22"/>
          <w:szCs w:val="22"/>
        </w:rPr>
        <w:t>Hurricane Standards Report of Activities</w:t>
      </w:r>
    </w:p>
    <w:p w14:paraId="2BCC5949" w14:textId="77777777" w:rsidR="00C76448" w:rsidRPr="00F5094D" w:rsidRDefault="00C76448" w:rsidP="00C76448">
      <w:pPr>
        <w:tabs>
          <w:tab w:val="left" w:pos="-1440"/>
          <w:tab w:val="left" w:pos="2880"/>
        </w:tabs>
        <w:spacing w:line="360" w:lineRule="auto"/>
        <w:rPr>
          <w:rFonts w:ascii="Arial" w:hAnsi="Arial" w:cs="Arial"/>
          <w:b/>
          <w:sz w:val="22"/>
          <w:szCs w:val="22"/>
        </w:rPr>
      </w:pPr>
      <w:r w:rsidRPr="00F5094D">
        <w:rPr>
          <w:rFonts w:ascii="Arial" w:hAnsi="Arial" w:cs="Arial"/>
          <w:b/>
          <w:sz w:val="22"/>
          <w:szCs w:val="22"/>
        </w:rPr>
        <w:t>2014</w:t>
      </w:r>
    </w:p>
    <w:p w14:paraId="598A1CCF" w14:textId="77777777" w:rsidR="00C76448" w:rsidRPr="00F5094D" w:rsidRDefault="00C76448" w:rsidP="00C76448">
      <w:pPr>
        <w:tabs>
          <w:tab w:val="left" w:pos="-1440"/>
          <w:tab w:val="left" w:pos="2880"/>
        </w:tabs>
        <w:ind w:left="2880" w:hanging="2160"/>
        <w:rPr>
          <w:rFonts w:ascii="Arial" w:hAnsi="Arial" w:cs="Arial"/>
          <w:sz w:val="22"/>
          <w:szCs w:val="22"/>
        </w:rPr>
      </w:pPr>
      <w:r w:rsidRPr="00F5094D">
        <w:rPr>
          <w:rFonts w:ascii="Arial" w:hAnsi="Arial" w:cs="Arial"/>
          <w:sz w:val="22"/>
          <w:szCs w:val="22"/>
        </w:rPr>
        <w:t>September 30</w:t>
      </w:r>
      <w:r w:rsidRPr="00F5094D">
        <w:rPr>
          <w:rFonts w:ascii="Arial" w:hAnsi="Arial" w:cs="Arial"/>
          <w:sz w:val="22"/>
          <w:szCs w:val="22"/>
        </w:rPr>
        <w:tab/>
        <w:t>Acceptability Process Committee Meeting to discuss the process and timeline for developing flood standards</w:t>
      </w:r>
    </w:p>
    <w:p w14:paraId="2280227E"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October 30</w:t>
      </w:r>
      <w:r w:rsidRPr="00F5094D">
        <w:rPr>
          <w:rFonts w:ascii="Arial" w:hAnsi="Arial" w:cs="Arial"/>
          <w:sz w:val="22"/>
          <w:szCs w:val="22"/>
        </w:rPr>
        <w:tab/>
        <w:t>Flood Standards Development Committee Meeting</w:t>
      </w:r>
    </w:p>
    <w:p w14:paraId="28B807D4"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November 14</w:t>
      </w:r>
      <w:r w:rsidRPr="00F5094D">
        <w:rPr>
          <w:rFonts w:ascii="Arial" w:hAnsi="Arial" w:cs="Arial"/>
          <w:sz w:val="22"/>
          <w:szCs w:val="22"/>
        </w:rPr>
        <w:tab/>
        <w:t>Flood Standards Development Committee Meeting</w:t>
      </w:r>
    </w:p>
    <w:p w14:paraId="37111181"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December 16</w:t>
      </w:r>
      <w:r w:rsidRPr="00F5094D">
        <w:rPr>
          <w:rFonts w:ascii="Arial" w:hAnsi="Arial" w:cs="Arial"/>
          <w:sz w:val="22"/>
          <w:szCs w:val="22"/>
        </w:rPr>
        <w:tab/>
        <w:t>Discussion of Hurricane Model Submissions and Determination of On</w:t>
      </w:r>
      <w:r w:rsidRPr="00F5094D">
        <w:rPr>
          <w:rFonts w:ascii="Arial" w:hAnsi="Arial" w:cs="Arial"/>
          <w:sz w:val="22"/>
          <w:szCs w:val="22"/>
        </w:rPr>
        <w:noBreakHyphen/>
        <w:t>Site Reviews; Flood Standards Development Committee Meeting</w:t>
      </w:r>
    </w:p>
    <w:p w14:paraId="24D95243" w14:textId="77777777" w:rsidR="00C76448" w:rsidRPr="00F5094D" w:rsidRDefault="00C76448" w:rsidP="00C76448">
      <w:pPr>
        <w:tabs>
          <w:tab w:val="left" w:pos="-1440"/>
          <w:tab w:val="left" w:pos="2880"/>
        </w:tabs>
        <w:spacing w:line="360" w:lineRule="auto"/>
        <w:rPr>
          <w:rFonts w:ascii="Arial" w:hAnsi="Arial" w:cs="Arial"/>
          <w:b/>
          <w:sz w:val="22"/>
          <w:szCs w:val="22"/>
        </w:rPr>
      </w:pPr>
      <w:r w:rsidRPr="00F5094D">
        <w:rPr>
          <w:rFonts w:ascii="Arial" w:hAnsi="Arial" w:cs="Arial"/>
          <w:b/>
          <w:sz w:val="22"/>
          <w:szCs w:val="22"/>
        </w:rPr>
        <w:t>2015</w:t>
      </w:r>
    </w:p>
    <w:p w14:paraId="4035AA5C" w14:textId="77777777" w:rsidR="00C76448" w:rsidRPr="00F5094D" w:rsidRDefault="00C76448" w:rsidP="00C76448">
      <w:pPr>
        <w:tabs>
          <w:tab w:val="left" w:pos="-1440"/>
          <w:tab w:val="left" w:pos="2880"/>
        </w:tabs>
        <w:ind w:left="2880" w:hanging="2160"/>
        <w:rPr>
          <w:rFonts w:ascii="Arial" w:hAnsi="Arial" w:cs="Arial"/>
          <w:sz w:val="22"/>
          <w:szCs w:val="22"/>
        </w:rPr>
      </w:pPr>
      <w:r w:rsidRPr="00F5094D">
        <w:rPr>
          <w:rFonts w:ascii="Arial" w:hAnsi="Arial" w:cs="Arial"/>
          <w:sz w:val="22"/>
          <w:szCs w:val="22"/>
        </w:rPr>
        <w:t xml:space="preserve">January 29 </w:t>
      </w:r>
      <w:r w:rsidRPr="00F5094D">
        <w:rPr>
          <w:rFonts w:ascii="Arial" w:hAnsi="Arial" w:cs="Arial"/>
          <w:sz w:val="22"/>
          <w:szCs w:val="22"/>
        </w:rPr>
        <w:tab/>
        <w:t>Flood Standards Development Committee Meeting</w:t>
      </w:r>
    </w:p>
    <w:p w14:paraId="65D552FA"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February 19</w:t>
      </w:r>
      <w:r w:rsidRPr="00F5094D">
        <w:rPr>
          <w:rFonts w:ascii="Arial" w:hAnsi="Arial" w:cs="Arial"/>
          <w:sz w:val="22"/>
          <w:szCs w:val="22"/>
        </w:rPr>
        <w:tab/>
        <w:t>Discussion of AIR Notification of Issue in Previous Hurricane Model; Discussion of ARA Notification of Error in Previous Hurricane Model; Acceptability of ARA Hurricane Model under the 2011 Hurricane Standards Temporarily Suspended; Flood Standards Development Committee Meeting</w:t>
      </w:r>
    </w:p>
    <w:p w14:paraId="43DD2C91"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March 31</w:t>
      </w:r>
      <w:r w:rsidRPr="00F5094D">
        <w:rPr>
          <w:rFonts w:ascii="Arial" w:hAnsi="Arial" w:cs="Arial"/>
          <w:sz w:val="22"/>
          <w:szCs w:val="22"/>
        </w:rPr>
        <w:tab/>
        <w:t>Flood Standards Development Committee Meeting</w:t>
      </w:r>
    </w:p>
    <w:p w14:paraId="17039829"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April 22</w:t>
      </w:r>
      <w:r w:rsidRPr="00F5094D">
        <w:rPr>
          <w:rFonts w:ascii="Arial" w:hAnsi="Arial" w:cs="Arial"/>
          <w:sz w:val="22"/>
          <w:szCs w:val="22"/>
        </w:rPr>
        <w:tab/>
        <w:t>Corrected ARA Hurricane Model Determined Acceptable under the 2011 Hurricane Standards; Flood Standards Development Committee Meeting</w:t>
      </w:r>
    </w:p>
    <w:p w14:paraId="7FF11C6E"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June 2</w:t>
      </w:r>
      <w:r w:rsidRPr="00F5094D">
        <w:rPr>
          <w:rFonts w:ascii="Arial" w:hAnsi="Arial" w:cs="Arial"/>
          <w:sz w:val="22"/>
          <w:szCs w:val="22"/>
        </w:rPr>
        <w:tab/>
        <w:t>FPM and EQE Hurricane Models Determined Acceptable under the 2013 Hurricane Standards</w:t>
      </w:r>
    </w:p>
    <w:p w14:paraId="5FDCA95C"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June 3</w:t>
      </w:r>
      <w:r w:rsidRPr="00F5094D">
        <w:rPr>
          <w:rFonts w:ascii="Arial" w:hAnsi="Arial" w:cs="Arial"/>
          <w:sz w:val="22"/>
          <w:szCs w:val="22"/>
        </w:rPr>
        <w:tab/>
        <w:t>ARA and AIR Hurricane Models Determined Acceptable under the 2013 Hurricane Standards</w:t>
      </w:r>
    </w:p>
    <w:p w14:paraId="2F5A22F0"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June 4</w:t>
      </w:r>
      <w:r w:rsidRPr="00F5094D">
        <w:rPr>
          <w:rFonts w:ascii="Arial" w:hAnsi="Arial" w:cs="Arial"/>
          <w:sz w:val="22"/>
          <w:szCs w:val="22"/>
        </w:rPr>
        <w:tab/>
        <w:t>Flood Standards Development Committee Meeting</w:t>
      </w:r>
    </w:p>
    <w:p w14:paraId="2FFB15F9"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June 30</w:t>
      </w:r>
      <w:r w:rsidRPr="00F5094D">
        <w:rPr>
          <w:rFonts w:ascii="Arial" w:hAnsi="Arial" w:cs="Arial"/>
          <w:sz w:val="22"/>
          <w:szCs w:val="22"/>
        </w:rPr>
        <w:tab/>
        <w:t>RMS Hurricane Model Determined Acceptable under the 2013 Hurricane Standards; Flood Standards Development Committee Meeting</w:t>
      </w:r>
    </w:p>
    <w:p w14:paraId="4E86C18E"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July 1</w:t>
      </w:r>
      <w:r w:rsidRPr="00F5094D">
        <w:rPr>
          <w:rFonts w:ascii="Arial" w:hAnsi="Arial" w:cs="Arial"/>
          <w:sz w:val="22"/>
          <w:szCs w:val="22"/>
        </w:rPr>
        <w:tab/>
        <w:t>Flood Standards Development Committee Meeting</w:t>
      </w:r>
    </w:p>
    <w:p w14:paraId="22BC4518"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August 11</w:t>
      </w:r>
      <w:r w:rsidRPr="00F5094D">
        <w:rPr>
          <w:rFonts w:ascii="Arial" w:hAnsi="Arial" w:cs="Arial"/>
          <w:sz w:val="22"/>
          <w:szCs w:val="22"/>
        </w:rPr>
        <w:tab/>
        <w:t>Executive Committee Meeting; Approval of Executive Committee Recommendations; Flood Standards Development Committee Meeting</w:t>
      </w:r>
    </w:p>
    <w:p w14:paraId="2BB381C3"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September 22 &amp; 23</w:t>
      </w:r>
      <w:r w:rsidRPr="00F5094D">
        <w:rPr>
          <w:rFonts w:ascii="Arial" w:hAnsi="Arial" w:cs="Arial"/>
          <w:sz w:val="22"/>
          <w:szCs w:val="22"/>
        </w:rPr>
        <w:tab/>
        <w:t>Hurricane Standards Committee Meetings</w:t>
      </w:r>
    </w:p>
    <w:p w14:paraId="2085D9BA"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September 24</w:t>
      </w:r>
      <w:r w:rsidRPr="00F5094D">
        <w:rPr>
          <w:rFonts w:ascii="Arial" w:hAnsi="Arial" w:cs="Arial"/>
          <w:sz w:val="22"/>
          <w:szCs w:val="22"/>
        </w:rPr>
        <w:tab/>
        <w:t>Flood Standards Development Committee Meeting</w:t>
      </w:r>
    </w:p>
    <w:p w14:paraId="49FE7DC6"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October 8</w:t>
      </w:r>
      <w:r w:rsidRPr="00F5094D">
        <w:rPr>
          <w:rFonts w:ascii="Arial" w:hAnsi="Arial" w:cs="Arial"/>
          <w:sz w:val="22"/>
          <w:szCs w:val="22"/>
        </w:rPr>
        <w:tab/>
        <w:t>Flood Standards Development Committee Meeting</w:t>
      </w:r>
    </w:p>
    <w:p w14:paraId="432C0087"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lastRenderedPageBreak/>
        <w:t>October 13 &amp; 14</w:t>
      </w:r>
      <w:r w:rsidRPr="00F5094D">
        <w:rPr>
          <w:rFonts w:ascii="Arial" w:hAnsi="Arial" w:cs="Arial"/>
          <w:sz w:val="22"/>
          <w:szCs w:val="22"/>
        </w:rPr>
        <w:tab/>
        <w:t xml:space="preserve">Adoption of 2015 Hurricane Standards and </w:t>
      </w:r>
      <w:r w:rsidRPr="00F5094D">
        <w:rPr>
          <w:rFonts w:ascii="Arial" w:hAnsi="Arial" w:cs="Arial"/>
          <w:i/>
          <w:sz w:val="22"/>
          <w:szCs w:val="22"/>
        </w:rPr>
        <w:t>Hurricane Standards Report of Activities</w:t>
      </w:r>
    </w:p>
    <w:p w14:paraId="0A1D0E97"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November 17</w:t>
      </w:r>
      <w:r w:rsidRPr="00F5094D">
        <w:rPr>
          <w:rFonts w:ascii="Arial" w:hAnsi="Arial" w:cs="Arial"/>
          <w:sz w:val="22"/>
          <w:szCs w:val="22"/>
        </w:rPr>
        <w:tab/>
        <w:t>Commission Meeting to Consider Publication of Discussion Flood Standards</w:t>
      </w:r>
    </w:p>
    <w:p w14:paraId="17C57EA4" w14:textId="77777777" w:rsidR="00C76448" w:rsidRPr="00F5094D" w:rsidRDefault="00C76448" w:rsidP="00C76448">
      <w:pPr>
        <w:tabs>
          <w:tab w:val="left" w:pos="-1440"/>
          <w:tab w:val="left" w:pos="2880"/>
        </w:tabs>
        <w:spacing w:line="360" w:lineRule="auto"/>
        <w:rPr>
          <w:rFonts w:ascii="Arial" w:hAnsi="Arial" w:cs="Arial"/>
          <w:b/>
          <w:sz w:val="22"/>
          <w:szCs w:val="22"/>
        </w:rPr>
      </w:pPr>
      <w:r w:rsidRPr="00F5094D">
        <w:rPr>
          <w:rFonts w:ascii="Arial" w:hAnsi="Arial" w:cs="Arial"/>
          <w:b/>
          <w:sz w:val="22"/>
          <w:szCs w:val="22"/>
        </w:rPr>
        <w:t>2016</w:t>
      </w:r>
    </w:p>
    <w:p w14:paraId="0E980D82" w14:textId="77777777" w:rsidR="00C76448" w:rsidRPr="00F5094D" w:rsidRDefault="00C76448" w:rsidP="00C76448">
      <w:pPr>
        <w:tabs>
          <w:tab w:val="left" w:pos="-1440"/>
          <w:tab w:val="left" w:pos="2880"/>
        </w:tabs>
        <w:ind w:left="2880" w:hanging="2160"/>
        <w:rPr>
          <w:rFonts w:ascii="Arial" w:hAnsi="Arial" w:cs="Arial"/>
          <w:sz w:val="22"/>
          <w:szCs w:val="22"/>
        </w:rPr>
      </w:pPr>
      <w:r w:rsidRPr="00F5094D">
        <w:rPr>
          <w:rFonts w:ascii="Arial" w:hAnsi="Arial" w:cs="Arial"/>
          <w:sz w:val="22"/>
          <w:szCs w:val="22"/>
        </w:rPr>
        <w:t xml:space="preserve">December 13 </w:t>
      </w:r>
      <w:r w:rsidRPr="00F5094D">
        <w:rPr>
          <w:rFonts w:ascii="Arial" w:hAnsi="Arial" w:cs="Arial"/>
          <w:sz w:val="22"/>
          <w:szCs w:val="22"/>
        </w:rPr>
        <w:tab/>
        <w:t>Corrected ARA Hurricane Model Determined Acceptable under the 2013 Hurricane Standards; Discussion of Hurricane Model Submissions and Determination of On-Site Reviews</w:t>
      </w:r>
    </w:p>
    <w:p w14:paraId="7A4AE2FB" w14:textId="77777777" w:rsidR="00C76448" w:rsidRPr="00F5094D" w:rsidRDefault="00C76448" w:rsidP="00C76448">
      <w:pPr>
        <w:tabs>
          <w:tab w:val="left" w:pos="-1440"/>
          <w:tab w:val="left" w:pos="2880"/>
        </w:tabs>
        <w:spacing w:before="120"/>
        <w:rPr>
          <w:rFonts w:ascii="Arial" w:hAnsi="Arial" w:cs="Arial"/>
          <w:b/>
          <w:sz w:val="22"/>
          <w:szCs w:val="22"/>
        </w:rPr>
      </w:pPr>
      <w:r w:rsidRPr="00F5094D">
        <w:rPr>
          <w:rFonts w:ascii="Arial" w:hAnsi="Arial" w:cs="Arial"/>
          <w:b/>
          <w:sz w:val="22"/>
          <w:szCs w:val="22"/>
        </w:rPr>
        <w:t>2017</w:t>
      </w:r>
    </w:p>
    <w:p w14:paraId="25F29E36"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 xml:space="preserve">May 10 </w:t>
      </w:r>
      <w:r w:rsidRPr="00F5094D">
        <w:rPr>
          <w:rFonts w:ascii="Arial" w:hAnsi="Arial" w:cs="Arial"/>
          <w:sz w:val="22"/>
          <w:szCs w:val="22"/>
        </w:rPr>
        <w:tab/>
        <w:t>AIR and FPM Hurricane Models Determined Acceptable under the 2015 Hurricane Standards</w:t>
      </w:r>
    </w:p>
    <w:p w14:paraId="67AC4E2A"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May 11</w:t>
      </w:r>
      <w:r w:rsidRPr="00F5094D">
        <w:rPr>
          <w:rFonts w:ascii="Arial" w:hAnsi="Arial" w:cs="Arial"/>
          <w:sz w:val="22"/>
          <w:szCs w:val="22"/>
        </w:rPr>
        <w:tab/>
        <w:t>ARA and CL Hurricane Models Determined Acceptable under the 2015 Hurricane Standards</w:t>
      </w:r>
    </w:p>
    <w:p w14:paraId="583F8536"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May 12</w:t>
      </w:r>
      <w:r w:rsidRPr="00F5094D">
        <w:rPr>
          <w:rFonts w:ascii="Arial" w:hAnsi="Arial" w:cs="Arial"/>
          <w:sz w:val="22"/>
          <w:szCs w:val="22"/>
        </w:rPr>
        <w:tab/>
        <w:t>RMS Hurricane Model Determined Acceptable under the 2015 Hurricane Standards</w:t>
      </w:r>
    </w:p>
    <w:p w14:paraId="17E64E4C"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May 22 &amp; 23</w:t>
      </w:r>
      <w:r w:rsidRPr="00F5094D">
        <w:rPr>
          <w:rFonts w:ascii="Arial" w:hAnsi="Arial" w:cs="Arial"/>
          <w:sz w:val="22"/>
          <w:szCs w:val="22"/>
        </w:rPr>
        <w:tab/>
        <w:t>Flood Standards Committee Meetings</w:t>
      </w:r>
    </w:p>
    <w:p w14:paraId="79567FBD"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June 15 &amp; 16</w:t>
      </w:r>
      <w:r w:rsidRPr="00F5094D">
        <w:rPr>
          <w:rFonts w:ascii="Arial" w:hAnsi="Arial" w:cs="Arial"/>
          <w:sz w:val="22"/>
          <w:szCs w:val="22"/>
        </w:rPr>
        <w:tab/>
        <w:t>Adoption of 2017 Flood Standards, Principles, and Acceptability Process</w:t>
      </w:r>
    </w:p>
    <w:p w14:paraId="066F7677"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September 27 &amp; 28</w:t>
      </w:r>
      <w:r w:rsidRPr="00F5094D">
        <w:rPr>
          <w:rFonts w:ascii="Arial" w:hAnsi="Arial" w:cs="Arial"/>
          <w:sz w:val="22"/>
          <w:szCs w:val="22"/>
        </w:rPr>
        <w:tab/>
        <w:t>Hurricane Standards Committee Meetings</w:t>
      </w:r>
    </w:p>
    <w:p w14:paraId="7D206FFE"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October 25</w:t>
      </w:r>
      <w:r w:rsidRPr="00F5094D">
        <w:rPr>
          <w:rFonts w:ascii="Arial" w:hAnsi="Arial" w:cs="Arial"/>
          <w:sz w:val="22"/>
          <w:szCs w:val="22"/>
        </w:rPr>
        <w:tab/>
        <w:t xml:space="preserve">Adoption of 2017 Hurricane Standards, </w:t>
      </w:r>
      <w:r w:rsidRPr="00F5094D">
        <w:rPr>
          <w:rFonts w:ascii="Arial" w:hAnsi="Arial" w:cs="Arial"/>
          <w:i/>
          <w:sz w:val="22"/>
          <w:szCs w:val="22"/>
        </w:rPr>
        <w:t xml:space="preserve">Hurricane Standards Report of Activities, </w:t>
      </w:r>
      <w:r w:rsidRPr="00F5094D">
        <w:rPr>
          <w:rFonts w:ascii="Arial" w:hAnsi="Arial" w:cs="Arial"/>
          <w:sz w:val="22"/>
          <w:szCs w:val="22"/>
        </w:rPr>
        <w:t xml:space="preserve">and </w:t>
      </w:r>
      <w:r w:rsidRPr="00F5094D">
        <w:rPr>
          <w:rFonts w:ascii="Arial" w:hAnsi="Arial" w:cs="Arial"/>
          <w:i/>
          <w:sz w:val="22"/>
          <w:szCs w:val="22"/>
        </w:rPr>
        <w:t>Flood Standards Report of Activities</w:t>
      </w:r>
    </w:p>
    <w:p w14:paraId="60756F63" w14:textId="77777777" w:rsidR="00C76448" w:rsidRPr="00F5094D" w:rsidRDefault="00C76448" w:rsidP="00C76448">
      <w:pPr>
        <w:tabs>
          <w:tab w:val="left" w:pos="-1440"/>
          <w:tab w:val="left" w:pos="2880"/>
        </w:tabs>
        <w:spacing w:before="120"/>
        <w:rPr>
          <w:rFonts w:ascii="Arial" w:hAnsi="Arial" w:cs="Arial"/>
          <w:b/>
          <w:sz w:val="22"/>
          <w:szCs w:val="22"/>
        </w:rPr>
      </w:pPr>
      <w:r w:rsidRPr="00F5094D">
        <w:rPr>
          <w:rFonts w:ascii="Arial" w:hAnsi="Arial" w:cs="Arial"/>
          <w:b/>
          <w:sz w:val="22"/>
          <w:szCs w:val="22"/>
        </w:rPr>
        <w:t>2019</w:t>
      </w:r>
    </w:p>
    <w:p w14:paraId="143F1C95"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 xml:space="preserve">January 7 </w:t>
      </w:r>
      <w:r w:rsidRPr="00F5094D">
        <w:rPr>
          <w:rFonts w:ascii="Arial" w:hAnsi="Arial" w:cs="Arial"/>
          <w:sz w:val="22"/>
          <w:szCs w:val="22"/>
        </w:rPr>
        <w:tab/>
        <w:t>Discussion of Hurricane Model Submissions and Determination of On</w:t>
      </w:r>
      <w:r w:rsidRPr="00F5094D">
        <w:rPr>
          <w:rFonts w:ascii="Arial" w:hAnsi="Arial" w:cs="Arial"/>
          <w:sz w:val="22"/>
          <w:szCs w:val="22"/>
        </w:rPr>
        <w:noBreakHyphen/>
        <w:t>Site Reviews</w:t>
      </w:r>
    </w:p>
    <w:p w14:paraId="54383E05"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June 11</w:t>
      </w:r>
      <w:r w:rsidRPr="00F5094D">
        <w:rPr>
          <w:rFonts w:ascii="Arial" w:hAnsi="Arial" w:cs="Arial"/>
          <w:sz w:val="22"/>
          <w:szCs w:val="22"/>
        </w:rPr>
        <w:tab/>
        <w:t>AIR and KCC Hurricane Models Determined Acceptable under the 2017 Hurricane Standards</w:t>
      </w:r>
    </w:p>
    <w:p w14:paraId="0CB02102"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June 12</w:t>
      </w:r>
      <w:r w:rsidRPr="00F5094D">
        <w:rPr>
          <w:rFonts w:ascii="Arial" w:hAnsi="Arial" w:cs="Arial"/>
          <w:sz w:val="22"/>
          <w:szCs w:val="22"/>
        </w:rPr>
        <w:tab/>
        <w:t>ARA and FPM Hurricane Models Determined Acceptable under the 2017 Hurricane Standards</w:t>
      </w:r>
    </w:p>
    <w:p w14:paraId="5BEEFF60"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June 13</w:t>
      </w:r>
      <w:r w:rsidRPr="00F5094D">
        <w:rPr>
          <w:rFonts w:ascii="Arial" w:hAnsi="Arial" w:cs="Arial"/>
          <w:sz w:val="22"/>
          <w:szCs w:val="22"/>
        </w:rPr>
        <w:tab/>
        <w:t>CL and RMS Hurricane Models Determined Acceptable under the 2017 Hurricane Standards</w:t>
      </w:r>
    </w:p>
    <w:p w14:paraId="7AC7E1CF"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September 18 &amp; 19</w:t>
      </w:r>
      <w:r w:rsidRPr="00F5094D">
        <w:rPr>
          <w:rFonts w:ascii="Arial" w:hAnsi="Arial" w:cs="Arial"/>
          <w:sz w:val="22"/>
          <w:szCs w:val="22"/>
        </w:rPr>
        <w:tab/>
        <w:t>Hurricane Standards Committee Meetings</w:t>
      </w:r>
    </w:p>
    <w:p w14:paraId="612EBD88" w14:textId="77777777" w:rsidR="00C76448" w:rsidRPr="00F5094D" w:rsidRDefault="00C76448" w:rsidP="00C76448">
      <w:pPr>
        <w:tabs>
          <w:tab w:val="left" w:pos="-1440"/>
          <w:tab w:val="left" w:pos="2880"/>
        </w:tabs>
        <w:spacing w:before="120"/>
        <w:ind w:left="2880" w:hanging="2160"/>
        <w:rPr>
          <w:rFonts w:ascii="Arial" w:hAnsi="Arial" w:cs="Arial"/>
          <w:i/>
          <w:sz w:val="22"/>
          <w:szCs w:val="22"/>
        </w:rPr>
      </w:pPr>
      <w:r w:rsidRPr="00F5094D">
        <w:rPr>
          <w:rFonts w:ascii="Arial" w:hAnsi="Arial" w:cs="Arial"/>
          <w:sz w:val="22"/>
          <w:szCs w:val="22"/>
        </w:rPr>
        <w:t>October 29</w:t>
      </w:r>
      <w:r w:rsidRPr="00F5094D">
        <w:rPr>
          <w:rFonts w:ascii="Arial" w:hAnsi="Arial" w:cs="Arial"/>
          <w:sz w:val="22"/>
          <w:szCs w:val="22"/>
        </w:rPr>
        <w:tab/>
        <w:t xml:space="preserve">Adoption of 2019 Hurricane Standards and </w:t>
      </w:r>
      <w:r w:rsidRPr="00F5094D">
        <w:rPr>
          <w:rFonts w:ascii="Arial" w:hAnsi="Arial" w:cs="Arial"/>
          <w:i/>
          <w:sz w:val="22"/>
          <w:szCs w:val="22"/>
        </w:rPr>
        <w:t>Hurricane Standards Report of Activities</w:t>
      </w:r>
      <w:r w:rsidRPr="00F5094D">
        <w:rPr>
          <w:rFonts w:ascii="Arial" w:hAnsi="Arial" w:cs="Arial"/>
          <w:sz w:val="22"/>
          <w:szCs w:val="22"/>
        </w:rPr>
        <w:t xml:space="preserve">; Adoption of an Amendment to the 2017 Flood Standards Model Review Schedule in the </w:t>
      </w:r>
      <w:r w:rsidRPr="00F5094D">
        <w:rPr>
          <w:rFonts w:ascii="Arial" w:hAnsi="Arial" w:cs="Arial"/>
          <w:i/>
          <w:sz w:val="22"/>
          <w:szCs w:val="22"/>
        </w:rPr>
        <w:t>Flood Standards Report of Activities as of November 1, 2017</w:t>
      </w:r>
    </w:p>
    <w:p w14:paraId="5929E3A5" w14:textId="77777777" w:rsidR="00C76448" w:rsidRPr="00F5094D" w:rsidRDefault="00C76448" w:rsidP="00C76448">
      <w:pPr>
        <w:tabs>
          <w:tab w:val="left" w:pos="-1440"/>
          <w:tab w:val="left" w:pos="2880"/>
        </w:tabs>
        <w:spacing w:before="120"/>
        <w:rPr>
          <w:rFonts w:ascii="Arial" w:hAnsi="Arial" w:cs="Arial"/>
          <w:b/>
          <w:sz w:val="22"/>
          <w:szCs w:val="22"/>
        </w:rPr>
      </w:pPr>
      <w:r w:rsidRPr="00F5094D">
        <w:rPr>
          <w:rFonts w:ascii="Arial" w:hAnsi="Arial" w:cs="Arial"/>
          <w:b/>
          <w:sz w:val="22"/>
          <w:szCs w:val="22"/>
        </w:rPr>
        <w:t>2020</w:t>
      </w:r>
    </w:p>
    <w:p w14:paraId="370F1798" w14:textId="77777777" w:rsidR="00C76448" w:rsidRPr="00F5094D" w:rsidRDefault="00C76448" w:rsidP="00C76448">
      <w:pPr>
        <w:tabs>
          <w:tab w:val="left" w:pos="-1440"/>
          <w:tab w:val="left" w:pos="2880"/>
        </w:tabs>
        <w:spacing w:before="120"/>
        <w:ind w:left="2880" w:hanging="2160"/>
        <w:rPr>
          <w:rFonts w:ascii="Arial" w:hAnsi="Arial" w:cs="Arial"/>
          <w:i/>
          <w:sz w:val="22"/>
          <w:szCs w:val="22"/>
          <w:u w:val="single"/>
        </w:rPr>
      </w:pPr>
      <w:r w:rsidRPr="00F5094D">
        <w:rPr>
          <w:rFonts w:ascii="Arial" w:hAnsi="Arial" w:cs="Arial"/>
          <w:sz w:val="22"/>
          <w:szCs w:val="22"/>
        </w:rPr>
        <w:t xml:space="preserve">December 10  </w:t>
      </w:r>
      <w:r w:rsidRPr="00F5094D">
        <w:rPr>
          <w:rFonts w:ascii="Arial" w:hAnsi="Arial" w:cs="Arial"/>
          <w:sz w:val="22"/>
          <w:szCs w:val="22"/>
        </w:rPr>
        <w:tab/>
        <w:t xml:space="preserve">Adoption of Remote Review Procedures amending the 2019 </w:t>
      </w:r>
      <w:r w:rsidRPr="00F5094D">
        <w:rPr>
          <w:rFonts w:ascii="Arial" w:hAnsi="Arial" w:cs="Arial"/>
          <w:i/>
          <w:sz w:val="22"/>
          <w:szCs w:val="22"/>
        </w:rPr>
        <w:t>Hurricane Standards Report of Activities</w:t>
      </w:r>
      <w:r w:rsidRPr="00F5094D">
        <w:rPr>
          <w:rFonts w:ascii="Arial" w:hAnsi="Arial" w:cs="Arial"/>
          <w:sz w:val="22"/>
          <w:szCs w:val="22"/>
        </w:rPr>
        <w:t xml:space="preserve"> and the 2017 </w:t>
      </w:r>
      <w:r w:rsidRPr="00F5094D">
        <w:rPr>
          <w:rFonts w:ascii="Arial" w:hAnsi="Arial" w:cs="Arial"/>
          <w:i/>
          <w:sz w:val="22"/>
          <w:szCs w:val="22"/>
        </w:rPr>
        <w:t>Flood Standards Report of Activities</w:t>
      </w:r>
    </w:p>
    <w:p w14:paraId="5908F636" w14:textId="77777777" w:rsidR="00C76448" w:rsidRPr="00F5094D" w:rsidRDefault="00C76448" w:rsidP="00C76448">
      <w:pPr>
        <w:tabs>
          <w:tab w:val="left" w:pos="-1440"/>
          <w:tab w:val="left" w:pos="2880"/>
        </w:tabs>
        <w:spacing w:before="120"/>
        <w:rPr>
          <w:rFonts w:ascii="Arial" w:hAnsi="Arial" w:cs="Arial"/>
          <w:b/>
          <w:sz w:val="22"/>
          <w:szCs w:val="22"/>
        </w:rPr>
      </w:pPr>
      <w:r w:rsidRPr="00F5094D">
        <w:rPr>
          <w:rFonts w:ascii="Arial" w:hAnsi="Arial" w:cs="Arial"/>
          <w:b/>
          <w:sz w:val="22"/>
          <w:szCs w:val="22"/>
        </w:rPr>
        <w:t>2021</w:t>
      </w:r>
    </w:p>
    <w:p w14:paraId="47DA6735"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 xml:space="preserve">January 12 </w:t>
      </w:r>
      <w:r w:rsidRPr="00F5094D">
        <w:rPr>
          <w:rFonts w:ascii="Arial" w:hAnsi="Arial" w:cs="Arial"/>
          <w:sz w:val="22"/>
          <w:szCs w:val="22"/>
        </w:rPr>
        <w:tab/>
        <w:t>Discussion of Hurricane Model Submissions and Determination of On</w:t>
      </w:r>
      <w:r w:rsidRPr="00F5094D">
        <w:rPr>
          <w:rFonts w:ascii="Arial" w:hAnsi="Arial" w:cs="Arial"/>
          <w:sz w:val="22"/>
          <w:szCs w:val="22"/>
        </w:rPr>
        <w:noBreakHyphen/>
        <w:t>Site Reviews</w:t>
      </w:r>
    </w:p>
    <w:p w14:paraId="20B6442F"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lastRenderedPageBreak/>
        <w:t>June 1</w:t>
      </w:r>
      <w:r w:rsidRPr="00F5094D">
        <w:rPr>
          <w:rFonts w:ascii="Arial" w:hAnsi="Arial" w:cs="Arial"/>
          <w:sz w:val="22"/>
          <w:szCs w:val="22"/>
        </w:rPr>
        <w:tab/>
        <w:t>RMS and ARA Hurricane Models Determined Acceptable under the 2019 Hurricane Standards</w:t>
      </w:r>
    </w:p>
    <w:p w14:paraId="0B627015"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June 2</w:t>
      </w:r>
      <w:r w:rsidRPr="00F5094D">
        <w:rPr>
          <w:rFonts w:ascii="Arial" w:hAnsi="Arial" w:cs="Arial"/>
          <w:sz w:val="22"/>
          <w:szCs w:val="22"/>
        </w:rPr>
        <w:tab/>
        <w:t>KCC and CL Hurricane Models Determined Acceptable under the 2019 Hurricane Standards</w:t>
      </w:r>
    </w:p>
    <w:p w14:paraId="5A728129"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June 9</w:t>
      </w:r>
      <w:r w:rsidRPr="00F5094D">
        <w:rPr>
          <w:rFonts w:ascii="Arial" w:hAnsi="Arial" w:cs="Arial"/>
          <w:sz w:val="22"/>
          <w:szCs w:val="22"/>
        </w:rPr>
        <w:tab/>
        <w:t>AIR and FPM Hurricane Models Determined Acceptable under the 2019 Hurricane Standards</w:t>
      </w:r>
    </w:p>
    <w:p w14:paraId="75D1F030"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June 10</w:t>
      </w:r>
      <w:r w:rsidRPr="00F5094D">
        <w:rPr>
          <w:rFonts w:ascii="Arial" w:hAnsi="Arial" w:cs="Arial"/>
          <w:sz w:val="22"/>
          <w:szCs w:val="22"/>
        </w:rPr>
        <w:tab/>
        <w:t>IF Hurricane Model Determined Acceptable under the 2019 Hurricane Standards</w:t>
      </w:r>
    </w:p>
    <w:p w14:paraId="11F849AA"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September 29 &amp; 30</w:t>
      </w:r>
      <w:r w:rsidRPr="00F5094D">
        <w:rPr>
          <w:rFonts w:ascii="Arial" w:hAnsi="Arial" w:cs="Arial"/>
          <w:sz w:val="22"/>
          <w:szCs w:val="22"/>
        </w:rPr>
        <w:tab/>
        <w:t>Hurricane Standards Committee Meetings</w:t>
      </w:r>
    </w:p>
    <w:p w14:paraId="7D2ECBB5"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October 26 &amp; 27</w:t>
      </w:r>
      <w:r w:rsidRPr="00F5094D">
        <w:rPr>
          <w:rFonts w:ascii="Arial" w:hAnsi="Arial" w:cs="Arial"/>
          <w:sz w:val="22"/>
          <w:szCs w:val="22"/>
        </w:rPr>
        <w:tab/>
        <w:t xml:space="preserve">Adoption of 2021 Hurricane Standards, 2021 Flood Standards, </w:t>
      </w:r>
      <w:r w:rsidRPr="00F5094D">
        <w:rPr>
          <w:rFonts w:ascii="Arial" w:hAnsi="Arial" w:cs="Arial"/>
          <w:i/>
          <w:sz w:val="22"/>
          <w:szCs w:val="22"/>
        </w:rPr>
        <w:t xml:space="preserve">Hurricane Standards Report of Activities, </w:t>
      </w:r>
      <w:r w:rsidRPr="00F5094D">
        <w:rPr>
          <w:rFonts w:ascii="Arial" w:hAnsi="Arial" w:cs="Arial"/>
          <w:sz w:val="22"/>
          <w:szCs w:val="22"/>
        </w:rPr>
        <w:t xml:space="preserve">and </w:t>
      </w:r>
      <w:r w:rsidRPr="00F5094D">
        <w:rPr>
          <w:rFonts w:ascii="Arial" w:hAnsi="Arial" w:cs="Arial"/>
          <w:i/>
          <w:sz w:val="22"/>
          <w:szCs w:val="22"/>
        </w:rPr>
        <w:t>Flood Standards Report of Activities</w:t>
      </w:r>
    </w:p>
    <w:p w14:paraId="0749CD80" w14:textId="77777777" w:rsidR="00C76448" w:rsidRPr="00F5094D" w:rsidRDefault="00C76448" w:rsidP="00C76448">
      <w:pPr>
        <w:tabs>
          <w:tab w:val="left" w:pos="-1440"/>
          <w:tab w:val="left" w:pos="2880"/>
        </w:tabs>
        <w:spacing w:before="120"/>
        <w:rPr>
          <w:rFonts w:ascii="Arial" w:hAnsi="Arial" w:cs="Arial"/>
          <w:b/>
          <w:sz w:val="22"/>
          <w:szCs w:val="22"/>
        </w:rPr>
      </w:pPr>
      <w:r w:rsidRPr="00F5094D">
        <w:rPr>
          <w:rFonts w:ascii="Arial" w:hAnsi="Arial" w:cs="Arial"/>
          <w:b/>
          <w:sz w:val="22"/>
          <w:szCs w:val="22"/>
        </w:rPr>
        <w:t>2022</w:t>
      </w:r>
    </w:p>
    <w:p w14:paraId="355D6CF6"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 xml:space="preserve">February 3 </w:t>
      </w:r>
      <w:r w:rsidRPr="00F5094D">
        <w:rPr>
          <w:rFonts w:ascii="Arial" w:hAnsi="Arial" w:cs="Arial"/>
          <w:sz w:val="22"/>
          <w:szCs w:val="22"/>
        </w:rPr>
        <w:tab/>
        <w:t>Corrected ARA Hurricane Model Determined Acceptable under the 2019 Hurricane Standards</w:t>
      </w:r>
    </w:p>
    <w:p w14:paraId="5C29DB74"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June 10</w:t>
      </w:r>
      <w:r w:rsidRPr="00F5094D">
        <w:rPr>
          <w:rFonts w:ascii="Arial" w:hAnsi="Arial" w:cs="Arial"/>
          <w:sz w:val="22"/>
          <w:szCs w:val="22"/>
        </w:rPr>
        <w:tab/>
        <w:t>Discussion of Senate Bill 2-D that passed during the 2022 Florida Legislative Special Session</w:t>
      </w:r>
    </w:p>
    <w:p w14:paraId="4CD4D2EC"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September 15 &amp; 16</w:t>
      </w:r>
      <w:r w:rsidRPr="00F5094D">
        <w:rPr>
          <w:rFonts w:ascii="Arial" w:hAnsi="Arial" w:cs="Arial"/>
          <w:sz w:val="22"/>
          <w:szCs w:val="22"/>
        </w:rPr>
        <w:tab/>
        <w:t>Workshop to Discuss the Current State-of-the-Science in the Field of Climatology and the Annual Catastrophe Stress Testing Performed by the Florida Office of Insurance Regulation</w:t>
      </w:r>
    </w:p>
    <w:p w14:paraId="1BAC8326" w14:textId="77777777" w:rsidR="00C76448" w:rsidRPr="00F5094D" w:rsidRDefault="00C76448" w:rsidP="00C76448">
      <w:pPr>
        <w:tabs>
          <w:tab w:val="left" w:pos="-1440"/>
          <w:tab w:val="left" w:pos="2880"/>
        </w:tabs>
        <w:spacing w:before="120"/>
        <w:rPr>
          <w:rFonts w:ascii="Arial" w:hAnsi="Arial" w:cs="Arial"/>
          <w:b/>
          <w:sz w:val="22"/>
          <w:szCs w:val="22"/>
        </w:rPr>
      </w:pPr>
      <w:r w:rsidRPr="00F5094D">
        <w:rPr>
          <w:rFonts w:ascii="Arial" w:hAnsi="Arial" w:cs="Arial"/>
          <w:b/>
          <w:sz w:val="22"/>
          <w:szCs w:val="22"/>
        </w:rPr>
        <w:t>2023</w:t>
      </w:r>
    </w:p>
    <w:p w14:paraId="4430135C"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 xml:space="preserve">January 5 </w:t>
      </w:r>
      <w:r w:rsidRPr="00F5094D">
        <w:rPr>
          <w:rFonts w:ascii="Arial" w:hAnsi="Arial" w:cs="Arial"/>
          <w:sz w:val="22"/>
          <w:szCs w:val="22"/>
        </w:rPr>
        <w:tab/>
        <w:t>Discussion of Hurricane Model Submissions and Determination of On</w:t>
      </w:r>
      <w:r w:rsidRPr="00F5094D">
        <w:rPr>
          <w:rFonts w:ascii="Arial" w:hAnsi="Arial" w:cs="Arial"/>
          <w:sz w:val="22"/>
          <w:szCs w:val="22"/>
        </w:rPr>
        <w:noBreakHyphen/>
        <w:t>Site Reviews</w:t>
      </w:r>
    </w:p>
    <w:p w14:paraId="03638000"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June 1</w:t>
      </w:r>
      <w:r w:rsidRPr="00F5094D">
        <w:rPr>
          <w:rFonts w:ascii="Arial" w:hAnsi="Arial" w:cs="Arial"/>
          <w:sz w:val="22"/>
          <w:szCs w:val="22"/>
        </w:rPr>
        <w:tab/>
        <w:t>RMS and CL Hurricane Models Determined Acceptable under the 2021 Hurricane Standards</w:t>
      </w:r>
    </w:p>
    <w:p w14:paraId="1B322FBB"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June 2</w:t>
      </w:r>
      <w:r w:rsidRPr="00F5094D">
        <w:rPr>
          <w:rFonts w:ascii="Arial" w:hAnsi="Arial" w:cs="Arial"/>
          <w:sz w:val="22"/>
          <w:szCs w:val="22"/>
        </w:rPr>
        <w:tab/>
        <w:t>ARA Hurricane Model Determined Acceptable under the 2021 Hurricane Standards</w:t>
      </w:r>
    </w:p>
    <w:p w14:paraId="6F5DE775"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July 19</w:t>
      </w:r>
      <w:r w:rsidRPr="00F5094D">
        <w:rPr>
          <w:rFonts w:ascii="Arial" w:hAnsi="Arial" w:cs="Arial"/>
          <w:sz w:val="22"/>
          <w:szCs w:val="22"/>
        </w:rPr>
        <w:tab/>
        <w:t>KCC and FPM Hurricane Models Determined Acceptable under the 2021 Hurricane Standards</w:t>
      </w:r>
    </w:p>
    <w:p w14:paraId="00855B22"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July 20</w:t>
      </w:r>
      <w:r w:rsidRPr="00F5094D">
        <w:rPr>
          <w:rFonts w:ascii="Arial" w:hAnsi="Arial" w:cs="Arial"/>
          <w:sz w:val="22"/>
          <w:szCs w:val="22"/>
        </w:rPr>
        <w:tab/>
        <w:t>IF Hurricane Model Determined Acceptable under the 2021 Hurricane Standards</w:t>
      </w:r>
    </w:p>
    <w:p w14:paraId="1705E2EC" w14:textId="77777777" w:rsidR="00C76448" w:rsidRPr="00F5094D" w:rsidRDefault="00C76448" w:rsidP="00C76448">
      <w:pPr>
        <w:tabs>
          <w:tab w:val="left" w:pos="-1440"/>
          <w:tab w:val="left" w:pos="2880"/>
        </w:tabs>
        <w:spacing w:before="120"/>
        <w:ind w:left="2880" w:hanging="2160"/>
        <w:rPr>
          <w:rFonts w:ascii="Arial" w:hAnsi="Arial" w:cs="Arial"/>
          <w:sz w:val="22"/>
          <w:szCs w:val="22"/>
        </w:rPr>
      </w:pPr>
      <w:r w:rsidRPr="00F5094D">
        <w:rPr>
          <w:rFonts w:ascii="Arial" w:hAnsi="Arial" w:cs="Arial"/>
          <w:sz w:val="22"/>
          <w:szCs w:val="22"/>
        </w:rPr>
        <w:t>September 27 &amp; 28</w:t>
      </w:r>
      <w:r w:rsidRPr="00F5094D">
        <w:rPr>
          <w:rFonts w:ascii="Arial" w:hAnsi="Arial" w:cs="Arial"/>
          <w:sz w:val="22"/>
          <w:szCs w:val="22"/>
        </w:rPr>
        <w:tab/>
        <w:t>Hurricane Standards Committee Meetings</w:t>
      </w:r>
    </w:p>
    <w:p w14:paraId="57DF3AB8" w14:textId="77777777" w:rsidR="00C76448" w:rsidRPr="00997C8E" w:rsidRDefault="00C76448" w:rsidP="00C76448">
      <w:pPr>
        <w:tabs>
          <w:tab w:val="left" w:pos="-1440"/>
          <w:tab w:val="left" w:pos="2880"/>
        </w:tabs>
        <w:spacing w:before="120"/>
        <w:ind w:left="2880" w:hanging="2160"/>
        <w:rPr>
          <w:rFonts w:ascii="Arial" w:hAnsi="Arial" w:cs="Arial"/>
          <w:i/>
          <w:iCs/>
          <w:sz w:val="22"/>
          <w:szCs w:val="22"/>
        </w:rPr>
      </w:pPr>
      <w:r w:rsidRPr="00F5094D">
        <w:rPr>
          <w:rFonts w:ascii="Arial" w:hAnsi="Arial" w:cs="Arial"/>
          <w:sz w:val="22"/>
          <w:szCs w:val="22"/>
        </w:rPr>
        <w:t>October 25 &amp; 26</w:t>
      </w:r>
      <w:r w:rsidRPr="00F5094D">
        <w:rPr>
          <w:rFonts w:ascii="Arial" w:hAnsi="Arial" w:cs="Arial"/>
          <w:sz w:val="22"/>
          <w:szCs w:val="22"/>
        </w:rPr>
        <w:tab/>
        <w:t xml:space="preserve">Adoption of 2023 Hurricane Standards and </w:t>
      </w:r>
      <w:r w:rsidRPr="00F5094D">
        <w:rPr>
          <w:rFonts w:ascii="Arial" w:hAnsi="Arial" w:cs="Arial"/>
          <w:i/>
          <w:iCs/>
          <w:sz w:val="22"/>
          <w:szCs w:val="22"/>
        </w:rPr>
        <w:t>Hurricane Standards Report of Activities</w:t>
      </w:r>
      <w:r>
        <w:rPr>
          <w:rFonts w:ascii="Arial" w:hAnsi="Arial" w:cs="Arial"/>
          <w:sz w:val="22"/>
          <w:szCs w:val="22"/>
        </w:rPr>
        <w:t xml:space="preserve">; Adoption of an Amendment to the 2021 Flood Standards Model Review Schedule in the </w:t>
      </w:r>
      <w:r>
        <w:rPr>
          <w:rFonts w:ascii="Arial" w:hAnsi="Arial" w:cs="Arial"/>
          <w:i/>
          <w:iCs/>
          <w:sz w:val="22"/>
          <w:szCs w:val="22"/>
        </w:rPr>
        <w:t>Flood Standards Report of Activities as of November 1, 2021</w:t>
      </w:r>
    </w:p>
    <w:p w14:paraId="29DC9906" w14:textId="77777777" w:rsidR="00C76448" w:rsidRPr="006C6276" w:rsidRDefault="00C76448" w:rsidP="00C76448">
      <w:pPr>
        <w:tabs>
          <w:tab w:val="left" w:pos="-1440"/>
          <w:tab w:val="left" w:pos="2880"/>
        </w:tabs>
        <w:spacing w:before="120"/>
        <w:ind w:left="2880" w:hanging="2160"/>
        <w:rPr>
          <w:rFonts w:ascii="Arial" w:hAnsi="Arial" w:cs="Arial"/>
          <w:i/>
          <w:iCs/>
          <w:sz w:val="22"/>
          <w:szCs w:val="22"/>
        </w:rPr>
      </w:pPr>
    </w:p>
    <w:p w14:paraId="0EE733D4" w14:textId="77777777" w:rsidR="00C76448" w:rsidRDefault="00C76448" w:rsidP="00C76448">
      <w:pPr>
        <w:rPr>
          <w:rFonts w:ascii="Arial" w:hAnsi="Arial" w:cs="Arial"/>
          <w:b/>
          <w:sz w:val="32"/>
        </w:rPr>
      </w:pPr>
      <w:r>
        <w:rPr>
          <w:rFonts w:ascii="Arial" w:hAnsi="Arial" w:cs="Arial"/>
          <w:b/>
          <w:sz w:val="32"/>
        </w:rPr>
        <w:br w:type="page"/>
      </w:r>
    </w:p>
    <w:p w14:paraId="56BC0BC7" w14:textId="77777777" w:rsidR="00C76448" w:rsidRPr="00F5094D" w:rsidRDefault="00C76448" w:rsidP="00C76448">
      <w:pPr>
        <w:jc w:val="center"/>
        <w:rPr>
          <w:rFonts w:ascii="Arial" w:hAnsi="Arial" w:cs="Arial"/>
          <w:sz w:val="32"/>
        </w:rPr>
      </w:pPr>
      <w:r w:rsidRPr="00F5094D">
        <w:rPr>
          <w:rFonts w:ascii="Arial" w:hAnsi="Arial" w:cs="Arial"/>
          <w:b/>
          <w:sz w:val="32"/>
        </w:rPr>
        <w:lastRenderedPageBreak/>
        <w:t>Transcript Information</w:t>
      </w:r>
    </w:p>
    <w:p w14:paraId="071CC13D" w14:textId="77777777" w:rsidR="00C76448" w:rsidRPr="00F5094D" w:rsidRDefault="00C76448" w:rsidP="00C76448">
      <w:pPr>
        <w:pStyle w:val="BodyText"/>
        <w:rPr>
          <w:rFonts w:ascii="Arial" w:hAnsi="Arial" w:cs="Arial"/>
        </w:rPr>
      </w:pPr>
    </w:p>
    <w:p w14:paraId="752E02DF" w14:textId="77777777" w:rsidR="00C76448" w:rsidRPr="00F5094D" w:rsidRDefault="00C76448" w:rsidP="00C76448">
      <w:pPr>
        <w:pStyle w:val="BodyText"/>
        <w:jc w:val="left"/>
        <w:rPr>
          <w:rFonts w:ascii="Arial" w:hAnsi="Arial" w:cs="Arial"/>
          <w:color w:val="auto"/>
        </w:rPr>
      </w:pPr>
      <w:r w:rsidRPr="00F5094D">
        <w:rPr>
          <w:rFonts w:ascii="Arial" w:hAnsi="Arial" w:cs="Arial"/>
          <w:color w:val="auto"/>
        </w:rPr>
        <w:t xml:space="preserve">All public meetings of the Florida Commission on Hurricane Loss Projection Methodology are transcribed by a Court Reporter. If you would like to purchase copies of any transcript, contact the Court Reporter for the date of the meeting. </w:t>
      </w:r>
    </w:p>
    <w:p w14:paraId="01310A52" w14:textId="77777777" w:rsidR="00C76448" w:rsidRPr="00F5094D" w:rsidRDefault="00C76448" w:rsidP="00C76448">
      <w:pPr>
        <w:tabs>
          <w:tab w:val="left" w:pos="-1440"/>
        </w:tabs>
        <w:jc w:val="both"/>
        <w:rPr>
          <w:rFonts w:ascii="Arial" w:hAnsi="Arial" w:cs="Arial"/>
        </w:rPr>
      </w:pPr>
    </w:p>
    <w:p w14:paraId="51658F14" w14:textId="77777777" w:rsidR="00C76448" w:rsidRPr="00F5094D" w:rsidRDefault="00C76448" w:rsidP="00C76448">
      <w:pPr>
        <w:tabs>
          <w:tab w:val="left" w:pos="-1440"/>
          <w:tab w:val="left" w:pos="3240"/>
        </w:tabs>
        <w:spacing w:line="360" w:lineRule="auto"/>
        <w:ind w:left="2160" w:hanging="2160"/>
        <w:rPr>
          <w:rFonts w:ascii="Arial" w:hAnsi="Arial" w:cs="Arial"/>
          <w:sz w:val="22"/>
          <w:szCs w:val="22"/>
        </w:rPr>
      </w:pPr>
      <w:r w:rsidRPr="00F5094D">
        <w:rPr>
          <w:rFonts w:ascii="Arial" w:hAnsi="Arial" w:cs="Arial"/>
          <w:sz w:val="22"/>
          <w:szCs w:val="22"/>
        </w:rPr>
        <w:t xml:space="preserve">July 14, 1995 </w:t>
      </w:r>
      <w:r w:rsidRPr="00F5094D">
        <w:rPr>
          <w:rFonts w:ascii="Arial" w:hAnsi="Arial" w:cs="Arial"/>
          <w:sz w:val="22"/>
          <w:szCs w:val="22"/>
        </w:rPr>
        <w:tab/>
        <w:t xml:space="preserve"> </w:t>
      </w:r>
      <w:r w:rsidRPr="00F5094D">
        <w:rPr>
          <w:rFonts w:ascii="Arial" w:hAnsi="Arial" w:cs="Arial"/>
          <w:sz w:val="22"/>
          <w:szCs w:val="22"/>
        </w:rPr>
        <w:tab/>
        <w:t>Amy Gonter, Habershaw Reporting Service, 850-385-9426</w:t>
      </w:r>
    </w:p>
    <w:p w14:paraId="402EE150"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August 10, 1995</w:t>
      </w:r>
      <w:r w:rsidRPr="00F5094D">
        <w:rPr>
          <w:rFonts w:ascii="Arial" w:hAnsi="Arial" w:cs="Arial"/>
          <w:sz w:val="22"/>
          <w:szCs w:val="22"/>
        </w:rPr>
        <w:tab/>
        <w:t>Amy Gonter, Habershaw Reporting Service, 850-385-9426</w:t>
      </w:r>
    </w:p>
    <w:p w14:paraId="61868058"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August 24, 1995 </w:t>
      </w:r>
      <w:r w:rsidRPr="00F5094D">
        <w:rPr>
          <w:rFonts w:ascii="Arial" w:hAnsi="Arial" w:cs="Arial"/>
          <w:sz w:val="22"/>
          <w:szCs w:val="22"/>
        </w:rPr>
        <w:tab/>
        <w:t>Sue Habershaw, Habershaw Reporting Service, 850-385-9426</w:t>
      </w:r>
    </w:p>
    <w:p w14:paraId="7FF69857"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September 7, 1995 </w:t>
      </w:r>
      <w:r w:rsidRPr="00F5094D">
        <w:rPr>
          <w:rFonts w:ascii="Arial" w:hAnsi="Arial" w:cs="Arial"/>
          <w:sz w:val="22"/>
          <w:szCs w:val="22"/>
        </w:rPr>
        <w:tab/>
        <w:t>Sue Habershaw, Habershaw Reporting Service, 850-385-9426</w:t>
      </w:r>
    </w:p>
    <w:p w14:paraId="323F42C8" w14:textId="77777777" w:rsidR="00C76448" w:rsidRDefault="00C76448" w:rsidP="00C76448">
      <w:pPr>
        <w:tabs>
          <w:tab w:val="left" w:pos="-1440"/>
          <w:tab w:val="left" w:pos="3240"/>
        </w:tabs>
        <w:rPr>
          <w:rFonts w:ascii="Arial" w:hAnsi="Arial" w:cs="Arial"/>
          <w:sz w:val="22"/>
          <w:szCs w:val="22"/>
        </w:rPr>
      </w:pPr>
      <w:r w:rsidRPr="00F5094D">
        <w:rPr>
          <w:rFonts w:ascii="Arial" w:hAnsi="Arial" w:cs="Arial"/>
          <w:sz w:val="22"/>
          <w:szCs w:val="22"/>
        </w:rPr>
        <w:t>September 21, 1995</w:t>
      </w:r>
      <w:r w:rsidRPr="00F5094D">
        <w:rPr>
          <w:rFonts w:ascii="Arial" w:hAnsi="Arial" w:cs="Arial"/>
          <w:sz w:val="22"/>
          <w:szCs w:val="22"/>
        </w:rPr>
        <w:tab/>
        <w:t xml:space="preserve">Nancy Vetterick, Accurate Stenotype Reporters, Inc., </w:t>
      </w:r>
    </w:p>
    <w:p w14:paraId="3FF1D231" w14:textId="77777777" w:rsidR="00C76448" w:rsidRPr="00F5094D" w:rsidRDefault="00C76448" w:rsidP="00C76448">
      <w:pPr>
        <w:tabs>
          <w:tab w:val="left" w:pos="-1440"/>
          <w:tab w:val="left" w:pos="3240"/>
        </w:tabs>
        <w:spacing w:line="360" w:lineRule="auto"/>
        <w:rPr>
          <w:rFonts w:ascii="Arial" w:hAnsi="Arial" w:cs="Arial"/>
          <w:sz w:val="22"/>
          <w:szCs w:val="22"/>
        </w:rPr>
      </w:pPr>
      <w:r>
        <w:rPr>
          <w:rFonts w:ascii="Arial" w:hAnsi="Arial" w:cs="Arial"/>
          <w:sz w:val="22"/>
          <w:szCs w:val="22"/>
        </w:rPr>
        <w:tab/>
      </w:r>
      <w:r w:rsidRPr="00F5094D">
        <w:rPr>
          <w:rFonts w:ascii="Arial" w:hAnsi="Arial" w:cs="Arial"/>
          <w:sz w:val="22"/>
          <w:szCs w:val="22"/>
        </w:rPr>
        <w:t>850-878-2221</w:t>
      </w:r>
    </w:p>
    <w:p w14:paraId="3B196BFB" w14:textId="77777777" w:rsidR="00C76448" w:rsidRDefault="00C76448" w:rsidP="00C76448">
      <w:pPr>
        <w:tabs>
          <w:tab w:val="left" w:pos="-1440"/>
          <w:tab w:val="left" w:pos="3240"/>
        </w:tabs>
        <w:rPr>
          <w:rFonts w:ascii="Arial" w:hAnsi="Arial" w:cs="Arial"/>
          <w:sz w:val="22"/>
          <w:szCs w:val="22"/>
        </w:rPr>
      </w:pPr>
      <w:r w:rsidRPr="00F5094D">
        <w:rPr>
          <w:rFonts w:ascii="Arial" w:hAnsi="Arial" w:cs="Arial"/>
          <w:sz w:val="22"/>
          <w:szCs w:val="22"/>
        </w:rPr>
        <w:t xml:space="preserve">October 19, 1995 </w:t>
      </w:r>
      <w:r w:rsidRPr="00F5094D">
        <w:rPr>
          <w:rFonts w:ascii="Arial" w:hAnsi="Arial" w:cs="Arial"/>
          <w:sz w:val="22"/>
          <w:szCs w:val="22"/>
        </w:rPr>
        <w:tab/>
        <w:t>Christine Wheeler, Habershaw Reporting Service,</w:t>
      </w:r>
    </w:p>
    <w:p w14:paraId="59504F47" w14:textId="77777777" w:rsidR="00C76448" w:rsidRPr="00F5094D" w:rsidRDefault="00C76448" w:rsidP="00C76448">
      <w:pPr>
        <w:tabs>
          <w:tab w:val="left" w:pos="-1440"/>
          <w:tab w:val="left" w:pos="3240"/>
        </w:tabs>
        <w:spacing w:line="360" w:lineRule="auto"/>
        <w:rPr>
          <w:rFonts w:ascii="Arial" w:hAnsi="Arial" w:cs="Arial"/>
          <w:sz w:val="22"/>
          <w:szCs w:val="22"/>
        </w:rPr>
      </w:pPr>
      <w:r>
        <w:rPr>
          <w:rFonts w:ascii="Arial" w:hAnsi="Arial" w:cs="Arial"/>
          <w:sz w:val="22"/>
          <w:szCs w:val="22"/>
        </w:rPr>
        <w:tab/>
      </w:r>
      <w:r w:rsidRPr="00F5094D">
        <w:rPr>
          <w:rFonts w:ascii="Arial" w:hAnsi="Arial" w:cs="Arial"/>
          <w:sz w:val="22"/>
          <w:szCs w:val="22"/>
        </w:rPr>
        <w:t>850-385-9426</w:t>
      </w:r>
    </w:p>
    <w:p w14:paraId="78FE417D"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November 2, 1995 </w:t>
      </w:r>
      <w:r w:rsidRPr="00F5094D">
        <w:rPr>
          <w:rFonts w:ascii="Arial" w:hAnsi="Arial" w:cs="Arial"/>
          <w:sz w:val="22"/>
          <w:szCs w:val="22"/>
        </w:rPr>
        <w:tab/>
        <w:t>Cathy Webster, C &amp; N Reporters, 850-926-2020</w:t>
      </w:r>
    </w:p>
    <w:p w14:paraId="4D234B6D"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November 16, 1995 </w:t>
      </w:r>
      <w:r w:rsidRPr="00F5094D">
        <w:rPr>
          <w:rFonts w:ascii="Arial" w:hAnsi="Arial" w:cs="Arial"/>
          <w:sz w:val="22"/>
          <w:szCs w:val="22"/>
        </w:rPr>
        <w:tab/>
        <w:t>Cathy Webster, C &amp; N Reporters, 850-926-2020</w:t>
      </w:r>
    </w:p>
    <w:p w14:paraId="5E11678B"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November 30, 1995 </w:t>
      </w:r>
      <w:r w:rsidRPr="00F5094D">
        <w:rPr>
          <w:rFonts w:ascii="Arial" w:hAnsi="Arial" w:cs="Arial"/>
          <w:sz w:val="22"/>
          <w:szCs w:val="22"/>
        </w:rPr>
        <w:tab/>
        <w:t>Lori Dezell, Kirkland &amp; Associates, 850-222-8390</w:t>
      </w:r>
    </w:p>
    <w:p w14:paraId="5CBE1C42"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January 8, 1996</w:t>
      </w:r>
      <w:r w:rsidRPr="00F5094D">
        <w:rPr>
          <w:rFonts w:ascii="Arial" w:hAnsi="Arial" w:cs="Arial"/>
          <w:sz w:val="22"/>
          <w:szCs w:val="22"/>
        </w:rPr>
        <w:tab/>
        <w:t>Cathy Webster, C &amp; N Reporters, 850-926-2020</w:t>
      </w:r>
    </w:p>
    <w:p w14:paraId="044EE4E0"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January 29, 1996 </w:t>
      </w:r>
      <w:r w:rsidRPr="00F5094D">
        <w:rPr>
          <w:rFonts w:ascii="Arial" w:hAnsi="Arial" w:cs="Arial"/>
          <w:sz w:val="22"/>
          <w:szCs w:val="22"/>
        </w:rPr>
        <w:tab/>
        <w:t>Cathy Webster, C &amp; N Reporters, 850-926-2020</w:t>
      </w:r>
    </w:p>
    <w:p w14:paraId="61AF1122"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February 12, 1996 </w:t>
      </w:r>
      <w:r w:rsidRPr="00F5094D">
        <w:rPr>
          <w:rFonts w:ascii="Arial" w:hAnsi="Arial" w:cs="Arial"/>
          <w:sz w:val="22"/>
          <w:szCs w:val="22"/>
        </w:rPr>
        <w:tab/>
        <w:t>Cathy Webster, C &amp; N Reporters, 850-926-2020</w:t>
      </w:r>
    </w:p>
    <w:p w14:paraId="14312231"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February 26, 1996 </w:t>
      </w:r>
      <w:r w:rsidRPr="00F5094D">
        <w:rPr>
          <w:rFonts w:ascii="Arial" w:hAnsi="Arial" w:cs="Arial"/>
          <w:sz w:val="22"/>
          <w:szCs w:val="22"/>
        </w:rPr>
        <w:tab/>
        <w:t>Cathy Webster, C &amp; N Reporters, 850-926-2020</w:t>
      </w:r>
    </w:p>
    <w:p w14:paraId="3BF9674D"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April 1, 1996</w:t>
      </w:r>
      <w:r w:rsidRPr="00F5094D">
        <w:rPr>
          <w:rFonts w:ascii="Arial" w:hAnsi="Arial" w:cs="Arial"/>
          <w:sz w:val="22"/>
          <w:szCs w:val="22"/>
        </w:rPr>
        <w:tab/>
        <w:t>Cathy Webster, C &amp; N Reporters, 850-926-2020</w:t>
      </w:r>
    </w:p>
    <w:p w14:paraId="69FCC2F9"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April 15, 1996</w:t>
      </w:r>
      <w:r w:rsidRPr="00F5094D">
        <w:rPr>
          <w:rFonts w:ascii="Arial" w:hAnsi="Arial" w:cs="Arial"/>
          <w:sz w:val="22"/>
          <w:szCs w:val="22"/>
        </w:rPr>
        <w:tab/>
        <w:t>Cathy Webster, C &amp; N Reporters, 850-926-2020</w:t>
      </w:r>
    </w:p>
    <w:p w14:paraId="20D0A7AC"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April 19 &amp; 20, 1996</w:t>
      </w:r>
      <w:r w:rsidRPr="00F5094D">
        <w:rPr>
          <w:rFonts w:ascii="Arial" w:hAnsi="Arial" w:cs="Arial"/>
          <w:sz w:val="22"/>
          <w:szCs w:val="22"/>
        </w:rPr>
        <w:tab/>
        <w:t>Cathy Webster, C &amp; N Reporters, 850-926-2020</w:t>
      </w:r>
    </w:p>
    <w:p w14:paraId="7FBD2375"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April 26 &amp; 27, 1996</w:t>
      </w:r>
      <w:r w:rsidRPr="00F5094D">
        <w:rPr>
          <w:rFonts w:ascii="Arial" w:hAnsi="Arial" w:cs="Arial"/>
          <w:sz w:val="22"/>
          <w:szCs w:val="22"/>
        </w:rPr>
        <w:tab/>
        <w:t>Cathy Webster, C &amp; N Reporters, 850-926-2020</w:t>
      </w:r>
    </w:p>
    <w:p w14:paraId="160645A1"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May 6, 1996 </w:t>
      </w:r>
      <w:r w:rsidRPr="00F5094D">
        <w:rPr>
          <w:rFonts w:ascii="Arial" w:hAnsi="Arial" w:cs="Arial"/>
          <w:sz w:val="22"/>
          <w:szCs w:val="22"/>
        </w:rPr>
        <w:tab/>
        <w:t>Cathy Webster, C &amp; N Reporters, 850-926-2020</w:t>
      </w:r>
    </w:p>
    <w:p w14:paraId="09A9EA5D"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May 20, 1996</w:t>
      </w:r>
      <w:r w:rsidRPr="00F5094D">
        <w:rPr>
          <w:rFonts w:ascii="Arial" w:hAnsi="Arial" w:cs="Arial"/>
          <w:sz w:val="22"/>
          <w:szCs w:val="22"/>
        </w:rPr>
        <w:tab/>
        <w:t>Cathy Webster, C &amp; N Reporters, 850-926-2020</w:t>
      </w:r>
    </w:p>
    <w:p w14:paraId="5690A017"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June 3, 1996 </w:t>
      </w:r>
      <w:r w:rsidRPr="00F5094D">
        <w:rPr>
          <w:rFonts w:ascii="Arial" w:hAnsi="Arial" w:cs="Arial"/>
          <w:sz w:val="22"/>
          <w:szCs w:val="22"/>
        </w:rPr>
        <w:tab/>
        <w:t>Nancy Metzke, C &amp; N Reporters, 850-926-2020</w:t>
      </w:r>
    </w:p>
    <w:p w14:paraId="055A75F0"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August 26, 1996 </w:t>
      </w:r>
      <w:r w:rsidRPr="00F5094D">
        <w:rPr>
          <w:rFonts w:ascii="Arial" w:hAnsi="Arial" w:cs="Arial"/>
          <w:sz w:val="22"/>
          <w:szCs w:val="22"/>
        </w:rPr>
        <w:tab/>
        <w:t>Cathy Webster, C &amp; N Reporters, 850-926-2020</w:t>
      </w:r>
    </w:p>
    <w:p w14:paraId="7A6B3B05"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November 13, 1996</w:t>
      </w:r>
      <w:r w:rsidRPr="00F5094D">
        <w:rPr>
          <w:rFonts w:ascii="Arial" w:hAnsi="Arial" w:cs="Arial"/>
          <w:sz w:val="22"/>
          <w:szCs w:val="22"/>
        </w:rPr>
        <w:tab/>
        <w:t>Cathy Webster, C &amp; N Reporters, 850-926-2020</w:t>
      </w:r>
    </w:p>
    <w:p w14:paraId="7EC42FEA"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December 11, 1996 </w:t>
      </w:r>
      <w:r w:rsidRPr="00F5094D">
        <w:rPr>
          <w:rFonts w:ascii="Arial" w:hAnsi="Arial" w:cs="Arial"/>
          <w:sz w:val="22"/>
          <w:szCs w:val="22"/>
        </w:rPr>
        <w:tab/>
        <w:t>Cathy Webster, C &amp; N Reporters, 850-926-2020</w:t>
      </w:r>
    </w:p>
    <w:p w14:paraId="476F2303"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February 7, 1997 </w:t>
      </w:r>
      <w:r w:rsidRPr="00F5094D">
        <w:rPr>
          <w:rFonts w:ascii="Arial" w:hAnsi="Arial" w:cs="Arial"/>
          <w:sz w:val="22"/>
          <w:szCs w:val="22"/>
        </w:rPr>
        <w:tab/>
        <w:t>Cathy Webster, C &amp; N Reporters, 850-926-2020</w:t>
      </w:r>
    </w:p>
    <w:p w14:paraId="0D9EFF70"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April 11, 1997</w:t>
      </w:r>
      <w:r w:rsidRPr="00F5094D">
        <w:rPr>
          <w:rFonts w:ascii="Arial" w:hAnsi="Arial" w:cs="Arial"/>
          <w:sz w:val="22"/>
          <w:szCs w:val="22"/>
        </w:rPr>
        <w:tab/>
        <w:t>Cathy Webster, C &amp; N Reporters, 850-926-2020</w:t>
      </w:r>
    </w:p>
    <w:p w14:paraId="27BA1AE5"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May 6, 1997 </w:t>
      </w:r>
      <w:r w:rsidRPr="00F5094D">
        <w:rPr>
          <w:rFonts w:ascii="Arial" w:hAnsi="Arial" w:cs="Arial"/>
          <w:sz w:val="22"/>
          <w:szCs w:val="22"/>
        </w:rPr>
        <w:tab/>
        <w:t>Nancy Metzke, C &amp; N Reporters, 850-926-2020</w:t>
      </w:r>
    </w:p>
    <w:p w14:paraId="29A6874E"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May 7, 1997 </w:t>
      </w:r>
      <w:r w:rsidRPr="00F5094D">
        <w:rPr>
          <w:rFonts w:ascii="Arial" w:hAnsi="Arial" w:cs="Arial"/>
          <w:sz w:val="22"/>
          <w:szCs w:val="22"/>
        </w:rPr>
        <w:tab/>
        <w:t>Lisa G. Eslinger, C &amp; N Reporters, 850-926-2020</w:t>
      </w:r>
    </w:p>
    <w:p w14:paraId="74A17314"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May 16, 1997 </w:t>
      </w:r>
      <w:r w:rsidRPr="00F5094D">
        <w:rPr>
          <w:rFonts w:ascii="Arial" w:hAnsi="Arial" w:cs="Arial"/>
          <w:sz w:val="22"/>
          <w:szCs w:val="22"/>
        </w:rPr>
        <w:tab/>
        <w:t>Cathy Webster, C &amp; N Reporters, 850-926-2020</w:t>
      </w:r>
    </w:p>
    <w:p w14:paraId="70C8CBDC"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May 22, 1997  </w:t>
      </w:r>
      <w:r w:rsidRPr="00F5094D">
        <w:rPr>
          <w:rFonts w:ascii="Arial" w:hAnsi="Arial" w:cs="Arial"/>
          <w:sz w:val="22"/>
          <w:szCs w:val="22"/>
        </w:rPr>
        <w:tab/>
        <w:t>Cathy Webster, C &amp; N Reporters, 850-926-2020</w:t>
      </w:r>
    </w:p>
    <w:p w14:paraId="0B7C584A" w14:textId="77777777" w:rsidR="00DC0876" w:rsidRDefault="00DC0876" w:rsidP="00C76448">
      <w:pPr>
        <w:tabs>
          <w:tab w:val="left" w:pos="-1440"/>
          <w:tab w:val="left" w:pos="3240"/>
        </w:tabs>
        <w:spacing w:line="360" w:lineRule="auto"/>
        <w:rPr>
          <w:rFonts w:ascii="Arial" w:hAnsi="Arial" w:cs="Arial"/>
          <w:sz w:val="22"/>
          <w:szCs w:val="22"/>
        </w:rPr>
      </w:pPr>
    </w:p>
    <w:p w14:paraId="6241B207" w14:textId="0ABCE3D0"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lastRenderedPageBreak/>
        <w:t>May 29, 1997</w:t>
      </w:r>
      <w:r w:rsidRPr="00F5094D">
        <w:rPr>
          <w:rFonts w:ascii="Arial" w:hAnsi="Arial" w:cs="Arial"/>
          <w:sz w:val="22"/>
          <w:szCs w:val="22"/>
        </w:rPr>
        <w:tab/>
        <w:t>Nancy Metzke, C &amp; N Reporters, 850-926-2020</w:t>
      </w:r>
    </w:p>
    <w:p w14:paraId="0D57A12B"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September 29, 1997</w:t>
      </w:r>
      <w:r w:rsidRPr="00F5094D">
        <w:rPr>
          <w:rFonts w:ascii="Arial" w:hAnsi="Arial" w:cs="Arial"/>
          <w:sz w:val="22"/>
          <w:szCs w:val="22"/>
        </w:rPr>
        <w:tab/>
        <w:t>Lisa Girod Jones, Registered Merit Reporter, 850-894-2277</w:t>
      </w:r>
    </w:p>
    <w:p w14:paraId="75CEB44D"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October 23 &amp; 24, 1997 </w:t>
      </w:r>
      <w:r w:rsidRPr="00F5094D">
        <w:rPr>
          <w:rFonts w:ascii="Arial" w:hAnsi="Arial" w:cs="Arial"/>
          <w:sz w:val="22"/>
          <w:szCs w:val="22"/>
        </w:rPr>
        <w:tab/>
        <w:t>Cathy Webster, C &amp; N Reporters, 850-926-2020</w:t>
      </w:r>
      <w:r w:rsidRPr="00F5094D">
        <w:rPr>
          <w:rFonts w:ascii="Arial" w:hAnsi="Arial" w:cs="Arial"/>
          <w:sz w:val="22"/>
          <w:szCs w:val="22"/>
        </w:rPr>
        <w:tab/>
      </w:r>
    </w:p>
    <w:p w14:paraId="15E7EB55"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December 11 &amp; 12, 1997 </w:t>
      </w:r>
      <w:r w:rsidRPr="00F5094D">
        <w:rPr>
          <w:rFonts w:ascii="Arial" w:hAnsi="Arial" w:cs="Arial"/>
          <w:sz w:val="22"/>
          <w:szCs w:val="22"/>
        </w:rPr>
        <w:tab/>
        <w:t>Nancy Metzke, C &amp; N Reporters, 850-926-2020</w:t>
      </w:r>
    </w:p>
    <w:p w14:paraId="7D3BCB01" w14:textId="77777777" w:rsidR="00C76448" w:rsidRPr="00F5094D" w:rsidRDefault="00C76448" w:rsidP="00C76448">
      <w:pPr>
        <w:tabs>
          <w:tab w:val="left" w:pos="-1440"/>
          <w:tab w:val="left" w:pos="1440"/>
          <w:tab w:val="left" w:pos="3240"/>
        </w:tabs>
        <w:spacing w:line="360" w:lineRule="auto"/>
        <w:rPr>
          <w:rFonts w:ascii="Arial" w:hAnsi="Arial" w:cs="Arial"/>
          <w:sz w:val="22"/>
          <w:szCs w:val="22"/>
        </w:rPr>
      </w:pPr>
      <w:r w:rsidRPr="00F5094D">
        <w:rPr>
          <w:rFonts w:ascii="Arial" w:hAnsi="Arial" w:cs="Arial"/>
          <w:sz w:val="22"/>
          <w:szCs w:val="22"/>
        </w:rPr>
        <w:t xml:space="preserve">December 16, 1997 </w:t>
      </w:r>
      <w:r w:rsidRPr="00F5094D">
        <w:rPr>
          <w:rFonts w:ascii="Arial" w:hAnsi="Arial" w:cs="Arial"/>
          <w:sz w:val="22"/>
          <w:szCs w:val="22"/>
        </w:rPr>
        <w:tab/>
        <w:t>Nancy Metzke, C &amp; N Reporters, 850-926-2020</w:t>
      </w:r>
    </w:p>
    <w:p w14:paraId="79E7EF3A" w14:textId="77777777" w:rsidR="00C76448" w:rsidRPr="00F5094D" w:rsidRDefault="00C76448" w:rsidP="00C76448">
      <w:pPr>
        <w:tabs>
          <w:tab w:val="left" w:pos="-1440"/>
          <w:tab w:val="left" w:pos="1440"/>
          <w:tab w:val="left" w:pos="3240"/>
        </w:tabs>
        <w:spacing w:line="360" w:lineRule="auto"/>
        <w:rPr>
          <w:rFonts w:ascii="Arial" w:hAnsi="Arial" w:cs="Arial"/>
          <w:sz w:val="22"/>
          <w:szCs w:val="22"/>
        </w:rPr>
      </w:pPr>
      <w:r w:rsidRPr="00F5094D">
        <w:rPr>
          <w:rFonts w:ascii="Arial" w:hAnsi="Arial" w:cs="Arial"/>
          <w:sz w:val="22"/>
          <w:szCs w:val="22"/>
        </w:rPr>
        <w:t xml:space="preserve">April 23 &amp; 24, 1998 </w:t>
      </w:r>
      <w:r w:rsidRPr="00F5094D">
        <w:rPr>
          <w:rFonts w:ascii="Arial" w:hAnsi="Arial" w:cs="Arial"/>
          <w:sz w:val="22"/>
          <w:szCs w:val="22"/>
        </w:rPr>
        <w:tab/>
        <w:t>Nancy Metzke, C &amp; N Reporters, 850-926-2020</w:t>
      </w:r>
    </w:p>
    <w:p w14:paraId="51D18CAA" w14:textId="77777777" w:rsidR="00C76448" w:rsidRPr="00F5094D" w:rsidRDefault="00C76448" w:rsidP="00C76448">
      <w:pPr>
        <w:tabs>
          <w:tab w:val="left" w:pos="-1440"/>
          <w:tab w:val="left" w:pos="1440"/>
          <w:tab w:val="left" w:pos="3240"/>
        </w:tabs>
        <w:spacing w:line="360" w:lineRule="auto"/>
        <w:rPr>
          <w:rFonts w:ascii="Arial" w:hAnsi="Arial" w:cs="Arial"/>
          <w:sz w:val="22"/>
          <w:szCs w:val="22"/>
        </w:rPr>
      </w:pPr>
      <w:r w:rsidRPr="00F5094D">
        <w:rPr>
          <w:rFonts w:ascii="Arial" w:hAnsi="Arial" w:cs="Arial"/>
          <w:sz w:val="22"/>
          <w:szCs w:val="22"/>
        </w:rPr>
        <w:t xml:space="preserve">May 21, 1998 </w:t>
      </w:r>
      <w:r w:rsidRPr="00F5094D">
        <w:rPr>
          <w:rFonts w:ascii="Arial" w:hAnsi="Arial" w:cs="Arial"/>
          <w:sz w:val="22"/>
          <w:szCs w:val="22"/>
        </w:rPr>
        <w:tab/>
      </w:r>
      <w:r w:rsidRPr="00F5094D">
        <w:rPr>
          <w:rFonts w:ascii="Arial" w:hAnsi="Arial" w:cs="Arial"/>
          <w:sz w:val="22"/>
          <w:szCs w:val="22"/>
        </w:rPr>
        <w:tab/>
        <w:t>Cathy Webster, C &amp; N Reporters, 850-926-2020</w:t>
      </w:r>
    </w:p>
    <w:p w14:paraId="6F0E34B0" w14:textId="77777777" w:rsidR="00C76448" w:rsidRPr="00F5094D" w:rsidRDefault="00C76448" w:rsidP="00C76448">
      <w:pPr>
        <w:tabs>
          <w:tab w:val="left" w:pos="-1440"/>
          <w:tab w:val="left" w:pos="720"/>
          <w:tab w:val="left" w:pos="3240"/>
        </w:tabs>
        <w:spacing w:line="360" w:lineRule="auto"/>
        <w:rPr>
          <w:rFonts w:ascii="Arial" w:hAnsi="Arial" w:cs="Arial"/>
          <w:sz w:val="22"/>
          <w:szCs w:val="22"/>
        </w:rPr>
      </w:pPr>
      <w:r w:rsidRPr="00F5094D">
        <w:rPr>
          <w:rFonts w:ascii="Arial" w:hAnsi="Arial" w:cs="Arial"/>
          <w:sz w:val="22"/>
          <w:szCs w:val="22"/>
        </w:rPr>
        <w:t xml:space="preserve">November 17 - 20, 1998 </w:t>
      </w:r>
      <w:r w:rsidRPr="00F5094D">
        <w:rPr>
          <w:rFonts w:ascii="Arial" w:hAnsi="Arial" w:cs="Arial"/>
          <w:sz w:val="22"/>
          <w:szCs w:val="22"/>
        </w:rPr>
        <w:tab/>
        <w:t>Cathy Webster, C &amp; N Reporters, 850-926-2020</w:t>
      </w:r>
    </w:p>
    <w:p w14:paraId="0F084977" w14:textId="77777777" w:rsidR="00C76448" w:rsidRPr="00F5094D" w:rsidRDefault="00C76448" w:rsidP="00C76448">
      <w:pPr>
        <w:tabs>
          <w:tab w:val="left" w:pos="-1440"/>
          <w:tab w:val="left" w:pos="720"/>
          <w:tab w:val="left" w:pos="3240"/>
        </w:tabs>
        <w:spacing w:line="360" w:lineRule="auto"/>
        <w:rPr>
          <w:rFonts w:ascii="Arial" w:hAnsi="Arial" w:cs="Arial"/>
          <w:sz w:val="22"/>
          <w:szCs w:val="22"/>
        </w:rPr>
      </w:pPr>
      <w:r w:rsidRPr="00F5094D">
        <w:rPr>
          <w:rFonts w:ascii="Arial" w:hAnsi="Arial" w:cs="Arial"/>
          <w:sz w:val="22"/>
          <w:szCs w:val="22"/>
        </w:rPr>
        <w:t xml:space="preserve">December 8, 1998 </w:t>
      </w:r>
      <w:r w:rsidRPr="00F5094D">
        <w:rPr>
          <w:rFonts w:ascii="Arial" w:hAnsi="Arial" w:cs="Arial"/>
          <w:sz w:val="22"/>
          <w:szCs w:val="22"/>
        </w:rPr>
        <w:tab/>
        <w:t>Cathy Webster, C &amp; N Reporters, 850-926-2020</w:t>
      </w:r>
    </w:p>
    <w:p w14:paraId="4BF701B8" w14:textId="77777777" w:rsidR="00C76448" w:rsidRPr="00F5094D" w:rsidRDefault="00C76448" w:rsidP="00C76448">
      <w:pPr>
        <w:tabs>
          <w:tab w:val="left" w:pos="-1440"/>
          <w:tab w:val="left" w:pos="720"/>
          <w:tab w:val="left" w:pos="3240"/>
        </w:tabs>
        <w:spacing w:line="360" w:lineRule="auto"/>
        <w:rPr>
          <w:rFonts w:ascii="Arial" w:hAnsi="Arial" w:cs="Arial"/>
          <w:sz w:val="22"/>
          <w:szCs w:val="22"/>
        </w:rPr>
      </w:pPr>
      <w:r w:rsidRPr="00F5094D">
        <w:rPr>
          <w:rFonts w:ascii="Arial" w:hAnsi="Arial" w:cs="Arial"/>
          <w:sz w:val="22"/>
          <w:szCs w:val="22"/>
        </w:rPr>
        <w:t xml:space="preserve">December 9, 1998 </w:t>
      </w:r>
      <w:r w:rsidRPr="00F5094D">
        <w:rPr>
          <w:rFonts w:ascii="Arial" w:hAnsi="Arial" w:cs="Arial"/>
          <w:sz w:val="22"/>
          <w:szCs w:val="22"/>
        </w:rPr>
        <w:tab/>
        <w:t>Nancy Metzke, C &amp; N Reporters, 850-697-8314</w:t>
      </w:r>
    </w:p>
    <w:p w14:paraId="5E09BF1E" w14:textId="6A76011C" w:rsidR="00C76448" w:rsidRPr="00F5094D" w:rsidRDefault="00C76448" w:rsidP="00C76448">
      <w:pPr>
        <w:tabs>
          <w:tab w:val="left" w:pos="-1440"/>
          <w:tab w:val="left" w:pos="720"/>
          <w:tab w:val="left" w:pos="3240"/>
        </w:tabs>
        <w:spacing w:line="360" w:lineRule="auto"/>
        <w:rPr>
          <w:rFonts w:ascii="Arial" w:hAnsi="Arial" w:cs="Arial"/>
          <w:sz w:val="22"/>
          <w:szCs w:val="22"/>
        </w:rPr>
      </w:pPr>
      <w:r w:rsidRPr="00F5094D">
        <w:rPr>
          <w:rFonts w:ascii="Arial" w:hAnsi="Arial" w:cs="Arial"/>
          <w:sz w:val="22"/>
          <w:szCs w:val="22"/>
        </w:rPr>
        <w:t xml:space="preserve">December 10, 1998 </w:t>
      </w:r>
      <w:r w:rsidRPr="00F5094D">
        <w:rPr>
          <w:rFonts w:ascii="Arial" w:hAnsi="Arial" w:cs="Arial"/>
          <w:sz w:val="22"/>
          <w:szCs w:val="22"/>
        </w:rPr>
        <w:tab/>
        <w:t>Cathy Webster, C &amp; N Reporters, 850-926-2020</w:t>
      </w:r>
      <w:r>
        <w:rPr>
          <w:rFonts w:ascii="Arial" w:hAnsi="Arial" w:cs="Arial"/>
          <w:sz w:val="22"/>
          <w:szCs w:val="22"/>
        </w:rPr>
        <w:br/>
      </w:r>
      <w:r w:rsidRPr="00F5094D">
        <w:rPr>
          <w:rFonts w:ascii="Arial" w:hAnsi="Arial" w:cs="Arial"/>
          <w:sz w:val="22"/>
          <w:szCs w:val="22"/>
        </w:rPr>
        <w:t xml:space="preserve">March 19, 1999 </w:t>
      </w:r>
      <w:r w:rsidRPr="00F5094D">
        <w:rPr>
          <w:rFonts w:ascii="Arial" w:hAnsi="Arial" w:cs="Arial"/>
          <w:sz w:val="22"/>
          <w:szCs w:val="22"/>
        </w:rPr>
        <w:tab/>
        <w:t>Cathy Webster, C &amp; N Reporters, 850-926-202</w:t>
      </w:r>
      <w:r w:rsidR="00391DCB">
        <w:rPr>
          <w:rFonts w:ascii="Arial" w:hAnsi="Arial" w:cs="Arial"/>
          <w:sz w:val="22"/>
          <w:szCs w:val="22"/>
        </w:rPr>
        <w:t>0</w:t>
      </w:r>
    </w:p>
    <w:p w14:paraId="36F5C27B" w14:textId="77777777" w:rsidR="00C76448" w:rsidRPr="00F5094D" w:rsidRDefault="00C76448" w:rsidP="00C76448">
      <w:pPr>
        <w:tabs>
          <w:tab w:val="left" w:pos="-1440"/>
          <w:tab w:val="left" w:pos="360"/>
          <w:tab w:val="left" w:pos="720"/>
          <w:tab w:val="left" w:pos="3240"/>
        </w:tabs>
        <w:spacing w:line="360" w:lineRule="auto"/>
        <w:rPr>
          <w:rFonts w:ascii="Arial" w:hAnsi="Arial" w:cs="Arial"/>
          <w:sz w:val="22"/>
          <w:szCs w:val="22"/>
        </w:rPr>
      </w:pPr>
      <w:r w:rsidRPr="00F5094D">
        <w:rPr>
          <w:rFonts w:ascii="Arial" w:hAnsi="Arial" w:cs="Arial"/>
          <w:sz w:val="22"/>
          <w:szCs w:val="22"/>
        </w:rPr>
        <w:t xml:space="preserve">July 15 &amp; 16, 1999 </w:t>
      </w:r>
      <w:r w:rsidRPr="00F5094D">
        <w:rPr>
          <w:rFonts w:ascii="Arial" w:hAnsi="Arial" w:cs="Arial"/>
          <w:sz w:val="22"/>
          <w:szCs w:val="22"/>
        </w:rPr>
        <w:tab/>
        <w:t>Nancy Metzke, C &amp; N Reporters, 850-697-8314</w:t>
      </w:r>
    </w:p>
    <w:p w14:paraId="0D32C7B2" w14:textId="77777777" w:rsidR="00C76448" w:rsidRPr="00F5094D" w:rsidRDefault="00C76448" w:rsidP="00C76448">
      <w:pPr>
        <w:tabs>
          <w:tab w:val="left" w:pos="-1440"/>
          <w:tab w:val="left" w:pos="360"/>
          <w:tab w:val="left" w:pos="720"/>
          <w:tab w:val="left" w:pos="3240"/>
        </w:tabs>
        <w:spacing w:line="360" w:lineRule="auto"/>
        <w:rPr>
          <w:rFonts w:ascii="Arial" w:hAnsi="Arial" w:cs="Arial"/>
          <w:sz w:val="22"/>
          <w:szCs w:val="22"/>
        </w:rPr>
      </w:pPr>
      <w:r w:rsidRPr="00F5094D">
        <w:rPr>
          <w:rFonts w:ascii="Arial" w:hAnsi="Arial" w:cs="Arial"/>
          <w:sz w:val="22"/>
          <w:szCs w:val="22"/>
        </w:rPr>
        <w:t xml:space="preserve">July 28, 1999 </w:t>
      </w:r>
      <w:r w:rsidRPr="00F5094D">
        <w:rPr>
          <w:rFonts w:ascii="Arial" w:hAnsi="Arial" w:cs="Arial"/>
          <w:sz w:val="22"/>
          <w:szCs w:val="22"/>
        </w:rPr>
        <w:tab/>
        <w:t>Nancy Metzke, C &amp; N Reporters, 850-697-8314</w:t>
      </w:r>
    </w:p>
    <w:p w14:paraId="7023B76D" w14:textId="77777777" w:rsidR="00C76448" w:rsidRPr="00F5094D" w:rsidRDefault="00C76448" w:rsidP="00C76448">
      <w:pPr>
        <w:tabs>
          <w:tab w:val="left" w:pos="-1440"/>
          <w:tab w:val="left" w:pos="360"/>
          <w:tab w:val="left" w:pos="720"/>
          <w:tab w:val="left" w:pos="3240"/>
        </w:tabs>
        <w:spacing w:line="360" w:lineRule="auto"/>
        <w:rPr>
          <w:rFonts w:ascii="Arial" w:hAnsi="Arial" w:cs="Arial"/>
          <w:sz w:val="22"/>
          <w:szCs w:val="22"/>
        </w:rPr>
      </w:pPr>
      <w:r w:rsidRPr="00F5094D">
        <w:rPr>
          <w:rFonts w:ascii="Arial" w:hAnsi="Arial" w:cs="Arial"/>
          <w:sz w:val="22"/>
          <w:szCs w:val="22"/>
        </w:rPr>
        <w:t xml:space="preserve">August 17, 1999 </w:t>
      </w:r>
      <w:r w:rsidRPr="00F5094D">
        <w:rPr>
          <w:rFonts w:ascii="Arial" w:hAnsi="Arial" w:cs="Arial"/>
          <w:sz w:val="22"/>
          <w:szCs w:val="22"/>
        </w:rPr>
        <w:tab/>
        <w:t>Debra Krick, Premier Reporting, 850-894-0828</w:t>
      </w:r>
    </w:p>
    <w:p w14:paraId="2540C08B" w14:textId="77777777" w:rsidR="00C76448" w:rsidRPr="00F5094D" w:rsidRDefault="00C76448" w:rsidP="00C76448">
      <w:pPr>
        <w:tabs>
          <w:tab w:val="left" w:pos="-1440"/>
          <w:tab w:val="left" w:pos="360"/>
          <w:tab w:val="left" w:pos="720"/>
          <w:tab w:val="left" w:pos="3240"/>
        </w:tabs>
        <w:spacing w:line="360" w:lineRule="auto"/>
        <w:rPr>
          <w:rFonts w:ascii="Arial" w:hAnsi="Arial" w:cs="Arial"/>
          <w:sz w:val="22"/>
          <w:szCs w:val="22"/>
        </w:rPr>
      </w:pPr>
      <w:r w:rsidRPr="00F5094D">
        <w:rPr>
          <w:rFonts w:ascii="Arial" w:hAnsi="Arial" w:cs="Arial"/>
          <w:sz w:val="22"/>
          <w:szCs w:val="22"/>
        </w:rPr>
        <w:t xml:space="preserve">March 15, 2000 </w:t>
      </w:r>
      <w:r w:rsidRPr="00F5094D">
        <w:rPr>
          <w:rFonts w:ascii="Arial" w:hAnsi="Arial" w:cs="Arial"/>
          <w:sz w:val="22"/>
          <w:szCs w:val="22"/>
        </w:rPr>
        <w:tab/>
        <w:t>Nancy Metzke, C &amp; N Reporters, 850-697-8314</w:t>
      </w:r>
    </w:p>
    <w:p w14:paraId="4027565C" w14:textId="77777777" w:rsidR="00C76448" w:rsidRPr="00F5094D" w:rsidRDefault="00C76448" w:rsidP="00C76448">
      <w:pPr>
        <w:tabs>
          <w:tab w:val="left" w:pos="-1440"/>
          <w:tab w:val="left" w:pos="360"/>
          <w:tab w:val="left" w:pos="720"/>
          <w:tab w:val="left" w:pos="3240"/>
        </w:tabs>
        <w:spacing w:line="360" w:lineRule="auto"/>
        <w:rPr>
          <w:rFonts w:ascii="Arial" w:hAnsi="Arial" w:cs="Arial"/>
          <w:sz w:val="22"/>
          <w:szCs w:val="22"/>
        </w:rPr>
      </w:pPr>
      <w:r w:rsidRPr="00F5094D">
        <w:rPr>
          <w:rFonts w:ascii="Arial" w:hAnsi="Arial" w:cs="Arial"/>
          <w:sz w:val="22"/>
          <w:szCs w:val="22"/>
        </w:rPr>
        <w:t xml:space="preserve">May 9 - 12, 2000 </w:t>
      </w:r>
      <w:r w:rsidRPr="00F5094D">
        <w:rPr>
          <w:rFonts w:ascii="Arial" w:hAnsi="Arial" w:cs="Arial"/>
          <w:sz w:val="22"/>
          <w:szCs w:val="22"/>
        </w:rPr>
        <w:tab/>
        <w:t>Nancy Metzke, C &amp; N Reporters, 850-697-8314</w:t>
      </w:r>
    </w:p>
    <w:p w14:paraId="4028D44C" w14:textId="77777777" w:rsidR="00C76448" w:rsidRPr="00F5094D" w:rsidRDefault="00C76448" w:rsidP="00C76448">
      <w:pPr>
        <w:tabs>
          <w:tab w:val="left" w:pos="-1440"/>
          <w:tab w:val="left" w:pos="360"/>
          <w:tab w:val="left" w:pos="720"/>
          <w:tab w:val="left" w:pos="3240"/>
        </w:tabs>
        <w:spacing w:line="360" w:lineRule="auto"/>
        <w:rPr>
          <w:rFonts w:ascii="Arial" w:hAnsi="Arial" w:cs="Arial"/>
          <w:sz w:val="22"/>
          <w:szCs w:val="22"/>
        </w:rPr>
      </w:pPr>
      <w:r w:rsidRPr="00F5094D">
        <w:rPr>
          <w:rFonts w:ascii="Arial" w:hAnsi="Arial" w:cs="Arial"/>
          <w:sz w:val="22"/>
          <w:szCs w:val="22"/>
        </w:rPr>
        <w:t xml:space="preserve">July 25 - 28, 2000 </w:t>
      </w:r>
      <w:r w:rsidRPr="00F5094D">
        <w:rPr>
          <w:rFonts w:ascii="Arial" w:hAnsi="Arial" w:cs="Arial"/>
          <w:sz w:val="22"/>
          <w:szCs w:val="22"/>
        </w:rPr>
        <w:tab/>
        <w:t>Nancy Metzke, C &amp; N Reporters, 850-697-8314</w:t>
      </w:r>
    </w:p>
    <w:p w14:paraId="79654F62" w14:textId="77777777" w:rsidR="00C76448" w:rsidRPr="00F5094D" w:rsidRDefault="00C76448" w:rsidP="00C76448">
      <w:pPr>
        <w:tabs>
          <w:tab w:val="left" w:pos="-1440"/>
          <w:tab w:val="left" w:pos="360"/>
          <w:tab w:val="left" w:pos="720"/>
          <w:tab w:val="left" w:pos="3240"/>
        </w:tabs>
        <w:spacing w:line="360" w:lineRule="auto"/>
        <w:rPr>
          <w:rFonts w:ascii="Arial" w:hAnsi="Arial" w:cs="Arial"/>
          <w:sz w:val="22"/>
          <w:szCs w:val="22"/>
        </w:rPr>
      </w:pPr>
      <w:r w:rsidRPr="00F5094D">
        <w:rPr>
          <w:rFonts w:ascii="Arial" w:hAnsi="Arial" w:cs="Arial"/>
          <w:sz w:val="22"/>
          <w:szCs w:val="22"/>
        </w:rPr>
        <w:t xml:space="preserve">September 14 &amp; 15, 2000 </w:t>
      </w:r>
      <w:r w:rsidRPr="00F5094D">
        <w:rPr>
          <w:rFonts w:ascii="Arial" w:hAnsi="Arial" w:cs="Arial"/>
          <w:sz w:val="22"/>
          <w:szCs w:val="22"/>
        </w:rPr>
        <w:tab/>
        <w:t>Nancy Metzke, C &amp; N Reporters, 850-697-8314</w:t>
      </w:r>
    </w:p>
    <w:p w14:paraId="3EA35265" w14:textId="77777777" w:rsidR="00C76448" w:rsidRPr="00F5094D" w:rsidRDefault="00C76448" w:rsidP="00C76448">
      <w:pPr>
        <w:tabs>
          <w:tab w:val="left" w:pos="-1440"/>
          <w:tab w:val="left" w:pos="360"/>
          <w:tab w:val="left" w:pos="720"/>
          <w:tab w:val="left" w:pos="3240"/>
        </w:tabs>
        <w:spacing w:line="360" w:lineRule="auto"/>
        <w:rPr>
          <w:rFonts w:ascii="Arial" w:hAnsi="Arial" w:cs="Arial"/>
          <w:sz w:val="22"/>
          <w:szCs w:val="22"/>
        </w:rPr>
      </w:pPr>
      <w:r w:rsidRPr="00F5094D">
        <w:rPr>
          <w:rFonts w:ascii="Arial" w:hAnsi="Arial" w:cs="Arial"/>
          <w:sz w:val="22"/>
          <w:szCs w:val="22"/>
        </w:rPr>
        <w:t xml:space="preserve">March 27, 2001 </w:t>
      </w:r>
      <w:r w:rsidRPr="00F5094D">
        <w:rPr>
          <w:rFonts w:ascii="Arial" w:hAnsi="Arial" w:cs="Arial"/>
          <w:sz w:val="22"/>
          <w:szCs w:val="22"/>
        </w:rPr>
        <w:tab/>
        <w:t>Nancy Metzke, C &amp; N Reporters, 850-697-8314</w:t>
      </w:r>
    </w:p>
    <w:p w14:paraId="1A9CC6D5" w14:textId="77777777" w:rsidR="00C76448" w:rsidRPr="00F5094D" w:rsidRDefault="00C76448" w:rsidP="00C76448">
      <w:pPr>
        <w:tabs>
          <w:tab w:val="left" w:pos="-1440"/>
          <w:tab w:val="left" w:pos="360"/>
          <w:tab w:val="left" w:pos="720"/>
          <w:tab w:val="left" w:pos="3240"/>
        </w:tabs>
        <w:spacing w:line="360" w:lineRule="auto"/>
        <w:rPr>
          <w:rFonts w:ascii="Arial" w:hAnsi="Arial" w:cs="Arial"/>
          <w:sz w:val="22"/>
          <w:szCs w:val="22"/>
        </w:rPr>
      </w:pPr>
      <w:r w:rsidRPr="00F5094D">
        <w:rPr>
          <w:rFonts w:ascii="Arial" w:hAnsi="Arial" w:cs="Arial"/>
          <w:sz w:val="22"/>
          <w:szCs w:val="22"/>
        </w:rPr>
        <w:t xml:space="preserve">May 10 &amp; 11, 2001  </w:t>
      </w:r>
      <w:r w:rsidRPr="00F5094D">
        <w:rPr>
          <w:rFonts w:ascii="Arial" w:hAnsi="Arial" w:cs="Arial"/>
          <w:sz w:val="22"/>
          <w:szCs w:val="22"/>
        </w:rPr>
        <w:tab/>
        <w:t>Nancy Metzke, C &amp; N Reporters, 850-697-8314</w:t>
      </w:r>
    </w:p>
    <w:p w14:paraId="0B84A090" w14:textId="77777777" w:rsidR="00C76448" w:rsidRPr="00F5094D" w:rsidRDefault="00C76448" w:rsidP="00C76448">
      <w:pPr>
        <w:tabs>
          <w:tab w:val="left" w:pos="-1440"/>
          <w:tab w:val="left" w:pos="360"/>
          <w:tab w:val="left" w:pos="720"/>
          <w:tab w:val="left" w:pos="3240"/>
        </w:tabs>
        <w:spacing w:line="360" w:lineRule="auto"/>
        <w:rPr>
          <w:rFonts w:ascii="Arial" w:hAnsi="Arial" w:cs="Arial"/>
          <w:sz w:val="22"/>
          <w:szCs w:val="22"/>
        </w:rPr>
      </w:pPr>
      <w:r w:rsidRPr="00F5094D">
        <w:rPr>
          <w:rFonts w:ascii="Arial" w:hAnsi="Arial" w:cs="Arial"/>
          <w:sz w:val="22"/>
          <w:szCs w:val="22"/>
        </w:rPr>
        <w:t xml:space="preserve">July 30 &amp; 31, 2001 </w:t>
      </w:r>
      <w:r w:rsidRPr="00F5094D">
        <w:rPr>
          <w:rFonts w:ascii="Arial" w:hAnsi="Arial" w:cs="Arial"/>
          <w:sz w:val="22"/>
          <w:szCs w:val="22"/>
        </w:rPr>
        <w:tab/>
        <w:t>Nancy Metzke, C &amp; N Reporters, 850-697-8314</w:t>
      </w:r>
    </w:p>
    <w:p w14:paraId="7A107D37" w14:textId="77777777" w:rsidR="00C76448" w:rsidRPr="00F5094D" w:rsidRDefault="00C76448" w:rsidP="00C76448">
      <w:pPr>
        <w:tabs>
          <w:tab w:val="left" w:pos="-1440"/>
          <w:tab w:val="left" w:pos="360"/>
          <w:tab w:val="left" w:pos="720"/>
          <w:tab w:val="left" w:pos="3240"/>
        </w:tabs>
        <w:spacing w:line="360" w:lineRule="auto"/>
        <w:rPr>
          <w:rFonts w:ascii="Arial" w:hAnsi="Arial" w:cs="Arial"/>
          <w:sz w:val="22"/>
          <w:szCs w:val="22"/>
        </w:rPr>
      </w:pPr>
      <w:r w:rsidRPr="00F5094D">
        <w:rPr>
          <w:rFonts w:ascii="Arial" w:hAnsi="Arial" w:cs="Arial"/>
          <w:sz w:val="22"/>
          <w:szCs w:val="22"/>
        </w:rPr>
        <w:t xml:space="preserve">September 19, 2001 </w:t>
      </w:r>
      <w:r w:rsidRPr="00F5094D">
        <w:rPr>
          <w:rFonts w:ascii="Arial" w:hAnsi="Arial" w:cs="Arial"/>
          <w:sz w:val="22"/>
          <w:szCs w:val="22"/>
        </w:rPr>
        <w:tab/>
        <w:t>Nancy Metzke, C &amp; N Reporters, 850-697-8314</w:t>
      </w:r>
    </w:p>
    <w:p w14:paraId="65A09D11" w14:textId="77777777" w:rsidR="00C76448" w:rsidRDefault="00C76448" w:rsidP="00C76448">
      <w:pPr>
        <w:tabs>
          <w:tab w:val="left" w:pos="-1440"/>
          <w:tab w:val="left" w:pos="360"/>
          <w:tab w:val="left" w:pos="720"/>
          <w:tab w:val="left" w:pos="3240"/>
        </w:tabs>
        <w:rPr>
          <w:rFonts w:ascii="Arial" w:hAnsi="Arial" w:cs="Arial"/>
          <w:sz w:val="22"/>
          <w:szCs w:val="22"/>
        </w:rPr>
      </w:pPr>
      <w:r w:rsidRPr="00F5094D">
        <w:rPr>
          <w:rFonts w:ascii="Arial" w:hAnsi="Arial" w:cs="Arial"/>
          <w:sz w:val="22"/>
          <w:szCs w:val="22"/>
        </w:rPr>
        <w:t xml:space="preserve">October 15, 2001 </w:t>
      </w:r>
      <w:r w:rsidRPr="00F5094D">
        <w:rPr>
          <w:rFonts w:ascii="Arial" w:hAnsi="Arial" w:cs="Arial"/>
          <w:sz w:val="22"/>
          <w:szCs w:val="22"/>
        </w:rPr>
        <w:tab/>
        <w:t>Mindy Martin, Catherine Wilkinson &amp; Associates,</w:t>
      </w:r>
    </w:p>
    <w:p w14:paraId="5DB67934" w14:textId="77777777" w:rsidR="00C76448" w:rsidRPr="00F5094D" w:rsidRDefault="00C76448" w:rsidP="00C76448">
      <w:pPr>
        <w:tabs>
          <w:tab w:val="left" w:pos="-1440"/>
          <w:tab w:val="left" w:pos="360"/>
          <w:tab w:val="left" w:pos="720"/>
          <w:tab w:val="left" w:pos="3240"/>
        </w:tabs>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F5094D">
        <w:rPr>
          <w:rFonts w:ascii="Arial" w:hAnsi="Arial" w:cs="Arial"/>
          <w:sz w:val="22"/>
          <w:szCs w:val="22"/>
        </w:rPr>
        <w:t>850-224-0127</w:t>
      </w:r>
    </w:p>
    <w:p w14:paraId="3C54AC8A" w14:textId="77777777" w:rsidR="00C76448" w:rsidRDefault="00C76448" w:rsidP="00C76448">
      <w:pPr>
        <w:tabs>
          <w:tab w:val="left" w:pos="-1440"/>
          <w:tab w:val="left" w:pos="360"/>
          <w:tab w:val="left" w:pos="1440"/>
          <w:tab w:val="left" w:pos="3240"/>
        </w:tabs>
        <w:rPr>
          <w:rFonts w:ascii="Arial" w:hAnsi="Arial" w:cs="Arial"/>
          <w:sz w:val="22"/>
          <w:szCs w:val="22"/>
        </w:rPr>
      </w:pPr>
      <w:r w:rsidRPr="00F5094D">
        <w:rPr>
          <w:rFonts w:ascii="Arial" w:hAnsi="Arial" w:cs="Arial"/>
          <w:sz w:val="22"/>
          <w:szCs w:val="22"/>
        </w:rPr>
        <w:t>March 27, 2002</w:t>
      </w:r>
      <w:r w:rsidRPr="00F5094D">
        <w:rPr>
          <w:rFonts w:ascii="Arial" w:hAnsi="Arial" w:cs="Arial"/>
          <w:sz w:val="22"/>
          <w:szCs w:val="22"/>
        </w:rPr>
        <w:tab/>
        <w:t xml:space="preserve">Mindy Martin, Catherine Wilkinson &amp; Associates, </w:t>
      </w:r>
    </w:p>
    <w:p w14:paraId="176BEC26" w14:textId="77777777" w:rsidR="00C76448" w:rsidRPr="00F5094D" w:rsidRDefault="00C76448" w:rsidP="00C76448">
      <w:pPr>
        <w:tabs>
          <w:tab w:val="left" w:pos="-1440"/>
          <w:tab w:val="left" w:pos="360"/>
          <w:tab w:val="left" w:pos="1440"/>
          <w:tab w:val="left" w:pos="3240"/>
        </w:tabs>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F5094D">
        <w:rPr>
          <w:rFonts w:ascii="Arial" w:hAnsi="Arial" w:cs="Arial"/>
          <w:sz w:val="22"/>
          <w:szCs w:val="22"/>
        </w:rPr>
        <w:t>850-224-0127</w:t>
      </w:r>
    </w:p>
    <w:p w14:paraId="224F2242" w14:textId="77777777" w:rsidR="00C76448" w:rsidRDefault="00C76448" w:rsidP="00C76448">
      <w:pPr>
        <w:tabs>
          <w:tab w:val="left" w:pos="-1440"/>
          <w:tab w:val="left" w:pos="360"/>
          <w:tab w:val="left" w:pos="1440"/>
          <w:tab w:val="left" w:pos="3240"/>
        </w:tabs>
        <w:rPr>
          <w:rFonts w:ascii="Arial" w:hAnsi="Arial" w:cs="Arial"/>
          <w:sz w:val="22"/>
          <w:szCs w:val="22"/>
        </w:rPr>
      </w:pPr>
      <w:r w:rsidRPr="00F5094D">
        <w:rPr>
          <w:rFonts w:ascii="Arial" w:hAnsi="Arial" w:cs="Arial"/>
          <w:sz w:val="22"/>
          <w:szCs w:val="22"/>
        </w:rPr>
        <w:t xml:space="preserve">May 29 - 31, 2002 </w:t>
      </w:r>
      <w:r w:rsidRPr="00F5094D">
        <w:rPr>
          <w:rFonts w:ascii="Arial" w:hAnsi="Arial" w:cs="Arial"/>
          <w:sz w:val="22"/>
          <w:szCs w:val="22"/>
        </w:rPr>
        <w:tab/>
        <w:t xml:space="preserve">Catherine Wilkinson, Catherine Wilkinson &amp; Associates, </w:t>
      </w:r>
    </w:p>
    <w:p w14:paraId="50E1F725" w14:textId="77777777" w:rsidR="00C76448" w:rsidRPr="00F5094D" w:rsidRDefault="00C76448" w:rsidP="00C76448">
      <w:pPr>
        <w:tabs>
          <w:tab w:val="left" w:pos="-1440"/>
          <w:tab w:val="left" w:pos="360"/>
          <w:tab w:val="left" w:pos="1440"/>
          <w:tab w:val="left" w:pos="3240"/>
        </w:tabs>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F5094D">
        <w:rPr>
          <w:rFonts w:ascii="Arial" w:hAnsi="Arial" w:cs="Arial"/>
          <w:sz w:val="22"/>
          <w:szCs w:val="22"/>
        </w:rPr>
        <w:t>850-224-0127</w:t>
      </w:r>
    </w:p>
    <w:p w14:paraId="07D336FD" w14:textId="77777777" w:rsidR="00C76448" w:rsidRDefault="00C76448" w:rsidP="00C76448">
      <w:pPr>
        <w:tabs>
          <w:tab w:val="left" w:pos="-1440"/>
          <w:tab w:val="left" w:pos="360"/>
          <w:tab w:val="left" w:pos="1440"/>
          <w:tab w:val="left" w:pos="3240"/>
        </w:tabs>
        <w:rPr>
          <w:rFonts w:ascii="Arial" w:hAnsi="Arial" w:cs="Arial"/>
          <w:sz w:val="22"/>
          <w:szCs w:val="22"/>
        </w:rPr>
      </w:pPr>
      <w:r w:rsidRPr="00F5094D">
        <w:rPr>
          <w:rFonts w:ascii="Arial" w:hAnsi="Arial" w:cs="Arial"/>
          <w:sz w:val="22"/>
          <w:szCs w:val="22"/>
        </w:rPr>
        <w:t>July 23 &amp; 24, 2002</w:t>
      </w:r>
      <w:r w:rsidRPr="00F5094D">
        <w:rPr>
          <w:rFonts w:ascii="Arial" w:hAnsi="Arial" w:cs="Arial"/>
          <w:sz w:val="22"/>
          <w:szCs w:val="22"/>
        </w:rPr>
        <w:tab/>
        <w:t>Catherine Wilkinson, Catherine Wilkinson &amp; Associates,</w:t>
      </w:r>
    </w:p>
    <w:p w14:paraId="4CF134A4" w14:textId="77777777" w:rsidR="00C76448" w:rsidRPr="00F5094D" w:rsidRDefault="00C76448" w:rsidP="00C76448">
      <w:pPr>
        <w:tabs>
          <w:tab w:val="left" w:pos="-1440"/>
          <w:tab w:val="left" w:pos="360"/>
          <w:tab w:val="left" w:pos="1440"/>
          <w:tab w:val="left" w:pos="3240"/>
        </w:tabs>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F5094D">
        <w:rPr>
          <w:rFonts w:ascii="Arial" w:hAnsi="Arial" w:cs="Arial"/>
          <w:sz w:val="22"/>
          <w:szCs w:val="22"/>
        </w:rPr>
        <w:t>850-224-0127</w:t>
      </w:r>
    </w:p>
    <w:p w14:paraId="5C7D6246" w14:textId="77777777" w:rsidR="00C76448" w:rsidRDefault="00C76448" w:rsidP="00C76448">
      <w:pPr>
        <w:tabs>
          <w:tab w:val="left" w:pos="-1440"/>
          <w:tab w:val="left" w:pos="360"/>
          <w:tab w:val="left" w:pos="1440"/>
          <w:tab w:val="left" w:pos="3240"/>
        </w:tabs>
        <w:rPr>
          <w:rFonts w:ascii="Arial" w:hAnsi="Arial" w:cs="Arial"/>
          <w:sz w:val="22"/>
          <w:szCs w:val="22"/>
        </w:rPr>
      </w:pPr>
      <w:r w:rsidRPr="00F5094D">
        <w:rPr>
          <w:rFonts w:ascii="Arial" w:hAnsi="Arial" w:cs="Arial"/>
          <w:sz w:val="22"/>
          <w:szCs w:val="22"/>
        </w:rPr>
        <w:t xml:space="preserve">September 18, 2002 </w:t>
      </w:r>
      <w:r w:rsidRPr="00F5094D">
        <w:rPr>
          <w:rFonts w:ascii="Arial" w:hAnsi="Arial" w:cs="Arial"/>
          <w:sz w:val="22"/>
          <w:szCs w:val="22"/>
        </w:rPr>
        <w:tab/>
        <w:t>Christine Wheeler, Accurate Stenotype Reporters, Inc.,</w:t>
      </w:r>
    </w:p>
    <w:p w14:paraId="51300A72" w14:textId="77777777" w:rsidR="00C76448" w:rsidRPr="00F5094D" w:rsidRDefault="00C76448" w:rsidP="00C76448">
      <w:pPr>
        <w:tabs>
          <w:tab w:val="left" w:pos="-1440"/>
          <w:tab w:val="left" w:pos="360"/>
          <w:tab w:val="left" w:pos="1440"/>
          <w:tab w:val="left" w:pos="3240"/>
        </w:tabs>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F5094D">
        <w:rPr>
          <w:rFonts w:ascii="Arial" w:hAnsi="Arial" w:cs="Arial"/>
          <w:sz w:val="22"/>
          <w:szCs w:val="22"/>
        </w:rPr>
        <w:t>850-878-2221</w:t>
      </w:r>
    </w:p>
    <w:p w14:paraId="3B0D8A49" w14:textId="77777777" w:rsidR="00C76448" w:rsidRPr="00F5094D" w:rsidRDefault="00C76448" w:rsidP="00C76448">
      <w:pPr>
        <w:tabs>
          <w:tab w:val="left" w:pos="-1440"/>
          <w:tab w:val="left" w:pos="360"/>
          <w:tab w:val="left" w:pos="1440"/>
          <w:tab w:val="left" w:pos="3240"/>
        </w:tabs>
        <w:spacing w:line="360" w:lineRule="auto"/>
        <w:rPr>
          <w:rFonts w:ascii="Arial" w:hAnsi="Arial" w:cs="Arial"/>
          <w:sz w:val="22"/>
          <w:szCs w:val="22"/>
        </w:rPr>
      </w:pPr>
      <w:r w:rsidRPr="00F5094D">
        <w:rPr>
          <w:rFonts w:ascii="Arial" w:hAnsi="Arial" w:cs="Arial"/>
          <w:sz w:val="22"/>
          <w:szCs w:val="22"/>
        </w:rPr>
        <w:t xml:space="preserve">September 19, 2002 </w:t>
      </w:r>
      <w:r w:rsidRPr="00F5094D">
        <w:rPr>
          <w:rFonts w:ascii="Arial" w:hAnsi="Arial" w:cs="Arial"/>
          <w:sz w:val="22"/>
          <w:szCs w:val="22"/>
        </w:rPr>
        <w:tab/>
        <w:t>Lori Dezell, Accurate Stenotype Reporters, Inc., 850-878-2221</w:t>
      </w:r>
    </w:p>
    <w:p w14:paraId="117EE851" w14:textId="77777777" w:rsidR="00C76448" w:rsidRPr="00F5094D" w:rsidRDefault="00C76448" w:rsidP="00C76448">
      <w:pPr>
        <w:tabs>
          <w:tab w:val="left" w:pos="-1440"/>
          <w:tab w:val="left" w:pos="360"/>
          <w:tab w:val="left" w:pos="1440"/>
          <w:tab w:val="left" w:pos="2880"/>
          <w:tab w:val="left" w:pos="3240"/>
        </w:tabs>
        <w:spacing w:line="360" w:lineRule="auto"/>
        <w:rPr>
          <w:rFonts w:ascii="Arial" w:hAnsi="Arial" w:cs="Arial"/>
          <w:sz w:val="22"/>
          <w:szCs w:val="22"/>
        </w:rPr>
      </w:pPr>
      <w:r w:rsidRPr="00F5094D">
        <w:rPr>
          <w:rFonts w:ascii="Arial" w:hAnsi="Arial" w:cs="Arial"/>
          <w:sz w:val="22"/>
          <w:szCs w:val="22"/>
        </w:rPr>
        <w:t xml:space="preserve">April 1, 2003 </w:t>
      </w:r>
      <w:r w:rsidRPr="00F5094D">
        <w:rPr>
          <w:rFonts w:ascii="Arial" w:hAnsi="Arial" w:cs="Arial"/>
          <w:sz w:val="22"/>
          <w:szCs w:val="22"/>
        </w:rPr>
        <w:tab/>
      </w:r>
      <w:r w:rsidRPr="00F5094D">
        <w:rPr>
          <w:rFonts w:ascii="Arial" w:hAnsi="Arial" w:cs="Arial"/>
          <w:sz w:val="22"/>
          <w:szCs w:val="22"/>
        </w:rPr>
        <w:tab/>
      </w:r>
      <w:r>
        <w:rPr>
          <w:rFonts w:ascii="Arial" w:hAnsi="Arial" w:cs="Arial"/>
          <w:sz w:val="22"/>
          <w:szCs w:val="22"/>
        </w:rPr>
        <w:tab/>
      </w:r>
      <w:r w:rsidRPr="00F5094D">
        <w:rPr>
          <w:rFonts w:ascii="Arial" w:hAnsi="Arial" w:cs="Arial"/>
          <w:sz w:val="22"/>
          <w:szCs w:val="22"/>
        </w:rPr>
        <w:t>Lori Dezell, Accurate Stenotype Reporters, Inc., 850-878-2221</w:t>
      </w:r>
    </w:p>
    <w:p w14:paraId="4CA31E14" w14:textId="77777777" w:rsidR="00C76448" w:rsidRPr="00F5094D" w:rsidRDefault="00C76448" w:rsidP="00C76448">
      <w:pPr>
        <w:tabs>
          <w:tab w:val="left" w:pos="-1440"/>
          <w:tab w:val="left" w:pos="360"/>
          <w:tab w:val="left" w:pos="1440"/>
          <w:tab w:val="left" w:pos="2880"/>
          <w:tab w:val="left" w:pos="3240"/>
        </w:tabs>
        <w:spacing w:line="360" w:lineRule="auto"/>
        <w:rPr>
          <w:rFonts w:ascii="Arial" w:hAnsi="Arial" w:cs="Arial"/>
          <w:sz w:val="22"/>
          <w:szCs w:val="22"/>
        </w:rPr>
      </w:pPr>
      <w:r w:rsidRPr="00F5094D">
        <w:rPr>
          <w:rFonts w:ascii="Arial" w:hAnsi="Arial" w:cs="Arial"/>
          <w:sz w:val="22"/>
          <w:szCs w:val="22"/>
        </w:rPr>
        <w:t xml:space="preserve">May 29 &amp; 30, 2003 </w:t>
      </w:r>
      <w:r w:rsidRPr="00F5094D">
        <w:rPr>
          <w:rFonts w:ascii="Arial" w:hAnsi="Arial" w:cs="Arial"/>
          <w:sz w:val="22"/>
          <w:szCs w:val="22"/>
        </w:rPr>
        <w:tab/>
      </w:r>
      <w:r w:rsidRPr="00F5094D">
        <w:rPr>
          <w:rFonts w:ascii="Arial" w:hAnsi="Arial" w:cs="Arial"/>
          <w:sz w:val="22"/>
          <w:szCs w:val="22"/>
        </w:rPr>
        <w:tab/>
        <w:t>Lori Dezell, Accurate Stenotype Reporters, Inc., 850-878-2221</w:t>
      </w:r>
    </w:p>
    <w:p w14:paraId="28C5B704" w14:textId="77777777" w:rsidR="00C76448" w:rsidRPr="00F5094D" w:rsidRDefault="00C76448" w:rsidP="00C76448">
      <w:pPr>
        <w:tabs>
          <w:tab w:val="left" w:pos="-1440"/>
          <w:tab w:val="left" w:pos="360"/>
          <w:tab w:val="left" w:pos="1440"/>
          <w:tab w:val="left" w:pos="2880"/>
          <w:tab w:val="left" w:pos="3240"/>
        </w:tabs>
        <w:spacing w:line="360" w:lineRule="auto"/>
        <w:rPr>
          <w:rFonts w:ascii="Arial" w:hAnsi="Arial" w:cs="Arial"/>
          <w:sz w:val="22"/>
          <w:szCs w:val="22"/>
        </w:rPr>
      </w:pPr>
      <w:r w:rsidRPr="00F5094D">
        <w:rPr>
          <w:rFonts w:ascii="Arial" w:hAnsi="Arial" w:cs="Arial"/>
          <w:sz w:val="22"/>
          <w:szCs w:val="22"/>
        </w:rPr>
        <w:t xml:space="preserve">July 22 &amp; 23, 2003 </w:t>
      </w:r>
      <w:r w:rsidRPr="00F5094D">
        <w:rPr>
          <w:rFonts w:ascii="Arial" w:hAnsi="Arial" w:cs="Arial"/>
          <w:sz w:val="22"/>
          <w:szCs w:val="22"/>
        </w:rPr>
        <w:tab/>
      </w:r>
      <w:r w:rsidRPr="00F5094D">
        <w:rPr>
          <w:rFonts w:ascii="Arial" w:hAnsi="Arial" w:cs="Arial"/>
          <w:sz w:val="22"/>
          <w:szCs w:val="22"/>
        </w:rPr>
        <w:tab/>
        <w:t>Lori Dezell, Accurate Stenotype Reporters, Inc., 850-878-2221</w:t>
      </w:r>
    </w:p>
    <w:p w14:paraId="440ACE73" w14:textId="77777777" w:rsidR="00C76448" w:rsidRPr="00F5094D" w:rsidRDefault="00C76448" w:rsidP="00C76448">
      <w:pPr>
        <w:tabs>
          <w:tab w:val="left" w:pos="-1440"/>
          <w:tab w:val="left" w:pos="360"/>
          <w:tab w:val="left" w:pos="1440"/>
          <w:tab w:val="left" w:pos="2880"/>
          <w:tab w:val="left" w:pos="3240"/>
        </w:tabs>
        <w:spacing w:line="360" w:lineRule="auto"/>
        <w:rPr>
          <w:rFonts w:ascii="Arial" w:hAnsi="Arial" w:cs="Arial"/>
          <w:sz w:val="22"/>
          <w:szCs w:val="22"/>
        </w:rPr>
      </w:pPr>
      <w:r w:rsidRPr="00F5094D">
        <w:rPr>
          <w:rFonts w:ascii="Arial" w:hAnsi="Arial" w:cs="Arial"/>
          <w:sz w:val="22"/>
          <w:szCs w:val="22"/>
        </w:rPr>
        <w:lastRenderedPageBreak/>
        <w:t xml:space="preserve">August 21 &amp; 22, 2003 </w:t>
      </w:r>
      <w:r w:rsidRPr="00F5094D">
        <w:rPr>
          <w:rFonts w:ascii="Arial" w:hAnsi="Arial" w:cs="Arial"/>
          <w:sz w:val="22"/>
          <w:szCs w:val="22"/>
        </w:rPr>
        <w:tab/>
      </w:r>
      <w:r w:rsidRPr="00F5094D">
        <w:rPr>
          <w:rFonts w:ascii="Arial" w:hAnsi="Arial" w:cs="Arial"/>
          <w:sz w:val="22"/>
          <w:szCs w:val="22"/>
        </w:rPr>
        <w:tab/>
        <w:t>Lori Dezell, Accurate Stenotype Reporters, Inc., 850-878-2221</w:t>
      </w:r>
    </w:p>
    <w:p w14:paraId="6D9EDBE1" w14:textId="77777777" w:rsidR="00C76448" w:rsidRPr="00F5094D" w:rsidRDefault="00C76448" w:rsidP="00C76448">
      <w:pPr>
        <w:tabs>
          <w:tab w:val="left" w:pos="-1440"/>
          <w:tab w:val="left" w:pos="360"/>
          <w:tab w:val="left" w:pos="1440"/>
          <w:tab w:val="left" w:pos="3240"/>
        </w:tabs>
        <w:spacing w:line="360" w:lineRule="auto"/>
        <w:rPr>
          <w:rFonts w:ascii="Arial" w:hAnsi="Arial" w:cs="Arial"/>
          <w:sz w:val="22"/>
          <w:szCs w:val="22"/>
        </w:rPr>
      </w:pPr>
      <w:r w:rsidRPr="00F5094D">
        <w:rPr>
          <w:rFonts w:ascii="Arial" w:hAnsi="Arial" w:cs="Arial"/>
          <w:sz w:val="22"/>
          <w:szCs w:val="22"/>
        </w:rPr>
        <w:t xml:space="preserve">March 18, 2004 </w:t>
      </w:r>
      <w:r w:rsidRPr="00F5094D">
        <w:rPr>
          <w:rFonts w:ascii="Arial" w:hAnsi="Arial" w:cs="Arial"/>
          <w:sz w:val="22"/>
          <w:szCs w:val="22"/>
        </w:rPr>
        <w:tab/>
        <w:t>Lori Dezell, Accurate Stenotype Reporters, Inc., 850-878-2221</w:t>
      </w:r>
    </w:p>
    <w:p w14:paraId="0266393C" w14:textId="77777777" w:rsidR="00C76448" w:rsidRPr="00F5094D" w:rsidRDefault="00C76448" w:rsidP="00C76448">
      <w:pPr>
        <w:tabs>
          <w:tab w:val="left" w:pos="-1440"/>
          <w:tab w:val="left" w:pos="360"/>
          <w:tab w:val="left" w:pos="1440"/>
          <w:tab w:val="left" w:pos="3240"/>
        </w:tabs>
        <w:spacing w:line="360" w:lineRule="auto"/>
        <w:rPr>
          <w:rFonts w:ascii="Arial" w:hAnsi="Arial" w:cs="Arial"/>
          <w:sz w:val="22"/>
          <w:szCs w:val="22"/>
        </w:rPr>
      </w:pPr>
      <w:r w:rsidRPr="00F5094D">
        <w:rPr>
          <w:rFonts w:ascii="Arial" w:hAnsi="Arial" w:cs="Arial"/>
          <w:sz w:val="22"/>
          <w:szCs w:val="22"/>
        </w:rPr>
        <w:t xml:space="preserve">May 12 &amp; 13, 2004 </w:t>
      </w:r>
      <w:r w:rsidRPr="00F5094D">
        <w:rPr>
          <w:rFonts w:ascii="Arial" w:hAnsi="Arial" w:cs="Arial"/>
          <w:sz w:val="22"/>
          <w:szCs w:val="22"/>
        </w:rPr>
        <w:tab/>
        <w:t>Lori Dezell, Accurate Stenotype Reporters, Inc., 850-878-2221</w:t>
      </w:r>
    </w:p>
    <w:p w14:paraId="26AE54E4" w14:textId="77777777" w:rsidR="00C76448" w:rsidRPr="00F5094D" w:rsidRDefault="00C76448" w:rsidP="00C76448">
      <w:pPr>
        <w:tabs>
          <w:tab w:val="left" w:pos="-1440"/>
          <w:tab w:val="left" w:pos="360"/>
          <w:tab w:val="left" w:pos="1440"/>
          <w:tab w:val="left" w:pos="3240"/>
        </w:tabs>
        <w:spacing w:line="360" w:lineRule="auto"/>
        <w:rPr>
          <w:rFonts w:ascii="Arial" w:hAnsi="Arial" w:cs="Arial"/>
          <w:sz w:val="22"/>
          <w:szCs w:val="22"/>
        </w:rPr>
      </w:pPr>
      <w:r w:rsidRPr="00F5094D">
        <w:rPr>
          <w:rFonts w:ascii="Arial" w:hAnsi="Arial" w:cs="Arial"/>
          <w:sz w:val="22"/>
          <w:szCs w:val="22"/>
        </w:rPr>
        <w:t xml:space="preserve">July 27 &amp; 28, 2004 </w:t>
      </w:r>
      <w:r w:rsidRPr="00F5094D">
        <w:rPr>
          <w:rFonts w:ascii="Arial" w:hAnsi="Arial" w:cs="Arial"/>
          <w:sz w:val="22"/>
          <w:szCs w:val="22"/>
        </w:rPr>
        <w:tab/>
        <w:t>Lori Dezell, Accurate Stenotype Reporters, Inc., 850-878-2221</w:t>
      </w:r>
    </w:p>
    <w:p w14:paraId="08FB7B1C" w14:textId="77777777" w:rsidR="00C76448" w:rsidRPr="00F5094D" w:rsidRDefault="00C76448" w:rsidP="00C76448">
      <w:pPr>
        <w:tabs>
          <w:tab w:val="left" w:pos="-1440"/>
          <w:tab w:val="left" w:pos="1440"/>
          <w:tab w:val="left" w:pos="3240"/>
        </w:tabs>
        <w:spacing w:line="360" w:lineRule="auto"/>
        <w:rPr>
          <w:rFonts w:ascii="Arial" w:hAnsi="Arial" w:cs="Arial"/>
          <w:sz w:val="22"/>
          <w:szCs w:val="22"/>
        </w:rPr>
      </w:pPr>
      <w:r>
        <w:rPr>
          <w:rFonts w:ascii="Arial" w:hAnsi="Arial" w:cs="Arial"/>
          <w:sz w:val="22"/>
          <w:szCs w:val="22"/>
        </w:rPr>
        <w:t>O</w:t>
      </w:r>
      <w:r w:rsidRPr="00F5094D">
        <w:rPr>
          <w:rFonts w:ascii="Arial" w:hAnsi="Arial" w:cs="Arial"/>
          <w:sz w:val="22"/>
          <w:szCs w:val="22"/>
        </w:rPr>
        <w:t xml:space="preserve">ctober 6 &amp; 7, 2004 </w:t>
      </w:r>
      <w:r w:rsidRPr="00F5094D">
        <w:rPr>
          <w:rFonts w:ascii="Arial" w:hAnsi="Arial" w:cs="Arial"/>
          <w:sz w:val="22"/>
          <w:szCs w:val="22"/>
        </w:rPr>
        <w:tab/>
        <w:t>Lori Dezell, Accurate Stenotype Reporters, Inc., 850-878-2221</w:t>
      </w:r>
    </w:p>
    <w:p w14:paraId="32AEA834" w14:textId="77777777" w:rsidR="00C76448" w:rsidRPr="00F5094D" w:rsidRDefault="00C76448" w:rsidP="00C76448">
      <w:pPr>
        <w:tabs>
          <w:tab w:val="left" w:pos="-1440"/>
          <w:tab w:val="left" w:pos="1440"/>
          <w:tab w:val="left" w:pos="3240"/>
        </w:tabs>
        <w:spacing w:line="360" w:lineRule="auto"/>
        <w:rPr>
          <w:rFonts w:ascii="Arial" w:hAnsi="Arial" w:cs="Arial"/>
          <w:sz w:val="22"/>
          <w:szCs w:val="22"/>
        </w:rPr>
      </w:pPr>
      <w:r w:rsidRPr="00F5094D">
        <w:rPr>
          <w:rFonts w:ascii="Arial" w:hAnsi="Arial" w:cs="Arial"/>
          <w:sz w:val="22"/>
          <w:szCs w:val="22"/>
        </w:rPr>
        <w:t xml:space="preserve">March 10 &amp; 11, 2005 </w:t>
      </w:r>
      <w:r w:rsidRPr="00F5094D">
        <w:rPr>
          <w:rFonts w:ascii="Arial" w:hAnsi="Arial" w:cs="Arial"/>
          <w:sz w:val="22"/>
          <w:szCs w:val="22"/>
        </w:rPr>
        <w:tab/>
        <w:t>Lori Dezell, Accurate Stenotype Reporters, Inc., 850-878-2221</w:t>
      </w:r>
    </w:p>
    <w:p w14:paraId="7177B438" w14:textId="77777777" w:rsidR="00C76448" w:rsidRPr="00F5094D" w:rsidRDefault="00C76448" w:rsidP="00C76448">
      <w:pPr>
        <w:tabs>
          <w:tab w:val="left" w:pos="-1440"/>
          <w:tab w:val="left" w:pos="1440"/>
          <w:tab w:val="left" w:pos="3240"/>
        </w:tabs>
        <w:spacing w:line="360" w:lineRule="auto"/>
        <w:rPr>
          <w:rFonts w:ascii="Arial" w:hAnsi="Arial" w:cs="Arial"/>
          <w:sz w:val="22"/>
          <w:szCs w:val="22"/>
        </w:rPr>
      </w:pPr>
      <w:r w:rsidRPr="00F5094D">
        <w:rPr>
          <w:rFonts w:ascii="Arial" w:hAnsi="Arial" w:cs="Arial"/>
          <w:sz w:val="22"/>
          <w:szCs w:val="22"/>
        </w:rPr>
        <w:t xml:space="preserve">June 1 - 3, 2005 </w:t>
      </w:r>
      <w:r w:rsidRPr="00F5094D">
        <w:rPr>
          <w:rFonts w:ascii="Arial" w:hAnsi="Arial" w:cs="Arial"/>
          <w:sz w:val="22"/>
          <w:szCs w:val="22"/>
        </w:rPr>
        <w:tab/>
        <w:t>Lori Dezell, Accurate Stenotype Reporters, Inc., 850-878-2221</w:t>
      </w:r>
    </w:p>
    <w:p w14:paraId="1849C6AD" w14:textId="77777777" w:rsidR="00C76448" w:rsidRPr="00F5094D" w:rsidRDefault="00C76448" w:rsidP="00C76448">
      <w:pPr>
        <w:tabs>
          <w:tab w:val="left" w:pos="-1440"/>
          <w:tab w:val="left" w:pos="1440"/>
          <w:tab w:val="left" w:pos="3240"/>
        </w:tabs>
        <w:spacing w:line="360" w:lineRule="auto"/>
        <w:rPr>
          <w:rFonts w:ascii="Arial" w:hAnsi="Arial" w:cs="Arial"/>
          <w:sz w:val="22"/>
          <w:szCs w:val="22"/>
        </w:rPr>
      </w:pPr>
      <w:r w:rsidRPr="00F5094D">
        <w:rPr>
          <w:rFonts w:ascii="Arial" w:hAnsi="Arial" w:cs="Arial"/>
          <w:sz w:val="22"/>
          <w:szCs w:val="22"/>
        </w:rPr>
        <w:t xml:space="preserve">July 15, 2005 </w:t>
      </w:r>
      <w:r w:rsidRPr="00F5094D">
        <w:rPr>
          <w:rFonts w:ascii="Arial" w:hAnsi="Arial" w:cs="Arial"/>
          <w:sz w:val="22"/>
          <w:szCs w:val="22"/>
        </w:rPr>
        <w:tab/>
      </w:r>
      <w:r>
        <w:rPr>
          <w:rFonts w:ascii="Arial" w:hAnsi="Arial" w:cs="Arial"/>
          <w:sz w:val="22"/>
          <w:szCs w:val="22"/>
        </w:rPr>
        <w:tab/>
      </w:r>
      <w:r w:rsidRPr="00F5094D">
        <w:rPr>
          <w:rFonts w:ascii="Arial" w:hAnsi="Arial" w:cs="Arial"/>
          <w:sz w:val="22"/>
          <w:szCs w:val="22"/>
        </w:rPr>
        <w:t>Lori Dezell, Accurate Stenotype Reporters, Inc., 850-878-2221</w:t>
      </w:r>
    </w:p>
    <w:p w14:paraId="615797EA" w14:textId="77777777" w:rsidR="00C76448" w:rsidRPr="00F5094D" w:rsidRDefault="00C76448" w:rsidP="00C76448">
      <w:pPr>
        <w:tabs>
          <w:tab w:val="left" w:pos="-1440"/>
          <w:tab w:val="left" w:pos="1440"/>
          <w:tab w:val="left" w:pos="3240"/>
        </w:tabs>
        <w:spacing w:line="360" w:lineRule="auto"/>
        <w:rPr>
          <w:rFonts w:ascii="Arial" w:hAnsi="Arial" w:cs="Arial"/>
          <w:sz w:val="22"/>
          <w:szCs w:val="22"/>
        </w:rPr>
      </w:pPr>
      <w:r w:rsidRPr="00F5094D">
        <w:rPr>
          <w:rFonts w:ascii="Arial" w:hAnsi="Arial" w:cs="Arial"/>
          <w:sz w:val="22"/>
          <w:szCs w:val="22"/>
        </w:rPr>
        <w:t xml:space="preserve">July 26 - 28, 2005 </w:t>
      </w:r>
      <w:r w:rsidRPr="00F5094D">
        <w:rPr>
          <w:rFonts w:ascii="Arial" w:hAnsi="Arial" w:cs="Arial"/>
          <w:sz w:val="22"/>
          <w:szCs w:val="22"/>
        </w:rPr>
        <w:tab/>
        <w:t>Lori Dezell, Accurate Stenotype Reporters, Inc., 850-878-2221</w:t>
      </w:r>
    </w:p>
    <w:p w14:paraId="786BC744" w14:textId="77777777" w:rsidR="00C76448" w:rsidRPr="00F5094D" w:rsidRDefault="00C76448" w:rsidP="00C76448">
      <w:pPr>
        <w:tabs>
          <w:tab w:val="left" w:pos="-1440"/>
          <w:tab w:val="left" w:pos="1440"/>
          <w:tab w:val="left" w:pos="3240"/>
        </w:tabs>
        <w:spacing w:line="360" w:lineRule="auto"/>
        <w:rPr>
          <w:rFonts w:ascii="Arial" w:hAnsi="Arial" w:cs="Arial"/>
          <w:sz w:val="22"/>
          <w:szCs w:val="22"/>
        </w:rPr>
      </w:pPr>
      <w:r w:rsidRPr="00F5094D">
        <w:rPr>
          <w:rFonts w:ascii="Arial" w:hAnsi="Arial" w:cs="Arial"/>
          <w:sz w:val="22"/>
          <w:szCs w:val="22"/>
        </w:rPr>
        <w:t xml:space="preserve">August 10, 2005 </w:t>
      </w:r>
      <w:r w:rsidRPr="00F5094D">
        <w:rPr>
          <w:rFonts w:ascii="Arial" w:hAnsi="Arial" w:cs="Arial"/>
          <w:sz w:val="22"/>
          <w:szCs w:val="22"/>
        </w:rPr>
        <w:tab/>
        <w:t>Lori Dezell, Accurate Stenotype Reporters, Inc., 850-878-2221</w:t>
      </w:r>
    </w:p>
    <w:p w14:paraId="59C8850C" w14:textId="77777777" w:rsidR="00C76448" w:rsidRPr="00F5094D" w:rsidRDefault="00C76448" w:rsidP="00C76448">
      <w:pPr>
        <w:tabs>
          <w:tab w:val="left" w:pos="-1440"/>
          <w:tab w:val="left" w:pos="1440"/>
          <w:tab w:val="left" w:pos="3240"/>
        </w:tabs>
        <w:spacing w:line="360" w:lineRule="auto"/>
        <w:rPr>
          <w:rFonts w:ascii="Arial" w:hAnsi="Arial" w:cs="Arial"/>
          <w:sz w:val="22"/>
          <w:szCs w:val="22"/>
        </w:rPr>
      </w:pPr>
      <w:r w:rsidRPr="00F5094D">
        <w:rPr>
          <w:rFonts w:ascii="Arial" w:hAnsi="Arial" w:cs="Arial"/>
          <w:sz w:val="22"/>
          <w:szCs w:val="22"/>
        </w:rPr>
        <w:t xml:space="preserve">September 14 &amp; 15, 2005 </w:t>
      </w:r>
      <w:r w:rsidRPr="00F5094D">
        <w:rPr>
          <w:rFonts w:ascii="Arial" w:hAnsi="Arial" w:cs="Arial"/>
          <w:sz w:val="22"/>
          <w:szCs w:val="22"/>
        </w:rPr>
        <w:tab/>
        <w:t>Lori Dezell, Accurate Stenotype Reporters, Inc., 850-878-2221</w:t>
      </w:r>
    </w:p>
    <w:p w14:paraId="7CA4F53F"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March 16, 2006 </w:t>
      </w:r>
      <w:r w:rsidRPr="00F5094D">
        <w:rPr>
          <w:rFonts w:ascii="Arial" w:hAnsi="Arial" w:cs="Arial"/>
          <w:sz w:val="22"/>
          <w:szCs w:val="22"/>
        </w:rPr>
        <w:tab/>
        <w:t>Lori Dezell, Accurate Stenotype Reporters, Inc., 850-878-2221</w:t>
      </w:r>
    </w:p>
    <w:p w14:paraId="5F61748F"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May 16 - 18, 2006 </w:t>
      </w:r>
      <w:r w:rsidRPr="00F5094D">
        <w:rPr>
          <w:rFonts w:ascii="Arial" w:hAnsi="Arial" w:cs="Arial"/>
          <w:sz w:val="22"/>
          <w:szCs w:val="22"/>
        </w:rPr>
        <w:tab/>
        <w:t>Lori Dezell, Accurate Stenotype Reporters, Inc., 850-878-2221</w:t>
      </w:r>
    </w:p>
    <w:p w14:paraId="38C189C3"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June 30, 2006 </w:t>
      </w:r>
      <w:r w:rsidRPr="00F5094D">
        <w:rPr>
          <w:rFonts w:ascii="Arial" w:hAnsi="Arial" w:cs="Arial"/>
          <w:sz w:val="22"/>
          <w:szCs w:val="22"/>
        </w:rPr>
        <w:tab/>
        <w:t>Lori Dezell, Accurate Stenotype Reporters, Inc., 850-878-2221</w:t>
      </w:r>
    </w:p>
    <w:p w14:paraId="73CEC252"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July 26 &amp; 27, 2006 </w:t>
      </w:r>
      <w:r w:rsidRPr="00F5094D">
        <w:rPr>
          <w:rFonts w:ascii="Arial" w:hAnsi="Arial" w:cs="Arial"/>
          <w:sz w:val="22"/>
          <w:szCs w:val="22"/>
        </w:rPr>
        <w:tab/>
        <w:t>Lori Dezell, Accurate Stenotype Reporters, Inc., 850-878-2221</w:t>
      </w:r>
    </w:p>
    <w:p w14:paraId="5E01C4BD"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August 17, 2006  </w:t>
      </w:r>
      <w:r w:rsidRPr="00F5094D">
        <w:rPr>
          <w:rFonts w:ascii="Arial" w:hAnsi="Arial" w:cs="Arial"/>
          <w:sz w:val="22"/>
          <w:szCs w:val="22"/>
        </w:rPr>
        <w:tab/>
        <w:t>Lori Dezell, Accurate Stenotype Reporters, Inc., 850-878-2221</w:t>
      </w:r>
    </w:p>
    <w:p w14:paraId="04E577BB" w14:textId="77777777" w:rsidR="00C76448" w:rsidRDefault="00C76448" w:rsidP="00C76448">
      <w:pPr>
        <w:tabs>
          <w:tab w:val="left" w:pos="-1440"/>
          <w:tab w:val="left" w:pos="3240"/>
        </w:tabs>
        <w:rPr>
          <w:rFonts w:ascii="Arial" w:hAnsi="Arial" w:cs="Arial"/>
          <w:sz w:val="22"/>
          <w:szCs w:val="22"/>
        </w:rPr>
      </w:pPr>
      <w:r w:rsidRPr="00F5094D">
        <w:rPr>
          <w:rFonts w:ascii="Arial" w:hAnsi="Arial" w:cs="Arial"/>
          <w:sz w:val="22"/>
          <w:szCs w:val="22"/>
        </w:rPr>
        <w:t xml:space="preserve">August 18, 2006  </w:t>
      </w:r>
      <w:r w:rsidRPr="00F5094D">
        <w:rPr>
          <w:rFonts w:ascii="Arial" w:hAnsi="Arial" w:cs="Arial"/>
          <w:sz w:val="22"/>
          <w:szCs w:val="22"/>
        </w:rPr>
        <w:tab/>
        <w:t>Danielle Freeze, Accurate Stenotype Reporters, Inc.,</w:t>
      </w:r>
    </w:p>
    <w:p w14:paraId="722EF814" w14:textId="77777777" w:rsidR="00C76448" w:rsidRPr="00F5094D" w:rsidRDefault="00C76448" w:rsidP="00C76448">
      <w:pPr>
        <w:tabs>
          <w:tab w:val="left" w:pos="-1440"/>
          <w:tab w:val="left" w:pos="3240"/>
        </w:tabs>
        <w:spacing w:line="360" w:lineRule="auto"/>
        <w:rPr>
          <w:rFonts w:ascii="Arial" w:hAnsi="Arial" w:cs="Arial"/>
          <w:sz w:val="22"/>
          <w:szCs w:val="22"/>
        </w:rPr>
      </w:pPr>
      <w:r>
        <w:rPr>
          <w:rFonts w:ascii="Arial" w:hAnsi="Arial" w:cs="Arial"/>
          <w:sz w:val="22"/>
          <w:szCs w:val="22"/>
        </w:rPr>
        <w:tab/>
      </w:r>
      <w:r w:rsidRPr="00F5094D">
        <w:rPr>
          <w:rFonts w:ascii="Arial" w:hAnsi="Arial" w:cs="Arial"/>
          <w:sz w:val="22"/>
          <w:szCs w:val="22"/>
        </w:rPr>
        <w:t>850-878-2221</w:t>
      </w:r>
    </w:p>
    <w:p w14:paraId="0EF00B7C"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September 26, 2006 </w:t>
      </w:r>
      <w:r w:rsidRPr="00F5094D">
        <w:rPr>
          <w:rFonts w:ascii="Arial" w:hAnsi="Arial" w:cs="Arial"/>
          <w:sz w:val="22"/>
          <w:szCs w:val="22"/>
        </w:rPr>
        <w:tab/>
        <w:t>Lori Dezell, Accurate Stenotype Reporters, Inc., 850-878-2221</w:t>
      </w:r>
    </w:p>
    <w:p w14:paraId="29F53D09"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October 23, 2006 </w:t>
      </w:r>
      <w:r w:rsidRPr="00F5094D">
        <w:rPr>
          <w:rFonts w:ascii="Arial" w:hAnsi="Arial" w:cs="Arial"/>
          <w:sz w:val="22"/>
          <w:szCs w:val="22"/>
        </w:rPr>
        <w:tab/>
        <w:t>Lori Dezell, Accurate Stenotype Reporters, Inc., 850-878-2221</w:t>
      </w:r>
    </w:p>
    <w:p w14:paraId="40334375"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March 13, 2007 </w:t>
      </w:r>
      <w:r w:rsidRPr="00F5094D">
        <w:rPr>
          <w:rFonts w:ascii="Arial" w:hAnsi="Arial" w:cs="Arial"/>
          <w:sz w:val="22"/>
          <w:szCs w:val="22"/>
        </w:rPr>
        <w:tab/>
        <w:t>Lori Dezell, Accurate Stenotype Reporters, Inc., 850-878-2221</w:t>
      </w:r>
    </w:p>
    <w:p w14:paraId="09AFBA65"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May 8 &amp; 9, 2007  </w:t>
      </w:r>
      <w:r w:rsidRPr="00F5094D">
        <w:rPr>
          <w:rFonts w:ascii="Arial" w:hAnsi="Arial" w:cs="Arial"/>
          <w:sz w:val="22"/>
          <w:szCs w:val="22"/>
        </w:rPr>
        <w:tab/>
        <w:t>Lori Dezell, Accurate Stenotype Reporters, Inc., 850-878-2221</w:t>
      </w:r>
    </w:p>
    <w:p w14:paraId="358E74D5"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June 21, 2007 </w:t>
      </w:r>
      <w:r w:rsidRPr="00F5094D">
        <w:rPr>
          <w:rFonts w:ascii="Arial" w:hAnsi="Arial" w:cs="Arial"/>
          <w:sz w:val="22"/>
          <w:szCs w:val="22"/>
        </w:rPr>
        <w:tab/>
        <w:t>Lori Dezell, Accurate Stenotype Reporters, Inc., 850-878-2221</w:t>
      </w:r>
    </w:p>
    <w:p w14:paraId="3524D570"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August 15 - 17, 2007  </w:t>
      </w:r>
      <w:r w:rsidRPr="00F5094D">
        <w:rPr>
          <w:rFonts w:ascii="Arial" w:hAnsi="Arial" w:cs="Arial"/>
          <w:sz w:val="22"/>
          <w:szCs w:val="22"/>
        </w:rPr>
        <w:tab/>
        <w:t>Lori Dezell, Accurate Stenotype Reporters, Inc., 850-878-2221</w:t>
      </w:r>
    </w:p>
    <w:p w14:paraId="611CFD28"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September 20 &amp; 21, 2007 </w:t>
      </w:r>
      <w:r w:rsidRPr="00F5094D">
        <w:rPr>
          <w:rFonts w:ascii="Arial" w:hAnsi="Arial" w:cs="Arial"/>
          <w:sz w:val="22"/>
          <w:szCs w:val="22"/>
        </w:rPr>
        <w:tab/>
        <w:t>Lori Dezell, Accurate Stenotype Reporters, Inc., 850-878-2221</w:t>
      </w:r>
    </w:p>
    <w:p w14:paraId="3028CEB5" w14:textId="77777777" w:rsidR="00C76448" w:rsidRDefault="00C76448" w:rsidP="00C76448">
      <w:pPr>
        <w:tabs>
          <w:tab w:val="left" w:pos="-1440"/>
          <w:tab w:val="left" w:pos="3240"/>
        </w:tabs>
        <w:rPr>
          <w:rFonts w:ascii="Arial" w:hAnsi="Arial" w:cs="Arial"/>
          <w:sz w:val="22"/>
          <w:szCs w:val="22"/>
        </w:rPr>
      </w:pPr>
      <w:r w:rsidRPr="00F5094D">
        <w:rPr>
          <w:rFonts w:ascii="Arial" w:hAnsi="Arial" w:cs="Arial"/>
          <w:sz w:val="22"/>
          <w:szCs w:val="22"/>
        </w:rPr>
        <w:t xml:space="preserve">November 5, 2007 </w:t>
      </w:r>
      <w:r w:rsidRPr="00F5094D">
        <w:rPr>
          <w:rFonts w:ascii="Arial" w:hAnsi="Arial" w:cs="Arial"/>
          <w:sz w:val="22"/>
          <w:szCs w:val="22"/>
        </w:rPr>
        <w:tab/>
        <w:t xml:space="preserve">Jo Langston, Accurate Stenotype Reporters, Inc., </w:t>
      </w:r>
    </w:p>
    <w:p w14:paraId="288ED42A" w14:textId="77777777" w:rsidR="00C76448" w:rsidRPr="00F5094D" w:rsidRDefault="00C76448" w:rsidP="00C76448">
      <w:pPr>
        <w:tabs>
          <w:tab w:val="left" w:pos="-1440"/>
          <w:tab w:val="left" w:pos="3240"/>
        </w:tabs>
        <w:spacing w:line="360" w:lineRule="auto"/>
        <w:rPr>
          <w:rFonts w:ascii="Arial" w:hAnsi="Arial" w:cs="Arial"/>
          <w:sz w:val="22"/>
          <w:szCs w:val="22"/>
        </w:rPr>
      </w:pPr>
      <w:r>
        <w:rPr>
          <w:rFonts w:ascii="Arial" w:hAnsi="Arial" w:cs="Arial"/>
          <w:sz w:val="22"/>
          <w:szCs w:val="22"/>
        </w:rPr>
        <w:tab/>
      </w:r>
      <w:r w:rsidRPr="00F5094D">
        <w:rPr>
          <w:rFonts w:ascii="Arial" w:hAnsi="Arial" w:cs="Arial"/>
          <w:sz w:val="22"/>
          <w:szCs w:val="22"/>
        </w:rPr>
        <w:t>850-878-2221</w:t>
      </w:r>
    </w:p>
    <w:p w14:paraId="0A6E2401"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December 18, 2007  </w:t>
      </w:r>
      <w:r w:rsidRPr="00F5094D">
        <w:rPr>
          <w:rFonts w:ascii="Arial" w:hAnsi="Arial" w:cs="Arial"/>
          <w:sz w:val="22"/>
          <w:szCs w:val="22"/>
        </w:rPr>
        <w:tab/>
        <w:t>Lori Dezell, Accurate Stenotype Reporters, Inc., 850-878-2221</w:t>
      </w:r>
    </w:p>
    <w:p w14:paraId="3E67FE8C"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March 12, 2008 </w:t>
      </w:r>
      <w:r w:rsidRPr="00F5094D">
        <w:rPr>
          <w:rFonts w:ascii="Arial" w:hAnsi="Arial" w:cs="Arial"/>
          <w:sz w:val="22"/>
          <w:szCs w:val="22"/>
        </w:rPr>
        <w:tab/>
        <w:t>Lori Dezell, Accurate Stenotype Reporters, Inc., 850-878-2221</w:t>
      </w:r>
    </w:p>
    <w:p w14:paraId="369D25F0"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March 21, 2008 </w:t>
      </w:r>
      <w:r w:rsidRPr="00F5094D">
        <w:rPr>
          <w:rFonts w:ascii="Arial" w:hAnsi="Arial" w:cs="Arial"/>
          <w:sz w:val="22"/>
          <w:szCs w:val="22"/>
        </w:rPr>
        <w:tab/>
        <w:t>Lori Dezell, Accurate Stenotype Reporters, Inc., 850-878-2221</w:t>
      </w:r>
    </w:p>
    <w:p w14:paraId="45C5434D"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May 20 &amp; 21, 2008 </w:t>
      </w:r>
      <w:r w:rsidRPr="00F5094D">
        <w:rPr>
          <w:rFonts w:ascii="Arial" w:hAnsi="Arial" w:cs="Arial"/>
          <w:sz w:val="22"/>
          <w:szCs w:val="22"/>
        </w:rPr>
        <w:tab/>
        <w:t>Lori Dezell, Accurate Stenotype Reporters, Inc., 850-878-2221</w:t>
      </w:r>
    </w:p>
    <w:p w14:paraId="3BB3B604"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June 23, 2008 </w:t>
      </w:r>
      <w:r w:rsidRPr="00F5094D">
        <w:rPr>
          <w:rFonts w:ascii="Arial" w:hAnsi="Arial" w:cs="Arial"/>
          <w:sz w:val="22"/>
          <w:szCs w:val="22"/>
        </w:rPr>
        <w:tab/>
        <w:t>Lori Dezell, Accurate Stenotype Reporters, Inc., 850-878-2221</w:t>
      </w:r>
    </w:p>
    <w:p w14:paraId="785A9782"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July 28, 2008 </w:t>
      </w:r>
      <w:r w:rsidRPr="00F5094D">
        <w:rPr>
          <w:rFonts w:ascii="Arial" w:hAnsi="Arial" w:cs="Arial"/>
          <w:sz w:val="22"/>
          <w:szCs w:val="22"/>
        </w:rPr>
        <w:tab/>
        <w:t>Lori Dezell, Accurate Stenotype Reporters, Inc., 850-878-2221</w:t>
      </w:r>
    </w:p>
    <w:p w14:paraId="4673512F"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August 12 &amp; 13, 2008 </w:t>
      </w:r>
      <w:r w:rsidRPr="00F5094D">
        <w:rPr>
          <w:rFonts w:ascii="Arial" w:hAnsi="Arial" w:cs="Arial"/>
          <w:sz w:val="22"/>
          <w:szCs w:val="22"/>
        </w:rPr>
        <w:tab/>
        <w:t>Lori Dezell, Accurate Stenotype Reporters, Inc., 850-878-2221</w:t>
      </w:r>
    </w:p>
    <w:p w14:paraId="50FE54C3"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September 17 &amp; 18, 2008 </w:t>
      </w:r>
      <w:r w:rsidRPr="00F5094D">
        <w:rPr>
          <w:rFonts w:ascii="Arial" w:hAnsi="Arial" w:cs="Arial"/>
          <w:sz w:val="22"/>
          <w:szCs w:val="22"/>
        </w:rPr>
        <w:tab/>
        <w:t>Lori Dezell, Accurate Stenotype Reporters, Inc., 850-878-2221</w:t>
      </w:r>
    </w:p>
    <w:p w14:paraId="48068AC4"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 xml:space="preserve">January 29 &amp; 30, 2009  </w:t>
      </w:r>
      <w:r w:rsidRPr="00F5094D">
        <w:rPr>
          <w:rFonts w:ascii="Arial" w:hAnsi="Arial" w:cs="Arial"/>
          <w:sz w:val="22"/>
          <w:szCs w:val="22"/>
        </w:rPr>
        <w:tab/>
        <w:t>Lori Dezell, Accurate Stenotype Reporters, Inc., 850-878-2221</w:t>
      </w:r>
    </w:p>
    <w:p w14:paraId="3E065772"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lastRenderedPageBreak/>
        <w:t xml:space="preserve">March 19, 2009 </w:t>
      </w:r>
      <w:r w:rsidRPr="00F5094D">
        <w:rPr>
          <w:rFonts w:ascii="Arial" w:hAnsi="Arial" w:cs="Arial"/>
          <w:sz w:val="22"/>
          <w:szCs w:val="22"/>
        </w:rPr>
        <w:tab/>
        <w:t>Lori Dezell, Accurate Stenotype Reporters, Inc., 850-878-2221</w:t>
      </w:r>
    </w:p>
    <w:p w14:paraId="14558CE1"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 xml:space="preserve">May 19, 2009 </w:t>
      </w:r>
      <w:r w:rsidRPr="00F5094D">
        <w:rPr>
          <w:rFonts w:ascii="Arial" w:hAnsi="Arial" w:cs="Arial"/>
          <w:sz w:val="22"/>
          <w:szCs w:val="22"/>
        </w:rPr>
        <w:tab/>
        <w:t>Lori Dezell, Accurate Stenotype Reporters, Inc., 850-878-2221</w:t>
      </w:r>
    </w:p>
    <w:p w14:paraId="310A4CC3"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 xml:space="preserve">June 2 &amp; 3, 2009 </w:t>
      </w:r>
      <w:r w:rsidRPr="00F5094D">
        <w:rPr>
          <w:rFonts w:ascii="Arial" w:hAnsi="Arial" w:cs="Arial"/>
          <w:sz w:val="22"/>
          <w:szCs w:val="22"/>
        </w:rPr>
        <w:tab/>
        <w:t>Lori Dezell, Accurate Stenotype Reporters, Inc., 850-878-2221</w:t>
      </w:r>
    </w:p>
    <w:p w14:paraId="732F9114"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 xml:space="preserve">July 23 &amp; 24, 2009 </w:t>
      </w:r>
      <w:r w:rsidRPr="00F5094D">
        <w:rPr>
          <w:rFonts w:ascii="Arial" w:hAnsi="Arial" w:cs="Arial"/>
          <w:sz w:val="22"/>
          <w:szCs w:val="22"/>
        </w:rPr>
        <w:tab/>
        <w:t>Lori Dezell, Accurate Stenotype Reporters, Inc., 850-878-2221</w:t>
      </w:r>
    </w:p>
    <w:p w14:paraId="02DDADF8"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 xml:space="preserve">August 11 - 13, 2009 </w:t>
      </w:r>
      <w:r w:rsidRPr="00F5094D">
        <w:rPr>
          <w:rFonts w:ascii="Arial" w:hAnsi="Arial" w:cs="Arial"/>
          <w:sz w:val="22"/>
          <w:szCs w:val="22"/>
        </w:rPr>
        <w:tab/>
        <w:t>Lori Dezell, Accurate Stenotype Reporters, Inc., 850-878-2221</w:t>
      </w:r>
    </w:p>
    <w:p w14:paraId="0D67C6C2"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 xml:space="preserve">September 15 - 17, 2009 </w:t>
      </w:r>
      <w:r w:rsidRPr="00F5094D">
        <w:rPr>
          <w:rFonts w:ascii="Arial" w:hAnsi="Arial" w:cs="Arial"/>
          <w:sz w:val="22"/>
          <w:szCs w:val="22"/>
        </w:rPr>
        <w:tab/>
        <w:t>Lori Dezell, Accurate Stenotype Reporters, Inc., 850-878-2221</w:t>
      </w:r>
    </w:p>
    <w:p w14:paraId="6140B4C7"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October 29, 2009</w:t>
      </w:r>
      <w:r w:rsidRPr="00F5094D">
        <w:rPr>
          <w:rFonts w:ascii="Arial" w:hAnsi="Arial" w:cs="Arial"/>
          <w:sz w:val="22"/>
          <w:szCs w:val="22"/>
        </w:rPr>
        <w:tab/>
        <w:t>Lori Dezell, Accurate Stenotype Reporters, Inc., 850-878-2221</w:t>
      </w:r>
    </w:p>
    <w:p w14:paraId="0A641EE5"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December 4, 2009</w:t>
      </w:r>
      <w:r w:rsidRPr="00F5094D">
        <w:rPr>
          <w:rFonts w:ascii="Arial" w:hAnsi="Arial" w:cs="Arial"/>
          <w:sz w:val="22"/>
          <w:szCs w:val="22"/>
        </w:rPr>
        <w:tab/>
        <w:t>Lori Dezell, Accurate Stenotype Reporters, Inc., 850-878-2221</w:t>
      </w:r>
    </w:p>
    <w:p w14:paraId="3E02008C"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December 18, 2009</w:t>
      </w:r>
      <w:r w:rsidRPr="00F5094D">
        <w:rPr>
          <w:rFonts w:ascii="Arial" w:hAnsi="Arial" w:cs="Arial"/>
          <w:sz w:val="22"/>
          <w:szCs w:val="22"/>
        </w:rPr>
        <w:tab/>
        <w:t>Lori Dezell, Accurate Stenotype Reporters, Inc., 850-878-2221</w:t>
      </w:r>
    </w:p>
    <w:p w14:paraId="6DDBCE07"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January 15, 2010</w:t>
      </w:r>
      <w:r w:rsidRPr="00F5094D">
        <w:rPr>
          <w:rFonts w:ascii="Arial" w:hAnsi="Arial" w:cs="Arial"/>
          <w:sz w:val="22"/>
          <w:szCs w:val="22"/>
        </w:rPr>
        <w:tab/>
        <w:t>Lori Dezell, Accurate Stenotype Reporters, Inc., 850-878-2221</w:t>
      </w:r>
    </w:p>
    <w:p w14:paraId="247BD436"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January 25, 2010</w:t>
      </w:r>
      <w:r w:rsidRPr="00F5094D">
        <w:rPr>
          <w:rFonts w:ascii="Arial" w:hAnsi="Arial" w:cs="Arial"/>
          <w:sz w:val="22"/>
          <w:szCs w:val="22"/>
        </w:rPr>
        <w:tab/>
        <w:t>Lori Dezell, Accurate Stenotype Reporters, Inc., 850-878-2221</w:t>
      </w:r>
    </w:p>
    <w:p w14:paraId="3D88E439"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April 15, 2010</w:t>
      </w:r>
      <w:r w:rsidRPr="00F5094D">
        <w:rPr>
          <w:rFonts w:ascii="Arial" w:hAnsi="Arial" w:cs="Arial"/>
          <w:sz w:val="22"/>
          <w:szCs w:val="22"/>
        </w:rPr>
        <w:tab/>
        <w:t>Lori Dezell, Accurate Stenotype Reporters, Inc., 850-878-2221</w:t>
      </w:r>
    </w:p>
    <w:p w14:paraId="47A838EC"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June 8, 2010</w:t>
      </w:r>
      <w:r w:rsidRPr="00F5094D">
        <w:rPr>
          <w:rFonts w:ascii="Arial" w:hAnsi="Arial" w:cs="Arial"/>
          <w:sz w:val="22"/>
          <w:szCs w:val="22"/>
        </w:rPr>
        <w:tab/>
        <w:t>Lori Dezell, Accurate Stenotype Reporters, Inc., 850-878-2221</w:t>
      </w:r>
    </w:p>
    <w:p w14:paraId="1B9C83E3"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October 26, 2010</w:t>
      </w:r>
      <w:r w:rsidRPr="00F5094D">
        <w:rPr>
          <w:rFonts w:ascii="Arial" w:hAnsi="Arial" w:cs="Arial"/>
          <w:sz w:val="22"/>
          <w:szCs w:val="22"/>
        </w:rPr>
        <w:tab/>
        <w:t>Lori Dezell, Accurate Stenotype Reporters, Inc., 850-878-2221</w:t>
      </w:r>
    </w:p>
    <w:p w14:paraId="5E7C603F"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November 8, 2010</w:t>
      </w:r>
      <w:r w:rsidRPr="00F5094D">
        <w:rPr>
          <w:rFonts w:ascii="Arial" w:hAnsi="Arial" w:cs="Arial"/>
          <w:sz w:val="22"/>
          <w:szCs w:val="22"/>
        </w:rPr>
        <w:tab/>
        <w:t>Lori Dezell, Accurate Stenotype Reporters, Inc., 850-878-2221</w:t>
      </w:r>
    </w:p>
    <w:p w14:paraId="64854759"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December 14, 2010</w:t>
      </w:r>
      <w:r w:rsidRPr="00F5094D">
        <w:rPr>
          <w:rFonts w:ascii="Arial" w:hAnsi="Arial" w:cs="Arial"/>
          <w:sz w:val="22"/>
          <w:szCs w:val="22"/>
        </w:rPr>
        <w:tab/>
        <w:t>Lori Dezell, Accurate Stenotype Reporters, Inc., 850-878-2221</w:t>
      </w:r>
    </w:p>
    <w:p w14:paraId="680F01D6"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June 2, 2011</w:t>
      </w:r>
      <w:r w:rsidRPr="00F5094D">
        <w:rPr>
          <w:rFonts w:ascii="Arial" w:hAnsi="Arial" w:cs="Arial"/>
          <w:sz w:val="22"/>
          <w:szCs w:val="22"/>
        </w:rPr>
        <w:tab/>
        <w:t>Lori Dezell, Accurate Stenotype Reporters, Inc., 850-878-2221</w:t>
      </w:r>
    </w:p>
    <w:p w14:paraId="22C66D26"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June 16, 2011</w:t>
      </w:r>
      <w:r w:rsidRPr="00F5094D">
        <w:rPr>
          <w:rFonts w:ascii="Arial" w:hAnsi="Arial" w:cs="Arial"/>
          <w:sz w:val="22"/>
          <w:szCs w:val="22"/>
        </w:rPr>
        <w:tab/>
        <w:t>Lori Dezell, Accurate Stenotype Reporters, Inc., 850-878-2221</w:t>
      </w:r>
    </w:p>
    <w:p w14:paraId="31560EB1" w14:textId="77777777" w:rsidR="00C76448" w:rsidRDefault="00C76448" w:rsidP="00C76448">
      <w:pPr>
        <w:tabs>
          <w:tab w:val="left" w:pos="-1440"/>
          <w:tab w:val="left" w:pos="3240"/>
        </w:tabs>
        <w:rPr>
          <w:rFonts w:ascii="Arial" w:hAnsi="Arial" w:cs="Arial"/>
          <w:sz w:val="22"/>
          <w:szCs w:val="22"/>
        </w:rPr>
      </w:pPr>
      <w:r w:rsidRPr="00F5094D">
        <w:rPr>
          <w:rFonts w:ascii="Arial" w:hAnsi="Arial" w:cs="Arial"/>
          <w:sz w:val="22"/>
          <w:szCs w:val="22"/>
        </w:rPr>
        <w:t>August 17, 2011</w:t>
      </w:r>
      <w:r w:rsidRPr="00F5094D">
        <w:rPr>
          <w:rFonts w:ascii="Arial" w:hAnsi="Arial" w:cs="Arial"/>
          <w:sz w:val="22"/>
          <w:szCs w:val="22"/>
        </w:rPr>
        <w:tab/>
        <w:t xml:space="preserve">Tracy Brown, Accurate Stenotype Reporters, Inc., </w:t>
      </w:r>
    </w:p>
    <w:p w14:paraId="4D7E6581" w14:textId="77777777" w:rsidR="00C76448" w:rsidRPr="00F5094D" w:rsidRDefault="00C76448" w:rsidP="00C76448">
      <w:pPr>
        <w:tabs>
          <w:tab w:val="left" w:pos="-1440"/>
          <w:tab w:val="left" w:pos="3240"/>
        </w:tabs>
        <w:spacing w:line="360" w:lineRule="auto"/>
        <w:rPr>
          <w:rFonts w:ascii="Arial" w:hAnsi="Arial" w:cs="Arial"/>
          <w:sz w:val="22"/>
          <w:szCs w:val="22"/>
        </w:rPr>
      </w:pPr>
      <w:r>
        <w:rPr>
          <w:rFonts w:ascii="Arial" w:hAnsi="Arial" w:cs="Arial"/>
          <w:sz w:val="22"/>
          <w:szCs w:val="22"/>
        </w:rPr>
        <w:tab/>
      </w:r>
      <w:r w:rsidRPr="00F5094D">
        <w:rPr>
          <w:rFonts w:ascii="Arial" w:hAnsi="Arial" w:cs="Arial"/>
          <w:sz w:val="22"/>
          <w:szCs w:val="22"/>
        </w:rPr>
        <w:t>850-878-2221</w:t>
      </w:r>
    </w:p>
    <w:p w14:paraId="0508F177"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August 18, 2011</w:t>
      </w:r>
      <w:r w:rsidRPr="00F5094D">
        <w:rPr>
          <w:rFonts w:ascii="Arial" w:hAnsi="Arial" w:cs="Arial"/>
          <w:sz w:val="22"/>
          <w:szCs w:val="22"/>
        </w:rPr>
        <w:tab/>
        <w:t>Lori Dezell, Accurate Stenotype Reporters, Inc., 850-878-2221</w:t>
      </w:r>
    </w:p>
    <w:p w14:paraId="43240F6A" w14:textId="77777777" w:rsidR="00C76448" w:rsidRDefault="00C76448" w:rsidP="00C76448">
      <w:pPr>
        <w:tabs>
          <w:tab w:val="left" w:pos="-1440"/>
          <w:tab w:val="left" w:pos="3240"/>
        </w:tabs>
        <w:rPr>
          <w:rFonts w:ascii="Arial" w:hAnsi="Arial" w:cs="Arial"/>
          <w:sz w:val="22"/>
          <w:szCs w:val="22"/>
        </w:rPr>
      </w:pPr>
      <w:r w:rsidRPr="00F5094D">
        <w:rPr>
          <w:rFonts w:ascii="Arial" w:hAnsi="Arial" w:cs="Arial"/>
          <w:sz w:val="22"/>
          <w:szCs w:val="22"/>
        </w:rPr>
        <w:t>September 21, 2011</w:t>
      </w:r>
      <w:r w:rsidRPr="00F5094D">
        <w:rPr>
          <w:rFonts w:ascii="Arial" w:hAnsi="Arial" w:cs="Arial"/>
          <w:sz w:val="22"/>
          <w:szCs w:val="22"/>
        </w:rPr>
        <w:tab/>
        <w:t xml:space="preserve">Tracy Brown, Accurate Stenotype Reporters, Inc., </w:t>
      </w:r>
    </w:p>
    <w:p w14:paraId="59701D4A" w14:textId="77777777" w:rsidR="00C76448" w:rsidRPr="00F5094D" w:rsidRDefault="00C76448" w:rsidP="00C76448">
      <w:pPr>
        <w:tabs>
          <w:tab w:val="left" w:pos="-1440"/>
          <w:tab w:val="left" w:pos="3240"/>
        </w:tabs>
        <w:spacing w:line="360" w:lineRule="auto"/>
        <w:rPr>
          <w:rFonts w:ascii="Arial" w:hAnsi="Arial" w:cs="Arial"/>
          <w:sz w:val="22"/>
          <w:szCs w:val="22"/>
        </w:rPr>
      </w:pPr>
      <w:r>
        <w:rPr>
          <w:rFonts w:ascii="Arial" w:hAnsi="Arial" w:cs="Arial"/>
          <w:sz w:val="22"/>
          <w:szCs w:val="22"/>
        </w:rPr>
        <w:tab/>
      </w:r>
      <w:r w:rsidRPr="00F5094D">
        <w:rPr>
          <w:rFonts w:ascii="Arial" w:hAnsi="Arial" w:cs="Arial"/>
          <w:sz w:val="22"/>
          <w:szCs w:val="22"/>
        </w:rPr>
        <w:t>850-878-2221</w:t>
      </w:r>
    </w:p>
    <w:p w14:paraId="3D207A2C"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September 22, 2011</w:t>
      </w:r>
      <w:r w:rsidRPr="00F5094D">
        <w:rPr>
          <w:rFonts w:ascii="Arial" w:hAnsi="Arial" w:cs="Arial"/>
          <w:sz w:val="22"/>
          <w:szCs w:val="22"/>
        </w:rPr>
        <w:tab/>
        <w:t>Lori Dezell, Accurate Stenotype Reporters, Inc., 850-878-2221</w:t>
      </w:r>
    </w:p>
    <w:p w14:paraId="21FBBF1B" w14:textId="77777777" w:rsidR="00C76448" w:rsidRDefault="00C76448" w:rsidP="00C76448">
      <w:pPr>
        <w:tabs>
          <w:tab w:val="left" w:pos="-1440"/>
          <w:tab w:val="left" w:pos="3240"/>
        </w:tabs>
        <w:rPr>
          <w:rFonts w:ascii="Arial" w:hAnsi="Arial" w:cs="Arial"/>
          <w:sz w:val="22"/>
          <w:szCs w:val="22"/>
        </w:rPr>
      </w:pPr>
      <w:r w:rsidRPr="00F5094D">
        <w:rPr>
          <w:rFonts w:ascii="Arial" w:hAnsi="Arial" w:cs="Arial"/>
          <w:sz w:val="22"/>
          <w:szCs w:val="22"/>
        </w:rPr>
        <w:t>October 19, 2011</w:t>
      </w:r>
      <w:r w:rsidRPr="00F5094D">
        <w:rPr>
          <w:rFonts w:ascii="Arial" w:hAnsi="Arial" w:cs="Arial"/>
          <w:sz w:val="22"/>
          <w:szCs w:val="22"/>
        </w:rPr>
        <w:tab/>
        <w:t xml:space="preserve">Sarah Gilroy, Accurate Stenotype Reporters, Inc., </w:t>
      </w:r>
    </w:p>
    <w:p w14:paraId="51DF2F79" w14:textId="77777777" w:rsidR="00C76448" w:rsidRPr="00F5094D" w:rsidRDefault="00C76448" w:rsidP="00C76448">
      <w:pPr>
        <w:tabs>
          <w:tab w:val="left" w:pos="-1440"/>
          <w:tab w:val="left" w:pos="3240"/>
        </w:tabs>
        <w:spacing w:line="360" w:lineRule="auto"/>
        <w:rPr>
          <w:rFonts w:ascii="Arial" w:hAnsi="Arial" w:cs="Arial"/>
          <w:sz w:val="22"/>
          <w:szCs w:val="22"/>
        </w:rPr>
      </w:pPr>
      <w:r>
        <w:rPr>
          <w:rFonts w:ascii="Arial" w:hAnsi="Arial" w:cs="Arial"/>
          <w:sz w:val="22"/>
          <w:szCs w:val="22"/>
        </w:rPr>
        <w:tab/>
      </w:r>
      <w:r w:rsidRPr="00F5094D">
        <w:rPr>
          <w:rFonts w:ascii="Arial" w:hAnsi="Arial" w:cs="Arial"/>
          <w:sz w:val="22"/>
          <w:szCs w:val="22"/>
        </w:rPr>
        <w:t>850-878-2221</w:t>
      </w:r>
    </w:p>
    <w:p w14:paraId="7A2D056D"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October 20, 2011</w:t>
      </w:r>
      <w:r w:rsidRPr="00F5094D">
        <w:rPr>
          <w:rFonts w:ascii="Arial" w:hAnsi="Arial" w:cs="Arial"/>
          <w:sz w:val="22"/>
          <w:szCs w:val="22"/>
        </w:rPr>
        <w:tab/>
        <w:t>Lori Dezell, Accurate Stenotype Reporters, Inc., 850-878-2221</w:t>
      </w:r>
    </w:p>
    <w:p w14:paraId="2C3629F3"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November 16, 2011</w:t>
      </w:r>
      <w:r w:rsidRPr="00F5094D">
        <w:rPr>
          <w:rFonts w:ascii="Arial" w:hAnsi="Arial" w:cs="Arial"/>
          <w:sz w:val="22"/>
          <w:szCs w:val="22"/>
        </w:rPr>
        <w:tab/>
        <w:t>Lori Dezell, Accurate Stenotype Reporters, Inc., 850-878-2221</w:t>
      </w:r>
    </w:p>
    <w:p w14:paraId="34F412CA"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December 17, 2012</w:t>
      </w:r>
      <w:r w:rsidRPr="00F5094D">
        <w:rPr>
          <w:rFonts w:ascii="Arial" w:hAnsi="Arial" w:cs="Arial"/>
          <w:sz w:val="22"/>
          <w:szCs w:val="22"/>
        </w:rPr>
        <w:tab/>
        <w:t>Lori Dezell, Accurate Stenotype Reporters, Inc., 850-878-2221</w:t>
      </w:r>
    </w:p>
    <w:p w14:paraId="12819C1D" w14:textId="77777777" w:rsidR="00C76448" w:rsidRDefault="00C76448" w:rsidP="00C76448">
      <w:pPr>
        <w:tabs>
          <w:tab w:val="left" w:pos="-1440"/>
          <w:tab w:val="left" w:pos="3240"/>
        </w:tabs>
        <w:rPr>
          <w:rFonts w:ascii="Arial" w:hAnsi="Arial" w:cs="Arial"/>
          <w:sz w:val="22"/>
          <w:szCs w:val="22"/>
        </w:rPr>
      </w:pPr>
      <w:r w:rsidRPr="00F5094D">
        <w:rPr>
          <w:rFonts w:ascii="Arial" w:hAnsi="Arial" w:cs="Arial"/>
          <w:sz w:val="22"/>
          <w:szCs w:val="22"/>
        </w:rPr>
        <w:t>March 7, 2013</w:t>
      </w:r>
      <w:r w:rsidRPr="00F5094D">
        <w:rPr>
          <w:rFonts w:ascii="Arial" w:hAnsi="Arial" w:cs="Arial"/>
          <w:sz w:val="22"/>
          <w:szCs w:val="22"/>
        </w:rPr>
        <w:tab/>
        <w:t xml:space="preserve">Tracy Brown, Accurate Stenotype Reporters, Inc., </w:t>
      </w:r>
    </w:p>
    <w:p w14:paraId="114EB804" w14:textId="77777777" w:rsidR="00C76448" w:rsidRPr="00F5094D" w:rsidRDefault="00C76448" w:rsidP="00C76448">
      <w:pPr>
        <w:tabs>
          <w:tab w:val="left" w:pos="-1440"/>
          <w:tab w:val="left" w:pos="3240"/>
        </w:tabs>
        <w:spacing w:line="360" w:lineRule="auto"/>
        <w:rPr>
          <w:rFonts w:ascii="Arial" w:hAnsi="Arial" w:cs="Arial"/>
          <w:sz w:val="22"/>
          <w:szCs w:val="22"/>
        </w:rPr>
      </w:pPr>
      <w:r>
        <w:rPr>
          <w:rFonts w:ascii="Arial" w:hAnsi="Arial" w:cs="Arial"/>
          <w:sz w:val="22"/>
          <w:szCs w:val="22"/>
        </w:rPr>
        <w:tab/>
      </w:r>
      <w:r w:rsidRPr="00F5094D">
        <w:rPr>
          <w:rFonts w:ascii="Arial" w:hAnsi="Arial" w:cs="Arial"/>
          <w:sz w:val="22"/>
          <w:szCs w:val="22"/>
        </w:rPr>
        <w:t>850-878-2221</w:t>
      </w:r>
    </w:p>
    <w:p w14:paraId="13F61CC4" w14:textId="77777777" w:rsidR="00C76448" w:rsidRDefault="00C76448" w:rsidP="00C76448">
      <w:pPr>
        <w:tabs>
          <w:tab w:val="left" w:pos="-1440"/>
          <w:tab w:val="left" w:pos="3240"/>
        </w:tabs>
        <w:rPr>
          <w:rFonts w:ascii="Arial" w:hAnsi="Arial" w:cs="Arial"/>
          <w:sz w:val="22"/>
          <w:szCs w:val="22"/>
        </w:rPr>
      </w:pPr>
      <w:r w:rsidRPr="00F5094D">
        <w:rPr>
          <w:rFonts w:ascii="Arial" w:hAnsi="Arial" w:cs="Arial"/>
          <w:sz w:val="22"/>
          <w:szCs w:val="22"/>
        </w:rPr>
        <w:t>June 18 - 20, 2013</w:t>
      </w:r>
      <w:r w:rsidRPr="00F5094D">
        <w:rPr>
          <w:rFonts w:ascii="Arial" w:hAnsi="Arial" w:cs="Arial"/>
          <w:sz w:val="22"/>
          <w:szCs w:val="22"/>
        </w:rPr>
        <w:tab/>
        <w:t xml:space="preserve">Tracy Brown, Accurate Stenotype Reporters, Inc., </w:t>
      </w:r>
    </w:p>
    <w:p w14:paraId="63BA3E3A" w14:textId="77777777" w:rsidR="00C76448" w:rsidRPr="00F5094D" w:rsidRDefault="00C76448" w:rsidP="00C76448">
      <w:pPr>
        <w:tabs>
          <w:tab w:val="left" w:pos="-1440"/>
          <w:tab w:val="left" w:pos="3240"/>
        </w:tabs>
        <w:spacing w:line="360" w:lineRule="auto"/>
        <w:rPr>
          <w:rFonts w:ascii="Arial" w:hAnsi="Arial" w:cs="Arial"/>
          <w:sz w:val="22"/>
          <w:szCs w:val="22"/>
        </w:rPr>
      </w:pPr>
      <w:r>
        <w:rPr>
          <w:rFonts w:ascii="Arial" w:hAnsi="Arial" w:cs="Arial"/>
          <w:sz w:val="22"/>
          <w:szCs w:val="22"/>
        </w:rPr>
        <w:tab/>
      </w:r>
      <w:r w:rsidRPr="00F5094D">
        <w:rPr>
          <w:rFonts w:ascii="Arial" w:hAnsi="Arial" w:cs="Arial"/>
          <w:sz w:val="22"/>
          <w:szCs w:val="22"/>
        </w:rPr>
        <w:t>850-878-2221</w:t>
      </w:r>
    </w:p>
    <w:p w14:paraId="7AF22BA8"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August 13 - 15, 2013</w:t>
      </w:r>
      <w:r w:rsidRPr="00F5094D">
        <w:rPr>
          <w:rFonts w:ascii="Arial" w:hAnsi="Arial" w:cs="Arial"/>
          <w:sz w:val="22"/>
          <w:szCs w:val="22"/>
        </w:rPr>
        <w:tab/>
        <w:t>Lori Dezell, Accurate Stenotype Reporters, Inc., 850-878-2221</w:t>
      </w:r>
    </w:p>
    <w:p w14:paraId="3781BE26"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September 24 &amp; 25, 2013</w:t>
      </w:r>
      <w:r w:rsidRPr="00F5094D">
        <w:rPr>
          <w:rFonts w:ascii="Arial" w:hAnsi="Arial" w:cs="Arial"/>
          <w:sz w:val="22"/>
          <w:szCs w:val="22"/>
        </w:rPr>
        <w:tab/>
        <w:t>Lori Dezell, Accurate Stenotype Reporters, Inc., 850-878-2221</w:t>
      </w:r>
    </w:p>
    <w:p w14:paraId="076883DC" w14:textId="77777777" w:rsidR="00C76448" w:rsidRDefault="00C76448" w:rsidP="00C76448">
      <w:pPr>
        <w:tabs>
          <w:tab w:val="left" w:pos="-1440"/>
          <w:tab w:val="left" w:pos="3240"/>
        </w:tabs>
        <w:rPr>
          <w:rFonts w:ascii="Arial" w:hAnsi="Arial" w:cs="Arial"/>
          <w:sz w:val="22"/>
          <w:szCs w:val="22"/>
        </w:rPr>
      </w:pPr>
      <w:r w:rsidRPr="00F5094D">
        <w:rPr>
          <w:rFonts w:ascii="Arial" w:hAnsi="Arial" w:cs="Arial"/>
          <w:sz w:val="22"/>
          <w:szCs w:val="22"/>
        </w:rPr>
        <w:t>September 30, 2014</w:t>
      </w:r>
      <w:r w:rsidRPr="00F5094D">
        <w:rPr>
          <w:rFonts w:ascii="Arial" w:hAnsi="Arial" w:cs="Arial"/>
          <w:sz w:val="22"/>
          <w:szCs w:val="22"/>
        </w:rPr>
        <w:tab/>
        <w:t xml:space="preserve">Tracy Brown, Accurate Stenotype Reporters, Inc., </w:t>
      </w:r>
    </w:p>
    <w:p w14:paraId="4F975069" w14:textId="77777777" w:rsidR="00C76448" w:rsidRPr="00F5094D" w:rsidRDefault="00C76448" w:rsidP="00C76448">
      <w:pPr>
        <w:tabs>
          <w:tab w:val="left" w:pos="-1440"/>
          <w:tab w:val="left" w:pos="3240"/>
        </w:tabs>
        <w:spacing w:line="360" w:lineRule="auto"/>
        <w:rPr>
          <w:rFonts w:ascii="Arial" w:hAnsi="Arial" w:cs="Arial"/>
          <w:sz w:val="22"/>
          <w:szCs w:val="22"/>
        </w:rPr>
      </w:pPr>
      <w:r>
        <w:rPr>
          <w:rFonts w:ascii="Arial" w:hAnsi="Arial" w:cs="Arial"/>
          <w:sz w:val="22"/>
          <w:szCs w:val="22"/>
        </w:rPr>
        <w:tab/>
      </w:r>
      <w:r w:rsidRPr="00F5094D">
        <w:rPr>
          <w:rFonts w:ascii="Arial" w:hAnsi="Arial" w:cs="Arial"/>
          <w:sz w:val="22"/>
          <w:szCs w:val="22"/>
        </w:rPr>
        <w:t>850-878-2221</w:t>
      </w:r>
    </w:p>
    <w:p w14:paraId="7AF49C8A" w14:textId="77777777" w:rsidR="00C76448" w:rsidRDefault="00C76448" w:rsidP="00C76448">
      <w:pPr>
        <w:tabs>
          <w:tab w:val="left" w:pos="-1440"/>
          <w:tab w:val="left" w:pos="3240"/>
        </w:tabs>
        <w:rPr>
          <w:rFonts w:ascii="Arial" w:hAnsi="Arial" w:cs="Arial"/>
          <w:sz w:val="22"/>
          <w:szCs w:val="22"/>
        </w:rPr>
      </w:pPr>
      <w:r w:rsidRPr="00F5094D">
        <w:rPr>
          <w:rFonts w:ascii="Arial" w:hAnsi="Arial" w:cs="Arial"/>
          <w:sz w:val="22"/>
          <w:szCs w:val="22"/>
        </w:rPr>
        <w:lastRenderedPageBreak/>
        <w:t>October 30, 2014</w:t>
      </w:r>
      <w:r w:rsidRPr="00F5094D">
        <w:rPr>
          <w:rFonts w:ascii="Arial" w:hAnsi="Arial" w:cs="Arial"/>
          <w:sz w:val="22"/>
          <w:szCs w:val="22"/>
        </w:rPr>
        <w:tab/>
        <w:t xml:space="preserve">Mary Kay Kline, Accurate Stenotype Reporters, Inc., </w:t>
      </w:r>
    </w:p>
    <w:p w14:paraId="15265684" w14:textId="77777777" w:rsidR="00C76448" w:rsidRPr="00F5094D" w:rsidRDefault="00C76448" w:rsidP="00C76448">
      <w:pPr>
        <w:tabs>
          <w:tab w:val="left" w:pos="-1440"/>
          <w:tab w:val="left" w:pos="3240"/>
        </w:tabs>
        <w:spacing w:line="360" w:lineRule="auto"/>
        <w:rPr>
          <w:rFonts w:ascii="Arial" w:hAnsi="Arial" w:cs="Arial"/>
          <w:sz w:val="22"/>
          <w:szCs w:val="22"/>
        </w:rPr>
      </w:pPr>
      <w:r>
        <w:rPr>
          <w:rFonts w:ascii="Arial" w:hAnsi="Arial" w:cs="Arial"/>
          <w:sz w:val="22"/>
          <w:szCs w:val="22"/>
        </w:rPr>
        <w:tab/>
      </w:r>
      <w:r w:rsidRPr="00F5094D">
        <w:rPr>
          <w:rFonts w:ascii="Arial" w:hAnsi="Arial" w:cs="Arial"/>
          <w:sz w:val="22"/>
          <w:szCs w:val="22"/>
        </w:rPr>
        <w:t>850-878-2221</w:t>
      </w:r>
    </w:p>
    <w:p w14:paraId="7AD1CD82"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November 14, 2014</w:t>
      </w:r>
      <w:r w:rsidRPr="00F5094D">
        <w:rPr>
          <w:rFonts w:ascii="Arial" w:hAnsi="Arial" w:cs="Arial"/>
          <w:sz w:val="22"/>
          <w:szCs w:val="22"/>
        </w:rPr>
        <w:tab/>
        <w:t>Lori Dezell, Accurate Stenotype Reporters, Inc., 850-878-2221</w:t>
      </w:r>
    </w:p>
    <w:p w14:paraId="5DC5DFF9"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December 16, 2014</w:t>
      </w:r>
      <w:r w:rsidRPr="00F5094D">
        <w:rPr>
          <w:rFonts w:ascii="Arial" w:hAnsi="Arial" w:cs="Arial"/>
          <w:sz w:val="22"/>
          <w:szCs w:val="22"/>
        </w:rPr>
        <w:tab/>
        <w:t>Lori Dezell, Accurate Stenotype Reporters, Inc., 850-878-2221</w:t>
      </w:r>
    </w:p>
    <w:p w14:paraId="0B2E3518"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January 29, 2015</w:t>
      </w:r>
      <w:r w:rsidRPr="00F5094D">
        <w:rPr>
          <w:rFonts w:ascii="Arial" w:hAnsi="Arial" w:cs="Arial"/>
          <w:sz w:val="22"/>
          <w:szCs w:val="22"/>
        </w:rPr>
        <w:tab/>
        <w:t>Lori Dezell, Accurate Stenotype Reporters, Inc., 850-878-2221</w:t>
      </w:r>
    </w:p>
    <w:p w14:paraId="06B780D6"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February 19, 2015</w:t>
      </w:r>
      <w:r w:rsidRPr="00F5094D">
        <w:rPr>
          <w:rFonts w:ascii="Arial" w:hAnsi="Arial" w:cs="Arial"/>
          <w:sz w:val="22"/>
          <w:szCs w:val="22"/>
        </w:rPr>
        <w:tab/>
        <w:t>Lori Dezell, Accurate Stenotype Reporters, Inc., 850-878-2221</w:t>
      </w:r>
    </w:p>
    <w:p w14:paraId="48D63E2D" w14:textId="77777777" w:rsidR="00C76448" w:rsidRDefault="00C76448" w:rsidP="00C76448">
      <w:pPr>
        <w:tabs>
          <w:tab w:val="left" w:pos="-1440"/>
          <w:tab w:val="left" w:pos="3240"/>
        </w:tabs>
        <w:rPr>
          <w:rFonts w:ascii="Arial" w:hAnsi="Arial" w:cs="Arial"/>
          <w:sz w:val="22"/>
          <w:szCs w:val="22"/>
        </w:rPr>
      </w:pPr>
      <w:r w:rsidRPr="00F5094D">
        <w:rPr>
          <w:rFonts w:ascii="Arial" w:hAnsi="Arial" w:cs="Arial"/>
          <w:sz w:val="22"/>
          <w:szCs w:val="22"/>
        </w:rPr>
        <w:t>March 31, 2015</w:t>
      </w:r>
      <w:r w:rsidRPr="00F5094D">
        <w:rPr>
          <w:rFonts w:ascii="Arial" w:hAnsi="Arial" w:cs="Arial"/>
          <w:sz w:val="22"/>
          <w:szCs w:val="22"/>
        </w:rPr>
        <w:tab/>
        <w:t xml:space="preserve">Tracy Brown, Accurate Stenotype Reporters, Inc., </w:t>
      </w:r>
    </w:p>
    <w:p w14:paraId="5E1C132C" w14:textId="77777777" w:rsidR="00C76448" w:rsidRPr="00F5094D" w:rsidRDefault="00C76448" w:rsidP="00C76448">
      <w:pPr>
        <w:tabs>
          <w:tab w:val="left" w:pos="-1440"/>
          <w:tab w:val="left" w:pos="3240"/>
        </w:tabs>
        <w:spacing w:line="360" w:lineRule="auto"/>
        <w:rPr>
          <w:rFonts w:ascii="Arial" w:hAnsi="Arial" w:cs="Arial"/>
          <w:sz w:val="22"/>
          <w:szCs w:val="22"/>
        </w:rPr>
      </w:pPr>
      <w:r>
        <w:rPr>
          <w:rFonts w:ascii="Arial" w:hAnsi="Arial" w:cs="Arial"/>
          <w:sz w:val="22"/>
          <w:szCs w:val="22"/>
        </w:rPr>
        <w:tab/>
      </w:r>
      <w:r w:rsidRPr="00F5094D">
        <w:rPr>
          <w:rFonts w:ascii="Arial" w:hAnsi="Arial" w:cs="Arial"/>
          <w:sz w:val="22"/>
          <w:szCs w:val="22"/>
        </w:rPr>
        <w:t>850-878-2221</w:t>
      </w:r>
    </w:p>
    <w:p w14:paraId="76185C1E" w14:textId="77777777" w:rsidR="00C76448" w:rsidRDefault="00C76448" w:rsidP="00C76448">
      <w:pPr>
        <w:tabs>
          <w:tab w:val="left" w:pos="-1440"/>
          <w:tab w:val="left" w:pos="3240"/>
        </w:tabs>
        <w:rPr>
          <w:rFonts w:ascii="Arial" w:hAnsi="Arial" w:cs="Arial"/>
          <w:sz w:val="22"/>
          <w:szCs w:val="22"/>
        </w:rPr>
      </w:pPr>
      <w:r w:rsidRPr="00F5094D">
        <w:rPr>
          <w:rFonts w:ascii="Arial" w:hAnsi="Arial" w:cs="Arial"/>
          <w:sz w:val="22"/>
          <w:szCs w:val="22"/>
        </w:rPr>
        <w:t>April 22, 2015</w:t>
      </w:r>
      <w:r w:rsidRPr="00F5094D">
        <w:rPr>
          <w:rFonts w:ascii="Arial" w:hAnsi="Arial" w:cs="Arial"/>
          <w:sz w:val="22"/>
          <w:szCs w:val="22"/>
        </w:rPr>
        <w:tab/>
        <w:t xml:space="preserve">Tracy Brown, Accurate Stenotype Reporters, Inc., </w:t>
      </w:r>
    </w:p>
    <w:p w14:paraId="1F92E2A3" w14:textId="77777777" w:rsidR="00C76448" w:rsidRPr="00F5094D" w:rsidRDefault="00C76448" w:rsidP="00C76448">
      <w:pPr>
        <w:tabs>
          <w:tab w:val="left" w:pos="-1440"/>
          <w:tab w:val="left" w:pos="3240"/>
        </w:tabs>
        <w:spacing w:line="360" w:lineRule="auto"/>
        <w:ind w:left="720" w:hanging="360"/>
        <w:rPr>
          <w:rFonts w:ascii="Arial" w:hAnsi="Arial" w:cs="Arial"/>
          <w:sz w:val="22"/>
          <w:szCs w:val="22"/>
        </w:rPr>
      </w:pPr>
      <w:r>
        <w:rPr>
          <w:rFonts w:ascii="Arial" w:hAnsi="Arial" w:cs="Arial"/>
          <w:sz w:val="22"/>
          <w:szCs w:val="22"/>
        </w:rPr>
        <w:tab/>
      </w:r>
      <w:r>
        <w:rPr>
          <w:rFonts w:ascii="Arial" w:hAnsi="Arial" w:cs="Arial"/>
          <w:sz w:val="22"/>
          <w:szCs w:val="22"/>
        </w:rPr>
        <w:tab/>
      </w:r>
      <w:r w:rsidRPr="00F5094D">
        <w:rPr>
          <w:rFonts w:ascii="Arial" w:hAnsi="Arial" w:cs="Arial"/>
          <w:sz w:val="22"/>
          <w:szCs w:val="22"/>
        </w:rPr>
        <w:t>850-878-2221</w:t>
      </w:r>
    </w:p>
    <w:p w14:paraId="610D44E1"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June 2 - 4, 2015</w:t>
      </w:r>
      <w:r w:rsidRPr="00F5094D">
        <w:rPr>
          <w:rFonts w:ascii="Arial" w:hAnsi="Arial" w:cs="Arial"/>
          <w:sz w:val="22"/>
          <w:szCs w:val="22"/>
        </w:rPr>
        <w:tab/>
        <w:t>Lori Dezell, Accurate Stenotype Reporters, Inc., 850-878-2221</w:t>
      </w:r>
    </w:p>
    <w:p w14:paraId="55185862" w14:textId="77777777" w:rsidR="00C76448" w:rsidRDefault="00C76448" w:rsidP="00C76448">
      <w:pPr>
        <w:tabs>
          <w:tab w:val="left" w:pos="-1440"/>
          <w:tab w:val="left" w:pos="3240"/>
        </w:tabs>
        <w:rPr>
          <w:rFonts w:ascii="Arial" w:hAnsi="Arial" w:cs="Arial"/>
          <w:sz w:val="22"/>
          <w:szCs w:val="22"/>
        </w:rPr>
      </w:pPr>
      <w:r w:rsidRPr="00F5094D">
        <w:rPr>
          <w:rFonts w:ascii="Arial" w:hAnsi="Arial" w:cs="Arial"/>
          <w:sz w:val="22"/>
          <w:szCs w:val="22"/>
        </w:rPr>
        <w:t>June 30, 2015</w:t>
      </w:r>
      <w:r w:rsidRPr="00F5094D">
        <w:rPr>
          <w:rFonts w:ascii="Arial" w:hAnsi="Arial" w:cs="Arial"/>
          <w:sz w:val="22"/>
          <w:szCs w:val="22"/>
        </w:rPr>
        <w:tab/>
        <w:t xml:space="preserve">Tracy Brown, Accurate Stenotype Reporters, Inc., </w:t>
      </w:r>
    </w:p>
    <w:p w14:paraId="22038FFB" w14:textId="77777777" w:rsidR="00C76448" w:rsidRPr="00F5094D" w:rsidRDefault="00C76448" w:rsidP="00C76448">
      <w:pPr>
        <w:tabs>
          <w:tab w:val="left" w:pos="-1440"/>
          <w:tab w:val="left" w:pos="3240"/>
        </w:tabs>
        <w:spacing w:line="360" w:lineRule="auto"/>
        <w:rPr>
          <w:rFonts w:ascii="Arial" w:hAnsi="Arial" w:cs="Arial"/>
          <w:sz w:val="22"/>
          <w:szCs w:val="22"/>
        </w:rPr>
      </w:pPr>
      <w:r>
        <w:rPr>
          <w:rFonts w:ascii="Arial" w:hAnsi="Arial" w:cs="Arial"/>
          <w:sz w:val="22"/>
          <w:szCs w:val="22"/>
        </w:rPr>
        <w:tab/>
      </w:r>
      <w:r w:rsidRPr="00F5094D">
        <w:rPr>
          <w:rFonts w:ascii="Arial" w:hAnsi="Arial" w:cs="Arial"/>
          <w:sz w:val="22"/>
          <w:szCs w:val="22"/>
        </w:rPr>
        <w:t>850-878-2221</w:t>
      </w:r>
    </w:p>
    <w:p w14:paraId="7DB744A1"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July 1, 2015</w:t>
      </w:r>
      <w:r w:rsidRPr="00F5094D">
        <w:rPr>
          <w:rFonts w:ascii="Arial" w:hAnsi="Arial" w:cs="Arial"/>
          <w:sz w:val="22"/>
          <w:szCs w:val="22"/>
        </w:rPr>
        <w:tab/>
        <w:t>Lori Dezell, Accurate Stenotype Reporters, Inc., 850-878-2221</w:t>
      </w:r>
    </w:p>
    <w:p w14:paraId="7AD0DA62"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August 11, 2015</w:t>
      </w:r>
      <w:r w:rsidRPr="00F5094D">
        <w:rPr>
          <w:rFonts w:ascii="Arial" w:hAnsi="Arial" w:cs="Arial"/>
          <w:sz w:val="22"/>
          <w:szCs w:val="22"/>
        </w:rPr>
        <w:tab/>
        <w:t>Lori Dezell, 850-251-1482</w:t>
      </w:r>
    </w:p>
    <w:p w14:paraId="3956D238"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September 22 - 24, 2015</w:t>
      </w:r>
      <w:r w:rsidRPr="00F5094D">
        <w:rPr>
          <w:rFonts w:ascii="Arial" w:hAnsi="Arial" w:cs="Arial"/>
          <w:sz w:val="22"/>
          <w:szCs w:val="22"/>
        </w:rPr>
        <w:tab/>
        <w:t>Lori Dezell, 850-251-1482</w:t>
      </w:r>
    </w:p>
    <w:p w14:paraId="52CB887B"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October 8, 2015</w:t>
      </w:r>
      <w:r w:rsidRPr="00F5094D">
        <w:rPr>
          <w:rFonts w:ascii="Arial" w:hAnsi="Arial" w:cs="Arial"/>
          <w:sz w:val="22"/>
          <w:szCs w:val="22"/>
        </w:rPr>
        <w:tab/>
        <w:t>Lori Dezell, 850-251-1482</w:t>
      </w:r>
    </w:p>
    <w:p w14:paraId="653FC43A"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October 13 &amp; 14, 2015</w:t>
      </w:r>
      <w:r w:rsidRPr="00F5094D">
        <w:rPr>
          <w:rFonts w:ascii="Arial" w:hAnsi="Arial" w:cs="Arial"/>
          <w:sz w:val="22"/>
          <w:szCs w:val="22"/>
        </w:rPr>
        <w:tab/>
        <w:t>Lori Dezell, 850-251-1482</w:t>
      </w:r>
    </w:p>
    <w:p w14:paraId="5A57D456" w14:textId="77777777" w:rsidR="00C76448" w:rsidRPr="00F5094D" w:rsidRDefault="00C76448" w:rsidP="00C76448">
      <w:pPr>
        <w:tabs>
          <w:tab w:val="left" w:pos="-1440"/>
          <w:tab w:val="left" w:pos="3240"/>
        </w:tabs>
        <w:spacing w:line="360" w:lineRule="auto"/>
        <w:rPr>
          <w:rFonts w:ascii="Arial" w:hAnsi="Arial" w:cs="Arial"/>
          <w:sz w:val="22"/>
          <w:szCs w:val="22"/>
        </w:rPr>
      </w:pPr>
      <w:r w:rsidRPr="00F5094D">
        <w:rPr>
          <w:rFonts w:ascii="Arial" w:hAnsi="Arial" w:cs="Arial"/>
          <w:sz w:val="22"/>
          <w:szCs w:val="22"/>
        </w:rPr>
        <w:t>November 17, 2015</w:t>
      </w:r>
      <w:r w:rsidRPr="00F5094D">
        <w:rPr>
          <w:rFonts w:ascii="Arial" w:hAnsi="Arial" w:cs="Arial"/>
          <w:sz w:val="22"/>
          <w:szCs w:val="22"/>
        </w:rPr>
        <w:tab/>
        <w:t>Carolyn Rankine, Premier Reporting, 850-894-0828</w:t>
      </w:r>
    </w:p>
    <w:p w14:paraId="7679DD54" w14:textId="77777777" w:rsidR="00C76448" w:rsidRDefault="00C76448" w:rsidP="00C76448">
      <w:pPr>
        <w:tabs>
          <w:tab w:val="left" w:pos="-1440"/>
          <w:tab w:val="left" w:pos="3240"/>
        </w:tabs>
        <w:rPr>
          <w:rFonts w:ascii="Arial" w:hAnsi="Arial" w:cs="Arial"/>
          <w:sz w:val="22"/>
          <w:szCs w:val="22"/>
        </w:rPr>
      </w:pPr>
      <w:r w:rsidRPr="00F5094D">
        <w:rPr>
          <w:rFonts w:ascii="Arial" w:hAnsi="Arial" w:cs="Arial"/>
          <w:sz w:val="22"/>
          <w:szCs w:val="22"/>
        </w:rPr>
        <w:t>December 13, 2016</w:t>
      </w:r>
      <w:r w:rsidRPr="00F5094D">
        <w:rPr>
          <w:rFonts w:ascii="Arial" w:hAnsi="Arial" w:cs="Arial"/>
          <w:sz w:val="22"/>
          <w:szCs w:val="22"/>
        </w:rPr>
        <w:tab/>
        <w:t xml:space="preserve">Jo Langston, Accurate Stenotype Reporters, Inc., </w:t>
      </w:r>
    </w:p>
    <w:p w14:paraId="3C2CC38C" w14:textId="77777777" w:rsidR="00C76448" w:rsidRPr="00F5094D" w:rsidRDefault="00C76448" w:rsidP="00C76448">
      <w:pPr>
        <w:tabs>
          <w:tab w:val="left" w:pos="-1440"/>
          <w:tab w:val="left" w:pos="3240"/>
        </w:tabs>
        <w:spacing w:line="360" w:lineRule="auto"/>
        <w:rPr>
          <w:rFonts w:ascii="Arial" w:hAnsi="Arial" w:cs="Arial"/>
          <w:sz w:val="22"/>
          <w:szCs w:val="22"/>
        </w:rPr>
      </w:pPr>
      <w:r>
        <w:rPr>
          <w:rFonts w:ascii="Arial" w:hAnsi="Arial" w:cs="Arial"/>
          <w:sz w:val="22"/>
          <w:szCs w:val="22"/>
        </w:rPr>
        <w:tab/>
      </w:r>
      <w:r w:rsidRPr="00F5094D">
        <w:rPr>
          <w:rFonts w:ascii="Arial" w:hAnsi="Arial" w:cs="Arial"/>
          <w:sz w:val="22"/>
          <w:szCs w:val="22"/>
        </w:rPr>
        <w:t>850-878-2221</w:t>
      </w:r>
    </w:p>
    <w:p w14:paraId="1C569838"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May 10-12, 2017</w:t>
      </w:r>
      <w:r w:rsidRPr="00F5094D">
        <w:rPr>
          <w:rFonts w:ascii="Arial" w:hAnsi="Arial" w:cs="Arial"/>
          <w:sz w:val="22"/>
          <w:szCs w:val="22"/>
        </w:rPr>
        <w:tab/>
        <w:t>Lori Dezell, 850-251-1482</w:t>
      </w:r>
    </w:p>
    <w:p w14:paraId="411A6553"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May 22 &amp; 23, 2017</w:t>
      </w:r>
      <w:r w:rsidRPr="00F5094D">
        <w:rPr>
          <w:rFonts w:ascii="Arial" w:hAnsi="Arial" w:cs="Arial"/>
          <w:sz w:val="22"/>
          <w:szCs w:val="22"/>
        </w:rPr>
        <w:tab/>
        <w:t>Lori Dezell, 850-251-1482</w:t>
      </w:r>
    </w:p>
    <w:p w14:paraId="2CADF7D9"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June 15 &amp; 16, 2017</w:t>
      </w:r>
      <w:r w:rsidRPr="00F5094D">
        <w:rPr>
          <w:rFonts w:ascii="Arial" w:hAnsi="Arial" w:cs="Arial"/>
          <w:sz w:val="22"/>
          <w:szCs w:val="22"/>
        </w:rPr>
        <w:tab/>
        <w:t>Lori Dezell, 850-251-1482</w:t>
      </w:r>
    </w:p>
    <w:p w14:paraId="2909F961"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September 27 &amp; 28, 2017</w:t>
      </w:r>
      <w:r w:rsidRPr="00F5094D">
        <w:rPr>
          <w:rFonts w:ascii="Arial" w:hAnsi="Arial" w:cs="Arial"/>
          <w:sz w:val="22"/>
          <w:szCs w:val="22"/>
        </w:rPr>
        <w:tab/>
        <w:t>Lori Dezell, 850-251-1482</w:t>
      </w:r>
    </w:p>
    <w:p w14:paraId="7EB0C4E4"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October 25, 2017</w:t>
      </w:r>
      <w:r w:rsidRPr="00F5094D">
        <w:rPr>
          <w:rFonts w:ascii="Arial" w:hAnsi="Arial" w:cs="Arial"/>
          <w:sz w:val="22"/>
          <w:szCs w:val="22"/>
        </w:rPr>
        <w:tab/>
        <w:t>Lori Dezell, 850-251-1482</w:t>
      </w:r>
    </w:p>
    <w:p w14:paraId="5E7E6A0B"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January 7, 2019</w:t>
      </w:r>
      <w:r w:rsidRPr="00F5094D">
        <w:rPr>
          <w:rFonts w:ascii="Arial" w:hAnsi="Arial" w:cs="Arial"/>
          <w:sz w:val="22"/>
          <w:szCs w:val="22"/>
        </w:rPr>
        <w:tab/>
        <w:t>Lori Dezell, 850-251-1482</w:t>
      </w:r>
    </w:p>
    <w:p w14:paraId="32B714B8"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June 11-13, 2019</w:t>
      </w:r>
      <w:r w:rsidRPr="00F5094D">
        <w:rPr>
          <w:rFonts w:ascii="Arial" w:hAnsi="Arial" w:cs="Arial"/>
          <w:sz w:val="22"/>
          <w:szCs w:val="22"/>
        </w:rPr>
        <w:tab/>
        <w:t>Lori Dezell, 850-251-1482</w:t>
      </w:r>
    </w:p>
    <w:p w14:paraId="34A29FD3"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September 18 &amp; 19, 2019</w:t>
      </w:r>
      <w:r w:rsidRPr="00F5094D">
        <w:rPr>
          <w:rFonts w:ascii="Arial" w:hAnsi="Arial" w:cs="Arial"/>
          <w:sz w:val="22"/>
          <w:szCs w:val="22"/>
        </w:rPr>
        <w:tab/>
        <w:t>Lori Dezell, 850-251-1482</w:t>
      </w:r>
    </w:p>
    <w:p w14:paraId="5DDA3858"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October 29, 2019</w:t>
      </w:r>
      <w:r w:rsidRPr="00F5094D">
        <w:rPr>
          <w:rFonts w:ascii="Arial" w:hAnsi="Arial" w:cs="Arial"/>
          <w:sz w:val="22"/>
          <w:szCs w:val="22"/>
        </w:rPr>
        <w:tab/>
        <w:t>Lori Dezell, 850-251-1482</w:t>
      </w:r>
    </w:p>
    <w:p w14:paraId="17B067E1"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December 10, 2020</w:t>
      </w:r>
      <w:r w:rsidRPr="00F5094D">
        <w:rPr>
          <w:rFonts w:ascii="Arial" w:hAnsi="Arial" w:cs="Arial"/>
          <w:sz w:val="22"/>
          <w:szCs w:val="22"/>
        </w:rPr>
        <w:tab/>
        <w:t>Lori Dezell, 850-251-1482</w:t>
      </w:r>
    </w:p>
    <w:p w14:paraId="658DE965"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January 12, 2021</w:t>
      </w:r>
      <w:r w:rsidRPr="00F5094D">
        <w:rPr>
          <w:rFonts w:ascii="Arial" w:hAnsi="Arial" w:cs="Arial"/>
          <w:sz w:val="22"/>
          <w:szCs w:val="22"/>
        </w:rPr>
        <w:tab/>
        <w:t>Lori Dezell, 850-251-1482</w:t>
      </w:r>
    </w:p>
    <w:p w14:paraId="103FAC8C"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June 1 &amp; 2, 2021</w:t>
      </w:r>
      <w:r w:rsidRPr="00F5094D">
        <w:rPr>
          <w:rFonts w:ascii="Arial" w:hAnsi="Arial" w:cs="Arial"/>
          <w:sz w:val="22"/>
          <w:szCs w:val="22"/>
        </w:rPr>
        <w:tab/>
        <w:t>Lori Dezell, 850-251-1482</w:t>
      </w:r>
    </w:p>
    <w:p w14:paraId="75CB3D10"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June 9 &amp; 10, 2021</w:t>
      </w:r>
      <w:r w:rsidRPr="00F5094D">
        <w:rPr>
          <w:rFonts w:ascii="Arial" w:hAnsi="Arial" w:cs="Arial"/>
          <w:sz w:val="22"/>
          <w:szCs w:val="22"/>
        </w:rPr>
        <w:tab/>
        <w:t>Lori Dezell, 850-251-1482</w:t>
      </w:r>
    </w:p>
    <w:p w14:paraId="10F29696"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September 29 &amp; 30, 2021</w:t>
      </w:r>
      <w:r w:rsidRPr="00F5094D">
        <w:rPr>
          <w:rFonts w:ascii="Arial" w:hAnsi="Arial" w:cs="Arial"/>
          <w:sz w:val="22"/>
          <w:szCs w:val="22"/>
        </w:rPr>
        <w:tab/>
        <w:t>Lori Dezell, 850-251-1482</w:t>
      </w:r>
    </w:p>
    <w:p w14:paraId="4587B110"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October 26 &amp; 27, 2021</w:t>
      </w:r>
      <w:r w:rsidRPr="00F5094D">
        <w:rPr>
          <w:rFonts w:ascii="Arial" w:hAnsi="Arial" w:cs="Arial"/>
          <w:sz w:val="22"/>
          <w:szCs w:val="22"/>
        </w:rPr>
        <w:tab/>
        <w:t>Lori Dezell, 850-251-1482</w:t>
      </w:r>
    </w:p>
    <w:p w14:paraId="01A091FA"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February 3, 2022</w:t>
      </w:r>
      <w:r w:rsidRPr="00F5094D">
        <w:rPr>
          <w:rFonts w:ascii="Arial" w:hAnsi="Arial" w:cs="Arial"/>
          <w:sz w:val="22"/>
          <w:szCs w:val="22"/>
        </w:rPr>
        <w:tab/>
        <w:t>Lori Dezell, 850-251-1482</w:t>
      </w:r>
    </w:p>
    <w:p w14:paraId="080CCB29"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lastRenderedPageBreak/>
        <w:t>June 10, 2022</w:t>
      </w:r>
      <w:r w:rsidRPr="00F5094D">
        <w:rPr>
          <w:rFonts w:ascii="Arial" w:hAnsi="Arial" w:cs="Arial"/>
          <w:sz w:val="22"/>
          <w:szCs w:val="22"/>
        </w:rPr>
        <w:tab/>
        <w:t>Lori Dezell, 850-251-1482</w:t>
      </w:r>
    </w:p>
    <w:p w14:paraId="6DDAA53B"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September 15 &amp; 16, 2022</w:t>
      </w:r>
      <w:r w:rsidRPr="00F5094D">
        <w:rPr>
          <w:rFonts w:ascii="Arial" w:hAnsi="Arial" w:cs="Arial"/>
          <w:sz w:val="22"/>
          <w:szCs w:val="22"/>
        </w:rPr>
        <w:tab/>
        <w:t>Lori Dezell, 850-251-1482</w:t>
      </w:r>
    </w:p>
    <w:p w14:paraId="7801BCC2"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January 5, 2023</w:t>
      </w:r>
      <w:r w:rsidRPr="00F5094D">
        <w:rPr>
          <w:rFonts w:ascii="Arial" w:hAnsi="Arial" w:cs="Arial"/>
          <w:sz w:val="22"/>
          <w:szCs w:val="22"/>
        </w:rPr>
        <w:tab/>
        <w:t>Lori Dezell, 850-251-1482</w:t>
      </w:r>
    </w:p>
    <w:p w14:paraId="75B34B7F"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June 1 &amp; 2, 2023</w:t>
      </w:r>
      <w:r w:rsidRPr="00F5094D">
        <w:rPr>
          <w:rFonts w:ascii="Arial" w:hAnsi="Arial" w:cs="Arial"/>
          <w:sz w:val="22"/>
          <w:szCs w:val="22"/>
        </w:rPr>
        <w:tab/>
        <w:t>Lori Dezell, 850-251-1482</w:t>
      </w:r>
    </w:p>
    <w:p w14:paraId="7A642C10"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July 19 &amp; 20, 2023</w:t>
      </w:r>
      <w:r w:rsidRPr="00F5094D">
        <w:rPr>
          <w:rFonts w:ascii="Arial" w:hAnsi="Arial" w:cs="Arial"/>
          <w:sz w:val="22"/>
          <w:szCs w:val="22"/>
        </w:rPr>
        <w:tab/>
        <w:t>Lori Dezell, 850-251-1482</w:t>
      </w:r>
    </w:p>
    <w:p w14:paraId="6FFB556D"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September 27 &amp; 28, 2023</w:t>
      </w:r>
      <w:r w:rsidRPr="00F5094D">
        <w:rPr>
          <w:rFonts w:ascii="Arial" w:hAnsi="Arial" w:cs="Arial"/>
          <w:sz w:val="22"/>
          <w:szCs w:val="22"/>
        </w:rPr>
        <w:tab/>
        <w:t>Lori Dezell, 850-251-1482</w:t>
      </w:r>
    </w:p>
    <w:p w14:paraId="18091AEE" w14:textId="77777777" w:rsidR="00C76448" w:rsidRPr="00F5094D" w:rsidRDefault="00C76448" w:rsidP="00C76448">
      <w:pPr>
        <w:tabs>
          <w:tab w:val="left" w:pos="-1440"/>
          <w:tab w:val="left" w:pos="3240"/>
        </w:tabs>
        <w:spacing w:line="360" w:lineRule="auto"/>
        <w:ind w:left="720" w:hanging="720"/>
        <w:rPr>
          <w:rFonts w:ascii="Arial" w:hAnsi="Arial" w:cs="Arial"/>
          <w:sz w:val="22"/>
          <w:szCs w:val="22"/>
        </w:rPr>
      </w:pPr>
      <w:r w:rsidRPr="00F5094D">
        <w:rPr>
          <w:rFonts w:ascii="Arial" w:hAnsi="Arial" w:cs="Arial"/>
          <w:sz w:val="22"/>
          <w:szCs w:val="22"/>
        </w:rPr>
        <w:t>October 25 &amp; 26, 2023</w:t>
      </w:r>
      <w:r w:rsidRPr="00F5094D">
        <w:rPr>
          <w:rFonts w:ascii="Arial" w:hAnsi="Arial" w:cs="Arial"/>
          <w:sz w:val="22"/>
          <w:szCs w:val="22"/>
        </w:rPr>
        <w:tab/>
        <w:t>Lori Dezell, 850-251-1482</w:t>
      </w:r>
    </w:p>
    <w:p w14:paraId="305AD854" w14:textId="77777777" w:rsidR="00C76448" w:rsidRPr="00BF04A0" w:rsidRDefault="00C76448" w:rsidP="00C76448">
      <w:pPr>
        <w:tabs>
          <w:tab w:val="left" w:pos="-1440"/>
        </w:tabs>
        <w:jc w:val="center"/>
        <w:rPr>
          <w:rFonts w:ascii="Arial" w:hAnsi="Arial" w:cs="Arial"/>
          <w:b/>
          <w:sz w:val="32"/>
        </w:rPr>
      </w:pPr>
      <w:r w:rsidRPr="00BF04A0">
        <w:rPr>
          <w:rFonts w:ascii="Arial" w:hAnsi="Arial" w:cs="Arial"/>
          <w:b/>
          <w:sz w:val="32"/>
        </w:rPr>
        <w:br w:type="page"/>
      </w:r>
      <w:r w:rsidRPr="00BF04A0">
        <w:rPr>
          <w:rFonts w:ascii="Arial" w:hAnsi="Arial" w:cs="Arial"/>
          <w:b/>
          <w:sz w:val="32"/>
        </w:rPr>
        <w:lastRenderedPageBreak/>
        <w:t>Commission Documentation</w:t>
      </w:r>
    </w:p>
    <w:p w14:paraId="2829ED60" w14:textId="77777777" w:rsidR="00C76448" w:rsidRPr="00BF04A0" w:rsidRDefault="00C76448" w:rsidP="00C76448">
      <w:pPr>
        <w:tabs>
          <w:tab w:val="left" w:pos="-1440"/>
        </w:tabs>
        <w:jc w:val="both"/>
        <w:rPr>
          <w:rFonts w:ascii="Arial" w:hAnsi="Arial" w:cs="Arial"/>
        </w:rPr>
      </w:pPr>
    </w:p>
    <w:p w14:paraId="6B845410" w14:textId="77777777" w:rsidR="00C76448" w:rsidRPr="00BF04A0" w:rsidRDefault="00C76448" w:rsidP="00C76448">
      <w:pPr>
        <w:tabs>
          <w:tab w:val="left" w:pos="-1440"/>
        </w:tabs>
        <w:rPr>
          <w:rFonts w:ascii="Arial" w:hAnsi="Arial" w:cs="Arial"/>
        </w:rPr>
      </w:pPr>
      <w:r w:rsidRPr="00BF04A0">
        <w:rPr>
          <w:rFonts w:ascii="Arial" w:hAnsi="Arial" w:cs="Arial"/>
        </w:rPr>
        <w:t>The State Board of Administration, in its responsibility as administrator for the Commission, maintains documentation for all meetings of the Commission. This information may be obtained by writing to:</w:t>
      </w:r>
    </w:p>
    <w:p w14:paraId="4E99E1FF" w14:textId="77777777" w:rsidR="00C76448" w:rsidRPr="00BF04A0" w:rsidRDefault="00C76448" w:rsidP="00C76448">
      <w:pPr>
        <w:tabs>
          <w:tab w:val="left" w:pos="-1440"/>
        </w:tabs>
        <w:ind w:firstLine="2160"/>
        <w:jc w:val="both"/>
        <w:rPr>
          <w:rFonts w:ascii="Arial" w:hAnsi="Arial" w:cs="Arial"/>
        </w:rPr>
      </w:pPr>
    </w:p>
    <w:p w14:paraId="007FDAF8" w14:textId="77777777" w:rsidR="00C76448" w:rsidRPr="00BF04A0" w:rsidRDefault="00C76448" w:rsidP="00C76448">
      <w:pPr>
        <w:tabs>
          <w:tab w:val="left" w:pos="-1440"/>
        </w:tabs>
        <w:ind w:firstLine="2160"/>
        <w:jc w:val="both"/>
        <w:rPr>
          <w:rFonts w:ascii="Arial" w:hAnsi="Arial" w:cs="Arial"/>
        </w:rPr>
      </w:pPr>
      <w:r w:rsidRPr="00BF04A0">
        <w:rPr>
          <w:rFonts w:ascii="Arial" w:hAnsi="Arial" w:cs="Arial"/>
        </w:rPr>
        <w:t>Donna Sirmons</w:t>
      </w:r>
    </w:p>
    <w:p w14:paraId="43FFFBB7" w14:textId="77777777" w:rsidR="00C76448" w:rsidRPr="00BF04A0" w:rsidRDefault="00C76448" w:rsidP="00C76448">
      <w:pPr>
        <w:tabs>
          <w:tab w:val="left" w:pos="-1440"/>
        </w:tabs>
        <w:ind w:firstLine="2160"/>
        <w:rPr>
          <w:rFonts w:ascii="Arial" w:hAnsi="Arial" w:cs="Arial"/>
        </w:rPr>
      </w:pPr>
      <w:smartTag w:uri="urn:schemas-microsoft-com:office:smarttags" w:element="place">
        <w:smartTag w:uri="urn:schemas-microsoft-com:office:smarttags" w:element="State">
          <w:r w:rsidRPr="00BF04A0">
            <w:rPr>
              <w:rFonts w:ascii="Arial" w:hAnsi="Arial" w:cs="Arial"/>
            </w:rPr>
            <w:t>Florida</w:t>
          </w:r>
        </w:smartTag>
      </w:smartTag>
      <w:r w:rsidRPr="00BF04A0">
        <w:rPr>
          <w:rFonts w:ascii="Arial" w:hAnsi="Arial" w:cs="Arial"/>
        </w:rPr>
        <w:t xml:space="preserve"> Commission on Hurricane Loss Projection Methodology</w:t>
      </w:r>
    </w:p>
    <w:p w14:paraId="4E6867FC" w14:textId="77777777" w:rsidR="00C76448" w:rsidRPr="00BF04A0" w:rsidRDefault="00C76448" w:rsidP="00C76448">
      <w:pPr>
        <w:tabs>
          <w:tab w:val="left" w:pos="-1440"/>
        </w:tabs>
        <w:ind w:firstLine="2160"/>
        <w:jc w:val="both"/>
        <w:rPr>
          <w:rFonts w:ascii="Arial" w:hAnsi="Arial" w:cs="Arial"/>
        </w:rPr>
      </w:pPr>
      <w:r w:rsidRPr="00BF04A0">
        <w:rPr>
          <w:rFonts w:ascii="Arial" w:hAnsi="Arial" w:cs="Arial"/>
        </w:rPr>
        <w:t>c/o State Board of Administration</w:t>
      </w:r>
    </w:p>
    <w:p w14:paraId="1669FEF3" w14:textId="5F58268E" w:rsidR="00C76448" w:rsidRPr="00BF04A0" w:rsidRDefault="00C76448" w:rsidP="00C76448">
      <w:pPr>
        <w:tabs>
          <w:tab w:val="left" w:pos="-1440"/>
        </w:tabs>
        <w:ind w:firstLine="2160"/>
        <w:jc w:val="both"/>
        <w:rPr>
          <w:rFonts w:ascii="Arial" w:hAnsi="Arial" w:cs="Arial"/>
        </w:rPr>
      </w:pPr>
      <w:r w:rsidRPr="00BF04A0">
        <w:rPr>
          <w:rFonts w:ascii="Arial" w:hAnsi="Arial" w:cs="Arial"/>
        </w:rPr>
        <w:t>P</w:t>
      </w:r>
      <w:r w:rsidR="00DC0876">
        <w:rPr>
          <w:rFonts w:ascii="Arial" w:hAnsi="Arial" w:cs="Arial"/>
        </w:rPr>
        <w:t>ost</w:t>
      </w:r>
      <w:r w:rsidRPr="00BF04A0">
        <w:rPr>
          <w:rFonts w:ascii="Arial" w:hAnsi="Arial" w:cs="Arial"/>
        </w:rPr>
        <w:t xml:space="preserve"> O</w:t>
      </w:r>
      <w:r w:rsidR="00DC0876">
        <w:rPr>
          <w:rFonts w:ascii="Arial" w:hAnsi="Arial" w:cs="Arial"/>
        </w:rPr>
        <w:t>ffice</w:t>
      </w:r>
      <w:r w:rsidRPr="00BF04A0">
        <w:rPr>
          <w:rFonts w:ascii="Arial" w:hAnsi="Arial" w:cs="Arial"/>
        </w:rPr>
        <w:t xml:space="preserve"> Box 13300</w:t>
      </w:r>
    </w:p>
    <w:p w14:paraId="7B665FEE" w14:textId="77777777" w:rsidR="00C76448" w:rsidRPr="00BF04A0" w:rsidRDefault="00C76448" w:rsidP="00C76448">
      <w:pPr>
        <w:tabs>
          <w:tab w:val="left" w:pos="-1440"/>
        </w:tabs>
        <w:ind w:firstLine="2160"/>
        <w:jc w:val="both"/>
        <w:rPr>
          <w:rFonts w:ascii="Arial" w:hAnsi="Arial" w:cs="Arial"/>
        </w:rPr>
      </w:pPr>
      <w:smartTag w:uri="urn:schemas-microsoft-com:office:smarttags" w:element="City">
        <w:r w:rsidRPr="00BF04A0">
          <w:rPr>
            <w:rFonts w:ascii="Arial" w:hAnsi="Arial" w:cs="Arial"/>
          </w:rPr>
          <w:t>Tallahassee</w:t>
        </w:r>
      </w:smartTag>
      <w:r w:rsidRPr="00BF04A0">
        <w:rPr>
          <w:rFonts w:ascii="Arial" w:hAnsi="Arial" w:cs="Arial"/>
        </w:rPr>
        <w:t xml:space="preserve">, </w:t>
      </w:r>
      <w:smartTag w:uri="urn:schemas-microsoft-com:office:smarttags" w:element="State">
        <w:r w:rsidRPr="00BF04A0">
          <w:rPr>
            <w:rFonts w:ascii="Arial" w:hAnsi="Arial" w:cs="Arial"/>
          </w:rPr>
          <w:t>Florida</w:t>
        </w:r>
      </w:smartTag>
      <w:r w:rsidRPr="00BF04A0">
        <w:rPr>
          <w:rFonts w:ascii="Arial" w:hAnsi="Arial" w:cs="Arial"/>
        </w:rPr>
        <w:t xml:space="preserve"> 32317-3300</w:t>
      </w:r>
    </w:p>
    <w:p w14:paraId="217B1B62" w14:textId="77777777" w:rsidR="00C76448" w:rsidRPr="00BF04A0" w:rsidRDefault="00C76448" w:rsidP="00C76448">
      <w:pPr>
        <w:tabs>
          <w:tab w:val="left" w:pos="-1440"/>
        </w:tabs>
        <w:jc w:val="both"/>
        <w:rPr>
          <w:rFonts w:ascii="Arial" w:hAnsi="Arial" w:cs="Arial"/>
        </w:rPr>
      </w:pPr>
    </w:p>
    <w:p w14:paraId="0AD64410" w14:textId="3107CDBA" w:rsidR="00C76448" w:rsidRPr="00BF04A0" w:rsidRDefault="00C76448" w:rsidP="00C76448">
      <w:pPr>
        <w:tabs>
          <w:tab w:val="left" w:pos="-1440"/>
        </w:tabs>
        <w:jc w:val="both"/>
        <w:rPr>
          <w:rFonts w:ascii="Arial" w:hAnsi="Arial" w:cs="Arial"/>
        </w:rPr>
      </w:pPr>
      <w:r w:rsidRPr="00BF04A0">
        <w:rPr>
          <w:rFonts w:ascii="Arial" w:hAnsi="Arial" w:cs="Arial"/>
        </w:rPr>
        <w:t xml:space="preserve">or by emailing donna.sirmons@sbafla.com. </w:t>
      </w:r>
    </w:p>
    <w:p w14:paraId="58FDDBE6" w14:textId="77777777" w:rsidR="00C76448" w:rsidRPr="00BF04A0" w:rsidRDefault="00C76448" w:rsidP="00C76448">
      <w:pPr>
        <w:tabs>
          <w:tab w:val="left" w:pos="-1440"/>
        </w:tabs>
        <w:jc w:val="both"/>
        <w:rPr>
          <w:rFonts w:ascii="Arial" w:hAnsi="Arial" w:cs="Arial"/>
        </w:rPr>
      </w:pPr>
    </w:p>
    <w:p w14:paraId="1DE9E857" w14:textId="77777777" w:rsidR="00C76448" w:rsidRPr="00BF04A0" w:rsidRDefault="00C76448" w:rsidP="00C76448">
      <w:pPr>
        <w:tabs>
          <w:tab w:val="left" w:pos="-1440"/>
        </w:tabs>
        <w:rPr>
          <w:rFonts w:ascii="Arial" w:hAnsi="Arial" w:cs="Arial"/>
        </w:rPr>
      </w:pPr>
      <w:r w:rsidRPr="00BF04A0">
        <w:rPr>
          <w:rFonts w:ascii="Arial" w:hAnsi="Arial" w:cs="Arial"/>
        </w:rPr>
        <w:t>There is a $0.15 charge per page per s. 119.07(4)(a), F.S.</w:t>
      </w:r>
    </w:p>
    <w:p w14:paraId="318306A8" w14:textId="77777777" w:rsidR="00C76448" w:rsidRPr="00BF04A0" w:rsidRDefault="00C76448" w:rsidP="00C76448">
      <w:pPr>
        <w:tabs>
          <w:tab w:val="left" w:pos="-1440"/>
        </w:tabs>
        <w:jc w:val="both"/>
        <w:rPr>
          <w:rFonts w:ascii="Arial" w:hAnsi="Arial" w:cs="Arial"/>
        </w:rPr>
      </w:pPr>
    </w:p>
    <w:p w14:paraId="0AA32597" w14:textId="20D249B0" w:rsidR="00C76448" w:rsidRPr="00BF04A0" w:rsidRDefault="00C76448" w:rsidP="00C76448">
      <w:pPr>
        <w:tabs>
          <w:tab w:val="center" w:pos="4365"/>
        </w:tabs>
        <w:jc w:val="both"/>
        <w:rPr>
          <w:rFonts w:ascii="Arial" w:hAnsi="Arial" w:cs="Arial"/>
        </w:rPr>
      </w:pPr>
      <w:r w:rsidRPr="00BF04A0">
        <w:rPr>
          <w:rFonts w:ascii="Arial" w:hAnsi="Arial" w:cs="Arial"/>
        </w:rPr>
        <w:t xml:space="preserve">This publication is available for a charge of </w:t>
      </w:r>
      <w:r w:rsidRPr="004E34F9">
        <w:rPr>
          <w:rFonts w:ascii="Arial" w:hAnsi="Arial" w:cs="Arial"/>
        </w:rPr>
        <w:t>$</w:t>
      </w:r>
      <w:r w:rsidR="004E34F9">
        <w:rPr>
          <w:rFonts w:ascii="Arial" w:hAnsi="Arial" w:cs="Arial"/>
        </w:rPr>
        <w:t>20.22</w:t>
      </w:r>
      <w:r w:rsidRPr="004E34F9">
        <w:rPr>
          <w:rFonts w:ascii="Arial" w:hAnsi="Arial" w:cs="Arial"/>
        </w:rPr>
        <w:t>.</w:t>
      </w:r>
      <w:r w:rsidRPr="00BF04A0">
        <w:rPr>
          <w:rFonts w:ascii="Arial" w:hAnsi="Arial" w:cs="Arial"/>
        </w:rPr>
        <w:t xml:space="preserve"> </w:t>
      </w:r>
    </w:p>
    <w:p w14:paraId="2FE5BB11" w14:textId="77777777" w:rsidR="00C76448" w:rsidRDefault="00C76448" w:rsidP="00C76448">
      <w:pPr>
        <w:tabs>
          <w:tab w:val="center" w:pos="4365"/>
        </w:tabs>
        <w:rPr>
          <w:rFonts w:ascii="Arial" w:hAnsi="Arial" w:cs="Arial"/>
        </w:rPr>
      </w:pPr>
    </w:p>
    <w:p w14:paraId="1B465145" w14:textId="77777777" w:rsidR="00C76448" w:rsidRPr="006C6276" w:rsidRDefault="00C76448" w:rsidP="00760CCE">
      <w:pPr>
        <w:tabs>
          <w:tab w:val="center" w:pos="4365"/>
        </w:tabs>
        <w:ind w:right="-180"/>
        <w:rPr>
          <w:rFonts w:ascii="Arial" w:hAnsi="Arial" w:cs="Arial"/>
        </w:rPr>
      </w:pPr>
      <w:r w:rsidRPr="00BF04A0">
        <w:rPr>
          <w:rFonts w:ascii="Arial" w:hAnsi="Arial" w:cs="Arial"/>
        </w:rPr>
        <w:t xml:space="preserve">Documentation is also available on the Commission website at </w:t>
      </w:r>
      <w:hyperlink r:id="rId73" w:history="1">
        <w:r w:rsidRPr="006C6276">
          <w:rPr>
            <w:rStyle w:val="Hyperlink"/>
            <w:rFonts w:ascii="Arial" w:hAnsi="Arial" w:cs="Arial"/>
            <w:i/>
            <w:color w:val="auto"/>
            <w:u w:val="none"/>
          </w:rPr>
          <w:t>https://fchlpm.sbafla.com/</w:t>
        </w:r>
      </w:hyperlink>
      <w:r w:rsidRPr="006C6276">
        <w:rPr>
          <w:rFonts w:ascii="Arial" w:hAnsi="Arial" w:cs="Arial"/>
        </w:rPr>
        <w:t xml:space="preserve">. </w:t>
      </w:r>
    </w:p>
    <w:p w14:paraId="73A89297" w14:textId="77777777" w:rsidR="00C76448" w:rsidRPr="00BF04A0" w:rsidRDefault="00C76448" w:rsidP="00C76448">
      <w:pPr>
        <w:tabs>
          <w:tab w:val="center" w:pos="4680"/>
          <w:tab w:val="right" w:pos="9000"/>
          <w:tab w:val="left" w:pos="9360"/>
        </w:tabs>
        <w:jc w:val="both"/>
        <w:rPr>
          <w:rFonts w:ascii="Arial" w:hAnsi="Arial" w:cs="Arial"/>
          <w:color w:val="800000"/>
        </w:rPr>
      </w:pPr>
    </w:p>
    <w:p w14:paraId="250C927C" w14:textId="77777777" w:rsidR="00C76448" w:rsidRPr="00BF04A0" w:rsidRDefault="00C76448" w:rsidP="00C76448">
      <w:pPr>
        <w:rPr>
          <w:rFonts w:ascii="Arial" w:hAnsi="Arial" w:cs="Arial"/>
        </w:rPr>
      </w:pPr>
    </w:p>
    <w:p w14:paraId="6E5C5A9D" w14:textId="77777777" w:rsidR="00C76448" w:rsidRPr="00BF04A0" w:rsidRDefault="00C76448" w:rsidP="00C76448">
      <w:pPr>
        <w:ind w:left="720" w:hanging="720"/>
        <w:rPr>
          <w:rFonts w:ascii="Arial" w:hAnsi="Arial" w:cs="Arial"/>
        </w:rPr>
      </w:pPr>
    </w:p>
    <w:p w14:paraId="680D2262" w14:textId="77777777" w:rsidR="00C76448" w:rsidRPr="00BF04A0" w:rsidRDefault="00C76448" w:rsidP="00C76448">
      <w:pPr>
        <w:ind w:left="720" w:hanging="720"/>
        <w:rPr>
          <w:rFonts w:ascii="Arial" w:hAnsi="Arial" w:cs="Arial"/>
        </w:rPr>
      </w:pPr>
    </w:p>
    <w:p w14:paraId="5AECF26D" w14:textId="77777777" w:rsidR="00C76448" w:rsidRPr="00BF04A0" w:rsidRDefault="00C76448" w:rsidP="00C76448">
      <w:pPr>
        <w:tabs>
          <w:tab w:val="left" w:pos="-1440"/>
        </w:tabs>
        <w:rPr>
          <w:rFonts w:ascii="Arial" w:hAnsi="Arial" w:cs="Arial"/>
          <w:bCs/>
          <w:iCs/>
        </w:rPr>
      </w:pPr>
    </w:p>
    <w:p w14:paraId="4F1D1DDB" w14:textId="77777777" w:rsidR="00C76448" w:rsidRPr="00BF04A0" w:rsidRDefault="00C76448" w:rsidP="00C76448">
      <w:pPr>
        <w:rPr>
          <w:rFonts w:ascii="Arial" w:hAnsi="Arial" w:cs="Arial"/>
        </w:rPr>
      </w:pPr>
    </w:p>
    <w:p w14:paraId="2B0F47BB" w14:textId="77777777" w:rsidR="00C76448" w:rsidRPr="00BF04A0" w:rsidRDefault="00C76448" w:rsidP="00C76448">
      <w:pPr>
        <w:rPr>
          <w:rFonts w:ascii="Arial" w:hAnsi="Arial" w:cs="Arial"/>
        </w:rPr>
      </w:pPr>
    </w:p>
    <w:p w14:paraId="043F9D5D" w14:textId="77777777" w:rsidR="00C76448" w:rsidRPr="00BF04A0" w:rsidRDefault="00C76448" w:rsidP="00C76448">
      <w:pPr>
        <w:rPr>
          <w:rFonts w:ascii="Arial" w:hAnsi="Arial" w:cs="Arial"/>
        </w:rPr>
      </w:pPr>
    </w:p>
    <w:p w14:paraId="1784B6C1" w14:textId="77777777" w:rsidR="00C76448" w:rsidRPr="00BF04A0" w:rsidRDefault="00C76448" w:rsidP="00C76448">
      <w:pPr>
        <w:ind w:left="720"/>
        <w:jc w:val="center"/>
        <w:rPr>
          <w:rFonts w:ascii="Arial" w:hAnsi="Arial" w:cs="Arial"/>
        </w:rPr>
      </w:pPr>
    </w:p>
    <w:p w14:paraId="5963C5E8" w14:textId="77777777" w:rsidR="00C76448" w:rsidRPr="00BF04A0" w:rsidRDefault="00C76448" w:rsidP="00C76448">
      <w:pPr>
        <w:ind w:left="720"/>
        <w:jc w:val="center"/>
        <w:rPr>
          <w:rFonts w:ascii="Arial" w:hAnsi="Arial" w:cs="Arial"/>
        </w:rPr>
      </w:pPr>
    </w:p>
    <w:p w14:paraId="63AC2D2C" w14:textId="77777777" w:rsidR="00C76448" w:rsidRPr="00BF04A0" w:rsidRDefault="00C76448" w:rsidP="00C76448">
      <w:pPr>
        <w:ind w:left="720"/>
        <w:jc w:val="center"/>
        <w:rPr>
          <w:rFonts w:ascii="Arial" w:hAnsi="Arial" w:cs="Arial"/>
        </w:rPr>
      </w:pPr>
    </w:p>
    <w:p w14:paraId="5F4DCD4B" w14:textId="77777777" w:rsidR="00C76448" w:rsidRPr="00BF04A0" w:rsidRDefault="00C76448" w:rsidP="00C76448">
      <w:pPr>
        <w:ind w:left="720"/>
        <w:jc w:val="center"/>
        <w:rPr>
          <w:rFonts w:ascii="Arial" w:hAnsi="Arial" w:cs="Arial"/>
        </w:rPr>
      </w:pPr>
    </w:p>
    <w:p w14:paraId="46C9AE0E" w14:textId="77777777" w:rsidR="00C76448" w:rsidRPr="00BF04A0" w:rsidRDefault="00C76448" w:rsidP="00C76448">
      <w:pPr>
        <w:tabs>
          <w:tab w:val="left" w:pos="720"/>
          <w:tab w:val="left" w:pos="2340"/>
          <w:tab w:val="right" w:pos="9360"/>
        </w:tabs>
        <w:spacing w:line="360" w:lineRule="auto"/>
        <w:ind w:left="2340" w:hanging="2340"/>
        <w:jc w:val="both"/>
        <w:rPr>
          <w:rFonts w:ascii="Arial" w:hAnsi="Arial" w:cs="Arial"/>
        </w:rPr>
      </w:pPr>
    </w:p>
    <w:p w14:paraId="2FED4940" w14:textId="77777777" w:rsidR="002C71BF" w:rsidRPr="00537076" w:rsidRDefault="002C71BF" w:rsidP="00A64D18">
      <w:pPr>
        <w:tabs>
          <w:tab w:val="left" w:pos="720"/>
          <w:tab w:val="left" w:pos="2340"/>
          <w:tab w:val="right" w:pos="9360"/>
        </w:tabs>
        <w:spacing w:line="360" w:lineRule="auto"/>
        <w:ind w:left="2340" w:hanging="2340"/>
        <w:jc w:val="both"/>
        <w:rPr>
          <w:rFonts w:ascii="Arial" w:hAnsi="Arial" w:cs="Arial"/>
        </w:rPr>
      </w:pPr>
    </w:p>
    <w:sectPr w:rsidR="002C71BF" w:rsidRPr="00537076" w:rsidSect="00162ED6">
      <w:headerReference w:type="default" r:id="rId74"/>
      <w:footerReference w:type="default" r:id="rId75"/>
      <w:type w:val="continuous"/>
      <w:pgSz w:w="12240" w:h="15840"/>
      <w:pgMar w:top="108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44EEA" w14:textId="77777777" w:rsidR="0003528E" w:rsidRDefault="0003528E" w:rsidP="00162ED6">
      <w:r>
        <w:separator/>
      </w:r>
    </w:p>
  </w:endnote>
  <w:endnote w:type="continuationSeparator" w:id="0">
    <w:p w14:paraId="268B0026" w14:textId="77777777" w:rsidR="0003528E" w:rsidRDefault="0003528E" w:rsidP="00162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oudyOlSt BT">
    <w:altName w:val="Georgia"/>
    <w:charset w:val="00"/>
    <w:family w:val="roman"/>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4346098"/>
      <w:docPartObj>
        <w:docPartGallery w:val="Page Numbers (Bottom of Page)"/>
        <w:docPartUnique/>
      </w:docPartObj>
    </w:sdtPr>
    <w:sdtEndPr>
      <w:rPr>
        <w:rFonts w:ascii="Arial" w:hAnsi="Arial" w:cs="Arial"/>
        <w:noProof/>
        <w:sz w:val="20"/>
        <w:szCs w:val="20"/>
      </w:rPr>
    </w:sdtEndPr>
    <w:sdtContent>
      <w:p w14:paraId="113A268D" w14:textId="77777777" w:rsidR="0003528E" w:rsidRPr="000B7965" w:rsidRDefault="0003528E">
        <w:pPr>
          <w:pStyle w:val="Footer"/>
          <w:jc w:val="center"/>
          <w:rPr>
            <w:rFonts w:ascii="Arial" w:hAnsi="Arial" w:cs="Arial"/>
            <w:sz w:val="20"/>
            <w:szCs w:val="20"/>
          </w:rPr>
        </w:pPr>
        <w:r w:rsidRPr="000B7965">
          <w:rPr>
            <w:rFonts w:ascii="Arial" w:hAnsi="Arial" w:cs="Arial"/>
            <w:sz w:val="20"/>
            <w:szCs w:val="20"/>
          </w:rPr>
          <w:fldChar w:fldCharType="begin"/>
        </w:r>
        <w:r w:rsidRPr="000B7965">
          <w:rPr>
            <w:rFonts w:ascii="Arial" w:hAnsi="Arial" w:cs="Arial"/>
            <w:sz w:val="20"/>
            <w:szCs w:val="20"/>
          </w:rPr>
          <w:instrText xml:space="preserve"> PAGE   \* MERGEFORMAT </w:instrText>
        </w:r>
        <w:r w:rsidRPr="000B7965">
          <w:rPr>
            <w:rFonts w:ascii="Arial" w:hAnsi="Arial" w:cs="Arial"/>
            <w:sz w:val="20"/>
            <w:szCs w:val="20"/>
          </w:rPr>
          <w:fldChar w:fldCharType="separate"/>
        </w:r>
        <w:r w:rsidRPr="000B7965">
          <w:rPr>
            <w:rFonts w:ascii="Arial" w:hAnsi="Arial" w:cs="Arial"/>
            <w:noProof/>
            <w:sz w:val="20"/>
            <w:szCs w:val="20"/>
          </w:rPr>
          <w:t>310</w:t>
        </w:r>
        <w:r w:rsidRPr="000B7965">
          <w:rPr>
            <w:rFonts w:ascii="Arial" w:hAnsi="Arial" w:cs="Arial"/>
            <w:noProof/>
            <w:sz w:val="20"/>
            <w:szCs w:val="20"/>
          </w:rPr>
          <w:fldChar w:fldCharType="end"/>
        </w:r>
      </w:p>
    </w:sdtContent>
  </w:sdt>
  <w:p w14:paraId="7EE5AA0A" w14:textId="77777777" w:rsidR="0003528E" w:rsidRDefault="00035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08CA5" w14:textId="77777777" w:rsidR="0003528E" w:rsidRDefault="0003528E" w:rsidP="00162ED6">
      <w:r>
        <w:separator/>
      </w:r>
    </w:p>
  </w:footnote>
  <w:footnote w:type="continuationSeparator" w:id="0">
    <w:p w14:paraId="4A031922" w14:textId="77777777" w:rsidR="0003528E" w:rsidRDefault="0003528E" w:rsidP="00162ED6">
      <w:r>
        <w:continuationSeparator/>
      </w:r>
    </w:p>
  </w:footnote>
  <w:footnote w:id="1">
    <w:p w14:paraId="383E927C" w14:textId="77777777" w:rsidR="00AA7321" w:rsidRPr="00EA5693" w:rsidRDefault="00AA7321" w:rsidP="00AA7321">
      <w:pPr>
        <w:pStyle w:val="FootnoteText"/>
        <w:rPr>
          <w:rFonts w:ascii="Arial" w:hAnsi="Arial" w:cs="Arial"/>
        </w:rPr>
      </w:pPr>
      <w:r w:rsidRPr="00EA5693">
        <w:rPr>
          <w:rStyle w:val="FootnoteReference"/>
          <w:rFonts w:ascii="Arial" w:hAnsi="Arial" w:cs="Arial"/>
        </w:rPr>
        <w:footnoteRef/>
      </w:r>
      <w:r w:rsidRPr="00EA5693">
        <w:rPr>
          <w:rFonts w:ascii="Arial" w:hAnsi="Arial" w:cs="Arial"/>
        </w:rPr>
        <w:t xml:space="preserve"> </w:t>
      </w:r>
      <w:r>
        <w:rPr>
          <w:rFonts w:ascii="Arial" w:hAnsi="Arial" w:cs="Arial"/>
        </w:rPr>
        <w:t>Committee Substitute/House Bill (</w:t>
      </w:r>
      <w:r w:rsidRPr="00EA5693">
        <w:rPr>
          <w:rFonts w:ascii="Arial" w:hAnsi="Arial" w:cs="Arial"/>
        </w:rPr>
        <w:t>CS/HB</w:t>
      </w:r>
      <w:r>
        <w:rPr>
          <w:rFonts w:ascii="Arial" w:hAnsi="Arial" w:cs="Arial"/>
        </w:rPr>
        <w:t>)</w:t>
      </w:r>
      <w:r w:rsidRPr="00EA5693">
        <w:rPr>
          <w:rFonts w:ascii="Arial" w:hAnsi="Arial" w:cs="Arial"/>
        </w:rPr>
        <w:t xml:space="preserve"> 2619 (</w:t>
      </w:r>
      <w:r>
        <w:rPr>
          <w:rFonts w:ascii="Arial" w:hAnsi="Arial" w:cs="Arial"/>
        </w:rPr>
        <w:t>Chapter (</w:t>
      </w:r>
      <w:r w:rsidRPr="00EA5693">
        <w:rPr>
          <w:rFonts w:ascii="Arial" w:hAnsi="Arial" w:cs="Arial"/>
        </w:rPr>
        <w:t>Ch.</w:t>
      </w:r>
      <w:r>
        <w:rPr>
          <w:rFonts w:ascii="Arial" w:hAnsi="Arial" w:cs="Arial"/>
        </w:rPr>
        <w:t>)</w:t>
      </w:r>
      <w:r w:rsidRPr="00EA5693">
        <w:rPr>
          <w:rFonts w:ascii="Arial" w:hAnsi="Arial" w:cs="Arial"/>
        </w:rPr>
        <w:t xml:space="preserve"> 95-276, Laws of Florida).</w:t>
      </w:r>
    </w:p>
  </w:footnote>
  <w:footnote w:id="2">
    <w:p w14:paraId="538681E0" w14:textId="7D00AC16" w:rsidR="00AA7321" w:rsidRPr="00EA5693" w:rsidRDefault="00AA7321" w:rsidP="00AA7321">
      <w:pPr>
        <w:pStyle w:val="FootnoteText"/>
        <w:rPr>
          <w:rFonts w:ascii="Arial" w:hAnsi="Arial" w:cs="Arial"/>
        </w:rPr>
      </w:pPr>
      <w:r w:rsidRPr="00EA5693">
        <w:rPr>
          <w:rStyle w:val="FootnoteReference"/>
          <w:rFonts w:ascii="Arial" w:hAnsi="Arial" w:cs="Arial"/>
        </w:rPr>
        <w:footnoteRef/>
      </w:r>
      <w:r w:rsidRPr="00EA5693">
        <w:rPr>
          <w:rFonts w:ascii="Arial" w:hAnsi="Arial" w:cs="Arial"/>
        </w:rPr>
        <w:t xml:space="preserve"> </w:t>
      </w:r>
      <w:r w:rsidR="00340941">
        <w:rPr>
          <w:rFonts w:ascii="Arial" w:hAnsi="Arial" w:cs="Arial"/>
        </w:rPr>
        <w:t>Section</w:t>
      </w:r>
      <w:r w:rsidRPr="00EA5693">
        <w:rPr>
          <w:rFonts w:ascii="Arial" w:hAnsi="Arial" w:cs="Arial"/>
        </w:rPr>
        <w:t xml:space="preserve"> 627.0628(1)(a), F.S.</w:t>
      </w:r>
    </w:p>
  </w:footnote>
  <w:footnote w:id="3">
    <w:p w14:paraId="6A315E9E" w14:textId="77777777" w:rsidR="00AA7321" w:rsidRPr="00EA5693" w:rsidRDefault="00AA7321" w:rsidP="00AA7321">
      <w:pPr>
        <w:pStyle w:val="FootnoteText"/>
        <w:rPr>
          <w:rFonts w:ascii="Arial" w:hAnsi="Arial" w:cs="Arial"/>
        </w:rPr>
      </w:pPr>
      <w:r w:rsidRPr="00EA5693">
        <w:rPr>
          <w:rStyle w:val="FootnoteReference"/>
          <w:rFonts w:ascii="Arial" w:hAnsi="Arial" w:cs="Arial"/>
        </w:rPr>
        <w:footnoteRef/>
      </w:r>
      <w:r w:rsidRPr="00EA5693">
        <w:rPr>
          <w:rFonts w:ascii="Arial" w:hAnsi="Arial" w:cs="Arial"/>
        </w:rPr>
        <w:t xml:space="preserve"> Created in 2005 by HB 1939 (Ch. 2005-264, Laws of Florida).</w:t>
      </w:r>
    </w:p>
  </w:footnote>
  <w:footnote w:id="4">
    <w:p w14:paraId="0307B0FD" w14:textId="77777777" w:rsidR="00AA7321" w:rsidRPr="00EA5693" w:rsidRDefault="00AA7321" w:rsidP="00340941">
      <w:pPr>
        <w:pStyle w:val="FootnoteText"/>
        <w:rPr>
          <w:rFonts w:ascii="Arial" w:hAnsi="Arial" w:cs="Arial"/>
        </w:rPr>
      </w:pPr>
      <w:r w:rsidRPr="00EA5693">
        <w:rPr>
          <w:rStyle w:val="FootnoteReference"/>
          <w:rFonts w:ascii="Arial" w:hAnsi="Arial" w:cs="Arial"/>
        </w:rPr>
        <w:footnoteRef/>
      </w:r>
      <w:r w:rsidRPr="00EA5693">
        <w:rPr>
          <w:rFonts w:ascii="Arial" w:hAnsi="Arial" w:cs="Arial"/>
        </w:rPr>
        <w:t xml:space="preserve"> HB 7119 (Ch. 2010-90, Laws of Florida). The language in s. 812.081, F.S., defines trade secrets which relate to theft, robbery, and related crimes. Under s. 688.002(4), F.S., “trade secret” means information, including a formula, pattern, compilation, program, device, method, technique, or process that:</w:t>
      </w:r>
    </w:p>
    <w:p w14:paraId="591D885D" w14:textId="77777777" w:rsidR="00AA7321" w:rsidRPr="00EA5693" w:rsidRDefault="00AA7321" w:rsidP="00AA7321">
      <w:pPr>
        <w:pStyle w:val="FootnoteText"/>
        <w:numPr>
          <w:ilvl w:val="0"/>
          <w:numId w:val="6"/>
        </w:numPr>
        <w:ind w:left="720"/>
        <w:rPr>
          <w:rFonts w:ascii="Arial" w:hAnsi="Arial" w:cs="Arial"/>
        </w:rPr>
      </w:pPr>
      <w:r w:rsidRPr="00EA5693">
        <w:rPr>
          <w:rFonts w:ascii="Arial" w:hAnsi="Arial" w:cs="Arial"/>
        </w:rPr>
        <w:t>Derives independent economic value, actual or potential, from not being generally known to, and not being readily ascertainable by proper means by, other persons who can obtain economic value from its disclosure or use; and</w:t>
      </w:r>
    </w:p>
    <w:p w14:paraId="5D05494D" w14:textId="77777777" w:rsidR="00AA7321" w:rsidRPr="00EA5693" w:rsidRDefault="00AA7321" w:rsidP="00AA7321">
      <w:pPr>
        <w:pStyle w:val="FootnoteText"/>
        <w:numPr>
          <w:ilvl w:val="0"/>
          <w:numId w:val="6"/>
        </w:numPr>
        <w:ind w:left="720"/>
        <w:rPr>
          <w:rFonts w:ascii="Arial" w:hAnsi="Arial" w:cs="Arial"/>
        </w:rPr>
      </w:pPr>
      <w:r w:rsidRPr="00EA5693">
        <w:rPr>
          <w:rFonts w:ascii="Arial" w:hAnsi="Arial" w:cs="Arial"/>
        </w:rPr>
        <w:t>Is the subject of efforts that are reasonable under the circumstances to maintain its secrecy.</w:t>
      </w:r>
    </w:p>
  </w:footnote>
  <w:footnote w:id="5">
    <w:p w14:paraId="2EDA06EF" w14:textId="77777777" w:rsidR="00AA7321" w:rsidRPr="00EA5693" w:rsidRDefault="00AA7321" w:rsidP="00AA7321">
      <w:pPr>
        <w:pStyle w:val="FootnoteText"/>
        <w:rPr>
          <w:rFonts w:ascii="Arial" w:hAnsi="Arial" w:cs="Arial"/>
        </w:rPr>
      </w:pPr>
      <w:r w:rsidRPr="00EA5693">
        <w:rPr>
          <w:rStyle w:val="FootnoteReference"/>
          <w:rFonts w:ascii="Arial" w:hAnsi="Arial" w:cs="Arial"/>
        </w:rPr>
        <w:footnoteRef/>
      </w:r>
      <w:r w:rsidRPr="00EA5693">
        <w:rPr>
          <w:rFonts w:ascii="Arial" w:hAnsi="Arial" w:cs="Arial"/>
        </w:rPr>
        <w:t xml:space="preserve"> SB 1262 (Ch. 2014-98, Laws of Florida).</w:t>
      </w:r>
    </w:p>
  </w:footnote>
  <w:footnote w:id="6">
    <w:p w14:paraId="7D48D13E" w14:textId="77777777" w:rsidR="00AA7321" w:rsidRPr="00EA5693" w:rsidRDefault="00AA7321" w:rsidP="00AA7321">
      <w:pPr>
        <w:pStyle w:val="FootnoteText"/>
        <w:rPr>
          <w:rFonts w:ascii="Arial" w:hAnsi="Arial" w:cs="Arial"/>
        </w:rPr>
      </w:pPr>
      <w:r w:rsidRPr="00EA5693">
        <w:rPr>
          <w:rStyle w:val="FootnoteReference"/>
          <w:rFonts w:ascii="Arial" w:hAnsi="Arial" w:cs="Arial"/>
        </w:rPr>
        <w:footnoteRef/>
      </w:r>
      <w:r w:rsidRPr="00EA5693">
        <w:rPr>
          <w:rFonts w:ascii="Arial" w:hAnsi="Arial" w:cs="Arial"/>
        </w:rPr>
        <w:t xml:space="preserve"> HB 7091 (Ch. 2019-35, Laws of Florida).</w:t>
      </w:r>
    </w:p>
  </w:footnote>
  <w:footnote w:id="7">
    <w:p w14:paraId="6D90303B" w14:textId="77777777" w:rsidR="00AA7321" w:rsidRPr="00EA5693" w:rsidRDefault="00AA7321" w:rsidP="00AA7321">
      <w:pPr>
        <w:pStyle w:val="FootnoteText"/>
        <w:rPr>
          <w:rFonts w:ascii="Arial" w:hAnsi="Arial" w:cs="Arial"/>
        </w:rPr>
      </w:pPr>
      <w:r w:rsidRPr="00EA5693">
        <w:rPr>
          <w:rStyle w:val="FootnoteReference"/>
          <w:rFonts w:ascii="Arial" w:hAnsi="Arial" w:cs="Arial"/>
        </w:rPr>
        <w:footnoteRef/>
      </w:r>
      <w:r w:rsidRPr="00EA5693">
        <w:rPr>
          <w:rFonts w:ascii="Arial" w:hAnsi="Arial" w:cs="Arial"/>
        </w:rPr>
        <w:t xml:space="preserve"> Section 627.0628(1)(b), F.S.</w:t>
      </w:r>
    </w:p>
  </w:footnote>
  <w:footnote w:id="8">
    <w:p w14:paraId="4F973940" w14:textId="77777777" w:rsidR="00AA7321" w:rsidRPr="00EA5693" w:rsidRDefault="00AA7321" w:rsidP="00AA7321">
      <w:pPr>
        <w:pStyle w:val="FootnoteText"/>
        <w:rPr>
          <w:rFonts w:ascii="Arial" w:hAnsi="Arial" w:cs="Arial"/>
        </w:rPr>
      </w:pPr>
      <w:r w:rsidRPr="00EA5693">
        <w:rPr>
          <w:rStyle w:val="FootnoteReference"/>
          <w:rFonts w:ascii="Arial" w:hAnsi="Arial" w:cs="Arial"/>
        </w:rPr>
        <w:footnoteRef/>
      </w:r>
      <w:r w:rsidRPr="00EA5693">
        <w:rPr>
          <w:rFonts w:ascii="Arial" w:hAnsi="Arial" w:cs="Arial"/>
        </w:rPr>
        <w:t xml:space="preserve"> CS/SB 1758 (Ch. 2009-81, Laws of Florida).</w:t>
      </w:r>
    </w:p>
  </w:footnote>
  <w:footnote w:id="9">
    <w:p w14:paraId="777C22CA" w14:textId="77777777" w:rsidR="00AA7321" w:rsidRPr="00EA5693" w:rsidRDefault="00AA7321" w:rsidP="00AA7321">
      <w:pPr>
        <w:pStyle w:val="FootnoteText"/>
        <w:rPr>
          <w:rFonts w:ascii="Arial" w:hAnsi="Arial" w:cs="Arial"/>
        </w:rPr>
      </w:pPr>
      <w:r w:rsidRPr="00EA5693">
        <w:rPr>
          <w:rStyle w:val="FootnoteReference"/>
          <w:rFonts w:ascii="Arial" w:hAnsi="Arial" w:cs="Arial"/>
        </w:rPr>
        <w:footnoteRef/>
      </w:r>
      <w:r w:rsidRPr="00EA5693">
        <w:rPr>
          <w:rFonts w:ascii="Arial" w:hAnsi="Arial" w:cs="Arial"/>
        </w:rPr>
        <w:t xml:space="preserve"> CS/CS/CS HB 1495 (Ch. 2009-87, Laws of Florida).</w:t>
      </w:r>
    </w:p>
  </w:footnote>
  <w:footnote w:id="10">
    <w:p w14:paraId="704F97B7" w14:textId="77777777" w:rsidR="00AA7321" w:rsidRPr="00296963" w:rsidRDefault="00AA7321" w:rsidP="00AA7321">
      <w:pPr>
        <w:pStyle w:val="FootnoteText"/>
        <w:rPr>
          <w:rFonts w:ascii="Arial" w:hAnsi="Arial" w:cs="Arial"/>
        </w:rPr>
      </w:pPr>
      <w:r w:rsidRPr="00296963">
        <w:rPr>
          <w:rStyle w:val="FootnoteReference"/>
          <w:rFonts w:ascii="Arial" w:hAnsi="Arial" w:cs="Arial"/>
        </w:rPr>
        <w:footnoteRef/>
      </w:r>
      <w:r w:rsidRPr="00296963">
        <w:rPr>
          <w:rFonts w:ascii="Arial" w:hAnsi="Arial" w:cs="Arial"/>
        </w:rPr>
        <w:t xml:space="preserve"> CS</w:t>
      </w:r>
      <w:r>
        <w:rPr>
          <w:rFonts w:ascii="Arial" w:hAnsi="Arial" w:cs="Arial"/>
        </w:rPr>
        <w:t>/CS/CS/SB 542 (Ch. 2014-80, Laws of Florida).</w:t>
      </w:r>
    </w:p>
  </w:footnote>
  <w:footnote w:id="11">
    <w:p w14:paraId="387C3CE5" w14:textId="77777777" w:rsidR="00AA7321" w:rsidRPr="00EA5693" w:rsidRDefault="00AA7321" w:rsidP="00AA7321">
      <w:pPr>
        <w:pStyle w:val="FootnoteText"/>
        <w:rPr>
          <w:rFonts w:ascii="Arial" w:hAnsi="Arial" w:cs="Arial"/>
        </w:rPr>
      </w:pPr>
      <w:r w:rsidRPr="00EA5693">
        <w:rPr>
          <w:rStyle w:val="FootnoteReference"/>
          <w:rFonts w:ascii="Arial" w:hAnsi="Arial" w:cs="Arial"/>
        </w:rPr>
        <w:footnoteRef/>
      </w:r>
      <w:r w:rsidRPr="00EA5693">
        <w:rPr>
          <w:rFonts w:ascii="Arial" w:hAnsi="Arial" w:cs="Arial"/>
        </w:rPr>
        <w:t xml:space="preserve"> SB 2-A (Ch. 2022-271, Laws of Florida).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5CE81" w14:textId="0ED69DC4" w:rsidR="0075020C" w:rsidRDefault="0075020C">
    <w:pPr>
      <w:pStyle w:val="Header"/>
    </w:pPr>
  </w:p>
  <w:p w14:paraId="1F49C4E6" w14:textId="77777777" w:rsidR="0075020C" w:rsidRDefault="007502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AD48D" w14:textId="32B3235A" w:rsidR="0075020C" w:rsidRPr="00825CF1" w:rsidRDefault="0075020C" w:rsidP="00825C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077E"/>
    <w:multiLevelType w:val="hybridMultilevel"/>
    <w:tmpl w:val="242055B4"/>
    <w:lvl w:ilvl="0" w:tplc="E6086F66">
      <w:start w:val="1"/>
      <w:numFmt w:val="upp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96D9E"/>
    <w:multiLevelType w:val="hybridMultilevel"/>
    <w:tmpl w:val="A78087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20F1E6F"/>
    <w:multiLevelType w:val="hybridMultilevel"/>
    <w:tmpl w:val="8B269652"/>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2E70970"/>
    <w:multiLevelType w:val="hybridMultilevel"/>
    <w:tmpl w:val="93582998"/>
    <w:lvl w:ilvl="0" w:tplc="A2F62E94">
      <w:start w:val="6"/>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4" w15:restartNumberingAfterBreak="0">
    <w:nsid w:val="03A171DF"/>
    <w:multiLevelType w:val="hybridMultilevel"/>
    <w:tmpl w:val="A0649FDC"/>
    <w:lvl w:ilvl="0" w:tplc="E8B4F1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43925EB"/>
    <w:multiLevelType w:val="hybridMultilevel"/>
    <w:tmpl w:val="AB148FC4"/>
    <w:lvl w:ilvl="0" w:tplc="136A4AA4">
      <w:start w:val="3"/>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3E62C4"/>
    <w:multiLevelType w:val="hybridMultilevel"/>
    <w:tmpl w:val="A2426F5C"/>
    <w:lvl w:ilvl="0" w:tplc="56EE83C4">
      <w:start w:val="1"/>
      <w:numFmt w:val="bullet"/>
      <w:lvlText w:val=""/>
      <w:lvlJc w:val="left"/>
      <w:pPr>
        <w:tabs>
          <w:tab w:val="num" w:pos="2520"/>
        </w:tabs>
        <w:ind w:left="2520" w:hanging="360"/>
      </w:pPr>
      <w:rPr>
        <w:rFonts w:ascii="Symbol" w:hAnsi="Symbol" w:hint="default"/>
        <w:sz w:val="20"/>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7" w15:restartNumberingAfterBreak="0">
    <w:nsid w:val="060C2FBF"/>
    <w:multiLevelType w:val="hybridMultilevel"/>
    <w:tmpl w:val="ECE21B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883064"/>
    <w:multiLevelType w:val="hybridMultilevel"/>
    <w:tmpl w:val="5002B7E2"/>
    <w:lvl w:ilvl="0" w:tplc="F41A187E">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283349"/>
    <w:multiLevelType w:val="hybridMultilevel"/>
    <w:tmpl w:val="30860674"/>
    <w:lvl w:ilvl="0" w:tplc="34BC819C">
      <w:start w:val="1"/>
      <w:numFmt w:val="decimal"/>
      <w:lvlText w:val="%1."/>
      <w:lvlJc w:val="left"/>
      <w:pPr>
        <w:tabs>
          <w:tab w:val="num" w:pos="1080"/>
        </w:tabs>
        <w:ind w:left="1080" w:hanging="360"/>
      </w:pPr>
      <w:rPr>
        <w:rFonts w:hint="default"/>
        <w:b w:val="0"/>
        <w:i w:val="0"/>
      </w:rPr>
    </w:lvl>
    <w:lvl w:ilvl="1" w:tplc="A6128C06">
      <w:start w:val="1"/>
      <w:numFmt w:val="upperLetter"/>
      <w:lvlText w:val="%2."/>
      <w:lvlJc w:val="left"/>
      <w:pPr>
        <w:tabs>
          <w:tab w:val="num" w:pos="1440"/>
        </w:tabs>
        <w:ind w:left="1440" w:hanging="360"/>
      </w:pPr>
      <w:rPr>
        <w:rFonts w:hint="default"/>
      </w:rPr>
    </w:lvl>
    <w:lvl w:ilvl="2" w:tplc="0409000F">
      <w:start w:val="1"/>
      <w:numFmt w:val="decimal"/>
      <w:lvlText w:val="%3."/>
      <w:lvlJc w:val="left"/>
      <w:pPr>
        <w:tabs>
          <w:tab w:val="num" w:pos="2160"/>
        </w:tabs>
        <w:ind w:left="2160" w:hanging="180"/>
      </w:pPr>
    </w:lvl>
    <w:lvl w:ilvl="3" w:tplc="E01E818E">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76B3BD4"/>
    <w:multiLevelType w:val="hybridMultilevel"/>
    <w:tmpl w:val="948EAA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7C4FA5"/>
    <w:multiLevelType w:val="hybridMultilevel"/>
    <w:tmpl w:val="405EDBF4"/>
    <w:lvl w:ilvl="0" w:tplc="BF66255E">
      <w:start w:val="1"/>
      <w:numFmt w:val="decimal"/>
      <w:lvlText w:val="%1."/>
      <w:lvlJc w:val="left"/>
      <w:pPr>
        <w:ind w:left="1080" w:hanging="360"/>
      </w:pPr>
      <w:rPr>
        <w:rFonts w:hint="default"/>
        <w:sz w:val="24"/>
      </w:rPr>
    </w:lvl>
    <w:lvl w:ilvl="1" w:tplc="C264FF78"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8A54077"/>
    <w:multiLevelType w:val="hybridMultilevel"/>
    <w:tmpl w:val="C83C4510"/>
    <w:lvl w:ilvl="0" w:tplc="78DAA95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8B655EE"/>
    <w:multiLevelType w:val="hybridMultilevel"/>
    <w:tmpl w:val="975046EE"/>
    <w:lvl w:ilvl="0" w:tplc="5C2EBF78">
      <w:start w:val="1"/>
      <w:numFmt w:val="bullet"/>
      <w:lvlText w:val=""/>
      <w:lvlJc w:val="left"/>
      <w:pPr>
        <w:tabs>
          <w:tab w:val="num" w:pos="2160"/>
        </w:tabs>
        <w:ind w:left="2160" w:hanging="360"/>
      </w:pPr>
      <w:rPr>
        <w:rFonts w:ascii="Symbol" w:hAnsi="Symbol" w:hint="default"/>
        <w:color w:val="auto"/>
        <w:sz w:val="16"/>
        <w:szCs w:val="16"/>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15:restartNumberingAfterBreak="0">
    <w:nsid w:val="096353C4"/>
    <w:multiLevelType w:val="hybridMultilevel"/>
    <w:tmpl w:val="864EF6CE"/>
    <w:lvl w:ilvl="0" w:tplc="B52E1FBE">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7E500D"/>
    <w:multiLevelType w:val="hybridMultilevel"/>
    <w:tmpl w:val="1E4A802E"/>
    <w:lvl w:ilvl="0" w:tplc="3C62F1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A6B5075"/>
    <w:multiLevelType w:val="hybridMultilevel"/>
    <w:tmpl w:val="999A1B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AEE6FE1"/>
    <w:multiLevelType w:val="hybridMultilevel"/>
    <w:tmpl w:val="09569914"/>
    <w:lvl w:ilvl="0" w:tplc="1D4423C8">
      <w:start w:val="1"/>
      <w:numFmt w:val="upperLetter"/>
      <w:lvlText w:val="%1."/>
      <w:lvlJc w:val="left"/>
      <w:pPr>
        <w:ind w:left="1080" w:hanging="360"/>
      </w:pPr>
      <w:rPr>
        <w:rFonts w:hint="default"/>
        <w:i/>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B6D7DD9"/>
    <w:multiLevelType w:val="hybridMultilevel"/>
    <w:tmpl w:val="FD36B010"/>
    <w:lvl w:ilvl="0" w:tplc="CD7CACFE">
      <w:start w:val="1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B87666F"/>
    <w:multiLevelType w:val="hybridMultilevel"/>
    <w:tmpl w:val="B2DC2762"/>
    <w:lvl w:ilvl="0" w:tplc="61707630">
      <w:start w:val="1"/>
      <w:numFmt w:val="decimal"/>
      <w:lvlText w:val="%1."/>
      <w:lvlJc w:val="left"/>
      <w:pPr>
        <w:tabs>
          <w:tab w:val="num" w:pos="720"/>
        </w:tabs>
        <w:ind w:left="720" w:hanging="360"/>
      </w:pPr>
      <w:rPr>
        <w:rFonts w:ascii="Arial" w:hAnsi="Arial" w:cs="Arial"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0C8A4AB2"/>
    <w:multiLevelType w:val="hybridMultilevel"/>
    <w:tmpl w:val="E5A6B016"/>
    <w:lvl w:ilvl="0" w:tplc="45FEAB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E783DAB"/>
    <w:multiLevelType w:val="hybridMultilevel"/>
    <w:tmpl w:val="22C8B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EC12D80"/>
    <w:multiLevelType w:val="hybridMultilevel"/>
    <w:tmpl w:val="3C8E6A64"/>
    <w:lvl w:ilvl="0" w:tplc="48F682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F723699"/>
    <w:multiLevelType w:val="hybridMultilevel"/>
    <w:tmpl w:val="C7CA1032"/>
    <w:lvl w:ilvl="0" w:tplc="89C4C09C">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0065839"/>
    <w:multiLevelType w:val="hybridMultilevel"/>
    <w:tmpl w:val="AE8E28B4"/>
    <w:lvl w:ilvl="0" w:tplc="A6348B54">
      <w:start w:val="1"/>
      <w:numFmt w:val="upperLetter"/>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13977D6"/>
    <w:multiLevelType w:val="hybridMultilevel"/>
    <w:tmpl w:val="0A8036C4"/>
    <w:lvl w:ilvl="0" w:tplc="53CADEE8">
      <w:start w:val="1"/>
      <w:numFmt w:val="decimal"/>
      <w:lvlText w:val="%1."/>
      <w:lvlJc w:val="left"/>
      <w:pPr>
        <w:tabs>
          <w:tab w:val="num" w:pos="3276"/>
        </w:tabs>
        <w:ind w:left="3276" w:hanging="396"/>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6" w15:restartNumberingAfterBreak="0">
    <w:nsid w:val="113E2417"/>
    <w:multiLevelType w:val="hybridMultilevel"/>
    <w:tmpl w:val="63529514"/>
    <w:lvl w:ilvl="0" w:tplc="BF1E6BC0">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15C16D9"/>
    <w:multiLevelType w:val="hybridMultilevel"/>
    <w:tmpl w:val="B20CFE36"/>
    <w:lvl w:ilvl="0" w:tplc="7BF03358">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1923F39"/>
    <w:multiLevelType w:val="hybridMultilevel"/>
    <w:tmpl w:val="679C5336"/>
    <w:lvl w:ilvl="0" w:tplc="885843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1EC2D66"/>
    <w:multiLevelType w:val="hybridMultilevel"/>
    <w:tmpl w:val="4F782B98"/>
    <w:lvl w:ilvl="0" w:tplc="6A187C2E">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2B43586"/>
    <w:multiLevelType w:val="hybridMultilevel"/>
    <w:tmpl w:val="FC8E5830"/>
    <w:lvl w:ilvl="0" w:tplc="B9AC74EA">
      <w:start w:val="1"/>
      <w:numFmt w:val="decimal"/>
      <w:lvlText w:val="%1."/>
      <w:lvlJc w:val="left"/>
      <w:pPr>
        <w:tabs>
          <w:tab w:val="num" w:pos="1080"/>
        </w:tabs>
        <w:ind w:left="108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2DE75F6"/>
    <w:multiLevelType w:val="hybridMultilevel"/>
    <w:tmpl w:val="581ECFB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44719E4"/>
    <w:multiLevelType w:val="hybridMultilevel"/>
    <w:tmpl w:val="9294BA5E"/>
    <w:lvl w:ilvl="0" w:tplc="F79CC48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3" w15:restartNumberingAfterBreak="0">
    <w:nsid w:val="14972B7E"/>
    <w:multiLevelType w:val="hybridMultilevel"/>
    <w:tmpl w:val="2F260C8A"/>
    <w:lvl w:ilvl="0" w:tplc="972E46F6">
      <w:start w:val="1"/>
      <w:numFmt w:val="upp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1980"/>
        </w:tabs>
        <w:ind w:left="1980" w:hanging="360"/>
      </w:pPr>
    </w:lvl>
    <w:lvl w:ilvl="2" w:tplc="820A4AB8">
      <w:start w:val="2"/>
      <w:numFmt w:val="decimal"/>
      <w:lvlText w:val="%3."/>
      <w:lvlJc w:val="left"/>
      <w:pPr>
        <w:tabs>
          <w:tab w:val="num" w:pos="2880"/>
        </w:tabs>
        <w:ind w:left="2880" w:hanging="360"/>
      </w:pPr>
      <w:rPr>
        <w:rFonts w:hint="default"/>
      </w:rPr>
    </w:lvl>
    <w:lvl w:ilvl="3" w:tplc="0409000F">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34" w15:restartNumberingAfterBreak="0">
    <w:nsid w:val="14B10D57"/>
    <w:multiLevelType w:val="hybridMultilevel"/>
    <w:tmpl w:val="CE5E7C04"/>
    <w:lvl w:ilvl="0" w:tplc="18143344">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57425F4"/>
    <w:multiLevelType w:val="hybridMultilevel"/>
    <w:tmpl w:val="F5D471CE"/>
    <w:lvl w:ilvl="0" w:tplc="0409000F">
      <w:start w:val="1"/>
      <w:numFmt w:val="decimal"/>
      <w:lvlText w:val="%1."/>
      <w:lvlJc w:val="left"/>
      <w:pPr>
        <w:ind w:left="1260" w:hanging="360"/>
      </w:pPr>
      <w:rPr>
        <w:rFonts w:hint="default"/>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36" w15:restartNumberingAfterBreak="0">
    <w:nsid w:val="15C02ACB"/>
    <w:multiLevelType w:val="hybridMultilevel"/>
    <w:tmpl w:val="9C04E5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15EF201C"/>
    <w:multiLevelType w:val="hybridMultilevel"/>
    <w:tmpl w:val="353227E8"/>
    <w:lvl w:ilvl="0" w:tplc="03960F4A">
      <w:start w:val="1"/>
      <w:numFmt w:val="bullet"/>
      <w:lvlText w:val=""/>
      <w:lvlJc w:val="left"/>
      <w:pPr>
        <w:ind w:left="3420" w:hanging="360"/>
      </w:pPr>
      <w:rPr>
        <w:rFonts w:ascii="Symbol" w:hAnsi="Symbol" w:hint="default"/>
        <w:color w:val="auto"/>
        <w:sz w:val="20"/>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38" w15:restartNumberingAfterBreak="0">
    <w:nsid w:val="164221FA"/>
    <w:multiLevelType w:val="hybridMultilevel"/>
    <w:tmpl w:val="5380AF2E"/>
    <w:lvl w:ilvl="0" w:tplc="90B4B8E0">
      <w:start w:val="2"/>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6601552"/>
    <w:multiLevelType w:val="hybridMultilevel"/>
    <w:tmpl w:val="27B24A24"/>
    <w:lvl w:ilvl="0" w:tplc="596636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7640539"/>
    <w:multiLevelType w:val="hybridMultilevel"/>
    <w:tmpl w:val="F7F055C2"/>
    <w:lvl w:ilvl="0" w:tplc="DEEA7BDE">
      <w:start w:val="1"/>
      <w:numFmt w:val="lowerLetter"/>
      <w:lvlText w:val="%1."/>
      <w:lvlJc w:val="left"/>
      <w:pPr>
        <w:tabs>
          <w:tab w:val="num" w:pos="1440"/>
        </w:tabs>
        <w:ind w:left="1440" w:hanging="360"/>
      </w:pPr>
      <w:rPr>
        <w:rFonts w:hint="default"/>
        <w:color w:val="auto"/>
      </w:rPr>
    </w:lvl>
    <w:lvl w:ilvl="1" w:tplc="04090019">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41" w15:restartNumberingAfterBreak="0">
    <w:nsid w:val="17641A84"/>
    <w:multiLevelType w:val="hybridMultilevel"/>
    <w:tmpl w:val="C42EB588"/>
    <w:lvl w:ilvl="0" w:tplc="D8E8BF3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17665EE6"/>
    <w:multiLevelType w:val="hybridMultilevel"/>
    <w:tmpl w:val="61661326"/>
    <w:lvl w:ilvl="0" w:tplc="FF6C6384">
      <w:start w:val="1"/>
      <w:numFmt w:val="decimal"/>
      <w:lvlText w:val="%1."/>
      <w:lvlJc w:val="left"/>
      <w:pPr>
        <w:tabs>
          <w:tab w:val="num" w:pos="720"/>
        </w:tabs>
        <w:ind w:left="720" w:hanging="360"/>
      </w:pPr>
      <w:rPr>
        <w:rFonts w:ascii="Arial" w:hAnsi="Arial" w:cs="Arial"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177E7F2A"/>
    <w:multiLevelType w:val="hybridMultilevel"/>
    <w:tmpl w:val="45729328"/>
    <w:lvl w:ilvl="0" w:tplc="ED08C9D8">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856E427A">
      <w:start w:val="1"/>
      <w:numFmt w:val="decimal"/>
      <w:lvlText w:val="%3."/>
      <w:lvlJc w:val="left"/>
      <w:pPr>
        <w:tabs>
          <w:tab w:val="num" w:pos="2340"/>
        </w:tabs>
        <w:ind w:left="2340" w:hanging="360"/>
      </w:pPr>
      <w:rPr>
        <w:rFonts w:hint="default"/>
        <w:sz w:val="22"/>
      </w:rPr>
    </w:lvl>
    <w:lvl w:ilvl="3" w:tplc="0409000F">
      <w:start w:val="1"/>
      <w:numFmt w:val="decimal"/>
      <w:lvlText w:val="%4."/>
      <w:lvlJc w:val="left"/>
      <w:pPr>
        <w:tabs>
          <w:tab w:val="num" w:pos="2880"/>
        </w:tabs>
        <w:ind w:left="2880" w:hanging="360"/>
      </w:pPr>
    </w:lvl>
    <w:lvl w:ilvl="4" w:tplc="0512E5D4">
      <w:start w:val="6"/>
      <w:numFmt w:val="upperLetter"/>
      <w:lvlText w:val="%5."/>
      <w:lvlJc w:val="left"/>
      <w:pPr>
        <w:ind w:left="3600" w:hanging="360"/>
      </w:pPr>
      <w:rPr>
        <w:rFonts w:hint="default"/>
      </w:rPr>
    </w:lvl>
    <w:lvl w:ilvl="5" w:tplc="0AC45432">
      <w:start w:val="1"/>
      <w:numFmt w:val="decimal"/>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17960B3E"/>
    <w:multiLevelType w:val="hybridMultilevel"/>
    <w:tmpl w:val="025A7826"/>
    <w:lvl w:ilvl="0" w:tplc="401A8098">
      <w:start w:val="1"/>
      <w:numFmt w:val="bullet"/>
      <w:lvlText w:val=""/>
      <w:lvlJc w:val="left"/>
      <w:pPr>
        <w:tabs>
          <w:tab w:val="num" w:pos="2880"/>
        </w:tabs>
        <w:ind w:left="2880" w:hanging="360"/>
      </w:pPr>
      <w:rPr>
        <w:rFonts w:ascii="Symbol" w:hAnsi="Symbol" w:hint="default"/>
        <w:sz w:val="20"/>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45" w15:restartNumberingAfterBreak="0">
    <w:nsid w:val="17CE78C2"/>
    <w:multiLevelType w:val="hybridMultilevel"/>
    <w:tmpl w:val="60E6AB14"/>
    <w:lvl w:ilvl="0" w:tplc="398E69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17DF757C"/>
    <w:multiLevelType w:val="hybridMultilevel"/>
    <w:tmpl w:val="E99A53CA"/>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47" w15:restartNumberingAfterBreak="0">
    <w:nsid w:val="1990503D"/>
    <w:multiLevelType w:val="hybridMultilevel"/>
    <w:tmpl w:val="F0C0A75C"/>
    <w:lvl w:ilvl="0" w:tplc="04090015">
      <w:start w:val="1"/>
      <w:numFmt w:val="upperLetter"/>
      <w:lvlText w:val="%1."/>
      <w:lvlJc w:val="left"/>
      <w:pPr>
        <w:tabs>
          <w:tab w:val="num" w:pos="1080"/>
        </w:tabs>
        <w:ind w:left="1080" w:hanging="360"/>
      </w:pPr>
      <w:rPr>
        <w:rFonts w:hint="default"/>
      </w:rPr>
    </w:lvl>
    <w:lvl w:ilvl="1" w:tplc="78DAA958">
      <w:start w:val="1"/>
      <w:numFmt w:val="decimal"/>
      <w:lvlText w:val="%2."/>
      <w:lvlJc w:val="left"/>
      <w:pPr>
        <w:tabs>
          <w:tab w:val="num" w:pos="1440"/>
        </w:tabs>
        <w:ind w:left="1440" w:hanging="360"/>
      </w:pPr>
      <w:rPr>
        <w:rFonts w:hint="default"/>
      </w:rPr>
    </w:lvl>
    <w:lvl w:ilvl="2" w:tplc="F9A6F9BA">
      <w:start w:val="1"/>
      <w:numFmt w:val="decimal"/>
      <w:lvlText w:val="(%3)"/>
      <w:lvlJc w:val="left"/>
      <w:pPr>
        <w:tabs>
          <w:tab w:val="num" w:pos="2355"/>
        </w:tabs>
        <w:ind w:left="2355" w:hanging="37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1AD2272B"/>
    <w:multiLevelType w:val="hybridMultilevel"/>
    <w:tmpl w:val="23CE0368"/>
    <w:lvl w:ilvl="0" w:tplc="DEEA7BDE">
      <w:start w:val="1"/>
      <w:numFmt w:val="lowerLetter"/>
      <w:lvlText w:val="%1."/>
      <w:lvlJc w:val="left"/>
      <w:pPr>
        <w:tabs>
          <w:tab w:val="num" w:pos="0"/>
        </w:tabs>
        <w:ind w:left="0" w:hanging="360"/>
      </w:pPr>
      <w:rPr>
        <w:rFonts w:hint="default"/>
        <w:color w:val="auto"/>
      </w:rPr>
    </w:lvl>
    <w:lvl w:ilvl="1" w:tplc="B1F6CA14">
      <w:start w:val="2"/>
      <w:numFmt w:val="decimal"/>
      <w:lvlText w:val="%2."/>
      <w:lvlJc w:val="left"/>
      <w:pPr>
        <w:tabs>
          <w:tab w:val="num" w:pos="0"/>
        </w:tabs>
        <w:ind w:left="0" w:hanging="360"/>
      </w:pPr>
      <w:rPr>
        <w:rFonts w:hint="default"/>
      </w:rPr>
    </w:lvl>
    <w:lvl w:ilvl="2" w:tplc="2AF2F962">
      <w:start w:val="8"/>
      <w:numFmt w:val="upperLetter"/>
      <w:lvlText w:val="%3."/>
      <w:lvlJc w:val="left"/>
      <w:pPr>
        <w:ind w:left="900" w:hanging="360"/>
      </w:pPr>
      <w:rPr>
        <w:rFonts w:hint="default"/>
      </w:rPr>
    </w:lvl>
    <w:lvl w:ilvl="3" w:tplc="0409000F">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49" w15:restartNumberingAfterBreak="0">
    <w:nsid w:val="1B703B1F"/>
    <w:multiLevelType w:val="hybridMultilevel"/>
    <w:tmpl w:val="94621674"/>
    <w:lvl w:ilvl="0" w:tplc="401A8098">
      <w:start w:val="1"/>
      <w:numFmt w:val="bullet"/>
      <w:lvlText w:val=""/>
      <w:lvlJc w:val="left"/>
      <w:pPr>
        <w:tabs>
          <w:tab w:val="num" w:pos="1800"/>
        </w:tabs>
        <w:ind w:left="1800" w:hanging="360"/>
      </w:pPr>
      <w:rPr>
        <w:rFonts w:ascii="Symbol" w:hAnsi="Symbol" w:hint="default"/>
        <w:sz w:val="20"/>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50" w15:restartNumberingAfterBreak="0">
    <w:nsid w:val="1B792759"/>
    <w:multiLevelType w:val="hybridMultilevel"/>
    <w:tmpl w:val="D4320F22"/>
    <w:lvl w:ilvl="0" w:tplc="FC90DB70">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1" w15:restartNumberingAfterBreak="0">
    <w:nsid w:val="1BBD45A1"/>
    <w:multiLevelType w:val="hybridMultilevel"/>
    <w:tmpl w:val="82F0B72A"/>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C1A5883"/>
    <w:multiLevelType w:val="hybridMultilevel"/>
    <w:tmpl w:val="BF8C1314"/>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3" w15:restartNumberingAfterBreak="0">
    <w:nsid w:val="1C2914B1"/>
    <w:multiLevelType w:val="hybridMultilevel"/>
    <w:tmpl w:val="E0F6B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C3F4FC5"/>
    <w:multiLevelType w:val="hybridMultilevel"/>
    <w:tmpl w:val="EE6AD892"/>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55" w15:restartNumberingAfterBreak="0">
    <w:nsid w:val="1C7A2479"/>
    <w:multiLevelType w:val="hybridMultilevel"/>
    <w:tmpl w:val="32C62F94"/>
    <w:lvl w:ilvl="0" w:tplc="CDD88A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1CC5697A"/>
    <w:multiLevelType w:val="hybridMultilevel"/>
    <w:tmpl w:val="7DAC9C1C"/>
    <w:lvl w:ilvl="0" w:tplc="72C68CCE">
      <w:start w:val="1"/>
      <w:numFmt w:val="lowerLetter"/>
      <w:lvlText w:val="%1."/>
      <w:lvlJc w:val="left"/>
      <w:pPr>
        <w:tabs>
          <w:tab w:val="num" w:pos="1080"/>
        </w:tabs>
        <w:ind w:left="1080" w:hanging="360"/>
      </w:pPr>
      <w:rPr>
        <w:rFonts w:hint="default"/>
        <w:color w:val="auto"/>
      </w:r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1D6A2B5C"/>
    <w:multiLevelType w:val="hybridMultilevel"/>
    <w:tmpl w:val="355A3DFA"/>
    <w:lvl w:ilvl="0" w:tplc="5D0023CC">
      <w:start w:val="5"/>
      <w:numFmt w:val="upp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8" w15:restartNumberingAfterBreak="0">
    <w:nsid w:val="1DE76E35"/>
    <w:multiLevelType w:val="hybridMultilevel"/>
    <w:tmpl w:val="565EEB22"/>
    <w:lvl w:ilvl="0" w:tplc="0409000F">
      <w:start w:val="1"/>
      <w:numFmt w:val="decimal"/>
      <w:lvlText w:val="%1."/>
      <w:lvlJc w:val="left"/>
      <w:pPr>
        <w:ind w:left="620" w:hanging="181"/>
      </w:pPr>
      <w:rPr>
        <w:rFonts w:hint="default"/>
        <w:sz w:val="24"/>
        <w:szCs w:val="24"/>
      </w:rPr>
    </w:lvl>
    <w:lvl w:ilvl="1" w:tplc="9BBE52EE">
      <w:start w:val="1"/>
      <w:numFmt w:val="bullet"/>
      <w:lvlText w:val="•"/>
      <w:lvlJc w:val="left"/>
      <w:pPr>
        <w:ind w:left="1494" w:hanging="181"/>
      </w:pPr>
      <w:rPr>
        <w:rFonts w:hint="default"/>
      </w:rPr>
    </w:lvl>
    <w:lvl w:ilvl="2" w:tplc="E626F020">
      <w:start w:val="1"/>
      <w:numFmt w:val="bullet"/>
      <w:lvlText w:val="•"/>
      <w:lvlJc w:val="left"/>
      <w:pPr>
        <w:ind w:left="2368" w:hanging="181"/>
      </w:pPr>
      <w:rPr>
        <w:rFonts w:hint="default"/>
      </w:rPr>
    </w:lvl>
    <w:lvl w:ilvl="3" w:tplc="97283E7A">
      <w:start w:val="1"/>
      <w:numFmt w:val="bullet"/>
      <w:lvlText w:val="•"/>
      <w:lvlJc w:val="left"/>
      <w:pPr>
        <w:ind w:left="3242" w:hanging="181"/>
      </w:pPr>
      <w:rPr>
        <w:rFonts w:hint="default"/>
      </w:rPr>
    </w:lvl>
    <w:lvl w:ilvl="4" w:tplc="6168652E">
      <w:start w:val="1"/>
      <w:numFmt w:val="bullet"/>
      <w:lvlText w:val="•"/>
      <w:lvlJc w:val="left"/>
      <w:pPr>
        <w:ind w:left="4116" w:hanging="181"/>
      </w:pPr>
      <w:rPr>
        <w:rFonts w:hint="default"/>
      </w:rPr>
    </w:lvl>
    <w:lvl w:ilvl="5" w:tplc="2160AB68">
      <w:start w:val="1"/>
      <w:numFmt w:val="bullet"/>
      <w:lvlText w:val="•"/>
      <w:lvlJc w:val="left"/>
      <w:pPr>
        <w:ind w:left="4990" w:hanging="181"/>
      </w:pPr>
      <w:rPr>
        <w:rFonts w:hint="default"/>
      </w:rPr>
    </w:lvl>
    <w:lvl w:ilvl="6" w:tplc="437E927E">
      <w:start w:val="1"/>
      <w:numFmt w:val="bullet"/>
      <w:lvlText w:val="•"/>
      <w:lvlJc w:val="left"/>
      <w:pPr>
        <w:ind w:left="5864" w:hanging="181"/>
      </w:pPr>
      <w:rPr>
        <w:rFonts w:hint="default"/>
      </w:rPr>
    </w:lvl>
    <w:lvl w:ilvl="7" w:tplc="90EE9470">
      <w:start w:val="1"/>
      <w:numFmt w:val="bullet"/>
      <w:lvlText w:val="•"/>
      <w:lvlJc w:val="left"/>
      <w:pPr>
        <w:ind w:left="6738" w:hanging="181"/>
      </w:pPr>
      <w:rPr>
        <w:rFonts w:hint="default"/>
      </w:rPr>
    </w:lvl>
    <w:lvl w:ilvl="8" w:tplc="0D0600EA">
      <w:start w:val="1"/>
      <w:numFmt w:val="bullet"/>
      <w:lvlText w:val="•"/>
      <w:lvlJc w:val="left"/>
      <w:pPr>
        <w:ind w:left="7612" w:hanging="181"/>
      </w:pPr>
      <w:rPr>
        <w:rFonts w:hint="default"/>
      </w:rPr>
    </w:lvl>
  </w:abstractNum>
  <w:abstractNum w:abstractNumId="59" w15:restartNumberingAfterBreak="0">
    <w:nsid w:val="1E07194C"/>
    <w:multiLevelType w:val="hybridMultilevel"/>
    <w:tmpl w:val="71729128"/>
    <w:lvl w:ilvl="0" w:tplc="78DAA958">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60" w15:restartNumberingAfterBreak="0">
    <w:nsid w:val="1E8C1E52"/>
    <w:multiLevelType w:val="hybridMultilevel"/>
    <w:tmpl w:val="BEFECA3C"/>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61" w15:restartNumberingAfterBreak="0">
    <w:nsid w:val="1F4019C7"/>
    <w:multiLevelType w:val="hybridMultilevel"/>
    <w:tmpl w:val="309AD9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00D531F"/>
    <w:multiLevelType w:val="hybridMultilevel"/>
    <w:tmpl w:val="50C29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08411AA"/>
    <w:multiLevelType w:val="hybridMultilevel"/>
    <w:tmpl w:val="696A78CA"/>
    <w:lvl w:ilvl="0" w:tplc="E95291BC">
      <w:start w:val="1"/>
      <w:numFmt w:val="decimal"/>
      <w:lvlText w:val="%1."/>
      <w:lvlJc w:val="left"/>
      <w:pPr>
        <w:tabs>
          <w:tab w:val="num" w:pos="1080"/>
        </w:tabs>
        <w:ind w:left="108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20A339F7"/>
    <w:multiLevelType w:val="hybridMultilevel"/>
    <w:tmpl w:val="3F18DA28"/>
    <w:lvl w:ilvl="0" w:tplc="2084B83A">
      <w:start w:val="1"/>
      <w:numFmt w:val="lowerLetter"/>
      <w:lvlText w:val="%1."/>
      <w:lvlJc w:val="left"/>
      <w:pPr>
        <w:tabs>
          <w:tab w:val="num" w:pos="1800"/>
        </w:tabs>
        <w:ind w:left="1800" w:hanging="360"/>
      </w:pPr>
      <w:rPr>
        <w:rFonts w:hint="default"/>
        <w:sz w:val="24"/>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5" w15:restartNumberingAfterBreak="0">
    <w:nsid w:val="20DB3AEA"/>
    <w:multiLevelType w:val="hybridMultilevel"/>
    <w:tmpl w:val="567089C8"/>
    <w:lvl w:ilvl="0" w:tplc="A7C8270C">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11C6AF1"/>
    <w:multiLevelType w:val="hybridMultilevel"/>
    <w:tmpl w:val="C2FCF43E"/>
    <w:lvl w:ilvl="0" w:tplc="47981B86">
      <w:start w:val="3"/>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17A6B3E"/>
    <w:multiLevelType w:val="hybridMultilevel"/>
    <w:tmpl w:val="0420A4FC"/>
    <w:lvl w:ilvl="0" w:tplc="44F276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2DE690B"/>
    <w:multiLevelType w:val="hybridMultilevel"/>
    <w:tmpl w:val="465A714C"/>
    <w:lvl w:ilvl="0" w:tplc="1090C1B2">
      <w:start w:val="2"/>
      <w:numFmt w:val="low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22E01F95"/>
    <w:multiLevelType w:val="hybridMultilevel"/>
    <w:tmpl w:val="A62ED02A"/>
    <w:lvl w:ilvl="0" w:tplc="3D288210">
      <w:start w:val="2"/>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0" w15:restartNumberingAfterBreak="0">
    <w:nsid w:val="22E741E9"/>
    <w:multiLevelType w:val="hybridMultilevel"/>
    <w:tmpl w:val="1D40724A"/>
    <w:lvl w:ilvl="0" w:tplc="539018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2F82CB0"/>
    <w:multiLevelType w:val="hybridMultilevel"/>
    <w:tmpl w:val="5164F3DC"/>
    <w:lvl w:ilvl="0" w:tplc="401A8098">
      <w:start w:val="1"/>
      <w:numFmt w:val="bullet"/>
      <w:lvlText w:val=""/>
      <w:lvlJc w:val="left"/>
      <w:pPr>
        <w:tabs>
          <w:tab w:val="num" w:pos="2880"/>
        </w:tabs>
        <w:ind w:left="2880" w:hanging="360"/>
      </w:pPr>
      <w:rPr>
        <w:rFonts w:ascii="Symbol" w:hAnsi="Symbol" w:hint="default"/>
        <w:sz w:val="20"/>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72" w15:restartNumberingAfterBreak="0">
    <w:nsid w:val="234A0470"/>
    <w:multiLevelType w:val="hybridMultilevel"/>
    <w:tmpl w:val="C9D805D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34D0389"/>
    <w:multiLevelType w:val="hybridMultilevel"/>
    <w:tmpl w:val="DD965E1A"/>
    <w:lvl w:ilvl="0" w:tplc="87DA27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240916A4"/>
    <w:multiLevelType w:val="hybridMultilevel"/>
    <w:tmpl w:val="A3E4F2D6"/>
    <w:lvl w:ilvl="0" w:tplc="03960F4A">
      <w:start w:val="1"/>
      <w:numFmt w:val="bullet"/>
      <w:lvlText w:val=""/>
      <w:lvlJc w:val="left"/>
      <w:pPr>
        <w:tabs>
          <w:tab w:val="num" w:pos="1080"/>
        </w:tabs>
        <w:ind w:left="1080" w:hanging="360"/>
      </w:pPr>
      <w:rPr>
        <w:rFonts w:ascii="Symbol" w:hAnsi="Symbol"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4DB2374"/>
    <w:multiLevelType w:val="hybridMultilevel"/>
    <w:tmpl w:val="B2F84816"/>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76" w15:restartNumberingAfterBreak="0">
    <w:nsid w:val="24E07190"/>
    <w:multiLevelType w:val="hybridMultilevel"/>
    <w:tmpl w:val="C8421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52C3856"/>
    <w:multiLevelType w:val="hybridMultilevel"/>
    <w:tmpl w:val="57024522"/>
    <w:lvl w:ilvl="0" w:tplc="0409000F">
      <w:start w:val="1"/>
      <w:numFmt w:val="decimal"/>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78" w15:restartNumberingAfterBreak="0">
    <w:nsid w:val="254B567A"/>
    <w:multiLevelType w:val="hybridMultilevel"/>
    <w:tmpl w:val="B13490B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25A14B8E"/>
    <w:multiLevelType w:val="hybridMultilevel"/>
    <w:tmpl w:val="D5909D9C"/>
    <w:lvl w:ilvl="0" w:tplc="4D1A741A">
      <w:start w:val="1"/>
      <w:numFmt w:val="upperLetter"/>
      <w:lvlText w:val="%1."/>
      <w:lvlJc w:val="left"/>
      <w:pPr>
        <w:tabs>
          <w:tab w:val="num" w:pos="1830"/>
        </w:tabs>
        <w:ind w:left="1830" w:hanging="39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0" w15:restartNumberingAfterBreak="0">
    <w:nsid w:val="25CB0C18"/>
    <w:multiLevelType w:val="hybridMultilevel"/>
    <w:tmpl w:val="4E522D5E"/>
    <w:lvl w:ilvl="0" w:tplc="A96E7EF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25D2326D"/>
    <w:multiLevelType w:val="hybridMultilevel"/>
    <w:tmpl w:val="AEDA953C"/>
    <w:lvl w:ilvl="0" w:tplc="CB60A6D8">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2" w15:restartNumberingAfterBreak="0">
    <w:nsid w:val="260074D8"/>
    <w:multiLevelType w:val="hybridMultilevel"/>
    <w:tmpl w:val="AEAA4DF4"/>
    <w:lvl w:ilvl="0" w:tplc="CB08A4C6">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3" w15:restartNumberingAfterBreak="0">
    <w:nsid w:val="276C227C"/>
    <w:multiLevelType w:val="hybridMultilevel"/>
    <w:tmpl w:val="E356F46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2779746A"/>
    <w:multiLevelType w:val="hybridMultilevel"/>
    <w:tmpl w:val="EA5A44DA"/>
    <w:lvl w:ilvl="0" w:tplc="B100BBA2">
      <w:start w:val="1"/>
      <w:numFmt w:val="decimal"/>
      <w:lvlText w:val="%1."/>
      <w:lvlJc w:val="left"/>
      <w:pPr>
        <w:ind w:left="1080" w:hanging="360"/>
      </w:pPr>
      <w:rPr>
        <w:rFonts w:ascii="Arial" w:hAnsi="Arial" w:cs="Aria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29194D26"/>
    <w:multiLevelType w:val="hybridMultilevel"/>
    <w:tmpl w:val="805EF360"/>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480"/>
        </w:tabs>
        <w:ind w:left="480" w:hanging="360"/>
      </w:pPr>
    </w:lvl>
    <w:lvl w:ilvl="2" w:tplc="56D6DBB6">
      <w:start w:val="3"/>
      <w:numFmt w:val="upperRoman"/>
      <w:lvlText w:val="%3."/>
      <w:lvlJc w:val="left"/>
      <w:pPr>
        <w:tabs>
          <w:tab w:val="num" w:pos="1740"/>
        </w:tabs>
        <w:ind w:left="1740" w:hanging="720"/>
      </w:pPr>
      <w:rPr>
        <w:rFonts w:hint="default"/>
        <w:i w:val="0"/>
      </w:rPr>
    </w:lvl>
    <w:lvl w:ilvl="3" w:tplc="0409000F">
      <w:start w:val="1"/>
      <w:numFmt w:val="decimal"/>
      <w:lvlText w:val="%4."/>
      <w:lvlJc w:val="left"/>
      <w:pPr>
        <w:tabs>
          <w:tab w:val="num" w:pos="1920"/>
        </w:tabs>
        <w:ind w:left="1920" w:hanging="360"/>
      </w:pPr>
    </w:lvl>
    <w:lvl w:ilvl="4" w:tplc="04090019" w:tentative="1">
      <w:start w:val="1"/>
      <w:numFmt w:val="lowerLetter"/>
      <w:lvlText w:val="%5."/>
      <w:lvlJc w:val="left"/>
      <w:pPr>
        <w:tabs>
          <w:tab w:val="num" w:pos="2640"/>
        </w:tabs>
        <w:ind w:left="2640" w:hanging="360"/>
      </w:pPr>
    </w:lvl>
    <w:lvl w:ilvl="5" w:tplc="0409001B" w:tentative="1">
      <w:start w:val="1"/>
      <w:numFmt w:val="lowerRoman"/>
      <w:lvlText w:val="%6."/>
      <w:lvlJc w:val="right"/>
      <w:pPr>
        <w:tabs>
          <w:tab w:val="num" w:pos="3360"/>
        </w:tabs>
        <w:ind w:left="3360" w:hanging="180"/>
      </w:pPr>
    </w:lvl>
    <w:lvl w:ilvl="6" w:tplc="0409000F" w:tentative="1">
      <w:start w:val="1"/>
      <w:numFmt w:val="decimal"/>
      <w:lvlText w:val="%7."/>
      <w:lvlJc w:val="left"/>
      <w:pPr>
        <w:tabs>
          <w:tab w:val="num" w:pos="4080"/>
        </w:tabs>
        <w:ind w:left="4080" w:hanging="360"/>
      </w:pPr>
    </w:lvl>
    <w:lvl w:ilvl="7" w:tplc="04090019" w:tentative="1">
      <w:start w:val="1"/>
      <w:numFmt w:val="lowerLetter"/>
      <w:lvlText w:val="%8."/>
      <w:lvlJc w:val="left"/>
      <w:pPr>
        <w:tabs>
          <w:tab w:val="num" w:pos="4800"/>
        </w:tabs>
        <w:ind w:left="4800" w:hanging="360"/>
      </w:pPr>
    </w:lvl>
    <w:lvl w:ilvl="8" w:tplc="0409001B" w:tentative="1">
      <w:start w:val="1"/>
      <w:numFmt w:val="lowerRoman"/>
      <w:lvlText w:val="%9."/>
      <w:lvlJc w:val="right"/>
      <w:pPr>
        <w:tabs>
          <w:tab w:val="num" w:pos="5520"/>
        </w:tabs>
        <w:ind w:left="5520" w:hanging="180"/>
      </w:pPr>
    </w:lvl>
  </w:abstractNum>
  <w:abstractNum w:abstractNumId="86" w15:restartNumberingAfterBreak="0">
    <w:nsid w:val="297245EA"/>
    <w:multiLevelType w:val="hybridMultilevel"/>
    <w:tmpl w:val="E26843B0"/>
    <w:lvl w:ilvl="0" w:tplc="9D1497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9862E2B"/>
    <w:multiLevelType w:val="hybridMultilevel"/>
    <w:tmpl w:val="A5F41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A1943F6"/>
    <w:multiLevelType w:val="hybridMultilevel"/>
    <w:tmpl w:val="11041CDC"/>
    <w:lvl w:ilvl="0" w:tplc="F5CC3664">
      <w:start w:val="10"/>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A694ACC"/>
    <w:multiLevelType w:val="hybridMultilevel"/>
    <w:tmpl w:val="A726D252"/>
    <w:lvl w:ilvl="0" w:tplc="AE628FA2">
      <w:start w:val="1"/>
      <w:numFmt w:val="decimal"/>
      <w:lvlText w:val="%1."/>
      <w:lvlJc w:val="left"/>
      <w:pPr>
        <w:tabs>
          <w:tab w:val="num" w:pos="3276"/>
        </w:tabs>
        <w:ind w:left="3276" w:hanging="372"/>
      </w:pPr>
      <w:rPr>
        <w:rFonts w:hint="default"/>
      </w:rPr>
    </w:lvl>
    <w:lvl w:ilvl="1" w:tplc="04090019">
      <w:start w:val="1"/>
      <w:numFmt w:val="lowerLetter"/>
      <w:lvlText w:val="%2."/>
      <w:lvlJc w:val="left"/>
      <w:pPr>
        <w:tabs>
          <w:tab w:val="num" w:pos="3984"/>
        </w:tabs>
        <w:ind w:left="3984" w:hanging="360"/>
      </w:pPr>
    </w:lvl>
    <w:lvl w:ilvl="2" w:tplc="0409001B" w:tentative="1">
      <w:start w:val="1"/>
      <w:numFmt w:val="lowerRoman"/>
      <w:lvlText w:val="%3."/>
      <w:lvlJc w:val="right"/>
      <w:pPr>
        <w:tabs>
          <w:tab w:val="num" w:pos="4704"/>
        </w:tabs>
        <w:ind w:left="4704" w:hanging="180"/>
      </w:pPr>
    </w:lvl>
    <w:lvl w:ilvl="3" w:tplc="0409000F" w:tentative="1">
      <w:start w:val="1"/>
      <w:numFmt w:val="decimal"/>
      <w:lvlText w:val="%4."/>
      <w:lvlJc w:val="left"/>
      <w:pPr>
        <w:tabs>
          <w:tab w:val="num" w:pos="5424"/>
        </w:tabs>
        <w:ind w:left="5424" w:hanging="360"/>
      </w:pPr>
    </w:lvl>
    <w:lvl w:ilvl="4" w:tplc="04090019" w:tentative="1">
      <w:start w:val="1"/>
      <w:numFmt w:val="lowerLetter"/>
      <w:lvlText w:val="%5."/>
      <w:lvlJc w:val="left"/>
      <w:pPr>
        <w:tabs>
          <w:tab w:val="num" w:pos="6144"/>
        </w:tabs>
        <w:ind w:left="6144" w:hanging="360"/>
      </w:pPr>
    </w:lvl>
    <w:lvl w:ilvl="5" w:tplc="0409001B" w:tentative="1">
      <w:start w:val="1"/>
      <w:numFmt w:val="lowerRoman"/>
      <w:lvlText w:val="%6."/>
      <w:lvlJc w:val="right"/>
      <w:pPr>
        <w:tabs>
          <w:tab w:val="num" w:pos="6864"/>
        </w:tabs>
        <w:ind w:left="6864" w:hanging="180"/>
      </w:pPr>
    </w:lvl>
    <w:lvl w:ilvl="6" w:tplc="0409000F" w:tentative="1">
      <w:start w:val="1"/>
      <w:numFmt w:val="decimal"/>
      <w:lvlText w:val="%7."/>
      <w:lvlJc w:val="left"/>
      <w:pPr>
        <w:tabs>
          <w:tab w:val="num" w:pos="7584"/>
        </w:tabs>
        <w:ind w:left="7584" w:hanging="360"/>
      </w:pPr>
    </w:lvl>
    <w:lvl w:ilvl="7" w:tplc="04090019" w:tentative="1">
      <w:start w:val="1"/>
      <w:numFmt w:val="lowerLetter"/>
      <w:lvlText w:val="%8."/>
      <w:lvlJc w:val="left"/>
      <w:pPr>
        <w:tabs>
          <w:tab w:val="num" w:pos="8304"/>
        </w:tabs>
        <w:ind w:left="8304" w:hanging="360"/>
      </w:pPr>
    </w:lvl>
    <w:lvl w:ilvl="8" w:tplc="0409001B" w:tentative="1">
      <w:start w:val="1"/>
      <w:numFmt w:val="lowerRoman"/>
      <w:lvlText w:val="%9."/>
      <w:lvlJc w:val="right"/>
      <w:pPr>
        <w:tabs>
          <w:tab w:val="num" w:pos="9024"/>
        </w:tabs>
        <w:ind w:left="9024" w:hanging="180"/>
      </w:pPr>
    </w:lvl>
  </w:abstractNum>
  <w:abstractNum w:abstractNumId="90" w15:restartNumberingAfterBreak="0">
    <w:nsid w:val="2AAC4243"/>
    <w:multiLevelType w:val="hybridMultilevel"/>
    <w:tmpl w:val="A56249D2"/>
    <w:lvl w:ilvl="0" w:tplc="323ECBBA">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2BC027EF"/>
    <w:multiLevelType w:val="hybridMultilevel"/>
    <w:tmpl w:val="76E6E8F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2" w15:restartNumberingAfterBreak="0">
    <w:nsid w:val="2C2005F8"/>
    <w:multiLevelType w:val="hybridMultilevel"/>
    <w:tmpl w:val="4D5C5B04"/>
    <w:lvl w:ilvl="0" w:tplc="0409000F">
      <w:start w:val="1"/>
      <w:numFmt w:val="decimal"/>
      <w:lvlText w:val="%1."/>
      <w:lvlJc w:val="left"/>
      <w:pPr>
        <w:tabs>
          <w:tab w:val="num" w:pos="720"/>
        </w:tabs>
        <w:ind w:left="720" w:hanging="360"/>
      </w:pPr>
      <w:rPr>
        <w:rFonts w:hint="default"/>
      </w:rPr>
    </w:lvl>
    <w:lvl w:ilvl="1" w:tplc="2D4AB6C2">
      <w:start w:val="1"/>
      <w:numFmt w:val="lowerLetter"/>
      <w:lvlText w:val="%2."/>
      <w:lvlJc w:val="left"/>
      <w:pPr>
        <w:tabs>
          <w:tab w:val="num" w:pos="1488"/>
        </w:tabs>
        <w:ind w:left="1488" w:hanging="40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2C4630DC"/>
    <w:multiLevelType w:val="hybridMultilevel"/>
    <w:tmpl w:val="2460C5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C876372"/>
    <w:multiLevelType w:val="hybridMultilevel"/>
    <w:tmpl w:val="908A8226"/>
    <w:lvl w:ilvl="0" w:tplc="663CA0A4">
      <w:start w:val="2"/>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D0F5C21"/>
    <w:multiLevelType w:val="hybridMultilevel"/>
    <w:tmpl w:val="2C84315C"/>
    <w:lvl w:ilvl="0" w:tplc="BF66255E">
      <w:start w:val="1"/>
      <w:numFmt w:val="decimal"/>
      <w:lvlText w:val="%1."/>
      <w:lvlJc w:val="left"/>
      <w:pPr>
        <w:ind w:left="360" w:hanging="360"/>
      </w:pPr>
      <w:rPr>
        <w:rFonts w:hint="default"/>
        <w:sz w:val="24"/>
      </w:rPr>
    </w:lvl>
    <w:lvl w:ilvl="1" w:tplc="C264FF78"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EE82A08"/>
    <w:multiLevelType w:val="hybridMultilevel"/>
    <w:tmpl w:val="CF84ACAC"/>
    <w:lvl w:ilvl="0" w:tplc="B352DBF4">
      <w:start w:val="2"/>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7" w15:restartNumberingAfterBreak="0">
    <w:nsid w:val="2F417A7E"/>
    <w:multiLevelType w:val="hybridMultilevel"/>
    <w:tmpl w:val="59B01948"/>
    <w:lvl w:ilvl="0" w:tplc="4D38D8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2F620142"/>
    <w:multiLevelType w:val="hybridMultilevel"/>
    <w:tmpl w:val="DFBCE3D0"/>
    <w:lvl w:ilvl="0" w:tplc="E8EC5428">
      <w:start w:val="4"/>
      <w:numFmt w:val="upp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9" w15:restartNumberingAfterBreak="0">
    <w:nsid w:val="2FA45F0A"/>
    <w:multiLevelType w:val="singleLevel"/>
    <w:tmpl w:val="6614A8E8"/>
    <w:lvl w:ilvl="0">
      <w:start w:val="1"/>
      <w:numFmt w:val="upperRoman"/>
      <w:pStyle w:val="Heading4"/>
      <w:lvlText w:val="%1."/>
      <w:lvlJc w:val="left"/>
      <w:pPr>
        <w:tabs>
          <w:tab w:val="num" w:pos="720"/>
        </w:tabs>
        <w:ind w:left="720" w:hanging="720"/>
      </w:pPr>
      <w:rPr>
        <w:rFonts w:hint="default"/>
      </w:rPr>
    </w:lvl>
  </w:abstractNum>
  <w:abstractNum w:abstractNumId="100" w15:restartNumberingAfterBreak="0">
    <w:nsid w:val="2FD71489"/>
    <w:multiLevelType w:val="singleLevel"/>
    <w:tmpl w:val="FF74C17A"/>
    <w:lvl w:ilvl="0">
      <w:start w:val="1"/>
      <w:numFmt w:val="upperLetter"/>
      <w:lvlText w:val="%1."/>
      <w:lvlJc w:val="left"/>
      <w:pPr>
        <w:tabs>
          <w:tab w:val="num" w:pos="2160"/>
        </w:tabs>
        <w:ind w:left="2160" w:hanging="720"/>
      </w:pPr>
      <w:rPr>
        <w:rFonts w:hint="default"/>
      </w:rPr>
    </w:lvl>
  </w:abstractNum>
  <w:abstractNum w:abstractNumId="101" w15:restartNumberingAfterBreak="0">
    <w:nsid w:val="3001525C"/>
    <w:multiLevelType w:val="hybridMultilevel"/>
    <w:tmpl w:val="BED0B3BE"/>
    <w:lvl w:ilvl="0" w:tplc="85906DE4">
      <w:start w:val="1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0090B9C"/>
    <w:multiLevelType w:val="hybridMultilevel"/>
    <w:tmpl w:val="4394DB08"/>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303363E5"/>
    <w:multiLevelType w:val="hybridMultilevel"/>
    <w:tmpl w:val="DE3E9952"/>
    <w:lvl w:ilvl="0" w:tplc="7CBE2992">
      <w:start w:val="1"/>
      <w:numFmt w:val="decimal"/>
      <w:lvlText w:val="%1."/>
      <w:lvlJc w:val="left"/>
      <w:pPr>
        <w:tabs>
          <w:tab w:val="num" w:pos="1080"/>
        </w:tabs>
        <w:ind w:left="1080" w:hanging="360"/>
      </w:pPr>
      <w:rPr>
        <w:rFonts w:ascii="Arial" w:hAnsi="Arial" w:cs="Aria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303F1A4A"/>
    <w:multiLevelType w:val="hybridMultilevel"/>
    <w:tmpl w:val="8C6C7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06A0356"/>
    <w:multiLevelType w:val="hybridMultilevel"/>
    <w:tmpl w:val="3D84713A"/>
    <w:lvl w:ilvl="0" w:tplc="8BDAB7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31762667"/>
    <w:multiLevelType w:val="hybridMultilevel"/>
    <w:tmpl w:val="BEEE2844"/>
    <w:lvl w:ilvl="0" w:tplc="E31A1920">
      <w:start w:val="1"/>
      <w:numFmt w:val="upperLetter"/>
      <w:lvlText w:val="%1."/>
      <w:lvlJc w:val="left"/>
      <w:pPr>
        <w:tabs>
          <w:tab w:val="num" w:pos="1080"/>
        </w:tabs>
        <w:ind w:left="1080" w:hanging="360"/>
      </w:pPr>
      <w:rPr>
        <w:rFonts w:hint="default"/>
      </w:rPr>
    </w:lvl>
    <w:lvl w:ilvl="1" w:tplc="07106C8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31A07B99"/>
    <w:multiLevelType w:val="hybridMultilevel"/>
    <w:tmpl w:val="D24E8EFA"/>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108" w15:restartNumberingAfterBreak="0">
    <w:nsid w:val="335C1D1F"/>
    <w:multiLevelType w:val="singleLevel"/>
    <w:tmpl w:val="7C8228DC"/>
    <w:lvl w:ilvl="0">
      <w:start w:val="1"/>
      <w:numFmt w:val="decimal"/>
      <w:lvlText w:val="%1."/>
      <w:lvlJc w:val="left"/>
      <w:pPr>
        <w:tabs>
          <w:tab w:val="num" w:pos="1080"/>
        </w:tabs>
        <w:ind w:left="1080" w:hanging="360"/>
      </w:pPr>
      <w:rPr>
        <w:rFonts w:hint="default"/>
      </w:rPr>
    </w:lvl>
  </w:abstractNum>
  <w:abstractNum w:abstractNumId="109" w15:restartNumberingAfterBreak="0">
    <w:nsid w:val="33A33202"/>
    <w:multiLevelType w:val="hybridMultilevel"/>
    <w:tmpl w:val="5FA6D0A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33A614A3"/>
    <w:multiLevelType w:val="hybridMultilevel"/>
    <w:tmpl w:val="A54E0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4E02FDB"/>
    <w:multiLevelType w:val="hybridMultilevel"/>
    <w:tmpl w:val="44D0541A"/>
    <w:lvl w:ilvl="0" w:tplc="401A8098">
      <w:start w:val="1"/>
      <w:numFmt w:val="bullet"/>
      <w:lvlText w:val=""/>
      <w:lvlJc w:val="left"/>
      <w:pPr>
        <w:tabs>
          <w:tab w:val="num" w:pos="4680"/>
        </w:tabs>
        <w:ind w:left="4680" w:hanging="360"/>
      </w:pPr>
      <w:rPr>
        <w:rFonts w:ascii="Symbol" w:hAnsi="Symbol" w:hint="default"/>
        <w:sz w:val="20"/>
      </w:rPr>
    </w:lvl>
    <w:lvl w:ilvl="1" w:tplc="FFFFFFFF" w:tentative="1">
      <w:start w:val="1"/>
      <w:numFmt w:val="bullet"/>
      <w:lvlText w:val="o"/>
      <w:lvlJc w:val="left"/>
      <w:pPr>
        <w:tabs>
          <w:tab w:val="num" w:pos="5760"/>
        </w:tabs>
        <w:ind w:left="5760" w:hanging="360"/>
      </w:pPr>
      <w:rPr>
        <w:rFonts w:ascii="Courier New" w:hAnsi="Courier New" w:hint="default"/>
      </w:rPr>
    </w:lvl>
    <w:lvl w:ilvl="2" w:tplc="FFFFFFFF" w:tentative="1">
      <w:start w:val="1"/>
      <w:numFmt w:val="bullet"/>
      <w:lvlText w:val=""/>
      <w:lvlJc w:val="left"/>
      <w:pPr>
        <w:tabs>
          <w:tab w:val="num" w:pos="6480"/>
        </w:tabs>
        <w:ind w:left="6480" w:hanging="360"/>
      </w:pPr>
      <w:rPr>
        <w:rFonts w:ascii="Wingdings" w:hAnsi="Wingdings" w:hint="default"/>
      </w:rPr>
    </w:lvl>
    <w:lvl w:ilvl="3" w:tplc="FFFFFFFF" w:tentative="1">
      <w:start w:val="1"/>
      <w:numFmt w:val="bullet"/>
      <w:lvlText w:val=""/>
      <w:lvlJc w:val="left"/>
      <w:pPr>
        <w:tabs>
          <w:tab w:val="num" w:pos="7200"/>
        </w:tabs>
        <w:ind w:left="7200" w:hanging="360"/>
      </w:pPr>
      <w:rPr>
        <w:rFonts w:ascii="Symbol" w:hAnsi="Symbol" w:hint="default"/>
      </w:rPr>
    </w:lvl>
    <w:lvl w:ilvl="4" w:tplc="FFFFFFFF" w:tentative="1">
      <w:start w:val="1"/>
      <w:numFmt w:val="bullet"/>
      <w:lvlText w:val="o"/>
      <w:lvlJc w:val="left"/>
      <w:pPr>
        <w:tabs>
          <w:tab w:val="num" w:pos="7920"/>
        </w:tabs>
        <w:ind w:left="7920" w:hanging="360"/>
      </w:pPr>
      <w:rPr>
        <w:rFonts w:ascii="Courier New" w:hAnsi="Courier New" w:hint="default"/>
      </w:rPr>
    </w:lvl>
    <w:lvl w:ilvl="5" w:tplc="FFFFFFFF" w:tentative="1">
      <w:start w:val="1"/>
      <w:numFmt w:val="bullet"/>
      <w:lvlText w:val=""/>
      <w:lvlJc w:val="left"/>
      <w:pPr>
        <w:tabs>
          <w:tab w:val="num" w:pos="8640"/>
        </w:tabs>
        <w:ind w:left="8640" w:hanging="360"/>
      </w:pPr>
      <w:rPr>
        <w:rFonts w:ascii="Wingdings" w:hAnsi="Wingdings" w:hint="default"/>
      </w:rPr>
    </w:lvl>
    <w:lvl w:ilvl="6" w:tplc="FFFFFFFF" w:tentative="1">
      <w:start w:val="1"/>
      <w:numFmt w:val="bullet"/>
      <w:lvlText w:val=""/>
      <w:lvlJc w:val="left"/>
      <w:pPr>
        <w:tabs>
          <w:tab w:val="num" w:pos="9360"/>
        </w:tabs>
        <w:ind w:left="9360" w:hanging="360"/>
      </w:pPr>
      <w:rPr>
        <w:rFonts w:ascii="Symbol" w:hAnsi="Symbol" w:hint="default"/>
      </w:rPr>
    </w:lvl>
    <w:lvl w:ilvl="7" w:tplc="FFFFFFFF" w:tentative="1">
      <w:start w:val="1"/>
      <w:numFmt w:val="bullet"/>
      <w:lvlText w:val="o"/>
      <w:lvlJc w:val="left"/>
      <w:pPr>
        <w:tabs>
          <w:tab w:val="num" w:pos="10080"/>
        </w:tabs>
        <w:ind w:left="10080" w:hanging="360"/>
      </w:pPr>
      <w:rPr>
        <w:rFonts w:ascii="Courier New" w:hAnsi="Courier New" w:hint="default"/>
      </w:rPr>
    </w:lvl>
    <w:lvl w:ilvl="8" w:tplc="FFFFFFFF" w:tentative="1">
      <w:start w:val="1"/>
      <w:numFmt w:val="bullet"/>
      <w:lvlText w:val=""/>
      <w:lvlJc w:val="left"/>
      <w:pPr>
        <w:tabs>
          <w:tab w:val="num" w:pos="10800"/>
        </w:tabs>
        <w:ind w:left="10800" w:hanging="360"/>
      </w:pPr>
      <w:rPr>
        <w:rFonts w:ascii="Wingdings" w:hAnsi="Wingdings" w:hint="default"/>
      </w:rPr>
    </w:lvl>
  </w:abstractNum>
  <w:abstractNum w:abstractNumId="112" w15:restartNumberingAfterBreak="0">
    <w:nsid w:val="34FC77D4"/>
    <w:multiLevelType w:val="hybridMultilevel"/>
    <w:tmpl w:val="1220B5AE"/>
    <w:lvl w:ilvl="0" w:tplc="7CECDE56">
      <w:start w:val="1"/>
      <w:numFmt w:val="decimal"/>
      <w:lvlText w:val="%1."/>
      <w:lvlJc w:val="left"/>
      <w:pPr>
        <w:ind w:left="720" w:hanging="360"/>
      </w:pPr>
      <w:rPr>
        <w:rFonts w:ascii="Arial" w:hAnsi="Arial" w:cs="Arial"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5F66D44"/>
    <w:multiLevelType w:val="hybridMultilevel"/>
    <w:tmpl w:val="7F323C5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19">
      <w:start w:val="1"/>
      <w:numFmt w:val="lowerLetter"/>
      <w:lvlText w:val="%4."/>
      <w:lvlJc w:val="left"/>
      <w:pPr>
        <w:ind w:left="171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4" w15:restartNumberingAfterBreak="0">
    <w:nsid w:val="36494768"/>
    <w:multiLevelType w:val="hybridMultilevel"/>
    <w:tmpl w:val="5E344F92"/>
    <w:lvl w:ilvl="0" w:tplc="FA2AD1AE">
      <w:start w:val="6"/>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36A10999"/>
    <w:multiLevelType w:val="hybridMultilevel"/>
    <w:tmpl w:val="D8942D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6D36A40"/>
    <w:multiLevelType w:val="hybridMultilevel"/>
    <w:tmpl w:val="87D4663A"/>
    <w:lvl w:ilvl="0" w:tplc="9D903552">
      <w:start w:val="1"/>
      <w:numFmt w:val="decimal"/>
      <w:lvlText w:val="%1."/>
      <w:lvlJc w:val="left"/>
      <w:pPr>
        <w:tabs>
          <w:tab w:val="num" w:pos="1080"/>
        </w:tabs>
        <w:ind w:left="1080" w:hanging="360"/>
      </w:pPr>
      <w:rPr>
        <w:rFonts w:hint="default"/>
        <w:b w:val="0"/>
        <w:i w:val="0"/>
        <w:color w:val="auto"/>
      </w:rPr>
    </w:lvl>
    <w:lvl w:ilvl="1" w:tplc="31F0415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37296D58"/>
    <w:multiLevelType w:val="singleLevel"/>
    <w:tmpl w:val="47DC24D2"/>
    <w:lvl w:ilvl="0">
      <w:start w:val="4"/>
      <w:numFmt w:val="lowerLetter"/>
      <w:lvlText w:val="(%1)"/>
      <w:lvlJc w:val="left"/>
      <w:pPr>
        <w:tabs>
          <w:tab w:val="num" w:pos="2160"/>
        </w:tabs>
        <w:ind w:left="2160" w:hanging="720"/>
      </w:pPr>
      <w:rPr>
        <w:rFonts w:hint="default"/>
      </w:rPr>
    </w:lvl>
  </w:abstractNum>
  <w:abstractNum w:abstractNumId="118" w15:restartNumberingAfterBreak="0">
    <w:nsid w:val="380E2B49"/>
    <w:multiLevelType w:val="hybridMultilevel"/>
    <w:tmpl w:val="FCDABCFC"/>
    <w:lvl w:ilvl="0" w:tplc="0409000F">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8AF5B06"/>
    <w:multiLevelType w:val="hybridMultilevel"/>
    <w:tmpl w:val="BCD48AB4"/>
    <w:lvl w:ilvl="0" w:tplc="CB08A4C6">
      <w:start w:val="1"/>
      <w:numFmt w:val="decimal"/>
      <w:lvlText w:val="%1."/>
      <w:lvlJc w:val="left"/>
      <w:pPr>
        <w:tabs>
          <w:tab w:val="num" w:pos="360"/>
        </w:tabs>
        <w:ind w:left="360" w:hanging="360"/>
      </w:pPr>
      <w:rPr>
        <w:rFonts w:hint="default"/>
      </w:rPr>
    </w:lvl>
    <w:lvl w:ilvl="1" w:tplc="6CD003C8">
      <w:start w:val="6"/>
      <w:numFmt w:val="lowerLetter"/>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20" w15:restartNumberingAfterBreak="0">
    <w:nsid w:val="392C0351"/>
    <w:multiLevelType w:val="hybridMultilevel"/>
    <w:tmpl w:val="D9841B2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39593875"/>
    <w:multiLevelType w:val="hybridMultilevel"/>
    <w:tmpl w:val="5AD2C084"/>
    <w:lvl w:ilvl="0" w:tplc="D8E8BF32">
      <w:start w:val="1"/>
      <w:numFmt w:val="decimal"/>
      <w:lvlText w:val="%1."/>
      <w:lvlJc w:val="left"/>
      <w:pPr>
        <w:tabs>
          <w:tab w:val="num" w:pos="1080"/>
        </w:tabs>
        <w:ind w:left="1080" w:hanging="360"/>
      </w:pPr>
      <w:rPr>
        <w:rFonts w:hint="default"/>
      </w:rPr>
    </w:lvl>
    <w:lvl w:ilvl="1" w:tplc="0B1A3608">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2" w15:restartNumberingAfterBreak="0">
    <w:nsid w:val="397F793C"/>
    <w:multiLevelType w:val="hybridMultilevel"/>
    <w:tmpl w:val="AC5A639A"/>
    <w:lvl w:ilvl="0" w:tplc="8690A514">
      <w:start w:val="7"/>
      <w:numFmt w:val="upp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3" w15:restartNumberingAfterBreak="0">
    <w:nsid w:val="39802C04"/>
    <w:multiLevelType w:val="hybridMultilevel"/>
    <w:tmpl w:val="41F4A92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4" w15:restartNumberingAfterBreak="0">
    <w:nsid w:val="3B394C27"/>
    <w:multiLevelType w:val="hybridMultilevel"/>
    <w:tmpl w:val="A57274BE"/>
    <w:lvl w:ilvl="0" w:tplc="15E20878">
      <w:start w:val="1"/>
      <w:numFmt w:val="decimal"/>
      <w:lvlText w:val="%1."/>
      <w:lvlJc w:val="left"/>
      <w:pPr>
        <w:tabs>
          <w:tab w:val="num" w:pos="1080"/>
        </w:tabs>
        <w:ind w:left="1080" w:hanging="360"/>
      </w:pPr>
      <w:rPr>
        <w:rFonts w:hint="default"/>
      </w:rPr>
    </w:lvl>
    <w:lvl w:ilvl="1" w:tplc="2634F90E">
      <w:start w:val="1"/>
      <w:numFmt w:val="lowerLetter"/>
      <w:lvlText w:val="%2."/>
      <w:lvlJc w:val="left"/>
      <w:pPr>
        <w:tabs>
          <w:tab w:val="num" w:pos="1800"/>
        </w:tabs>
        <w:ind w:left="1800" w:hanging="360"/>
      </w:pPr>
    </w:lvl>
    <w:lvl w:ilvl="2" w:tplc="2B9A417A" w:tentative="1">
      <w:start w:val="1"/>
      <w:numFmt w:val="lowerRoman"/>
      <w:lvlText w:val="%3."/>
      <w:lvlJc w:val="right"/>
      <w:pPr>
        <w:tabs>
          <w:tab w:val="num" w:pos="2520"/>
        </w:tabs>
        <w:ind w:left="2520" w:hanging="180"/>
      </w:pPr>
    </w:lvl>
    <w:lvl w:ilvl="3" w:tplc="381AA774" w:tentative="1">
      <w:start w:val="1"/>
      <w:numFmt w:val="decimal"/>
      <w:lvlText w:val="%4."/>
      <w:lvlJc w:val="left"/>
      <w:pPr>
        <w:tabs>
          <w:tab w:val="num" w:pos="3240"/>
        </w:tabs>
        <w:ind w:left="3240" w:hanging="360"/>
      </w:pPr>
    </w:lvl>
    <w:lvl w:ilvl="4" w:tplc="9EA2330C" w:tentative="1">
      <w:start w:val="1"/>
      <w:numFmt w:val="lowerLetter"/>
      <w:lvlText w:val="%5."/>
      <w:lvlJc w:val="left"/>
      <w:pPr>
        <w:tabs>
          <w:tab w:val="num" w:pos="3960"/>
        </w:tabs>
        <w:ind w:left="3960" w:hanging="360"/>
      </w:pPr>
    </w:lvl>
    <w:lvl w:ilvl="5" w:tplc="C2721FCE" w:tentative="1">
      <w:start w:val="1"/>
      <w:numFmt w:val="lowerRoman"/>
      <w:lvlText w:val="%6."/>
      <w:lvlJc w:val="right"/>
      <w:pPr>
        <w:tabs>
          <w:tab w:val="num" w:pos="4680"/>
        </w:tabs>
        <w:ind w:left="4680" w:hanging="180"/>
      </w:pPr>
    </w:lvl>
    <w:lvl w:ilvl="6" w:tplc="81E47E76" w:tentative="1">
      <w:start w:val="1"/>
      <w:numFmt w:val="decimal"/>
      <w:lvlText w:val="%7."/>
      <w:lvlJc w:val="left"/>
      <w:pPr>
        <w:tabs>
          <w:tab w:val="num" w:pos="5400"/>
        </w:tabs>
        <w:ind w:left="5400" w:hanging="360"/>
      </w:pPr>
    </w:lvl>
    <w:lvl w:ilvl="7" w:tplc="E000DEDC" w:tentative="1">
      <w:start w:val="1"/>
      <w:numFmt w:val="lowerLetter"/>
      <w:lvlText w:val="%8."/>
      <w:lvlJc w:val="left"/>
      <w:pPr>
        <w:tabs>
          <w:tab w:val="num" w:pos="6120"/>
        </w:tabs>
        <w:ind w:left="6120" w:hanging="360"/>
      </w:pPr>
    </w:lvl>
    <w:lvl w:ilvl="8" w:tplc="5DB6AA96" w:tentative="1">
      <w:start w:val="1"/>
      <w:numFmt w:val="lowerRoman"/>
      <w:lvlText w:val="%9."/>
      <w:lvlJc w:val="right"/>
      <w:pPr>
        <w:tabs>
          <w:tab w:val="num" w:pos="6840"/>
        </w:tabs>
        <w:ind w:left="6840" w:hanging="180"/>
      </w:pPr>
    </w:lvl>
  </w:abstractNum>
  <w:abstractNum w:abstractNumId="125" w15:restartNumberingAfterBreak="0">
    <w:nsid w:val="3BFD1A80"/>
    <w:multiLevelType w:val="hybridMultilevel"/>
    <w:tmpl w:val="BC4E96A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3D9B32F5"/>
    <w:multiLevelType w:val="hybridMultilevel"/>
    <w:tmpl w:val="886AAB22"/>
    <w:lvl w:ilvl="0" w:tplc="0409000F">
      <w:start w:val="5"/>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3DB872BA"/>
    <w:multiLevelType w:val="hybridMultilevel"/>
    <w:tmpl w:val="A314DF48"/>
    <w:lvl w:ilvl="0" w:tplc="05784398">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3DFB0A12"/>
    <w:multiLevelType w:val="hybridMultilevel"/>
    <w:tmpl w:val="1CB25F3C"/>
    <w:lvl w:ilvl="0" w:tplc="33908C28">
      <w:start w:val="6"/>
      <w:numFmt w:val="upp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ED47BAD"/>
    <w:multiLevelType w:val="hybridMultilevel"/>
    <w:tmpl w:val="67A83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EDE105D"/>
    <w:multiLevelType w:val="hybridMultilevel"/>
    <w:tmpl w:val="6AC46E66"/>
    <w:lvl w:ilvl="0" w:tplc="0409000F">
      <w:start w:val="4"/>
      <w:numFmt w:val="decimal"/>
      <w:lvlText w:val="%1."/>
      <w:lvlJc w:val="left"/>
      <w:pPr>
        <w:ind w:left="360" w:hanging="360"/>
      </w:pPr>
      <w:rPr>
        <w:rFonts w:hint="default"/>
      </w:rPr>
    </w:lvl>
    <w:lvl w:ilvl="1" w:tplc="0409000F">
      <w:start w:val="1"/>
      <w:numFmt w:val="decimal"/>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3FBC448E"/>
    <w:multiLevelType w:val="hybridMultilevel"/>
    <w:tmpl w:val="73781B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0071AE1"/>
    <w:multiLevelType w:val="hybridMultilevel"/>
    <w:tmpl w:val="B3565680"/>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15:restartNumberingAfterBreak="0">
    <w:nsid w:val="405D7615"/>
    <w:multiLevelType w:val="hybridMultilevel"/>
    <w:tmpl w:val="C1623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15218A0"/>
    <w:multiLevelType w:val="hybridMultilevel"/>
    <w:tmpl w:val="0DC0E55E"/>
    <w:lvl w:ilvl="0" w:tplc="401A8098">
      <w:start w:val="1"/>
      <w:numFmt w:val="bullet"/>
      <w:lvlText w:val=""/>
      <w:lvlJc w:val="left"/>
      <w:pPr>
        <w:tabs>
          <w:tab w:val="num" w:pos="3240"/>
        </w:tabs>
        <w:ind w:left="3240" w:hanging="360"/>
      </w:pPr>
      <w:rPr>
        <w:rFonts w:ascii="Symbol" w:hAnsi="Symbol" w:hint="default"/>
        <w:sz w:val="20"/>
      </w:rPr>
    </w:lvl>
    <w:lvl w:ilvl="1" w:tplc="FFFFFFFF">
      <w:start w:val="1"/>
      <w:numFmt w:val="bullet"/>
      <w:lvlText w:val="o"/>
      <w:lvlJc w:val="left"/>
      <w:pPr>
        <w:tabs>
          <w:tab w:val="num" w:pos="4320"/>
        </w:tabs>
        <w:ind w:left="4320" w:hanging="360"/>
      </w:pPr>
      <w:rPr>
        <w:rFonts w:ascii="Courier New" w:hAnsi="Courier New" w:hint="default"/>
      </w:rPr>
    </w:lvl>
    <w:lvl w:ilvl="2" w:tplc="FFFFFFFF" w:tentative="1">
      <w:start w:val="1"/>
      <w:numFmt w:val="bullet"/>
      <w:lvlText w:val=""/>
      <w:lvlJc w:val="left"/>
      <w:pPr>
        <w:tabs>
          <w:tab w:val="num" w:pos="5040"/>
        </w:tabs>
        <w:ind w:left="5040" w:hanging="360"/>
      </w:pPr>
      <w:rPr>
        <w:rFonts w:ascii="Wingdings" w:hAnsi="Wingdings" w:hint="default"/>
      </w:rPr>
    </w:lvl>
    <w:lvl w:ilvl="3" w:tplc="FFFFFFFF" w:tentative="1">
      <w:start w:val="1"/>
      <w:numFmt w:val="bullet"/>
      <w:lvlText w:val=""/>
      <w:lvlJc w:val="left"/>
      <w:pPr>
        <w:tabs>
          <w:tab w:val="num" w:pos="5760"/>
        </w:tabs>
        <w:ind w:left="5760" w:hanging="360"/>
      </w:pPr>
      <w:rPr>
        <w:rFonts w:ascii="Symbol" w:hAnsi="Symbol" w:hint="default"/>
      </w:rPr>
    </w:lvl>
    <w:lvl w:ilvl="4" w:tplc="FFFFFFFF" w:tentative="1">
      <w:start w:val="1"/>
      <w:numFmt w:val="bullet"/>
      <w:lvlText w:val="o"/>
      <w:lvlJc w:val="left"/>
      <w:pPr>
        <w:tabs>
          <w:tab w:val="num" w:pos="6480"/>
        </w:tabs>
        <w:ind w:left="6480" w:hanging="360"/>
      </w:pPr>
      <w:rPr>
        <w:rFonts w:ascii="Courier New" w:hAnsi="Courier New" w:hint="default"/>
      </w:rPr>
    </w:lvl>
    <w:lvl w:ilvl="5" w:tplc="FFFFFFFF" w:tentative="1">
      <w:start w:val="1"/>
      <w:numFmt w:val="bullet"/>
      <w:lvlText w:val=""/>
      <w:lvlJc w:val="left"/>
      <w:pPr>
        <w:tabs>
          <w:tab w:val="num" w:pos="7200"/>
        </w:tabs>
        <w:ind w:left="7200" w:hanging="360"/>
      </w:pPr>
      <w:rPr>
        <w:rFonts w:ascii="Wingdings" w:hAnsi="Wingdings" w:hint="default"/>
      </w:rPr>
    </w:lvl>
    <w:lvl w:ilvl="6" w:tplc="FFFFFFFF" w:tentative="1">
      <w:start w:val="1"/>
      <w:numFmt w:val="bullet"/>
      <w:lvlText w:val=""/>
      <w:lvlJc w:val="left"/>
      <w:pPr>
        <w:tabs>
          <w:tab w:val="num" w:pos="7920"/>
        </w:tabs>
        <w:ind w:left="7920" w:hanging="360"/>
      </w:pPr>
      <w:rPr>
        <w:rFonts w:ascii="Symbol" w:hAnsi="Symbol" w:hint="default"/>
      </w:rPr>
    </w:lvl>
    <w:lvl w:ilvl="7" w:tplc="FFFFFFFF" w:tentative="1">
      <w:start w:val="1"/>
      <w:numFmt w:val="bullet"/>
      <w:lvlText w:val="o"/>
      <w:lvlJc w:val="left"/>
      <w:pPr>
        <w:tabs>
          <w:tab w:val="num" w:pos="8640"/>
        </w:tabs>
        <w:ind w:left="8640" w:hanging="360"/>
      </w:pPr>
      <w:rPr>
        <w:rFonts w:ascii="Courier New" w:hAnsi="Courier New" w:hint="default"/>
      </w:rPr>
    </w:lvl>
    <w:lvl w:ilvl="8" w:tplc="FFFFFFFF" w:tentative="1">
      <w:start w:val="1"/>
      <w:numFmt w:val="bullet"/>
      <w:lvlText w:val=""/>
      <w:lvlJc w:val="left"/>
      <w:pPr>
        <w:tabs>
          <w:tab w:val="num" w:pos="9360"/>
        </w:tabs>
        <w:ind w:left="9360" w:hanging="360"/>
      </w:pPr>
      <w:rPr>
        <w:rFonts w:ascii="Wingdings" w:hAnsi="Wingdings" w:hint="default"/>
      </w:rPr>
    </w:lvl>
  </w:abstractNum>
  <w:abstractNum w:abstractNumId="135" w15:restartNumberingAfterBreak="0">
    <w:nsid w:val="41581ABA"/>
    <w:multiLevelType w:val="hybridMultilevel"/>
    <w:tmpl w:val="1822141A"/>
    <w:lvl w:ilvl="0" w:tplc="CB08A4C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36" w15:restartNumberingAfterBreak="0">
    <w:nsid w:val="425C022E"/>
    <w:multiLevelType w:val="hybridMultilevel"/>
    <w:tmpl w:val="7890CFD2"/>
    <w:lvl w:ilvl="0" w:tplc="B52E1FBE">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37" w15:restartNumberingAfterBreak="0">
    <w:nsid w:val="427C5B96"/>
    <w:multiLevelType w:val="hybridMultilevel"/>
    <w:tmpl w:val="B0207116"/>
    <w:lvl w:ilvl="0" w:tplc="B9AC74EA">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42822828"/>
    <w:multiLevelType w:val="hybridMultilevel"/>
    <w:tmpl w:val="F40C3770"/>
    <w:lvl w:ilvl="0" w:tplc="A5C890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2AF75C5"/>
    <w:multiLevelType w:val="hybridMultilevel"/>
    <w:tmpl w:val="F9802F40"/>
    <w:lvl w:ilvl="0" w:tplc="D8E8BF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15:restartNumberingAfterBreak="0">
    <w:nsid w:val="433C216F"/>
    <w:multiLevelType w:val="hybridMultilevel"/>
    <w:tmpl w:val="1B9699D6"/>
    <w:lvl w:ilvl="0" w:tplc="9D903552">
      <w:start w:val="1"/>
      <w:numFmt w:val="decimal"/>
      <w:lvlText w:val="%1."/>
      <w:lvlJc w:val="left"/>
      <w:pPr>
        <w:tabs>
          <w:tab w:val="num" w:pos="1080"/>
        </w:tabs>
        <w:ind w:left="1080" w:hanging="360"/>
      </w:pPr>
      <w:rPr>
        <w:rFonts w:hint="default"/>
        <w:b w:val="0"/>
        <w:i w:val="0"/>
        <w:color w:val="auto"/>
      </w:rPr>
    </w:lvl>
    <w:lvl w:ilvl="1" w:tplc="4204279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15:restartNumberingAfterBreak="0">
    <w:nsid w:val="439E580C"/>
    <w:multiLevelType w:val="hybridMultilevel"/>
    <w:tmpl w:val="F51E11B2"/>
    <w:lvl w:ilvl="0" w:tplc="BF66255E">
      <w:start w:val="1"/>
      <w:numFmt w:val="decimal"/>
      <w:lvlText w:val="%1."/>
      <w:lvlJc w:val="left"/>
      <w:pPr>
        <w:tabs>
          <w:tab w:val="num" w:pos="720"/>
        </w:tabs>
        <w:ind w:left="720" w:hanging="360"/>
      </w:pPr>
      <w:rPr>
        <w:rFonts w:hint="default"/>
        <w:sz w:val="24"/>
      </w:rPr>
    </w:lvl>
    <w:lvl w:ilvl="1" w:tplc="F16C7454" w:tentative="1">
      <w:start w:val="1"/>
      <w:numFmt w:val="bullet"/>
      <w:lvlText w:val="o"/>
      <w:lvlJc w:val="left"/>
      <w:pPr>
        <w:tabs>
          <w:tab w:val="num" w:pos="1440"/>
        </w:tabs>
        <w:ind w:left="1440" w:hanging="360"/>
      </w:pPr>
      <w:rPr>
        <w:rFonts w:ascii="Courier New" w:hAnsi="Courier New" w:hint="default"/>
      </w:rPr>
    </w:lvl>
    <w:lvl w:ilvl="2" w:tplc="2AF8BC34" w:tentative="1">
      <w:start w:val="1"/>
      <w:numFmt w:val="bullet"/>
      <w:lvlText w:val=""/>
      <w:lvlJc w:val="left"/>
      <w:pPr>
        <w:tabs>
          <w:tab w:val="num" w:pos="2160"/>
        </w:tabs>
        <w:ind w:left="2160" w:hanging="360"/>
      </w:pPr>
      <w:rPr>
        <w:rFonts w:ascii="Wingdings" w:hAnsi="Wingdings" w:hint="default"/>
      </w:rPr>
    </w:lvl>
    <w:lvl w:ilvl="3" w:tplc="C554DF72" w:tentative="1">
      <w:start w:val="1"/>
      <w:numFmt w:val="bullet"/>
      <w:lvlText w:val=""/>
      <w:lvlJc w:val="left"/>
      <w:pPr>
        <w:tabs>
          <w:tab w:val="num" w:pos="2880"/>
        </w:tabs>
        <w:ind w:left="2880" w:hanging="360"/>
      </w:pPr>
      <w:rPr>
        <w:rFonts w:ascii="Symbol" w:hAnsi="Symbol" w:hint="default"/>
      </w:rPr>
    </w:lvl>
    <w:lvl w:ilvl="4" w:tplc="965A6CC2" w:tentative="1">
      <w:start w:val="1"/>
      <w:numFmt w:val="bullet"/>
      <w:lvlText w:val="o"/>
      <w:lvlJc w:val="left"/>
      <w:pPr>
        <w:tabs>
          <w:tab w:val="num" w:pos="3600"/>
        </w:tabs>
        <w:ind w:left="3600" w:hanging="360"/>
      </w:pPr>
      <w:rPr>
        <w:rFonts w:ascii="Courier New" w:hAnsi="Courier New" w:hint="default"/>
      </w:rPr>
    </w:lvl>
    <w:lvl w:ilvl="5" w:tplc="E37EFF26" w:tentative="1">
      <w:start w:val="1"/>
      <w:numFmt w:val="bullet"/>
      <w:lvlText w:val=""/>
      <w:lvlJc w:val="left"/>
      <w:pPr>
        <w:tabs>
          <w:tab w:val="num" w:pos="4320"/>
        </w:tabs>
        <w:ind w:left="4320" w:hanging="360"/>
      </w:pPr>
      <w:rPr>
        <w:rFonts w:ascii="Wingdings" w:hAnsi="Wingdings" w:hint="default"/>
      </w:rPr>
    </w:lvl>
    <w:lvl w:ilvl="6" w:tplc="05469DFA" w:tentative="1">
      <w:start w:val="1"/>
      <w:numFmt w:val="bullet"/>
      <w:lvlText w:val=""/>
      <w:lvlJc w:val="left"/>
      <w:pPr>
        <w:tabs>
          <w:tab w:val="num" w:pos="5040"/>
        </w:tabs>
        <w:ind w:left="5040" w:hanging="360"/>
      </w:pPr>
      <w:rPr>
        <w:rFonts w:ascii="Symbol" w:hAnsi="Symbol" w:hint="default"/>
      </w:rPr>
    </w:lvl>
    <w:lvl w:ilvl="7" w:tplc="04A43F9E" w:tentative="1">
      <w:start w:val="1"/>
      <w:numFmt w:val="bullet"/>
      <w:lvlText w:val="o"/>
      <w:lvlJc w:val="left"/>
      <w:pPr>
        <w:tabs>
          <w:tab w:val="num" w:pos="5760"/>
        </w:tabs>
        <w:ind w:left="5760" w:hanging="360"/>
      </w:pPr>
      <w:rPr>
        <w:rFonts w:ascii="Courier New" w:hAnsi="Courier New" w:hint="default"/>
      </w:rPr>
    </w:lvl>
    <w:lvl w:ilvl="8" w:tplc="0BF4CF9A"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43CB05A9"/>
    <w:multiLevelType w:val="hybridMultilevel"/>
    <w:tmpl w:val="6240C718"/>
    <w:lvl w:ilvl="0" w:tplc="C1FA226E">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3" w15:restartNumberingAfterBreak="0">
    <w:nsid w:val="44024094"/>
    <w:multiLevelType w:val="hybridMultilevel"/>
    <w:tmpl w:val="4EE2B788"/>
    <w:lvl w:ilvl="0" w:tplc="401A8098">
      <w:start w:val="1"/>
      <w:numFmt w:val="bullet"/>
      <w:lvlText w:val=""/>
      <w:lvlJc w:val="left"/>
      <w:pPr>
        <w:tabs>
          <w:tab w:val="num" w:pos="1800"/>
        </w:tabs>
        <w:ind w:left="1800" w:hanging="360"/>
      </w:pPr>
      <w:rPr>
        <w:rFonts w:ascii="Symbol" w:hAnsi="Symbol" w:hint="default"/>
        <w:sz w:val="20"/>
      </w:rPr>
    </w:lvl>
    <w:lvl w:ilvl="1" w:tplc="FFFFFFFF">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44" w15:restartNumberingAfterBreak="0">
    <w:nsid w:val="448439BE"/>
    <w:multiLevelType w:val="hybridMultilevel"/>
    <w:tmpl w:val="50C298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448A2E79"/>
    <w:multiLevelType w:val="hybridMultilevel"/>
    <w:tmpl w:val="3AC62B70"/>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15:restartNumberingAfterBreak="0">
    <w:nsid w:val="44E82938"/>
    <w:multiLevelType w:val="hybridMultilevel"/>
    <w:tmpl w:val="EE0E44C6"/>
    <w:lvl w:ilvl="0" w:tplc="C68C5B02">
      <w:start w:val="2"/>
      <w:numFmt w:val="decimal"/>
      <w:lvlText w:val="%1."/>
      <w:lvlJc w:val="left"/>
      <w:pPr>
        <w:ind w:left="360" w:hanging="360"/>
      </w:pPr>
      <w:rPr>
        <w:rFonts w:hint="default"/>
      </w:rPr>
    </w:lvl>
    <w:lvl w:ilvl="1" w:tplc="04090015">
      <w:start w:val="1"/>
      <w:numFmt w:val="upp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451E4F82"/>
    <w:multiLevelType w:val="hybridMultilevel"/>
    <w:tmpl w:val="52944E52"/>
    <w:lvl w:ilvl="0" w:tplc="E92E29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15:restartNumberingAfterBreak="0">
    <w:nsid w:val="454827EF"/>
    <w:multiLevelType w:val="hybridMultilevel"/>
    <w:tmpl w:val="B8AA07AC"/>
    <w:lvl w:ilvl="0" w:tplc="A86267CE">
      <w:start w:val="1"/>
      <w:numFmt w:val="decimal"/>
      <w:lvlText w:val="%1."/>
      <w:lvlJc w:val="left"/>
      <w:pPr>
        <w:ind w:left="1440" w:hanging="360"/>
      </w:pPr>
      <w:rPr>
        <w:rFonts w:ascii="Arial" w:hAnsi="Arial" w:cs="Arial"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9" w15:restartNumberingAfterBreak="0">
    <w:nsid w:val="45812B70"/>
    <w:multiLevelType w:val="hybridMultilevel"/>
    <w:tmpl w:val="587ABE32"/>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50" w15:restartNumberingAfterBreak="0">
    <w:nsid w:val="459B06DC"/>
    <w:multiLevelType w:val="hybridMultilevel"/>
    <w:tmpl w:val="6458DB2E"/>
    <w:lvl w:ilvl="0" w:tplc="BA642F6A">
      <w:start w:val="1"/>
      <w:numFmt w:val="upp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1" w15:restartNumberingAfterBreak="0">
    <w:nsid w:val="46347776"/>
    <w:multiLevelType w:val="hybridMultilevel"/>
    <w:tmpl w:val="7E32B552"/>
    <w:lvl w:ilvl="0" w:tplc="B52E1FBE">
      <w:start w:val="1"/>
      <w:numFmt w:val="bullet"/>
      <w:lvlText w:val=""/>
      <w:lvlJc w:val="left"/>
      <w:pPr>
        <w:tabs>
          <w:tab w:val="num" w:pos="2520"/>
        </w:tabs>
        <w:ind w:left="2520" w:hanging="360"/>
      </w:pPr>
      <w:rPr>
        <w:rFonts w:ascii="Wingdings" w:hAnsi="Wingdings"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152" w15:restartNumberingAfterBreak="0">
    <w:nsid w:val="46D230C8"/>
    <w:multiLevelType w:val="hybridMultilevel"/>
    <w:tmpl w:val="4D0E9B46"/>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153" w15:restartNumberingAfterBreak="0">
    <w:nsid w:val="473E5425"/>
    <w:multiLevelType w:val="singleLevel"/>
    <w:tmpl w:val="FB626C52"/>
    <w:lvl w:ilvl="0">
      <w:start w:val="1"/>
      <w:numFmt w:val="upperLetter"/>
      <w:lvlText w:val="%1."/>
      <w:lvlJc w:val="left"/>
      <w:pPr>
        <w:tabs>
          <w:tab w:val="num" w:pos="1440"/>
        </w:tabs>
        <w:ind w:left="1440" w:hanging="720"/>
      </w:pPr>
      <w:rPr>
        <w:rFonts w:hint="default"/>
        <w:b/>
        <w:i w:val="0"/>
      </w:rPr>
    </w:lvl>
  </w:abstractNum>
  <w:abstractNum w:abstractNumId="154" w15:restartNumberingAfterBreak="0">
    <w:nsid w:val="47B06F76"/>
    <w:multiLevelType w:val="hybridMultilevel"/>
    <w:tmpl w:val="9656D8B8"/>
    <w:lvl w:ilvl="0" w:tplc="997A476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47F668B3"/>
    <w:multiLevelType w:val="hybridMultilevel"/>
    <w:tmpl w:val="B0AAE69E"/>
    <w:lvl w:ilvl="0" w:tplc="04090019">
      <w:start w:val="1"/>
      <w:numFmt w:val="lowerLetter"/>
      <w:lvlText w:val="%1."/>
      <w:lvlJc w:val="left"/>
      <w:pPr>
        <w:tabs>
          <w:tab w:val="num" w:pos="1530"/>
        </w:tabs>
        <w:ind w:left="1530" w:hanging="360"/>
      </w:pPr>
    </w:lvl>
    <w:lvl w:ilvl="1" w:tplc="04090019" w:tentative="1">
      <w:start w:val="1"/>
      <w:numFmt w:val="lowerLetter"/>
      <w:lvlText w:val="%2."/>
      <w:lvlJc w:val="left"/>
      <w:pPr>
        <w:tabs>
          <w:tab w:val="num" w:pos="2760"/>
        </w:tabs>
        <w:ind w:left="2760" w:hanging="360"/>
      </w:pPr>
    </w:lvl>
    <w:lvl w:ilvl="2" w:tplc="0409001B" w:tentative="1">
      <w:start w:val="1"/>
      <w:numFmt w:val="lowerRoman"/>
      <w:lvlText w:val="%3."/>
      <w:lvlJc w:val="right"/>
      <w:pPr>
        <w:tabs>
          <w:tab w:val="num" w:pos="3480"/>
        </w:tabs>
        <w:ind w:left="3480" w:hanging="180"/>
      </w:pPr>
    </w:lvl>
    <w:lvl w:ilvl="3" w:tplc="0409000F" w:tentative="1">
      <w:start w:val="1"/>
      <w:numFmt w:val="decimal"/>
      <w:lvlText w:val="%4."/>
      <w:lvlJc w:val="left"/>
      <w:pPr>
        <w:tabs>
          <w:tab w:val="num" w:pos="4200"/>
        </w:tabs>
        <w:ind w:left="4200" w:hanging="360"/>
      </w:pPr>
    </w:lvl>
    <w:lvl w:ilvl="4" w:tplc="04090019" w:tentative="1">
      <w:start w:val="1"/>
      <w:numFmt w:val="lowerLetter"/>
      <w:lvlText w:val="%5."/>
      <w:lvlJc w:val="left"/>
      <w:pPr>
        <w:tabs>
          <w:tab w:val="num" w:pos="4920"/>
        </w:tabs>
        <w:ind w:left="4920" w:hanging="360"/>
      </w:pPr>
    </w:lvl>
    <w:lvl w:ilvl="5" w:tplc="0409001B" w:tentative="1">
      <w:start w:val="1"/>
      <w:numFmt w:val="lowerRoman"/>
      <w:lvlText w:val="%6."/>
      <w:lvlJc w:val="right"/>
      <w:pPr>
        <w:tabs>
          <w:tab w:val="num" w:pos="5640"/>
        </w:tabs>
        <w:ind w:left="5640" w:hanging="180"/>
      </w:pPr>
    </w:lvl>
    <w:lvl w:ilvl="6" w:tplc="0409000F" w:tentative="1">
      <w:start w:val="1"/>
      <w:numFmt w:val="decimal"/>
      <w:lvlText w:val="%7."/>
      <w:lvlJc w:val="left"/>
      <w:pPr>
        <w:tabs>
          <w:tab w:val="num" w:pos="6360"/>
        </w:tabs>
        <w:ind w:left="6360" w:hanging="360"/>
      </w:pPr>
    </w:lvl>
    <w:lvl w:ilvl="7" w:tplc="04090019" w:tentative="1">
      <w:start w:val="1"/>
      <w:numFmt w:val="lowerLetter"/>
      <w:lvlText w:val="%8."/>
      <w:lvlJc w:val="left"/>
      <w:pPr>
        <w:tabs>
          <w:tab w:val="num" w:pos="7080"/>
        </w:tabs>
        <w:ind w:left="7080" w:hanging="360"/>
      </w:pPr>
    </w:lvl>
    <w:lvl w:ilvl="8" w:tplc="0409001B" w:tentative="1">
      <w:start w:val="1"/>
      <w:numFmt w:val="lowerRoman"/>
      <w:lvlText w:val="%9."/>
      <w:lvlJc w:val="right"/>
      <w:pPr>
        <w:tabs>
          <w:tab w:val="num" w:pos="7800"/>
        </w:tabs>
        <w:ind w:left="7800" w:hanging="180"/>
      </w:pPr>
    </w:lvl>
  </w:abstractNum>
  <w:abstractNum w:abstractNumId="156" w15:restartNumberingAfterBreak="0">
    <w:nsid w:val="4838536F"/>
    <w:multiLevelType w:val="hybridMultilevel"/>
    <w:tmpl w:val="17F0AB98"/>
    <w:lvl w:ilvl="0" w:tplc="60646410">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89368B1"/>
    <w:multiLevelType w:val="singleLevel"/>
    <w:tmpl w:val="59663634"/>
    <w:lvl w:ilvl="0">
      <w:start w:val="1"/>
      <w:numFmt w:val="decimal"/>
      <w:lvlText w:val="%1."/>
      <w:lvlJc w:val="left"/>
      <w:pPr>
        <w:tabs>
          <w:tab w:val="num" w:pos="1080"/>
        </w:tabs>
        <w:ind w:left="1080" w:hanging="360"/>
      </w:pPr>
      <w:rPr>
        <w:rFonts w:hint="default"/>
      </w:rPr>
    </w:lvl>
  </w:abstractNum>
  <w:abstractNum w:abstractNumId="158" w15:restartNumberingAfterBreak="0">
    <w:nsid w:val="48DD7949"/>
    <w:multiLevelType w:val="hybridMultilevel"/>
    <w:tmpl w:val="368C0012"/>
    <w:lvl w:ilvl="0" w:tplc="2EDAF192">
      <w:start w:val="2"/>
      <w:numFmt w:val="upperLetter"/>
      <w:lvlText w:val="%1."/>
      <w:lvlJc w:val="left"/>
      <w:pPr>
        <w:tabs>
          <w:tab w:val="num" w:pos="1080"/>
        </w:tabs>
        <w:ind w:left="1080" w:hanging="360"/>
      </w:pPr>
      <w:rPr>
        <w:rFonts w:hint="default"/>
        <w:b/>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9" w15:restartNumberingAfterBreak="0">
    <w:nsid w:val="499E774A"/>
    <w:multiLevelType w:val="hybridMultilevel"/>
    <w:tmpl w:val="D24ADD26"/>
    <w:lvl w:ilvl="0" w:tplc="EA5EC5F4">
      <w:start w:val="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9EF1A55"/>
    <w:multiLevelType w:val="hybridMultilevel"/>
    <w:tmpl w:val="E8A0FBFE"/>
    <w:lvl w:ilvl="0" w:tplc="C1FEB462">
      <w:start w:val="1"/>
      <w:numFmt w:val="decimal"/>
      <w:lvlText w:val="%1."/>
      <w:lvlJc w:val="left"/>
      <w:pPr>
        <w:tabs>
          <w:tab w:val="num" w:pos="360"/>
        </w:tabs>
        <w:ind w:left="360" w:hanging="360"/>
      </w:pPr>
    </w:lvl>
    <w:lvl w:ilvl="1" w:tplc="04090019" w:tentative="1">
      <w:start w:val="1"/>
      <w:numFmt w:val="lowerLetter"/>
      <w:lvlText w:val="%2."/>
      <w:lvlJc w:val="left"/>
      <w:pPr>
        <w:tabs>
          <w:tab w:val="num" w:pos="-240"/>
        </w:tabs>
        <w:ind w:left="-240" w:hanging="360"/>
      </w:pPr>
    </w:lvl>
    <w:lvl w:ilvl="2" w:tplc="0409001B" w:tentative="1">
      <w:start w:val="1"/>
      <w:numFmt w:val="lowerRoman"/>
      <w:lvlText w:val="%3."/>
      <w:lvlJc w:val="right"/>
      <w:pPr>
        <w:tabs>
          <w:tab w:val="num" w:pos="480"/>
        </w:tabs>
        <w:ind w:left="480" w:hanging="180"/>
      </w:pPr>
    </w:lvl>
    <w:lvl w:ilvl="3" w:tplc="0409000F" w:tentative="1">
      <w:start w:val="1"/>
      <w:numFmt w:val="decimal"/>
      <w:lvlText w:val="%4."/>
      <w:lvlJc w:val="left"/>
      <w:pPr>
        <w:tabs>
          <w:tab w:val="num" w:pos="1200"/>
        </w:tabs>
        <w:ind w:left="1200" w:hanging="360"/>
      </w:pPr>
    </w:lvl>
    <w:lvl w:ilvl="4" w:tplc="04090019" w:tentative="1">
      <w:start w:val="1"/>
      <w:numFmt w:val="lowerLetter"/>
      <w:lvlText w:val="%5."/>
      <w:lvlJc w:val="left"/>
      <w:pPr>
        <w:tabs>
          <w:tab w:val="num" w:pos="1920"/>
        </w:tabs>
        <w:ind w:left="1920" w:hanging="360"/>
      </w:pPr>
    </w:lvl>
    <w:lvl w:ilvl="5" w:tplc="0409001B" w:tentative="1">
      <w:start w:val="1"/>
      <w:numFmt w:val="lowerRoman"/>
      <w:lvlText w:val="%6."/>
      <w:lvlJc w:val="right"/>
      <w:pPr>
        <w:tabs>
          <w:tab w:val="num" w:pos="2640"/>
        </w:tabs>
        <w:ind w:left="2640" w:hanging="180"/>
      </w:pPr>
    </w:lvl>
    <w:lvl w:ilvl="6" w:tplc="0409000F" w:tentative="1">
      <w:start w:val="1"/>
      <w:numFmt w:val="decimal"/>
      <w:lvlText w:val="%7."/>
      <w:lvlJc w:val="left"/>
      <w:pPr>
        <w:tabs>
          <w:tab w:val="num" w:pos="3360"/>
        </w:tabs>
        <w:ind w:left="3360" w:hanging="360"/>
      </w:pPr>
    </w:lvl>
    <w:lvl w:ilvl="7" w:tplc="04090019" w:tentative="1">
      <w:start w:val="1"/>
      <w:numFmt w:val="lowerLetter"/>
      <w:lvlText w:val="%8."/>
      <w:lvlJc w:val="left"/>
      <w:pPr>
        <w:tabs>
          <w:tab w:val="num" w:pos="4080"/>
        </w:tabs>
        <w:ind w:left="4080" w:hanging="360"/>
      </w:pPr>
    </w:lvl>
    <w:lvl w:ilvl="8" w:tplc="0409001B" w:tentative="1">
      <w:start w:val="1"/>
      <w:numFmt w:val="lowerRoman"/>
      <w:lvlText w:val="%9."/>
      <w:lvlJc w:val="right"/>
      <w:pPr>
        <w:tabs>
          <w:tab w:val="num" w:pos="4800"/>
        </w:tabs>
        <w:ind w:left="4800" w:hanging="180"/>
      </w:pPr>
    </w:lvl>
  </w:abstractNum>
  <w:abstractNum w:abstractNumId="161" w15:restartNumberingAfterBreak="0">
    <w:nsid w:val="4A6E146C"/>
    <w:multiLevelType w:val="hybridMultilevel"/>
    <w:tmpl w:val="7C44DFE2"/>
    <w:lvl w:ilvl="0" w:tplc="CDD8575E">
      <w:start w:val="8"/>
      <w:numFmt w:val="decimal"/>
      <w:lvlText w:val="%1."/>
      <w:lvlJc w:val="left"/>
      <w:pPr>
        <w:tabs>
          <w:tab w:val="num" w:pos="3276"/>
        </w:tabs>
        <w:ind w:left="3276" w:hanging="3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AD63DF6"/>
    <w:multiLevelType w:val="hybridMultilevel"/>
    <w:tmpl w:val="999A1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4BCC16B9"/>
    <w:multiLevelType w:val="hybridMultilevel"/>
    <w:tmpl w:val="CA44079C"/>
    <w:lvl w:ilvl="0" w:tplc="972E46F6">
      <w:start w:val="1"/>
      <w:numFmt w:val="upp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4" w15:restartNumberingAfterBreak="0">
    <w:nsid w:val="4C3973EE"/>
    <w:multiLevelType w:val="hybridMultilevel"/>
    <w:tmpl w:val="90AA3872"/>
    <w:lvl w:ilvl="0" w:tplc="03960F4A">
      <w:start w:val="1"/>
      <w:numFmt w:val="bullet"/>
      <w:lvlText w:val=""/>
      <w:lvlJc w:val="left"/>
      <w:pPr>
        <w:tabs>
          <w:tab w:val="num" w:pos="1080"/>
        </w:tabs>
        <w:ind w:left="1080" w:hanging="360"/>
      </w:pPr>
      <w:rPr>
        <w:rFonts w:ascii="Symbol" w:hAnsi="Symbol"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4CBB6928"/>
    <w:multiLevelType w:val="hybridMultilevel"/>
    <w:tmpl w:val="D734918A"/>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15:restartNumberingAfterBreak="0">
    <w:nsid w:val="4D421380"/>
    <w:multiLevelType w:val="hybridMultilevel"/>
    <w:tmpl w:val="3C54F0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4D962CD1"/>
    <w:multiLevelType w:val="hybridMultilevel"/>
    <w:tmpl w:val="CDEC557E"/>
    <w:lvl w:ilvl="0" w:tplc="B9DE1E5A">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15:restartNumberingAfterBreak="0">
    <w:nsid w:val="4DAA4171"/>
    <w:multiLevelType w:val="hybridMultilevel"/>
    <w:tmpl w:val="4A32C450"/>
    <w:lvl w:ilvl="0" w:tplc="B9A09E1A">
      <w:start w:val="1"/>
      <w:numFmt w:val="decimal"/>
      <w:lvlText w:val="%1."/>
      <w:lvlJc w:val="left"/>
      <w:pPr>
        <w:tabs>
          <w:tab w:val="num" w:pos="720"/>
        </w:tabs>
        <w:ind w:left="720" w:hanging="360"/>
      </w:pPr>
      <w:rPr>
        <w:rFonts w:ascii="Arial" w:hAnsi="Arial" w:cs="Arial"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4DD82436"/>
    <w:multiLevelType w:val="hybridMultilevel"/>
    <w:tmpl w:val="0430E524"/>
    <w:lvl w:ilvl="0" w:tplc="0409000F">
      <w:start w:val="1"/>
      <w:numFmt w:val="decimal"/>
      <w:lvlText w:val="%1."/>
      <w:lvlJc w:val="left"/>
      <w:pPr>
        <w:tabs>
          <w:tab w:val="num" w:pos="720"/>
        </w:tabs>
        <w:ind w:left="720" w:hanging="360"/>
      </w:pPr>
    </w:lvl>
    <w:lvl w:ilvl="1" w:tplc="D3BEB32A">
      <w:start w:val="6"/>
      <w:numFmt w:val="decimal"/>
      <w:lvlText w:val="%2."/>
      <w:lvlJc w:val="left"/>
      <w:pPr>
        <w:tabs>
          <w:tab w:val="num" w:pos="1440"/>
        </w:tabs>
        <w:ind w:left="1440" w:hanging="360"/>
      </w:pPr>
      <w:rPr>
        <w:rFonts w:hint="default"/>
      </w:rPr>
    </w:lvl>
    <w:lvl w:ilvl="2" w:tplc="5C2A26F0">
      <w:start w:val="4"/>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15:restartNumberingAfterBreak="0">
    <w:nsid w:val="4E055849"/>
    <w:multiLevelType w:val="hybridMultilevel"/>
    <w:tmpl w:val="56ECF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E154D8B"/>
    <w:multiLevelType w:val="hybridMultilevel"/>
    <w:tmpl w:val="B88C85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4E815FE8"/>
    <w:multiLevelType w:val="hybridMultilevel"/>
    <w:tmpl w:val="36D637E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15:restartNumberingAfterBreak="0">
    <w:nsid w:val="4ED172FC"/>
    <w:multiLevelType w:val="hybridMultilevel"/>
    <w:tmpl w:val="A6326A8C"/>
    <w:lvl w:ilvl="0" w:tplc="5636EA9A">
      <w:start w:val="1"/>
      <w:numFmt w:val="lowerLetter"/>
      <w:lvlText w:val="%1."/>
      <w:lvlJc w:val="left"/>
      <w:pPr>
        <w:tabs>
          <w:tab w:val="num" w:pos="540"/>
        </w:tabs>
        <w:ind w:left="540" w:hanging="360"/>
      </w:pPr>
      <w:rPr>
        <w:rFonts w:hint="default"/>
      </w:rPr>
    </w:lvl>
    <w:lvl w:ilvl="1" w:tplc="04090019">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15:restartNumberingAfterBreak="0">
    <w:nsid w:val="4ED500C3"/>
    <w:multiLevelType w:val="hybridMultilevel"/>
    <w:tmpl w:val="D97644A2"/>
    <w:lvl w:ilvl="0" w:tplc="22428074">
      <w:start w:val="4"/>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4F083E65"/>
    <w:multiLevelType w:val="hybridMultilevel"/>
    <w:tmpl w:val="F3022312"/>
    <w:lvl w:ilvl="0" w:tplc="B170A568">
      <w:start w:val="1"/>
      <w:numFmt w:val="upperLetter"/>
      <w:lvlText w:val="%1."/>
      <w:lvlJc w:val="left"/>
      <w:pPr>
        <w:ind w:left="900" w:hanging="360"/>
      </w:pPr>
      <w:rPr>
        <w:rFonts w:hint="default"/>
        <w:b/>
        <w:b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6" w15:restartNumberingAfterBreak="0">
    <w:nsid w:val="4F0A7592"/>
    <w:multiLevelType w:val="hybridMultilevel"/>
    <w:tmpl w:val="413021DA"/>
    <w:lvl w:ilvl="0" w:tplc="1944884A">
      <w:start w:val="1"/>
      <w:numFmt w:val="decimal"/>
      <w:lvlText w:val="%1."/>
      <w:lvlJc w:val="left"/>
      <w:pPr>
        <w:tabs>
          <w:tab w:val="num" w:pos="1080"/>
        </w:tabs>
        <w:ind w:left="1080" w:hanging="360"/>
      </w:pPr>
      <w:rPr>
        <w:rFonts w:hint="default"/>
      </w:rPr>
    </w:lvl>
    <w:lvl w:ilvl="1" w:tplc="65168F18"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7" w15:restartNumberingAfterBreak="0">
    <w:nsid w:val="509C2FE6"/>
    <w:multiLevelType w:val="hybridMultilevel"/>
    <w:tmpl w:val="E8128C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16A24CC"/>
    <w:multiLevelType w:val="hybridMultilevel"/>
    <w:tmpl w:val="DAA80916"/>
    <w:lvl w:ilvl="0" w:tplc="03960F4A">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9" w15:restartNumberingAfterBreak="0">
    <w:nsid w:val="517670F4"/>
    <w:multiLevelType w:val="hybridMultilevel"/>
    <w:tmpl w:val="7924B7C0"/>
    <w:lvl w:ilvl="0" w:tplc="38F0C6C8">
      <w:start w:val="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0" w15:restartNumberingAfterBreak="0">
    <w:nsid w:val="525A121B"/>
    <w:multiLevelType w:val="hybridMultilevel"/>
    <w:tmpl w:val="F0B04E34"/>
    <w:lvl w:ilvl="0" w:tplc="A762F4F6">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15:restartNumberingAfterBreak="0">
    <w:nsid w:val="52B523FA"/>
    <w:multiLevelType w:val="hybridMultilevel"/>
    <w:tmpl w:val="92847C0A"/>
    <w:lvl w:ilvl="0" w:tplc="611A7F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15:restartNumberingAfterBreak="0">
    <w:nsid w:val="541E4A12"/>
    <w:multiLevelType w:val="hybridMultilevel"/>
    <w:tmpl w:val="92CC08A6"/>
    <w:lvl w:ilvl="0" w:tplc="DEEA7BDE">
      <w:start w:val="1"/>
      <w:numFmt w:val="lowerLetter"/>
      <w:lvlText w:val="%1."/>
      <w:lvlJc w:val="left"/>
      <w:pPr>
        <w:tabs>
          <w:tab w:val="num" w:pos="0"/>
        </w:tabs>
        <w:ind w:left="0" w:hanging="360"/>
      </w:pPr>
      <w:rPr>
        <w:rFonts w:hint="default"/>
        <w:color w:val="auto"/>
      </w:rPr>
    </w:lvl>
    <w:lvl w:ilvl="1" w:tplc="04090019" w:tentative="1">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183" w15:restartNumberingAfterBreak="0">
    <w:nsid w:val="547C5DB7"/>
    <w:multiLevelType w:val="hybridMultilevel"/>
    <w:tmpl w:val="9C784B16"/>
    <w:lvl w:ilvl="0" w:tplc="CA5A943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4" w15:restartNumberingAfterBreak="0">
    <w:nsid w:val="54D07D65"/>
    <w:multiLevelType w:val="hybridMultilevel"/>
    <w:tmpl w:val="B22CF754"/>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85" w15:restartNumberingAfterBreak="0">
    <w:nsid w:val="55D80B31"/>
    <w:multiLevelType w:val="hybridMultilevel"/>
    <w:tmpl w:val="E3D62FF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6" w15:restartNumberingAfterBreak="0">
    <w:nsid w:val="566F389C"/>
    <w:multiLevelType w:val="hybridMultilevel"/>
    <w:tmpl w:val="68CCB108"/>
    <w:lvl w:ilvl="0" w:tplc="3462126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68C79F8"/>
    <w:multiLevelType w:val="hybridMultilevel"/>
    <w:tmpl w:val="54A4B0A0"/>
    <w:lvl w:ilvl="0" w:tplc="6966CDA8">
      <w:start w:val="1"/>
      <w:numFmt w:val="upperLetter"/>
      <w:lvlText w:val="%1."/>
      <w:lvlJc w:val="left"/>
      <w:pPr>
        <w:tabs>
          <w:tab w:val="num" w:pos="1830"/>
        </w:tabs>
        <w:ind w:left="1830" w:hanging="39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8" w15:restartNumberingAfterBreak="0">
    <w:nsid w:val="56FA6C69"/>
    <w:multiLevelType w:val="hybridMultilevel"/>
    <w:tmpl w:val="B270E946"/>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9" w15:restartNumberingAfterBreak="0">
    <w:nsid w:val="57005AE2"/>
    <w:multiLevelType w:val="hybridMultilevel"/>
    <w:tmpl w:val="D2DE5084"/>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90" w15:restartNumberingAfterBreak="0">
    <w:nsid w:val="5893495C"/>
    <w:multiLevelType w:val="hybridMultilevel"/>
    <w:tmpl w:val="2056F978"/>
    <w:lvl w:ilvl="0" w:tplc="0F98A3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1" w15:restartNumberingAfterBreak="0">
    <w:nsid w:val="596F3DF1"/>
    <w:multiLevelType w:val="hybridMultilevel"/>
    <w:tmpl w:val="8336188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2" w15:restartNumberingAfterBreak="0">
    <w:nsid w:val="59FA1081"/>
    <w:multiLevelType w:val="hybridMultilevel"/>
    <w:tmpl w:val="9AB8F54A"/>
    <w:lvl w:ilvl="0" w:tplc="0409000F">
      <w:start w:val="4"/>
      <w:numFmt w:val="decimal"/>
      <w:lvlText w:val="%1."/>
      <w:lvlJc w:val="left"/>
      <w:pPr>
        <w:ind w:left="360" w:hanging="360"/>
      </w:pPr>
      <w:rPr>
        <w:rFonts w:hint="default"/>
        <w:color w:val="auto"/>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15:restartNumberingAfterBreak="0">
    <w:nsid w:val="5A135B0F"/>
    <w:multiLevelType w:val="hybridMultilevel"/>
    <w:tmpl w:val="25DCD610"/>
    <w:lvl w:ilvl="0" w:tplc="438A95BA">
      <w:start w:val="5"/>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A512602"/>
    <w:multiLevelType w:val="hybridMultilevel"/>
    <w:tmpl w:val="09B22E80"/>
    <w:lvl w:ilvl="0" w:tplc="753CF940">
      <w:start w:val="1"/>
      <w:numFmt w:val="decimal"/>
      <w:lvlText w:val="%1."/>
      <w:lvlJc w:val="left"/>
      <w:pPr>
        <w:ind w:left="360" w:hanging="360"/>
      </w:pPr>
      <w:rPr>
        <w:rFonts w:ascii="Arial" w:hAnsi="Arial" w:cs="Arial" w:hint="default"/>
        <w:b w:val="0"/>
        <w:i w:val="0"/>
        <w:color w:val="auto"/>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5A9A0B36"/>
    <w:multiLevelType w:val="hybridMultilevel"/>
    <w:tmpl w:val="6A9ECE6A"/>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6" w15:restartNumberingAfterBreak="0">
    <w:nsid w:val="5AB815F6"/>
    <w:multiLevelType w:val="hybridMultilevel"/>
    <w:tmpl w:val="0486F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5B713B22"/>
    <w:multiLevelType w:val="hybridMultilevel"/>
    <w:tmpl w:val="942CC842"/>
    <w:lvl w:ilvl="0" w:tplc="401A8098">
      <w:start w:val="1"/>
      <w:numFmt w:val="bullet"/>
      <w:lvlText w:val=""/>
      <w:lvlJc w:val="left"/>
      <w:pPr>
        <w:tabs>
          <w:tab w:val="num" w:pos="6750"/>
        </w:tabs>
        <w:ind w:left="675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98" w15:restartNumberingAfterBreak="0">
    <w:nsid w:val="5BCD15A9"/>
    <w:multiLevelType w:val="hybridMultilevel"/>
    <w:tmpl w:val="AEE0495E"/>
    <w:lvl w:ilvl="0" w:tplc="B52CEC5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5C492DED"/>
    <w:multiLevelType w:val="hybridMultilevel"/>
    <w:tmpl w:val="79622104"/>
    <w:lvl w:ilvl="0" w:tplc="FBC42FF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15:restartNumberingAfterBreak="0">
    <w:nsid w:val="5D1A6645"/>
    <w:multiLevelType w:val="hybridMultilevel"/>
    <w:tmpl w:val="212041FE"/>
    <w:lvl w:ilvl="0" w:tplc="0409000F">
      <w:start w:val="1"/>
      <w:numFmt w:val="decimal"/>
      <w:lvlText w:val="%1."/>
      <w:lvlJc w:val="left"/>
      <w:pPr>
        <w:tabs>
          <w:tab w:val="num" w:pos="1260"/>
        </w:tabs>
        <w:ind w:left="12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1" w15:restartNumberingAfterBreak="0">
    <w:nsid w:val="5D931710"/>
    <w:multiLevelType w:val="hybridMultilevel"/>
    <w:tmpl w:val="CB38B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E0F3FFD"/>
    <w:multiLevelType w:val="hybridMultilevel"/>
    <w:tmpl w:val="06FC6C7C"/>
    <w:lvl w:ilvl="0" w:tplc="719E3AEC">
      <w:start w:val="5"/>
      <w:numFmt w:val="upp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ECB556B"/>
    <w:multiLevelType w:val="hybridMultilevel"/>
    <w:tmpl w:val="6BA638C0"/>
    <w:lvl w:ilvl="0" w:tplc="B62EAB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5FFC1935"/>
    <w:multiLevelType w:val="hybridMultilevel"/>
    <w:tmpl w:val="E8104A3E"/>
    <w:lvl w:ilvl="0" w:tplc="213C7116">
      <w:start w:val="1"/>
      <w:numFmt w:val="decimal"/>
      <w:lvlText w:val="%1."/>
      <w:lvlJc w:val="left"/>
      <w:pPr>
        <w:ind w:left="1260" w:hanging="360"/>
      </w:pPr>
      <w:rPr>
        <w:rFonts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5" w15:restartNumberingAfterBreak="0">
    <w:nsid w:val="600855E5"/>
    <w:multiLevelType w:val="hybridMultilevel"/>
    <w:tmpl w:val="C9D23998"/>
    <w:lvl w:ilvl="0" w:tplc="C054ED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6" w15:restartNumberingAfterBreak="0">
    <w:nsid w:val="60475E8D"/>
    <w:multiLevelType w:val="hybridMultilevel"/>
    <w:tmpl w:val="0F1272F2"/>
    <w:lvl w:ilvl="0" w:tplc="AEE64A04">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608055AA"/>
    <w:multiLevelType w:val="hybridMultilevel"/>
    <w:tmpl w:val="4508CB6C"/>
    <w:lvl w:ilvl="0" w:tplc="B9AC74EA">
      <w:start w:val="1"/>
      <w:numFmt w:val="decimal"/>
      <w:lvlText w:val="%1."/>
      <w:lvlJc w:val="left"/>
      <w:pPr>
        <w:tabs>
          <w:tab w:val="num" w:pos="2520"/>
        </w:tabs>
        <w:ind w:left="2520" w:hanging="360"/>
      </w:pPr>
      <w:rPr>
        <w:rFonts w:hint="default"/>
        <w:b w:val="0"/>
        <w:i w:val="0"/>
      </w:r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08" w15:restartNumberingAfterBreak="0">
    <w:nsid w:val="60A569AB"/>
    <w:multiLevelType w:val="hybridMultilevel"/>
    <w:tmpl w:val="5A04A332"/>
    <w:lvl w:ilvl="0" w:tplc="4FD4D44A">
      <w:start w:val="7"/>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9" w15:restartNumberingAfterBreak="0">
    <w:nsid w:val="60C64A25"/>
    <w:multiLevelType w:val="hybridMultilevel"/>
    <w:tmpl w:val="8BFCCC20"/>
    <w:lvl w:ilvl="0" w:tplc="EFAEAB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0" w15:restartNumberingAfterBreak="0">
    <w:nsid w:val="60EB5BF4"/>
    <w:multiLevelType w:val="hybridMultilevel"/>
    <w:tmpl w:val="3FE46FF2"/>
    <w:lvl w:ilvl="0" w:tplc="D86C2B0E">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1" w15:restartNumberingAfterBreak="0">
    <w:nsid w:val="61775FBA"/>
    <w:multiLevelType w:val="hybridMultilevel"/>
    <w:tmpl w:val="E90609F8"/>
    <w:lvl w:ilvl="0" w:tplc="BA2A5500">
      <w:start w:val="1"/>
      <w:numFmt w:val="decimal"/>
      <w:lvlText w:val="%1."/>
      <w:lvlJc w:val="left"/>
      <w:pPr>
        <w:tabs>
          <w:tab w:val="num" w:pos="720"/>
        </w:tabs>
        <w:ind w:left="720" w:hanging="360"/>
      </w:pPr>
      <w:rPr>
        <w:rFonts w:ascii="Arial" w:hAnsi="Arial" w:cs="Arial"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2" w15:restartNumberingAfterBreak="0">
    <w:nsid w:val="61BD5913"/>
    <w:multiLevelType w:val="hybridMultilevel"/>
    <w:tmpl w:val="ED30DE34"/>
    <w:lvl w:ilvl="0" w:tplc="B62EABD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26036AD"/>
    <w:multiLevelType w:val="hybridMultilevel"/>
    <w:tmpl w:val="24C03F32"/>
    <w:lvl w:ilvl="0" w:tplc="B08ECE84">
      <w:start w:val="2"/>
      <w:numFmt w:val="decimal"/>
      <w:lvlText w:val="%1."/>
      <w:lvlJc w:val="left"/>
      <w:pPr>
        <w:ind w:left="1284" w:hanging="357"/>
      </w:pPr>
      <w:rPr>
        <w:rFonts w:ascii="Arial" w:eastAsia="Times New Roman" w:hAnsi="Arial" w:cs="Arial" w:hint="default"/>
        <w:w w:val="108"/>
        <w:sz w:val="24"/>
        <w:szCs w:val="24"/>
      </w:rPr>
    </w:lvl>
    <w:lvl w:ilvl="1" w:tplc="BF84B788">
      <w:start w:val="1"/>
      <w:numFmt w:val="bullet"/>
      <w:lvlText w:val="•"/>
      <w:lvlJc w:val="left"/>
      <w:pPr>
        <w:ind w:left="2042" w:hanging="357"/>
      </w:pPr>
      <w:rPr>
        <w:rFonts w:hint="default"/>
      </w:rPr>
    </w:lvl>
    <w:lvl w:ilvl="2" w:tplc="4F306D70">
      <w:start w:val="1"/>
      <w:numFmt w:val="bullet"/>
      <w:lvlText w:val="•"/>
      <w:lvlJc w:val="left"/>
      <w:pPr>
        <w:ind w:left="2801" w:hanging="357"/>
      </w:pPr>
      <w:rPr>
        <w:rFonts w:hint="default"/>
      </w:rPr>
    </w:lvl>
    <w:lvl w:ilvl="3" w:tplc="E014E7DA">
      <w:start w:val="1"/>
      <w:numFmt w:val="bullet"/>
      <w:lvlText w:val="•"/>
      <w:lvlJc w:val="left"/>
      <w:pPr>
        <w:ind w:left="3559" w:hanging="357"/>
      </w:pPr>
      <w:rPr>
        <w:rFonts w:hint="default"/>
      </w:rPr>
    </w:lvl>
    <w:lvl w:ilvl="4" w:tplc="5BF40B44">
      <w:start w:val="1"/>
      <w:numFmt w:val="bullet"/>
      <w:lvlText w:val="•"/>
      <w:lvlJc w:val="left"/>
      <w:pPr>
        <w:ind w:left="4317" w:hanging="357"/>
      </w:pPr>
      <w:rPr>
        <w:rFonts w:hint="default"/>
      </w:rPr>
    </w:lvl>
    <w:lvl w:ilvl="5" w:tplc="7D5E1820">
      <w:start w:val="1"/>
      <w:numFmt w:val="bullet"/>
      <w:lvlText w:val="•"/>
      <w:lvlJc w:val="left"/>
      <w:pPr>
        <w:ind w:left="5075" w:hanging="357"/>
      </w:pPr>
      <w:rPr>
        <w:rFonts w:hint="default"/>
      </w:rPr>
    </w:lvl>
    <w:lvl w:ilvl="6" w:tplc="D94E2B1C">
      <w:start w:val="1"/>
      <w:numFmt w:val="bullet"/>
      <w:lvlText w:val="•"/>
      <w:lvlJc w:val="left"/>
      <w:pPr>
        <w:ind w:left="5833" w:hanging="357"/>
      </w:pPr>
      <w:rPr>
        <w:rFonts w:hint="default"/>
      </w:rPr>
    </w:lvl>
    <w:lvl w:ilvl="7" w:tplc="543038B4">
      <w:start w:val="1"/>
      <w:numFmt w:val="bullet"/>
      <w:lvlText w:val="•"/>
      <w:lvlJc w:val="left"/>
      <w:pPr>
        <w:ind w:left="6591" w:hanging="357"/>
      </w:pPr>
      <w:rPr>
        <w:rFonts w:hint="default"/>
      </w:rPr>
    </w:lvl>
    <w:lvl w:ilvl="8" w:tplc="AA40CCBC">
      <w:start w:val="1"/>
      <w:numFmt w:val="bullet"/>
      <w:lvlText w:val="•"/>
      <w:lvlJc w:val="left"/>
      <w:pPr>
        <w:ind w:left="7350" w:hanging="357"/>
      </w:pPr>
      <w:rPr>
        <w:rFonts w:hint="default"/>
      </w:rPr>
    </w:lvl>
  </w:abstractNum>
  <w:abstractNum w:abstractNumId="214" w15:restartNumberingAfterBreak="0">
    <w:nsid w:val="62701BBD"/>
    <w:multiLevelType w:val="hybridMultilevel"/>
    <w:tmpl w:val="BEE288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2D144F0"/>
    <w:multiLevelType w:val="hybridMultilevel"/>
    <w:tmpl w:val="6CB6FE46"/>
    <w:lvl w:ilvl="0" w:tplc="9D903552">
      <w:start w:val="1"/>
      <w:numFmt w:val="decimal"/>
      <w:lvlText w:val="%1."/>
      <w:lvlJc w:val="left"/>
      <w:pPr>
        <w:tabs>
          <w:tab w:val="num" w:pos="1080"/>
        </w:tabs>
        <w:ind w:left="1080" w:hanging="360"/>
      </w:pPr>
      <w:rPr>
        <w:rFonts w:hint="default"/>
        <w:b w:val="0"/>
        <w:i w:val="0"/>
        <w:color w:val="auto"/>
      </w:rPr>
    </w:lvl>
    <w:lvl w:ilvl="1" w:tplc="2012AFEA">
      <w:start w:val="1"/>
      <w:numFmt w:val="decimal"/>
      <w:lvlText w:val="%2."/>
      <w:lvlJc w:val="left"/>
      <w:pPr>
        <w:tabs>
          <w:tab w:val="num" w:pos="1440"/>
        </w:tabs>
        <w:ind w:left="1440" w:hanging="360"/>
      </w:pPr>
      <w:rPr>
        <w:rFonts w:hint="default"/>
      </w:rPr>
    </w:lvl>
    <w:lvl w:ilvl="2" w:tplc="C4709EB6">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6" w15:restartNumberingAfterBreak="0">
    <w:nsid w:val="64235CF4"/>
    <w:multiLevelType w:val="hybridMultilevel"/>
    <w:tmpl w:val="85B02136"/>
    <w:lvl w:ilvl="0" w:tplc="04090015">
      <w:start w:val="1"/>
      <w:numFmt w:val="upperLetter"/>
      <w:lvlText w:val="%1."/>
      <w:lvlJc w:val="left"/>
      <w:pPr>
        <w:tabs>
          <w:tab w:val="num" w:pos="720"/>
        </w:tabs>
        <w:ind w:left="720" w:hanging="360"/>
      </w:pPr>
    </w:lvl>
    <w:lvl w:ilvl="1" w:tplc="F4588066">
      <w:start w:val="5"/>
      <w:numFmt w:val="upperLetter"/>
      <w:lvlText w:val="%2."/>
      <w:lvlJc w:val="left"/>
      <w:pPr>
        <w:tabs>
          <w:tab w:val="num" w:pos="1440"/>
        </w:tabs>
        <w:ind w:left="1440" w:hanging="360"/>
      </w:pPr>
      <w:rPr>
        <w:rFonts w:hint="default"/>
        <w:color w:val="0000FF"/>
      </w:rPr>
    </w:lvl>
    <w:lvl w:ilvl="2" w:tplc="0409001B">
      <w:start w:val="1"/>
      <w:numFmt w:val="lowerRoman"/>
      <w:lvlText w:val="%3."/>
      <w:lvlJc w:val="right"/>
      <w:pPr>
        <w:tabs>
          <w:tab w:val="num" w:pos="2160"/>
        </w:tabs>
        <w:ind w:left="2160" w:hanging="180"/>
      </w:pPr>
    </w:lvl>
    <w:lvl w:ilvl="3" w:tplc="5AD8A59C">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7" w15:restartNumberingAfterBreak="0">
    <w:nsid w:val="645F62E5"/>
    <w:multiLevelType w:val="hybridMultilevel"/>
    <w:tmpl w:val="2C029B18"/>
    <w:lvl w:ilvl="0" w:tplc="0409000F">
      <w:start w:val="1"/>
      <w:numFmt w:val="decimal"/>
      <w:lvlText w:val="%1."/>
      <w:lvlJc w:val="left"/>
      <w:pPr>
        <w:tabs>
          <w:tab w:val="num" w:pos="1080"/>
        </w:tabs>
        <w:ind w:left="1080" w:hanging="360"/>
      </w:pPr>
      <w:rPr>
        <w:rFonts w:hint="default"/>
      </w:rPr>
    </w:lvl>
    <w:lvl w:ilvl="1" w:tplc="04090019">
      <w:start w:val="1"/>
      <w:numFmt w:val="decimal"/>
      <w:lvlText w:val="%2."/>
      <w:lvlJc w:val="left"/>
      <w:pPr>
        <w:tabs>
          <w:tab w:val="num" w:pos="1800"/>
        </w:tabs>
        <w:ind w:left="1800" w:hanging="360"/>
      </w:pPr>
      <w:rPr>
        <w:rFonts w:hint="default"/>
      </w:rPr>
    </w:lvl>
    <w:lvl w:ilvl="2" w:tplc="E4C4DBCE"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8" w15:restartNumberingAfterBreak="0">
    <w:nsid w:val="656A51D5"/>
    <w:multiLevelType w:val="hybridMultilevel"/>
    <w:tmpl w:val="429A8248"/>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9" w15:restartNumberingAfterBreak="0">
    <w:nsid w:val="661E647A"/>
    <w:multiLevelType w:val="hybridMultilevel"/>
    <w:tmpl w:val="C944B128"/>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220" w15:restartNumberingAfterBreak="0">
    <w:nsid w:val="664F3540"/>
    <w:multiLevelType w:val="hybridMultilevel"/>
    <w:tmpl w:val="DB84F572"/>
    <w:lvl w:ilvl="0" w:tplc="CB08A4C6">
      <w:start w:val="1"/>
      <w:numFmt w:val="decimal"/>
      <w:lvlText w:val="%1."/>
      <w:lvlJc w:val="left"/>
      <w:pPr>
        <w:tabs>
          <w:tab w:val="num" w:pos="810"/>
        </w:tabs>
        <w:ind w:left="810" w:hanging="360"/>
      </w:pPr>
      <w:rPr>
        <w:rFonts w:hint="default"/>
      </w:rPr>
    </w:lvl>
    <w:lvl w:ilvl="1" w:tplc="AEAA2B58">
      <w:start w:val="1"/>
      <w:numFmt w:val="upperLetter"/>
      <w:lvlText w:val="%2."/>
      <w:lvlJc w:val="left"/>
      <w:pPr>
        <w:tabs>
          <w:tab w:val="num" w:pos="1710"/>
        </w:tabs>
        <w:ind w:left="1710" w:hanging="360"/>
      </w:pPr>
      <w:rPr>
        <w:rFonts w:hint="default"/>
      </w:rPr>
    </w:lvl>
    <w:lvl w:ilvl="2" w:tplc="CA5A943A">
      <w:start w:val="1"/>
      <w:numFmt w:val="upperLetter"/>
      <w:lvlText w:val="%3."/>
      <w:lvlJc w:val="left"/>
      <w:pPr>
        <w:tabs>
          <w:tab w:val="num" w:pos="2610"/>
        </w:tabs>
        <w:ind w:left="2610" w:hanging="360"/>
      </w:pPr>
      <w:rPr>
        <w:rFonts w:hint="default"/>
      </w:r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221" w15:restartNumberingAfterBreak="0">
    <w:nsid w:val="66562C66"/>
    <w:multiLevelType w:val="hybridMultilevel"/>
    <w:tmpl w:val="8B1E6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66A755EF"/>
    <w:multiLevelType w:val="hybridMultilevel"/>
    <w:tmpl w:val="414A234C"/>
    <w:lvl w:ilvl="0" w:tplc="F79CC484">
      <w:start w:val="1"/>
      <w:numFmt w:val="decimal"/>
      <w:lvlText w:val="%1."/>
      <w:lvlJc w:val="left"/>
      <w:pPr>
        <w:tabs>
          <w:tab w:val="num" w:pos="1080"/>
        </w:tabs>
        <w:ind w:left="1080" w:hanging="360"/>
      </w:pPr>
      <w:rPr>
        <w:rFonts w:hint="default"/>
      </w:rPr>
    </w:lvl>
    <w:lvl w:ilvl="1" w:tplc="77A201A6">
      <w:start w:val="8"/>
      <w:numFmt w:val="upperRoman"/>
      <w:lvlText w:val="%2."/>
      <w:lvlJc w:val="left"/>
      <w:pPr>
        <w:tabs>
          <w:tab w:val="num" w:pos="3240"/>
        </w:tabs>
        <w:ind w:left="3240" w:hanging="144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3" w15:restartNumberingAfterBreak="0">
    <w:nsid w:val="670034A9"/>
    <w:multiLevelType w:val="hybridMultilevel"/>
    <w:tmpl w:val="4BBCC2CC"/>
    <w:lvl w:ilvl="0" w:tplc="0409000F">
      <w:start w:val="1"/>
      <w:numFmt w:val="decimal"/>
      <w:lvlText w:val="%1."/>
      <w:lvlJc w:val="left"/>
      <w:pPr>
        <w:ind w:left="1440" w:hanging="360"/>
      </w:pPr>
      <w:rPr>
        <w:rFonts w:hint="default"/>
        <w:b w:val="0"/>
        <w:i w:val="0"/>
        <w:color w:val="auto"/>
        <w:sz w:val="24"/>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4" w15:restartNumberingAfterBreak="0">
    <w:nsid w:val="673108E4"/>
    <w:multiLevelType w:val="hybridMultilevel"/>
    <w:tmpl w:val="3FBEE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680C5D12"/>
    <w:multiLevelType w:val="hybridMultilevel"/>
    <w:tmpl w:val="9EB29CB0"/>
    <w:lvl w:ilvl="0" w:tplc="D49861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6" w15:restartNumberingAfterBreak="0">
    <w:nsid w:val="69622578"/>
    <w:multiLevelType w:val="hybridMultilevel"/>
    <w:tmpl w:val="6980BE7A"/>
    <w:lvl w:ilvl="0" w:tplc="F328F542">
      <w:start w:val="1"/>
      <w:numFmt w:val="decimal"/>
      <w:lvlText w:val="%1."/>
      <w:lvlJc w:val="left"/>
      <w:pPr>
        <w:tabs>
          <w:tab w:val="num" w:pos="720"/>
        </w:tabs>
        <w:ind w:left="720" w:hanging="360"/>
      </w:pPr>
      <w:rPr>
        <w:rFonts w:ascii="Arial" w:hAnsi="Arial" w:cs="Arial" w:hint="default"/>
        <w:b w:val="0"/>
        <w:i w:val="0"/>
        <w:color w:val="auto"/>
        <w:sz w:val="24"/>
      </w:rPr>
    </w:lvl>
    <w:lvl w:ilvl="1" w:tplc="04090019">
      <w:start w:val="1"/>
      <w:numFmt w:val="bullet"/>
      <w:lvlText w:val=""/>
      <w:lvlJc w:val="left"/>
      <w:pPr>
        <w:tabs>
          <w:tab w:val="num" w:pos="1440"/>
        </w:tabs>
        <w:ind w:left="1440" w:hanging="360"/>
      </w:pPr>
      <w:rPr>
        <w:rFonts w:ascii="Wingdings" w:hAnsi="Wingdings" w:hint="default"/>
        <w:sz w:val="24"/>
        <w:szCs w:val="24"/>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7" w15:restartNumberingAfterBreak="0">
    <w:nsid w:val="6976206E"/>
    <w:multiLevelType w:val="hybridMultilevel"/>
    <w:tmpl w:val="914206B8"/>
    <w:lvl w:ilvl="0" w:tplc="8AC891F4">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9B62799"/>
    <w:multiLevelType w:val="hybridMultilevel"/>
    <w:tmpl w:val="21841770"/>
    <w:lvl w:ilvl="0" w:tplc="969677CA">
      <w:start w:val="1"/>
      <w:numFmt w:val="decimal"/>
      <w:lvlText w:val="%1."/>
      <w:lvlJc w:val="left"/>
      <w:pPr>
        <w:ind w:left="1080" w:hanging="360"/>
      </w:pPr>
      <w:rPr>
        <w:rFonts w:ascii="Arial" w:hAnsi="Arial" w:cs="Arial"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9" w15:restartNumberingAfterBreak="0">
    <w:nsid w:val="6A737A43"/>
    <w:multiLevelType w:val="hybridMultilevel"/>
    <w:tmpl w:val="7DFEE4CA"/>
    <w:lvl w:ilvl="0" w:tplc="1DAE0E3A">
      <w:start w:val="1"/>
      <w:numFmt w:val="upperLetter"/>
      <w:lvlText w:val="%1."/>
      <w:lvlJc w:val="left"/>
      <w:pPr>
        <w:tabs>
          <w:tab w:val="num" w:pos="720"/>
        </w:tabs>
        <w:ind w:left="720" w:hanging="360"/>
      </w:pPr>
      <w:rPr>
        <w:rFonts w:hint="default"/>
        <w:b/>
      </w:rPr>
    </w:lvl>
    <w:lvl w:ilvl="1" w:tplc="BF7A3AD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0" w15:restartNumberingAfterBreak="0">
    <w:nsid w:val="6D063F3B"/>
    <w:multiLevelType w:val="hybridMultilevel"/>
    <w:tmpl w:val="F9CE16E2"/>
    <w:lvl w:ilvl="0" w:tplc="EFDE9FF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1" w15:restartNumberingAfterBreak="0">
    <w:nsid w:val="6D4E0CF7"/>
    <w:multiLevelType w:val="hybridMultilevel"/>
    <w:tmpl w:val="39E6A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6D511790"/>
    <w:multiLevelType w:val="hybridMultilevel"/>
    <w:tmpl w:val="5CAEFD78"/>
    <w:lvl w:ilvl="0" w:tplc="BA4EC55C">
      <w:start w:val="8"/>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3" w15:restartNumberingAfterBreak="0">
    <w:nsid w:val="6DDA065D"/>
    <w:multiLevelType w:val="hybridMultilevel"/>
    <w:tmpl w:val="19089E3C"/>
    <w:lvl w:ilvl="0" w:tplc="A1EEC82C">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4" w15:restartNumberingAfterBreak="0">
    <w:nsid w:val="6DFB02E9"/>
    <w:multiLevelType w:val="hybridMultilevel"/>
    <w:tmpl w:val="AC061512"/>
    <w:lvl w:ilvl="0" w:tplc="54B2C0B8">
      <w:start w:val="5"/>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6E987A2D"/>
    <w:multiLevelType w:val="singleLevel"/>
    <w:tmpl w:val="D81C3B92"/>
    <w:lvl w:ilvl="0">
      <w:start w:val="7"/>
      <w:numFmt w:val="lowerLetter"/>
      <w:lvlText w:val="(%1)"/>
      <w:lvlJc w:val="left"/>
      <w:pPr>
        <w:tabs>
          <w:tab w:val="num" w:pos="2160"/>
        </w:tabs>
        <w:ind w:left="2160" w:hanging="720"/>
      </w:pPr>
      <w:rPr>
        <w:rFonts w:hint="default"/>
      </w:rPr>
    </w:lvl>
  </w:abstractNum>
  <w:abstractNum w:abstractNumId="236" w15:restartNumberingAfterBreak="0">
    <w:nsid w:val="6F3A475A"/>
    <w:multiLevelType w:val="hybridMultilevel"/>
    <w:tmpl w:val="345ABAB6"/>
    <w:lvl w:ilvl="0" w:tplc="B52E1FBE">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237" w15:restartNumberingAfterBreak="0">
    <w:nsid w:val="6FEA2561"/>
    <w:multiLevelType w:val="hybridMultilevel"/>
    <w:tmpl w:val="B56ED266"/>
    <w:lvl w:ilvl="0" w:tplc="71BA7206">
      <w:start w:val="1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8" w15:restartNumberingAfterBreak="0">
    <w:nsid w:val="70776796"/>
    <w:multiLevelType w:val="hybridMultilevel"/>
    <w:tmpl w:val="2A60118A"/>
    <w:lvl w:ilvl="0" w:tplc="FE00D3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9" w15:restartNumberingAfterBreak="0">
    <w:nsid w:val="71396005"/>
    <w:multiLevelType w:val="hybridMultilevel"/>
    <w:tmpl w:val="0C02E788"/>
    <w:lvl w:ilvl="0" w:tplc="836ADC42">
      <w:start w:val="1"/>
      <w:numFmt w:val="decimal"/>
      <w:lvlText w:val="%1."/>
      <w:lvlJc w:val="left"/>
      <w:pPr>
        <w:tabs>
          <w:tab w:val="num" w:pos="1080"/>
        </w:tabs>
        <w:ind w:left="1080" w:hanging="360"/>
      </w:pPr>
      <w:rPr>
        <w:rFonts w:hint="default"/>
        <w:b w:val="0"/>
        <w:i w:val="0"/>
        <w:color w:val="auto"/>
      </w:rPr>
    </w:lvl>
    <w:lvl w:ilvl="1" w:tplc="04090001">
      <w:start w:val="1"/>
      <w:numFmt w:val="bullet"/>
      <w:lvlText w:val=""/>
      <w:lvlJc w:val="left"/>
      <w:pPr>
        <w:ind w:left="1440" w:hanging="360"/>
      </w:pPr>
      <w:rPr>
        <w:rFonts w:ascii="Symbol" w:hAnsi="Symbol" w:hint="default"/>
      </w:rPr>
    </w:lvl>
    <w:lvl w:ilvl="2" w:tplc="C714E1D8">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0" w15:restartNumberingAfterBreak="0">
    <w:nsid w:val="71AE6271"/>
    <w:multiLevelType w:val="hybridMultilevel"/>
    <w:tmpl w:val="8B3ABEE0"/>
    <w:lvl w:ilvl="0" w:tplc="BB706F5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71C43D26"/>
    <w:multiLevelType w:val="hybridMultilevel"/>
    <w:tmpl w:val="1BDE8ABC"/>
    <w:lvl w:ilvl="0" w:tplc="1D50F4D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71E528A0"/>
    <w:multiLevelType w:val="hybridMultilevel"/>
    <w:tmpl w:val="78CA6B2A"/>
    <w:lvl w:ilvl="0" w:tplc="0409000F">
      <w:start w:val="1"/>
      <w:numFmt w:val="decimal"/>
      <w:lvlText w:val="%1."/>
      <w:lvlJc w:val="left"/>
      <w:pPr>
        <w:ind w:left="620" w:hanging="181"/>
      </w:pPr>
      <w:rPr>
        <w:rFonts w:hint="default"/>
        <w:sz w:val="24"/>
        <w:szCs w:val="24"/>
      </w:rPr>
    </w:lvl>
    <w:lvl w:ilvl="1" w:tplc="F04EA6E8">
      <w:start w:val="1"/>
      <w:numFmt w:val="bullet"/>
      <w:lvlText w:val="•"/>
      <w:lvlJc w:val="left"/>
      <w:pPr>
        <w:ind w:left="1490" w:hanging="181"/>
      </w:pPr>
      <w:rPr>
        <w:rFonts w:hint="default"/>
      </w:rPr>
    </w:lvl>
    <w:lvl w:ilvl="2" w:tplc="99ACCF4A">
      <w:start w:val="1"/>
      <w:numFmt w:val="bullet"/>
      <w:lvlText w:val="•"/>
      <w:lvlJc w:val="left"/>
      <w:pPr>
        <w:ind w:left="2360" w:hanging="181"/>
      </w:pPr>
      <w:rPr>
        <w:rFonts w:hint="default"/>
      </w:rPr>
    </w:lvl>
    <w:lvl w:ilvl="3" w:tplc="DF60F690">
      <w:start w:val="1"/>
      <w:numFmt w:val="bullet"/>
      <w:lvlText w:val="•"/>
      <w:lvlJc w:val="left"/>
      <w:pPr>
        <w:ind w:left="3230" w:hanging="181"/>
      </w:pPr>
      <w:rPr>
        <w:rFonts w:hint="default"/>
      </w:rPr>
    </w:lvl>
    <w:lvl w:ilvl="4" w:tplc="BBE0F062">
      <w:start w:val="1"/>
      <w:numFmt w:val="bullet"/>
      <w:lvlText w:val="•"/>
      <w:lvlJc w:val="left"/>
      <w:pPr>
        <w:ind w:left="4100" w:hanging="181"/>
      </w:pPr>
      <w:rPr>
        <w:rFonts w:hint="default"/>
      </w:rPr>
    </w:lvl>
    <w:lvl w:ilvl="5" w:tplc="9432AD32">
      <w:start w:val="1"/>
      <w:numFmt w:val="bullet"/>
      <w:lvlText w:val="•"/>
      <w:lvlJc w:val="left"/>
      <w:pPr>
        <w:ind w:left="4970" w:hanging="181"/>
      </w:pPr>
      <w:rPr>
        <w:rFonts w:hint="default"/>
      </w:rPr>
    </w:lvl>
    <w:lvl w:ilvl="6" w:tplc="FD12697E">
      <w:start w:val="1"/>
      <w:numFmt w:val="bullet"/>
      <w:lvlText w:val="•"/>
      <w:lvlJc w:val="left"/>
      <w:pPr>
        <w:ind w:left="5840" w:hanging="181"/>
      </w:pPr>
      <w:rPr>
        <w:rFonts w:hint="default"/>
      </w:rPr>
    </w:lvl>
    <w:lvl w:ilvl="7" w:tplc="6B2012BA">
      <w:start w:val="1"/>
      <w:numFmt w:val="bullet"/>
      <w:lvlText w:val="•"/>
      <w:lvlJc w:val="left"/>
      <w:pPr>
        <w:ind w:left="6710" w:hanging="181"/>
      </w:pPr>
      <w:rPr>
        <w:rFonts w:hint="default"/>
      </w:rPr>
    </w:lvl>
    <w:lvl w:ilvl="8" w:tplc="BA32949A">
      <w:start w:val="1"/>
      <w:numFmt w:val="bullet"/>
      <w:lvlText w:val="•"/>
      <w:lvlJc w:val="left"/>
      <w:pPr>
        <w:ind w:left="7580" w:hanging="181"/>
      </w:pPr>
      <w:rPr>
        <w:rFonts w:hint="default"/>
      </w:rPr>
    </w:lvl>
  </w:abstractNum>
  <w:abstractNum w:abstractNumId="243" w15:restartNumberingAfterBreak="0">
    <w:nsid w:val="725E42ED"/>
    <w:multiLevelType w:val="hybridMultilevel"/>
    <w:tmpl w:val="710AF8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727672F9"/>
    <w:multiLevelType w:val="hybridMultilevel"/>
    <w:tmpl w:val="17185342"/>
    <w:lvl w:ilvl="0" w:tplc="FAF40EF4">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5" w15:restartNumberingAfterBreak="0">
    <w:nsid w:val="740E0A1A"/>
    <w:multiLevelType w:val="hybridMultilevel"/>
    <w:tmpl w:val="C936B8D8"/>
    <w:lvl w:ilvl="0" w:tplc="B1581B04">
      <w:start w:val="1"/>
      <w:numFmt w:val="decimal"/>
      <w:lvlText w:val="%1."/>
      <w:lvlJc w:val="left"/>
      <w:pPr>
        <w:tabs>
          <w:tab w:val="num" w:pos="1080"/>
        </w:tabs>
        <w:ind w:left="1080" w:hanging="360"/>
      </w:pPr>
      <w:rPr>
        <w:rFonts w:ascii="Arial" w:hAnsi="Arial" w:cs="Aria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6" w15:restartNumberingAfterBreak="0">
    <w:nsid w:val="742154D0"/>
    <w:multiLevelType w:val="hybridMultilevel"/>
    <w:tmpl w:val="968AB7DC"/>
    <w:lvl w:ilvl="0" w:tplc="162285F6">
      <w:start w:val="1"/>
      <w:numFmt w:val="decimal"/>
      <w:lvlText w:val="%1."/>
      <w:lvlJc w:val="left"/>
      <w:pPr>
        <w:tabs>
          <w:tab w:val="num" w:pos="720"/>
        </w:tabs>
        <w:ind w:left="720" w:hanging="360"/>
      </w:pPr>
      <w:rPr>
        <w:rFonts w:ascii="Arial" w:hAnsi="Arial" w:cs="Arial"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7" w15:restartNumberingAfterBreak="0">
    <w:nsid w:val="742F01BD"/>
    <w:multiLevelType w:val="hybridMultilevel"/>
    <w:tmpl w:val="34EEFD78"/>
    <w:lvl w:ilvl="0" w:tplc="75B4FD44">
      <w:start w:val="13"/>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48" w15:restartNumberingAfterBreak="0">
    <w:nsid w:val="7446012C"/>
    <w:multiLevelType w:val="hybridMultilevel"/>
    <w:tmpl w:val="2D8CA37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9" w15:restartNumberingAfterBreak="0">
    <w:nsid w:val="74815031"/>
    <w:multiLevelType w:val="hybridMultilevel"/>
    <w:tmpl w:val="55867740"/>
    <w:lvl w:ilvl="0" w:tplc="0988EE7E">
      <w:start w:val="3"/>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4F47467"/>
    <w:multiLevelType w:val="hybridMultilevel"/>
    <w:tmpl w:val="BEAC7676"/>
    <w:lvl w:ilvl="0" w:tplc="B52E1FBE">
      <w:start w:val="1"/>
      <w:numFmt w:val="bullet"/>
      <w:lvlText w:val=""/>
      <w:lvlJc w:val="left"/>
      <w:pPr>
        <w:tabs>
          <w:tab w:val="num" w:pos="1440"/>
        </w:tabs>
        <w:ind w:left="1440" w:hanging="360"/>
      </w:pPr>
      <w:rPr>
        <w:rFonts w:ascii="Wingdings" w:hAnsi="Wingdings"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51" w15:restartNumberingAfterBreak="0">
    <w:nsid w:val="750E6331"/>
    <w:multiLevelType w:val="hybridMultilevel"/>
    <w:tmpl w:val="5BBC9360"/>
    <w:lvl w:ilvl="0" w:tplc="0409000F">
      <w:start w:val="1"/>
      <w:numFmt w:val="lowerLetter"/>
      <w:lvlText w:val="%1."/>
      <w:lvlJc w:val="left"/>
      <w:pPr>
        <w:tabs>
          <w:tab w:val="num" w:pos="540"/>
        </w:tabs>
        <w:ind w:left="540" w:hanging="360"/>
      </w:pPr>
      <w:rPr>
        <w:rFonts w:hint="default"/>
      </w:rPr>
    </w:lvl>
    <w:lvl w:ilvl="1" w:tplc="04090019">
      <w:start w:val="1"/>
      <w:numFmt w:val="lowerLetter"/>
      <w:lvlText w:val="%2."/>
      <w:lvlJc w:val="left"/>
      <w:pPr>
        <w:tabs>
          <w:tab w:val="num" w:pos="540"/>
        </w:tabs>
        <w:ind w:left="540" w:hanging="360"/>
      </w:pPr>
    </w:lvl>
    <w:lvl w:ilvl="2" w:tplc="0409001B">
      <w:start w:val="1"/>
      <w:numFmt w:val="lowerRoman"/>
      <w:lvlText w:val="%3."/>
      <w:lvlJc w:val="right"/>
      <w:pPr>
        <w:tabs>
          <w:tab w:val="num" w:pos="1260"/>
        </w:tabs>
        <w:ind w:left="1260" w:hanging="180"/>
      </w:pPr>
    </w:lvl>
    <w:lvl w:ilvl="3" w:tplc="0409000F">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252" w15:restartNumberingAfterBreak="0">
    <w:nsid w:val="752E2F21"/>
    <w:multiLevelType w:val="hybridMultilevel"/>
    <w:tmpl w:val="73A01EB0"/>
    <w:lvl w:ilvl="0" w:tplc="D8E8BF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3" w15:restartNumberingAfterBreak="0">
    <w:nsid w:val="76777446"/>
    <w:multiLevelType w:val="hybridMultilevel"/>
    <w:tmpl w:val="01602704"/>
    <w:lvl w:ilvl="0" w:tplc="D8E8BF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4" w15:restartNumberingAfterBreak="0">
    <w:nsid w:val="76EE6730"/>
    <w:multiLevelType w:val="hybridMultilevel"/>
    <w:tmpl w:val="5F12B1F2"/>
    <w:lvl w:ilvl="0" w:tplc="16225DCE">
      <w:start w:val="1"/>
      <w:numFmt w:val="decimal"/>
      <w:lvlText w:val="%1."/>
      <w:lvlJc w:val="left"/>
      <w:pPr>
        <w:ind w:left="1440" w:hanging="360"/>
      </w:pPr>
      <w:rPr>
        <w:rFonts w:ascii="Arial" w:hAnsi="Arial" w:cs="Arial" w:hint="default"/>
        <w:b w:val="0"/>
        <w:i w:val="0"/>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5" w15:restartNumberingAfterBreak="0">
    <w:nsid w:val="77361A66"/>
    <w:multiLevelType w:val="hybridMultilevel"/>
    <w:tmpl w:val="DFB60C2C"/>
    <w:lvl w:ilvl="0" w:tplc="473C32B2">
      <w:start w:val="1"/>
      <w:numFmt w:val="decimal"/>
      <w:lvlText w:val="%1."/>
      <w:lvlJc w:val="left"/>
      <w:pPr>
        <w:ind w:left="726" w:hanging="366"/>
      </w:pPr>
      <w:rPr>
        <w:rFonts w:ascii="Arial" w:eastAsia="Times New Roman" w:hAnsi="Arial" w:cs="Arial" w:hint="default"/>
        <w:w w:val="104"/>
        <w:sz w:val="24"/>
        <w:szCs w:val="24"/>
      </w:rPr>
    </w:lvl>
    <w:lvl w:ilvl="1" w:tplc="E8165AC8">
      <w:start w:val="1"/>
      <w:numFmt w:val="bullet"/>
      <w:lvlText w:val="•"/>
      <w:lvlJc w:val="left"/>
      <w:pPr>
        <w:ind w:left="1409" w:hanging="366"/>
      </w:pPr>
      <w:rPr>
        <w:rFonts w:hint="default"/>
      </w:rPr>
    </w:lvl>
    <w:lvl w:ilvl="2" w:tplc="25688A62">
      <w:start w:val="1"/>
      <w:numFmt w:val="bullet"/>
      <w:lvlText w:val="•"/>
      <w:lvlJc w:val="left"/>
      <w:pPr>
        <w:ind w:left="2282" w:hanging="366"/>
      </w:pPr>
      <w:rPr>
        <w:rFonts w:hint="default"/>
      </w:rPr>
    </w:lvl>
    <w:lvl w:ilvl="3" w:tplc="5824E418">
      <w:start w:val="1"/>
      <w:numFmt w:val="bullet"/>
      <w:lvlText w:val="•"/>
      <w:lvlJc w:val="left"/>
      <w:pPr>
        <w:ind w:left="3154" w:hanging="366"/>
      </w:pPr>
      <w:rPr>
        <w:rFonts w:hint="default"/>
      </w:rPr>
    </w:lvl>
    <w:lvl w:ilvl="4" w:tplc="FE7A2792">
      <w:start w:val="1"/>
      <w:numFmt w:val="bullet"/>
      <w:lvlText w:val="•"/>
      <w:lvlJc w:val="left"/>
      <w:pPr>
        <w:ind w:left="4026" w:hanging="366"/>
      </w:pPr>
      <w:rPr>
        <w:rFonts w:hint="default"/>
      </w:rPr>
    </w:lvl>
    <w:lvl w:ilvl="5" w:tplc="8F4A7B22">
      <w:start w:val="1"/>
      <w:numFmt w:val="bullet"/>
      <w:lvlText w:val="•"/>
      <w:lvlJc w:val="left"/>
      <w:pPr>
        <w:ind w:left="4898" w:hanging="366"/>
      </w:pPr>
      <w:rPr>
        <w:rFonts w:hint="default"/>
      </w:rPr>
    </w:lvl>
    <w:lvl w:ilvl="6" w:tplc="5030B9FA">
      <w:start w:val="1"/>
      <w:numFmt w:val="bullet"/>
      <w:lvlText w:val="•"/>
      <w:lvlJc w:val="left"/>
      <w:pPr>
        <w:ind w:left="5771" w:hanging="366"/>
      </w:pPr>
      <w:rPr>
        <w:rFonts w:hint="default"/>
      </w:rPr>
    </w:lvl>
    <w:lvl w:ilvl="7" w:tplc="5AF830EE">
      <w:start w:val="1"/>
      <w:numFmt w:val="bullet"/>
      <w:lvlText w:val="•"/>
      <w:lvlJc w:val="left"/>
      <w:pPr>
        <w:ind w:left="6643" w:hanging="366"/>
      </w:pPr>
      <w:rPr>
        <w:rFonts w:hint="default"/>
      </w:rPr>
    </w:lvl>
    <w:lvl w:ilvl="8" w:tplc="91C49EC8">
      <w:start w:val="1"/>
      <w:numFmt w:val="bullet"/>
      <w:lvlText w:val="•"/>
      <w:lvlJc w:val="left"/>
      <w:pPr>
        <w:ind w:left="7515" w:hanging="366"/>
      </w:pPr>
      <w:rPr>
        <w:rFonts w:hint="default"/>
      </w:rPr>
    </w:lvl>
  </w:abstractNum>
  <w:abstractNum w:abstractNumId="256" w15:restartNumberingAfterBreak="0">
    <w:nsid w:val="773C0802"/>
    <w:multiLevelType w:val="hybridMultilevel"/>
    <w:tmpl w:val="E1B0A274"/>
    <w:lvl w:ilvl="0" w:tplc="ED08C9D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7" w15:restartNumberingAfterBreak="0">
    <w:nsid w:val="776068AC"/>
    <w:multiLevelType w:val="hybridMultilevel"/>
    <w:tmpl w:val="DA06B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778E5DEE"/>
    <w:multiLevelType w:val="hybridMultilevel"/>
    <w:tmpl w:val="77544E8E"/>
    <w:lvl w:ilvl="0" w:tplc="AD702288">
      <w:start w:val="12"/>
      <w:numFmt w:val="lowerLetter"/>
      <w:lvlText w:val="%1."/>
      <w:lvlJc w:val="left"/>
      <w:pPr>
        <w:ind w:left="162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59" w15:restartNumberingAfterBreak="0">
    <w:nsid w:val="77B53765"/>
    <w:multiLevelType w:val="hybridMultilevel"/>
    <w:tmpl w:val="26F04842"/>
    <w:lvl w:ilvl="0" w:tplc="5F72171C">
      <w:start w:val="1"/>
      <w:numFmt w:val="decimal"/>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77E03146"/>
    <w:multiLevelType w:val="hybridMultilevel"/>
    <w:tmpl w:val="EB687320"/>
    <w:lvl w:ilvl="0" w:tplc="5A84F970">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77ED1D0A"/>
    <w:multiLevelType w:val="hybridMultilevel"/>
    <w:tmpl w:val="A0348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787D2A25"/>
    <w:multiLevelType w:val="hybridMultilevel"/>
    <w:tmpl w:val="F10AC20A"/>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263" w15:restartNumberingAfterBreak="0">
    <w:nsid w:val="78C02361"/>
    <w:multiLevelType w:val="hybridMultilevel"/>
    <w:tmpl w:val="36C202E8"/>
    <w:lvl w:ilvl="0" w:tplc="9FE6E5E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4" w15:restartNumberingAfterBreak="0">
    <w:nsid w:val="78D2520B"/>
    <w:multiLevelType w:val="hybridMultilevel"/>
    <w:tmpl w:val="6270D8F8"/>
    <w:lvl w:ilvl="0" w:tplc="B8E0E9C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5" w15:restartNumberingAfterBreak="0">
    <w:nsid w:val="79A173BE"/>
    <w:multiLevelType w:val="hybridMultilevel"/>
    <w:tmpl w:val="390E3084"/>
    <w:lvl w:ilvl="0" w:tplc="0409000F">
      <w:start w:val="1"/>
      <w:numFmt w:val="decimal"/>
      <w:lvlText w:val="%1."/>
      <w:lvlJc w:val="left"/>
      <w:pPr>
        <w:tabs>
          <w:tab w:val="num" w:pos="1080"/>
        </w:tabs>
        <w:ind w:left="1080" w:hanging="360"/>
      </w:pPr>
      <w:rPr>
        <w:rFonts w:hint="default"/>
      </w:rPr>
    </w:lvl>
    <w:lvl w:ilvl="1" w:tplc="78DAA958">
      <w:start w:val="1"/>
      <w:numFmt w:val="decimal"/>
      <w:lvlText w:val="%2."/>
      <w:lvlJc w:val="left"/>
      <w:pPr>
        <w:tabs>
          <w:tab w:val="num" w:pos="1440"/>
        </w:tabs>
        <w:ind w:left="1440" w:hanging="360"/>
      </w:pPr>
      <w:rPr>
        <w:rFonts w:hint="default"/>
      </w:rPr>
    </w:lvl>
    <w:lvl w:ilvl="2" w:tplc="B59A5460">
      <w:start w:val="1"/>
      <w:numFmt w:val="decimal"/>
      <w:lvlText w:val="%3."/>
      <w:lvlJc w:val="left"/>
      <w:pPr>
        <w:tabs>
          <w:tab w:val="num" w:pos="2355"/>
        </w:tabs>
        <w:ind w:left="2355" w:hanging="375"/>
      </w:pPr>
      <w:rPr>
        <w:rFonts w:ascii="Times New Roman" w:eastAsia="Times New Roman" w:hAnsi="Times New Roman" w:cs="Times New Roman"/>
      </w:rPr>
    </w:lvl>
    <w:lvl w:ilvl="3" w:tplc="7C46F74A">
      <w:start w:val="1"/>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6" w15:restartNumberingAfterBreak="0">
    <w:nsid w:val="79FF0379"/>
    <w:multiLevelType w:val="hybridMultilevel"/>
    <w:tmpl w:val="FCF29AB4"/>
    <w:lvl w:ilvl="0" w:tplc="B52E1FBE">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67" w15:restartNumberingAfterBreak="0">
    <w:nsid w:val="7B070057"/>
    <w:multiLevelType w:val="hybridMultilevel"/>
    <w:tmpl w:val="D174F2FA"/>
    <w:lvl w:ilvl="0" w:tplc="0D18915A">
      <w:start w:val="1"/>
      <w:numFmt w:val="decimal"/>
      <w:lvlText w:val="%1."/>
      <w:lvlJc w:val="left"/>
      <w:pPr>
        <w:tabs>
          <w:tab w:val="num" w:pos="720"/>
        </w:tabs>
        <w:ind w:left="720" w:hanging="360"/>
      </w:pPr>
      <w:rPr>
        <w:rFonts w:ascii="Arial" w:hAnsi="Arial" w:cs="Arial"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8" w15:restartNumberingAfterBreak="0">
    <w:nsid w:val="7BD86403"/>
    <w:multiLevelType w:val="hybridMultilevel"/>
    <w:tmpl w:val="48881184"/>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9" w15:restartNumberingAfterBreak="0">
    <w:nsid w:val="7C161DA0"/>
    <w:multiLevelType w:val="hybridMultilevel"/>
    <w:tmpl w:val="3CE0B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7C982507"/>
    <w:multiLevelType w:val="hybridMultilevel"/>
    <w:tmpl w:val="7C2AD4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7E39173A"/>
    <w:multiLevelType w:val="hybridMultilevel"/>
    <w:tmpl w:val="80EEAF04"/>
    <w:lvl w:ilvl="0" w:tplc="11F66FC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2" w15:restartNumberingAfterBreak="0">
    <w:nsid w:val="7E845C1A"/>
    <w:multiLevelType w:val="hybridMultilevel"/>
    <w:tmpl w:val="0B4CB832"/>
    <w:lvl w:ilvl="0" w:tplc="669C0A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3" w15:restartNumberingAfterBreak="0">
    <w:nsid w:val="7F2D3005"/>
    <w:multiLevelType w:val="hybridMultilevel"/>
    <w:tmpl w:val="A000C6DA"/>
    <w:lvl w:ilvl="0" w:tplc="D7544DA2">
      <w:start w:val="1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9620043">
    <w:abstractNumId w:val="99"/>
  </w:num>
  <w:num w:numId="2" w16cid:durableId="71631295">
    <w:abstractNumId w:val="157"/>
  </w:num>
  <w:num w:numId="3" w16cid:durableId="1215124068">
    <w:abstractNumId w:val="108"/>
  </w:num>
  <w:num w:numId="4" w16cid:durableId="1086413508">
    <w:abstractNumId w:val="176"/>
  </w:num>
  <w:num w:numId="5" w16cid:durableId="132644977">
    <w:abstractNumId w:val="241"/>
  </w:num>
  <w:num w:numId="6" w16cid:durableId="680819583">
    <w:abstractNumId w:val="22"/>
  </w:num>
  <w:num w:numId="7" w16cid:durableId="1164007649">
    <w:abstractNumId w:val="92"/>
  </w:num>
  <w:num w:numId="8" w16cid:durableId="573472758">
    <w:abstractNumId w:val="217"/>
  </w:num>
  <w:num w:numId="9" w16cid:durableId="835534487">
    <w:abstractNumId w:val="124"/>
  </w:num>
  <w:num w:numId="10" w16cid:durableId="519399331">
    <w:abstractNumId w:val="41"/>
  </w:num>
  <w:num w:numId="11" w16cid:durableId="1649438729">
    <w:abstractNumId w:val="112"/>
  </w:num>
  <w:num w:numId="12" w16cid:durableId="535506796">
    <w:abstractNumId w:val="141"/>
  </w:num>
  <w:num w:numId="13" w16cid:durableId="183250664">
    <w:abstractNumId w:val="87"/>
  </w:num>
  <w:num w:numId="14" w16cid:durableId="631135616">
    <w:abstractNumId w:val="224"/>
  </w:num>
  <w:num w:numId="15" w16cid:durableId="2013682109">
    <w:abstractNumId w:val="196"/>
  </w:num>
  <w:num w:numId="16" w16cid:durableId="863321199">
    <w:abstractNumId w:val="256"/>
  </w:num>
  <w:num w:numId="17" w16cid:durableId="697196206">
    <w:abstractNumId w:val="11"/>
  </w:num>
  <w:num w:numId="18" w16cid:durableId="1560745585">
    <w:abstractNumId w:val="95"/>
  </w:num>
  <w:num w:numId="19" w16cid:durableId="1545874332">
    <w:abstractNumId w:val="153"/>
  </w:num>
  <w:num w:numId="20" w16cid:durableId="569199072">
    <w:abstractNumId w:val="32"/>
  </w:num>
  <w:num w:numId="21" w16cid:durableId="258762537">
    <w:abstractNumId w:val="173"/>
  </w:num>
  <w:num w:numId="22" w16cid:durableId="1561553957">
    <w:abstractNumId w:val="85"/>
  </w:num>
  <w:num w:numId="23" w16cid:durableId="594090850">
    <w:abstractNumId w:val="43"/>
  </w:num>
  <w:num w:numId="24" w16cid:durableId="446390278">
    <w:abstractNumId w:val="158"/>
  </w:num>
  <w:num w:numId="25" w16cid:durableId="1136066850">
    <w:abstractNumId w:val="251"/>
  </w:num>
  <w:num w:numId="26" w16cid:durableId="1173644726">
    <w:abstractNumId w:val="229"/>
  </w:num>
  <w:num w:numId="27" w16cid:durableId="806051582">
    <w:abstractNumId w:val="3"/>
  </w:num>
  <w:num w:numId="28" w16cid:durableId="531891778">
    <w:abstractNumId w:val="208"/>
  </w:num>
  <w:num w:numId="29" w16cid:durableId="344868704">
    <w:abstractNumId w:val="204"/>
  </w:num>
  <w:num w:numId="30" w16cid:durableId="566495896">
    <w:abstractNumId w:val="170"/>
  </w:num>
  <w:num w:numId="31" w16cid:durableId="273825111">
    <w:abstractNumId w:val="205"/>
  </w:num>
  <w:num w:numId="32" w16cid:durableId="1054087026">
    <w:abstractNumId w:val="185"/>
  </w:num>
  <w:num w:numId="33" w16cid:durableId="382172813">
    <w:abstractNumId w:val="190"/>
  </w:num>
  <w:num w:numId="34" w16cid:durableId="2071149972">
    <w:abstractNumId w:val="62"/>
  </w:num>
  <w:num w:numId="35" w16cid:durableId="815993203">
    <w:abstractNumId w:val="147"/>
  </w:num>
  <w:num w:numId="36" w16cid:durableId="938760313">
    <w:abstractNumId w:val="270"/>
  </w:num>
  <w:num w:numId="37" w16cid:durableId="335037840">
    <w:abstractNumId w:val="223"/>
  </w:num>
  <w:num w:numId="38" w16cid:durableId="199127781">
    <w:abstractNumId w:val="155"/>
  </w:num>
  <w:num w:numId="39" w16cid:durableId="1724985137">
    <w:abstractNumId w:val="39"/>
  </w:num>
  <w:num w:numId="40" w16cid:durableId="146168123">
    <w:abstractNumId w:val="210"/>
  </w:num>
  <w:num w:numId="41" w16cid:durableId="1100830373">
    <w:abstractNumId w:val="237"/>
  </w:num>
  <w:num w:numId="42" w16cid:durableId="608662416">
    <w:abstractNumId w:val="10"/>
  </w:num>
  <w:num w:numId="43" w16cid:durableId="2072579472">
    <w:abstractNumId w:val="144"/>
  </w:num>
  <w:num w:numId="44" w16cid:durableId="50462820">
    <w:abstractNumId w:val="123"/>
  </w:num>
  <w:num w:numId="45" w16cid:durableId="409084802">
    <w:abstractNumId w:val="113"/>
  </w:num>
  <w:num w:numId="46" w16cid:durableId="1871600742">
    <w:abstractNumId w:val="231"/>
  </w:num>
  <w:num w:numId="47" w16cid:durableId="168182550">
    <w:abstractNumId w:val="35"/>
  </w:num>
  <w:num w:numId="48" w16cid:durableId="1585992632">
    <w:abstractNumId w:val="258"/>
  </w:num>
  <w:num w:numId="49" w16cid:durableId="96603384">
    <w:abstractNumId w:val="94"/>
  </w:num>
  <w:num w:numId="50" w16cid:durableId="1041900899">
    <w:abstractNumId w:val="175"/>
  </w:num>
  <w:num w:numId="51" w16cid:durableId="1994915976">
    <w:abstractNumId w:val="77"/>
  </w:num>
  <w:num w:numId="52" w16cid:durableId="482088056">
    <w:abstractNumId w:val="91"/>
  </w:num>
  <w:num w:numId="53" w16cid:durableId="1209948807">
    <w:abstractNumId w:val="6"/>
  </w:num>
  <w:num w:numId="54" w16cid:durableId="701325111">
    <w:abstractNumId w:val="160"/>
  </w:num>
  <w:num w:numId="55" w16cid:durableId="206383756">
    <w:abstractNumId w:val="162"/>
  </w:num>
  <w:num w:numId="56" w16cid:durableId="1713337694">
    <w:abstractNumId w:val="226"/>
  </w:num>
  <w:num w:numId="57" w16cid:durableId="1604607835">
    <w:abstractNumId w:val="186"/>
  </w:num>
  <w:num w:numId="58" w16cid:durableId="1930387308">
    <w:abstractNumId w:val="80"/>
  </w:num>
  <w:num w:numId="59" w16cid:durableId="1875650992">
    <w:abstractNumId w:val="16"/>
  </w:num>
  <w:num w:numId="60" w16cid:durableId="1980989322">
    <w:abstractNumId w:val="221"/>
  </w:num>
  <w:num w:numId="61" w16cid:durableId="1982879618">
    <w:abstractNumId w:val="100"/>
  </w:num>
  <w:num w:numId="62" w16cid:durableId="1861039737">
    <w:abstractNumId w:val="188"/>
  </w:num>
  <w:num w:numId="63" w16cid:durableId="1819952437">
    <w:abstractNumId w:val="195"/>
  </w:num>
  <w:num w:numId="64" w16cid:durableId="980354689">
    <w:abstractNumId w:val="9"/>
  </w:num>
  <w:num w:numId="65" w16cid:durableId="749928735">
    <w:abstractNumId w:val="216"/>
  </w:num>
  <w:num w:numId="66" w16cid:durableId="770972526">
    <w:abstractNumId w:val="50"/>
  </w:num>
  <w:num w:numId="67" w16cid:durableId="1936548905">
    <w:abstractNumId w:val="169"/>
  </w:num>
  <w:num w:numId="68" w16cid:durableId="1045565033">
    <w:abstractNumId w:val="29"/>
  </w:num>
  <w:num w:numId="69" w16cid:durableId="112674274">
    <w:abstractNumId w:val="228"/>
  </w:num>
  <w:num w:numId="70" w16cid:durableId="781532037">
    <w:abstractNumId w:val="246"/>
  </w:num>
  <w:num w:numId="71" w16cid:durableId="338777174">
    <w:abstractNumId w:val="267"/>
  </w:num>
  <w:num w:numId="72" w16cid:durableId="1017660907">
    <w:abstractNumId w:val="168"/>
  </w:num>
  <w:num w:numId="73" w16cid:durableId="501700942">
    <w:abstractNumId w:val="19"/>
  </w:num>
  <w:num w:numId="74" w16cid:durableId="1628971000">
    <w:abstractNumId w:val="42"/>
  </w:num>
  <w:num w:numId="75" w16cid:durableId="861821052">
    <w:abstractNumId w:val="211"/>
  </w:num>
  <w:num w:numId="76" w16cid:durableId="1652179169">
    <w:abstractNumId w:val="146"/>
  </w:num>
  <w:num w:numId="77" w16cid:durableId="846552411">
    <w:abstractNumId w:val="259"/>
  </w:num>
  <w:num w:numId="78" w16cid:durableId="928739181">
    <w:abstractNumId w:val="126"/>
  </w:num>
  <w:num w:numId="79" w16cid:durableId="1875575185">
    <w:abstractNumId w:val="28"/>
  </w:num>
  <w:num w:numId="80" w16cid:durableId="1398548901">
    <w:abstractNumId w:val="127"/>
  </w:num>
  <w:num w:numId="81" w16cid:durableId="1481650169">
    <w:abstractNumId w:val="65"/>
  </w:num>
  <w:num w:numId="82" w16cid:durableId="701397407">
    <w:abstractNumId w:val="38"/>
  </w:num>
  <w:num w:numId="83" w16cid:durableId="397749125">
    <w:abstractNumId w:val="104"/>
  </w:num>
  <w:num w:numId="84" w16cid:durableId="943458180">
    <w:abstractNumId w:val="110"/>
  </w:num>
  <w:num w:numId="85" w16cid:durableId="164635894">
    <w:abstractNumId w:val="133"/>
  </w:num>
  <w:num w:numId="86" w16cid:durableId="843323722">
    <w:abstractNumId w:val="76"/>
  </w:num>
  <w:num w:numId="87" w16cid:durableId="1310087453">
    <w:abstractNumId w:val="187"/>
  </w:num>
  <w:num w:numId="88" w16cid:durableId="2073043983">
    <w:abstractNumId w:val="142"/>
  </w:num>
  <w:num w:numId="89" w16cid:durableId="2087678156">
    <w:abstractNumId w:val="109"/>
  </w:num>
  <w:num w:numId="90" w16cid:durableId="1173185551">
    <w:abstractNumId w:val="102"/>
  </w:num>
  <w:num w:numId="91" w16cid:durableId="1463157030">
    <w:abstractNumId w:val="90"/>
  </w:num>
  <w:num w:numId="92" w16cid:durableId="765614492">
    <w:abstractNumId w:val="253"/>
  </w:num>
  <w:num w:numId="93" w16cid:durableId="2042052660">
    <w:abstractNumId w:val="139"/>
  </w:num>
  <w:num w:numId="94" w16cid:durableId="1222598376">
    <w:abstractNumId w:val="121"/>
  </w:num>
  <w:num w:numId="95" w16cid:durableId="774908653">
    <w:abstractNumId w:val="63"/>
  </w:num>
  <w:num w:numId="96" w16cid:durableId="34891673">
    <w:abstractNumId w:val="165"/>
  </w:num>
  <w:num w:numId="97" w16cid:durableId="825245220">
    <w:abstractNumId w:val="252"/>
  </w:num>
  <w:num w:numId="98" w16cid:durableId="469324322">
    <w:abstractNumId w:val="12"/>
  </w:num>
  <w:num w:numId="99" w16cid:durableId="863176823">
    <w:abstractNumId w:val="64"/>
  </w:num>
  <w:num w:numId="100" w16cid:durableId="1608736068">
    <w:abstractNumId w:val="20"/>
  </w:num>
  <w:num w:numId="101" w16cid:durableId="1366057964">
    <w:abstractNumId w:val="177"/>
  </w:num>
  <w:num w:numId="102" w16cid:durableId="401296988">
    <w:abstractNumId w:val="172"/>
  </w:num>
  <w:num w:numId="103" w16cid:durableId="350618142">
    <w:abstractNumId w:val="265"/>
  </w:num>
  <w:num w:numId="104" w16cid:durableId="1621493914">
    <w:abstractNumId w:val="163"/>
  </w:num>
  <w:num w:numId="105" w16cid:durableId="1023819486">
    <w:abstractNumId w:val="140"/>
  </w:num>
  <w:num w:numId="106" w16cid:durableId="279460230">
    <w:abstractNumId w:val="268"/>
  </w:num>
  <w:num w:numId="107" w16cid:durableId="242496604">
    <w:abstractNumId w:val="215"/>
  </w:num>
  <w:num w:numId="108" w16cid:durableId="2029671728">
    <w:abstractNumId w:val="230"/>
  </w:num>
  <w:num w:numId="109" w16cid:durableId="1554803797">
    <w:abstractNumId w:val="145"/>
  </w:num>
  <w:num w:numId="110" w16cid:durableId="932740930">
    <w:abstractNumId w:val="40"/>
  </w:num>
  <w:num w:numId="111" w16cid:durableId="1534001632">
    <w:abstractNumId w:val="52"/>
  </w:num>
  <w:num w:numId="112" w16cid:durableId="1953316630">
    <w:abstractNumId w:val="59"/>
  </w:num>
  <w:num w:numId="113" w16cid:durableId="1612593536">
    <w:abstractNumId w:val="48"/>
  </w:num>
  <w:num w:numId="114" w16cid:durableId="557479815">
    <w:abstractNumId w:val="220"/>
  </w:num>
  <w:num w:numId="115" w16cid:durableId="1164927949">
    <w:abstractNumId w:val="26"/>
  </w:num>
  <w:num w:numId="116" w16cid:durableId="2079084618">
    <w:abstractNumId w:val="182"/>
  </w:num>
  <w:num w:numId="117" w16cid:durableId="1896888799">
    <w:abstractNumId w:val="178"/>
  </w:num>
  <w:num w:numId="118" w16cid:durableId="1312252265">
    <w:abstractNumId w:val="31"/>
  </w:num>
  <w:num w:numId="119" w16cid:durableId="1169715866">
    <w:abstractNumId w:val="103"/>
  </w:num>
  <w:num w:numId="120" w16cid:durableId="1299607080">
    <w:abstractNumId w:val="245"/>
  </w:num>
  <w:num w:numId="121" w16cid:durableId="1435631731">
    <w:abstractNumId w:val="192"/>
  </w:num>
  <w:num w:numId="122" w16cid:durableId="1894151750">
    <w:abstractNumId w:val="56"/>
  </w:num>
  <w:num w:numId="123" w16cid:durableId="583030732">
    <w:abstractNumId w:val="69"/>
  </w:num>
  <w:num w:numId="124" w16cid:durableId="95173979">
    <w:abstractNumId w:val="5"/>
  </w:num>
  <w:num w:numId="125" w16cid:durableId="227762241">
    <w:abstractNumId w:val="164"/>
  </w:num>
  <w:num w:numId="126" w16cid:durableId="1848977142">
    <w:abstractNumId w:val="74"/>
  </w:num>
  <w:num w:numId="127" w16cid:durableId="195238976">
    <w:abstractNumId w:val="214"/>
  </w:num>
  <w:num w:numId="128" w16cid:durableId="69155343">
    <w:abstractNumId w:val="234"/>
  </w:num>
  <w:num w:numId="129" w16cid:durableId="2137790059">
    <w:abstractNumId w:val="257"/>
  </w:num>
  <w:num w:numId="130" w16cid:durableId="1158500534">
    <w:abstractNumId w:val="240"/>
  </w:num>
  <w:num w:numId="131" w16cid:durableId="1223642662">
    <w:abstractNumId w:val="130"/>
  </w:num>
  <w:num w:numId="132" w16cid:durableId="1216506424">
    <w:abstractNumId w:val="1"/>
  </w:num>
  <w:num w:numId="133" w16cid:durableId="725762137">
    <w:abstractNumId w:val="271"/>
  </w:num>
  <w:num w:numId="134" w16cid:durableId="666709463">
    <w:abstractNumId w:val="191"/>
  </w:num>
  <w:num w:numId="135" w16cid:durableId="188029609">
    <w:abstractNumId w:val="118"/>
  </w:num>
  <w:num w:numId="136" w16cid:durableId="1923297744">
    <w:abstractNumId w:val="171"/>
  </w:num>
  <w:num w:numId="137" w16cid:durableId="1369138607">
    <w:abstractNumId w:val="179"/>
  </w:num>
  <w:num w:numId="138" w16cid:durableId="204831841">
    <w:abstractNumId w:val="88"/>
  </w:num>
  <w:num w:numId="139" w16cid:durableId="1718965373">
    <w:abstractNumId w:val="273"/>
  </w:num>
  <w:num w:numId="140" w16cid:durableId="297030854">
    <w:abstractNumId w:val="98"/>
  </w:num>
  <w:num w:numId="141" w16cid:durableId="647251487">
    <w:abstractNumId w:val="57"/>
  </w:num>
  <w:num w:numId="142" w16cid:durableId="1021200693">
    <w:abstractNumId w:val="122"/>
  </w:num>
  <w:num w:numId="143" w16cid:durableId="72630239">
    <w:abstractNumId w:val="167"/>
  </w:num>
  <w:num w:numId="144" w16cid:durableId="340813869">
    <w:abstractNumId w:val="89"/>
  </w:num>
  <w:num w:numId="145" w16cid:durableId="1187718892">
    <w:abstractNumId w:val="25"/>
  </w:num>
  <w:num w:numId="146" w16cid:durableId="2010907889">
    <w:abstractNumId w:val="239"/>
  </w:num>
  <w:num w:numId="147" w16cid:durableId="803353310">
    <w:abstractNumId w:val="33"/>
  </w:num>
  <w:num w:numId="148" w16cid:durableId="989598797">
    <w:abstractNumId w:val="13"/>
  </w:num>
  <w:num w:numId="149" w16cid:durableId="337583930">
    <w:abstractNumId w:val="30"/>
  </w:num>
  <w:num w:numId="150" w16cid:durableId="411777291">
    <w:abstractNumId w:val="207"/>
  </w:num>
  <w:num w:numId="151" w16cid:durableId="621306145">
    <w:abstractNumId w:val="96"/>
  </w:num>
  <w:num w:numId="152" w16cid:durableId="1920214774">
    <w:abstractNumId w:val="34"/>
  </w:num>
  <w:num w:numId="153" w16cid:durableId="1565067217">
    <w:abstractNumId w:val="272"/>
  </w:num>
  <w:num w:numId="154" w16cid:durableId="399912210">
    <w:abstractNumId w:val="72"/>
  </w:num>
  <w:num w:numId="155" w16cid:durableId="1270308669">
    <w:abstractNumId w:val="78"/>
  </w:num>
  <w:num w:numId="156" w16cid:durableId="19862963">
    <w:abstractNumId w:val="120"/>
  </w:num>
  <w:num w:numId="157" w16cid:durableId="739906182">
    <w:abstractNumId w:val="150"/>
  </w:num>
  <w:num w:numId="158" w16cid:durableId="1625889637">
    <w:abstractNumId w:val="66"/>
  </w:num>
  <w:num w:numId="159" w16cid:durableId="713385555">
    <w:abstractNumId w:val="264"/>
  </w:num>
  <w:num w:numId="160" w16cid:durableId="1235428326">
    <w:abstractNumId w:val="233"/>
  </w:num>
  <w:num w:numId="161" w16cid:durableId="1526403657">
    <w:abstractNumId w:val="70"/>
  </w:num>
  <w:num w:numId="162" w16cid:durableId="859047757">
    <w:abstractNumId w:val="263"/>
  </w:num>
  <w:num w:numId="163" w16cid:durableId="1480725807">
    <w:abstractNumId w:val="18"/>
  </w:num>
  <w:num w:numId="164" w16cid:durableId="1919946780">
    <w:abstractNumId w:val="247"/>
  </w:num>
  <w:num w:numId="165" w16cid:durableId="596906169">
    <w:abstractNumId w:val="101"/>
  </w:num>
  <w:num w:numId="166" w16cid:durableId="403071904">
    <w:abstractNumId w:val="79"/>
  </w:num>
  <w:num w:numId="167" w16cid:durableId="1260680676">
    <w:abstractNumId w:val="116"/>
  </w:num>
  <w:num w:numId="168" w16cid:durableId="219707958">
    <w:abstractNumId w:val="132"/>
  </w:num>
  <w:num w:numId="169" w16cid:durableId="717051410">
    <w:abstractNumId w:val="27"/>
  </w:num>
  <w:num w:numId="170" w16cid:durableId="974144187">
    <w:abstractNumId w:val="106"/>
  </w:num>
  <w:num w:numId="171" w16cid:durableId="1043410889">
    <w:abstractNumId w:val="81"/>
  </w:num>
  <w:num w:numId="172" w16cid:durableId="2014067000">
    <w:abstractNumId w:val="244"/>
  </w:num>
  <w:num w:numId="173" w16cid:durableId="1352956805">
    <w:abstractNumId w:val="137"/>
  </w:num>
  <w:num w:numId="174" w16cid:durableId="53822005">
    <w:abstractNumId w:val="23"/>
  </w:num>
  <w:num w:numId="175" w16cid:durableId="992874677">
    <w:abstractNumId w:val="135"/>
  </w:num>
  <w:num w:numId="176" w16cid:durableId="649675312">
    <w:abstractNumId w:val="111"/>
  </w:num>
  <w:num w:numId="177" w16cid:durableId="1818187417">
    <w:abstractNumId w:val="49"/>
  </w:num>
  <w:num w:numId="178" w16cid:durableId="1921332446">
    <w:abstractNumId w:val="143"/>
  </w:num>
  <w:num w:numId="179" w16cid:durableId="1849103734">
    <w:abstractNumId w:val="54"/>
  </w:num>
  <w:num w:numId="180" w16cid:durableId="1929581960">
    <w:abstractNumId w:val="197"/>
  </w:num>
  <w:num w:numId="181" w16cid:durableId="786049105">
    <w:abstractNumId w:val="2"/>
  </w:num>
  <w:num w:numId="182" w16cid:durableId="2001469719">
    <w:abstractNumId w:val="149"/>
  </w:num>
  <w:num w:numId="183" w16cid:durableId="1887913432">
    <w:abstractNumId w:val="46"/>
  </w:num>
  <w:num w:numId="184" w16cid:durableId="890773473">
    <w:abstractNumId w:val="152"/>
  </w:num>
  <w:num w:numId="185" w16cid:durableId="719744921">
    <w:abstractNumId w:val="134"/>
  </w:num>
  <w:num w:numId="186" w16cid:durableId="271324691">
    <w:abstractNumId w:val="44"/>
  </w:num>
  <w:num w:numId="187" w16cid:durableId="484782672">
    <w:abstractNumId w:val="71"/>
  </w:num>
  <w:num w:numId="188" w16cid:durableId="1558590198">
    <w:abstractNumId w:val="107"/>
  </w:num>
  <w:num w:numId="189" w16cid:durableId="1209612268">
    <w:abstractNumId w:val="15"/>
  </w:num>
  <w:num w:numId="190" w16cid:durableId="353001122">
    <w:abstractNumId w:val="4"/>
  </w:num>
  <w:num w:numId="191" w16cid:durableId="1463376757">
    <w:abstractNumId w:val="60"/>
  </w:num>
  <w:num w:numId="192" w16cid:durableId="1525367428">
    <w:abstractNumId w:val="14"/>
  </w:num>
  <w:num w:numId="193" w16cid:durableId="2032995994">
    <w:abstractNumId w:val="236"/>
  </w:num>
  <w:num w:numId="194" w16cid:durableId="1299801811">
    <w:abstractNumId w:val="136"/>
  </w:num>
  <w:num w:numId="195" w16cid:durableId="1850757311">
    <w:abstractNumId w:val="250"/>
  </w:num>
  <w:num w:numId="196" w16cid:durableId="148593259">
    <w:abstractNumId w:val="248"/>
  </w:num>
  <w:num w:numId="197" w16cid:durableId="48498176">
    <w:abstractNumId w:val="47"/>
  </w:num>
  <w:num w:numId="198" w16cid:durableId="1823617956">
    <w:abstractNumId w:val="262"/>
  </w:num>
  <w:num w:numId="199" w16cid:durableId="1439788387">
    <w:abstractNumId w:val="184"/>
  </w:num>
  <w:num w:numId="200" w16cid:durableId="971323510">
    <w:abstractNumId w:val="75"/>
  </w:num>
  <w:num w:numId="201" w16cid:durableId="1240825146">
    <w:abstractNumId w:val="219"/>
  </w:num>
  <w:num w:numId="202" w16cid:durableId="1900482101">
    <w:abstractNumId w:val="151"/>
  </w:num>
  <w:num w:numId="203" w16cid:durableId="687676278">
    <w:abstractNumId w:val="194"/>
  </w:num>
  <w:num w:numId="204" w16cid:durableId="599870414">
    <w:abstractNumId w:val="84"/>
  </w:num>
  <w:num w:numId="205" w16cid:durableId="1815483684">
    <w:abstractNumId w:val="198"/>
  </w:num>
  <w:num w:numId="206" w16cid:durableId="1218278805">
    <w:abstractNumId w:val="260"/>
  </w:num>
  <w:num w:numId="207" w16cid:durableId="889877974">
    <w:abstractNumId w:val="105"/>
  </w:num>
  <w:num w:numId="208" w16cid:durableId="1952977924">
    <w:abstractNumId w:val="8"/>
  </w:num>
  <w:num w:numId="209" w16cid:durableId="85197133">
    <w:abstractNumId w:val="0"/>
  </w:num>
  <w:num w:numId="210" w16cid:durableId="448931864">
    <w:abstractNumId w:val="266"/>
  </w:num>
  <w:num w:numId="211" w16cid:durableId="1630239059">
    <w:abstractNumId w:val="83"/>
  </w:num>
  <w:num w:numId="212" w16cid:durableId="1034497833">
    <w:abstractNumId w:val="202"/>
  </w:num>
  <w:num w:numId="213" w16cid:durableId="370689714">
    <w:abstractNumId w:val="125"/>
  </w:num>
  <w:num w:numId="214" w16cid:durableId="1722942911">
    <w:abstractNumId w:val="232"/>
  </w:num>
  <w:num w:numId="215" w16cid:durableId="720597446">
    <w:abstractNumId w:val="128"/>
  </w:num>
  <w:num w:numId="216" w16cid:durableId="1501893396">
    <w:abstractNumId w:val="159"/>
  </w:num>
  <w:num w:numId="217" w16cid:durableId="500589476">
    <w:abstractNumId w:val="161"/>
  </w:num>
  <w:num w:numId="218" w16cid:durableId="757680054">
    <w:abstractNumId w:val="201"/>
  </w:num>
  <w:num w:numId="219" w16cid:durableId="1527133732">
    <w:abstractNumId w:val="174"/>
  </w:num>
  <w:num w:numId="220" w16cid:durableId="2099717473">
    <w:abstractNumId w:val="193"/>
  </w:num>
  <w:num w:numId="221" w16cid:durableId="470171952">
    <w:abstractNumId w:val="51"/>
  </w:num>
  <w:num w:numId="222" w16cid:durableId="111023564">
    <w:abstractNumId w:val="218"/>
  </w:num>
  <w:num w:numId="223" w16cid:durableId="1443458218">
    <w:abstractNumId w:val="183"/>
  </w:num>
  <w:num w:numId="224" w16cid:durableId="1922836707">
    <w:abstractNumId w:val="189"/>
  </w:num>
  <w:num w:numId="225" w16cid:durableId="1180241380">
    <w:abstractNumId w:val="119"/>
  </w:num>
  <w:num w:numId="226" w16cid:durableId="296111239">
    <w:abstractNumId w:val="82"/>
  </w:num>
  <w:num w:numId="227" w16cid:durableId="782114065">
    <w:abstractNumId w:val="222"/>
  </w:num>
  <w:num w:numId="228" w16cid:durableId="1075471327">
    <w:abstractNumId w:val="249"/>
  </w:num>
  <w:num w:numId="229" w16cid:durableId="643320221">
    <w:abstractNumId w:val="17"/>
  </w:num>
  <w:num w:numId="230" w16cid:durableId="1529677222">
    <w:abstractNumId w:val="166"/>
  </w:num>
  <w:num w:numId="231" w16cid:durableId="1377117843">
    <w:abstractNumId w:val="180"/>
  </w:num>
  <w:num w:numId="232" w16cid:durableId="253168391">
    <w:abstractNumId w:val="227"/>
  </w:num>
  <w:num w:numId="233" w16cid:durableId="1068185159">
    <w:abstractNumId w:val="129"/>
  </w:num>
  <w:num w:numId="234" w16cid:durableId="1952974619">
    <w:abstractNumId w:val="209"/>
  </w:num>
  <w:num w:numId="235" w16cid:durableId="931209616">
    <w:abstractNumId w:val="36"/>
  </w:num>
  <w:num w:numId="236" w16cid:durableId="1124542112">
    <w:abstractNumId w:val="24"/>
  </w:num>
  <w:num w:numId="237" w16cid:durableId="55082462">
    <w:abstractNumId w:val="200"/>
  </w:num>
  <w:num w:numId="238" w16cid:durableId="90636350">
    <w:abstractNumId w:val="206"/>
  </w:num>
  <w:num w:numId="239" w16cid:durableId="91439385">
    <w:abstractNumId w:val="53"/>
  </w:num>
  <w:num w:numId="240" w16cid:durableId="481384328">
    <w:abstractNumId w:val="21"/>
  </w:num>
  <w:num w:numId="241" w16cid:durableId="1388341550">
    <w:abstractNumId w:val="261"/>
  </w:num>
  <w:num w:numId="242" w16cid:durableId="1932006680">
    <w:abstractNumId w:val="254"/>
  </w:num>
  <w:num w:numId="243" w16cid:durableId="952060140">
    <w:abstractNumId w:val="148"/>
  </w:num>
  <w:num w:numId="244" w16cid:durableId="1232424881">
    <w:abstractNumId w:val="117"/>
  </w:num>
  <w:num w:numId="245" w16cid:durableId="2051416204">
    <w:abstractNumId w:val="235"/>
  </w:num>
  <w:num w:numId="246" w16cid:durableId="1607691196">
    <w:abstractNumId w:val="45"/>
  </w:num>
  <w:num w:numId="247" w16cid:durableId="1330058459">
    <w:abstractNumId w:val="86"/>
  </w:num>
  <w:num w:numId="248" w16cid:durableId="1014379022">
    <w:abstractNumId w:val="55"/>
  </w:num>
  <w:num w:numId="249" w16cid:durableId="108941152">
    <w:abstractNumId w:val="255"/>
  </w:num>
  <w:num w:numId="250" w16cid:durableId="1358657900">
    <w:abstractNumId w:val="213"/>
  </w:num>
  <w:num w:numId="251" w16cid:durableId="45110653">
    <w:abstractNumId w:val="242"/>
  </w:num>
  <w:num w:numId="252" w16cid:durableId="1398288005">
    <w:abstractNumId w:val="58"/>
  </w:num>
  <w:num w:numId="253" w16cid:durableId="1675187570">
    <w:abstractNumId w:val="225"/>
  </w:num>
  <w:num w:numId="254" w16cid:durableId="761410703">
    <w:abstractNumId w:val="67"/>
  </w:num>
  <w:num w:numId="255" w16cid:durableId="269239051">
    <w:abstractNumId w:val="138"/>
  </w:num>
  <w:num w:numId="256" w16cid:durableId="1020859610">
    <w:abstractNumId w:val="181"/>
  </w:num>
  <w:num w:numId="257" w16cid:durableId="440760414">
    <w:abstractNumId w:val="212"/>
  </w:num>
  <w:num w:numId="258" w16cid:durableId="154614947">
    <w:abstractNumId w:val="203"/>
  </w:num>
  <w:num w:numId="259" w16cid:durableId="151065233">
    <w:abstractNumId w:val="238"/>
  </w:num>
  <w:num w:numId="260" w16cid:durableId="1785078269">
    <w:abstractNumId w:val="199"/>
  </w:num>
  <w:num w:numId="261" w16cid:durableId="756484473">
    <w:abstractNumId w:val="68"/>
  </w:num>
  <w:num w:numId="262" w16cid:durableId="1028022724">
    <w:abstractNumId w:val="269"/>
  </w:num>
  <w:num w:numId="263" w16cid:durableId="1515192608">
    <w:abstractNumId w:val="73"/>
  </w:num>
  <w:num w:numId="264" w16cid:durableId="1588929072">
    <w:abstractNumId w:val="97"/>
  </w:num>
  <w:num w:numId="265" w16cid:durableId="1618949019">
    <w:abstractNumId w:val="243"/>
  </w:num>
  <w:num w:numId="266" w16cid:durableId="1759787826">
    <w:abstractNumId w:val="115"/>
  </w:num>
  <w:num w:numId="267" w16cid:durableId="434449495">
    <w:abstractNumId w:val="131"/>
  </w:num>
  <w:num w:numId="268" w16cid:durableId="1949971168">
    <w:abstractNumId w:val="7"/>
  </w:num>
  <w:num w:numId="269" w16cid:durableId="640883220">
    <w:abstractNumId w:val="61"/>
  </w:num>
  <w:num w:numId="270" w16cid:durableId="1499540119">
    <w:abstractNumId w:val="93"/>
  </w:num>
  <w:num w:numId="271" w16cid:durableId="1603682429">
    <w:abstractNumId w:val="114"/>
  </w:num>
  <w:num w:numId="272" w16cid:durableId="1196314610">
    <w:abstractNumId w:val="154"/>
  </w:num>
  <w:num w:numId="273" w16cid:durableId="300887241">
    <w:abstractNumId w:val="156"/>
  </w:num>
  <w:num w:numId="274" w16cid:durableId="1061487769">
    <w:abstractNumId w:val="37"/>
  </w:num>
  <w:numIdMacAtCleanup w:val="2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318"/>
    <w:rsid w:val="0001776E"/>
    <w:rsid w:val="0003528E"/>
    <w:rsid w:val="00037979"/>
    <w:rsid w:val="00041318"/>
    <w:rsid w:val="000458A3"/>
    <w:rsid w:val="00047406"/>
    <w:rsid w:val="00052315"/>
    <w:rsid w:val="0005766C"/>
    <w:rsid w:val="00062EFE"/>
    <w:rsid w:val="00070D33"/>
    <w:rsid w:val="0008171B"/>
    <w:rsid w:val="00093075"/>
    <w:rsid w:val="00093ABF"/>
    <w:rsid w:val="00094D28"/>
    <w:rsid w:val="000A33CB"/>
    <w:rsid w:val="000B7965"/>
    <w:rsid w:val="000D6422"/>
    <w:rsid w:val="000E7C54"/>
    <w:rsid w:val="000F05E4"/>
    <w:rsid w:val="000F233F"/>
    <w:rsid w:val="00100D2E"/>
    <w:rsid w:val="001073E9"/>
    <w:rsid w:val="0011005F"/>
    <w:rsid w:val="00111BDB"/>
    <w:rsid w:val="0011590C"/>
    <w:rsid w:val="001165C3"/>
    <w:rsid w:val="0012571C"/>
    <w:rsid w:val="00131F5B"/>
    <w:rsid w:val="001338EB"/>
    <w:rsid w:val="00162ED6"/>
    <w:rsid w:val="0016433B"/>
    <w:rsid w:val="00174FE2"/>
    <w:rsid w:val="001879BA"/>
    <w:rsid w:val="001A48F6"/>
    <w:rsid w:val="001A6889"/>
    <w:rsid w:val="001B095B"/>
    <w:rsid w:val="001B604B"/>
    <w:rsid w:val="001C3074"/>
    <w:rsid w:val="001C69DF"/>
    <w:rsid w:val="001D0DB7"/>
    <w:rsid w:val="001D17E7"/>
    <w:rsid w:val="001D3816"/>
    <w:rsid w:val="001E29B8"/>
    <w:rsid w:val="001E3F1B"/>
    <w:rsid w:val="001E5AA8"/>
    <w:rsid w:val="001E6F9C"/>
    <w:rsid w:val="001E79F2"/>
    <w:rsid w:val="00202A21"/>
    <w:rsid w:val="00203EE6"/>
    <w:rsid w:val="0022236C"/>
    <w:rsid w:val="002233EF"/>
    <w:rsid w:val="00234838"/>
    <w:rsid w:val="00240AC4"/>
    <w:rsid w:val="0024232A"/>
    <w:rsid w:val="00244E10"/>
    <w:rsid w:val="00254903"/>
    <w:rsid w:val="002725AD"/>
    <w:rsid w:val="00273316"/>
    <w:rsid w:val="00281B74"/>
    <w:rsid w:val="00290B3F"/>
    <w:rsid w:val="002926D2"/>
    <w:rsid w:val="0029646F"/>
    <w:rsid w:val="002965AC"/>
    <w:rsid w:val="002A4564"/>
    <w:rsid w:val="002A4D50"/>
    <w:rsid w:val="002A50C7"/>
    <w:rsid w:val="002C6979"/>
    <w:rsid w:val="002C6CBA"/>
    <w:rsid w:val="002C71BF"/>
    <w:rsid w:val="002E0AC8"/>
    <w:rsid w:val="002F1320"/>
    <w:rsid w:val="002F3357"/>
    <w:rsid w:val="002F3629"/>
    <w:rsid w:val="002F43AB"/>
    <w:rsid w:val="003018C6"/>
    <w:rsid w:val="0030690A"/>
    <w:rsid w:val="00312CAA"/>
    <w:rsid w:val="00326108"/>
    <w:rsid w:val="00326A1D"/>
    <w:rsid w:val="00330646"/>
    <w:rsid w:val="0033760D"/>
    <w:rsid w:val="00340941"/>
    <w:rsid w:val="00366EA9"/>
    <w:rsid w:val="00374649"/>
    <w:rsid w:val="0037729B"/>
    <w:rsid w:val="00391DCB"/>
    <w:rsid w:val="003A39FF"/>
    <w:rsid w:val="003A6CD0"/>
    <w:rsid w:val="003A79AA"/>
    <w:rsid w:val="003A7C04"/>
    <w:rsid w:val="003C653A"/>
    <w:rsid w:val="003C7AFA"/>
    <w:rsid w:val="003D4E5D"/>
    <w:rsid w:val="003D58A3"/>
    <w:rsid w:val="003E158E"/>
    <w:rsid w:val="003E6FA5"/>
    <w:rsid w:val="003F23F7"/>
    <w:rsid w:val="004113A8"/>
    <w:rsid w:val="00422751"/>
    <w:rsid w:val="00424A5E"/>
    <w:rsid w:val="00430CFA"/>
    <w:rsid w:val="0043221F"/>
    <w:rsid w:val="004328B8"/>
    <w:rsid w:val="00466B63"/>
    <w:rsid w:val="00467294"/>
    <w:rsid w:val="00484376"/>
    <w:rsid w:val="00492111"/>
    <w:rsid w:val="00493543"/>
    <w:rsid w:val="004A59EA"/>
    <w:rsid w:val="004B5FE4"/>
    <w:rsid w:val="004C052B"/>
    <w:rsid w:val="004C4DD6"/>
    <w:rsid w:val="004C7BC5"/>
    <w:rsid w:val="004D1AD9"/>
    <w:rsid w:val="004D23CE"/>
    <w:rsid w:val="004D6791"/>
    <w:rsid w:val="004E34F9"/>
    <w:rsid w:val="004F0B39"/>
    <w:rsid w:val="00520158"/>
    <w:rsid w:val="00523757"/>
    <w:rsid w:val="0052471A"/>
    <w:rsid w:val="00533F75"/>
    <w:rsid w:val="00537076"/>
    <w:rsid w:val="005414B9"/>
    <w:rsid w:val="00543C2C"/>
    <w:rsid w:val="00544301"/>
    <w:rsid w:val="00552801"/>
    <w:rsid w:val="00552E66"/>
    <w:rsid w:val="00553FD2"/>
    <w:rsid w:val="005571EC"/>
    <w:rsid w:val="00564820"/>
    <w:rsid w:val="00571EE3"/>
    <w:rsid w:val="005733EC"/>
    <w:rsid w:val="00586CD6"/>
    <w:rsid w:val="005922FF"/>
    <w:rsid w:val="00592D02"/>
    <w:rsid w:val="0059769E"/>
    <w:rsid w:val="005A3F94"/>
    <w:rsid w:val="005A752A"/>
    <w:rsid w:val="005A7601"/>
    <w:rsid w:val="005B62FC"/>
    <w:rsid w:val="005B7BEE"/>
    <w:rsid w:val="005B7E30"/>
    <w:rsid w:val="005D2EBD"/>
    <w:rsid w:val="005D5182"/>
    <w:rsid w:val="005E3B2B"/>
    <w:rsid w:val="006031CC"/>
    <w:rsid w:val="00603B09"/>
    <w:rsid w:val="0060540A"/>
    <w:rsid w:val="00606176"/>
    <w:rsid w:val="00611FCC"/>
    <w:rsid w:val="006134D2"/>
    <w:rsid w:val="00616273"/>
    <w:rsid w:val="00626EED"/>
    <w:rsid w:val="006328D8"/>
    <w:rsid w:val="006333BD"/>
    <w:rsid w:val="00642773"/>
    <w:rsid w:val="006477B0"/>
    <w:rsid w:val="00651530"/>
    <w:rsid w:val="00670948"/>
    <w:rsid w:val="00673CFE"/>
    <w:rsid w:val="00675FCA"/>
    <w:rsid w:val="006770F6"/>
    <w:rsid w:val="006817A5"/>
    <w:rsid w:val="006A2024"/>
    <w:rsid w:val="006A58B2"/>
    <w:rsid w:val="006C0C4E"/>
    <w:rsid w:val="006D5911"/>
    <w:rsid w:val="006D7B7E"/>
    <w:rsid w:val="006E733A"/>
    <w:rsid w:val="006F7ED0"/>
    <w:rsid w:val="00723D6C"/>
    <w:rsid w:val="0075020C"/>
    <w:rsid w:val="00757FB4"/>
    <w:rsid w:val="00760CCE"/>
    <w:rsid w:val="00761E93"/>
    <w:rsid w:val="00775371"/>
    <w:rsid w:val="0078757C"/>
    <w:rsid w:val="00790A95"/>
    <w:rsid w:val="007A3486"/>
    <w:rsid w:val="007B556A"/>
    <w:rsid w:val="007B61AA"/>
    <w:rsid w:val="007C0604"/>
    <w:rsid w:val="007C1E54"/>
    <w:rsid w:val="007C5364"/>
    <w:rsid w:val="007C7291"/>
    <w:rsid w:val="007D196D"/>
    <w:rsid w:val="007D3BD7"/>
    <w:rsid w:val="007D6B54"/>
    <w:rsid w:val="007E0B1C"/>
    <w:rsid w:val="007E3CC6"/>
    <w:rsid w:val="007F23C9"/>
    <w:rsid w:val="00814228"/>
    <w:rsid w:val="00824BC6"/>
    <w:rsid w:val="00825CF1"/>
    <w:rsid w:val="00832C66"/>
    <w:rsid w:val="00833FDF"/>
    <w:rsid w:val="008450BC"/>
    <w:rsid w:val="00847DDA"/>
    <w:rsid w:val="00852048"/>
    <w:rsid w:val="00856D60"/>
    <w:rsid w:val="00865D5C"/>
    <w:rsid w:val="008676E7"/>
    <w:rsid w:val="008762DB"/>
    <w:rsid w:val="00876A0C"/>
    <w:rsid w:val="00876FC6"/>
    <w:rsid w:val="00877428"/>
    <w:rsid w:val="0089466A"/>
    <w:rsid w:val="00897E45"/>
    <w:rsid w:val="008C76AC"/>
    <w:rsid w:val="008D7433"/>
    <w:rsid w:val="008E5150"/>
    <w:rsid w:val="008F01A7"/>
    <w:rsid w:val="008F0F56"/>
    <w:rsid w:val="008F3F39"/>
    <w:rsid w:val="00905473"/>
    <w:rsid w:val="00907466"/>
    <w:rsid w:val="009155DC"/>
    <w:rsid w:val="00935141"/>
    <w:rsid w:val="00941F1D"/>
    <w:rsid w:val="0095527C"/>
    <w:rsid w:val="00962620"/>
    <w:rsid w:val="00976CF7"/>
    <w:rsid w:val="009853F3"/>
    <w:rsid w:val="00987338"/>
    <w:rsid w:val="009C06D8"/>
    <w:rsid w:val="009C533B"/>
    <w:rsid w:val="009C75B0"/>
    <w:rsid w:val="009E3E4B"/>
    <w:rsid w:val="009F3B28"/>
    <w:rsid w:val="00A1416D"/>
    <w:rsid w:val="00A1428D"/>
    <w:rsid w:val="00A14B5D"/>
    <w:rsid w:val="00A30E5D"/>
    <w:rsid w:val="00A34F36"/>
    <w:rsid w:val="00A53267"/>
    <w:rsid w:val="00A56C20"/>
    <w:rsid w:val="00A64D18"/>
    <w:rsid w:val="00AA7321"/>
    <w:rsid w:val="00AE5191"/>
    <w:rsid w:val="00AF188A"/>
    <w:rsid w:val="00AF2E66"/>
    <w:rsid w:val="00AF4EC1"/>
    <w:rsid w:val="00B11B38"/>
    <w:rsid w:val="00B132E5"/>
    <w:rsid w:val="00B3676C"/>
    <w:rsid w:val="00B44395"/>
    <w:rsid w:val="00B516C5"/>
    <w:rsid w:val="00B5392B"/>
    <w:rsid w:val="00B62D0F"/>
    <w:rsid w:val="00B650EF"/>
    <w:rsid w:val="00B71883"/>
    <w:rsid w:val="00B72231"/>
    <w:rsid w:val="00B777EF"/>
    <w:rsid w:val="00B83284"/>
    <w:rsid w:val="00B852BD"/>
    <w:rsid w:val="00B9084C"/>
    <w:rsid w:val="00B94C7B"/>
    <w:rsid w:val="00B9769A"/>
    <w:rsid w:val="00BB0DAB"/>
    <w:rsid w:val="00BB2262"/>
    <w:rsid w:val="00BD3613"/>
    <w:rsid w:val="00BF059D"/>
    <w:rsid w:val="00BF5158"/>
    <w:rsid w:val="00C04806"/>
    <w:rsid w:val="00C04966"/>
    <w:rsid w:val="00C0674E"/>
    <w:rsid w:val="00C07BF1"/>
    <w:rsid w:val="00C114BA"/>
    <w:rsid w:val="00C117FC"/>
    <w:rsid w:val="00C13A2E"/>
    <w:rsid w:val="00C16522"/>
    <w:rsid w:val="00C24B2A"/>
    <w:rsid w:val="00C2561D"/>
    <w:rsid w:val="00C3473E"/>
    <w:rsid w:val="00C50213"/>
    <w:rsid w:val="00C52C06"/>
    <w:rsid w:val="00C63B30"/>
    <w:rsid w:val="00C67B1A"/>
    <w:rsid w:val="00C67C6A"/>
    <w:rsid w:val="00C76448"/>
    <w:rsid w:val="00C961EE"/>
    <w:rsid w:val="00CC1061"/>
    <w:rsid w:val="00CC436F"/>
    <w:rsid w:val="00CE1216"/>
    <w:rsid w:val="00CE2177"/>
    <w:rsid w:val="00D11368"/>
    <w:rsid w:val="00D13832"/>
    <w:rsid w:val="00D16529"/>
    <w:rsid w:val="00D217EE"/>
    <w:rsid w:val="00D271F8"/>
    <w:rsid w:val="00D460E6"/>
    <w:rsid w:val="00D573DC"/>
    <w:rsid w:val="00D67A68"/>
    <w:rsid w:val="00D8488B"/>
    <w:rsid w:val="00D878FA"/>
    <w:rsid w:val="00D91E61"/>
    <w:rsid w:val="00D966B9"/>
    <w:rsid w:val="00DB4F33"/>
    <w:rsid w:val="00DB6CE6"/>
    <w:rsid w:val="00DC0876"/>
    <w:rsid w:val="00DD0425"/>
    <w:rsid w:val="00DF232A"/>
    <w:rsid w:val="00DF3671"/>
    <w:rsid w:val="00DF458A"/>
    <w:rsid w:val="00E058F8"/>
    <w:rsid w:val="00E11976"/>
    <w:rsid w:val="00E15B48"/>
    <w:rsid w:val="00E17D04"/>
    <w:rsid w:val="00E27070"/>
    <w:rsid w:val="00E37978"/>
    <w:rsid w:val="00E46A01"/>
    <w:rsid w:val="00E7195E"/>
    <w:rsid w:val="00E734EA"/>
    <w:rsid w:val="00E740C3"/>
    <w:rsid w:val="00EA39C7"/>
    <w:rsid w:val="00ED2DDA"/>
    <w:rsid w:val="00ED3527"/>
    <w:rsid w:val="00EF4E61"/>
    <w:rsid w:val="00F019DF"/>
    <w:rsid w:val="00F149F5"/>
    <w:rsid w:val="00F17604"/>
    <w:rsid w:val="00F249BF"/>
    <w:rsid w:val="00F264AD"/>
    <w:rsid w:val="00F2674F"/>
    <w:rsid w:val="00F27784"/>
    <w:rsid w:val="00F316AE"/>
    <w:rsid w:val="00F321C4"/>
    <w:rsid w:val="00F34C78"/>
    <w:rsid w:val="00F41162"/>
    <w:rsid w:val="00F46902"/>
    <w:rsid w:val="00F46D67"/>
    <w:rsid w:val="00F47CB8"/>
    <w:rsid w:val="00F70A80"/>
    <w:rsid w:val="00F8421E"/>
    <w:rsid w:val="00F945F7"/>
    <w:rsid w:val="00FA3665"/>
    <w:rsid w:val="00FA5752"/>
    <w:rsid w:val="00FD301B"/>
    <w:rsid w:val="00FD42E4"/>
    <w:rsid w:val="00FE025B"/>
    <w:rsid w:val="00FE0739"/>
    <w:rsid w:val="00FE2DEE"/>
    <w:rsid w:val="00FE44D8"/>
    <w:rsid w:val="00FF00C5"/>
    <w:rsid w:val="00FF250F"/>
    <w:rsid w:val="00FF3F84"/>
    <w:rsid w:val="00FF72A2"/>
    <w:rsid w:val="00FF7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8"/>
    <o:shapelayout v:ext="edit">
      <o:idmap v:ext="edit" data="1"/>
    </o:shapelayout>
  </w:shapeDefaults>
  <w:decimalSymbol w:val="."/>
  <w:listSeparator w:val=","/>
  <w14:docId w14:val="375EE1B5"/>
  <w15:chartTrackingRefBased/>
  <w15:docId w15:val="{7A112072-569D-44CE-A3DC-986D437EA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318"/>
    <w:rPr>
      <w:rFonts w:ascii="Times New Roman" w:eastAsia="Times New Roman" w:hAnsi="Times New Roman" w:cs="Times New Roman"/>
      <w:sz w:val="24"/>
      <w:szCs w:val="24"/>
    </w:rPr>
  </w:style>
  <w:style w:type="paragraph" w:styleId="Heading1">
    <w:name w:val="heading 1"/>
    <w:basedOn w:val="Normal"/>
    <w:next w:val="Normal"/>
    <w:link w:val="Heading1Char"/>
    <w:uiPriority w:val="1"/>
    <w:qFormat/>
    <w:rsid w:val="00EF4E6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nhideWhenUsed/>
    <w:qFormat/>
    <w:rsid w:val="00EF4E61"/>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EF4E61"/>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qFormat/>
    <w:rsid w:val="00162ED6"/>
    <w:pPr>
      <w:keepNext/>
      <w:numPr>
        <w:numId w:val="1"/>
      </w:numPr>
      <w:tabs>
        <w:tab w:val="clear" w:pos="720"/>
        <w:tab w:val="num" w:pos="960"/>
        <w:tab w:val="right" w:pos="8640"/>
      </w:tabs>
      <w:spacing w:line="360" w:lineRule="auto"/>
      <w:jc w:val="both"/>
      <w:outlineLvl w:val="3"/>
    </w:pPr>
  </w:style>
  <w:style w:type="paragraph" w:styleId="Heading5">
    <w:name w:val="heading 5"/>
    <w:basedOn w:val="Normal"/>
    <w:next w:val="Normal"/>
    <w:link w:val="Heading5Char"/>
    <w:unhideWhenUsed/>
    <w:qFormat/>
    <w:rsid w:val="00EF4E6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EF4E61"/>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EF4E6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F4E6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162ED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41318"/>
    <w:pPr>
      <w:jc w:val="both"/>
    </w:pPr>
    <w:rPr>
      <w:color w:val="800000"/>
    </w:rPr>
  </w:style>
  <w:style w:type="character" w:customStyle="1" w:styleId="BodyTextChar">
    <w:name w:val="Body Text Char"/>
    <w:basedOn w:val="DefaultParagraphFont"/>
    <w:link w:val="BodyText"/>
    <w:uiPriority w:val="1"/>
    <w:rsid w:val="00041318"/>
    <w:rPr>
      <w:rFonts w:ascii="Times New Roman" w:eastAsia="Times New Roman" w:hAnsi="Times New Roman" w:cs="Times New Roman"/>
      <w:color w:val="800000"/>
      <w:sz w:val="24"/>
      <w:szCs w:val="24"/>
    </w:rPr>
  </w:style>
  <w:style w:type="character" w:customStyle="1" w:styleId="Heading4Char">
    <w:name w:val="Heading 4 Char"/>
    <w:basedOn w:val="DefaultParagraphFont"/>
    <w:link w:val="Heading4"/>
    <w:rsid w:val="00162ED6"/>
    <w:rPr>
      <w:rFonts w:ascii="Times New Roman" w:eastAsia="Times New Roman" w:hAnsi="Times New Roman" w:cs="Times New Roman"/>
      <w:sz w:val="24"/>
      <w:szCs w:val="24"/>
    </w:rPr>
  </w:style>
  <w:style w:type="paragraph" w:styleId="Title">
    <w:name w:val="Title"/>
    <w:basedOn w:val="Normal"/>
    <w:link w:val="TitleChar"/>
    <w:qFormat/>
    <w:rsid w:val="00162ED6"/>
    <w:pPr>
      <w:jc w:val="center"/>
    </w:pPr>
    <w:rPr>
      <w:b/>
      <w:sz w:val="28"/>
      <w:szCs w:val="20"/>
      <w:u w:val="single"/>
    </w:rPr>
  </w:style>
  <w:style w:type="character" w:customStyle="1" w:styleId="TitleChar">
    <w:name w:val="Title Char"/>
    <w:basedOn w:val="DefaultParagraphFont"/>
    <w:link w:val="Title"/>
    <w:rsid w:val="00162ED6"/>
    <w:rPr>
      <w:rFonts w:ascii="Times New Roman" w:eastAsia="Times New Roman" w:hAnsi="Times New Roman" w:cs="Times New Roman"/>
      <w:b/>
      <w:sz w:val="28"/>
      <w:szCs w:val="20"/>
      <w:u w:val="single"/>
    </w:rPr>
  </w:style>
  <w:style w:type="paragraph" w:styleId="Header">
    <w:name w:val="header"/>
    <w:basedOn w:val="Normal"/>
    <w:link w:val="HeaderChar"/>
    <w:uiPriority w:val="99"/>
    <w:rsid w:val="00162ED6"/>
    <w:pPr>
      <w:tabs>
        <w:tab w:val="center" w:pos="4320"/>
        <w:tab w:val="right" w:pos="8640"/>
      </w:tabs>
    </w:pPr>
  </w:style>
  <w:style w:type="character" w:customStyle="1" w:styleId="HeaderChar">
    <w:name w:val="Header Char"/>
    <w:basedOn w:val="DefaultParagraphFont"/>
    <w:link w:val="Header"/>
    <w:uiPriority w:val="99"/>
    <w:rsid w:val="00162ED6"/>
    <w:rPr>
      <w:rFonts w:ascii="Times New Roman" w:eastAsia="Times New Roman" w:hAnsi="Times New Roman" w:cs="Times New Roman"/>
      <w:sz w:val="24"/>
      <w:szCs w:val="24"/>
    </w:rPr>
  </w:style>
  <w:style w:type="paragraph" w:styleId="Footer">
    <w:name w:val="footer"/>
    <w:basedOn w:val="Normal"/>
    <w:link w:val="FooterChar"/>
    <w:uiPriority w:val="99"/>
    <w:rsid w:val="00162ED6"/>
    <w:pPr>
      <w:tabs>
        <w:tab w:val="center" w:pos="4320"/>
        <w:tab w:val="right" w:pos="8640"/>
      </w:tabs>
    </w:pPr>
  </w:style>
  <w:style w:type="character" w:customStyle="1" w:styleId="FooterChar">
    <w:name w:val="Footer Char"/>
    <w:basedOn w:val="DefaultParagraphFont"/>
    <w:link w:val="Footer"/>
    <w:uiPriority w:val="99"/>
    <w:rsid w:val="00162ED6"/>
    <w:rPr>
      <w:rFonts w:ascii="Times New Roman" w:eastAsia="Times New Roman" w:hAnsi="Times New Roman" w:cs="Times New Roman"/>
      <w:sz w:val="24"/>
      <w:szCs w:val="24"/>
    </w:rPr>
  </w:style>
  <w:style w:type="table" w:customStyle="1" w:styleId="TableGrid1">
    <w:name w:val="Table Grid1"/>
    <w:basedOn w:val="TableNormal"/>
    <w:next w:val="TableGrid"/>
    <w:rsid w:val="00162ED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16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rsid w:val="00162ED6"/>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1"/>
    <w:qFormat/>
    <w:rsid w:val="00162ED6"/>
    <w:pPr>
      <w:ind w:left="720"/>
      <w:contextualSpacing/>
    </w:pPr>
  </w:style>
  <w:style w:type="paragraph" w:styleId="BodyText2">
    <w:name w:val="Body Text 2"/>
    <w:basedOn w:val="Normal"/>
    <w:link w:val="BodyText2Char"/>
    <w:unhideWhenUsed/>
    <w:rsid w:val="00162ED6"/>
    <w:pPr>
      <w:spacing w:after="120" w:line="480" w:lineRule="auto"/>
    </w:pPr>
  </w:style>
  <w:style w:type="character" w:customStyle="1" w:styleId="BodyText2Char">
    <w:name w:val="Body Text 2 Char"/>
    <w:basedOn w:val="DefaultParagraphFont"/>
    <w:link w:val="BodyText2"/>
    <w:rsid w:val="00162ED6"/>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162ED6"/>
    <w:rPr>
      <w:sz w:val="20"/>
      <w:szCs w:val="20"/>
    </w:rPr>
  </w:style>
  <w:style w:type="character" w:customStyle="1" w:styleId="FootnoteTextChar">
    <w:name w:val="Footnote Text Char"/>
    <w:basedOn w:val="DefaultParagraphFont"/>
    <w:link w:val="FootnoteText"/>
    <w:uiPriority w:val="99"/>
    <w:semiHidden/>
    <w:rsid w:val="00162ED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62ED6"/>
    <w:rPr>
      <w:vertAlign w:val="superscript"/>
    </w:rPr>
  </w:style>
  <w:style w:type="character" w:customStyle="1" w:styleId="Heading5Char">
    <w:name w:val="Heading 5 Char"/>
    <w:basedOn w:val="DefaultParagraphFont"/>
    <w:link w:val="Heading5"/>
    <w:rsid w:val="00EF4E61"/>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rsid w:val="00EF4E61"/>
    <w:rPr>
      <w:rFonts w:asciiTheme="majorHAnsi" w:eastAsiaTheme="majorEastAsia" w:hAnsiTheme="majorHAnsi" w:cstheme="majorBidi"/>
      <w:color w:val="1F4D78" w:themeColor="accent1" w:themeShade="7F"/>
      <w:sz w:val="24"/>
      <w:szCs w:val="24"/>
    </w:rPr>
  </w:style>
  <w:style w:type="paragraph" w:styleId="BodyTextIndent">
    <w:name w:val="Body Text Indent"/>
    <w:basedOn w:val="Normal"/>
    <w:link w:val="BodyTextIndentChar"/>
    <w:rsid w:val="00EF4E61"/>
    <w:pPr>
      <w:spacing w:after="120"/>
      <w:ind w:left="360"/>
    </w:pPr>
  </w:style>
  <w:style w:type="character" w:customStyle="1" w:styleId="BodyTextIndentChar">
    <w:name w:val="Body Text Indent Char"/>
    <w:basedOn w:val="DefaultParagraphFont"/>
    <w:link w:val="BodyTextIndent"/>
    <w:rsid w:val="00EF4E61"/>
    <w:rPr>
      <w:rFonts w:ascii="Times New Roman" w:eastAsia="Times New Roman" w:hAnsi="Times New Roman" w:cs="Times New Roman"/>
      <w:sz w:val="24"/>
      <w:szCs w:val="24"/>
    </w:rPr>
  </w:style>
  <w:style w:type="paragraph" w:customStyle="1" w:styleId="Level1">
    <w:name w:val="Level 1"/>
    <w:basedOn w:val="Normal"/>
    <w:rsid w:val="00EF4E61"/>
    <w:pPr>
      <w:widowControl w:val="0"/>
      <w:outlineLvl w:val="0"/>
    </w:pPr>
    <w:rPr>
      <w:snapToGrid w:val="0"/>
      <w:szCs w:val="20"/>
    </w:rPr>
  </w:style>
  <w:style w:type="character" w:customStyle="1" w:styleId="Heading8Char">
    <w:name w:val="Heading 8 Char"/>
    <w:basedOn w:val="DefaultParagraphFont"/>
    <w:link w:val="Heading8"/>
    <w:uiPriority w:val="9"/>
    <w:rsid w:val="00EF4E61"/>
    <w:rPr>
      <w:rFonts w:asciiTheme="majorHAnsi" w:eastAsiaTheme="majorEastAsia" w:hAnsiTheme="majorHAnsi" w:cstheme="majorBidi"/>
      <w:color w:val="272727" w:themeColor="text1" w:themeTint="D8"/>
      <w:sz w:val="21"/>
      <w:szCs w:val="21"/>
    </w:rPr>
  </w:style>
  <w:style w:type="character" w:customStyle="1" w:styleId="Heading1Char">
    <w:name w:val="Heading 1 Char"/>
    <w:basedOn w:val="DefaultParagraphFont"/>
    <w:link w:val="Heading1"/>
    <w:uiPriority w:val="1"/>
    <w:rsid w:val="00EF4E6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EF4E61"/>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rsid w:val="00EF4E61"/>
    <w:rPr>
      <w:rFonts w:asciiTheme="majorHAnsi" w:eastAsiaTheme="majorEastAsia" w:hAnsiTheme="majorHAnsi" w:cstheme="majorBidi"/>
      <w:b/>
      <w:bCs/>
      <w:color w:val="5B9BD5" w:themeColor="accent1"/>
      <w:sz w:val="24"/>
      <w:szCs w:val="24"/>
    </w:rPr>
  </w:style>
  <w:style w:type="character" w:customStyle="1" w:styleId="Heading7Char">
    <w:name w:val="Heading 7 Char"/>
    <w:basedOn w:val="DefaultParagraphFont"/>
    <w:link w:val="Heading7"/>
    <w:uiPriority w:val="9"/>
    <w:rsid w:val="00EF4E61"/>
    <w:rPr>
      <w:rFonts w:asciiTheme="majorHAnsi" w:eastAsiaTheme="majorEastAsia" w:hAnsiTheme="majorHAnsi" w:cstheme="majorBidi"/>
      <w:i/>
      <w:iCs/>
      <w:color w:val="404040" w:themeColor="text1" w:themeTint="BF"/>
      <w:sz w:val="24"/>
      <w:szCs w:val="24"/>
    </w:rPr>
  </w:style>
  <w:style w:type="table" w:customStyle="1" w:styleId="TableGrid2">
    <w:name w:val="Table Grid2"/>
    <w:basedOn w:val="TableNormal"/>
    <w:next w:val="TableGrid"/>
    <w:rsid w:val="00EF4E6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Normal"/>
    <w:rsid w:val="00EF4E61"/>
    <w:pPr>
      <w:spacing w:before="100" w:beforeAutospacing="1" w:after="100" w:afterAutospacing="1"/>
      <w:jc w:val="center"/>
    </w:pPr>
    <w:rPr>
      <w:rFonts w:ascii="Arial" w:hAnsi="Arial" w:cs="Arial"/>
      <w:b/>
      <w:bCs/>
    </w:rPr>
  </w:style>
  <w:style w:type="paragraph" w:styleId="BodyTextIndent3">
    <w:name w:val="Body Text Indent 3"/>
    <w:basedOn w:val="Normal"/>
    <w:link w:val="BodyTextIndent3Char"/>
    <w:unhideWhenUsed/>
    <w:rsid w:val="00EF4E61"/>
    <w:pPr>
      <w:spacing w:after="120"/>
      <w:ind w:left="360"/>
    </w:pPr>
    <w:rPr>
      <w:sz w:val="16"/>
      <w:szCs w:val="16"/>
    </w:rPr>
  </w:style>
  <w:style w:type="character" w:customStyle="1" w:styleId="BodyTextIndent3Char">
    <w:name w:val="Body Text Indent 3 Char"/>
    <w:basedOn w:val="DefaultParagraphFont"/>
    <w:link w:val="BodyTextIndent3"/>
    <w:rsid w:val="00EF4E61"/>
    <w:rPr>
      <w:rFonts w:ascii="Times New Roman" w:eastAsia="Times New Roman" w:hAnsi="Times New Roman" w:cs="Times New Roman"/>
      <w:sz w:val="16"/>
      <w:szCs w:val="16"/>
    </w:rPr>
  </w:style>
  <w:style w:type="paragraph" w:styleId="BodyTextIndent2">
    <w:name w:val="Body Text Indent 2"/>
    <w:basedOn w:val="Normal"/>
    <w:link w:val="BodyTextIndent2Char"/>
    <w:unhideWhenUsed/>
    <w:rsid w:val="00EF4E61"/>
    <w:pPr>
      <w:spacing w:after="120" w:line="480" w:lineRule="auto"/>
      <w:ind w:left="360"/>
    </w:pPr>
  </w:style>
  <w:style w:type="character" w:customStyle="1" w:styleId="BodyTextIndent2Char">
    <w:name w:val="Body Text Indent 2 Char"/>
    <w:basedOn w:val="DefaultParagraphFont"/>
    <w:link w:val="BodyTextIndent2"/>
    <w:uiPriority w:val="99"/>
    <w:rsid w:val="00EF4E61"/>
    <w:rPr>
      <w:rFonts w:ascii="Times New Roman" w:eastAsia="Times New Roman" w:hAnsi="Times New Roman" w:cs="Times New Roman"/>
      <w:sz w:val="24"/>
      <w:szCs w:val="24"/>
    </w:rPr>
  </w:style>
  <w:style w:type="paragraph" w:customStyle="1" w:styleId="font5">
    <w:name w:val="font5"/>
    <w:basedOn w:val="Normal"/>
    <w:rsid w:val="00EF4E61"/>
    <w:pPr>
      <w:spacing w:before="100" w:beforeAutospacing="1" w:after="100" w:afterAutospacing="1"/>
    </w:pPr>
    <w:rPr>
      <w:rFonts w:ascii="Arial" w:hAnsi="Arial" w:cs="Arial"/>
      <w:sz w:val="20"/>
      <w:szCs w:val="20"/>
    </w:rPr>
  </w:style>
  <w:style w:type="paragraph" w:styleId="BalloonText">
    <w:name w:val="Balloon Text"/>
    <w:basedOn w:val="Normal"/>
    <w:link w:val="BalloonTextChar"/>
    <w:semiHidden/>
    <w:rsid w:val="00EF4E61"/>
    <w:rPr>
      <w:rFonts w:ascii="Tahoma" w:hAnsi="Tahoma" w:cs="Tahoma"/>
      <w:sz w:val="16"/>
      <w:szCs w:val="16"/>
    </w:rPr>
  </w:style>
  <w:style w:type="character" w:customStyle="1" w:styleId="BalloonTextChar">
    <w:name w:val="Balloon Text Char"/>
    <w:basedOn w:val="DefaultParagraphFont"/>
    <w:link w:val="BalloonText"/>
    <w:semiHidden/>
    <w:rsid w:val="00EF4E61"/>
    <w:rPr>
      <w:rFonts w:ascii="Tahoma" w:eastAsia="Times New Roman" w:hAnsi="Tahoma" w:cs="Tahoma"/>
      <w:sz w:val="16"/>
      <w:szCs w:val="16"/>
    </w:rPr>
  </w:style>
  <w:style w:type="paragraph" w:customStyle="1" w:styleId="xl29">
    <w:name w:val="xl29"/>
    <w:basedOn w:val="Normal"/>
    <w:rsid w:val="00EF4E61"/>
    <w:pPr>
      <w:spacing w:before="100" w:beforeAutospacing="1" w:after="100" w:afterAutospacing="1"/>
      <w:jc w:val="center"/>
    </w:pPr>
  </w:style>
  <w:style w:type="paragraph" w:customStyle="1" w:styleId="Level3">
    <w:name w:val="Level 3"/>
    <w:basedOn w:val="Normal"/>
    <w:rsid w:val="00EF4E61"/>
    <w:pPr>
      <w:widowControl w:val="0"/>
      <w:ind w:left="2160" w:hanging="720"/>
      <w:outlineLvl w:val="2"/>
    </w:pPr>
    <w:rPr>
      <w:snapToGrid w:val="0"/>
      <w:szCs w:val="20"/>
    </w:rPr>
  </w:style>
  <w:style w:type="paragraph" w:customStyle="1" w:styleId="Level4">
    <w:name w:val="Level 4"/>
    <w:basedOn w:val="Normal"/>
    <w:rsid w:val="00EF4E61"/>
    <w:pPr>
      <w:widowControl w:val="0"/>
      <w:outlineLvl w:val="3"/>
    </w:pPr>
    <w:rPr>
      <w:snapToGrid w:val="0"/>
      <w:szCs w:val="20"/>
    </w:rPr>
  </w:style>
  <w:style w:type="paragraph" w:styleId="Caption">
    <w:name w:val="caption"/>
    <w:basedOn w:val="Normal"/>
    <w:next w:val="Normal"/>
    <w:qFormat/>
    <w:rsid w:val="00EF4E61"/>
    <w:pPr>
      <w:widowControl w:val="0"/>
      <w:jc w:val="center"/>
    </w:pPr>
    <w:rPr>
      <w:b/>
      <w:snapToGrid w:val="0"/>
      <w:szCs w:val="20"/>
    </w:rPr>
  </w:style>
  <w:style w:type="character" w:styleId="PageNumber">
    <w:name w:val="page number"/>
    <w:basedOn w:val="DefaultParagraphFont"/>
    <w:rsid w:val="00EF4E61"/>
  </w:style>
  <w:style w:type="paragraph" w:customStyle="1" w:styleId="Level2">
    <w:name w:val="Level 2"/>
    <w:basedOn w:val="Normal"/>
    <w:rsid w:val="00EF4E61"/>
    <w:pPr>
      <w:widowControl w:val="0"/>
      <w:tabs>
        <w:tab w:val="num" w:pos="1800"/>
      </w:tabs>
      <w:ind w:left="1440" w:hanging="720"/>
      <w:outlineLvl w:val="1"/>
    </w:pPr>
    <w:rPr>
      <w:snapToGrid w:val="0"/>
      <w:szCs w:val="20"/>
    </w:rPr>
  </w:style>
  <w:style w:type="paragraph" w:styleId="BlockText">
    <w:name w:val="Block Text"/>
    <w:basedOn w:val="Normal"/>
    <w:rsid w:val="00EF4E61"/>
    <w:pPr>
      <w:widowControl w:val="0"/>
      <w:ind w:left="1260" w:right="-94"/>
      <w:jc w:val="both"/>
    </w:pPr>
    <w:rPr>
      <w:snapToGrid w:val="0"/>
      <w:szCs w:val="20"/>
    </w:rPr>
  </w:style>
  <w:style w:type="character" w:customStyle="1" w:styleId="pbllt">
    <w:name w:val="pbllt_"/>
    <w:rsid w:val="00EF4E61"/>
    <w:rPr>
      <w:rFonts w:ascii="Symbol" w:hAnsi="Symbol"/>
      <w:sz w:val="28"/>
    </w:rPr>
  </w:style>
  <w:style w:type="paragraph" w:customStyle="1" w:styleId="xl25">
    <w:name w:val="xl25"/>
    <w:basedOn w:val="Normal"/>
    <w:rsid w:val="00EF4E61"/>
    <w:pPr>
      <w:pBdr>
        <w:top w:val="single" w:sz="8" w:space="0" w:color="auto"/>
        <w:left w:val="single" w:sz="8" w:space="0" w:color="auto"/>
      </w:pBdr>
      <w:spacing w:before="100" w:beforeAutospacing="1" w:after="100" w:afterAutospacing="1"/>
    </w:pPr>
  </w:style>
  <w:style w:type="paragraph" w:customStyle="1" w:styleId="xl26">
    <w:name w:val="xl26"/>
    <w:basedOn w:val="Normal"/>
    <w:rsid w:val="00EF4E61"/>
    <w:pPr>
      <w:pBdr>
        <w:top w:val="single" w:sz="8" w:space="0" w:color="auto"/>
      </w:pBdr>
      <w:spacing w:before="100" w:beforeAutospacing="1" w:after="100" w:afterAutospacing="1"/>
      <w:jc w:val="center"/>
    </w:pPr>
  </w:style>
  <w:style w:type="paragraph" w:customStyle="1" w:styleId="xl27">
    <w:name w:val="xl27"/>
    <w:basedOn w:val="Normal"/>
    <w:rsid w:val="00EF4E61"/>
    <w:pPr>
      <w:pBdr>
        <w:top w:val="single" w:sz="8" w:space="0" w:color="auto"/>
      </w:pBdr>
      <w:spacing w:before="100" w:beforeAutospacing="1" w:after="100" w:afterAutospacing="1"/>
    </w:pPr>
  </w:style>
  <w:style w:type="paragraph" w:customStyle="1" w:styleId="xl28">
    <w:name w:val="xl28"/>
    <w:basedOn w:val="Normal"/>
    <w:rsid w:val="00EF4E61"/>
    <w:pPr>
      <w:pBdr>
        <w:left w:val="single" w:sz="8" w:space="0" w:color="auto"/>
      </w:pBdr>
      <w:spacing w:before="100" w:beforeAutospacing="1" w:after="100" w:afterAutospacing="1"/>
    </w:pPr>
  </w:style>
  <w:style w:type="paragraph" w:customStyle="1" w:styleId="xl30">
    <w:name w:val="xl30"/>
    <w:basedOn w:val="Normal"/>
    <w:rsid w:val="00EF4E61"/>
    <w:pPr>
      <w:pBdr>
        <w:left w:val="single" w:sz="8" w:space="0" w:color="auto"/>
      </w:pBdr>
      <w:spacing w:before="100" w:beforeAutospacing="1" w:after="100" w:afterAutospacing="1"/>
    </w:pPr>
    <w:rPr>
      <w:rFonts w:ascii="Arial" w:hAnsi="Arial" w:cs="Arial"/>
      <w:b/>
      <w:bCs/>
    </w:rPr>
  </w:style>
  <w:style w:type="paragraph" w:customStyle="1" w:styleId="xl31">
    <w:name w:val="xl31"/>
    <w:basedOn w:val="Normal"/>
    <w:rsid w:val="00EF4E61"/>
    <w:pPr>
      <w:pBdr>
        <w:left w:val="single" w:sz="8" w:space="0" w:color="auto"/>
      </w:pBdr>
      <w:spacing w:before="100" w:beforeAutospacing="1" w:after="100" w:afterAutospacing="1"/>
      <w:jc w:val="center"/>
    </w:pPr>
    <w:rPr>
      <w:rFonts w:ascii="Arial" w:hAnsi="Arial" w:cs="Arial"/>
      <w:b/>
      <w:bCs/>
    </w:rPr>
  </w:style>
  <w:style w:type="paragraph" w:customStyle="1" w:styleId="xl32">
    <w:name w:val="xl32"/>
    <w:basedOn w:val="Normal"/>
    <w:rsid w:val="00EF4E61"/>
    <w:pPr>
      <w:spacing w:before="100" w:beforeAutospacing="1" w:after="100" w:afterAutospacing="1"/>
      <w:jc w:val="right"/>
    </w:pPr>
  </w:style>
  <w:style w:type="paragraph" w:customStyle="1" w:styleId="xl33">
    <w:name w:val="xl33"/>
    <w:basedOn w:val="Normal"/>
    <w:rsid w:val="00EF4E61"/>
    <w:pPr>
      <w:spacing w:before="100" w:beforeAutospacing="1" w:after="100" w:afterAutospacing="1"/>
    </w:pPr>
    <w:rPr>
      <w:rFonts w:ascii="Arial" w:hAnsi="Arial" w:cs="Arial"/>
    </w:rPr>
  </w:style>
  <w:style w:type="paragraph" w:customStyle="1" w:styleId="xl34">
    <w:name w:val="xl34"/>
    <w:basedOn w:val="Normal"/>
    <w:rsid w:val="00EF4E61"/>
    <w:pPr>
      <w:spacing w:before="100" w:beforeAutospacing="1" w:after="100" w:afterAutospacing="1"/>
      <w:jc w:val="center"/>
    </w:pPr>
    <w:rPr>
      <w:rFonts w:ascii="Arial" w:hAnsi="Arial" w:cs="Arial"/>
    </w:rPr>
  </w:style>
  <w:style w:type="paragraph" w:customStyle="1" w:styleId="xl35">
    <w:name w:val="xl35"/>
    <w:basedOn w:val="Normal"/>
    <w:rsid w:val="00EF4E61"/>
    <w:pPr>
      <w:pBdr>
        <w:left w:val="single" w:sz="8" w:space="0" w:color="auto"/>
      </w:pBdr>
      <w:spacing w:before="100" w:beforeAutospacing="1" w:after="100" w:afterAutospacing="1"/>
    </w:pPr>
    <w:rPr>
      <w:rFonts w:ascii="Arial" w:hAnsi="Arial" w:cs="Arial"/>
    </w:rPr>
  </w:style>
  <w:style w:type="paragraph" w:customStyle="1" w:styleId="xl36">
    <w:name w:val="xl36"/>
    <w:basedOn w:val="Normal"/>
    <w:rsid w:val="00EF4E61"/>
    <w:pPr>
      <w:spacing w:before="100" w:beforeAutospacing="1" w:after="100" w:afterAutospacing="1"/>
    </w:pPr>
    <w:rPr>
      <w:rFonts w:ascii="Arial" w:hAnsi="Arial" w:cs="Arial"/>
    </w:rPr>
  </w:style>
  <w:style w:type="paragraph" w:customStyle="1" w:styleId="xl37">
    <w:name w:val="xl37"/>
    <w:basedOn w:val="Normal"/>
    <w:rsid w:val="00EF4E61"/>
    <w:pPr>
      <w:pBdr>
        <w:left w:val="single" w:sz="8" w:space="0" w:color="auto"/>
      </w:pBdr>
      <w:spacing w:before="100" w:beforeAutospacing="1" w:after="100" w:afterAutospacing="1"/>
    </w:pPr>
    <w:rPr>
      <w:rFonts w:ascii="Arial" w:hAnsi="Arial" w:cs="Arial"/>
    </w:rPr>
  </w:style>
  <w:style w:type="paragraph" w:customStyle="1" w:styleId="xl38">
    <w:name w:val="xl38"/>
    <w:basedOn w:val="Normal"/>
    <w:rsid w:val="00EF4E61"/>
    <w:pPr>
      <w:spacing w:before="100" w:beforeAutospacing="1" w:after="100" w:afterAutospacing="1"/>
      <w:jc w:val="center"/>
    </w:pPr>
    <w:rPr>
      <w:rFonts w:ascii="Arial" w:hAnsi="Arial" w:cs="Arial"/>
    </w:rPr>
  </w:style>
  <w:style w:type="paragraph" w:customStyle="1" w:styleId="xl39">
    <w:name w:val="xl39"/>
    <w:basedOn w:val="Normal"/>
    <w:rsid w:val="00EF4E61"/>
    <w:pPr>
      <w:pBdr>
        <w:right w:val="single" w:sz="4" w:space="0" w:color="auto"/>
      </w:pBdr>
      <w:spacing w:before="100" w:beforeAutospacing="1" w:after="100" w:afterAutospacing="1"/>
      <w:jc w:val="center"/>
    </w:pPr>
  </w:style>
  <w:style w:type="paragraph" w:customStyle="1" w:styleId="xl40">
    <w:name w:val="xl40"/>
    <w:basedOn w:val="Normal"/>
    <w:rsid w:val="00EF4E61"/>
    <w:pPr>
      <w:spacing w:before="100" w:beforeAutospacing="1" w:after="100" w:afterAutospacing="1"/>
    </w:pPr>
    <w:rPr>
      <w:rFonts w:ascii="Arial" w:hAnsi="Arial" w:cs="Arial"/>
    </w:rPr>
  </w:style>
  <w:style w:type="paragraph" w:customStyle="1" w:styleId="xl41">
    <w:name w:val="xl41"/>
    <w:basedOn w:val="Normal"/>
    <w:rsid w:val="00EF4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2">
    <w:name w:val="xl42"/>
    <w:basedOn w:val="Normal"/>
    <w:rsid w:val="00EF4E6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Normal"/>
    <w:rsid w:val="00EF4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44">
    <w:name w:val="xl44"/>
    <w:basedOn w:val="Normal"/>
    <w:rsid w:val="00EF4E61"/>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45">
    <w:name w:val="xl45"/>
    <w:basedOn w:val="Normal"/>
    <w:rsid w:val="00EF4E6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Normal"/>
    <w:rsid w:val="00EF4E6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47">
    <w:name w:val="xl47"/>
    <w:basedOn w:val="Normal"/>
    <w:rsid w:val="00EF4E6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8">
    <w:name w:val="xl48"/>
    <w:basedOn w:val="Normal"/>
    <w:rsid w:val="00EF4E61"/>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Normal"/>
    <w:rsid w:val="00EF4E61"/>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50">
    <w:name w:val="xl50"/>
    <w:basedOn w:val="Normal"/>
    <w:rsid w:val="00EF4E61"/>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1">
    <w:name w:val="xl51"/>
    <w:basedOn w:val="Normal"/>
    <w:rsid w:val="00EF4E61"/>
    <w:pPr>
      <w:pBdr>
        <w:top w:val="single" w:sz="4" w:space="0" w:color="auto"/>
        <w:left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52">
    <w:name w:val="xl52"/>
    <w:basedOn w:val="Normal"/>
    <w:rsid w:val="00EF4E61"/>
    <w:pPr>
      <w:pBdr>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53">
    <w:name w:val="xl53"/>
    <w:basedOn w:val="Normal"/>
    <w:rsid w:val="00EF4E61"/>
    <w:pPr>
      <w:pBdr>
        <w:bottom w:val="single" w:sz="4" w:space="0" w:color="auto"/>
      </w:pBdr>
      <w:spacing w:before="100" w:beforeAutospacing="1" w:after="100" w:afterAutospacing="1"/>
      <w:jc w:val="center"/>
    </w:pPr>
    <w:rPr>
      <w:rFonts w:ascii="Arial" w:hAnsi="Arial" w:cs="Arial"/>
      <w:b/>
      <w:bCs/>
    </w:rPr>
  </w:style>
  <w:style w:type="paragraph" w:customStyle="1" w:styleId="xl54">
    <w:name w:val="xl54"/>
    <w:basedOn w:val="Normal"/>
    <w:rsid w:val="00EF4E61"/>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55">
    <w:name w:val="xl55"/>
    <w:basedOn w:val="Normal"/>
    <w:rsid w:val="00EF4E61"/>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6">
    <w:name w:val="xl56"/>
    <w:basedOn w:val="Normal"/>
    <w:rsid w:val="00EF4E61"/>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57">
    <w:name w:val="xl57"/>
    <w:basedOn w:val="Normal"/>
    <w:rsid w:val="00EF4E6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8">
    <w:name w:val="xl58"/>
    <w:basedOn w:val="Normal"/>
    <w:rsid w:val="00EF4E6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9">
    <w:name w:val="xl59"/>
    <w:basedOn w:val="Normal"/>
    <w:rsid w:val="00EF4E61"/>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60">
    <w:name w:val="xl60"/>
    <w:basedOn w:val="Normal"/>
    <w:rsid w:val="00EF4E61"/>
    <w:pPr>
      <w:pBdr>
        <w:top w:val="single" w:sz="4" w:space="0" w:color="auto"/>
        <w:bottom w:val="single" w:sz="4" w:space="0" w:color="auto"/>
      </w:pBdr>
      <w:spacing w:before="100" w:beforeAutospacing="1" w:after="100" w:afterAutospacing="1"/>
      <w:jc w:val="center"/>
    </w:pPr>
    <w:rPr>
      <w:rFonts w:ascii="Arial" w:hAnsi="Arial" w:cs="Arial"/>
      <w:color w:val="FF0000"/>
    </w:rPr>
  </w:style>
  <w:style w:type="paragraph" w:customStyle="1" w:styleId="xl61">
    <w:name w:val="xl61"/>
    <w:basedOn w:val="Normal"/>
    <w:rsid w:val="00EF4E61"/>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62">
    <w:name w:val="xl62"/>
    <w:basedOn w:val="Normal"/>
    <w:rsid w:val="00EF4E61"/>
    <w:pPr>
      <w:pBdr>
        <w:top w:val="single" w:sz="4" w:space="0" w:color="auto"/>
        <w:left w:val="single" w:sz="4" w:space="0" w:color="auto"/>
        <w:bottom w:val="single" w:sz="8" w:space="0" w:color="auto"/>
      </w:pBdr>
      <w:spacing w:before="100" w:beforeAutospacing="1" w:after="100" w:afterAutospacing="1"/>
      <w:jc w:val="center"/>
    </w:pPr>
    <w:rPr>
      <w:rFonts w:ascii="Arial" w:hAnsi="Arial" w:cs="Arial"/>
    </w:rPr>
  </w:style>
  <w:style w:type="paragraph" w:customStyle="1" w:styleId="xl63">
    <w:name w:val="xl63"/>
    <w:basedOn w:val="Normal"/>
    <w:rsid w:val="00EF4E61"/>
    <w:pPr>
      <w:pBdr>
        <w:top w:val="single" w:sz="4" w:space="0" w:color="auto"/>
        <w:left w:val="single" w:sz="4" w:space="0" w:color="auto"/>
      </w:pBdr>
      <w:spacing w:before="100" w:beforeAutospacing="1" w:after="100" w:afterAutospacing="1"/>
      <w:jc w:val="center"/>
    </w:pPr>
    <w:rPr>
      <w:rFonts w:ascii="Arial" w:hAnsi="Arial" w:cs="Arial"/>
    </w:rPr>
  </w:style>
  <w:style w:type="paragraph" w:customStyle="1" w:styleId="xl64">
    <w:name w:val="xl64"/>
    <w:basedOn w:val="Normal"/>
    <w:rsid w:val="00EF4E61"/>
    <w:pPr>
      <w:pBdr>
        <w:top w:val="single" w:sz="4" w:space="0" w:color="auto"/>
        <w:bottom w:val="single" w:sz="4" w:space="0" w:color="auto"/>
      </w:pBdr>
      <w:spacing w:before="100" w:beforeAutospacing="1" w:after="100" w:afterAutospacing="1"/>
      <w:jc w:val="center"/>
    </w:pPr>
  </w:style>
  <w:style w:type="paragraph" w:customStyle="1" w:styleId="xl65">
    <w:name w:val="xl65"/>
    <w:basedOn w:val="Normal"/>
    <w:rsid w:val="00EF4E61"/>
    <w:pPr>
      <w:pBdr>
        <w:top w:val="single" w:sz="4" w:space="0" w:color="auto"/>
        <w:bottom w:val="single" w:sz="8" w:space="0" w:color="auto"/>
      </w:pBdr>
      <w:spacing w:before="100" w:beforeAutospacing="1" w:after="100" w:afterAutospacing="1"/>
      <w:jc w:val="center"/>
    </w:pPr>
  </w:style>
  <w:style w:type="paragraph" w:customStyle="1" w:styleId="xl66">
    <w:name w:val="xl66"/>
    <w:basedOn w:val="Normal"/>
    <w:rsid w:val="00EF4E61"/>
    <w:pPr>
      <w:pBdr>
        <w:top w:val="single" w:sz="4" w:space="0" w:color="auto"/>
      </w:pBdr>
      <w:spacing w:before="100" w:beforeAutospacing="1" w:after="100" w:afterAutospacing="1"/>
      <w:jc w:val="center"/>
    </w:pPr>
    <w:rPr>
      <w:rFonts w:ascii="Arial" w:hAnsi="Arial" w:cs="Arial"/>
    </w:rPr>
  </w:style>
  <w:style w:type="paragraph" w:customStyle="1" w:styleId="xl67">
    <w:name w:val="xl67"/>
    <w:basedOn w:val="Normal"/>
    <w:rsid w:val="00EF4E61"/>
    <w:pPr>
      <w:pBdr>
        <w:top w:val="single" w:sz="4" w:space="0" w:color="auto"/>
        <w:left w:val="single" w:sz="4" w:space="0" w:color="auto"/>
        <w:bottom w:val="single" w:sz="4" w:space="0" w:color="auto"/>
      </w:pBdr>
      <w:spacing w:before="100" w:beforeAutospacing="1" w:after="100" w:afterAutospacing="1"/>
      <w:jc w:val="center"/>
    </w:pPr>
    <w:rPr>
      <w:rFonts w:ascii="Arial" w:hAnsi="Arial" w:cs="Arial"/>
      <w:color w:val="FF0000"/>
    </w:rPr>
  </w:style>
  <w:style w:type="paragraph" w:customStyle="1" w:styleId="xl68">
    <w:name w:val="xl68"/>
    <w:basedOn w:val="Normal"/>
    <w:rsid w:val="00EF4E61"/>
    <w:pPr>
      <w:pBdr>
        <w:left w:val="single" w:sz="8" w:space="0" w:color="auto"/>
      </w:pBdr>
      <w:spacing w:before="100" w:beforeAutospacing="1" w:after="100" w:afterAutospacing="1"/>
    </w:pPr>
    <w:rPr>
      <w:rFonts w:ascii="Arial" w:hAnsi="Arial" w:cs="Arial"/>
      <w:b/>
      <w:bCs/>
    </w:rPr>
  </w:style>
  <w:style w:type="paragraph" w:customStyle="1" w:styleId="xl69">
    <w:name w:val="xl69"/>
    <w:basedOn w:val="Normal"/>
    <w:rsid w:val="00EF4E61"/>
    <w:pPr>
      <w:pBdr>
        <w:top w:val="single" w:sz="8" w:space="0" w:color="auto"/>
        <w:left w:val="single" w:sz="8" w:space="0" w:color="auto"/>
      </w:pBdr>
      <w:spacing w:before="100" w:beforeAutospacing="1" w:after="100" w:afterAutospacing="1"/>
      <w:jc w:val="center"/>
    </w:pPr>
    <w:rPr>
      <w:rFonts w:ascii="Arial" w:hAnsi="Arial" w:cs="Arial"/>
      <w:b/>
      <w:bCs/>
    </w:rPr>
  </w:style>
  <w:style w:type="paragraph" w:customStyle="1" w:styleId="xl70">
    <w:name w:val="xl70"/>
    <w:basedOn w:val="Normal"/>
    <w:rsid w:val="00EF4E61"/>
    <w:pPr>
      <w:pBdr>
        <w:top w:val="single" w:sz="8" w:space="0" w:color="auto"/>
      </w:pBdr>
      <w:spacing w:before="100" w:beforeAutospacing="1" w:after="100" w:afterAutospacing="1"/>
      <w:jc w:val="center"/>
    </w:pPr>
    <w:rPr>
      <w:rFonts w:ascii="Arial" w:hAnsi="Arial" w:cs="Arial"/>
      <w:b/>
      <w:bCs/>
    </w:rPr>
  </w:style>
  <w:style w:type="paragraph" w:customStyle="1" w:styleId="xl71">
    <w:name w:val="xl71"/>
    <w:basedOn w:val="Normal"/>
    <w:rsid w:val="00EF4E61"/>
    <w:pPr>
      <w:pBdr>
        <w:top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72">
    <w:name w:val="xl72"/>
    <w:basedOn w:val="Normal"/>
    <w:rsid w:val="00EF4E61"/>
    <w:pPr>
      <w:pBdr>
        <w:left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73">
    <w:name w:val="xl73"/>
    <w:basedOn w:val="Normal"/>
    <w:rsid w:val="00EF4E61"/>
    <w:pPr>
      <w:pBdr>
        <w:bottom w:val="single" w:sz="4" w:space="0" w:color="auto"/>
        <w:right w:val="single" w:sz="8" w:space="0" w:color="auto"/>
      </w:pBdr>
      <w:spacing w:before="100" w:beforeAutospacing="1" w:after="100" w:afterAutospacing="1"/>
      <w:jc w:val="center"/>
    </w:pPr>
    <w:rPr>
      <w:rFonts w:ascii="Arial" w:hAnsi="Arial" w:cs="Arial"/>
      <w:b/>
      <w:bCs/>
    </w:rPr>
  </w:style>
  <w:style w:type="character" w:styleId="Hyperlink">
    <w:name w:val="Hyperlink"/>
    <w:basedOn w:val="DefaultParagraphFont"/>
    <w:rsid w:val="00EF4E61"/>
    <w:rPr>
      <w:color w:val="0000FF"/>
      <w:u w:val="single"/>
    </w:rPr>
  </w:style>
  <w:style w:type="character" w:styleId="FollowedHyperlink">
    <w:name w:val="FollowedHyperlink"/>
    <w:basedOn w:val="DefaultParagraphFont"/>
    <w:rsid w:val="00EF4E61"/>
    <w:rPr>
      <w:color w:val="800080"/>
      <w:u w:val="single"/>
    </w:rPr>
  </w:style>
  <w:style w:type="paragraph" w:customStyle="1" w:styleId="Default">
    <w:name w:val="Default"/>
    <w:rsid w:val="00EF4E61"/>
    <w:pPr>
      <w:autoSpaceDE w:val="0"/>
      <w:autoSpaceDN w:val="0"/>
      <w:adjustRightInd w:val="0"/>
    </w:pPr>
    <w:rPr>
      <w:rFonts w:ascii="Arial" w:eastAsia="Calibri" w:hAnsi="Arial" w:cs="Arial"/>
      <w:bCs/>
      <w:color w:val="000000"/>
      <w:sz w:val="24"/>
      <w:szCs w:val="24"/>
    </w:rPr>
  </w:style>
  <w:style w:type="paragraph" w:customStyle="1" w:styleId="Style1">
    <w:name w:val="Style1"/>
    <w:basedOn w:val="Normal"/>
    <w:rsid w:val="00EF4E61"/>
    <w:pPr>
      <w:jc w:val="both"/>
    </w:pPr>
    <w:rPr>
      <w:rFonts w:ascii="Arial" w:hAnsi="Arial" w:cs="Arial"/>
      <w:sz w:val="20"/>
      <w:szCs w:val="20"/>
    </w:rPr>
  </w:style>
  <w:style w:type="paragraph" w:styleId="PlainText">
    <w:name w:val="Plain Text"/>
    <w:basedOn w:val="Normal"/>
    <w:link w:val="PlainTextChar"/>
    <w:uiPriority w:val="99"/>
    <w:unhideWhenUsed/>
    <w:rsid w:val="00EF4E61"/>
    <w:rPr>
      <w:rFonts w:ascii="Consolas" w:eastAsia="Calibri" w:hAnsi="Consolas"/>
      <w:sz w:val="21"/>
      <w:szCs w:val="21"/>
    </w:rPr>
  </w:style>
  <w:style w:type="character" w:customStyle="1" w:styleId="PlainTextChar">
    <w:name w:val="Plain Text Char"/>
    <w:basedOn w:val="DefaultParagraphFont"/>
    <w:link w:val="PlainText"/>
    <w:uiPriority w:val="99"/>
    <w:rsid w:val="00EF4E61"/>
    <w:rPr>
      <w:rFonts w:ascii="Consolas" w:eastAsia="Calibri" w:hAnsi="Consolas" w:cs="Times New Roman"/>
      <w:sz w:val="21"/>
      <w:szCs w:val="21"/>
    </w:rPr>
  </w:style>
  <w:style w:type="character" w:customStyle="1" w:styleId="CommentTextChar">
    <w:name w:val="Comment Text Char"/>
    <w:basedOn w:val="DefaultParagraphFont"/>
    <w:link w:val="CommentText"/>
    <w:uiPriority w:val="99"/>
    <w:rsid w:val="00EF4E61"/>
    <w:rPr>
      <w:sz w:val="20"/>
      <w:szCs w:val="20"/>
    </w:rPr>
  </w:style>
  <w:style w:type="paragraph" w:styleId="CommentText">
    <w:name w:val="annotation text"/>
    <w:basedOn w:val="Normal"/>
    <w:link w:val="CommentTextChar"/>
    <w:uiPriority w:val="99"/>
    <w:unhideWhenUsed/>
    <w:rsid w:val="00EF4E61"/>
    <w:pPr>
      <w:spacing w:after="20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rsid w:val="00EF4E61"/>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EF4E61"/>
    <w:rPr>
      <w:sz w:val="18"/>
      <w:szCs w:val="18"/>
    </w:rPr>
  </w:style>
  <w:style w:type="paragraph" w:styleId="CommentSubject">
    <w:name w:val="annotation subject"/>
    <w:basedOn w:val="CommentText"/>
    <w:next w:val="CommentText"/>
    <w:link w:val="CommentSubjectChar"/>
    <w:uiPriority w:val="99"/>
    <w:semiHidden/>
    <w:unhideWhenUsed/>
    <w:rsid w:val="00EF4E61"/>
    <w:pPr>
      <w:spacing w:after="0"/>
    </w:pPr>
    <w:rPr>
      <w:rFonts w:ascii="Times New Roman" w:eastAsia="Times New Roman" w:hAnsi="Times New Roman" w:cs="Times New Roman"/>
      <w:b/>
      <w:bCs/>
    </w:rPr>
  </w:style>
  <w:style w:type="character" w:customStyle="1" w:styleId="CommentSubjectChar">
    <w:name w:val="Comment Subject Char"/>
    <w:basedOn w:val="CommentTextChar1"/>
    <w:link w:val="CommentSubject"/>
    <w:uiPriority w:val="99"/>
    <w:semiHidden/>
    <w:rsid w:val="00EF4E61"/>
    <w:rPr>
      <w:rFonts w:ascii="Times New Roman" w:eastAsia="Times New Roman" w:hAnsi="Times New Roman" w:cs="Times New Roman"/>
      <w:b/>
      <w:bCs/>
      <w:sz w:val="20"/>
      <w:szCs w:val="20"/>
    </w:rPr>
  </w:style>
  <w:style w:type="paragraph" w:styleId="Revision">
    <w:name w:val="Revision"/>
    <w:hidden/>
    <w:uiPriority w:val="99"/>
    <w:semiHidden/>
    <w:rsid w:val="00EF4E61"/>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EF4E61"/>
    <w:pPr>
      <w:widowControl w:val="0"/>
    </w:pPr>
    <w:rPr>
      <w:rFonts w:asciiTheme="minorHAnsi" w:eastAsiaTheme="minorHAnsi" w:hAnsiTheme="minorHAnsi" w:cstheme="minorBidi"/>
      <w:sz w:val="22"/>
      <w:szCs w:val="22"/>
    </w:rPr>
  </w:style>
  <w:style w:type="character" w:styleId="Strong">
    <w:name w:val="Strong"/>
    <w:basedOn w:val="DefaultParagraphFont"/>
    <w:uiPriority w:val="22"/>
    <w:qFormat/>
    <w:rsid w:val="00EF4E61"/>
    <w:rPr>
      <w:b/>
      <w:bCs/>
    </w:rPr>
  </w:style>
  <w:style w:type="character" w:customStyle="1" w:styleId="bold1">
    <w:name w:val="bold1"/>
    <w:basedOn w:val="DefaultParagraphFont"/>
    <w:rsid w:val="00EF4E61"/>
    <w:rPr>
      <w:b/>
      <w:bCs/>
    </w:rPr>
  </w:style>
  <w:style w:type="character" w:customStyle="1" w:styleId="sectionnumber">
    <w:name w:val="sectionnumber"/>
    <w:basedOn w:val="DefaultParagraphFont"/>
    <w:rsid w:val="0052471A"/>
  </w:style>
  <w:style w:type="character" w:customStyle="1" w:styleId="catchlinetext">
    <w:name w:val="catchlinetext"/>
    <w:basedOn w:val="DefaultParagraphFont"/>
    <w:rsid w:val="0052471A"/>
  </w:style>
  <w:style w:type="character" w:customStyle="1" w:styleId="emdash">
    <w:name w:val="emdash"/>
    <w:basedOn w:val="DefaultParagraphFont"/>
    <w:rsid w:val="0052471A"/>
  </w:style>
  <w:style w:type="character" w:customStyle="1" w:styleId="sectionbody">
    <w:name w:val="sectionbody"/>
    <w:basedOn w:val="DefaultParagraphFont"/>
    <w:rsid w:val="0052471A"/>
  </w:style>
  <w:style w:type="character" w:customStyle="1" w:styleId="number">
    <w:name w:val="number"/>
    <w:basedOn w:val="DefaultParagraphFont"/>
    <w:rsid w:val="0052471A"/>
  </w:style>
  <w:style w:type="character" w:customStyle="1" w:styleId="text">
    <w:name w:val="text"/>
    <w:basedOn w:val="DefaultParagraphFont"/>
    <w:rsid w:val="0052471A"/>
  </w:style>
  <w:style w:type="character" w:customStyle="1" w:styleId="historytitle">
    <w:name w:val="historytitle"/>
    <w:basedOn w:val="DefaultParagraphFont"/>
    <w:rsid w:val="0052471A"/>
  </w:style>
  <w:style w:type="character" w:customStyle="1" w:styleId="historytext">
    <w:name w:val="historytext"/>
    <w:basedOn w:val="DefaultParagraphFont"/>
    <w:rsid w:val="0052471A"/>
  </w:style>
  <w:style w:type="character" w:styleId="UnresolvedMention">
    <w:name w:val="Unresolved Mention"/>
    <w:basedOn w:val="DefaultParagraphFont"/>
    <w:uiPriority w:val="99"/>
    <w:semiHidden/>
    <w:unhideWhenUsed/>
    <w:rsid w:val="00876A0C"/>
    <w:rPr>
      <w:color w:val="605E5C"/>
      <w:shd w:val="clear" w:color="auto" w:fill="E1DFDD"/>
    </w:rPr>
  </w:style>
  <w:style w:type="paragraph" w:customStyle="1" w:styleId="pf0">
    <w:name w:val="pf0"/>
    <w:basedOn w:val="Normal"/>
    <w:rsid w:val="002C71B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1.emf"/><Relationship Id="rId42" Type="http://schemas.openxmlformats.org/officeDocument/2006/relationships/image" Target="media/image25.png"/><Relationship Id="rId47" Type="http://schemas.openxmlformats.org/officeDocument/2006/relationships/hyperlink" Target="https://floridabuilding.org/bc/bc_default.aspx" TargetMode="External"/><Relationship Id="rId63" Type="http://schemas.openxmlformats.org/officeDocument/2006/relationships/hyperlink" Target="https://fchlpm.sbafla.com/media/qoynbefu/20130710_inquiriesreport.pdf" TargetMode="External"/><Relationship Id="rId68" Type="http://schemas.openxmlformats.org/officeDocument/2006/relationships/hyperlink" Target="http://www.flsenate.gov/Laws/Statutes/2012/627.4025" TargetMode="External"/><Relationship Id="rId16" Type="http://schemas.openxmlformats.org/officeDocument/2006/relationships/image" Target="media/image6.emf"/><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customXml" Target="ink/ink1.xml"/><Relationship Id="rId37" Type="http://schemas.openxmlformats.org/officeDocument/2006/relationships/image" Target="media/image22.png"/><Relationship Id="rId40" Type="http://schemas.openxmlformats.org/officeDocument/2006/relationships/image" Target="media/image23.png"/><Relationship Id="rId45" Type="http://schemas.openxmlformats.org/officeDocument/2006/relationships/image" Target="media/image28.emf"/><Relationship Id="rId53" Type="http://schemas.openxmlformats.org/officeDocument/2006/relationships/hyperlink" Target="http://www.mrlc.gov/data" TargetMode="External"/><Relationship Id="rId58" Type="http://schemas.openxmlformats.org/officeDocument/2006/relationships/hyperlink" Target="https://fchlpm.sbafla.com/media/qoynbefu/20130710_inquiriesreport.pdf" TargetMode="External"/><Relationship Id="rId66" Type="http://schemas.openxmlformats.org/officeDocument/2006/relationships/hyperlink" Target="https://fchlpm.sbafla.com/media/xbnb2jga/20170928_pt_inquiry-report.pdf" TargetMode="External"/><Relationship Id="rId74"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fchlpm.sbafla.com/media/sdalhxo4/201909_pt_inquiryreportclaimsenvironment.&#160;&#160;pdf" TargetMode="External"/><Relationship Id="rId19" Type="http://schemas.openxmlformats.org/officeDocument/2006/relationships/image" Target="media/image9.emf"/><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hyperlink" Target="https://fchlpm.sbafla.com/media/tepang2l/ua-sa-demo.pdf" TargetMode="External"/><Relationship Id="rId43" Type="http://schemas.openxmlformats.org/officeDocument/2006/relationships/image" Target="media/image26.emf"/><Relationship Id="rId48" Type="http://schemas.openxmlformats.org/officeDocument/2006/relationships/hyperlink" Target="http://www.flsenate.gov/Laws/Statutes" TargetMode="External"/><Relationship Id="rId56" Type="http://schemas.openxmlformats.org/officeDocument/2006/relationships/hyperlink" Target="http://www.hec.usace.army.mil/software/hec-ras/" TargetMode="External"/><Relationship Id="rId64" Type="http://schemas.openxmlformats.org/officeDocument/2006/relationships/hyperlink" Target="https://fchlpm.sbafla.com/media/qoynbefu/20130710_inquiriesreport.pdf" TargetMode="External"/><Relationship Id="rId69" Type="http://schemas.openxmlformats.org/officeDocument/2006/relationships/hyperlink" Target="http://www.flsenate.gov/Laws/Statutes/2012/627.0629"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repository.library.noaa.gov/view/noaa/7235" TargetMode="External"/><Relationship Id="rId72" Type="http://schemas.openxmlformats.org/officeDocument/2006/relationships/hyperlink" Target="mailto:ritzenthalerk@dfs.state.fl.us"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0.png"/><Relationship Id="rId38" Type="http://schemas.openxmlformats.org/officeDocument/2006/relationships/image" Target="media/image21.emf"/><Relationship Id="rId46" Type="http://schemas.openxmlformats.org/officeDocument/2006/relationships/hyperlink" Target="https://www.ametsoc.org/index.cfm/ams/publications/glossary-of-meteorology/" TargetMode="External"/><Relationship Id="rId59" Type="http://schemas.openxmlformats.org/officeDocument/2006/relationships/hyperlink" Target="https://fchlpm.sbafla.com/media/xbnb2jga/20170928_pt_inquiry-report.pdf" TargetMode="External"/><Relationship Id="rId67" Type="http://schemas.openxmlformats.org/officeDocument/2006/relationships/hyperlink" Target="https://fchlpm.sbafla.com/media/qoynbefu/20130710_inquiriesreport.pdf" TargetMode="External"/><Relationship Id="rId20" Type="http://schemas.openxmlformats.org/officeDocument/2006/relationships/image" Target="media/image10.emf"/><Relationship Id="rId41" Type="http://schemas.openxmlformats.org/officeDocument/2006/relationships/image" Target="media/image24.png"/><Relationship Id="rId54" Type="http://schemas.openxmlformats.org/officeDocument/2006/relationships/hyperlink" Target="http://www.mrlc.gov/data" TargetMode="External"/><Relationship Id="rId62" Type="http://schemas.openxmlformats.org/officeDocument/2006/relationships/hyperlink" Target="https://fchlpm.sbafla.com/media/xbnb2jga/20170928_pt_inquiry-report.pdf" TargetMode="External"/><Relationship Id="rId70" Type="http://schemas.openxmlformats.org/officeDocument/2006/relationships/image" Target="media/image29.wmf"/><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chlpm.sbafla.com/" TargetMode="External"/><Relationship Id="rId23" Type="http://schemas.openxmlformats.org/officeDocument/2006/relationships/oleObject" Target="embeddings/oleObject1.bin"/><Relationship Id="rId28" Type="http://schemas.openxmlformats.org/officeDocument/2006/relationships/image" Target="media/image17.emf"/><Relationship Id="rId36" Type="http://schemas.openxmlformats.org/officeDocument/2006/relationships/customXml" Target="ink/ink2.xml"/><Relationship Id="rId49" Type="http://schemas.openxmlformats.org/officeDocument/2006/relationships/hyperlink" Target="http://www.nhc.noaa.gov/data/hurdat" TargetMode="External"/><Relationship Id="rId57" Type="http://schemas.openxmlformats.org/officeDocument/2006/relationships/hyperlink" Target="https://www.hec.usace.army.mil/confluence/rasdocs" TargetMode="External"/><Relationship Id="rId10" Type="http://schemas.openxmlformats.org/officeDocument/2006/relationships/image" Target="media/image3.jpeg"/><Relationship Id="rId31" Type="http://schemas.openxmlformats.org/officeDocument/2006/relationships/hyperlink" Target="https://fchlpm.sbafla.com/media/tepang2l/ua-sa-demo.pdf" TargetMode="External"/><Relationship Id="rId44" Type="http://schemas.openxmlformats.org/officeDocument/2006/relationships/image" Target="media/image27.emf"/><Relationship Id="rId52" Type="http://schemas.openxmlformats.org/officeDocument/2006/relationships/hyperlink" Target="http://www.mrlc.gov/data" TargetMode="External"/><Relationship Id="rId60" Type="http://schemas.openxmlformats.org/officeDocument/2006/relationships/hyperlink" Target="https://fchlpm.sbafla.com/media/xbnb2jga/20170928_pt_inquiry-report.pdf" TargetMode="External"/><Relationship Id="rId65" Type="http://schemas.openxmlformats.org/officeDocument/2006/relationships/hyperlink" Target="https://fchlpm.sbafla.com/media/qoynbefu/20130710_inquiriesreport.pdf" TargetMode="External"/><Relationship Id="rId73" Type="http://schemas.openxmlformats.org/officeDocument/2006/relationships/hyperlink" Target="https://fchlpm.sbafla.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8.emf"/><Relationship Id="rId39" Type="http://schemas.openxmlformats.org/officeDocument/2006/relationships/oleObject" Target="embeddings/oleObject2.bin"/><Relationship Id="rId34" Type="http://schemas.openxmlformats.org/officeDocument/2006/relationships/image" Target="media/image20.emf"/><Relationship Id="rId50" Type="http://schemas.openxmlformats.org/officeDocument/2006/relationships/hyperlink" Target="https://fchlpm.sbafla.com/media/tepang2l/ua-sa-demo.pdf" TargetMode="External"/><Relationship Id="rId55" Type="http://schemas.openxmlformats.org/officeDocument/2006/relationships/hyperlink" Target="http://www.nhc.noaa.gov/surge/slosh.php"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eagelfeldh@doi.state.fl.us" TargetMode="External"/><Relationship Id="rId2" Type="http://schemas.openxmlformats.org/officeDocument/2006/relationships/numbering" Target="numbering.xml"/><Relationship Id="rId29" Type="http://schemas.openxmlformats.org/officeDocument/2006/relationships/image" Target="media/image18.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8T16:49:30.214"/>
    </inkml:context>
    <inkml:brush xml:id="br0">
      <inkml:brushProperty name="width" value="0.05" units="cm"/>
      <inkml:brushProperty name="height" value="0.05" units="cm"/>
      <inkml:brushProperty name="ignorePressure" value="1"/>
    </inkml:brush>
  </inkml:definitions>
  <inkml:trace contextRef="#ctx0" brushRef="#br0">0 1,'181'20,"-78"9,5-12,22 15,-39-25,-80-4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8T16:49:30.215"/>
    </inkml:context>
    <inkml:brush xml:id="br0">
      <inkml:brushProperty name="width" value="0.05" units="cm"/>
      <inkml:brushProperty name="height" value="0.05" units="cm"/>
      <inkml:brushProperty name="ignorePressure" value="1"/>
    </inkml:brush>
  </inkml:definitions>
  <inkml:trace contextRef="#ctx0" brushRef="#br0">0 0,'0'0,"3"0,3 0,4 0,3 0,2 0,-2 3,0 1,1-1,-3 3,0-1,1 0,-2 2,1-1,-2-1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84699-5482-4E0D-A15B-E1716B172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2850</TotalTime>
  <Pages>364</Pages>
  <Words>94739</Words>
  <Characters>540015</Characters>
  <Application>Microsoft Office Word</Application>
  <DocSecurity>0</DocSecurity>
  <Lines>4500</Lines>
  <Paragraphs>1266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Sirmons</dc:creator>
  <cp:keywords/>
  <dc:description/>
  <cp:lastModifiedBy>Donna Sirmons</cp:lastModifiedBy>
  <cp:revision>47</cp:revision>
  <cp:lastPrinted>2023-11-27T20:48:00Z</cp:lastPrinted>
  <dcterms:created xsi:type="dcterms:W3CDTF">2023-11-08T14:45:00Z</dcterms:created>
  <dcterms:modified xsi:type="dcterms:W3CDTF">2023-11-27T21:54:00Z</dcterms:modified>
</cp:coreProperties>
</file>